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C6C8A" w:rsidTr="00B6553F">
        <w:trPr>
          <w:cantSplit/>
          <w:trHeight w:hRule="exact" w:val="851"/>
        </w:trPr>
        <w:tc>
          <w:tcPr>
            <w:tcW w:w="1276" w:type="dxa"/>
            <w:tcBorders>
              <w:bottom w:val="single" w:sz="4" w:space="0" w:color="auto"/>
            </w:tcBorders>
            <w:vAlign w:val="bottom"/>
          </w:tcPr>
          <w:p w:rsidR="00B56E9C" w:rsidRPr="005C6C8A" w:rsidRDefault="00B56E9C" w:rsidP="00B6553F">
            <w:pPr>
              <w:spacing w:after="80"/>
            </w:pPr>
          </w:p>
        </w:tc>
        <w:tc>
          <w:tcPr>
            <w:tcW w:w="2268" w:type="dxa"/>
            <w:tcBorders>
              <w:bottom w:val="single" w:sz="4" w:space="0" w:color="auto"/>
            </w:tcBorders>
            <w:vAlign w:val="bottom"/>
          </w:tcPr>
          <w:p w:rsidR="00B56E9C" w:rsidRPr="005C6C8A" w:rsidRDefault="00B56E9C" w:rsidP="00B6553F">
            <w:pPr>
              <w:spacing w:after="80" w:line="300" w:lineRule="exact"/>
              <w:rPr>
                <w:b/>
                <w:sz w:val="24"/>
                <w:szCs w:val="24"/>
              </w:rPr>
            </w:pPr>
            <w:r w:rsidRPr="005C6C8A">
              <w:rPr>
                <w:sz w:val="28"/>
                <w:szCs w:val="28"/>
              </w:rPr>
              <w:t>United Nations</w:t>
            </w:r>
          </w:p>
        </w:tc>
        <w:tc>
          <w:tcPr>
            <w:tcW w:w="6095" w:type="dxa"/>
            <w:gridSpan w:val="2"/>
            <w:tcBorders>
              <w:bottom w:val="single" w:sz="4" w:space="0" w:color="auto"/>
            </w:tcBorders>
            <w:vAlign w:val="bottom"/>
          </w:tcPr>
          <w:p w:rsidR="00B56E9C" w:rsidRPr="005C6C8A" w:rsidRDefault="001A2693" w:rsidP="001A2693">
            <w:pPr>
              <w:suppressAutoHyphens w:val="0"/>
              <w:spacing w:after="20"/>
              <w:jc w:val="right"/>
            </w:pPr>
            <w:r w:rsidRPr="005C6C8A">
              <w:rPr>
                <w:sz w:val="40"/>
              </w:rPr>
              <w:t>CAT</w:t>
            </w:r>
            <w:r w:rsidRPr="005C6C8A">
              <w:t>/C/KWT/2</w:t>
            </w:r>
          </w:p>
        </w:tc>
      </w:tr>
      <w:tr w:rsidR="00B56E9C" w:rsidRPr="005C6C8A" w:rsidTr="00B6553F">
        <w:trPr>
          <w:cantSplit/>
          <w:trHeight w:hRule="exact" w:val="2835"/>
        </w:trPr>
        <w:tc>
          <w:tcPr>
            <w:tcW w:w="1276" w:type="dxa"/>
            <w:tcBorders>
              <w:top w:val="single" w:sz="4" w:space="0" w:color="auto"/>
              <w:bottom w:val="single" w:sz="12" w:space="0" w:color="auto"/>
            </w:tcBorders>
          </w:tcPr>
          <w:p w:rsidR="00B56E9C" w:rsidRPr="005C6C8A" w:rsidRDefault="00B56E9C" w:rsidP="00440653">
            <w:pPr>
              <w:spacing w:before="120"/>
              <w:jc w:val="center"/>
            </w:pPr>
            <w:r w:rsidRPr="005C6C8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C6C8A" w:rsidRDefault="004D4CD5" w:rsidP="00C6559E">
            <w:pPr>
              <w:spacing w:before="120" w:line="380" w:lineRule="exact"/>
            </w:pPr>
            <w:r w:rsidRPr="005C6C8A">
              <w:rPr>
                <w:b/>
                <w:sz w:val="34"/>
                <w:szCs w:val="40"/>
              </w:rPr>
              <w:t>Convention against Torture</w:t>
            </w:r>
            <w:r w:rsidRPr="005C6C8A">
              <w:rPr>
                <w:b/>
                <w:sz w:val="34"/>
                <w:szCs w:val="40"/>
              </w:rPr>
              <w:br/>
              <w:t>and Other Cruel, Inhuman</w:t>
            </w:r>
            <w:r w:rsidRPr="005C6C8A">
              <w:rPr>
                <w:b/>
                <w:sz w:val="34"/>
                <w:szCs w:val="40"/>
              </w:rPr>
              <w:br/>
              <w:t>or Degrading Treatment</w:t>
            </w:r>
            <w:r w:rsidRPr="005C6C8A">
              <w:rPr>
                <w:b/>
                <w:sz w:val="34"/>
                <w:szCs w:val="40"/>
              </w:rPr>
              <w:br/>
              <w:t>or Punishment</w:t>
            </w:r>
          </w:p>
        </w:tc>
        <w:tc>
          <w:tcPr>
            <w:tcW w:w="2835" w:type="dxa"/>
            <w:tcBorders>
              <w:top w:val="single" w:sz="4" w:space="0" w:color="auto"/>
              <w:bottom w:val="single" w:sz="12" w:space="0" w:color="auto"/>
            </w:tcBorders>
          </w:tcPr>
          <w:p w:rsidR="001A2693" w:rsidRPr="005C6C8A" w:rsidRDefault="001A2693" w:rsidP="001A2693">
            <w:pPr>
              <w:suppressAutoHyphens w:val="0"/>
              <w:spacing w:before="240" w:line="240" w:lineRule="exact"/>
            </w:pPr>
            <w:r w:rsidRPr="005C6C8A">
              <w:t>Distr.: General</w:t>
            </w:r>
          </w:p>
          <w:p w:rsidR="001A2693" w:rsidRPr="005C6C8A" w:rsidRDefault="001A2693" w:rsidP="001A2693">
            <w:pPr>
              <w:suppressAutoHyphens w:val="0"/>
            </w:pPr>
            <w:r w:rsidRPr="005C6C8A">
              <w:t>16 June 2010</w:t>
            </w:r>
          </w:p>
          <w:p w:rsidR="001A2693" w:rsidRPr="005C6C8A" w:rsidRDefault="001A2693" w:rsidP="001A2693">
            <w:pPr>
              <w:suppressAutoHyphens w:val="0"/>
            </w:pPr>
            <w:r w:rsidRPr="005C6C8A">
              <w:t>English</w:t>
            </w:r>
          </w:p>
          <w:p w:rsidR="00B56E9C" w:rsidRPr="005C6C8A" w:rsidRDefault="001A2693" w:rsidP="001A2693">
            <w:pPr>
              <w:suppressAutoHyphens w:val="0"/>
            </w:pPr>
            <w:r w:rsidRPr="005C6C8A">
              <w:t>Original: Arabic</w:t>
            </w:r>
          </w:p>
        </w:tc>
      </w:tr>
    </w:tbl>
    <w:p w:rsidR="001225BB" w:rsidRPr="005C6C8A" w:rsidRDefault="001225BB">
      <w:pPr>
        <w:spacing w:before="120"/>
        <w:rPr>
          <w:b/>
          <w:sz w:val="24"/>
          <w:szCs w:val="24"/>
        </w:rPr>
      </w:pPr>
      <w:r w:rsidRPr="005C6C8A">
        <w:rPr>
          <w:b/>
          <w:sz w:val="24"/>
          <w:szCs w:val="24"/>
        </w:rPr>
        <w:t>Committee against Torture</w:t>
      </w:r>
    </w:p>
    <w:p w:rsidR="00404EAB" w:rsidRPr="005C6C8A" w:rsidRDefault="00404EAB" w:rsidP="00404EAB">
      <w:pPr>
        <w:pStyle w:val="HMG"/>
      </w:pPr>
      <w:r w:rsidRPr="005C6C8A">
        <w:tab/>
      </w:r>
      <w:r w:rsidRPr="005C6C8A">
        <w:tab/>
        <w:t>Second periodic report due in 2010; the present report is submitted in response to the list of issues (CAT/C/KWT/Q/2) transmitted to the State party pursuant to the optional reporting procedure (A/62/44, paras. 23 and 24)</w:t>
      </w:r>
    </w:p>
    <w:p w:rsidR="00404EAB" w:rsidRPr="005C6C8A" w:rsidRDefault="00404EAB" w:rsidP="00404EAB">
      <w:pPr>
        <w:pStyle w:val="HMG"/>
      </w:pPr>
      <w:r w:rsidRPr="005C6C8A">
        <w:tab/>
      </w:r>
      <w:r w:rsidRPr="005C6C8A">
        <w:tab/>
        <w:t>Kuwait</w:t>
      </w:r>
      <w:r w:rsidRPr="005C6C8A">
        <w:rPr>
          <w:rStyle w:val="FootnoteReference"/>
          <w:b w:val="0"/>
          <w:sz w:val="20"/>
          <w:vertAlign w:val="baseline"/>
        </w:rPr>
        <w:footnoteReference w:customMarkFollows="1" w:id="2"/>
        <w:t>*</w:t>
      </w:r>
      <w:r w:rsidRPr="00A40C73">
        <w:rPr>
          <w:sz w:val="20"/>
        </w:rPr>
        <w:t>,</w:t>
      </w:r>
      <w:r w:rsidRPr="00B73A01">
        <w:rPr>
          <w:b w:val="0"/>
          <w:sz w:val="20"/>
        </w:rPr>
        <w:t xml:space="preserve"> </w:t>
      </w:r>
      <w:r w:rsidRPr="005C6C8A">
        <w:rPr>
          <w:rStyle w:val="FootnoteReference"/>
          <w:b w:val="0"/>
          <w:sz w:val="20"/>
          <w:vertAlign w:val="baseline"/>
        </w:rPr>
        <w:footnoteReference w:customMarkFollows="1" w:id="3"/>
        <w:t>**</w:t>
      </w:r>
    </w:p>
    <w:p w:rsidR="001A2693" w:rsidRPr="005C6C8A" w:rsidRDefault="00404EAB" w:rsidP="00311839">
      <w:pPr>
        <w:pStyle w:val="SingleTxtG"/>
        <w:jc w:val="right"/>
      </w:pPr>
      <w:r w:rsidRPr="005C6C8A">
        <w:t>[16 March 2010]</w:t>
      </w:r>
    </w:p>
    <w:p w:rsidR="006035BF" w:rsidRPr="005C6C8A" w:rsidRDefault="009900C2" w:rsidP="006035BF">
      <w:pPr>
        <w:pStyle w:val="HChG"/>
      </w:pPr>
      <w:r w:rsidRPr="005C6C8A">
        <w:br w:type="page"/>
      </w:r>
      <w:r w:rsidR="006035BF" w:rsidRPr="005C6C8A">
        <w:tab/>
      </w:r>
      <w:r w:rsidR="006035BF" w:rsidRPr="005C6C8A">
        <w:tab/>
        <w:t>Replies of the Government of Kuwait to the list of issues (CAT/C/KWT/Q/2) to be taken up in connection with the second periodic report of Kuwait</w:t>
      </w:r>
    </w:p>
    <w:p w:rsidR="006035BF" w:rsidRPr="005C6C8A" w:rsidRDefault="006035BF" w:rsidP="006035BF">
      <w:pPr>
        <w:pStyle w:val="H1G"/>
      </w:pPr>
      <w:r w:rsidRPr="005C6C8A">
        <w:tab/>
      </w:r>
      <w:r w:rsidRPr="005C6C8A">
        <w:tab/>
        <w:t>Item 1</w:t>
      </w:r>
    </w:p>
    <w:p w:rsidR="006035BF" w:rsidRPr="005C6C8A" w:rsidRDefault="006035BF" w:rsidP="006035BF">
      <w:pPr>
        <w:pStyle w:val="SingleTxtG"/>
        <w:rPr>
          <w:b/>
        </w:rPr>
      </w:pPr>
      <w:r w:rsidRPr="005C6C8A">
        <w:rPr>
          <w:b/>
        </w:rPr>
        <w:t>Provide information on guarantees for the extradition of offenders and abstention from repatriation in circumstances in which extradition would constitute a violation of the Convention against Torture.</w:t>
      </w:r>
    </w:p>
    <w:p w:rsidR="006035BF" w:rsidRPr="005C6C8A" w:rsidRDefault="006035BF" w:rsidP="006035BF">
      <w:pPr>
        <w:pStyle w:val="SingleTxtG"/>
      </w:pPr>
      <w:r w:rsidRPr="005C6C8A">
        <w:t>1.</w:t>
      </w:r>
      <w:r w:rsidRPr="005C6C8A">
        <w:tab/>
        <w:t>The process for extraditing offenders is regulated under the United Nations, regional and bilateral conventions to which the State of Kuwait is party.</w:t>
      </w:r>
    </w:p>
    <w:p w:rsidR="006035BF" w:rsidRPr="005C6C8A" w:rsidRDefault="006035BF" w:rsidP="006035BF">
      <w:pPr>
        <w:pStyle w:val="SingleTxtG"/>
      </w:pPr>
      <w:r w:rsidRPr="005C6C8A">
        <w:t>2.</w:t>
      </w:r>
      <w:r w:rsidRPr="005C6C8A">
        <w:tab/>
        <w:t>Hence, as a general rule, extradition is carried out solely in accordance with specific procedures and regulations, which may not be breached, and only if authorized under an international, regional or bilateral legal instrument or provision of law.</w:t>
      </w:r>
    </w:p>
    <w:p w:rsidR="006035BF" w:rsidRPr="005C6C8A" w:rsidRDefault="006035BF" w:rsidP="006035BF">
      <w:pPr>
        <w:pStyle w:val="SingleTxtG"/>
      </w:pPr>
      <w:r w:rsidRPr="005C6C8A">
        <w:t>3.</w:t>
      </w:r>
      <w:r w:rsidRPr="005C6C8A">
        <w:tab/>
        <w:t>As for the deportation or repatriation of foreign nationals, there must be a provision of penal law which authorizes the imposition of such measures as a supplementary sanction. The measure must be applied and imposed under a system affording fair judicial guarantees and must be based on legal grounds, in accordance with article 66 of the Kuwaiti Criminal Code No. 16 of 1960, which defines deportation of foreign nationals as an additional or supplementary penalty.</w:t>
      </w:r>
    </w:p>
    <w:p w:rsidR="006035BF" w:rsidRPr="005C6C8A" w:rsidRDefault="006035BF" w:rsidP="006035BF">
      <w:pPr>
        <w:pStyle w:val="SingleTxtG"/>
      </w:pPr>
      <w:r w:rsidRPr="005C6C8A">
        <w:t>4.</w:t>
      </w:r>
      <w:r w:rsidRPr="005C6C8A">
        <w:tab/>
        <w:t>Article 79 of the above Code regulates deportation procedures. It states that a court may issue an order for a foreign national sentenced to imprisonment to be expelled from Kuwait upon completion of the sentence. This is without prejudice to the right of the administrative authorities to lawfully deport foreign nationals.</w:t>
      </w:r>
      <w:r w:rsidR="007A2B62" w:rsidRPr="005C6C8A">
        <w:t xml:space="preserve"> </w:t>
      </w:r>
      <w:r w:rsidRPr="005C6C8A">
        <w:t>The same article states that</w:t>
      </w:r>
      <w:r w:rsidR="00B73A01">
        <w:t>,</w:t>
      </w:r>
      <w:r w:rsidRPr="005C6C8A">
        <w:t xml:space="preserve"> in a case where a foreign national is sentenced to a criminal penalty or deprivation of liberty for an offence involving moral turpitude or dishonesty, the court may order his or her expulsion from Kuwait upon completion of the sentence. Once the sentence has been served, the Office of the Public Prosecutor will transmit the court order to the competent administrative authority for execution.</w:t>
      </w:r>
    </w:p>
    <w:p w:rsidR="006035BF" w:rsidRPr="005C6C8A" w:rsidRDefault="006035BF" w:rsidP="00113642">
      <w:pPr>
        <w:pStyle w:val="H1G"/>
      </w:pPr>
      <w:r w:rsidRPr="005C6C8A">
        <w:tab/>
      </w:r>
      <w:r w:rsidRPr="005C6C8A">
        <w:tab/>
        <w:t>Item 2</w:t>
      </w:r>
    </w:p>
    <w:p w:rsidR="006035BF" w:rsidRPr="005C6C8A" w:rsidRDefault="006035BF" w:rsidP="006035BF">
      <w:pPr>
        <w:pStyle w:val="SingleTxtG"/>
        <w:rPr>
          <w:b/>
        </w:rPr>
      </w:pPr>
      <w:r w:rsidRPr="005C6C8A">
        <w:rPr>
          <w:b/>
        </w:rPr>
        <w:t>Provide information on notification procedures to foreigners about deportation orders issued against them; on whether a foreigner may express his or her point of view before a deportation decision is taken and whether he or she may take legal proceedings before the Kuwaiti courts to challenge such a decision.</w:t>
      </w:r>
    </w:p>
    <w:p w:rsidR="006035BF" w:rsidRPr="005C6C8A" w:rsidRDefault="006035BF" w:rsidP="006035BF">
      <w:pPr>
        <w:pStyle w:val="SingleTxtG"/>
      </w:pPr>
      <w:r w:rsidRPr="005C6C8A">
        <w:t>5.</w:t>
      </w:r>
      <w:r w:rsidRPr="005C6C8A">
        <w:tab/>
        <w:t>Regarding the notification of foreign</w:t>
      </w:r>
      <w:r w:rsidR="00113642" w:rsidRPr="005C6C8A">
        <w:t xml:space="preserve"> nationals</w:t>
      </w:r>
      <w:r w:rsidRPr="005C6C8A">
        <w:t xml:space="preserve"> of deportation order</w:t>
      </w:r>
      <w:r w:rsidR="00113642" w:rsidRPr="005C6C8A">
        <w:t>s</w:t>
      </w:r>
      <w:r w:rsidRPr="005C6C8A">
        <w:t xml:space="preserve"> issued against </w:t>
      </w:r>
      <w:r w:rsidR="00113642" w:rsidRPr="005C6C8A">
        <w:t xml:space="preserve">them, persons </w:t>
      </w:r>
      <w:r w:rsidRPr="005C6C8A">
        <w:t xml:space="preserve">convicted of an offence </w:t>
      </w:r>
      <w:r w:rsidR="00113642" w:rsidRPr="005C6C8A">
        <w:t xml:space="preserve">have </w:t>
      </w:r>
      <w:r w:rsidRPr="005C6C8A">
        <w:t xml:space="preserve">an inherent right to be informed of the main and supplementary criminal penalties imposed on </w:t>
      </w:r>
      <w:r w:rsidR="00113642" w:rsidRPr="005C6C8A">
        <w:t>them</w:t>
      </w:r>
      <w:r w:rsidRPr="005C6C8A">
        <w:t xml:space="preserve">. This is spelled out in article 179 of the Code of Criminal Procedure (17/60), which states that a certified copy of </w:t>
      </w:r>
      <w:r w:rsidR="00113642" w:rsidRPr="005C6C8A">
        <w:t xml:space="preserve">a </w:t>
      </w:r>
      <w:r w:rsidRPr="005C6C8A">
        <w:t>judgement must be provided, free of charge, to the defendant and the prosecution. The copy must be handed to the parties in person and communicated officially to such persons as are identified by the court.</w:t>
      </w:r>
    </w:p>
    <w:p w:rsidR="006035BF" w:rsidRPr="005C6C8A" w:rsidRDefault="00A12981" w:rsidP="006035BF">
      <w:pPr>
        <w:pStyle w:val="SingleTxtG"/>
      </w:pPr>
      <w:r>
        <w:tab/>
      </w:r>
      <w:r w:rsidR="006035BF" w:rsidRPr="005C6C8A">
        <w:t>Upon payment of the requisite fees, a person may request an official copy of the judgement or the record of proceedings. The president of the court which issued the sentence take</w:t>
      </w:r>
      <w:r w:rsidR="00113642" w:rsidRPr="005C6C8A">
        <w:t>s</w:t>
      </w:r>
      <w:r w:rsidR="006035BF" w:rsidRPr="005C6C8A">
        <w:t xml:space="preserve"> </w:t>
      </w:r>
      <w:r w:rsidR="00113642" w:rsidRPr="005C6C8A">
        <w:t xml:space="preserve">decisions </w:t>
      </w:r>
      <w:r w:rsidR="006035BF" w:rsidRPr="005C6C8A">
        <w:t>on such request</w:t>
      </w:r>
      <w:r w:rsidR="0047533C" w:rsidRPr="005C6C8A">
        <w:t>s</w:t>
      </w:r>
      <w:r w:rsidR="006035BF" w:rsidRPr="005C6C8A">
        <w:t xml:space="preserve"> and may exempt </w:t>
      </w:r>
      <w:r w:rsidR="0047533C" w:rsidRPr="005C6C8A">
        <w:t xml:space="preserve">an </w:t>
      </w:r>
      <w:r w:rsidR="006035BF" w:rsidRPr="005C6C8A">
        <w:t>applicant from payment of fees, if this is deemed to be justified.</w:t>
      </w:r>
    </w:p>
    <w:p w:rsidR="006035BF" w:rsidRPr="005C6C8A" w:rsidRDefault="006035BF" w:rsidP="006035BF">
      <w:pPr>
        <w:pStyle w:val="SingleTxtG"/>
      </w:pPr>
      <w:r w:rsidRPr="005C6C8A">
        <w:t>6.</w:t>
      </w:r>
      <w:r w:rsidRPr="005C6C8A">
        <w:tab/>
        <w:t xml:space="preserve">Deportation is essentially an additional or supplementary sanction </w:t>
      </w:r>
      <w:r w:rsidR="00D25EDF" w:rsidRPr="005C6C8A">
        <w:t xml:space="preserve">and </w:t>
      </w:r>
      <w:r w:rsidRPr="005C6C8A">
        <w:t>must be included in the criminal judgement imposing the main sentence. Deportation as a criminal sanction is just one form of deportation and is imposed primarily when the culprit has committed an act of moral turpitude or dishonesty. The penalty is enforced upon completion of the main sentence.</w:t>
      </w:r>
    </w:p>
    <w:p w:rsidR="006035BF" w:rsidRPr="005C6C8A" w:rsidRDefault="006035BF" w:rsidP="006035BF">
      <w:pPr>
        <w:pStyle w:val="SingleTxtG"/>
      </w:pPr>
      <w:r w:rsidRPr="005C6C8A">
        <w:t>7.</w:t>
      </w:r>
      <w:r w:rsidRPr="005C6C8A">
        <w:tab/>
        <w:t xml:space="preserve">The Kuwaiti Constitution and Kuwaiti legislation guarantee everyone in Kuwait a full range of rights at law, including the right to challenge criminal judgements and related penalties, such as deportation. Article 166 of the Constitution guarantees liberties associated with litigation; it states that the right of legal recourse is guaranteed to all, and that the procedures and conditions for exercising this right </w:t>
      </w:r>
      <w:r w:rsidR="00194D52" w:rsidRPr="005C6C8A">
        <w:t xml:space="preserve">are </w:t>
      </w:r>
      <w:r w:rsidRPr="005C6C8A">
        <w:t>laid down in law.</w:t>
      </w:r>
    </w:p>
    <w:p w:rsidR="006035BF" w:rsidRPr="005C6C8A" w:rsidRDefault="006035BF" w:rsidP="006035BF">
      <w:pPr>
        <w:pStyle w:val="SingleTxtG"/>
      </w:pPr>
      <w:r w:rsidRPr="005C6C8A">
        <w:t>8.</w:t>
      </w:r>
      <w:r w:rsidRPr="005C6C8A">
        <w:tab/>
        <w:t xml:space="preserve">In this context, the Kuwaiti Code of Criminal Procedure (17/1960) details a number of processes and procedures for challenging criminal judgements, including sentences issued in absentia. Article 187 of the Code of Criminal Procedure (17/60) states that persons convicted in absentia </w:t>
      </w:r>
      <w:r w:rsidR="00846ABA" w:rsidRPr="005C6C8A">
        <w:t xml:space="preserve">of lesser and serious offences </w:t>
      </w:r>
      <w:r w:rsidRPr="005C6C8A">
        <w:t>may appeal again</w:t>
      </w:r>
      <w:r w:rsidR="00846ABA" w:rsidRPr="005C6C8A">
        <w:t xml:space="preserve">st their conviction before the </w:t>
      </w:r>
      <w:r w:rsidRPr="005C6C8A">
        <w:t>court that handed down the judgement.</w:t>
      </w:r>
    </w:p>
    <w:p w:rsidR="006035BF" w:rsidRPr="005C6C8A" w:rsidRDefault="006035BF" w:rsidP="006035BF">
      <w:pPr>
        <w:pStyle w:val="SingleTxtG"/>
      </w:pPr>
      <w:r w:rsidRPr="005C6C8A">
        <w:t>9.</w:t>
      </w:r>
      <w:r w:rsidRPr="005C6C8A">
        <w:tab/>
        <w:t>The Code also offers persons who have been convicted the right to appeal against a first-instance judg</w:t>
      </w:r>
      <w:r w:rsidR="0035649E">
        <w:t>e</w:t>
      </w:r>
      <w:r w:rsidRPr="005C6C8A">
        <w:t>ment issued in the presence or ab</w:t>
      </w:r>
      <w:r w:rsidR="00543425" w:rsidRPr="005C6C8A">
        <w:t>s</w:t>
      </w:r>
      <w:r w:rsidRPr="005C6C8A">
        <w:t xml:space="preserve">ence of the parties. Article 199 states </w:t>
      </w:r>
      <w:r w:rsidR="005C6C8A" w:rsidRPr="005C6C8A">
        <w:t>that every</w:t>
      </w:r>
      <w:r w:rsidRPr="005C6C8A">
        <w:t xml:space="preserve"> first-instance judgement of acquittal or conviction that is issued by a petty offences court or criminal court is open to appeal, whether the judgement was issued in the presence of the parties, or in absentia and the deadline for filing a challenge has expired, or in a challenge to a judgement </w:t>
      </w:r>
      <w:r w:rsidR="00543425" w:rsidRPr="005C6C8A">
        <w:t xml:space="preserve">rendered </w:t>
      </w:r>
      <w:r w:rsidRPr="005C6C8A">
        <w:t>in absentia.</w:t>
      </w:r>
    </w:p>
    <w:p w:rsidR="006035BF" w:rsidRPr="005C6C8A" w:rsidRDefault="006035BF" w:rsidP="006035BF">
      <w:pPr>
        <w:pStyle w:val="SingleTxtG"/>
      </w:pPr>
      <w:r w:rsidRPr="005C6C8A">
        <w:t>10.</w:t>
      </w:r>
      <w:r w:rsidRPr="005C6C8A">
        <w:tab/>
        <w:t>In all cases, criminal judgements are only enforceable once they have become final (art. 214 (17/1960)), unless a court considers enforcement of a first-instance judgement to be necessary and feasible.</w:t>
      </w:r>
    </w:p>
    <w:p w:rsidR="006035BF" w:rsidRPr="005C6C8A" w:rsidRDefault="006035BF" w:rsidP="006035BF">
      <w:pPr>
        <w:pStyle w:val="SingleTxtG"/>
      </w:pPr>
      <w:r w:rsidRPr="005C6C8A">
        <w:t>11.</w:t>
      </w:r>
      <w:r w:rsidRPr="005C6C8A">
        <w:tab/>
        <w:t xml:space="preserve">The fact that deportation measures can be imposed as a criminal sanction does not </w:t>
      </w:r>
      <w:r w:rsidR="00954B84" w:rsidRPr="005C6C8A">
        <w:t xml:space="preserve">deprive </w:t>
      </w:r>
      <w:r w:rsidRPr="005C6C8A">
        <w:t xml:space="preserve">the administrative authority </w:t>
      </w:r>
      <w:r w:rsidR="00954B84" w:rsidRPr="005C6C8A">
        <w:t xml:space="preserve">of </w:t>
      </w:r>
      <w:r w:rsidRPr="005C6C8A">
        <w:t>its right to deport foreign nationals whenever required under the law (Act 16/70, art. 79) and according to a procedure known as administrative deportation. Article 20 of the Alien Residence Act (Decree 17/59) provides that foreign nationals must leave Kuwait on orders from the Chief of Police and Public Security, if they do not hold a residence permit or their permit has expired. They may return</w:t>
      </w:r>
      <w:r w:rsidR="00954B84" w:rsidRPr="005C6C8A">
        <w:t>,</w:t>
      </w:r>
      <w:r w:rsidRPr="005C6C8A">
        <w:t xml:space="preserve"> if they meet the necessary conditions for entry stipulated in the Act.</w:t>
      </w:r>
    </w:p>
    <w:p w:rsidR="006035BF" w:rsidRPr="005C6C8A" w:rsidRDefault="006035BF" w:rsidP="006035BF">
      <w:pPr>
        <w:pStyle w:val="SingleTxtG"/>
      </w:pPr>
      <w:r w:rsidRPr="005C6C8A">
        <w:t>12.</w:t>
      </w:r>
      <w:r w:rsidRPr="005C6C8A">
        <w:tab/>
        <w:t xml:space="preserve">Pursuant to article 24 bis of the Alien Residence Act (Decree 17/59), an amicable agreement may be reached with a foreign national who has </w:t>
      </w:r>
      <w:r w:rsidR="00954B84" w:rsidRPr="005C6C8A">
        <w:t xml:space="preserve">infringed </w:t>
      </w:r>
      <w:r w:rsidRPr="005C6C8A">
        <w:t>residence laws and regulations and paid the relevant fine. Such an agreement can be considered a mechanism that is advantageous for foreign nationals subject to administrative deportation.</w:t>
      </w:r>
    </w:p>
    <w:p w:rsidR="006035BF" w:rsidRPr="005C6C8A" w:rsidRDefault="006035BF" w:rsidP="006035BF">
      <w:pPr>
        <w:pStyle w:val="SingleTxtG"/>
      </w:pPr>
      <w:r w:rsidRPr="005C6C8A">
        <w:t>13.</w:t>
      </w:r>
      <w:r w:rsidRPr="005C6C8A">
        <w:tab/>
        <w:t xml:space="preserve">Under article 1 of Act No. 20 of 1981, concerning the establishment of a division of the High Court to hear administrative disputes, requests from individuals for the </w:t>
      </w:r>
      <w:r w:rsidR="005C6C8A" w:rsidRPr="005C6C8A">
        <w:t>annulment</w:t>
      </w:r>
      <w:r w:rsidRPr="005C6C8A">
        <w:t xml:space="preserve"> of definitive administrative decisions on residence and deportation of non-Kuwaitis are excluded from the jurisdiction of the division. Hence, persons subject to deportation may not appeal to the division against a </w:t>
      </w:r>
      <w:r w:rsidR="005C6C8A" w:rsidRPr="005C6C8A">
        <w:t>deportation</w:t>
      </w:r>
      <w:r w:rsidRPr="005C6C8A">
        <w:t xml:space="preserve"> order, although article 169 of the Constitution does establish general guidelines for the consideration and adjudication of administrative disputes and appeals. The article states that the law regulates the adjudication of administrative disputes by a special division or tribunal, establishing the rules of procedure and means by which </w:t>
      </w:r>
      <w:r w:rsidR="004A2A24" w:rsidRPr="005C6C8A">
        <w:t xml:space="preserve">such a </w:t>
      </w:r>
      <w:r w:rsidRPr="005C6C8A">
        <w:t xml:space="preserve">division or tribunal </w:t>
      </w:r>
      <w:r w:rsidR="004A2A24" w:rsidRPr="005C6C8A">
        <w:t>is to deliver</w:t>
      </w:r>
      <w:r w:rsidRPr="005C6C8A">
        <w:t xml:space="preserve"> administrative justice and granting it the power to overturn vitiated administrative decisions and award damages in respect thereof. </w:t>
      </w:r>
    </w:p>
    <w:p w:rsidR="006035BF" w:rsidRPr="005C6C8A" w:rsidRDefault="000E3742" w:rsidP="000E3742">
      <w:pPr>
        <w:pStyle w:val="H1G"/>
      </w:pPr>
      <w:r w:rsidRPr="005C6C8A">
        <w:tab/>
      </w:r>
      <w:r w:rsidRPr="005C6C8A">
        <w:tab/>
      </w:r>
      <w:r w:rsidR="006035BF" w:rsidRPr="005C6C8A">
        <w:t>Items 3 and 4</w:t>
      </w:r>
    </w:p>
    <w:p w:rsidR="006035BF" w:rsidRPr="005C6C8A" w:rsidRDefault="006035BF" w:rsidP="006035BF">
      <w:pPr>
        <w:pStyle w:val="SingleTxtG"/>
        <w:rPr>
          <w:b/>
        </w:rPr>
      </w:pPr>
      <w:r w:rsidRPr="005C6C8A">
        <w:rPr>
          <w:b/>
        </w:rPr>
        <w:t>Provide information on measures taken by Kuwait to ascertain that the State to which persons will be deported will not put them in danger of torture; and provide information on cases in which Kuwait shall seek diplomatic assurances from the receiving State.</w:t>
      </w:r>
    </w:p>
    <w:p w:rsidR="006035BF" w:rsidRPr="005C6C8A" w:rsidRDefault="006035BF" w:rsidP="006035BF">
      <w:pPr>
        <w:pStyle w:val="SingleTxtG"/>
      </w:pPr>
      <w:r w:rsidRPr="005C6C8A">
        <w:t>14.</w:t>
      </w:r>
      <w:r w:rsidRPr="005C6C8A">
        <w:tab/>
        <w:t xml:space="preserve">Kuwait has adopted the principle of </w:t>
      </w:r>
      <w:r w:rsidRPr="002F3E0D">
        <w:t>non-refoulement,</w:t>
      </w:r>
      <w:r w:rsidRPr="005C6C8A">
        <w:t xml:space="preserve"> meaning that it will not deport or return persons to their home country</w:t>
      </w:r>
      <w:r w:rsidR="00E04953" w:rsidRPr="005C6C8A">
        <w:t>,</w:t>
      </w:r>
      <w:r w:rsidRPr="005C6C8A">
        <w:t xml:space="preserve"> if </w:t>
      </w:r>
      <w:r w:rsidR="00E04953" w:rsidRPr="005C6C8A">
        <w:t xml:space="preserve">it can be shown that they </w:t>
      </w:r>
      <w:r w:rsidRPr="005C6C8A">
        <w:t>are likely to be in danger there. Article 46 of the Constitution of Kuwait prohibits the extradition of political</w:t>
      </w:r>
      <w:r w:rsidR="002E1E9C" w:rsidRPr="005C6C8A">
        <w:t xml:space="preserve"> refugees</w:t>
      </w:r>
      <w:r w:rsidRPr="005C6C8A">
        <w:t>.</w:t>
      </w:r>
    </w:p>
    <w:p w:rsidR="006035BF" w:rsidRPr="005C6C8A" w:rsidRDefault="006035BF" w:rsidP="006035BF">
      <w:pPr>
        <w:pStyle w:val="SingleTxtG"/>
      </w:pPr>
      <w:r w:rsidRPr="005C6C8A">
        <w:t>15.</w:t>
      </w:r>
      <w:r w:rsidRPr="005C6C8A">
        <w:tab/>
        <w:t xml:space="preserve">Furthermore, </w:t>
      </w:r>
      <w:r w:rsidR="002E1E9C" w:rsidRPr="005C6C8A">
        <w:t xml:space="preserve">the </w:t>
      </w:r>
      <w:r w:rsidRPr="005C6C8A">
        <w:t>international conventions on the extradition of offenders, bilateral agreements on judicial and legal cooperation between Kuwait and other countries and multilateral regional conventions which have been integrated into domestic legislation prohibit the extradition of persons involved in political crimes</w:t>
      </w:r>
      <w:r w:rsidR="00BF1546" w:rsidRPr="005C6C8A">
        <w:t xml:space="preserve"> under the conditions set out therein</w:t>
      </w:r>
      <w:r w:rsidRPr="005C6C8A">
        <w:t>.</w:t>
      </w:r>
    </w:p>
    <w:p w:rsidR="006035BF" w:rsidRPr="005C6C8A" w:rsidRDefault="006035BF" w:rsidP="006035BF">
      <w:pPr>
        <w:pStyle w:val="SingleTxtG"/>
      </w:pPr>
      <w:r w:rsidRPr="005C6C8A">
        <w:t>16.</w:t>
      </w:r>
      <w:r w:rsidRPr="005C6C8A">
        <w:tab/>
        <w:t>In 1996, Kuwait signed a cooperation and headquarters agreement with the Office of the United Nations High Commissioner for Refugees (UNHCR)</w:t>
      </w:r>
      <w:r w:rsidR="002F3E0D">
        <w:t>,</w:t>
      </w:r>
      <w:r w:rsidR="00BF1546" w:rsidRPr="005C6C8A">
        <w:t xml:space="preserve"> defining </w:t>
      </w:r>
      <w:r w:rsidRPr="005C6C8A">
        <w:t xml:space="preserve">the functions of the UNHCR </w:t>
      </w:r>
      <w:r w:rsidR="00BF1546" w:rsidRPr="005C6C8A">
        <w:t xml:space="preserve">bureau </w:t>
      </w:r>
      <w:r w:rsidRPr="005C6C8A">
        <w:t xml:space="preserve">in Kuwait. The </w:t>
      </w:r>
      <w:r w:rsidR="00BF1546" w:rsidRPr="005C6C8A">
        <w:t xml:space="preserve">bureau plays an important role in protecting </w:t>
      </w:r>
      <w:r w:rsidRPr="005C6C8A">
        <w:t xml:space="preserve">and </w:t>
      </w:r>
      <w:r w:rsidR="00BF1546" w:rsidRPr="005C6C8A">
        <w:t xml:space="preserve">monitoring </w:t>
      </w:r>
      <w:r w:rsidRPr="005C6C8A">
        <w:t xml:space="preserve">persons who come </w:t>
      </w:r>
      <w:r w:rsidR="00BF1546" w:rsidRPr="005C6C8A">
        <w:t xml:space="preserve">under </w:t>
      </w:r>
      <w:r w:rsidRPr="005C6C8A">
        <w:t xml:space="preserve">the UNHCR mandate, and cooperates and consults with the Kuwaiti Government </w:t>
      </w:r>
      <w:r w:rsidR="00BF1546" w:rsidRPr="005C6C8A">
        <w:t xml:space="preserve">on providing </w:t>
      </w:r>
      <w:r w:rsidRPr="005C6C8A">
        <w:t xml:space="preserve">international protection </w:t>
      </w:r>
      <w:r w:rsidR="00BF1546" w:rsidRPr="005C6C8A">
        <w:t xml:space="preserve">for </w:t>
      </w:r>
      <w:r w:rsidRPr="005C6C8A">
        <w:t xml:space="preserve">such persons in accordance with the UNHCR Statute and other resolutions adopted by the United Nations General Assembly in relation to UNHCR. The </w:t>
      </w:r>
      <w:r w:rsidR="00BF1546" w:rsidRPr="005C6C8A">
        <w:t xml:space="preserve">bureau </w:t>
      </w:r>
      <w:r w:rsidRPr="005C6C8A">
        <w:t>also looks for lasting solutions to the problems of refugees, facilitating their voluntary return to their countries or integrating them into new communities. In cooperation with the Government, UNHCR also plans and provides humanitarian assistance. Every year, the Ministry of Foreign Affairs allocates $1</w:t>
      </w:r>
      <w:r w:rsidR="00436E26" w:rsidRPr="005C6C8A">
        <w:t xml:space="preserve"> million </w:t>
      </w:r>
      <w:r w:rsidRPr="005C6C8A">
        <w:t>from its budget to support UNHCR.</w:t>
      </w:r>
    </w:p>
    <w:p w:rsidR="006035BF" w:rsidRPr="005C6C8A" w:rsidRDefault="006035BF" w:rsidP="006035BF">
      <w:pPr>
        <w:pStyle w:val="SingleTxtG"/>
      </w:pPr>
      <w:r w:rsidRPr="005C6C8A">
        <w:t>17.</w:t>
      </w:r>
      <w:r w:rsidRPr="005C6C8A">
        <w:tab/>
        <w:t>The Kuwaiti Government facilitates access by UNHCR personnel to persons of concern to the organization</w:t>
      </w:r>
      <w:r w:rsidR="00D83E97" w:rsidRPr="005C6C8A">
        <w:t>,</w:t>
      </w:r>
      <w:r w:rsidRPr="005C6C8A">
        <w:t xml:space="preserve"> as identified in its Statute. At the international level, Kuwait support</w:t>
      </w:r>
      <w:r w:rsidR="00D83E97" w:rsidRPr="005C6C8A">
        <w:t>s</w:t>
      </w:r>
      <w:r w:rsidRPr="005C6C8A">
        <w:t xml:space="preserve"> international and humanitarian efforts aimed at ending the suffering of refugees in various regions of the world. It consistently provides material and moral support for activities undertaken by UNHCR, the United Nations Relief and Works Agency for Palestine Refugees in the Near East (UNRWA) and the International Committee of the Red Cross (ICRC). </w:t>
      </w:r>
      <w:r w:rsidR="00D83E97" w:rsidRPr="005C6C8A">
        <w:t xml:space="preserve">This </w:t>
      </w:r>
      <w:r w:rsidRPr="005C6C8A">
        <w:t>is only one aspect of the humanitarian services and facilities which Kuwait has always extended to refugees. Kuwait has persistently fought against inhuman practices and spared no effort to fulfil its international obligations.</w:t>
      </w:r>
    </w:p>
    <w:p w:rsidR="006035BF" w:rsidRPr="005C6C8A" w:rsidRDefault="006035BF" w:rsidP="00D83E97">
      <w:pPr>
        <w:pStyle w:val="H1G"/>
      </w:pPr>
      <w:r w:rsidRPr="005C6C8A">
        <w:tab/>
      </w:r>
      <w:r w:rsidRPr="005C6C8A">
        <w:tab/>
        <w:t>Item 5</w:t>
      </w:r>
    </w:p>
    <w:p w:rsidR="006035BF" w:rsidRPr="005C6C8A" w:rsidRDefault="006035BF" w:rsidP="006035BF">
      <w:pPr>
        <w:pStyle w:val="SingleTxtG"/>
        <w:rPr>
          <w:b/>
        </w:rPr>
      </w:pPr>
      <w:r w:rsidRPr="005C6C8A">
        <w:rPr>
          <w:b/>
        </w:rPr>
        <w:t>Provide information on asylum applications.</w:t>
      </w:r>
    </w:p>
    <w:p w:rsidR="006035BF" w:rsidRPr="005C6C8A" w:rsidRDefault="006035BF" w:rsidP="006035BF">
      <w:pPr>
        <w:pStyle w:val="SingleTxtG"/>
      </w:pPr>
      <w:r w:rsidRPr="005C6C8A">
        <w:t>18.</w:t>
      </w:r>
      <w:r w:rsidRPr="005C6C8A">
        <w:tab/>
        <w:t xml:space="preserve">Kuwait is not a party to the United Nations Convention relating to the Status of Refugees of 1951, and the Convention is not part of its domestic law. Consequently, in accordance with the principles regulating the applicability of international treaties, the State does not grant refugee status to anyone. However, Kuwait does provide assistance to UNHCR under the Cooperation and Office Agreement signed in 1996. It temporarily hosts persons who come under the UNHCR mandate, pending their resettlement in another country. In this way, it complies with the principle of </w:t>
      </w:r>
      <w:r w:rsidRPr="002F3E0D">
        <w:t>non-refoulement,</w:t>
      </w:r>
      <w:r w:rsidRPr="005C6C8A">
        <w:t xml:space="preserve"> cooperates with UNHCR and supports humanitarian efforts.</w:t>
      </w:r>
    </w:p>
    <w:p w:rsidR="006035BF" w:rsidRPr="005C6C8A" w:rsidRDefault="006035BF" w:rsidP="00D83E97">
      <w:pPr>
        <w:pStyle w:val="H1G"/>
      </w:pPr>
      <w:r w:rsidRPr="005C6C8A">
        <w:tab/>
      </w:r>
      <w:r w:rsidRPr="005C6C8A">
        <w:tab/>
        <w:t>Item 6</w:t>
      </w:r>
    </w:p>
    <w:p w:rsidR="006035BF" w:rsidRPr="005C6C8A" w:rsidRDefault="006035BF" w:rsidP="006035BF">
      <w:pPr>
        <w:pStyle w:val="SingleTxtG"/>
        <w:rPr>
          <w:b/>
        </w:rPr>
      </w:pPr>
      <w:r w:rsidRPr="005C6C8A">
        <w:rPr>
          <w:b/>
        </w:rPr>
        <w:t>Provide information on whether Kuwait considers taking new legislative measures for the definition of the crime of torture in the Kuwaiti law.</w:t>
      </w:r>
    </w:p>
    <w:p w:rsidR="006035BF" w:rsidRPr="005C6C8A" w:rsidRDefault="006035BF" w:rsidP="006035BF">
      <w:pPr>
        <w:pStyle w:val="SingleTxtG"/>
      </w:pPr>
      <w:r w:rsidRPr="005C6C8A">
        <w:t>19.</w:t>
      </w:r>
      <w:r w:rsidRPr="005C6C8A">
        <w:tab/>
        <w:t xml:space="preserve">To date, no new legislative plans have been devised to establish a specific definition of the crime of torture under Kuwaiti law. However, one of the legislative priorities of the Ministry of Justice is to add a new section to Act No. 31 of 1970, amending certain provisions of the Criminal Code No. 16 of 1960. The proposed section will </w:t>
      </w:r>
      <w:r w:rsidR="00C553CA" w:rsidRPr="005C6C8A">
        <w:t xml:space="preserve">deal with the subject of </w:t>
      </w:r>
      <w:r w:rsidRPr="005C6C8A">
        <w:t>crimes against humanity.</w:t>
      </w:r>
    </w:p>
    <w:p w:rsidR="006035BF" w:rsidRPr="005C6C8A" w:rsidRDefault="006035BF" w:rsidP="006035BF">
      <w:pPr>
        <w:pStyle w:val="SingleTxtG"/>
      </w:pPr>
      <w:r w:rsidRPr="005C6C8A">
        <w:t>20.</w:t>
      </w:r>
      <w:r w:rsidRPr="005C6C8A">
        <w:tab/>
        <w:t>The Kuwaiti Criminal Code contains a large number of provisions criminalizing various forms of torture. The part of the present report on the fight against torture in Kuwait offers details on these provisions, which are considered to constitute adequate legislative measures.</w:t>
      </w:r>
    </w:p>
    <w:p w:rsidR="006035BF" w:rsidRPr="005C6C8A" w:rsidRDefault="006035BF" w:rsidP="006035BF">
      <w:pPr>
        <w:pStyle w:val="SingleTxtG"/>
      </w:pPr>
      <w:r w:rsidRPr="005C6C8A">
        <w:t>21.</w:t>
      </w:r>
      <w:r w:rsidRPr="005C6C8A">
        <w:tab/>
        <w:t>Furthermore, since article 1 of the Convention against Torture provides an extensive, comprehensive and detailed definition of acts of torture, there is no need to adopt legislative measures with the aim of defining torture.</w:t>
      </w:r>
    </w:p>
    <w:p w:rsidR="006035BF" w:rsidRPr="005C6C8A" w:rsidRDefault="006035BF" w:rsidP="006035BF">
      <w:pPr>
        <w:pStyle w:val="SingleTxtG"/>
      </w:pPr>
      <w:r w:rsidRPr="005C6C8A">
        <w:t>22.</w:t>
      </w:r>
      <w:r w:rsidRPr="005C6C8A">
        <w:tab/>
        <w:t>Ev</w:t>
      </w:r>
      <w:r w:rsidR="00F65DC6" w:rsidRPr="005C6C8A">
        <w:t xml:space="preserve">er </w:t>
      </w:r>
      <w:r w:rsidRPr="005C6C8A">
        <w:t>since its ratification, the Convention against Torture has formed part of domestic legislation and has had binding force in accordance with article 70 of the Kuwaiti Constitution. This article states that the Amir concludes treaties by decree and transmits them immediately to the National Assembly. It also states that a treaty acquires the force of law upon adoption, ratification</w:t>
      </w:r>
      <w:r w:rsidR="00F65DC6" w:rsidRPr="005C6C8A">
        <w:t>,</w:t>
      </w:r>
      <w:r w:rsidRPr="005C6C8A">
        <w:t xml:space="preserve"> and publication in the Official Gazette. Therefore, and as will be demonstrated throughout this report, it is highly unlikely that the legislation will be found to be deficient.</w:t>
      </w:r>
    </w:p>
    <w:p w:rsidR="006035BF" w:rsidRPr="005C6C8A" w:rsidRDefault="002F3E0D" w:rsidP="006035BF">
      <w:pPr>
        <w:pStyle w:val="SingleTxtG"/>
      </w:pPr>
      <w:r>
        <w:t>23.</w:t>
      </w:r>
      <w:r>
        <w:tab/>
        <w:t>In accordance with p</w:t>
      </w:r>
      <w:r w:rsidR="006035BF" w:rsidRPr="005C6C8A">
        <w:t xml:space="preserve">art III of Act No. 31 of 1970, amending certain provisions of the Criminal Code No. 16 of 1960, and with the rules and norms set forth in international conventions and declarations, Kuwait endeavours to protect </w:t>
      </w:r>
      <w:r w:rsidR="00F65DC6" w:rsidRPr="005C6C8A">
        <w:t xml:space="preserve">the entire population </w:t>
      </w:r>
      <w:r w:rsidR="006035BF" w:rsidRPr="005C6C8A">
        <w:t xml:space="preserve">against torture and other cruel, inhuman or degrading treatment or punishment. Article 53 </w:t>
      </w:r>
      <w:r w:rsidR="00F65DC6" w:rsidRPr="005C6C8A">
        <w:t xml:space="preserve">prescribes </w:t>
      </w:r>
      <w:r w:rsidR="006035BF" w:rsidRPr="005C6C8A">
        <w:t xml:space="preserve">criminal sanctions </w:t>
      </w:r>
      <w:r w:rsidR="00F65DC6" w:rsidRPr="005C6C8A">
        <w:t xml:space="preserve">for </w:t>
      </w:r>
      <w:r w:rsidR="006035BF" w:rsidRPr="005C6C8A">
        <w:t xml:space="preserve">any public officer or employee who tortures or has a third party torture an accused person, a witness or an expert with a view to extracting a confession to a crime or statements or information thereon. If the torture leads to or is accompanied by an act which carries a more severe penalty under the law, the alleged perpetrator will be subject to </w:t>
      </w:r>
      <w:r w:rsidR="00FB4AA4" w:rsidRPr="005C6C8A">
        <w:t>that penalty.</w:t>
      </w:r>
      <w:r w:rsidR="006035BF" w:rsidRPr="005C6C8A">
        <w:t xml:space="preserve"> If the torture leads to death, the perpetrator will face the penalty for intentional homicide.</w:t>
      </w:r>
    </w:p>
    <w:p w:rsidR="006035BF" w:rsidRPr="005C6C8A" w:rsidRDefault="006035BF" w:rsidP="006035BF">
      <w:pPr>
        <w:pStyle w:val="SingleTxtG"/>
      </w:pPr>
      <w:r w:rsidRPr="005C6C8A">
        <w:t>24.</w:t>
      </w:r>
      <w:r w:rsidRPr="005C6C8A">
        <w:tab/>
        <w:t xml:space="preserve">According to article 54, criminal sanctions will be imposed on a public officer or person performing a public service who has a third party inflict or personally inflicts a more severe </w:t>
      </w:r>
      <w:r w:rsidR="00794210" w:rsidRPr="005C6C8A">
        <w:t xml:space="preserve">or a different </w:t>
      </w:r>
      <w:r w:rsidRPr="005C6C8A">
        <w:t>penalty than that imposed on a convicted person by law</w:t>
      </w:r>
      <w:r w:rsidR="00794210" w:rsidRPr="005C6C8A">
        <w:t>.</w:t>
      </w:r>
      <w:r w:rsidRPr="005C6C8A">
        <w:t xml:space="preserve"> Article 55 </w:t>
      </w:r>
      <w:r w:rsidR="00794210" w:rsidRPr="005C6C8A">
        <w:t xml:space="preserve">prescribes </w:t>
      </w:r>
      <w:r w:rsidR="007E291A" w:rsidRPr="005C6C8A">
        <w:t xml:space="preserve">a penalty for a lesser offence for any </w:t>
      </w:r>
      <w:r w:rsidRPr="005C6C8A">
        <w:t>public officer or employee or a person performing a public service who abuses his or her authority by entering a home without the householder</w:t>
      </w:r>
      <w:r w:rsidR="006B594E">
        <w:t>’</w:t>
      </w:r>
      <w:r w:rsidRPr="005C6C8A">
        <w:t>s consent</w:t>
      </w:r>
      <w:r w:rsidR="007E291A" w:rsidRPr="005C6C8A">
        <w:t xml:space="preserve">, under conditions </w:t>
      </w:r>
      <w:r w:rsidRPr="005C6C8A">
        <w:t>where this is not permitted by law, or without observing the relevant rules and procedures.</w:t>
      </w:r>
    </w:p>
    <w:p w:rsidR="006035BF" w:rsidRPr="005C6C8A" w:rsidRDefault="006035BF" w:rsidP="006035BF">
      <w:pPr>
        <w:pStyle w:val="SingleTxtG"/>
      </w:pPr>
      <w:r w:rsidRPr="005C6C8A">
        <w:t>25.</w:t>
      </w:r>
      <w:r w:rsidRPr="005C6C8A">
        <w:tab/>
        <w:t xml:space="preserve">According to article 56, a penalty for a lesser offence will be </w:t>
      </w:r>
      <w:r w:rsidR="005C6C8A" w:rsidRPr="005C6C8A">
        <w:t>imposed</w:t>
      </w:r>
      <w:r w:rsidRPr="005C6C8A">
        <w:t xml:space="preserve"> on a public officer or employee or person performing a public service who abuses his or her position by subjecting people to cruel treatment that is degrading to them or causes them physical pain. Under article 57, a penalty for committing a lesser offence will be imposed on a public officer or employee or person performing a public service who compels others to perform an act not </w:t>
      </w:r>
      <w:r w:rsidR="005B5CD5" w:rsidRPr="005C6C8A">
        <w:t xml:space="preserve">permitted </w:t>
      </w:r>
      <w:r w:rsidRPr="005C6C8A">
        <w:t xml:space="preserve">by law or who employs a person in tasks other than those assigned </w:t>
      </w:r>
      <w:r w:rsidR="005B5CD5" w:rsidRPr="005C6C8A">
        <w:t xml:space="preserve">to that person </w:t>
      </w:r>
      <w:r w:rsidRPr="005C6C8A">
        <w:t xml:space="preserve">by law. Thus, </w:t>
      </w:r>
      <w:r w:rsidR="00E21D10" w:rsidRPr="005C6C8A">
        <w:t xml:space="preserve">Kuwait </w:t>
      </w:r>
      <w:r w:rsidRPr="005C6C8A">
        <w:t xml:space="preserve">has ensured that its Criminal Code includes provisions of wider application, which criminalize all acts of torture </w:t>
      </w:r>
      <w:r w:rsidR="00E21D10" w:rsidRPr="005C6C8A">
        <w:t>—</w:t>
      </w:r>
      <w:r w:rsidRPr="005C6C8A">
        <w:t xml:space="preserve"> and any other acts of cruel, inhuman or degrading treatment or punishment that do not amount to torture under article 1 of the Convention against Torture </w:t>
      </w:r>
      <w:r w:rsidR="00E21D10" w:rsidRPr="005C6C8A">
        <w:t>—</w:t>
      </w:r>
      <w:r w:rsidRPr="005C6C8A">
        <w:t xml:space="preserve"> in accordance with the rules on criminal activity. In keeping with articles 2, 4 and 16, paragraph 1, of the Convention, such acts carry penalties that vary, depending on the gravity of the act. With a view to providing a remedy for victims pursuant to articles 12, 13 and 14 of the Convention, Kuwait ensures that the competent authorities consider complaints promptly and impartially</w:t>
      </w:r>
      <w:r w:rsidR="002F3E0D">
        <w:t>,</w:t>
      </w:r>
      <w:r w:rsidRPr="005C6C8A">
        <w:t xml:space="preserve"> and </w:t>
      </w:r>
      <w:r w:rsidR="00911500" w:rsidRPr="005C6C8A">
        <w:t xml:space="preserve">that protection is afforded to </w:t>
      </w:r>
      <w:r w:rsidRPr="005C6C8A">
        <w:t>complainants and witnesses against all forms of ill-treatment or intimidation in connection with a complaint or related evidence.</w:t>
      </w:r>
    </w:p>
    <w:p w:rsidR="006035BF" w:rsidRPr="005C6C8A" w:rsidRDefault="006035BF" w:rsidP="006035BF">
      <w:pPr>
        <w:pStyle w:val="SingleTxtG"/>
      </w:pPr>
      <w:r w:rsidRPr="005C6C8A">
        <w:t>26.</w:t>
      </w:r>
      <w:r w:rsidRPr="005C6C8A">
        <w:tab/>
        <w:t>As a general rule</w:t>
      </w:r>
      <w:r w:rsidR="00684EE6" w:rsidRPr="005C6C8A">
        <w:t>,</w:t>
      </w:r>
      <w:r w:rsidRPr="005C6C8A">
        <w:t xml:space="preserve"> and in conformity with article 15 of the Convention, Kuwait ensures that no statement shown to have been made as a result of torture can be invoked as evidence in any proceedings. Under article (1/159) of the Code of Criminal Procedure No. 17 of 1960, if a court establishes that an accused person made statements or a confession under torture or duress, it must rule them null, void and devoid of any evidentiary value. In this regard, one of the legal rules established by the Kuwaiti Court of Cassation is that a confession is only reliable when made voluntarily; even if sincere, it will not be deemed voluntary if made under conditions of torture, duress or intimidation (Appeal No. 76 of 2003, hearing of 7 December 2003).</w:t>
      </w:r>
    </w:p>
    <w:p w:rsidR="006035BF" w:rsidRPr="005C6C8A" w:rsidRDefault="006035BF" w:rsidP="006035BF">
      <w:pPr>
        <w:pStyle w:val="SingleTxtG"/>
      </w:pPr>
      <w:r w:rsidRPr="005C6C8A">
        <w:t>27.</w:t>
      </w:r>
      <w:r w:rsidRPr="005C6C8A">
        <w:tab/>
      </w:r>
      <w:r w:rsidR="001A5A2B" w:rsidRPr="005C6C8A">
        <w:t xml:space="preserve">Kuwait has encountered only </w:t>
      </w:r>
      <w:r w:rsidRPr="005C6C8A">
        <w:t>a small number of individual acts of torture</w:t>
      </w:r>
      <w:r w:rsidR="001A5A2B" w:rsidRPr="005C6C8A">
        <w:t xml:space="preserve"> and has brought those responsible to trial, thereby</w:t>
      </w:r>
      <w:r w:rsidRPr="005C6C8A">
        <w:t xml:space="preserve"> strengthening the </w:t>
      </w:r>
      <w:r w:rsidR="006975E9" w:rsidRPr="005C6C8A">
        <w:t>State</w:t>
      </w:r>
      <w:r w:rsidR="006B594E">
        <w:t>’</w:t>
      </w:r>
      <w:r w:rsidR="006975E9" w:rsidRPr="005C6C8A">
        <w:t xml:space="preserve">s role in </w:t>
      </w:r>
      <w:r w:rsidRPr="005C6C8A">
        <w:t xml:space="preserve">protecting human rights and fundamental freedoms and </w:t>
      </w:r>
      <w:r w:rsidR="006975E9" w:rsidRPr="005C6C8A">
        <w:t xml:space="preserve">enforcing </w:t>
      </w:r>
      <w:r w:rsidRPr="005C6C8A">
        <w:t>and upholding the law. The Kuwaiti Criminal Code does not specifically define the concept of torture; it leaves this task to the judiciary</w:t>
      </w:r>
      <w:r w:rsidR="00487789" w:rsidRPr="005C6C8A">
        <w:t xml:space="preserve"> to perform based on </w:t>
      </w:r>
      <w:r w:rsidRPr="005C6C8A">
        <w:t>article 34</w:t>
      </w:r>
      <w:r w:rsidR="00487789" w:rsidRPr="005C6C8A">
        <w:t xml:space="preserve"> </w:t>
      </w:r>
      <w:r w:rsidRPr="005C6C8A">
        <w:t xml:space="preserve">(2) of the Constitution, which prohibits the infliction of physical or mental injury on an accused person, and article 158 of the Code of Criminal Procedure, which states that no defendant may be coerced, by any means whatsoever, into swearing an oath, giving answers or making specific statements. The Kuwaiti Court of Cassation rulings </w:t>
      </w:r>
      <w:r w:rsidR="008A0E3B" w:rsidRPr="005C6C8A">
        <w:t xml:space="preserve">in </w:t>
      </w:r>
      <w:r w:rsidRPr="005C6C8A">
        <w:t>Appeal No. 76 of 2003 and Appeal No. 267 of 11 March 2003 make it clear that a confession is deemed reliable when made voluntarily; even if sincere, it will not be deemed to be voluntary if made under conditions of duress or intimidation of any kind.</w:t>
      </w:r>
      <w:r w:rsidR="008A0E3B" w:rsidRPr="005C6C8A">
        <w:t xml:space="preserve"> </w:t>
      </w:r>
      <w:r w:rsidRPr="005C6C8A">
        <w:t>The same ruling</w:t>
      </w:r>
      <w:r w:rsidR="008A0E3B" w:rsidRPr="005C6C8A">
        <w:t>s</w:t>
      </w:r>
      <w:r w:rsidRPr="005C6C8A">
        <w:t xml:space="preserve"> state that promises and compulsion are to be considered as interchangeable with duress and threats, since they impair the freedom of accused persons to choose between a denial and a confession and may lead them to believe that making a confession will be to their advantage in some way. Therefore, the legislation authorizes the judiciary to interpret the concept of torture in accordance with constitutional principles, related laws and the case</w:t>
      </w:r>
      <w:r w:rsidR="00910625">
        <w:t xml:space="preserve"> </w:t>
      </w:r>
      <w:r w:rsidRPr="005C6C8A">
        <w:t>law on definitions of torture.</w:t>
      </w:r>
    </w:p>
    <w:p w:rsidR="006035BF" w:rsidRPr="005C6C8A" w:rsidRDefault="006035BF" w:rsidP="0014332E">
      <w:pPr>
        <w:pStyle w:val="H1G"/>
      </w:pPr>
      <w:r w:rsidRPr="005C6C8A">
        <w:tab/>
      </w:r>
      <w:r w:rsidRPr="005C6C8A">
        <w:tab/>
        <w:t>Item 7</w:t>
      </w:r>
    </w:p>
    <w:p w:rsidR="006035BF" w:rsidRPr="005C6C8A" w:rsidRDefault="006035BF" w:rsidP="006035BF">
      <w:pPr>
        <w:pStyle w:val="SingleTxtG"/>
        <w:rPr>
          <w:b/>
        </w:rPr>
      </w:pPr>
      <w:r w:rsidRPr="005C6C8A">
        <w:rPr>
          <w:b/>
        </w:rPr>
        <w:t>Provide information on the enforcement of the judicial jurisdiction of Kuwait beyond Kuwaiti territory in case a Kuwaiti citizen was tortured overseas.</w:t>
      </w:r>
    </w:p>
    <w:p w:rsidR="006035BF" w:rsidRPr="005C6C8A" w:rsidRDefault="006035BF" w:rsidP="006035BF">
      <w:pPr>
        <w:pStyle w:val="SingleTxtG"/>
      </w:pPr>
      <w:r w:rsidRPr="005C6C8A">
        <w:t>28.</w:t>
      </w:r>
      <w:r w:rsidRPr="005C6C8A">
        <w:tab/>
      </w:r>
      <w:r w:rsidR="0014332E" w:rsidRPr="005C6C8A">
        <w:t xml:space="preserve">As a general principle, </w:t>
      </w:r>
      <w:r w:rsidRPr="005C6C8A">
        <w:t xml:space="preserve">criminal jurisdiction is </w:t>
      </w:r>
      <w:r w:rsidR="0014332E" w:rsidRPr="005C6C8A">
        <w:t xml:space="preserve">established depending on the </w:t>
      </w:r>
      <w:r w:rsidRPr="005C6C8A">
        <w:t xml:space="preserve">geographical </w:t>
      </w:r>
      <w:r w:rsidR="0014332E" w:rsidRPr="005C6C8A">
        <w:t xml:space="preserve">location in which the </w:t>
      </w:r>
      <w:r w:rsidRPr="005C6C8A">
        <w:t xml:space="preserve">act of torture </w:t>
      </w:r>
      <w:r w:rsidR="0014332E" w:rsidRPr="005C6C8A">
        <w:t>was committed</w:t>
      </w:r>
      <w:r w:rsidRPr="005C6C8A">
        <w:t xml:space="preserve">, </w:t>
      </w:r>
      <w:r w:rsidR="0014332E" w:rsidRPr="005C6C8A">
        <w:t xml:space="preserve">and </w:t>
      </w:r>
      <w:r w:rsidRPr="005C6C8A">
        <w:t xml:space="preserve">torture is </w:t>
      </w:r>
      <w:r w:rsidR="0014332E" w:rsidRPr="005C6C8A">
        <w:t xml:space="preserve">classified as a </w:t>
      </w:r>
      <w:r w:rsidRPr="005C6C8A">
        <w:t xml:space="preserve">punishable </w:t>
      </w:r>
      <w:r w:rsidR="0014332E" w:rsidRPr="005C6C8A">
        <w:t>offence. Moreover,</w:t>
      </w:r>
      <w:r w:rsidRPr="005C6C8A">
        <w:t xml:space="preserve"> except where a crime is committed wholly or in part in Kuwaiti territory, Kuwaiti criminal jurisdiction does not extend beyond Kuwaiti territory. This is stated in article 11 of the Kuwaiti Criminal Code (16/60), which provides that the Kuwaiti Criminal Code applies to every person who commits an offence under the Code in Kuwaiti territory or outlying territories. It also states that the Code applies to every person who commits outside Kuwait an act which renders him or her the author of or an accomplice to a crime perpetrated wholly or in part in Kuwait.</w:t>
      </w:r>
    </w:p>
    <w:p w:rsidR="006035BF" w:rsidRPr="005C6C8A" w:rsidRDefault="006035BF" w:rsidP="006035BF">
      <w:pPr>
        <w:pStyle w:val="SingleTxtG"/>
      </w:pPr>
      <w:r w:rsidRPr="005C6C8A">
        <w:t>29.</w:t>
      </w:r>
      <w:r w:rsidRPr="005C6C8A">
        <w:tab/>
        <w:t xml:space="preserve">In the same sense, article 13 of the Code reaffirms that in no case may criminal proceedings be brought against a person who </w:t>
      </w:r>
      <w:r w:rsidR="00257062" w:rsidRPr="005C6C8A">
        <w:t xml:space="preserve">has committed </w:t>
      </w:r>
      <w:r w:rsidRPr="005C6C8A">
        <w:t>a crime abroad</w:t>
      </w:r>
      <w:r w:rsidR="00257062" w:rsidRPr="005C6C8A">
        <w:t xml:space="preserve">, </w:t>
      </w:r>
      <w:r w:rsidRPr="005C6C8A">
        <w:t>if evidence is provided that the person has already been sentenced by a foreign court and served his or her sentence.</w:t>
      </w:r>
    </w:p>
    <w:p w:rsidR="006035BF" w:rsidRPr="005C6C8A" w:rsidRDefault="006035BF" w:rsidP="006035BF">
      <w:pPr>
        <w:pStyle w:val="SingleTxtG"/>
      </w:pPr>
      <w:r w:rsidRPr="005C6C8A">
        <w:t>30.</w:t>
      </w:r>
      <w:r w:rsidRPr="005C6C8A">
        <w:tab/>
        <w:t xml:space="preserve">A number of unwritten international rules and norms </w:t>
      </w:r>
      <w:r w:rsidR="00257062" w:rsidRPr="005C6C8A">
        <w:t xml:space="preserve">affirm </w:t>
      </w:r>
      <w:r w:rsidRPr="005C6C8A">
        <w:t xml:space="preserve">the right of States to protection of their citizens abroad in accordance with the so-called </w:t>
      </w:r>
      <w:r w:rsidR="006B594E">
        <w:t>“</w:t>
      </w:r>
      <w:r w:rsidRPr="005C6C8A">
        <w:t>diplomatic protection</w:t>
      </w:r>
      <w:r w:rsidR="006B594E">
        <w:t>”</w:t>
      </w:r>
      <w:r w:rsidRPr="005C6C8A">
        <w:t xml:space="preserve"> principle. The requirements of diplomatic protection may have prompted the international community to turn its </w:t>
      </w:r>
      <w:r w:rsidR="005C6C8A" w:rsidRPr="005C6C8A">
        <w:t>attention</w:t>
      </w:r>
      <w:r w:rsidRPr="005C6C8A">
        <w:t xml:space="preserve"> to codifying and developing the unwritten rules of international law, including the principles of diplomatic protection.</w:t>
      </w:r>
    </w:p>
    <w:p w:rsidR="006035BF" w:rsidRPr="005C6C8A" w:rsidRDefault="006035BF" w:rsidP="006035BF">
      <w:pPr>
        <w:pStyle w:val="SingleTxtG"/>
      </w:pPr>
      <w:r w:rsidRPr="005C6C8A">
        <w:t>31.</w:t>
      </w:r>
      <w:r w:rsidRPr="005C6C8A">
        <w:tab/>
        <w:t xml:space="preserve">Diplomatic protection, as viewed in the international context, is regulated </w:t>
      </w:r>
      <w:r w:rsidR="00AB0951" w:rsidRPr="005C6C8A">
        <w:t xml:space="preserve">by </w:t>
      </w:r>
      <w:r w:rsidRPr="005C6C8A">
        <w:t xml:space="preserve">international law, primarily in the conditions set out in treaties and norms. The main conditions </w:t>
      </w:r>
      <w:r w:rsidR="00AB0951" w:rsidRPr="005C6C8A">
        <w:t xml:space="preserve">in this regard </w:t>
      </w:r>
      <w:r w:rsidRPr="005C6C8A">
        <w:t>include the following:</w:t>
      </w:r>
    </w:p>
    <w:p w:rsidR="006035BF" w:rsidRPr="005C6C8A" w:rsidRDefault="00AB0951" w:rsidP="006035BF">
      <w:pPr>
        <w:pStyle w:val="SingleTxtG"/>
      </w:pPr>
      <w:r w:rsidRPr="005C6C8A">
        <w:tab/>
      </w:r>
      <w:r w:rsidR="006035BF" w:rsidRPr="005C6C8A">
        <w:t>(a)</w:t>
      </w:r>
      <w:r w:rsidR="006035BF" w:rsidRPr="005C6C8A">
        <w:tab/>
        <w:t>Citizenship: on the date when the unlawful act occurs, the foreign national who is a victim of the act must be a citizen of the State to which he or she applies for diplomatic protection;</w:t>
      </w:r>
    </w:p>
    <w:p w:rsidR="006035BF" w:rsidRPr="005C6C8A" w:rsidRDefault="00A35230" w:rsidP="006035BF">
      <w:pPr>
        <w:pStyle w:val="SingleTxtG"/>
      </w:pPr>
      <w:r w:rsidRPr="005C6C8A">
        <w:tab/>
      </w:r>
      <w:r w:rsidR="006035BF" w:rsidRPr="005C6C8A">
        <w:t>(b)</w:t>
      </w:r>
      <w:r w:rsidR="006035BF" w:rsidRPr="005C6C8A">
        <w:tab/>
        <w:t>Exhaustion of available channels of appeal and</w:t>
      </w:r>
      <w:r w:rsidRPr="005C6C8A">
        <w:t xml:space="preserve"> remedies</w:t>
      </w:r>
      <w:r w:rsidR="006035BF" w:rsidRPr="005C6C8A">
        <w:t xml:space="preserve">: victims must have exhausted all channels of appeal or </w:t>
      </w:r>
      <w:r w:rsidR="008C1683">
        <w:t xml:space="preserve">remedies </w:t>
      </w:r>
      <w:r w:rsidR="006035BF" w:rsidRPr="005C6C8A">
        <w:t xml:space="preserve">provided for under domestic legislation, </w:t>
      </w:r>
      <w:r w:rsidRPr="005C6C8A">
        <w:t xml:space="preserve">as </w:t>
      </w:r>
      <w:r w:rsidR="006035BF" w:rsidRPr="005C6C8A">
        <w:t>the damage could be remedied or repaired before diplomatic protection is requested;</w:t>
      </w:r>
    </w:p>
    <w:p w:rsidR="006035BF" w:rsidRPr="005C6C8A" w:rsidRDefault="00A35230" w:rsidP="006035BF">
      <w:pPr>
        <w:pStyle w:val="SingleTxtG"/>
      </w:pPr>
      <w:r w:rsidRPr="005C6C8A">
        <w:tab/>
      </w:r>
      <w:r w:rsidR="006035BF" w:rsidRPr="005C6C8A">
        <w:t>(c)</w:t>
      </w:r>
      <w:r w:rsidR="006035BF" w:rsidRPr="005C6C8A">
        <w:tab/>
        <w:t xml:space="preserve">Internationally unlawful acts: the act which has </w:t>
      </w:r>
      <w:r w:rsidRPr="005C6C8A">
        <w:t xml:space="preserve">done </w:t>
      </w:r>
      <w:r w:rsidR="006035BF" w:rsidRPr="005C6C8A">
        <w:t>harm to the foreign national must be prohibited under international law</w:t>
      </w:r>
      <w:r w:rsidRPr="005C6C8A">
        <w:t>. For</w:t>
      </w:r>
      <w:r w:rsidR="006035BF" w:rsidRPr="005C6C8A">
        <w:t xml:space="preserve"> example, it could be a breach of an international norm or a treaty or an offence, act of violence or injury done to the victim.</w:t>
      </w:r>
    </w:p>
    <w:p w:rsidR="006035BF" w:rsidRDefault="006035BF" w:rsidP="006035BF">
      <w:pPr>
        <w:pStyle w:val="SingleTxtG"/>
      </w:pPr>
      <w:r w:rsidRPr="005C6C8A">
        <w:t>32.</w:t>
      </w:r>
      <w:r w:rsidRPr="005C6C8A">
        <w:tab/>
        <w:t xml:space="preserve">In this regard, the Vienna Convention on Diplomatic Relations, ratified under Act No. 23 of 1969, and the Vienna Convention on Consular Relations, ratified under Act No. 24 of 1975, include provisions on diplomatic and consular protection, which States are entitled to ensure in order to safeguard the interests of their nationals abroad. A major provision is article 3 of </w:t>
      </w:r>
      <w:r w:rsidR="00EF0611">
        <w:t xml:space="preserve">the </w:t>
      </w:r>
      <w:r w:rsidRPr="005C6C8A">
        <w:t>Vienna Convention on Diplomatic Relations, which states that the functions of a special diplomatic mission consist inter alia in protecting in the receiving State the interests of the sending State and of its nationals, within the limits permitted by international law. Article 3 of the Vienna Convention on Consular Relations echoes this principle. It states that consular functions include protecting in the receiving State the interests of the sending State and of its nationals, both individuals and bodies corporate, within the limits permitted by international law.</w:t>
      </w:r>
    </w:p>
    <w:p w:rsidR="007E4472" w:rsidRPr="00623ECC" w:rsidRDefault="007E4472" w:rsidP="007E4472">
      <w:pPr>
        <w:pStyle w:val="H1G"/>
      </w:pPr>
      <w:r w:rsidRPr="00623ECC">
        <w:tab/>
      </w:r>
      <w:r w:rsidRPr="00623ECC">
        <w:tab/>
        <w:t>Item 8</w:t>
      </w:r>
    </w:p>
    <w:p w:rsidR="007E4472" w:rsidRPr="00623ECC" w:rsidRDefault="007E4472" w:rsidP="007E4472">
      <w:pPr>
        <w:pStyle w:val="SingleTxtG"/>
        <w:rPr>
          <w:b/>
        </w:rPr>
      </w:pPr>
      <w:r w:rsidRPr="00623ECC">
        <w:rPr>
          <w:b/>
        </w:rPr>
        <w:t>Provide information on whether, for any reason, Kuwait has rejected a request for the extradition of an individual on the ground that he or she was suspected of having committed a crime of torture, and whether Kuwait has consequently brought him or her to trial.</w:t>
      </w:r>
    </w:p>
    <w:p w:rsidR="007E4472" w:rsidRPr="00623ECC" w:rsidRDefault="007E4472" w:rsidP="007E4472">
      <w:pPr>
        <w:pStyle w:val="SingleTxtG"/>
      </w:pPr>
      <w:r w:rsidRPr="00623ECC">
        <w:t>33.</w:t>
      </w:r>
      <w:r w:rsidRPr="00623ECC">
        <w:tab/>
        <w:t xml:space="preserve">The records and databases of the Ministry of Justice contain </w:t>
      </w:r>
      <w:r>
        <w:t>no</w:t>
      </w:r>
      <w:r w:rsidRPr="00623ECC">
        <w:t xml:space="preserve"> evidence of </w:t>
      </w:r>
      <w:r>
        <w:t xml:space="preserve">a case involving such </w:t>
      </w:r>
      <w:r w:rsidRPr="00623ECC">
        <w:t xml:space="preserve">a rejection or </w:t>
      </w:r>
      <w:r>
        <w:t>of proceedings by</w:t>
      </w:r>
      <w:r w:rsidRPr="00623ECC">
        <w:t xml:space="preserve"> the domestic courts </w:t>
      </w:r>
      <w:r>
        <w:t>concerning</w:t>
      </w:r>
      <w:r w:rsidRPr="00623ECC">
        <w:t xml:space="preserve"> such a case.</w:t>
      </w:r>
    </w:p>
    <w:p w:rsidR="007E4472" w:rsidRPr="00623ECC" w:rsidRDefault="007E4472" w:rsidP="007E4472">
      <w:pPr>
        <w:pStyle w:val="H1G"/>
      </w:pPr>
      <w:r w:rsidRPr="00623ECC">
        <w:tab/>
      </w:r>
      <w:r w:rsidRPr="00623ECC">
        <w:tab/>
        <w:t>Item 9</w:t>
      </w:r>
    </w:p>
    <w:p w:rsidR="007E4472" w:rsidRPr="00623ECC" w:rsidRDefault="007E4472" w:rsidP="007E4472">
      <w:pPr>
        <w:pStyle w:val="SingleTxtG"/>
        <w:rPr>
          <w:b/>
        </w:rPr>
      </w:pPr>
      <w:r w:rsidRPr="00623ECC">
        <w:rPr>
          <w:b/>
        </w:rPr>
        <w:t>Provide information on training programmes attended by law enforcement and government officials in connection with human rights and the rights of prisoners, and on the qualifications of those responsible for conducting such programmes.</w:t>
      </w:r>
    </w:p>
    <w:p w:rsidR="007E4472" w:rsidRPr="00623ECC" w:rsidRDefault="007E4472" w:rsidP="007E4472">
      <w:pPr>
        <w:pStyle w:val="SingleTxtG"/>
      </w:pPr>
      <w:r w:rsidRPr="00623ECC">
        <w:t>34.</w:t>
      </w:r>
      <w:r w:rsidRPr="00623ECC">
        <w:tab/>
        <w:t xml:space="preserve">The </w:t>
      </w:r>
      <w:r>
        <w:t>a</w:t>
      </w:r>
      <w:r w:rsidRPr="00623ECC">
        <w:t>uthorities in Kuwait, such as the Ministry of Justice, continuously develop training and coaching programmes with a view to enhancing the efficiency and expertise of law enforcement officers, primarily judges, prosecutors and legal scholars. A special role is played by the Kuwait Institute for Judicial and Legal Studies, which, in coordination with the Ministry of Justice, plans and organizes training courses and workshops for those involved in human rights work</w:t>
      </w:r>
      <w:r>
        <w:t>. These events are run taking account of</w:t>
      </w:r>
      <w:r w:rsidRPr="00623ECC">
        <w:t xml:space="preserve"> international conventions and instruments and </w:t>
      </w:r>
      <w:r>
        <w:t>the domestic</w:t>
      </w:r>
      <w:r w:rsidRPr="00623ECC">
        <w:t xml:space="preserve"> laws in force in Kuwait. Participants in such training sessions include judges, prosecutors and legal scholars from the Ministry of Justice, the Ministry of the Interior, the Ministry of Social Affairs and Labour and the Ministry of Foreign Affairs, in addition to other expert researchers.</w:t>
      </w:r>
    </w:p>
    <w:p w:rsidR="007E4472" w:rsidRPr="00623ECC" w:rsidRDefault="007E4472" w:rsidP="007E4472">
      <w:pPr>
        <w:pStyle w:val="SingleTxtG"/>
      </w:pPr>
      <w:r w:rsidRPr="00623ECC">
        <w:t>35.</w:t>
      </w:r>
      <w:r w:rsidRPr="00623ECC">
        <w:tab/>
        <w:t>The Ministry of the Interior continuously issues administrative instructions to all its departments, sections and units with a view to organizing work, informing subordinates of mistakes made in the course of their work and indicating the best means of achieving desired outcomes without resorting to violence. This method may be preferable to imposing disciplinary sanctions, especially on recently graduated police officers.</w:t>
      </w:r>
    </w:p>
    <w:p w:rsidR="007E4472" w:rsidRPr="00623ECC" w:rsidRDefault="007E4472" w:rsidP="007E4472">
      <w:pPr>
        <w:pStyle w:val="SingleTxtG"/>
      </w:pPr>
      <w:r w:rsidRPr="00623ECC">
        <w:t>36.</w:t>
      </w:r>
      <w:r w:rsidRPr="00623ECC">
        <w:tab/>
        <w:t>The Ministry of the Interior has established a number of regulations relating to the selection, assessment and transfer of its staff. The regulations are based on a set of criteria designed to ensure that qualified staff are selected for security tasks, since this is the area where mistakes are mo</w:t>
      </w:r>
      <w:r>
        <w:t>st</w:t>
      </w:r>
      <w:r w:rsidRPr="00623ECC">
        <w:t xml:space="preserve"> likely to occur and where there is greater interaction with the public, so that there is greater potential for abuses of power or acts of torture. The Ministry furthermore conducts assessments of officers and junior staff to gauge their suitability to remain in certain positions, primarily those </w:t>
      </w:r>
      <w:r>
        <w:t>where there is</w:t>
      </w:r>
      <w:r w:rsidRPr="00623ECC">
        <w:t xml:space="preserve"> more interaction with the public and </w:t>
      </w:r>
      <w:r>
        <w:t>those involving</w:t>
      </w:r>
      <w:r w:rsidRPr="00623ECC">
        <w:t xml:space="preserve"> interrogations,</w:t>
      </w:r>
      <w:r>
        <w:t xml:space="preserve"> </w:t>
      </w:r>
      <w:r w:rsidRPr="00623ECC">
        <w:t xml:space="preserve">investigations </w:t>
      </w:r>
      <w:r>
        <w:t>and t</w:t>
      </w:r>
      <w:r w:rsidRPr="00623ECC">
        <w:t>he detention of persons.</w:t>
      </w:r>
    </w:p>
    <w:p w:rsidR="007E4472" w:rsidRPr="00623ECC" w:rsidRDefault="007E4472" w:rsidP="007E4472">
      <w:pPr>
        <w:pStyle w:val="H1G"/>
      </w:pPr>
      <w:r w:rsidRPr="00623ECC">
        <w:tab/>
      </w:r>
      <w:r w:rsidRPr="00623ECC">
        <w:tab/>
        <w:t>Item 10</w:t>
      </w:r>
    </w:p>
    <w:p w:rsidR="007E4472" w:rsidRPr="004F3CAA" w:rsidRDefault="007E4472" w:rsidP="007E4472">
      <w:pPr>
        <w:pStyle w:val="SingleTxtG"/>
        <w:rPr>
          <w:b/>
        </w:rPr>
      </w:pPr>
      <w:r w:rsidRPr="004F3CAA">
        <w:rPr>
          <w:b/>
        </w:rPr>
        <w:t>Provide information on whether programmes have been put in place to train medical staff on identifying cases of torture, providing documented evidence thereof and assisting in the rehabilitation of victims.</w:t>
      </w:r>
    </w:p>
    <w:p w:rsidR="007E4472" w:rsidRPr="00623ECC" w:rsidRDefault="007E4472" w:rsidP="007E4472">
      <w:pPr>
        <w:pStyle w:val="SingleTxtG"/>
      </w:pPr>
      <w:r w:rsidRPr="00623ECC">
        <w:t>37.</w:t>
      </w:r>
      <w:r w:rsidRPr="00623ECC">
        <w:tab/>
        <w:t xml:space="preserve">In the course of their training, forensic doctors working at the Department of Forensic Medicine will have seen many cases of torture-inflicted injuries. The Department refers such cases to the investigation authorities. It examines, documents and photographs injuries before drafting a forensic medical report for submission to the investigating authority. Through the Department of Forensic Medicine, the Ministry of the Interior conducts workshops to analyse these cases of torture. It informs the relevant authorities of the findings with a view to the completion of the investigations. The workshops are held under the supervision of the Director of the Department of Forensic Medicine and with the participation of forensic physicians. The aim is to assess </w:t>
      </w:r>
      <w:r>
        <w:t xml:space="preserve">the </w:t>
      </w:r>
      <w:r w:rsidRPr="00623ECC">
        <w:t>work done in these cases in the light of newly available information and to conduct technical assessments.</w:t>
      </w:r>
    </w:p>
    <w:p w:rsidR="007E4472" w:rsidRPr="00623ECC" w:rsidRDefault="007E4472" w:rsidP="007E4472">
      <w:pPr>
        <w:pStyle w:val="SingleTxtG"/>
      </w:pPr>
      <w:r w:rsidRPr="00623ECC">
        <w:t>38.</w:t>
      </w:r>
      <w:r w:rsidRPr="00623ECC">
        <w:tab/>
        <w:t>In cooperation with the Ministry of Health Committee to Protect Children</w:t>
      </w:r>
      <w:r w:rsidR="006B594E">
        <w:t>’</w:t>
      </w:r>
      <w:r w:rsidRPr="00623ECC">
        <w:t xml:space="preserve">s Rights, the </w:t>
      </w:r>
      <w:r w:rsidRPr="00623ECC">
        <w:rPr>
          <w:bCs/>
        </w:rPr>
        <w:t>Child</w:t>
      </w:r>
      <w:r w:rsidR="006B594E">
        <w:rPr>
          <w:bCs/>
        </w:rPr>
        <w:t>’</w:t>
      </w:r>
      <w:r w:rsidRPr="00623ECC">
        <w:rPr>
          <w:bCs/>
        </w:rPr>
        <w:t>s Rights</w:t>
      </w:r>
      <w:r w:rsidRPr="00623ECC">
        <w:t xml:space="preserve"> Society of the Kuwait Medical Association conducted an awareness-raising session for Ministry of Health physicians on physical, sexual and mental torture of children. For three months from October to December 2009, courses were held for three hours every Wednesday.</w:t>
      </w:r>
    </w:p>
    <w:p w:rsidR="007E4472" w:rsidRPr="00623ECC" w:rsidRDefault="007E4472" w:rsidP="007E4472">
      <w:pPr>
        <w:pStyle w:val="SingleTxtG"/>
      </w:pPr>
      <w:r w:rsidRPr="00623ECC">
        <w:t>39.</w:t>
      </w:r>
      <w:r w:rsidRPr="00623ECC">
        <w:tab/>
        <w:t>At health centres, committees for the protection of children</w:t>
      </w:r>
      <w:r w:rsidR="006B594E">
        <w:t>’</w:t>
      </w:r>
      <w:r w:rsidRPr="00623ECC">
        <w:t xml:space="preserve">s rights educate health workers on child torture. The Ministry of Health is also planning </w:t>
      </w:r>
      <w:r>
        <w:t xml:space="preserve">to hold </w:t>
      </w:r>
      <w:r w:rsidRPr="00623ECC">
        <w:t xml:space="preserve">a workshop at Al Sabah Medical Complex for medical staff </w:t>
      </w:r>
      <w:r>
        <w:t>on dealing</w:t>
      </w:r>
      <w:r w:rsidRPr="00623ECC">
        <w:t xml:space="preserve"> with such cases.</w:t>
      </w:r>
    </w:p>
    <w:p w:rsidR="007E4472" w:rsidRPr="00623ECC" w:rsidRDefault="007E4472" w:rsidP="007E4472">
      <w:pPr>
        <w:pStyle w:val="H1G"/>
      </w:pPr>
      <w:r w:rsidRPr="00623ECC">
        <w:tab/>
      </w:r>
      <w:r w:rsidRPr="00623ECC">
        <w:tab/>
        <w:t>Item 11</w:t>
      </w:r>
    </w:p>
    <w:p w:rsidR="007E4472" w:rsidRPr="004F3CAA" w:rsidRDefault="007E4472" w:rsidP="007E4472">
      <w:pPr>
        <w:pStyle w:val="SingleTxtG"/>
        <w:rPr>
          <w:b/>
        </w:rPr>
      </w:pPr>
      <w:r w:rsidRPr="004F3CAA">
        <w:rPr>
          <w:b/>
        </w:rPr>
        <w:t>Provide information on whether training programmes address the Convention against Torture.</w:t>
      </w:r>
    </w:p>
    <w:p w:rsidR="007E4472" w:rsidRPr="00623ECC" w:rsidRDefault="007E4472" w:rsidP="007E4472">
      <w:pPr>
        <w:pStyle w:val="SingleTxtG"/>
      </w:pPr>
      <w:r w:rsidRPr="00623ECC">
        <w:t>40.</w:t>
      </w:r>
      <w:r w:rsidRPr="00623ECC">
        <w:tab/>
        <w:t>The Ministry of the Interior has instituted administrative procedures to prevent acts of torture and abuses of power</w:t>
      </w:r>
      <w:r>
        <w:t>. T</w:t>
      </w:r>
      <w:r w:rsidRPr="00623ECC">
        <w:t xml:space="preserve">he topic </w:t>
      </w:r>
      <w:r>
        <w:t xml:space="preserve">is included </w:t>
      </w:r>
      <w:r w:rsidRPr="00623ECC">
        <w:t xml:space="preserve">in training plans and </w:t>
      </w:r>
      <w:r>
        <w:t xml:space="preserve">Ministry staff are involved </w:t>
      </w:r>
      <w:r w:rsidRPr="00623ECC">
        <w:t xml:space="preserve">in training held by educational institutes at home and abroad. The relevant section at the Ministry has organized training courses on human rights to provide staff with as much legal information as possible about acts of torture, how to prevent them and the legal consequences facing any person who commits or participates in </w:t>
      </w:r>
      <w:r>
        <w:t>torture</w:t>
      </w:r>
      <w:r w:rsidRPr="00623ECC">
        <w:t>.</w:t>
      </w:r>
    </w:p>
    <w:p w:rsidR="007E4472" w:rsidRPr="00623ECC" w:rsidRDefault="007E4472" w:rsidP="007E4472">
      <w:pPr>
        <w:pStyle w:val="SingleTxtG"/>
      </w:pPr>
      <w:r w:rsidRPr="00623ECC">
        <w:t>41.</w:t>
      </w:r>
      <w:r w:rsidRPr="00623ECC">
        <w:tab/>
        <w:t xml:space="preserve">The Ministry of Education has incorporated the Constitution and human rights in high school curricula, </w:t>
      </w:r>
      <w:r>
        <w:t xml:space="preserve">which </w:t>
      </w:r>
      <w:r w:rsidRPr="00623ECC">
        <w:t>includ</w:t>
      </w:r>
      <w:r>
        <w:t>e</w:t>
      </w:r>
      <w:r w:rsidRPr="00623ECC">
        <w:t xml:space="preserve"> a special unit on torture entitled </w:t>
      </w:r>
      <w:r w:rsidR="006B594E">
        <w:t>“</w:t>
      </w:r>
      <w:r w:rsidRPr="00623ECC">
        <w:t>The right to human dignity and the prohibition of torture</w:t>
      </w:r>
      <w:r w:rsidR="006B594E">
        <w:t>”</w:t>
      </w:r>
      <w:r>
        <w:t>.</w:t>
      </w:r>
      <w:r w:rsidRPr="00623ECC">
        <w:t xml:space="preserve"> The human suffering caused by certain regimes which practise torture and abuse is explained. Attention is drawn to the need to combat torture, whether in the form of physical or mental torture or abduction</w:t>
      </w:r>
      <w:r>
        <w:t>,</w:t>
      </w:r>
      <w:r w:rsidRPr="00623ECC">
        <w:t xml:space="preserve"> to the important role of education in this regard and to the importance of human dignity as a fundamental human right that must be observed out of respect for the individuality and integrity of the human being. In order to highlight such values, the textbook illustrates the role of religions, international law and the Kuwaiti Constitution in preserving human dignity and rejecting all forms of torture, </w:t>
      </w:r>
      <w:r>
        <w:t>whether</w:t>
      </w:r>
      <w:r w:rsidRPr="00623ECC">
        <w:t xml:space="preserve"> during the lifetime of a human being</w:t>
      </w:r>
      <w:r>
        <w:t xml:space="preserve"> or after death; in that regard, they</w:t>
      </w:r>
      <w:r w:rsidRPr="00623ECC">
        <w:t xml:space="preserve"> prohibit the mutilation of corpses and </w:t>
      </w:r>
      <w:r>
        <w:t xml:space="preserve">infliction of </w:t>
      </w:r>
      <w:r w:rsidRPr="00623ECC">
        <w:t>other types of injury.</w:t>
      </w:r>
    </w:p>
    <w:p w:rsidR="007E4472" w:rsidRPr="00623ECC" w:rsidRDefault="007E4472" w:rsidP="007E4472">
      <w:pPr>
        <w:pStyle w:val="H1G"/>
      </w:pPr>
      <w:r w:rsidRPr="00623ECC">
        <w:tab/>
      </w:r>
      <w:r w:rsidRPr="00623ECC">
        <w:tab/>
        <w:t>Item 12</w:t>
      </w:r>
    </w:p>
    <w:p w:rsidR="007E4472" w:rsidRPr="005E07D7" w:rsidRDefault="007E4472" w:rsidP="007E4472">
      <w:pPr>
        <w:pStyle w:val="SingleTxtG"/>
        <w:rPr>
          <w:b/>
        </w:rPr>
      </w:pPr>
      <w:r w:rsidRPr="005E07D7">
        <w:rPr>
          <w:b/>
        </w:rPr>
        <w:t>Provide information on whether Kuwait has enacted legislative measures to reduce detention duration, or considers enacting such measures and prohibiting the extension of the detention period.</w:t>
      </w:r>
    </w:p>
    <w:p w:rsidR="007E4472" w:rsidRPr="00623ECC" w:rsidRDefault="007E4472" w:rsidP="007E4472">
      <w:pPr>
        <w:pStyle w:val="SingleTxtG"/>
      </w:pPr>
      <w:r w:rsidRPr="00623ECC">
        <w:t>42.</w:t>
      </w:r>
      <w:r w:rsidRPr="00623ECC">
        <w:tab/>
        <w:t xml:space="preserve">In relation to the amendment of the Code of Criminal Procedure No. 17 of 1960, efforts are being made to </w:t>
      </w:r>
      <w:r>
        <w:t>review</w:t>
      </w:r>
      <w:r w:rsidRPr="00623ECC">
        <w:t xml:space="preserve"> and develop a series of draft criminal laws on</w:t>
      </w:r>
      <w:r>
        <w:t>, among other things,</w:t>
      </w:r>
      <w:r w:rsidRPr="00623ECC">
        <w:t xml:space="preserve"> streamlining litigation procedures without </w:t>
      </w:r>
      <w:r>
        <w:t xml:space="preserve">impinging on </w:t>
      </w:r>
      <w:r w:rsidRPr="00623ECC">
        <w:t>judicial guarantees.</w:t>
      </w:r>
    </w:p>
    <w:p w:rsidR="007E4472" w:rsidRPr="00623ECC" w:rsidRDefault="007E4472" w:rsidP="007E4472">
      <w:pPr>
        <w:pStyle w:val="SingleTxtG"/>
      </w:pPr>
      <w:r w:rsidRPr="00623ECC">
        <w:t>43.</w:t>
      </w:r>
      <w:r w:rsidRPr="00623ECC">
        <w:tab/>
      </w:r>
      <w:r>
        <w:t>According</w:t>
      </w:r>
      <w:r w:rsidRPr="00623ECC">
        <w:t xml:space="preserve"> to articles 17 and 18 of the Prison</w:t>
      </w:r>
      <w:r>
        <w:t>s</w:t>
      </w:r>
      <w:r w:rsidRPr="00623ECC">
        <w:t xml:space="preserve"> Regulation Act No. 26 of 1962, no person may be imprisoned without legal authorization or a written order issued by a competent authority, and no inmate may be kept in prison beyond the period specified in the</w:t>
      </w:r>
      <w:r>
        <w:t xml:space="preserve"> relevant </w:t>
      </w:r>
      <w:r w:rsidRPr="00623ECC">
        <w:t>imprisonment order.</w:t>
      </w:r>
    </w:p>
    <w:p w:rsidR="007E4472" w:rsidRPr="00623ECC" w:rsidRDefault="007E4472" w:rsidP="007E4472">
      <w:pPr>
        <w:pStyle w:val="H1G"/>
      </w:pPr>
      <w:r w:rsidRPr="00623ECC">
        <w:tab/>
      </w:r>
      <w:r w:rsidRPr="00623ECC">
        <w:tab/>
        <w:t>Item 13</w:t>
      </w:r>
    </w:p>
    <w:p w:rsidR="007E4472" w:rsidRPr="005E07D7" w:rsidRDefault="007E4472" w:rsidP="007E4472">
      <w:pPr>
        <w:pStyle w:val="SingleTxtG"/>
        <w:rPr>
          <w:b/>
        </w:rPr>
      </w:pPr>
      <w:r w:rsidRPr="005E07D7">
        <w:rPr>
          <w:b/>
        </w:rPr>
        <w:t>Provide information on whether a person may consult a lawyer in the event of his or her detention, and to which extent he or she is free to contact his or her family.</w:t>
      </w:r>
    </w:p>
    <w:p w:rsidR="007E4472" w:rsidRPr="00623ECC" w:rsidRDefault="007E4472" w:rsidP="007E4472">
      <w:pPr>
        <w:pStyle w:val="SingleTxtG"/>
      </w:pPr>
      <w:r w:rsidRPr="00623ECC">
        <w:t>44.</w:t>
      </w:r>
      <w:r w:rsidRPr="00623ECC">
        <w:tab/>
        <w:t xml:space="preserve">Article 75 of the Code of Criminal Procedure guarantees accused persons the right to hire a lawyer to defend them and attend the </w:t>
      </w:r>
      <w:r>
        <w:t>examination proceedings</w:t>
      </w:r>
      <w:r w:rsidRPr="00623ECC">
        <w:t xml:space="preserve">. The article states that the accused and the victim may attend all preliminary interviews, accompanied by their lawyers, who may only speak with the permission of the investigator. If the accused is under arrest or in prison, the investigator must have him or her summoned during the </w:t>
      </w:r>
      <w:r>
        <w:t>examination process</w:t>
      </w:r>
      <w:r w:rsidRPr="00623ECC">
        <w:t>.</w:t>
      </w:r>
    </w:p>
    <w:p w:rsidR="007E4472" w:rsidRPr="00623ECC" w:rsidRDefault="007E4472" w:rsidP="007E4472">
      <w:pPr>
        <w:pStyle w:val="SingleTxtG"/>
      </w:pPr>
      <w:r w:rsidRPr="00623ECC">
        <w:t>45.</w:t>
      </w:r>
      <w:r w:rsidRPr="00623ECC">
        <w:tab/>
        <w:t>Article 98 of the above Code establishes a further defence guarantee for accused persons</w:t>
      </w:r>
      <w:r>
        <w:t>:</w:t>
      </w:r>
      <w:r w:rsidRPr="00623ECC">
        <w:t xml:space="preserve"> the last paragraph </w:t>
      </w:r>
      <w:r>
        <w:t xml:space="preserve">of the article </w:t>
      </w:r>
      <w:r w:rsidRPr="00623ECC">
        <w:t xml:space="preserve">states that the accused may at all times submit evidence in his or her own defence, speak with prosecution witnesses and request that defence witnesses be heard or that a particular investigation procedure be taken. Information on such requests and </w:t>
      </w:r>
      <w:r>
        <w:t xml:space="preserve">on </w:t>
      </w:r>
      <w:r w:rsidRPr="00623ECC">
        <w:t>the case must be placed on record.</w:t>
      </w:r>
    </w:p>
    <w:p w:rsidR="007E4472" w:rsidRPr="00623ECC" w:rsidRDefault="007E4472" w:rsidP="007E4472">
      <w:pPr>
        <w:pStyle w:val="SingleTxtG"/>
      </w:pPr>
      <w:r>
        <w:t>46.</w:t>
      </w:r>
      <w:r>
        <w:tab/>
        <w:t xml:space="preserve">In relation to the right </w:t>
      </w:r>
      <w:r w:rsidRPr="00623ECC">
        <w:t xml:space="preserve">to a defence, article 120 of the Code of Criminal Procedure (17/60) </w:t>
      </w:r>
      <w:r>
        <w:t>grants</w:t>
      </w:r>
      <w:r w:rsidRPr="00623ECC">
        <w:t xml:space="preserve"> person</w:t>
      </w:r>
      <w:r>
        <w:t>s</w:t>
      </w:r>
      <w:r w:rsidRPr="00623ECC">
        <w:t xml:space="preserve"> accused of a serious offence </w:t>
      </w:r>
      <w:r>
        <w:t>the right</w:t>
      </w:r>
      <w:r w:rsidRPr="00623ECC">
        <w:t xml:space="preserve"> to </w:t>
      </w:r>
      <w:r>
        <w:t>engage</w:t>
      </w:r>
      <w:r w:rsidRPr="00623ECC">
        <w:t xml:space="preserve"> a </w:t>
      </w:r>
      <w:r>
        <w:t xml:space="preserve">defence </w:t>
      </w:r>
      <w:r w:rsidRPr="00623ECC">
        <w:t>lawyer</w:t>
      </w:r>
      <w:r>
        <w:t>.</w:t>
      </w:r>
      <w:r w:rsidRPr="00623ECC">
        <w:t xml:space="preserve"> If the</w:t>
      </w:r>
      <w:r>
        <w:t>y</w:t>
      </w:r>
      <w:r w:rsidRPr="00623ECC">
        <w:t xml:space="preserve"> fail to do so, the court will undertake the task. In all cases, persons accused of lesser offences and the other parties </w:t>
      </w:r>
      <w:r>
        <w:t xml:space="preserve">in the case </w:t>
      </w:r>
      <w:r w:rsidRPr="00623ECC">
        <w:t xml:space="preserve">always have the right to appoint </w:t>
      </w:r>
      <w:r>
        <w:t xml:space="preserve">a representative </w:t>
      </w:r>
      <w:r w:rsidRPr="00623ECC">
        <w:t>to accompany them.</w:t>
      </w:r>
    </w:p>
    <w:p w:rsidR="007E4472" w:rsidRPr="00623ECC" w:rsidRDefault="007E4472" w:rsidP="007E4472">
      <w:pPr>
        <w:pStyle w:val="SingleTxtG"/>
      </w:pPr>
      <w:r w:rsidRPr="00623ECC">
        <w:t>47.</w:t>
      </w:r>
      <w:r w:rsidRPr="00623ECC">
        <w:tab/>
        <w:t>With respect to the rights of prisoners to defend themselves in disciplinary proceedings conducted in prison, article 61 of the Prisons Regulation Act (26/1962) states that prisoners must be informed of the alleged violation before any sanction can be imposed</w:t>
      </w:r>
      <w:r>
        <w:t>.</w:t>
      </w:r>
      <w:r w:rsidRPr="00623ECC">
        <w:t xml:space="preserve"> </w:t>
      </w:r>
      <w:r>
        <w:t>They</w:t>
      </w:r>
      <w:r w:rsidRPr="00623ECC">
        <w:t xml:space="preserve"> have the right to present their own defence or ask for certain witnesses to be heard. Testimony is to be translated, if necessary, and all means of a defence must be assured.</w:t>
      </w:r>
    </w:p>
    <w:p w:rsidR="007E4472" w:rsidRPr="00623ECC" w:rsidRDefault="007E4472" w:rsidP="007E4472">
      <w:pPr>
        <w:pStyle w:val="SingleTxtG"/>
      </w:pPr>
      <w:r w:rsidRPr="00623ECC">
        <w:t>48.</w:t>
      </w:r>
      <w:r w:rsidRPr="00623ECC">
        <w:tab/>
        <w:t xml:space="preserve">Article 30 of the Prisons Regulation Act affirms the right of prisoners and accused persons to have contact with their families. It states that </w:t>
      </w:r>
      <w:r>
        <w:t>C</w:t>
      </w:r>
      <w:r w:rsidRPr="00623ECC">
        <w:t>ategory-A prisoner</w:t>
      </w:r>
      <w:r>
        <w:t>s</w:t>
      </w:r>
      <w:r w:rsidRPr="00623ECC">
        <w:t xml:space="preserve"> may receive visitors and exchange correspondence with whomever </w:t>
      </w:r>
      <w:r>
        <w:t>they</w:t>
      </w:r>
      <w:r w:rsidRPr="00623ECC">
        <w:t xml:space="preserve"> wish, within the limits established in the prison regulations, unless this is expressly forbidden in the detention order. Visits are conducted under the supervision of a prison officer or deputy prison officer</w:t>
      </w:r>
      <w:r>
        <w:t>.</w:t>
      </w:r>
    </w:p>
    <w:p w:rsidR="007E4472" w:rsidRPr="00623ECC" w:rsidRDefault="007E4472" w:rsidP="007E4472">
      <w:pPr>
        <w:pStyle w:val="Bullet1G"/>
      </w:pPr>
      <w:r w:rsidRPr="00623ECC">
        <w:t xml:space="preserve">Persons detained on remand may meet with their lawyer in private, provided that they obtain written permission from the Office of the Public Prosecutor or the investigator, </w:t>
      </w:r>
      <w:r>
        <w:t>as the case may be.</w:t>
      </w:r>
    </w:p>
    <w:p w:rsidR="007E4472" w:rsidRPr="00623ECC" w:rsidRDefault="007E4472" w:rsidP="007E4472">
      <w:pPr>
        <w:pStyle w:val="Bullet1G"/>
      </w:pPr>
      <w:r w:rsidRPr="00623ECC">
        <w:t xml:space="preserve">Foreign nationals detained on remand have the right to contact the consulate or </w:t>
      </w:r>
      <w:r>
        <w:t>section</w:t>
      </w:r>
      <w:r w:rsidRPr="00623ECC">
        <w:t xml:space="preserve"> looking after their interests, after obtaining permission from the </w:t>
      </w:r>
      <w:r>
        <w:t>ministry concerned.</w:t>
      </w:r>
    </w:p>
    <w:p w:rsidR="007E4472" w:rsidRPr="00623ECC" w:rsidRDefault="007E4472" w:rsidP="007E4472">
      <w:pPr>
        <w:pStyle w:val="Bullet1G"/>
      </w:pPr>
      <w:r w:rsidRPr="00623ECC">
        <w:t xml:space="preserve">Officials may only </w:t>
      </w:r>
      <w:r>
        <w:t xml:space="preserve">have </w:t>
      </w:r>
      <w:r w:rsidRPr="00623ECC">
        <w:t xml:space="preserve">contact </w:t>
      </w:r>
      <w:r>
        <w:t xml:space="preserve">with </w:t>
      </w:r>
      <w:r w:rsidRPr="00623ECC">
        <w:t>a person detained on remand</w:t>
      </w:r>
      <w:r>
        <w:t>,</w:t>
      </w:r>
      <w:r w:rsidRPr="00623ECC">
        <w:t xml:space="preserve"> if they have </w:t>
      </w:r>
      <w:r>
        <w:t xml:space="preserve">received </w:t>
      </w:r>
      <w:r w:rsidRPr="00623ECC">
        <w:t>written authorization from the Office of the Public Prosecutor or an investigator. The name of the official, the time of the visit and the date and content of the authorization document must be recorded by a prison officer in the prison logbook.</w:t>
      </w:r>
    </w:p>
    <w:p w:rsidR="007E4472" w:rsidRPr="00623ECC" w:rsidRDefault="007E4472" w:rsidP="007E4472">
      <w:pPr>
        <w:pStyle w:val="SingleTxtG"/>
      </w:pPr>
      <w:r w:rsidRPr="00623ECC">
        <w:t>49.</w:t>
      </w:r>
      <w:r w:rsidRPr="00623ECC">
        <w:tab/>
        <w:t>In that connection</w:t>
      </w:r>
      <w:r w:rsidR="00725AE5">
        <w:t>,</w:t>
      </w:r>
      <w:r w:rsidRPr="00623ECC">
        <w:t xml:space="preserve"> article 41 of the Prisons Regulation Act provides that </w:t>
      </w:r>
      <w:r>
        <w:t>Category-</w:t>
      </w:r>
      <w:r w:rsidRPr="00623ECC">
        <w:t>B prisoners may correspond with their relatives and friends and may receive visitors</w:t>
      </w:r>
      <w:r>
        <w:t>, subject to</w:t>
      </w:r>
      <w:r w:rsidRPr="00623ECC">
        <w:t xml:space="preserve"> the </w:t>
      </w:r>
      <w:r>
        <w:t>conditions</w:t>
      </w:r>
      <w:r w:rsidRPr="00623ECC">
        <w:t xml:space="preserve"> established </w:t>
      </w:r>
      <w:r>
        <w:t>in</w:t>
      </w:r>
      <w:r w:rsidRPr="00623ECC">
        <w:t xml:space="preserve"> the prison regulations.</w:t>
      </w:r>
    </w:p>
    <w:p w:rsidR="007E4472" w:rsidRPr="00623ECC" w:rsidRDefault="007E4472" w:rsidP="007E4472">
      <w:pPr>
        <w:pStyle w:val="Bullet1G"/>
      </w:pPr>
      <w:r w:rsidRPr="00623ECC">
        <w:t xml:space="preserve">Upon consultation with the Director of Prisons, facilities must be provided to allow lawyers and </w:t>
      </w:r>
      <w:r>
        <w:t xml:space="preserve">representatives of </w:t>
      </w:r>
      <w:r w:rsidRPr="00623ECC">
        <w:t>interests sections to visit foreign nationals in prison</w:t>
      </w:r>
    </w:p>
    <w:p w:rsidR="007E4472" w:rsidRPr="00623ECC" w:rsidRDefault="007E4472" w:rsidP="007E4472">
      <w:pPr>
        <w:pStyle w:val="SingleTxtG"/>
      </w:pPr>
      <w:r w:rsidRPr="00623ECC">
        <w:t>50.</w:t>
      </w:r>
      <w:r w:rsidRPr="00623ECC">
        <w:tab/>
        <w:t xml:space="preserve">Consistent with the above, the Kuwaiti Code of Criminal Procedure guarantees that accused persons are brought promptly before an independent judicial body </w:t>
      </w:r>
      <w:r>
        <w:t>after being</w:t>
      </w:r>
      <w:r w:rsidRPr="00623ECC">
        <w:t xml:space="preserve"> </w:t>
      </w:r>
      <w:r>
        <w:t>placed in detention</w:t>
      </w:r>
      <w:r w:rsidRPr="00623ECC">
        <w:t xml:space="preserve">. It also guarantees the right of relatives, lawyers and physicians to contact them as soon as they are detained. This provides </w:t>
      </w:r>
      <w:r>
        <w:t>an important form</w:t>
      </w:r>
      <w:r w:rsidRPr="00623ECC">
        <w:t xml:space="preserve"> of protection for all </w:t>
      </w:r>
      <w:r>
        <w:t xml:space="preserve">persons </w:t>
      </w:r>
      <w:r w:rsidRPr="00623ECC">
        <w:t>without exception.</w:t>
      </w:r>
    </w:p>
    <w:p w:rsidR="007E4472" w:rsidRPr="00623ECC" w:rsidRDefault="007E4472" w:rsidP="007E4472">
      <w:pPr>
        <w:pStyle w:val="H1G"/>
      </w:pPr>
      <w:r w:rsidRPr="00623ECC">
        <w:tab/>
      </w:r>
      <w:r w:rsidRPr="00623ECC">
        <w:tab/>
        <w:t>Item 14</w:t>
      </w:r>
    </w:p>
    <w:p w:rsidR="007E4472" w:rsidRPr="00BA543F" w:rsidRDefault="007E4472" w:rsidP="007E4472">
      <w:pPr>
        <w:pStyle w:val="SingleTxtG"/>
        <w:rPr>
          <w:b/>
        </w:rPr>
      </w:pPr>
      <w:r w:rsidRPr="00BA543F">
        <w:rPr>
          <w:b/>
        </w:rPr>
        <w:t>Provide information on whether certain laws against terrorism restrict the rights of a prisoner, in particular his or her right to accelerate his or her trial, contact his or her family, consult a lawyer during the detention period, or choose his or her own medical practitioner.</w:t>
      </w:r>
    </w:p>
    <w:p w:rsidR="007E4472" w:rsidRPr="00623ECC" w:rsidRDefault="007E4472" w:rsidP="007E4472">
      <w:pPr>
        <w:pStyle w:val="SingleTxtG"/>
      </w:pPr>
      <w:r w:rsidRPr="00623ECC">
        <w:t>51.</w:t>
      </w:r>
      <w:r w:rsidRPr="00623ECC">
        <w:tab/>
        <w:t>No special domestic criminal legislation limits or restricts the rights of accused persons or prisoners</w:t>
      </w:r>
      <w:r>
        <w:t>;</w:t>
      </w:r>
      <w:r w:rsidRPr="00623ECC">
        <w:t xml:space="preserve"> criminal case</w:t>
      </w:r>
      <w:r>
        <w:t xml:space="preserve"> </w:t>
      </w:r>
      <w:r w:rsidRPr="00623ECC">
        <w:t>law is based on two codes, namely the Criminal Code (16/60) and the Code of Criminal Procedure (17/60).</w:t>
      </w:r>
    </w:p>
    <w:p w:rsidR="007E4472" w:rsidRPr="00623ECC" w:rsidRDefault="007E4472" w:rsidP="007E4472">
      <w:pPr>
        <w:pStyle w:val="H1G"/>
      </w:pPr>
      <w:r w:rsidRPr="00623ECC">
        <w:tab/>
      </w:r>
      <w:r w:rsidRPr="00623ECC">
        <w:tab/>
        <w:t>Item 15</w:t>
      </w:r>
    </w:p>
    <w:p w:rsidR="007E4472" w:rsidRPr="00BA543F" w:rsidRDefault="007E4472" w:rsidP="007E4472">
      <w:pPr>
        <w:pStyle w:val="SingleTxtG"/>
        <w:rPr>
          <w:b/>
        </w:rPr>
      </w:pPr>
      <w:r w:rsidRPr="00BA543F">
        <w:rPr>
          <w:b/>
        </w:rPr>
        <w:t>Provide information on the maximum period for which asylum-seekers or foreigners residing illegally may be detained, and on whether detention procedures are reviewed by a competent authority or judicial body.</w:t>
      </w:r>
    </w:p>
    <w:p w:rsidR="007E4472" w:rsidRPr="00623ECC" w:rsidRDefault="007E4472" w:rsidP="007E4472">
      <w:pPr>
        <w:pStyle w:val="SingleTxtG"/>
      </w:pPr>
      <w:r w:rsidRPr="00623ECC">
        <w:t>52.</w:t>
      </w:r>
      <w:r w:rsidRPr="00623ECC">
        <w:tab/>
        <w:t xml:space="preserve">Illegal aliens are held at deportation centres until their legal status has been </w:t>
      </w:r>
      <w:r>
        <w:t>resolved</w:t>
      </w:r>
      <w:r w:rsidRPr="00623ECC">
        <w:t xml:space="preserve">. </w:t>
      </w:r>
      <w:r>
        <w:t>D</w:t>
      </w:r>
      <w:r w:rsidRPr="00623ECC">
        <w:t xml:space="preserve">etention procedures </w:t>
      </w:r>
      <w:r>
        <w:t>come</w:t>
      </w:r>
      <w:r w:rsidRPr="00623ECC">
        <w:t xml:space="preserve"> under the jurisdiction of the Office of the Public Prosecutor, in accordance with article 56 of Decree Law No. 23/90, concerning the organization of the judiciary, which states that the Office of the Public Prosecutor supervises prisons and other facilities at which criminal sentences are served.</w:t>
      </w:r>
    </w:p>
    <w:p w:rsidR="007E4472" w:rsidRPr="00623ECC" w:rsidRDefault="007E4472" w:rsidP="007E4472">
      <w:pPr>
        <w:pStyle w:val="H1G"/>
      </w:pPr>
      <w:r w:rsidRPr="00623ECC">
        <w:tab/>
      </w:r>
      <w:r w:rsidRPr="00623ECC">
        <w:tab/>
        <w:t>Item 16</w:t>
      </w:r>
    </w:p>
    <w:p w:rsidR="007E4472" w:rsidRPr="00BA543F" w:rsidRDefault="007E4472" w:rsidP="007E4472">
      <w:pPr>
        <w:pStyle w:val="SingleTxtG"/>
        <w:rPr>
          <w:b/>
        </w:rPr>
      </w:pPr>
      <w:r w:rsidRPr="00BA543F">
        <w:rPr>
          <w:b/>
        </w:rPr>
        <w:t>Provide information on whether persons were tried before military courts in 1991 and whether such persons remain in prison.</w:t>
      </w:r>
    </w:p>
    <w:p w:rsidR="007E4472" w:rsidRPr="00623ECC" w:rsidRDefault="007E4472" w:rsidP="007E4472">
      <w:pPr>
        <w:pStyle w:val="SingleTxtG"/>
      </w:pPr>
      <w:r w:rsidRPr="00623ECC">
        <w:t>53.</w:t>
      </w:r>
      <w:r w:rsidRPr="00623ECC">
        <w:tab/>
        <w:t xml:space="preserve">In Kuwait, justice is dispensed by civilian courts, rather than military courts. Therefore, it cannot be claimed that civilians have </w:t>
      </w:r>
      <w:r>
        <w:t>been tried by</w:t>
      </w:r>
      <w:r w:rsidRPr="00623ECC">
        <w:t xml:space="preserve"> military </w:t>
      </w:r>
      <w:r>
        <w:t>courts</w:t>
      </w:r>
      <w:r w:rsidRPr="00623ECC">
        <w:t xml:space="preserve"> in normal circumstances. This principle has been given constitutional legitimacy</w:t>
      </w:r>
      <w:r>
        <w:t>:</w:t>
      </w:r>
      <w:r w:rsidRPr="00623ECC">
        <w:t xml:space="preserve"> article 164 of the Constitution states that the law regulates different types and levels of courts and determines their functions and jurisdiction. Except where martial law is imposed, military courts only have jurisdiction to deal with offences committed by members of the Armed Forces and security services, </w:t>
      </w:r>
      <w:r>
        <w:t>subject to</w:t>
      </w:r>
      <w:r w:rsidRPr="00623ECC">
        <w:t xml:space="preserve"> the limits established </w:t>
      </w:r>
      <w:r>
        <w:t>by</w:t>
      </w:r>
      <w:r w:rsidRPr="00623ECC">
        <w:t xml:space="preserve"> law.</w:t>
      </w:r>
    </w:p>
    <w:p w:rsidR="007E4472" w:rsidRPr="00623ECC" w:rsidRDefault="007E4472" w:rsidP="007E4472">
      <w:pPr>
        <w:pStyle w:val="SingleTxtG"/>
      </w:pPr>
      <w:r w:rsidRPr="00623ECC">
        <w:t>54.</w:t>
      </w:r>
      <w:r w:rsidRPr="00623ECC">
        <w:tab/>
        <w:t xml:space="preserve">In the same sense, article 1 of the Judicial Organization Act (23/1990) provides that the courts adjudicate all disputes and crimes, unless otherwise stated in a special provision of law. The </w:t>
      </w:r>
      <w:r>
        <w:t>Act</w:t>
      </w:r>
      <w:r w:rsidRPr="00623ECC">
        <w:t xml:space="preserve"> sets out the rules on the jurisdiction of the courts.</w:t>
      </w:r>
    </w:p>
    <w:p w:rsidR="007E4472" w:rsidRPr="00623ECC" w:rsidRDefault="007E4472" w:rsidP="007E4472">
      <w:pPr>
        <w:pStyle w:val="SingleTxtG"/>
      </w:pPr>
      <w:r w:rsidRPr="00623ECC">
        <w:t>55.</w:t>
      </w:r>
      <w:r w:rsidRPr="00623ECC">
        <w:tab/>
        <w:t>Article 23 of the Code of Civil and Commercial Procedure (38/1980) provides that the Kuwaiti courts have jurisdiction to hear law cases filed against Kuwaitis and against foreign nationals who are domiciled or reside in Kuwait. This does not apply to disputes over real property located abroad.</w:t>
      </w:r>
    </w:p>
    <w:p w:rsidR="007E4472" w:rsidRPr="00623ECC" w:rsidRDefault="007E4472" w:rsidP="007E4472">
      <w:pPr>
        <w:pStyle w:val="SingleTxtG"/>
      </w:pPr>
      <w:r w:rsidRPr="00623ECC">
        <w:t>56.</w:t>
      </w:r>
      <w:r w:rsidRPr="00623ECC">
        <w:tab/>
        <w:t xml:space="preserve">The records of the Ministry of Justice do not mention or refer to any cases of civilians tried before military courts in 1991, nor do they suggest that </w:t>
      </w:r>
      <w:r>
        <w:t>there are</w:t>
      </w:r>
      <w:r w:rsidRPr="00623ECC">
        <w:t xml:space="preserve"> persons </w:t>
      </w:r>
      <w:r>
        <w:t xml:space="preserve">who </w:t>
      </w:r>
      <w:r w:rsidRPr="00623ECC">
        <w:t>have been in prison or detention since then</w:t>
      </w:r>
      <w:r>
        <w:t xml:space="preserve"> in such cases</w:t>
      </w:r>
      <w:r w:rsidRPr="00623ECC">
        <w:t>.</w:t>
      </w:r>
    </w:p>
    <w:p w:rsidR="007E4472" w:rsidRPr="00623ECC" w:rsidRDefault="007E4472" w:rsidP="007E4472">
      <w:pPr>
        <w:pStyle w:val="H1G"/>
      </w:pPr>
      <w:r w:rsidRPr="00623ECC">
        <w:tab/>
      </w:r>
      <w:r w:rsidRPr="00623ECC">
        <w:tab/>
        <w:t>Item 17</w:t>
      </w:r>
    </w:p>
    <w:p w:rsidR="007E4472" w:rsidRPr="009E214F" w:rsidRDefault="007E4472" w:rsidP="007E4472">
      <w:pPr>
        <w:pStyle w:val="SingleTxtG"/>
        <w:rPr>
          <w:b/>
        </w:rPr>
      </w:pPr>
      <w:r w:rsidRPr="009E214F">
        <w:rPr>
          <w:b/>
        </w:rPr>
        <w:t>Provide information on the number of female prisoners and conditions of their detention.</w:t>
      </w:r>
    </w:p>
    <w:p w:rsidR="007E4472" w:rsidRPr="00623ECC" w:rsidRDefault="007E4472" w:rsidP="007E4472">
      <w:pPr>
        <w:pStyle w:val="SingleTxtG"/>
      </w:pPr>
      <w:r w:rsidRPr="00623ECC">
        <w:t>57.</w:t>
      </w:r>
      <w:r w:rsidRPr="00623ECC">
        <w:tab/>
        <w:t>Final judgements have been issued in cases involving 152 female prisoners</w:t>
      </w:r>
      <w:r>
        <w:t>;</w:t>
      </w:r>
      <w:r w:rsidRPr="00623ECC">
        <w:t xml:space="preserve"> 72 females are in detention.</w:t>
      </w:r>
    </w:p>
    <w:p w:rsidR="007E4472" w:rsidRPr="00623ECC" w:rsidRDefault="007E4472" w:rsidP="007E4472">
      <w:pPr>
        <w:pStyle w:val="SingleTxtG"/>
      </w:pPr>
      <w:r w:rsidRPr="00623ECC">
        <w:t>58.</w:t>
      </w:r>
      <w:r w:rsidRPr="00623ECC">
        <w:tab/>
        <w:t>Kuwait welcomes international human rights organizations. It authorizes their staff to conduct visits to correctional institutions, review the situation of inmates and enquire about them in order to resolve any difficulties that they face. The General Department for Correctional Facilities (at the Ministry of the Interior) provides a number of services, including the following.</w:t>
      </w:r>
    </w:p>
    <w:p w:rsidR="007E4472" w:rsidRPr="00623ECC" w:rsidRDefault="007E4472" w:rsidP="007E4472">
      <w:pPr>
        <w:pStyle w:val="H23G"/>
      </w:pPr>
      <w:r w:rsidRPr="00623ECC">
        <w:tab/>
      </w:r>
      <w:r w:rsidRPr="00623ECC">
        <w:tab/>
        <w:t>Social welfare</w:t>
      </w:r>
    </w:p>
    <w:p w:rsidR="007E4472" w:rsidRPr="00623ECC" w:rsidRDefault="007E4472" w:rsidP="007E4472">
      <w:pPr>
        <w:pStyle w:val="SingleTxtG"/>
      </w:pPr>
      <w:r w:rsidRPr="00623ECC">
        <w:t>59.</w:t>
      </w:r>
      <w:r w:rsidRPr="00623ECC">
        <w:tab/>
        <w:t xml:space="preserve">The Ministry of the Interior defines the type of work to be carried out by inmates and </w:t>
      </w:r>
      <w:r>
        <w:t xml:space="preserve">the </w:t>
      </w:r>
      <w:r w:rsidRPr="00623ECC">
        <w:t xml:space="preserve">methods to </w:t>
      </w:r>
      <w:r>
        <w:t xml:space="preserve">be used to </w:t>
      </w:r>
      <w:r w:rsidRPr="00623ECC">
        <w:t>reform them.</w:t>
      </w:r>
    </w:p>
    <w:p w:rsidR="007E4472" w:rsidRPr="00623ECC" w:rsidRDefault="007E4472" w:rsidP="007E4472">
      <w:pPr>
        <w:pStyle w:val="H23G"/>
      </w:pPr>
      <w:r w:rsidRPr="00623ECC">
        <w:tab/>
      </w:r>
      <w:r w:rsidRPr="00623ECC">
        <w:tab/>
        <w:t>Health care</w:t>
      </w:r>
    </w:p>
    <w:p w:rsidR="007E4472" w:rsidRPr="00623ECC" w:rsidRDefault="007E4472" w:rsidP="007E4472">
      <w:pPr>
        <w:pStyle w:val="SingleTxtG"/>
      </w:pPr>
      <w:r w:rsidRPr="00623ECC">
        <w:t>60.</w:t>
      </w:r>
      <w:r w:rsidRPr="00623ECC">
        <w:tab/>
        <w:t>A central prison hospital has been established and supplied with state-of-the</w:t>
      </w:r>
      <w:r>
        <w:t>-</w:t>
      </w:r>
      <w:r w:rsidRPr="00623ECC">
        <w:t>art medical equipment. It extends health services to all prisoners.</w:t>
      </w:r>
    </w:p>
    <w:p w:rsidR="007E4472" w:rsidRPr="00623ECC" w:rsidRDefault="007E4472" w:rsidP="007E4472">
      <w:pPr>
        <w:pStyle w:val="H23G"/>
      </w:pPr>
      <w:r w:rsidRPr="00623ECC">
        <w:tab/>
      </w:r>
      <w:r w:rsidRPr="00623ECC">
        <w:tab/>
        <w:t>Educational and cultural services</w:t>
      </w:r>
    </w:p>
    <w:p w:rsidR="007E4472" w:rsidRPr="00623ECC" w:rsidRDefault="007E4472" w:rsidP="007E4472">
      <w:pPr>
        <w:pStyle w:val="SingleTxtG"/>
      </w:pPr>
      <w:r w:rsidRPr="00623ECC">
        <w:t>61.</w:t>
      </w:r>
      <w:r w:rsidRPr="00623ECC">
        <w:tab/>
        <w:t>In cooperation with the Ministry of Education, the Rashad School for Intermediate and Secondary Education was established by the Department for Correctional Facilities (at the Central Prison) to provide education to priso</w:t>
      </w:r>
      <w:r>
        <w:t>n</w:t>
      </w:r>
      <w:r w:rsidRPr="00623ECC">
        <w:t>ers.</w:t>
      </w:r>
    </w:p>
    <w:p w:rsidR="007E4472" w:rsidRPr="00623ECC" w:rsidRDefault="007E4472" w:rsidP="007E4472">
      <w:pPr>
        <w:pStyle w:val="H23G"/>
      </w:pPr>
      <w:r w:rsidRPr="00623ECC">
        <w:tab/>
      </w:r>
      <w:r w:rsidRPr="00623ECC">
        <w:tab/>
        <w:t>Religious and moral education</w:t>
      </w:r>
    </w:p>
    <w:p w:rsidR="007E4472" w:rsidRPr="00623ECC" w:rsidRDefault="007E4472" w:rsidP="007E4472">
      <w:pPr>
        <w:pStyle w:val="SingleTxtG"/>
      </w:pPr>
      <w:r w:rsidRPr="00623ECC">
        <w:t>62.</w:t>
      </w:r>
      <w:r w:rsidRPr="00623ECC">
        <w:tab/>
        <w:t>In order to provide advice and guidance to prisoners, religious instruction is offered in prisons</w:t>
      </w:r>
      <w:r w:rsidR="00F240BB">
        <w:t>,</w:t>
      </w:r>
      <w:r w:rsidRPr="00623ECC">
        <w:t xml:space="preserve"> in cooperation with the Ministry of Awqaf. A mosque with a library of religious books has been established at the Central Prison.</w:t>
      </w:r>
    </w:p>
    <w:p w:rsidR="007E4472" w:rsidRPr="00623ECC" w:rsidRDefault="007E4472" w:rsidP="007E4472">
      <w:pPr>
        <w:pStyle w:val="H23G"/>
      </w:pPr>
      <w:r w:rsidRPr="00623ECC">
        <w:tab/>
      </w:r>
      <w:r w:rsidRPr="00623ECC">
        <w:tab/>
        <w:t>Employment and rehabilitation assistance</w:t>
      </w:r>
    </w:p>
    <w:p w:rsidR="007E4472" w:rsidRPr="00623ECC" w:rsidRDefault="007E4472" w:rsidP="007E4472">
      <w:pPr>
        <w:pStyle w:val="SingleTxtG"/>
      </w:pPr>
      <w:r w:rsidRPr="00623ECC">
        <w:t>63.</w:t>
      </w:r>
      <w:r w:rsidRPr="00623ECC">
        <w:tab/>
        <w:t>In order to employ and rehabilitate inmates, workshops for mechanics, carpenters, launderers, barbers and tailors have been established to train inmates for such professions and help reintegrate them into society upon release.</w:t>
      </w:r>
    </w:p>
    <w:p w:rsidR="007E4472" w:rsidRPr="00623ECC" w:rsidRDefault="007E4472" w:rsidP="007E4472">
      <w:pPr>
        <w:pStyle w:val="H23G"/>
      </w:pPr>
      <w:r w:rsidRPr="00623ECC">
        <w:tab/>
      </w:r>
      <w:r w:rsidRPr="00623ECC">
        <w:tab/>
        <w:t>Financial assistance for families of prisoners</w:t>
      </w:r>
    </w:p>
    <w:p w:rsidR="007E4472" w:rsidRPr="00623ECC" w:rsidRDefault="007E4472" w:rsidP="007E4472">
      <w:pPr>
        <w:pStyle w:val="SingleTxtG"/>
      </w:pPr>
      <w:r w:rsidRPr="00623ECC">
        <w:t>64.</w:t>
      </w:r>
      <w:r w:rsidRPr="00623ECC">
        <w:tab/>
        <w:t>Under certain conditions, the State takes charge of the families and relatives of inmates. The senior management of correctional institutions endeavours to provide for such families, considering that they have lost their breadwinners and for fear that financial deprivation would expose them to delinquency.</w:t>
      </w:r>
    </w:p>
    <w:p w:rsidR="007E4472" w:rsidRPr="00623ECC" w:rsidRDefault="007E4472" w:rsidP="007E4472">
      <w:pPr>
        <w:pStyle w:val="SingleTxtG"/>
      </w:pPr>
      <w:r w:rsidRPr="00623ECC">
        <w:t>65.</w:t>
      </w:r>
      <w:r w:rsidRPr="00623ECC">
        <w:tab/>
        <w:t xml:space="preserve">Through the application of the Juveniles Act No. 3 of 1983, which regulates the treatment of children and protection of their social, legal and educational rights, the Kuwaiti legislature recognizes the special nature of childhood and the importance of treating children in a way which safeguards their dignity, allows them to be children and grants them their rights. A juvenile court has been established pursuant to the Act to hear juvenile </w:t>
      </w:r>
      <w:r>
        <w:t>offences</w:t>
      </w:r>
      <w:r w:rsidRPr="00623ECC">
        <w:t xml:space="preserve"> and </w:t>
      </w:r>
      <w:r>
        <w:t xml:space="preserve">cases involving </w:t>
      </w:r>
      <w:r w:rsidRPr="00623ECC">
        <w:t>minors at risk of delinquency</w:t>
      </w:r>
      <w:r w:rsidR="00F240BB">
        <w:t>.</w:t>
      </w:r>
    </w:p>
    <w:p w:rsidR="007E4472" w:rsidRPr="00623ECC" w:rsidRDefault="007E4472" w:rsidP="007E4472">
      <w:pPr>
        <w:pStyle w:val="SingleTxtG"/>
      </w:pPr>
      <w:r w:rsidRPr="00623ECC">
        <w:t>66.</w:t>
      </w:r>
      <w:r w:rsidRPr="00623ECC">
        <w:tab/>
      </w:r>
      <w:r>
        <w:t>Since</w:t>
      </w:r>
      <w:r w:rsidRPr="00623ECC">
        <w:t xml:space="preserve"> the nature of a child differs from that of an adult, the Juveniles Act provides for the establishment of </w:t>
      </w:r>
      <w:r>
        <w:t xml:space="preserve">care </w:t>
      </w:r>
      <w:r w:rsidRPr="00623ECC">
        <w:t xml:space="preserve">institutions for minors. Pursuant to the Act, the Juvenile Welfare Department has been established at the Ministry of Social Affairs and Labour to ensure that juveniles are treated appropriately and </w:t>
      </w:r>
      <w:r>
        <w:t>are held</w:t>
      </w:r>
      <w:r w:rsidRPr="00623ECC">
        <w:t xml:space="preserve"> separate</w:t>
      </w:r>
      <w:r>
        <w:t>ly</w:t>
      </w:r>
      <w:r w:rsidRPr="00623ECC">
        <w:t xml:space="preserve"> from adult</w:t>
      </w:r>
      <w:r>
        <w:t xml:space="preserve">s in </w:t>
      </w:r>
      <w:r w:rsidRPr="00623ECC">
        <w:t xml:space="preserve">prison </w:t>
      </w:r>
      <w:r>
        <w:t xml:space="preserve">so as </w:t>
      </w:r>
      <w:r w:rsidRPr="00623ECC">
        <w:t>to prevent them from learning bad habits or immoral behaviour.</w:t>
      </w:r>
    </w:p>
    <w:p w:rsidR="007E4472" w:rsidRPr="00623ECC" w:rsidRDefault="007E4472" w:rsidP="007E4472">
      <w:pPr>
        <w:pStyle w:val="H1G"/>
      </w:pPr>
      <w:r w:rsidRPr="00623ECC">
        <w:tab/>
      </w:r>
      <w:r w:rsidRPr="00623ECC">
        <w:tab/>
        <w:t>Item 18</w:t>
      </w:r>
    </w:p>
    <w:p w:rsidR="007E4472" w:rsidRPr="00DE167F" w:rsidRDefault="007E4472" w:rsidP="007E4472">
      <w:pPr>
        <w:pStyle w:val="SingleTxtG"/>
        <w:rPr>
          <w:b/>
        </w:rPr>
      </w:pPr>
      <w:r w:rsidRPr="00DE167F">
        <w:rPr>
          <w:b/>
        </w:rPr>
        <w:t>Provide information on measures taken and investigations conducted in the event of acts of torture or cruel, inhuman or degrading treatment or punishment in prison.</w:t>
      </w:r>
    </w:p>
    <w:p w:rsidR="007E4472" w:rsidRPr="00623ECC" w:rsidRDefault="007E4472" w:rsidP="007E4472">
      <w:pPr>
        <w:pStyle w:val="SingleTxtG"/>
      </w:pPr>
      <w:r w:rsidRPr="00623ECC">
        <w:t>67.</w:t>
      </w:r>
      <w:r w:rsidRPr="00623ECC">
        <w:tab/>
        <w:t xml:space="preserve">The Kuwaiti legislature is committed to monitoring and supervising prisons by many different methods. It </w:t>
      </w:r>
      <w:r>
        <w:t xml:space="preserve">has </w:t>
      </w:r>
      <w:r w:rsidRPr="00623ECC">
        <w:t xml:space="preserve">established </w:t>
      </w:r>
      <w:r>
        <w:t>a system for</w:t>
      </w:r>
      <w:r w:rsidRPr="00623ECC">
        <w:t xml:space="preserve"> self-monitoring by penal institutions and has formulated detailed and precise rules for technical supervision and monitoring to be carried out by the Office of the Public Prosecutor pursuant to the Judicial Organization Act (23/1990). The measures </w:t>
      </w:r>
      <w:r>
        <w:t>introduced</w:t>
      </w:r>
      <w:r w:rsidRPr="00623ECC">
        <w:t xml:space="preserve"> to monitor and supervise prisons and similar institutions are detailed hereunder.</w:t>
      </w:r>
    </w:p>
    <w:p w:rsidR="007E4472" w:rsidRPr="00623ECC" w:rsidRDefault="007E4472" w:rsidP="007E4472">
      <w:pPr>
        <w:pStyle w:val="SingleTxtG"/>
      </w:pPr>
      <w:r w:rsidRPr="00623ECC">
        <w:t>68.</w:t>
      </w:r>
      <w:r w:rsidRPr="00623ECC">
        <w:tab/>
        <w:t>Act No. 26 of 1962, concerning the organization of prisons, contains provisions on self-monitoring, including</w:t>
      </w:r>
      <w:r>
        <w:t>:</w:t>
      </w:r>
    </w:p>
    <w:p w:rsidR="007E4472" w:rsidRPr="00623ECC" w:rsidRDefault="007E4472" w:rsidP="007E4472">
      <w:pPr>
        <w:pStyle w:val="SingleTxtG"/>
        <w:ind w:left="1701"/>
      </w:pPr>
      <w:r w:rsidRPr="00623ECC">
        <w:rPr>
          <w:i/>
        </w:rPr>
        <w:t>Article 15</w:t>
      </w:r>
      <w:r w:rsidRPr="00C64919">
        <w:t>,</w:t>
      </w:r>
      <w:r w:rsidRPr="00623ECC">
        <w:rPr>
          <w:i/>
        </w:rPr>
        <w:t xml:space="preserve"> </w:t>
      </w:r>
      <w:r w:rsidRPr="00623ECC">
        <w:rPr>
          <w:iCs/>
        </w:rPr>
        <w:t>which</w:t>
      </w:r>
      <w:r w:rsidRPr="00623ECC">
        <w:t xml:space="preserve"> provides that the Director of Prisons may at any time carry out a prison inspection. Prisoners are entitled to talk to the Director during the inspection and voice their complaints. The Director must investigate serious complai</w:t>
      </w:r>
      <w:r>
        <w:t>nts, take action to address the underlying causes</w:t>
      </w:r>
      <w:r w:rsidRPr="00623ECC">
        <w:t xml:space="preserve">, as necessary, and report important cases to the </w:t>
      </w:r>
      <w:r>
        <w:t>Ministry of the Interior;</w:t>
      </w:r>
    </w:p>
    <w:p w:rsidR="007E4472" w:rsidRPr="00623ECC" w:rsidRDefault="007E4472" w:rsidP="007E4472">
      <w:pPr>
        <w:pStyle w:val="SingleTxtG"/>
        <w:ind w:left="1701"/>
      </w:pPr>
      <w:r w:rsidRPr="00623ECC">
        <w:rPr>
          <w:i/>
        </w:rPr>
        <w:t>Article 16</w:t>
      </w:r>
      <w:r w:rsidRPr="00C64919">
        <w:t>, which</w:t>
      </w:r>
      <w:r w:rsidRPr="00623ECC">
        <w:t xml:space="preserve"> states that the Director of Prisons is to dispatch inspectors from the Department of Prisons to inspect prisons and verify compliance with regulations and securi</w:t>
      </w:r>
      <w:r>
        <w:t>ty, hygiene and health specific</w:t>
      </w:r>
      <w:r w:rsidRPr="00623ECC">
        <w:t>ations. Inspectors are required to report to the Director and inform the prison</w:t>
      </w:r>
      <w:r>
        <w:t xml:space="preserve"> governor of their observations;</w:t>
      </w:r>
    </w:p>
    <w:p w:rsidR="007E4472" w:rsidRPr="00623ECC" w:rsidRDefault="007E4472" w:rsidP="007E4472">
      <w:pPr>
        <w:pStyle w:val="SingleTxtG"/>
        <w:ind w:left="1701"/>
      </w:pPr>
      <w:r w:rsidRPr="00623ECC">
        <w:rPr>
          <w:i/>
        </w:rPr>
        <w:t>Article 17</w:t>
      </w:r>
      <w:r>
        <w:t>, which</w:t>
      </w:r>
      <w:r w:rsidRPr="00623ECC">
        <w:t xml:space="preserve"> states that the Minister of the Interior is required to verify </w:t>
      </w:r>
      <w:r>
        <w:t xml:space="preserve">that </w:t>
      </w:r>
      <w:r w:rsidRPr="00623ECC">
        <w:t>orders given by the Office of the Public Prosecutor and court judgements are enforced in the man</w:t>
      </w:r>
      <w:r>
        <w:t>ner specified therein</w:t>
      </w:r>
      <w:r w:rsidRPr="00623ECC">
        <w:t xml:space="preserve"> and that no prisoner is being detained unlawfully. The Minister is to refer complaints to the Director of Prisons, who will look into them and report back to the Minister on the </w:t>
      </w:r>
      <w:r>
        <w:t>results</w:t>
      </w:r>
      <w:r w:rsidRPr="00623ECC">
        <w:t>.</w:t>
      </w:r>
    </w:p>
    <w:p w:rsidR="007E4472" w:rsidRPr="00623ECC" w:rsidRDefault="007E4472" w:rsidP="007E4472">
      <w:pPr>
        <w:pStyle w:val="SingleTxtG"/>
      </w:pPr>
      <w:r w:rsidRPr="00623ECC">
        <w:t>69.</w:t>
      </w:r>
      <w:r w:rsidRPr="00623ECC">
        <w:tab/>
        <w:t>In relation to technical supervision of penal institutions, article 56 of Decree-Law No. 23 of 1990 states that the Office of the Public Prosecutor supervises prisons and other facilities in which criminal sentences are served.</w:t>
      </w:r>
    </w:p>
    <w:p w:rsidR="007E4472" w:rsidRPr="00623ECC" w:rsidRDefault="007E4472" w:rsidP="007E4472">
      <w:pPr>
        <w:pStyle w:val="SingleTxtG"/>
      </w:pPr>
      <w:r w:rsidRPr="00623ECC">
        <w:t>70.</w:t>
      </w:r>
      <w:r w:rsidRPr="00623ECC">
        <w:tab/>
        <w:t>As stated in article 184 of the Criminal Code, a</w:t>
      </w:r>
      <w:r>
        <w:t>ny</w:t>
      </w:r>
      <w:r w:rsidRPr="00623ECC">
        <w:t xml:space="preserve"> person who arrests, imprisons or detains another person under conditions or following procedures not provided for by law is liable to a term of up to 3 years in prison and/or a fine of up to 225 Kuwaiti dinars (KD). If, in addition, physical torture or death threats are used, the penalty will be up to 7 years</w:t>
      </w:r>
      <w:r w:rsidR="006B594E">
        <w:t>’</w:t>
      </w:r>
      <w:r w:rsidRPr="00623ECC">
        <w:t xml:space="preserve"> imprisonment. Article 159 of the Code of Criminal Procedure </w:t>
      </w:r>
      <w:r>
        <w:t>states</w:t>
      </w:r>
      <w:r w:rsidRPr="00623ECC">
        <w:t xml:space="preserve"> that if a court finds statements and confessions </w:t>
      </w:r>
      <w:r>
        <w:t>to have been</w:t>
      </w:r>
      <w:r w:rsidRPr="00623ECC">
        <w:t xml:space="preserve"> made by a defendant under torture or duress, it shall rule </w:t>
      </w:r>
      <w:r>
        <w:t>that they are</w:t>
      </w:r>
      <w:r w:rsidRPr="00623ECC">
        <w:t xml:space="preserve"> null and void.</w:t>
      </w:r>
    </w:p>
    <w:p w:rsidR="007E4472" w:rsidRPr="00623ECC" w:rsidRDefault="007E4472" w:rsidP="007E4472">
      <w:pPr>
        <w:pStyle w:val="SingleTxtG"/>
      </w:pPr>
      <w:r w:rsidRPr="00623ECC">
        <w:t>71.</w:t>
      </w:r>
      <w:r w:rsidRPr="00623ECC">
        <w:tab/>
        <w:t xml:space="preserve">Investigations into </w:t>
      </w:r>
      <w:r>
        <w:t xml:space="preserve">torture </w:t>
      </w:r>
      <w:r w:rsidRPr="00623ECC">
        <w:t xml:space="preserve">allegations are conducted promptly, impartially and effectively by both an independent body (the Office of the Public Prosecutor) and the Kuwaiti </w:t>
      </w:r>
      <w:r>
        <w:t>courts</w:t>
      </w:r>
      <w:r w:rsidRPr="00623ECC">
        <w:t xml:space="preserve">. If </w:t>
      </w:r>
      <w:r>
        <w:t>a</w:t>
      </w:r>
      <w:r w:rsidRPr="00623ECC">
        <w:t xml:space="preserve"> court </w:t>
      </w:r>
      <w:r>
        <w:t>recognizes</w:t>
      </w:r>
      <w:r w:rsidRPr="00623ECC">
        <w:t xml:space="preserve"> the right of a victim of torture to compensation from the State, </w:t>
      </w:r>
      <w:r>
        <w:t>the victim</w:t>
      </w:r>
      <w:r w:rsidRPr="00623ECC">
        <w:t xml:space="preserve"> will receive compensation, including restitution of rights, adequate and equitable financial remedies, medical care and rehabilitation.</w:t>
      </w:r>
    </w:p>
    <w:p w:rsidR="007E4472" w:rsidRPr="00623ECC" w:rsidRDefault="007E4472" w:rsidP="007E4472">
      <w:pPr>
        <w:pStyle w:val="SingleTxtG"/>
      </w:pPr>
      <w:r w:rsidRPr="00623ECC">
        <w:t>72.</w:t>
      </w:r>
      <w:r w:rsidRPr="00623ECC">
        <w:tab/>
        <w:t xml:space="preserve">The Ministry of the Interior has established a number of rules to regulate </w:t>
      </w:r>
      <w:r>
        <w:t>interviews with and treatment of</w:t>
      </w:r>
      <w:r w:rsidRPr="00623ECC">
        <w:t xml:space="preserve"> suspects. The rules require supervisors to monitor interviews</w:t>
      </w:r>
      <w:r>
        <w:t xml:space="preserve"> carried out in interview rooms</w:t>
      </w:r>
      <w:r w:rsidRPr="00623ECC">
        <w:t xml:space="preserve"> in order to ensure that officers and junior staff fulfil their legal responsibilities, that interviews are conducted according to law and that no violations, violence or abuse of authority take place.</w:t>
      </w:r>
    </w:p>
    <w:p w:rsidR="007E4472" w:rsidRPr="00623ECC" w:rsidRDefault="007E4472" w:rsidP="007E4472">
      <w:pPr>
        <w:pStyle w:val="H1G"/>
      </w:pPr>
      <w:r w:rsidRPr="00623ECC">
        <w:tab/>
      </w:r>
      <w:r w:rsidRPr="00623ECC">
        <w:tab/>
        <w:t>Item 19</w:t>
      </w:r>
    </w:p>
    <w:p w:rsidR="007E4472" w:rsidRPr="00F87808" w:rsidRDefault="007E4472" w:rsidP="007E4472">
      <w:pPr>
        <w:pStyle w:val="SingleTxtG"/>
        <w:rPr>
          <w:b/>
        </w:rPr>
      </w:pPr>
      <w:r w:rsidRPr="00F87808">
        <w:rPr>
          <w:b/>
        </w:rPr>
        <w:t>Provide information on use of force by police, including claims submitted to the courts.</w:t>
      </w:r>
    </w:p>
    <w:p w:rsidR="007E4472" w:rsidRPr="00623ECC" w:rsidRDefault="007E4472" w:rsidP="007E4472">
      <w:pPr>
        <w:pStyle w:val="SingleTxtG"/>
      </w:pPr>
      <w:r w:rsidRPr="00623ECC">
        <w:t>73.</w:t>
      </w:r>
      <w:r w:rsidRPr="00623ECC">
        <w:tab/>
        <w:t xml:space="preserve">Article 49 of the Code of Criminal Procedure provides that a police officer arresting a suspect may use force to the extent necessary to </w:t>
      </w:r>
      <w:r>
        <w:t>make</w:t>
      </w:r>
      <w:r w:rsidRPr="00623ECC">
        <w:t xml:space="preserve"> the arrest and overcome any resistance on the part of the </w:t>
      </w:r>
      <w:r>
        <w:t>suspect</w:t>
      </w:r>
      <w:r w:rsidRPr="00623ECC">
        <w:t xml:space="preserve"> or a third party. Nonetheless, </w:t>
      </w:r>
      <w:r>
        <w:t xml:space="preserve">except where the person is accused of a crime punishable by death or life imprisonment, </w:t>
      </w:r>
      <w:r w:rsidRPr="00623ECC">
        <w:t>such force may not exceed that required to prevent resistance or escape, and</w:t>
      </w:r>
      <w:r>
        <w:t>,</w:t>
      </w:r>
      <w:r w:rsidRPr="00623ECC">
        <w:t xml:space="preserve"> </w:t>
      </w:r>
      <w:r>
        <w:t xml:space="preserve">it </w:t>
      </w:r>
      <w:r w:rsidRPr="00623ECC">
        <w:t>must not prove fatal.</w:t>
      </w:r>
    </w:p>
    <w:p w:rsidR="007E4472" w:rsidRPr="00623ECC" w:rsidRDefault="007E4472" w:rsidP="007E4472">
      <w:pPr>
        <w:pStyle w:val="SingleTxtG"/>
      </w:pPr>
      <w:r w:rsidRPr="00623ECC">
        <w:t>74.</w:t>
      </w:r>
      <w:r w:rsidRPr="00623ECC">
        <w:tab/>
        <w:t xml:space="preserve">Accordingly, police officers are authorized to use force only where necessary and to the extent required to make </w:t>
      </w:r>
      <w:r>
        <w:t>an</w:t>
      </w:r>
      <w:r w:rsidRPr="00623ECC">
        <w:t xml:space="preserve"> arrest and prevent </w:t>
      </w:r>
      <w:r>
        <w:t>a</w:t>
      </w:r>
      <w:r w:rsidRPr="00623ECC">
        <w:t xml:space="preserve"> person from escaping. Otherwise, force may not be used.</w:t>
      </w:r>
    </w:p>
    <w:p w:rsidR="007E4472" w:rsidRPr="00623ECC" w:rsidRDefault="007E4472" w:rsidP="007E4472">
      <w:pPr>
        <w:pStyle w:val="SingleTxtG"/>
      </w:pPr>
      <w:r w:rsidRPr="00623ECC">
        <w:t>75.</w:t>
      </w:r>
      <w:r w:rsidRPr="00623ECC">
        <w:tab/>
        <w:t xml:space="preserve">Investigators refer cases </w:t>
      </w:r>
      <w:r>
        <w:t>of the</w:t>
      </w:r>
      <w:r w:rsidRPr="00623ECC">
        <w:t xml:space="preserve"> use of force by the police to the Department of Forensic Medicine, </w:t>
      </w:r>
      <w:r>
        <w:t>together with</w:t>
      </w:r>
      <w:r w:rsidRPr="00623ECC">
        <w:t xml:space="preserve"> detailed memorandum</w:t>
      </w:r>
      <w:r>
        <w:t>s</w:t>
      </w:r>
      <w:r w:rsidRPr="00623ECC">
        <w:t xml:space="preserve"> including the statements of the victim. The memorandum is immediately placed on file by the Department and a forensic doctor will examine the victim and prepare a technical report indicating whether the injuries occurred as claimed or were self-inflicted.</w:t>
      </w:r>
    </w:p>
    <w:p w:rsidR="00F817A4" w:rsidRPr="00932661" w:rsidRDefault="00F817A4" w:rsidP="00F817A4">
      <w:pPr>
        <w:pStyle w:val="SingleTxtG"/>
      </w:pPr>
      <w:r w:rsidRPr="00932661">
        <w:t>76.</w:t>
      </w:r>
      <w:r w:rsidRPr="00932661">
        <w:tab/>
        <w:t xml:space="preserve">A copy of the statistical bulletin issued by the Department of Statistics and Research at the Ministry </w:t>
      </w:r>
      <w:r>
        <w:t xml:space="preserve">of Justice is annexed to the present report. It includes </w:t>
      </w:r>
      <w:r w:rsidRPr="00932661">
        <w:t xml:space="preserve">data on the number of police officers accused of abuses from 1 January </w:t>
      </w:r>
      <w:r>
        <w:t>to</w:t>
      </w:r>
      <w:r w:rsidRPr="00932661">
        <w:t xml:space="preserve"> 31 December 2009.</w:t>
      </w:r>
    </w:p>
    <w:p w:rsidR="00F817A4" w:rsidRPr="00932661" w:rsidRDefault="00F817A4" w:rsidP="00F817A4">
      <w:pPr>
        <w:pStyle w:val="H1G"/>
      </w:pPr>
      <w:r w:rsidRPr="00932661">
        <w:tab/>
      </w:r>
      <w:r w:rsidRPr="00932661">
        <w:tab/>
        <w:t>Item 20</w:t>
      </w:r>
    </w:p>
    <w:p w:rsidR="00F817A4" w:rsidRPr="00932661" w:rsidRDefault="00F817A4" w:rsidP="00F817A4">
      <w:pPr>
        <w:pStyle w:val="SingleTxtG"/>
        <w:rPr>
          <w:b/>
        </w:rPr>
      </w:pPr>
      <w:r w:rsidRPr="00932661">
        <w:rPr>
          <w:b/>
        </w:rPr>
        <w:t>Provide information on whether the interrogation of suspects or witnesses is conducted before a decision is taken in cases mentioned under items 18 and 19 above.</w:t>
      </w:r>
    </w:p>
    <w:p w:rsidR="00F817A4" w:rsidRPr="00932661" w:rsidRDefault="00F817A4" w:rsidP="00F817A4">
      <w:pPr>
        <w:pStyle w:val="SingleTxtG"/>
      </w:pPr>
      <w:r w:rsidRPr="00932661">
        <w:t>77.</w:t>
      </w:r>
      <w:r w:rsidRPr="00932661">
        <w:tab/>
      </w:r>
      <w:r>
        <w:t>According to</w:t>
      </w:r>
      <w:r w:rsidRPr="00932661">
        <w:t xml:space="preserve"> article 42 of the Code of Criminal Procedure No. 17 of 1960, police officer</w:t>
      </w:r>
      <w:r>
        <w:t>s must include in an investigation record statements and arguments</w:t>
      </w:r>
      <w:r w:rsidRPr="00932661">
        <w:t xml:space="preserve"> made by </w:t>
      </w:r>
      <w:r>
        <w:t xml:space="preserve">accused persons in their own defence. If the statements include a </w:t>
      </w:r>
      <w:r w:rsidRPr="00932661">
        <w:t>confession to a crime, the</w:t>
      </w:r>
      <w:r>
        <w:t>y</w:t>
      </w:r>
      <w:r w:rsidRPr="00932661">
        <w:t xml:space="preserve"> </w:t>
      </w:r>
      <w:r>
        <w:t xml:space="preserve">may make a preliminary record of it in their report. The accused person will be referred to an investigator for questioning in order to verify the validity of the confession. Article 98 of the Code states that if the accused is present, the investigator must ask him or her about the charges before initiating the examination procedures. If an accused person confesses to a crime, the confession must be immediately recorded in the examination report and subsequently discussed in detail. If the accused denies the charges he or she will be cross-examined after witnesses have been heard. The accused must sign the record including his or her statements after they have been read to him or her. If the accused cannot or will not sign, a note to this effect must be included </w:t>
      </w:r>
      <w:r w:rsidRPr="00932661">
        <w:t>in the record.</w:t>
      </w:r>
    </w:p>
    <w:p w:rsidR="00F817A4" w:rsidRPr="00932661" w:rsidRDefault="00F817A4" w:rsidP="00F817A4">
      <w:pPr>
        <w:pStyle w:val="SingleTxtG"/>
      </w:pPr>
      <w:r w:rsidRPr="00932661">
        <w:t>78.</w:t>
      </w:r>
      <w:r w:rsidRPr="00932661">
        <w:tab/>
        <w:t>A</w:t>
      </w:r>
      <w:r>
        <w:t>ccused</w:t>
      </w:r>
      <w:r w:rsidRPr="00932661">
        <w:t xml:space="preserve"> person</w:t>
      </w:r>
      <w:r>
        <w:t>s</w:t>
      </w:r>
      <w:r w:rsidRPr="00932661">
        <w:t xml:space="preserve"> may refuse to speak or may request the rescheduling of the </w:t>
      </w:r>
      <w:r>
        <w:t xml:space="preserve">examination </w:t>
      </w:r>
      <w:r w:rsidRPr="00932661">
        <w:t>o</w:t>
      </w:r>
      <w:r>
        <w:t>r its postponement until their</w:t>
      </w:r>
      <w:r w:rsidRPr="00932661">
        <w:t xml:space="preserve"> lawyer has arrived.</w:t>
      </w:r>
      <w:r>
        <w:t xml:space="preserve"> They cannot be made to take an oath against their will nor may they be subjected to any form of coercion or duress.</w:t>
      </w:r>
    </w:p>
    <w:p w:rsidR="00F817A4" w:rsidRPr="00932661" w:rsidRDefault="00F817A4" w:rsidP="00F817A4">
      <w:pPr>
        <w:pStyle w:val="SingleTxtG"/>
      </w:pPr>
      <w:r w:rsidRPr="00932661">
        <w:t>79.</w:t>
      </w:r>
      <w:r w:rsidRPr="00932661">
        <w:tab/>
      </w:r>
      <w:r>
        <w:t xml:space="preserve">Accused persons may </w:t>
      </w:r>
      <w:r w:rsidRPr="00932661">
        <w:t xml:space="preserve">present evidence </w:t>
      </w:r>
      <w:r>
        <w:t xml:space="preserve">in their defence at any time and may speak with </w:t>
      </w:r>
      <w:r w:rsidRPr="00932661">
        <w:t xml:space="preserve">prosecution witnesses. </w:t>
      </w:r>
      <w:r>
        <w:t>They</w:t>
      </w:r>
      <w:r w:rsidRPr="00932661">
        <w:t xml:space="preserve"> may also request that defence witnesses be heard or that investigative action be taken. </w:t>
      </w:r>
      <w:r>
        <w:t>Their</w:t>
      </w:r>
      <w:r w:rsidRPr="00932661">
        <w:t xml:space="preserve"> requests and defence evidence </w:t>
      </w:r>
      <w:r>
        <w:t>must</w:t>
      </w:r>
      <w:r w:rsidRPr="00932661">
        <w:t xml:space="preserve"> be included in the record.</w:t>
      </w:r>
    </w:p>
    <w:p w:rsidR="00F817A4" w:rsidRPr="00932661" w:rsidRDefault="00F817A4" w:rsidP="00F817A4">
      <w:pPr>
        <w:pStyle w:val="H1G"/>
      </w:pPr>
      <w:r w:rsidRPr="00932661">
        <w:tab/>
      </w:r>
      <w:r w:rsidRPr="00932661">
        <w:tab/>
        <w:t>Item 21</w:t>
      </w:r>
    </w:p>
    <w:p w:rsidR="00F817A4" w:rsidRPr="00932661" w:rsidRDefault="00F817A4" w:rsidP="00F817A4">
      <w:pPr>
        <w:pStyle w:val="SingleTxtG"/>
        <w:rPr>
          <w:b/>
        </w:rPr>
      </w:pPr>
      <w:r w:rsidRPr="00932661">
        <w:rPr>
          <w:b/>
        </w:rPr>
        <w:t>Provide information on the authority responsible for receiving complaints made by prisoners and on measures for the follow-up of such complaints.</w:t>
      </w:r>
    </w:p>
    <w:p w:rsidR="00F817A4" w:rsidRDefault="00F817A4" w:rsidP="00F817A4">
      <w:pPr>
        <w:pStyle w:val="SingleTxtG"/>
      </w:pPr>
      <w:r w:rsidRPr="00932661">
        <w:t>80.</w:t>
      </w:r>
      <w:r w:rsidRPr="00932661">
        <w:tab/>
        <w:t>Article 15 of the Prison</w:t>
      </w:r>
      <w:r>
        <w:t>s</w:t>
      </w:r>
      <w:r w:rsidRPr="00932661">
        <w:t xml:space="preserve"> Regulation Act (26/62) </w:t>
      </w:r>
      <w:r>
        <w:t>provides that the Director of Prisons may carry out a prison inspection at any time. Prisoners are entitled to talk to the Director during the inspection and voice their complaints. The Director must investigate serious complaints, take action to address them, as appropriate, and report important cases to the Ministry of the Interior.</w:t>
      </w:r>
    </w:p>
    <w:p w:rsidR="00F817A4" w:rsidRDefault="00F817A4" w:rsidP="00F817A4">
      <w:pPr>
        <w:pStyle w:val="SingleTxtG"/>
      </w:pPr>
      <w:r w:rsidRPr="00932661">
        <w:t>81.</w:t>
      </w:r>
      <w:r w:rsidRPr="00932661">
        <w:tab/>
        <w:t>Article 17 of the Act provides that the Minister of the Interior</w:t>
      </w:r>
      <w:r>
        <w:t xml:space="preserve"> is required to verify that orders issued by the Office of the Public Prosecutor and court judgements are enforced in the manner specified therein and that no prisoner is being detained unlawfully</w:t>
      </w:r>
      <w:r w:rsidRPr="00932661">
        <w:t>.</w:t>
      </w:r>
      <w:r>
        <w:t xml:space="preserve"> The Minister is to refer complaints received by him or her to the Director of Prisons, who will look into them and report back to the Minister on the findings.</w:t>
      </w:r>
    </w:p>
    <w:p w:rsidR="00F817A4" w:rsidRPr="00932661" w:rsidRDefault="00F817A4" w:rsidP="00F817A4">
      <w:pPr>
        <w:pStyle w:val="SingleTxtG"/>
      </w:pPr>
      <w:r w:rsidRPr="00932661">
        <w:t>82.</w:t>
      </w:r>
      <w:r w:rsidRPr="00932661">
        <w:tab/>
        <w:t>Administrative measures to prevent acts of torture and abuse</w:t>
      </w:r>
      <w:r>
        <w:t>s</w:t>
      </w:r>
      <w:r w:rsidRPr="00932661">
        <w:t xml:space="preserve"> of power are provided for under </w:t>
      </w:r>
      <w:r>
        <w:t>M</w:t>
      </w:r>
      <w:r w:rsidRPr="00932661">
        <w:t xml:space="preserve">inisterial </w:t>
      </w:r>
      <w:r>
        <w:t>D</w:t>
      </w:r>
      <w:r w:rsidRPr="00932661">
        <w:t xml:space="preserve">ecree No. 898/98, which was issued as part of the </w:t>
      </w:r>
      <w:r>
        <w:t>implementing</w:t>
      </w:r>
      <w:r w:rsidRPr="00932661">
        <w:t xml:space="preserve"> regulation</w:t>
      </w:r>
      <w:r>
        <w:t xml:space="preserve"> for a</w:t>
      </w:r>
      <w:r w:rsidRPr="00932661">
        <w:t xml:space="preserve"> decree </w:t>
      </w:r>
      <w:r>
        <w:t xml:space="preserve">setting out </w:t>
      </w:r>
      <w:r w:rsidRPr="00932661">
        <w:t xml:space="preserve">disciplinary penalties </w:t>
      </w:r>
      <w:r>
        <w:t>applicable to</w:t>
      </w:r>
      <w:r w:rsidRPr="00932661">
        <w:t xml:space="preserve"> members of the police force</w:t>
      </w:r>
      <w:r>
        <w:t>. Under paragraph 8 of article 1</w:t>
      </w:r>
      <w:r w:rsidRPr="00932661">
        <w:t xml:space="preserve"> of the decree, abuse of power and cruel treatment of the public by members of the police constitute offences</w:t>
      </w:r>
      <w:r>
        <w:t xml:space="preserve"> that are</w:t>
      </w:r>
      <w:r w:rsidRPr="00932661">
        <w:t xml:space="preserve"> punishable by disciplinary measures. Pursuant to the above decree, the </w:t>
      </w:r>
      <w:r>
        <w:t>Complaints Department</w:t>
      </w:r>
      <w:r w:rsidRPr="00932661">
        <w:t xml:space="preserve"> </w:t>
      </w:r>
      <w:r>
        <w:t xml:space="preserve">of the General Department for Monitoring and Inspections </w:t>
      </w:r>
      <w:r w:rsidRPr="00932661">
        <w:t xml:space="preserve">at the Ministry of the Interior receives complaints </w:t>
      </w:r>
      <w:r>
        <w:t xml:space="preserve">from </w:t>
      </w:r>
      <w:r w:rsidRPr="00932661">
        <w:t>the public against Ministry employees regarding abuse</w:t>
      </w:r>
      <w:r>
        <w:t>s</w:t>
      </w:r>
      <w:r w:rsidRPr="00932661">
        <w:t xml:space="preserve"> of power and other disciplinary </w:t>
      </w:r>
      <w:r>
        <w:t>infractions listed in the M</w:t>
      </w:r>
      <w:r w:rsidRPr="00932661">
        <w:t xml:space="preserve">inisterial </w:t>
      </w:r>
      <w:r>
        <w:t>D</w:t>
      </w:r>
      <w:r w:rsidRPr="00932661">
        <w:t>ecree and subsequent decisions. The D</w:t>
      </w:r>
      <w:r>
        <w:t>epartment</w:t>
      </w:r>
      <w:r w:rsidRPr="00932661">
        <w:t xml:space="preserve"> investigate</w:t>
      </w:r>
      <w:r>
        <w:t>s</w:t>
      </w:r>
      <w:r w:rsidRPr="00932661">
        <w:t xml:space="preserve"> such complaints and punish</w:t>
      </w:r>
      <w:r>
        <w:t>es</w:t>
      </w:r>
      <w:r w:rsidRPr="00932661">
        <w:t xml:space="preserve"> those </w:t>
      </w:r>
      <w:r>
        <w:t>found guilty of abuses</w:t>
      </w:r>
      <w:r w:rsidRPr="00932661">
        <w:t>.</w:t>
      </w:r>
    </w:p>
    <w:p w:rsidR="00F817A4" w:rsidRPr="00932661" w:rsidRDefault="00F817A4" w:rsidP="00F817A4">
      <w:pPr>
        <w:pStyle w:val="H1G"/>
      </w:pPr>
      <w:r w:rsidRPr="00932661">
        <w:tab/>
      </w:r>
      <w:r w:rsidRPr="00932661">
        <w:tab/>
        <w:t>Item 23</w:t>
      </w:r>
    </w:p>
    <w:p w:rsidR="00F817A4" w:rsidRPr="00932661" w:rsidRDefault="00F817A4" w:rsidP="00F817A4">
      <w:pPr>
        <w:pStyle w:val="SingleTxtG"/>
        <w:rPr>
          <w:b/>
        </w:rPr>
      </w:pPr>
      <w:r w:rsidRPr="00932661">
        <w:rPr>
          <w:b/>
        </w:rPr>
        <w:t>Provide information on regulations related to restrictions and compulsory measures imposed on patients receiving mental health care.</w:t>
      </w:r>
    </w:p>
    <w:p w:rsidR="00F817A4" w:rsidRPr="00932661" w:rsidRDefault="00F817A4" w:rsidP="00F817A4">
      <w:pPr>
        <w:pStyle w:val="SingleTxtG"/>
      </w:pPr>
      <w:r w:rsidRPr="00932661">
        <w:t>83.</w:t>
      </w:r>
      <w:r w:rsidRPr="00932661">
        <w:tab/>
      </w:r>
      <w:r>
        <w:t>The trustees of the Executive Board of the Cooperation Council for the Arab States of the Gulf has recommended that a mental health act be passed in member States of the Council</w:t>
      </w:r>
      <w:r w:rsidRPr="00932661">
        <w:t>.</w:t>
      </w:r>
    </w:p>
    <w:p w:rsidR="00F817A4" w:rsidRPr="00932661" w:rsidRDefault="00F817A4" w:rsidP="00F817A4">
      <w:pPr>
        <w:pStyle w:val="SingleTxtG"/>
      </w:pPr>
      <w:r w:rsidRPr="00932661">
        <w:t>84.</w:t>
      </w:r>
      <w:r w:rsidRPr="00932661">
        <w:tab/>
        <w:t>The State,</w:t>
      </w:r>
      <w:r>
        <w:t xml:space="preserve"> as</w:t>
      </w:r>
      <w:r w:rsidRPr="00932661">
        <w:t xml:space="preserve"> represented by the Ministry of Social Affairs and Labour, provides social </w:t>
      </w:r>
      <w:r w:rsidR="00B11249">
        <w:t>welfare services for special-</w:t>
      </w:r>
      <w:r>
        <w:t>needs groups, such as older persons,</w:t>
      </w:r>
      <w:r w:rsidRPr="00932661">
        <w:t xml:space="preserve"> minors and children of unknown parent</w:t>
      </w:r>
      <w:r>
        <w:t>age</w:t>
      </w:r>
      <w:r w:rsidRPr="00932661">
        <w:t xml:space="preserve">. The State is committed in particular to providing social </w:t>
      </w:r>
      <w:r>
        <w:t xml:space="preserve">welfare </w:t>
      </w:r>
      <w:r w:rsidR="00BF1A4D">
        <w:t>for</w:t>
      </w:r>
      <w:r w:rsidR="00BF1A4D" w:rsidRPr="00932661">
        <w:t xml:space="preserve"> </w:t>
      </w:r>
      <w:r w:rsidR="00BF1A4D">
        <w:t>the</w:t>
      </w:r>
      <w:r w:rsidRPr="00932661">
        <w:t xml:space="preserve"> mentally disabled or so-called mentally challenged. A </w:t>
      </w:r>
      <w:r>
        <w:t xml:space="preserve">residential </w:t>
      </w:r>
      <w:r w:rsidRPr="00932661">
        <w:t xml:space="preserve">home and a professional rehabilitation centre have been established to respond to the needs of this group. Treatment </w:t>
      </w:r>
      <w:r>
        <w:t xml:space="preserve">is provided </w:t>
      </w:r>
      <w:r w:rsidRPr="00932661">
        <w:t>at a medical rehabilitation centre</w:t>
      </w:r>
      <w:r>
        <w:t>,</w:t>
      </w:r>
      <w:r w:rsidRPr="00932661">
        <w:t xml:space="preserve"> which includes clinics </w:t>
      </w:r>
      <w:r>
        <w:t xml:space="preserve">specializing </w:t>
      </w:r>
      <w:r w:rsidRPr="00932661">
        <w:t>in dentistry, internal medicine and physi</w:t>
      </w:r>
      <w:r>
        <w:t>o</w:t>
      </w:r>
      <w:r w:rsidRPr="00932661">
        <w:t>therapy. Residents of the home for the mentally challenged and persons with physical and mental disabilities who receive day and home</w:t>
      </w:r>
      <w:r>
        <w:t>-based</w:t>
      </w:r>
      <w:r w:rsidRPr="00932661">
        <w:t xml:space="preserve"> care avail themselves of the treatment provided at those clinics</w:t>
      </w:r>
      <w:r>
        <w:t>. The Ministry provides health care to the above groups pursuant to the decree of 7 January 1979 providing for its establishment and setting out its terms of reference (art. 2).</w:t>
      </w:r>
    </w:p>
    <w:p w:rsidR="00F817A4" w:rsidRPr="00932661" w:rsidRDefault="00F817A4" w:rsidP="00F817A4">
      <w:pPr>
        <w:pStyle w:val="SingleTxtG"/>
      </w:pPr>
      <w:r w:rsidRPr="00932661">
        <w:t>85.</w:t>
      </w:r>
      <w:r w:rsidRPr="00932661">
        <w:tab/>
      </w:r>
      <w:r>
        <w:t>Health care for the mentally disabled is provided under the Disabilities Act and the decree establishing the Ministry</w:t>
      </w:r>
      <w:r w:rsidRPr="00932661">
        <w:t>.</w:t>
      </w:r>
      <w:r>
        <w:t xml:space="preserve"> </w:t>
      </w:r>
      <w:r w:rsidRPr="00932661">
        <w:t xml:space="preserve">In particular, article 4 of </w:t>
      </w:r>
      <w:r>
        <w:t>A</w:t>
      </w:r>
      <w:r w:rsidRPr="00932661">
        <w:t xml:space="preserve">ct No. 49 of 1996 </w:t>
      </w:r>
      <w:r>
        <w:t>requires</w:t>
      </w:r>
      <w:r w:rsidRPr="00932661">
        <w:t xml:space="preserve"> the State </w:t>
      </w:r>
      <w:r>
        <w:t>to</w:t>
      </w:r>
      <w:r w:rsidRPr="00932661">
        <w:t xml:space="preserve"> ensure that persons with disabilities </w:t>
      </w:r>
      <w:r>
        <w:t>receive</w:t>
      </w:r>
      <w:r w:rsidRPr="00932661">
        <w:t xml:space="preserve"> continuous medical treatment in Kuwait or abroad, when necessary, and preventive services, as appropriate. </w:t>
      </w:r>
      <w:r>
        <w:t xml:space="preserve">The State </w:t>
      </w:r>
      <w:r w:rsidRPr="00932661">
        <w:t>endeavour</w:t>
      </w:r>
      <w:r>
        <w:t>s</w:t>
      </w:r>
      <w:r w:rsidRPr="00932661">
        <w:t xml:space="preserve"> to </w:t>
      </w:r>
      <w:r>
        <w:t>eliminate factors that cause</w:t>
      </w:r>
      <w:r w:rsidRPr="00932661">
        <w:t xml:space="preserve"> disability during pregnancy and after childbirth. In cooperation with the </w:t>
      </w:r>
      <w:r>
        <w:t xml:space="preserve">parties </w:t>
      </w:r>
      <w:r w:rsidRPr="00932661">
        <w:t>concerned, the Supreme Council for the Disabled identifies disabled people who require care in their own homes. A disabled person also receive</w:t>
      </w:r>
      <w:r>
        <w:t>s</w:t>
      </w:r>
      <w:r w:rsidRPr="00932661">
        <w:t xml:space="preserve"> health care under </w:t>
      </w:r>
      <w:r>
        <w:t>the Rights of Persons with Disabilities Act</w:t>
      </w:r>
      <w:r w:rsidRPr="00932661">
        <w:t xml:space="preserve"> No. 8 of 2010. In particular, article 7 provides that the State shall take </w:t>
      </w:r>
      <w:r>
        <w:t xml:space="preserve">account of </w:t>
      </w:r>
      <w:r w:rsidRPr="00932661">
        <w:t xml:space="preserve">the special needs of people with disabilities and treatment at all State treatment centres in the country </w:t>
      </w:r>
      <w:r>
        <w:t xml:space="preserve">together with preventive services, as appropriate. The State is required to eliminate causal factors leading to </w:t>
      </w:r>
      <w:r w:rsidRPr="00932661">
        <w:t xml:space="preserve">disability during pregnancy and after childbirth and </w:t>
      </w:r>
      <w:r>
        <w:t>to</w:t>
      </w:r>
      <w:r w:rsidRPr="00932661">
        <w:t xml:space="preserve"> provide the disabled with treatment overseas when necessary.</w:t>
      </w:r>
    </w:p>
    <w:p w:rsidR="00F817A4" w:rsidRPr="00932661" w:rsidRDefault="00F817A4" w:rsidP="00F817A4">
      <w:pPr>
        <w:pStyle w:val="SingleTxtG"/>
      </w:pPr>
      <w:r w:rsidRPr="00932661">
        <w:t>86.</w:t>
      </w:r>
      <w:r w:rsidRPr="00932661">
        <w:tab/>
        <w:t xml:space="preserve">Article 8 of the above </w:t>
      </w:r>
      <w:r>
        <w:t>Act</w:t>
      </w:r>
      <w:r w:rsidRPr="00932661">
        <w:t xml:space="preserve"> provides that all health centres and government hospitals shall ensure the availability of trained and specialized medical and technical staff to provide treatment for persons with disabilities on an equal basis with others.</w:t>
      </w:r>
    </w:p>
    <w:p w:rsidR="00F817A4" w:rsidRPr="00932661" w:rsidRDefault="00F817A4" w:rsidP="00F817A4">
      <w:pPr>
        <w:pStyle w:val="SingleTxtG"/>
      </w:pPr>
      <w:r w:rsidRPr="00932661">
        <w:t>87.</w:t>
      </w:r>
      <w:r w:rsidRPr="00932661">
        <w:tab/>
        <w:t xml:space="preserve">Kuwait also </w:t>
      </w:r>
      <w:r>
        <w:t xml:space="preserve">assigns specialist </w:t>
      </w:r>
      <w:r w:rsidRPr="00932661">
        <w:t xml:space="preserve">teams to provide </w:t>
      </w:r>
      <w:r>
        <w:t xml:space="preserve">home-based </w:t>
      </w:r>
      <w:r w:rsidRPr="00932661">
        <w:t>health care and physi</w:t>
      </w:r>
      <w:r>
        <w:t>o</w:t>
      </w:r>
      <w:r w:rsidRPr="00932661">
        <w:t xml:space="preserve">therapy to persons with disabilities. In cooperation with the competent authorities, the Supreme Council </w:t>
      </w:r>
      <w:r>
        <w:t xml:space="preserve">identifies persons </w:t>
      </w:r>
      <w:r w:rsidRPr="00932661">
        <w:t>requiring home</w:t>
      </w:r>
      <w:r>
        <w:t>-based</w:t>
      </w:r>
      <w:r w:rsidRPr="00932661">
        <w:t xml:space="preserve"> care.</w:t>
      </w:r>
    </w:p>
    <w:p w:rsidR="00F817A4" w:rsidRPr="00932661" w:rsidRDefault="00F817A4" w:rsidP="00F817A4">
      <w:pPr>
        <w:pStyle w:val="SingleTxtG"/>
      </w:pPr>
      <w:r w:rsidRPr="00932661">
        <w:t>88.</w:t>
      </w:r>
      <w:r w:rsidRPr="00932661">
        <w:tab/>
      </w:r>
      <w:r>
        <w:t xml:space="preserve">Mentally disabled persons or </w:t>
      </w:r>
      <w:r w:rsidRPr="00932661">
        <w:t>person</w:t>
      </w:r>
      <w:r>
        <w:t>s</w:t>
      </w:r>
      <w:r w:rsidRPr="00932661">
        <w:t xml:space="preserve"> with mental </w:t>
      </w:r>
      <w:r>
        <w:t>impairments are</w:t>
      </w:r>
      <w:r w:rsidRPr="00932661">
        <w:t xml:space="preserve"> also </w:t>
      </w:r>
      <w:r>
        <w:t xml:space="preserve">referred to as the </w:t>
      </w:r>
      <w:r w:rsidRPr="00932661">
        <w:t>mentally challenged.</w:t>
      </w:r>
    </w:p>
    <w:p w:rsidR="00F817A4" w:rsidRPr="00932661" w:rsidRDefault="00F817A4" w:rsidP="00F817A4">
      <w:pPr>
        <w:pStyle w:val="H1G"/>
      </w:pPr>
      <w:r w:rsidRPr="00932661">
        <w:tab/>
      </w:r>
      <w:r w:rsidRPr="00932661">
        <w:tab/>
        <w:t>Items 24 and 25</w:t>
      </w:r>
    </w:p>
    <w:p w:rsidR="00F817A4" w:rsidRPr="00932661" w:rsidRDefault="00F817A4" w:rsidP="00F817A4">
      <w:pPr>
        <w:pStyle w:val="SingleTxtG"/>
        <w:rPr>
          <w:b/>
        </w:rPr>
      </w:pPr>
      <w:r w:rsidRPr="00932661">
        <w:rPr>
          <w:b/>
        </w:rPr>
        <w:t xml:space="preserve">Provide information on whether </w:t>
      </w:r>
      <w:smartTag w:uri="urn:schemas-microsoft-com:office:smarttags" w:element="country-region">
        <w:smartTag w:uri="urn:schemas-microsoft-com:office:smarttags" w:element="place">
          <w:r w:rsidRPr="00932661">
            <w:rPr>
              <w:b/>
            </w:rPr>
            <w:t>Kuwait</w:t>
          </w:r>
        </w:smartTag>
      </w:smartTag>
      <w:r w:rsidRPr="00932661">
        <w:rPr>
          <w:b/>
        </w:rPr>
        <w:t xml:space="preserve"> intends to withdraw its reservation to article 20 of the Convention against Torture and declare its approval of articles 21 and 22 thereof.</w:t>
      </w:r>
    </w:p>
    <w:p w:rsidR="00F817A4" w:rsidRPr="00932661" w:rsidRDefault="00F817A4" w:rsidP="00F817A4">
      <w:pPr>
        <w:pStyle w:val="SingleTxtG"/>
      </w:pPr>
      <w:r w:rsidRPr="00932661">
        <w:t>89.</w:t>
      </w:r>
      <w:r w:rsidRPr="00932661">
        <w:tab/>
        <w:t>Kuwait has ratified the Convention against Torture</w:t>
      </w:r>
      <w:r>
        <w:t xml:space="preserve"> and entered a</w:t>
      </w:r>
      <w:r w:rsidRPr="00932661">
        <w:t xml:space="preserve"> reservation to article 20. This article states that if the Committee against Torture receives reliable information which appears to contain well-founded indications that torture is being systematically practised in the territory of a State party, it shall invite that State to cooperate in the examination of such information. In accordance with the same article, the Committee may designate one or more of its members to conduct a confidential </w:t>
      </w:r>
      <w:r>
        <w:t>inquiry. In agreement with the p</w:t>
      </w:r>
      <w:r w:rsidRPr="00932661">
        <w:t>arty concerned, such an inquiry may include a visit to its territory.</w:t>
      </w:r>
    </w:p>
    <w:p w:rsidR="00F817A4" w:rsidRPr="00932661" w:rsidRDefault="00F817A4" w:rsidP="00F817A4">
      <w:pPr>
        <w:pStyle w:val="SingleTxtG"/>
      </w:pPr>
      <w:r w:rsidRPr="00932661">
        <w:t>90.</w:t>
      </w:r>
      <w:r w:rsidRPr="00932661">
        <w:tab/>
        <w:t>Articles 21 and 22 of the Convention authorize the State party to acknowledge, whenever it deems appropriate, the competence of the Committee to receive and consider communications submitted by States or individuals indicating that a particular State does not fulfil its obligations under the Convention.</w:t>
      </w:r>
    </w:p>
    <w:p w:rsidR="00F817A4" w:rsidRPr="00932661" w:rsidRDefault="00F817A4" w:rsidP="00F817A4">
      <w:pPr>
        <w:pStyle w:val="SingleTxtG"/>
      </w:pPr>
      <w:r w:rsidRPr="00932661">
        <w:t>91.</w:t>
      </w:r>
      <w:r w:rsidRPr="00932661">
        <w:tab/>
        <w:t xml:space="preserve">Since the reservation of Kuwait is directly related to article 20 of the Convention, which sets </w:t>
      </w:r>
      <w:r>
        <w:t>out</w:t>
      </w:r>
      <w:r w:rsidRPr="00932661">
        <w:t xml:space="preserve"> the terms of reference, functions and powers of the Committee, it is clear that Kuwait will not approve articles 21 and 22, since they </w:t>
      </w:r>
      <w:r>
        <w:t>are inextricably linked to</w:t>
      </w:r>
      <w:r w:rsidRPr="00932661">
        <w:t xml:space="preserve"> article 20.</w:t>
      </w:r>
    </w:p>
    <w:p w:rsidR="00F817A4" w:rsidRPr="00932661" w:rsidRDefault="00F817A4" w:rsidP="00F817A4">
      <w:pPr>
        <w:pStyle w:val="H1G"/>
      </w:pPr>
      <w:r w:rsidRPr="00932661">
        <w:tab/>
      </w:r>
      <w:r w:rsidRPr="00932661">
        <w:tab/>
        <w:t>Item 26</w:t>
      </w:r>
    </w:p>
    <w:p w:rsidR="00F817A4" w:rsidRPr="00932661" w:rsidRDefault="00F817A4" w:rsidP="00F817A4">
      <w:pPr>
        <w:pStyle w:val="SingleTxtG"/>
        <w:rPr>
          <w:b/>
        </w:rPr>
      </w:pPr>
      <w:r w:rsidRPr="00932661">
        <w:rPr>
          <w:b/>
        </w:rPr>
        <w:t>Provide information on measures taken by Kuwait, if any, upon submission of its initial report on the Convention against Torture, in order to gauge its compliance with the Convention and its contribution to efforts aiming to combat terrorism.</w:t>
      </w:r>
    </w:p>
    <w:p w:rsidR="00F817A4" w:rsidRPr="00932661" w:rsidRDefault="00F817A4" w:rsidP="00F817A4">
      <w:pPr>
        <w:pStyle w:val="SingleTxtG"/>
      </w:pPr>
      <w:r w:rsidRPr="00932661">
        <w:t>92.</w:t>
      </w:r>
      <w:r w:rsidRPr="00932661">
        <w:tab/>
        <w:t xml:space="preserve">Given their thematic similarity, items 26, 29 and 30 shall be </w:t>
      </w:r>
      <w:r>
        <w:t>discussed together in the section on item 30</w:t>
      </w:r>
      <w:r w:rsidRPr="00932661">
        <w:t>.</w:t>
      </w:r>
    </w:p>
    <w:p w:rsidR="00F817A4" w:rsidRPr="00932661" w:rsidRDefault="00F817A4" w:rsidP="00F817A4">
      <w:pPr>
        <w:pStyle w:val="H1G"/>
      </w:pPr>
      <w:r w:rsidRPr="00932661">
        <w:tab/>
      </w:r>
      <w:r w:rsidRPr="00932661">
        <w:tab/>
        <w:t>Item 27</w:t>
      </w:r>
    </w:p>
    <w:p w:rsidR="00F817A4" w:rsidRPr="00932661" w:rsidRDefault="00F817A4" w:rsidP="00F817A4">
      <w:pPr>
        <w:pStyle w:val="SingleTxtG"/>
        <w:rPr>
          <w:b/>
        </w:rPr>
      </w:pPr>
      <w:r w:rsidRPr="00932661">
        <w:rPr>
          <w:b/>
        </w:rPr>
        <w:t>Provide information on whether Kuwait wishes to become a party to the Optional Protocol to the Convention against Torture.</w:t>
      </w:r>
    </w:p>
    <w:p w:rsidR="00F817A4" w:rsidRPr="00932661" w:rsidRDefault="00F817A4" w:rsidP="00F817A4">
      <w:pPr>
        <w:pStyle w:val="SingleTxtG"/>
      </w:pPr>
      <w:r w:rsidRPr="00932661">
        <w:t>93.</w:t>
      </w:r>
      <w:r w:rsidRPr="00932661">
        <w:tab/>
        <w:t xml:space="preserve">Kuwait considers </w:t>
      </w:r>
      <w:r>
        <w:t xml:space="preserve">its </w:t>
      </w:r>
      <w:r w:rsidRPr="00932661">
        <w:t xml:space="preserve">accession to the Convention against Torture to be sufficient, since it is a general and comprehensive convention against torture. Therefore, it prefers to simply </w:t>
      </w:r>
      <w:r>
        <w:t xml:space="preserve">apply </w:t>
      </w:r>
      <w:r w:rsidRPr="00932661">
        <w:t xml:space="preserve">the </w:t>
      </w:r>
      <w:r>
        <w:t xml:space="preserve">provisions of the </w:t>
      </w:r>
      <w:r w:rsidRPr="00932661">
        <w:t xml:space="preserve">Kuwaiti Constitution and </w:t>
      </w:r>
      <w:r>
        <w:t xml:space="preserve">Kuwaiti </w:t>
      </w:r>
      <w:r w:rsidRPr="00932661">
        <w:t>legislation</w:t>
      </w:r>
      <w:r>
        <w:t xml:space="preserve"> on respect for</w:t>
      </w:r>
      <w:r w:rsidRPr="00932661">
        <w:t xml:space="preserve"> human rights and</w:t>
      </w:r>
      <w:r>
        <w:t xml:space="preserve"> the dignity of the human being</w:t>
      </w:r>
      <w:r w:rsidRPr="00932661">
        <w:t xml:space="preserve"> and </w:t>
      </w:r>
      <w:r>
        <w:t xml:space="preserve">the </w:t>
      </w:r>
      <w:r w:rsidRPr="00932661">
        <w:t xml:space="preserve">fight </w:t>
      </w:r>
      <w:r>
        <w:t xml:space="preserve">against </w:t>
      </w:r>
      <w:r w:rsidRPr="00932661">
        <w:t>torture or ill-treatment.</w:t>
      </w:r>
    </w:p>
    <w:p w:rsidR="00F817A4" w:rsidRPr="00932661" w:rsidRDefault="00F817A4" w:rsidP="00F817A4">
      <w:pPr>
        <w:pStyle w:val="H1G"/>
      </w:pPr>
      <w:r w:rsidRPr="00932661">
        <w:tab/>
      </w:r>
      <w:r w:rsidRPr="00932661">
        <w:tab/>
        <w:t>Item 28</w:t>
      </w:r>
    </w:p>
    <w:p w:rsidR="00F817A4" w:rsidRPr="00932661" w:rsidRDefault="00F817A4" w:rsidP="00F817A4">
      <w:pPr>
        <w:pStyle w:val="SingleTxtG"/>
      </w:pPr>
      <w:r w:rsidRPr="00932661">
        <w:t>94.</w:t>
      </w:r>
      <w:r w:rsidRPr="00932661">
        <w:tab/>
      </w:r>
      <w:r>
        <w:t xml:space="preserve">Under this item, Kuwait is asked </w:t>
      </w:r>
      <w:r w:rsidRPr="00932661">
        <w:t xml:space="preserve">whether </w:t>
      </w:r>
      <w:r>
        <w:t>it</w:t>
      </w:r>
      <w:r w:rsidRPr="00932661">
        <w:t xml:space="preserve"> wishes to become party to the Rome Statute of the International Criminal Court. In this regard, a few points need to be highlighted,</w:t>
      </w:r>
      <w:r>
        <w:t xml:space="preserve"> as set out below</w:t>
      </w:r>
      <w:r w:rsidRPr="00932661">
        <w:t>.</w:t>
      </w:r>
    </w:p>
    <w:p w:rsidR="00F817A4" w:rsidRPr="00932661" w:rsidRDefault="00F817A4" w:rsidP="00F817A4">
      <w:pPr>
        <w:pStyle w:val="SingleTxtG"/>
      </w:pPr>
      <w:r w:rsidRPr="00932661">
        <w:t>95.</w:t>
      </w:r>
      <w:r w:rsidRPr="00932661">
        <w:tab/>
        <w:t xml:space="preserve">Through the competent authorities, Kuwait strives to play an active role and </w:t>
      </w:r>
      <w:r>
        <w:t xml:space="preserve">a close interest </w:t>
      </w:r>
      <w:r w:rsidRPr="00932661">
        <w:t xml:space="preserve">in issues related to the </w:t>
      </w:r>
      <w:r>
        <w:t xml:space="preserve">work of the </w:t>
      </w:r>
      <w:r w:rsidRPr="00932661">
        <w:t xml:space="preserve">International Criminal Court. Within the framework of the Assembly of States Parties, the authorities, including the Ministry of Foreign Affairs and the Ministry of Justice, </w:t>
      </w:r>
      <w:r>
        <w:t xml:space="preserve">pay particular attention to </w:t>
      </w:r>
      <w:r w:rsidRPr="00932661">
        <w:t xml:space="preserve">discussions on the crime of aggression. The </w:t>
      </w:r>
      <w:r>
        <w:t>Standing</w:t>
      </w:r>
      <w:r w:rsidRPr="00932661">
        <w:t xml:space="preserve"> National Committee </w:t>
      </w:r>
      <w:r>
        <w:t>on</w:t>
      </w:r>
      <w:r w:rsidRPr="00932661">
        <w:t xml:space="preserve"> International Humanitarian Law, established at the Ministry of Justice, regularly follows such discussions. Kuwait has always supported moderate positions and proposals </w:t>
      </w:r>
      <w:r>
        <w:t>offering</w:t>
      </w:r>
      <w:r w:rsidRPr="00932661">
        <w:t xml:space="preserve"> sensible, balanced solutions to the </w:t>
      </w:r>
      <w:r>
        <w:t xml:space="preserve">question of the </w:t>
      </w:r>
      <w:r w:rsidRPr="00932661">
        <w:t>jurisdiction of the Court. One proposal pertains to the Security Council</w:t>
      </w:r>
      <w:r>
        <w:t xml:space="preserve"> and allowing it to play a complementary rather than a conflictual role in determining jurisdiction in </w:t>
      </w:r>
      <w:r w:rsidRPr="00932661">
        <w:t>crimes of aggression.</w:t>
      </w:r>
    </w:p>
    <w:p w:rsidR="00F817A4" w:rsidRPr="00932661" w:rsidRDefault="00F817A4" w:rsidP="00F817A4">
      <w:pPr>
        <w:pStyle w:val="SingleTxtG"/>
      </w:pPr>
      <w:r w:rsidRPr="00932661">
        <w:t>96.</w:t>
      </w:r>
      <w:r w:rsidRPr="00932661">
        <w:tab/>
      </w:r>
      <w:r>
        <w:t>Kuwait</w:t>
      </w:r>
      <w:r w:rsidR="006B594E">
        <w:t>’</w:t>
      </w:r>
      <w:r>
        <w:t xml:space="preserve">s </w:t>
      </w:r>
      <w:r w:rsidRPr="00932661">
        <w:t xml:space="preserve">adoption </w:t>
      </w:r>
      <w:r>
        <w:t>and ratification of the Rome Statute are hampered by a number of constitutional and legislative obstacles; substantive amendments need to be made to the Kuwaiti Constitution and Kuwaiti legislation and submitted to the National Assembly for approval. The amendments then need to be written into a law prior to their incorporation in Kuwaiti legislation</w:t>
      </w:r>
      <w:r w:rsidRPr="00932661">
        <w:t>.</w:t>
      </w:r>
    </w:p>
    <w:p w:rsidR="00F817A4" w:rsidRPr="00932661" w:rsidRDefault="00F817A4" w:rsidP="00F817A4">
      <w:pPr>
        <w:pStyle w:val="SingleTxtG"/>
      </w:pPr>
      <w:r w:rsidRPr="00932661">
        <w:t>97.</w:t>
      </w:r>
      <w:r w:rsidRPr="00932661">
        <w:tab/>
        <w:t xml:space="preserve">Such constitutional </w:t>
      </w:r>
      <w:r>
        <w:t xml:space="preserve">procedures are completely at variance with the provisions of </w:t>
      </w:r>
      <w:r w:rsidRPr="00932661">
        <w:t xml:space="preserve">articles 9 and 51 of the Rome Statute. Article 9 of the Statute authorizes the Assembly of States Parties to identify the elements of crimes falling under the jurisdiction of the Court; it also states that such elements shall be adopted by a two-thirds majority of the </w:t>
      </w:r>
      <w:r>
        <w:t xml:space="preserve">members of the </w:t>
      </w:r>
      <w:r w:rsidRPr="00932661">
        <w:t>Assembly. Furthermore, article 9 authorizes amendment</w:t>
      </w:r>
      <w:r>
        <w:t>s to these</w:t>
      </w:r>
      <w:r w:rsidRPr="00932661">
        <w:t xml:space="preserve"> elements</w:t>
      </w:r>
      <w:r>
        <w:t>,</w:t>
      </w:r>
      <w:r w:rsidRPr="00932661">
        <w:t xml:space="preserve"> if approved by a two-thirds majority of the members of the Assembly of States Parties. This implies that the elements of crimes or amendments thereto </w:t>
      </w:r>
      <w:r>
        <w:t>have</w:t>
      </w:r>
      <w:r w:rsidRPr="00932661">
        <w:t xml:space="preserve"> binding </w:t>
      </w:r>
      <w:r>
        <w:t>force for</w:t>
      </w:r>
      <w:r w:rsidRPr="00932661">
        <w:t xml:space="preserve"> all States</w:t>
      </w:r>
      <w:r>
        <w:t xml:space="preserve"> parties without any need for ratification. In other words, they acquire binding force, even</w:t>
      </w:r>
      <w:r w:rsidRPr="00932661">
        <w:t xml:space="preserve"> </w:t>
      </w:r>
      <w:r>
        <w:t>if</w:t>
      </w:r>
      <w:r w:rsidRPr="00932661">
        <w:t xml:space="preserve"> they have not been submitted to the competent national authorities for ratification and the State has not approved the proposed amendments. This also applies to article 51 of the Rome Statute.</w:t>
      </w:r>
    </w:p>
    <w:p w:rsidR="00F817A4" w:rsidRPr="00932661" w:rsidRDefault="00F817A4" w:rsidP="00F817A4">
      <w:pPr>
        <w:pStyle w:val="SingleTxtG"/>
      </w:pPr>
      <w:r w:rsidRPr="00932661">
        <w:t>98.</w:t>
      </w:r>
      <w:r w:rsidRPr="00932661">
        <w:tab/>
        <w:t>In this regard, it c</w:t>
      </w:r>
      <w:r>
        <w:t>an</w:t>
      </w:r>
      <w:r w:rsidRPr="00932661">
        <w:t xml:space="preserve">not be </w:t>
      </w:r>
      <w:r>
        <w:t>argued</w:t>
      </w:r>
      <w:r w:rsidRPr="00932661">
        <w:t xml:space="preserve"> that article 121 of the Statute </w:t>
      </w:r>
      <w:r>
        <w:t>allows for</w:t>
      </w:r>
      <w:r w:rsidRPr="00932661">
        <w:t xml:space="preserve"> the introduction of amendments or authorizes a State which </w:t>
      </w:r>
      <w:r>
        <w:t>does</w:t>
      </w:r>
      <w:r w:rsidRPr="00932661">
        <w:t xml:space="preserve"> not accept amendment</w:t>
      </w:r>
      <w:r>
        <w:t>s</w:t>
      </w:r>
      <w:r w:rsidRPr="00932661">
        <w:t xml:space="preserve"> to withdraw from the Statute. In fact, article 121 does not supersede articles 9 and 51, since</w:t>
      </w:r>
      <w:r>
        <w:t xml:space="preserve"> the</w:t>
      </w:r>
      <w:r w:rsidRPr="00932661">
        <w:t xml:space="preserve"> amendments provided for under both articles are not subject to article 121.</w:t>
      </w:r>
    </w:p>
    <w:p w:rsidR="00F817A4" w:rsidRPr="00932661" w:rsidRDefault="00F817A4" w:rsidP="00F817A4">
      <w:pPr>
        <w:pStyle w:val="SingleTxtG"/>
      </w:pPr>
      <w:r w:rsidRPr="00932661">
        <w:t>99.</w:t>
      </w:r>
      <w:r w:rsidRPr="00932661">
        <w:tab/>
        <w:t xml:space="preserve">Kuwait has ratified various international conventions </w:t>
      </w:r>
      <w:r>
        <w:t>on</w:t>
      </w:r>
      <w:r w:rsidRPr="00932661">
        <w:t xml:space="preserve"> most crimes prohibited by the Rome Statute, which demonstrates that the Kuwaiti approach is not incompatible, in any way, with the </w:t>
      </w:r>
      <w:r>
        <w:t xml:space="preserve">purposes </w:t>
      </w:r>
      <w:r w:rsidRPr="00932661">
        <w:t xml:space="preserve">and principles </w:t>
      </w:r>
      <w:r>
        <w:t xml:space="preserve">of </w:t>
      </w:r>
      <w:r w:rsidRPr="00932661">
        <w:t xml:space="preserve">the Statute. Any existing </w:t>
      </w:r>
      <w:r>
        <w:t>incompatibility</w:t>
      </w:r>
      <w:r w:rsidRPr="00932661">
        <w:t xml:space="preserve"> would be merely procedural. </w:t>
      </w:r>
      <w:r>
        <w:t>The f</w:t>
      </w:r>
      <w:r w:rsidRPr="00932661">
        <w:t>ollowing are a number of conventions to which Kuwait is a party:</w:t>
      </w:r>
    </w:p>
    <w:p w:rsidR="00F817A4" w:rsidRPr="00932661" w:rsidRDefault="00F817A4" w:rsidP="00F817A4">
      <w:pPr>
        <w:pStyle w:val="Bullet1G"/>
      </w:pPr>
      <w:r>
        <w:t>T</w:t>
      </w:r>
      <w:r w:rsidRPr="00932661">
        <w:t>he Convention on the Prevention and Punishment of the Crime of Genocide of 1948</w:t>
      </w:r>
      <w:r>
        <w:t xml:space="preserve"> (</w:t>
      </w:r>
      <w:r w:rsidRPr="00932661">
        <w:t>Decree-</w:t>
      </w:r>
      <w:r>
        <w:t>L</w:t>
      </w:r>
      <w:r w:rsidRPr="00932661">
        <w:t>aw No. 1 of 1995</w:t>
      </w:r>
      <w:r>
        <w:t>)</w:t>
      </w:r>
    </w:p>
    <w:p w:rsidR="00F817A4" w:rsidRPr="00932661" w:rsidRDefault="00F817A4" w:rsidP="00F817A4">
      <w:pPr>
        <w:pStyle w:val="Bullet1G"/>
      </w:pPr>
      <w:r>
        <w:t>T</w:t>
      </w:r>
      <w:r w:rsidRPr="00932661">
        <w:t>he Convention on the Non-</w:t>
      </w:r>
      <w:r>
        <w:t>Applicability of Statutory Limitations to</w:t>
      </w:r>
      <w:r w:rsidRPr="00932661">
        <w:t xml:space="preserve"> War Crimes and Crimes Against</w:t>
      </w:r>
      <w:r w:rsidR="006B594E">
        <w:t xml:space="preserve"> </w:t>
      </w:r>
      <w:r w:rsidRPr="00932661">
        <w:t>Humanity</w:t>
      </w:r>
      <w:r>
        <w:t xml:space="preserve"> (</w:t>
      </w:r>
      <w:r w:rsidRPr="00932661">
        <w:t>Decree-</w:t>
      </w:r>
      <w:r>
        <w:t>L</w:t>
      </w:r>
      <w:r w:rsidRPr="00932661">
        <w:t>aw No. 3 of 1995</w:t>
      </w:r>
      <w:r>
        <w:t>)</w:t>
      </w:r>
    </w:p>
    <w:p w:rsidR="00F817A4" w:rsidRPr="00932661" w:rsidRDefault="00F817A4" w:rsidP="00F817A4">
      <w:pPr>
        <w:pStyle w:val="Bullet1G"/>
      </w:pPr>
      <w:r>
        <w:t>The</w:t>
      </w:r>
      <w:r w:rsidRPr="00932661">
        <w:t xml:space="preserve"> Convention against Torture</w:t>
      </w:r>
      <w:r>
        <w:t xml:space="preserve"> and Other Cruel, Inhuman or Degrading Treatment or Punishment</w:t>
      </w:r>
      <w:r w:rsidR="006B594E">
        <w:t xml:space="preserve"> </w:t>
      </w:r>
      <w:r>
        <w:t>(</w:t>
      </w:r>
      <w:r w:rsidRPr="00932661">
        <w:t>Act No. 1 of 1996</w:t>
      </w:r>
      <w:r>
        <w:t>)</w:t>
      </w:r>
    </w:p>
    <w:p w:rsidR="00F817A4" w:rsidRPr="00932661" w:rsidRDefault="00F817A4" w:rsidP="00F817A4">
      <w:pPr>
        <w:pStyle w:val="Bullet1G"/>
      </w:pPr>
      <w:r>
        <w:t>T</w:t>
      </w:r>
      <w:r w:rsidRPr="00932661">
        <w:t>he Geneva Conventions, signed on 12 August 1949</w:t>
      </w:r>
      <w:r>
        <w:t xml:space="preserve"> (</w:t>
      </w:r>
      <w:r w:rsidRPr="00932661">
        <w:t>Decree-</w:t>
      </w:r>
      <w:r>
        <w:t>L</w:t>
      </w:r>
      <w:r w:rsidRPr="00932661">
        <w:t>aw of 1967</w:t>
      </w:r>
      <w:r>
        <w:t>);</w:t>
      </w:r>
      <w:r w:rsidRPr="00932661">
        <w:t xml:space="preserve"> Kuwait </w:t>
      </w:r>
      <w:r>
        <w:t>has also acceded</w:t>
      </w:r>
      <w:r w:rsidRPr="00932661">
        <w:t xml:space="preserve"> to the Additional Prot</w:t>
      </w:r>
      <w:r>
        <w:t>ocols to the Geneva Conventions</w:t>
      </w:r>
    </w:p>
    <w:p w:rsidR="00F817A4" w:rsidRPr="00932661" w:rsidRDefault="00F817A4" w:rsidP="00F817A4">
      <w:pPr>
        <w:pStyle w:val="H1G"/>
      </w:pPr>
      <w:r w:rsidRPr="00932661">
        <w:tab/>
      </w:r>
      <w:r w:rsidRPr="00932661">
        <w:tab/>
        <w:t>Item 29</w:t>
      </w:r>
    </w:p>
    <w:p w:rsidR="00F817A4" w:rsidRPr="00932661" w:rsidRDefault="00F817A4" w:rsidP="00F817A4">
      <w:pPr>
        <w:pStyle w:val="SingleTxtG"/>
      </w:pPr>
      <w:r w:rsidRPr="00932661">
        <w:t>100.</w:t>
      </w:r>
      <w:r w:rsidRPr="00932661">
        <w:tab/>
        <w:t xml:space="preserve">As previously noted, </w:t>
      </w:r>
      <w:r>
        <w:t xml:space="preserve">the </w:t>
      </w:r>
      <w:r w:rsidRPr="00932661">
        <w:t>responses to items 26, 29 and 30 shall be combined.</w:t>
      </w:r>
    </w:p>
    <w:p w:rsidR="00F817A4" w:rsidRPr="00932661" w:rsidRDefault="00F817A4" w:rsidP="00F817A4">
      <w:pPr>
        <w:pStyle w:val="H1G"/>
      </w:pPr>
      <w:r w:rsidRPr="00932661">
        <w:tab/>
      </w:r>
      <w:r w:rsidRPr="00932661">
        <w:tab/>
        <w:t>Item 30</w:t>
      </w:r>
    </w:p>
    <w:p w:rsidR="00F817A4" w:rsidRPr="00932661" w:rsidRDefault="00F817A4" w:rsidP="00F817A4">
      <w:pPr>
        <w:pStyle w:val="SingleTxtG"/>
        <w:rPr>
          <w:b/>
        </w:rPr>
      </w:pPr>
      <w:r w:rsidRPr="00932661">
        <w:rPr>
          <w:b/>
        </w:rPr>
        <w:t>Provide information on political, administrative and other measures taken for the promotion and protection of human rights at the national level following the consideration of the initial report submitted by Kuwait on the implementation of the Convention against Torture.</w:t>
      </w:r>
    </w:p>
    <w:p w:rsidR="00F817A4" w:rsidRPr="00932661" w:rsidRDefault="00F817A4" w:rsidP="00F817A4">
      <w:pPr>
        <w:pStyle w:val="SingleTxtG"/>
      </w:pPr>
      <w:r w:rsidRPr="00932661">
        <w:t>101.</w:t>
      </w:r>
      <w:r w:rsidRPr="00932661">
        <w:tab/>
        <w:t xml:space="preserve">Kuwait </w:t>
      </w:r>
      <w:r>
        <w:t>has acceded</w:t>
      </w:r>
      <w:r w:rsidRPr="00932661">
        <w:t xml:space="preserve"> to a number of international human rights</w:t>
      </w:r>
      <w:r>
        <w:t xml:space="preserve"> treaties</w:t>
      </w:r>
      <w:r w:rsidRPr="00932661">
        <w:t xml:space="preserve">, which </w:t>
      </w:r>
      <w:r>
        <w:t xml:space="preserve">were </w:t>
      </w:r>
      <w:r w:rsidRPr="00932661">
        <w:t xml:space="preserve">integrated into domestic legislation upon completion of </w:t>
      </w:r>
      <w:r>
        <w:t xml:space="preserve">the </w:t>
      </w:r>
      <w:r w:rsidRPr="00932661">
        <w:t>necessary constitutional procedures.</w:t>
      </w:r>
    </w:p>
    <w:p w:rsidR="00F817A4" w:rsidRPr="00932661" w:rsidRDefault="00F817A4" w:rsidP="00F817A4">
      <w:pPr>
        <w:pStyle w:val="SingleTxtG"/>
      </w:pPr>
      <w:r w:rsidRPr="00932661">
        <w:t>102.</w:t>
      </w:r>
      <w:r w:rsidRPr="00932661">
        <w:tab/>
        <w:t xml:space="preserve">Kuwait participates in </w:t>
      </w:r>
      <w:r>
        <w:t xml:space="preserve">human rights </w:t>
      </w:r>
      <w:r w:rsidRPr="00932661">
        <w:t>seminars and conferences. Furthermore, Kuwaiti delegations abroad contribute efficiently to meetings held by the United Nations, the League of Arab States and other organizations.</w:t>
      </w:r>
    </w:p>
    <w:p w:rsidR="00F817A4" w:rsidRPr="00932661" w:rsidRDefault="00F817A4" w:rsidP="00F817A4">
      <w:pPr>
        <w:pStyle w:val="SingleTxtG"/>
      </w:pPr>
      <w:r w:rsidRPr="00932661">
        <w:t>103.</w:t>
      </w:r>
      <w:r w:rsidRPr="00932661">
        <w:tab/>
        <w:t xml:space="preserve">In addition to </w:t>
      </w:r>
      <w:r>
        <w:t xml:space="preserve">backing resolutions adopted by the </w:t>
      </w:r>
      <w:r w:rsidRPr="00932661">
        <w:t xml:space="preserve">United Nations </w:t>
      </w:r>
      <w:r>
        <w:t xml:space="preserve">and its </w:t>
      </w:r>
      <w:r w:rsidRPr="00932661">
        <w:t>agencies</w:t>
      </w:r>
      <w:r>
        <w:t>,</w:t>
      </w:r>
      <w:r w:rsidRPr="00932661">
        <w:t xml:space="preserve"> </w:t>
      </w:r>
      <w:r>
        <w:t>funds and programmes in order to promote</w:t>
      </w:r>
      <w:r w:rsidRPr="00932661">
        <w:t xml:space="preserve"> human rights principles and norms </w:t>
      </w:r>
      <w:r>
        <w:t>throughout</w:t>
      </w:r>
      <w:r w:rsidRPr="00932661">
        <w:t xml:space="preserve"> the world, Kuwait supports international humanitarian efforts to alleviate human suffering. It provides material and moral support for a number of international committees and organizations and includes an item </w:t>
      </w:r>
      <w:r>
        <w:t xml:space="preserve">in the annual budget of the Ministry of Foreign Affairs to provide support to, for example, </w:t>
      </w:r>
      <w:r w:rsidRPr="00932661">
        <w:t>the following:</w:t>
      </w:r>
    </w:p>
    <w:p w:rsidR="00F817A4" w:rsidRPr="00932661" w:rsidRDefault="00F817A4" w:rsidP="00F817A4">
      <w:pPr>
        <w:pStyle w:val="Bullet1G"/>
      </w:pPr>
      <w:r w:rsidRPr="00932661">
        <w:t>The International Committee of the Red Cross</w:t>
      </w:r>
    </w:p>
    <w:p w:rsidR="00F817A4" w:rsidRPr="00932661" w:rsidRDefault="00F817A4" w:rsidP="00F817A4">
      <w:pPr>
        <w:pStyle w:val="Bullet1G"/>
      </w:pPr>
      <w:r w:rsidRPr="00932661">
        <w:t>The Office of the United Nations High Commissioner for Human Rights</w:t>
      </w:r>
    </w:p>
    <w:p w:rsidR="00F817A4" w:rsidRPr="00932661" w:rsidRDefault="00F817A4" w:rsidP="00F817A4">
      <w:pPr>
        <w:pStyle w:val="Bullet1G"/>
      </w:pPr>
      <w:r w:rsidRPr="00932661">
        <w:t xml:space="preserve">The United Nations High Commissioner for Refugees </w:t>
      </w:r>
    </w:p>
    <w:p w:rsidR="00F817A4" w:rsidRPr="00932661" w:rsidRDefault="00F817A4" w:rsidP="00F817A4">
      <w:pPr>
        <w:pStyle w:val="Bullet1G"/>
      </w:pPr>
      <w:r w:rsidRPr="00932661">
        <w:t>The International Organization for Migration</w:t>
      </w:r>
    </w:p>
    <w:p w:rsidR="00F817A4" w:rsidRPr="00932661" w:rsidRDefault="00F817A4" w:rsidP="00F817A4">
      <w:pPr>
        <w:pStyle w:val="SingleTxtG"/>
      </w:pPr>
      <w:r w:rsidRPr="00932661">
        <w:t>104.</w:t>
      </w:r>
      <w:r w:rsidRPr="00932661">
        <w:tab/>
      </w:r>
      <w:smartTag w:uri="urn:schemas-microsoft-com:office:smarttags" w:element="country-region">
        <w:smartTag w:uri="urn:schemas-microsoft-com:office:smarttags" w:element="place">
          <w:r w:rsidRPr="00932661">
            <w:t>Kuwait</w:t>
          </w:r>
        </w:smartTag>
      </w:smartTag>
      <w:r w:rsidRPr="00932661">
        <w:t xml:space="preserve"> makes regular and continuous donations to the activities of United Nations agencies, funds and programmes, as follows:</w:t>
      </w:r>
    </w:p>
    <w:p w:rsidR="00F817A4" w:rsidRPr="00932661" w:rsidRDefault="00F817A4" w:rsidP="00F817A4">
      <w:pPr>
        <w:pStyle w:val="Bullet1G"/>
      </w:pPr>
      <w:r w:rsidRPr="00932661">
        <w:t>The United Nations Development Programme</w:t>
      </w:r>
    </w:p>
    <w:p w:rsidR="00F817A4" w:rsidRPr="00932661" w:rsidRDefault="00F817A4" w:rsidP="00F817A4">
      <w:pPr>
        <w:pStyle w:val="Bullet1G"/>
      </w:pPr>
      <w:r w:rsidRPr="00932661">
        <w:t>The United Nations Children</w:t>
      </w:r>
      <w:r w:rsidR="006B594E">
        <w:t>’</w:t>
      </w:r>
      <w:r w:rsidRPr="00932661">
        <w:t>s Fund</w:t>
      </w:r>
    </w:p>
    <w:p w:rsidR="00F817A4" w:rsidRPr="00932661" w:rsidRDefault="00F817A4" w:rsidP="00F817A4">
      <w:pPr>
        <w:pStyle w:val="Bullet1G"/>
      </w:pPr>
      <w:r w:rsidRPr="00932661">
        <w:t>The United Nations Fund for Drug Abuse Control</w:t>
      </w:r>
    </w:p>
    <w:p w:rsidR="00F817A4" w:rsidRPr="00932661" w:rsidRDefault="00F817A4" w:rsidP="00F817A4">
      <w:pPr>
        <w:pStyle w:val="Bullet1G"/>
      </w:pPr>
      <w:r w:rsidRPr="00932661">
        <w:t>The United Nations Environment Programme</w:t>
      </w:r>
    </w:p>
    <w:p w:rsidR="00F817A4" w:rsidRPr="00932661" w:rsidRDefault="00F817A4" w:rsidP="00F817A4">
      <w:pPr>
        <w:pStyle w:val="Bullet1G"/>
      </w:pPr>
      <w:r w:rsidRPr="00932661">
        <w:t>The United Nations Institute for Training and Research</w:t>
      </w:r>
    </w:p>
    <w:p w:rsidR="00F817A4" w:rsidRPr="00932661" w:rsidRDefault="00F817A4" w:rsidP="00F817A4">
      <w:pPr>
        <w:pStyle w:val="Bullet1G"/>
      </w:pPr>
      <w:r w:rsidRPr="00932661">
        <w:t>The United Nations Voluntary Fund for Victims of Torture</w:t>
      </w:r>
    </w:p>
    <w:p w:rsidR="00F817A4" w:rsidRPr="00932661" w:rsidRDefault="00F817A4" w:rsidP="00F817A4">
      <w:pPr>
        <w:pStyle w:val="Bullet1G"/>
      </w:pPr>
      <w:r w:rsidRPr="00932661">
        <w:t xml:space="preserve">The United Nations Development Fund for Women </w:t>
      </w:r>
    </w:p>
    <w:p w:rsidR="00F817A4" w:rsidRPr="00932661" w:rsidRDefault="00F817A4" w:rsidP="00F817A4">
      <w:pPr>
        <w:pStyle w:val="Bullet1G"/>
      </w:pPr>
      <w:r w:rsidRPr="00932661">
        <w:t>The United Nations Fund for Population Activities</w:t>
      </w:r>
    </w:p>
    <w:p w:rsidR="00F817A4" w:rsidRPr="00932661" w:rsidRDefault="00F817A4" w:rsidP="00F817A4">
      <w:pPr>
        <w:pStyle w:val="SingleTxtG"/>
      </w:pPr>
      <w:r w:rsidRPr="00932661">
        <w:t>105.</w:t>
      </w:r>
      <w:r w:rsidRPr="00932661">
        <w:tab/>
        <w:t xml:space="preserve">Furthermore, Kuwait has concluded several headquarters and cooperation agreements with international </w:t>
      </w:r>
      <w:r>
        <w:t>institutions</w:t>
      </w:r>
      <w:r w:rsidRPr="00932661">
        <w:t xml:space="preserve"> dealing with human rights issues, such as the following:</w:t>
      </w:r>
    </w:p>
    <w:p w:rsidR="00F817A4" w:rsidRPr="00932661" w:rsidRDefault="00F817A4" w:rsidP="00F817A4">
      <w:pPr>
        <w:pStyle w:val="Bullet1G"/>
      </w:pPr>
      <w:r w:rsidRPr="00932661">
        <w:t>The International Committee of the Red Cross</w:t>
      </w:r>
    </w:p>
    <w:p w:rsidR="00F817A4" w:rsidRPr="00932661" w:rsidRDefault="00F817A4" w:rsidP="00F817A4">
      <w:pPr>
        <w:pStyle w:val="Bullet1G"/>
      </w:pPr>
      <w:r w:rsidRPr="00932661">
        <w:t>The International Labour Organization</w:t>
      </w:r>
    </w:p>
    <w:p w:rsidR="00F817A4" w:rsidRPr="00932661" w:rsidRDefault="00F817A4" w:rsidP="00F817A4">
      <w:pPr>
        <w:pStyle w:val="Bullet1G"/>
      </w:pPr>
      <w:r w:rsidRPr="00932661">
        <w:t>The United Nations Development Programme</w:t>
      </w:r>
    </w:p>
    <w:p w:rsidR="00F817A4" w:rsidRPr="00932661" w:rsidRDefault="00F817A4" w:rsidP="00F817A4">
      <w:pPr>
        <w:pStyle w:val="Bullet1G"/>
      </w:pPr>
      <w:r w:rsidRPr="00932661">
        <w:t>The United Nations</w:t>
      </w:r>
      <w:r>
        <w:t xml:space="preserve"> Assistance Mission for Iraq </w:t>
      </w:r>
    </w:p>
    <w:p w:rsidR="00F817A4" w:rsidRPr="00932661" w:rsidRDefault="00F817A4" w:rsidP="00F817A4">
      <w:pPr>
        <w:pStyle w:val="Bullet1G"/>
      </w:pPr>
      <w:r w:rsidRPr="00932661">
        <w:t>The United Nations High Commissioner for Refugees</w:t>
      </w:r>
    </w:p>
    <w:p w:rsidR="00F817A4" w:rsidRPr="00932661" w:rsidRDefault="00F817A4" w:rsidP="00F817A4">
      <w:pPr>
        <w:pStyle w:val="SingleTxtG"/>
      </w:pPr>
      <w:r w:rsidRPr="00932661">
        <w:t>106.</w:t>
      </w:r>
      <w:r w:rsidRPr="00932661">
        <w:tab/>
        <w:t xml:space="preserve">Units have been established at a number of </w:t>
      </w:r>
      <w:r>
        <w:t>G</w:t>
      </w:r>
      <w:r w:rsidRPr="00932661">
        <w:t xml:space="preserve">overnment departments to deal with human rights issues. </w:t>
      </w:r>
      <w:r>
        <w:t>These</w:t>
      </w:r>
      <w:r w:rsidRPr="00932661">
        <w:t xml:space="preserve"> departments include the Ministry of Foreign Affairs, the Ministry of Justice, the Ministry of the Interior, and the Ministry of Social Affairs and Labour. Several governmental committees </w:t>
      </w:r>
      <w:r>
        <w:t>deal</w:t>
      </w:r>
      <w:r w:rsidRPr="00932661">
        <w:t xml:space="preserve"> with human rights, as </w:t>
      </w:r>
      <w:r>
        <w:t>explained below</w:t>
      </w:r>
      <w:r w:rsidRPr="00932661">
        <w:t>.</w:t>
      </w:r>
    </w:p>
    <w:p w:rsidR="00F817A4" w:rsidRPr="00932661" w:rsidRDefault="00F817A4" w:rsidP="00F817A4">
      <w:pPr>
        <w:pStyle w:val="H23G"/>
      </w:pPr>
      <w:r w:rsidRPr="00932661">
        <w:tab/>
      </w:r>
      <w:r w:rsidRPr="00932661">
        <w:tab/>
        <w:t>The Ministry of Foreign Affairs</w:t>
      </w:r>
    </w:p>
    <w:p w:rsidR="00F817A4" w:rsidRPr="00932661" w:rsidRDefault="00F817A4" w:rsidP="00F817A4">
      <w:pPr>
        <w:pStyle w:val="SingleTxtG"/>
      </w:pPr>
      <w:r w:rsidRPr="00932661">
        <w:t>107.</w:t>
      </w:r>
      <w:r w:rsidRPr="00932661">
        <w:tab/>
        <w:t xml:space="preserve">An ad hoc committee headed by the Ministry of Foreign Affairs and including national actors concerned </w:t>
      </w:r>
      <w:r>
        <w:t xml:space="preserve">was set up </w:t>
      </w:r>
      <w:r w:rsidRPr="00932661">
        <w:t xml:space="preserve">to prepare the </w:t>
      </w:r>
      <w:r>
        <w:t>Government</w:t>
      </w:r>
      <w:r w:rsidR="006B594E">
        <w:t>’</w:t>
      </w:r>
      <w:r>
        <w:t xml:space="preserve">s </w:t>
      </w:r>
      <w:r w:rsidRPr="00932661">
        <w:t>report on the universal periodic review</w:t>
      </w:r>
      <w:r>
        <w:t xml:space="preserve"> process conducted</w:t>
      </w:r>
      <w:r w:rsidRPr="00932661">
        <w:t xml:space="preserve"> under the auspices of the Human Rights Council. Considering the importance of transparency and objectivity, civil society institutions </w:t>
      </w:r>
      <w:r>
        <w:t>were</w:t>
      </w:r>
      <w:r w:rsidRPr="00932661">
        <w:t xml:space="preserve"> involved in the preparation of the report</w:t>
      </w:r>
      <w:r>
        <w:t>, participating in</w:t>
      </w:r>
      <w:r w:rsidRPr="00932661">
        <w:t xml:space="preserve"> interactive dialogue and exchange</w:t>
      </w:r>
      <w:r>
        <w:t>s</w:t>
      </w:r>
      <w:r w:rsidRPr="00932661">
        <w:t xml:space="preserve"> of </w:t>
      </w:r>
      <w:r>
        <w:t>comments</w:t>
      </w:r>
      <w:r w:rsidRPr="00932661">
        <w:t xml:space="preserve"> and suggestions.</w:t>
      </w:r>
    </w:p>
    <w:p w:rsidR="00F817A4" w:rsidRPr="00932661" w:rsidRDefault="00F817A4" w:rsidP="00F817A4">
      <w:pPr>
        <w:pStyle w:val="H23G"/>
      </w:pPr>
      <w:r w:rsidRPr="00932661">
        <w:tab/>
      </w:r>
      <w:r w:rsidRPr="00932661">
        <w:tab/>
        <w:t>The Ministry of Justice</w:t>
      </w:r>
    </w:p>
    <w:p w:rsidR="00F817A4" w:rsidRPr="00932661" w:rsidRDefault="00F817A4" w:rsidP="00F817A4">
      <w:pPr>
        <w:pStyle w:val="SingleTxtG"/>
      </w:pPr>
      <w:r w:rsidRPr="00932661">
        <w:t>108.</w:t>
      </w:r>
      <w:r w:rsidRPr="00932661">
        <w:tab/>
        <w:t xml:space="preserve">The Ministry of Justice has established a </w:t>
      </w:r>
      <w:r>
        <w:t xml:space="preserve">human rights </w:t>
      </w:r>
      <w:r w:rsidRPr="00932661">
        <w:t xml:space="preserve">special section </w:t>
      </w:r>
      <w:r>
        <w:t>as part of</w:t>
      </w:r>
      <w:r w:rsidRPr="00932661">
        <w:t xml:space="preserve"> the administrative and organizational structure of the D</w:t>
      </w:r>
      <w:r>
        <w:t>epartment of</w:t>
      </w:r>
      <w:r w:rsidRPr="00932661">
        <w:t xml:space="preserve"> International Relations. The section </w:t>
      </w:r>
      <w:r>
        <w:t>is required to</w:t>
      </w:r>
      <w:r w:rsidRPr="00932661">
        <w:t>:</w:t>
      </w:r>
    </w:p>
    <w:p w:rsidR="00F817A4" w:rsidRPr="00932661" w:rsidRDefault="00F817A4" w:rsidP="00F817A4">
      <w:pPr>
        <w:pStyle w:val="Bullet1G"/>
      </w:pPr>
      <w:r w:rsidRPr="00932661">
        <w:t xml:space="preserve">Prepare </w:t>
      </w:r>
      <w:r>
        <w:t>replies</w:t>
      </w:r>
      <w:r w:rsidRPr="00932661">
        <w:t xml:space="preserve"> to allegations and observations </w:t>
      </w:r>
      <w:r>
        <w:t xml:space="preserve">about human rights as </w:t>
      </w:r>
      <w:r w:rsidRPr="00932661">
        <w:t>contained in letters or reports drafted by governmental and non-governmental international organizations and local bodies</w:t>
      </w:r>
    </w:p>
    <w:p w:rsidR="00F817A4" w:rsidRDefault="00F817A4" w:rsidP="00F817A4">
      <w:pPr>
        <w:pStyle w:val="Bullet1G"/>
      </w:pPr>
      <w:r w:rsidRPr="00932661">
        <w:t xml:space="preserve">Cooperate with international </w:t>
      </w:r>
      <w:r>
        <w:t xml:space="preserve">human rights </w:t>
      </w:r>
      <w:r w:rsidRPr="00932661">
        <w:t>organizations and associations</w:t>
      </w:r>
      <w:r>
        <w:t>, for the general benefit of Kuwait</w:t>
      </w:r>
    </w:p>
    <w:p w:rsidR="00F817A4" w:rsidRPr="00932661" w:rsidRDefault="00F817A4" w:rsidP="00F817A4">
      <w:pPr>
        <w:pStyle w:val="Bullet1G"/>
      </w:pPr>
      <w:r>
        <w:t>Liaise with the</w:t>
      </w:r>
      <w:r w:rsidRPr="00932661">
        <w:t xml:space="preserve"> governmental authorities in order to remain updated on </w:t>
      </w:r>
      <w:r>
        <w:t xml:space="preserve">national </w:t>
      </w:r>
      <w:r w:rsidRPr="00932661">
        <w:t xml:space="preserve">developments in human rights </w:t>
      </w:r>
      <w:r>
        <w:t>and to be able to develop</w:t>
      </w:r>
      <w:r w:rsidR="006B594E">
        <w:t xml:space="preserve"> </w:t>
      </w:r>
      <w:r w:rsidRPr="00932661">
        <w:t xml:space="preserve">a unified, comprehensive and objective </w:t>
      </w:r>
      <w:r>
        <w:t>vision which brings together different views, approaches and policies on human rights in Kuwait</w:t>
      </w:r>
    </w:p>
    <w:p w:rsidR="00F817A4" w:rsidRPr="00932661" w:rsidRDefault="00F817A4" w:rsidP="00F817A4">
      <w:pPr>
        <w:pStyle w:val="Bullet1G"/>
      </w:pPr>
      <w:r w:rsidRPr="00932661">
        <w:t>Issue opinions on international conventions</w:t>
      </w:r>
      <w:r>
        <w:t>, declarations and resolutions on</w:t>
      </w:r>
      <w:r w:rsidRPr="00932661">
        <w:t xml:space="preserve"> human rights, in coordination with the International </w:t>
      </w:r>
      <w:r>
        <w:t>Treaties Department</w:t>
      </w:r>
    </w:p>
    <w:p w:rsidR="00F817A4" w:rsidRPr="00932661" w:rsidRDefault="00F817A4" w:rsidP="00F817A4">
      <w:pPr>
        <w:pStyle w:val="Bullet1G"/>
      </w:pPr>
      <w:r w:rsidRPr="00932661">
        <w:t>Issue opinions on the revision of existing domestic legislation</w:t>
      </w:r>
      <w:r>
        <w:t>,</w:t>
      </w:r>
      <w:r w:rsidRPr="00932661">
        <w:t xml:space="preserve"> </w:t>
      </w:r>
      <w:r>
        <w:t xml:space="preserve">whether </w:t>
      </w:r>
      <w:r w:rsidRPr="00932661">
        <w:t xml:space="preserve">for practical considerations or </w:t>
      </w:r>
      <w:r>
        <w:t>pursuant to</w:t>
      </w:r>
      <w:r w:rsidRPr="00932661">
        <w:t xml:space="preserve"> international </w:t>
      </w:r>
      <w:r>
        <w:t xml:space="preserve">commitments, in keeping with the Constitution and the human rights principles embodied in contemporary </w:t>
      </w:r>
      <w:r w:rsidRPr="00932661">
        <w:t>international law</w:t>
      </w:r>
    </w:p>
    <w:p w:rsidR="00F817A4" w:rsidRPr="00932661" w:rsidRDefault="00F817A4" w:rsidP="00F817A4">
      <w:pPr>
        <w:pStyle w:val="SingleTxtG"/>
      </w:pPr>
      <w:r w:rsidRPr="00932661">
        <w:t>109.</w:t>
      </w:r>
      <w:r w:rsidRPr="00932661">
        <w:tab/>
        <w:t xml:space="preserve">In coordination with the Ministry of Foreign Affairs and other authorities, the Department of International Relations plays a significant role in </w:t>
      </w:r>
      <w:r>
        <w:t xml:space="preserve">the conduct of </w:t>
      </w:r>
      <w:r w:rsidRPr="00932661">
        <w:t xml:space="preserve">legal and judicial research and studies on accession to and ratification of various international instruments, primarily those </w:t>
      </w:r>
      <w:r>
        <w:t xml:space="preserve">dealing with </w:t>
      </w:r>
      <w:r w:rsidRPr="00932661">
        <w:t xml:space="preserve">the promotion of human rights and fundamental freedoms. Furthermore, the Department issues </w:t>
      </w:r>
      <w:r>
        <w:t>comments</w:t>
      </w:r>
      <w:r w:rsidRPr="00932661">
        <w:t xml:space="preserve"> and drafts reports </w:t>
      </w:r>
      <w:r>
        <w:t xml:space="preserve">and memorandums </w:t>
      </w:r>
      <w:r w:rsidRPr="00932661">
        <w:t xml:space="preserve">on human rights and fundamental freedoms at the national, regional and international level. </w:t>
      </w:r>
      <w:r>
        <w:t>In this way, i</w:t>
      </w:r>
      <w:r w:rsidRPr="00932661">
        <w:t xml:space="preserve">t </w:t>
      </w:r>
      <w:r>
        <w:t>seeks</w:t>
      </w:r>
      <w:r w:rsidRPr="00932661">
        <w:t xml:space="preserve"> to </w:t>
      </w:r>
      <w:r>
        <w:t>support efforts</w:t>
      </w:r>
      <w:r w:rsidRPr="00932661">
        <w:t xml:space="preserve"> by the Ministry of Justice </w:t>
      </w:r>
      <w:r>
        <w:t>to</w:t>
      </w:r>
      <w:r w:rsidRPr="00932661">
        <w:t xml:space="preserve"> promot</w:t>
      </w:r>
      <w:r>
        <w:t>e human rights in Kuwait and</w:t>
      </w:r>
      <w:r w:rsidRPr="00932661">
        <w:t xml:space="preserve"> thus </w:t>
      </w:r>
      <w:r>
        <w:t>improve Kuwait</w:t>
      </w:r>
      <w:r w:rsidR="006B594E">
        <w:t>’</w:t>
      </w:r>
      <w:r>
        <w:t>s standing</w:t>
      </w:r>
      <w:r w:rsidRPr="00932661">
        <w:t xml:space="preserve"> in international forums in general and in the field of human rights in particular.</w:t>
      </w:r>
    </w:p>
    <w:p w:rsidR="00F817A4" w:rsidRPr="00932661" w:rsidRDefault="00F817A4" w:rsidP="00F817A4">
      <w:pPr>
        <w:pStyle w:val="SingleTxtG"/>
      </w:pPr>
      <w:r>
        <w:t>110.</w:t>
      </w:r>
      <w:r>
        <w:tab/>
        <w:t>Pursuant to M</w:t>
      </w:r>
      <w:r w:rsidRPr="00932661">
        <w:t xml:space="preserve">inisterial </w:t>
      </w:r>
      <w:r>
        <w:t>D</w:t>
      </w:r>
      <w:r w:rsidRPr="00932661">
        <w:t>ecree No. 86 of 2003, an ad</w:t>
      </w:r>
      <w:r>
        <w:t xml:space="preserve"> </w:t>
      </w:r>
      <w:r w:rsidRPr="00932661">
        <w:t xml:space="preserve">hoc committee </w:t>
      </w:r>
      <w:r>
        <w:t>was</w:t>
      </w:r>
      <w:r w:rsidRPr="00932661">
        <w:t xml:space="preserve"> established at the Ministry of Justice to </w:t>
      </w:r>
      <w:r>
        <w:t>consider</w:t>
      </w:r>
      <w:r w:rsidRPr="00932661">
        <w:t xml:space="preserve"> human rights reports issued by international organizations. </w:t>
      </w:r>
      <w:r>
        <w:t xml:space="preserve">The Committee develops rules for providing responses to international human rights reports by governmental or civil society organizations, when the reports touch upon </w:t>
      </w:r>
      <w:r w:rsidRPr="00932661">
        <w:t>the principles and provisions of Islamic law</w:t>
      </w:r>
      <w:r>
        <w:t>,</w:t>
      </w:r>
      <w:r w:rsidRPr="00932661">
        <w:t xml:space="preserve"> the Kuwaiti Constitution</w:t>
      </w:r>
      <w:r>
        <w:t>,</w:t>
      </w:r>
      <w:r w:rsidRPr="00932661">
        <w:t xml:space="preserve"> </w:t>
      </w:r>
      <w:r>
        <w:t>domestic</w:t>
      </w:r>
      <w:r w:rsidRPr="00932661">
        <w:t xml:space="preserve"> legislation, or </w:t>
      </w:r>
      <w:r>
        <w:t xml:space="preserve">the </w:t>
      </w:r>
      <w:r w:rsidRPr="00932661">
        <w:t xml:space="preserve">values, culture and identity of Kuwaiti society. The </w:t>
      </w:r>
      <w:r w:rsidR="00F240BB">
        <w:t>c</w:t>
      </w:r>
      <w:r w:rsidRPr="00932661">
        <w:t>ommittee includes a number of experts</w:t>
      </w:r>
      <w:r>
        <w:t xml:space="preserve"> in this field</w:t>
      </w:r>
      <w:r w:rsidRPr="00932661">
        <w:t>.</w:t>
      </w:r>
    </w:p>
    <w:p w:rsidR="00F817A4" w:rsidRPr="00932661" w:rsidRDefault="00F817A4" w:rsidP="00F817A4">
      <w:pPr>
        <w:pStyle w:val="SingleTxtG"/>
      </w:pPr>
      <w:r w:rsidRPr="00932661">
        <w:t>111.</w:t>
      </w:r>
      <w:r w:rsidRPr="00932661">
        <w:tab/>
        <w:t xml:space="preserve">In accordance with </w:t>
      </w:r>
      <w:r>
        <w:t>M</w:t>
      </w:r>
      <w:r w:rsidRPr="00932661">
        <w:t xml:space="preserve">inisterial </w:t>
      </w:r>
      <w:r>
        <w:t>D</w:t>
      </w:r>
      <w:r w:rsidRPr="00932661">
        <w:t xml:space="preserve">ecree No. 93 of 2005, the Ministry of Justice </w:t>
      </w:r>
      <w:r>
        <w:t xml:space="preserve">furthermore </w:t>
      </w:r>
      <w:r w:rsidRPr="00932661">
        <w:t xml:space="preserve">established a committee </w:t>
      </w:r>
      <w:r>
        <w:t>to consider</w:t>
      </w:r>
      <w:r w:rsidRPr="00932661">
        <w:t xml:space="preserve"> human rights reports </w:t>
      </w:r>
      <w:r>
        <w:t>issued</w:t>
      </w:r>
      <w:r w:rsidRPr="00932661">
        <w:t xml:space="preserve"> by international organizations. Its tasks include considering international reports </w:t>
      </w:r>
      <w:r>
        <w:t>issued by governmental civil society</w:t>
      </w:r>
      <w:r w:rsidRPr="00932661">
        <w:t xml:space="preserve">, or other actors on human rights in Kuwait; communicating with </w:t>
      </w:r>
      <w:r>
        <w:t xml:space="preserve">the </w:t>
      </w:r>
      <w:r w:rsidRPr="00932661">
        <w:t xml:space="preserve">authorities to ascertain the veracity of abuses or </w:t>
      </w:r>
      <w:r>
        <w:t>complaints reported to it</w:t>
      </w:r>
      <w:r w:rsidRPr="00932661">
        <w:t xml:space="preserve"> regarding human rights in Kuwait; and cooperating with </w:t>
      </w:r>
      <w:r>
        <w:t>the authorities to remedy</w:t>
      </w:r>
      <w:r w:rsidRPr="00932661">
        <w:t xml:space="preserve"> or end abuses which have been proved</w:t>
      </w:r>
      <w:r>
        <w:t xml:space="preserve"> to have occurred</w:t>
      </w:r>
      <w:r w:rsidRPr="00932661">
        <w:t>, in the light of the Kuwaiti Constitution and national legislation. The committee includes a number of experts</w:t>
      </w:r>
      <w:r>
        <w:t xml:space="preserve"> in this field</w:t>
      </w:r>
      <w:r w:rsidRPr="00932661">
        <w:t>.</w:t>
      </w:r>
    </w:p>
    <w:p w:rsidR="00F817A4" w:rsidRPr="00932661" w:rsidRDefault="00F817A4" w:rsidP="00F817A4">
      <w:pPr>
        <w:pStyle w:val="SingleTxtG"/>
      </w:pPr>
      <w:r w:rsidRPr="00932661">
        <w:t>112.</w:t>
      </w:r>
      <w:r w:rsidRPr="00932661">
        <w:tab/>
        <w:t>With a view to keeping abreast of international developments and trends in relation to the principles and norms of</w:t>
      </w:r>
      <w:r>
        <w:t xml:space="preserve"> international humanitarian law</w:t>
      </w:r>
      <w:r w:rsidRPr="00932661">
        <w:t xml:space="preserve"> and </w:t>
      </w:r>
      <w:r>
        <w:t>to ensuring</w:t>
      </w:r>
      <w:r w:rsidRPr="00932661">
        <w:t xml:space="preserve"> respect for human rights in all circumstances and situations, the Ministry of Justice issued </w:t>
      </w:r>
      <w:r>
        <w:t>M</w:t>
      </w:r>
      <w:r w:rsidRPr="00932661">
        <w:t xml:space="preserve">inisterial </w:t>
      </w:r>
      <w:r>
        <w:t>D</w:t>
      </w:r>
      <w:r w:rsidRPr="00932661">
        <w:t xml:space="preserve">ecree No. 244 of 2006, establishing a </w:t>
      </w:r>
      <w:r>
        <w:t>standing</w:t>
      </w:r>
      <w:r w:rsidRPr="00932661">
        <w:t xml:space="preserve"> national commi</w:t>
      </w:r>
      <w:r>
        <w:t>ttee</w:t>
      </w:r>
      <w:r w:rsidRPr="00932661">
        <w:t xml:space="preserve"> on</w:t>
      </w:r>
      <w:r>
        <w:t xml:space="preserve"> international humanitarian law to deal with</w:t>
      </w:r>
      <w:r w:rsidRPr="00932661">
        <w:t xml:space="preserve"> a number o</w:t>
      </w:r>
      <w:r>
        <w:t>f issues, notably the following</w:t>
      </w:r>
      <w:r w:rsidR="007A6571">
        <w:t>:</w:t>
      </w:r>
    </w:p>
    <w:p w:rsidR="00F817A4" w:rsidRPr="00932661" w:rsidRDefault="00F817A4" w:rsidP="00F817A4">
      <w:pPr>
        <w:pStyle w:val="Bullet1G"/>
      </w:pPr>
      <w:r>
        <w:t>Reviewing</w:t>
      </w:r>
      <w:r w:rsidRPr="00932661">
        <w:t xml:space="preserve"> domestic legislation </w:t>
      </w:r>
      <w:r>
        <w:t xml:space="preserve">regarding international humanitarian law and its application by the courts, </w:t>
      </w:r>
      <w:r w:rsidRPr="00932661">
        <w:t xml:space="preserve">in the light of </w:t>
      </w:r>
      <w:r>
        <w:t>Kuwait</w:t>
      </w:r>
      <w:r w:rsidR="006B594E">
        <w:t>’</w:t>
      </w:r>
      <w:r>
        <w:t xml:space="preserve">s </w:t>
      </w:r>
      <w:r w:rsidRPr="00932661">
        <w:t>obligations under the Geneva Conventions of 1949 and the Additional Protocols thereto of 1997</w:t>
      </w:r>
    </w:p>
    <w:p w:rsidR="00F817A4" w:rsidRPr="00932661" w:rsidRDefault="00F817A4" w:rsidP="00F817A4">
      <w:pPr>
        <w:pStyle w:val="Bullet1G"/>
      </w:pPr>
      <w:r w:rsidRPr="00932661">
        <w:t>Enhancing the implementation of international humanitarian law in Kuwait</w:t>
      </w:r>
    </w:p>
    <w:p w:rsidR="007E4472" w:rsidRDefault="00F817A4" w:rsidP="00A13C35">
      <w:pPr>
        <w:pStyle w:val="Bullet1G"/>
      </w:pPr>
      <w:r w:rsidRPr="00932661">
        <w:t>Making recommendations and suggestions and providing advice to national actors and institutions on the implementation of international humanitarian law</w:t>
      </w:r>
    </w:p>
    <w:p w:rsidR="00A13C35" w:rsidRPr="00F50BBB" w:rsidRDefault="00A13C35" w:rsidP="00A13C35">
      <w:pPr>
        <w:pStyle w:val="Bullet1G"/>
      </w:pPr>
      <w:r w:rsidRPr="00F50BBB">
        <w:t>De</w:t>
      </w:r>
      <w:r>
        <w:t>signing</w:t>
      </w:r>
      <w:r w:rsidRPr="00F50BBB">
        <w:t xml:space="preserve"> plans, training programmes and seminars to raise awareness of international humanitarian law</w:t>
      </w:r>
      <w:r>
        <w:t>,</w:t>
      </w:r>
      <w:r w:rsidRPr="00F50BBB">
        <w:t xml:space="preserve"> and working </w:t>
      </w:r>
      <w:r>
        <w:t>to</w:t>
      </w:r>
      <w:r w:rsidRPr="00F50BBB">
        <w:t xml:space="preserve"> establish a specialized library</w:t>
      </w:r>
      <w:r>
        <w:t xml:space="preserve"> of works thereon</w:t>
      </w:r>
    </w:p>
    <w:p w:rsidR="00A13C35" w:rsidRPr="00F50BBB" w:rsidRDefault="00A13C35" w:rsidP="00A13C35">
      <w:pPr>
        <w:pStyle w:val="SingleTxtG"/>
      </w:pPr>
      <w:r w:rsidRPr="00F50BBB">
        <w:t>113.</w:t>
      </w:r>
      <w:r w:rsidRPr="00F50BBB">
        <w:tab/>
        <w:t xml:space="preserve">In </w:t>
      </w:r>
      <w:r>
        <w:t>furtherance of</w:t>
      </w:r>
      <w:r w:rsidRPr="00F50BBB">
        <w:t xml:space="preserve"> such efforts, Kuwait, </w:t>
      </w:r>
      <w:r>
        <w:t xml:space="preserve">as </w:t>
      </w:r>
      <w:r w:rsidRPr="00F50BBB">
        <w:t xml:space="preserve">represented by the Ministry of Justice, established the Higher Committee for Human Rights, chaired by the Minister of Justice and the Minister of </w:t>
      </w:r>
      <w:r w:rsidRPr="00AD05F2">
        <w:rPr>
          <w:i/>
        </w:rPr>
        <w:t>Awqaf</w:t>
      </w:r>
      <w:r w:rsidRPr="00F50BBB">
        <w:t xml:space="preserve"> and Islamic Affairs</w:t>
      </w:r>
      <w:r>
        <w:t>.</w:t>
      </w:r>
      <w:r w:rsidRPr="00F50BBB">
        <w:t xml:space="preserve"> </w:t>
      </w:r>
      <w:r>
        <w:t>The Committee members</w:t>
      </w:r>
      <w:r w:rsidRPr="00F50BBB">
        <w:t xml:space="preserve"> includ</w:t>
      </w:r>
      <w:r>
        <w:t>e</w:t>
      </w:r>
      <w:r w:rsidRPr="00F50BBB">
        <w:t xml:space="preserve"> senior officials and experts from ministries concerned with human rights issues (the Ministry of Justice, the Supreme Council of </w:t>
      </w:r>
      <w:r>
        <w:t>the Judiciary</w:t>
      </w:r>
      <w:r w:rsidRPr="00F50BBB">
        <w:t xml:space="preserve">, the Ministry of the Interior, the Ministry of Foreign Affairs, the Ministry of Social Affairs and Labour, the Ministry of </w:t>
      </w:r>
      <w:r w:rsidRPr="00AD05F2">
        <w:rPr>
          <w:i/>
        </w:rPr>
        <w:t>Awqaf</w:t>
      </w:r>
      <w:r w:rsidRPr="00F50BBB">
        <w:t xml:space="preserve"> and Islamic Affairs, the Ministry of Education, the Office of the Public Prosecutor and the University of Kuwait). All </w:t>
      </w:r>
      <w:r>
        <w:t xml:space="preserve">parts of the </w:t>
      </w:r>
      <w:r w:rsidRPr="00F50BBB">
        <w:t xml:space="preserve">executive </w:t>
      </w:r>
      <w:r>
        <w:t>that deal</w:t>
      </w:r>
      <w:r w:rsidRPr="00F50BBB">
        <w:t xml:space="preserve"> with human rights </w:t>
      </w:r>
      <w:r>
        <w:t>are</w:t>
      </w:r>
      <w:r w:rsidRPr="00F50BBB">
        <w:t xml:space="preserve"> represented </w:t>
      </w:r>
      <w:r>
        <w:t>in</w:t>
      </w:r>
      <w:r w:rsidRPr="00F50BBB">
        <w:t xml:space="preserve"> the Higher Committee for Human Rights.</w:t>
      </w:r>
    </w:p>
    <w:p w:rsidR="00A13C35" w:rsidRPr="00F50BBB" w:rsidRDefault="00A13C35" w:rsidP="00A13C35">
      <w:pPr>
        <w:pStyle w:val="SingleTxtG"/>
      </w:pPr>
      <w:r w:rsidRPr="00F50BBB">
        <w:t>114.</w:t>
      </w:r>
      <w:r w:rsidRPr="00F50BBB">
        <w:tab/>
        <w:t xml:space="preserve">In this regard, the Ministry of Justice issued a number of ministerial </w:t>
      </w:r>
      <w:r>
        <w:t>decisions</w:t>
      </w:r>
      <w:r w:rsidRPr="00F50BBB">
        <w:t>, including the following:</w:t>
      </w:r>
    </w:p>
    <w:p w:rsidR="00A13C35" w:rsidRPr="00F50BBB" w:rsidRDefault="00A13C35" w:rsidP="00A13C35">
      <w:pPr>
        <w:pStyle w:val="Bullet1G"/>
      </w:pPr>
      <w:r w:rsidRPr="00F50BBB">
        <w:rPr>
          <w:b/>
        </w:rPr>
        <w:t xml:space="preserve">Ministerial </w:t>
      </w:r>
      <w:r>
        <w:rPr>
          <w:b/>
        </w:rPr>
        <w:t>Decree</w:t>
      </w:r>
      <w:r w:rsidRPr="00F50BBB">
        <w:rPr>
          <w:b/>
        </w:rPr>
        <w:t xml:space="preserve"> No. 104 of 15 April 2008</w:t>
      </w:r>
      <w:r w:rsidRPr="005D6FD0">
        <w:t xml:space="preserve">, </w:t>
      </w:r>
      <w:r w:rsidRPr="00F50BBB">
        <w:t>establish</w:t>
      </w:r>
      <w:r>
        <w:t>ing</w:t>
      </w:r>
      <w:r w:rsidRPr="00F50BBB">
        <w:t xml:space="preserve"> the Higher Committee </w:t>
      </w:r>
      <w:r>
        <w:t>for</w:t>
      </w:r>
      <w:r w:rsidRPr="00F50BBB">
        <w:t xml:space="preserve"> Human Rights. Article </w:t>
      </w:r>
      <w:r>
        <w:t>2</w:t>
      </w:r>
      <w:r w:rsidRPr="00F50BBB">
        <w:t xml:space="preserve"> of the </w:t>
      </w:r>
      <w:r>
        <w:t>decree</w:t>
      </w:r>
      <w:r w:rsidRPr="00F50BBB">
        <w:t xml:space="preserve"> sets out the terms of reference of the Committee, which include the following:</w:t>
      </w:r>
    </w:p>
    <w:p w:rsidR="00A13C35" w:rsidRPr="00F50BBB" w:rsidRDefault="00A13C35" w:rsidP="00A13C35">
      <w:pPr>
        <w:pStyle w:val="SingleTxtG"/>
      </w:pPr>
      <w:r>
        <w:tab/>
      </w:r>
      <w:r w:rsidRPr="00F50BBB">
        <w:t>(a)</w:t>
      </w:r>
      <w:r w:rsidRPr="00F50BBB">
        <w:tab/>
        <w:t>To review existing regulations</w:t>
      </w:r>
      <w:r>
        <w:t xml:space="preserve"> and laws</w:t>
      </w:r>
      <w:r w:rsidRPr="00F50BBB">
        <w:t xml:space="preserve"> and propose amendments </w:t>
      </w:r>
      <w:r>
        <w:t>to reflect</w:t>
      </w:r>
      <w:r w:rsidRPr="00F50BBB">
        <w:t xml:space="preserve"> the evolution of legal human rights norms at the international level</w:t>
      </w:r>
      <w:r>
        <w:t>,</w:t>
      </w:r>
      <w:r w:rsidRPr="00F50BBB">
        <w:t xml:space="preserve"> in conformity with Islamic law;</w:t>
      </w:r>
    </w:p>
    <w:p w:rsidR="00A13C35" w:rsidRPr="00F50BBB" w:rsidRDefault="00A13C35" w:rsidP="00A13C35">
      <w:pPr>
        <w:pStyle w:val="SingleTxtG"/>
      </w:pPr>
      <w:r>
        <w:tab/>
      </w:r>
      <w:r w:rsidRPr="00F50BBB">
        <w:t>(b)</w:t>
      </w:r>
      <w:r w:rsidRPr="00F50BBB">
        <w:tab/>
        <w:t xml:space="preserve">To devise a national plan involving the public sector and </w:t>
      </w:r>
      <w:r>
        <w:t>Government institutions, with the aim of promoting human rights and their observance, and to propose policies and mechanisms for the realization of the plan</w:t>
      </w:r>
      <w:r w:rsidRPr="00F50BBB">
        <w:t>;</w:t>
      </w:r>
    </w:p>
    <w:p w:rsidR="00A13C35" w:rsidRPr="00F50BBB" w:rsidRDefault="00A13C35" w:rsidP="00A13C35">
      <w:pPr>
        <w:pStyle w:val="SingleTxtG"/>
      </w:pPr>
      <w:r>
        <w:tab/>
      </w:r>
      <w:r w:rsidRPr="00F50BBB">
        <w:t>(c)</w:t>
      </w:r>
      <w:r w:rsidRPr="00F50BBB">
        <w:tab/>
        <w:t>To promot</w:t>
      </w:r>
      <w:r>
        <w:t>e</w:t>
      </w:r>
      <w:r w:rsidRPr="00F50BBB">
        <w:t xml:space="preserve"> human rights</w:t>
      </w:r>
      <w:r>
        <w:t xml:space="preserve"> through the media and</w:t>
      </w:r>
      <w:r w:rsidRPr="00F50BBB">
        <w:t xml:space="preserve"> integrate fundamental human rights</w:t>
      </w:r>
      <w:r>
        <w:t xml:space="preserve"> concepts</w:t>
      </w:r>
      <w:r w:rsidRPr="00F50BBB">
        <w:t xml:space="preserve"> into school and university curricula.</w:t>
      </w:r>
    </w:p>
    <w:p w:rsidR="00A13C35" w:rsidRPr="00F50BBB" w:rsidRDefault="00A13C35" w:rsidP="00A13C35">
      <w:pPr>
        <w:pStyle w:val="Bullet1G"/>
      </w:pPr>
      <w:r w:rsidRPr="00F50BBB">
        <w:rPr>
          <w:b/>
        </w:rPr>
        <w:t xml:space="preserve">Ministerial </w:t>
      </w:r>
      <w:r>
        <w:rPr>
          <w:b/>
        </w:rPr>
        <w:t>Decree</w:t>
      </w:r>
      <w:r w:rsidRPr="00F50BBB">
        <w:rPr>
          <w:b/>
        </w:rPr>
        <w:t xml:space="preserve"> No. 169 of 18 May 2008</w:t>
      </w:r>
      <w:r w:rsidRPr="00D03009">
        <w:t xml:space="preserve">, </w:t>
      </w:r>
      <w:r>
        <w:t>concerning</w:t>
      </w:r>
      <w:r w:rsidRPr="00F50BBB">
        <w:t xml:space="preserve"> the membership of the Higher Committee on Human Rights. </w:t>
      </w:r>
      <w:r>
        <w:t>The Decree deals with</w:t>
      </w:r>
      <w:r w:rsidRPr="00F50BBB">
        <w:t xml:space="preserve"> the selection of Committee</w:t>
      </w:r>
      <w:r>
        <w:t xml:space="preserve"> members</w:t>
      </w:r>
      <w:r w:rsidRPr="00F50BBB">
        <w:t xml:space="preserve"> and their qualifications, and determines the tasks and functions of its secretariat.</w:t>
      </w:r>
    </w:p>
    <w:p w:rsidR="00A13C35" w:rsidRPr="00F50BBB" w:rsidRDefault="00A13C35" w:rsidP="00A13C35">
      <w:pPr>
        <w:pStyle w:val="Bullet1G"/>
      </w:pPr>
      <w:r w:rsidRPr="00F50BBB">
        <w:rPr>
          <w:b/>
        </w:rPr>
        <w:t xml:space="preserve">Ministerial </w:t>
      </w:r>
      <w:r>
        <w:rPr>
          <w:b/>
        </w:rPr>
        <w:t>Decree</w:t>
      </w:r>
      <w:r w:rsidRPr="00F50BBB">
        <w:rPr>
          <w:b/>
        </w:rPr>
        <w:t xml:space="preserve"> No. 360 of 9 November 2008</w:t>
      </w:r>
      <w:r>
        <w:t>, concerning</w:t>
      </w:r>
      <w:r w:rsidRPr="00F50BBB">
        <w:t xml:space="preserve"> the </w:t>
      </w:r>
      <w:r>
        <w:t>composition</w:t>
      </w:r>
      <w:r w:rsidRPr="00F50BBB">
        <w:t xml:space="preserve"> of the secretariat and </w:t>
      </w:r>
      <w:r>
        <w:t xml:space="preserve">membership of </w:t>
      </w:r>
      <w:r w:rsidRPr="00F50BBB">
        <w:t>subcommittees of the Higher Committee for Human Rights.</w:t>
      </w:r>
    </w:p>
    <w:p w:rsidR="00A13C35" w:rsidRPr="00F50BBB" w:rsidRDefault="00A13C35" w:rsidP="00A13C35">
      <w:pPr>
        <w:pStyle w:val="Bullet1G"/>
      </w:pPr>
      <w:r w:rsidRPr="00F50BBB">
        <w:rPr>
          <w:b/>
        </w:rPr>
        <w:t xml:space="preserve">Ministerial </w:t>
      </w:r>
      <w:r>
        <w:rPr>
          <w:b/>
        </w:rPr>
        <w:t>Decree</w:t>
      </w:r>
      <w:r w:rsidRPr="00F50BBB">
        <w:rPr>
          <w:b/>
        </w:rPr>
        <w:t xml:space="preserve"> No. 361 of 9 November 2008</w:t>
      </w:r>
      <w:r>
        <w:t>, concerning</w:t>
      </w:r>
      <w:r w:rsidRPr="00F50BBB">
        <w:t xml:space="preserve"> the rules of procedure of the Higher Committee for Human Rights</w:t>
      </w:r>
      <w:r>
        <w:t>.</w:t>
      </w:r>
      <w:r w:rsidRPr="00F50BBB">
        <w:t xml:space="preserve"> </w:t>
      </w:r>
      <w:r>
        <w:t>A</w:t>
      </w:r>
      <w:r w:rsidRPr="00F50BBB">
        <w:t xml:space="preserve">rticle </w:t>
      </w:r>
      <w:r>
        <w:t>12 states</w:t>
      </w:r>
      <w:r w:rsidRPr="00F50BBB">
        <w:t xml:space="preserve"> that the following three subcommittees </w:t>
      </w:r>
      <w:r>
        <w:t>are to</w:t>
      </w:r>
      <w:r w:rsidRPr="00F50BBB">
        <w:t xml:space="preserve"> assist the Higher Committee in the performance of its tasks:</w:t>
      </w:r>
    </w:p>
    <w:p w:rsidR="00A13C35" w:rsidRPr="00F50BBB" w:rsidRDefault="00A13C35" w:rsidP="00A13C35">
      <w:pPr>
        <w:pStyle w:val="Bullet2G"/>
      </w:pPr>
      <w:r w:rsidRPr="00F50BBB">
        <w:t>The Local Follow-up Committee</w:t>
      </w:r>
    </w:p>
    <w:p w:rsidR="00A13C35" w:rsidRPr="00F50BBB" w:rsidRDefault="00A13C35" w:rsidP="00A13C35">
      <w:pPr>
        <w:pStyle w:val="Bullet2G"/>
      </w:pPr>
      <w:r w:rsidRPr="00F50BBB">
        <w:t xml:space="preserve">The International </w:t>
      </w:r>
      <w:r>
        <w:t>Liaison</w:t>
      </w:r>
      <w:r w:rsidRPr="00F50BBB">
        <w:t xml:space="preserve"> Committee</w:t>
      </w:r>
    </w:p>
    <w:p w:rsidR="00A13C35" w:rsidRPr="00F50BBB" w:rsidRDefault="00A13C35" w:rsidP="00A13C35">
      <w:pPr>
        <w:pStyle w:val="Bullet2G"/>
      </w:pPr>
      <w:r w:rsidRPr="00F50BBB">
        <w:t>The Commi</w:t>
      </w:r>
      <w:r>
        <w:t>ttee</w:t>
      </w:r>
      <w:r w:rsidRPr="00F50BBB">
        <w:t xml:space="preserve"> for Human Rights Mainstreaming</w:t>
      </w:r>
    </w:p>
    <w:p w:rsidR="00A13C35" w:rsidRPr="00F50BBB" w:rsidRDefault="00A13C35" w:rsidP="00A13C35">
      <w:pPr>
        <w:pStyle w:val="H23G"/>
      </w:pPr>
      <w:r w:rsidRPr="00F50BBB">
        <w:tab/>
      </w:r>
      <w:r w:rsidRPr="00F50BBB">
        <w:tab/>
        <w:t>The Ministry of the Interior</w:t>
      </w:r>
    </w:p>
    <w:p w:rsidR="00A13C35" w:rsidRPr="00F50BBB" w:rsidRDefault="00A13C35" w:rsidP="00A13C35">
      <w:pPr>
        <w:pStyle w:val="SingleTxtG"/>
      </w:pPr>
      <w:r w:rsidRPr="00F50BBB">
        <w:t>115.</w:t>
      </w:r>
      <w:r w:rsidRPr="00F50BBB">
        <w:tab/>
        <w:t xml:space="preserve">The Ministry of the Interior is one of the most important executive </w:t>
      </w:r>
      <w:r>
        <w:t>institutions which has</w:t>
      </w:r>
      <w:r w:rsidRPr="00F50BBB">
        <w:t xml:space="preserve"> direct contact with citizens and resident</w:t>
      </w:r>
      <w:r>
        <w:t xml:space="preserve"> aliens</w:t>
      </w:r>
      <w:r w:rsidRPr="00F50BBB">
        <w:t xml:space="preserve">. </w:t>
      </w:r>
      <w:r>
        <w:t>Accordingly,</w:t>
      </w:r>
      <w:r w:rsidRPr="00F50BBB">
        <w:t xml:space="preserve"> and in line with the overall trend to support human rights</w:t>
      </w:r>
      <w:r>
        <w:t xml:space="preserve"> safeguards</w:t>
      </w:r>
      <w:r w:rsidRPr="00F50BBB">
        <w:t xml:space="preserve">, the Higher Committee </w:t>
      </w:r>
      <w:r>
        <w:t>for</w:t>
      </w:r>
      <w:r w:rsidRPr="00F50BBB">
        <w:t xml:space="preserve"> Human Rights</w:t>
      </w:r>
      <w:r>
        <w:t xml:space="preserve"> was established at the Ministry pursuant to</w:t>
      </w:r>
      <w:r w:rsidRPr="00F50BBB">
        <w:t xml:space="preserve"> </w:t>
      </w:r>
      <w:r>
        <w:t>M</w:t>
      </w:r>
      <w:r w:rsidRPr="00F50BBB">
        <w:t xml:space="preserve">inisterial </w:t>
      </w:r>
      <w:r>
        <w:t>D</w:t>
      </w:r>
      <w:r w:rsidRPr="00F50BBB">
        <w:t xml:space="preserve">ecree No. 1988 </w:t>
      </w:r>
      <w:r>
        <w:t>of</w:t>
      </w:r>
      <w:r w:rsidRPr="00F50BBB">
        <w:t xml:space="preserve"> 18 October 2001</w:t>
      </w:r>
      <w:r>
        <w:t>.</w:t>
      </w:r>
      <w:r w:rsidRPr="00F50BBB">
        <w:t xml:space="preserve"> </w:t>
      </w:r>
      <w:r>
        <w:t>However, even before then,</w:t>
      </w:r>
      <w:r w:rsidRPr="00F50BBB">
        <w:t xml:space="preserve"> the </w:t>
      </w:r>
      <w:r>
        <w:t xml:space="preserve">work of </w:t>
      </w:r>
      <w:r w:rsidRPr="00F50BBB">
        <w:t xml:space="preserve">the Committee </w:t>
      </w:r>
      <w:r>
        <w:t>was already being done,</w:t>
      </w:r>
      <w:r w:rsidRPr="00F50BBB">
        <w:t xml:space="preserve"> as early as 1992 </w:t>
      </w:r>
      <w:r>
        <w:t xml:space="preserve">by a </w:t>
      </w:r>
      <w:r w:rsidRPr="00F50BBB">
        <w:t xml:space="preserve">working </w:t>
      </w:r>
      <w:r>
        <w:t>group</w:t>
      </w:r>
      <w:r w:rsidRPr="00F50BBB">
        <w:t xml:space="preserve"> </w:t>
      </w:r>
      <w:r>
        <w:t>at</w:t>
      </w:r>
      <w:r w:rsidRPr="00F50BBB">
        <w:t xml:space="preserve"> the Ministry of the Interior. The work</w:t>
      </w:r>
      <w:r>
        <w:t>ing group liaised</w:t>
      </w:r>
      <w:r w:rsidRPr="00F50BBB">
        <w:t xml:space="preserve"> with the Committee for the Defence of Human Rights at the National Assembly in receiving, examining and responding to complaints.</w:t>
      </w:r>
    </w:p>
    <w:p w:rsidR="00A13C35" w:rsidRPr="00F50BBB" w:rsidRDefault="00A13C35" w:rsidP="00A13C35">
      <w:pPr>
        <w:pStyle w:val="H4G"/>
      </w:pPr>
      <w:r w:rsidRPr="00F50BBB">
        <w:tab/>
      </w:r>
      <w:r w:rsidRPr="00F50BBB">
        <w:tab/>
        <w:t xml:space="preserve">Terms of reference of the Committee </w:t>
      </w:r>
      <w:r>
        <w:t>for</w:t>
      </w:r>
      <w:r w:rsidRPr="00F50BBB">
        <w:t xml:space="preserve"> Human Rights</w:t>
      </w:r>
    </w:p>
    <w:p w:rsidR="00A13C35" w:rsidRPr="00F50BBB" w:rsidRDefault="00A13C35" w:rsidP="00A13C35">
      <w:pPr>
        <w:pStyle w:val="SingleTxtG"/>
      </w:pPr>
      <w:r w:rsidRPr="00F50BBB">
        <w:t>116.</w:t>
      </w:r>
      <w:r w:rsidRPr="00F50BBB">
        <w:tab/>
        <w:t xml:space="preserve">The Committee follows up </w:t>
      </w:r>
      <w:r>
        <w:t xml:space="preserve">on </w:t>
      </w:r>
      <w:r w:rsidRPr="00F50BBB">
        <w:t xml:space="preserve">complaints </w:t>
      </w:r>
      <w:r>
        <w:t>about</w:t>
      </w:r>
      <w:r w:rsidRPr="00F50BBB">
        <w:t xml:space="preserve"> human rights violations submitted to the Ministry of the Interior by </w:t>
      </w:r>
      <w:r>
        <w:t>institutions</w:t>
      </w:r>
      <w:r w:rsidRPr="00F50BBB">
        <w:t>, such as the Ministry of Foreign Affairs and the National Assembly</w:t>
      </w:r>
      <w:r>
        <w:t>, or by individuals.</w:t>
      </w:r>
      <w:r w:rsidRPr="00F50BBB">
        <w:t xml:space="preserve"> It drafts reports on </w:t>
      </w:r>
      <w:r>
        <w:t>complaints</w:t>
      </w:r>
      <w:r w:rsidRPr="00F50BBB">
        <w:t xml:space="preserve"> and submits them to the Minister of the Interior. In order to establish the truth regarding such violations, it may conduct investigations and propose solutions. In its capacity as a representative of the Ministry in this area, it may also respond to queries in relation to the complaints. </w:t>
      </w:r>
      <w:r>
        <w:t>It also has the right to review ministerial decisions that adversely affect complainants.</w:t>
      </w:r>
      <w:r w:rsidRPr="00F50BBB">
        <w:t xml:space="preserve"> It </w:t>
      </w:r>
      <w:r>
        <w:t>can</w:t>
      </w:r>
      <w:r w:rsidRPr="00F50BBB">
        <w:t xml:space="preserve"> request any ministerial </w:t>
      </w:r>
      <w:r>
        <w:t>office</w:t>
      </w:r>
      <w:r w:rsidRPr="00F50BBB">
        <w:t xml:space="preserve"> to provide it with any information or data related to its work. </w:t>
      </w:r>
      <w:r>
        <w:t>All these offices must</w:t>
      </w:r>
      <w:r w:rsidRPr="00F50BBB">
        <w:t xml:space="preserve"> provide the Committee with the facilities, information and data </w:t>
      </w:r>
      <w:r>
        <w:t xml:space="preserve">that </w:t>
      </w:r>
      <w:r w:rsidRPr="00F50BBB">
        <w:t xml:space="preserve">it needs to carry out its tasks. The Committee may employ whomever it deems qualified to </w:t>
      </w:r>
      <w:r>
        <w:t>carry out</w:t>
      </w:r>
      <w:r w:rsidRPr="00F50BBB">
        <w:t xml:space="preserve"> its work.</w:t>
      </w:r>
    </w:p>
    <w:p w:rsidR="00A13C35" w:rsidRPr="00F50BBB" w:rsidRDefault="00A13C35" w:rsidP="00A13C35">
      <w:pPr>
        <w:pStyle w:val="H23G"/>
      </w:pPr>
      <w:r w:rsidRPr="00F50BBB">
        <w:tab/>
      </w:r>
      <w:r w:rsidRPr="00F50BBB">
        <w:tab/>
        <w:t>The Ministry of Social Affairs and Labour</w:t>
      </w:r>
    </w:p>
    <w:p w:rsidR="00A13C35" w:rsidRPr="00F50BBB" w:rsidRDefault="00A13C35" w:rsidP="00A13C35">
      <w:pPr>
        <w:pStyle w:val="SingleTxtG"/>
      </w:pPr>
      <w:r w:rsidRPr="00F50BBB">
        <w:t>117.</w:t>
      </w:r>
      <w:r w:rsidRPr="00F50BBB">
        <w:tab/>
        <w:t xml:space="preserve">Kuwait </w:t>
      </w:r>
      <w:r>
        <w:t>is bound by</w:t>
      </w:r>
      <w:r w:rsidRPr="00F50BBB">
        <w:t xml:space="preserve"> a number of conventions </w:t>
      </w:r>
      <w:r>
        <w:t>adopted by</w:t>
      </w:r>
      <w:r w:rsidRPr="00F50BBB">
        <w:t xml:space="preserve"> the International Labour Organization (ILO). Representatives of the </w:t>
      </w:r>
      <w:r>
        <w:t>relevant institutions</w:t>
      </w:r>
      <w:r w:rsidRPr="00F50BBB">
        <w:t xml:space="preserve"> </w:t>
      </w:r>
      <w:r>
        <w:t>in particular</w:t>
      </w:r>
      <w:r w:rsidRPr="00F50BBB">
        <w:t>, the Ministry of Social Affairs and Labour</w:t>
      </w:r>
      <w:r>
        <w:t>,</w:t>
      </w:r>
      <w:r w:rsidRPr="00F50BBB">
        <w:t xml:space="preserve"> attend </w:t>
      </w:r>
      <w:r>
        <w:t xml:space="preserve">ILO </w:t>
      </w:r>
      <w:r w:rsidRPr="00F50BBB">
        <w:t xml:space="preserve">training courses and conferences. Furthermore, Kuwait endeavours to implement </w:t>
      </w:r>
      <w:r>
        <w:t>ILO</w:t>
      </w:r>
      <w:r w:rsidRPr="00F50BBB">
        <w:t xml:space="preserve"> decisions and recommendations; a cooperation and headquarters agreement </w:t>
      </w:r>
      <w:r>
        <w:t>was</w:t>
      </w:r>
      <w:r w:rsidRPr="00F50BBB">
        <w:t xml:space="preserve"> concluded between Kuwait and </w:t>
      </w:r>
      <w:r>
        <w:t>ILO</w:t>
      </w:r>
      <w:r w:rsidRPr="00F50BBB">
        <w:t xml:space="preserve"> in order to enhance cooperation and coordinat</w:t>
      </w:r>
      <w:r>
        <w:t>ion of</w:t>
      </w:r>
      <w:r w:rsidRPr="00F50BBB">
        <w:t xml:space="preserve"> efforts </w:t>
      </w:r>
      <w:r>
        <w:t>concerning labour</w:t>
      </w:r>
      <w:r w:rsidRPr="00F50BBB">
        <w:t xml:space="preserve"> and employees.</w:t>
      </w:r>
    </w:p>
    <w:p w:rsidR="00A13C35" w:rsidRPr="00F50BBB" w:rsidRDefault="00A13C35" w:rsidP="00A13C35">
      <w:pPr>
        <w:pStyle w:val="SingleTxtG"/>
      </w:pPr>
      <w:r w:rsidRPr="00F50BBB">
        <w:t>118.</w:t>
      </w:r>
      <w:r w:rsidRPr="00F50BBB">
        <w:tab/>
        <w:t xml:space="preserve">Recently, a new labour law was issued; it provides benefits for workers and safeguards for both </w:t>
      </w:r>
      <w:r>
        <w:t>employees and employers</w:t>
      </w:r>
      <w:r w:rsidRPr="00F50BBB">
        <w:t>.</w:t>
      </w:r>
    </w:p>
    <w:p w:rsidR="00A13C35" w:rsidRPr="00F50BBB" w:rsidRDefault="00A13C35" w:rsidP="00A13C35">
      <w:pPr>
        <w:pStyle w:val="SingleTxtG"/>
      </w:pPr>
      <w:r w:rsidRPr="00F50BBB">
        <w:t>119.</w:t>
      </w:r>
      <w:r w:rsidRPr="00F50BBB">
        <w:tab/>
        <w:t xml:space="preserve">The new </w:t>
      </w:r>
      <w:r>
        <w:t>Act</w:t>
      </w:r>
      <w:r w:rsidRPr="00F50BBB">
        <w:t xml:space="preserve"> No. 6 of 2010 on employment in the private sector </w:t>
      </w:r>
      <w:r>
        <w:t>establishes</w:t>
      </w:r>
      <w:r w:rsidRPr="00F50BBB">
        <w:t xml:space="preserve"> a mechanism for the settlement of labour disputes. It grants workers a number of rights, primarily the right to </w:t>
      </w:r>
      <w:r>
        <w:t>assert</w:t>
      </w:r>
      <w:r w:rsidRPr="00F50BBB">
        <w:t xml:space="preserve"> a </w:t>
      </w:r>
      <w:r>
        <w:t>priority claim</w:t>
      </w:r>
      <w:r w:rsidRPr="00F50BBB">
        <w:t xml:space="preserve"> on the assets of an employer, </w:t>
      </w:r>
      <w:r>
        <w:t>whether</w:t>
      </w:r>
      <w:r w:rsidRPr="00F50BBB">
        <w:t xml:space="preserve"> movable </w:t>
      </w:r>
      <w:r>
        <w:t>or real</w:t>
      </w:r>
      <w:r w:rsidRPr="00F50BBB">
        <w:t xml:space="preserve"> property, excluding </w:t>
      </w:r>
      <w:r>
        <w:t xml:space="preserve">the </w:t>
      </w:r>
      <w:r w:rsidRPr="00F50BBB">
        <w:t>private ho</w:t>
      </w:r>
      <w:r>
        <w:t>me</w:t>
      </w:r>
      <w:r w:rsidRPr="00F50BBB">
        <w:t>. Prior to initiating legal action, worker</w:t>
      </w:r>
      <w:r>
        <w:t>s</w:t>
      </w:r>
      <w:r w:rsidRPr="00F50BBB">
        <w:t xml:space="preserve"> or </w:t>
      </w:r>
      <w:r>
        <w:t>their</w:t>
      </w:r>
      <w:r w:rsidRPr="00F50BBB">
        <w:t xml:space="preserve"> eligible </w:t>
      </w:r>
      <w:r>
        <w:t>dependents</w:t>
      </w:r>
      <w:r w:rsidRPr="00F50BBB">
        <w:t xml:space="preserve"> </w:t>
      </w:r>
      <w:r>
        <w:t>must</w:t>
      </w:r>
      <w:r w:rsidRPr="00F50BBB">
        <w:t xml:space="preserve"> submit a claim to the </w:t>
      </w:r>
      <w:r>
        <w:t>relevant</w:t>
      </w:r>
      <w:r w:rsidRPr="00F50BBB">
        <w:t xml:space="preserve"> labour authority, which </w:t>
      </w:r>
      <w:r>
        <w:t>must</w:t>
      </w:r>
      <w:r w:rsidRPr="00F50BBB">
        <w:t xml:space="preserve"> convoke the parties to the dispute or their representatives. If within one month of the date of submitting the claim the authority fails to settle the dispute amicably, it shall refer the claim to </w:t>
      </w:r>
      <w:r>
        <w:t>a</w:t>
      </w:r>
      <w:r w:rsidRPr="00F50BBB">
        <w:t xml:space="preserve"> </w:t>
      </w:r>
      <w:r>
        <w:t>c</w:t>
      </w:r>
      <w:r w:rsidRPr="00F50BBB">
        <w:t xml:space="preserve">ourt of </w:t>
      </w:r>
      <w:r>
        <w:t>f</w:t>
      </w:r>
      <w:r w:rsidRPr="00F50BBB">
        <w:t xml:space="preserve">irst </w:t>
      </w:r>
      <w:r>
        <w:t>i</w:t>
      </w:r>
      <w:r w:rsidRPr="00F50BBB">
        <w:t xml:space="preserve">nstance for </w:t>
      </w:r>
      <w:r>
        <w:t xml:space="preserve">a </w:t>
      </w:r>
      <w:r w:rsidRPr="00F50BBB">
        <w:t xml:space="preserve">decision. The referral document shall consist </w:t>
      </w:r>
      <w:r>
        <w:t>in</w:t>
      </w:r>
      <w:r w:rsidRPr="00F50BBB">
        <w:t xml:space="preserve"> a memorandum containing a summary of the dispute, defence statements and the observations of the authority</w:t>
      </w:r>
      <w:r w:rsidRPr="00EF5A14">
        <w:t xml:space="preserve"> </w:t>
      </w:r>
      <w:r w:rsidRPr="00F50BBB">
        <w:t>concerned. Within three days of recei</w:t>
      </w:r>
      <w:r>
        <w:t>ving</w:t>
      </w:r>
      <w:r w:rsidRPr="00F50BBB">
        <w:t xml:space="preserve"> the claim, the </w:t>
      </w:r>
      <w:r>
        <w:t>registry</w:t>
      </w:r>
      <w:r w:rsidRPr="00F50BBB">
        <w:t xml:space="preserve"> of </w:t>
      </w:r>
      <w:r>
        <w:t>the court must</w:t>
      </w:r>
      <w:r w:rsidRPr="00F50BBB">
        <w:t xml:space="preserve"> schedule a hearing; the parties to the dispute </w:t>
      </w:r>
      <w:r>
        <w:t>will then</w:t>
      </w:r>
      <w:r w:rsidRPr="00F50BBB">
        <w:t xml:space="preserve"> be notified.</w:t>
      </w:r>
    </w:p>
    <w:p w:rsidR="00A13C35" w:rsidRPr="00F50BBB" w:rsidRDefault="00A13C35" w:rsidP="00A13C35">
      <w:pPr>
        <w:pStyle w:val="H23G"/>
      </w:pPr>
      <w:r w:rsidRPr="00F50BBB">
        <w:tab/>
      </w:r>
      <w:r w:rsidRPr="00F50BBB">
        <w:tab/>
        <w:t>Civil society</w:t>
      </w:r>
    </w:p>
    <w:p w:rsidR="00A13C35" w:rsidRPr="00F50BBB" w:rsidRDefault="00A13C35" w:rsidP="00A13C35">
      <w:pPr>
        <w:pStyle w:val="SingleTxtG"/>
      </w:pPr>
      <w:r w:rsidRPr="00F50BBB">
        <w:t>120.</w:t>
      </w:r>
      <w:r w:rsidRPr="00F50BBB">
        <w:tab/>
        <w:t>A number of Kuwaiti public</w:t>
      </w:r>
      <w:r>
        <w:t>-</w:t>
      </w:r>
      <w:r w:rsidRPr="00F50BBB">
        <w:t xml:space="preserve">interest organizations </w:t>
      </w:r>
      <w:r>
        <w:t>deal</w:t>
      </w:r>
      <w:r w:rsidRPr="00F50BBB">
        <w:t xml:space="preserve"> with human rights, such as the Kuwait Human Rights Society, the Kuwait Society for Developing Democracy and the Kuwaiti Society for the Defence of Public Funds. </w:t>
      </w:r>
      <w:r>
        <w:t>These</w:t>
      </w:r>
      <w:r w:rsidRPr="00F50BBB">
        <w:t xml:space="preserve"> organizations promote respect for and raise awareness of human rights and public freedoms</w:t>
      </w:r>
      <w:r>
        <w:t>,</w:t>
      </w:r>
      <w:r w:rsidRPr="00F50BBB">
        <w:t xml:space="preserve"> </w:t>
      </w:r>
      <w:r>
        <w:t>organize</w:t>
      </w:r>
      <w:r w:rsidRPr="00F50BBB">
        <w:t xml:space="preserve"> lectures and forums </w:t>
      </w:r>
      <w:r>
        <w:t>to</w:t>
      </w:r>
      <w:r w:rsidRPr="00F50BBB">
        <w:t xml:space="preserve"> disseminat</w:t>
      </w:r>
      <w:r>
        <w:t>e</w:t>
      </w:r>
      <w:r w:rsidRPr="00F50BBB">
        <w:t xml:space="preserve"> human rights norms and play an effective role in the development of society.</w:t>
      </w:r>
    </w:p>
    <w:p w:rsidR="00A13C35" w:rsidRPr="00F50BBB" w:rsidRDefault="00A13C35" w:rsidP="00A13C35">
      <w:pPr>
        <w:pStyle w:val="H23G"/>
      </w:pPr>
      <w:r w:rsidRPr="00F50BBB">
        <w:tab/>
      </w:r>
      <w:r w:rsidRPr="00F50BBB">
        <w:tab/>
        <w:t>The judiciary</w:t>
      </w:r>
    </w:p>
    <w:p w:rsidR="00A13C35" w:rsidRPr="00F50BBB" w:rsidRDefault="00A13C35" w:rsidP="00A13C35">
      <w:pPr>
        <w:pStyle w:val="SingleTxtG"/>
      </w:pPr>
      <w:r w:rsidRPr="00F50BBB">
        <w:t>121.</w:t>
      </w:r>
      <w:r w:rsidRPr="00F50BBB">
        <w:tab/>
        <w:t xml:space="preserve">Article 162 of the Constitution highlights the importance of the honour, integrity and fairness of the judiciary as a basis </w:t>
      </w:r>
      <w:r>
        <w:t>of governance</w:t>
      </w:r>
      <w:r w:rsidRPr="00F50BBB">
        <w:t xml:space="preserve"> and a guarantee </w:t>
      </w:r>
      <w:r>
        <w:t>of</w:t>
      </w:r>
      <w:r w:rsidRPr="00F50BBB">
        <w:t xml:space="preserve"> rights and freedoms. It states that the </w:t>
      </w:r>
      <w:r w:rsidRPr="00071538">
        <w:t xml:space="preserve">honour of the judiciary </w:t>
      </w:r>
      <w:r w:rsidRPr="00F50BBB">
        <w:t xml:space="preserve">and the integrity and impartiality of judges are the bases of </w:t>
      </w:r>
      <w:r>
        <w:t>governance</w:t>
      </w:r>
      <w:r w:rsidRPr="00F50BBB">
        <w:t xml:space="preserve"> and a guarantee </w:t>
      </w:r>
      <w:r w:rsidRPr="00071538">
        <w:t>of rights and liberties</w:t>
      </w:r>
      <w:r w:rsidRPr="00F50BBB">
        <w:t>.</w:t>
      </w:r>
    </w:p>
    <w:p w:rsidR="00A13C35" w:rsidRPr="00F50BBB" w:rsidRDefault="00A13C35" w:rsidP="00A13C35">
      <w:pPr>
        <w:pStyle w:val="SingleTxtG"/>
      </w:pPr>
      <w:r w:rsidRPr="00F50BBB">
        <w:t>122.</w:t>
      </w:r>
      <w:r w:rsidRPr="00F50BBB">
        <w:tab/>
        <w:t>To ensure the impartiality of the judiciary, the Constitution states</w:t>
      </w:r>
      <w:r>
        <w:t>,</w:t>
      </w:r>
      <w:r w:rsidRPr="00F50BBB">
        <w:t xml:space="preserve"> </w:t>
      </w:r>
      <w:r>
        <w:t xml:space="preserve">in article 163, </w:t>
      </w:r>
      <w:r w:rsidRPr="00F50BBB">
        <w:t>that judge</w:t>
      </w:r>
      <w:r>
        <w:t>s</w:t>
      </w:r>
      <w:r w:rsidRPr="00F50BBB">
        <w:t xml:space="preserve"> </w:t>
      </w:r>
      <w:r w:rsidR="006712B8">
        <w:t>are independent</w:t>
      </w:r>
      <w:r>
        <w:t xml:space="preserve"> a</w:t>
      </w:r>
      <w:r w:rsidRPr="00F50BBB">
        <w:t xml:space="preserve">nd </w:t>
      </w:r>
      <w:r>
        <w:t>may not be removed from office</w:t>
      </w:r>
      <w:r w:rsidRPr="00F50BBB">
        <w:t xml:space="preserve"> </w:t>
      </w:r>
      <w:r>
        <w:t xml:space="preserve">and are </w:t>
      </w:r>
      <w:r w:rsidRPr="00F50BBB">
        <w:t xml:space="preserve">not subject to any </w:t>
      </w:r>
      <w:r w:rsidR="006712B8">
        <w:t>(</w:t>
      </w:r>
      <w:r>
        <w:t>external</w:t>
      </w:r>
      <w:r w:rsidR="006712B8">
        <w:t>)</w:t>
      </w:r>
      <w:r>
        <w:t xml:space="preserve"> </w:t>
      </w:r>
      <w:r w:rsidRPr="00F50BBB">
        <w:t>authority.</w:t>
      </w:r>
    </w:p>
    <w:p w:rsidR="00A13C35" w:rsidRPr="00F50BBB" w:rsidRDefault="00A13C35" w:rsidP="00A13C35">
      <w:pPr>
        <w:pStyle w:val="SingleTxtG"/>
      </w:pPr>
      <w:r w:rsidRPr="00F50BBB">
        <w:t>123.</w:t>
      </w:r>
      <w:r w:rsidRPr="00F50BBB">
        <w:tab/>
        <w:t>Article 166 of the Kuwaiti Constitution affirms that everyone, without discrimination or distinction, ha</w:t>
      </w:r>
      <w:r>
        <w:t>s</w:t>
      </w:r>
      <w:r w:rsidRPr="00F50BBB">
        <w:t xml:space="preserve"> the right to initiate legal proceedings at all levels. A victim of human rights violations has the right of recourse to the Kuwaiti </w:t>
      </w:r>
      <w:r>
        <w:t>courts to seek judicial</w:t>
      </w:r>
      <w:r w:rsidRPr="00F50BBB">
        <w:t xml:space="preserve"> protection</w:t>
      </w:r>
      <w:r>
        <w:t>.</w:t>
      </w:r>
      <w:r w:rsidRPr="00F50BBB">
        <w:t xml:space="preserve"> A victim may </w:t>
      </w:r>
      <w:r>
        <w:t>bring a case</w:t>
      </w:r>
      <w:r w:rsidRPr="00F50BBB">
        <w:t xml:space="preserve"> before the </w:t>
      </w:r>
      <w:r>
        <w:t xml:space="preserve">Office of the </w:t>
      </w:r>
      <w:r w:rsidRPr="00F50BBB">
        <w:t xml:space="preserve">Public Prosecutor </w:t>
      </w:r>
      <w:r>
        <w:t>concerning a</w:t>
      </w:r>
      <w:r w:rsidRPr="00F50BBB">
        <w:t xml:space="preserve"> violation o</w:t>
      </w:r>
      <w:r>
        <w:t>f</w:t>
      </w:r>
      <w:r w:rsidRPr="00F50BBB">
        <w:t xml:space="preserve"> his or her rights under the Kuwaiti Constitution. He or she may also demand reparation and compensation for </w:t>
      </w:r>
      <w:r>
        <w:t>any</w:t>
      </w:r>
      <w:r w:rsidRPr="00F50BBB">
        <w:t xml:space="preserve"> physical or </w:t>
      </w:r>
      <w:r>
        <w:t>emotional</w:t>
      </w:r>
      <w:r w:rsidRPr="00F50BBB">
        <w:t xml:space="preserve"> damage suffer</w:t>
      </w:r>
      <w:r>
        <w:t>ed</w:t>
      </w:r>
      <w:r w:rsidRPr="00F50BBB">
        <w:t>.</w:t>
      </w:r>
    </w:p>
    <w:p w:rsidR="00A13C35" w:rsidRPr="00F50BBB" w:rsidRDefault="00A13C35" w:rsidP="00A13C35">
      <w:pPr>
        <w:pStyle w:val="SingleTxtG"/>
      </w:pPr>
      <w:r w:rsidRPr="00F50BBB">
        <w:t>124.</w:t>
      </w:r>
      <w:r w:rsidRPr="00F50BBB">
        <w:tab/>
        <w:t xml:space="preserve">In order to enhance judicial protection of </w:t>
      </w:r>
      <w:r>
        <w:t>the C</w:t>
      </w:r>
      <w:r w:rsidRPr="00F50BBB">
        <w:t xml:space="preserve">onstitution, </w:t>
      </w:r>
      <w:r>
        <w:t>A</w:t>
      </w:r>
      <w:r w:rsidRPr="00F50BBB">
        <w:t xml:space="preserve">ct No. 14 of 1973 </w:t>
      </w:r>
      <w:r>
        <w:t>was passed to</w:t>
      </w:r>
      <w:r w:rsidRPr="00F50BBB">
        <w:t xml:space="preserve"> provide for the establishment of the Constitutional Court. The Court has indeed become a constitutional and judicial haven which guarantees </w:t>
      </w:r>
      <w:r>
        <w:t>protection of the law</w:t>
      </w:r>
      <w:r w:rsidRPr="00F50BBB">
        <w:t xml:space="preserve"> and </w:t>
      </w:r>
      <w:r>
        <w:t>the C</w:t>
      </w:r>
      <w:r w:rsidRPr="00F50BBB">
        <w:t xml:space="preserve">onstitution and </w:t>
      </w:r>
      <w:r>
        <w:t>the</w:t>
      </w:r>
      <w:r w:rsidRPr="00F50BBB">
        <w:t xml:space="preserve"> proper interpretation of the Constitution. Article 1 of the </w:t>
      </w:r>
      <w:r>
        <w:t>A</w:t>
      </w:r>
      <w:r w:rsidRPr="00F50BBB">
        <w:t xml:space="preserve">ct states that it </w:t>
      </w:r>
      <w:r>
        <w:t>is</w:t>
      </w:r>
      <w:r w:rsidRPr="00F50BBB">
        <w:t xml:space="preserve"> the only court concerned with the interpretation of the Constitution and the settlement of disputes over the constitutionality of laws, decree-laws, regulations and appeals related to the election or competence of members of the National Assembly. Rulings issued by the Constitutional Court </w:t>
      </w:r>
      <w:r>
        <w:t>are</w:t>
      </w:r>
      <w:r w:rsidRPr="00F50BBB">
        <w:t xml:space="preserve"> binding on the public and all the other courts.</w:t>
      </w:r>
    </w:p>
    <w:p w:rsidR="00A13C35" w:rsidRPr="00F50BBB" w:rsidRDefault="00A13C35" w:rsidP="00A13C35">
      <w:pPr>
        <w:pStyle w:val="SingleTxtG"/>
      </w:pPr>
      <w:r w:rsidRPr="00F50BBB">
        <w:t>125.</w:t>
      </w:r>
      <w:r w:rsidRPr="00F50BBB">
        <w:tab/>
        <w:t xml:space="preserve">The Kuwaiti judiciary is fair, impartial and objective. It has become a fair and safe haven </w:t>
      </w:r>
      <w:r>
        <w:t>for</w:t>
      </w:r>
      <w:r w:rsidRPr="00F50BBB">
        <w:t xml:space="preserve"> all those whose rights and freedoms have been violated in Kuwait. The Kuwaiti judiciary has issued num</w:t>
      </w:r>
      <w:r>
        <w:t>erous highly</w:t>
      </w:r>
      <w:r w:rsidRPr="00F50BBB">
        <w:t xml:space="preserve"> objective, impartial and fair rulings.</w:t>
      </w:r>
    </w:p>
    <w:p w:rsidR="00A13C35" w:rsidRPr="00F50BBB" w:rsidRDefault="00A13C35" w:rsidP="00A13C35">
      <w:pPr>
        <w:pStyle w:val="SingleTxtG"/>
      </w:pPr>
      <w:r w:rsidRPr="00F50BBB">
        <w:t>126.</w:t>
      </w:r>
      <w:r w:rsidRPr="00F50BBB">
        <w:tab/>
        <w:t xml:space="preserve">Through the Ministry of Justice and other judicial authorities, Kuwait </w:t>
      </w:r>
      <w:r>
        <w:t>ensures the strict application of</w:t>
      </w:r>
      <w:r w:rsidRPr="00F50BBB">
        <w:t xml:space="preserve"> the Kuwaiti </w:t>
      </w:r>
      <w:r>
        <w:t>Criminal</w:t>
      </w:r>
      <w:r w:rsidRPr="00F50BBB">
        <w:t xml:space="preserve"> Code No. 16 of 1960 and the </w:t>
      </w:r>
      <w:r>
        <w:t>Code</w:t>
      </w:r>
      <w:r w:rsidRPr="00F50BBB">
        <w:t xml:space="preserve"> o</w:t>
      </w:r>
      <w:r>
        <w:t>f</w:t>
      </w:r>
      <w:r w:rsidRPr="00F50BBB">
        <w:t xml:space="preserve"> Criminal Procedure No. 17 of 1960</w:t>
      </w:r>
      <w:r>
        <w:t>,</w:t>
      </w:r>
      <w:r w:rsidRPr="00F50BBB">
        <w:t xml:space="preserve"> </w:t>
      </w:r>
      <w:r>
        <w:t>as</w:t>
      </w:r>
      <w:r w:rsidRPr="00F50BBB">
        <w:t xml:space="preserve"> amend</w:t>
      </w:r>
      <w:r>
        <w:t>ed</w:t>
      </w:r>
      <w:r w:rsidRPr="00F50BBB">
        <w:t xml:space="preserve">, notably in cases of abduction, detention, slave </w:t>
      </w:r>
      <w:r>
        <w:t>trafficking</w:t>
      </w:r>
      <w:r w:rsidRPr="00F50BBB">
        <w:t xml:space="preserve">, sexual misconduct, indecent assault, incitement to debauchery and prostitution, exploitation and physical abuse. </w:t>
      </w:r>
      <w:r>
        <w:t>This</w:t>
      </w:r>
      <w:r w:rsidRPr="00F50BBB">
        <w:t xml:space="preserve"> is fully </w:t>
      </w:r>
      <w:r>
        <w:t>consistent</w:t>
      </w:r>
      <w:r w:rsidRPr="00F50BBB">
        <w:t xml:space="preserve"> with article 167 of the Kuwaiti Constitution, which </w:t>
      </w:r>
      <w:r>
        <w:t>requires</w:t>
      </w:r>
      <w:r w:rsidRPr="00F50BBB">
        <w:t xml:space="preserve"> the Office of the Public Prosecutor </w:t>
      </w:r>
      <w:r>
        <w:t>to</w:t>
      </w:r>
      <w:r w:rsidRPr="00F50BBB">
        <w:t xml:space="preserve"> initiate legal action on behalf of society</w:t>
      </w:r>
      <w:r>
        <w:t>,</w:t>
      </w:r>
      <w:r w:rsidRPr="00F50BBB">
        <w:t xml:space="preserve"> </w:t>
      </w:r>
      <w:r>
        <w:t>and to oversee</w:t>
      </w:r>
      <w:r w:rsidRPr="00F50BBB">
        <w:t xml:space="preserve"> the work of the police, the enforcement of </w:t>
      </w:r>
      <w:r>
        <w:t>criminal</w:t>
      </w:r>
      <w:r w:rsidRPr="00F50BBB">
        <w:t xml:space="preserve"> laws, the prosecution of offenders and the execution of sentences.</w:t>
      </w:r>
    </w:p>
    <w:p w:rsidR="00A13C35" w:rsidRPr="00F50BBB" w:rsidRDefault="00A13C35" w:rsidP="00A13C35">
      <w:pPr>
        <w:pStyle w:val="SingleTxtG"/>
      </w:pPr>
      <w:r w:rsidRPr="00F50BBB">
        <w:t>127.</w:t>
      </w:r>
      <w:r w:rsidRPr="00F50BBB">
        <w:tab/>
      </w:r>
      <w:r>
        <w:t>Highlighting</w:t>
      </w:r>
      <w:r w:rsidRPr="00F50BBB">
        <w:t xml:space="preserve"> the evolution of </w:t>
      </w:r>
      <w:r>
        <w:t>judicial protection frameworks and</w:t>
      </w:r>
      <w:r w:rsidRPr="00F50BBB">
        <w:t xml:space="preserve"> </w:t>
      </w:r>
      <w:r>
        <w:t>measures</w:t>
      </w:r>
      <w:r w:rsidRPr="00F50BBB">
        <w:t xml:space="preserve">, article 173 </w:t>
      </w:r>
      <w:r w:rsidR="006712B8">
        <w:t>(</w:t>
      </w:r>
      <w:r>
        <w:t>of the Constitution</w:t>
      </w:r>
      <w:r w:rsidR="006712B8">
        <w:t>)</w:t>
      </w:r>
      <w:r>
        <w:t xml:space="preserve"> </w:t>
      </w:r>
      <w:r w:rsidRPr="00F50BBB">
        <w:t xml:space="preserve">states that the law </w:t>
      </w:r>
      <w:r>
        <w:t>will determine which</w:t>
      </w:r>
      <w:r w:rsidRPr="00F50BBB">
        <w:t xml:space="preserve"> judicial authority </w:t>
      </w:r>
      <w:r>
        <w:t xml:space="preserve">is </w:t>
      </w:r>
      <w:r w:rsidRPr="00F50BBB">
        <w:t xml:space="preserve">competent to adjudicate disputes over the constitutionality of laws and regulations and its jurisdiction and rules of procedure. </w:t>
      </w:r>
      <w:r>
        <w:t>The l</w:t>
      </w:r>
      <w:r w:rsidRPr="00F50BBB">
        <w:t>aw ensure</w:t>
      </w:r>
      <w:r>
        <w:t>s</w:t>
      </w:r>
      <w:r w:rsidRPr="00F50BBB">
        <w:t xml:space="preserve"> the right of the Government and </w:t>
      </w:r>
      <w:r>
        <w:t>other</w:t>
      </w:r>
      <w:r w:rsidRPr="00F50BBB">
        <w:t xml:space="preserve"> parties to challenge the constitutionality of laws and regulations before </w:t>
      </w:r>
      <w:r>
        <w:t>the relevant judicial</w:t>
      </w:r>
      <w:r w:rsidRPr="00F50BBB">
        <w:t xml:space="preserve"> authority. Laws and regulations </w:t>
      </w:r>
      <w:r>
        <w:t>will</w:t>
      </w:r>
      <w:r w:rsidRPr="00F50BBB">
        <w:t xml:space="preserve"> be considered null and void</w:t>
      </w:r>
      <w:r>
        <w:t>,</w:t>
      </w:r>
      <w:r w:rsidRPr="00F50BBB">
        <w:t xml:space="preserve"> if th</w:t>
      </w:r>
      <w:r>
        <w:t>e</w:t>
      </w:r>
      <w:r w:rsidRPr="00F50BBB">
        <w:t xml:space="preserve"> authority decides that they are unconstitutional.</w:t>
      </w:r>
    </w:p>
    <w:p w:rsidR="00A13C35" w:rsidRPr="00F50BBB" w:rsidRDefault="00A13C35" w:rsidP="00A13C35">
      <w:pPr>
        <w:pStyle w:val="H23G"/>
      </w:pPr>
      <w:r w:rsidRPr="00F50BBB">
        <w:tab/>
      </w:r>
      <w:r w:rsidRPr="00F50BBB">
        <w:tab/>
        <w:t>Kuwait and the fight against torture</w:t>
      </w:r>
    </w:p>
    <w:p w:rsidR="00A13C35" w:rsidRPr="00F50BBB" w:rsidRDefault="00A13C35" w:rsidP="00A13C35">
      <w:pPr>
        <w:pStyle w:val="SingleTxtG"/>
      </w:pPr>
      <w:r w:rsidRPr="00F50BBB">
        <w:t>128.</w:t>
      </w:r>
      <w:r w:rsidRPr="00F50BBB">
        <w:tab/>
        <w:t>Kuwait ratified the Convention against Torture</w:t>
      </w:r>
      <w:r>
        <w:t xml:space="preserve"> and Other Cruel, Inhuman or Degrading Treatment or Punishment</w:t>
      </w:r>
      <w:r w:rsidRPr="00F50BBB">
        <w:t xml:space="preserve"> pursuant to </w:t>
      </w:r>
      <w:r>
        <w:t xml:space="preserve">Act </w:t>
      </w:r>
      <w:r w:rsidRPr="00F50BBB">
        <w:t>No. 1 of 1996, which entered into effect upon publication in the Official Gazette on 15 January 1996.</w:t>
      </w:r>
    </w:p>
    <w:p w:rsidR="00A13C35" w:rsidRPr="00F50BBB" w:rsidRDefault="00A13C35" w:rsidP="00A13C35">
      <w:pPr>
        <w:pStyle w:val="SingleTxtG"/>
      </w:pPr>
      <w:r w:rsidRPr="00F50BBB">
        <w:t>129.</w:t>
      </w:r>
      <w:r w:rsidRPr="00F50BBB">
        <w:tab/>
        <w:t xml:space="preserve">Upon accession, Kuwait </w:t>
      </w:r>
      <w:r>
        <w:t>entered</w:t>
      </w:r>
      <w:r w:rsidRPr="00F50BBB">
        <w:t xml:space="preserve"> two reservations to the Convention against Torture. First, it expressed its refusal to </w:t>
      </w:r>
      <w:r>
        <w:t>recognize</w:t>
      </w:r>
      <w:r w:rsidRPr="00F50BBB">
        <w:t xml:space="preserve"> the competence of the Committee against Torture provided for under article 20 of the Convention. Second, it expressed its objection to paragraph 1 of article 30 of the Convention, which provides for arbitration in the event of a dispute between two or more States parties over the interpretation or application of the Convention. The same article states that a dispute may be referred to the International Court of Justice</w:t>
      </w:r>
      <w:r>
        <w:t>,</w:t>
      </w:r>
      <w:r w:rsidRPr="00F50BBB">
        <w:t xml:space="preserve"> if the States parties involved fail to agree on the organization of the arbitration.</w:t>
      </w:r>
    </w:p>
    <w:p w:rsidR="00A13C35" w:rsidRPr="00F50BBB" w:rsidRDefault="00A13C35" w:rsidP="00A13C35">
      <w:pPr>
        <w:pStyle w:val="SingleTxtG"/>
      </w:pPr>
      <w:r w:rsidRPr="00F50BBB">
        <w:t>130.</w:t>
      </w:r>
      <w:r w:rsidRPr="00F50BBB">
        <w:tab/>
        <w:t xml:space="preserve">Pursuant to article 70 of the Kuwaiti Constitution, the Convention </w:t>
      </w:r>
      <w:r>
        <w:t>was</w:t>
      </w:r>
      <w:r w:rsidRPr="00F50BBB">
        <w:t xml:space="preserve"> integrated into domestic legislation following ratification. Since then, it has </w:t>
      </w:r>
      <w:r>
        <w:t>acquired the</w:t>
      </w:r>
      <w:r w:rsidRPr="00F50BBB">
        <w:t xml:space="preserve"> force of </w:t>
      </w:r>
      <w:r>
        <w:t>domestic law</w:t>
      </w:r>
      <w:r w:rsidRPr="00F50BBB">
        <w:t>.</w:t>
      </w:r>
    </w:p>
    <w:p w:rsidR="00A13C35" w:rsidRPr="00F50BBB" w:rsidRDefault="00A13C35" w:rsidP="00A13C35">
      <w:pPr>
        <w:pStyle w:val="SingleTxtG"/>
      </w:pPr>
      <w:r w:rsidRPr="00F50BBB">
        <w:t>131.</w:t>
      </w:r>
      <w:r w:rsidRPr="00F50BBB">
        <w:tab/>
        <w:t xml:space="preserve">At the </w:t>
      </w:r>
      <w:r>
        <w:t>domestic</w:t>
      </w:r>
      <w:r w:rsidRPr="00F50BBB">
        <w:t xml:space="preserve"> level, </w:t>
      </w:r>
      <w:r>
        <w:t xml:space="preserve">there are </w:t>
      </w:r>
      <w:r w:rsidRPr="00F50BBB">
        <w:t xml:space="preserve">a number of constitutional and legal provisions </w:t>
      </w:r>
      <w:r>
        <w:t>on combating</w:t>
      </w:r>
      <w:r w:rsidRPr="00F50BBB">
        <w:t xml:space="preserve"> all forms of torture under all conditions. </w:t>
      </w:r>
      <w:r>
        <w:t>These</w:t>
      </w:r>
      <w:r w:rsidRPr="00F50BBB">
        <w:t xml:space="preserve"> provisions also </w:t>
      </w:r>
      <w:r>
        <w:t>seek</w:t>
      </w:r>
      <w:r w:rsidRPr="00F50BBB">
        <w:t xml:space="preserve"> to </w:t>
      </w:r>
      <w:r>
        <w:t>prevent unlawful restrictions on</w:t>
      </w:r>
      <w:r w:rsidRPr="00F50BBB">
        <w:t xml:space="preserve"> human freedom and to </w:t>
      </w:r>
      <w:r>
        <w:t>suppress</w:t>
      </w:r>
      <w:r w:rsidRPr="00F50BBB">
        <w:t xml:space="preserve"> torture and inhuman or degrading treatment. Articles 31, 32, 33 and 34 of the Constitution condemn all types and manifestations of abuse. </w:t>
      </w:r>
      <w:r>
        <w:t>E</w:t>
      </w:r>
      <w:r w:rsidRPr="00F50BBB">
        <w:t xml:space="preserve">mphasizing the principle of </w:t>
      </w:r>
      <w:r>
        <w:t xml:space="preserve">the </w:t>
      </w:r>
      <w:r w:rsidRPr="00F50BBB">
        <w:t xml:space="preserve">individual </w:t>
      </w:r>
      <w:r>
        <w:t>nature of penalties</w:t>
      </w:r>
      <w:r w:rsidRPr="00F50BBB">
        <w:t xml:space="preserve">, they state that no punishment </w:t>
      </w:r>
      <w:r>
        <w:t>may be imposed if not provided for by</w:t>
      </w:r>
      <w:r w:rsidRPr="00F50BBB">
        <w:t xml:space="preserve"> law and that accused person</w:t>
      </w:r>
      <w:r>
        <w:t>s</w:t>
      </w:r>
      <w:r w:rsidRPr="00F50BBB">
        <w:t xml:space="preserve"> </w:t>
      </w:r>
      <w:r>
        <w:t>are</w:t>
      </w:r>
      <w:r w:rsidRPr="00F50BBB">
        <w:t xml:space="preserve"> presumed innocent until proven guilty</w:t>
      </w:r>
      <w:r>
        <w:t>. These provisions are listed below:</w:t>
      </w:r>
    </w:p>
    <w:p w:rsidR="00A13C35" w:rsidRPr="00F50BBB" w:rsidRDefault="00A13C35" w:rsidP="00A13C35">
      <w:pPr>
        <w:pStyle w:val="SingleTxtG"/>
        <w:ind w:left="1701"/>
      </w:pPr>
      <w:r w:rsidRPr="00F50BBB">
        <w:rPr>
          <w:i/>
        </w:rPr>
        <w:t>Article 31</w:t>
      </w:r>
      <w:r w:rsidRPr="002A6C52">
        <w:t>:</w:t>
      </w:r>
      <w:r w:rsidRPr="00F50BBB">
        <w:t xml:space="preserve"> no person </w:t>
      </w:r>
      <w:r>
        <w:t>may</w:t>
      </w:r>
      <w:r w:rsidRPr="00F50BBB">
        <w:t xml:space="preserve"> be arrested</w:t>
      </w:r>
      <w:r>
        <w:t xml:space="preserve">, </w:t>
      </w:r>
      <w:r w:rsidRPr="00F50BBB">
        <w:t>detained, searched</w:t>
      </w:r>
      <w:r>
        <w:t>,</w:t>
      </w:r>
      <w:r w:rsidRPr="00F50BBB">
        <w:t xml:space="preserve"> compelled to reside in a specified place</w:t>
      </w:r>
      <w:r>
        <w:t>, or subjected to restrictions</w:t>
      </w:r>
      <w:r w:rsidRPr="00F50BBB">
        <w:t xml:space="preserve"> </w:t>
      </w:r>
      <w:r>
        <w:t>on his or her</w:t>
      </w:r>
      <w:r w:rsidRPr="00F50BBB">
        <w:t xml:space="preserve"> </w:t>
      </w:r>
      <w:r>
        <w:t>freedom of</w:t>
      </w:r>
      <w:r w:rsidRPr="00F50BBB">
        <w:t xml:space="preserve"> residence or movement except </w:t>
      </w:r>
      <w:r>
        <w:t>in accordance with</w:t>
      </w:r>
      <w:r w:rsidRPr="00F50BBB">
        <w:t xml:space="preserve"> the law. No person </w:t>
      </w:r>
      <w:r>
        <w:t>may</w:t>
      </w:r>
      <w:r w:rsidRPr="00F50BBB">
        <w:t xml:space="preserve"> be subjected to torture or degrading treatment.</w:t>
      </w:r>
    </w:p>
    <w:p w:rsidR="00A13C35" w:rsidRPr="00F50BBB" w:rsidRDefault="00A13C35" w:rsidP="00A13C35">
      <w:pPr>
        <w:pStyle w:val="SingleTxtG"/>
        <w:ind w:left="1701"/>
      </w:pPr>
      <w:r w:rsidRPr="00F50BBB">
        <w:rPr>
          <w:i/>
        </w:rPr>
        <w:t>Article 32</w:t>
      </w:r>
      <w:r w:rsidRPr="00C70A81">
        <w:t>:</w:t>
      </w:r>
      <w:r w:rsidRPr="00F50BBB">
        <w:t xml:space="preserve"> no crime or penalty </w:t>
      </w:r>
      <w:r>
        <w:t xml:space="preserve">can be established </w:t>
      </w:r>
      <w:r w:rsidRPr="00F50BBB">
        <w:t xml:space="preserve">except under the law; </w:t>
      </w:r>
      <w:r>
        <w:t>a</w:t>
      </w:r>
      <w:r w:rsidRPr="00F50BBB">
        <w:t xml:space="preserve"> penalty </w:t>
      </w:r>
      <w:r>
        <w:t>may</w:t>
      </w:r>
      <w:r w:rsidRPr="00F50BBB">
        <w:t xml:space="preserve"> be imposed </w:t>
      </w:r>
      <w:r>
        <w:t>only</w:t>
      </w:r>
      <w:r w:rsidRPr="00F50BBB">
        <w:t xml:space="preserve"> for offences </w:t>
      </w:r>
      <w:r>
        <w:t>under</w:t>
      </w:r>
      <w:r w:rsidRPr="00F50BBB">
        <w:t xml:space="preserve"> a law in force.</w:t>
      </w:r>
    </w:p>
    <w:p w:rsidR="00A13C35" w:rsidRPr="00F50BBB" w:rsidRDefault="00A13C35" w:rsidP="00A13C35">
      <w:pPr>
        <w:pStyle w:val="SingleTxtG"/>
        <w:ind w:left="1701"/>
      </w:pPr>
      <w:r w:rsidRPr="00F50BBB">
        <w:rPr>
          <w:i/>
        </w:rPr>
        <w:t>Article 33</w:t>
      </w:r>
      <w:r w:rsidRPr="00C70A81">
        <w:t>:</w:t>
      </w:r>
      <w:r w:rsidRPr="00F50BBB">
        <w:t xml:space="preserve"> penalt</w:t>
      </w:r>
      <w:r>
        <w:t>ies</w:t>
      </w:r>
      <w:r w:rsidRPr="00F50BBB">
        <w:t xml:space="preserve"> </w:t>
      </w:r>
      <w:r>
        <w:t>are to be imposed on the</w:t>
      </w:r>
      <w:r w:rsidRPr="00F50BBB">
        <w:t xml:space="preserve"> individual.</w:t>
      </w:r>
    </w:p>
    <w:p w:rsidR="00A13C35" w:rsidRPr="00F50BBB" w:rsidRDefault="00A13C35" w:rsidP="00A13C35">
      <w:pPr>
        <w:pStyle w:val="SingleTxtG"/>
        <w:ind w:left="1701"/>
      </w:pPr>
      <w:r w:rsidRPr="00F50BBB">
        <w:rPr>
          <w:i/>
        </w:rPr>
        <w:t>Article 34</w:t>
      </w:r>
      <w:r w:rsidRPr="00C70A81">
        <w:t>:</w:t>
      </w:r>
      <w:r w:rsidRPr="00F50BBB">
        <w:t xml:space="preserve"> accused person</w:t>
      </w:r>
      <w:r>
        <w:t>s</w:t>
      </w:r>
      <w:r w:rsidRPr="00F50BBB">
        <w:t xml:space="preserve"> </w:t>
      </w:r>
      <w:r>
        <w:t>must</w:t>
      </w:r>
      <w:r w:rsidRPr="00F50BBB">
        <w:t xml:space="preserve"> be presumed innocent until proven guilty in a legal trial at which guarantees for the exercise of the right to defence </w:t>
      </w:r>
      <w:r>
        <w:t>are afforded</w:t>
      </w:r>
      <w:r w:rsidRPr="00F50BBB">
        <w:t xml:space="preserve">. Inflicting physical or moral harm on an accused person </w:t>
      </w:r>
      <w:r>
        <w:t>is</w:t>
      </w:r>
      <w:r w:rsidRPr="00F50BBB">
        <w:t xml:space="preserve"> prohibited.</w:t>
      </w:r>
    </w:p>
    <w:p w:rsidR="00A13C35" w:rsidRPr="00F50BBB" w:rsidRDefault="00A13C35" w:rsidP="00A13C35">
      <w:pPr>
        <w:pStyle w:val="SingleTxtG"/>
      </w:pPr>
      <w:r w:rsidRPr="00F50BBB">
        <w:t>132.</w:t>
      </w:r>
      <w:r w:rsidRPr="00F50BBB">
        <w:tab/>
        <w:t xml:space="preserve">Article 53 of the Kuwaiti </w:t>
      </w:r>
      <w:r>
        <w:t>Criminal</w:t>
      </w:r>
      <w:r w:rsidRPr="00F50BBB">
        <w:t xml:space="preserve"> Code No. 31 of 1970 </w:t>
      </w:r>
      <w:r>
        <w:t>echoes</w:t>
      </w:r>
      <w:r w:rsidRPr="00F50BBB">
        <w:t xml:space="preserve"> the</w:t>
      </w:r>
      <w:r>
        <w:t>se</w:t>
      </w:r>
      <w:r w:rsidRPr="00F50BBB">
        <w:t xml:space="preserve"> principles; it states that the penalty of imprisonment shall be imposed on a public official or employee who, personally or through a third party, tortures an accused person, a witness or an expert, to compel him or her to confess to a crime, make a statement or give information. If </w:t>
      </w:r>
      <w:r>
        <w:t xml:space="preserve">the </w:t>
      </w:r>
      <w:r w:rsidRPr="00F50BBB">
        <w:t xml:space="preserve">torture </w:t>
      </w:r>
      <w:r>
        <w:t>proves fatal</w:t>
      </w:r>
      <w:r w:rsidRPr="00F50BBB">
        <w:t xml:space="preserve">, </w:t>
      </w:r>
      <w:r>
        <w:t>the perpetrator will be</w:t>
      </w:r>
      <w:r w:rsidRPr="00F50BBB">
        <w:t xml:space="preserve"> </w:t>
      </w:r>
      <w:r w:rsidRPr="00C70A81">
        <w:t>subject to the penalty</w:t>
      </w:r>
      <w:r w:rsidRPr="00F50BBB">
        <w:t xml:space="preserve"> prescribed for </w:t>
      </w:r>
      <w:r>
        <w:t>intentional homicide</w:t>
      </w:r>
      <w:r w:rsidRPr="00F50BBB">
        <w:t>.</w:t>
      </w:r>
    </w:p>
    <w:p w:rsidR="00A13C35" w:rsidRPr="00F50BBB" w:rsidRDefault="00A13C35" w:rsidP="00A13C35">
      <w:pPr>
        <w:pStyle w:val="SingleTxtG"/>
      </w:pPr>
      <w:r w:rsidRPr="00F50BBB">
        <w:t>133.</w:t>
      </w:r>
      <w:r w:rsidRPr="00F50BBB">
        <w:tab/>
        <w:t xml:space="preserve">In the same sense, article 56 of the Code states that </w:t>
      </w:r>
      <w:r>
        <w:t>a term</w:t>
      </w:r>
      <w:r w:rsidRPr="00F50BBB">
        <w:t xml:space="preserve"> of imprisonment </w:t>
      </w:r>
      <w:r>
        <w:t>will</w:t>
      </w:r>
      <w:r w:rsidRPr="00F50BBB">
        <w:t xml:space="preserve"> be imposed on a public officer, an employee or a </w:t>
      </w:r>
      <w:r>
        <w:t xml:space="preserve">person performing a </w:t>
      </w:r>
      <w:r w:rsidRPr="00F50BBB">
        <w:t>public serv</w:t>
      </w:r>
      <w:r>
        <w:t>ice</w:t>
      </w:r>
      <w:r w:rsidRPr="00F50BBB">
        <w:t xml:space="preserve"> who abuses his or her </w:t>
      </w:r>
      <w:r>
        <w:t>power</w:t>
      </w:r>
      <w:r w:rsidRPr="00F50BBB">
        <w:t xml:space="preserve"> </w:t>
      </w:r>
      <w:r w:rsidR="00BF1A4D" w:rsidRPr="00F50BBB">
        <w:t xml:space="preserve">and </w:t>
      </w:r>
      <w:r w:rsidR="00BF1A4D">
        <w:t>subjects</w:t>
      </w:r>
      <w:r w:rsidRPr="00F50BBB">
        <w:t xml:space="preserve"> others</w:t>
      </w:r>
      <w:r>
        <w:t xml:space="preserve"> to cruel treatment that is degrading to them</w:t>
      </w:r>
      <w:r w:rsidRPr="00F50BBB">
        <w:t xml:space="preserve"> or caus</w:t>
      </w:r>
      <w:r>
        <w:t>es</w:t>
      </w:r>
      <w:r w:rsidRPr="00F50BBB">
        <w:t xml:space="preserve"> them physical pain.</w:t>
      </w:r>
    </w:p>
    <w:p w:rsidR="00A13C35" w:rsidRPr="00F50BBB" w:rsidRDefault="00A13C35" w:rsidP="00A13C35">
      <w:pPr>
        <w:pStyle w:val="SingleTxtG"/>
      </w:pPr>
      <w:r w:rsidRPr="00F50BBB">
        <w:t>134.</w:t>
      </w:r>
      <w:r w:rsidRPr="00F50BBB">
        <w:tab/>
        <w:t>Articles 160</w:t>
      </w:r>
      <w:r>
        <w:t>–</w:t>
      </w:r>
      <w:r w:rsidRPr="00F50BBB">
        <w:t xml:space="preserve">166 of the Kuwaiti </w:t>
      </w:r>
      <w:r>
        <w:t>Criminal</w:t>
      </w:r>
      <w:r w:rsidRPr="00F50BBB">
        <w:t xml:space="preserve"> Code </w:t>
      </w:r>
      <w:r>
        <w:t>classify</w:t>
      </w:r>
      <w:r w:rsidRPr="00F50BBB">
        <w:t xml:space="preserve"> act</w:t>
      </w:r>
      <w:r>
        <w:t>s</w:t>
      </w:r>
      <w:r w:rsidRPr="00F50BBB">
        <w:t xml:space="preserve"> </w:t>
      </w:r>
      <w:r>
        <w:t>of physical harm to persons as offences</w:t>
      </w:r>
      <w:r w:rsidRPr="00F50BBB">
        <w:t>.</w:t>
      </w:r>
    </w:p>
    <w:p w:rsidR="00A13C35" w:rsidRPr="00F50BBB" w:rsidRDefault="00A13C35" w:rsidP="00A13C35">
      <w:pPr>
        <w:pStyle w:val="SingleTxtG"/>
      </w:pPr>
      <w:r w:rsidRPr="00F50BBB">
        <w:t>135.</w:t>
      </w:r>
      <w:r w:rsidRPr="00F50BBB">
        <w:tab/>
        <w:t xml:space="preserve">The </w:t>
      </w:r>
      <w:r>
        <w:t>aforementioned</w:t>
      </w:r>
      <w:r w:rsidRPr="00F50BBB">
        <w:t xml:space="preserve"> provisions were </w:t>
      </w:r>
      <w:r>
        <w:t>formulated</w:t>
      </w:r>
      <w:r w:rsidRPr="00F50BBB">
        <w:t xml:space="preserve"> pursuant to article 30 of the Kuwaiti Constitution, which states that no person </w:t>
      </w:r>
      <w:r>
        <w:t>may</w:t>
      </w:r>
      <w:r w:rsidRPr="00F50BBB">
        <w:t xml:space="preserve"> be arrested, detained, compelled to reside in a specified place</w:t>
      </w:r>
      <w:r>
        <w:t>,</w:t>
      </w:r>
      <w:r w:rsidRPr="00F50BBB">
        <w:t xml:space="preserve"> or </w:t>
      </w:r>
      <w:r>
        <w:t>subjected to restrictions on</w:t>
      </w:r>
      <w:r w:rsidRPr="00F50BBB">
        <w:t xml:space="preserve"> his or her </w:t>
      </w:r>
      <w:r>
        <w:t>freedom of</w:t>
      </w:r>
      <w:r w:rsidRPr="00F50BBB">
        <w:t xml:space="preserve"> movement</w:t>
      </w:r>
      <w:r>
        <w:t>,</w:t>
      </w:r>
      <w:r w:rsidRPr="00F50BBB">
        <w:t xml:space="preserve"> except </w:t>
      </w:r>
      <w:r>
        <w:t>in accordance with</w:t>
      </w:r>
      <w:r w:rsidRPr="00F50BBB">
        <w:t xml:space="preserve"> the law. They are also in conformity with article 60 of the Kuwaiti Code of Criminal Procedure (</w:t>
      </w:r>
      <w:r>
        <w:t xml:space="preserve">No. </w:t>
      </w:r>
      <w:r w:rsidRPr="00F50BBB">
        <w:t xml:space="preserve">17 of 1960), which </w:t>
      </w:r>
      <w:r>
        <w:t>requires</w:t>
      </w:r>
      <w:r w:rsidRPr="00F50BBB">
        <w:t xml:space="preserve"> the police to </w:t>
      </w:r>
      <w:r>
        <w:t>refer</w:t>
      </w:r>
      <w:r w:rsidRPr="00F50BBB">
        <w:t xml:space="preserve"> accused person</w:t>
      </w:r>
      <w:r>
        <w:t>s</w:t>
      </w:r>
      <w:r w:rsidRPr="00F50BBB">
        <w:t xml:space="preserve"> to the </w:t>
      </w:r>
      <w:r>
        <w:t xml:space="preserve">relevant </w:t>
      </w:r>
      <w:r w:rsidRPr="00F50BBB">
        <w:t>investigat</w:t>
      </w:r>
      <w:r>
        <w:t>ing authority</w:t>
      </w:r>
      <w:r w:rsidRPr="00F50BBB">
        <w:t xml:space="preserve"> and </w:t>
      </w:r>
      <w:r>
        <w:t>spells out</w:t>
      </w:r>
      <w:r w:rsidRPr="00F50BBB">
        <w:t xml:space="preserve"> in detail the procedures </w:t>
      </w:r>
      <w:r>
        <w:t xml:space="preserve">for </w:t>
      </w:r>
      <w:r w:rsidRPr="00F50BBB">
        <w:t xml:space="preserve">and duration of </w:t>
      </w:r>
      <w:r>
        <w:t>pretrial detention</w:t>
      </w:r>
      <w:r w:rsidRPr="00F50BBB">
        <w:t>.</w:t>
      </w:r>
    </w:p>
    <w:p w:rsidR="00A13C35" w:rsidRPr="00F50BBB" w:rsidRDefault="00A13C35" w:rsidP="00A13C35">
      <w:pPr>
        <w:pStyle w:val="SingleTxtG"/>
      </w:pPr>
      <w:r w:rsidRPr="00F50BBB">
        <w:t>136.</w:t>
      </w:r>
      <w:r w:rsidRPr="00F50BBB">
        <w:tab/>
        <w:t xml:space="preserve">The above paragraphs include </w:t>
      </w:r>
      <w:r>
        <w:t>just a</w:t>
      </w:r>
      <w:r w:rsidRPr="00F50BBB">
        <w:t xml:space="preserve"> few examples of the different facets of constitutional, legal, judicial and criminal justice </w:t>
      </w:r>
      <w:r>
        <w:t>and how they contribute to prohibiting</w:t>
      </w:r>
      <w:r w:rsidRPr="00F50BBB">
        <w:t xml:space="preserve"> torture and </w:t>
      </w:r>
      <w:r>
        <w:t>combating it in</w:t>
      </w:r>
      <w:r w:rsidRPr="00F50BBB">
        <w:t xml:space="preserve"> all its forms and manifestations. There are many other legal and judicial texts and provisions which fall outside the remit of this report.</w:t>
      </w:r>
    </w:p>
    <w:p w:rsidR="00A13C35" w:rsidRPr="00F50BBB" w:rsidRDefault="00A13C35" w:rsidP="00A13C35">
      <w:pPr>
        <w:pStyle w:val="H1G"/>
      </w:pPr>
      <w:r w:rsidRPr="00F50BBB">
        <w:tab/>
      </w:r>
      <w:r w:rsidRPr="00F50BBB">
        <w:tab/>
        <w:t>Item 31</w:t>
      </w:r>
    </w:p>
    <w:p w:rsidR="00A13C35" w:rsidRPr="00F50BBB" w:rsidRDefault="00A13C35" w:rsidP="00A13C35">
      <w:pPr>
        <w:pStyle w:val="SingleTxtG"/>
      </w:pPr>
      <w:r w:rsidRPr="00F50BBB">
        <w:t>137.</w:t>
      </w:r>
      <w:r w:rsidRPr="00F50BBB">
        <w:tab/>
      </w:r>
      <w:r>
        <w:t>In the c</w:t>
      </w:r>
      <w:r w:rsidRPr="00F50BBB">
        <w:t xml:space="preserve">oncluding </w:t>
      </w:r>
      <w:r>
        <w:t>part of the list of issues</w:t>
      </w:r>
      <w:r w:rsidRPr="00F50BBB">
        <w:t xml:space="preserve">, the Committee against Torture requested information on the implementation of the Convention and </w:t>
      </w:r>
      <w:r>
        <w:t>the Committee</w:t>
      </w:r>
      <w:r w:rsidR="006B594E">
        <w:t>’</w:t>
      </w:r>
      <w:r>
        <w:t>s</w:t>
      </w:r>
      <w:r w:rsidRPr="00F50BBB">
        <w:t xml:space="preserve"> previous recommendations with respect to </w:t>
      </w:r>
      <w:r>
        <w:t>Kuwait</w:t>
      </w:r>
      <w:r w:rsidR="006B594E">
        <w:t>’</w:t>
      </w:r>
      <w:r>
        <w:t>s</w:t>
      </w:r>
      <w:r w:rsidRPr="00F50BBB">
        <w:t xml:space="preserve"> initial report.</w:t>
      </w:r>
    </w:p>
    <w:p w:rsidR="00A13C35" w:rsidRPr="00F50BBB" w:rsidRDefault="00A13C35" w:rsidP="00A13C35">
      <w:pPr>
        <w:pStyle w:val="SingleTxtG"/>
      </w:pPr>
      <w:r w:rsidRPr="00F50BBB">
        <w:t>138.</w:t>
      </w:r>
      <w:r w:rsidRPr="00F50BBB">
        <w:tab/>
        <w:t xml:space="preserve">At the outset, </w:t>
      </w:r>
      <w:r>
        <w:t>we should like to summarize</w:t>
      </w:r>
      <w:r w:rsidRPr="00F50BBB">
        <w:t xml:space="preserve"> the recommendations </w:t>
      </w:r>
      <w:r>
        <w:t>made</w:t>
      </w:r>
      <w:r w:rsidRPr="00F50BBB">
        <w:t xml:space="preserve"> by the Committee against Torture (A/53/44) in response to </w:t>
      </w:r>
      <w:r>
        <w:t>Kuwait</w:t>
      </w:r>
      <w:r w:rsidR="006B594E">
        <w:t>’</w:t>
      </w:r>
      <w:r>
        <w:t>s initial report</w:t>
      </w:r>
      <w:r w:rsidRPr="00F50BBB">
        <w:t xml:space="preserve">. </w:t>
      </w:r>
      <w:r>
        <w:t>The</w:t>
      </w:r>
      <w:r w:rsidRPr="00F50BBB">
        <w:t xml:space="preserve"> recommendations </w:t>
      </w:r>
      <w:r>
        <w:t>are listed as</w:t>
      </w:r>
      <w:r w:rsidRPr="00F50BBB">
        <w:t xml:space="preserve"> follow</w:t>
      </w:r>
      <w:r>
        <w:t>s</w:t>
      </w:r>
      <w:r w:rsidRPr="00F50BBB">
        <w:t>:</w:t>
      </w:r>
    </w:p>
    <w:p w:rsidR="00A13C35" w:rsidRPr="00F50BBB" w:rsidRDefault="00A13C35" w:rsidP="00A13C35">
      <w:pPr>
        <w:pStyle w:val="Bullet1G"/>
      </w:pPr>
      <w:r w:rsidRPr="00F50BBB">
        <w:t xml:space="preserve">That Kuwait </w:t>
      </w:r>
      <w:r>
        <w:t xml:space="preserve">should </w:t>
      </w:r>
      <w:r w:rsidRPr="00F50BBB">
        <w:t>consider withdrawing its reservation</w:t>
      </w:r>
      <w:r>
        <w:t>s</w:t>
      </w:r>
      <w:r w:rsidRPr="00F50BBB">
        <w:t xml:space="preserve"> to article 20 of the Convention</w:t>
      </w:r>
    </w:p>
    <w:p w:rsidR="00A13C35" w:rsidRPr="00F50BBB" w:rsidRDefault="00A13C35" w:rsidP="00A13C35">
      <w:pPr>
        <w:pStyle w:val="Bullet1G"/>
      </w:pPr>
      <w:r w:rsidRPr="00F50BBB">
        <w:t xml:space="preserve">That Kuwait </w:t>
      </w:r>
      <w:r>
        <w:t xml:space="preserve">should </w:t>
      </w:r>
      <w:r w:rsidRPr="00F50BBB">
        <w:t xml:space="preserve">declare </w:t>
      </w:r>
      <w:r>
        <w:t>in favour</w:t>
      </w:r>
      <w:r w:rsidRPr="00F50BBB">
        <w:t xml:space="preserve"> of articles 21 and 22 of the Convention</w:t>
      </w:r>
    </w:p>
    <w:p w:rsidR="00A13C35" w:rsidRPr="00F50BBB" w:rsidRDefault="00A13C35" w:rsidP="00A13C35">
      <w:pPr>
        <w:pStyle w:val="Bullet1G"/>
      </w:pPr>
      <w:r w:rsidRPr="00F50BBB">
        <w:t xml:space="preserve">That Kuwait </w:t>
      </w:r>
      <w:r>
        <w:t xml:space="preserve">should </w:t>
      </w:r>
      <w:r w:rsidRPr="00F50BBB">
        <w:t xml:space="preserve">consider </w:t>
      </w:r>
      <w:r>
        <w:t>enacting in its Criminal Code a defined</w:t>
      </w:r>
      <w:r w:rsidRPr="00F50BBB">
        <w:t xml:space="preserve"> crime of torture</w:t>
      </w:r>
    </w:p>
    <w:p w:rsidR="00A13C35" w:rsidRPr="00F50BBB" w:rsidRDefault="00A13C35" w:rsidP="00A13C35">
      <w:pPr>
        <w:pStyle w:val="SingleTxtG"/>
      </w:pPr>
      <w:r w:rsidRPr="00F50BBB">
        <w:t>139.</w:t>
      </w:r>
      <w:r w:rsidRPr="00F50BBB">
        <w:tab/>
        <w:t xml:space="preserve">In response to the above recommendations, Kuwait </w:t>
      </w:r>
      <w:r>
        <w:t>should like to state</w:t>
      </w:r>
      <w:r w:rsidRPr="00F50BBB">
        <w:t xml:space="preserve"> the following.</w:t>
      </w:r>
    </w:p>
    <w:p w:rsidR="00A13C35" w:rsidRPr="00F50BBB" w:rsidRDefault="00A13C35" w:rsidP="00A13C35">
      <w:pPr>
        <w:pStyle w:val="SingleTxtG"/>
      </w:pPr>
      <w:r w:rsidRPr="00F50BBB">
        <w:t>140.</w:t>
      </w:r>
      <w:r w:rsidRPr="00F50BBB">
        <w:tab/>
        <w:t>With respect to the first and second recommendations, Kuwait refer</w:t>
      </w:r>
      <w:r>
        <w:t>s</w:t>
      </w:r>
      <w:r w:rsidRPr="00F50BBB">
        <w:t xml:space="preserve"> to its responses to items 24 and 25 above.</w:t>
      </w:r>
    </w:p>
    <w:p w:rsidR="00A13C35" w:rsidRPr="00F50BBB" w:rsidRDefault="00A13C35" w:rsidP="00A13C35">
      <w:pPr>
        <w:pStyle w:val="SingleTxtG"/>
      </w:pPr>
      <w:r w:rsidRPr="00F50BBB">
        <w:t>141.</w:t>
      </w:r>
      <w:r w:rsidRPr="00F50BBB">
        <w:tab/>
        <w:t xml:space="preserve">With respect to the third recommendation on </w:t>
      </w:r>
      <w:r>
        <w:t>a</w:t>
      </w:r>
      <w:r w:rsidRPr="00F50BBB">
        <w:t xml:space="preserve"> defin</w:t>
      </w:r>
      <w:r>
        <w:t>ed</w:t>
      </w:r>
      <w:r w:rsidRPr="00F50BBB">
        <w:t xml:space="preserve"> crime of torture in the </w:t>
      </w:r>
      <w:r>
        <w:t>Criminal</w:t>
      </w:r>
      <w:r w:rsidRPr="00F50BBB">
        <w:t xml:space="preserve"> Code, the following points need to be highlighted.</w:t>
      </w:r>
    </w:p>
    <w:p w:rsidR="00A13C35" w:rsidRPr="00F50BBB" w:rsidRDefault="00A13C35" w:rsidP="00A13C35">
      <w:pPr>
        <w:pStyle w:val="SingleTxtG"/>
      </w:pPr>
      <w:r w:rsidRPr="00F50BBB">
        <w:t>142.</w:t>
      </w:r>
      <w:r w:rsidRPr="00F50BBB">
        <w:tab/>
        <w:t>At the outset, reference is made to the response to item 6 above. Reference is also made to article 1, paragraph 1, of the Convention, which includes a comprehensive definition of acts of torture. It states</w:t>
      </w:r>
      <w:r>
        <w:t>:</w:t>
      </w:r>
      <w:r w:rsidRPr="00F50BBB">
        <w:t xml:space="preserve"> </w:t>
      </w:r>
      <w:r w:rsidR="006B594E">
        <w:t>“</w:t>
      </w:r>
      <w:r w:rsidRPr="00F50BBB">
        <w:t>For the purposes of this Convention,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r w:rsidR="006B594E">
        <w:t>”</w:t>
      </w:r>
    </w:p>
    <w:p w:rsidR="00A13C35" w:rsidRPr="00F50BBB" w:rsidRDefault="00A13C35" w:rsidP="00A13C35">
      <w:pPr>
        <w:pStyle w:val="SingleTxtG"/>
      </w:pPr>
      <w:r w:rsidRPr="00F50BBB">
        <w:t>143.</w:t>
      </w:r>
      <w:r w:rsidRPr="00F50BBB">
        <w:tab/>
        <w:t>Kuwait has ratified the Convention</w:t>
      </w:r>
      <w:r>
        <w:t xml:space="preserve"> and,</w:t>
      </w:r>
      <w:r w:rsidRPr="00F50BBB">
        <w:t xml:space="preserve"> therefore, as soon as </w:t>
      </w:r>
      <w:r>
        <w:t>the Convention was</w:t>
      </w:r>
      <w:r w:rsidRPr="00F50BBB">
        <w:t xml:space="preserve"> approved under </w:t>
      </w:r>
      <w:r>
        <w:t>a domestic law (No. 1/96)</w:t>
      </w:r>
      <w:r w:rsidRPr="00F50BBB">
        <w:t xml:space="preserve">, it automatically </w:t>
      </w:r>
      <w:r>
        <w:t>became</w:t>
      </w:r>
      <w:r w:rsidRPr="00F50BBB">
        <w:t xml:space="preserve"> part of </w:t>
      </w:r>
      <w:r>
        <w:t>Kuwaiti</w:t>
      </w:r>
      <w:r w:rsidRPr="00F50BBB">
        <w:t xml:space="preserve"> legislation</w:t>
      </w:r>
      <w:r>
        <w:t xml:space="preserve"> (Constitution, art. 70)</w:t>
      </w:r>
      <w:r w:rsidRPr="00F50BBB">
        <w:t xml:space="preserve">. Consequently, the above definition of torture </w:t>
      </w:r>
      <w:r>
        <w:t>is applied</w:t>
      </w:r>
      <w:r w:rsidRPr="00F50BBB">
        <w:t xml:space="preserve"> by the legal systems of </w:t>
      </w:r>
      <w:r>
        <w:t xml:space="preserve">all the </w:t>
      </w:r>
      <w:r w:rsidRPr="00F50BBB">
        <w:t xml:space="preserve">countries which have ratified the Convention, and </w:t>
      </w:r>
      <w:r>
        <w:t>it makes up for any</w:t>
      </w:r>
      <w:r w:rsidRPr="00F50BBB">
        <w:t xml:space="preserve"> defici</w:t>
      </w:r>
      <w:r>
        <w:t>encies in their legal</w:t>
      </w:r>
      <w:r w:rsidRPr="00F50BBB">
        <w:t xml:space="preserve"> provisions or definitions.</w:t>
      </w:r>
    </w:p>
    <w:p w:rsidR="00A13C35" w:rsidRPr="00F50BBB" w:rsidRDefault="00A13C35" w:rsidP="00A13C35">
      <w:pPr>
        <w:pStyle w:val="SingleTxtG"/>
      </w:pPr>
      <w:r w:rsidRPr="00F50BBB">
        <w:t>144.</w:t>
      </w:r>
      <w:r w:rsidRPr="00F50BBB">
        <w:tab/>
        <w:t>The above</w:t>
      </w:r>
      <w:r>
        <w:t xml:space="preserve"> point</w:t>
      </w:r>
      <w:r w:rsidRPr="00F50BBB">
        <w:t xml:space="preserve"> is </w:t>
      </w:r>
      <w:r>
        <w:t>made in</w:t>
      </w:r>
      <w:r w:rsidRPr="00F50BBB">
        <w:t xml:space="preserve"> paragraph 2 of the same article, </w:t>
      </w:r>
      <w:r>
        <w:t>which</w:t>
      </w:r>
      <w:r w:rsidRPr="00F50BBB">
        <w:t xml:space="preserve"> states</w:t>
      </w:r>
      <w:r>
        <w:t>:</w:t>
      </w:r>
      <w:r w:rsidRPr="00F50BBB">
        <w:t xml:space="preserve"> </w:t>
      </w:r>
      <w:r w:rsidR="006B594E">
        <w:t>“</w:t>
      </w:r>
      <w:r w:rsidRPr="00F50BBB">
        <w:t>This article is without prejudice to any international instrument or national legislation which does or may contain provisions of wider application</w:t>
      </w:r>
      <w:r>
        <w:t>.</w:t>
      </w:r>
      <w:r w:rsidR="006B594E">
        <w:t>”</w:t>
      </w:r>
      <w:r w:rsidRPr="00F50BBB">
        <w:t xml:space="preserve"> This means that the accepted definition of torture </w:t>
      </w:r>
      <w:r>
        <w:t>is the one</w:t>
      </w:r>
      <w:r w:rsidRPr="00F50BBB">
        <w:t xml:space="preserve"> found in article 1 of the Convention, as long as there are no definitions of wider application than that provided for under the Convention, whether such definitions are provided for under domestic legislation or international instruments. Such instruments </w:t>
      </w:r>
      <w:r>
        <w:t>are</w:t>
      </w:r>
      <w:r w:rsidRPr="00F50BBB">
        <w:t xml:space="preserve"> considered the exception and the Convention constitute</w:t>
      </w:r>
      <w:r>
        <w:t>s</w:t>
      </w:r>
      <w:r w:rsidRPr="00F50BBB">
        <w:t xml:space="preserve"> the primary source.</w:t>
      </w:r>
    </w:p>
    <w:p w:rsidR="00A13C35" w:rsidRPr="00F50BBB" w:rsidRDefault="00A13C35" w:rsidP="00A13C35">
      <w:pPr>
        <w:pStyle w:val="SingleTxtG"/>
      </w:pPr>
      <w:r w:rsidRPr="00F50BBB">
        <w:t>145.</w:t>
      </w:r>
      <w:r w:rsidRPr="00F50BBB">
        <w:tab/>
        <w:t xml:space="preserve">Furthermore, the </w:t>
      </w:r>
      <w:r>
        <w:t>Criminal</w:t>
      </w:r>
      <w:r w:rsidRPr="00F50BBB">
        <w:t xml:space="preserve"> Code No. 31 of 1970, amending certain provisions of the </w:t>
      </w:r>
      <w:r>
        <w:t>Criminal</w:t>
      </w:r>
      <w:r w:rsidRPr="00F50BBB">
        <w:t xml:space="preserve"> Code No. 16 of 1960, </w:t>
      </w:r>
      <w:r>
        <w:t>devotes</w:t>
      </w:r>
      <w:r w:rsidRPr="00F50BBB">
        <w:t xml:space="preserve"> most of </w:t>
      </w:r>
      <w:r>
        <w:t>part</w:t>
      </w:r>
      <w:r w:rsidRPr="00F50BBB">
        <w:t xml:space="preserve"> III, specifically articles 53–58, </w:t>
      </w:r>
      <w:r>
        <w:t>to</w:t>
      </w:r>
      <w:r w:rsidRPr="00F50BBB">
        <w:t xml:space="preserve"> acts </w:t>
      </w:r>
      <w:r>
        <w:t>of</w:t>
      </w:r>
      <w:r w:rsidRPr="00F50BBB">
        <w:t xml:space="preserve"> abuse </w:t>
      </w:r>
      <w:r>
        <w:t>against</w:t>
      </w:r>
      <w:r w:rsidRPr="00F50BBB">
        <w:t xml:space="preserve"> individuals by public officials.</w:t>
      </w:r>
    </w:p>
    <w:p w:rsidR="00A13C35" w:rsidRPr="00F50BBB" w:rsidRDefault="00A13C35" w:rsidP="00A13C35">
      <w:pPr>
        <w:pStyle w:val="SingleTxtG"/>
      </w:pPr>
      <w:r w:rsidRPr="00F50BBB">
        <w:t>146.</w:t>
      </w:r>
      <w:r w:rsidRPr="00F50BBB">
        <w:tab/>
        <w:t xml:space="preserve">The Kuwaiti </w:t>
      </w:r>
      <w:r>
        <w:t>Criminal</w:t>
      </w:r>
      <w:r w:rsidRPr="00F50BBB">
        <w:t xml:space="preserve"> Code (16/60) and amendments thereto (</w:t>
      </w:r>
      <w:r>
        <w:t xml:space="preserve">No. </w:t>
      </w:r>
      <w:r w:rsidRPr="00F50BBB">
        <w:t xml:space="preserve">31/70) </w:t>
      </w:r>
      <w:r>
        <w:t>contain</w:t>
      </w:r>
      <w:r w:rsidRPr="00F50BBB">
        <w:t xml:space="preserve"> a separate general </w:t>
      </w:r>
      <w:r>
        <w:t>section</w:t>
      </w:r>
      <w:r w:rsidRPr="00F50BBB">
        <w:t xml:space="preserve"> on penalties (art</w:t>
      </w:r>
      <w:r>
        <w:t>s.</w:t>
      </w:r>
      <w:r w:rsidRPr="00F50BBB">
        <w:t xml:space="preserve"> 149–185) entitled </w:t>
      </w:r>
      <w:r w:rsidR="006B594E">
        <w:t>“</w:t>
      </w:r>
      <w:r>
        <w:t>Offences</w:t>
      </w:r>
      <w:r w:rsidRPr="00F50BBB">
        <w:t xml:space="preserve"> </w:t>
      </w:r>
      <w:r w:rsidR="001D1B98">
        <w:t>a</w:t>
      </w:r>
      <w:r w:rsidRPr="00F50BBB">
        <w:t xml:space="preserve">gainst </w:t>
      </w:r>
      <w:r>
        <w:t>the person</w:t>
      </w:r>
      <w:r w:rsidR="006B594E">
        <w:t>”</w:t>
      </w:r>
      <w:r w:rsidRPr="00F50BBB">
        <w:t xml:space="preserve">. They list </w:t>
      </w:r>
      <w:r>
        <w:t>each</w:t>
      </w:r>
      <w:r w:rsidRPr="00F50BBB">
        <w:t xml:space="preserve"> act </w:t>
      </w:r>
      <w:r>
        <w:t xml:space="preserve">with a </w:t>
      </w:r>
      <w:r w:rsidRPr="00F50BBB">
        <w:t xml:space="preserve">direct or indirect </w:t>
      </w:r>
      <w:r>
        <w:t>link</w:t>
      </w:r>
      <w:r w:rsidRPr="00F50BBB">
        <w:t xml:space="preserve"> to </w:t>
      </w:r>
      <w:r>
        <w:t>offences classified as</w:t>
      </w:r>
      <w:r w:rsidRPr="00F50BBB">
        <w:t xml:space="preserve"> torture, including murder, </w:t>
      </w:r>
      <w:r>
        <w:t>wounding</w:t>
      </w:r>
      <w:r w:rsidRPr="00F50BBB">
        <w:t>, abuse, abortion, kidnapping and detention.</w:t>
      </w:r>
    </w:p>
    <w:p w:rsidR="00A13C35" w:rsidRDefault="00A13C35" w:rsidP="00A13C35">
      <w:pPr>
        <w:pStyle w:val="SingleTxtG"/>
      </w:pPr>
      <w:r w:rsidRPr="00F50BBB">
        <w:t>147.</w:t>
      </w:r>
      <w:r w:rsidRPr="00F50BBB">
        <w:tab/>
        <w:t xml:space="preserve">Therefore, the definition of torture provided for under the Convention is wide </w:t>
      </w:r>
      <w:r>
        <w:t>in scope</w:t>
      </w:r>
      <w:r w:rsidRPr="00F50BBB">
        <w:t xml:space="preserve"> and sufficiently </w:t>
      </w:r>
      <w:r>
        <w:t>comprehensive</w:t>
      </w:r>
      <w:r w:rsidRPr="00F50BBB">
        <w:t>.</w:t>
      </w:r>
    </w:p>
    <w:p w:rsidR="00A13C35" w:rsidRPr="00106A43" w:rsidRDefault="00A13C35">
      <w:pPr>
        <w:spacing w:before="240"/>
        <w:jc w:val="center"/>
        <w:rPr>
          <w:u w:val="single"/>
        </w:rPr>
      </w:pPr>
      <w:r>
        <w:rPr>
          <w:u w:val="single"/>
        </w:rPr>
        <w:tab/>
      </w:r>
      <w:r>
        <w:rPr>
          <w:u w:val="single"/>
        </w:rPr>
        <w:tab/>
      </w:r>
      <w:r>
        <w:rPr>
          <w:u w:val="single"/>
        </w:rPr>
        <w:tab/>
      </w:r>
    </w:p>
    <w:sectPr w:rsidR="00A13C35" w:rsidRPr="00106A43" w:rsidSect="001A269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770" w:rsidRDefault="00FD5770"/>
  </w:endnote>
  <w:endnote w:type="continuationSeparator" w:id="0">
    <w:p w:rsidR="00FD5770" w:rsidRDefault="00FD5770"/>
  </w:endnote>
  <w:endnote w:type="continuationNotice" w:id="1">
    <w:p w:rsidR="00FD5770" w:rsidRDefault="00FD57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70" w:rsidRPr="001A2693" w:rsidRDefault="00FD5770" w:rsidP="001A2693">
    <w:pPr>
      <w:pStyle w:val="Footer"/>
      <w:tabs>
        <w:tab w:val="right" w:pos="9598"/>
      </w:tabs>
    </w:pPr>
    <w:r w:rsidRPr="001A2693">
      <w:rPr>
        <w:b/>
        <w:sz w:val="18"/>
      </w:rPr>
      <w:fldChar w:fldCharType="begin"/>
    </w:r>
    <w:r w:rsidRPr="001A2693">
      <w:rPr>
        <w:b/>
        <w:sz w:val="18"/>
      </w:rPr>
      <w:instrText xml:space="preserve"> PAGE  \* MERGEFORMAT </w:instrText>
    </w:r>
    <w:r w:rsidRPr="001A2693">
      <w:rPr>
        <w:b/>
        <w:sz w:val="18"/>
      </w:rPr>
      <w:fldChar w:fldCharType="separate"/>
    </w:r>
    <w:r>
      <w:rPr>
        <w:b/>
        <w:noProof/>
        <w:sz w:val="18"/>
      </w:rPr>
      <w:t>2</w:t>
    </w:r>
    <w:r w:rsidRPr="001A2693">
      <w:rPr>
        <w:b/>
        <w:sz w:val="18"/>
      </w:rPr>
      <w:fldChar w:fldCharType="end"/>
    </w:r>
    <w:r>
      <w:rPr>
        <w:sz w:val="18"/>
      </w:rPr>
      <w:tab/>
    </w:r>
    <w:r>
      <w:t>GE.10-43947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70" w:rsidRPr="001A2693" w:rsidRDefault="00FD5770" w:rsidP="001A2693">
    <w:pPr>
      <w:pStyle w:val="Footer"/>
      <w:tabs>
        <w:tab w:val="right" w:pos="9598"/>
      </w:tabs>
      <w:rPr>
        <w:b/>
        <w:sz w:val="18"/>
      </w:rPr>
    </w:pPr>
    <w:r>
      <w:t>GE.10-43947</w:t>
    </w:r>
    <w:r>
      <w:tab/>
    </w:r>
    <w:r w:rsidRPr="001A2693">
      <w:rPr>
        <w:b/>
        <w:sz w:val="18"/>
      </w:rPr>
      <w:fldChar w:fldCharType="begin"/>
    </w:r>
    <w:r w:rsidRPr="001A2693">
      <w:rPr>
        <w:b/>
        <w:sz w:val="18"/>
      </w:rPr>
      <w:instrText xml:space="preserve"> PAGE  \* MERGEFORMAT </w:instrText>
    </w:r>
    <w:r w:rsidRPr="001A2693">
      <w:rPr>
        <w:b/>
        <w:sz w:val="18"/>
      </w:rPr>
      <w:fldChar w:fldCharType="separate"/>
    </w:r>
    <w:r>
      <w:rPr>
        <w:b/>
        <w:noProof/>
        <w:sz w:val="18"/>
      </w:rPr>
      <w:t>25</w:t>
    </w:r>
    <w:r w:rsidRPr="001A269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70" w:rsidRPr="007E2A1D" w:rsidRDefault="00FD5770">
    <w:pPr>
      <w:pStyle w:val="Footer"/>
      <w:rPr>
        <w:sz w:val="20"/>
      </w:rPr>
    </w:pPr>
    <w:r>
      <w:rPr>
        <w:sz w:val="20"/>
      </w:rPr>
      <w:t>GE.10-43947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170111    270111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770" w:rsidRPr="000B175B" w:rsidRDefault="00FD5770" w:rsidP="000B175B">
      <w:pPr>
        <w:tabs>
          <w:tab w:val="right" w:pos="2155"/>
        </w:tabs>
        <w:spacing w:after="80"/>
        <w:ind w:left="680"/>
        <w:rPr>
          <w:u w:val="single"/>
        </w:rPr>
      </w:pPr>
      <w:r>
        <w:rPr>
          <w:u w:val="single"/>
        </w:rPr>
        <w:tab/>
      </w:r>
    </w:p>
  </w:footnote>
  <w:footnote w:type="continuationSeparator" w:id="0">
    <w:p w:rsidR="00FD5770" w:rsidRPr="00FC68B7" w:rsidRDefault="00FD5770" w:rsidP="00FC68B7">
      <w:pPr>
        <w:tabs>
          <w:tab w:val="left" w:pos="2155"/>
        </w:tabs>
        <w:spacing w:after="80"/>
        <w:ind w:left="680"/>
        <w:rPr>
          <w:u w:val="single"/>
        </w:rPr>
      </w:pPr>
      <w:r>
        <w:rPr>
          <w:u w:val="single"/>
        </w:rPr>
        <w:tab/>
      </w:r>
    </w:p>
  </w:footnote>
  <w:footnote w:type="continuationNotice" w:id="1">
    <w:p w:rsidR="00FD5770" w:rsidRDefault="00FD5770"/>
  </w:footnote>
  <w:footnote w:id="2">
    <w:p w:rsidR="00FD5770" w:rsidRPr="00404EAB" w:rsidRDefault="00FD5770">
      <w:pPr>
        <w:pStyle w:val="FootnoteText"/>
      </w:pPr>
      <w:r>
        <w:tab/>
      </w:r>
      <w:r w:rsidRPr="00404EAB">
        <w:rPr>
          <w:rStyle w:val="FootnoteReference"/>
          <w:sz w:val="20"/>
          <w:vertAlign w:val="baseline"/>
        </w:rPr>
        <w:t>*</w:t>
      </w:r>
      <w:r>
        <w:rPr>
          <w:sz w:val="20"/>
        </w:rPr>
        <w:tab/>
      </w:r>
      <w:r w:rsidRPr="00404EAB">
        <w:rPr>
          <w:szCs w:val="18"/>
        </w:rPr>
        <w:t>The initial report submitted by the Government of Kuwait is contained in document CAT/C/37/Add.1; it was considered by the Committee against Torture at its 334th and 335th meetings, on 13 May 1998 (CAT/C/SR.334 and 335). For the concluding observ</w:t>
      </w:r>
      <w:r>
        <w:rPr>
          <w:szCs w:val="18"/>
        </w:rPr>
        <w:t>ations, see A/53/44, paras. 220–</w:t>
      </w:r>
      <w:r w:rsidRPr="00404EAB">
        <w:rPr>
          <w:szCs w:val="18"/>
        </w:rPr>
        <w:t>231.</w:t>
      </w:r>
    </w:p>
  </w:footnote>
  <w:footnote w:id="3">
    <w:p w:rsidR="00FD5770" w:rsidRPr="00404EAB" w:rsidRDefault="00FD5770">
      <w:pPr>
        <w:pStyle w:val="FootnoteText"/>
        <w:rPr>
          <w:sz w:val="20"/>
        </w:rPr>
      </w:pPr>
      <w:r>
        <w:tab/>
      </w:r>
      <w:r w:rsidRPr="00404EAB">
        <w:rPr>
          <w:rStyle w:val="FootnoteReference"/>
          <w:sz w:val="20"/>
          <w:vertAlign w:val="baseline"/>
        </w:rPr>
        <w:t>**</w:t>
      </w:r>
      <w:r>
        <w:rPr>
          <w:sz w:val="20"/>
        </w:rPr>
        <w:tab/>
      </w:r>
      <w:r w:rsidRPr="00404EAB">
        <w:rPr>
          <w:szCs w:val="18"/>
        </w:rPr>
        <w:t>In accordance with the information transmitted to States parties regarding the processing of their reports, the present document was not edited prior to transmission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70" w:rsidRPr="001A2693" w:rsidRDefault="00FD5770" w:rsidP="001A2693">
    <w:pPr>
      <w:pStyle w:val="Header"/>
    </w:pPr>
    <w:r w:rsidRPr="001A2693">
      <w:t>CAT/C/KWT/2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70" w:rsidRPr="001A2693" w:rsidRDefault="00FD5770" w:rsidP="001A2693">
    <w:pPr>
      <w:pStyle w:val="Header"/>
      <w:jc w:val="right"/>
    </w:pPr>
    <w:r w:rsidRPr="001A2693">
      <w:t>CAT/C/KWT/2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2160"/>
    <w:rsid w:val="00020B43"/>
    <w:rsid w:val="00027F2B"/>
    <w:rsid w:val="00050F6B"/>
    <w:rsid w:val="00054D61"/>
    <w:rsid w:val="00072C8C"/>
    <w:rsid w:val="000733B5"/>
    <w:rsid w:val="000931C0"/>
    <w:rsid w:val="000A1BD4"/>
    <w:rsid w:val="000B175B"/>
    <w:rsid w:val="000B3A0F"/>
    <w:rsid w:val="000B4EF7"/>
    <w:rsid w:val="000C2D2E"/>
    <w:rsid w:val="000C6CD1"/>
    <w:rsid w:val="000E0415"/>
    <w:rsid w:val="000E3742"/>
    <w:rsid w:val="001103AA"/>
    <w:rsid w:val="00113642"/>
    <w:rsid w:val="001225BB"/>
    <w:rsid w:val="00130539"/>
    <w:rsid w:val="0014332E"/>
    <w:rsid w:val="00194D52"/>
    <w:rsid w:val="001A2693"/>
    <w:rsid w:val="001A5A2B"/>
    <w:rsid w:val="001B0C71"/>
    <w:rsid w:val="001B4B04"/>
    <w:rsid w:val="001C6663"/>
    <w:rsid w:val="001C7895"/>
    <w:rsid w:val="001D1B98"/>
    <w:rsid w:val="001D26DF"/>
    <w:rsid w:val="001D4603"/>
    <w:rsid w:val="001E6639"/>
    <w:rsid w:val="00202DA8"/>
    <w:rsid w:val="00211E0B"/>
    <w:rsid w:val="002534C4"/>
    <w:rsid w:val="00257062"/>
    <w:rsid w:val="00257F1E"/>
    <w:rsid w:val="002611EE"/>
    <w:rsid w:val="00292104"/>
    <w:rsid w:val="002E1E9C"/>
    <w:rsid w:val="002E6A71"/>
    <w:rsid w:val="002F175C"/>
    <w:rsid w:val="002F3E0D"/>
    <w:rsid w:val="00311839"/>
    <w:rsid w:val="003229D8"/>
    <w:rsid w:val="00352709"/>
    <w:rsid w:val="0035649E"/>
    <w:rsid w:val="0036359E"/>
    <w:rsid w:val="00371178"/>
    <w:rsid w:val="00376EAA"/>
    <w:rsid w:val="003A6810"/>
    <w:rsid w:val="003C0C4E"/>
    <w:rsid w:val="003C2C5B"/>
    <w:rsid w:val="003C2CC4"/>
    <w:rsid w:val="003D4B23"/>
    <w:rsid w:val="003F0898"/>
    <w:rsid w:val="00404EAB"/>
    <w:rsid w:val="00410C89"/>
    <w:rsid w:val="00426B9B"/>
    <w:rsid w:val="004325CB"/>
    <w:rsid w:val="00436E26"/>
    <w:rsid w:val="00440653"/>
    <w:rsid w:val="0044380F"/>
    <w:rsid w:val="00443F4C"/>
    <w:rsid w:val="0045495B"/>
    <w:rsid w:val="00456549"/>
    <w:rsid w:val="0047533C"/>
    <w:rsid w:val="0047693D"/>
    <w:rsid w:val="00487789"/>
    <w:rsid w:val="004A2A24"/>
    <w:rsid w:val="004A3A3E"/>
    <w:rsid w:val="004D4CD5"/>
    <w:rsid w:val="005420F2"/>
    <w:rsid w:val="00543425"/>
    <w:rsid w:val="005924A6"/>
    <w:rsid w:val="005A5475"/>
    <w:rsid w:val="005B1BF6"/>
    <w:rsid w:val="005B3DB3"/>
    <w:rsid w:val="005B5CD5"/>
    <w:rsid w:val="005C6C8A"/>
    <w:rsid w:val="006001EE"/>
    <w:rsid w:val="006035BF"/>
    <w:rsid w:val="00611FC4"/>
    <w:rsid w:val="006176FB"/>
    <w:rsid w:val="00640B26"/>
    <w:rsid w:val="006500BC"/>
    <w:rsid w:val="00652D0A"/>
    <w:rsid w:val="006712B8"/>
    <w:rsid w:val="00684EE6"/>
    <w:rsid w:val="006975E9"/>
    <w:rsid w:val="006B594E"/>
    <w:rsid w:val="006D088C"/>
    <w:rsid w:val="006E206B"/>
    <w:rsid w:val="006E4EE9"/>
    <w:rsid w:val="006E564B"/>
    <w:rsid w:val="006E6E4C"/>
    <w:rsid w:val="00703CDA"/>
    <w:rsid w:val="007133F0"/>
    <w:rsid w:val="00725AE5"/>
    <w:rsid w:val="0072632A"/>
    <w:rsid w:val="00772160"/>
    <w:rsid w:val="0079326E"/>
    <w:rsid w:val="00794210"/>
    <w:rsid w:val="007A2B62"/>
    <w:rsid w:val="007A44AC"/>
    <w:rsid w:val="007A6571"/>
    <w:rsid w:val="007B6BA5"/>
    <w:rsid w:val="007C3390"/>
    <w:rsid w:val="007C4F4B"/>
    <w:rsid w:val="007D56AB"/>
    <w:rsid w:val="007E291A"/>
    <w:rsid w:val="007E2A1D"/>
    <w:rsid w:val="007E36B7"/>
    <w:rsid w:val="007E4472"/>
    <w:rsid w:val="007F6611"/>
    <w:rsid w:val="008242D7"/>
    <w:rsid w:val="00846ABA"/>
    <w:rsid w:val="00852DE1"/>
    <w:rsid w:val="0086720C"/>
    <w:rsid w:val="008979B1"/>
    <w:rsid w:val="008A0E3B"/>
    <w:rsid w:val="008A2C29"/>
    <w:rsid w:val="008A6B25"/>
    <w:rsid w:val="008A6C4F"/>
    <w:rsid w:val="008B2335"/>
    <w:rsid w:val="008C1683"/>
    <w:rsid w:val="008E7EBE"/>
    <w:rsid w:val="008F6259"/>
    <w:rsid w:val="009026B5"/>
    <w:rsid w:val="0090482F"/>
    <w:rsid w:val="00910625"/>
    <w:rsid w:val="00911500"/>
    <w:rsid w:val="009223CA"/>
    <w:rsid w:val="00940F93"/>
    <w:rsid w:val="00954B84"/>
    <w:rsid w:val="009900C2"/>
    <w:rsid w:val="00995E1A"/>
    <w:rsid w:val="00A01489"/>
    <w:rsid w:val="00A03DD4"/>
    <w:rsid w:val="00A12981"/>
    <w:rsid w:val="00A13C35"/>
    <w:rsid w:val="00A26928"/>
    <w:rsid w:val="00A35230"/>
    <w:rsid w:val="00A40C73"/>
    <w:rsid w:val="00A43596"/>
    <w:rsid w:val="00A52E75"/>
    <w:rsid w:val="00A5384B"/>
    <w:rsid w:val="00A72F22"/>
    <w:rsid w:val="00A748A6"/>
    <w:rsid w:val="00A776B4"/>
    <w:rsid w:val="00A94361"/>
    <w:rsid w:val="00AB0951"/>
    <w:rsid w:val="00AF39BE"/>
    <w:rsid w:val="00B11249"/>
    <w:rsid w:val="00B15553"/>
    <w:rsid w:val="00B20FFB"/>
    <w:rsid w:val="00B232AE"/>
    <w:rsid w:val="00B30179"/>
    <w:rsid w:val="00B33CB1"/>
    <w:rsid w:val="00B541E4"/>
    <w:rsid w:val="00B56E9C"/>
    <w:rsid w:val="00B64B1F"/>
    <w:rsid w:val="00B6553F"/>
    <w:rsid w:val="00B73A01"/>
    <w:rsid w:val="00B81E12"/>
    <w:rsid w:val="00BA276C"/>
    <w:rsid w:val="00BB6B22"/>
    <w:rsid w:val="00BC74E9"/>
    <w:rsid w:val="00BE6554"/>
    <w:rsid w:val="00BE7C1F"/>
    <w:rsid w:val="00BF1546"/>
    <w:rsid w:val="00BF1A4D"/>
    <w:rsid w:val="00BF68A8"/>
    <w:rsid w:val="00C01513"/>
    <w:rsid w:val="00C01FF8"/>
    <w:rsid w:val="00C463DD"/>
    <w:rsid w:val="00C46705"/>
    <w:rsid w:val="00C4724C"/>
    <w:rsid w:val="00C553CA"/>
    <w:rsid w:val="00C629A0"/>
    <w:rsid w:val="00C6559E"/>
    <w:rsid w:val="00C745C3"/>
    <w:rsid w:val="00CA19B5"/>
    <w:rsid w:val="00CA41AC"/>
    <w:rsid w:val="00CE0E13"/>
    <w:rsid w:val="00CE4A8F"/>
    <w:rsid w:val="00D17FA0"/>
    <w:rsid w:val="00D2031B"/>
    <w:rsid w:val="00D24528"/>
    <w:rsid w:val="00D25EDF"/>
    <w:rsid w:val="00D25FE2"/>
    <w:rsid w:val="00D34284"/>
    <w:rsid w:val="00D43252"/>
    <w:rsid w:val="00D45C20"/>
    <w:rsid w:val="00D54975"/>
    <w:rsid w:val="00D83E97"/>
    <w:rsid w:val="00D93FE0"/>
    <w:rsid w:val="00D95303"/>
    <w:rsid w:val="00D978C6"/>
    <w:rsid w:val="00DA3C1C"/>
    <w:rsid w:val="00DB1562"/>
    <w:rsid w:val="00DD1965"/>
    <w:rsid w:val="00DE5CF5"/>
    <w:rsid w:val="00E047A6"/>
    <w:rsid w:val="00E04953"/>
    <w:rsid w:val="00E21D10"/>
    <w:rsid w:val="00E26D05"/>
    <w:rsid w:val="00E71BC8"/>
    <w:rsid w:val="00E7260F"/>
    <w:rsid w:val="00E803B3"/>
    <w:rsid w:val="00E85FE7"/>
    <w:rsid w:val="00E96630"/>
    <w:rsid w:val="00EB41D2"/>
    <w:rsid w:val="00ED7A2A"/>
    <w:rsid w:val="00EF0611"/>
    <w:rsid w:val="00EF1D7F"/>
    <w:rsid w:val="00EF6DFD"/>
    <w:rsid w:val="00F240BB"/>
    <w:rsid w:val="00F65DC6"/>
    <w:rsid w:val="00F80467"/>
    <w:rsid w:val="00F817A4"/>
    <w:rsid w:val="00FB4AA4"/>
    <w:rsid w:val="00FC68B7"/>
    <w:rsid w:val="00FD4E8F"/>
    <w:rsid w:val="00FD5770"/>
    <w:rsid w:val="00FE3B18"/>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6035BF"/>
    <w:rPr>
      <w:rFonts w:ascii="Tahoma" w:hAnsi="Tahoma" w:cs="Tahoma"/>
      <w:sz w:val="16"/>
      <w:szCs w:val="16"/>
    </w:rPr>
  </w:style>
  <w:style w:type="character" w:customStyle="1" w:styleId="SingleTxtGChar">
    <w:name w:val="_ Single Txt_G Char"/>
    <w:link w:val="SingleTxtG"/>
    <w:rsid w:val="00A13C35"/>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25</Pages>
  <Words>12545</Words>
  <Characters>66871</Characters>
  <Application>Microsoft Office Word</Application>
  <DocSecurity>4</DocSecurity>
  <Lines>1078</Lines>
  <Paragraphs>336</Paragraphs>
  <ScaleCrop>false</ScaleCrop>
  <HeadingPairs>
    <vt:vector size="2" baseType="variant">
      <vt:variant>
        <vt:lpstr>Title</vt:lpstr>
      </vt:variant>
      <vt:variant>
        <vt:i4>1</vt:i4>
      </vt:variant>
    </vt:vector>
  </HeadingPairs>
  <TitlesOfParts>
    <vt:vector size="1" baseType="lpstr">
      <vt:lpstr>1043947</vt:lpstr>
    </vt:vector>
  </TitlesOfParts>
  <Company>CSD</Company>
  <LinksUpToDate>false</LinksUpToDate>
  <CharactersWithSpaces>79080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1043947</dc:title>
  <dc:subject>CAT/C/KWT/2</dc:subject>
  <dc:creator>Brigoli</dc:creator>
  <cp:keywords/>
  <dc:description>Final</dc:description>
  <cp:lastModifiedBy>Maudsley</cp:lastModifiedBy>
  <cp:revision>2</cp:revision>
  <cp:lastPrinted>2011-01-18T13:03:00Z</cp:lastPrinted>
  <dcterms:created xsi:type="dcterms:W3CDTF">2011-01-27T09:13:00Z</dcterms:created>
  <dcterms:modified xsi:type="dcterms:W3CDTF">2011-01-27T09:13:00Z</dcterms:modified>
</cp:coreProperties>
</file>