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234" w:rsidRDefault="007E2234" w:rsidP="007E2234">
      <w:pPr>
        <w:spacing w:line="240" w:lineRule="auto"/>
        <w:rPr>
          <w:sz w:val="2"/>
        </w:rPr>
        <w:sectPr w:rsidR="007E2234" w:rsidSect="007E2234">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E71239" w:rsidRPr="00E71239" w:rsidRDefault="00E71239" w:rsidP="00E7123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71239">
        <w:rPr>
          <w:lang w:val="fr-FR"/>
        </w:rPr>
        <w:lastRenderedPageBreak/>
        <w:t>Comité pour l</w:t>
      </w:r>
      <w:r w:rsidR="007E4192">
        <w:rPr>
          <w:lang w:val="fr-FR"/>
        </w:rPr>
        <w:t>’</w:t>
      </w:r>
      <w:r w:rsidRPr="00E71239">
        <w:rPr>
          <w:lang w:val="fr-FR"/>
        </w:rPr>
        <w:t>élimination de la discrimination</w:t>
      </w:r>
      <w:r w:rsidRPr="00E71239">
        <w:rPr>
          <w:lang w:val="fr-FR"/>
        </w:rPr>
        <w:br/>
        <w:t>à l</w:t>
      </w:r>
      <w:r w:rsidR="007E4192">
        <w:rPr>
          <w:lang w:val="fr-FR"/>
        </w:rPr>
        <w:t>’</w:t>
      </w:r>
      <w:r w:rsidRPr="00E71239">
        <w:rPr>
          <w:lang w:val="fr-FR"/>
        </w:rPr>
        <w:t>égard des femmes</w:t>
      </w:r>
    </w:p>
    <w:p w:rsidR="00E71239" w:rsidRPr="00E71239" w:rsidRDefault="00E71239" w:rsidP="00E712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1239">
        <w:rPr>
          <w:lang w:val="fr-FR"/>
        </w:rPr>
        <w:t>Soixante-quatrième session</w:t>
      </w:r>
    </w:p>
    <w:p w:rsidR="00E71239" w:rsidRPr="00E71239" w:rsidRDefault="00E71239" w:rsidP="00E712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E71239">
        <w:rPr>
          <w:b w:val="0"/>
          <w:lang w:val="fr-FR"/>
        </w:rPr>
        <w:t>4-22 juillet 2016</w:t>
      </w:r>
    </w:p>
    <w:p w:rsidR="00E71239" w:rsidRPr="00E71239" w:rsidRDefault="00E71239" w:rsidP="00E712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E71239">
        <w:rPr>
          <w:b w:val="0"/>
          <w:lang w:val="fr-FR"/>
        </w:rPr>
        <w:t>Point 6 de l</w:t>
      </w:r>
      <w:r w:rsidR="007E4192">
        <w:rPr>
          <w:b w:val="0"/>
          <w:lang w:val="fr-FR"/>
        </w:rPr>
        <w:t>’</w:t>
      </w:r>
      <w:r w:rsidRPr="00E71239">
        <w:rPr>
          <w:b w:val="0"/>
          <w:lang w:val="fr-FR"/>
        </w:rPr>
        <w:t>ordre du jour provisoire</w:t>
      </w:r>
    </w:p>
    <w:p w:rsidR="00E71239" w:rsidRPr="00E71239" w:rsidRDefault="00E71239" w:rsidP="00E712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1239">
        <w:rPr>
          <w:lang w:val="fr-FR"/>
        </w:rPr>
        <w:t xml:space="preserve">Application des articles 21 et 22 de la Convention </w:t>
      </w:r>
    </w:p>
    <w:p w:rsidR="00E71239" w:rsidRPr="00E71239" w:rsidRDefault="00E71239" w:rsidP="00E71239">
      <w:pPr>
        <w:pStyle w:val="SingleTxt"/>
        <w:spacing w:after="0" w:line="120" w:lineRule="exact"/>
        <w:rPr>
          <w:b/>
          <w:sz w:val="10"/>
          <w:lang w:val="fr-FR"/>
        </w:rPr>
      </w:pPr>
    </w:p>
    <w:p w:rsidR="00E71239" w:rsidRPr="00E71239" w:rsidRDefault="00E71239" w:rsidP="00E71239">
      <w:pPr>
        <w:pStyle w:val="SingleTxt"/>
        <w:spacing w:after="0" w:line="120" w:lineRule="exact"/>
        <w:rPr>
          <w:b/>
          <w:sz w:val="10"/>
          <w:lang w:val="fr-FR"/>
        </w:rPr>
      </w:pPr>
    </w:p>
    <w:p w:rsidR="00E71239" w:rsidRPr="00E71239" w:rsidRDefault="00E71239" w:rsidP="00E71239">
      <w:pPr>
        <w:pStyle w:val="SingleTxt"/>
        <w:spacing w:after="0" w:line="120" w:lineRule="exact"/>
        <w:rPr>
          <w:b/>
          <w:sz w:val="10"/>
          <w:lang w:val="fr-FR"/>
        </w:rPr>
      </w:pPr>
    </w:p>
    <w:p w:rsidR="00E71239" w:rsidRPr="00E71239" w:rsidRDefault="00E71239" w:rsidP="00E71239">
      <w:pPr>
        <w:pStyle w:val="HCh0"/>
        <w:ind w:left="1267" w:right="2100" w:hanging="1267"/>
        <w:rPr>
          <w:lang w:val="fr-CA"/>
        </w:rPr>
      </w:pPr>
      <w:r w:rsidRPr="00C4657D">
        <w:rPr>
          <w:lang w:val="fr-CA"/>
        </w:rPr>
        <w:tab/>
      </w:r>
      <w:r w:rsidRPr="00C4657D">
        <w:rPr>
          <w:lang w:val="fr-CA"/>
        </w:rPr>
        <w:tab/>
      </w:r>
      <w:r w:rsidRPr="00E71239">
        <w:rPr>
          <w:lang w:val="fr-CA"/>
        </w:rPr>
        <w:t xml:space="preserve">Rapports fournis par les institutions spécialisées </w:t>
      </w:r>
      <w:r w:rsidRPr="00E71239">
        <w:rPr>
          <w:lang w:val="fr-CA"/>
        </w:rPr>
        <w:br/>
        <w:t>des Nations Unies sur l</w:t>
      </w:r>
      <w:r w:rsidR="007E4192">
        <w:rPr>
          <w:lang w:val="fr-CA"/>
        </w:rPr>
        <w:t>’</w:t>
      </w:r>
      <w:r w:rsidRPr="00E71239">
        <w:rPr>
          <w:lang w:val="fr-CA"/>
        </w:rPr>
        <w:t xml:space="preserve">application de la Convention dans les domaines entrant dans le cadre </w:t>
      </w:r>
      <w:r>
        <w:rPr>
          <w:lang w:val="fr-CA"/>
        </w:rPr>
        <w:br/>
      </w:r>
      <w:r w:rsidRPr="00E71239">
        <w:rPr>
          <w:lang w:val="fr-CA"/>
        </w:rPr>
        <w:t>de leurs activités</w:t>
      </w:r>
    </w:p>
    <w:p w:rsidR="00E71239" w:rsidRPr="00E71239" w:rsidRDefault="00E71239" w:rsidP="00E71239">
      <w:pPr>
        <w:pStyle w:val="SingleTxt"/>
        <w:spacing w:after="0" w:line="120" w:lineRule="exact"/>
        <w:rPr>
          <w:b/>
          <w:sz w:val="10"/>
          <w:lang w:val="fr-FR"/>
        </w:rPr>
      </w:pPr>
    </w:p>
    <w:p w:rsidR="00E71239" w:rsidRPr="00E71239" w:rsidRDefault="00E71239" w:rsidP="00E71239">
      <w:pPr>
        <w:pStyle w:val="SingleTxt"/>
        <w:spacing w:after="0" w:line="120" w:lineRule="exact"/>
        <w:rPr>
          <w:b/>
          <w:sz w:val="10"/>
          <w:lang w:val="fr-FR"/>
        </w:rPr>
      </w:pPr>
    </w:p>
    <w:p w:rsidR="00E71239" w:rsidRPr="00E71239" w:rsidRDefault="00E71239" w:rsidP="00E71239">
      <w:pPr>
        <w:framePr w:w="9792" w:h="432" w:hSpace="180" w:wrap="around" w:vAnchor="page" w:hAnchor="page" w:x="1210" w:y="137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576"/>
        <w:rPr>
          <w:sz w:val="17"/>
        </w:rPr>
      </w:pPr>
      <w:r>
        <w:rPr>
          <w:i/>
          <w:spacing w:val="5"/>
          <w:sz w:val="17"/>
          <w:szCs w:val="20"/>
        </w:rPr>
        <w:tab/>
      </w:r>
      <w:r w:rsidR="00D3579E">
        <w:rPr>
          <w:i/>
          <w:spacing w:val="5"/>
          <w:sz w:val="17"/>
          <w:szCs w:val="20"/>
        </w:rPr>
        <w:t xml:space="preserve">     </w:t>
      </w:r>
      <w:r w:rsidRPr="00E71239">
        <w:rPr>
          <w:i/>
          <w:spacing w:val="5"/>
          <w:sz w:val="17"/>
          <w:szCs w:val="20"/>
        </w:rPr>
        <w:t>Note</w:t>
      </w:r>
      <w:r w:rsidR="007E4192">
        <w:rPr>
          <w:i/>
          <w:spacing w:val="5"/>
          <w:sz w:val="17"/>
          <w:szCs w:val="20"/>
        </w:rPr>
        <w:t> </w:t>
      </w:r>
      <w:r w:rsidRPr="00E71239">
        <w:rPr>
          <w:spacing w:val="5"/>
          <w:sz w:val="17"/>
          <w:szCs w:val="20"/>
        </w:rPr>
        <w:t>:</w:t>
      </w:r>
      <w:r w:rsidR="007A592A">
        <w:rPr>
          <w:spacing w:val="5"/>
          <w:sz w:val="17"/>
          <w:szCs w:val="20"/>
        </w:rPr>
        <w:t xml:space="preserve"> </w:t>
      </w:r>
      <w:r w:rsidRPr="00E71239">
        <w:rPr>
          <w:spacing w:val="5"/>
          <w:sz w:val="17"/>
          <w:szCs w:val="20"/>
        </w:rPr>
        <w:t>Le présent document est publié en anglais, français et espagnol seulement.</w:t>
      </w:r>
      <w:r w:rsidRPr="00E71239">
        <w:rPr>
          <w:noProof/>
          <w:w w:val="100"/>
          <w:sz w:val="17"/>
          <w:lang w:val="en-GB" w:eastAsia="en-GB"/>
        </w:rPr>
        <mc:AlternateContent>
          <mc:Choice Requires="wps">
            <w:drawing>
              <wp:anchor distT="0" distB="0" distL="114300" distR="114300" simplePos="0" relativeHeight="251659264" behindDoc="0" locked="0" layoutInCell="1" allowOverlap="1" wp14:anchorId="05CAEF94" wp14:editId="5555B60A">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E71239" w:rsidRDefault="00E71239" w:rsidP="00E712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71239">
        <w:rPr>
          <w:lang w:val="fr-FR"/>
        </w:rPr>
        <w:t>Rapport de l</w:t>
      </w:r>
      <w:r w:rsidR="007E4192">
        <w:rPr>
          <w:lang w:val="fr-FR"/>
        </w:rPr>
        <w:t>’</w:t>
      </w:r>
      <w:r w:rsidRPr="00E71239">
        <w:rPr>
          <w:lang w:val="fr-FR"/>
        </w:rPr>
        <w:t xml:space="preserve">Organisation des Nations Unies </w:t>
      </w:r>
      <w:r>
        <w:rPr>
          <w:lang w:val="fr-FR"/>
        </w:rPr>
        <w:br/>
      </w:r>
      <w:r w:rsidRPr="00E71239">
        <w:rPr>
          <w:lang w:val="fr-FR"/>
        </w:rPr>
        <w:t>pour l</w:t>
      </w:r>
      <w:r w:rsidR="007E4192">
        <w:rPr>
          <w:lang w:val="fr-FR"/>
        </w:rPr>
        <w:t>’</w:t>
      </w:r>
      <w:r w:rsidRPr="00E71239">
        <w:rPr>
          <w:lang w:val="fr-FR"/>
        </w:rPr>
        <w:t>éduca</w:t>
      </w:r>
      <w:r>
        <w:rPr>
          <w:lang w:val="fr-FR"/>
        </w:rPr>
        <w:t>tion, la science et la culture</w:t>
      </w:r>
    </w:p>
    <w:p w:rsidR="00E71239" w:rsidRPr="00E71239" w:rsidRDefault="00E71239" w:rsidP="00E71239">
      <w:pPr>
        <w:pStyle w:val="SingleTxt"/>
        <w:spacing w:after="0" w:line="120" w:lineRule="exact"/>
        <w:rPr>
          <w:sz w:val="10"/>
          <w:lang w:val="fr-FR"/>
        </w:rPr>
      </w:pPr>
    </w:p>
    <w:p w:rsidR="00E71239" w:rsidRPr="00E71239" w:rsidRDefault="00E71239" w:rsidP="00E71239">
      <w:pPr>
        <w:pStyle w:val="SingleTxt"/>
        <w:spacing w:after="0" w:line="120" w:lineRule="exact"/>
        <w:rPr>
          <w:sz w:val="10"/>
          <w:lang w:val="fr-FR"/>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E71239" w:rsidTr="00E71239">
        <w:tc>
          <w:tcPr>
            <w:tcW w:w="9922" w:type="dxa"/>
            <w:tcBorders>
              <w:top w:val="single" w:sz="2" w:space="0" w:color="auto"/>
            </w:tcBorders>
            <w:shd w:val="clear" w:color="auto" w:fill="auto"/>
          </w:tcPr>
          <w:p w:rsidR="00E71239" w:rsidRPr="00E71239" w:rsidRDefault="00E71239" w:rsidP="00E71239">
            <w:pPr>
              <w:tabs>
                <w:tab w:val="left" w:pos="240"/>
              </w:tabs>
              <w:spacing w:before="240" w:after="120"/>
              <w:rPr>
                <w:i/>
                <w:sz w:val="24"/>
              </w:rPr>
            </w:pPr>
            <w:r>
              <w:rPr>
                <w:i/>
                <w:sz w:val="24"/>
              </w:rPr>
              <w:tab/>
              <w:t>Résumé</w:t>
            </w:r>
          </w:p>
        </w:tc>
      </w:tr>
      <w:tr w:rsidR="00E71239" w:rsidTr="00E71239">
        <w:tc>
          <w:tcPr>
            <w:tcW w:w="9922" w:type="dxa"/>
            <w:shd w:val="clear" w:color="auto" w:fill="auto"/>
          </w:tcPr>
          <w:p w:rsidR="00E71239" w:rsidRPr="00E71239" w:rsidRDefault="00E71239" w:rsidP="00E71239">
            <w:pPr>
              <w:pStyle w:val="SingleTxt"/>
            </w:pPr>
            <w:r>
              <w:tab/>
            </w:r>
            <w:r w:rsidRPr="00E71239">
              <w:t>Conformément à l</w:t>
            </w:r>
            <w:r w:rsidR="007E4192">
              <w:t>’</w:t>
            </w:r>
            <w:r w:rsidRPr="00E71239">
              <w:t>article 22 de la Convention sur l</w:t>
            </w:r>
            <w:r w:rsidR="007E4192">
              <w:t>’</w:t>
            </w:r>
            <w:r w:rsidRPr="00E71239">
              <w:t>élimination de toutes les formes de discrimination à l</w:t>
            </w:r>
            <w:r w:rsidR="007E4192">
              <w:t>’</w:t>
            </w:r>
            <w:r w:rsidRPr="00E71239">
              <w:t>égard des femmes, les institutions spécialisées des Nations Unies ont été invitées à présenter au Comité pour l</w:t>
            </w:r>
            <w:r w:rsidR="007E4192">
              <w:t>’</w:t>
            </w:r>
            <w:r w:rsidRPr="00E71239">
              <w:t>élimination de la discrimination à l</w:t>
            </w:r>
            <w:r w:rsidR="007E4192">
              <w:t>’</w:t>
            </w:r>
            <w:r w:rsidRPr="00E71239">
              <w:t>égard des femmes, à sa soixante-quatrième session, des rapports concernant l</w:t>
            </w:r>
            <w:r w:rsidR="007E4192">
              <w:t>’</w:t>
            </w:r>
            <w:r w:rsidRPr="00E71239">
              <w:t>application de la Convention dans les domaines entrant dans le cadre de leurs activités. Le rapport de l</w:t>
            </w:r>
            <w:r w:rsidR="007E4192">
              <w:t>’</w:t>
            </w:r>
            <w:r w:rsidRPr="00E71239">
              <w:t>UNESCO comporte des informations sur les mesures que l</w:t>
            </w:r>
            <w:r w:rsidR="007E4192">
              <w:t>’</w:t>
            </w:r>
            <w:r w:rsidRPr="00E71239">
              <w:t>organisation a prises pour appliquer les dispositions de la Convention dans les pays dont les rapports seront examinés à la soixante-quatrième session, à savoir l</w:t>
            </w:r>
            <w:r w:rsidR="007E4192">
              <w:t>’</w:t>
            </w:r>
            <w:r w:rsidRPr="00E71239">
              <w:t>Albanie, la France, le Mali, le Myanmar, les Philippines, Trinité-et-Tobago, la Turquie et l</w:t>
            </w:r>
            <w:r w:rsidR="007E4192">
              <w:t>’</w:t>
            </w:r>
            <w:r w:rsidRPr="00E71239">
              <w:t>Uruguay.</w:t>
            </w:r>
          </w:p>
        </w:tc>
      </w:tr>
      <w:tr w:rsidR="00E71239" w:rsidTr="00E71239">
        <w:tc>
          <w:tcPr>
            <w:tcW w:w="9922" w:type="dxa"/>
            <w:tcBorders>
              <w:bottom w:val="single" w:sz="2" w:space="0" w:color="auto"/>
            </w:tcBorders>
            <w:shd w:val="clear" w:color="auto" w:fill="auto"/>
          </w:tcPr>
          <w:p w:rsidR="00E71239" w:rsidRPr="00E71239" w:rsidRDefault="00E71239" w:rsidP="00E71239">
            <w:pPr>
              <w:pStyle w:val="SingleTxt"/>
            </w:pPr>
          </w:p>
        </w:tc>
      </w:tr>
    </w:tbl>
    <w:p w:rsidR="00E71239" w:rsidRDefault="00E71239" w:rsidP="00E71239">
      <w:pPr>
        <w:pStyle w:val="SingleTxt"/>
        <w:rPr>
          <w:lang w:val="fr-FR"/>
        </w:rPr>
      </w:pPr>
    </w:p>
    <w:p w:rsidR="00E71239" w:rsidRDefault="00E71239">
      <w:pPr>
        <w:spacing w:line="240" w:lineRule="auto"/>
        <w:rPr>
          <w:lang w:val="fr-FR"/>
        </w:rPr>
      </w:pPr>
      <w:r>
        <w:rPr>
          <w:lang w:val="fr-FR"/>
        </w:rPr>
        <w:br w:type="page"/>
      </w:r>
    </w:p>
    <w:p w:rsidR="00E71239" w:rsidRDefault="00E71239" w:rsidP="00E71239">
      <w:pPr>
        <w:pStyle w:val="HCh0"/>
        <w:ind w:left="1267" w:right="1260" w:hanging="1267"/>
      </w:pPr>
      <w:r w:rsidRPr="00C4657D">
        <w:rPr>
          <w:lang w:val="fr-CA"/>
        </w:rPr>
        <w:lastRenderedPageBreak/>
        <w:tab/>
      </w:r>
      <w:r>
        <w:t>I.</w:t>
      </w:r>
      <w:r>
        <w:tab/>
      </w:r>
      <w:r w:rsidRPr="00E71239">
        <w:t>Introduction</w:t>
      </w:r>
    </w:p>
    <w:p w:rsidR="00E71239" w:rsidRPr="00E71239" w:rsidRDefault="00E71239" w:rsidP="00E71239">
      <w:pPr>
        <w:pStyle w:val="SingleTxt"/>
        <w:spacing w:after="0" w:line="120" w:lineRule="exact"/>
        <w:rPr>
          <w:sz w:val="10"/>
          <w:lang w:val="en-GB"/>
        </w:rPr>
      </w:pPr>
    </w:p>
    <w:p w:rsidR="00E71239" w:rsidRPr="00E71239" w:rsidRDefault="00E71239" w:rsidP="00E71239">
      <w:pPr>
        <w:pStyle w:val="SingleTxt"/>
        <w:spacing w:after="0" w:line="120" w:lineRule="exact"/>
        <w:rPr>
          <w:sz w:val="10"/>
          <w:lang w:val="en-GB"/>
        </w:rPr>
      </w:pPr>
    </w:p>
    <w:p w:rsidR="00E71239" w:rsidRPr="00E71239" w:rsidRDefault="00E71239" w:rsidP="00E71239">
      <w:pPr>
        <w:pStyle w:val="SingleTxt"/>
        <w:numPr>
          <w:ilvl w:val="0"/>
          <w:numId w:val="27"/>
        </w:numPr>
        <w:tabs>
          <w:tab w:val="clear" w:pos="475"/>
          <w:tab w:val="num" w:pos="1742"/>
        </w:tabs>
        <w:ind w:left="1267"/>
        <w:rPr>
          <w:lang w:val="fr-FR"/>
        </w:rPr>
      </w:pPr>
      <w:r w:rsidRPr="00E71239">
        <w:rPr>
          <w:lang w:val="fr-FR"/>
        </w:rPr>
        <w:t>À sa soixante-quatrième session, le Comité pour l</w:t>
      </w:r>
      <w:r w:rsidR="007E4192">
        <w:rPr>
          <w:lang w:val="fr-FR"/>
        </w:rPr>
        <w:t>’</w:t>
      </w:r>
      <w:r w:rsidRPr="00E71239">
        <w:rPr>
          <w:lang w:val="fr-FR"/>
        </w:rPr>
        <w:t>élimination de la discrimination à l</w:t>
      </w:r>
      <w:r w:rsidR="007E4192">
        <w:rPr>
          <w:lang w:val="fr-FR"/>
        </w:rPr>
        <w:t>’</w:t>
      </w:r>
      <w:r w:rsidRPr="00E71239">
        <w:rPr>
          <w:lang w:val="fr-FR"/>
        </w:rPr>
        <w:t>égard des femmes examinera les rapports nationaux des pays suivants : Albanie, France, Mali, Myanmar, Philippines, Trinité-et-Tobago, Turquie et Uruguay.</w:t>
      </w:r>
    </w:p>
    <w:p w:rsidR="00E71239" w:rsidRPr="00E71239" w:rsidRDefault="00E71239" w:rsidP="00E71239">
      <w:pPr>
        <w:pStyle w:val="SingleTxt"/>
        <w:numPr>
          <w:ilvl w:val="0"/>
          <w:numId w:val="27"/>
        </w:numPr>
        <w:tabs>
          <w:tab w:val="clear" w:pos="475"/>
          <w:tab w:val="num" w:pos="1742"/>
        </w:tabs>
        <w:ind w:left="1267"/>
        <w:rPr>
          <w:lang w:val="fr-FR"/>
        </w:rPr>
      </w:pPr>
      <w:r w:rsidRPr="00E71239">
        <w:rPr>
          <w:lang w:val="fr-FR"/>
        </w:rPr>
        <w:t>En sa qualité d</w:t>
      </w:r>
      <w:r w:rsidR="007E4192">
        <w:rPr>
          <w:lang w:val="fr-FR"/>
        </w:rPr>
        <w:t>’</w:t>
      </w:r>
      <w:r w:rsidRPr="00E71239">
        <w:rPr>
          <w:lang w:val="fr-FR"/>
        </w:rPr>
        <w:t>institution spécialisée, l</w:t>
      </w:r>
      <w:r w:rsidR="007E4192">
        <w:rPr>
          <w:lang w:val="fr-FR"/>
        </w:rPr>
        <w:t>’</w:t>
      </w:r>
      <w:r w:rsidRPr="00E71239">
        <w:rPr>
          <w:lang w:val="fr-FR"/>
        </w:rPr>
        <w:t>Organisation des Nations Unies pour l</w:t>
      </w:r>
      <w:r w:rsidR="007E4192">
        <w:rPr>
          <w:lang w:val="fr-FR"/>
        </w:rPr>
        <w:t>’</w:t>
      </w:r>
      <w:r w:rsidRPr="00E71239">
        <w:rPr>
          <w:lang w:val="fr-FR"/>
        </w:rPr>
        <w:t>éducation, la science et la culture (UNESCO) participe à la consolidation de la paix, à la réduction de la pauvreté, au développement durable et au dialogue entre les cultures par l</w:t>
      </w:r>
      <w:r w:rsidR="007E4192">
        <w:rPr>
          <w:lang w:val="fr-FR"/>
        </w:rPr>
        <w:t>’</w:t>
      </w:r>
      <w:r w:rsidRPr="00E71239">
        <w:rPr>
          <w:lang w:val="fr-FR"/>
        </w:rPr>
        <w:t>éducation, les sciences, la culture, la communication et l</w:t>
      </w:r>
      <w:r w:rsidR="007E4192">
        <w:rPr>
          <w:lang w:val="fr-FR"/>
        </w:rPr>
        <w:t>’</w:t>
      </w:r>
      <w:r w:rsidRPr="00E71239">
        <w:rPr>
          <w:lang w:val="fr-FR"/>
        </w:rPr>
        <w:t>information. La Stratégie à moyen terme de l</w:t>
      </w:r>
      <w:r w:rsidR="007E4192">
        <w:rPr>
          <w:lang w:val="fr-FR"/>
        </w:rPr>
        <w:t>’</w:t>
      </w:r>
      <w:r w:rsidRPr="00E71239">
        <w:rPr>
          <w:lang w:val="fr-FR"/>
        </w:rPr>
        <w:t>UNESCO pour la période 2014-2021 a fait de l</w:t>
      </w:r>
      <w:r w:rsidR="007E4192">
        <w:rPr>
          <w:lang w:val="fr-FR"/>
        </w:rPr>
        <w:t>’</w:t>
      </w:r>
      <w:r w:rsidRPr="00E71239">
        <w:rPr>
          <w:lang w:val="fr-FR"/>
        </w:rPr>
        <w:t>égalité des sexes une des priorités mondiales de l</w:t>
      </w:r>
      <w:r w:rsidR="007E4192">
        <w:rPr>
          <w:lang w:val="fr-FR"/>
        </w:rPr>
        <w:t>’</w:t>
      </w:r>
      <w:r w:rsidRPr="00E71239">
        <w:rPr>
          <w:lang w:val="fr-FR"/>
        </w:rPr>
        <w:t>organisation. Celle-ci est abordée selon deux axes : une programmation centrée sur la problématique hommes-femmes et la prise en compte de l</w:t>
      </w:r>
      <w:r w:rsidR="007E4192">
        <w:rPr>
          <w:lang w:val="fr-FR"/>
        </w:rPr>
        <w:t>’</w:t>
      </w:r>
      <w:r w:rsidRPr="00E71239">
        <w:rPr>
          <w:lang w:val="fr-FR"/>
        </w:rPr>
        <w:t>égalité des genres dans tous les domaines de compétence de l</w:t>
      </w:r>
      <w:r w:rsidR="007E4192">
        <w:rPr>
          <w:lang w:val="fr-FR"/>
        </w:rPr>
        <w:t>’</w:t>
      </w:r>
      <w:r w:rsidRPr="00E71239">
        <w:rPr>
          <w:lang w:val="fr-FR"/>
        </w:rPr>
        <w:t>UNESCO.</w:t>
      </w:r>
    </w:p>
    <w:p w:rsidR="00E71239" w:rsidRPr="00E71239" w:rsidRDefault="00E71239" w:rsidP="00E71239">
      <w:pPr>
        <w:pStyle w:val="SingleTxt"/>
        <w:numPr>
          <w:ilvl w:val="0"/>
          <w:numId w:val="27"/>
        </w:numPr>
        <w:tabs>
          <w:tab w:val="clear" w:pos="475"/>
          <w:tab w:val="num" w:pos="1742"/>
        </w:tabs>
        <w:ind w:left="1267"/>
        <w:rPr>
          <w:lang w:val="fr-FR"/>
        </w:rPr>
      </w:pPr>
      <w:r w:rsidRPr="00E71239">
        <w:rPr>
          <w:lang w:val="fr-FR"/>
        </w:rPr>
        <w:t>L</w:t>
      </w:r>
      <w:r w:rsidR="007E4192">
        <w:rPr>
          <w:lang w:val="fr-FR"/>
        </w:rPr>
        <w:t>’</w:t>
      </w:r>
      <w:r w:rsidRPr="00E71239">
        <w:rPr>
          <w:lang w:val="fr-FR"/>
        </w:rPr>
        <w:t>UNESCO est, dans le système des Nations Unies, un des principaux organismes chargés de veiller à l</w:t>
      </w:r>
      <w:r w:rsidR="007E4192">
        <w:rPr>
          <w:lang w:val="fr-FR"/>
        </w:rPr>
        <w:t>’</w:t>
      </w:r>
      <w:r w:rsidRPr="00E71239">
        <w:rPr>
          <w:lang w:val="fr-FR"/>
        </w:rPr>
        <w:t>application de la Convention sur l</w:t>
      </w:r>
      <w:r w:rsidR="007E4192">
        <w:rPr>
          <w:lang w:val="fr-FR"/>
        </w:rPr>
        <w:t>’</w:t>
      </w:r>
      <w:r w:rsidRPr="00E71239">
        <w:rPr>
          <w:lang w:val="fr-FR"/>
        </w:rPr>
        <w:t>élimination de toutes les formes de discrimination à l</w:t>
      </w:r>
      <w:r w:rsidR="007E4192">
        <w:rPr>
          <w:lang w:val="fr-FR"/>
        </w:rPr>
        <w:t>’</w:t>
      </w:r>
      <w:r w:rsidRPr="00E71239">
        <w:rPr>
          <w:lang w:val="fr-FR"/>
        </w:rPr>
        <w:t>égard des femmes, dont l</w:t>
      </w:r>
      <w:r w:rsidR="007E4192">
        <w:rPr>
          <w:lang w:val="fr-FR"/>
        </w:rPr>
        <w:t>’</w:t>
      </w:r>
      <w:r w:rsidRPr="00E71239">
        <w:rPr>
          <w:lang w:val="fr-FR"/>
        </w:rPr>
        <w:t>article 10 dispose que « les États parties prennent toutes les mesures appropriées pour éliminer la discrimination à l</w:t>
      </w:r>
      <w:r w:rsidR="007E4192">
        <w:rPr>
          <w:lang w:val="fr-FR"/>
        </w:rPr>
        <w:t>’</w:t>
      </w:r>
      <w:r w:rsidRPr="00E71239">
        <w:rPr>
          <w:lang w:val="fr-FR"/>
        </w:rPr>
        <w:t>égard des femmes afin de leur assurer des droits égaux à ceux des hommes en ce qui concerne l</w:t>
      </w:r>
      <w:r w:rsidR="007E4192">
        <w:rPr>
          <w:lang w:val="fr-FR"/>
        </w:rPr>
        <w:t>’</w:t>
      </w:r>
      <w:r w:rsidRPr="00E71239">
        <w:rPr>
          <w:lang w:val="fr-FR"/>
        </w:rPr>
        <w:t>éducation ». Le droit à l</w:t>
      </w:r>
      <w:r w:rsidR="007E4192">
        <w:rPr>
          <w:lang w:val="fr-FR"/>
        </w:rPr>
        <w:t>’</w:t>
      </w:r>
      <w:r w:rsidRPr="00E71239">
        <w:rPr>
          <w:lang w:val="fr-FR"/>
        </w:rPr>
        <w:t>éducation est au cœur même de la mission de l</w:t>
      </w:r>
      <w:r w:rsidR="007E4192">
        <w:rPr>
          <w:lang w:val="fr-FR"/>
        </w:rPr>
        <w:t>’</w:t>
      </w:r>
      <w:r w:rsidRPr="00E71239">
        <w:rPr>
          <w:lang w:val="fr-FR"/>
        </w:rPr>
        <w:t>UNESCO et fait partie intégrante de son mandat.</w:t>
      </w:r>
    </w:p>
    <w:p w:rsidR="00E71239" w:rsidRPr="00E71239" w:rsidRDefault="00E71239" w:rsidP="00E71239">
      <w:pPr>
        <w:pStyle w:val="SingleTxt"/>
        <w:numPr>
          <w:ilvl w:val="0"/>
          <w:numId w:val="27"/>
        </w:numPr>
        <w:tabs>
          <w:tab w:val="clear" w:pos="475"/>
          <w:tab w:val="num" w:pos="1742"/>
        </w:tabs>
        <w:ind w:left="1267"/>
        <w:rPr>
          <w:lang w:val="fr-FR"/>
        </w:rPr>
      </w:pPr>
      <w:r w:rsidRPr="00E71239">
        <w:rPr>
          <w:lang w:val="fr-FR"/>
        </w:rPr>
        <w:t>L</w:t>
      </w:r>
      <w:r w:rsidR="007E4192">
        <w:rPr>
          <w:lang w:val="fr-FR"/>
        </w:rPr>
        <w:t>’</w:t>
      </w:r>
      <w:r w:rsidRPr="00E71239">
        <w:rPr>
          <w:lang w:val="fr-FR"/>
        </w:rPr>
        <w:t>UNESCO s</w:t>
      </w:r>
      <w:r w:rsidR="007E4192">
        <w:rPr>
          <w:lang w:val="fr-FR"/>
        </w:rPr>
        <w:t>’</w:t>
      </w:r>
      <w:r w:rsidRPr="00E71239">
        <w:rPr>
          <w:lang w:val="fr-FR"/>
        </w:rPr>
        <w:t>efforce de promouvoir l</w:t>
      </w:r>
      <w:r w:rsidR="007E4192">
        <w:rPr>
          <w:lang w:val="fr-FR"/>
        </w:rPr>
        <w:t>’</w:t>
      </w:r>
      <w:r w:rsidRPr="00E71239">
        <w:rPr>
          <w:lang w:val="fr-FR"/>
        </w:rPr>
        <w:t>autonomisation des femmes, les droits des femmes et l</w:t>
      </w:r>
      <w:r w:rsidR="007E4192">
        <w:rPr>
          <w:lang w:val="fr-FR"/>
        </w:rPr>
        <w:t>’</w:t>
      </w:r>
      <w:r w:rsidRPr="00E71239">
        <w:rPr>
          <w:lang w:val="fr-FR"/>
        </w:rPr>
        <w:t>égalité des genres en se fondant sur sa stratégie à moyen terme pour 2014-2021, son plan d</w:t>
      </w:r>
      <w:r w:rsidR="007E4192">
        <w:rPr>
          <w:lang w:val="fr-FR"/>
        </w:rPr>
        <w:t>’</w:t>
      </w:r>
      <w:r w:rsidRPr="00E71239">
        <w:rPr>
          <w:lang w:val="fr-FR"/>
        </w:rPr>
        <w:t xml:space="preserve">action global pour la priorité </w:t>
      </w:r>
      <w:r w:rsidRPr="00E71239">
        <w:rPr>
          <w:bCs/>
          <w:lang w:val="fr-FR"/>
        </w:rPr>
        <w:t>É</w:t>
      </w:r>
      <w:r w:rsidRPr="00E71239">
        <w:rPr>
          <w:lang w:val="fr-FR"/>
        </w:rPr>
        <w:t>galité des genres pour 2014-2021, qui appuie et oriente la mise en œuvre de cet objectif prioritaire, la Convention, le Programme d</w:t>
      </w:r>
      <w:r w:rsidR="007E4192">
        <w:rPr>
          <w:lang w:val="fr-FR"/>
        </w:rPr>
        <w:t>’</w:t>
      </w:r>
      <w:r w:rsidRPr="00E71239">
        <w:rPr>
          <w:lang w:val="fr-FR"/>
        </w:rPr>
        <w:t>action de Beijing, son programme quadriennal et son budget biennal, ainsi que les résolutions et instruments internationaux et régionaux se rapportant à ses domaines d</w:t>
      </w:r>
      <w:r w:rsidR="007E4192">
        <w:rPr>
          <w:lang w:val="fr-FR"/>
        </w:rPr>
        <w:t>’</w:t>
      </w:r>
      <w:r w:rsidRPr="00E71239">
        <w:rPr>
          <w:lang w:val="fr-FR"/>
        </w:rPr>
        <w:t>action.</w:t>
      </w:r>
    </w:p>
    <w:p w:rsidR="00E71239" w:rsidRPr="00E71239" w:rsidRDefault="00E71239" w:rsidP="00E71239">
      <w:pPr>
        <w:pStyle w:val="SingleTxt"/>
        <w:numPr>
          <w:ilvl w:val="0"/>
          <w:numId w:val="27"/>
        </w:numPr>
        <w:tabs>
          <w:tab w:val="clear" w:pos="475"/>
          <w:tab w:val="num" w:pos="1742"/>
        </w:tabs>
        <w:ind w:left="1267"/>
        <w:rPr>
          <w:lang w:val="fr-FR"/>
        </w:rPr>
      </w:pPr>
      <w:r w:rsidRPr="00E71239">
        <w:rPr>
          <w:lang w:val="fr-FR"/>
        </w:rPr>
        <w:t>La Division pour l</w:t>
      </w:r>
      <w:r w:rsidR="007E4192">
        <w:rPr>
          <w:lang w:val="fr-FR"/>
        </w:rPr>
        <w:t>’</w:t>
      </w:r>
      <w:r w:rsidRPr="00E71239">
        <w:rPr>
          <w:lang w:val="fr-FR"/>
        </w:rPr>
        <w:t>égalité des genres du Bureau exécutif de la Directrice générale de l</w:t>
      </w:r>
      <w:r w:rsidR="007E4192">
        <w:rPr>
          <w:lang w:val="fr-FR"/>
        </w:rPr>
        <w:t>’</w:t>
      </w:r>
      <w:r w:rsidRPr="00E71239">
        <w:rPr>
          <w:lang w:val="fr-FR"/>
        </w:rPr>
        <w:t>UNESCO œuvre à la réalisation de l</w:t>
      </w:r>
      <w:r w:rsidR="007E4192">
        <w:rPr>
          <w:lang w:val="fr-FR"/>
        </w:rPr>
        <w:t>’</w:t>
      </w:r>
      <w:r w:rsidRPr="00E71239">
        <w:rPr>
          <w:lang w:val="fr-FR"/>
        </w:rPr>
        <w:t>objectif prioritaire que constitue l</w:t>
      </w:r>
      <w:r w:rsidR="007E4192">
        <w:rPr>
          <w:lang w:val="fr-FR"/>
        </w:rPr>
        <w:t>’</w:t>
      </w:r>
      <w:r w:rsidRPr="00E71239">
        <w:rPr>
          <w:lang w:val="fr-FR"/>
        </w:rPr>
        <w:t>égalité des genres. La Division, qui coordonne les questions d</w:t>
      </w:r>
      <w:r w:rsidR="007E4192">
        <w:rPr>
          <w:lang w:val="fr-FR"/>
        </w:rPr>
        <w:t>’</w:t>
      </w:r>
      <w:r w:rsidRPr="00E71239">
        <w:rPr>
          <w:lang w:val="fr-FR"/>
        </w:rPr>
        <w:t>égalité des genres à l</w:t>
      </w:r>
      <w:r w:rsidR="007E4192">
        <w:rPr>
          <w:lang w:val="fr-FR"/>
        </w:rPr>
        <w:t>’</w:t>
      </w:r>
      <w:r w:rsidRPr="00E71239">
        <w:rPr>
          <w:lang w:val="fr-FR"/>
        </w:rPr>
        <w:t>UNESCO formule des orientations stratégiques et des recommandations destinées aux hauts responsables et applicables aux secteurs des programmes afin que les considérations relatives à l</w:t>
      </w:r>
      <w:r w:rsidR="007E4192">
        <w:rPr>
          <w:lang w:val="fr-FR"/>
        </w:rPr>
        <w:t>’</w:t>
      </w:r>
      <w:r w:rsidRPr="00E71239">
        <w:rPr>
          <w:lang w:val="fr-FR"/>
        </w:rPr>
        <w:t>égalité des genres soient intégrées dans les politiques, stratégies et programmes de l</w:t>
      </w:r>
      <w:r w:rsidR="007E4192">
        <w:rPr>
          <w:lang w:val="fr-FR"/>
        </w:rPr>
        <w:t>’</w:t>
      </w:r>
      <w:r w:rsidRPr="00E71239">
        <w:rPr>
          <w:lang w:val="fr-FR"/>
        </w:rPr>
        <w:t>organisation. Elle mène des activités de renforcement des capacités, veille à ce que la parité hommes-femmes et l</w:t>
      </w:r>
      <w:r w:rsidR="007E4192">
        <w:rPr>
          <w:lang w:val="fr-FR"/>
        </w:rPr>
        <w:t>’</w:t>
      </w:r>
      <w:r w:rsidRPr="00E71239">
        <w:rPr>
          <w:lang w:val="fr-FR"/>
        </w:rPr>
        <w:t>équilibre entre vie professionnelle et vie privée soient respectés au sein du secrétariat de l</w:t>
      </w:r>
      <w:r w:rsidR="007E4192">
        <w:rPr>
          <w:lang w:val="fr-FR"/>
        </w:rPr>
        <w:t>’</w:t>
      </w:r>
      <w:r w:rsidRPr="00E71239">
        <w:rPr>
          <w:lang w:val="fr-FR"/>
        </w:rPr>
        <w:t>UNESCO et conçoit et établit des partenariats avec d</w:t>
      </w:r>
      <w:r w:rsidR="007E4192">
        <w:rPr>
          <w:lang w:val="fr-FR"/>
        </w:rPr>
        <w:t>’</w:t>
      </w:r>
      <w:r w:rsidRPr="00E71239">
        <w:rPr>
          <w:lang w:val="fr-FR"/>
        </w:rPr>
        <w:t>autres organismes des Nations Unies, des organismes régionaux, des organisations intergouvernementales et des organisations non gouvernementales, des fondations privées et des partenaires du secteur privé qui œuvrent à l</w:t>
      </w:r>
      <w:r w:rsidR="007E4192">
        <w:rPr>
          <w:lang w:val="fr-FR"/>
        </w:rPr>
        <w:t>’</w:t>
      </w:r>
      <w:r w:rsidRPr="00E71239">
        <w:rPr>
          <w:lang w:val="fr-FR"/>
        </w:rPr>
        <w:t>autonomisation des femmes et soutiennent les initiatives en faveur de l</w:t>
      </w:r>
      <w:r w:rsidR="007E4192">
        <w:rPr>
          <w:lang w:val="fr-FR"/>
        </w:rPr>
        <w:t>’</w:t>
      </w:r>
      <w:r w:rsidRPr="00E71239">
        <w:rPr>
          <w:lang w:val="fr-FR"/>
        </w:rPr>
        <w:t>égalité entre les sexes.</w:t>
      </w:r>
    </w:p>
    <w:p w:rsidR="00E71239" w:rsidRPr="00E71239" w:rsidRDefault="00E71239" w:rsidP="00E71239">
      <w:pPr>
        <w:pStyle w:val="SingleTxt"/>
        <w:spacing w:after="0" w:line="120" w:lineRule="exact"/>
        <w:rPr>
          <w:b/>
          <w:sz w:val="10"/>
          <w:lang w:val="fr-FR"/>
        </w:rPr>
      </w:pPr>
    </w:p>
    <w:p w:rsidR="00E71239" w:rsidRPr="00E71239" w:rsidRDefault="00E71239" w:rsidP="00E71239">
      <w:pPr>
        <w:pStyle w:val="SingleTxt"/>
        <w:spacing w:after="0" w:line="120" w:lineRule="exact"/>
        <w:rPr>
          <w:b/>
          <w:sz w:val="10"/>
          <w:lang w:val="fr-FR"/>
        </w:rPr>
      </w:pPr>
    </w:p>
    <w:p w:rsidR="00E71239" w:rsidRPr="00E71239" w:rsidRDefault="00E71239" w:rsidP="00E71239">
      <w:pPr>
        <w:pStyle w:val="HCh0"/>
        <w:ind w:left="1267" w:right="2640" w:hanging="1267"/>
        <w:rPr>
          <w:lang w:val="fr-CA"/>
        </w:rPr>
      </w:pPr>
      <w:r w:rsidRPr="00C4657D">
        <w:rPr>
          <w:lang w:val="fr-CA"/>
        </w:rPr>
        <w:lastRenderedPageBreak/>
        <w:tab/>
      </w:r>
      <w:r w:rsidRPr="00E71239">
        <w:rPr>
          <w:lang w:val="fr-CA"/>
        </w:rPr>
        <w:t>II.</w:t>
      </w:r>
      <w:r w:rsidRPr="00E71239">
        <w:rPr>
          <w:lang w:val="fr-CA"/>
        </w:rPr>
        <w:tab/>
        <w:t xml:space="preserve">Mesures prises pour appliquer les dispositions </w:t>
      </w:r>
      <w:r>
        <w:rPr>
          <w:lang w:val="fr-CA"/>
        </w:rPr>
        <w:br/>
      </w:r>
      <w:r w:rsidRPr="00E71239">
        <w:rPr>
          <w:lang w:val="fr-CA"/>
        </w:rPr>
        <w:t>de la Convention dans les pays dont le rapport sera examiné à la soixante-quatrième session</w:t>
      </w:r>
    </w:p>
    <w:p w:rsidR="00E71239" w:rsidRPr="00E71239" w:rsidRDefault="00E71239" w:rsidP="00E71239">
      <w:pPr>
        <w:pStyle w:val="SingleTxt"/>
        <w:keepNext/>
        <w:spacing w:after="0" w:line="120" w:lineRule="exact"/>
        <w:rPr>
          <w:b/>
          <w:sz w:val="10"/>
          <w:lang w:val="fr-FR"/>
        </w:rPr>
      </w:pPr>
    </w:p>
    <w:p w:rsidR="00E71239" w:rsidRPr="00E71239" w:rsidRDefault="00E71239" w:rsidP="00E71239">
      <w:pPr>
        <w:pStyle w:val="SingleTxt"/>
        <w:keepNext/>
        <w:spacing w:after="0" w:line="120" w:lineRule="exact"/>
        <w:rPr>
          <w:b/>
          <w:sz w:val="10"/>
          <w:lang w:val="fr-FR"/>
        </w:rPr>
      </w:pPr>
    </w:p>
    <w:p w:rsidR="00E71239" w:rsidRDefault="00E71239" w:rsidP="00E712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71239">
        <w:rPr>
          <w:lang w:val="fr-FR"/>
        </w:rPr>
        <w:t>Albanie</w:t>
      </w:r>
    </w:p>
    <w:p w:rsidR="00E71239" w:rsidRPr="00E71239" w:rsidRDefault="00E71239" w:rsidP="00E71239">
      <w:pPr>
        <w:pStyle w:val="SingleTxt"/>
        <w:keepNext/>
        <w:spacing w:after="0" w:line="120" w:lineRule="exact"/>
        <w:rPr>
          <w:sz w:val="10"/>
          <w:lang w:val="fr-FR"/>
        </w:rPr>
      </w:pPr>
    </w:p>
    <w:p w:rsidR="00E71239" w:rsidRPr="00E71239" w:rsidRDefault="00E71239" w:rsidP="00E71239">
      <w:pPr>
        <w:pStyle w:val="SingleTxt"/>
        <w:keepNext/>
        <w:spacing w:after="0" w:line="120" w:lineRule="exact"/>
        <w:rPr>
          <w:sz w:val="10"/>
          <w:lang w:val="fr-FR"/>
        </w:rPr>
      </w:pPr>
    </w:p>
    <w:p w:rsidR="00E71239" w:rsidRPr="00E71239" w:rsidRDefault="00E71239" w:rsidP="00E71239">
      <w:pPr>
        <w:pStyle w:val="SingleTxt"/>
        <w:numPr>
          <w:ilvl w:val="0"/>
          <w:numId w:val="27"/>
        </w:numPr>
        <w:tabs>
          <w:tab w:val="clear" w:pos="475"/>
          <w:tab w:val="num" w:pos="1742"/>
        </w:tabs>
        <w:ind w:left="1267"/>
        <w:rPr>
          <w:lang w:val="fr-FR"/>
        </w:rPr>
      </w:pPr>
      <w:r w:rsidRPr="00E71239">
        <w:rPr>
          <w:lang w:val="fr-FR"/>
        </w:rPr>
        <w:t>L</w:t>
      </w:r>
      <w:r w:rsidR="007E4192">
        <w:rPr>
          <w:lang w:val="fr-FR"/>
        </w:rPr>
        <w:t>’</w:t>
      </w:r>
      <w:r w:rsidRPr="00E71239">
        <w:rPr>
          <w:lang w:val="fr-FR"/>
        </w:rPr>
        <w:t>Albanie est partie à la Convention de l</w:t>
      </w:r>
      <w:r w:rsidR="007E4192">
        <w:rPr>
          <w:lang w:val="fr-FR"/>
        </w:rPr>
        <w:t>’</w:t>
      </w:r>
      <w:r w:rsidRPr="00E71239">
        <w:rPr>
          <w:lang w:val="fr-FR"/>
        </w:rPr>
        <w:t>UNESCO de 1960 concernant la lutte contre la discrimination dans le domaine de l</w:t>
      </w:r>
      <w:r w:rsidR="007E4192">
        <w:rPr>
          <w:lang w:val="fr-FR"/>
        </w:rPr>
        <w:t>’</w:t>
      </w:r>
      <w:r w:rsidRPr="00E71239">
        <w:rPr>
          <w:lang w:val="fr-FR"/>
        </w:rPr>
        <w:t>enseignement</w:t>
      </w:r>
      <w:r>
        <w:rPr>
          <w:lang w:val="fr-FR"/>
        </w:rPr>
        <w:t xml:space="preserve"> </w:t>
      </w:r>
      <w:r w:rsidRPr="00E71239">
        <w:rPr>
          <w:lang w:val="fr-FR"/>
        </w:rPr>
        <w:t>depuis le 21 novembre 1963, mais n</w:t>
      </w:r>
      <w:r w:rsidR="007E4192">
        <w:rPr>
          <w:lang w:val="fr-FR"/>
        </w:rPr>
        <w:t>’</w:t>
      </w:r>
      <w:r w:rsidRPr="00E71239">
        <w:rPr>
          <w:lang w:val="fr-FR"/>
        </w:rPr>
        <w:t>a pas présenté de rapport à la septième consultation des États membres sur l</w:t>
      </w:r>
      <w:r w:rsidR="007E4192">
        <w:rPr>
          <w:lang w:val="fr-FR"/>
        </w:rPr>
        <w:t>’</w:t>
      </w:r>
      <w:r w:rsidRPr="00E71239">
        <w:rPr>
          <w:lang w:val="fr-FR"/>
        </w:rPr>
        <w:t>application de la Convention et de la Recommandation de l</w:t>
      </w:r>
      <w:r w:rsidR="007E4192">
        <w:rPr>
          <w:lang w:val="fr-FR"/>
        </w:rPr>
        <w:t>’</w:t>
      </w:r>
      <w:r w:rsidRPr="00E71239">
        <w:rPr>
          <w:lang w:val="fr-FR"/>
        </w:rPr>
        <w:t>UNESCO concernant la lutte contre la discrimination dans le domaine de l</w:t>
      </w:r>
      <w:r w:rsidR="007E4192">
        <w:rPr>
          <w:lang w:val="fr-FR"/>
        </w:rPr>
        <w:t>’</w:t>
      </w:r>
      <w:r w:rsidRPr="00E71239">
        <w:rPr>
          <w:lang w:val="fr-FR"/>
        </w:rPr>
        <w:t>enseignement.</w:t>
      </w:r>
    </w:p>
    <w:p w:rsidR="00E71239" w:rsidRPr="00E71239" w:rsidRDefault="00E71239" w:rsidP="00E71239">
      <w:pPr>
        <w:pStyle w:val="SingleTxt"/>
        <w:numPr>
          <w:ilvl w:val="0"/>
          <w:numId w:val="27"/>
        </w:numPr>
        <w:tabs>
          <w:tab w:val="clear" w:pos="475"/>
          <w:tab w:val="num" w:pos="1742"/>
        </w:tabs>
        <w:ind w:left="1267"/>
        <w:rPr>
          <w:lang w:val="fr-FR"/>
        </w:rPr>
      </w:pPr>
      <w:r w:rsidRPr="00E71239">
        <w:rPr>
          <w:lang w:val="fr-FR"/>
        </w:rPr>
        <w:t>Aux termes de l</w:t>
      </w:r>
      <w:r w:rsidR="007E4192">
        <w:rPr>
          <w:lang w:val="fr-FR"/>
        </w:rPr>
        <w:t>’</w:t>
      </w:r>
      <w:r w:rsidRPr="00E71239">
        <w:rPr>
          <w:lang w:val="fr-FR"/>
        </w:rPr>
        <w:t>article 18 de la Constitution, toutes les personnes sont égales devant la loi. Nul ne peut faire l</w:t>
      </w:r>
      <w:r w:rsidR="007E4192">
        <w:rPr>
          <w:lang w:val="fr-FR"/>
        </w:rPr>
        <w:t>’</w:t>
      </w:r>
      <w:r w:rsidRPr="00E71239">
        <w:rPr>
          <w:lang w:val="fr-FR"/>
        </w:rPr>
        <w:t>objet d</w:t>
      </w:r>
      <w:r w:rsidR="007E4192">
        <w:rPr>
          <w:lang w:val="fr-FR"/>
        </w:rPr>
        <w:t>’</w:t>
      </w:r>
      <w:r w:rsidRPr="00E71239">
        <w:rPr>
          <w:lang w:val="fr-FR"/>
        </w:rPr>
        <w:t>une discrimination injuste, notamment fondée sur le sexe, la race, la religion, l</w:t>
      </w:r>
      <w:r w:rsidR="007E4192">
        <w:rPr>
          <w:lang w:val="fr-FR"/>
        </w:rPr>
        <w:t>’</w:t>
      </w:r>
      <w:r w:rsidRPr="00E71239">
        <w:rPr>
          <w:lang w:val="fr-FR"/>
        </w:rPr>
        <w:t>appartenance ethnique, la langue, les convictions politiques, religieuses ou philosophiques, la situation économique, le niveau d</w:t>
      </w:r>
      <w:r w:rsidR="007E4192">
        <w:rPr>
          <w:lang w:val="fr-FR"/>
        </w:rPr>
        <w:t>’</w:t>
      </w:r>
      <w:r w:rsidRPr="00E71239">
        <w:rPr>
          <w:lang w:val="fr-FR"/>
        </w:rPr>
        <w:t>instruction, la condition sociale ou l</w:t>
      </w:r>
      <w:r w:rsidR="007E4192">
        <w:rPr>
          <w:lang w:val="fr-FR"/>
        </w:rPr>
        <w:t>’</w:t>
      </w:r>
      <w:r w:rsidRPr="00E71239">
        <w:rPr>
          <w:lang w:val="fr-FR"/>
        </w:rPr>
        <w:t>ascendance, ni faire l</w:t>
      </w:r>
      <w:r w:rsidR="007E4192">
        <w:rPr>
          <w:lang w:val="fr-FR"/>
        </w:rPr>
        <w:t>’</w:t>
      </w:r>
      <w:r w:rsidRPr="00E71239">
        <w:rPr>
          <w:lang w:val="fr-FR"/>
        </w:rPr>
        <w:t>objet de discrimination pour les motifs mentionnés au paragraphe 2 dudit article sans motif raisonnable et objectif au regard de la loi.</w:t>
      </w:r>
    </w:p>
    <w:p w:rsidR="00E71239" w:rsidRPr="00E71239" w:rsidRDefault="00E71239" w:rsidP="00E71239">
      <w:pPr>
        <w:pStyle w:val="SingleTxt"/>
        <w:numPr>
          <w:ilvl w:val="0"/>
          <w:numId w:val="27"/>
        </w:numPr>
        <w:tabs>
          <w:tab w:val="clear" w:pos="475"/>
          <w:tab w:val="num" w:pos="1742"/>
        </w:tabs>
        <w:ind w:left="1267"/>
        <w:rPr>
          <w:lang w:val="fr-FR"/>
        </w:rPr>
      </w:pPr>
      <w:r w:rsidRPr="00E71239">
        <w:rPr>
          <w:lang w:val="fr-FR"/>
        </w:rPr>
        <w:t>Selon l</w:t>
      </w:r>
      <w:r w:rsidR="007E4192">
        <w:rPr>
          <w:lang w:val="fr-FR"/>
        </w:rPr>
        <w:t>’</w:t>
      </w:r>
      <w:r w:rsidRPr="00E71239">
        <w:rPr>
          <w:lang w:val="fr-FR"/>
        </w:rPr>
        <w:t>article 57 de la Constitution, toute personne a droit à l</w:t>
      </w:r>
      <w:r w:rsidR="007E4192">
        <w:rPr>
          <w:lang w:val="fr-FR"/>
        </w:rPr>
        <w:t>’</w:t>
      </w:r>
      <w:r w:rsidRPr="00E71239">
        <w:rPr>
          <w:lang w:val="fr-FR"/>
        </w:rPr>
        <w:t>éducation.</w:t>
      </w:r>
    </w:p>
    <w:p w:rsidR="00E71239" w:rsidRPr="00E71239" w:rsidRDefault="00E71239" w:rsidP="00E71239">
      <w:pPr>
        <w:pStyle w:val="SingleTxt"/>
        <w:numPr>
          <w:ilvl w:val="0"/>
          <w:numId w:val="27"/>
        </w:numPr>
        <w:tabs>
          <w:tab w:val="clear" w:pos="475"/>
          <w:tab w:val="num" w:pos="1742"/>
        </w:tabs>
        <w:ind w:left="1267"/>
        <w:rPr>
          <w:lang w:val="fr-FR"/>
        </w:rPr>
      </w:pPr>
      <w:r w:rsidRPr="00E71239">
        <w:rPr>
          <w:lang w:val="fr-FR"/>
        </w:rPr>
        <w:t>L</w:t>
      </w:r>
      <w:r w:rsidR="007E4192">
        <w:rPr>
          <w:lang w:val="fr-FR"/>
        </w:rPr>
        <w:t>’</w:t>
      </w:r>
      <w:r w:rsidR="00D3579E">
        <w:rPr>
          <w:lang w:val="fr-FR"/>
        </w:rPr>
        <w:t>article</w:t>
      </w:r>
      <w:r w:rsidRPr="00E71239">
        <w:rPr>
          <w:lang w:val="fr-FR"/>
        </w:rPr>
        <w:t xml:space="preserve"> 24 de la loi n</w:t>
      </w:r>
      <w:r w:rsidR="006A65C7" w:rsidRPr="006A65C7">
        <w:rPr>
          <w:vertAlign w:val="superscript"/>
          <w:lang w:val="fr-FR"/>
        </w:rPr>
        <w:t>o</w:t>
      </w:r>
      <w:r w:rsidRPr="00E71239">
        <w:rPr>
          <w:lang w:val="fr-FR"/>
        </w:rPr>
        <w:t xml:space="preserve"> 9970 du 24 juillet 2008 sur l</w:t>
      </w:r>
      <w:r w:rsidR="007E4192">
        <w:rPr>
          <w:lang w:val="fr-FR"/>
        </w:rPr>
        <w:t>’</w:t>
      </w:r>
      <w:r w:rsidRPr="00E71239">
        <w:rPr>
          <w:lang w:val="fr-FR"/>
        </w:rPr>
        <w:t>égalité des sexes dans la société interdit toute discrimination fondée sur le sexe par/dans les établissements d</w:t>
      </w:r>
      <w:r w:rsidR="007E4192">
        <w:rPr>
          <w:lang w:val="fr-FR"/>
        </w:rPr>
        <w:t>’</w:t>
      </w:r>
      <w:r w:rsidRPr="00E71239">
        <w:rPr>
          <w:lang w:val="fr-FR"/>
        </w:rPr>
        <w:t>enseignement publics et privés de tous niveaux. L</w:t>
      </w:r>
      <w:r w:rsidR="007E4192">
        <w:rPr>
          <w:lang w:val="fr-FR"/>
        </w:rPr>
        <w:t>’</w:t>
      </w:r>
      <w:r w:rsidR="00D3579E">
        <w:rPr>
          <w:lang w:val="fr-FR"/>
        </w:rPr>
        <w:t>article</w:t>
      </w:r>
      <w:r w:rsidRPr="00E71239">
        <w:rPr>
          <w:lang w:val="fr-FR"/>
        </w:rPr>
        <w:t xml:space="preserve"> 25 dispose que les manuels scolaires, les programmes et autres supports pédagogiques de tous niveaux doivent contribuer à promouvoir et renforcer une mentalité favorable à l</w:t>
      </w:r>
      <w:r w:rsidR="007E4192">
        <w:rPr>
          <w:lang w:val="fr-FR"/>
        </w:rPr>
        <w:t>’</w:t>
      </w:r>
      <w:r w:rsidRPr="00E71239">
        <w:rPr>
          <w:lang w:val="fr-FR"/>
        </w:rPr>
        <w:t>égalité des sexes et à prévenir la discrimination fondée sur le sexe, les stéréotypes négatifs, les préjugés et toutes autres pratiques contraires aux principes de l</w:t>
      </w:r>
      <w:r w:rsidR="007E4192">
        <w:rPr>
          <w:lang w:val="fr-FR"/>
        </w:rPr>
        <w:t>’</w:t>
      </w:r>
      <w:r w:rsidRPr="00E71239">
        <w:rPr>
          <w:lang w:val="fr-FR"/>
        </w:rPr>
        <w:t>égalité des sexes.</w:t>
      </w:r>
    </w:p>
    <w:p w:rsidR="00E71239" w:rsidRPr="00E71239" w:rsidRDefault="00E71239" w:rsidP="00E71239">
      <w:pPr>
        <w:pStyle w:val="SingleTxt"/>
        <w:numPr>
          <w:ilvl w:val="0"/>
          <w:numId w:val="27"/>
        </w:numPr>
        <w:tabs>
          <w:tab w:val="clear" w:pos="475"/>
          <w:tab w:val="num" w:pos="1742"/>
        </w:tabs>
        <w:ind w:left="1267"/>
        <w:rPr>
          <w:lang w:val="fr-FR"/>
        </w:rPr>
      </w:pPr>
      <w:r w:rsidRPr="00E71239">
        <w:rPr>
          <w:lang w:val="fr-FR"/>
        </w:rPr>
        <w:t>En Albanie, le Gouvernement et le Parlement définissent la politique de l</w:t>
      </w:r>
      <w:r w:rsidR="007E4192">
        <w:rPr>
          <w:lang w:val="fr-FR"/>
        </w:rPr>
        <w:t>’</w:t>
      </w:r>
      <w:r w:rsidRPr="00E71239">
        <w:rPr>
          <w:lang w:val="fr-FR"/>
        </w:rPr>
        <w:t>éducation. Le Ministère de l</w:t>
      </w:r>
      <w:r w:rsidR="007E4192">
        <w:rPr>
          <w:lang w:val="fr-FR"/>
        </w:rPr>
        <w:t>’</w:t>
      </w:r>
      <w:r w:rsidRPr="00E71239">
        <w:rPr>
          <w:lang w:val="fr-FR"/>
        </w:rPr>
        <w:t>éducation et des sciences ainsi que les autorités locales ou municipales veillent au respect de certaines prescriptions dans le domaine de l</w:t>
      </w:r>
      <w:r w:rsidR="007E4192">
        <w:rPr>
          <w:lang w:val="fr-FR"/>
        </w:rPr>
        <w:t>’</w:t>
      </w:r>
      <w:r w:rsidRPr="00E71239">
        <w:rPr>
          <w:lang w:val="fr-FR"/>
        </w:rPr>
        <w:t>éducation. La scolarité est obligatoire pendant neuf ans; de l</w:t>
      </w:r>
      <w:r w:rsidR="007E4192">
        <w:rPr>
          <w:lang w:val="fr-FR"/>
        </w:rPr>
        <w:t>’</w:t>
      </w:r>
      <w:r w:rsidRPr="00E71239">
        <w:rPr>
          <w:lang w:val="fr-FR"/>
        </w:rPr>
        <w:t>âge de 6 ans à l</w:t>
      </w:r>
      <w:r w:rsidR="007E4192">
        <w:rPr>
          <w:lang w:val="fr-FR"/>
        </w:rPr>
        <w:t>’</w:t>
      </w:r>
      <w:r w:rsidRPr="00E71239">
        <w:rPr>
          <w:lang w:val="fr-FR"/>
        </w:rPr>
        <w:t>âge de 14 ans. L</w:t>
      </w:r>
      <w:r w:rsidR="007E4192">
        <w:rPr>
          <w:lang w:val="fr-FR"/>
        </w:rPr>
        <w:t>’</w:t>
      </w:r>
      <w:r w:rsidRPr="00E71239">
        <w:rPr>
          <w:lang w:val="fr-FR"/>
        </w:rPr>
        <w:t>année scolaire commence en septembre et se termine en juin pour les établissements d</w:t>
      </w:r>
      <w:r w:rsidR="007E4192">
        <w:rPr>
          <w:lang w:val="fr-FR"/>
        </w:rPr>
        <w:t>’</w:t>
      </w:r>
      <w:r w:rsidRPr="00E71239">
        <w:rPr>
          <w:lang w:val="fr-FR"/>
        </w:rPr>
        <w:t>enseignement primaire à post-secondaire.</w:t>
      </w:r>
    </w:p>
    <w:p w:rsidR="00E71239" w:rsidRPr="00E71239" w:rsidRDefault="00E71239" w:rsidP="00E71239">
      <w:pPr>
        <w:pStyle w:val="SingleTxt"/>
        <w:numPr>
          <w:ilvl w:val="0"/>
          <w:numId w:val="27"/>
        </w:numPr>
        <w:tabs>
          <w:tab w:val="clear" w:pos="475"/>
          <w:tab w:val="num" w:pos="1742"/>
        </w:tabs>
        <w:ind w:left="1267"/>
        <w:rPr>
          <w:lang w:val="fr-FR"/>
        </w:rPr>
      </w:pPr>
      <w:r w:rsidRPr="00E71239">
        <w:rPr>
          <w:lang w:val="fr-FR"/>
        </w:rPr>
        <w:t>Les activités en faveur de l</w:t>
      </w:r>
      <w:r w:rsidR="007E4192">
        <w:rPr>
          <w:lang w:val="fr-FR"/>
        </w:rPr>
        <w:t>’</w:t>
      </w:r>
      <w:r w:rsidRPr="00E71239">
        <w:rPr>
          <w:lang w:val="fr-FR"/>
        </w:rPr>
        <w:t>égalité des genres que l</w:t>
      </w:r>
      <w:r w:rsidR="007E4192">
        <w:rPr>
          <w:lang w:val="fr-FR"/>
        </w:rPr>
        <w:t>’</w:t>
      </w:r>
      <w:r w:rsidRPr="00E71239">
        <w:rPr>
          <w:lang w:val="fr-FR"/>
        </w:rPr>
        <w:t>UNESCO mène en Albanie sont axées sur le renforcement de la participation et des contributions des femmes aux sciences et aux médias. Dans le cadre d</w:t>
      </w:r>
      <w:r w:rsidR="007E4192">
        <w:rPr>
          <w:lang w:val="fr-FR"/>
        </w:rPr>
        <w:t>’</w:t>
      </w:r>
      <w:r w:rsidRPr="00E71239">
        <w:rPr>
          <w:lang w:val="fr-FR"/>
        </w:rPr>
        <w:t>un projet sur les femmes et les sciences, deux scientifiques albanaises, membres du Réseau des scientifiques albanaises, ont participé au Sommet sur le programme de développement des Nations Unies pour l</w:t>
      </w:r>
      <w:r w:rsidR="007E4192">
        <w:rPr>
          <w:lang w:val="fr-FR"/>
        </w:rPr>
        <w:t>’</w:t>
      </w:r>
      <w:r w:rsidRPr="00E71239">
        <w:rPr>
          <w:lang w:val="fr-FR"/>
        </w:rPr>
        <w:t>après-2015 vu par les femmes, qui s</w:t>
      </w:r>
      <w:r w:rsidR="007E4192">
        <w:rPr>
          <w:lang w:val="fr-FR"/>
        </w:rPr>
        <w:t>’</w:t>
      </w:r>
      <w:r w:rsidRPr="00E71239">
        <w:rPr>
          <w:lang w:val="fr-FR"/>
        </w:rPr>
        <w:t>est tenu à Istanbul (Turquie) les 31 mai et 1</w:t>
      </w:r>
      <w:r w:rsidRPr="007E4192">
        <w:rPr>
          <w:vertAlign w:val="superscript"/>
          <w:lang w:val="fr-FR"/>
        </w:rPr>
        <w:t>er</w:t>
      </w:r>
      <w:r w:rsidRPr="00E71239">
        <w:rPr>
          <w:lang w:val="fr-FR"/>
        </w:rPr>
        <w:t xml:space="preserve"> juin 2014. Toujours dans le cadre de ce projet, le Réseau des scientifiques albanaises s</w:t>
      </w:r>
      <w:r w:rsidR="007E4192">
        <w:rPr>
          <w:lang w:val="fr-FR"/>
        </w:rPr>
        <w:t>’</w:t>
      </w:r>
      <w:r w:rsidRPr="00E71239">
        <w:rPr>
          <w:lang w:val="fr-FR"/>
        </w:rPr>
        <w:t>est réuni à Tirana le 24 juin 2014. Des réunions d</w:t>
      </w:r>
      <w:r w:rsidR="007E4192">
        <w:rPr>
          <w:lang w:val="fr-FR"/>
        </w:rPr>
        <w:t>’</w:t>
      </w:r>
      <w:r w:rsidRPr="00E71239">
        <w:rPr>
          <w:lang w:val="fr-FR"/>
        </w:rPr>
        <w:t>information sur les recommandations formulées et une présentation générale du sommet ont été organisées. Dans le cadre d</w:t>
      </w:r>
      <w:r w:rsidR="007E4192">
        <w:rPr>
          <w:lang w:val="fr-FR"/>
        </w:rPr>
        <w:t>’</w:t>
      </w:r>
      <w:r w:rsidRPr="00E71239">
        <w:rPr>
          <w:lang w:val="fr-FR"/>
        </w:rPr>
        <w:t>un projet sur l</w:t>
      </w:r>
      <w:r w:rsidR="007E4192">
        <w:rPr>
          <w:lang w:val="fr-FR"/>
        </w:rPr>
        <w:t>’</w:t>
      </w:r>
      <w:r w:rsidRPr="00E71239">
        <w:rPr>
          <w:lang w:val="fr-FR"/>
        </w:rPr>
        <w:t>égalité des sexes et les médias, les principaux médias albanais ont appliqué des indicateurs des disparités entre les sexes définis par l</w:t>
      </w:r>
      <w:r w:rsidR="007E4192">
        <w:rPr>
          <w:lang w:val="fr-FR"/>
        </w:rPr>
        <w:t>’</w:t>
      </w:r>
      <w:r w:rsidRPr="00E71239">
        <w:rPr>
          <w:lang w:val="fr-FR"/>
        </w:rPr>
        <w:t>UNESCO à l</w:t>
      </w:r>
      <w:r w:rsidR="007E4192">
        <w:rPr>
          <w:lang w:val="fr-FR"/>
        </w:rPr>
        <w:t>’</w:t>
      </w:r>
      <w:r w:rsidRPr="00E71239">
        <w:rPr>
          <w:lang w:val="fr-FR"/>
        </w:rPr>
        <w:t>intention des médias et participé à un atelier que l</w:t>
      </w:r>
      <w:r w:rsidR="007E4192">
        <w:rPr>
          <w:lang w:val="fr-FR"/>
        </w:rPr>
        <w:t>’</w:t>
      </w:r>
      <w:r w:rsidRPr="00E71239">
        <w:rPr>
          <w:lang w:val="fr-FR"/>
        </w:rPr>
        <w:t xml:space="preserve">UNESCO a organisé à Vienne les 25 et 26 novembre 2014. </w:t>
      </w:r>
    </w:p>
    <w:p w:rsidR="00E71239" w:rsidRPr="00E71239" w:rsidRDefault="00E71239" w:rsidP="00E71239">
      <w:pPr>
        <w:pStyle w:val="SingleTxt"/>
        <w:numPr>
          <w:ilvl w:val="0"/>
          <w:numId w:val="27"/>
        </w:numPr>
        <w:tabs>
          <w:tab w:val="clear" w:pos="475"/>
          <w:tab w:val="num" w:pos="1742"/>
        </w:tabs>
        <w:ind w:left="1267"/>
        <w:rPr>
          <w:lang w:val="fr-FR"/>
        </w:rPr>
      </w:pPr>
      <w:r w:rsidRPr="00E71239">
        <w:rPr>
          <w:lang w:val="fr-FR"/>
        </w:rPr>
        <w:t>Deux activités ont été menées aux fins de la réalisation d</w:t>
      </w:r>
      <w:r w:rsidR="007E4192">
        <w:rPr>
          <w:lang w:val="fr-FR"/>
        </w:rPr>
        <w:t>’</w:t>
      </w:r>
      <w:r w:rsidRPr="00E71239">
        <w:rPr>
          <w:lang w:val="fr-FR"/>
        </w:rPr>
        <w:t>un projet de suivi des activités conduites en Albanie en faveur de l</w:t>
      </w:r>
      <w:r w:rsidR="007E4192">
        <w:rPr>
          <w:lang w:val="fr-FR"/>
        </w:rPr>
        <w:t>’</w:t>
      </w:r>
      <w:r w:rsidRPr="00E71239">
        <w:rPr>
          <w:lang w:val="fr-FR"/>
        </w:rPr>
        <w:t>égalité des genres. D</w:t>
      </w:r>
      <w:r w:rsidR="007E4192">
        <w:rPr>
          <w:lang w:val="fr-FR"/>
        </w:rPr>
        <w:t>’</w:t>
      </w:r>
      <w:r w:rsidRPr="00E71239">
        <w:rPr>
          <w:lang w:val="fr-FR"/>
        </w:rPr>
        <w:t>une part, dans le cadre d</w:t>
      </w:r>
      <w:r w:rsidR="007E4192">
        <w:rPr>
          <w:lang w:val="fr-FR"/>
        </w:rPr>
        <w:t>’</w:t>
      </w:r>
      <w:r w:rsidRPr="00E71239">
        <w:rPr>
          <w:lang w:val="fr-FR"/>
        </w:rPr>
        <w:t>un projet sur la problématique hommes-femmes et les sciences, un appui a été fourni au Réseau des scientifiques albanaises pour en étoffer les capacités et en améliorer la viabilité. Un site Web dédié au Réseau a été créé pour en promouvoir la mission et les activités. Pour tirer parti des compétences scientifiques des membres du Réseau, un dispositif de mentorat et de jumelage a été instauré pour les jeunes (hommes et femmes de 18 à 25 ans), ce qui pourrait en faciliter l</w:t>
      </w:r>
      <w:r w:rsidR="007E4192">
        <w:rPr>
          <w:lang w:val="fr-FR"/>
        </w:rPr>
        <w:t>’</w:t>
      </w:r>
      <w:r w:rsidRPr="00E71239">
        <w:rPr>
          <w:lang w:val="fr-FR"/>
        </w:rPr>
        <w:t>embauche ou le déroulement de carrières. Il faudrait pour cela mettre en place un dispositif national pour subventionner des voyage</w:t>
      </w:r>
      <w:r w:rsidR="00D3579E">
        <w:rPr>
          <w:lang w:val="fr-FR"/>
        </w:rPr>
        <w:t>s</w:t>
      </w:r>
      <w:r w:rsidRPr="00E71239">
        <w:rPr>
          <w:lang w:val="fr-FR"/>
        </w:rPr>
        <w:t xml:space="preserve"> (d</w:t>
      </w:r>
      <w:r w:rsidR="007E4192">
        <w:rPr>
          <w:lang w:val="fr-FR"/>
        </w:rPr>
        <w:t>’</w:t>
      </w:r>
      <w:r w:rsidRPr="00E71239">
        <w:rPr>
          <w:lang w:val="fr-FR"/>
        </w:rPr>
        <w:t>une durée d</w:t>
      </w:r>
      <w:r w:rsidR="007E4192">
        <w:rPr>
          <w:lang w:val="fr-FR"/>
        </w:rPr>
        <w:t>’</w:t>
      </w:r>
      <w:r w:rsidRPr="00E71239">
        <w:rPr>
          <w:lang w:val="fr-FR"/>
        </w:rPr>
        <w:t>un à trois mois) ou allouer une indemnité pour cherté de la vie aux jeunes qui souhaitent effectuer des stages scientifiques. D</w:t>
      </w:r>
      <w:r w:rsidR="007E4192">
        <w:rPr>
          <w:lang w:val="fr-FR"/>
        </w:rPr>
        <w:t>’</w:t>
      </w:r>
      <w:r w:rsidRPr="00E71239">
        <w:rPr>
          <w:lang w:val="fr-FR"/>
        </w:rPr>
        <w:t>autre part, dans le cadre d</w:t>
      </w:r>
      <w:r w:rsidR="007E4192">
        <w:rPr>
          <w:lang w:val="fr-FR"/>
        </w:rPr>
        <w:t>’</w:t>
      </w:r>
      <w:r w:rsidRPr="00E71239">
        <w:rPr>
          <w:lang w:val="fr-FR"/>
        </w:rPr>
        <w:t>un projet sur l</w:t>
      </w:r>
      <w:r w:rsidR="007E4192">
        <w:rPr>
          <w:lang w:val="fr-FR"/>
        </w:rPr>
        <w:t>’</w:t>
      </w:r>
      <w:r w:rsidRPr="00E71239">
        <w:rPr>
          <w:lang w:val="fr-FR"/>
        </w:rPr>
        <w:t>égalité des genres et les médias, des mesures ont été prises pour aider les jeunes à acquérir une vision plus large de la problématique hommes-femmes dans les domaines scientifiques, et les médias s</w:t>
      </w:r>
      <w:r w:rsidR="007E4192">
        <w:rPr>
          <w:lang w:val="fr-FR"/>
        </w:rPr>
        <w:t>’</w:t>
      </w:r>
      <w:r w:rsidRPr="00E71239">
        <w:rPr>
          <w:lang w:val="fr-FR"/>
        </w:rPr>
        <w:t>emploieront à l</w:t>
      </w:r>
      <w:r w:rsidR="007E4192">
        <w:rPr>
          <w:lang w:val="fr-FR"/>
        </w:rPr>
        <w:t>’</w:t>
      </w:r>
      <w:r w:rsidRPr="00E71239">
        <w:rPr>
          <w:lang w:val="fr-FR"/>
        </w:rPr>
        <w:t>avenir à mobiliser davantage l</w:t>
      </w:r>
      <w:r w:rsidR="007E4192">
        <w:rPr>
          <w:lang w:val="fr-FR"/>
        </w:rPr>
        <w:t>’</w:t>
      </w:r>
      <w:r w:rsidRPr="00E71239">
        <w:rPr>
          <w:lang w:val="fr-FR"/>
        </w:rPr>
        <w:t>opinion publique et à souligner l</w:t>
      </w:r>
      <w:r w:rsidR="007E4192">
        <w:rPr>
          <w:lang w:val="fr-FR"/>
        </w:rPr>
        <w:t>’</w:t>
      </w:r>
      <w:r w:rsidRPr="00E71239">
        <w:rPr>
          <w:lang w:val="fr-FR"/>
        </w:rPr>
        <w:t>importance des principes de l</w:t>
      </w:r>
      <w:r w:rsidR="007E4192">
        <w:rPr>
          <w:lang w:val="fr-FR"/>
        </w:rPr>
        <w:t>’</w:t>
      </w:r>
      <w:r w:rsidRPr="00E71239">
        <w:rPr>
          <w:lang w:val="fr-FR"/>
        </w:rPr>
        <w:t>Organisation des Nations Unies et de ses diverses conventions relatives à l</w:t>
      </w:r>
      <w:r w:rsidR="007E4192">
        <w:rPr>
          <w:lang w:val="fr-FR"/>
        </w:rPr>
        <w:t>’</w:t>
      </w:r>
      <w:r w:rsidRPr="00E71239">
        <w:rPr>
          <w:lang w:val="fr-FR"/>
        </w:rPr>
        <w:t>égalité des sexes. Compte tenu des résultats obtenus en 2015, les indicateurs des disparités entre les sexes définis par l</w:t>
      </w:r>
      <w:r w:rsidR="007E4192">
        <w:rPr>
          <w:lang w:val="fr-FR"/>
        </w:rPr>
        <w:t>’</w:t>
      </w:r>
      <w:r w:rsidRPr="00E71239">
        <w:rPr>
          <w:lang w:val="fr-FR"/>
        </w:rPr>
        <w:t>UNESCO à l</w:t>
      </w:r>
      <w:r w:rsidR="007E4192">
        <w:rPr>
          <w:lang w:val="fr-FR"/>
        </w:rPr>
        <w:t>’</w:t>
      </w:r>
      <w:r w:rsidRPr="00E71239">
        <w:rPr>
          <w:lang w:val="fr-FR"/>
        </w:rPr>
        <w:t>intention des médias ont été traduits en albanais et sont prêts à être diffusés et utilisés plus largement. Le suivi de la diffusion de ces indicateurs, assuré en collaboration avec des universités albanaises (les facultés de journalisme), marque une première étape vers leur institutionnalisation dans les programmes d</w:t>
      </w:r>
      <w:r w:rsidR="007E4192">
        <w:rPr>
          <w:lang w:val="fr-FR"/>
        </w:rPr>
        <w:t>’</w:t>
      </w:r>
      <w:r w:rsidRPr="00E71239">
        <w:rPr>
          <w:lang w:val="fr-FR"/>
        </w:rPr>
        <w:t xml:space="preserve">enseignement. </w:t>
      </w:r>
    </w:p>
    <w:p w:rsidR="00E71239" w:rsidRDefault="00E71239" w:rsidP="00E71239">
      <w:pPr>
        <w:pStyle w:val="SingleTxt"/>
        <w:numPr>
          <w:ilvl w:val="0"/>
          <w:numId w:val="27"/>
        </w:numPr>
        <w:tabs>
          <w:tab w:val="clear" w:pos="475"/>
          <w:tab w:val="num" w:pos="1742"/>
        </w:tabs>
        <w:ind w:left="1267"/>
        <w:rPr>
          <w:lang w:val="fr-FR"/>
        </w:rPr>
      </w:pPr>
      <w:r w:rsidRPr="00E71239">
        <w:rPr>
          <w:lang w:val="fr-FR"/>
        </w:rPr>
        <w:t>Un projet visant à mieux représenter les femmes et à en donner une meilleure image dans les médias albanais a pour objectif général de renforcer les capacités des médias albanais à produire des programmes de qualité qui donnent une représentation équilibrée des genres et tiennent compte de la problématique hommes-femmes. Il vise plus précisément à</w:t>
      </w:r>
      <w:r w:rsidR="007E4192">
        <w:rPr>
          <w:i/>
          <w:spacing w:val="5"/>
          <w:sz w:val="17"/>
          <w:szCs w:val="20"/>
        </w:rPr>
        <w:t> </w:t>
      </w:r>
      <w:r w:rsidRPr="00E71239">
        <w:rPr>
          <w:lang w:val="fr-FR"/>
        </w:rPr>
        <w:t>: analyser les principaux problèmes et tendances de la représentation des femmes dans les médias albanais, appliquer des indicateurs des disparités entre les sexes dans les médias, et doter 80 journalistes et 20 représentantes d</w:t>
      </w:r>
      <w:r w:rsidR="007E4192">
        <w:rPr>
          <w:lang w:val="fr-FR"/>
        </w:rPr>
        <w:t>’</w:t>
      </w:r>
      <w:r w:rsidRPr="00E71239">
        <w:rPr>
          <w:lang w:val="fr-FR"/>
        </w:rPr>
        <w:t>organisations non gouvernementales de compétences et connaissances leur permettant</w:t>
      </w:r>
      <w:r>
        <w:rPr>
          <w:lang w:val="fr-FR"/>
        </w:rPr>
        <w:t xml:space="preserve"> </w:t>
      </w:r>
      <w:r w:rsidRPr="00E71239">
        <w:rPr>
          <w:lang w:val="fr-FR"/>
        </w:rPr>
        <w:t>de travailler ensemble pour mieux sensibiliser l</w:t>
      </w:r>
      <w:r w:rsidR="007E4192">
        <w:rPr>
          <w:lang w:val="fr-FR"/>
        </w:rPr>
        <w:t>’</w:t>
      </w:r>
      <w:r w:rsidRPr="00E71239">
        <w:rPr>
          <w:lang w:val="fr-FR"/>
        </w:rPr>
        <w:t>opinion aux questions de genre et donner une image juste des femmes dans les médias. Les groupes cibles qu</w:t>
      </w:r>
      <w:r w:rsidR="007E4192">
        <w:rPr>
          <w:lang w:val="fr-FR"/>
        </w:rPr>
        <w:t>’</w:t>
      </w:r>
      <w:r w:rsidRPr="00E71239">
        <w:rPr>
          <w:lang w:val="fr-FR"/>
        </w:rPr>
        <w:t>il vise sont les journalistes (femmes et hommes), les représentants des organisations non gouvernementales de femmes, ainsi que les représentants des administrations publiques s</w:t>
      </w:r>
      <w:r w:rsidR="007E4192">
        <w:rPr>
          <w:lang w:val="fr-FR"/>
        </w:rPr>
        <w:t>’</w:t>
      </w:r>
      <w:r w:rsidRPr="00E71239">
        <w:rPr>
          <w:lang w:val="fr-FR"/>
        </w:rPr>
        <w:t>occupant de questions relatives aux femmes et œuvrant en faveur de l</w:t>
      </w:r>
      <w:r w:rsidR="007E4192">
        <w:rPr>
          <w:lang w:val="fr-FR"/>
        </w:rPr>
        <w:t>’</w:t>
      </w:r>
      <w:r w:rsidRPr="00E71239">
        <w:rPr>
          <w:lang w:val="fr-FR"/>
        </w:rPr>
        <w:t>égalité des sexes. En améliorant la couverture médiatique des femmes, ce projet sera bénéfique à l</w:t>
      </w:r>
      <w:r w:rsidR="007E4192">
        <w:rPr>
          <w:lang w:val="fr-FR"/>
        </w:rPr>
        <w:t>’</w:t>
      </w:r>
      <w:r w:rsidRPr="00E71239">
        <w:rPr>
          <w:lang w:val="fr-FR"/>
        </w:rPr>
        <w:t>ensemble de la population et aux femmes en particulier.</w:t>
      </w:r>
    </w:p>
    <w:p w:rsidR="00E71239" w:rsidRPr="00E71239" w:rsidRDefault="00E71239" w:rsidP="00E71239">
      <w:pPr>
        <w:pStyle w:val="SingleTxt"/>
        <w:spacing w:after="0" w:line="120" w:lineRule="exact"/>
        <w:rPr>
          <w:b/>
          <w:sz w:val="10"/>
          <w:lang w:val="fr-FR"/>
        </w:rPr>
      </w:pPr>
    </w:p>
    <w:p w:rsidR="00E71239" w:rsidRPr="00E71239" w:rsidRDefault="00E71239" w:rsidP="00E71239">
      <w:pPr>
        <w:pStyle w:val="SingleTxt"/>
        <w:spacing w:after="0" w:line="120" w:lineRule="exact"/>
        <w:rPr>
          <w:b/>
          <w:sz w:val="10"/>
          <w:lang w:val="fr-FR"/>
        </w:rPr>
      </w:pPr>
    </w:p>
    <w:p w:rsidR="00E71239" w:rsidRDefault="00E71239" w:rsidP="00E712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France</w:t>
      </w:r>
    </w:p>
    <w:p w:rsidR="00E71239" w:rsidRPr="00E71239" w:rsidRDefault="00E71239" w:rsidP="00E71239">
      <w:pPr>
        <w:pStyle w:val="SingleTxt"/>
        <w:spacing w:after="0" w:line="120" w:lineRule="exact"/>
        <w:rPr>
          <w:sz w:val="10"/>
          <w:lang w:val="fr-FR"/>
        </w:rPr>
      </w:pPr>
    </w:p>
    <w:p w:rsidR="00E71239" w:rsidRPr="00E71239" w:rsidRDefault="00E71239" w:rsidP="00E71239">
      <w:pPr>
        <w:pStyle w:val="SingleTxt"/>
        <w:spacing w:after="0" w:line="120" w:lineRule="exact"/>
        <w:rPr>
          <w:sz w:val="10"/>
          <w:lang w:val="fr-FR"/>
        </w:rPr>
      </w:pPr>
    </w:p>
    <w:p w:rsidR="00E71239" w:rsidRDefault="00E71239" w:rsidP="00E71239">
      <w:pPr>
        <w:pStyle w:val="SingleTxt"/>
        <w:numPr>
          <w:ilvl w:val="0"/>
          <w:numId w:val="27"/>
        </w:numPr>
        <w:tabs>
          <w:tab w:val="clear" w:pos="475"/>
          <w:tab w:val="num" w:pos="1742"/>
        </w:tabs>
        <w:ind w:left="1267"/>
        <w:rPr>
          <w:lang w:val="fr-FR"/>
        </w:rPr>
      </w:pPr>
      <w:r w:rsidRPr="00E71239">
        <w:rPr>
          <w:lang w:val="fr-FR"/>
        </w:rPr>
        <w:t>La France est partie à la Convention de l</w:t>
      </w:r>
      <w:r w:rsidR="007E4192">
        <w:rPr>
          <w:lang w:val="fr-FR"/>
        </w:rPr>
        <w:t>’</w:t>
      </w:r>
      <w:r w:rsidRPr="00E71239">
        <w:rPr>
          <w:lang w:val="fr-FR"/>
        </w:rPr>
        <w:t>UNESCO concernant la lutte contre la discrimination dans le domaine de l</w:t>
      </w:r>
      <w:r w:rsidR="007E4192">
        <w:rPr>
          <w:lang w:val="fr-FR"/>
        </w:rPr>
        <w:t>’</w:t>
      </w:r>
      <w:r w:rsidRPr="00E71239">
        <w:rPr>
          <w:lang w:val="fr-FR"/>
        </w:rPr>
        <w:t>enseignement depuis le 11 septembre 1961 et a présenté le 26 février 2007 un rapport à la septième consultation des États membres sur l</w:t>
      </w:r>
      <w:r w:rsidR="007E4192">
        <w:rPr>
          <w:lang w:val="fr-FR"/>
        </w:rPr>
        <w:t>’</w:t>
      </w:r>
      <w:r w:rsidRPr="00E71239">
        <w:rPr>
          <w:lang w:val="fr-FR"/>
        </w:rPr>
        <w:t>application de la Convention et de la Recommandation concernant la lutte contre la discrimination dans le domaine de l</w:t>
      </w:r>
      <w:r w:rsidR="007E4192">
        <w:rPr>
          <w:lang w:val="fr-FR"/>
        </w:rPr>
        <w:t>’</w:t>
      </w:r>
      <w:r w:rsidRPr="00E71239">
        <w:rPr>
          <w:lang w:val="fr-FR"/>
        </w:rPr>
        <w:t>enseignement.</w:t>
      </w:r>
    </w:p>
    <w:p w:rsidR="00E71239" w:rsidRDefault="00E71239" w:rsidP="00E71239">
      <w:pPr>
        <w:pStyle w:val="SingleTxt"/>
        <w:numPr>
          <w:ilvl w:val="0"/>
          <w:numId w:val="27"/>
        </w:numPr>
        <w:tabs>
          <w:tab w:val="clear" w:pos="475"/>
          <w:tab w:val="num" w:pos="1742"/>
        </w:tabs>
        <w:ind w:left="1267"/>
        <w:rPr>
          <w:lang w:val="fr-FR"/>
        </w:rPr>
      </w:pPr>
      <w:r w:rsidRPr="00E71239">
        <w:rPr>
          <w:lang w:val="fr-FR"/>
        </w:rPr>
        <w:t>Dans son rapport, la France mentionne une série de mesures juridiques et institutionnelles récentes destinées à combattre le racisme, l</w:t>
      </w:r>
      <w:r w:rsidR="007E4192">
        <w:rPr>
          <w:lang w:val="fr-FR"/>
        </w:rPr>
        <w:t>’</w:t>
      </w:r>
      <w:r w:rsidRPr="00E71239">
        <w:rPr>
          <w:lang w:val="fr-FR"/>
        </w:rPr>
        <w:t>antisémitisme et la xénophobie dans les écoles et les établissements d</w:t>
      </w:r>
      <w:r w:rsidR="007E4192">
        <w:rPr>
          <w:lang w:val="fr-FR"/>
        </w:rPr>
        <w:t>’</w:t>
      </w:r>
      <w:r w:rsidRPr="00E71239">
        <w:rPr>
          <w:lang w:val="fr-FR"/>
        </w:rPr>
        <w:t>enseignement, et donne des exemples concrets d</w:t>
      </w:r>
      <w:r w:rsidR="007E4192">
        <w:rPr>
          <w:lang w:val="fr-FR"/>
        </w:rPr>
        <w:t>’</w:t>
      </w:r>
      <w:r w:rsidRPr="00E71239">
        <w:rPr>
          <w:lang w:val="fr-FR"/>
        </w:rPr>
        <w:t>initiatives prometteuses prises à cette fin par des autorités locales responsables de l</w:t>
      </w:r>
      <w:r w:rsidR="007E4192">
        <w:rPr>
          <w:lang w:val="fr-FR"/>
        </w:rPr>
        <w:t>’</w:t>
      </w:r>
      <w:r w:rsidRPr="00E71239">
        <w:rPr>
          <w:lang w:val="fr-FR"/>
        </w:rPr>
        <w:t>éducation et des associations de bénévoles. La France cite aussi plusieurs mesures que de grands employeurs ont adoptées en faveur des jeunes issus de milieux socialement défavorisés.</w:t>
      </w:r>
    </w:p>
    <w:p w:rsidR="00E71239" w:rsidRDefault="00E71239" w:rsidP="00E71239">
      <w:pPr>
        <w:pStyle w:val="SingleTxt"/>
        <w:numPr>
          <w:ilvl w:val="0"/>
          <w:numId w:val="27"/>
        </w:numPr>
        <w:tabs>
          <w:tab w:val="clear" w:pos="475"/>
          <w:tab w:val="num" w:pos="1742"/>
        </w:tabs>
        <w:ind w:left="1267"/>
        <w:rPr>
          <w:lang w:val="fr-FR"/>
        </w:rPr>
      </w:pPr>
      <w:r w:rsidRPr="00E71239">
        <w:rPr>
          <w:lang w:val="fr-FR"/>
        </w:rPr>
        <w:t>En France, où la laïcité de l</w:t>
      </w:r>
      <w:r w:rsidR="007E4192">
        <w:rPr>
          <w:lang w:val="fr-FR"/>
        </w:rPr>
        <w:t>’</w:t>
      </w:r>
      <w:r w:rsidRPr="00E71239">
        <w:rPr>
          <w:lang w:val="fr-FR"/>
        </w:rPr>
        <w:t>État est consacrée par la Constitution, l</w:t>
      </w:r>
      <w:r w:rsidR="007E4192">
        <w:rPr>
          <w:lang w:val="fr-FR"/>
        </w:rPr>
        <w:t>’</w:t>
      </w:r>
      <w:r w:rsidRPr="00E71239">
        <w:rPr>
          <w:lang w:val="fr-FR"/>
        </w:rPr>
        <w:t>éducation religieuse ne fait pas partie des programmes scolaires dispensés dans les établissements publics et le port de signes ou tenues par lesquels les élèves manifestent ostensiblement une appartenance religieuse a récemment été interdit (loi du 15 mars 2004). La France compte cependant un nombre important d</w:t>
      </w:r>
      <w:r w:rsidR="007E4192">
        <w:rPr>
          <w:lang w:val="fr-FR"/>
        </w:rPr>
        <w:t>’</w:t>
      </w:r>
      <w:r w:rsidRPr="00E71239">
        <w:rPr>
          <w:lang w:val="fr-FR"/>
        </w:rPr>
        <w:t>écoles privées à caractère religieux qui perçoivent des fonds publics en vertu d</w:t>
      </w:r>
      <w:r w:rsidR="007E4192">
        <w:rPr>
          <w:lang w:val="fr-FR"/>
        </w:rPr>
        <w:t>’</w:t>
      </w:r>
      <w:r w:rsidRPr="00E71239">
        <w:rPr>
          <w:lang w:val="fr-FR"/>
        </w:rPr>
        <w:t>accords passés avec l</w:t>
      </w:r>
      <w:r w:rsidR="007E4192">
        <w:rPr>
          <w:lang w:val="fr-FR"/>
        </w:rPr>
        <w:t>’</w:t>
      </w:r>
      <w:r w:rsidRPr="00E71239">
        <w:rPr>
          <w:lang w:val="fr-FR"/>
        </w:rPr>
        <w:t>État, pratiquement sur la même base que les écoles publiques, à condition qu</w:t>
      </w:r>
      <w:r w:rsidR="007E4192">
        <w:rPr>
          <w:lang w:val="fr-FR"/>
        </w:rPr>
        <w:t>’</w:t>
      </w:r>
      <w:r w:rsidRPr="00E71239">
        <w:rPr>
          <w:lang w:val="fr-FR"/>
        </w:rPr>
        <w:t>elles se conforment aux mêmes normes éducatives que celles prescrites pour les établissements publics, comme l</w:t>
      </w:r>
      <w:r w:rsidR="007E4192">
        <w:rPr>
          <w:lang w:val="fr-FR"/>
        </w:rPr>
        <w:t>’</w:t>
      </w:r>
      <w:r w:rsidRPr="00E71239">
        <w:rPr>
          <w:lang w:val="fr-FR"/>
        </w:rPr>
        <w:t>exige l</w:t>
      </w:r>
      <w:r w:rsidR="007E4192">
        <w:rPr>
          <w:lang w:val="fr-FR"/>
        </w:rPr>
        <w:t>’</w:t>
      </w:r>
      <w:r w:rsidRPr="00E71239">
        <w:rPr>
          <w:lang w:val="fr-FR"/>
        </w:rPr>
        <w:t>article 2 de la Convention concernant la lutte contre la discrimination dans le domaine de l</w:t>
      </w:r>
      <w:r w:rsidR="007E4192">
        <w:rPr>
          <w:lang w:val="fr-FR"/>
        </w:rPr>
        <w:t>’</w:t>
      </w:r>
      <w:r w:rsidRPr="00E71239">
        <w:rPr>
          <w:lang w:val="fr-FR"/>
        </w:rPr>
        <w:t>enseignement et de la Recommandation s</w:t>
      </w:r>
      <w:r w:rsidR="007E4192">
        <w:rPr>
          <w:lang w:val="fr-FR"/>
        </w:rPr>
        <w:t>’</w:t>
      </w:r>
      <w:r w:rsidRPr="00E71239">
        <w:rPr>
          <w:lang w:val="fr-FR"/>
        </w:rPr>
        <w:t>y rapportant.</w:t>
      </w:r>
    </w:p>
    <w:p w:rsidR="00E71239" w:rsidRDefault="00E71239" w:rsidP="00E71239">
      <w:pPr>
        <w:pStyle w:val="SingleTxt"/>
        <w:numPr>
          <w:ilvl w:val="0"/>
          <w:numId w:val="27"/>
        </w:numPr>
        <w:tabs>
          <w:tab w:val="clear" w:pos="475"/>
          <w:tab w:val="num" w:pos="1742"/>
        </w:tabs>
        <w:ind w:left="1267"/>
        <w:rPr>
          <w:lang w:val="fr-FR"/>
        </w:rPr>
      </w:pPr>
      <w:r w:rsidRPr="00E71239">
        <w:rPr>
          <w:lang w:val="fr-FR"/>
        </w:rPr>
        <w:t>En France, les enfants immigrés récemment arrivés sont inscrits dans des classes ordinaires correspondant à leur âge, mais sont regroupés quotidiennement, pour un temps variable en fonction de leurs besoins, en classe d</w:t>
      </w:r>
      <w:r w:rsidR="007E4192">
        <w:rPr>
          <w:lang w:val="fr-FR"/>
        </w:rPr>
        <w:t>’</w:t>
      </w:r>
      <w:r w:rsidRPr="00E71239">
        <w:rPr>
          <w:lang w:val="fr-FR"/>
        </w:rPr>
        <w:t>initiation pour y apprendre le français. Ces classes sont confiées à des enseignants qui ont suivi une formation spécialisée.</w:t>
      </w:r>
    </w:p>
    <w:p w:rsidR="00E71239" w:rsidRDefault="00E71239" w:rsidP="00E71239">
      <w:pPr>
        <w:pStyle w:val="SingleTxt"/>
        <w:numPr>
          <w:ilvl w:val="0"/>
          <w:numId w:val="27"/>
        </w:numPr>
        <w:tabs>
          <w:tab w:val="clear" w:pos="475"/>
          <w:tab w:val="num" w:pos="1742"/>
        </w:tabs>
        <w:ind w:left="1267"/>
        <w:rPr>
          <w:lang w:val="fr-FR"/>
        </w:rPr>
      </w:pPr>
      <w:r w:rsidRPr="00E71239">
        <w:rPr>
          <w:lang w:val="fr-FR"/>
        </w:rPr>
        <w:t>La France a relevé que la question de la « réussite éducative » constituait un problème fondamental que les décideurs n</w:t>
      </w:r>
      <w:r w:rsidR="007E4192">
        <w:rPr>
          <w:lang w:val="fr-FR"/>
        </w:rPr>
        <w:t>’</w:t>
      </w:r>
      <w:r w:rsidRPr="00E71239">
        <w:rPr>
          <w:lang w:val="fr-FR"/>
        </w:rPr>
        <w:t>avaient pas résolu car on savait d</w:t>
      </w:r>
      <w:r w:rsidR="007E4192">
        <w:rPr>
          <w:lang w:val="fr-FR"/>
        </w:rPr>
        <w:t>’</w:t>
      </w:r>
      <w:r w:rsidRPr="00E71239">
        <w:rPr>
          <w:lang w:val="fr-FR"/>
        </w:rPr>
        <w:t>autant moins comment définir cette réussite que la société avait tendance à insister sur la réussite scolaire</w:t>
      </w:r>
      <w:r w:rsidR="00D3579E">
        <w:rPr>
          <w:lang w:val="fr-FR"/>
        </w:rPr>
        <w:t>.</w:t>
      </w:r>
      <w:r w:rsidRPr="00E71239">
        <w:rPr>
          <w:lang w:val="fr-FR"/>
        </w:rPr>
        <w:t xml:space="preserve"> Selon la France, cette contradiction est dans une certaine mesure inhérente au système éducatif : tandis que les élèves sont ostensiblement traités sur un pied d</w:t>
      </w:r>
      <w:r w:rsidR="007E4192">
        <w:rPr>
          <w:lang w:val="fr-FR"/>
        </w:rPr>
        <w:t>’</w:t>
      </w:r>
      <w:r w:rsidRPr="00E71239">
        <w:rPr>
          <w:lang w:val="fr-FR"/>
        </w:rPr>
        <w:t>égalité, le système fonctionne comme une machine à sélectionner les meilleurs qui tend à privilégier les résultats scolaires au détriment d</w:t>
      </w:r>
      <w:r w:rsidR="007E4192">
        <w:rPr>
          <w:lang w:val="fr-FR"/>
        </w:rPr>
        <w:t>’</w:t>
      </w:r>
      <w:r w:rsidRPr="00E71239">
        <w:rPr>
          <w:lang w:val="fr-FR"/>
        </w:rPr>
        <w:t xml:space="preserve">autres compétences, écartant ainsi ceux qui ne </w:t>
      </w:r>
      <w:r w:rsidR="006A65C7">
        <w:rPr>
          <w:lang w:val="fr-FR"/>
        </w:rPr>
        <w:t>« </w:t>
      </w:r>
      <w:r w:rsidRPr="00E71239">
        <w:rPr>
          <w:lang w:val="fr-FR"/>
        </w:rPr>
        <w:t>réussissent</w:t>
      </w:r>
      <w:r w:rsidR="006A65C7">
        <w:rPr>
          <w:lang w:val="fr-FR"/>
        </w:rPr>
        <w:t> »</w:t>
      </w:r>
      <w:r w:rsidRPr="00E71239">
        <w:rPr>
          <w:lang w:val="fr-FR"/>
        </w:rPr>
        <w:t xml:space="preserve"> pas et sont souvent issus de milieux défavorisés.</w:t>
      </w:r>
    </w:p>
    <w:p w:rsidR="00E71239" w:rsidRDefault="00E71239" w:rsidP="00E71239">
      <w:pPr>
        <w:pStyle w:val="SingleTxt"/>
        <w:numPr>
          <w:ilvl w:val="0"/>
          <w:numId w:val="27"/>
        </w:numPr>
        <w:tabs>
          <w:tab w:val="clear" w:pos="475"/>
          <w:tab w:val="num" w:pos="1742"/>
        </w:tabs>
        <w:ind w:left="1267"/>
        <w:rPr>
          <w:lang w:val="fr-FR"/>
        </w:rPr>
      </w:pPr>
      <w:r w:rsidRPr="00E71239">
        <w:rPr>
          <w:lang w:val="fr-FR"/>
        </w:rPr>
        <w:t>Le système scolaire français est fondé sur de grands principes inspirés de la révolution de 1789, complétés et précisés par un ensemble de textes législatifs établis depuis le XIX</w:t>
      </w:r>
      <w:r w:rsidRPr="00E71239">
        <w:rPr>
          <w:vertAlign w:val="superscript"/>
          <w:lang w:val="fr-FR"/>
        </w:rPr>
        <w:t>e</w:t>
      </w:r>
      <w:r w:rsidRPr="00E71239">
        <w:rPr>
          <w:lang w:val="fr-FR"/>
        </w:rPr>
        <w:t xml:space="preserve"> siècle jusqu</w:t>
      </w:r>
      <w:r w:rsidR="007E4192">
        <w:rPr>
          <w:lang w:val="fr-FR"/>
        </w:rPr>
        <w:t>’</w:t>
      </w:r>
      <w:r w:rsidRPr="00E71239">
        <w:rPr>
          <w:lang w:val="fr-FR"/>
        </w:rPr>
        <w:t>à nos jours. D</w:t>
      </w:r>
      <w:r w:rsidR="007E4192">
        <w:rPr>
          <w:lang w:val="fr-FR"/>
        </w:rPr>
        <w:t>’</w:t>
      </w:r>
      <w:r w:rsidRPr="00E71239">
        <w:rPr>
          <w:lang w:val="fr-FR"/>
        </w:rPr>
        <w:t>après le préambule de la Constitution du 27 octobre 1946, la Nation garantit l</w:t>
      </w:r>
      <w:r w:rsidR="007E4192">
        <w:rPr>
          <w:lang w:val="fr-FR"/>
        </w:rPr>
        <w:t>’</w:t>
      </w:r>
      <w:r w:rsidRPr="00E71239">
        <w:rPr>
          <w:lang w:val="fr-FR"/>
        </w:rPr>
        <w:t>égal accès de l</w:t>
      </w:r>
      <w:r w:rsidR="007E4192">
        <w:rPr>
          <w:lang w:val="fr-FR"/>
        </w:rPr>
        <w:t>’</w:t>
      </w:r>
      <w:r w:rsidRPr="00E71239">
        <w:rPr>
          <w:lang w:val="fr-FR"/>
        </w:rPr>
        <w:t>enfant et de l</w:t>
      </w:r>
      <w:r w:rsidR="007E4192">
        <w:rPr>
          <w:lang w:val="fr-FR"/>
        </w:rPr>
        <w:t>’</w:t>
      </w:r>
      <w:r w:rsidRPr="00E71239">
        <w:rPr>
          <w:lang w:val="fr-FR"/>
        </w:rPr>
        <w:t>adulte à l</w:t>
      </w:r>
      <w:r w:rsidR="007E4192">
        <w:rPr>
          <w:lang w:val="fr-FR"/>
        </w:rPr>
        <w:t>’</w:t>
      </w:r>
      <w:r w:rsidRPr="00E71239">
        <w:rPr>
          <w:lang w:val="fr-FR"/>
        </w:rPr>
        <w:t>instruction, à la formation professionnelle et à la culture. Le système d</w:t>
      </w:r>
      <w:r w:rsidR="007E4192">
        <w:rPr>
          <w:lang w:val="fr-FR"/>
        </w:rPr>
        <w:t>’</w:t>
      </w:r>
      <w:r w:rsidRPr="00E71239">
        <w:rPr>
          <w:lang w:val="fr-FR"/>
        </w:rPr>
        <w:t>enseignement français, qui comprend une scolarité obligatoire et gratuite pour les enfants de 6 à 16 ans, et un droit à la scolarité dès 3 ans, est investi d</w:t>
      </w:r>
      <w:r w:rsidR="007E4192">
        <w:rPr>
          <w:lang w:val="fr-FR"/>
        </w:rPr>
        <w:t>’</w:t>
      </w:r>
      <w:r w:rsidRPr="00E71239">
        <w:rPr>
          <w:lang w:val="fr-FR"/>
        </w:rPr>
        <w:t>une mission de service public qui le conduit à s</w:t>
      </w:r>
      <w:r w:rsidR="007E4192">
        <w:rPr>
          <w:lang w:val="fr-FR"/>
        </w:rPr>
        <w:t>’</w:t>
      </w:r>
      <w:r w:rsidRPr="00E71239">
        <w:rPr>
          <w:lang w:val="fr-FR"/>
        </w:rPr>
        <w:t>adapter aux méthodes pédagogiques nouvelles, aux technologies modernes et aux attentes des usagers, et à améliorer sa gestion par la décentralisation. Ce système est très diversifié. En France, la scolarité est obligatoire pendant onze ans, de l</w:t>
      </w:r>
      <w:r w:rsidR="007E4192">
        <w:rPr>
          <w:lang w:val="fr-FR"/>
        </w:rPr>
        <w:t>’</w:t>
      </w:r>
      <w:r w:rsidRPr="00E71239">
        <w:rPr>
          <w:lang w:val="fr-FR"/>
        </w:rPr>
        <w:t>âge de 6 ans à l</w:t>
      </w:r>
      <w:r w:rsidR="007E4192">
        <w:rPr>
          <w:lang w:val="fr-FR"/>
        </w:rPr>
        <w:t>’</w:t>
      </w:r>
      <w:r w:rsidRPr="00E71239">
        <w:rPr>
          <w:lang w:val="fr-FR"/>
        </w:rPr>
        <w:t>âge de 16 ans. Toutefois, la famille a la possibilité d</w:t>
      </w:r>
      <w:r w:rsidR="007E4192">
        <w:rPr>
          <w:lang w:val="fr-FR"/>
        </w:rPr>
        <w:t>’</w:t>
      </w:r>
      <w:r w:rsidRPr="00E71239">
        <w:rPr>
          <w:lang w:val="fr-FR"/>
        </w:rPr>
        <w:t>assurer elle-même l</w:t>
      </w:r>
      <w:r w:rsidR="007E4192">
        <w:rPr>
          <w:lang w:val="fr-FR"/>
        </w:rPr>
        <w:t>’</w:t>
      </w:r>
      <w:r w:rsidRPr="00E71239">
        <w:rPr>
          <w:lang w:val="fr-FR"/>
        </w:rPr>
        <w:t>éducation des enfants, sous réserve de déposer une déclaration préalable à cet effet. L</w:t>
      </w:r>
      <w:r w:rsidR="007E4192">
        <w:rPr>
          <w:lang w:val="fr-FR"/>
        </w:rPr>
        <w:t>’</w:t>
      </w:r>
      <w:r w:rsidRPr="00E71239">
        <w:rPr>
          <w:lang w:val="fr-FR"/>
        </w:rPr>
        <w:t>année scolaire commence en septembre et se termine en juin pour les établissements d</w:t>
      </w:r>
      <w:r w:rsidR="007E4192">
        <w:rPr>
          <w:lang w:val="fr-FR"/>
        </w:rPr>
        <w:t>’</w:t>
      </w:r>
      <w:r w:rsidRPr="00E71239">
        <w:rPr>
          <w:lang w:val="fr-FR"/>
        </w:rPr>
        <w:t xml:space="preserve">enseignement primaire à post-secondaire. </w:t>
      </w:r>
    </w:p>
    <w:p w:rsidR="00E71239" w:rsidRPr="00E71239" w:rsidRDefault="00E71239" w:rsidP="00E71239">
      <w:pPr>
        <w:pStyle w:val="SingleTxt"/>
        <w:numPr>
          <w:ilvl w:val="0"/>
          <w:numId w:val="27"/>
        </w:numPr>
        <w:tabs>
          <w:tab w:val="clear" w:pos="475"/>
          <w:tab w:val="num" w:pos="1742"/>
        </w:tabs>
        <w:ind w:left="1267"/>
        <w:rPr>
          <w:lang w:val="fr-FR"/>
        </w:rPr>
      </w:pPr>
      <w:r w:rsidRPr="00E71239">
        <w:rPr>
          <w:lang w:val="fr-FR"/>
        </w:rPr>
        <w:t>Tous les programmes d</w:t>
      </w:r>
      <w:r w:rsidR="007E4192">
        <w:rPr>
          <w:lang w:val="fr-FR"/>
        </w:rPr>
        <w:t>’</w:t>
      </w:r>
      <w:r w:rsidRPr="00E71239">
        <w:rPr>
          <w:lang w:val="fr-FR"/>
        </w:rPr>
        <w:t>enseignement en France sont régis par le Ministère de l</w:t>
      </w:r>
      <w:r w:rsidR="007E4192">
        <w:rPr>
          <w:lang w:val="fr-FR"/>
        </w:rPr>
        <w:t>’</w:t>
      </w:r>
      <w:r w:rsidRPr="00E71239">
        <w:rPr>
          <w:lang w:val="fr-FR"/>
        </w:rPr>
        <w:t>éducation nationale. Les enseignants des écoles primaires et secondaires publiques sont tous des fonctionnaires de l</w:t>
      </w:r>
      <w:r w:rsidR="007E4192">
        <w:rPr>
          <w:lang w:val="fr-FR"/>
        </w:rPr>
        <w:t>’</w:t>
      </w:r>
      <w:r w:rsidRPr="00E71239">
        <w:rPr>
          <w:lang w:val="fr-FR"/>
        </w:rPr>
        <w:t>État. Les professeurs et les chercheurs des universités sont également employés par l</w:t>
      </w:r>
      <w:r w:rsidR="007E4192">
        <w:rPr>
          <w:lang w:val="fr-FR"/>
        </w:rPr>
        <w:t>’</w:t>
      </w:r>
      <w:r w:rsidRPr="00E71239">
        <w:rPr>
          <w:lang w:val="fr-FR"/>
        </w:rPr>
        <w:t>État.</w:t>
      </w:r>
    </w:p>
    <w:p w:rsidR="00E71239" w:rsidRPr="00E71239" w:rsidRDefault="00E71239" w:rsidP="00E71239">
      <w:pPr>
        <w:pStyle w:val="SingleTxt"/>
        <w:spacing w:after="0" w:line="120" w:lineRule="exact"/>
        <w:rPr>
          <w:b/>
          <w:sz w:val="10"/>
          <w:lang w:val="fr-FR"/>
        </w:rPr>
      </w:pPr>
    </w:p>
    <w:p w:rsidR="00E71239" w:rsidRPr="00E71239" w:rsidRDefault="00E71239" w:rsidP="00E71239">
      <w:pPr>
        <w:pStyle w:val="SingleTxt"/>
        <w:spacing w:after="0" w:line="120" w:lineRule="exact"/>
        <w:rPr>
          <w:b/>
          <w:sz w:val="10"/>
          <w:lang w:val="fr-FR"/>
        </w:rPr>
      </w:pPr>
    </w:p>
    <w:p w:rsidR="00E71239" w:rsidRDefault="00E71239" w:rsidP="00E712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71239">
        <w:rPr>
          <w:lang w:val="fr-FR"/>
        </w:rPr>
        <w:t>Mali</w:t>
      </w:r>
    </w:p>
    <w:p w:rsidR="00E71239" w:rsidRPr="00E71239" w:rsidRDefault="00E71239" w:rsidP="00E71239">
      <w:pPr>
        <w:pStyle w:val="SingleTxt"/>
        <w:spacing w:after="0" w:line="120" w:lineRule="exact"/>
        <w:rPr>
          <w:sz w:val="10"/>
          <w:lang w:val="fr-FR"/>
        </w:rPr>
      </w:pPr>
    </w:p>
    <w:p w:rsidR="00E71239" w:rsidRPr="00E71239" w:rsidRDefault="00E71239" w:rsidP="00E71239">
      <w:pPr>
        <w:pStyle w:val="SingleTxt"/>
        <w:spacing w:after="0" w:line="120" w:lineRule="exact"/>
        <w:rPr>
          <w:sz w:val="10"/>
          <w:lang w:val="fr-FR"/>
        </w:rPr>
      </w:pPr>
    </w:p>
    <w:p w:rsidR="00E71239" w:rsidRDefault="00E71239" w:rsidP="00E71239">
      <w:pPr>
        <w:pStyle w:val="SingleTxt"/>
        <w:numPr>
          <w:ilvl w:val="0"/>
          <w:numId w:val="26"/>
        </w:numPr>
        <w:tabs>
          <w:tab w:val="clear" w:pos="475"/>
          <w:tab w:val="num" w:pos="1742"/>
        </w:tabs>
        <w:ind w:left="1267"/>
        <w:rPr>
          <w:lang w:val="fr-FR"/>
        </w:rPr>
      </w:pPr>
      <w:r w:rsidRPr="00E71239">
        <w:rPr>
          <w:lang w:val="fr-FR"/>
        </w:rPr>
        <w:t>Le Mali est partie à la Convention de l</w:t>
      </w:r>
      <w:r w:rsidR="007E4192">
        <w:rPr>
          <w:lang w:val="fr-FR"/>
        </w:rPr>
        <w:t>’</w:t>
      </w:r>
      <w:r w:rsidRPr="00E71239">
        <w:rPr>
          <w:lang w:val="fr-FR"/>
        </w:rPr>
        <w:t>UNESCO concernant la lutte contre la discrimination dans le domaine de l</w:t>
      </w:r>
      <w:r w:rsidR="007E4192">
        <w:rPr>
          <w:lang w:val="fr-FR"/>
        </w:rPr>
        <w:t>’</w:t>
      </w:r>
      <w:r w:rsidRPr="00E71239">
        <w:rPr>
          <w:lang w:val="fr-FR"/>
        </w:rPr>
        <w:t>enseignement depuis le 7 décembre 2007, et a présenté le 5 septembre 2006 un rapport à la septième consultation des États membres sur l</w:t>
      </w:r>
      <w:r w:rsidR="007E4192">
        <w:rPr>
          <w:lang w:val="fr-FR"/>
        </w:rPr>
        <w:t>’</w:t>
      </w:r>
      <w:r w:rsidRPr="00E71239">
        <w:rPr>
          <w:lang w:val="fr-FR"/>
        </w:rPr>
        <w:t>application de la Convention et de la Recommandation concernant la lutte contre la discrimination dans le domaine de l</w:t>
      </w:r>
      <w:r w:rsidR="007E4192">
        <w:rPr>
          <w:lang w:val="fr-FR"/>
        </w:rPr>
        <w:t>’</w:t>
      </w:r>
      <w:r w:rsidRPr="00E71239">
        <w:rPr>
          <w:lang w:val="fr-FR"/>
        </w:rPr>
        <w:t>enseignement.</w:t>
      </w:r>
    </w:p>
    <w:p w:rsidR="00E71239" w:rsidRDefault="00E71239" w:rsidP="00E71239">
      <w:pPr>
        <w:pStyle w:val="SingleTxt"/>
        <w:numPr>
          <w:ilvl w:val="0"/>
          <w:numId w:val="26"/>
        </w:numPr>
        <w:tabs>
          <w:tab w:val="clear" w:pos="475"/>
          <w:tab w:val="num" w:pos="1742"/>
        </w:tabs>
        <w:ind w:left="1267"/>
        <w:rPr>
          <w:lang w:val="fr-FR"/>
        </w:rPr>
      </w:pPr>
      <w:r w:rsidRPr="00E71239">
        <w:rPr>
          <w:lang w:val="fr-FR"/>
        </w:rPr>
        <w:t>Dans son rapport, le Mali déclare que le Conseil des ministres a décidé d</w:t>
      </w:r>
      <w:r w:rsidR="007E4192">
        <w:rPr>
          <w:lang w:val="fr-FR"/>
        </w:rPr>
        <w:t>’</w:t>
      </w:r>
      <w:r w:rsidRPr="00E71239">
        <w:rPr>
          <w:lang w:val="fr-FR"/>
        </w:rPr>
        <w:t>adhérer à la Convention en décembre 2005, mais que le Parlement ne l</w:t>
      </w:r>
      <w:r w:rsidR="007E4192">
        <w:rPr>
          <w:lang w:val="fr-FR"/>
        </w:rPr>
        <w:t>’</w:t>
      </w:r>
      <w:r w:rsidRPr="00E71239">
        <w:rPr>
          <w:lang w:val="fr-FR"/>
        </w:rPr>
        <w:t>a pas encore ratifiée. Il y insiste sur ce qui a été fait pour sensibiliser davantage l</w:t>
      </w:r>
      <w:r w:rsidR="007E4192">
        <w:rPr>
          <w:lang w:val="fr-FR"/>
        </w:rPr>
        <w:t>’</w:t>
      </w:r>
      <w:r w:rsidRPr="00E71239">
        <w:rPr>
          <w:lang w:val="fr-FR"/>
        </w:rPr>
        <w:t>opinion, ainsi que sur les activités que la Commission nationale pour l</w:t>
      </w:r>
      <w:r w:rsidR="007E4192">
        <w:rPr>
          <w:lang w:val="fr-FR"/>
        </w:rPr>
        <w:t>’</w:t>
      </w:r>
      <w:r w:rsidRPr="00E71239">
        <w:rPr>
          <w:lang w:val="fr-FR"/>
        </w:rPr>
        <w:t>UNESCO a menées ou appuyées pour promouvoir la non-discrimination et l</w:t>
      </w:r>
      <w:r w:rsidR="007E4192">
        <w:rPr>
          <w:lang w:val="fr-FR"/>
        </w:rPr>
        <w:t>’</w:t>
      </w:r>
      <w:r w:rsidRPr="00E71239">
        <w:rPr>
          <w:lang w:val="fr-FR"/>
        </w:rPr>
        <w:t>égalité des chances en matière d</w:t>
      </w:r>
      <w:r w:rsidR="007E4192">
        <w:rPr>
          <w:lang w:val="fr-FR"/>
        </w:rPr>
        <w:t>’</w:t>
      </w:r>
      <w:r w:rsidRPr="00E71239">
        <w:rPr>
          <w:lang w:val="fr-FR"/>
        </w:rPr>
        <w:t>éducation.</w:t>
      </w:r>
    </w:p>
    <w:p w:rsidR="00E71239" w:rsidRDefault="00E71239" w:rsidP="00E71239">
      <w:pPr>
        <w:pStyle w:val="SingleTxt"/>
        <w:numPr>
          <w:ilvl w:val="0"/>
          <w:numId w:val="26"/>
        </w:numPr>
        <w:tabs>
          <w:tab w:val="clear" w:pos="475"/>
          <w:tab w:val="num" w:pos="1742"/>
        </w:tabs>
        <w:ind w:left="1267"/>
        <w:rPr>
          <w:lang w:val="fr-FR"/>
        </w:rPr>
      </w:pPr>
      <w:r w:rsidRPr="00E71239">
        <w:rPr>
          <w:lang w:val="fr-FR"/>
        </w:rPr>
        <w:t>Aux termes de l</w:t>
      </w:r>
      <w:r w:rsidR="007E4192">
        <w:rPr>
          <w:lang w:val="fr-FR"/>
        </w:rPr>
        <w:t>’</w:t>
      </w:r>
      <w:r w:rsidRPr="00E71239">
        <w:rPr>
          <w:lang w:val="fr-FR"/>
        </w:rPr>
        <w:t>article 2 de la Constitution, « [t]ous les Maliens naissent et demeurent libres et égaux en droits et en devoirs. Toute discrimination fondée sur l</w:t>
      </w:r>
      <w:r w:rsidR="007E4192">
        <w:rPr>
          <w:lang w:val="fr-FR"/>
        </w:rPr>
        <w:t>’</w:t>
      </w:r>
      <w:r w:rsidRPr="00E71239">
        <w:rPr>
          <w:lang w:val="fr-FR"/>
        </w:rPr>
        <w:t>origine sociale, la couleur, la langue, la race, le sexe, la religion ou les opinions politiques est prohibée</w:t>
      </w:r>
      <w:r w:rsidR="00D3579E">
        <w:rPr>
          <w:lang w:val="fr-FR"/>
        </w:rPr>
        <w:t> </w:t>
      </w:r>
      <w:r w:rsidRPr="00E71239">
        <w:rPr>
          <w:lang w:val="fr-FR"/>
        </w:rPr>
        <w:t>».</w:t>
      </w:r>
    </w:p>
    <w:p w:rsidR="00E71239" w:rsidRDefault="006A65C7" w:rsidP="00E71239">
      <w:pPr>
        <w:pStyle w:val="SingleTxt"/>
        <w:numPr>
          <w:ilvl w:val="0"/>
          <w:numId w:val="26"/>
        </w:numPr>
        <w:tabs>
          <w:tab w:val="clear" w:pos="475"/>
          <w:tab w:val="num" w:pos="1742"/>
        </w:tabs>
        <w:ind w:left="1267"/>
        <w:rPr>
          <w:lang w:val="fr-FR"/>
        </w:rPr>
      </w:pPr>
      <w:r w:rsidRPr="00E71239">
        <w:rPr>
          <w:lang w:val="fr-FR"/>
        </w:rPr>
        <w:t>Aux</w:t>
      </w:r>
      <w:r w:rsidR="00E71239" w:rsidRPr="00E71239">
        <w:rPr>
          <w:lang w:val="fr-FR"/>
        </w:rPr>
        <w:t xml:space="preserve"> termes de l</w:t>
      </w:r>
      <w:r w:rsidR="007E4192">
        <w:rPr>
          <w:lang w:val="fr-FR"/>
        </w:rPr>
        <w:t>’</w:t>
      </w:r>
      <w:r w:rsidR="00E71239" w:rsidRPr="00E71239">
        <w:rPr>
          <w:lang w:val="fr-FR"/>
        </w:rPr>
        <w:t>article 18, « tout citoyen a droit à l</w:t>
      </w:r>
      <w:r w:rsidR="007E4192">
        <w:rPr>
          <w:lang w:val="fr-FR"/>
        </w:rPr>
        <w:t>’</w:t>
      </w:r>
      <w:r w:rsidR="00E71239" w:rsidRPr="00E71239">
        <w:rPr>
          <w:lang w:val="fr-FR"/>
        </w:rPr>
        <w:t>instruction ». Au Mali, la scolarité est obligatoire pendant 9 ans, de l</w:t>
      </w:r>
      <w:r w:rsidR="007E4192">
        <w:rPr>
          <w:lang w:val="fr-FR"/>
        </w:rPr>
        <w:t>’</w:t>
      </w:r>
      <w:r w:rsidR="00E71239" w:rsidRPr="00E71239">
        <w:rPr>
          <w:lang w:val="fr-FR"/>
        </w:rPr>
        <w:t>âge de 6 ans à l</w:t>
      </w:r>
      <w:r w:rsidR="007E4192">
        <w:rPr>
          <w:lang w:val="fr-FR"/>
        </w:rPr>
        <w:t>’</w:t>
      </w:r>
      <w:r w:rsidR="00E71239" w:rsidRPr="00E71239">
        <w:rPr>
          <w:lang w:val="fr-FR"/>
        </w:rPr>
        <w:t>âge de 15 ans. L</w:t>
      </w:r>
      <w:r w:rsidR="007E4192">
        <w:rPr>
          <w:lang w:val="fr-FR"/>
        </w:rPr>
        <w:t>’</w:t>
      </w:r>
      <w:r w:rsidR="00E71239" w:rsidRPr="00E71239">
        <w:rPr>
          <w:lang w:val="fr-FR"/>
        </w:rPr>
        <w:t>année scolaire commence en octobre et se termine en juin pour les établissements d</w:t>
      </w:r>
      <w:r w:rsidR="007E4192">
        <w:rPr>
          <w:lang w:val="fr-FR"/>
        </w:rPr>
        <w:t>’</w:t>
      </w:r>
      <w:r w:rsidR="00E71239" w:rsidRPr="00E71239">
        <w:rPr>
          <w:lang w:val="fr-FR"/>
        </w:rPr>
        <w:t>enseignement primaire à post-secondaire. Le Ministère de l</w:t>
      </w:r>
      <w:r w:rsidR="007E4192">
        <w:rPr>
          <w:lang w:val="fr-FR"/>
        </w:rPr>
        <w:t>’</w:t>
      </w:r>
      <w:r w:rsidR="00E71239" w:rsidRPr="00E71239">
        <w:rPr>
          <w:lang w:val="fr-FR"/>
        </w:rPr>
        <w:t>éducation est chargé de gérer l</w:t>
      </w:r>
      <w:r w:rsidR="007E4192">
        <w:rPr>
          <w:lang w:val="fr-FR"/>
        </w:rPr>
        <w:t>’</w:t>
      </w:r>
      <w:r w:rsidR="00E71239" w:rsidRPr="00E71239">
        <w:rPr>
          <w:lang w:val="fr-FR"/>
        </w:rPr>
        <w:t>ensemble du système d</w:t>
      </w:r>
      <w:r w:rsidR="007E4192">
        <w:rPr>
          <w:lang w:val="fr-FR"/>
        </w:rPr>
        <w:t>’</w:t>
      </w:r>
      <w:r w:rsidR="00E71239" w:rsidRPr="00E71239">
        <w:rPr>
          <w:lang w:val="fr-FR"/>
        </w:rPr>
        <w:t>administration et de mettre en œuvre la politique du Gouvernement. Les enseignements sont dispensés en français.</w:t>
      </w:r>
    </w:p>
    <w:p w:rsidR="00E71239" w:rsidRDefault="00E71239" w:rsidP="00E71239">
      <w:pPr>
        <w:pStyle w:val="SingleTxt"/>
        <w:numPr>
          <w:ilvl w:val="0"/>
          <w:numId w:val="26"/>
        </w:numPr>
        <w:tabs>
          <w:tab w:val="clear" w:pos="475"/>
          <w:tab w:val="num" w:pos="1742"/>
        </w:tabs>
        <w:ind w:left="1267"/>
        <w:rPr>
          <w:lang w:val="fr-FR"/>
        </w:rPr>
      </w:pPr>
      <w:r w:rsidRPr="00E71239">
        <w:rPr>
          <w:lang w:val="fr-FR"/>
        </w:rPr>
        <w:t>En 2015, l</w:t>
      </w:r>
      <w:r w:rsidR="007E4192">
        <w:rPr>
          <w:lang w:val="fr-FR"/>
        </w:rPr>
        <w:t>’</w:t>
      </w:r>
      <w:r w:rsidRPr="00E71239">
        <w:rPr>
          <w:lang w:val="fr-FR"/>
        </w:rPr>
        <w:t>UNESCO, l</w:t>
      </w:r>
      <w:r w:rsidR="007E4192">
        <w:rPr>
          <w:lang w:val="fr-FR"/>
        </w:rPr>
        <w:t>’</w:t>
      </w:r>
      <w:r w:rsidRPr="00E71239">
        <w:rPr>
          <w:lang w:val="fr-FR"/>
        </w:rPr>
        <w:t>Entité des Nations Unies pour l</w:t>
      </w:r>
      <w:r w:rsidR="007E4192">
        <w:rPr>
          <w:lang w:val="fr-FR"/>
        </w:rPr>
        <w:t>’</w:t>
      </w:r>
      <w:r w:rsidRPr="00E71239">
        <w:rPr>
          <w:lang w:val="fr-FR"/>
        </w:rPr>
        <w:t>égalité des sexes et l</w:t>
      </w:r>
      <w:r w:rsidR="007E4192">
        <w:rPr>
          <w:lang w:val="fr-FR"/>
        </w:rPr>
        <w:t>’</w:t>
      </w:r>
      <w:r w:rsidRPr="00E71239">
        <w:rPr>
          <w:lang w:val="fr-FR"/>
        </w:rPr>
        <w:t>autonomisation des femmes, le Fonds des Nations Unies pour la population et la Banque mondiale ont lancé un programme conjoint pour autonomiser les adolescentes et les jeunes femmes par l</w:t>
      </w:r>
      <w:r w:rsidR="007E4192">
        <w:rPr>
          <w:lang w:val="fr-FR"/>
        </w:rPr>
        <w:t>’</w:t>
      </w:r>
      <w:r w:rsidRPr="00E71239">
        <w:rPr>
          <w:lang w:val="fr-FR"/>
        </w:rPr>
        <w:t>éducation. Le Mali figure parmi les vingt pays qui en bénéficient. Ce programme porte sur quatre grands domaines d</w:t>
      </w:r>
      <w:r w:rsidR="007E4192">
        <w:rPr>
          <w:lang w:val="fr-FR"/>
        </w:rPr>
        <w:t>’</w:t>
      </w:r>
      <w:r w:rsidRPr="00E71239">
        <w:rPr>
          <w:lang w:val="fr-FR"/>
        </w:rPr>
        <w:t>action, à savoir</w:t>
      </w:r>
      <w:r w:rsidR="007E4192">
        <w:rPr>
          <w:i/>
          <w:spacing w:val="5"/>
          <w:sz w:val="17"/>
          <w:szCs w:val="20"/>
        </w:rPr>
        <w:t> </w:t>
      </w:r>
      <w:r w:rsidRPr="00E71239">
        <w:rPr>
          <w:lang w:val="fr-FR"/>
        </w:rPr>
        <w:t>: l</w:t>
      </w:r>
      <w:r w:rsidR="007E4192">
        <w:rPr>
          <w:lang w:val="fr-FR"/>
        </w:rPr>
        <w:t>’</w:t>
      </w:r>
      <w:r w:rsidRPr="00E71239">
        <w:rPr>
          <w:lang w:val="fr-FR"/>
        </w:rPr>
        <w:t>amélioration de la qualité et de la pertinence de l</w:t>
      </w:r>
      <w:r w:rsidR="007E4192">
        <w:rPr>
          <w:lang w:val="fr-FR"/>
        </w:rPr>
        <w:t>’</w:t>
      </w:r>
      <w:r w:rsidRPr="00E71239">
        <w:rPr>
          <w:lang w:val="fr-FR"/>
        </w:rPr>
        <w:t>éducation; la sensibilisation de l</w:t>
      </w:r>
      <w:r w:rsidR="007E4192">
        <w:rPr>
          <w:lang w:val="fr-FR"/>
        </w:rPr>
        <w:t>’</w:t>
      </w:r>
      <w:r w:rsidRPr="00E71239">
        <w:rPr>
          <w:lang w:val="fr-FR"/>
        </w:rPr>
        <w:t>opinion à tous les niveaux aux fins de la création d</w:t>
      </w:r>
      <w:r w:rsidR="007E4192">
        <w:rPr>
          <w:lang w:val="fr-FR"/>
        </w:rPr>
        <w:t>’</w:t>
      </w:r>
      <w:r w:rsidRPr="00E71239">
        <w:rPr>
          <w:lang w:val="fr-FR"/>
        </w:rPr>
        <w:t>un environnement favorable à l</w:t>
      </w:r>
      <w:r w:rsidR="007E4192">
        <w:rPr>
          <w:lang w:val="fr-FR"/>
        </w:rPr>
        <w:t>’</w:t>
      </w:r>
      <w:r w:rsidRPr="00E71239">
        <w:rPr>
          <w:lang w:val="fr-FR"/>
        </w:rPr>
        <w:t>égalité des sexes; le renforcement des liens entre les secteurs de la santé et de l</w:t>
      </w:r>
      <w:r w:rsidR="007E4192">
        <w:rPr>
          <w:lang w:val="fr-FR"/>
        </w:rPr>
        <w:t>’</w:t>
      </w:r>
      <w:r w:rsidRPr="00E71239">
        <w:rPr>
          <w:lang w:val="fr-FR"/>
        </w:rPr>
        <w:t>éducation; l</w:t>
      </w:r>
      <w:r w:rsidR="007E4192">
        <w:rPr>
          <w:lang w:val="fr-FR"/>
        </w:rPr>
        <w:t>’</w:t>
      </w:r>
      <w:r w:rsidRPr="00E71239">
        <w:rPr>
          <w:lang w:val="fr-FR"/>
        </w:rPr>
        <w:t>amélioration de la base de données statistiques sur l</w:t>
      </w:r>
      <w:r w:rsidR="007E4192">
        <w:rPr>
          <w:lang w:val="fr-FR"/>
        </w:rPr>
        <w:t>’</w:t>
      </w:r>
      <w:r w:rsidRPr="00E71239">
        <w:rPr>
          <w:lang w:val="fr-FR"/>
        </w:rPr>
        <w:t>égalité des sexes et l</w:t>
      </w:r>
      <w:r w:rsidR="007E4192">
        <w:rPr>
          <w:lang w:val="fr-FR"/>
        </w:rPr>
        <w:t>’</w:t>
      </w:r>
      <w:r w:rsidRPr="00E71239">
        <w:rPr>
          <w:lang w:val="fr-FR"/>
        </w:rPr>
        <w:t>éducation.</w:t>
      </w:r>
    </w:p>
    <w:p w:rsidR="00E71239" w:rsidRDefault="00E71239" w:rsidP="00E71239">
      <w:pPr>
        <w:pStyle w:val="SingleTxt"/>
        <w:numPr>
          <w:ilvl w:val="0"/>
          <w:numId w:val="26"/>
        </w:numPr>
        <w:tabs>
          <w:tab w:val="clear" w:pos="475"/>
          <w:tab w:val="num" w:pos="1742"/>
        </w:tabs>
        <w:ind w:left="1267"/>
        <w:rPr>
          <w:lang w:val="fr-FR"/>
        </w:rPr>
      </w:pPr>
      <w:r w:rsidRPr="00E71239">
        <w:rPr>
          <w:lang w:val="fr-FR"/>
        </w:rPr>
        <w:t>Un projet visant à lutter contre l</w:t>
      </w:r>
      <w:r w:rsidR="007E4192">
        <w:rPr>
          <w:lang w:val="fr-FR"/>
        </w:rPr>
        <w:t>’</w:t>
      </w:r>
      <w:r w:rsidRPr="00E71239">
        <w:rPr>
          <w:lang w:val="fr-FR"/>
        </w:rPr>
        <w:t>extrême pauvreté au Mali en mettant surtout en œuvre des politiques en faveur des jeunes des deux sexes fait une large place à la stratégie opérationnelle de l</w:t>
      </w:r>
      <w:r w:rsidR="007E4192">
        <w:rPr>
          <w:lang w:val="fr-FR"/>
        </w:rPr>
        <w:t>’</w:t>
      </w:r>
      <w:r w:rsidRPr="00E71239">
        <w:rPr>
          <w:lang w:val="fr-FR"/>
        </w:rPr>
        <w:t>UNESCO pour la jeunesse (2014-2021) dans le contexte national. Il devrait aider le Ministère de la jeunesse et des sports à élaborer une politique nationale pour la jeunesse. Compte tenu de la crise économique et politique que traverse le pays, il convient d</w:t>
      </w:r>
      <w:r w:rsidR="007E4192">
        <w:rPr>
          <w:lang w:val="fr-FR"/>
        </w:rPr>
        <w:t>’</w:t>
      </w:r>
      <w:r w:rsidRPr="00E71239">
        <w:rPr>
          <w:lang w:val="fr-FR"/>
        </w:rPr>
        <w:t>envisager autrement le rôle des jeunes dans les plans nationaux de développement. Ce projet a pour objectifs de</w:t>
      </w:r>
      <w:r w:rsidR="007E4192">
        <w:rPr>
          <w:i/>
          <w:spacing w:val="5"/>
          <w:sz w:val="17"/>
          <w:szCs w:val="20"/>
        </w:rPr>
        <w:t> </w:t>
      </w:r>
      <w:r w:rsidRPr="00E71239">
        <w:rPr>
          <w:lang w:val="fr-FR"/>
        </w:rPr>
        <w:t>: a)</w:t>
      </w:r>
      <w:r w:rsidR="00D3579E">
        <w:rPr>
          <w:lang w:val="fr-FR"/>
        </w:rPr>
        <w:t> </w:t>
      </w:r>
      <w:r w:rsidRPr="00E71239">
        <w:rPr>
          <w:lang w:val="fr-FR"/>
        </w:rPr>
        <w:t xml:space="preserve">promouvoir leur participation au développement durable du Mali; b) garantir une éducation de qualité; c) promouvoir le développement socioculturel; d) accélérer la promotion économique; e) améliorer les conditions de vie des jeunes. </w:t>
      </w:r>
    </w:p>
    <w:p w:rsidR="00E71239" w:rsidRDefault="00E71239" w:rsidP="00E71239">
      <w:pPr>
        <w:pStyle w:val="SingleTxt"/>
        <w:numPr>
          <w:ilvl w:val="0"/>
          <w:numId w:val="26"/>
        </w:numPr>
        <w:tabs>
          <w:tab w:val="clear" w:pos="475"/>
          <w:tab w:val="num" w:pos="1742"/>
        </w:tabs>
        <w:ind w:left="1267"/>
        <w:rPr>
          <w:lang w:val="fr-FR"/>
        </w:rPr>
      </w:pPr>
      <w:r w:rsidRPr="00E71239">
        <w:rPr>
          <w:lang w:val="fr-FR"/>
        </w:rPr>
        <w:t>Il est prévu d</w:t>
      </w:r>
      <w:r w:rsidR="007E4192">
        <w:rPr>
          <w:lang w:val="fr-FR"/>
        </w:rPr>
        <w:t>’</w:t>
      </w:r>
      <w:r w:rsidRPr="00E71239">
        <w:rPr>
          <w:lang w:val="fr-FR"/>
        </w:rPr>
        <w:t>associer des enseignants aux travaux de révision d</w:t>
      </w:r>
      <w:r w:rsidR="007E4192">
        <w:rPr>
          <w:lang w:val="fr-FR"/>
        </w:rPr>
        <w:t>’</w:t>
      </w:r>
      <w:r w:rsidRPr="00E71239">
        <w:rPr>
          <w:lang w:val="fr-FR"/>
        </w:rPr>
        <w:t>un module de formation à l</w:t>
      </w:r>
      <w:r w:rsidR="007E4192">
        <w:rPr>
          <w:lang w:val="fr-FR"/>
        </w:rPr>
        <w:t>’</w:t>
      </w:r>
      <w:r w:rsidRPr="00E71239">
        <w:rPr>
          <w:lang w:val="fr-FR"/>
        </w:rPr>
        <w:t>éducation sexuelle pour renforcer les capacités des enseignants en leur permettant d</w:t>
      </w:r>
      <w:r w:rsidR="007E4192">
        <w:rPr>
          <w:lang w:val="fr-FR"/>
        </w:rPr>
        <w:t>’</w:t>
      </w:r>
      <w:r w:rsidRPr="00E71239">
        <w:rPr>
          <w:lang w:val="fr-FR"/>
        </w:rPr>
        <w:t>apprendre à mieux connaître les maladies sexuellement transmissibles et le VIH/sida et d</w:t>
      </w:r>
      <w:r w:rsidR="007E4192">
        <w:rPr>
          <w:lang w:val="fr-FR"/>
        </w:rPr>
        <w:t>’</w:t>
      </w:r>
      <w:r w:rsidRPr="00E71239">
        <w:rPr>
          <w:lang w:val="fr-FR"/>
        </w:rPr>
        <w:t>améliorer leurs compétences en la matière pour aborder ces sujets dans le cadre de l</w:t>
      </w:r>
      <w:r w:rsidR="007E4192">
        <w:rPr>
          <w:lang w:val="fr-FR"/>
        </w:rPr>
        <w:t>’</w:t>
      </w:r>
      <w:r w:rsidRPr="00E71239">
        <w:rPr>
          <w:lang w:val="fr-FR"/>
        </w:rPr>
        <w:t>éducation sexuelle.</w:t>
      </w:r>
    </w:p>
    <w:p w:rsidR="00E71239" w:rsidRPr="00E71239" w:rsidRDefault="00E71239" w:rsidP="00E71239">
      <w:pPr>
        <w:pStyle w:val="SingleTxt"/>
        <w:numPr>
          <w:ilvl w:val="0"/>
          <w:numId w:val="26"/>
        </w:numPr>
        <w:tabs>
          <w:tab w:val="clear" w:pos="475"/>
          <w:tab w:val="num" w:pos="1742"/>
        </w:tabs>
        <w:ind w:left="1267"/>
        <w:rPr>
          <w:lang w:val="fr-FR"/>
        </w:rPr>
      </w:pPr>
      <w:r w:rsidRPr="00E71239">
        <w:rPr>
          <w:lang w:val="fr-FR"/>
        </w:rPr>
        <w:t>Un programme d</w:t>
      </w:r>
      <w:r w:rsidR="007E4192">
        <w:rPr>
          <w:lang w:val="fr-FR"/>
        </w:rPr>
        <w:t>’</w:t>
      </w:r>
      <w:r w:rsidRPr="00E71239">
        <w:rPr>
          <w:lang w:val="fr-FR"/>
        </w:rPr>
        <w:t>aide aux enfants et aux jeunes mères victimes de violences durant l</w:t>
      </w:r>
      <w:r w:rsidR="007E4192">
        <w:rPr>
          <w:lang w:val="fr-FR"/>
        </w:rPr>
        <w:t>’</w:t>
      </w:r>
      <w:r w:rsidRPr="00E71239">
        <w:rPr>
          <w:lang w:val="fr-FR"/>
        </w:rPr>
        <w:t xml:space="preserve">occupation du Nord du Mali par des groupes armés vise à renforcer la résilience et les capacités de récupération des victimes de violence sexuelle en organisant des activités culturelles, sportives et artistiques, et en renforçant les compétences des éducateurs et des associations qui apportent leur aide à ces jeunes mères et enfants. </w:t>
      </w:r>
    </w:p>
    <w:p w:rsidR="00E71239" w:rsidRPr="00E71239" w:rsidRDefault="00E71239" w:rsidP="00E71239">
      <w:pPr>
        <w:pStyle w:val="SingleTxt"/>
        <w:spacing w:after="0" w:line="120" w:lineRule="exact"/>
        <w:rPr>
          <w:b/>
          <w:sz w:val="10"/>
          <w:lang w:val="fr-FR"/>
        </w:rPr>
      </w:pPr>
    </w:p>
    <w:p w:rsidR="00E71239" w:rsidRPr="00E71239" w:rsidRDefault="00E71239" w:rsidP="00E71239">
      <w:pPr>
        <w:pStyle w:val="SingleTxt"/>
        <w:spacing w:after="0" w:line="120" w:lineRule="exact"/>
        <w:rPr>
          <w:b/>
          <w:sz w:val="10"/>
          <w:lang w:val="fr-FR"/>
        </w:rPr>
      </w:pPr>
    </w:p>
    <w:p w:rsidR="00E71239" w:rsidRDefault="00E71239" w:rsidP="00E712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71239">
        <w:rPr>
          <w:lang w:val="fr-FR"/>
        </w:rPr>
        <w:t>Myanmar</w:t>
      </w:r>
    </w:p>
    <w:p w:rsidR="00E71239" w:rsidRPr="00E71239" w:rsidRDefault="00E71239" w:rsidP="00E71239">
      <w:pPr>
        <w:pStyle w:val="SingleTxt"/>
        <w:spacing w:after="0" w:line="120" w:lineRule="exact"/>
        <w:rPr>
          <w:sz w:val="10"/>
          <w:lang w:val="fr-FR"/>
        </w:rPr>
      </w:pPr>
    </w:p>
    <w:p w:rsidR="00E71239" w:rsidRPr="00E71239" w:rsidRDefault="00E71239" w:rsidP="00E71239">
      <w:pPr>
        <w:pStyle w:val="SingleTxt"/>
        <w:spacing w:after="0" w:line="120" w:lineRule="exact"/>
        <w:rPr>
          <w:sz w:val="10"/>
          <w:lang w:val="fr-FR"/>
        </w:rPr>
      </w:pPr>
    </w:p>
    <w:p w:rsidR="00E71239" w:rsidRDefault="00E71239" w:rsidP="00E71239">
      <w:pPr>
        <w:pStyle w:val="SingleTxt"/>
        <w:numPr>
          <w:ilvl w:val="0"/>
          <w:numId w:val="26"/>
        </w:numPr>
        <w:tabs>
          <w:tab w:val="clear" w:pos="475"/>
          <w:tab w:val="num" w:pos="1742"/>
        </w:tabs>
        <w:ind w:left="1267"/>
        <w:rPr>
          <w:lang w:val="fr-FR"/>
        </w:rPr>
      </w:pPr>
      <w:r w:rsidRPr="00E71239">
        <w:rPr>
          <w:lang w:val="fr-FR"/>
        </w:rPr>
        <w:t>Le Myanmar n</w:t>
      </w:r>
      <w:r w:rsidR="007E4192">
        <w:rPr>
          <w:lang w:val="fr-FR"/>
        </w:rPr>
        <w:t>’</w:t>
      </w:r>
      <w:r w:rsidRPr="00E71239">
        <w:rPr>
          <w:lang w:val="fr-FR"/>
        </w:rPr>
        <w:t>est pas partie à la Convention de l</w:t>
      </w:r>
      <w:r w:rsidR="007E4192">
        <w:rPr>
          <w:lang w:val="fr-FR"/>
        </w:rPr>
        <w:t>’</w:t>
      </w:r>
      <w:r w:rsidRPr="00E71239">
        <w:rPr>
          <w:lang w:val="fr-FR"/>
        </w:rPr>
        <w:t>UNESCO concernant la lutte contre la discrimination dans le domaine de l</w:t>
      </w:r>
      <w:r w:rsidR="007E4192">
        <w:rPr>
          <w:lang w:val="fr-FR"/>
        </w:rPr>
        <w:t>’</w:t>
      </w:r>
      <w:r w:rsidRPr="00E71239">
        <w:rPr>
          <w:lang w:val="fr-FR"/>
        </w:rPr>
        <w:t>enseignement, et n</w:t>
      </w:r>
      <w:r w:rsidR="007E4192">
        <w:rPr>
          <w:lang w:val="fr-FR"/>
        </w:rPr>
        <w:t>’</w:t>
      </w:r>
      <w:r w:rsidRPr="00E71239">
        <w:rPr>
          <w:lang w:val="fr-FR"/>
        </w:rPr>
        <w:t>a pas présenté de rapport à la septième consultation des États membres sur l</w:t>
      </w:r>
      <w:r w:rsidR="007E4192">
        <w:rPr>
          <w:lang w:val="fr-FR"/>
        </w:rPr>
        <w:t>’</w:t>
      </w:r>
      <w:r w:rsidRPr="00E71239">
        <w:rPr>
          <w:lang w:val="fr-FR"/>
        </w:rPr>
        <w:t>application de la Convention et de la Recommandation concernant la lutte contre la discrimination dans le domaine de l</w:t>
      </w:r>
      <w:r w:rsidR="007E4192">
        <w:rPr>
          <w:lang w:val="fr-FR"/>
        </w:rPr>
        <w:t>’</w:t>
      </w:r>
      <w:r w:rsidRPr="00E71239">
        <w:rPr>
          <w:lang w:val="fr-FR"/>
        </w:rPr>
        <w:t>enseignement.</w:t>
      </w:r>
    </w:p>
    <w:p w:rsidR="00E71239" w:rsidRDefault="00E71239" w:rsidP="00E71239">
      <w:pPr>
        <w:pStyle w:val="SingleTxt"/>
        <w:numPr>
          <w:ilvl w:val="0"/>
          <w:numId w:val="26"/>
        </w:numPr>
        <w:tabs>
          <w:tab w:val="clear" w:pos="475"/>
          <w:tab w:val="num" w:pos="1742"/>
        </w:tabs>
        <w:ind w:left="1267"/>
        <w:rPr>
          <w:lang w:val="fr-FR"/>
        </w:rPr>
      </w:pPr>
      <w:r w:rsidRPr="00E71239">
        <w:rPr>
          <w:lang w:val="fr-FR"/>
        </w:rPr>
        <w:t>Selon l</w:t>
      </w:r>
      <w:r w:rsidR="007E4192">
        <w:rPr>
          <w:lang w:val="fr-FR"/>
        </w:rPr>
        <w:t>’</w:t>
      </w:r>
      <w:r w:rsidRPr="00E71239">
        <w:rPr>
          <w:lang w:val="fr-FR"/>
        </w:rPr>
        <w:t>article 21 a) de la Constitution, tout citoyen jouit du droit à l</w:t>
      </w:r>
      <w:r w:rsidR="007E4192">
        <w:rPr>
          <w:lang w:val="fr-FR"/>
        </w:rPr>
        <w:t>’</w:t>
      </w:r>
      <w:r w:rsidRPr="00E71239">
        <w:rPr>
          <w:lang w:val="fr-FR"/>
        </w:rPr>
        <w:t>égalité, du droit à la liberté et du droit à la justice, selon les modalités prévues par la Constitution. Aux termes de l</w:t>
      </w:r>
      <w:r w:rsidR="007E4192">
        <w:rPr>
          <w:lang w:val="fr-FR"/>
        </w:rPr>
        <w:t>’</w:t>
      </w:r>
      <w:r w:rsidRPr="00E71239">
        <w:rPr>
          <w:lang w:val="fr-FR"/>
        </w:rPr>
        <w:t>article 350, à travail égal, les femmes ont les mêmes droits et les mêmes salaires que les hommes. En vertu de l</w:t>
      </w:r>
      <w:r w:rsidR="007E4192">
        <w:rPr>
          <w:lang w:val="fr-FR"/>
        </w:rPr>
        <w:t>’</w:t>
      </w:r>
      <w:r w:rsidRPr="00E71239">
        <w:rPr>
          <w:lang w:val="fr-FR"/>
        </w:rPr>
        <w:t>article 348, l</w:t>
      </w:r>
      <w:r w:rsidR="007E4192">
        <w:rPr>
          <w:lang w:val="fr-FR"/>
        </w:rPr>
        <w:t>’</w:t>
      </w:r>
      <w:r w:rsidRPr="00E71239">
        <w:rPr>
          <w:lang w:val="fr-FR"/>
        </w:rPr>
        <w:t>Union de la République du Myanmar ne pratique aucune discrimination à l</w:t>
      </w:r>
      <w:r w:rsidR="007E4192">
        <w:rPr>
          <w:lang w:val="fr-FR"/>
        </w:rPr>
        <w:t>’</w:t>
      </w:r>
      <w:r w:rsidRPr="00E71239">
        <w:rPr>
          <w:lang w:val="fr-FR"/>
        </w:rPr>
        <w:t>égard d</w:t>
      </w:r>
      <w:r w:rsidR="007E4192">
        <w:rPr>
          <w:lang w:val="fr-FR"/>
        </w:rPr>
        <w:t>’</w:t>
      </w:r>
      <w:r w:rsidRPr="00E71239">
        <w:rPr>
          <w:lang w:val="fr-FR"/>
        </w:rPr>
        <w:t>aucun de ses citoyens du fait de sa race, de sa naissance, de sa religion, de ses fonctions officielles, de son statut, de sa culture, de son sexe ou de sa fortune. Selon l</w:t>
      </w:r>
      <w:r w:rsidR="007E4192">
        <w:rPr>
          <w:lang w:val="fr-FR"/>
        </w:rPr>
        <w:t>’</w:t>
      </w:r>
      <w:r w:rsidRPr="00E71239">
        <w:rPr>
          <w:lang w:val="fr-FR"/>
        </w:rPr>
        <w:t>article 352, si les conditions requises sont remplies, l</w:t>
      </w:r>
      <w:r w:rsidR="007E4192">
        <w:rPr>
          <w:lang w:val="fr-FR"/>
        </w:rPr>
        <w:t>’</w:t>
      </w:r>
      <w:r w:rsidRPr="00E71239">
        <w:rPr>
          <w:lang w:val="fr-FR"/>
        </w:rPr>
        <w:t>Union ne peut, lorsqu</w:t>
      </w:r>
      <w:r w:rsidR="007E4192">
        <w:rPr>
          <w:lang w:val="fr-FR"/>
        </w:rPr>
        <w:t>’</w:t>
      </w:r>
      <w:r w:rsidRPr="00E71239">
        <w:rPr>
          <w:lang w:val="fr-FR"/>
        </w:rPr>
        <w:t>elle nomme des agents de la fonction publique ou leur attribuent des tâches, exercer de discrimination, positive ou non, à l</w:t>
      </w:r>
      <w:r w:rsidR="007E4192">
        <w:rPr>
          <w:lang w:val="fr-FR"/>
        </w:rPr>
        <w:t>’</w:t>
      </w:r>
      <w:r w:rsidRPr="00E71239">
        <w:rPr>
          <w:lang w:val="fr-FR"/>
        </w:rPr>
        <w:t>égard d</w:t>
      </w:r>
      <w:r w:rsidR="007E4192">
        <w:rPr>
          <w:lang w:val="fr-FR"/>
        </w:rPr>
        <w:t>’</w:t>
      </w:r>
      <w:r w:rsidRPr="00E71239">
        <w:rPr>
          <w:lang w:val="fr-FR"/>
        </w:rPr>
        <w:t>un de ses citoyens, sur la base de considérations liées à la race, la naissance, la religion ou le sexe. Toutefois, rien dans cet article de la Constitution n</w:t>
      </w:r>
      <w:r w:rsidR="007E4192">
        <w:rPr>
          <w:lang w:val="fr-FR"/>
        </w:rPr>
        <w:t>’</w:t>
      </w:r>
      <w:r w:rsidRPr="00E71239">
        <w:rPr>
          <w:lang w:val="fr-FR"/>
        </w:rPr>
        <w:t>interdit de nommer des hommes à des fonctions qui ne peuvent être exercées que par des hommes. L</w:t>
      </w:r>
      <w:r w:rsidR="007E4192">
        <w:rPr>
          <w:lang w:val="fr-FR"/>
        </w:rPr>
        <w:t>’</w:t>
      </w:r>
      <w:r w:rsidRPr="00E71239">
        <w:rPr>
          <w:lang w:val="fr-FR"/>
        </w:rPr>
        <w:t>article 368 dispose que l</w:t>
      </w:r>
      <w:r w:rsidR="007E4192">
        <w:rPr>
          <w:lang w:val="fr-FR"/>
        </w:rPr>
        <w:t>’</w:t>
      </w:r>
      <w:r w:rsidRPr="00E71239">
        <w:rPr>
          <w:lang w:val="fr-FR"/>
        </w:rPr>
        <w:t>Union honore et soutient, selon leurs qualifications, les citoyens qui se distinguent par leur instruction, sans considération de race, de religion ou de sexe.</w:t>
      </w:r>
    </w:p>
    <w:p w:rsidR="00E71239" w:rsidRDefault="00E71239" w:rsidP="00E71239">
      <w:pPr>
        <w:pStyle w:val="SingleTxt"/>
        <w:numPr>
          <w:ilvl w:val="0"/>
          <w:numId w:val="26"/>
        </w:numPr>
        <w:tabs>
          <w:tab w:val="clear" w:pos="475"/>
          <w:tab w:val="num" w:pos="1742"/>
        </w:tabs>
        <w:ind w:left="1267"/>
        <w:rPr>
          <w:lang w:val="fr-FR"/>
        </w:rPr>
      </w:pPr>
      <w:r w:rsidRPr="00E71239">
        <w:rPr>
          <w:lang w:val="fr-FR"/>
        </w:rPr>
        <w:t>Au Myanmar, la scolarité est obligatoire pendant 5 ans; de l</w:t>
      </w:r>
      <w:r w:rsidR="007E4192">
        <w:rPr>
          <w:lang w:val="fr-FR"/>
        </w:rPr>
        <w:t>’</w:t>
      </w:r>
      <w:r w:rsidRPr="00E71239">
        <w:rPr>
          <w:lang w:val="fr-FR"/>
        </w:rPr>
        <w:t>âge de 5 ans à l</w:t>
      </w:r>
      <w:r w:rsidR="007E4192">
        <w:rPr>
          <w:lang w:val="fr-FR"/>
        </w:rPr>
        <w:t>’</w:t>
      </w:r>
      <w:r w:rsidRPr="00E71239">
        <w:rPr>
          <w:lang w:val="fr-FR"/>
        </w:rPr>
        <w:t>âge de 9 ans. L</w:t>
      </w:r>
      <w:r w:rsidR="007E4192">
        <w:rPr>
          <w:lang w:val="fr-FR"/>
        </w:rPr>
        <w:t>’</w:t>
      </w:r>
      <w:r w:rsidRPr="00E71239">
        <w:rPr>
          <w:lang w:val="fr-FR"/>
        </w:rPr>
        <w:t>année scolaire commence en juin et se termine en mars pour les établissements d</w:t>
      </w:r>
      <w:r w:rsidR="007E4192">
        <w:rPr>
          <w:lang w:val="fr-FR"/>
        </w:rPr>
        <w:t>’</w:t>
      </w:r>
      <w:r w:rsidRPr="00E71239">
        <w:rPr>
          <w:lang w:val="fr-FR"/>
        </w:rPr>
        <w:t>enseignement primaire à post-secondaire. Le système éducatif relève du Ministère de l</w:t>
      </w:r>
      <w:r w:rsidR="007E4192">
        <w:rPr>
          <w:lang w:val="fr-FR"/>
        </w:rPr>
        <w:t>’</w:t>
      </w:r>
      <w:r w:rsidRPr="00E71239">
        <w:rPr>
          <w:lang w:val="fr-FR"/>
        </w:rPr>
        <w:t>éducation. Les établissements d</w:t>
      </w:r>
      <w:r w:rsidR="007E4192">
        <w:rPr>
          <w:lang w:val="fr-FR"/>
        </w:rPr>
        <w:t>’</w:t>
      </w:r>
      <w:r w:rsidRPr="00E71239">
        <w:rPr>
          <w:lang w:val="fr-FR"/>
        </w:rPr>
        <w:t>enseignement secondaire des premier et second cycles relèvent du Département de l</w:t>
      </w:r>
      <w:r w:rsidR="007E4192">
        <w:rPr>
          <w:lang w:val="fr-FR"/>
        </w:rPr>
        <w:t>’</w:t>
      </w:r>
      <w:r w:rsidRPr="00E71239">
        <w:rPr>
          <w:lang w:val="fr-FR"/>
        </w:rPr>
        <w:t>éducation de base. Les universités et les instituts professionnels relèvent des départements chargés de l</w:t>
      </w:r>
      <w:r w:rsidR="007E4192">
        <w:rPr>
          <w:lang w:val="fr-FR"/>
        </w:rPr>
        <w:t>’</w:t>
      </w:r>
      <w:r w:rsidRPr="00E71239">
        <w:rPr>
          <w:lang w:val="fr-FR"/>
        </w:rPr>
        <w:t>enseignement supérieur. Après près d</w:t>
      </w:r>
      <w:r w:rsidR="007E4192">
        <w:rPr>
          <w:lang w:val="fr-FR"/>
        </w:rPr>
        <w:t>’</w:t>
      </w:r>
      <w:r w:rsidRPr="00E71239">
        <w:rPr>
          <w:lang w:val="fr-FR"/>
        </w:rPr>
        <w:t>un siècle de présence britannique au Myanmar, le système éducatif se fonde sur le système britannique. Presque toutes les écoles sont publiques, mais le nombre d</w:t>
      </w:r>
      <w:r w:rsidR="007E4192">
        <w:rPr>
          <w:lang w:val="fr-FR"/>
        </w:rPr>
        <w:t>’</w:t>
      </w:r>
      <w:r w:rsidRPr="00E71239">
        <w:rPr>
          <w:lang w:val="fr-FR"/>
        </w:rPr>
        <w:t>écoles privées spécialisées dans l</w:t>
      </w:r>
      <w:r w:rsidR="007E4192">
        <w:rPr>
          <w:lang w:val="fr-FR"/>
        </w:rPr>
        <w:t>’</w:t>
      </w:r>
      <w:r w:rsidRPr="00E71239">
        <w:rPr>
          <w:lang w:val="fr-FR"/>
        </w:rPr>
        <w:t>enseignement de l</w:t>
      </w:r>
      <w:r w:rsidR="007E4192">
        <w:rPr>
          <w:lang w:val="fr-FR"/>
        </w:rPr>
        <w:t>’</w:t>
      </w:r>
      <w:r w:rsidRPr="00E71239">
        <w:rPr>
          <w:lang w:val="fr-FR"/>
        </w:rPr>
        <w:t>anglais a récemment augmenté.</w:t>
      </w:r>
    </w:p>
    <w:p w:rsidR="00E71239" w:rsidRDefault="00E71239" w:rsidP="00E71239">
      <w:pPr>
        <w:pStyle w:val="SingleTxt"/>
        <w:numPr>
          <w:ilvl w:val="0"/>
          <w:numId w:val="26"/>
        </w:numPr>
        <w:tabs>
          <w:tab w:val="clear" w:pos="475"/>
          <w:tab w:val="num" w:pos="1742"/>
        </w:tabs>
        <w:ind w:left="1267"/>
        <w:rPr>
          <w:lang w:val="fr-FR"/>
        </w:rPr>
      </w:pPr>
      <w:r w:rsidRPr="00E71239">
        <w:rPr>
          <w:lang w:val="fr-FR"/>
        </w:rPr>
        <w:t>Dans le cadre d</w:t>
      </w:r>
      <w:r w:rsidR="007E4192">
        <w:rPr>
          <w:lang w:val="fr-FR"/>
        </w:rPr>
        <w:t>’</w:t>
      </w:r>
      <w:r w:rsidRPr="00E71239">
        <w:rPr>
          <w:lang w:val="fr-FR"/>
        </w:rPr>
        <w:t>un projet portant sur l</w:t>
      </w:r>
      <w:r w:rsidR="007E4192">
        <w:rPr>
          <w:lang w:val="fr-FR"/>
        </w:rPr>
        <w:t>’</w:t>
      </w:r>
      <w:r w:rsidRPr="00E71239">
        <w:rPr>
          <w:lang w:val="fr-FR"/>
        </w:rPr>
        <w:t>élaboration de programmes alternatifs et souples d</w:t>
      </w:r>
      <w:r w:rsidR="007E4192">
        <w:rPr>
          <w:lang w:val="fr-FR"/>
        </w:rPr>
        <w:t>’</w:t>
      </w:r>
      <w:r w:rsidRPr="00E71239">
        <w:rPr>
          <w:lang w:val="fr-FR"/>
        </w:rPr>
        <w:t>apprentissage tenant compte de la problématique hommes-femmes au Myanmar et dans la République démocratique populaire Lao, l</w:t>
      </w:r>
      <w:r w:rsidR="007E4192">
        <w:rPr>
          <w:lang w:val="fr-FR"/>
        </w:rPr>
        <w:t>’</w:t>
      </w:r>
      <w:r w:rsidRPr="00E71239">
        <w:rPr>
          <w:lang w:val="fr-FR"/>
        </w:rPr>
        <w:t>UNESCO s</w:t>
      </w:r>
      <w:r w:rsidR="007E4192">
        <w:rPr>
          <w:lang w:val="fr-FR"/>
        </w:rPr>
        <w:t>’</w:t>
      </w:r>
      <w:r w:rsidRPr="00E71239">
        <w:rPr>
          <w:lang w:val="fr-FR"/>
        </w:rPr>
        <w:t>efforce en particulier d</w:t>
      </w:r>
      <w:r w:rsidR="007E4192">
        <w:rPr>
          <w:lang w:val="fr-FR"/>
        </w:rPr>
        <w:t>’</w:t>
      </w:r>
      <w:r w:rsidRPr="00E71239">
        <w:rPr>
          <w:lang w:val="fr-FR"/>
        </w:rPr>
        <w:t>encourager les filles, les jeunes et les femmes à aller jusqu</w:t>
      </w:r>
      <w:r w:rsidR="007E4192">
        <w:rPr>
          <w:lang w:val="fr-FR"/>
        </w:rPr>
        <w:t>’</w:t>
      </w:r>
      <w:r w:rsidRPr="00E71239">
        <w:rPr>
          <w:lang w:val="fr-FR"/>
        </w:rPr>
        <w:t>au bout de l</w:t>
      </w:r>
      <w:r w:rsidR="007E4192">
        <w:rPr>
          <w:lang w:val="fr-FR"/>
        </w:rPr>
        <w:t>’</w:t>
      </w:r>
      <w:r w:rsidRPr="00E71239">
        <w:rPr>
          <w:lang w:val="fr-FR"/>
        </w:rPr>
        <w:t>éducation de base. Les différents volets de ce projet concernent notamment l</w:t>
      </w:r>
      <w:r w:rsidR="007E4192">
        <w:rPr>
          <w:lang w:val="fr-FR"/>
        </w:rPr>
        <w:t>’</w:t>
      </w:r>
      <w:r w:rsidRPr="00E71239">
        <w:rPr>
          <w:lang w:val="fr-FR"/>
        </w:rPr>
        <w:t>élaboration de guides structurés autour de pédagogies centrées sur l</w:t>
      </w:r>
      <w:r w:rsidR="007E4192">
        <w:rPr>
          <w:lang w:val="fr-FR"/>
        </w:rPr>
        <w:t>’</w:t>
      </w:r>
      <w:r w:rsidRPr="00E71239">
        <w:rPr>
          <w:lang w:val="fr-FR"/>
        </w:rPr>
        <w:t>apprenant</w:t>
      </w:r>
      <w:r w:rsidR="007E4192">
        <w:rPr>
          <w:lang w:val="fr-FR"/>
        </w:rPr>
        <w:t>;</w:t>
      </w:r>
      <w:r w:rsidRPr="00E71239">
        <w:rPr>
          <w:lang w:val="fr-FR"/>
        </w:rPr>
        <w:t xml:space="preserve"> la mesure et l</w:t>
      </w:r>
      <w:r w:rsidR="007E4192">
        <w:rPr>
          <w:lang w:val="fr-FR"/>
        </w:rPr>
        <w:t>’</w:t>
      </w:r>
      <w:r w:rsidRPr="00E71239">
        <w:rPr>
          <w:lang w:val="fr-FR"/>
        </w:rPr>
        <w:t>évaluation des résultats de l</w:t>
      </w:r>
      <w:r w:rsidR="007E4192">
        <w:rPr>
          <w:lang w:val="fr-FR"/>
        </w:rPr>
        <w:t>’</w:t>
      </w:r>
      <w:r w:rsidRPr="00E71239">
        <w:rPr>
          <w:lang w:val="fr-FR"/>
        </w:rPr>
        <w:t>apprentissage; la supervision et le contrôle de l</w:t>
      </w:r>
      <w:r w:rsidR="007E4192">
        <w:rPr>
          <w:lang w:val="fr-FR"/>
        </w:rPr>
        <w:t>’</w:t>
      </w:r>
      <w:r w:rsidRPr="00E71239">
        <w:rPr>
          <w:lang w:val="fr-FR"/>
        </w:rPr>
        <w:t>enseignement et de l</w:t>
      </w:r>
      <w:r w:rsidR="007E4192">
        <w:rPr>
          <w:lang w:val="fr-FR"/>
        </w:rPr>
        <w:t>’</w:t>
      </w:r>
      <w:r w:rsidRPr="00E71239">
        <w:rPr>
          <w:lang w:val="fr-FR"/>
        </w:rPr>
        <w:t>apprentissage; l</w:t>
      </w:r>
      <w:r w:rsidR="007E4192">
        <w:rPr>
          <w:lang w:val="fr-FR"/>
        </w:rPr>
        <w:t>’</w:t>
      </w:r>
      <w:r w:rsidRPr="00E71239">
        <w:rPr>
          <w:lang w:val="fr-FR"/>
        </w:rPr>
        <w:t>accréditation et le transfert des crédits; l</w:t>
      </w:r>
      <w:r w:rsidR="007E4192">
        <w:rPr>
          <w:lang w:val="fr-FR"/>
        </w:rPr>
        <w:t>’</w:t>
      </w:r>
      <w:r w:rsidRPr="00E71239">
        <w:rPr>
          <w:lang w:val="fr-FR"/>
        </w:rPr>
        <w:t>élaboration et l</w:t>
      </w:r>
      <w:r w:rsidR="007E4192">
        <w:rPr>
          <w:lang w:val="fr-FR"/>
        </w:rPr>
        <w:t>’</w:t>
      </w:r>
      <w:r w:rsidRPr="00E71239">
        <w:rPr>
          <w:lang w:val="fr-FR"/>
        </w:rPr>
        <w:t>application de programmes dans les écoles. L</w:t>
      </w:r>
      <w:r w:rsidR="007E4192">
        <w:rPr>
          <w:lang w:val="fr-FR"/>
        </w:rPr>
        <w:t>’</w:t>
      </w:r>
      <w:r w:rsidRPr="00E71239">
        <w:rPr>
          <w:lang w:val="fr-FR"/>
        </w:rPr>
        <w:t>utilisation expérimentale de manuels dans le cadre de ce projet a notamment mis en évidence la nécessité d</w:t>
      </w:r>
      <w:r w:rsidR="007E4192">
        <w:rPr>
          <w:lang w:val="fr-FR"/>
        </w:rPr>
        <w:t>’</w:t>
      </w:r>
      <w:r w:rsidRPr="00E71239">
        <w:rPr>
          <w:lang w:val="fr-FR"/>
        </w:rPr>
        <w:t>améliorer le système de gestion de l</w:t>
      </w:r>
      <w:r w:rsidR="007E4192">
        <w:rPr>
          <w:lang w:val="fr-FR"/>
        </w:rPr>
        <w:t>’</w:t>
      </w:r>
      <w:r w:rsidRPr="00E71239">
        <w:rPr>
          <w:lang w:val="fr-FR"/>
        </w:rPr>
        <w:t>information relative à l</w:t>
      </w:r>
      <w:r w:rsidR="007E4192">
        <w:rPr>
          <w:lang w:val="fr-FR"/>
        </w:rPr>
        <w:t>’</w:t>
      </w:r>
      <w:r w:rsidRPr="00E71239">
        <w:rPr>
          <w:lang w:val="fr-FR"/>
        </w:rPr>
        <w:t>éducation afin de mieux contrôler le nombre d</w:t>
      </w:r>
      <w:r w:rsidR="007E4192">
        <w:rPr>
          <w:lang w:val="fr-FR"/>
        </w:rPr>
        <w:t>’</w:t>
      </w:r>
      <w:r w:rsidRPr="00E71239">
        <w:rPr>
          <w:lang w:val="fr-FR"/>
        </w:rPr>
        <w:t>abandons scolaires dans le premier cycle du secondaire et de s</w:t>
      </w:r>
      <w:r w:rsidR="007E4192">
        <w:rPr>
          <w:lang w:val="fr-FR"/>
        </w:rPr>
        <w:t>’</w:t>
      </w:r>
      <w:r w:rsidRPr="00E71239">
        <w:rPr>
          <w:lang w:val="fr-FR"/>
        </w:rPr>
        <w:t>assurer en priorité de la qualité des enseignants.</w:t>
      </w:r>
    </w:p>
    <w:p w:rsidR="00E71239" w:rsidRDefault="00E71239" w:rsidP="00E71239">
      <w:pPr>
        <w:pStyle w:val="SingleTxt"/>
        <w:numPr>
          <w:ilvl w:val="0"/>
          <w:numId w:val="26"/>
        </w:numPr>
        <w:tabs>
          <w:tab w:val="clear" w:pos="475"/>
          <w:tab w:val="num" w:pos="1742"/>
        </w:tabs>
        <w:ind w:left="1267"/>
        <w:rPr>
          <w:lang w:val="fr-FR"/>
        </w:rPr>
      </w:pPr>
      <w:r w:rsidRPr="00E71239">
        <w:rPr>
          <w:lang w:val="fr-FR"/>
        </w:rPr>
        <w:t>Dans le cadre d</w:t>
      </w:r>
      <w:r w:rsidR="007E4192">
        <w:rPr>
          <w:lang w:val="fr-FR"/>
        </w:rPr>
        <w:t>’</w:t>
      </w:r>
      <w:r w:rsidRPr="00E71239">
        <w:rPr>
          <w:lang w:val="fr-FR"/>
        </w:rPr>
        <w:t>un projet qui utilise la téléphonie mobile pour promouvoir l</w:t>
      </w:r>
      <w:r w:rsidR="007E4192">
        <w:rPr>
          <w:lang w:val="fr-FR"/>
        </w:rPr>
        <w:t>’</w:t>
      </w:r>
      <w:r w:rsidRPr="00E71239">
        <w:rPr>
          <w:lang w:val="fr-FR"/>
        </w:rPr>
        <w:t>autonomisation des femmes et des filles au Myanmar, l</w:t>
      </w:r>
      <w:r w:rsidR="007E4192">
        <w:rPr>
          <w:lang w:val="fr-FR"/>
        </w:rPr>
        <w:t>’</w:t>
      </w:r>
      <w:r w:rsidRPr="00E71239">
        <w:rPr>
          <w:lang w:val="fr-FR"/>
        </w:rPr>
        <w:t>UNESCO donne aux collectivités, aux écoles et aux filles de régions particulièrement démunies du Myanmar qui comptent un grand nombre de filles marginalisées, l</w:t>
      </w:r>
      <w:r w:rsidR="007E4192">
        <w:rPr>
          <w:lang w:val="fr-FR"/>
        </w:rPr>
        <w:t>’</w:t>
      </w:r>
      <w:r w:rsidRPr="00E71239">
        <w:rPr>
          <w:lang w:val="fr-FR"/>
        </w:rPr>
        <w:t>occasion de brûler les étapes vers l</w:t>
      </w:r>
      <w:r w:rsidR="007E4192">
        <w:rPr>
          <w:lang w:val="fr-FR"/>
        </w:rPr>
        <w:t>’</w:t>
      </w:r>
      <w:r w:rsidRPr="00E71239">
        <w:rPr>
          <w:lang w:val="fr-FR"/>
        </w:rPr>
        <w:t>éducation du XXI</w:t>
      </w:r>
      <w:r w:rsidRPr="00E71239">
        <w:rPr>
          <w:vertAlign w:val="superscript"/>
          <w:lang w:val="fr-FR"/>
        </w:rPr>
        <w:t>e</w:t>
      </w:r>
      <w:r w:rsidRPr="00E71239">
        <w:rPr>
          <w:lang w:val="fr-FR"/>
        </w:rPr>
        <w:t xml:space="preserve"> siècle. Il s</w:t>
      </w:r>
      <w:r w:rsidR="007E4192">
        <w:rPr>
          <w:lang w:val="fr-FR"/>
        </w:rPr>
        <w:t>’</w:t>
      </w:r>
      <w:r w:rsidRPr="00E71239">
        <w:rPr>
          <w:lang w:val="fr-FR"/>
        </w:rPr>
        <w:t>agit de mieux armer les établissements scolaires en les dotant d</w:t>
      </w:r>
      <w:r w:rsidR="007E4192">
        <w:rPr>
          <w:lang w:val="fr-FR"/>
        </w:rPr>
        <w:t>’</w:t>
      </w:r>
      <w:r w:rsidRPr="00E71239">
        <w:rPr>
          <w:lang w:val="fr-FR"/>
        </w:rPr>
        <w:t>un accès à Internet via les réseaux mobiles, de solutions informatiques et télématiques sûres et faciles à utiliser et de programmes complets de formation des enseignants pour améliorer davantage les résultats de l</w:t>
      </w:r>
      <w:r w:rsidR="007E4192">
        <w:rPr>
          <w:lang w:val="fr-FR"/>
        </w:rPr>
        <w:t>’</w:t>
      </w:r>
      <w:r w:rsidRPr="00E71239">
        <w:rPr>
          <w:lang w:val="fr-FR"/>
        </w:rPr>
        <w:t>apprentissage. Ce projet comporte trois programmes qui portent respectivement sur le renforcement des compétences professionnelles des enseignants, l</w:t>
      </w:r>
      <w:r w:rsidR="007E4192">
        <w:rPr>
          <w:lang w:val="fr-FR"/>
        </w:rPr>
        <w:t>’</w:t>
      </w:r>
      <w:r w:rsidRPr="00E71239">
        <w:rPr>
          <w:lang w:val="fr-FR"/>
        </w:rPr>
        <w:t>enseignement de l</w:t>
      </w:r>
      <w:r w:rsidR="007E4192">
        <w:rPr>
          <w:lang w:val="fr-FR"/>
        </w:rPr>
        <w:t>’</w:t>
      </w:r>
      <w:r w:rsidRPr="00E71239">
        <w:rPr>
          <w:lang w:val="fr-FR"/>
        </w:rPr>
        <w:t>anglais et l</w:t>
      </w:r>
      <w:r w:rsidR="007E4192">
        <w:rPr>
          <w:lang w:val="fr-FR"/>
        </w:rPr>
        <w:t>’</w:t>
      </w:r>
      <w:r w:rsidRPr="00E71239">
        <w:rPr>
          <w:lang w:val="fr-FR"/>
        </w:rPr>
        <w:t>acquisition de compétences pratiques.</w:t>
      </w:r>
    </w:p>
    <w:p w:rsidR="00E71239" w:rsidRPr="00E71239" w:rsidRDefault="00E71239" w:rsidP="00E71239">
      <w:pPr>
        <w:pStyle w:val="SingleTxt"/>
        <w:numPr>
          <w:ilvl w:val="0"/>
          <w:numId w:val="26"/>
        </w:numPr>
        <w:tabs>
          <w:tab w:val="clear" w:pos="475"/>
          <w:tab w:val="num" w:pos="1742"/>
        </w:tabs>
        <w:ind w:left="1267"/>
        <w:rPr>
          <w:lang w:val="fr-FR"/>
        </w:rPr>
      </w:pPr>
      <w:r w:rsidRPr="00E71239">
        <w:rPr>
          <w:lang w:val="fr-FR"/>
        </w:rPr>
        <w:t>Des programmes alternatifs et souples d</w:t>
      </w:r>
      <w:r w:rsidR="007E4192">
        <w:rPr>
          <w:lang w:val="fr-FR"/>
        </w:rPr>
        <w:t>’</w:t>
      </w:r>
      <w:r w:rsidRPr="00E71239">
        <w:rPr>
          <w:lang w:val="fr-FR"/>
        </w:rPr>
        <w:t>apprentissage tenant compte de la problématique hommes-femmes sont mis au point au Myanmar et dans la République démocratique populaire Lao pour encourager les filles, les jeunes et les femmes à suivre un enseignement de base jusqu</w:t>
      </w:r>
      <w:r w:rsidR="007E4192">
        <w:rPr>
          <w:lang w:val="fr-FR"/>
        </w:rPr>
        <w:t>’</w:t>
      </w:r>
      <w:r w:rsidRPr="00E71239">
        <w:rPr>
          <w:lang w:val="fr-FR"/>
        </w:rPr>
        <w:t>au bout. Ils ont des répercussions importantes sur la réalisation des objectifs de l</w:t>
      </w:r>
      <w:r w:rsidR="007E4192">
        <w:rPr>
          <w:lang w:val="fr-FR"/>
        </w:rPr>
        <w:t>’</w:t>
      </w:r>
      <w:r w:rsidRPr="00E71239">
        <w:rPr>
          <w:lang w:val="fr-FR"/>
        </w:rPr>
        <w:t>éducation pour tous définis dans le Cadre d</w:t>
      </w:r>
      <w:r w:rsidR="007E4192">
        <w:rPr>
          <w:lang w:val="fr-FR"/>
        </w:rPr>
        <w:t>’</w:t>
      </w:r>
      <w:r w:rsidRPr="00E71239">
        <w:rPr>
          <w:lang w:val="fr-FR"/>
        </w:rPr>
        <w:t>action de Dakar. Ils devraient notamment contribuer à répondre aux besoins éducatifs de tous les jeunes et de tous les adultes en leur donnant un accès équitable à des programmes adéquats ayant pour objet l</w:t>
      </w:r>
      <w:r w:rsidR="007E4192">
        <w:rPr>
          <w:lang w:val="fr-FR"/>
        </w:rPr>
        <w:t>’</w:t>
      </w:r>
      <w:r w:rsidRPr="00E71239">
        <w:rPr>
          <w:lang w:val="fr-FR"/>
        </w:rPr>
        <w:t>acquisition de connaissances et de compétences nécessaires dans la vie courante; à instaurer l</w:t>
      </w:r>
      <w:r w:rsidR="007E4192">
        <w:rPr>
          <w:lang w:val="fr-FR"/>
        </w:rPr>
        <w:t>’</w:t>
      </w:r>
      <w:r w:rsidRPr="00E71239">
        <w:rPr>
          <w:lang w:val="fr-FR"/>
        </w:rPr>
        <w:t>égalité des sexes dans l</w:t>
      </w:r>
      <w:r w:rsidR="007E4192">
        <w:rPr>
          <w:lang w:val="fr-FR"/>
        </w:rPr>
        <w:t>’</w:t>
      </w:r>
      <w:r w:rsidRPr="00E71239">
        <w:rPr>
          <w:lang w:val="fr-FR"/>
        </w:rPr>
        <w:t>enseignement en 2015 en veillant notamment à assurer aux filles un accès équitable et sans restriction à une éducation de base de qualité; et à éliminer les disparités entre les sexes dans l</w:t>
      </w:r>
      <w:r w:rsidR="007E4192">
        <w:rPr>
          <w:lang w:val="fr-FR"/>
        </w:rPr>
        <w:t>’</w:t>
      </w:r>
      <w:r w:rsidRPr="00E71239">
        <w:rPr>
          <w:lang w:val="fr-FR"/>
        </w:rPr>
        <w:t>enseignement primaire et secondaire.</w:t>
      </w:r>
    </w:p>
    <w:p w:rsidR="00E71239" w:rsidRPr="00E71239" w:rsidRDefault="00E71239" w:rsidP="00E71239">
      <w:pPr>
        <w:pStyle w:val="SingleTxt"/>
        <w:spacing w:after="0" w:line="120" w:lineRule="exact"/>
        <w:rPr>
          <w:b/>
          <w:sz w:val="10"/>
          <w:lang w:val="fr-FR"/>
        </w:rPr>
      </w:pPr>
    </w:p>
    <w:p w:rsidR="00E71239" w:rsidRPr="00E71239" w:rsidRDefault="00E71239" w:rsidP="00E71239">
      <w:pPr>
        <w:pStyle w:val="SingleTxt"/>
        <w:spacing w:after="0" w:line="120" w:lineRule="exact"/>
        <w:rPr>
          <w:b/>
          <w:sz w:val="10"/>
          <w:lang w:val="fr-FR"/>
        </w:rPr>
      </w:pPr>
    </w:p>
    <w:p w:rsidR="00E71239" w:rsidRDefault="00E71239" w:rsidP="00E712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71239">
        <w:rPr>
          <w:lang w:val="fr-FR"/>
        </w:rPr>
        <w:t>Philippines</w:t>
      </w:r>
    </w:p>
    <w:p w:rsidR="00E71239" w:rsidRPr="00E71239" w:rsidRDefault="00E71239" w:rsidP="00E71239">
      <w:pPr>
        <w:pStyle w:val="SingleTxt"/>
        <w:spacing w:after="0" w:line="120" w:lineRule="exact"/>
        <w:rPr>
          <w:sz w:val="10"/>
          <w:lang w:val="fr-FR"/>
        </w:rPr>
      </w:pPr>
    </w:p>
    <w:p w:rsidR="00E71239" w:rsidRPr="00E71239" w:rsidRDefault="00E71239" w:rsidP="00E71239">
      <w:pPr>
        <w:pStyle w:val="SingleTxt"/>
        <w:spacing w:after="0" w:line="120" w:lineRule="exact"/>
        <w:rPr>
          <w:sz w:val="10"/>
          <w:lang w:val="fr-FR"/>
        </w:rPr>
      </w:pPr>
    </w:p>
    <w:p w:rsidR="00E71239" w:rsidRDefault="00E71239" w:rsidP="00E71239">
      <w:pPr>
        <w:pStyle w:val="SingleTxt"/>
        <w:numPr>
          <w:ilvl w:val="0"/>
          <w:numId w:val="26"/>
        </w:numPr>
        <w:tabs>
          <w:tab w:val="clear" w:pos="475"/>
          <w:tab w:val="num" w:pos="1742"/>
        </w:tabs>
        <w:ind w:left="1267"/>
        <w:rPr>
          <w:lang w:val="fr-FR"/>
        </w:rPr>
      </w:pPr>
      <w:r w:rsidRPr="00E71239">
        <w:rPr>
          <w:lang w:val="fr-FR"/>
        </w:rPr>
        <w:t>Les Philippines sont parties à la Convention de l</w:t>
      </w:r>
      <w:r w:rsidR="007E4192">
        <w:rPr>
          <w:lang w:val="fr-FR"/>
        </w:rPr>
        <w:t>’</w:t>
      </w:r>
      <w:r w:rsidRPr="00E71239">
        <w:rPr>
          <w:lang w:val="fr-FR"/>
        </w:rPr>
        <w:t>UNESCO concernant la lutte contre la discrimination dans le domaine de l</w:t>
      </w:r>
      <w:r w:rsidR="007E4192">
        <w:rPr>
          <w:lang w:val="fr-FR"/>
        </w:rPr>
        <w:t>’</w:t>
      </w:r>
      <w:r w:rsidRPr="00E71239">
        <w:rPr>
          <w:lang w:val="fr-FR"/>
        </w:rPr>
        <w:t>enseignement depuis le 19 novembre 1964, et n</w:t>
      </w:r>
      <w:r w:rsidR="007E4192">
        <w:rPr>
          <w:lang w:val="fr-FR"/>
        </w:rPr>
        <w:t>’</w:t>
      </w:r>
      <w:r w:rsidRPr="00E71239">
        <w:rPr>
          <w:lang w:val="fr-FR"/>
        </w:rPr>
        <w:t>ont pas présenté de rapport à la septième consultation des États membres sur l</w:t>
      </w:r>
      <w:r w:rsidR="007E4192">
        <w:rPr>
          <w:lang w:val="fr-FR"/>
        </w:rPr>
        <w:t>’</w:t>
      </w:r>
      <w:r w:rsidRPr="00E71239">
        <w:rPr>
          <w:lang w:val="fr-FR"/>
        </w:rPr>
        <w:t>application de la Convention et de la Recommandation concernant la lutte contre la discrimination dans le domaine de l</w:t>
      </w:r>
      <w:r w:rsidR="007E4192">
        <w:rPr>
          <w:lang w:val="fr-FR"/>
        </w:rPr>
        <w:t>’</w:t>
      </w:r>
      <w:r w:rsidRPr="00E71239">
        <w:rPr>
          <w:lang w:val="fr-FR"/>
        </w:rPr>
        <w:t>enseignement.</w:t>
      </w:r>
    </w:p>
    <w:p w:rsidR="00E71239" w:rsidRDefault="00E71239" w:rsidP="00E71239">
      <w:pPr>
        <w:pStyle w:val="SingleTxt"/>
        <w:numPr>
          <w:ilvl w:val="0"/>
          <w:numId w:val="26"/>
        </w:numPr>
        <w:tabs>
          <w:tab w:val="clear" w:pos="475"/>
          <w:tab w:val="num" w:pos="1742"/>
        </w:tabs>
        <w:ind w:left="1267"/>
        <w:rPr>
          <w:lang w:val="fr-FR"/>
        </w:rPr>
      </w:pPr>
      <w:r w:rsidRPr="00E71239">
        <w:rPr>
          <w:lang w:val="fr-FR"/>
        </w:rPr>
        <w:t>Le paragraphe 14 de l</w:t>
      </w:r>
      <w:r w:rsidR="007E4192">
        <w:rPr>
          <w:lang w:val="fr-FR"/>
        </w:rPr>
        <w:t>’</w:t>
      </w:r>
      <w:r w:rsidRPr="00E71239">
        <w:rPr>
          <w:lang w:val="fr-FR"/>
        </w:rPr>
        <w:t xml:space="preserve">article </w:t>
      </w:r>
      <w:r w:rsidR="00D3579E">
        <w:rPr>
          <w:lang w:val="fr-FR"/>
        </w:rPr>
        <w:t>II</w:t>
      </w:r>
      <w:r w:rsidRPr="00E71239">
        <w:rPr>
          <w:lang w:val="fr-FR"/>
        </w:rPr>
        <w:t xml:space="preserve"> de la Constitution dispose que « l</w:t>
      </w:r>
      <w:r w:rsidR="007E4192">
        <w:rPr>
          <w:lang w:val="fr-FR"/>
        </w:rPr>
        <w:t>’</w:t>
      </w:r>
      <w:r w:rsidRPr="00E71239">
        <w:rPr>
          <w:lang w:val="fr-FR"/>
        </w:rPr>
        <w:t>État reconnaît le rôle des femmes dans l</w:t>
      </w:r>
      <w:r w:rsidR="007E4192">
        <w:rPr>
          <w:lang w:val="fr-FR"/>
        </w:rPr>
        <w:t>’</w:t>
      </w:r>
      <w:r w:rsidRPr="00E71239">
        <w:rPr>
          <w:lang w:val="fr-FR"/>
        </w:rPr>
        <w:t>édification de la nation et garantit l</w:t>
      </w:r>
      <w:r w:rsidR="007E4192">
        <w:rPr>
          <w:lang w:val="fr-FR"/>
        </w:rPr>
        <w:t>’</w:t>
      </w:r>
      <w:r w:rsidRPr="00E71239">
        <w:rPr>
          <w:lang w:val="fr-FR"/>
        </w:rPr>
        <w:t>égalité fondamentale des hommes et des femmes devant la loi ». Le paragraphe 1 de l</w:t>
      </w:r>
      <w:r w:rsidR="007E4192">
        <w:rPr>
          <w:lang w:val="fr-FR"/>
        </w:rPr>
        <w:t>’</w:t>
      </w:r>
      <w:r w:rsidRPr="00E71239">
        <w:rPr>
          <w:lang w:val="fr-FR"/>
        </w:rPr>
        <w:t>article 13 de la Constitution dispose que « le Congrès accorde la plus haute priorité à l</w:t>
      </w:r>
      <w:r w:rsidR="007E4192">
        <w:rPr>
          <w:lang w:val="fr-FR"/>
        </w:rPr>
        <w:t>’</w:t>
      </w:r>
      <w:r w:rsidRPr="00E71239">
        <w:rPr>
          <w:lang w:val="fr-FR"/>
        </w:rPr>
        <w:t>adoption de mesures visant à protéger et à renforcer le droit de tous à la dignité humaine, à réduire les inégalités sociales, économiques et politiques et à éliminer les inégalités culturelles en répartissant de façon équitable les richesses et le pouvoir politique pour le bien commun ». Il dispose également que « [l]</w:t>
      </w:r>
      <w:r w:rsidR="007E4192">
        <w:rPr>
          <w:lang w:val="fr-FR"/>
        </w:rPr>
        <w:t>’</w:t>
      </w:r>
      <w:r w:rsidRPr="00E71239">
        <w:rPr>
          <w:lang w:val="fr-FR"/>
        </w:rPr>
        <w:t>État protège les femmes qui travaillent en leur assurant des conditions de travail sûres et saines qui tiennent compte de leurs fonctions de mère, et en leur donnant accès à des services et possibilités qui améliorent leur bien-être et leur permettent de se réaliser pleinement au service de la nation</w:t>
      </w:r>
      <w:r w:rsidR="00D3579E">
        <w:rPr>
          <w:lang w:val="fr-FR"/>
        </w:rPr>
        <w:t> </w:t>
      </w:r>
      <w:r w:rsidRPr="00E71239">
        <w:rPr>
          <w:lang w:val="fr-FR"/>
        </w:rPr>
        <w:t>».</w:t>
      </w:r>
    </w:p>
    <w:p w:rsidR="00E71239" w:rsidRDefault="00E71239" w:rsidP="00E71239">
      <w:pPr>
        <w:pStyle w:val="SingleTxt"/>
        <w:numPr>
          <w:ilvl w:val="0"/>
          <w:numId w:val="26"/>
        </w:numPr>
        <w:tabs>
          <w:tab w:val="clear" w:pos="475"/>
          <w:tab w:val="num" w:pos="1742"/>
        </w:tabs>
        <w:ind w:left="1267"/>
        <w:rPr>
          <w:lang w:val="fr-FR"/>
        </w:rPr>
      </w:pPr>
      <w:r w:rsidRPr="00E71239">
        <w:rPr>
          <w:lang w:val="fr-FR"/>
        </w:rPr>
        <w:t>Aux termes du paragraphe 1 de l</w:t>
      </w:r>
      <w:r w:rsidR="007E4192">
        <w:rPr>
          <w:lang w:val="fr-FR"/>
        </w:rPr>
        <w:t>’</w:t>
      </w:r>
      <w:r w:rsidRPr="00E71239">
        <w:rPr>
          <w:lang w:val="fr-FR"/>
        </w:rPr>
        <w:t>article 14, « [l]</w:t>
      </w:r>
      <w:r w:rsidR="007E4192">
        <w:rPr>
          <w:lang w:val="fr-FR"/>
        </w:rPr>
        <w:t>’</w:t>
      </w:r>
      <w:r w:rsidRPr="00E71239">
        <w:rPr>
          <w:lang w:val="fr-FR"/>
        </w:rPr>
        <w:t>État protège et promeut le droit de tout citoyen à recevoir un enseignement de qualité, à tous les niveaux, et prend les mesures appropriées pour que tous puissent y avoir accès</w:t>
      </w:r>
      <w:r w:rsidR="00D3579E">
        <w:rPr>
          <w:lang w:val="fr-FR"/>
        </w:rPr>
        <w:t> </w:t>
      </w:r>
      <w:r w:rsidRPr="00E71239">
        <w:rPr>
          <w:lang w:val="fr-FR"/>
        </w:rPr>
        <w:t>». Aux Philippines, la scolarité est obligatoire pendant 13 ans; de l</w:t>
      </w:r>
      <w:r w:rsidR="007E4192">
        <w:rPr>
          <w:lang w:val="fr-FR"/>
        </w:rPr>
        <w:t>’</w:t>
      </w:r>
      <w:r w:rsidRPr="00E71239">
        <w:rPr>
          <w:lang w:val="fr-FR"/>
        </w:rPr>
        <w:t>âge de 5 ans à l</w:t>
      </w:r>
      <w:r w:rsidR="007E4192">
        <w:rPr>
          <w:lang w:val="fr-FR"/>
        </w:rPr>
        <w:t>’</w:t>
      </w:r>
      <w:r w:rsidRPr="00E71239">
        <w:rPr>
          <w:lang w:val="fr-FR"/>
        </w:rPr>
        <w:t>âge de 17 ans. L</w:t>
      </w:r>
      <w:r w:rsidR="007E4192">
        <w:rPr>
          <w:lang w:val="fr-FR"/>
        </w:rPr>
        <w:t>’</w:t>
      </w:r>
      <w:r w:rsidRPr="00E71239">
        <w:rPr>
          <w:lang w:val="fr-FR"/>
        </w:rPr>
        <w:t>année scolaire commence en juin et se termine en mars pour les établissements d</w:t>
      </w:r>
      <w:r w:rsidR="007E4192">
        <w:rPr>
          <w:lang w:val="fr-FR"/>
        </w:rPr>
        <w:t>’</w:t>
      </w:r>
      <w:r w:rsidRPr="00E71239">
        <w:rPr>
          <w:lang w:val="fr-FR"/>
        </w:rPr>
        <w:t>enseignement primaire à post-secondaire. Le système éducatif est calqué sur celui des États-Unis d</w:t>
      </w:r>
      <w:r w:rsidR="007E4192">
        <w:rPr>
          <w:lang w:val="fr-FR"/>
        </w:rPr>
        <w:t>’</w:t>
      </w:r>
      <w:r w:rsidRPr="00E71239">
        <w:rPr>
          <w:lang w:val="fr-FR"/>
        </w:rPr>
        <w:t>Amérique, l</w:t>
      </w:r>
      <w:r w:rsidR="007E4192">
        <w:rPr>
          <w:lang w:val="fr-FR"/>
        </w:rPr>
        <w:t>’</w:t>
      </w:r>
      <w:r w:rsidRPr="00E71239">
        <w:rPr>
          <w:lang w:val="fr-FR"/>
        </w:rPr>
        <w:t>anglais étant la langue principale d</w:t>
      </w:r>
      <w:r w:rsidR="007E4192">
        <w:rPr>
          <w:lang w:val="fr-FR"/>
        </w:rPr>
        <w:t>’</w:t>
      </w:r>
      <w:r w:rsidRPr="00E71239">
        <w:rPr>
          <w:lang w:val="fr-FR"/>
        </w:rPr>
        <w:t>enseignement. La gestion et la supervision du système scolaire relèvent du Ministère de l</w:t>
      </w:r>
      <w:r w:rsidR="007E4192">
        <w:rPr>
          <w:lang w:val="fr-FR"/>
        </w:rPr>
        <w:t>’</w:t>
      </w:r>
      <w:r w:rsidRPr="00E71239">
        <w:rPr>
          <w:lang w:val="fr-FR"/>
        </w:rPr>
        <w:t>éducation, qui dispose d</w:t>
      </w:r>
      <w:r w:rsidR="007E4192">
        <w:rPr>
          <w:lang w:val="fr-FR"/>
        </w:rPr>
        <w:t>’</w:t>
      </w:r>
      <w:r w:rsidRPr="00E71239">
        <w:rPr>
          <w:lang w:val="fr-FR"/>
        </w:rPr>
        <w:t>un bureau dans chacune des 13 régions du pays. Le Ministère comporte deux entités principales. Le Service central administre le système d</w:t>
      </w:r>
      <w:r w:rsidR="007E4192">
        <w:rPr>
          <w:lang w:val="fr-FR"/>
        </w:rPr>
        <w:t>’</w:t>
      </w:r>
      <w:r w:rsidRPr="00E71239">
        <w:rPr>
          <w:lang w:val="fr-FR"/>
        </w:rPr>
        <w:t>éducation de base au niveau national, tandis que les services régionaux assurent la coordination régionale et locale de la gestion des établissements qui relèvent du Ministère.</w:t>
      </w:r>
    </w:p>
    <w:p w:rsidR="00E71239" w:rsidRPr="00E71239" w:rsidRDefault="00E71239" w:rsidP="00E71239">
      <w:pPr>
        <w:pStyle w:val="SingleTxt"/>
        <w:numPr>
          <w:ilvl w:val="0"/>
          <w:numId w:val="26"/>
        </w:numPr>
        <w:tabs>
          <w:tab w:val="clear" w:pos="475"/>
          <w:tab w:val="num" w:pos="1742"/>
        </w:tabs>
        <w:ind w:left="1267"/>
        <w:rPr>
          <w:lang w:val="fr-FR"/>
        </w:rPr>
      </w:pPr>
      <w:r w:rsidRPr="00E71239">
        <w:rPr>
          <w:lang w:val="fr-FR"/>
        </w:rPr>
        <w:t>L</w:t>
      </w:r>
      <w:r w:rsidR="007E4192">
        <w:rPr>
          <w:lang w:val="fr-FR"/>
        </w:rPr>
        <w:t>’</w:t>
      </w:r>
      <w:r w:rsidRPr="00E71239">
        <w:rPr>
          <w:lang w:val="fr-FR"/>
        </w:rPr>
        <w:t>UNESCO et le Cadre unifié du budget, des résultats et des responsabilités (UBRAF) d</w:t>
      </w:r>
      <w:r w:rsidR="007E4192">
        <w:rPr>
          <w:lang w:val="fr-FR"/>
        </w:rPr>
        <w:t>’</w:t>
      </w:r>
      <w:r w:rsidRPr="00E71239">
        <w:rPr>
          <w:lang w:val="fr-FR"/>
        </w:rPr>
        <w:t>ONUSIDA mènent un projet conjoint d</w:t>
      </w:r>
      <w:r w:rsidR="007E4192">
        <w:rPr>
          <w:lang w:val="fr-FR"/>
        </w:rPr>
        <w:t>’</w:t>
      </w:r>
      <w:r w:rsidRPr="00E71239">
        <w:rPr>
          <w:lang w:val="fr-FR"/>
        </w:rPr>
        <w:t>éducation sexuelle complète auprès de jeunes placés en milieu fermé ou déscolarisés en Indonésie et aux Philippines. Ce projet éducatif, qui aborde la prévention du VIH, les drogues et les comportements sexuels à risque, vise en priorité à adapter au contexte local, dans le cadre de l</w:t>
      </w:r>
      <w:r w:rsidR="007E4192">
        <w:rPr>
          <w:lang w:val="fr-FR"/>
        </w:rPr>
        <w:t>’</w:t>
      </w:r>
      <w:r w:rsidRPr="00E71239">
        <w:rPr>
          <w:lang w:val="fr-FR"/>
        </w:rPr>
        <w:t>éducation préventive sur le VIH/sida, les Principes directeurs internationaux sur l</w:t>
      </w:r>
      <w:r w:rsidR="007E4192">
        <w:rPr>
          <w:lang w:val="fr-FR"/>
        </w:rPr>
        <w:t>’</w:t>
      </w:r>
      <w:r w:rsidRPr="00E71239">
        <w:rPr>
          <w:lang w:val="fr-FR"/>
        </w:rPr>
        <w:t>éducation à la sexualité, et à élaborer des manuels complémentaires à l</w:t>
      </w:r>
      <w:r w:rsidR="007E4192">
        <w:rPr>
          <w:lang w:val="fr-FR"/>
        </w:rPr>
        <w:t>’</w:t>
      </w:r>
      <w:r w:rsidRPr="00E71239">
        <w:rPr>
          <w:lang w:val="fr-FR"/>
        </w:rPr>
        <w:t>intention d</w:t>
      </w:r>
      <w:r w:rsidR="007E4192">
        <w:rPr>
          <w:lang w:val="fr-FR"/>
        </w:rPr>
        <w:t>’</w:t>
      </w:r>
      <w:r w:rsidRPr="00E71239">
        <w:rPr>
          <w:lang w:val="fr-FR"/>
        </w:rPr>
        <w:t>animateurs qui pourront ainsi dispenser une éducation sexuelle exhaustive à des jeunes déscolarisés ou placés en milieux fermés.</w:t>
      </w:r>
    </w:p>
    <w:p w:rsidR="00E71239" w:rsidRPr="00E71239" w:rsidRDefault="00E71239" w:rsidP="00E71239">
      <w:pPr>
        <w:pStyle w:val="SingleTxt"/>
        <w:spacing w:after="0" w:line="120" w:lineRule="exact"/>
        <w:rPr>
          <w:b/>
          <w:sz w:val="10"/>
          <w:lang w:val="fr-FR"/>
        </w:rPr>
      </w:pPr>
    </w:p>
    <w:p w:rsidR="00E71239" w:rsidRPr="00E71239" w:rsidRDefault="00E71239" w:rsidP="00E71239">
      <w:pPr>
        <w:pStyle w:val="SingleTxt"/>
        <w:spacing w:after="0" w:line="120" w:lineRule="exact"/>
        <w:rPr>
          <w:b/>
          <w:sz w:val="10"/>
          <w:lang w:val="fr-FR"/>
        </w:rPr>
      </w:pPr>
    </w:p>
    <w:p w:rsidR="00E71239" w:rsidRDefault="00E71239" w:rsidP="00E712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71239">
        <w:rPr>
          <w:lang w:val="fr-FR"/>
        </w:rPr>
        <w:t xml:space="preserve">Trinité-et-Tobago </w:t>
      </w:r>
    </w:p>
    <w:p w:rsidR="00E71239" w:rsidRPr="00E71239" w:rsidRDefault="00E71239" w:rsidP="00E71239">
      <w:pPr>
        <w:pStyle w:val="SingleTxt"/>
        <w:spacing w:after="0" w:line="120" w:lineRule="exact"/>
        <w:rPr>
          <w:sz w:val="10"/>
          <w:lang w:val="fr-FR"/>
        </w:rPr>
      </w:pPr>
    </w:p>
    <w:p w:rsidR="00E71239" w:rsidRPr="00E71239" w:rsidRDefault="00E71239" w:rsidP="00E71239">
      <w:pPr>
        <w:pStyle w:val="SingleTxt"/>
        <w:spacing w:after="0" w:line="120" w:lineRule="exact"/>
        <w:rPr>
          <w:sz w:val="10"/>
          <w:lang w:val="fr-FR"/>
        </w:rPr>
      </w:pPr>
    </w:p>
    <w:p w:rsidR="00E71239" w:rsidRDefault="00E71239" w:rsidP="00E71239">
      <w:pPr>
        <w:pStyle w:val="SingleTxt"/>
        <w:numPr>
          <w:ilvl w:val="0"/>
          <w:numId w:val="26"/>
        </w:numPr>
        <w:tabs>
          <w:tab w:val="clear" w:pos="475"/>
          <w:tab w:val="num" w:pos="1742"/>
        </w:tabs>
        <w:ind w:left="1267"/>
        <w:rPr>
          <w:lang w:val="fr-FR"/>
        </w:rPr>
      </w:pPr>
      <w:r w:rsidRPr="00E71239">
        <w:rPr>
          <w:lang w:val="fr-FR"/>
        </w:rPr>
        <w:t>La Trinité-et-Tobago n</w:t>
      </w:r>
      <w:r w:rsidR="007E4192">
        <w:rPr>
          <w:lang w:val="fr-FR"/>
        </w:rPr>
        <w:t>’</w:t>
      </w:r>
      <w:r w:rsidRPr="00E71239">
        <w:rPr>
          <w:lang w:val="fr-FR"/>
        </w:rPr>
        <w:t>est pas partie à la Convention de l</w:t>
      </w:r>
      <w:r w:rsidR="007E4192">
        <w:rPr>
          <w:lang w:val="fr-FR"/>
        </w:rPr>
        <w:t>’</w:t>
      </w:r>
      <w:r w:rsidRPr="00E71239">
        <w:rPr>
          <w:lang w:val="fr-FR"/>
        </w:rPr>
        <w:t>UNESCO concernant la lutte contre la discrimination dans le domaine de l</w:t>
      </w:r>
      <w:r w:rsidR="007E4192">
        <w:rPr>
          <w:lang w:val="fr-FR"/>
        </w:rPr>
        <w:t>’</w:t>
      </w:r>
      <w:r w:rsidRPr="00E71239">
        <w:rPr>
          <w:lang w:val="fr-FR"/>
        </w:rPr>
        <w:t>enseignement, et n</w:t>
      </w:r>
      <w:r w:rsidR="007E4192">
        <w:rPr>
          <w:lang w:val="fr-FR"/>
        </w:rPr>
        <w:t>’</w:t>
      </w:r>
      <w:r w:rsidRPr="00E71239">
        <w:rPr>
          <w:lang w:val="fr-FR"/>
        </w:rPr>
        <w:t>a pas présenté de</w:t>
      </w:r>
      <w:r w:rsidR="00D3579E">
        <w:rPr>
          <w:lang w:val="fr-FR"/>
        </w:rPr>
        <w:t xml:space="preserve"> rapport</w:t>
      </w:r>
      <w:r w:rsidRPr="00E71239">
        <w:rPr>
          <w:lang w:val="fr-FR"/>
        </w:rPr>
        <w:t xml:space="preserve"> à la septième consultation des États membres sur l</w:t>
      </w:r>
      <w:r w:rsidR="007E4192">
        <w:rPr>
          <w:lang w:val="fr-FR"/>
        </w:rPr>
        <w:t>’</w:t>
      </w:r>
      <w:r w:rsidRPr="00E71239">
        <w:rPr>
          <w:lang w:val="fr-FR"/>
        </w:rPr>
        <w:t xml:space="preserve">application de la Convention et de la </w:t>
      </w:r>
      <w:r w:rsidR="00D3579E">
        <w:rPr>
          <w:lang w:val="fr-FR"/>
        </w:rPr>
        <w:t>R</w:t>
      </w:r>
      <w:r w:rsidRPr="00E71239">
        <w:rPr>
          <w:lang w:val="fr-FR"/>
        </w:rPr>
        <w:t>ecommandation concernant la lutte contre la discrimination dans le domaine de l</w:t>
      </w:r>
      <w:r w:rsidR="007E4192">
        <w:rPr>
          <w:lang w:val="fr-FR"/>
        </w:rPr>
        <w:t>’</w:t>
      </w:r>
      <w:r w:rsidRPr="00E71239">
        <w:rPr>
          <w:lang w:val="fr-FR"/>
        </w:rPr>
        <w:t>enseignement.</w:t>
      </w:r>
    </w:p>
    <w:p w:rsidR="00E71239" w:rsidRDefault="00E71239" w:rsidP="00E71239">
      <w:pPr>
        <w:pStyle w:val="SingleTxt"/>
        <w:numPr>
          <w:ilvl w:val="0"/>
          <w:numId w:val="26"/>
        </w:numPr>
        <w:tabs>
          <w:tab w:val="clear" w:pos="475"/>
          <w:tab w:val="num" w:pos="1742"/>
        </w:tabs>
        <w:ind w:left="1267"/>
        <w:rPr>
          <w:lang w:val="fr-FR"/>
        </w:rPr>
      </w:pPr>
      <w:r w:rsidRPr="00E71239">
        <w:rPr>
          <w:lang w:val="fr-FR"/>
        </w:rPr>
        <w:t>Conformément à l</w:t>
      </w:r>
      <w:r w:rsidR="007E4192">
        <w:rPr>
          <w:lang w:val="fr-FR"/>
        </w:rPr>
        <w:t>’</w:t>
      </w:r>
      <w:r w:rsidRPr="00E71239">
        <w:rPr>
          <w:lang w:val="fr-FR"/>
        </w:rPr>
        <w:t>article 4 de la Constitution, « à la Trinité-et-Tobago, les droits et libertés fondamentaux de la personne humaine existent et continueront d</w:t>
      </w:r>
      <w:r w:rsidR="007E4192">
        <w:rPr>
          <w:lang w:val="fr-FR"/>
        </w:rPr>
        <w:t>’</w:t>
      </w:r>
      <w:r w:rsidRPr="00E71239">
        <w:rPr>
          <w:lang w:val="fr-FR"/>
        </w:rPr>
        <w:t>exister, sans discrimination fondée sur la race, l</w:t>
      </w:r>
      <w:r w:rsidR="007E4192">
        <w:rPr>
          <w:lang w:val="fr-FR"/>
        </w:rPr>
        <w:t>’</w:t>
      </w:r>
      <w:r w:rsidRPr="00E71239">
        <w:rPr>
          <w:lang w:val="fr-FR"/>
        </w:rPr>
        <w:t>origine, la couleur, la religion ou le sexe</w:t>
      </w:r>
      <w:r w:rsidR="00D3579E">
        <w:rPr>
          <w:lang w:val="fr-FR"/>
        </w:rPr>
        <w:t> </w:t>
      </w:r>
      <w:r w:rsidRPr="00E71239">
        <w:rPr>
          <w:lang w:val="fr-FR"/>
        </w:rPr>
        <w:t>», notamment le droit de chacun à l</w:t>
      </w:r>
      <w:r w:rsidR="007E4192">
        <w:rPr>
          <w:lang w:val="fr-FR"/>
        </w:rPr>
        <w:t>’</w:t>
      </w:r>
      <w:r w:rsidRPr="00E71239">
        <w:rPr>
          <w:lang w:val="fr-FR"/>
        </w:rPr>
        <w:t>égalité devant la loi</w:t>
      </w:r>
      <w:r w:rsidR="007E4192">
        <w:rPr>
          <w:lang w:val="fr-FR"/>
        </w:rPr>
        <w:t>,</w:t>
      </w:r>
      <w:r w:rsidRPr="00E71239">
        <w:rPr>
          <w:lang w:val="fr-FR"/>
        </w:rPr>
        <w:t xml:space="preserve"> ainsi qu</w:t>
      </w:r>
      <w:r w:rsidR="007E4192">
        <w:rPr>
          <w:lang w:val="fr-FR"/>
        </w:rPr>
        <w:t>’</w:t>
      </w:r>
      <w:r w:rsidRPr="00E71239">
        <w:rPr>
          <w:lang w:val="fr-FR"/>
        </w:rPr>
        <w:t xml:space="preserve">à être protégé par la loi et traité de façon égale par toute autorité publique, quelles que soient les fonctions que celle-ci exerce. </w:t>
      </w:r>
    </w:p>
    <w:p w:rsidR="00E71239" w:rsidRDefault="00E71239" w:rsidP="00E71239">
      <w:pPr>
        <w:pStyle w:val="SingleTxt"/>
        <w:numPr>
          <w:ilvl w:val="0"/>
          <w:numId w:val="26"/>
        </w:numPr>
        <w:tabs>
          <w:tab w:val="clear" w:pos="475"/>
          <w:tab w:val="num" w:pos="1742"/>
        </w:tabs>
        <w:ind w:left="1267"/>
        <w:rPr>
          <w:lang w:val="fr-FR"/>
        </w:rPr>
      </w:pPr>
      <w:r w:rsidRPr="00E71239">
        <w:rPr>
          <w:lang w:val="fr-FR"/>
        </w:rPr>
        <w:t>À la Trinité-et-Tobago, la scolarité est obligatoire pendant six ans, de l</w:t>
      </w:r>
      <w:r w:rsidR="007E4192">
        <w:rPr>
          <w:lang w:val="fr-FR"/>
        </w:rPr>
        <w:t>’</w:t>
      </w:r>
      <w:r w:rsidRPr="00E71239">
        <w:rPr>
          <w:lang w:val="fr-FR"/>
        </w:rPr>
        <w:t>âge de 6 ans à l</w:t>
      </w:r>
      <w:r w:rsidR="007E4192">
        <w:rPr>
          <w:lang w:val="fr-FR"/>
        </w:rPr>
        <w:t>’</w:t>
      </w:r>
      <w:r w:rsidRPr="00E71239">
        <w:rPr>
          <w:lang w:val="fr-FR"/>
        </w:rPr>
        <w:t>âge de 11 ans. L</w:t>
      </w:r>
      <w:r w:rsidR="007E4192">
        <w:rPr>
          <w:lang w:val="fr-FR"/>
        </w:rPr>
        <w:t>’</w:t>
      </w:r>
      <w:r w:rsidRPr="00E71239">
        <w:rPr>
          <w:lang w:val="fr-FR"/>
        </w:rPr>
        <w:t>année scolaire commence en septembre et se termine en juillet pour les établissements d</w:t>
      </w:r>
      <w:r w:rsidR="007E4192">
        <w:rPr>
          <w:lang w:val="fr-FR"/>
        </w:rPr>
        <w:t>’</w:t>
      </w:r>
      <w:r w:rsidRPr="00E71239">
        <w:rPr>
          <w:lang w:val="fr-FR"/>
        </w:rPr>
        <w:t>enseignement primaire à post-secondaire. Le système éducatif est calqué sur le système britannique. Le Conseil des ministres définit les politiques et les investissements stratégiques. Le Ministère de l</w:t>
      </w:r>
      <w:r w:rsidR="007E4192">
        <w:rPr>
          <w:lang w:val="fr-FR"/>
        </w:rPr>
        <w:t>’</w:t>
      </w:r>
      <w:r w:rsidRPr="00E71239">
        <w:rPr>
          <w:lang w:val="fr-FR"/>
        </w:rPr>
        <w:t>éducation gère les écoles primaires et secondaires publiques de façon indirecte. Les écoles confessionnelles et subventionnées par l</w:t>
      </w:r>
      <w:r w:rsidR="007E4192">
        <w:rPr>
          <w:lang w:val="fr-FR"/>
        </w:rPr>
        <w:t>’</w:t>
      </w:r>
      <w:r w:rsidRPr="00E71239">
        <w:rPr>
          <w:lang w:val="fr-FR"/>
        </w:rPr>
        <w:t>État sont généralement gérées par des conseils scolaires spéciaux, mais supervisées par le Ministère. Les établissements d</w:t>
      </w:r>
      <w:r w:rsidR="007E4192">
        <w:rPr>
          <w:lang w:val="fr-FR"/>
        </w:rPr>
        <w:t>’</w:t>
      </w:r>
      <w:r w:rsidRPr="00E71239">
        <w:rPr>
          <w:lang w:val="fr-FR"/>
        </w:rPr>
        <w:t>enseignement post-secondaire et supérieur sont supervisés séparément.</w:t>
      </w:r>
    </w:p>
    <w:p w:rsidR="00E71239" w:rsidRPr="00E71239" w:rsidRDefault="00E71239" w:rsidP="00E71239">
      <w:pPr>
        <w:pStyle w:val="SingleTxt"/>
        <w:numPr>
          <w:ilvl w:val="0"/>
          <w:numId w:val="26"/>
        </w:numPr>
        <w:tabs>
          <w:tab w:val="clear" w:pos="475"/>
          <w:tab w:val="num" w:pos="1742"/>
        </w:tabs>
        <w:ind w:left="1267"/>
        <w:rPr>
          <w:lang w:val="fr-FR"/>
        </w:rPr>
      </w:pPr>
      <w:r w:rsidRPr="00E71239">
        <w:rPr>
          <w:lang w:val="fr-FR"/>
        </w:rPr>
        <w:t>L</w:t>
      </w:r>
      <w:r w:rsidR="007E4192">
        <w:rPr>
          <w:lang w:val="fr-FR"/>
        </w:rPr>
        <w:t>’</w:t>
      </w:r>
      <w:r w:rsidRPr="00E71239">
        <w:rPr>
          <w:lang w:val="fr-FR"/>
        </w:rPr>
        <w:t>UNESCO conduit une étude sur les inégalités entre les sexes dans le repérage des élèves ayant des besoins éducatifs spéciaux et le soutien qui leur est accordé afin d</w:t>
      </w:r>
      <w:r w:rsidR="007E4192">
        <w:rPr>
          <w:lang w:val="fr-FR"/>
        </w:rPr>
        <w:t>’</w:t>
      </w:r>
      <w:r w:rsidRPr="00E71239">
        <w:rPr>
          <w:lang w:val="fr-FR"/>
        </w:rPr>
        <w:t>aider les formateurs d</w:t>
      </w:r>
      <w:r w:rsidR="007E4192">
        <w:rPr>
          <w:lang w:val="fr-FR"/>
        </w:rPr>
        <w:t>’</w:t>
      </w:r>
      <w:r w:rsidRPr="00E71239">
        <w:rPr>
          <w:lang w:val="fr-FR"/>
        </w:rPr>
        <w:t>enseignants et les enseignants eux-mêmes à acquérir davantage d</w:t>
      </w:r>
      <w:r w:rsidR="007E4192">
        <w:rPr>
          <w:lang w:val="fr-FR"/>
        </w:rPr>
        <w:t>’</w:t>
      </w:r>
      <w:r w:rsidRPr="00E71239">
        <w:rPr>
          <w:lang w:val="fr-FR"/>
        </w:rPr>
        <w:t>assurance et de compétences dans leur propre pratique en les encourageant à exploiter les ressources existant autour d</w:t>
      </w:r>
      <w:r w:rsidR="007E4192">
        <w:rPr>
          <w:lang w:val="fr-FR"/>
        </w:rPr>
        <w:t>’</w:t>
      </w:r>
      <w:r w:rsidRPr="00E71239">
        <w:rPr>
          <w:lang w:val="fr-FR"/>
        </w:rPr>
        <w:t>eux, notamment à consulter leurs élèves, pour trouver des solutions aux difficultés qu</w:t>
      </w:r>
      <w:r w:rsidR="007E4192">
        <w:rPr>
          <w:lang w:val="fr-FR"/>
        </w:rPr>
        <w:t>’</w:t>
      </w:r>
      <w:r w:rsidRPr="00E71239">
        <w:rPr>
          <w:lang w:val="fr-FR"/>
        </w:rPr>
        <w:t>ils rencontrent dans leurs salles de classe.</w:t>
      </w:r>
    </w:p>
    <w:p w:rsidR="00E71239" w:rsidRPr="00E71239" w:rsidRDefault="00E71239" w:rsidP="00E71239">
      <w:pPr>
        <w:pStyle w:val="SingleTxt"/>
        <w:spacing w:after="0" w:line="120" w:lineRule="exact"/>
        <w:rPr>
          <w:b/>
          <w:sz w:val="10"/>
          <w:lang w:val="fr-FR"/>
        </w:rPr>
      </w:pPr>
    </w:p>
    <w:p w:rsidR="00E71239" w:rsidRPr="00E71239" w:rsidRDefault="00E71239" w:rsidP="00E71239">
      <w:pPr>
        <w:pStyle w:val="SingleTxt"/>
        <w:spacing w:after="0" w:line="120" w:lineRule="exact"/>
        <w:rPr>
          <w:b/>
          <w:sz w:val="10"/>
          <w:lang w:val="fr-FR"/>
        </w:rPr>
      </w:pPr>
    </w:p>
    <w:p w:rsidR="007A1454" w:rsidRDefault="007A1454" w:rsidP="007A1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71239">
        <w:rPr>
          <w:lang w:val="fr-FR"/>
        </w:rPr>
        <w:t xml:space="preserve">Turquie </w:t>
      </w:r>
    </w:p>
    <w:p w:rsidR="007A1454" w:rsidRPr="00E71239" w:rsidRDefault="007A1454" w:rsidP="007A1454">
      <w:pPr>
        <w:pStyle w:val="SingleTxt"/>
        <w:spacing w:after="0" w:line="120" w:lineRule="exact"/>
        <w:rPr>
          <w:sz w:val="10"/>
          <w:lang w:val="fr-FR"/>
        </w:rPr>
      </w:pPr>
    </w:p>
    <w:p w:rsidR="007A1454" w:rsidRPr="00E71239" w:rsidRDefault="007A1454" w:rsidP="007A1454">
      <w:pPr>
        <w:pStyle w:val="SingleTxt"/>
        <w:spacing w:after="0" w:line="120" w:lineRule="exact"/>
        <w:rPr>
          <w:sz w:val="10"/>
          <w:lang w:val="fr-FR"/>
        </w:rPr>
      </w:pPr>
    </w:p>
    <w:p w:rsidR="007A1454" w:rsidRDefault="007A1454" w:rsidP="007A1454">
      <w:pPr>
        <w:pStyle w:val="SingleTxt"/>
        <w:numPr>
          <w:ilvl w:val="0"/>
          <w:numId w:val="26"/>
        </w:numPr>
        <w:tabs>
          <w:tab w:val="clear" w:pos="475"/>
          <w:tab w:val="num" w:pos="1742"/>
        </w:tabs>
        <w:ind w:left="1267"/>
        <w:rPr>
          <w:lang w:val="fr-FR"/>
        </w:rPr>
      </w:pPr>
      <w:r w:rsidRPr="00E71239">
        <w:rPr>
          <w:lang w:val="fr-FR"/>
        </w:rPr>
        <w:t>La Turquie n</w:t>
      </w:r>
      <w:r w:rsidR="007E4192">
        <w:rPr>
          <w:lang w:val="fr-FR"/>
        </w:rPr>
        <w:t>’</w:t>
      </w:r>
      <w:r w:rsidRPr="00E71239">
        <w:rPr>
          <w:lang w:val="fr-FR"/>
        </w:rPr>
        <w:t>est pas partie à la Convention de l</w:t>
      </w:r>
      <w:r w:rsidR="007E4192">
        <w:rPr>
          <w:lang w:val="fr-FR"/>
        </w:rPr>
        <w:t>’</w:t>
      </w:r>
      <w:r w:rsidRPr="00E71239">
        <w:rPr>
          <w:lang w:val="fr-FR"/>
        </w:rPr>
        <w:t>UNESCO concernant la lutte contre la discrimination dans le domaine de l</w:t>
      </w:r>
      <w:r w:rsidR="007E4192">
        <w:rPr>
          <w:lang w:val="fr-FR"/>
        </w:rPr>
        <w:t>’</w:t>
      </w:r>
      <w:r w:rsidRPr="00E71239">
        <w:rPr>
          <w:lang w:val="fr-FR"/>
        </w:rPr>
        <w:t>enseignement et a présenté le 26</w:t>
      </w:r>
      <w:r w:rsidR="006A65C7">
        <w:rPr>
          <w:lang w:val="fr-FR"/>
        </w:rPr>
        <w:t> </w:t>
      </w:r>
      <w:r w:rsidRPr="00E71239">
        <w:rPr>
          <w:lang w:val="fr-FR"/>
        </w:rPr>
        <w:t>décembre 2006 un rapport à la septième consultation des États membres sur l</w:t>
      </w:r>
      <w:r w:rsidR="007E4192">
        <w:rPr>
          <w:lang w:val="fr-FR"/>
        </w:rPr>
        <w:t>’</w:t>
      </w:r>
      <w:r w:rsidRPr="00E71239">
        <w:rPr>
          <w:lang w:val="fr-FR"/>
        </w:rPr>
        <w:t>application de la Convention et de la Recommandation concernant la lutte contre la discrimination dans le domaine de l</w:t>
      </w:r>
      <w:r w:rsidR="007E4192">
        <w:rPr>
          <w:lang w:val="fr-FR"/>
        </w:rPr>
        <w:t>’</w:t>
      </w:r>
      <w:r w:rsidRPr="00E71239">
        <w:rPr>
          <w:lang w:val="fr-FR"/>
        </w:rPr>
        <w:t>enseignement. Son rapport indique notamment que l</w:t>
      </w:r>
      <w:r w:rsidR="007E4192">
        <w:rPr>
          <w:lang w:val="fr-FR"/>
        </w:rPr>
        <w:t>’</w:t>
      </w:r>
      <w:r w:rsidRPr="00E71239">
        <w:rPr>
          <w:lang w:val="fr-FR"/>
        </w:rPr>
        <w:t>enseignement technique et professionnel est considéré comme faisant partie intégrante du système éducatif national selon les modalités prévues par la Loi fondamentale sur l</w:t>
      </w:r>
      <w:r w:rsidR="007E4192">
        <w:rPr>
          <w:lang w:val="fr-FR"/>
        </w:rPr>
        <w:t>’</w:t>
      </w:r>
      <w:r w:rsidRPr="00E71239">
        <w:rPr>
          <w:lang w:val="fr-FR"/>
        </w:rPr>
        <w:t>éducation nationale.</w:t>
      </w:r>
    </w:p>
    <w:p w:rsidR="007A1454" w:rsidRDefault="007A1454" w:rsidP="007A1454">
      <w:pPr>
        <w:pStyle w:val="SingleTxt"/>
        <w:numPr>
          <w:ilvl w:val="0"/>
          <w:numId w:val="26"/>
        </w:numPr>
        <w:tabs>
          <w:tab w:val="clear" w:pos="475"/>
          <w:tab w:val="num" w:pos="1742"/>
        </w:tabs>
        <w:ind w:left="1267"/>
        <w:rPr>
          <w:lang w:val="fr-FR"/>
        </w:rPr>
      </w:pPr>
      <w:r w:rsidRPr="00E71239">
        <w:rPr>
          <w:lang w:val="fr-FR"/>
        </w:rPr>
        <w:t>L</w:t>
      </w:r>
      <w:r w:rsidR="007E4192">
        <w:rPr>
          <w:lang w:val="fr-FR"/>
        </w:rPr>
        <w:t>’</w:t>
      </w:r>
      <w:r w:rsidRPr="00E71239">
        <w:rPr>
          <w:lang w:val="fr-FR"/>
        </w:rPr>
        <w:t>article 10 de la Constitution dispose que tous les citoyens sont égaux devant la loi, sans distinction fondée sur la langue, la race, la couleur, le sexe, les opinions politiques, les convictions philosophiques, la religion, l</w:t>
      </w:r>
      <w:r w:rsidR="007E4192">
        <w:rPr>
          <w:lang w:val="fr-FR"/>
        </w:rPr>
        <w:t>’</w:t>
      </w:r>
      <w:r w:rsidRPr="00E71239">
        <w:rPr>
          <w:lang w:val="fr-FR"/>
        </w:rPr>
        <w:t>appartenance à une secte ou quelqu</w:t>
      </w:r>
      <w:r w:rsidR="007E4192">
        <w:rPr>
          <w:lang w:val="fr-FR"/>
        </w:rPr>
        <w:t>’</w:t>
      </w:r>
      <w:r w:rsidRPr="00E71239">
        <w:rPr>
          <w:lang w:val="fr-FR"/>
        </w:rPr>
        <w:t>autre motif que ce soit. Les femmes et les hommes sont égaux en droit, et l</w:t>
      </w:r>
      <w:r w:rsidR="007E4192">
        <w:rPr>
          <w:lang w:val="fr-FR"/>
        </w:rPr>
        <w:t>’</w:t>
      </w:r>
      <w:r w:rsidRPr="00E71239">
        <w:rPr>
          <w:lang w:val="fr-FR"/>
        </w:rPr>
        <w:t>État est garant de cette égalité dans la pratique. Les mesures prises à ce titre ne doivent pas être interprétées comme contraires au principe d</w:t>
      </w:r>
      <w:r w:rsidR="007E4192">
        <w:rPr>
          <w:lang w:val="fr-FR"/>
        </w:rPr>
        <w:t>’</w:t>
      </w:r>
      <w:r w:rsidRPr="00E71239">
        <w:rPr>
          <w:lang w:val="fr-FR"/>
        </w:rPr>
        <w:t>égalité. En vertu de l</w:t>
      </w:r>
      <w:r w:rsidR="007E4192">
        <w:rPr>
          <w:lang w:val="fr-FR"/>
        </w:rPr>
        <w:t>’</w:t>
      </w:r>
      <w:r w:rsidRPr="00E71239">
        <w:rPr>
          <w:lang w:val="fr-FR"/>
        </w:rPr>
        <w:t>article 41, « la famille est le fondement de la société turque et est fondée sur l</w:t>
      </w:r>
      <w:r w:rsidR="007E4192">
        <w:rPr>
          <w:lang w:val="fr-FR"/>
        </w:rPr>
        <w:t>’</w:t>
      </w:r>
      <w:r w:rsidRPr="00E71239">
        <w:rPr>
          <w:lang w:val="fr-FR"/>
        </w:rPr>
        <w:t xml:space="preserve">égalité des conjoints ». </w:t>
      </w:r>
    </w:p>
    <w:p w:rsidR="007A1454" w:rsidRPr="00E71239" w:rsidRDefault="007A1454" w:rsidP="007A1454">
      <w:pPr>
        <w:pStyle w:val="SingleTxt"/>
        <w:numPr>
          <w:ilvl w:val="0"/>
          <w:numId w:val="26"/>
        </w:numPr>
        <w:tabs>
          <w:tab w:val="clear" w:pos="475"/>
          <w:tab w:val="num" w:pos="1742"/>
        </w:tabs>
        <w:ind w:left="1267"/>
        <w:rPr>
          <w:lang w:val="fr-FR"/>
        </w:rPr>
      </w:pPr>
      <w:r w:rsidRPr="00E71239">
        <w:rPr>
          <w:lang w:val="fr-FR"/>
        </w:rPr>
        <w:t>Aux termes de l</w:t>
      </w:r>
      <w:r w:rsidR="007E4192">
        <w:rPr>
          <w:lang w:val="fr-FR"/>
        </w:rPr>
        <w:t>’</w:t>
      </w:r>
      <w:r w:rsidRPr="00E71239">
        <w:rPr>
          <w:lang w:val="fr-FR"/>
        </w:rPr>
        <w:t>article 42 de la Constitution, « l</w:t>
      </w:r>
      <w:r w:rsidR="007E4192">
        <w:rPr>
          <w:lang w:val="fr-FR"/>
        </w:rPr>
        <w:t>’</w:t>
      </w:r>
      <w:r w:rsidRPr="00E71239">
        <w:rPr>
          <w:lang w:val="fr-FR"/>
        </w:rPr>
        <w:t>enseignement primaire est obligatoire pour tous les citoyens des deux sexes et gratuit dans les écoles publiques</w:t>
      </w:r>
      <w:r w:rsidR="00D3579E">
        <w:rPr>
          <w:lang w:val="fr-FR"/>
        </w:rPr>
        <w:t> </w:t>
      </w:r>
      <w:r w:rsidRPr="00E71239">
        <w:rPr>
          <w:lang w:val="fr-FR"/>
        </w:rPr>
        <w:t>». En Turquie, la scolarité est obligatoire pendant douze ans, de l</w:t>
      </w:r>
      <w:r w:rsidR="007E4192">
        <w:rPr>
          <w:lang w:val="fr-FR"/>
        </w:rPr>
        <w:t>’</w:t>
      </w:r>
      <w:r w:rsidRPr="00E71239">
        <w:rPr>
          <w:lang w:val="fr-FR"/>
        </w:rPr>
        <w:t>âge de 6 ans et à l</w:t>
      </w:r>
      <w:r w:rsidR="007E4192">
        <w:rPr>
          <w:lang w:val="fr-FR"/>
        </w:rPr>
        <w:t>’</w:t>
      </w:r>
      <w:r w:rsidRPr="00E71239">
        <w:rPr>
          <w:lang w:val="fr-FR"/>
        </w:rPr>
        <w:t>âge de 17 ans. L</w:t>
      </w:r>
      <w:r w:rsidR="007E4192">
        <w:rPr>
          <w:lang w:val="fr-FR"/>
        </w:rPr>
        <w:t>’</w:t>
      </w:r>
      <w:r w:rsidRPr="00E71239">
        <w:rPr>
          <w:lang w:val="fr-FR"/>
        </w:rPr>
        <w:t>année scolaire commence en septembre et se termine en juin pour les établissements d</w:t>
      </w:r>
      <w:r w:rsidR="007E4192">
        <w:rPr>
          <w:lang w:val="fr-FR"/>
        </w:rPr>
        <w:t>’</w:t>
      </w:r>
      <w:r w:rsidRPr="00E71239">
        <w:rPr>
          <w:lang w:val="fr-FR"/>
        </w:rPr>
        <w:t>enseignement primaire à post-secondaire. Le turc doit être enseigné en tant que langue maternelle, sauf dans les établissements étrangers et ceux bénéficiant d</w:t>
      </w:r>
      <w:r w:rsidR="007E4192">
        <w:rPr>
          <w:lang w:val="fr-FR"/>
        </w:rPr>
        <w:t>’</w:t>
      </w:r>
      <w:r w:rsidRPr="00E71239">
        <w:rPr>
          <w:lang w:val="fr-FR"/>
        </w:rPr>
        <w:t>une autorisation spéciale. La Turquie dispose d</w:t>
      </w:r>
      <w:r w:rsidR="007E4192">
        <w:rPr>
          <w:lang w:val="fr-FR"/>
        </w:rPr>
        <w:t>’</w:t>
      </w:r>
      <w:r w:rsidRPr="00E71239">
        <w:rPr>
          <w:lang w:val="fr-FR"/>
        </w:rPr>
        <w:t>une structure de gouvernance très centralisée dans laquelle la politique de l</w:t>
      </w:r>
      <w:r w:rsidR="007E4192">
        <w:rPr>
          <w:lang w:val="fr-FR"/>
        </w:rPr>
        <w:t>’</w:t>
      </w:r>
      <w:r w:rsidRPr="00E71239">
        <w:rPr>
          <w:lang w:val="fr-FR"/>
        </w:rPr>
        <w:t>éducation relève du Ministère de l</w:t>
      </w:r>
      <w:r w:rsidR="007E4192">
        <w:rPr>
          <w:lang w:val="fr-FR"/>
        </w:rPr>
        <w:t>’</w:t>
      </w:r>
      <w:r w:rsidRPr="00E71239">
        <w:rPr>
          <w:lang w:val="fr-FR"/>
        </w:rPr>
        <w:t>éducation nationale et, au niveau de l</w:t>
      </w:r>
      <w:r w:rsidR="007E4192">
        <w:rPr>
          <w:lang w:val="fr-FR"/>
        </w:rPr>
        <w:t>’</w:t>
      </w:r>
      <w:r w:rsidRPr="00E71239">
        <w:rPr>
          <w:lang w:val="fr-FR"/>
        </w:rPr>
        <w:t>enseignement supérieur, du Conseil de l</w:t>
      </w:r>
      <w:r w:rsidR="007E4192">
        <w:rPr>
          <w:lang w:val="fr-FR"/>
        </w:rPr>
        <w:t>’</w:t>
      </w:r>
      <w:r w:rsidRPr="00E71239">
        <w:rPr>
          <w:lang w:val="fr-FR"/>
        </w:rPr>
        <w:t>enseignement supérieur. L</w:t>
      </w:r>
      <w:r w:rsidR="007E4192">
        <w:rPr>
          <w:lang w:val="fr-FR"/>
        </w:rPr>
        <w:t>’</w:t>
      </w:r>
      <w:r w:rsidRPr="00E71239">
        <w:rPr>
          <w:lang w:val="fr-FR"/>
        </w:rPr>
        <w:t>éducation est financée par des fonds publics, mais les établissements peuvent recevoir les contributions de parents par le biais d</w:t>
      </w:r>
      <w:r w:rsidR="007E4192">
        <w:rPr>
          <w:lang w:val="fr-FR"/>
        </w:rPr>
        <w:t>’</w:t>
      </w:r>
      <w:r w:rsidRPr="00E71239">
        <w:rPr>
          <w:lang w:val="fr-FR"/>
        </w:rPr>
        <w:t>associations regroupant écoles et parents.</w:t>
      </w:r>
    </w:p>
    <w:p w:rsidR="007A1454" w:rsidRPr="00E71239" w:rsidRDefault="007A1454" w:rsidP="007A1454">
      <w:pPr>
        <w:pStyle w:val="SingleTxt"/>
        <w:spacing w:after="0" w:line="120" w:lineRule="exact"/>
        <w:rPr>
          <w:b/>
          <w:sz w:val="10"/>
          <w:lang w:val="fr-FR"/>
        </w:rPr>
      </w:pPr>
    </w:p>
    <w:p w:rsidR="007A1454" w:rsidRPr="00E71239" w:rsidRDefault="007A1454" w:rsidP="007A1454">
      <w:pPr>
        <w:pStyle w:val="SingleTxt"/>
        <w:spacing w:after="0" w:line="120" w:lineRule="exact"/>
        <w:rPr>
          <w:b/>
          <w:sz w:val="10"/>
          <w:lang w:val="fr-FR"/>
        </w:rPr>
      </w:pPr>
    </w:p>
    <w:p w:rsidR="00E71239" w:rsidRDefault="00E71239" w:rsidP="00E712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71239">
        <w:rPr>
          <w:lang w:val="fr-FR"/>
        </w:rPr>
        <w:t>Uruguay</w:t>
      </w:r>
    </w:p>
    <w:p w:rsidR="00E71239" w:rsidRPr="00E71239" w:rsidRDefault="00E71239" w:rsidP="00E71239">
      <w:pPr>
        <w:pStyle w:val="SingleTxt"/>
        <w:spacing w:after="0" w:line="120" w:lineRule="exact"/>
        <w:rPr>
          <w:sz w:val="10"/>
          <w:lang w:val="fr-FR"/>
        </w:rPr>
      </w:pPr>
    </w:p>
    <w:p w:rsidR="00E71239" w:rsidRPr="00E71239" w:rsidRDefault="00E71239" w:rsidP="00E71239">
      <w:pPr>
        <w:pStyle w:val="SingleTxt"/>
        <w:spacing w:after="0" w:line="120" w:lineRule="exact"/>
        <w:rPr>
          <w:sz w:val="10"/>
          <w:lang w:val="fr-FR"/>
        </w:rPr>
      </w:pPr>
    </w:p>
    <w:p w:rsidR="00E71239" w:rsidRDefault="00E71239" w:rsidP="00E71239">
      <w:pPr>
        <w:pStyle w:val="SingleTxt"/>
        <w:numPr>
          <w:ilvl w:val="0"/>
          <w:numId w:val="26"/>
        </w:numPr>
        <w:tabs>
          <w:tab w:val="clear" w:pos="475"/>
          <w:tab w:val="num" w:pos="1742"/>
        </w:tabs>
        <w:ind w:left="1267"/>
        <w:rPr>
          <w:lang w:val="fr-FR"/>
        </w:rPr>
      </w:pPr>
      <w:r w:rsidRPr="00E71239">
        <w:rPr>
          <w:lang w:val="fr-FR"/>
        </w:rPr>
        <w:t>L</w:t>
      </w:r>
      <w:r w:rsidR="007E4192">
        <w:rPr>
          <w:lang w:val="fr-FR"/>
        </w:rPr>
        <w:t>’</w:t>
      </w:r>
      <w:r w:rsidRPr="00E71239">
        <w:rPr>
          <w:lang w:val="fr-FR"/>
        </w:rPr>
        <w:t>Uruguay est partie à la Convention de l</w:t>
      </w:r>
      <w:r w:rsidR="007E4192">
        <w:rPr>
          <w:lang w:val="fr-FR"/>
        </w:rPr>
        <w:t>’</w:t>
      </w:r>
      <w:r w:rsidRPr="00E71239">
        <w:rPr>
          <w:lang w:val="fr-FR"/>
        </w:rPr>
        <w:t>UNESCO concernant la lutte contre la discrimination dans le domaine de l</w:t>
      </w:r>
      <w:r w:rsidR="007E4192">
        <w:rPr>
          <w:lang w:val="fr-FR"/>
        </w:rPr>
        <w:t>’</w:t>
      </w:r>
      <w:r w:rsidRPr="00E71239">
        <w:rPr>
          <w:lang w:val="fr-FR"/>
        </w:rPr>
        <w:t>enseignement depuis le 3 mai 2004, et n</w:t>
      </w:r>
      <w:r w:rsidR="007E4192">
        <w:rPr>
          <w:lang w:val="fr-FR"/>
        </w:rPr>
        <w:t>’</w:t>
      </w:r>
      <w:r w:rsidRPr="00E71239">
        <w:rPr>
          <w:lang w:val="fr-FR"/>
        </w:rPr>
        <w:t>a pas présenté de rapport à la septième consultation des États membres sur l</w:t>
      </w:r>
      <w:r w:rsidR="007E4192">
        <w:rPr>
          <w:lang w:val="fr-FR"/>
        </w:rPr>
        <w:t>’</w:t>
      </w:r>
      <w:r w:rsidRPr="00E71239">
        <w:rPr>
          <w:lang w:val="fr-FR"/>
        </w:rPr>
        <w:t>application de la Convention et de la Recommandation concernant la lutte contre la discrimination dans le domaine de l</w:t>
      </w:r>
      <w:r w:rsidR="007E4192">
        <w:rPr>
          <w:lang w:val="fr-FR"/>
        </w:rPr>
        <w:t>’</w:t>
      </w:r>
      <w:r w:rsidRPr="00E71239">
        <w:rPr>
          <w:lang w:val="fr-FR"/>
        </w:rPr>
        <w:t>enseignement.</w:t>
      </w:r>
    </w:p>
    <w:p w:rsidR="00E71239" w:rsidRDefault="00E71239" w:rsidP="00E71239">
      <w:pPr>
        <w:pStyle w:val="SingleTxt"/>
        <w:numPr>
          <w:ilvl w:val="0"/>
          <w:numId w:val="26"/>
        </w:numPr>
        <w:tabs>
          <w:tab w:val="clear" w:pos="475"/>
          <w:tab w:val="num" w:pos="1742"/>
        </w:tabs>
        <w:ind w:left="1267"/>
        <w:rPr>
          <w:lang w:val="fr-FR"/>
        </w:rPr>
      </w:pPr>
      <w:r w:rsidRPr="00E71239">
        <w:rPr>
          <w:lang w:val="fr-FR"/>
        </w:rPr>
        <w:t>L</w:t>
      </w:r>
      <w:r w:rsidR="007E4192">
        <w:rPr>
          <w:lang w:val="fr-FR"/>
        </w:rPr>
        <w:t>’</w:t>
      </w:r>
      <w:r w:rsidRPr="00E71239">
        <w:rPr>
          <w:lang w:val="fr-FR"/>
        </w:rPr>
        <w:t>article 8 de la Constitution de la République consacre l</w:t>
      </w:r>
      <w:r w:rsidR="007E4192">
        <w:rPr>
          <w:lang w:val="fr-FR"/>
        </w:rPr>
        <w:t>’</w:t>
      </w:r>
      <w:r w:rsidRPr="00E71239">
        <w:rPr>
          <w:lang w:val="fr-FR"/>
        </w:rPr>
        <w:t>égalité de tous les individus devant la loi, qui n</w:t>
      </w:r>
      <w:r w:rsidR="007E4192">
        <w:rPr>
          <w:lang w:val="fr-FR"/>
        </w:rPr>
        <w:t>’</w:t>
      </w:r>
      <w:r w:rsidRPr="00E71239">
        <w:rPr>
          <w:lang w:val="fr-FR"/>
        </w:rPr>
        <w:t>établit entre eux aucune distinction, si ce n</w:t>
      </w:r>
      <w:r w:rsidR="007E4192">
        <w:rPr>
          <w:lang w:val="fr-FR"/>
        </w:rPr>
        <w:t>’</w:t>
      </w:r>
      <w:r w:rsidRPr="00E71239">
        <w:rPr>
          <w:lang w:val="fr-FR"/>
        </w:rPr>
        <w:t>est sur la base de leurs compétences et de leurs talents.</w:t>
      </w:r>
    </w:p>
    <w:p w:rsidR="00E71239" w:rsidRDefault="00E71239" w:rsidP="00E71239">
      <w:pPr>
        <w:pStyle w:val="SingleTxt"/>
        <w:numPr>
          <w:ilvl w:val="0"/>
          <w:numId w:val="26"/>
        </w:numPr>
        <w:tabs>
          <w:tab w:val="clear" w:pos="475"/>
          <w:tab w:val="num" w:pos="1742"/>
        </w:tabs>
        <w:ind w:left="1267"/>
        <w:rPr>
          <w:lang w:val="fr-FR"/>
        </w:rPr>
      </w:pPr>
      <w:r w:rsidRPr="00E71239">
        <w:rPr>
          <w:lang w:val="fr-FR"/>
        </w:rPr>
        <w:t>En Uruguay, la scolarité est obligatoire pendant quatorze ans, de l</w:t>
      </w:r>
      <w:r w:rsidR="007E4192">
        <w:rPr>
          <w:lang w:val="fr-FR"/>
        </w:rPr>
        <w:t>’</w:t>
      </w:r>
      <w:r w:rsidRPr="00E71239">
        <w:rPr>
          <w:lang w:val="fr-FR"/>
        </w:rPr>
        <w:t>âge de 4 ans à l</w:t>
      </w:r>
      <w:r w:rsidR="007E4192">
        <w:rPr>
          <w:lang w:val="fr-FR"/>
        </w:rPr>
        <w:t>’</w:t>
      </w:r>
      <w:r w:rsidRPr="00E71239">
        <w:rPr>
          <w:lang w:val="fr-FR"/>
        </w:rPr>
        <w:t>âge de 17 ans. Le système éducatif uruguayen a longtemps été très centralisé sur les plans opérationnel et territorial. Il se caractérise en outre par une structure institutionnelle qui diffère des normes internationales. C</w:t>
      </w:r>
      <w:r w:rsidR="007E4192">
        <w:rPr>
          <w:lang w:val="fr-FR"/>
        </w:rPr>
        <w:t>’</w:t>
      </w:r>
      <w:r w:rsidRPr="00E71239">
        <w:rPr>
          <w:lang w:val="fr-FR"/>
        </w:rPr>
        <w:t>est une institution indépendante, l</w:t>
      </w:r>
      <w:r w:rsidR="007E4192">
        <w:rPr>
          <w:lang w:val="fr-FR"/>
        </w:rPr>
        <w:t>’</w:t>
      </w:r>
      <w:r w:rsidRPr="00E71239">
        <w:rPr>
          <w:lang w:val="fr-FR"/>
        </w:rPr>
        <w:t>Administration nationale de l</w:t>
      </w:r>
      <w:r w:rsidR="007E4192">
        <w:rPr>
          <w:lang w:val="fr-FR"/>
        </w:rPr>
        <w:t>’</w:t>
      </w:r>
      <w:r w:rsidRPr="00E71239">
        <w:rPr>
          <w:lang w:val="fr-FR"/>
        </w:rPr>
        <w:t>enseignement public, et non le Ministère de l</w:t>
      </w:r>
      <w:r w:rsidR="007E4192">
        <w:rPr>
          <w:lang w:val="fr-FR"/>
        </w:rPr>
        <w:t>’</w:t>
      </w:r>
      <w:r w:rsidRPr="00E71239">
        <w:rPr>
          <w:lang w:val="fr-FR"/>
        </w:rPr>
        <w:t>éducation et de la culture, qui est chargée de formuler, mettre en œuvre et gérer les politiques d</w:t>
      </w:r>
      <w:r w:rsidR="007E4192">
        <w:rPr>
          <w:lang w:val="fr-FR"/>
        </w:rPr>
        <w:t>’</w:t>
      </w:r>
      <w:r w:rsidRPr="00E71239">
        <w:rPr>
          <w:lang w:val="fr-FR"/>
        </w:rPr>
        <w:t>éducation dans l</w:t>
      </w:r>
      <w:r w:rsidR="007E4192">
        <w:rPr>
          <w:lang w:val="fr-FR"/>
        </w:rPr>
        <w:t>’</w:t>
      </w:r>
      <w:r w:rsidRPr="00E71239">
        <w:rPr>
          <w:lang w:val="fr-FR"/>
        </w:rPr>
        <w:t>enseignement obligatoire. Le Ministère a uniquement pour fonction de réglementer l</w:t>
      </w:r>
      <w:r w:rsidR="007E4192">
        <w:rPr>
          <w:lang w:val="fr-FR"/>
        </w:rPr>
        <w:t>’</w:t>
      </w:r>
      <w:r w:rsidRPr="00E71239">
        <w:rPr>
          <w:lang w:val="fr-FR"/>
        </w:rPr>
        <w:t>enseignement privé aux niveaux préscolaire et supérieur, de formuler des directives générales, de diffuser des informations statistiques et d</w:t>
      </w:r>
      <w:r w:rsidR="007E4192">
        <w:rPr>
          <w:lang w:val="fr-FR"/>
        </w:rPr>
        <w:t>’</w:t>
      </w:r>
      <w:r w:rsidRPr="00E71239">
        <w:rPr>
          <w:lang w:val="fr-FR"/>
        </w:rPr>
        <w:t>organiser le système éducatif.</w:t>
      </w:r>
    </w:p>
    <w:p w:rsidR="00E71239" w:rsidRPr="00E71239" w:rsidRDefault="00E71239" w:rsidP="00E71239">
      <w:pPr>
        <w:pStyle w:val="SingleTxt"/>
        <w:numPr>
          <w:ilvl w:val="0"/>
          <w:numId w:val="26"/>
        </w:numPr>
        <w:tabs>
          <w:tab w:val="clear" w:pos="475"/>
          <w:tab w:val="num" w:pos="1742"/>
        </w:tabs>
        <w:ind w:left="1267"/>
        <w:rPr>
          <w:lang w:val="fr-FR"/>
        </w:rPr>
      </w:pPr>
      <w:r w:rsidRPr="00E71239">
        <w:t>L</w:t>
      </w:r>
      <w:r w:rsidR="007E4192">
        <w:t>’</w:t>
      </w:r>
      <w:r w:rsidRPr="00E71239">
        <w:t>UNESCO exécute un projet triennal intitulé « Uruguay uni pour mettre fin à la violence contre les femmes, les enfants et les adolescentes » pour améliorer la qualité des politiques publiques afin d</w:t>
      </w:r>
      <w:r w:rsidR="007E4192">
        <w:t>’</w:t>
      </w:r>
      <w:r w:rsidRPr="00E71239">
        <w:t>en rendre l</w:t>
      </w:r>
      <w:r w:rsidR="007E4192">
        <w:t>’</w:t>
      </w:r>
      <w:r w:rsidRPr="00E71239">
        <w:t>application plus efficace. Elle a ainsi pu aider des journalistes de tout le pays à acquérir les compétences nécessaires pour mieux rendre compte de la violence sexiste. Les outils que ce projet a permis de mettre au point ont été mis à la disposition des journalistes uruguayens et continuent d</w:t>
      </w:r>
      <w:r w:rsidR="007E4192">
        <w:t>’</w:t>
      </w:r>
      <w:r w:rsidRPr="00E71239">
        <w:t>être utilisés.</w:t>
      </w:r>
    </w:p>
    <w:p w:rsidR="00E71239" w:rsidRDefault="00E71239" w:rsidP="00E71239">
      <w:pPr>
        <w:pStyle w:val="SingleTxt"/>
        <w:rPr>
          <w:i/>
          <w:lang w:val="fr-FR"/>
        </w:rPr>
      </w:pPr>
    </w:p>
    <w:p w:rsidR="00C4657D" w:rsidRDefault="00C4657D" w:rsidP="00E71239">
      <w:pPr>
        <w:pStyle w:val="SingleTxt"/>
        <w:rPr>
          <w:i/>
          <w:lang w:val="fr-FR"/>
        </w:rPr>
        <w:sectPr w:rsidR="00C4657D" w:rsidSect="007E2234">
          <w:type w:val="continuous"/>
          <w:pgSz w:w="12240" w:h="15840"/>
          <w:pgMar w:top="1742" w:right="1200" w:bottom="1898" w:left="1200" w:header="576" w:footer="1030" w:gutter="0"/>
          <w:cols w:space="720"/>
          <w:noEndnote/>
          <w:docGrid w:linePitch="360"/>
        </w:sectPr>
      </w:pPr>
    </w:p>
    <w:p w:rsidR="00C4657D" w:rsidRPr="00C4657D" w:rsidRDefault="00C4657D" w:rsidP="00C4657D">
      <w:pPr>
        <w:pStyle w:val="HCh0"/>
        <w:tabs>
          <w:tab w:val="clear" w:pos="1742"/>
        </w:tabs>
        <w:rPr>
          <w:lang w:val="fr-CA"/>
        </w:rPr>
      </w:pPr>
      <w:r w:rsidRPr="00C4657D">
        <w:rPr>
          <w:lang w:val="fr-CA"/>
        </w:rPr>
        <w:t xml:space="preserve">Annexe </w:t>
      </w:r>
    </w:p>
    <w:p w:rsidR="00C4657D" w:rsidRPr="00C4657D" w:rsidRDefault="00C4657D" w:rsidP="00C568FA">
      <w:pPr>
        <w:pStyle w:val="HCh0"/>
        <w:tabs>
          <w:tab w:val="clear" w:pos="1742"/>
        </w:tabs>
        <w:spacing w:line="280" w:lineRule="exact"/>
        <w:ind w:left="1267" w:right="504" w:hanging="1267"/>
        <w:rPr>
          <w:lang w:val="fr-CA"/>
        </w:rPr>
      </w:pPr>
      <w:r w:rsidRPr="00C4657D">
        <w:rPr>
          <w:lang w:val="fr-CA"/>
        </w:rPr>
        <w:tab/>
      </w:r>
      <w:r w:rsidRPr="00C4657D">
        <w:rPr>
          <w:lang w:val="fr-CA"/>
        </w:rPr>
        <w:tab/>
        <w:t>Statistiques de l</w:t>
      </w:r>
      <w:r w:rsidR="007E4192">
        <w:rPr>
          <w:lang w:val="fr-CA"/>
        </w:rPr>
        <w:t>’</w:t>
      </w:r>
      <w:r w:rsidRPr="00C4657D">
        <w:rPr>
          <w:lang w:val="fr-CA"/>
        </w:rPr>
        <w:t>éducation pour les pays faisant rapport au Comité pour l</w:t>
      </w:r>
      <w:r w:rsidR="007E4192">
        <w:rPr>
          <w:lang w:val="fr-CA"/>
        </w:rPr>
        <w:t>’</w:t>
      </w:r>
      <w:r w:rsidRPr="00C4657D">
        <w:rPr>
          <w:lang w:val="fr-CA"/>
        </w:rPr>
        <w:t>élimination de la discrimination à l</w:t>
      </w:r>
      <w:r w:rsidR="007E4192">
        <w:rPr>
          <w:lang w:val="fr-CA"/>
        </w:rPr>
        <w:t>’</w:t>
      </w:r>
      <w:r w:rsidRPr="00C4657D">
        <w:rPr>
          <w:lang w:val="fr-CA"/>
        </w:rPr>
        <w:t>égard des femmes à sa soixante-quatrième session</w:t>
      </w:r>
      <w:r w:rsidR="007E4192" w:rsidRPr="007E4192">
        <w:rPr>
          <w:i/>
          <w:spacing w:val="5"/>
          <w:sz w:val="17"/>
          <w:lang w:val="fr-CA"/>
        </w:rPr>
        <w:t> </w:t>
      </w:r>
      <w:r w:rsidRPr="00C4657D">
        <w:rPr>
          <w:lang w:val="fr-CA"/>
        </w:rPr>
        <w:t xml:space="preserve">: taux bruts de scolarisation des garçons et des filles et indice de parité des sexes </w:t>
      </w:r>
    </w:p>
    <w:p w:rsidR="00C4657D" w:rsidRPr="00C4657D" w:rsidRDefault="00C4657D" w:rsidP="00C4657D">
      <w:pPr>
        <w:pStyle w:val="SingleTxt"/>
        <w:spacing w:after="0" w:line="120" w:lineRule="exact"/>
        <w:rPr>
          <w:sz w:val="10"/>
        </w:rPr>
      </w:pPr>
    </w:p>
    <w:p w:rsidR="00C4657D" w:rsidRPr="00C4657D" w:rsidRDefault="00C4657D" w:rsidP="00C4657D">
      <w:pPr>
        <w:pStyle w:val="SingleTxt"/>
        <w:spacing w:after="0" w:line="120" w:lineRule="exact"/>
        <w:rPr>
          <w:sz w:val="10"/>
        </w:rPr>
      </w:pPr>
    </w:p>
    <w:tbl>
      <w:tblPr>
        <w:tblW w:w="12186" w:type="dxa"/>
        <w:tblInd w:w="15" w:type="dxa"/>
        <w:tblLayout w:type="fixed"/>
        <w:tblCellMar>
          <w:left w:w="0" w:type="dxa"/>
          <w:right w:w="0" w:type="dxa"/>
        </w:tblCellMar>
        <w:tblLook w:val="00A0" w:firstRow="1" w:lastRow="0" w:firstColumn="1" w:lastColumn="0" w:noHBand="0" w:noVBand="0"/>
      </w:tblPr>
      <w:tblGrid>
        <w:gridCol w:w="1404"/>
        <w:gridCol w:w="651"/>
        <w:gridCol w:w="1100"/>
        <w:gridCol w:w="6"/>
        <w:gridCol w:w="1124"/>
        <w:gridCol w:w="1127"/>
        <w:gridCol w:w="1127"/>
        <w:gridCol w:w="1133"/>
        <w:gridCol w:w="1127"/>
        <w:gridCol w:w="1127"/>
        <w:gridCol w:w="1133"/>
        <w:gridCol w:w="1127"/>
      </w:tblGrid>
      <w:tr w:rsidR="004141D9" w:rsidRPr="004141D9" w:rsidTr="00433F3E">
        <w:trPr>
          <w:trHeight w:val="151"/>
        </w:trPr>
        <w:tc>
          <w:tcPr>
            <w:tcW w:w="1404" w:type="dxa"/>
            <w:vMerge w:val="restart"/>
            <w:tcBorders>
              <w:top w:val="single" w:sz="4" w:space="0" w:color="auto"/>
            </w:tcBorders>
            <w:vAlign w:val="bottom"/>
          </w:tcPr>
          <w:p w:rsidR="00C4657D" w:rsidRPr="004141D9" w:rsidRDefault="00C4657D" w:rsidP="00CB69E8">
            <w:pPr>
              <w:spacing w:before="80" w:after="80" w:line="160" w:lineRule="exact"/>
              <w:ind w:right="86"/>
              <w:jc w:val="right"/>
              <w:rPr>
                <w:i/>
                <w:sz w:val="14"/>
                <w:szCs w:val="14"/>
                <w:lang w:val="fr-FR"/>
              </w:rPr>
            </w:pPr>
            <w:r w:rsidRPr="004141D9">
              <w:rPr>
                <w:i/>
                <w:sz w:val="14"/>
                <w:szCs w:val="14"/>
                <w:lang w:val="fr-FR"/>
              </w:rPr>
              <w:t>Pays</w:t>
            </w:r>
          </w:p>
        </w:tc>
        <w:tc>
          <w:tcPr>
            <w:tcW w:w="651" w:type="dxa"/>
            <w:vMerge w:val="restart"/>
            <w:tcBorders>
              <w:top w:val="single" w:sz="4" w:space="0" w:color="auto"/>
              <w:right w:val="single" w:sz="48" w:space="0" w:color="FFFFFF" w:themeColor="background1"/>
            </w:tcBorders>
            <w:vAlign w:val="bottom"/>
          </w:tcPr>
          <w:p w:rsidR="00C4657D" w:rsidRPr="004141D9" w:rsidRDefault="00C4657D" w:rsidP="00CB69E8">
            <w:pPr>
              <w:spacing w:before="80" w:after="80" w:line="160" w:lineRule="exact"/>
              <w:ind w:right="86"/>
              <w:jc w:val="right"/>
              <w:rPr>
                <w:i/>
                <w:sz w:val="14"/>
                <w:szCs w:val="14"/>
                <w:lang w:val="fr-FR"/>
              </w:rPr>
            </w:pPr>
            <w:r w:rsidRPr="004141D9">
              <w:rPr>
                <w:i/>
                <w:sz w:val="14"/>
                <w:szCs w:val="14"/>
                <w:lang w:val="fr-FR"/>
              </w:rPr>
              <w:t>Année</w:t>
            </w:r>
          </w:p>
        </w:tc>
        <w:tc>
          <w:tcPr>
            <w:tcW w:w="2230" w:type="dxa"/>
            <w:gridSpan w:val="3"/>
            <w:tcBorders>
              <w:top w:val="single" w:sz="4" w:space="0" w:color="auto"/>
              <w:left w:val="single" w:sz="48" w:space="0" w:color="FFFFFF" w:themeColor="background1"/>
              <w:bottom w:val="single" w:sz="4" w:space="0" w:color="auto"/>
              <w:right w:val="single" w:sz="36" w:space="0" w:color="FFFFFF" w:themeColor="background1"/>
            </w:tcBorders>
            <w:vAlign w:val="bottom"/>
          </w:tcPr>
          <w:p w:rsidR="00C4657D" w:rsidRPr="004141D9" w:rsidRDefault="00C4657D" w:rsidP="00CB69E8">
            <w:pPr>
              <w:spacing w:before="80" w:after="80" w:line="160" w:lineRule="exact"/>
              <w:ind w:right="86"/>
              <w:jc w:val="center"/>
              <w:rPr>
                <w:i/>
                <w:sz w:val="14"/>
                <w:szCs w:val="14"/>
                <w:lang w:val="fr-FR"/>
              </w:rPr>
            </w:pPr>
            <w:r w:rsidRPr="004141D9">
              <w:rPr>
                <w:i/>
                <w:sz w:val="14"/>
                <w:szCs w:val="14"/>
                <w:lang w:val="fr-FR"/>
              </w:rPr>
              <w:t>Primaire</w:t>
            </w:r>
            <w:r w:rsidR="004141D9">
              <w:rPr>
                <w:i/>
                <w:sz w:val="14"/>
                <w:szCs w:val="14"/>
                <w:lang w:val="fr-FR"/>
              </w:rPr>
              <w:br/>
            </w:r>
            <w:r w:rsidRPr="004141D9">
              <w:rPr>
                <w:i/>
                <w:sz w:val="14"/>
                <w:szCs w:val="14"/>
                <w:lang w:val="fr-FR"/>
              </w:rPr>
              <w:t>Taux brut de scolarisation</w:t>
            </w:r>
          </w:p>
        </w:tc>
        <w:tc>
          <w:tcPr>
            <w:tcW w:w="1127" w:type="dxa"/>
            <w:vMerge w:val="restart"/>
            <w:tcBorders>
              <w:top w:val="single" w:sz="4" w:space="0" w:color="auto"/>
              <w:left w:val="single" w:sz="36" w:space="0" w:color="FFFFFF" w:themeColor="background1"/>
              <w:bottom w:val="single" w:sz="12" w:space="0" w:color="auto"/>
              <w:right w:val="single" w:sz="36" w:space="0" w:color="FFFFFF" w:themeColor="background1"/>
            </w:tcBorders>
            <w:vAlign w:val="bottom"/>
          </w:tcPr>
          <w:p w:rsidR="00C4657D" w:rsidRPr="004141D9" w:rsidRDefault="00CB69E8" w:rsidP="00CB69E8">
            <w:pPr>
              <w:spacing w:before="80" w:after="80" w:line="160" w:lineRule="exact"/>
              <w:ind w:right="86"/>
              <w:jc w:val="right"/>
              <w:rPr>
                <w:i/>
                <w:sz w:val="14"/>
                <w:szCs w:val="14"/>
                <w:lang w:val="fr-FR"/>
              </w:rPr>
            </w:pPr>
            <w:r>
              <w:rPr>
                <w:i/>
                <w:sz w:val="14"/>
                <w:szCs w:val="14"/>
                <w:lang w:val="fr-FR"/>
              </w:rPr>
              <w:t>Primaire</w:t>
            </w:r>
            <w:r>
              <w:rPr>
                <w:i/>
                <w:sz w:val="14"/>
                <w:szCs w:val="14"/>
                <w:lang w:val="fr-FR"/>
              </w:rPr>
              <w:br/>
            </w:r>
            <w:r w:rsidR="00C4657D" w:rsidRPr="004141D9">
              <w:rPr>
                <w:i/>
                <w:sz w:val="14"/>
                <w:szCs w:val="14"/>
                <w:lang w:val="fr-FR"/>
              </w:rPr>
              <w:t xml:space="preserve">Indice </w:t>
            </w:r>
            <w:r w:rsidR="00433F3E">
              <w:rPr>
                <w:i/>
                <w:sz w:val="14"/>
                <w:szCs w:val="14"/>
                <w:lang w:val="fr-FR"/>
              </w:rPr>
              <w:br/>
            </w:r>
            <w:r w:rsidR="00C4657D" w:rsidRPr="004141D9">
              <w:rPr>
                <w:i/>
                <w:sz w:val="14"/>
                <w:szCs w:val="14"/>
                <w:lang w:val="fr-FR"/>
              </w:rPr>
              <w:t xml:space="preserve">de parité </w:t>
            </w:r>
            <w:r w:rsidR="00433F3E">
              <w:rPr>
                <w:i/>
                <w:sz w:val="14"/>
                <w:szCs w:val="14"/>
                <w:lang w:val="fr-FR"/>
              </w:rPr>
              <w:br/>
            </w:r>
            <w:r w:rsidR="00C4657D" w:rsidRPr="004141D9">
              <w:rPr>
                <w:i/>
                <w:sz w:val="14"/>
                <w:szCs w:val="14"/>
                <w:lang w:val="fr-FR"/>
              </w:rPr>
              <w:t>des sexe</w:t>
            </w:r>
            <w:r w:rsidR="004141D9">
              <w:rPr>
                <w:i/>
                <w:sz w:val="14"/>
                <w:szCs w:val="14"/>
                <w:lang w:val="fr-FR"/>
              </w:rPr>
              <w:t>s</w:t>
            </w:r>
          </w:p>
        </w:tc>
        <w:tc>
          <w:tcPr>
            <w:tcW w:w="2260" w:type="dxa"/>
            <w:gridSpan w:val="2"/>
            <w:tcBorders>
              <w:top w:val="single" w:sz="4" w:space="0" w:color="auto"/>
              <w:left w:val="single" w:sz="36" w:space="0" w:color="FFFFFF" w:themeColor="background1"/>
              <w:bottom w:val="single" w:sz="4" w:space="0" w:color="auto"/>
              <w:right w:val="single" w:sz="36" w:space="0" w:color="FFFFFF" w:themeColor="background1"/>
            </w:tcBorders>
            <w:vAlign w:val="bottom"/>
          </w:tcPr>
          <w:p w:rsidR="00C4657D" w:rsidRPr="004141D9" w:rsidRDefault="00C4657D" w:rsidP="00CB69E8">
            <w:pPr>
              <w:spacing w:before="80" w:after="80" w:line="160" w:lineRule="exact"/>
              <w:ind w:right="86"/>
              <w:jc w:val="center"/>
              <w:rPr>
                <w:i/>
                <w:sz w:val="14"/>
                <w:szCs w:val="14"/>
                <w:lang w:val="fr-FR"/>
              </w:rPr>
            </w:pPr>
            <w:r w:rsidRPr="004141D9">
              <w:rPr>
                <w:i/>
                <w:sz w:val="14"/>
                <w:szCs w:val="14"/>
                <w:lang w:val="fr-FR"/>
              </w:rPr>
              <w:t>Secondaire</w:t>
            </w:r>
            <w:r w:rsidR="004141D9">
              <w:rPr>
                <w:i/>
                <w:sz w:val="14"/>
                <w:szCs w:val="14"/>
                <w:lang w:val="fr-FR"/>
              </w:rPr>
              <w:br/>
            </w:r>
            <w:r w:rsidRPr="004141D9">
              <w:rPr>
                <w:i/>
                <w:sz w:val="14"/>
                <w:szCs w:val="14"/>
                <w:lang w:val="fr-FR"/>
              </w:rPr>
              <w:t>Taux brut de scolarisation</w:t>
            </w:r>
          </w:p>
        </w:tc>
        <w:tc>
          <w:tcPr>
            <w:tcW w:w="1127" w:type="dxa"/>
            <w:vMerge w:val="restart"/>
            <w:tcBorders>
              <w:top w:val="single" w:sz="4" w:space="0" w:color="auto"/>
              <w:left w:val="single" w:sz="36" w:space="0" w:color="FFFFFF" w:themeColor="background1"/>
              <w:bottom w:val="single" w:sz="12" w:space="0" w:color="auto"/>
              <w:right w:val="single" w:sz="36" w:space="0" w:color="FFFFFF" w:themeColor="background1"/>
            </w:tcBorders>
            <w:vAlign w:val="bottom"/>
          </w:tcPr>
          <w:p w:rsidR="00C4657D" w:rsidRPr="004141D9" w:rsidRDefault="00C4657D" w:rsidP="00433F3E">
            <w:pPr>
              <w:spacing w:before="80" w:after="80" w:line="160" w:lineRule="exact"/>
              <w:ind w:right="86"/>
              <w:jc w:val="right"/>
              <w:rPr>
                <w:i/>
                <w:sz w:val="14"/>
                <w:szCs w:val="14"/>
                <w:lang w:val="fr-FR"/>
              </w:rPr>
            </w:pPr>
            <w:r w:rsidRPr="004141D9">
              <w:rPr>
                <w:i/>
                <w:sz w:val="14"/>
                <w:szCs w:val="14"/>
                <w:lang w:val="fr-FR"/>
              </w:rPr>
              <w:t>Second</w:t>
            </w:r>
            <w:r w:rsidR="004141D9" w:rsidRPr="004141D9">
              <w:rPr>
                <w:i/>
                <w:sz w:val="14"/>
                <w:szCs w:val="14"/>
                <w:lang w:val="fr-FR"/>
              </w:rPr>
              <w:t>aire</w:t>
            </w:r>
            <w:r w:rsidR="00CB69E8">
              <w:rPr>
                <w:i/>
                <w:sz w:val="14"/>
                <w:szCs w:val="14"/>
                <w:lang w:val="fr-FR"/>
              </w:rPr>
              <w:br/>
            </w:r>
            <w:r w:rsidR="004141D9" w:rsidRPr="004141D9">
              <w:rPr>
                <w:i/>
                <w:sz w:val="14"/>
                <w:szCs w:val="14"/>
                <w:lang w:val="fr-FR"/>
              </w:rPr>
              <w:t xml:space="preserve">Indice </w:t>
            </w:r>
            <w:r w:rsidR="00433F3E">
              <w:rPr>
                <w:i/>
                <w:sz w:val="14"/>
                <w:szCs w:val="14"/>
                <w:lang w:val="fr-FR"/>
              </w:rPr>
              <w:br/>
            </w:r>
            <w:r w:rsidR="004141D9" w:rsidRPr="004141D9">
              <w:rPr>
                <w:i/>
                <w:sz w:val="14"/>
                <w:szCs w:val="14"/>
                <w:lang w:val="fr-FR"/>
              </w:rPr>
              <w:t xml:space="preserve">de parité </w:t>
            </w:r>
            <w:r w:rsidR="00433F3E">
              <w:rPr>
                <w:i/>
                <w:sz w:val="14"/>
                <w:szCs w:val="14"/>
                <w:lang w:val="fr-FR"/>
              </w:rPr>
              <w:br/>
            </w:r>
            <w:r w:rsidR="004141D9" w:rsidRPr="004141D9">
              <w:rPr>
                <w:i/>
                <w:sz w:val="14"/>
                <w:szCs w:val="14"/>
                <w:lang w:val="fr-FR"/>
              </w:rPr>
              <w:t>des sexes</w:t>
            </w:r>
          </w:p>
        </w:tc>
        <w:tc>
          <w:tcPr>
            <w:tcW w:w="2260" w:type="dxa"/>
            <w:gridSpan w:val="2"/>
            <w:tcBorders>
              <w:top w:val="single" w:sz="4" w:space="0" w:color="auto"/>
              <w:left w:val="single" w:sz="36" w:space="0" w:color="FFFFFF" w:themeColor="background1"/>
              <w:bottom w:val="single" w:sz="4" w:space="0" w:color="auto"/>
              <w:right w:val="single" w:sz="36" w:space="0" w:color="F2F2F2" w:themeColor="background1" w:themeShade="F2"/>
            </w:tcBorders>
            <w:vAlign w:val="bottom"/>
          </w:tcPr>
          <w:p w:rsidR="00C4657D" w:rsidRPr="004141D9" w:rsidRDefault="004141D9" w:rsidP="00CB69E8">
            <w:pPr>
              <w:spacing w:before="80" w:after="80" w:line="160" w:lineRule="exact"/>
              <w:ind w:right="86"/>
              <w:jc w:val="center"/>
              <w:rPr>
                <w:i/>
                <w:sz w:val="14"/>
                <w:szCs w:val="14"/>
                <w:lang w:val="fr-FR"/>
              </w:rPr>
            </w:pPr>
            <w:r>
              <w:rPr>
                <w:i/>
                <w:sz w:val="14"/>
                <w:szCs w:val="14"/>
                <w:lang w:val="fr-FR"/>
              </w:rPr>
              <w:t>Enseignement supérieur</w:t>
            </w:r>
            <w:r>
              <w:rPr>
                <w:i/>
                <w:sz w:val="14"/>
                <w:szCs w:val="14"/>
                <w:lang w:val="fr-FR"/>
              </w:rPr>
              <w:br/>
            </w:r>
            <w:r w:rsidR="00C4657D" w:rsidRPr="004141D9">
              <w:rPr>
                <w:i/>
                <w:sz w:val="14"/>
                <w:szCs w:val="14"/>
                <w:lang w:val="fr-FR"/>
              </w:rPr>
              <w:t>Taux brut de scolarisation</w:t>
            </w:r>
          </w:p>
        </w:tc>
        <w:tc>
          <w:tcPr>
            <w:tcW w:w="1127" w:type="dxa"/>
            <w:vMerge w:val="restart"/>
            <w:tcBorders>
              <w:top w:val="single" w:sz="4" w:space="0" w:color="auto"/>
              <w:left w:val="single" w:sz="36" w:space="0" w:color="F2F2F2" w:themeColor="background1" w:themeShade="F2"/>
              <w:bottom w:val="single" w:sz="12" w:space="0" w:color="auto"/>
            </w:tcBorders>
            <w:vAlign w:val="bottom"/>
          </w:tcPr>
          <w:p w:rsidR="00C4657D" w:rsidRPr="004141D9" w:rsidRDefault="00C4657D" w:rsidP="00CB69E8">
            <w:pPr>
              <w:spacing w:before="80" w:after="80" w:line="160" w:lineRule="exact"/>
              <w:ind w:right="86"/>
              <w:jc w:val="right"/>
              <w:rPr>
                <w:i/>
                <w:sz w:val="14"/>
                <w:szCs w:val="14"/>
                <w:lang w:val="fr-FR"/>
              </w:rPr>
            </w:pPr>
            <w:r w:rsidRPr="004141D9">
              <w:rPr>
                <w:i/>
                <w:sz w:val="14"/>
                <w:szCs w:val="14"/>
                <w:lang w:val="fr-FR"/>
              </w:rPr>
              <w:t>Enseignement supérieur</w:t>
            </w:r>
            <w:r w:rsidR="004141D9">
              <w:rPr>
                <w:i/>
                <w:sz w:val="14"/>
                <w:szCs w:val="14"/>
                <w:lang w:val="fr-FR"/>
              </w:rPr>
              <w:br/>
            </w:r>
            <w:r w:rsidRPr="004141D9">
              <w:rPr>
                <w:i/>
                <w:sz w:val="14"/>
                <w:szCs w:val="14"/>
                <w:lang w:val="fr-FR"/>
              </w:rPr>
              <w:t xml:space="preserve">Indice de parité des sexes </w:t>
            </w:r>
          </w:p>
        </w:tc>
      </w:tr>
      <w:tr w:rsidR="004141D9" w:rsidRPr="004141D9" w:rsidTr="00433F3E">
        <w:trPr>
          <w:trHeight w:val="150"/>
        </w:trPr>
        <w:tc>
          <w:tcPr>
            <w:tcW w:w="1404" w:type="dxa"/>
            <w:vMerge/>
            <w:tcBorders>
              <w:bottom w:val="single" w:sz="12" w:space="0" w:color="auto"/>
            </w:tcBorders>
            <w:vAlign w:val="bottom"/>
          </w:tcPr>
          <w:p w:rsidR="00C4657D" w:rsidRPr="004141D9" w:rsidRDefault="00C4657D" w:rsidP="00CB69E8">
            <w:pPr>
              <w:spacing w:before="80" w:after="80" w:line="160" w:lineRule="exact"/>
              <w:ind w:right="86"/>
              <w:jc w:val="right"/>
              <w:rPr>
                <w:i/>
                <w:sz w:val="14"/>
                <w:szCs w:val="14"/>
                <w:lang w:val="fr-FR"/>
              </w:rPr>
            </w:pPr>
          </w:p>
        </w:tc>
        <w:tc>
          <w:tcPr>
            <w:tcW w:w="651" w:type="dxa"/>
            <w:vMerge/>
            <w:tcBorders>
              <w:bottom w:val="single" w:sz="12" w:space="0" w:color="auto"/>
              <w:right w:val="single" w:sz="48" w:space="0" w:color="FFFFFF" w:themeColor="background1"/>
            </w:tcBorders>
            <w:vAlign w:val="bottom"/>
          </w:tcPr>
          <w:p w:rsidR="00C4657D" w:rsidRPr="004141D9" w:rsidRDefault="00C4657D" w:rsidP="00CB69E8">
            <w:pPr>
              <w:spacing w:before="80" w:after="80" w:line="160" w:lineRule="exact"/>
              <w:ind w:right="86"/>
              <w:jc w:val="right"/>
              <w:rPr>
                <w:i/>
                <w:sz w:val="14"/>
                <w:szCs w:val="14"/>
                <w:lang w:val="fr-FR"/>
              </w:rPr>
            </w:pPr>
          </w:p>
        </w:tc>
        <w:tc>
          <w:tcPr>
            <w:tcW w:w="1106" w:type="dxa"/>
            <w:gridSpan w:val="2"/>
            <w:tcBorders>
              <w:top w:val="single" w:sz="4" w:space="0" w:color="auto"/>
              <w:left w:val="single" w:sz="48" w:space="0" w:color="FFFFFF" w:themeColor="background1"/>
              <w:bottom w:val="single" w:sz="12" w:space="0" w:color="auto"/>
            </w:tcBorders>
            <w:vAlign w:val="bottom"/>
          </w:tcPr>
          <w:p w:rsidR="00C4657D" w:rsidRPr="004141D9" w:rsidRDefault="00C4657D" w:rsidP="00CB69E8">
            <w:pPr>
              <w:spacing w:before="80" w:after="80" w:line="160" w:lineRule="exact"/>
              <w:ind w:right="86"/>
              <w:jc w:val="right"/>
              <w:rPr>
                <w:i/>
                <w:sz w:val="14"/>
                <w:szCs w:val="14"/>
                <w:lang w:val="fr-FR"/>
              </w:rPr>
            </w:pPr>
            <w:r w:rsidRPr="004141D9">
              <w:rPr>
                <w:i/>
                <w:sz w:val="14"/>
                <w:szCs w:val="14"/>
                <w:lang w:val="fr-FR"/>
              </w:rPr>
              <w:t xml:space="preserve">Filles </w:t>
            </w:r>
          </w:p>
        </w:tc>
        <w:tc>
          <w:tcPr>
            <w:tcW w:w="1124" w:type="dxa"/>
            <w:tcBorders>
              <w:top w:val="single" w:sz="4" w:space="0" w:color="auto"/>
              <w:bottom w:val="single" w:sz="12" w:space="0" w:color="auto"/>
              <w:right w:val="single" w:sz="36" w:space="0" w:color="FFFFFF" w:themeColor="background1"/>
            </w:tcBorders>
            <w:vAlign w:val="bottom"/>
          </w:tcPr>
          <w:p w:rsidR="00C4657D" w:rsidRPr="004141D9" w:rsidRDefault="00C4657D" w:rsidP="00CB69E8">
            <w:pPr>
              <w:spacing w:before="80" w:after="80" w:line="160" w:lineRule="exact"/>
              <w:ind w:right="86"/>
              <w:jc w:val="right"/>
              <w:rPr>
                <w:i/>
                <w:sz w:val="14"/>
                <w:szCs w:val="14"/>
                <w:lang w:val="fr-FR"/>
              </w:rPr>
            </w:pPr>
            <w:r w:rsidRPr="004141D9">
              <w:rPr>
                <w:i/>
                <w:sz w:val="14"/>
                <w:szCs w:val="14"/>
                <w:lang w:val="fr-FR"/>
              </w:rPr>
              <w:t xml:space="preserve">Garçons </w:t>
            </w:r>
          </w:p>
        </w:tc>
        <w:tc>
          <w:tcPr>
            <w:tcW w:w="1127" w:type="dxa"/>
            <w:vMerge/>
            <w:tcBorders>
              <w:left w:val="single" w:sz="36" w:space="0" w:color="FFFFFF" w:themeColor="background1"/>
              <w:bottom w:val="single" w:sz="12" w:space="0" w:color="auto"/>
              <w:right w:val="single" w:sz="36" w:space="0" w:color="FFFFFF" w:themeColor="background1"/>
            </w:tcBorders>
            <w:vAlign w:val="bottom"/>
          </w:tcPr>
          <w:p w:rsidR="00C4657D" w:rsidRPr="004141D9" w:rsidRDefault="00C4657D" w:rsidP="00CB69E8">
            <w:pPr>
              <w:spacing w:before="80" w:after="80" w:line="160" w:lineRule="exact"/>
              <w:ind w:right="86"/>
              <w:jc w:val="right"/>
              <w:rPr>
                <w:i/>
                <w:sz w:val="14"/>
                <w:szCs w:val="14"/>
                <w:lang w:val="fr-FR"/>
              </w:rPr>
            </w:pPr>
          </w:p>
        </w:tc>
        <w:tc>
          <w:tcPr>
            <w:tcW w:w="1127" w:type="dxa"/>
            <w:tcBorders>
              <w:top w:val="single" w:sz="4" w:space="0" w:color="auto"/>
              <w:left w:val="single" w:sz="36" w:space="0" w:color="FFFFFF" w:themeColor="background1"/>
              <w:bottom w:val="single" w:sz="12" w:space="0" w:color="auto"/>
            </w:tcBorders>
            <w:vAlign w:val="bottom"/>
          </w:tcPr>
          <w:p w:rsidR="00C4657D" w:rsidRPr="004141D9" w:rsidRDefault="00C4657D" w:rsidP="00CB69E8">
            <w:pPr>
              <w:spacing w:before="80" w:after="80" w:line="160" w:lineRule="exact"/>
              <w:ind w:right="86"/>
              <w:jc w:val="right"/>
              <w:rPr>
                <w:i/>
                <w:sz w:val="14"/>
                <w:szCs w:val="14"/>
                <w:lang w:val="fr-FR"/>
              </w:rPr>
            </w:pPr>
            <w:r w:rsidRPr="004141D9">
              <w:rPr>
                <w:i/>
                <w:sz w:val="14"/>
                <w:szCs w:val="14"/>
                <w:lang w:val="fr-FR"/>
              </w:rPr>
              <w:t xml:space="preserve">Filles </w:t>
            </w:r>
          </w:p>
        </w:tc>
        <w:tc>
          <w:tcPr>
            <w:tcW w:w="1133" w:type="dxa"/>
            <w:tcBorders>
              <w:top w:val="single" w:sz="4" w:space="0" w:color="auto"/>
              <w:bottom w:val="single" w:sz="12" w:space="0" w:color="auto"/>
              <w:right w:val="single" w:sz="36" w:space="0" w:color="FFFFFF" w:themeColor="background1"/>
            </w:tcBorders>
            <w:vAlign w:val="bottom"/>
          </w:tcPr>
          <w:p w:rsidR="00C4657D" w:rsidRPr="004141D9" w:rsidRDefault="00C4657D" w:rsidP="00CB69E8">
            <w:pPr>
              <w:spacing w:before="80" w:after="80" w:line="160" w:lineRule="exact"/>
              <w:ind w:right="86"/>
              <w:jc w:val="right"/>
              <w:rPr>
                <w:i/>
                <w:sz w:val="14"/>
                <w:szCs w:val="14"/>
                <w:lang w:val="fr-FR"/>
              </w:rPr>
            </w:pPr>
            <w:r w:rsidRPr="004141D9">
              <w:rPr>
                <w:i/>
                <w:sz w:val="14"/>
                <w:szCs w:val="14"/>
                <w:lang w:val="fr-FR"/>
              </w:rPr>
              <w:t xml:space="preserve">Garçons </w:t>
            </w:r>
          </w:p>
        </w:tc>
        <w:tc>
          <w:tcPr>
            <w:tcW w:w="1127" w:type="dxa"/>
            <w:vMerge/>
            <w:tcBorders>
              <w:left w:val="single" w:sz="36" w:space="0" w:color="FFFFFF" w:themeColor="background1"/>
              <w:bottom w:val="single" w:sz="12" w:space="0" w:color="auto"/>
              <w:right w:val="single" w:sz="36" w:space="0" w:color="FFFFFF" w:themeColor="background1"/>
            </w:tcBorders>
            <w:vAlign w:val="bottom"/>
          </w:tcPr>
          <w:p w:rsidR="00C4657D" w:rsidRPr="004141D9" w:rsidRDefault="00C4657D" w:rsidP="00CB69E8">
            <w:pPr>
              <w:spacing w:before="80" w:after="80" w:line="160" w:lineRule="exact"/>
              <w:ind w:right="86"/>
              <w:jc w:val="right"/>
              <w:rPr>
                <w:i/>
                <w:sz w:val="14"/>
                <w:szCs w:val="14"/>
                <w:lang w:val="fr-FR"/>
              </w:rPr>
            </w:pPr>
          </w:p>
        </w:tc>
        <w:tc>
          <w:tcPr>
            <w:tcW w:w="1127" w:type="dxa"/>
            <w:tcBorders>
              <w:top w:val="single" w:sz="4" w:space="0" w:color="auto"/>
              <w:left w:val="single" w:sz="36" w:space="0" w:color="FFFFFF" w:themeColor="background1"/>
              <w:bottom w:val="single" w:sz="12" w:space="0" w:color="auto"/>
            </w:tcBorders>
            <w:vAlign w:val="bottom"/>
          </w:tcPr>
          <w:p w:rsidR="00C4657D" w:rsidRPr="004141D9" w:rsidRDefault="00C4657D" w:rsidP="00CB69E8">
            <w:pPr>
              <w:spacing w:before="80" w:after="80" w:line="160" w:lineRule="exact"/>
              <w:ind w:right="86"/>
              <w:jc w:val="right"/>
              <w:rPr>
                <w:i/>
                <w:sz w:val="14"/>
                <w:szCs w:val="14"/>
                <w:lang w:val="fr-FR"/>
              </w:rPr>
            </w:pPr>
            <w:r w:rsidRPr="004141D9">
              <w:rPr>
                <w:i/>
                <w:sz w:val="14"/>
                <w:szCs w:val="14"/>
                <w:lang w:val="fr-FR"/>
              </w:rPr>
              <w:t xml:space="preserve">Filles </w:t>
            </w:r>
          </w:p>
        </w:tc>
        <w:tc>
          <w:tcPr>
            <w:tcW w:w="1133" w:type="dxa"/>
            <w:tcBorders>
              <w:top w:val="single" w:sz="4" w:space="0" w:color="auto"/>
              <w:bottom w:val="single" w:sz="12" w:space="0" w:color="auto"/>
              <w:right w:val="single" w:sz="36" w:space="0" w:color="F2F2F2" w:themeColor="background1" w:themeShade="F2"/>
            </w:tcBorders>
            <w:vAlign w:val="bottom"/>
          </w:tcPr>
          <w:p w:rsidR="00C4657D" w:rsidRPr="004141D9" w:rsidRDefault="00C4657D" w:rsidP="00CB69E8">
            <w:pPr>
              <w:spacing w:before="80" w:after="80" w:line="160" w:lineRule="exact"/>
              <w:ind w:right="86"/>
              <w:jc w:val="right"/>
              <w:rPr>
                <w:i/>
                <w:sz w:val="14"/>
                <w:szCs w:val="14"/>
                <w:lang w:val="fr-FR"/>
              </w:rPr>
            </w:pPr>
            <w:r w:rsidRPr="004141D9">
              <w:rPr>
                <w:i/>
                <w:sz w:val="14"/>
                <w:szCs w:val="14"/>
                <w:lang w:val="fr-FR"/>
              </w:rPr>
              <w:t xml:space="preserve">Garçons </w:t>
            </w:r>
          </w:p>
        </w:tc>
        <w:tc>
          <w:tcPr>
            <w:tcW w:w="1127" w:type="dxa"/>
            <w:vMerge/>
            <w:tcBorders>
              <w:left w:val="single" w:sz="36" w:space="0" w:color="F2F2F2" w:themeColor="background1" w:themeShade="F2"/>
              <w:bottom w:val="single" w:sz="12" w:space="0" w:color="auto"/>
            </w:tcBorders>
            <w:vAlign w:val="bottom"/>
          </w:tcPr>
          <w:p w:rsidR="00C4657D" w:rsidRPr="004141D9" w:rsidRDefault="00C4657D" w:rsidP="00CB69E8">
            <w:pPr>
              <w:spacing w:before="80" w:after="80" w:line="160" w:lineRule="exact"/>
              <w:ind w:right="86"/>
              <w:jc w:val="right"/>
              <w:rPr>
                <w:i/>
                <w:sz w:val="14"/>
                <w:szCs w:val="14"/>
                <w:lang w:val="fr-FR"/>
              </w:rPr>
            </w:pPr>
          </w:p>
        </w:tc>
      </w:tr>
      <w:tr w:rsidR="004141D9" w:rsidRPr="004141D9" w:rsidTr="00DB1AA6">
        <w:trPr>
          <w:trHeight w:hRule="exact" w:val="115"/>
          <w:tblHeader/>
        </w:trPr>
        <w:tc>
          <w:tcPr>
            <w:tcW w:w="1404" w:type="dxa"/>
            <w:shd w:val="clear" w:color="auto" w:fill="auto"/>
            <w:vAlign w:val="bottom"/>
          </w:tcPr>
          <w:p w:rsidR="004141D9" w:rsidRPr="004141D9" w:rsidRDefault="004141D9" w:rsidP="00CB69E8">
            <w:pPr>
              <w:suppressAutoHyphens/>
              <w:spacing w:before="40" w:after="40" w:line="210" w:lineRule="exact"/>
              <w:ind w:right="86"/>
              <w:rPr>
                <w:sz w:val="17"/>
                <w:lang w:val="fr-FR"/>
              </w:rPr>
            </w:pPr>
          </w:p>
        </w:tc>
        <w:tc>
          <w:tcPr>
            <w:tcW w:w="651" w:type="dxa"/>
            <w:shd w:val="clear" w:color="auto" w:fill="auto"/>
            <w:vAlign w:val="bottom"/>
          </w:tcPr>
          <w:p w:rsidR="004141D9" w:rsidRPr="004141D9" w:rsidRDefault="004141D9" w:rsidP="00CB69E8">
            <w:pPr>
              <w:suppressAutoHyphens/>
              <w:spacing w:before="40" w:after="40" w:line="210" w:lineRule="exact"/>
              <w:ind w:left="144" w:right="86"/>
              <w:jc w:val="right"/>
              <w:rPr>
                <w:sz w:val="17"/>
                <w:lang w:val="fr-FR"/>
              </w:rPr>
            </w:pPr>
          </w:p>
        </w:tc>
        <w:tc>
          <w:tcPr>
            <w:tcW w:w="1100" w:type="dxa"/>
            <w:shd w:val="clear" w:color="auto" w:fill="auto"/>
            <w:vAlign w:val="bottom"/>
          </w:tcPr>
          <w:p w:rsidR="004141D9" w:rsidRPr="004141D9" w:rsidRDefault="004141D9" w:rsidP="00CB69E8">
            <w:pPr>
              <w:suppressAutoHyphens/>
              <w:spacing w:before="40" w:after="40" w:line="210" w:lineRule="exact"/>
              <w:ind w:left="144" w:right="86"/>
              <w:jc w:val="right"/>
              <w:rPr>
                <w:sz w:val="17"/>
                <w:lang w:val="fr-FR"/>
              </w:rPr>
            </w:pPr>
          </w:p>
        </w:tc>
        <w:tc>
          <w:tcPr>
            <w:tcW w:w="1130" w:type="dxa"/>
            <w:gridSpan w:val="2"/>
            <w:shd w:val="clear" w:color="auto" w:fill="auto"/>
            <w:vAlign w:val="bottom"/>
          </w:tcPr>
          <w:p w:rsidR="004141D9" w:rsidRPr="004141D9" w:rsidRDefault="004141D9" w:rsidP="00CB69E8">
            <w:pPr>
              <w:suppressAutoHyphens/>
              <w:spacing w:before="40" w:after="40" w:line="210" w:lineRule="exact"/>
              <w:ind w:left="144" w:right="86"/>
              <w:jc w:val="right"/>
              <w:rPr>
                <w:sz w:val="17"/>
                <w:lang w:val="fr-FR"/>
              </w:rPr>
            </w:pPr>
          </w:p>
        </w:tc>
        <w:tc>
          <w:tcPr>
            <w:tcW w:w="1127" w:type="dxa"/>
            <w:shd w:val="clear" w:color="auto" w:fill="auto"/>
            <w:vAlign w:val="bottom"/>
          </w:tcPr>
          <w:p w:rsidR="004141D9" w:rsidRPr="004141D9" w:rsidRDefault="004141D9" w:rsidP="00CB69E8">
            <w:pPr>
              <w:suppressAutoHyphens/>
              <w:spacing w:before="40" w:after="40" w:line="210" w:lineRule="exact"/>
              <w:ind w:left="144" w:right="86"/>
              <w:jc w:val="right"/>
              <w:rPr>
                <w:sz w:val="17"/>
                <w:lang w:val="fr-FR"/>
              </w:rPr>
            </w:pPr>
          </w:p>
        </w:tc>
        <w:tc>
          <w:tcPr>
            <w:tcW w:w="1127" w:type="dxa"/>
            <w:shd w:val="clear" w:color="auto" w:fill="auto"/>
            <w:vAlign w:val="bottom"/>
          </w:tcPr>
          <w:p w:rsidR="004141D9" w:rsidRPr="004141D9" w:rsidRDefault="004141D9" w:rsidP="00CB69E8">
            <w:pPr>
              <w:suppressAutoHyphens/>
              <w:spacing w:before="40" w:after="40" w:line="210" w:lineRule="exact"/>
              <w:ind w:left="144" w:right="86"/>
              <w:jc w:val="right"/>
              <w:rPr>
                <w:sz w:val="17"/>
                <w:lang w:val="fr-FR"/>
              </w:rPr>
            </w:pPr>
          </w:p>
        </w:tc>
        <w:tc>
          <w:tcPr>
            <w:tcW w:w="1133" w:type="dxa"/>
            <w:shd w:val="clear" w:color="auto" w:fill="auto"/>
            <w:vAlign w:val="bottom"/>
          </w:tcPr>
          <w:p w:rsidR="004141D9" w:rsidRPr="004141D9" w:rsidRDefault="004141D9" w:rsidP="00CB69E8">
            <w:pPr>
              <w:suppressAutoHyphens/>
              <w:spacing w:before="40" w:after="40" w:line="210" w:lineRule="exact"/>
              <w:ind w:left="144" w:right="86"/>
              <w:jc w:val="right"/>
              <w:rPr>
                <w:sz w:val="17"/>
                <w:lang w:val="fr-FR"/>
              </w:rPr>
            </w:pPr>
          </w:p>
        </w:tc>
        <w:tc>
          <w:tcPr>
            <w:tcW w:w="1127" w:type="dxa"/>
            <w:shd w:val="clear" w:color="auto" w:fill="auto"/>
            <w:vAlign w:val="bottom"/>
          </w:tcPr>
          <w:p w:rsidR="004141D9" w:rsidRPr="004141D9" w:rsidRDefault="004141D9" w:rsidP="00CB69E8">
            <w:pPr>
              <w:suppressAutoHyphens/>
              <w:spacing w:before="40" w:after="40" w:line="210" w:lineRule="exact"/>
              <w:ind w:left="144" w:right="86"/>
              <w:jc w:val="right"/>
              <w:rPr>
                <w:sz w:val="17"/>
                <w:lang w:val="fr-FR"/>
              </w:rPr>
            </w:pPr>
          </w:p>
        </w:tc>
        <w:tc>
          <w:tcPr>
            <w:tcW w:w="1127" w:type="dxa"/>
            <w:shd w:val="clear" w:color="auto" w:fill="auto"/>
            <w:vAlign w:val="bottom"/>
          </w:tcPr>
          <w:p w:rsidR="004141D9" w:rsidRPr="004141D9" w:rsidRDefault="004141D9" w:rsidP="00CB69E8">
            <w:pPr>
              <w:suppressAutoHyphens/>
              <w:spacing w:before="40" w:after="40" w:line="210" w:lineRule="exact"/>
              <w:ind w:left="144" w:right="86"/>
              <w:jc w:val="right"/>
              <w:rPr>
                <w:sz w:val="17"/>
                <w:lang w:val="fr-FR"/>
              </w:rPr>
            </w:pPr>
          </w:p>
        </w:tc>
        <w:tc>
          <w:tcPr>
            <w:tcW w:w="1133" w:type="dxa"/>
            <w:shd w:val="clear" w:color="auto" w:fill="auto"/>
            <w:vAlign w:val="bottom"/>
          </w:tcPr>
          <w:p w:rsidR="004141D9" w:rsidRPr="004141D9" w:rsidRDefault="004141D9" w:rsidP="00CB69E8">
            <w:pPr>
              <w:suppressAutoHyphens/>
              <w:spacing w:before="40" w:after="40" w:line="210" w:lineRule="exact"/>
              <w:ind w:left="144" w:right="86"/>
              <w:jc w:val="right"/>
              <w:rPr>
                <w:sz w:val="17"/>
                <w:lang w:val="fr-FR"/>
              </w:rPr>
            </w:pPr>
          </w:p>
        </w:tc>
        <w:tc>
          <w:tcPr>
            <w:tcW w:w="1127" w:type="dxa"/>
            <w:shd w:val="clear" w:color="auto" w:fill="auto"/>
            <w:vAlign w:val="bottom"/>
          </w:tcPr>
          <w:p w:rsidR="004141D9" w:rsidRPr="004141D9" w:rsidRDefault="004141D9" w:rsidP="00CB69E8">
            <w:pPr>
              <w:suppressAutoHyphens/>
              <w:spacing w:before="40" w:after="40" w:line="210" w:lineRule="exact"/>
              <w:ind w:left="144" w:right="86"/>
              <w:jc w:val="right"/>
              <w:rPr>
                <w:sz w:val="17"/>
                <w:lang w:val="fr-FR"/>
              </w:rPr>
            </w:pP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r w:rsidRPr="004141D9">
              <w:rPr>
                <w:sz w:val="17"/>
                <w:lang w:val="fr-FR"/>
              </w:rPr>
              <w:t>Albanie</w:t>
            </w: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2009</w:t>
            </w:r>
          </w:p>
        </w:tc>
        <w:tc>
          <w:tcPr>
            <w:tcW w:w="1100"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96,20</w:t>
            </w:r>
          </w:p>
        </w:tc>
        <w:tc>
          <w:tcPr>
            <w:tcW w:w="1130" w:type="dxa"/>
            <w:gridSpan w:val="2"/>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98,76</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0,97</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86,38</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84,51</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1,02</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39,20</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28,02</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1,40</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2010</w:t>
            </w:r>
          </w:p>
        </w:tc>
        <w:tc>
          <w:tcPr>
            <w:tcW w:w="1100"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97,70</w:t>
            </w:r>
          </w:p>
        </w:tc>
        <w:tc>
          <w:tcPr>
            <w:tcW w:w="1130" w:type="dxa"/>
            <w:gridSpan w:val="2"/>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100,24</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0,97</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87,97</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88,82</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0,99</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52,38</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37,50</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1,40</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2011</w:t>
            </w:r>
          </w:p>
        </w:tc>
        <w:tc>
          <w:tcPr>
            <w:tcW w:w="1100"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100,27</w:t>
            </w:r>
          </w:p>
        </w:tc>
        <w:tc>
          <w:tcPr>
            <w:tcW w:w="1130" w:type="dxa"/>
            <w:gridSpan w:val="2"/>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103,25</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0,97</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89,30</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92,29</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0,97</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58,73</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41,68</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1,41</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2012</w:t>
            </w:r>
          </w:p>
        </w:tc>
        <w:tc>
          <w:tcPr>
            <w:tcW w:w="1100"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103,17</w:t>
            </w:r>
          </w:p>
        </w:tc>
        <w:tc>
          <w:tcPr>
            <w:tcW w:w="1130" w:type="dxa"/>
            <w:gridSpan w:val="2"/>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106,27</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0,97</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90,56</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94</w:t>
            </w:r>
            <w:r w:rsidR="00CB69E8">
              <w:rPr>
                <w:sz w:val="17"/>
                <w:lang w:val="fr-FR"/>
              </w:rPr>
              <w:t>,</w:t>
            </w:r>
            <w:r w:rsidRPr="004141D9">
              <w:rPr>
                <w:sz w:val="17"/>
                <w:lang w:val="fr-FR"/>
              </w:rPr>
              <w:t>78</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0,96</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68,86</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49,36</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1,40</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2013</w:t>
            </w:r>
          </w:p>
        </w:tc>
        <w:tc>
          <w:tcPr>
            <w:tcW w:w="1100"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106,15</w:t>
            </w:r>
          </w:p>
        </w:tc>
        <w:tc>
          <w:tcPr>
            <w:tcW w:w="1130" w:type="dxa"/>
            <w:gridSpan w:val="2"/>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109,29</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0,97</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92,84</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98,64</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0,94</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7,37</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52,71</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1,39</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2014</w:t>
            </w:r>
          </w:p>
        </w:tc>
        <w:tc>
          <w:tcPr>
            <w:tcW w:w="1100"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111,17</w:t>
            </w:r>
          </w:p>
        </w:tc>
        <w:tc>
          <w:tcPr>
            <w:tcW w:w="1130" w:type="dxa"/>
            <w:gridSpan w:val="2"/>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113,70</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0,98</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92,61</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100,03</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0,93</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73,83</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52,43</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1,41</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2015</w:t>
            </w:r>
          </w:p>
        </w:tc>
        <w:tc>
          <w:tcPr>
            <w:tcW w:w="1100"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0" w:type="dxa"/>
            <w:gridSpan w:val="2"/>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r w:rsidRPr="004141D9">
              <w:rPr>
                <w:sz w:val="17"/>
                <w:lang w:val="fr-FR"/>
              </w:rPr>
              <w:t>France</w:t>
            </w: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2009</w:t>
            </w:r>
          </w:p>
        </w:tc>
        <w:tc>
          <w:tcPr>
            <w:tcW w:w="1100"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108,42</w:t>
            </w:r>
          </w:p>
        </w:tc>
        <w:tc>
          <w:tcPr>
            <w:tcW w:w="1130" w:type="dxa"/>
            <w:gridSpan w:val="2"/>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109,70</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0,99</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111,22</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111,14</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1,00</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61,73</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48,38</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1,28</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2010</w:t>
            </w:r>
          </w:p>
        </w:tc>
        <w:tc>
          <w:tcPr>
            <w:tcW w:w="1100"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107,61</w:t>
            </w:r>
          </w:p>
        </w:tc>
        <w:tc>
          <w:tcPr>
            <w:tcW w:w="1130" w:type="dxa"/>
            <w:gridSpan w:val="2"/>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108,88</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0,99</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111,66</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111,00</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1,01</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63,94</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50,55</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1,26</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2011</w:t>
            </w:r>
          </w:p>
        </w:tc>
        <w:tc>
          <w:tcPr>
            <w:tcW w:w="1100"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107,53</w:t>
            </w:r>
          </w:p>
        </w:tc>
        <w:tc>
          <w:tcPr>
            <w:tcW w:w="1130" w:type="dxa"/>
            <w:gridSpan w:val="2"/>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107,90</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1,00</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111,47</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110,99</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1,00</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64,84</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51,46</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1,26</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2012</w:t>
            </w:r>
          </w:p>
        </w:tc>
        <w:tc>
          <w:tcPr>
            <w:tcW w:w="1100"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106,19</w:t>
            </w:r>
          </w:p>
        </w:tc>
        <w:tc>
          <w:tcPr>
            <w:tcW w:w="1130" w:type="dxa"/>
            <w:gridSpan w:val="2"/>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106,26</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1,00</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111,74</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111,60</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1,00</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66,83</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53,36</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1,25</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2013</w:t>
            </w:r>
          </w:p>
        </w:tc>
        <w:tc>
          <w:tcPr>
            <w:tcW w:w="1100"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105,36</w:t>
            </w:r>
          </w:p>
        </w:tc>
        <w:tc>
          <w:tcPr>
            <w:tcW w:w="1130" w:type="dxa"/>
            <w:gridSpan w:val="2"/>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105,91</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0,99</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111,34</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110,56</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1,01</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68,69</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55,77</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1,23</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2014</w:t>
            </w:r>
          </w:p>
        </w:tc>
        <w:tc>
          <w:tcPr>
            <w:tcW w:w="1100"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0" w:type="dxa"/>
            <w:gridSpan w:val="2"/>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2015</w:t>
            </w:r>
          </w:p>
        </w:tc>
        <w:tc>
          <w:tcPr>
            <w:tcW w:w="1100"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0" w:type="dxa"/>
            <w:gridSpan w:val="2"/>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r w:rsidRPr="004141D9">
              <w:rPr>
                <w:sz w:val="17"/>
                <w:lang w:val="fr-FR"/>
              </w:rPr>
              <w:t>Mali</w:t>
            </w: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2009</w:t>
            </w:r>
          </w:p>
        </w:tc>
        <w:tc>
          <w:tcPr>
            <w:tcW w:w="1100"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75,66</w:t>
            </w:r>
          </w:p>
        </w:tc>
        <w:tc>
          <w:tcPr>
            <w:tcW w:w="1130" w:type="dxa"/>
            <w:gridSpan w:val="2"/>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88,43</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0,86</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28,92</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43,15</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0,67</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3,47</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8,14</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0,43</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2010</w:t>
            </w:r>
          </w:p>
        </w:tc>
        <w:tc>
          <w:tcPr>
            <w:tcW w:w="1100"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77,07</w:t>
            </w:r>
          </w:p>
        </w:tc>
        <w:tc>
          <w:tcPr>
            <w:tcW w:w="1130" w:type="dxa"/>
            <w:gridSpan w:val="2"/>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88,75</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0,87</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31,88</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45,36</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0,70</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3,56</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8,41</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0,42</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2011</w:t>
            </w:r>
          </w:p>
        </w:tc>
        <w:tc>
          <w:tcPr>
            <w:tcW w:w="1100"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78,55</w:t>
            </w:r>
          </w:p>
        </w:tc>
        <w:tc>
          <w:tcPr>
            <w:tcW w:w="1130" w:type="dxa"/>
            <w:gridSpan w:val="2"/>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89,15</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0,88</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33,78</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47,28</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0,71</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4,03</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8,55</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0,47</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2012</w:t>
            </w:r>
          </w:p>
        </w:tc>
        <w:tc>
          <w:tcPr>
            <w:tcW w:w="1100"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75,84</w:t>
            </w:r>
          </w:p>
        </w:tc>
        <w:tc>
          <w:tcPr>
            <w:tcW w:w="1130" w:type="dxa"/>
            <w:gridSpan w:val="2"/>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85,66</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0,89</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4,07</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9,55</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0,43</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2013</w:t>
            </w:r>
          </w:p>
        </w:tc>
        <w:tc>
          <w:tcPr>
            <w:tcW w:w="1100"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0" w:type="dxa"/>
            <w:gridSpan w:val="2"/>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36,60</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45,78</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0,80</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2014</w:t>
            </w:r>
          </w:p>
        </w:tc>
        <w:tc>
          <w:tcPr>
            <w:tcW w:w="1100"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72,98</w:t>
            </w:r>
          </w:p>
        </w:tc>
        <w:tc>
          <w:tcPr>
            <w:tcW w:w="1130" w:type="dxa"/>
            <w:gridSpan w:val="2"/>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81,23</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0,90</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37,37</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49,39</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0,76</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2015</w:t>
            </w:r>
          </w:p>
        </w:tc>
        <w:tc>
          <w:tcPr>
            <w:tcW w:w="1100"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0" w:type="dxa"/>
            <w:gridSpan w:val="2"/>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r w:rsidRPr="004141D9">
              <w:rPr>
                <w:sz w:val="17"/>
                <w:lang w:val="fr-FR"/>
              </w:rPr>
              <w:t>Myanmar</w:t>
            </w: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2009</w:t>
            </w:r>
          </w:p>
        </w:tc>
        <w:tc>
          <w:tcPr>
            <w:tcW w:w="1100"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96,28</w:t>
            </w:r>
          </w:p>
        </w:tc>
        <w:tc>
          <w:tcPr>
            <w:tcW w:w="1130" w:type="dxa"/>
            <w:gridSpan w:val="2"/>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97,80</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0,98</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48,35</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47,58</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1,02</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2010</w:t>
            </w:r>
          </w:p>
        </w:tc>
        <w:tc>
          <w:tcPr>
            <w:tcW w:w="1100"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96,32</w:t>
            </w:r>
          </w:p>
        </w:tc>
        <w:tc>
          <w:tcPr>
            <w:tcW w:w="1130" w:type="dxa"/>
            <w:gridSpan w:val="2"/>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97,12</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0,99</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49,32</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46,97</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1,05</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2011</w:t>
            </w:r>
          </w:p>
        </w:tc>
        <w:tc>
          <w:tcPr>
            <w:tcW w:w="1100"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0" w:type="dxa"/>
            <w:gridSpan w:val="2"/>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16,25</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12,09</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1,34</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2012</w:t>
            </w:r>
          </w:p>
        </w:tc>
        <w:tc>
          <w:tcPr>
            <w:tcW w:w="1100"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0" w:type="dxa"/>
            <w:gridSpan w:val="2"/>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14,91</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12,14</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1,23</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2013</w:t>
            </w:r>
          </w:p>
        </w:tc>
        <w:tc>
          <w:tcPr>
            <w:tcW w:w="1100"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0" w:type="dxa"/>
            <w:gridSpan w:val="2"/>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2014</w:t>
            </w:r>
          </w:p>
        </w:tc>
        <w:tc>
          <w:tcPr>
            <w:tcW w:w="1100"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98,29</w:t>
            </w:r>
          </w:p>
        </w:tc>
        <w:tc>
          <w:tcPr>
            <w:tcW w:w="1130" w:type="dxa"/>
            <w:gridSpan w:val="2"/>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101,01</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0,97</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51,95</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50,65</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1,03</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2015</w:t>
            </w:r>
          </w:p>
        </w:tc>
        <w:tc>
          <w:tcPr>
            <w:tcW w:w="1100"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0" w:type="dxa"/>
            <w:gridSpan w:val="2"/>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r w:rsidRPr="004141D9">
              <w:rPr>
                <w:sz w:val="17"/>
                <w:lang w:val="fr-FR"/>
              </w:rPr>
              <w:t>Philippines</w:t>
            </w: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2009</w:t>
            </w:r>
          </w:p>
        </w:tc>
        <w:tc>
          <w:tcPr>
            <w:tcW w:w="1100"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108,64</w:t>
            </w:r>
          </w:p>
        </w:tc>
        <w:tc>
          <w:tcPr>
            <w:tcW w:w="1130" w:type="dxa"/>
            <w:gridSpan w:val="2"/>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109,09</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1,00</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87,63</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81,02</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1,08</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31,82</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25,71</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1,24</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2010</w:t>
            </w:r>
          </w:p>
        </w:tc>
        <w:tc>
          <w:tcPr>
            <w:tcW w:w="1100"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0" w:type="dxa"/>
            <w:gridSpan w:val="2"/>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33,14</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26,49</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1,25</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2011</w:t>
            </w:r>
          </w:p>
        </w:tc>
        <w:tc>
          <w:tcPr>
            <w:tcW w:w="1100"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0" w:type="dxa"/>
            <w:gridSpan w:val="2"/>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34,25</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27,69</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1,24</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2012</w:t>
            </w:r>
          </w:p>
        </w:tc>
        <w:tc>
          <w:tcPr>
            <w:tcW w:w="1100"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0" w:type="dxa"/>
            <w:gridSpan w:val="2"/>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34,55</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28,16</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1,23</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2013</w:t>
            </w:r>
          </w:p>
        </w:tc>
        <w:tc>
          <w:tcPr>
            <w:tcW w:w="1100"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116,86</w:t>
            </w:r>
          </w:p>
        </w:tc>
        <w:tc>
          <w:tcPr>
            <w:tcW w:w="1130" w:type="dxa"/>
            <w:gridSpan w:val="2"/>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116,78</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1,00</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92,68</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84,39</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1,10</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37,56</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29,81</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1,26</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2014</w:t>
            </w:r>
          </w:p>
        </w:tc>
        <w:tc>
          <w:tcPr>
            <w:tcW w:w="1100"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0" w:type="dxa"/>
            <w:gridSpan w:val="2"/>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40,27</w:t>
            </w:r>
          </w:p>
        </w:tc>
        <w:tc>
          <w:tcPr>
            <w:tcW w:w="1133"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31,42</w:t>
            </w:r>
          </w:p>
        </w:tc>
        <w:tc>
          <w:tcPr>
            <w:tcW w:w="1127"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1,28</w:t>
            </w:r>
          </w:p>
        </w:tc>
      </w:tr>
      <w:tr w:rsidR="004141D9" w:rsidRPr="004141D9" w:rsidTr="00DB1AA6">
        <w:tc>
          <w:tcPr>
            <w:tcW w:w="1404"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4657D" w:rsidRPr="004141D9" w:rsidRDefault="00C4657D"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2015</w:t>
            </w:r>
          </w:p>
        </w:tc>
        <w:tc>
          <w:tcPr>
            <w:tcW w:w="1100"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0" w:type="dxa"/>
            <w:gridSpan w:val="2"/>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4657D"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r>
      <w:tr w:rsidR="00CB69E8" w:rsidRPr="004141D9" w:rsidTr="00DB1AA6">
        <w:tc>
          <w:tcPr>
            <w:tcW w:w="1404"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right="86"/>
              <w:rPr>
                <w:sz w:val="17"/>
                <w:szCs w:val="18"/>
                <w:lang w:val="fr-FR"/>
              </w:rPr>
            </w:pPr>
            <w:r w:rsidRPr="004141D9">
              <w:rPr>
                <w:sz w:val="17"/>
                <w:lang w:val="fr-FR"/>
              </w:rPr>
              <w:t>Trinité-et-Tobago</w:t>
            </w:r>
          </w:p>
        </w:tc>
        <w:tc>
          <w:tcPr>
            <w:tcW w:w="651"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jc w:val="right"/>
              <w:rPr>
                <w:sz w:val="17"/>
                <w:szCs w:val="18"/>
                <w:lang w:val="fr-FR"/>
              </w:rPr>
            </w:pPr>
            <w:r w:rsidRPr="004141D9">
              <w:rPr>
                <w:sz w:val="17"/>
                <w:lang w:val="fr-FR"/>
              </w:rPr>
              <w:t>2009</w:t>
            </w:r>
            <w:r w:rsidRPr="00CB69E8">
              <w:rPr>
                <w:i/>
                <w:sz w:val="17"/>
                <w:vertAlign w:val="superscript"/>
                <w:lang w:val="fr-FR"/>
              </w:rPr>
              <w:t>a</w:t>
            </w:r>
          </w:p>
        </w:tc>
        <w:tc>
          <w:tcPr>
            <w:tcW w:w="1100" w:type="dxa"/>
            <w:shd w:val="clear" w:color="auto" w:fill="auto"/>
            <w:vAlign w:val="bottom"/>
          </w:tcPr>
          <w:p w:rsidR="00CB69E8" w:rsidRPr="003F7BDD" w:rsidRDefault="00CB69E8" w:rsidP="00CB69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rPr>
            </w:pPr>
            <w:r w:rsidRPr="003F7BDD">
              <w:rPr>
                <w:sz w:val="17"/>
              </w:rPr>
              <w:t>104</w:t>
            </w:r>
            <w:r>
              <w:rPr>
                <w:sz w:val="17"/>
              </w:rPr>
              <w:t>,</w:t>
            </w:r>
            <w:r w:rsidRPr="003F7BDD">
              <w:rPr>
                <w:sz w:val="17"/>
              </w:rPr>
              <w:t>50</w:t>
            </w:r>
            <w:r w:rsidRPr="00EB1F46">
              <w:rPr>
                <w:i/>
                <w:sz w:val="17"/>
                <w:vertAlign w:val="superscript"/>
              </w:rPr>
              <w:t>a</w:t>
            </w:r>
          </w:p>
        </w:tc>
        <w:tc>
          <w:tcPr>
            <w:tcW w:w="1130" w:type="dxa"/>
            <w:gridSpan w:val="2"/>
            <w:shd w:val="clear" w:color="auto" w:fill="auto"/>
            <w:vAlign w:val="bottom"/>
          </w:tcPr>
          <w:p w:rsidR="00CB69E8" w:rsidRPr="003F7BDD" w:rsidRDefault="00CB69E8" w:rsidP="00CB69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rPr>
            </w:pPr>
            <w:r w:rsidRPr="003F7BDD">
              <w:rPr>
                <w:sz w:val="17"/>
              </w:rPr>
              <w:t>108</w:t>
            </w:r>
            <w:r>
              <w:rPr>
                <w:sz w:val="17"/>
              </w:rPr>
              <w:t>,</w:t>
            </w:r>
            <w:r w:rsidRPr="003F7BDD">
              <w:rPr>
                <w:sz w:val="17"/>
              </w:rPr>
              <w:t>51</w:t>
            </w:r>
            <w:r w:rsidRPr="00EB1F46">
              <w:rPr>
                <w:i/>
                <w:sz w:val="17"/>
                <w:vertAlign w:val="superscript"/>
              </w:rPr>
              <w:t>a</w:t>
            </w:r>
          </w:p>
        </w:tc>
        <w:tc>
          <w:tcPr>
            <w:tcW w:w="1127" w:type="dxa"/>
            <w:shd w:val="clear" w:color="auto" w:fill="auto"/>
            <w:vAlign w:val="bottom"/>
          </w:tcPr>
          <w:p w:rsidR="00CB69E8" w:rsidRPr="003F7BDD" w:rsidRDefault="00CB69E8" w:rsidP="00CB69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86"/>
              <w:jc w:val="right"/>
              <w:rPr>
                <w:sz w:val="17"/>
              </w:rPr>
            </w:pPr>
            <w:r w:rsidRPr="003F7BDD">
              <w:rPr>
                <w:sz w:val="17"/>
              </w:rPr>
              <w:t>0</w:t>
            </w:r>
            <w:r>
              <w:rPr>
                <w:sz w:val="17"/>
              </w:rPr>
              <w:t>,</w:t>
            </w:r>
            <w:r w:rsidRPr="003F7BDD">
              <w:rPr>
                <w:sz w:val="17"/>
              </w:rPr>
              <w:t>96</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r>
      <w:tr w:rsidR="00CB69E8" w:rsidRPr="004141D9" w:rsidTr="00DB1AA6">
        <w:tc>
          <w:tcPr>
            <w:tcW w:w="1404"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2010</w:t>
            </w:r>
          </w:p>
        </w:tc>
        <w:tc>
          <w:tcPr>
            <w:tcW w:w="1100"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104,31</w:t>
            </w:r>
          </w:p>
        </w:tc>
        <w:tc>
          <w:tcPr>
            <w:tcW w:w="1130" w:type="dxa"/>
            <w:gridSpan w:val="2"/>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107,96</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0,97</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r>
      <w:tr w:rsidR="00CB69E8" w:rsidRPr="004141D9" w:rsidTr="00DB1AA6">
        <w:tc>
          <w:tcPr>
            <w:tcW w:w="1404"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2011</w:t>
            </w:r>
          </w:p>
        </w:tc>
        <w:tc>
          <w:tcPr>
            <w:tcW w:w="1100"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0" w:type="dxa"/>
            <w:gridSpan w:val="2"/>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r>
      <w:tr w:rsidR="00CB69E8" w:rsidRPr="004141D9" w:rsidTr="00DB1AA6">
        <w:tc>
          <w:tcPr>
            <w:tcW w:w="1404"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2012</w:t>
            </w:r>
          </w:p>
        </w:tc>
        <w:tc>
          <w:tcPr>
            <w:tcW w:w="1100"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0" w:type="dxa"/>
            <w:gridSpan w:val="2"/>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r>
      <w:tr w:rsidR="00CB69E8" w:rsidRPr="004141D9" w:rsidTr="00DB1AA6">
        <w:tc>
          <w:tcPr>
            <w:tcW w:w="1404"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2013</w:t>
            </w:r>
          </w:p>
        </w:tc>
        <w:tc>
          <w:tcPr>
            <w:tcW w:w="1100"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0" w:type="dxa"/>
            <w:gridSpan w:val="2"/>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r>
      <w:tr w:rsidR="00CB69E8" w:rsidRPr="004141D9" w:rsidTr="00DB1AA6">
        <w:tc>
          <w:tcPr>
            <w:tcW w:w="1404"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2014</w:t>
            </w:r>
          </w:p>
        </w:tc>
        <w:tc>
          <w:tcPr>
            <w:tcW w:w="1100"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0" w:type="dxa"/>
            <w:gridSpan w:val="2"/>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r>
      <w:tr w:rsidR="00CB69E8" w:rsidRPr="004141D9" w:rsidTr="00DB1AA6">
        <w:tc>
          <w:tcPr>
            <w:tcW w:w="1404"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2015</w:t>
            </w:r>
          </w:p>
        </w:tc>
        <w:tc>
          <w:tcPr>
            <w:tcW w:w="1100"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0" w:type="dxa"/>
            <w:gridSpan w:val="2"/>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r>
      <w:tr w:rsidR="00CB69E8" w:rsidRPr="004141D9" w:rsidTr="00DB1AA6">
        <w:tc>
          <w:tcPr>
            <w:tcW w:w="1404"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right="86"/>
              <w:rPr>
                <w:sz w:val="17"/>
                <w:szCs w:val="18"/>
                <w:lang w:val="fr-FR"/>
              </w:rPr>
            </w:pPr>
            <w:r w:rsidRPr="004141D9">
              <w:rPr>
                <w:sz w:val="17"/>
                <w:lang w:val="fr-FR"/>
              </w:rPr>
              <w:t>Turkménistan</w:t>
            </w:r>
          </w:p>
        </w:tc>
        <w:tc>
          <w:tcPr>
            <w:tcW w:w="651"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2009</w:t>
            </w:r>
          </w:p>
        </w:tc>
        <w:tc>
          <w:tcPr>
            <w:tcW w:w="1100"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99,42</w:t>
            </w:r>
          </w:p>
        </w:tc>
        <w:tc>
          <w:tcPr>
            <w:tcW w:w="1130" w:type="dxa"/>
            <w:gridSpan w:val="2"/>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101,36</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0,98</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76,14</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83,52</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0,91</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40,64</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51,69</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0,79</w:t>
            </w:r>
          </w:p>
        </w:tc>
      </w:tr>
      <w:tr w:rsidR="00CB69E8" w:rsidRPr="004141D9" w:rsidTr="00DB1AA6">
        <w:tc>
          <w:tcPr>
            <w:tcW w:w="1404"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2010</w:t>
            </w:r>
          </w:p>
        </w:tc>
        <w:tc>
          <w:tcPr>
            <w:tcW w:w="1100"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100,81</w:t>
            </w:r>
          </w:p>
        </w:tc>
        <w:tc>
          <w:tcPr>
            <w:tcW w:w="1130" w:type="dxa"/>
            <w:gridSpan w:val="2"/>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102,26</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0,99</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80,46</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87,84</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0,92</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50,20</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61,69</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0,81</w:t>
            </w:r>
          </w:p>
        </w:tc>
      </w:tr>
      <w:tr w:rsidR="00CB69E8" w:rsidRPr="004141D9" w:rsidTr="00DB1AA6">
        <w:tc>
          <w:tcPr>
            <w:tcW w:w="1404"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2011</w:t>
            </w:r>
          </w:p>
        </w:tc>
        <w:tc>
          <w:tcPr>
            <w:tcW w:w="1100"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100,72</w:t>
            </w:r>
          </w:p>
        </w:tc>
        <w:tc>
          <w:tcPr>
            <w:tcW w:w="1130" w:type="dxa"/>
            <w:gridSpan w:val="2"/>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101,71</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0,99</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84,47</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92,02</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0,92</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55,42</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65,92</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0,84</w:t>
            </w:r>
          </w:p>
        </w:tc>
      </w:tr>
      <w:tr w:rsidR="00CB69E8" w:rsidRPr="004141D9" w:rsidTr="00DB1AA6">
        <w:tc>
          <w:tcPr>
            <w:tcW w:w="1404"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2012</w:t>
            </w:r>
          </w:p>
        </w:tc>
        <w:tc>
          <w:tcPr>
            <w:tcW w:w="1100"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97,88</w:t>
            </w:r>
          </w:p>
        </w:tc>
        <w:tc>
          <w:tcPr>
            <w:tcW w:w="1130" w:type="dxa"/>
            <w:gridSpan w:val="2"/>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99,31</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0,99</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82,81</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87,32</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0,95</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63,70</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74,78</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0,85</w:t>
            </w:r>
          </w:p>
        </w:tc>
      </w:tr>
      <w:tr w:rsidR="00CB69E8" w:rsidRPr="004141D9" w:rsidTr="00DB1AA6">
        <w:tc>
          <w:tcPr>
            <w:tcW w:w="1404"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2013</w:t>
            </w:r>
          </w:p>
        </w:tc>
        <w:tc>
          <w:tcPr>
            <w:tcW w:w="1100"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106,51</w:t>
            </w:r>
          </w:p>
        </w:tc>
        <w:tc>
          <w:tcPr>
            <w:tcW w:w="1130" w:type="dxa"/>
            <w:gridSpan w:val="2"/>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107,20</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0,99</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112,74</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116,44</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0,97</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72,90</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84,91</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0,86</w:t>
            </w:r>
          </w:p>
        </w:tc>
      </w:tr>
      <w:tr w:rsidR="00CB69E8" w:rsidRPr="004141D9" w:rsidTr="00DB1AA6">
        <w:tc>
          <w:tcPr>
            <w:tcW w:w="1404"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2014</w:t>
            </w:r>
          </w:p>
        </w:tc>
        <w:tc>
          <w:tcPr>
            <w:tcW w:w="1100"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0" w:type="dxa"/>
            <w:gridSpan w:val="2"/>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r>
      <w:tr w:rsidR="00CB69E8" w:rsidRPr="004141D9" w:rsidTr="00DB1AA6">
        <w:tc>
          <w:tcPr>
            <w:tcW w:w="1404"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2015</w:t>
            </w:r>
          </w:p>
        </w:tc>
        <w:tc>
          <w:tcPr>
            <w:tcW w:w="1100"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0" w:type="dxa"/>
            <w:gridSpan w:val="2"/>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r>
      <w:tr w:rsidR="00CB69E8" w:rsidRPr="004141D9" w:rsidTr="00DB1AA6">
        <w:tc>
          <w:tcPr>
            <w:tcW w:w="1404"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right="86"/>
              <w:rPr>
                <w:sz w:val="17"/>
                <w:szCs w:val="18"/>
                <w:lang w:val="fr-FR"/>
              </w:rPr>
            </w:pPr>
            <w:r w:rsidRPr="004141D9">
              <w:rPr>
                <w:sz w:val="17"/>
                <w:lang w:val="fr-FR"/>
              </w:rPr>
              <w:t>Uruguay</w:t>
            </w:r>
          </w:p>
        </w:tc>
        <w:tc>
          <w:tcPr>
            <w:tcW w:w="651"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2009</w:t>
            </w:r>
          </w:p>
        </w:tc>
        <w:tc>
          <w:tcPr>
            <w:tcW w:w="1100"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111,36</w:t>
            </w:r>
          </w:p>
        </w:tc>
        <w:tc>
          <w:tcPr>
            <w:tcW w:w="1130" w:type="dxa"/>
            <w:gridSpan w:val="2"/>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115,30</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0,97</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95,80</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84,56</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1,13</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80,61</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46,44</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1,74</w:t>
            </w:r>
          </w:p>
        </w:tc>
      </w:tr>
      <w:tr w:rsidR="00CB69E8" w:rsidRPr="004141D9" w:rsidTr="00DB1AA6">
        <w:tc>
          <w:tcPr>
            <w:tcW w:w="1404"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2010</w:t>
            </w:r>
          </w:p>
        </w:tc>
        <w:tc>
          <w:tcPr>
            <w:tcW w:w="1100"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110,19</w:t>
            </w:r>
          </w:p>
        </w:tc>
        <w:tc>
          <w:tcPr>
            <w:tcW w:w="1130" w:type="dxa"/>
            <w:gridSpan w:val="2"/>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113,88</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0,97</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96,20</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84,61</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1,14</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80,32</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46,53</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1,73</w:t>
            </w:r>
          </w:p>
        </w:tc>
      </w:tr>
      <w:tr w:rsidR="00CB69E8" w:rsidRPr="004141D9" w:rsidTr="00DB1AA6">
        <w:tc>
          <w:tcPr>
            <w:tcW w:w="1404"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2011</w:t>
            </w:r>
          </w:p>
        </w:tc>
        <w:tc>
          <w:tcPr>
            <w:tcW w:w="1100"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0" w:type="dxa"/>
            <w:gridSpan w:val="2"/>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r>
      <w:tr w:rsidR="00CB69E8" w:rsidRPr="004141D9" w:rsidTr="00DB1AA6">
        <w:tc>
          <w:tcPr>
            <w:tcW w:w="1404"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2012</w:t>
            </w:r>
          </w:p>
        </w:tc>
        <w:tc>
          <w:tcPr>
            <w:tcW w:w="1100"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0" w:type="dxa"/>
            <w:gridSpan w:val="2"/>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r>
      <w:tr w:rsidR="00CB69E8" w:rsidRPr="004141D9" w:rsidTr="00DB1AA6">
        <w:tc>
          <w:tcPr>
            <w:tcW w:w="1404"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2013</w:t>
            </w:r>
          </w:p>
        </w:tc>
        <w:tc>
          <w:tcPr>
            <w:tcW w:w="1100"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0" w:type="dxa"/>
            <w:gridSpan w:val="2"/>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r>
      <w:tr w:rsidR="00CB69E8" w:rsidRPr="004141D9" w:rsidTr="00DB1AA6">
        <w:tc>
          <w:tcPr>
            <w:tcW w:w="1404"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2014</w:t>
            </w:r>
          </w:p>
        </w:tc>
        <w:tc>
          <w:tcPr>
            <w:tcW w:w="1100"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0" w:type="dxa"/>
            <w:gridSpan w:val="2"/>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r>
      <w:tr w:rsidR="00CB69E8" w:rsidRPr="004141D9" w:rsidTr="00DB1AA6">
        <w:tc>
          <w:tcPr>
            <w:tcW w:w="1404" w:type="dxa"/>
            <w:tcBorders>
              <w:bottom w:val="single" w:sz="12" w:space="0" w:color="auto"/>
            </w:tcBorders>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right="86"/>
              <w:rPr>
                <w:sz w:val="17"/>
                <w:szCs w:val="18"/>
                <w:lang w:val="fr-FR"/>
              </w:rPr>
            </w:pPr>
          </w:p>
        </w:tc>
        <w:tc>
          <w:tcPr>
            <w:tcW w:w="651" w:type="dxa"/>
            <w:tcBorders>
              <w:bottom w:val="single" w:sz="12" w:space="0" w:color="auto"/>
            </w:tcBorders>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sidRPr="004141D9">
              <w:rPr>
                <w:sz w:val="17"/>
                <w:lang w:val="fr-FR"/>
              </w:rPr>
              <w:t>2015</w:t>
            </w:r>
          </w:p>
        </w:tc>
        <w:tc>
          <w:tcPr>
            <w:tcW w:w="1100" w:type="dxa"/>
            <w:tcBorders>
              <w:bottom w:val="single" w:sz="12" w:space="0" w:color="auto"/>
            </w:tcBorders>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0" w:type="dxa"/>
            <w:gridSpan w:val="2"/>
            <w:tcBorders>
              <w:bottom w:val="single" w:sz="12" w:space="0" w:color="auto"/>
            </w:tcBorders>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tcBorders>
              <w:bottom w:val="single" w:sz="12" w:space="0" w:color="auto"/>
            </w:tcBorders>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tcBorders>
              <w:bottom w:val="single" w:sz="12" w:space="0" w:color="auto"/>
            </w:tcBorders>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tcBorders>
              <w:bottom w:val="single" w:sz="12" w:space="0" w:color="auto"/>
            </w:tcBorders>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tcBorders>
              <w:bottom w:val="single" w:sz="12" w:space="0" w:color="auto"/>
            </w:tcBorders>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tcBorders>
              <w:bottom w:val="single" w:sz="12" w:space="0" w:color="auto"/>
            </w:tcBorders>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33" w:type="dxa"/>
            <w:tcBorders>
              <w:bottom w:val="single" w:sz="12" w:space="0" w:color="auto"/>
            </w:tcBorders>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c>
          <w:tcPr>
            <w:tcW w:w="1127" w:type="dxa"/>
            <w:tcBorders>
              <w:bottom w:val="single" w:sz="12" w:space="0" w:color="auto"/>
            </w:tcBorders>
            <w:shd w:val="clear" w:color="auto" w:fill="auto"/>
            <w:vAlign w:val="bottom"/>
          </w:tcPr>
          <w:p w:rsidR="00CB69E8" w:rsidRPr="004141D9" w:rsidRDefault="00CB69E8" w:rsidP="00CB69E8">
            <w:pPr>
              <w:tabs>
                <w:tab w:val="left" w:pos="288"/>
                <w:tab w:val="left" w:pos="576"/>
                <w:tab w:val="left" w:pos="864"/>
                <w:tab w:val="left" w:pos="1152"/>
              </w:tabs>
              <w:suppressAutoHyphens/>
              <w:spacing w:before="40" w:after="40" w:line="210" w:lineRule="exact"/>
              <w:ind w:left="144" w:right="86"/>
              <w:jc w:val="right"/>
              <w:rPr>
                <w:sz w:val="17"/>
                <w:szCs w:val="18"/>
                <w:lang w:val="fr-FR"/>
              </w:rPr>
            </w:pPr>
            <w:r>
              <w:rPr>
                <w:sz w:val="17"/>
                <w:lang w:val="fr-FR"/>
              </w:rPr>
              <w:t>–</w:t>
            </w:r>
          </w:p>
        </w:tc>
      </w:tr>
    </w:tbl>
    <w:p w:rsidR="00C4657D" w:rsidRPr="00CB69E8" w:rsidRDefault="00C4657D" w:rsidP="00CB69E8">
      <w:pPr>
        <w:spacing w:line="120" w:lineRule="exact"/>
        <w:rPr>
          <w:sz w:val="10"/>
        </w:rPr>
      </w:pPr>
    </w:p>
    <w:p w:rsidR="00DB1AA6" w:rsidRPr="00DB1AA6" w:rsidRDefault="00DB1AA6" w:rsidP="00C568FA">
      <w:pPr>
        <w:pStyle w:val="FootnoteText"/>
        <w:tabs>
          <w:tab w:val="right" w:pos="216"/>
          <w:tab w:val="left" w:pos="288"/>
          <w:tab w:val="right" w:pos="576"/>
          <w:tab w:val="left" w:pos="648"/>
        </w:tabs>
        <w:spacing w:after="60" w:line="180" w:lineRule="exact"/>
        <w:ind w:left="288" w:hanging="288"/>
        <w:rPr>
          <w:lang w:val="fr-FR"/>
        </w:rPr>
      </w:pPr>
      <w:r w:rsidRPr="00DB1AA6">
        <w:rPr>
          <w:i/>
          <w:lang w:val="fr-FR"/>
        </w:rPr>
        <w:t>Note</w:t>
      </w:r>
      <w:r w:rsidRPr="00DB1AA6">
        <w:rPr>
          <w:lang w:val="fr-FR"/>
        </w:rPr>
        <w:t xml:space="preserve"> :</w:t>
      </w:r>
      <w:r w:rsidR="00433F3E">
        <w:rPr>
          <w:lang w:val="fr-FR"/>
        </w:rPr>
        <w:t xml:space="preserve"> </w:t>
      </w:r>
      <w:r w:rsidRPr="00DB1AA6">
        <w:rPr>
          <w:lang w:val="fr-FR"/>
        </w:rPr>
        <w:t>La présence d</w:t>
      </w:r>
      <w:r w:rsidR="007E4192">
        <w:rPr>
          <w:lang w:val="fr-FR"/>
        </w:rPr>
        <w:t>’</w:t>
      </w:r>
      <w:r w:rsidRPr="00DB1AA6">
        <w:rPr>
          <w:lang w:val="fr-FR"/>
        </w:rPr>
        <w:t>un tiret signifie que les données ne sont pas disponibles.</w:t>
      </w:r>
    </w:p>
    <w:p w:rsidR="00C4657D" w:rsidRPr="00C4657D" w:rsidRDefault="00433F3E" w:rsidP="00C568FA">
      <w:pPr>
        <w:pStyle w:val="FootnoteText"/>
        <w:tabs>
          <w:tab w:val="right" w:pos="216"/>
          <w:tab w:val="left" w:pos="288"/>
          <w:tab w:val="right" w:pos="576"/>
          <w:tab w:val="left" w:pos="648"/>
        </w:tabs>
        <w:spacing w:line="180" w:lineRule="exact"/>
        <w:ind w:left="288" w:hanging="288"/>
        <w:rPr>
          <w:i/>
        </w:rPr>
        <w:sectPr w:rsidR="00C4657D" w:rsidRPr="00C4657D" w:rsidSect="00C4657D">
          <w:headerReference w:type="even" r:id="rId16"/>
          <w:headerReference w:type="default" r:id="rId17"/>
          <w:footerReference w:type="even" r:id="rId18"/>
          <w:footerReference w:type="default" r:id="rId19"/>
          <w:pgSz w:w="15840" w:h="12240" w:orient="landscape"/>
          <w:pgMar w:top="1195" w:right="1742" w:bottom="1195" w:left="1901" w:header="576" w:footer="1037" w:gutter="0"/>
          <w:cols w:space="720"/>
          <w:noEndnote/>
          <w:bidi/>
          <w:rtlGutter/>
          <w:docGrid w:linePitch="360"/>
        </w:sectPr>
      </w:pPr>
      <w:r>
        <w:rPr>
          <w:lang w:val="fr-FR"/>
        </w:rPr>
        <w:tab/>
      </w:r>
      <w:r w:rsidR="00DB1AA6" w:rsidRPr="00DB1AA6">
        <w:rPr>
          <w:i/>
          <w:vertAlign w:val="superscript"/>
          <w:lang w:val="fr-FR"/>
        </w:rPr>
        <w:t>a</w:t>
      </w:r>
      <w:r w:rsidR="00DB1AA6">
        <w:rPr>
          <w:lang w:val="fr-FR"/>
        </w:rPr>
        <w:tab/>
      </w:r>
      <w:r w:rsidR="00DB1AA6" w:rsidRPr="00DB1AA6">
        <w:rPr>
          <w:lang w:val="fr-FR"/>
        </w:rPr>
        <w:t>D</w:t>
      </w:r>
      <w:r w:rsidR="007E4192">
        <w:rPr>
          <w:lang w:val="fr-FR"/>
        </w:rPr>
        <w:t>’</w:t>
      </w:r>
      <w:r w:rsidR="00DB1AA6" w:rsidRPr="00DB1AA6">
        <w:rPr>
          <w:lang w:val="fr-FR"/>
        </w:rPr>
        <w:t>après les estimations nationales.</w:t>
      </w:r>
    </w:p>
    <w:p w:rsidR="00C4657D" w:rsidRPr="00C4657D" w:rsidRDefault="008754A6" w:rsidP="00C568FA">
      <w:pPr>
        <w:pStyle w:val="SingleTxt"/>
      </w:pPr>
      <w:r>
        <w:rPr>
          <w:noProof/>
          <w:w w:val="100"/>
          <w:lang w:val="en-GB" w:eastAsia="en-GB"/>
        </w:rPr>
        <mc:AlternateContent>
          <mc:Choice Requires="wps">
            <w:drawing>
              <wp:anchor distT="0" distB="0" distL="114300" distR="114300" simplePos="0" relativeHeight="251660288" behindDoc="0" locked="0" layoutInCell="1" allowOverlap="1" wp14:anchorId="6568F526" wp14:editId="0691AC58">
                <wp:simplePos x="0" y="0"/>
                <wp:positionH relativeFrom="page">
                  <wp:posOffset>960120</wp:posOffset>
                </wp:positionH>
                <wp:positionV relativeFrom="page">
                  <wp:posOffset>3566160</wp:posOffset>
                </wp:positionV>
                <wp:extent cx="0" cy="91440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0" cy="91440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page" from="75.6pt,280.8pt" to="75.6pt,35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" strokecolor="#010000" strokeweight=".25pt">
                <w10:wrap anchorx="page" anchory="page"/>
              </v:line>
            </w:pict>
          </mc:Fallback>
        </mc:AlternateContent>
      </w:r>
    </w:p>
    <w:sectPr w:rsidR="00C4657D" w:rsidRPr="00C4657D" w:rsidSect="00C568FA">
      <w:headerReference w:type="even" r:id="rId20"/>
      <w:headerReference w:type="default" r:id="rId21"/>
      <w:footerReference w:type="even" r:id="rId22"/>
      <w:footerReference w:type="default" r:id="rId23"/>
      <w:type w:val="continuous"/>
      <w:pgSz w:w="15840" w:h="12240" w:orient="landscape"/>
      <w:pgMar w:top="1200" w:right="1742" w:bottom="1200" w:left="1898"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5-13T13:00:00Z" w:initials="Start">
    <w:p w:rsidR="007E4192" w:rsidRPr="00E71239" w:rsidRDefault="007E4192">
      <w:pPr>
        <w:pStyle w:val="CommentText"/>
        <w:rPr>
          <w:lang w:val="en-GB"/>
        </w:rPr>
      </w:pPr>
      <w:r>
        <w:fldChar w:fldCharType="begin"/>
      </w:r>
      <w:r w:rsidRPr="00E71239">
        <w:rPr>
          <w:rStyle w:val="CommentReference"/>
          <w:lang w:val="en-GB"/>
        </w:rPr>
        <w:instrText xml:space="preserve"> </w:instrText>
      </w:r>
      <w:r w:rsidRPr="00E71239">
        <w:rPr>
          <w:lang w:val="en-GB"/>
        </w:rPr>
        <w:instrText>PAGE \# "'Page: '#'</w:instrText>
      </w:r>
      <w:r w:rsidRPr="00E71239">
        <w:rPr>
          <w:lang w:val="en-GB"/>
        </w:rPr>
        <w:br/>
        <w:instrText>'"</w:instrText>
      </w:r>
      <w:r w:rsidRPr="00E71239">
        <w:rPr>
          <w:rStyle w:val="CommentReference"/>
          <w:lang w:val="en-GB"/>
        </w:rPr>
        <w:instrText xml:space="preserve"> </w:instrText>
      </w:r>
      <w:r>
        <w:fldChar w:fldCharType="end"/>
      </w:r>
      <w:r>
        <w:rPr>
          <w:rStyle w:val="CommentReference"/>
        </w:rPr>
        <w:annotationRef/>
      </w:r>
      <w:r w:rsidRPr="00E71239">
        <w:rPr>
          <w:lang w:val="en-GB"/>
        </w:rPr>
        <w:t>&lt;&lt;ODS JOB NO&gt;&gt;N1609366F&lt;&lt;ODS JOB NO&gt;&gt;</w:t>
      </w:r>
    </w:p>
    <w:p w:rsidR="007E4192" w:rsidRDefault="007E4192">
      <w:pPr>
        <w:pStyle w:val="CommentText"/>
      </w:pPr>
      <w:r>
        <w:t>&lt;&lt;ODS DOC SYMBOL1&gt;&gt;CEDAW/C/64/2&lt;&lt;ODS DOC SYMBOL1&gt;&gt;</w:t>
      </w:r>
    </w:p>
    <w:p w:rsidR="007E4192" w:rsidRDefault="007E419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4192" w:rsidRDefault="007E4192" w:rsidP="00F3330B">
      <w:pPr>
        <w:spacing w:line="240" w:lineRule="auto"/>
      </w:pPr>
      <w:r>
        <w:separator/>
      </w:r>
    </w:p>
  </w:endnote>
  <w:endnote w:type="continuationSeparator" w:id="0">
    <w:p w:rsidR="007E4192" w:rsidRDefault="007E4192"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E4192" w:rsidTr="007E2234">
      <w:tc>
        <w:tcPr>
          <w:tcW w:w="5028" w:type="dxa"/>
          <w:shd w:val="clear" w:color="auto" w:fill="auto"/>
        </w:tcPr>
        <w:p w:rsidR="007E4192" w:rsidRPr="007E2234" w:rsidRDefault="007E4192" w:rsidP="007E223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23EFC">
            <w:rPr>
              <w:b w:val="0"/>
              <w:w w:val="103"/>
              <w:sz w:val="14"/>
            </w:rPr>
            <w:t>16-05395</w:t>
          </w:r>
          <w:r>
            <w:rPr>
              <w:b w:val="0"/>
              <w:w w:val="103"/>
              <w:sz w:val="14"/>
            </w:rPr>
            <w:fldChar w:fldCharType="end"/>
          </w:r>
        </w:p>
      </w:tc>
      <w:tc>
        <w:tcPr>
          <w:tcW w:w="5028" w:type="dxa"/>
          <w:shd w:val="clear" w:color="auto" w:fill="auto"/>
        </w:tcPr>
        <w:p w:rsidR="007E4192" w:rsidRPr="007E2234" w:rsidRDefault="007E4192" w:rsidP="007E2234">
          <w:pPr>
            <w:pStyle w:val="Footer"/>
            <w:rPr>
              <w:w w:val="103"/>
            </w:rPr>
          </w:pPr>
          <w:r>
            <w:rPr>
              <w:w w:val="103"/>
            </w:rPr>
            <w:fldChar w:fldCharType="begin"/>
          </w:r>
          <w:r>
            <w:rPr>
              <w:w w:val="103"/>
            </w:rPr>
            <w:instrText xml:space="preserve"> PAGE  \* Arabic  \* MERGEFORMAT </w:instrText>
          </w:r>
          <w:r>
            <w:rPr>
              <w:w w:val="103"/>
            </w:rPr>
            <w:fldChar w:fldCharType="separate"/>
          </w:r>
          <w:r w:rsidR="006E7C5A">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E7C5A">
            <w:rPr>
              <w:noProof/>
              <w:w w:val="103"/>
            </w:rPr>
            <w:t>2</w:t>
          </w:r>
          <w:r>
            <w:rPr>
              <w:w w:val="103"/>
            </w:rPr>
            <w:fldChar w:fldCharType="end"/>
          </w:r>
        </w:p>
      </w:tc>
    </w:tr>
  </w:tbl>
  <w:p w:rsidR="007E4192" w:rsidRPr="007E2234" w:rsidRDefault="007E4192" w:rsidP="007E223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E4192" w:rsidTr="007E2234">
      <w:tc>
        <w:tcPr>
          <w:tcW w:w="5028" w:type="dxa"/>
          <w:shd w:val="clear" w:color="auto" w:fill="auto"/>
        </w:tcPr>
        <w:p w:rsidR="007E4192" w:rsidRPr="007E2234" w:rsidRDefault="007E4192" w:rsidP="007E223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23EFC">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23EFC">
            <w:rPr>
              <w:noProof/>
              <w:w w:val="103"/>
            </w:rPr>
            <w:t>13</w:t>
          </w:r>
          <w:r>
            <w:rPr>
              <w:w w:val="103"/>
            </w:rPr>
            <w:fldChar w:fldCharType="end"/>
          </w:r>
        </w:p>
      </w:tc>
      <w:tc>
        <w:tcPr>
          <w:tcW w:w="5028" w:type="dxa"/>
          <w:shd w:val="clear" w:color="auto" w:fill="auto"/>
        </w:tcPr>
        <w:p w:rsidR="007E4192" w:rsidRPr="007E2234" w:rsidRDefault="007E4192" w:rsidP="007E223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23EFC">
            <w:rPr>
              <w:b w:val="0"/>
              <w:w w:val="103"/>
              <w:sz w:val="14"/>
            </w:rPr>
            <w:t>16-05395</w:t>
          </w:r>
          <w:r>
            <w:rPr>
              <w:b w:val="0"/>
              <w:w w:val="103"/>
              <w:sz w:val="14"/>
            </w:rPr>
            <w:fldChar w:fldCharType="end"/>
          </w:r>
        </w:p>
      </w:tc>
    </w:tr>
  </w:tbl>
  <w:p w:rsidR="007E4192" w:rsidRPr="007E2234" w:rsidRDefault="007E4192" w:rsidP="007E223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4192" w:rsidRDefault="007E4192">
    <w:pPr>
      <w:pStyle w:val="Footer"/>
    </w:pPr>
    <w:r>
      <w:rPr>
        <w:noProof/>
        <w:lang w:val="en-GB" w:eastAsia="en-GB"/>
      </w:rPr>
      <w:drawing>
        <wp:anchor distT="0" distB="0" distL="114300" distR="114300" simplePos="0" relativeHeight="251658240" behindDoc="0" locked="0" layoutInCell="1" allowOverlap="1" wp14:anchorId="54289E2C" wp14:editId="3548E7EF">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64/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64/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7E4192" w:rsidTr="007E2234">
      <w:tc>
        <w:tcPr>
          <w:tcW w:w="3758" w:type="dxa"/>
        </w:tcPr>
        <w:p w:rsidR="007E4192" w:rsidRDefault="007E4192" w:rsidP="007E223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23EFC">
            <w:rPr>
              <w:b w:val="0"/>
              <w:sz w:val="20"/>
            </w:rPr>
            <w:t>16-05395 (F)</w:t>
          </w:r>
          <w:r>
            <w:rPr>
              <w:b w:val="0"/>
              <w:sz w:val="20"/>
            </w:rPr>
            <w:fldChar w:fldCharType="end"/>
          </w:r>
          <w:r>
            <w:rPr>
              <w:b w:val="0"/>
              <w:sz w:val="20"/>
            </w:rPr>
            <w:t xml:space="preserve">    120516    130516</w:t>
          </w:r>
        </w:p>
        <w:p w:rsidR="007E4192" w:rsidRPr="007E2234" w:rsidRDefault="007E4192" w:rsidP="007E223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623EFC">
            <w:rPr>
              <w:rFonts w:ascii="Barcode 3 of 9 by request" w:hAnsi="Barcode 3 of 9 by request"/>
              <w:b w:val="0"/>
              <w:spacing w:val="0"/>
              <w:w w:val="100"/>
              <w:sz w:val="24"/>
            </w:rPr>
            <w:t>*1605395*</w:t>
          </w:r>
          <w:r>
            <w:rPr>
              <w:rFonts w:ascii="Barcode 3 of 9 by request" w:hAnsi="Barcode 3 of 9 by request"/>
              <w:b w:val="0"/>
              <w:spacing w:val="0"/>
              <w:w w:val="100"/>
              <w:sz w:val="24"/>
            </w:rPr>
            <w:fldChar w:fldCharType="end"/>
          </w:r>
        </w:p>
      </w:tc>
      <w:tc>
        <w:tcPr>
          <w:tcW w:w="5028" w:type="dxa"/>
        </w:tcPr>
        <w:p w:rsidR="007E4192" w:rsidRDefault="007E4192" w:rsidP="007E2234">
          <w:pPr>
            <w:pStyle w:val="Footer"/>
            <w:spacing w:line="240" w:lineRule="atLeast"/>
            <w:jc w:val="right"/>
            <w:rPr>
              <w:b w:val="0"/>
              <w:sz w:val="20"/>
            </w:rPr>
          </w:pPr>
          <w:r>
            <w:rPr>
              <w:b w:val="0"/>
              <w:noProof/>
              <w:sz w:val="20"/>
              <w:lang w:val="en-GB" w:eastAsia="en-GB"/>
            </w:rPr>
            <w:drawing>
              <wp:inline distT="0" distB="0" distL="0" distR="0" wp14:anchorId="48F68F85" wp14:editId="35ECB70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7E4192" w:rsidRPr="007E2234" w:rsidRDefault="007E4192" w:rsidP="007E2234">
    <w:pPr>
      <w:pStyle w:val="Footer"/>
      <w:spacing w:line="56" w:lineRule="exact"/>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
    </w:tblGrid>
    <w:tr w:rsidR="007E4192" w:rsidRPr="00C4657D" w:rsidTr="00C4657D">
      <w:trPr>
        <w:cantSplit/>
        <w:trHeight w:val="4925"/>
      </w:trPr>
      <w:tc>
        <w:tcPr>
          <w:tcW w:w="12207" w:type="dxa"/>
          <w:shd w:val="clear" w:color="auto" w:fill="auto"/>
          <w:textDirection w:val="tbRl"/>
        </w:tcPr>
        <w:p w:rsidR="007E4192" w:rsidRPr="00C4657D" w:rsidRDefault="007E4192" w:rsidP="00C4657D">
          <w:pPr>
            <w:pStyle w:val="Footer"/>
            <w:spacing w:line="240" w:lineRule="auto"/>
            <w:rPr>
              <w:w w:val="103"/>
            </w:rPr>
          </w:pPr>
          <w:r>
            <w:rPr>
              <w:w w:val="103"/>
            </w:rPr>
            <w:fldChar w:fldCharType="begin"/>
          </w:r>
          <w:r>
            <w:rPr>
              <w:w w:val="103"/>
            </w:rPr>
            <w:instrText xml:space="preserve"> PAGE  \* Arabic  \* MERGEFORMAT </w:instrText>
          </w:r>
          <w:r>
            <w:rPr>
              <w:w w:val="103"/>
            </w:rPr>
            <w:fldChar w:fldCharType="separate"/>
          </w:r>
          <w:r w:rsidR="00623EFC">
            <w:rPr>
              <w:noProof/>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23EFC">
            <w:rPr>
              <w:noProof/>
              <w:w w:val="103"/>
            </w:rPr>
            <w:t>13</w:t>
          </w:r>
          <w:r>
            <w:rPr>
              <w:w w:val="103"/>
            </w:rPr>
            <w:fldChar w:fldCharType="end"/>
          </w:r>
        </w:p>
      </w:tc>
    </w:tr>
    <w:tr w:rsidR="007E4192" w:rsidRPr="00C4657D" w:rsidTr="00C4657D">
      <w:trPr>
        <w:cantSplit/>
        <w:trHeight w:val="4925"/>
      </w:trPr>
      <w:tc>
        <w:tcPr>
          <w:tcW w:w="12207" w:type="dxa"/>
          <w:shd w:val="clear" w:color="auto" w:fill="auto"/>
          <w:textDirection w:val="tbRl"/>
        </w:tcPr>
        <w:p w:rsidR="007E4192" w:rsidRPr="00C4657D" w:rsidRDefault="007E4192" w:rsidP="00C4657D">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23EFC">
            <w:rPr>
              <w:b w:val="0"/>
              <w:w w:val="103"/>
              <w:sz w:val="14"/>
            </w:rPr>
            <w:t>16-05395</w:t>
          </w:r>
          <w:r>
            <w:rPr>
              <w:b w:val="0"/>
              <w:w w:val="103"/>
              <w:sz w:val="14"/>
            </w:rPr>
            <w:fldChar w:fldCharType="end"/>
          </w:r>
        </w:p>
      </w:tc>
    </w:tr>
  </w:tbl>
  <w:p w:rsidR="007E4192" w:rsidRPr="00C4657D" w:rsidRDefault="007E4192" w:rsidP="00C4657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
    </w:tblGrid>
    <w:tr w:rsidR="007E4192" w:rsidRPr="00C4657D" w:rsidTr="00C4657D">
      <w:trPr>
        <w:cantSplit/>
        <w:trHeight w:val="4925"/>
      </w:trPr>
      <w:tc>
        <w:tcPr>
          <w:tcW w:w="12207" w:type="dxa"/>
          <w:shd w:val="clear" w:color="auto" w:fill="auto"/>
          <w:textDirection w:val="tbRl"/>
        </w:tcPr>
        <w:p w:rsidR="007E4192" w:rsidRPr="00C4657D" w:rsidRDefault="007E4192" w:rsidP="00C4657D">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23EFC">
            <w:rPr>
              <w:b w:val="0"/>
              <w:w w:val="103"/>
              <w:sz w:val="14"/>
            </w:rPr>
            <w:t>16-05395</w:t>
          </w:r>
          <w:r>
            <w:rPr>
              <w:b w:val="0"/>
              <w:w w:val="103"/>
              <w:sz w:val="14"/>
            </w:rPr>
            <w:fldChar w:fldCharType="end"/>
          </w:r>
        </w:p>
      </w:tc>
    </w:tr>
    <w:tr w:rsidR="007E4192" w:rsidRPr="00C4657D" w:rsidTr="00C4657D">
      <w:trPr>
        <w:cantSplit/>
        <w:trHeight w:val="4925"/>
      </w:trPr>
      <w:tc>
        <w:tcPr>
          <w:tcW w:w="12207" w:type="dxa"/>
          <w:shd w:val="clear" w:color="auto" w:fill="auto"/>
          <w:textDirection w:val="tbRl"/>
        </w:tcPr>
        <w:p w:rsidR="007E4192" w:rsidRPr="00C4657D" w:rsidRDefault="007E4192" w:rsidP="00C4657D">
          <w:pPr>
            <w:pStyle w:val="Footer"/>
            <w:spacing w:line="240" w:lineRule="auto"/>
            <w:jc w:val="right"/>
            <w:rPr>
              <w:w w:val="103"/>
            </w:rPr>
          </w:pPr>
          <w:r>
            <w:rPr>
              <w:w w:val="103"/>
            </w:rPr>
            <w:fldChar w:fldCharType="begin"/>
          </w:r>
          <w:r>
            <w:rPr>
              <w:w w:val="103"/>
            </w:rPr>
            <w:instrText xml:space="preserve"> PAGE  \* Arabic  \* MERGEFORMAT </w:instrText>
          </w:r>
          <w:r>
            <w:rPr>
              <w:w w:val="103"/>
            </w:rPr>
            <w:fldChar w:fldCharType="separate"/>
          </w:r>
          <w:r w:rsidR="00623EFC">
            <w:rPr>
              <w:noProof/>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23EFC">
            <w:rPr>
              <w:noProof/>
              <w:w w:val="103"/>
            </w:rPr>
            <w:t>13</w:t>
          </w:r>
          <w:r>
            <w:rPr>
              <w:w w:val="103"/>
            </w:rPr>
            <w:fldChar w:fldCharType="end"/>
          </w:r>
        </w:p>
      </w:tc>
    </w:tr>
  </w:tbl>
  <w:p w:rsidR="007E4192" w:rsidRPr="00C4657D" w:rsidRDefault="007E4192" w:rsidP="00C4657D">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E4192" w:rsidTr="007E2234">
      <w:tc>
        <w:tcPr>
          <w:tcW w:w="5028" w:type="dxa"/>
          <w:shd w:val="clear" w:color="auto" w:fill="auto"/>
        </w:tcPr>
        <w:p w:rsidR="007E4192" w:rsidRPr="007E2234" w:rsidRDefault="007E4192" w:rsidP="007E223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23EFC">
            <w:rPr>
              <w:b w:val="0"/>
              <w:w w:val="103"/>
              <w:sz w:val="14"/>
            </w:rPr>
            <w:t>16-05395</w:t>
          </w:r>
          <w:r>
            <w:rPr>
              <w:b w:val="0"/>
              <w:w w:val="103"/>
              <w:sz w:val="14"/>
            </w:rPr>
            <w:fldChar w:fldCharType="end"/>
          </w:r>
        </w:p>
      </w:tc>
      <w:tc>
        <w:tcPr>
          <w:tcW w:w="5028" w:type="dxa"/>
          <w:shd w:val="clear" w:color="auto" w:fill="auto"/>
        </w:tcPr>
        <w:p w:rsidR="007E4192" w:rsidRPr="007E2234" w:rsidRDefault="007E4192" w:rsidP="007E2234">
          <w:pPr>
            <w:pStyle w:val="Footer"/>
            <w:rPr>
              <w:w w:val="103"/>
            </w:rPr>
          </w:pPr>
          <w:r>
            <w:rPr>
              <w:w w:val="103"/>
            </w:rPr>
            <w:fldChar w:fldCharType="begin"/>
          </w:r>
          <w:r>
            <w:rPr>
              <w:w w:val="103"/>
            </w:rPr>
            <w:instrText xml:space="preserve"> PAGE  \* Arabic  \* MERGEFORMAT </w:instrText>
          </w:r>
          <w:r>
            <w:rPr>
              <w:w w:val="103"/>
            </w:rPr>
            <w:fldChar w:fldCharType="separate"/>
          </w:r>
          <w:r w:rsidR="00623EFC">
            <w:rPr>
              <w:noProof/>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23EFC">
            <w:rPr>
              <w:noProof/>
              <w:w w:val="103"/>
            </w:rPr>
            <w:t>13</w:t>
          </w:r>
          <w:r>
            <w:rPr>
              <w:w w:val="103"/>
            </w:rPr>
            <w:fldChar w:fldCharType="end"/>
          </w:r>
        </w:p>
      </w:tc>
    </w:tr>
  </w:tbl>
  <w:p w:rsidR="007E4192" w:rsidRPr="007E2234" w:rsidRDefault="007E4192" w:rsidP="007E2234">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E4192" w:rsidTr="007E2234">
      <w:tc>
        <w:tcPr>
          <w:tcW w:w="5028" w:type="dxa"/>
          <w:shd w:val="clear" w:color="auto" w:fill="auto"/>
        </w:tcPr>
        <w:p w:rsidR="007E4192" w:rsidRPr="007E2234" w:rsidRDefault="007E4192" w:rsidP="007E223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23EFC">
            <w:rPr>
              <w:noProof/>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23EFC">
            <w:rPr>
              <w:noProof/>
              <w:w w:val="103"/>
            </w:rPr>
            <w:t>13</w:t>
          </w:r>
          <w:r>
            <w:rPr>
              <w:w w:val="103"/>
            </w:rPr>
            <w:fldChar w:fldCharType="end"/>
          </w:r>
        </w:p>
      </w:tc>
      <w:tc>
        <w:tcPr>
          <w:tcW w:w="5028" w:type="dxa"/>
          <w:shd w:val="clear" w:color="auto" w:fill="auto"/>
        </w:tcPr>
        <w:p w:rsidR="007E4192" w:rsidRPr="007E2234" w:rsidRDefault="007E4192" w:rsidP="007E223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23EFC">
            <w:rPr>
              <w:b w:val="0"/>
              <w:w w:val="103"/>
              <w:sz w:val="14"/>
            </w:rPr>
            <w:t>16-05395</w:t>
          </w:r>
          <w:r>
            <w:rPr>
              <w:b w:val="0"/>
              <w:w w:val="103"/>
              <w:sz w:val="14"/>
            </w:rPr>
            <w:fldChar w:fldCharType="end"/>
          </w:r>
        </w:p>
      </w:tc>
    </w:tr>
  </w:tbl>
  <w:p w:rsidR="007E4192" w:rsidRPr="007E2234" w:rsidRDefault="007E4192" w:rsidP="007E22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4192" w:rsidRPr="003E47D8" w:rsidRDefault="007E4192" w:rsidP="003E47D8">
      <w:pPr>
        <w:pStyle w:val="Footer"/>
        <w:spacing w:after="80"/>
        <w:rPr>
          <w:sz w:val="16"/>
        </w:rPr>
      </w:pPr>
      <w:r w:rsidRPr="003E47D8">
        <w:rPr>
          <w:sz w:val="16"/>
        </w:rPr>
        <w:t>__________________</w:t>
      </w:r>
    </w:p>
  </w:footnote>
  <w:footnote w:type="continuationSeparator" w:id="0">
    <w:p w:rsidR="007E4192" w:rsidRPr="003E47D8" w:rsidRDefault="007E4192"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E4192" w:rsidTr="007E2234">
      <w:trPr>
        <w:trHeight w:hRule="exact" w:val="864"/>
      </w:trPr>
      <w:tc>
        <w:tcPr>
          <w:tcW w:w="4838" w:type="dxa"/>
          <w:shd w:val="clear" w:color="auto" w:fill="auto"/>
          <w:vAlign w:val="bottom"/>
        </w:tcPr>
        <w:p w:rsidR="007E4192" w:rsidRPr="007E2234" w:rsidRDefault="007E4192" w:rsidP="007E223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23EFC">
            <w:rPr>
              <w:b/>
              <w:color w:val="000000"/>
            </w:rPr>
            <w:t>CEDAW/C/64/2</w:t>
          </w:r>
          <w:r>
            <w:rPr>
              <w:b/>
              <w:color w:val="000000"/>
            </w:rPr>
            <w:fldChar w:fldCharType="end"/>
          </w:r>
        </w:p>
      </w:tc>
      <w:tc>
        <w:tcPr>
          <w:tcW w:w="5028" w:type="dxa"/>
          <w:shd w:val="clear" w:color="auto" w:fill="auto"/>
          <w:vAlign w:val="bottom"/>
        </w:tcPr>
        <w:p w:rsidR="007E4192" w:rsidRDefault="007E4192" w:rsidP="007E2234">
          <w:pPr>
            <w:pStyle w:val="Header"/>
          </w:pPr>
        </w:p>
      </w:tc>
    </w:tr>
  </w:tbl>
  <w:p w:rsidR="007E4192" w:rsidRPr="007E2234" w:rsidRDefault="007E4192" w:rsidP="007E223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E4192" w:rsidTr="007E2234">
      <w:trPr>
        <w:trHeight w:hRule="exact" w:val="864"/>
      </w:trPr>
      <w:tc>
        <w:tcPr>
          <w:tcW w:w="4838" w:type="dxa"/>
          <w:shd w:val="clear" w:color="auto" w:fill="auto"/>
          <w:vAlign w:val="bottom"/>
        </w:tcPr>
        <w:p w:rsidR="007E4192" w:rsidRDefault="007E4192" w:rsidP="007E2234">
          <w:pPr>
            <w:pStyle w:val="Header"/>
          </w:pPr>
        </w:p>
      </w:tc>
      <w:tc>
        <w:tcPr>
          <w:tcW w:w="5028" w:type="dxa"/>
          <w:shd w:val="clear" w:color="auto" w:fill="auto"/>
          <w:vAlign w:val="bottom"/>
        </w:tcPr>
        <w:p w:rsidR="007E4192" w:rsidRPr="007E2234" w:rsidRDefault="007E4192" w:rsidP="007E223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23EFC">
            <w:rPr>
              <w:b/>
              <w:color w:val="000000"/>
            </w:rPr>
            <w:t>CEDAW/C/64/2</w:t>
          </w:r>
          <w:r>
            <w:rPr>
              <w:b/>
              <w:color w:val="000000"/>
            </w:rPr>
            <w:fldChar w:fldCharType="end"/>
          </w:r>
        </w:p>
      </w:tc>
    </w:tr>
  </w:tbl>
  <w:p w:rsidR="007E4192" w:rsidRPr="007E2234" w:rsidRDefault="007E4192" w:rsidP="007E223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E4192" w:rsidTr="007E2234">
      <w:trPr>
        <w:gridAfter w:val="1"/>
        <w:wAfter w:w="12" w:type="dxa"/>
        <w:trHeight w:hRule="exact" w:val="864"/>
      </w:trPr>
      <w:tc>
        <w:tcPr>
          <w:tcW w:w="1267" w:type="dxa"/>
          <w:tcBorders>
            <w:bottom w:val="single" w:sz="4" w:space="0" w:color="auto"/>
          </w:tcBorders>
          <w:shd w:val="clear" w:color="auto" w:fill="auto"/>
          <w:vAlign w:val="bottom"/>
        </w:tcPr>
        <w:p w:rsidR="007E4192" w:rsidRDefault="007E4192" w:rsidP="007E2234">
          <w:pPr>
            <w:pStyle w:val="Header"/>
            <w:spacing w:after="120"/>
          </w:pPr>
        </w:p>
      </w:tc>
      <w:tc>
        <w:tcPr>
          <w:tcW w:w="2059" w:type="dxa"/>
          <w:tcBorders>
            <w:bottom w:val="single" w:sz="4" w:space="0" w:color="auto"/>
          </w:tcBorders>
          <w:shd w:val="clear" w:color="auto" w:fill="auto"/>
          <w:vAlign w:val="bottom"/>
        </w:tcPr>
        <w:p w:rsidR="007E4192" w:rsidRPr="007E2234" w:rsidRDefault="007E4192" w:rsidP="007E223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7E4192" w:rsidRDefault="007E4192" w:rsidP="007E2234">
          <w:pPr>
            <w:pStyle w:val="Header"/>
            <w:spacing w:after="120"/>
          </w:pPr>
        </w:p>
      </w:tc>
      <w:tc>
        <w:tcPr>
          <w:tcW w:w="6523" w:type="dxa"/>
          <w:gridSpan w:val="3"/>
          <w:tcBorders>
            <w:bottom w:val="single" w:sz="4" w:space="0" w:color="auto"/>
          </w:tcBorders>
          <w:shd w:val="clear" w:color="auto" w:fill="auto"/>
          <w:vAlign w:val="bottom"/>
        </w:tcPr>
        <w:p w:rsidR="007E4192" w:rsidRPr="007E2234" w:rsidRDefault="007E4192" w:rsidP="007E2234">
          <w:pPr>
            <w:spacing w:after="80" w:line="240" w:lineRule="auto"/>
            <w:jc w:val="right"/>
            <w:rPr>
              <w:position w:val="-4"/>
            </w:rPr>
          </w:pPr>
          <w:r>
            <w:rPr>
              <w:position w:val="-4"/>
              <w:sz w:val="40"/>
            </w:rPr>
            <w:t>CEDAW</w:t>
          </w:r>
          <w:r>
            <w:rPr>
              <w:position w:val="-4"/>
            </w:rPr>
            <w:t>/C/64/2</w:t>
          </w:r>
        </w:p>
      </w:tc>
    </w:tr>
    <w:tr w:rsidR="007E4192" w:rsidRPr="007E2234" w:rsidTr="007E2234">
      <w:trPr>
        <w:trHeight w:hRule="exact" w:val="2880"/>
      </w:trPr>
      <w:tc>
        <w:tcPr>
          <w:tcW w:w="1267" w:type="dxa"/>
          <w:tcBorders>
            <w:top w:val="single" w:sz="4" w:space="0" w:color="auto"/>
            <w:bottom w:val="single" w:sz="12" w:space="0" w:color="auto"/>
          </w:tcBorders>
          <w:shd w:val="clear" w:color="auto" w:fill="auto"/>
        </w:tcPr>
        <w:p w:rsidR="007E4192" w:rsidRPr="007E2234" w:rsidRDefault="007E4192" w:rsidP="007E2234">
          <w:pPr>
            <w:pStyle w:val="Header"/>
            <w:spacing w:before="120" w:line="240" w:lineRule="auto"/>
            <w:ind w:left="-72"/>
            <w:jc w:val="center"/>
          </w:pPr>
          <w:r>
            <w:t xml:space="preserve">  </w:t>
          </w:r>
          <w:r>
            <w:rPr>
              <w:noProof/>
              <w:lang w:val="en-GB" w:eastAsia="en-GB"/>
            </w:rPr>
            <w:drawing>
              <wp:inline distT="0" distB="0" distL="0" distR="0" wp14:anchorId="4B48B1CF" wp14:editId="3EDA34C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E4192" w:rsidRPr="007E2234" w:rsidRDefault="007E4192" w:rsidP="007E2234">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7E4192" w:rsidRPr="00E71239" w:rsidRDefault="007E4192" w:rsidP="007E2234">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7E4192" w:rsidRPr="00E71239" w:rsidRDefault="007E4192" w:rsidP="007E2234">
          <w:pPr>
            <w:pStyle w:val="Distribution"/>
            <w:rPr>
              <w:color w:val="000000"/>
              <w:lang w:val="fr-CA"/>
            </w:rPr>
          </w:pPr>
          <w:r w:rsidRPr="00E71239">
            <w:rPr>
              <w:color w:val="000000"/>
              <w:lang w:val="fr-CA"/>
            </w:rPr>
            <w:t>Distr. générale</w:t>
          </w:r>
        </w:p>
        <w:p w:rsidR="007E4192" w:rsidRPr="00E71239" w:rsidRDefault="007E4192" w:rsidP="007E2234">
          <w:pPr>
            <w:pStyle w:val="Publication"/>
            <w:rPr>
              <w:color w:val="000000"/>
              <w:lang w:val="fr-CA"/>
            </w:rPr>
          </w:pPr>
          <w:r w:rsidRPr="00E71239">
            <w:rPr>
              <w:color w:val="000000"/>
              <w:lang w:val="fr-CA"/>
            </w:rPr>
            <w:t>4 avril 2016</w:t>
          </w:r>
        </w:p>
        <w:p w:rsidR="007E4192" w:rsidRPr="00E71239" w:rsidRDefault="007E4192" w:rsidP="007E2234">
          <w:r w:rsidRPr="00E71239">
            <w:t>Français</w:t>
          </w:r>
        </w:p>
        <w:p w:rsidR="007E4192" w:rsidRPr="00E71239" w:rsidRDefault="007E4192" w:rsidP="007E2234">
          <w:pPr>
            <w:pStyle w:val="Original"/>
            <w:rPr>
              <w:color w:val="000000"/>
              <w:lang w:val="fr-CA"/>
            </w:rPr>
          </w:pPr>
          <w:r w:rsidRPr="00E71239">
            <w:rPr>
              <w:color w:val="000000"/>
              <w:lang w:val="fr-CA"/>
            </w:rPr>
            <w:t>Original : anglais</w:t>
          </w:r>
        </w:p>
      </w:tc>
    </w:tr>
  </w:tbl>
  <w:p w:rsidR="007E4192" w:rsidRPr="00E71239" w:rsidRDefault="007E4192" w:rsidP="007E2234">
    <w:pPr>
      <w:pStyle w:val="Header"/>
      <w:spacing w:line="240" w:lineRule="auto"/>
      <w:rPr>
        <w:sz w:val="2"/>
        <w:lang w:val="fr-C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4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7E4192" w:rsidRPr="00C4657D" w:rsidTr="00C4657D">
      <w:trPr>
        <w:cantSplit/>
        <w:trHeight w:val="4925"/>
      </w:trPr>
      <w:tc>
        <w:tcPr>
          <w:tcW w:w="12207" w:type="dxa"/>
          <w:shd w:val="clear" w:color="auto" w:fill="auto"/>
          <w:textDirection w:val="tbRl"/>
          <w:vAlign w:val="bottom"/>
        </w:tcPr>
        <w:p w:rsidR="007E4192" w:rsidRPr="00C4657D" w:rsidRDefault="007E4192" w:rsidP="00C4657D">
          <w:pPr>
            <w:pStyle w:val="Header"/>
            <w:spacing w:line="240" w:lineRule="auto"/>
            <w:ind w:left="14" w:right="14"/>
            <w:rPr>
              <w:b/>
              <w:w w:val="103"/>
            </w:rPr>
          </w:pPr>
          <w:r w:rsidRPr="00C4657D">
            <w:rPr>
              <w:b/>
              <w:w w:val="103"/>
            </w:rPr>
            <w:fldChar w:fldCharType="begin"/>
          </w:r>
          <w:r w:rsidRPr="00C4657D">
            <w:rPr>
              <w:b/>
              <w:w w:val="103"/>
            </w:rPr>
            <w:instrText xml:space="preserve"> DOCVARIABLE "sss1" \* MERGEFORMAT </w:instrText>
          </w:r>
          <w:r w:rsidRPr="00C4657D">
            <w:rPr>
              <w:b/>
              <w:w w:val="103"/>
            </w:rPr>
            <w:fldChar w:fldCharType="separate"/>
          </w:r>
          <w:r w:rsidR="00623EFC">
            <w:rPr>
              <w:b/>
              <w:w w:val="103"/>
            </w:rPr>
            <w:t>CEDAW/C/64/2</w:t>
          </w:r>
          <w:r w:rsidRPr="00C4657D">
            <w:rPr>
              <w:b/>
              <w:w w:val="103"/>
            </w:rPr>
            <w:fldChar w:fldCharType="end"/>
          </w:r>
        </w:p>
      </w:tc>
    </w:tr>
    <w:tr w:rsidR="007E4192" w:rsidRPr="00C4657D" w:rsidTr="00C4657D">
      <w:trPr>
        <w:cantSplit/>
        <w:trHeight w:val="4925"/>
      </w:trPr>
      <w:tc>
        <w:tcPr>
          <w:tcW w:w="12207" w:type="dxa"/>
          <w:shd w:val="clear" w:color="auto" w:fill="auto"/>
          <w:textDirection w:val="tbRl"/>
          <w:vAlign w:val="bottom"/>
        </w:tcPr>
        <w:p w:rsidR="007E4192" w:rsidRPr="00C4657D" w:rsidRDefault="007E4192" w:rsidP="00C4657D">
          <w:pPr>
            <w:pStyle w:val="Header"/>
            <w:spacing w:line="240" w:lineRule="auto"/>
            <w:ind w:left="14" w:right="14"/>
            <w:rPr>
              <w:w w:val="103"/>
            </w:rPr>
          </w:pPr>
        </w:p>
      </w:tc>
    </w:tr>
  </w:tbl>
  <w:p w:rsidR="007E4192" w:rsidRPr="00C4657D" w:rsidRDefault="007E4192" w:rsidP="00C4657D">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4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7E4192" w:rsidRPr="00C4657D" w:rsidTr="00C4657D">
      <w:trPr>
        <w:trHeight w:val="4925"/>
      </w:trPr>
      <w:tc>
        <w:tcPr>
          <w:tcW w:w="12207" w:type="dxa"/>
          <w:shd w:val="clear" w:color="auto" w:fill="auto"/>
          <w:vAlign w:val="bottom"/>
        </w:tcPr>
        <w:p w:rsidR="007E4192" w:rsidRPr="00C4657D" w:rsidRDefault="007E4192" w:rsidP="00C4657D">
          <w:pPr>
            <w:pStyle w:val="Header"/>
            <w:spacing w:line="240" w:lineRule="auto"/>
            <w:ind w:left="14" w:right="14"/>
            <w:jc w:val="right"/>
            <w:rPr>
              <w:bCs/>
              <w:w w:val="103"/>
              <w:szCs w:val="26"/>
            </w:rPr>
          </w:pPr>
        </w:p>
      </w:tc>
    </w:tr>
    <w:tr w:rsidR="007E4192" w:rsidRPr="00C4657D" w:rsidTr="00C4657D">
      <w:trPr>
        <w:cantSplit/>
        <w:trHeight w:val="4925"/>
      </w:trPr>
      <w:tc>
        <w:tcPr>
          <w:tcW w:w="12207" w:type="dxa"/>
          <w:shd w:val="clear" w:color="auto" w:fill="auto"/>
          <w:textDirection w:val="tbRl"/>
          <w:vAlign w:val="bottom"/>
        </w:tcPr>
        <w:p w:rsidR="007E4192" w:rsidRPr="00C4657D" w:rsidRDefault="007E4192" w:rsidP="00C4657D">
          <w:pPr>
            <w:pStyle w:val="Header"/>
            <w:spacing w:line="240" w:lineRule="auto"/>
            <w:ind w:left="14" w:right="14"/>
            <w:jc w:val="right"/>
            <w:rPr>
              <w:b/>
              <w:bCs/>
              <w:w w:val="103"/>
              <w:szCs w:val="26"/>
            </w:rPr>
          </w:pPr>
          <w:r w:rsidRPr="00C4657D">
            <w:rPr>
              <w:b/>
              <w:bCs/>
              <w:w w:val="103"/>
              <w:szCs w:val="26"/>
            </w:rPr>
            <w:fldChar w:fldCharType="begin"/>
          </w:r>
          <w:r w:rsidRPr="00C4657D">
            <w:rPr>
              <w:b/>
              <w:bCs/>
              <w:w w:val="103"/>
              <w:szCs w:val="26"/>
            </w:rPr>
            <w:instrText xml:space="preserve"> DOCVARIABLE "sss1" \* MERGEFORMAT </w:instrText>
          </w:r>
          <w:r w:rsidRPr="00C4657D">
            <w:rPr>
              <w:b/>
              <w:bCs/>
              <w:w w:val="103"/>
              <w:szCs w:val="26"/>
            </w:rPr>
            <w:fldChar w:fldCharType="separate"/>
          </w:r>
          <w:r w:rsidR="00623EFC">
            <w:rPr>
              <w:b/>
              <w:bCs/>
              <w:w w:val="103"/>
              <w:szCs w:val="26"/>
            </w:rPr>
            <w:t>CEDAW/C/64/2</w:t>
          </w:r>
          <w:r w:rsidRPr="00C4657D">
            <w:rPr>
              <w:b/>
              <w:bCs/>
              <w:w w:val="103"/>
              <w:szCs w:val="26"/>
            </w:rPr>
            <w:fldChar w:fldCharType="end"/>
          </w:r>
        </w:p>
      </w:tc>
    </w:tr>
  </w:tbl>
  <w:p w:rsidR="007E4192" w:rsidRPr="00C4657D" w:rsidRDefault="007E4192" w:rsidP="00C4657D">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E4192" w:rsidTr="007E2234">
      <w:trPr>
        <w:trHeight w:hRule="exact" w:val="864"/>
      </w:trPr>
      <w:tc>
        <w:tcPr>
          <w:tcW w:w="4838" w:type="dxa"/>
          <w:shd w:val="clear" w:color="auto" w:fill="auto"/>
          <w:vAlign w:val="bottom"/>
        </w:tcPr>
        <w:p w:rsidR="007E4192" w:rsidRPr="007E2234" w:rsidRDefault="007E4192" w:rsidP="007E223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23EFC">
            <w:rPr>
              <w:b/>
              <w:color w:val="000000"/>
            </w:rPr>
            <w:t>CEDAW/C/64/2</w:t>
          </w:r>
          <w:r>
            <w:rPr>
              <w:b/>
              <w:color w:val="000000"/>
            </w:rPr>
            <w:fldChar w:fldCharType="end"/>
          </w:r>
        </w:p>
      </w:tc>
      <w:tc>
        <w:tcPr>
          <w:tcW w:w="5028" w:type="dxa"/>
          <w:shd w:val="clear" w:color="auto" w:fill="auto"/>
          <w:vAlign w:val="bottom"/>
        </w:tcPr>
        <w:p w:rsidR="007E4192" w:rsidRDefault="007E4192" w:rsidP="007E2234">
          <w:pPr>
            <w:pStyle w:val="Header"/>
          </w:pPr>
        </w:p>
      </w:tc>
    </w:tr>
  </w:tbl>
  <w:p w:rsidR="007E4192" w:rsidRPr="007E2234" w:rsidRDefault="007E4192" w:rsidP="007E2234">
    <w:pPr>
      <w:pStyle w:val="Header"/>
      <w:rPr>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E4192" w:rsidTr="007E2234">
      <w:trPr>
        <w:trHeight w:hRule="exact" w:val="864"/>
      </w:trPr>
      <w:tc>
        <w:tcPr>
          <w:tcW w:w="4838" w:type="dxa"/>
          <w:shd w:val="clear" w:color="auto" w:fill="auto"/>
          <w:vAlign w:val="bottom"/>
        </w:tcPr>
        <w:p w:rsidR="007E4192" w:rsidRDefault="007E4192" w:rsidP="007E2234">
          <w:pPr>
            <w:pStyle w:val="Header"/>
          </w:pPr>
        </w:p>
      </w:tc>
      <w:tc>
        <w:tcPr>
          <w:tcW w:w="5028" w:type="dxa"/>
          <w:shd w:val="clear" w:color="auto" w:fill="auto"/>
          <w:vAlign w:val="bottom"/>
        </w:tcPr>
        <w:p w:rsidR="007E4192" w:rsidRPr="007E2234" w:rsidRDefault="007E4192" w:rsidP="007E223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23EFC">
            <w:rPr>
              <w:b/>
              <w:color w:val="000000"/>
            </w:rPr>
            <w:t>CEDAW/C/64/2</w:t>
          </w:r>
          <w:r>
            <w:rPr>
              <w:b/>
              <w:color w:val="000000"/>
            </w:rPr>
            <w:fldChar w:fldCharType="end"/>
          </w:r>
        </w:p>
      </w:tc>
    </w:tr>
  </w:tbl>
  <w:p w:rsidR="007E4192" w:rsidRPr="007E2234" w:rsidRDefault="007E4192" w:rsidP="007E223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Bullet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Bullet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Bullet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Bullet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Number"/>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Number2"/>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Number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Number5"/>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Bullet"/>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Number4"/>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3">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11255DCF"/>
    <w:multiLevelType w:val="singleLevel"/>
    <w:tmpl w:val="BF4ECF78"/>
    <w:lvl w:ilvl="0">
      <w:start w:val="1"/>
      <w:numFmt w:val="decimal"/>
      <w:lvlRestart w:val="0"/>
      <w:lvlText w:val="%1."/>
      <w:lvlJc w:val="left"/>
      <w:pPr>
        <w:tabs>
          <w:tab w:val="num" w:pos="475"/>
        </w:tabs>
        <w:ind w:left="0" w:firstLine="0"/>
      </w:pPr>
      <w:rPr>
        <w:w w:val="100"/>
      </w:rPr>
    </w:lvl>
  </w:abstractNum>
  <w:abstractNum w:abstractNumId="15">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66D605E"/>
    <w:multiLevelType w:val="hybridMultilevel"/>
    <w:tmpl w:val="103E8DC8"/>
    <w:lvl w:ilvl="0" w:tplc="BC742C8A">
      <w:start w:val="1"/>
      <w:numFmt w:val="decimal"/>
      <w:lvlText w:val="%1."/>
      <w:lvlJc w:val="left"/>
      <w:pPr>
        <w:ind w:left="1134"/>
      </w:pPr>
      <w:rPr>
        <w:rFonts w:cs="Times New Roman" w:hint="default"/>
      </w:rPr>
    </w:lvl>
    <w:lvl w:ilvl="1" w:tplc="040C0019">
      <w:start w:val="1"/>
      <w:numFmt w:val="lowerLetter"/>
      <w:lvlText w:val="%2."/>
      <w:lvlJc w:val="left"/>
      <w:pPr>
        <w:ind w:left="1647" w:hanging="360"/>
      </w:pPr>
      <w:rPr>
        <w:rFonts w:cs="Times New Roman"/>
      </w:rPr>
    </w:lvl>
    <w:lvl w:ilvl="2" w:tplc="040C001B" w:tentative="1">
      <w:start w:val="1"/>
      <w:numFmt w:val="lowerRoman"/>
      <w:lvlText w:val="%3."/>
      <w:lvlJc w:val="right"/>
      <w:pPr>
        <w:ind w:left="2367" w:hanging="180"/>
      </w:pPr>
      <w:rPr>
        <w:rFonts w:cs="Times New Roman"/>
      </w:rPr>
    </w:lvl>
    <w:lvl w:ilvl="3" w:tplc="040C000F" w:tentative="1">
      <w:start w:val="1"/>
      <w:numFmt w:val="decimal"/>
      <w:lvlText w:val="%4."/>
      <w:lvlJc w:val="left"/>
      <w:pPr>
        <w:ind w:left="3087" w:hanging="360"/>
      </w:pPr>
      <w:rPr>
        <w:rFonts w:cs="Times New Roman"/>
      </w:rPr>
    </w:lvl>
    <w:lvl w:ilvl="4" w:tplc="040C0019" w:tentative="1">
      <w:start w:val="1"/>
      <w:numFmt w:val="lowerLetter"/>
      <w:lvlText w:val="%5."/>
      <w:lvlJc w:val="left"/>
      <w:pPr>
        <w:ind w:left="3807" w:hanging="360"/>
      </w:pPr>
      <w:rPr>
        <w:rFonts w:cs="Times New Roman"/>
      </w:rPr>
    </w:lvl>
    <w:lvl w:ilvl="5" w:tplc="040C001B" w:tentative="1">
      <w:start w:val="1"/>
      <w:numFmt w:val="lowerRoman"/>
      <w:lvlText w:val="%6."/>
      <w:lvlJc w:val="right"/>
      <w:pPr>
        <w:ind w:left="4527" w:hanging="180"/>
      </w:pPr>
      <w:rPr>
        <w:rFonts w:cs="Times New Roman"/>
      </w:rPr>
    </w:lvl>
    <w:lvl w:ilvl="6" w:tplc="040C000F" w:tentative="1">
      <w:start w:val="1"/>
      <w:numFmt w:val="decimal"/>
      <w:lvlText w:val="%7."/>
      <w:lvlJc w:val="left"/>
      <w:pPr>
        <w:ind w:left="5247" w:hanging="360"/>
      </w:pPr>
      <w:rPr>
        <w:rFonts w:cs="Times New Roman"/>
      </w:rPr>
    </w:lvl>
    <w:lvl w:ilvl="7" w:tplc="040C0019" w:tentative="1">
      <w:start w:val="1"/>
      <w:numFmt w:val="lowerLetter"/>
      <w:lvlText w:val="%8."/>
      <w:lvlJc w:val="left"/>
      <w:pPr>
        <w:ind w:left="5967" w:hanging="360"/>
      </w:pPr>
      <w:rPr>
        <w:rFonts w:cs="Times New Roman"/>
      </w:rPr>
    </w:lvl>
    <w:lvl w:ilvl="8" w:tplc="040C001B" w:tentative="1">
      <w:start w:val="1"/>
      <w:numFmt w:val="lowerRoman"/>
      <w:lvlText w:val="%9."/>
      <w:lvlJc w:val="right"/>
      <w:pPr>
        <w:ind w:left="6687" w:hanging="180"/>
      </w:pPr>
      <w:rPr>
        <w:rFonts w:cs="Times New Roman"/>
      </w:rPr>
    </w:lvl>
  </w:abstractNum>
  <w:abstractNum w:abstractNumId="19">
    <w:nsid w:val="35E13E8A"/>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7881D53"/>
    <w:multiLevelType w:val="singleLevel"/>
    <w:tmpl w:val="BF4ECF78"/>
    <w:lvl w:ilvl="0">
      <w:start w:val="1"/>
      <w:numFmt w:val="decimal"/>
      <w:lvlRestart w:val="0"/>
      <w:lvlText w:val="%1."/>
      <w:lvlJc w:val="left"/>
      <w:pPr>
        <w:tabs>
          <w:tab w:val="num" w:pos="475"/>
        </w:tabs>
        <w:ind w:left="0" w:firstLine="0"/>
      </w:pPr>
      <w:rPr>
        <w:w w:val="100"/>
      </w:rPr>
    </w:lvl>
  </w:abstractNum>
  <w:abstractNum w:abstractNumId="21">
    <w:nsid w:val="3DA471B4"/>
    <w:multiLevelType w:val="singleLevel"/>
    <w:tmpl w:val="BF4ECF78"/>
    <w:lvl w:ilvl="0">
      <w:start w:val="1"/>
      <w:numFmt w:val="decimal"/>
      <w:lvlRestart w:val="0"/>
      <w:lvlText w:val="%1."/>
      <w:lvlJc w:val="left"/>
      <w:pPr>
        <w:tabs>
          <w:tab w:val="num" w:pos="475"/>
        </w:tabs>
        <w:ind w:left="0" w:firstLine="0"/>
      </w:pPr>
      <w:rPr>
        <w:w w:val="100"/>
      </w:rPr>
    </w:lvl>
  </w:abstractNum>
  <w:abstractNum w:abstractNumId="22">
    <w:nsid w:val="404D1E84"/>
    <w:multiLevelType w:val="singleLevel"/>
    <w:tmpl w:val="BF4ECF78"/>
    <w:lvl w:ilvl="0">
      <w:start w:val="1"/>
      <w:numFmt w:val="decimal"/>
      <w:lvlRestart w:val="0"/>
      <w:lvlText w:val="%1."/>
      <w:lvlJc w:val="left"/>
      <w:pPr>
        <w:tabs>
          <w:tab w:val="num" w:pos="475"/>
        </w:tabs>
        <w:ind w:left="0" w:firstLine="0"/>
      </w:pPr>
      <w:rPr>
        <w:w w:val="100"/>
      </w:rPr>
    </w:lvl>
  </w:abstractNum>
  <w:abstractNum w:abstractNumId="23">
    <w:nsid w:val="47A4325D"/>
    <w:multiLevelType w:val="singleLevel"/>
    <w:tmpl w:val="BF4ECF78"/>
    <w:lvl w:ilvl="0">
      <w:start w:val="1"/>
      <w:numFmt w:val="decimal"/>
      <w:lvlRestart w:val="0"/>
      <w:lvlText w:val="%1."/>
      <w:lvlJc w:val="left"/>
      <w:pPr>
        <w:tabs>
          <w:tab w:val="num" w:pos="475"/>
        </w:tabs>
        <w:ind w:left="0" w:firstLine="0"/>
      </w:pPr>
      <w:rPr>
        <w:w w:val="100"/>
      </w:rPr>
    </w:lvl>
  </w:abstractNum>
  <w:abstractNum w:abstractNumId="2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B763026"/>
    <w:multiLevelType w:val="multilevel"/>
    <w:tmpl w:val="A37655B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nsid w:val="54BA3173"/>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8">
    <w:nsid w:val="613C1572"/>
    <w:multiLevelType w:val="singleLevel"/>
    <w:tmpl w:val="BF4ECF78"/>
    <w:lvl w:ilvl="0">
      <w:start w:val="1"/>
      <w:numFmt w:val="decimal"/>
      <w:lvlRestart w:val="0"/>
      <w:lvlText w:val="%1."/>
      <w:lvlJc w:val="left"/>
      <w:pPr>
        <w:tabs>
          <w:tab w:val="num" w:pos="475"/>
        </w:tabs>
        <w:ind w:left="0" w:firstLine="0"/>
      </w:pPr>
      <w:rPr>
        <w:w w:val="100"/>
      </w:rPr>
    </w:lvl>
  </w:abstractNum>
  <w:abstractNum w:abstractNumId="2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73820253"/>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5"/>
  </w:num>
  <w:num w:numId="2">
    <w:abstractNumId w:val="13"/>
  </w:num>
  <w:num w:numId="3">
    <w:abstractNumId w:val="17"/>
  </w:num>
  <w:num w:numId="4">
    <w:abstractNumId w:val="24"/>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7"/>
  </w:num>
  <w:num w:numId="17">
    <w:abstractNumId w:val="16"/>
  </w:num>
  <w:num w:numId="18">
    <w:abstractNumId w:val="12"/>
  </w:num>
  <w:num w:numId="19">
    <w:abstractNumId w:val="10"/>
  </w:num>
  <w:num w:numId="20">
    <w:abstractNumId w:val="29"/>
  </w:num>
  <w:num w:numId="21">
    <w:abstractNumId w:val="18"/>
  </w:num>
  <w:num w:numId="22">
    <w:abstractNumId w:val="30"/>
  </w:num>
  <w:num w:numId="23">
    <w:abstractNumId w:val="26"/>
  </w:num>
  <w:num w:numId="24">
    <w:abstractNumId w:val="19"/>
  </w:num>
  <w:num w:numId="25">
    <w:abstractNumId w:val="25"/>
  </w:num>
  <w:num w:numId="26">
    <w:abstractNumId w:val="18"/>
    <w:lvlOverride w:ilvl="0">
      <w:lvl w:ilvl="0" w:tplc="BC742C8A">
        <w:start w:val="1"/>
        <w:numFmt w:val="decimal"/>
        <w:lvlRestart w:val="0"/>
        <w:lvlText w:val="%1."/>
        <w:lvlJc w:val="left"/>
        <w:pPr>
          <w:tabs>
            <w:tab w:val="num" w:pos="475"/>
          </w:tabs>
          <w:ind w:left="0" w:firstLine="0"/>
        </w:pPr>
        <w:rPr>
          <w:w w:val="100"/>
        </w:rPr>
      </w:lvl>
    </w:lvlOverride>
  </w:num>
  <w:num w:numId="27">
    <w:abstractNumId w:val="18"/>
    <w:lvlOverride w:ilvl="0">
      <w:lvl w:ilvl="0" w:tplc="BC742C8A">
        <w:start w:val="1"/>
        <w:numFmt w:val="decimal"/>
        <w:lvlRestart w:val="0"/>
        <w:lvlText w:val="%1."/>
        <w:lvlJc w:val="left"/>
        <w:pPr>
          <w:tabs>
            <w:tab w:val="num" w:pos="475"/>
          </w:tabs>
          <w:ind w:left="0" w:firstLine="0"/>
        </w:pPr>
        <w:rPr>
          <w:w w:val="100"/>
        </w:rPr>
      </w:lvl>
    </w:lvlOverride>
  </w:num>
  <w:num w:numId="28">
    <w:abstractNumId w:val="28"/>
  </w:num>
  <w:num w:numId="29">
    <w:abstractNumId w:val="28"/>
    <w:lvlOverride w:ilvl="0">
      <w:lvl w:ilvl="0">
        <w:start w:val="1"/>
        <w:numFmt w:val="decimal"/>
        <w:lvlRestart w:val="0"/>
        <w:lvlText w:val="%1."/>
        <w:lvlJc w:val="left"/>
        <w:pPr>
          <w:tabs>
            <w:tab w:val="num" w:pos="475"/>
          </w:tabs>
          <w:ind w:left="0" w:firstLine="0"/>
        </w:pPr>
        <w:rPr>
          <w:w w:val="100"/>
        </w:rPr>
      </w:lvl>
    </w:lvlOverride>
  </w:num>
  <w:num w:numId="30">
    <w:abstractNumId w:val="20"/>
  </w:num>
  <w:num w:numId="31">
    <w:abstractNumId w:val="20"/>
    <w:lvlOverride w:ilvl="0">
      <w:lvl w:ilvl="0">
        <w:start w:val="1"/>
        <w:numFmt w:val="decimal"/>
        <w:lvlRestart w:val="0"/>
        <w:lvlText w:val="%1."/>
        <w:lvlJc w:val="left"/>
        <w:pPr>
          <w:tabs>
            <w:tab w:val="num" w:pos="475"/>
          </w:tabs>
          <w:ind w:left="0" w:firstLine="0"/>
        </w:pPr>
        <w:rPr>
          <w:w w:val="100"/>
        </w:rPr>
      </w:lvl>
    </w:lvlOverride>
  </w:num>
  <w:num w:numId="32">
    <w:abstractNumId w:val="23"/>
  </w:num>
  <w:num w:numId="33">
    <w:abstractNumId w:val="23"/>
    <w:lvlOverride w:ilvl="0">
      <w:lvl w:ilvl="0">
        <w:start w:val="1"/>
        <w:numFmt w:val="decimal"/>
        <w:lvlRestart w:val="0"/>
        <w:lvlText w:val="%1."/>
        <w:lvlJc w:val="left"/>
        <w:pPr>
          <w:tabs>
            <w:tab w:val="num" w:pos="475"/>
          </w:tabs>
          <w:ind w:left="0" w:firstLine="0"/>
        </w:pPr>
        <w:rPr>
          <w:w w:val="100"/>
        </w:rPr>
      </w:lvl>
    </w:lvlOverride>
  </w:num>
  <w:num w:numId="34">
    <w:abstractNumId w:val="14"/>
  </w:num>
  <w:num w:numId="35">
    <w:abstractNumId w:val="18"/>
    <w:lvlOverride w:ilvl="0">
      <w:lvl w:ilvl="0" w:tplc="BC742C8A">
        <w:start w:val="1"/>
        <w:numFmt w:val="decimal"/>
        <w:lvlRestart w:val="0"/>
        <w:lvlText w:val="%1."/>
        <w:lvlJc w:val="left"/>
        <w:pPr>
          <w:tabs>
            <w:tab w:val="num" w:pos="475"/>
          </w:tabs>
          <w:ind w:left="0" w:firstLine="0"/>
        </w:pPr>
        <w:rPr>
          <w:w w:val="100"/>
        </w:rPr>
      </w:lvl>
    </w:lvlOverride>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1843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5395*"/>
    <w:docVar w:name="CreationDt" w:val="13/05/2016 13:00:51"/>
    <w:docVar w:name="DocCategory" w:val="Doc"/>
    <w:docVar w:name="DocType" w:val="Final"/>
    <w:docVar w:name="DutyStation" w:val="New York"/>
    <w:docVar w:name="FooterJN" w:val="16-05395"/>
    <w:docVar w:name="jobn" w:val="16-05395 (F)"/>
    <w:docVar w:name="jobnDT" w:val="16-05395 (F)   130516"/>
    <w:docVar w:name="jobnDTDT" w:val="16-05395 (F)   130516   130516"/>
    <w:docVar w:name="JobNo" w:val="1605395F"/>
    <w:docVar w:name="JobNo2" w:val="1609366F"/>
    <w:docVar w:name="LocalDrive" w:val="0"/>
    <w:docVar w:name="OandT" w:val="mko"/>
    <w:docVar w:name="PaperSize" w:val="Letter"/>
    <w:docVar w:name="sss1" w:val="CEDAW/C/64/2"/>
    <w:docVar w:name="sss2" w:val="-"/>
    <w:docVar w:name="Symbol1" w:val="CEDAW/C/64/2"/>
    <w:docVar w:name="Symbol2" w:val="-"/>
  </w:docVars>
  <w:rsids>
    <w:rsidRoot w:val="009C195B"/>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1A0"/>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568A"/>
    <w:rsid w:val="00177D83"/>
    <w:rsid w:val="00180387"/>
    <w:rsid w:val="001818CC"/>
    <w:rsid w:val="0018224A"/>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1D9"/>
    <w:rsid w:val="00414C9D"/>
    <w:rsid w:val="00415A2B"/>
    <w:rsid w:val="00416293"/>
    <w:rsid w:val="004204AE"/>
    <w:rsid w:val="004216F7"/>
    <w:rsid w:val="0042753D"/>
    <w:rsid w:val="004309B5"/>
    <w:rsid w:val="0043103D"/>
    <w:rsid w:val="00432662"/>
    <w:rsid w:val="00433AB0"/>
    <w:rsid w:val="00433F3E"/>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030E"/>
    <w:rsid w:val="005D7CA9"/>
    <w:rsid w:val="005E0F5F"/>
    <w:rsid w:val="005E4A21"/>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3EFC"/>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A65C7"/>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E7C5A"/>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F0C"/>
    <w:rsid w:val="007A1454"/>
    <w:rsid w:val="007A345A"/>
    <w:rsid w:val="007A3D35"/>
    <w:rsid w:val="007A592A"/>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234"/>
    <w:rsid w:val="007E2FEB"/>
    <w:rsid w:val="007E3CF9"/>
    <w:rsid w:val="007E4192"/>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072B"/>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4A6"/>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195B"/>
    <w:rsid w:val="009C5249"/>
    <w:rsid w:val="009C70D0"/>
    <w:rsid w:val="009C7F1B"/>
    <w:rsid w:val="009D5A2E"/>
    <w:rsid w:val="009D702B"/>
    <w:rsid w:val="009E0573"/>
    <w:rsid w:val="009E06DE"/>
    <w:rsid w:val="009E09FA"/>
    <w:rsid w:val="009E246F"/>
    <w:rsid w:val="009E76A1"/>
    <w:rsid w:val="009F004A"/>
    <w:rsid w:val="009F235E"/>
    <w:rsid w:val="009F25E2"/>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1DF6"/>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657D"/>
    <w:rsid w:val="00C472E3"/>
    <w:rsid w:val="00C47E57"/>
    <w:rsid w:val="00C55B02"/>
    <w:rsid w:val="00C56142"/>
    <w:rsid w:val="00C568FA"/>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B69E8"/>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79E"/>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1AA6"/>
    <w:rsid w:val="00DB3DC8"/>
    <w:rsid w:val="00DB5115"/>
    <w:rsid w:val="00DB5177"/>
    <w:rsid w:val="00DB5C75"/>
    <w:rsid w:val="00DB66E6"/>
    <w:rsid w:val="00DC036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239"/>
    <w:rsid w:val="00E71BAD"/>
    <w:rsid w:val="00E733FF"/>
    <w:rsid w:val="00E74106"/>
    <w:rsid w:val="00E74864"/>
    <w:rsid w:val="00E749BA"/>
    <w:rsid w:val="00E754E8"/>
    <w:rsid w:val="00E75EF4"/>
    <w:rsid w:val="00E82FD8"/>
    <w:rsid w:val="00E834E7"/>
    <w:rsid w:val="00E83ABA"/>
    <w:rsid w:val="00E83E70"/>
    <w:rsid w:val="00E86286"/>
    <w:rsid w:val="00E878FF"/>
    <w:rsid w:val="00E90AFC"/>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436"/>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475B"/>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Table Grid"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uiPriority w:val="9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9"/>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9"/>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9"/>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9"/>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9"/>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9"/>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9"/>
    <w:rsid w:val="000055FB"/>
    <w:rPr>
      <w:rFonts w:ascii="Cambria" w:eastAsia="Times New Roman" w:hAnsi="Cambria" w:cs="Times New Roman"/>
      <w:i/>
      <w:iCs/>
      <w:color w:val="243F60"/>
      <w:spacing w:val="4"/>
      <w:w w:val="103"/>
      <w:kern w:val="14"/>
      <w:sz w:val="20"/>
    </w:rPr>
  </w:style>
  <w:style w:type="character" w:styleId="Strong">
    <w:name w:val="Strong"/>
    <w:uiPriority w:val="99"/>
    <w:qFormat/>
    <w:rsid w:val="000055FB"/>
    <w:rPr>
      <w:b/>
      <w:bCs/>
    </w:rPr>
  </w:style>
  <w:style w:type="paragraph" w:customStyle="1" w:styleId="H1">
    <w:name w:val="_ H_1"/>
    <w:basedOn w:val="Normal"/>
    <w:next w:val="SingleTxt"/>
    <w:uiPriority w:val="99"/>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uiPriority w:val="9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uiPriority w:val="99"/>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uiPriority w:val="99"/>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rsid w:val="00520271"/>
    <w:rPr>
      <w:rFonts w:ascii="Tahoma" w:hAnsi="Tahoma" w:cs="Tahoma"/>
      <w:spacing w:val="4"/>
      <w:w w:val="103"/>
      <w:kern w:val="14"/>
      <w:sz w:val="16"/>
      <w:szCs w:val="16"/>
    </w:rPr>
  </w:style>
  <w:style w:type="paragraph" w:styleId="FootnoteText">
    <w:name w:val="footnote text"/>
    <w:aliases w:val="5_G"/>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99"/>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aliases w:val="2_G"/>
    <w:basedOn w:val="Normal"/>
    <w:link w:val="EndnoteTextChar"/>
    <w:uiPriority w:val="99"/>
    <w:unhideWhenUsed/>
    <w:rsid w:val="00F3330B"/>
    <w:pPr>
      <w:spacing w:line="210" w:lineRule="exact"/>
    </w:pPr>
    <w:rPr>
      <w:sz w:val="17"/>
      <w:szCs w:val="20"/>
    </w:rPr>
  </w:style>
  <w:style w:type="character" w:customStyle="1" w:styleId="EndnoteTextChar">
    <w:name w:val="Endnote Text Char"/>
    <w:aliases w:val="2_G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
    <w:uiPriority w:val="99"/>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uiPriority w:val="99"/>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7E2234"/>
    <w:rPr>
      <w:sz w:val="16"/>
      <w:szCs w:val="16"/>
    </w:rPr>
  </w:style>
  <w:style w:type="paragraph" w:styleId="CommentText">
    <w:name w:val="annotation text"/>
    <w:basedOn w:val="Normal"/>
    <w:link w:val="CommentTextChar"/>
    <w:uiPriority w:val="99"/>
    <w:semiHidden/>
    <w:unhideWhenUsed/>
    <w:rsid w:val="007E2234"/>
    <w:pPr>
      <w:spacing w:line="240" w:lineRule="auto"/>
    </w:pPr>
    <w:rPr>
      <w:szCs w:val="20"/>
    </w:rPr>
  </w:style>
  <w:style w:type="character" w:customStyle="1" w:styleId="CommentTextChar">
    <w:name w:val="Comment Text Char"/>
    <w:basedOn w:val="DefaultParagraphFont"/>
    <w:link w:val="CommentText"/>
    <w:uiPriority w:val="99"/>
    <w:semiHidden/>
    <w:rsid w:val="007E2234"/>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7E2234"/>
    <w:rPr>
      <w:b/>
      <w:bCs/>
    </w:rPr>
  </w:style>
  <w:style w:type="character" w:customStyle="1" w:styleId="CommentSubjectChar">
    <w:name w:val="Comment Subject Char"/>
    <w:basedOn w:val="CommentTextChar"/>
    <w:link w:val="CommentSubject"/>
    <w:uiPriority w:val="99"/>
    <w:semiHidden/>
    <w:rsid w:val="007E2234"/>
    <w:rPr>
      <w:rFonts w:ascii="Times New Roman" w:hAnsi="Times New Roman"/>
      <w:b/>
      <w:bCs/>
      <w:spacing w:val="4"/>
      <w:w w:val="103"/>
      <w:kern w:val="14"/>
      <w:lang w:val="fr-CA"/>
    </w:rPr>
  </w:style>
  <w:style w:type="paragraph" w:customStyle="1" w:styleId="HMG">
    <w:name w:val="_ H __M_G"/>
    <w:basedOn w:val="Normal"/>
    <w:next w:val="Normal"/>
    <w:uiPriority w:val="99"/>
    <w:rsid w:val="00E71239"/>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uiPriority w:val="99"/>
    <w:rsid w:val="00E71239"/>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uiPriority w:val="99"/>
    <w:rsid w:val="00E71239"/>
    <w:pPr>
      <w:suppressAutoHyphens/>
      <w:spacing w:after="120" w:line="240" w:lineRule="atLeast"/>
      <w:ind w:left="1134" w:right="1134"/>
      <w:jc w:val="both"/>
    </w:pPr>
    <w:rPr>
      <w:rFonts w:eastAsia="Times New Roman"/>
      <w:spacing w:val="0"/>
      <w:w w:val="100"/>
      <w:kern w:val="0"/>
      <w:szCs w:val="20"/>
      <w:lang w:val="fr-FR"/>
    </w:rPr>
  </w:style>
  <w:style w:type="character" w:styleId="PageNumber">
    <w:name w:val="page number"/>
    <w:aliases w:val="7_G"/>
    <w:basedOn w:val="DefaultParagraphFont"/>
    <w:uiPriority w:val="99"/>
    <w:rsid w:val="00E71239"/>
    <w:rPr>
      <w:rFonts w:ascii="Times New Roman" w:hAnsi="Times New Roman" w:cs="Times New Roman"/>
      <w:b/>
      <w:sz w:val="18"/>
    </w:rPr>
  </w:style>
  <w:style w:type="paragraph" w:styleId="PlainText">
    <w:name w:val="Plain Text"/>
    <w:basedOn w:val="Normal"/>
    <w:link w:val="PlainTextChar"/>
    <w:uiPriority w:val="99"/>
    <w:semiHidden/>
    <w:rsid w:val="00E71239"/>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uiPriority w:val="99"/>
    <w:semiHidden/>
    <w:rsid w:val="00E71239"/>
    <w:rPr>
      <w:rFonts w:ascii="Times New Roman" w:eastAsia="Times New Roman" w:hAnsi="Times New Roman" w:cs="Courier New"/>
      <w:lang w:val="en-GB"/>
    </w:rPr>
  </w:style>
  <w:style w:type="paragraph" w:styleId="BodyText">
    <w:name w:val="Body Text"/>
    <w:basedOn w:val="Normal"/>
    <w:next w:val="Normal"/>
    <w:link w:val="BodyTextChar"/>
    <w:uiPriority w:val="99"/>
    <w:semiHidden/>
    <w:rsid w:val="00E71239"/>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uiPriority w:val="99"/>
    <w:semiHidden/>
    <w:rsid w:val="00E71239"/>
    <w:rPr>
      <w:rFonts w:ascii="Times New Roman" w:eastAsia="Times New Roman" w:hAnsi="Times New Roman"/>
      <w:lang w:val="en-GB"/>
    </w:rPr>
  </w:style>
  <w:style w:type="paragraph" w:styleId="BodyTextIndent">
    <w:name w:val="Body Text Indent"/>
    <w:basedOn w:val="Normal"/>
    <w:link w:val="BodyTextIndentChar"/>
    <w:uiPriority w:val="99"/>
    <w:semiHidden/>
    <w:rsid w:val="00E71239"/>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uiPriority w:val="99"/>
    <w:semiHidden/>
    <w:rsid w:val="00E71239"/>
    <w:rPr>
      <w:rFonts w:ascii="Times New Roman" w:eastAsia="Times New Roman" w:hAnsi="Times New Roman"/>
      <w:lang w:val="en-GB"/>
    </w:rPr>
  </w:style>
  <w:style w:type="paragraph" w:styleId="BlockText">
    <w:name w:val="Block Text"/>
    <w:basedOn w:val="Normal"/>
    <w:uiPriority w:val="99"/>
    <w:semiHidden/>
    <w:rsid w:val="00E71239"/>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uiPriority w:val="99"/>
    <w:rsid w:val="00E71239"/>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uiPriority w:val="99"/>
    <w:rsid w:val="00E71239"/>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uiPriority w:val="99"/>
    <w:rsid w:val="00E71239"/>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uiPriority w:val="99"/>
    <w:rsid w:val="00E71239"/>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uiPriority w:val="99"/>
    <w:rsid w:val="00E71239"/>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uiPriority w:val="99"/>
    <w:rsid w:val="00E71239"/>
    <w:pPr>
      <w:numPr>
        <w:numId w:val="20"/>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link w:val="H1GChar"/>
    <w:uiPriority w:val="99"/>
    <w:rsid w:val="00E71239"/>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fr-FR"/>
    </w:rPr>
  </w:style>
  <w:style w:type="paragraph" w:customStyle="1" w:styleId="H23G">
    <w:name w:val="_ H_2/3_G"/>
    <w:basedOn w:val="Normal"/>
    <w:next w:val="Normal"/>
    <w:uiPriority w:val="99"/>
    <w:rsid w:val="00E71239"/>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uiPriority w:val="99"/>
    <w:rsid w:val="00E71239"/>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uiPriority w:val="99"/>
    <w:rsid w:val="00E71239"/>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paragraph" w:styleId="BodyText2">
    <w:name w:val="Body Text 2"/>
    <w:basedOn w:val="Normal"/>
    <w:link w:val="BodyText2Char"/>
    <w:uiPriority w:val="99"/>
    <w:semiHidden/>
    <w:rsid w:val="00E71239"/>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uiPriority w:val="99"/>
    <w:semiHidden/>
    <w:rsid w:val="00E71239"/>
    <w:rPr>
      <w:rFonts w:ascii="Times New Roman" w:eastAsia="Times New Roman" w:hAnsi="Times New Roman"/>
      <w:lang w:val="en-GB"/>
    </w:rPr>
  </w:style>
  <w:style w:type="paragraph" w:styleId="BodyText3">
    <w:name w:val="Body Text 3"/>
    <w:basedOn w:val="Normal"/>
    <w:link w:val="BodyText3Char"/>
    <w:uiPriority w:val="99"/>
    <w:semiHidden/>
    <w:rsid w:val="00E71239"/>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uiPriority w:val="99"/>
    <w:semiHidden/>
    <w:rsid w:val="00E71239"/>
    <w:rPr>
      <w:rFonts w:ascii="Times New Roman" w:eastAsia="Times New Roman" w:hAnsi="Times New Roman"/>
      <w:sz w:val="16"/>
      <w:szCs w:val="16"/>
      <w:lang w:val="en-GB"/>
    </w:rPr>
  </w:style>
  <w:style w:type="paragraph" w:styleId="BodyTextFirstIndent">
    <w:name w:val="Body Text First Indent"/>
    <w:basedOn w:val="BodyText"/>
    <w:link w:val="BodyTextFirstIndentChar"/>
    <w:uiPriority w:val="99"/>
    <w:semiHidden/>
    <w:rsid w:val="00E71239"/>
    <w:pPr>
      <w:spacing w:after="120"/>
      <w:ind w:firstLine="210"/>
    </w:pPr>
  </w:style>
  <w:style w:type="character" w:customStyle="1" w:styleId="BodyTextFirstIndentChar">
    <w:name w:val="Body Text First Indent Char"/>
    <w:basedOn w:val="BodyTextChar"/>
    <w:link w:val="BodyTextFirstIndent"/>
    <w:uiPriority w:val="99"/>
    <w:semiHidden/>
    <w:rsid w:val="00E71239"/>
    <w:rPr>
      <w:rFonts w:ascii="Times New Roman" w:eastAsia="Times New Roman" w:hAnsi="Times New Roman"/>
      <w:lang w:val="en-GB"/>
    </w:rPr>
  </w:style>
  <w:style w:type="paragraph" w:styleId="BodyTextFirstIndent2">
    <w:name w:val="Body Text First Indent 2"/>
    <w:basedOn w:val="BodyTextIndent"/>
    <w:link w:val="BodyTextFirstIndent2Char"/>
    <w:uiPriority w:val="99"/>
    <w:semiHidden/>
    <w:rsid w:val="00E71239"/>
    <w:pPr>
      <w:ind w:firstLine="210"/>
    </w:pPr>
  </w:style>
  <w:style w:type="character" w:customStyle="1" w:styleId="BodyTextFirstIndent2Char">
    <w:name w:val="Body Text First Indent 2 Char"/>
    <w:basedOn w:val="BodyTextIndentChar"/>
    <w:link w:val="BodyTextFirstIndent2"/>
    <w:uiPriority w:val="99"/>
    <w:semiHidden/>
    <w:rsid w:val="00E71239"/>
    <w:rPr>
      <w:rFonts w:ascii="Times New Roman" w:eastAsia="Times New Roman" w:hAnsi="Times New Roman"/>
      <w:lang w:val="en-GB"/>
    </w:rPr>
  </w:style>
  <w:style w:type="paragraph" w:styleId="BodyTextIndent2">
    <w:name w:val="Body Text Indent 2"/>
    <w:basedOn w:val="Normal"/>
    <w:link w:val="BodyTextIndent2Char"/>
    <w:uiPriority w:val="99"/>
    <w:semiHidden/>
    <w:rsid w:val="00E71239"/>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uiPriority w:val="99"/>
    <w:semiHidden/>
    <w:rsid w:val="00E71239"/>
    <w:rPr>
      <w:rFonts w:ascii="Times New Roman" w:eastAsia="Times New Roman" w:hAnsi="Times New Roman"/>
      <w:lang w:val="en-GB"/>
    </w:rPr>
  </w:style>
  <w:style w:type="paragraph" w:styleId="BodyTextIndent3">
    <w:name w:val="Body Text Indent 3"/>
    <w:basedOn w:val="Normal"/>
    <w:link w:val="BodyTextIndent3Char"/>
    <w:uiPriority w:val="99"/>
    <w:semiHidden/>
    <w:rsid w:val="00E71239"/>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uiPriority w:val="99"/>
    <w:semiHidden/>
    <w:rsid w:val="00E71239"/>
    <w:rPr>
      <w:rFonts w:ascii="Times New Roman" w:eastAsia="Times New Roman" w:hAnsi="Times New Roman"/>
      <w:sz w:val="16"/>
      <w:szCs w:val="16"/>
      <w:lang w:val="en-GB"/>
    </w:rPr>
  </w:style>
  <w:style w:type="paragraph" w:styleId="Closing">
    <w:name w:val="Closing"/>
    <w:basedOn w:val="Normal"/>
    <w:link w:val="ClosingChar"/>
    <w:uiPriority w:val="99"/>
    <w:semiHidden/>
    <w:rsid w:val="00E71239"/>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uiPriority w:val="99"/>
    <w:semiHidden/>
    <w:rsid w:val="00E71239"/>
    <w:rPr>
      <w:rFonts w:ascii="Times New Roman" w:eastAsia="Times New Roman" w:hAnsi="Times New Roman"/>
      <w:lang w:val="en-GB"/>
    </w:rPr>
  </w:style>
  <w:style w:type="paragraph" w:styleId="Date">
    <w:name w:val="Date"/>
    <w:basedOn w:val="Normal"/>
    <w:next w:val="Normal"/>
    <w:link w:val="DateChar"/>
    <w:uiPriority w:val="99"/>
    <w:semiHidden/>
    <w:rsid w:val="00E71239"/>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uiPriority w:val="99"/>
    <w:semiHidden/>
    <w:rsid w:val="00E71239"/>
    <w:rPr>
      <w:rFonts w:ascii="Times New Roman" w:eastAsia="Times New Roman" w:hAnsi="Times New Roman"/>
      <w:lang w:val="en-GB"/>
    </w:rPr>
  </w:style>
  <w:style w:type="paragraph" w:styleId="E-mailSignature">
    <w:name w:val="E-mail Signature"/>
    <w:basedOn w:val="Normal"/>
    <w:link w:val="E-mailSignatureChar"/>
    <w:uiPriority w:val="99"/>
    <w:semiHidden/>
    <w:rsid w:val="00E71239"/>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uiPriority w:val="99"/>
    <w:semiHidden/>
    <w:rsid w:val="00E71239"/>
    <w:rPr>
      <w:rFonts w:ascii="Times New Roman" w:eastAsia="Times New Roman" w:hAnsi="Times New Roman"/>
      <w:lang w:val="en-GB"/>
    </w:rPr>
  </w:style>
  <w:style w:type="character" w:styleId="Emphasis">
    <w:name w:val="Emphasis"/>
    <w:basedOn w:val="DefaultParagraphFont"/>
    <w:uiPriority w:val="99"/>
    <w:qFormat/>
    <w:rsid w:val="00E71239"/>
    <w:rPr>
      <w:rFonts w:cs="Times New Roman"/>
      <w:i/>
    </w:rPr>
  </w:style>
  <w:style w:type="paragraph" w:styleId="EnvelopeReturn">
    <w:name w:val="envelope return"/>
    <w:basedOn w:val="Normal"/>
    <w:uiPriority w:val="99"/>
    <w:semiHidden/>
    <w:rsid w:val="00E71239"/>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basedOn w:val="DefaultParagraphFont"/>
    <w:uiPriority w:val="99"/>
    <w:semiHidden/>
    <w:rsid w:val="00E71239"/>
    <w:rPr>
      <w:rFonts w:cs="Times New Roman"/>
      <w:color w:val="0000FF"/>
      <w:u w:val="none"/>
    </w:rPr>
  </w:style>
  <w:style w:type="character" w:styleId="HTMLAcronym">
    <w:name w:val="HTML Acronym"/>
    <w:basedOn w:val="DefaultParagraphFont"/>
    <w:uiPriority w:val="99"/>
    <w:semiHidden/>
    <w:rsid w:val="00E71239"/>
    <w:rPr>
      <w:rFonts w:cs="Times New Roman"/>
    </w:rPr>
  </w:style>
  <w:style w:type="paragraph" w:styleId="HTMLAddress">
    <w:name w:val="HTML Address"/>
    <w:basedOn w:val="Normal"/>
    <w:link w:val="HTMLAddressChar"/>
    <w:uiPriority w:val="99"/>
    <w:semiHidden/>
    <w:rsid w:val="00E71239"/>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uiPriority w:val="99"/>
    <w:semiHidden/>
    <w:rsid w:val="00E71239"/>
    <w:rPr>
      <w:rFonts w:ascii="Times New Roman" w:eastAsia="Times New Roman" w:hAnsi="Times New Roman"/>
      <w:i/>
      <w:iCs/>
      <w:lang w:val="en-GB"/>
    </w:rPr>
  </w:style>
  <w:style w:type="character" w:styleId="HTMLCite">
    <w:name w:val="HTML Cite"/>
    <w:basedOn w:val="DefaultParagraphFont"/>
    <w:uiPriority w:val="99"/>
    <w:semiHidden/>
    <w:rsid w:val="00E71239"/>
    <w:rPr>
      <w:rFonts w:cs="Times New Roman"/>
      <w:i/>
    </w:rPr>
  </w:style>
  <w:style w:type="character" w:styleId="HTMLCode">
    <w:name w:val="HTML Code"/>
    <w:basedOn w:val="DefaultParagraphFont"/>
    <w:uiPriority w:val="99"/>
    <w:semiHidden/>
    <w:rsid w:val="00E71239"/>
    <w:rPr>
      <w:rFonts w:ascii="Courier New" w:hAnsi="Courier New" w:cs="Times New Roman"/>
      <w:sz w:val="20"/>
    </w:rPr>
  </w:style>
  <w:style w:type="character" w:styleId="HTMLDefinition">
    <w:name w:val="HTML Definition"/>
    <w:basedOn w:val="DefaultParagraphFont"/>
    <w:uiPriority w:val="99"/>
    <w:semiHidden/>
    <w:rsid w:val="00E71239"/>
    <w:rPr>
      <w:rFonts w:cs="Times New Roman"/>
      <w:i/>
    </w:rPr>
  </w:style>
  <w:style w:type="character" w:styleId="HTMLKeyboard">
    <w:name w:val="HTML Keyboard"/>
    <w:basedOn w:val="DefaultParagraphFont"/>
    <w:uiPriority w:val="99"/>
    <w:semiHidden/>
    <w:rsid w:val="00E71239"/>
    <w:rPr>
      <w:rFonts w:ascii="Courier New" w:hAnsi="Courier New" w:cs="Times New Roman"/>
      <w:sz w:val="20"/>
    </w:rPr>
  </w:style>
  <w:style w:type="paragraph" w:styleId="HTMLPreformatted">
    <w:name w:val="HTML Preformatted"/>
    <w:basedOn w:val="Normal"/>
    <w:link w:val="HTMLPreformattedChar"/>
    <w:uiPriority w:val="99"/>
    <w:semiHidden/>
    <w:rsid w:val="00E71239"/>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uiPriority w:val="99"/>
    <w:semiHidden/>
    <w:rsid w:val="00E71239"/>
    <w:rPr>
      <w:rFonts w:ascii="Courier New" w:eastAsia="Times New Roman" w:hAnsi="Courier New" w:cs="Courier New"/>
      <w:lang w:val="en-GB"/>
    </w:rPr>
  </w:style>
  <w:style w:type="character" w:styleId="HTMLSample">
    <w:name w:val="HTML Sample"/>
    <w:basedOn w:val="DefaultParagraphFont"/>
    <w:uiPriority w:val="99"/>
    <w:semiHidden/>
    <w:rsid w:val="00E71239"/>
    <w:rPr>
      <w:rFonts w:ascii="Courier New" w:hAnsi="Courier New" w:cs="Times New Roman"/>
    </w:rPr>
  </w:style>
  <w:style w:type="character" w:styleId="HTMLTypewriter">
    <w:name w:val="HTML Typewriter"/>
    <w:basedOn w:val="DefaultParagraphFont"/>
    <w:uiPriority w:val="99"/>
    <w:semiHidden/>
    <w:rsid w:val="00E71239"/>
    <w:rPr>
      <w:rFonts w:ascii="Courier New" w:hAnsi="Courier New" w:cs="Times New Roman"/>
      <w:sz w:val="20"/>
    </w:rPr>
  </w:style>
  <w:style w:type="character" w:styleId="HTMLVariable">
    <w:name w:val="HTML Variable"/>
    <w:basedOn w:val="DefaultParagraphFont"/>
    <w:uiPriority w:val="99"/>
    <w:semiHidden/>
    <w:rsid w:val="00E71239"/>
    <w:rPr>
      <w:rFonts w:cs="Times New Roman"/>
      <w:i/>
    </w:rPr>
  </w:style>
  <w:style w:type="character" w:styleId="Hyperlink">
    <w:name w:val="Hyperlink"/>
    <w:basedOn w:val="DefaultParagraphFont"/>
    <w:uiPriority w:val="99"/>
    <w:semiHidden/>
    <w:rsid w:val="00E71239"/>
    <w:rPr>
      <w:rFonts w:cs="Times New Roman"/>
      <w:color w:val="0000FF"/>
      <w:u w:val="none"/>
    </w:rPr>
  </w:style>
  <w:style w:type="paragraph" w:styleId="List">
    <w:name w:val="List"/>
    <w:basedOn w:val="Normal"/>
    <w:uiPriority w:val="99"/>
    <w:semiHidden/>
    <w:rsid w:val="00E71239"/>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uiPriority w:val="99"/>
    <w:semiHidden/>
    <w:rsid w:val="00E71239"/>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uiPriority w:val="99"/>
    <w:semiHidden/>
    <w:rsid w:val="00E71239"/>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uiPriority w:val="99"/>
    <w:semiHidden/>
    <w:rsid w:val="00E71239"/>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uiPriority w:val="99"/>
    <w:semiHidden/>
    <w:rsid w:val="00E71239"/>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uiPriority w:val="99"/>
    <w:semiHidden/>
    <w:rsid w:val="00E71239"/>
    <w:pPr>
      <w:numPr>
        <w:numId w:val="11"/>
      </w:numPr>
      <w:suppressAutoHyphens/>
      <w:spacing w:line="240" w:lineRule="atLeast"/>
    </w:pPr>
    <w:rPr>
      <w:rFonts w:eastAsia="Times New Roman"/>
      <w:spacing w:val="0"/>
      <w:w w:val="100"/>
      <w:kern w:val="0"/>
      <w:szCs w:val="20"/>
      <w:lang w:val="en-GB"/>
    </w:rPr>
  </w:style>
  <w:style w:type="paragraph" w:styleId="ListBullet2">
    <w:name w:val="List Bullet 2"/>
    <w:basedOn w:val="Normal"/>
    <w:uiPriority w:val="99"/>
    <w:semiHidden/>
    <w:rsid w:val="00E71239"/>
    <w:pPr>
      <w:numPr>
        <w:numId w:val="12"/>
      </w:numPr>
      <w:suppressAutoHyphens/>
      <w:spacing w:line="240" w:lineRule="atLeast"/>
    </w:pPr>
    <w:rPr>
      <w:rFonts w:eastAsia="Times New Roman"/>
      <w:spacing w:val="0"/>
      <w:w w:val="100"/>
      <w:kern w:val="0"/>
      <w:szCs w:val="20"/>
      <w:lang w:val="en-GB"/>
    </w:rPr>
  </w:style>
  <w:style w:type="paragraph" w:styleId="ListBullet3">
    <w:name w:val="List Bullet 3"/>
    <w:basedOn w:val="Normal"/>
    <w:uiPriority w:val="99"/>
    <w:semiHidden/>
    <w:rsid w:val="00E71239"/>
    <w:pPr>
      <w:numPr>
        <w:numId w:val="13"/>
      </w:numPr>
      <w:suppressAutoHyphens/>
      <w:spacing w:line="240" w:lineRule="atLeast"/>
    </w:pPr>
    <w:rPr>
      <w:rFonts w:eastAsia="Times New Roman"/>
      <w:spacing w:val="0"/>
      <w:w w:val="100"/>
      <w:kern w:val="0"/>
      <w:szCs w:val="20"/>
      <w:lang w:val="en-GB"/>
    </w:rPr>
  </w:style>
  <w:style w:type="paragraph" w:styleId="ListBullet4">
    <w:name w:val="List Bullet 4"/>
    <w:basedOn w:val="Normal"/>
    <w:uiPriority w:val="99"/>
    <w:semiHidden/>
    <w:rsid w:val="00E71239"/>
    <w:pPr>
      <w:numPr>
        <w:numId w:val="14"/>
      </w:numPr>
      <w:suppressAutoHyphens/>
      <w:spacing w:line="240" w:lineRule="atLeast"/>
    </w:pPr>
    <w:rPr>
      <w:rFonts w:eastAsia="Times New Roman"/>
      <w:spacing w:val="0"/>
      <w:w w:val="100"/>
      <w:kern w:val="0"/>
      <w:szCs w:val="20"/>
      <w:lang w:val="en-GB"/>
    </w:rPr>
  </w:style>
  <w:style w:type="paragraph" w:styleId="ListBullet5">
    <w:name w:val="List Bullet 5"/>
    <w:basedOn w:val="Normal"/>
    <w:uiPriority w:val="99"/>
    <w:semiHidden/>
    <w:rsid w:val="00E71239"/>
    <w:pPr>
      <w:numPr>
        <w:numId w:val="15"/>
      </w:numPr>
      <w:suppressAutoHyphens/>
      <w:spacing w:line="240" w:lineRule="atLeast"/>
    </w:pPr>
    <w:rPr>
      <w:rFonts w:eastAsia="Times New Roman"/>
      <w:spacing w:val="0"/>
      <w:w w:val="100"/>
      <w:kern w:val="0"/>
      <w:szCs w:val="20"/>
      <w:lang w:val="en-GB"/>
    </w:rPr>
  </w:style>
  <w:style w:type="paragraph" w:styleId="ListContinue">
    <w:name w:val="List Continue"/>
    <w:basedOn w:val="Normal"/>
    <w:uiPriority w:val="99"/>
    <w:semiHidden/>
    <w:rsid w:val="00E71239"/>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uiPriority w:val="99"/>
    <w:semiHidden/>
    <w:rsid w:val="00E71239"/>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uiPriority w:val="99"/>
    <w:semiHidden/>
    <w:rsid w:val="00E71239"/>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uiPriority w:val="99"/>
    <w:semiHidden/>
    <w:rsid w:val="00E71239"/>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uiPriority w:val="99"/>
    <w:semiHidden/>
    <w:rsid w:val="00E71239"/>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uiPriority w:val="99"/>
    <w:semiHidden/>
    <w:rsid w:val="00E71239"/>
    <w:pPr>
      <w:numPr>
        <w:numId w:val="10"/>
      </w:numPr>
      <w:tabs>
        <w:tab w:val="clear" w:pos="1492"/>
        <w:tab w:val="num" w:pos="360"/>
      </w:tabs>
      <w:suppressAutoHyphens/>
      <w:spacing w:line="240" w:lineRule="atLeast"/>
      <w:ind w:left="360"/>
    </w:pPr>
    <w:rPr>
      <w:rFonts w:eastAsia="Times New Roman"/>
      <w:spacing w:val="0"/>
      <w:w w:val="100"/>
      <w:kern w:val="0"/>
      <w:szCs w:val="20"/>
      <w:lang w:val="en-GB"/>
    </w:rPr>
  </w:style>
  <w:style w:type="paragraph" w:styleId="ListNumber2">
    <w:name w:val="List Number 2"/>
    <w:basedOn w:val="Normal"/>
    <w:uiPriority w:val="99"/>
    <w:semiHidden/>
    <w:rsid w:val="00E71239"/>
    <w:pPr>
      <w:numPr>
        <w:numId w:val="9"/>
      </w:numPr>
      <w:tabs>
        <w:tab w:val="clear" w:pos="1209"/>
        <w:tab w:val="num" w:pos="643"/>
      </w:tabs>
      <w:suppressAutoHyphens/>
      <w:spacing w:line="240" w:lineRule="atLeast"/>
      <w:ind w:left="643"/>
    </w:pPr>
    <w:rPr>
      <w:rFonts w:eastAsia="Times New Roman"/>
      <w:spacing w:val="0"/>
      <w:w w:val="100"/>
      <w:kern w:val="0"/>
      <w:szCs w:val="20"/>
      <w:lang w:val="en-GB"/>
    </w:rPr>
  </w:style>
  <w:style w:type="paragraph" w:styleId="ListNumber3">
    <w:name w:val="List Number 3"/>
    <w:basedOn w:val="Normal"/>
    <w:uiPriority w:val="99"/>
    <w:semiHidden/>
    <w:rsid w:val="00E71239"/>
    <w:pPr>
      <w:numPr>
        <w:numId w:val="8"/>
      </w:numPr>
      <w:suppressAutoHyphens/>
      <w:spacing w:line="240" w:lineRule="atLeast"/>
    </w:pPr>
    <w:rPr>
      <w:rFonts w:eastAsia="Times New Roman"/>
      <w:spacing w:val="0"/>
      <w:w w:val="100"/>
      <w:kern w:val="0"/>
      <w:szCs w:val="20"/>
      <w:lang w:val="en-GB"/>
    </w:rPr>
  </w:style>
  <w:style w:type="paragraph" w:styleId="ListNumber4">
    <w:name w:val="List Number 4"/>
    <w:basedOn w:val="Normal"/>
    <w:uiPriority w:val="99"/>
    <w:semiHidden/>
    <w:rsid w:val="00E71239"/>
    <w:pPr>
      <w:numPr>
        <w:numId w:val="6"/>
      </w:numPr>
      <w:tabs>
        <w:tab w:val="clear" w:pos="360"/>
        <w:tab w:val="num" w:pos="1209"/>
      </w:tabs>
      <w:suppressAutoHyphens/>
      <w:spacing w:line="240" w:lineRule="atLeast"/>
      <w:ind w:left="1209"/>
    </w:pPr>
    <w:rPr>
      <w:rFonts w:eastAsia="Times New Roman"/>
      <w:spacing w:val="0"/>
      <w:w w:val="100"/>
      <w:kern w:val="0"/>
      <w:szCs w:val="20"/>
      <w:lang w:val="en-GB"/>
    </w:rPr>
  </w:style>
  <w:style w:type="paragraph" w:styleId="ListNumber5">
    <w:name w:val="List Number 5"/>
    <w:basedOn w:val="Normal"/>
    <w:uiPriority w:val="99"/>
    <w:semiHidden/>
    <w:rsid w:val="00E71239"/>
    <w:pPr>
      <w:numPr>
        <w:numId w:val="7"/>
      </w:numPr>
      <w:tabs>
        <w:tab w:val="clear" w:pos="643"/>
        <w:tab w:val="num" w:pos="1492"/>
      </w:tabs>
      <w:suppressAutoHyphens/>
      <w:spacing w:line="240" w:lineRule="atLeast"/>
      <w:ind w:left="1492"/>
    </w:pPr>
    <w:rPr>
      <w:rFonts w:eastAsia="Times New Roman"/>
      <w:spacing w:val="0"/>
      <w:w w:val="100"/>
      <w:kern w:val="0"/>
      <w:szCs w:val="20"/>
      <w:lang w:val="en-GB"/>
    </w:rPr>
  </w:style>
  <w:style w:type="paragraph" w:styleId="MessageHeader">
    <w:name w:val="Message Header"/>
    <w:basedOn w:val="Normal"/>
    <w:link w:val="MessageHeaderChar"/>
    <w:uiPriority w:val="99"/>
    <w:semiHidden/>
    <w:rsid w:val="00E71239"/>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uiPriority w:val="99"/>
    <w:semiHidden/>
    <w:rsid w:val="00E71239"/>
    <w:rPr>
      <w:rFonts w:ascii="Arial" w:eastAsia="Times New Roman" w:hAnsi="Arial" w:cs="Arial"/>
      <w:sz w:val="24"/>
      <w:szCs w:val="24"/>
      <w:shd w:val="pct20" w:color="auto" w:fill="auto"/>
      <w:lang w:val="en-GB"/>
    </w:rPr>
  </w:style>
  <w:style w:type="paragraph" w:styleId="NormalWeb">
    <w:name w:val="Normal (Web)"/>
    <w:basedOn w:val="Normal"/>
    <w:uiPriority w:val="99"/>
    <w:semiHidden/>
    <w:rsid w:val="00E71239"/>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uiPriority w:val="99"/>
    <w:semiHidden/>
    <w:rsid w:val="00E71239"/>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uiPriority w:val="99"/>
    <w:semiHidden/>
    <w:rsid w:val="00E71239"/>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uiPriority w:val="99"/>
    <w:semiHidden/>
    <w:rsid w:val="00E71239"/>
    <w:rPr>
      <w:rFonts w:ascii="Times New Roman" w:eastAsia="Times New Roman" w:hAnsi="Times New Roman"/>
      <w:lang w:val="en-GB"/>
    </w:rPr>
  </w:style>
  <w:style w:type="paragraph" w:styleId="Salutation">
    <w:name w:val="Salutation"/>
    <w:basedOn w:val="Normal"/>
    <w:next w:val="Normal"/>
    <w:link w:val="SalutationChar"/>
    <w:uiPriority w:val="99"/>
    <w:semiHidden/>
    <w:rsid w:val="00E71239"/>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uiPriority w:val="99"/>
    <w:semiHidden/>
    <w:rsid w:val="00E71239"/>
    <w:rPr>
      <w:rFonts w:ascii="Times New Roman" w:eastAsia="Times New Roman" w:hAnsi="Times New Roman"/>
      <w:lang w:val="en-GB"/>
    </w:rPr>
  </w:style>
  <w:style w:type="paragraph" w:styleId="Signature">
    <w:name w:val="Signature"/>
    <w:basedOn w:val="Normal"/>
    <w:link w:val="SignatureChar"/>
    <w:uiPriority w:val="99"/>
    <w:semiHidden/>
    <w:rsid w:val="00E71239"/>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uiPriority w:val="99"/>
    <w:semiHidden/>
    <w:rsid w:val="00E71239"/>
    <w:rPr>
      <w:rFonts w:ascii="Times New Roman" w:eastAsia="Times New Roman" w:hAnsi="Times New Roman"/>
      <w:lang w:val="en-GB"/>
    </w:rPr>
  </w:style>
  <w:style w:type="paragraph" w:styleId="Subtitle">
    <w:name w:val="Subtitle"/>
    <w:basedOn w:val="Normal"/>
    <w:link w:val="SubtitleChar"/>
    <w:uiPriority w:val="99"/>
    <w:qFormat/>
    <w:rsid w:val="00E71239"/>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uiPriority w:val="99"/>
    <w:rsid w:val="00E71239"/>
    <w:rPr>
      <w:rFonts w:ascii="Arial" w:eastAsia="Times New Roman" w:hAnsi="Arial" w:cs="Arial"/>
      <w:sz w:val="24"/>
      <w:szCs w:val="24"/>
      <w:lang w:val="en-GB"/>
    </w:rPr>
  </w:style>
  <w:style w:type="table" w:styleId="Table3Deffects1">
    <w:name w:val="Table 3D effects 1"/>
    <w:basedOn w:val="TableNormal"/>
    <w:uiPriority w:val="99"/>
    <w:semiHidden/>
    <w:rsid w:val="00E71239"/>
    <w:pPr>
      <w:suppressAutoHyphens/>
      <w:spacing w:line="240" w:lineRule="atLeast"/>
    </w:pPr>
    <w:rPr>
      <w:rFonts w:ascii="Times New Roman" w:eastAsia="Times New Roman" w:hAnsi="Times New Roman"/>
      <w:lang w:val="fr-FR" w:eastAsia="fr-FR"/>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E71239"/>
    <w:pPr>
      <w:suppressAutoHyphens/>
      <w:spacing w:line="240" w:lineRule="atLeast"/>
    </w:pPr>
    <w:rPr>
      <w:rFonts w:ascii="Times New Roman" w:eastAsia="Times New Roman" w:hAnsi="Times New Roman"/>
      <w:lang w:val="fr-FR" w:eastAsia="fr-FR"/>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E71239"/>
    <w:pPr>
      <w:suppressAutoHyphens/>
      <w:spacing w:line="240" w:lineRule="atLeast"/>
    </w:pPr>
    <w:rPr>
      <w:rFonts w:ascii="Times New Roman" w:eastAsia="Times New Roman" w:hAnsi="Times New Roman"/>
      <w:lang w:val="fr-FR" w:eastAsia="fr-FR"/>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E71239"/>
    <w:pPr>
      <w:suppressAutoHyphens/>
      <w:spacing w:line="240" w:lineRule="atLeast"/>
    </w:pPr>
    <w:rPr>
      <w:rFonts w:ascii="Times New Roman" w:eastAsia="Times New Roman" w:hAnsi="Times New Roman"/>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E71239"/>
    <w:pPr>
      <w:suppressAutoHyphens/>
      <w:spacing w:line="240" w:lineRule="atLeast"/>
    </w:pPr>
    <w:rPr>
      <w:rFonts w:ascii="Times New Roman" w:eastAsia="Times New Roman" w:hAnsi="Times New Roman"/>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E71239"/>
    <w:pPr>
      <w:suppressAutoHyphens/>
      <w:spacing w:line="240" w:lineRule="atLeast"/>
    </w:pPr>
    <w:rPr>
      <w:rFonts w:ascii="Times New Roman" w:eastAsia="Times New Roman" w:hAnsi="Times New Roman"/>
      <w:lang w:val="fr-FR" w:eastAsia="fr-FR"/>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E71239"/>
    <w:pPr>
      <w:suppressAutoHyphens/>
      <w:spacing w:line="240" w:lineRule="atLeast"/>
    </w:pPr>
    <w:rPr>
      <w:rFonts w:ascii="Times New Roman" w:eastAsia="Times New Roman" w:hAnsi="Times New Roman"/>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E71239"/>
    <w:pPr>
      <w:suppressAutoHyphens/>
      <w:spacing w:line="240" w:lineRule="atLeast"/>
    </w:pPr>
    <w:rPr>
      <w:rFonts w:ascii="Times New Roman" w:eastAsia="Times New Roman" w:hAnsi="Times New Roman"/>
      <w:b/>
      <w:bCs/>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E71239"/>
    <w:pPr>
      <w:suppressAutoHyphens/>
      <w:spacing w:line="240" w:lineRule="atLeast"/>
    </w:pPr>
    <w:rPr>
      <w:rFonts w:ascii="Times New Roman" w:eastAsia="Times New Roman" w:hAnsi="Times New Roman"/>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E71239"/>
    <w:pPr>
      <w:suppressAutoHyphens/>
      <w:spacing w:line="240" w:lineRule="atLeast"/>
    </w:pPr>
    <w:rPr>
      <w:rFonts w:ascii="Times New Roman" w:eastAsia="Times New Roman" w:hAnsi="Times New Roman"/>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E71239"/>
    <w:pPr>
      <w:suppressAutoHyphens/>
      <w:spacing w:line="240" w:lineRule="atLeast"/>
    </w:pPr>
    <w:rPr>
      <w:rFonts w:ascii="Times New Roman" w:eastAsia="Times New Roman" w:hAnsi="Times New Roman"/>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semiHidden/>
    <w:rsid w:val="00E71239"/>
    <w:pPr>
      <w:suppressAutoHyphens/>
      <w:spacing w:line="240" w:lineRule="atLeast"/>
    </w:pPr>
    <w:rPr>
      <w:rFonts w:ascii="Times New Roman" w:eastAsia="Times New Roman" w:hAnsi="Times New Roman"/>
      <w:lang w:val="fr-FR" w:eastAsia="fr-FR"/>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uiPriority w:val="99"/>
    <w:rsid w:val="00E71239"/>
    <w:pPr>
      <w:suppressAutoHyphens/>
      <w:spacing w:line="240" w:lineRule="atLeast"/>
    </w:pPr>
    <w:rPr>
      <w:rFonts w:ascii="Times New Roman" w:eastAsia="Times New Roman" w:hAnsi="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E71239"/>
    <w:pPr>
      <w:suppressAutoHyphens/>
      <w:spacing w:line="240" w:lineRule="atLeast"/>
    </w:pPr>
    <w:rPr>
      <w:rFonts w:ascii="Times New Roman" w:eastAsia="Times New Roman" w:hAnsi="Times New Roman"/>
      <w:lang w:val="fr-FR" w:eastAsia="fr-FR"/>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E71239"/>
    <w:pPr>
      <w:suppressAutoHyphens/>
      <w:spacing w:line="240" w:lineRule="atLeast"/>
    </w:pPr>
    <w:rPr>
      <w:rFonts w:ascii="Times New Roman" w:eastAsia="Times New Roman" w:hAnsi="Times New Roman"/>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E71239"/>
    <w:pPr>
      <w:suppressAutoHyphens/>
      <w:spacing w:line="240" w:lineRule="atLeast"/>
    </w:pPr>
    <w:rPr>
      <w:rFonts w:ascii="Times New Roman" w:eastAsia="Times New Roman" w:hAnsi="Times New Roman"/>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E71239"/>
    <w:pPr>
      <w:suppressAutoHyphens/>
      <w:spacing w:line="240" w:lineRule="atLeast"/>
    </w:pPr>
    <w:rPr>
      <w:rFonts w:ascii="Times New Roman" w:eastAsia="Times New Roman" w:hAnsi="Times New Roman"/>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E71239"/>
    <w:pPr>
      <w:suppressAutoHyphens/>
      <w:spacing w:line="240" w:lineRule="atLeast"/>
    </w:pPr>
    <w:rPr>
      <w:rFonts w:ascii="Times New Roman" w:eastAsia="Times New Roman" w:hAnsi="Times New Roman"/>
      <w:lang w:val="fr-FR" w:eastAsia="fr-FR"/>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E71239"/>
    <w:pPr>
      <w:suppressAutoHyphens/>
      <w:spacing w:line="240" w:lineRule="atLeast"/>
    </w:pPr>
    <w:rPr>
      <w:rFonts w:ascii="Times New Roman" w:eastAsia="Times New Roman" w:hAnsi="Times New Roman"/>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E71239"/>
    <w:pPr>
      <w:suppressAutoHyphens/>
      <w:spacing w:line="240" w:lineRule="atLeast"/>
    </w:pPr>
    <w:rPr>
      <w:rFonts w:ascii="Times New Roman" w:eastAsia="Times New Roman" w:hAnsi="Times New Roman"/>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E71239"/>
    <w:pPr>
      <w:suppressAutoHyphens/>
      <w:spacing w:line="240" w:lineRule="atLeast"/>
    </w:pPr>
    <w:rPr>
      <w:rFonts w:ascii="Times New Roman" w:eastAsia="Times New Roman" w:hAnsi="Times New Roman"/>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E71239"/>
    <w:pPr>
      <w:suppressAutoHyphens/>
      <w:spacing w:line="240" w:lineRule="atLeast"/>
    </w:pPr>
    <w:rPr>
      <w:rFonts w:ascii="Times New Roman" w:eastAsia="Times New Roman" w:hAnsi="Times New Roman"/>
      <w:lang w:val="fr-FR" w:eastAsia="fr-FR"/>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E71239"/>
    <w:pPr>
      <w:suppressAutoHyphens/>
      <w:spacing w:line="240" w:lineRule="atLeast"/>
    </w:pPr>
    <w:rPr>
      <w:rFonts w:ascii="Times New Roman" w:eastAsia="Times New Roman" w:hAnsi="Times New Roman"/>
      <w:lang w:val="fr-FR" w:eastAsia="fr-FR"/>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E71239"/>
    <w:pPr>
      <w:suppressAutoHyphens/>
      <w:spacing w:line="240" w:lineRule="atLeast"/>
    </w:pPr>
    <w:rPr>
      <w:rFonts w:ascii="Times New Roman" w:eastAsia="Times New Roman" w:hAnsi="Times New Roman"/>
      <w:lang w:val="fr-FR" w:eastAsia="fr-FR"/>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E71239"/>
    <w:pPr>
      <w:suppressAutoHyphens/>
      <w:spacing w:line="240" w:lineRule="atLeast"/>
    </w:pPr>
    <w:rPr>
      <w:rFonts w:ascii="Times New Roman" w:eastAsia="Times New Roman" w:hAnsi="Times New Roman"/>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E71239"/>
    <w:pPr>
      <w:suppressAutoHyphens/>
      <w:spacing w:line="240" w:lineRule="atLeast"/>
    </w:pPr>
    <w:rPr>
      <w:rFonts w:ascii="Times New Roman" w:eastAsia="Times New Roman" w:hAnsi="Times New Roman"/>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E71239"/>
    <w:pPr>
      <w:suppressAutoHyphens/>
      <w:spacing w:line="240" w:lineRule="atLeast"/>
    </w:pPr>
    <w:rPr>
      <w:rFonts w:ascii="Times New Roman" w:eastAsia="Times New Roman" w:hAnsi="Times New Roman"/>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uiPriority w:val="99"/>
    <w:qFormat/>
    <w:rsid w:val="00E71239"/>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uiPriority w:val="99"/>
    <w:rsid w:val="00E71239"/>
    <w:rPr>
      <w:rFonts w:ascii="Arial" w:eastAsia="Times New Roman" w:hAnsi="Arial" w:cs="Arial"/>
      <w:b/>
      <w:bCs/>
      <w:kern w:val="28"/>
      <w:sz w:val="32"/>
      <w:szCs w:val="32"/>
      <w:lang w:val="en-GB"/>
    </w:rPr>
  </w:style>
  <w:style w:type="paragraph" w:styleId="EnvelopeAddress">
    <w:name w:val="envelope address"/>
    <w:basedOn w:val="Normal"/>
    <w:uiPriority w:val="99"/>
    <w:semiHidden/>
    <w:rsid w:val="00E71239"/>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1GChar">
    <w:name w:val="_ H_1_G Char"/>
    <w:link w:val="H1G"/>
    <w:uiPriority w:val="99"/>
    <w:locked/>
    <w:rsid w:val="00E71239"/>
    <w:rPr>
      <w:rFonts w:ascii="Times New Roman" w:eastAsia="Times New Roman" w:hAnsi="Times New Roman"/>
      <w:b/>
      <w:sz w:val="24"/>
      <w:lang w:val="fr-FR"/>
    </w:rPr>
  </w:style>
  <w:style w:type="character" w:customStyle="1" w:styleId="SingleTxtGChar">
    <w:name w:val="_ Single Txt_G Char"/>
    <w:link w:val="SingleTxtG"/>
    <w:uiPriority w:val="99"/>
    <w:locked/>
    <w:rsid w:val="00E71239"/>
    <w:rPr>
      <w:rFonts w:ascii="Times New Roman" w:eastAsia="Times New Roman" w:hAnsi="Times New Roman"/>
      <w:lang w:val="fr-FR"/>
    </w:rPr>
  </w:style>
  <w:style w:type="table" w:styleId="MediumGrid2-Accent5">
    <w:name w:val="Medium Grid 2 Accent 5"/>
    <w:basedOn w:val="TableNormal"/>
    <w:uiPriority w:val="99"/>
    <w:rsid w:val="00E71239"/>
    <w:rPr>
      <w:rFonts w:ascii="Cambria" w:eastAsia="SimSun" w:hAnsi="Cambria"/>
      <w:color w:val="000000"/>
      <w:lang w:val="fr-FR" w:eastAsia="ja-JP"/>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rFonts w:cs="Times New Roman"/>
        <w:b/>
        <w:bCs/>
        <w:color w:val="000000"/>
      </w:rPr>
      <w:tblPr/>
      <w:tcPr>
        <w:shd w:val="clear" w:color="auto" w:fill="EDF6F9"/>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DAEEF3"/>
      </w:tcPr>
    </w:tblStylePr>
    <w:tblStylePr w:type="band1Vert">
      <w:rPr>
        <w:rFonts w:cs="Times New Roman"/>
      </w:rPr>
      <w:tblPr/>
      <w:tcPr>
        <w:shd w:val="clear" w:color="auto" w:fill="A5D5E2"/>
      </w:tcPr>
    </w:tblStylePr>
    <w:tblStylePr w:type="band1Horz">
      <w:rPr>
        <w:rFonts w:cs="Times New Roman"/>
      </w:rPr>
      <w:tblPr/>
      <w:tcPr>
        <w:tcBorders>
          <w:insideH w:val="single" w:sz="6" w:space="0" w:color="4BACC6"/>
          <w:insideV w:val="single" w:sz="6" w:space="0" w:color="4BACC6"/>
        </w:tcBorders>
        <w:shd w:val="clear" w:color="auto" w:fill="A5D5E2"/>
      </w:tcPr>
    </w:tblStylePr>
    <w:tblStylePr w:type="nwCell">
      <w:rPr>
        <w:rFonts w:cs="Times New Roman"/>
      </w:rPr>
      <w:tblPr/>
      <w:tcPr>
        <w:shd w:val="clear" w:color="auto" w:fill="FFFFFF"/>
      </w:tcPr>
    </w:tblStylePr>
  </w:style>
  <w:style w:type="paragraph" w:customStyle="1" w:styleId="HCh0">
    <w:name w:val="_ H _Ch"/>
    <w:basedOn w:val="H1"/>
    <w:next w:val="Normal"/>
    <w:uiPriority w:val="99"/>
    <w:rsid w:val="00E7123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rFonts w:eastAsia="Times New Roman"/>
      <w:spacing w:val="-2"/>
      <w:sz w:val="28"/>
      <w:szCs w:val="20"/>
      <w:lang w:val="en-GB"/>
    </w:rPr>
  </w:style>
  <w:style w:type="numbering" w:styleId="ArticleSection">
    <w:name w:val="Outline List 3"/>
    <w:basedOn w:val="NoList"/>
    <w:uiPriority w:val="99"/>
    <w:semiHidden/>
    <w:unhideWhenUsed/>
    <w:rsid w:val="00E71239"/>
    <w:pPr>
      <w:numPr>
        <w:numId w:val="18"/>
      </w:numPr>
    </w:pPr>
  </w:style>
  <w:style w:type="numbering" w:styleId="1ai">
    <w:name w:val="Outline List 1"/>
    <w:basedOn w:val="NoList"/>
    <w:uiPriority w:val="99"/>
    <w:semiHidden/>
    <w:unhideWhenUsed/>
    <w:rsid w:val="00E71239"/>
    <w:pPr>
      <w:numPr>
        <w:numId w:val="17"/>
      </w:numPr>
    </w:pPr>
  </w:style>
  <w:style w:type="numbering" w:styleId="111111">
    <w:name w:val="Outline List 2"/>
    <w:basedOn w:val="NoList"/>
    <w:uiPriority w:val="99"/>
    <w:semiHidden/>
    <w:unhideWhenUsed/>
    <w:rsid w:val="00E71239"/>
    <w:pPr>
      <w:numPr>
        <w:numId w:val="1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Table Grid"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uiPriority w:val="9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9"/>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9"/>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9"/>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9"/>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9"/>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9"/>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9"/>
    <w:rsid w:val="000055FB"/>
    <w:rPr>
      <w:rFonts w:ascii="Cambria" w:eastAsia="Times New Roman" w:hAnsi="Cambria" w:cs="Times New Roman"/>
      <w:i/>
      <w:iCs/>
      <w:color w:val="243F60"/>
      <w:spacing w:val="4"/>
      <w:w w:val="103"/>
      <w:kern w:val="14"/>
      <w:sz w:val="20"/>
    </w:rPr>
  </w:style>
  <w:style w:type="character" w:styleId="Strong">
    <w:name w:val="Strong"/>
    <w:uiPriority w:val="99"/>
    <w:qFormat/>
    <w:rsid w:val="000055FB"/>
    <w:rPr>
      <w:b/>
      <w:bCs/>
    </w:rPr>
  </w:style>
  <w:style w:type="paragraph" w:customStyle="1" w:styleId="H1">
    <w:name w:val="_ H_1"/>
    <w:basedOn w:val="Normal"/>
    <w:next w:val="SingleTxt"/>
    <w:uiPriority w:val="99"/>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uiPriority w:val="9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uiPriority w:val="99"/>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uiPriority w:val="99"/>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rsid w:val="00520271"/>
    <w:rPr>
      <w:rFonts w:ascii="Tahoma" w:hAnsi="Tahoma" w:cs="Tahoma"/>
      <w:spacing w:val="4"/>
      <w:w w:val="103"/>
      <w:kern w:val="14"/>
      <w:sz w:val="16"/>
      <w:szCs w:val="16"/>
    </w:rPr>
  </w:style>
  <w:style w:type="paragraph" w:styleId="FootnoteText">
    <w:name w:val="footnote text"/>
    <w:aliases w:val="5_G"/>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99"/>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aliases w:val="2_G"/>
    <w:basedOn w:val="Normal"/>
    <w:link w:val="EndnoteTextChar"/>
    <w:uiPriority w:val="99"/>
    <w:unhideWhenUsed/>
    <w:rsid w:val="00F3330B"/>
    <w:pPr>
      <w:spacing w:line="210" w:lineRule="exact"/>
    </w:pPr>
    <w:rPr>
      <w:sz w:val="17"/>
      <w:szCs w:val="20"/>
    </w:rPr>
  </w:style>
  <w:style w:type="character" w:customStyle="1" w:styleId="EndnoteTextChar">
    <w:name w:val="Endnote Text Char"/>
    <w:aliases w:val="2_G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
    <w:uiPriority w:val="99"/>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uiPriority w:val="99"/>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7E2234"/>
    <w:rPr>
      <w:sz w:val="16"/>
      <w:szCs w:val="16"/>
    </w:rPr>
  </w:style>
  <w:style w:type="paragraph" w:styleId="CommentText">
    <w:name w:val="annotation text"/>
    <w:basedOn w:val="Normal"/>
    <w:link w:val="CommentTextChar"/>
    <w:uiPriority w:val="99"/>
    <w:semiHidden/>
    <w:unhideWhenUsed/>
    <w:rsid w:val="007E2234"/>
    <w:pPr>
      <w:spacing w:line="240" w:lineRule="auto"/>
    </w:pPr>
    <w:rPr>
      <w:szCs w:val="20"/>
    </w:rPr>
  </w:style>
  <w:style w:type="character" w:customStyle="1" w:styleId="CommentTextChar">
    <w:name w:val="Comment Text Char"/>
    <w:basedOn w:val="DefaultParagraphFont"/>
    <w:link w:val="CommentText"/>
    <w:uiPriority w:val="99"/>
    <w:semiHidden/>
    <w:rsid w:val="007E2234"/>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7E2234"/>
    <w:rPr>
      <w:b/>
      <w:bCs/>
    </w:rPr>
  </w:style>
  <w:style w:type="character" w:customStyle="1" w:styleId="CommentSubjectChar">
    <w:name w:val="Comment Subject Char"/>
    <w:basedOn w:val="CommentTextChar"/>
    <w:link w:val="CommentSubject"/>
    <w:uiPriority w:val="99"/>
    <w:semiHidden/>
    <w:rsid w:val="007E2234"/>
    <w:rPr>
      <w:rFonts w:ascii="Times New Roman" w:hAnsi="Times New Roman"/>
      <w:b/>
      <w:bCs/>
      <w:spacing w:val="4"/>
      <w:w w:val="103"/>
      <w:kern w:val="14"/>
      <w:lang w:val="fr-CA"/>
    </w:rPr>
  </w:style>
  <w:style w:type="paragraph" w:customStyle="1" w:styleId="HMG">
    <w:name w:val="_ H __M_G"/>
    <w:basedOn w:val="Normal"/>
    <w:next w:val="Normal"/>
    <w:uiPriority w:val="99"/>
    <w:rsid w:val="00E71239"/>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uiPriority w:val="99"/>
    <w:rsid w:val="00E71239"/>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uiPriority w:val="99"/>
    <w:rsid w:val="00E71239"/>
    <w:pPr>
      <w:suppressAutoHyphens/>
      <w:spacing w:after="120" w:line="240" w:lineRule="atLeast"/>
      <w:ind w:left="1134" w:right="1134"/>
      <w:jc w:val="both"/>
    </w:pPr>
    <w:rPr>
      <w:rFonts w:eastAsia="Times New Roman"/>
      <w:spacing w:val="0"/>
      <w:w w:val="100"/>
      <w:kern w:val="0"/>
      <w:szCs w:val="20"/>
      <w:lang w:val="fr-FR"/>
    </w:rPr>
  </w:style>
  <w:style w:type="character" w:styleId="PageNumber">
    <w:name w:val="page number"/>
    <w:aliases w:val="7_G"/>
    <w:basedOn w:val="DefaultParagraphFont"/>
    <w:uiPriority w:val="99"/>
    <w:rsid w:val="00E71239"/>
    <w:rPr>
      <w:rFonts w:ascii="Times New Roman" w:hAnsi="Times New Roman" w:cs="Times New Roman"/>
      <w:b/>
      <w:sz w:val="18"/>
    </w:rPr>
  </w:style>
  <w:style w:type="paragraph" w:styleId="PlainText">
    <w:name w:val="Plain Text"/>
    <w:basedOn w:val="Normal"/>
    <w:link w:val="PlainTextChar"/>
    <w:uiPriority w:val="99"/>
    <w:semiHidden/>
    <w:rsid w:val="00E71239"/>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uiPriority w:val="99"/>
    <w:semiHidden/>
    <w:rsid w:val="00E71239"/>
    <w:rPr>
      <w:rFonts w:ascii="Times New Roman" w:eastAsia="Times New Roman" w:hAnsi="Times New Roman" w:cs="Courier New"/>
      <w:lang w:val="en-GB"/>
    </w:rPr>
  </w:style>
  <w:style w:type="paragraph" w:styleId="BodyText">
    <w:name w:val="Body Text"/>
    <w:basedOn w:val="Normal"/>
    <w:next w:val="Normal"/>
    <w:link w:val="BodyTextChar"/>
    <w:uiPriority w:val="99"/>
    <w:semiHidden/>
    <w:rsid w:val="00E71239"/>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uiPriority w:val="99"/>
    <w:semiHidden/>
    <w:rsid w:val="00E71239"/>
    <w:rPr>
      <w:rFonts w:ascii="Times New Roman" w:eastAsia="Times New Roman" w:hAnsi="Times New Roman"/>
      <w:lang w:val="en-GB"/>
    </w:rPr>
  </w:style>
  <w:style w:type="paragraph" w:styleId="BodyTextIndent">
    <w:name w:val="Body Text Indent"/>
    <w:basedOn w:val="Normal"/>
    <w:link w:val="BodyTextIndentChar"/>
    <w:uiPriority w:val="99"/>
    <w:semiHidden/>
    <w:rsid w:val="00E71239"/>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uiPriority w:val="99"/>
    <w:semiHidden/>
    <w:rsid w:val="00E71239"/>
    <w:rPr>
      <w:rFonts w:ascii="Times New Roman" w:eastAsia="Times New Roman" w:hAnsi="Times New Roman"/>
      <w:lang w:val="en-GB"/>
    </w:rPr>
  </w:style>
  <w:style w:type="paragraph" w:styleId="BlockText">
    <w:name w:val="Block Text"/>
    <w:basedOn w:val="Normal"/>
    <w:uiPriority w:val="99"/>
    <w:semiHidden/>
    <w:rsid w:val="00E71239"/>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uiPriority w:val="99"/>
    <w:rsid w:val="00E71239"/>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uiPriority w:val="99"/>
    <w:rsid w:val="00E71239"/>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uiPriority w:val="99"/>
    <w:rsid w:val="00E71239"/>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uiPriority w:val="99"/>
    <w:rsid w:val="00E71239"/>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uiPriority w:val="99"/>
    <w:rsid w:val="00E71239"/>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uiPriority w:val="99"/>
    <w:rsid w:val="00E71239"/>
    <w:pPr>
      <w:numPr>
        <w:numId w:val="20"/>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link w:val="H1GChar"/>
    <w:uiPriority w:val="99"/>
    <w:rsid w:val="00E71239"/>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fr-FR"/>
    </w:rPr>
  </w:style>
  <w:style w:type="paragraph" w:customStyle="1" w:styleId="H23G">
    <w:name w:val="_ H_2/3_G"/>
    <w:basedOn w:val="Normal"/>
    <w:next w:val="Normal"/>
    <w:uiPriority w:val="99"/>
    <w:rsid w:val="00E71239"/>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uiPriority w:val="99"/>
    <w:rsid w:val="00E71239"/>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uiPriority w:val="99"/>
    <w:rsid w:val="00E71239"/>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paragraph" w:styleId="BodyText2">
    <w:name w:val="Body Text 2"/>
    <w:basedOn w:val="Normal"/>
    <w:link w:val="BodyText2Char"/>
    <w:uiPriority w:val="99"/>
    <w:semiHidden/>
    <w:rsid w:val="00E71239"/>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uiPriority w:val="99"/>
    <w:semiHidden/>
    <w:rsid w:val="00E71239"/>
    <w:rPr>
      <w:rFonts w:ascii="Times New Roman" w:eastAsia="Times New Roman" w:hAnsi="Times New Roman"/>
      <w:lang w:val="en-GB"/>
    </w:rPr>
  </w:style>
  <w:style w:type="paragraph" w:styleId="BodyText3">
    <w:name w:val="Body Text 3"/>
    <w:basedOn w:val="Normal"/>
    <w:link w:val="BodyText3Char"/>
    <w:uiPriority w:val="99"/>
    <w:semiHidden/>
    <w:rsid w:val="00E71239"/>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uiPriority w:val="99"/>
    <w:semiHidden/>
    <w:rsid w:val="00E71239"/>
    <w:rPr>
      <w:rFonts w:ascii="Times New Roman" w:eastAsia="Times New Roman" w:hAnsi="Times New Roman"/>
      <w:sz w:val="16"/>
      <w:szCs w:val="16"/>
      <w:lang w:val="en-GB"/>
    </w:rPr>
  </w:style>
  <w:style w:type="paragraph" w:styleId="BodyTextFirstIndent">
    <w:name w:val="Body Text First Indent"/>
    <w:basedOn w:val="BodyText"/>
    <w:link w:val="BodyTextFirstIndentChar"/>
    <w:uiPriority w:val="99"/>
    <w:semiHidden/>
    <w:rsid w:val="00E71239"/>
    <w:pPr>
      <w:spacing w:after="120"/>
      <w:ind w:firstLine="210"/>
    </w:pPr>
  </w:style>
  <w:style w:type="character" w:customStyle="1" w:styleId="BodyTextFirstIndentChar">
    <w:name w:val="Body Text First Indent Char"/>
    <w:basedOn w:val="BodyTextChar"/>
    <w:link w:val="BodyTextFirstIndent"/>
    <w:uiPriority w:val="99"/>
    <w:semiHidden/>
    <w:rsid w:val="00E71239"/>
    <w:rPr>
      <w:rFonts w:ascii="Times New Roman" w:eastAsia="Times New Roman" w:hAnsi="Times New Roman"/>
      <w:lang w:val="en-GB"/>
    </w:rPr>
  </w:style>
  <w:style w:type="paragraph" w:styleId="BodyTextFirstIndent2">
    <w:name w:val="Body Text First Indent 2"/>
    <w:basedOn w:val="BodyTextIndent"/>
    <w:link w:val="BodyTextFirstIndent2Char"/>
    <w:uiPriority w:val="99"/>
    <w:semiHidden/>
    <w:rsid w:val="00E71239"/>
    <w:pPr>
      <w:ind w:firstLine="210"/>
    </w:pPr>
  </w:style>
  <w:style w:type="character" w:customStyle="1" w:styleId="BodyTextFirstIndent2Char">
    <w:name w:val="Body Text First Indent 2 Char"/>
    <w:basedOn w:val="BodyTextIndentChar"/>
    <w:link w:val="BodyTextFirstIndent2"/>
    <w:uiPriority w:val="99"/>
    <w:semiHidden/>
    <w:rsid w:val="00E71239"/>
    <w:rPr>
      <w:rFonts w:ascii="Times New Roman" w:eastAsia="Times New Roman" w:hAnsi="Times New Roman"/>
      <w:lang w:val="en-GB"/>
    </w:rPr>
  </w:style>
  <w:style w:type="paragraph" w:styleId="BodyTextIndent2">
    <w:name w:val="Body Text Indent 2"/>
    <w:basedOn w:val="Normal"/>
    <w:link w:val="BodyTextIndent2Char"/>
    <w:uiPriority w:val="99"/>
    <w:semiHidden/>
    <w:rsid w:val="00E71239"/>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uiPriority w:val="99"/>
    <w:semiHidden/>
    <w:rsid w:val="00E71239"/>
    <w:rPr>
      <w:rFonts w:ascii="Times New Roman" w:eastAsia="Times New Roman" w:hAnsi="Times New Roman"/>
      <w:lang w:val="en-GB"/>
    </w:rPr>
  </w:style>
  <w:style w:type="paragraph" w:styleId="BodyTextIndent3">
    <w:name w:val="Body Text Indent 3"/>
    <w:basedOn w:val="Normal"/>
    <w:link w:val="BodyTextIndent3Char"/>
    <w:uiPriority w:val="99"/>
    <w:semiHidden/>
    <w:rsid w:val="00E71239"/>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uiPriority w:val="99"/>
    <w:semiHidden/>
    <w:rsid w:val="00E71239"/>
    <w:rPr>
      <w:rFonts w:ascii="Times New Roman" w:eastAsia="Times New Roman" w:hAnsi="Times New Roman"/>
      <w:sz w:val="16"/>
      <w:szCs w:val="16"/>
      <w:lang w:val="en-GB"/>
    </w:rPr>
  </w:style>
  <w:style w:type="paragraph" w:styleId="Closing">
    <w:name w:val="Closing"/>
    <w:basedOn w:val="Normal"/>
    <w:link w:val="ClosingChar"/>
    <w:uiPriority w:val="99"/>
    <w:semiHidden/>
    <w:rsid w:val="00E71239"/>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uiPriority w:val="99"/>
    <w:semiHidden/>
    <w:rsid w:val="00E71239"/>
    <w:rPr>
      <w:rFonts w:ascii="Times New Roman" w:eastAsia="Times New Roman" w:hAnsi="Times New Roman"/>
      <w:lang w:val="en-GB"/>
    </w:rPr>
  </w:style>
  <w:style w:type="paragraph" w:styleId="Date">
    <w:name w:val="Date"/>
    <w:basedOn w:val="Normal"/>
    <w:next w:val="Normal"/>
    <w:link w:val="DateChar"/>
    <w:uiPriority w:val="99"/>
    <w:semiHidden/>
    <w:rsid w:val="00E71239"/>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uiPriority w:val="99"/>
    <w:semiHidden/>
    <w:rsid w:val="00E71239"/>
    <w:rPr>
      <w:rFonts w:ascii="Times New Roman" w:eastAsia="Times New Roman" w:hAnsi="Times New Roman"/>
      <w:lang w:val="en-GB"/>
    </w:rPr>
  </w:style>
  <w:style w:type="paragraph" w:styleId="E-mailSignature">
    <w:name w:val="E-mail Signature"/>
    <w:basedOn w:val="Normal"/>
    <w:link w:val="E-mailSignatureChar"/>
    <w:uiPriority w:val="99"/>
    <w:semiHidden/>
    <w:rsid w:val="00E71239"/>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uiPriority w:val="99"/>
    <w:semiHidden/>
    <w:rsid w:val="00E71239"/>
    <w:rPr>
      <w:rFonts w:ascii="Times New Roman" w:eastAsia="Times New Roman" w:hAnsi="Times New Roman"/>
      <w:lang w:val="en-GB"/>
    </w:rPr>
  </w:style>
  <w:style w:type="character" w:styleId="Emphasis">
    <w:name w:val="Emphasis"/>
    <w:basedOn w:val="DefaultParagraphFont"/>
    <w:uiPriority w:val="99"/>
    <w:qFormat/>
    <w:rsid w:val="00E71239"/>
    <w:rPr>
      <w:rFonts w:cs="Times New Roman"/>
      <w:i/>
    </w:rPr>
  </w:style>
  <w:style w:type="paragraph" w:styleId="EnvelopeReturn">
    <w:name w:val="envelope return"/>
    <w:basedOn w:val="Normal"/>
    <w:uiPriority w:val="99"/>
    <w:semiHidden/>
    <w:rsid w:val="00E71239"/>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basedOn w:val="DefaultParagraphFont"/>
    <w:uiPriority w:val="99"/>
    <w:semiHidden/>
    <w:rsid w:val="00E71239"/>
    <w:rPr>
      <w:rFonts w:cs="Times New Roman"/>
      <w:color w:val="0000FF"/>
      <w:u w:val="none"/>
    </w:rPr>
  </w:style>
  <w:style w:type="character" w:styleId="HTMLAcronym">
    <w:name w:val="HTML Acronym"/>
    <w:basedOn w:val="DefaultParagraphFont"/>
    <w:uiPriority w:val="99"/>
    <w:semiHidden/>
    <w:rsid w:val="00E71239"/>
    <w:rPr>
      <w:rFonts w:cs="Times New Roman"/>
    </w:rPr>
  </w:style>
  <w:style w:type="paragraph" w:styleId="HTMLAddress">
    <w:name w:val="HTML Address"/>
    <w:basedOn w:val="Normal"/>
    <w:link w:val="HTMLAddressChar"/>
    <w:uiPriority w:val="99"/>
    <w:semiHidden/>
    <w:rsid w:val="00E71239"/>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uiPriority w:val="99"/>
    <w:semiHidden/>
    <w:rsid w:val="00E71239"/>
    <w:rPr>
      <w:rFonts w:ascii="Times New Roman" w:eastAsia="Times New Roman" w:hAnsi="Times New Roman"/>
      <w:i/>
      <w:iCs/>
      <w:lang w:val="en-GB"/>
    </w:rPr>
  </w:style>
  <w:style w:type="character" w:styleId="HTMLCite">
    <w:name w:val="HTML Cite"/>
    <w:basedOn w:val="DefaultParagraphFont"/>
    <w:uiPriority w:val="99"/>
    <w:semiHidden/>
    <w:rsid w:val="00E71239"/>
    <w:rPr>
      <w:rFonts w:cs="Times New Roman"/>
      <w:i/>
    </w:rPr>
  </w:style>
  <w:style w:type="character" w:styleId="HTMLCode">
    <w:name w:val="HTML Code"/>
    <w:basedOn w:val="DefaultParagraphFont"/>
    <w:uiPriority w:val="99"/>
    <w:semiHidden/>
    <w:rsid w:val="00E71239"/>
    <w:rPr>
      <w:rFonts w:ascii="Courier New" w:hAnsi="Courier New" w:cs="Times New Roman"/>
      <w:sz w:val="20"/>
    </w:rPr>
  </w:style>
  <w:style w:type="character" w:styleId="HTMLDefinition">
    <w:name w:val="HTML Definition"/>
    <w:basedOn w:val="DefaultParagraphFont"/>
    <w:uiPriority w:val="99"/>
    <w:semiHidden/>
    <w:rsid w:val="00E71239"/>
    <w:rPr>
      <w:rFonts w:cs="Times New Roman"/>
      <w:i/>
    </w:rPr>
  </w:style>
  <w:style w:type="character" w:styleId="HTMLKeyboard">
    <w:name w:val="HTML Keyboard"/>
    <w:basedOn w:val="DefaultParagraphFont"/>
    <w:uiPriority w:val="99"/>
    <w:semiHidden/>
    <w:rsid w:val="00E71239"/>
    <w:rPr>
      <w:rFonts w:ascii="Courier New" w:hAnsi="Courier New" w:cs="Times New Roman"/>
      <w:sz w:val="20"/>
    </w:rPr>
  </w:style>
  <w:style w:type="paragraph" w:styleId="HTMLPreformatted">
    <w:name w:val="HTML Preformatted"/>
    <w:basedOn w:val="Normal"/>
    <w:link w:val="HTMLPreformattedChar"/>
    <w:uiPriority w:val="99"/>
    <w:semiHidden/>
    <w:rsid w:val="00E71239"/>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uiPriority w:val="99"/>
    <w:semiHidden/>
    <w:rsid w:val="00E71239"/>
    <w:rPr>
      <w:rFonts w:ascii="Courier New" w:eastAsia="Times New Roman" w:hAnsi="Courier New" w:cs="Courier New"/>
      <w:lang w:val="en-GB"/>
    </w:rPr>
  </w:style>
  <w:style w:type="character" w:styleId="HTMLSample">
    <w:name w:val="HTML Sample"/>
    <w:basedOn w:val="DefaultParagraphFont"/>
    <w:uiPriority w:val="99"/>
    <w:semiHidden/>
    <w:rsid w:val="00E71239"/>
    <w:rPr>
      <w:rFonts w:ascii="Courier New" w:hAnsi="Courier New" w:cs="Times New Roman"/>
    </w:rPr>
  </w:style>
  <w:style w:type="character" w:styleId="HTMLTypewriter">
    <w:name w:val="HTML Typewriter"/>
    <w:basedOn w:val="DefaultParagraphFont"/>
    <w:uiPriority w:val="99"/>
    <w:semiHidden/>
    <w:rsid w:val="00E71239"/>
    <w:rPr>
      <w:rFonts w:ascii="Courier New" w:hAnsi="Courier New" w:cs="Times New Roman"/>
      <w:sz w:val="20"/>
    </w:rPr>
  </w:style>
  <w:style w:type="character" w:styleId="HTMLVariable">
    <w:name w:val="HTML Variable"/>
    <w:basedOn w:val="DefaultParagraphFont"/>
    <w:uiPriority w:val="99"/>
    <w:semiHidden/>
    <w:rsid w:val="00E71239"/>
    <w:rPr>
      <w:rFonts w:cs="Times New Roman"/>
      <w:i/>
    </w:rPr>
  </w:style>
  <w:style w:type="character" w:styleId="Hyperlink">
    <w:name w:val="Hyperlink"/>
    <w:basedOn w:val="DefaultParagraphFont"/>
    <w:uiPriority w:val="99"/>
    <w:semiHidden/>
    <w:rsid w:val="00E71239"/>
    <w:rPr>
      <w:rFonts w:cs="Times New Roman"/>
      <w:color w:val="0000FF"/>
      <w:u w:val="none"/>
    </w:rPr>
  </w:style>
  <w:style w:type="paragraph" w:styleId="List">
    <w:name w:val="List"/>
    <w:basedOn w:val="Normal"/>
    <w:uiPriority w:val="99"/>
    <w:semiHidden/>
    <w:rsid w:val="00E71239"/>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uiPriority w:val="99"/>
    <w:semiHidden/>
    <w:rsid w:val="00E71239"/>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uiPriority w:val="99"/>
    <w:semiHidden/>
    <w:rsid w:val="00E71239"/>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uiPriority w:val="99"/>
    <w:semiHidden/>
    <w:rsid w:val="00E71239"/>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uiPriority w:val="99"/>
    <w:semiHidden/>
    <w:rsid w:val="00E71239"/>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uiPriority w:val="99"/>
    <w:semiHidden/>
    <w:rsid w:val="00E71239"/>
    <w:pPr>
      <w:numPr>
        <w:numId w:val="11"/>
      </w:numPr>
      <w:suppressAutoHyphens/>
      <w:spacing w:line="240" w:lineRule="atLeast"/>
    </w:pPr>
    <w:rPr>
      <w:rFonts w:eastAsia="Times New Roman"/>
      <w:spacing w:val="0"/>
      <w:w w:val="100"/>
      <w:kern w:val="0"/>
      <w:szCs w:val="20"/>
      <w:lang w:val="en-GB"/>
    </w:rPr>
  </w:style>
  <w:style w:type="paragraph" w:styleId="ListBullet2">
    <w:name w:val="List Bullet 2"/>
    <w:basedOn w:val="Normal"/>
    <w:uiPriority w:val="99"/>
    <w:semiHidden/>
    <w:rsid w:val="00E71239"/>
    <w:pPr>
      <w:numPr>
        <w:numId w:val="12"/>
      </w:numPr>
      <w:suppressAutoHyphens/>
      <w:spacing w:line="240" w:lineRule="atLeast"/>
    </w:pPr>
    <w:rPr>
      <w:rFonts w:eastAsia="Times New Roman"/>
      <w:spacing w:val="0"/>
      <w:w w:val="100"/>
      <w:kern w:val="0"/>
      <w:szCs w:val="20"/>
      <w:lang w:val="en-GB"/>
    </w:rPr>
  </w:style>
  <w:style w:type="paragraph" w:styleId="ListBullet3">
    <w:name w:val="List Bullet 3"/>
    <w:basedOn w:val="Normal"/>
    <w:uiPriority w:val="99"/>
    <w:semiHidden/>
    <w:rsid w:val="00E71239"/>
    <w:pPr>
      <w:numPr>
        <w:numId w:val="13"/>
      </w:numPr>
      <w:suppressAutoHyphens/>
      <w:spacing w:line="240" w:lineRule="atLeast"/>
    </w:pPr>
    <w:rPr>
      <w:rFonts w:eastAsia="Times New Roman"/>
      <w:spacing w:val="0"/>
      <w:w w:val="100"/>
      <w:kern w:val="0"/>
      <w:szCs w:val="20"/>
      <w:lang w:val="en-GB"/>
    </w:rPr>
  </w:style>
  <w:style w:type="paragraph" w:styleId="ListBullet4">
    <w:name w:val="List Bullet 4"/>
    <w:basedOn w:val="Normal"/>
    <w:uiPriority w:val="99"/>
    <w:semiHidden/>
    <w:rsid w:val="00E71239"/>
    <w:pPr>
      <w:numPr>
        <w:numId w:val="14"/>
      </w:numPr>
      <w:suppressAutoHyphens/>
      <w:spacing w:line="240" w:lineRule="atLeast"/>
    </w:pPr>
    <w:rPr>
      <w:rFonts w:eastAsia="Times New Roman"/>
      <w:spacing w:val="0"/>
      <w:w w:val="100"/>
      <w:kern w:val="0"/>
      <w:szCs w:val="20"/>
      <w:lang w:val="en-GB"/>
    </w:rPr>
  </w:style>
  <w:style w:type="paragraph" w:styleId="ListBullet5">
    <w:name w:val="List Bullet 5"/>
    <w:basedOn w:val="Normal"/>
    <w:uiPriority w:val="99"/>
    <w:semiHidden/>
    <w:rsid w:val="00E71239"/>
    <w:pPr>
      <w:numPr>
        <w:numId w:val="15"/>
      </w:numPr>
      <w:suppressAutoHyphens/>
      <w:spacing w:line="240" w:lineRule="atLeast"/>
    </w:pPr>
    <w:rPr>
      <w:rFonts w:eastAsia="Times New Roman"/>
      <w:spacing w:val="0"/>
      <w:w w:val="100"/>
      <w:kern w:val="0"/>
      <w:szCs w:val="20"/>
      <w:lang w:val="en-GB"/>
    </w:rPr>
  </w:style>
  <w:style w:type="paragraph" w:styleId="ListContinue">
    <w:name w:val="List Continue"/>
    <w:basedOn w:val="Normal"/>
    <w:uiPriority w:val="99"/>
    <w:semiHidden/>
    <w:rsid w:val="00E71239"/>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uiPriority w:val="99"/>
    <w:semiHidden/>
    <w:rsid w:val="00E71239"/>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uiPriority w:val="99"/>
    <w:semiHidden/>
    <w:rsid w:val="00E71239"/>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uiPriority w:val="99"/>
    <w:semiHidden/>
    <w:rsid w:val="00E71239"/>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uiPriority w:val="99"/>
    <w:semiHidden/>
    <w:rsid w:val="00E71239"/>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uiPriority w:val="99"/>
    <w:semiHidden/>
    <w:rsid w:val="00E71239"/>
    <w:pPr>
      <w:numPr>
        <w:numId w:val="10"/>
      </w:numPr>
      <w:tabs>
        <w:tab w:val="clear" w:pos="1492"/>
        <w:tab w:val="num" w:pos="360"/>
      </w:tabs>
      <w:suppressAutoHyphens/>
      <w:spacing w:line="240" w:lineRule="atLeast"/>
      <w:ind w:left="360"/>
    </w:pPr>
    <w:rPr>
      <w:rFonts w:eastAsia="Times New Roman"/>
      <w:spacing w:val="0"/>
      <w:w w:val="100"/>
      <w:kern w:val="0"/>
      <w:szCs w:val="20"/>
      <w:lang w:val="en-GB"/>
    </w:rPr>
  </w:style>
  <w:style w:type="paragraph" w:styleId="ListNumber2">
    <w:name w:val="List Number 2"/>
    <w:basedOn w:val="Normal"/>
    <w:uiPriority w:val="99"/>
    <w:semiHidden/>
    <w:rsid w:val="00E71239"/>
    <w:pPr>
      <w:numPr>
        <w:numId w:val="9"/>
      </w:numPr>
      <w:tabs>
        <w:tab w:val="clear" w:pos="1209"/>
        <w:tab w:val="num" w:pos="643"/>
      </w:tabs>
      <w:suppressAutoHyphens/>
      <w:spacing w:line="240" w:lineRule="atLeast"/>
      <w:ind w:left="643"/>
    </w:pPr>
    <w:rPr>
      <w:rFonts w:eastAsia="Times New Roman"/>
      <w:spacing w:val="0"/>
      <w:w w:val="100"/>
      <w:kern w:val="0"/>
      <w:szCs w:val="20"/>
      <w:lang w:val="en-GB"/>
    </w:rPr>
  </w:style>
  <w:style w:type="paragraph" w:styleId="ListNumber3">
    <w:name w:val="List Number 3"/>
    <w:basedOn w:val="Normal"/>
    <w:uiPriority w:val="99"/>
    <w:semiHidden/>
    <w:rsid w:val="00E71239"/>
    <w:pPr>
      <w:numPr>
        <w:numId w:val="8"/>
      </w:numPr>
      <w:suppressAutoHyphens/>
      <w:spacing w:line="240" w:lineRule="atLeast"/>
    </w:pPr>
    <w:rPr>
      <w:rFonts w:eastAsia="Times New Roman"/>
      <w:spacing w:val="0"/>
      <w:w w:val="100"/>
      <w:kern w:val="0"/>
      <w:szCs w:val="20"/>
      <w:lang w:val="en-GB"/>
    </w:rPr>
  </w:style>
  <w:style w:type="paragraph" w:styleId="ListNumber4">
    <w:name w:val="List Number 4"/>
    <w:basedOn w:val="Normal"/>
    <w:uiPriority w:val="99"/>
    <w:semiHidden/>
    <w:rsid w:val="00E71239"/>
    <w:pPr>
      <w:numPr>
        <w:numId w:val="6"/>
      </w:numPr>
      <w:tabs>
        <w:tab w:val="clear" w:pos="360"/>
        <w:tab w:val="num" w:pos="1209"/>
      </w:tabs>
      <w:suppressAutoHyphens/>
      <w:spacing w:line="240" w:lineRule="atLeast"/>
      <w:ind w:left="1209"/>
    </w:pPr>
    <w:rPr>
      <w:rFonts w:eastAsia="Times New Roman"/>
      <w:spacing w:val="0"/>
      <w:w w:val="100"/>
      <w:kern w:val="0"/>
      <w:szCs w:val="20"/>
      <w:lang w:val="en-GB"/>
    </w:rPr>
  </w:style>
  <w:style w:type="paragraph" w:styleId="ListNumber5">
    <w:name w:val="List Number 5"/>
    <w:basedOn w:val="Normal"/>
    <w:uiPriority w:val="99"/>
    <w:semiHidden/>
    <w:rsid w:val="00E71239"/>
    <w:pPr>
      <w:numPr>
        <w:numId w:val="7"/>
      </w:numPr>
      <w:tabs>
        <w:tab w:val="clear" w:pos="643"/>
        <w:tab w:val="num" w:pos="1492"/>
      </w:tabs>
      <w:suppressAutoHyphens/>
      <w:spacing w:line="240" w:lineRule="atLeast"/>
      <w:ind w:left="1492"/>
    </w:pPr>
    <w:rPr>
      <w:rFonts w:eastAsia="Times New Roman"/>
      <w:spacing w:val="0"/>
      <w:w w:val="100"/>
      <w:kern w:val="0"/>
      <w:szCs w:val="20"/>
      <w:lang w:val="en-GB"/>
    </w:rPr>
  </w:style>
  <w:style w:type="paragraph" w:styleId="MessageHeader">
    <w:name w:val="Message Header"/>
    <w:basedOn w:val="Normal"/>
    <w:link w:val="MessageHeaderChar"/>
    <w:uiPriority w:val="99"/>
    <w:semiHidden/>
    <w:rsid w:val="00E71239"/>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uiPriority w:val="99"/>
    <w:semiHidden/>
    <w:rsid w:val="00E71239"/>
    <w:rPr>
      <w:rFonts w:ascii="Arial" w:eastAsia="Times New Roman" w:hAnsi="Arial" w:cs="Arial"/>
      <w:sz w:val="24"/>
      <w:szCs w:val="24"/>
      <w:shd w:val="pct20" w:color="auto" w:fill="auto"/>
      <w:lang w:val="en-GB"/>
    </w:rPr>
  </w:style>
  <w:style w:type="paragraph" w:styleId="NormalWeb">
    <w:name w:val="Normal (Web)"/>
    <w:basedOn w:val="Normal"/>
    <w:uiPriority w:val="99"/>
    <w:semiHidden/>
    <w:rsid w:val="00E71239"/>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uiPriority w:val="99"/>
    <w:semiHidden/>
    <w:rsid w:val="00E71239"/>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uiPriority w:val="99"/>
    <w:semiHidden/>
    <w:rsid w:val="00E71239"/>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uiPriority w:val="99"/>
    <w:semiHidden/>
    <w:rsid w:val="00E71239"/>
    <w:rPr>
      <w:rFonts w:ascii="Times New Roman" w:eastAsia="Times New Roman" w:hAnsi="Times New Roman"/>
      <w:lang w:val="en-GB"/>
    </w:rPr>
  </w:style>
  <w:style w:type="paragraph" w:styleId="Salutation">
    <w:name w:val="Salutation"/>
    <w:basedOn w:val="Normal"/>
    <w:next w:val="Normal"/>
    <w:link w:val="SalutationChar"/>
    <w:uiPriority w:val="99"/>
    <w:semiHidden/>
    <w:rsid w:val="00E71239"/>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uiPriority w:val="99"/>
    <w:semiHidden/>
    <w:rsid w:val="00E71239"/>
    <w:rPr>
      <w:rFonts w:ascii="Times New Roman" w:eastAsia="Times New Roman" w:hAnsi="Times New Roman"/>
      <w:lang w:val="en-GB"/>
    </w:rPr>
  </w:style>
  <w:style w:type="paragraph" w:styleId="Signature">
    <w:name w:val="Signature"/>
    <w:basedOn w:val="Normal"/>
    <w:link w:val="SignatureChar"/>
    <w:uiPriority w:val="99"/>
    <w:semiHidden/>
    <w:rsid w:val="00E71239"/>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uiPriority w:val="99"/>
    <w:semiHidden/>
    <w:rsid w:val="00E71239"/>
    <w:rPr>
      <w:rFonts w:ascii="Times New Roman" w:eastAsia="Times New Roman" w:hAnsi="Times New Roman"/>
      <w:lang w:val="en-GB"/>
    </w:rPr>
  </w:style>
  <w:style w:type="paragraph" w:styleId="Subtitle">
    <w:name w:val="Subtitle"/>
    <w:basedOn w:val="Normal"/>
    <w:link w:val="SubtitleChar"/>
    <w:uiPriority w:val="99"/>
    <w:qFormat/>
    <w:rsid w:val="00E71239"/>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uiPriority w:val="99"/>
    <w:rsid w:val="00E71239"/>
    <w:rPr>
      <w:rFonts w:ascii="Arial" w:eastAsia="Times New Roman" w:hAnsi="Arial" w:cs="Arial"/>
      <w:sz w:val="24"/>
      <w:szCs w:val="24"/>
      <w:lang w:val="en-GB"/>
    </w:rPr>
  </w:style>
  <w:style w:type="table" w:styleId="Table3Deffects1">
    <w:name w:val="Table 3D effects 1"/>
    <w:basedOn w:val="TableNormal"/>
    <w:uiPriority w:val="99"/>
    <w:semiHidden/>
    <w:rsid w:val="00E71239"/>
    <w:pPr>
      <w:suppressAutoHyphens/>
      <w:spacing w:line="240" w:lineRule="atLeast"/>
    </w:pPr>
    <w:rPr>
      <w:rFonts w:ascii="Times New Roman" w:eastAsia="Times New Roman" w:hAnsi="Times New Roman"/>
      <w:lang w:val="fr-FR" w:eastAsia="fr-FR"/>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E71239"/>
    <w:pPr>
      <w:suppressAutoHyphens/>
      <w:spacing w:line="240" w:lineRule="atLeast"/>
    </w:pPr>
    <w:rPr>
      <w:rFonts w:ascii="Times New Roman" w:eastAsia="Times New Roman" w:hAnsi="Times New Roman"/>
      <w:lang w:val="fr-FR" w:eastAsia="fr-FR"/>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E71239"/>
    <w:pPr>
      <w:suppressAutoHyphens/>
      <w:spacing w:line="240" w:lineRule="atLeast"/>
    </w:pPr>
    <w:rPr>
      <w:rFonts w:ascii="Times New Roman" w:eastAsia="Times New Roman" w:hAnsi="Times New Roman"/>
      <w:lang w:val="fr-FR" w:eastAsia="fr-FR"/>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E71239"/>
    <w:pPr>
      <w:suppressAutoHyphens/>
      <w:spacing w:line="240" w:lineRule="atLeast"/>
    </w:pPr>
    <w:rPr>
      <w:rFonts w:ascii="Times New Roman" w:eastAsia="Times New Roman" w:hAnsi="Times New Roman"/>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E71239"/>
    <w:pPr>
      <w:suppressAutoHyphens/>
      <w:spacing w:line="240" w:lineRule="atLeast"/>
    </w:pPr>
    <w:rPr>
      <w:rFonts w:ascii="Times New Roman" w:eastAsia="Times New Roman" w:hAnsi="Times New Roman"/>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E71239"/>
    <w:pPr>
      <w:suppressAutoHyphens/>
      <w:spacing w:line="240" w:lineRule="atLeast"/>
    </w:pPr>
    <w:rPr>
      <w:rFonts w:ascii="Times New Roman" w:eastAsia="Times New Roman" w:hAnsi="Times New Roman"/>
      <w:lang w:val="fr-FR" w:eastAsia="fr-FR"/>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E71239"/>
    <w:pPr>
      <w:suppressAutoHyphens/>
      <w:spacing w:line="240" w:lineRule="atLeast"/>
    </w:pPr>
    <w:rPr>
      <w:rFonts w:ascii="Times New Roman" w:eastAsia="Times New Roman" w:hAnsi="Times New Roman"/>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E71239"/>
    <w:pPr>
      <w:suppressAutoHyphens/>
      <w:spacing w:line="240" w:lineRule="atLeast"/>
    </w:pPr>
    <w:rPr>
      <w:rFonts w:ascii="Times New Roman" w:eastAsia="Times New Roman" w:hAnsi="Times New Roman"/>
      <w:b/>
      <w:bCs/>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E71239"/>
    <w:pPr>
      <w:suppressAutoHyphens/>
      <w:spacing w:line="240" w:lineRule="atLeast"/>
    </w:pPr>
    <w:rPr>
      <w:rFonts w:ascii="Times New Roman" w:eastAsia="Times New Roman" w:hAnsi="Times New Roman"/>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E71239"/>
    <w:pPr>
      <w:suppressAutoHyphens/>
      <w:spacing w:line="240" w:lineRule="atLeast"/>
    </w:pPr>
    <w:rPr>
      <w:rFonts w:ascii="Times New Roman" w:eastAsia="Times New Roman" w:hAnsi="Times New Roman"/>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E71239"/>
    <w:pPr>
      <w:suppressAutoHyphens/>
      <w:spacing w:line="240" w:lineRule="atLeast"/>
    </w:pPr>
    <w:rPr>
      <w:rFonts w:ascii="Times New Roman" w:eastAsia="Times New Roman" w:hAnsi="Times New Roman"/>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semiHidden/>
    <w:rsid w:val="00E71239"/>
    <w:pPr>
      <w:suppressAutoHyphens/>
      <w:spacing w:line="240" w:lineRule="atLeast"/>
    </w:pPr>
    <w:rPr>
      <w:rFonts w:ascii="Times New Roman" w:eastAsia="Times New Roman" w:hAnsi="Times New Roman"/>
      <w:lang w:val="fr-FR" w:eastAsia="fr-FR"/>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uiPriority w:val="99"/>
    <w:rsid w:val="00E71239"/>
    <w:pPr>
      <w:suppressAutoHyphens/>
      <w:spacing w:line="240" w:lineRule="atLeast"/>
    </w:pPr>
    <w:rPr>
      <w:rFonts w:ascii="Times New Roman" w:eastAsia="Times New Roman" w:hAnsi="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E71239"/>
    <w:pPr>
      <w:suppressAutoHyphens/>
      <w:spacing w:line="240" w:lineRule="atLeast"/>
    </w:pPr>
    <w:rPr>
      <w:rFonts w:ascii="Times New Roman" w:eastAsia="Times New Roman" w:hAnsi="Times New Roman"/>
      <w:lang w:val="fr-FR" w:eastAsia="fr-FR"/>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E71239"/>
    <w:pPr>
      <w:suppressAutoHyphens/>
      <w:spacing w:line="240" w:lineRule="atLeast"/>
    </w:pPr>
    <w:rPr>
      <w:rFonts w:ascii="Times New Roman" w:eastAsia="Times New Roman" w:hAnsi="Times New Roman"/>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E71239"/>
    <w:pPr>
      <w:suppressAutoHyphens/>
      <w:spacing w:line="240" w:lineRule="atLeast"/>
    </w:pPr>
    <w:rPr>
      <w:rFonts w:ascii="Times New Roman" w:eastAsia="Times New Roman" w:hAnsi="Times New Roman"/>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E71239"/>
    <w:pPr>
      <w:suppressAutoHyphens/>
      <w:spacing w:line="240" w:lineRule="atLeast"/>
    </w:pPr>
    <w:rPr>
      <w:rFonts w:ascii="Times New Roman" w:eastAsia="Times New Roman" w:hAnsi="Times New Roman"/>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E71239"/>
    <w:pPr>
      <w:suppressAutoHyphens/>
      <w:spacing w:line="240" w:lineRule="atLeast"/>
    </w:pPr>
    <w:rPr>
      <w:rFonts w:ascii="Times New Roman" w:eastAsia="Times New Roman" w:hAnsi="Times New Roman"/>
      <w:lang w:val="fr-FR" w:eastAsia="fr-FR"/>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E71239"/>
    <w:pPr>
      <w:suppressAutoHyphens/>
      <w:spacing w:line="240" w:lineRule="atLeast"/>
    </w:pPr>
    <w:rPr>
      <w:rFonts w:ascii="Times New Roman" w:eastAsia="Times New Roman" w:hAnsi="Times New Roman"/>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E71239"/>
    <w:pPr>
      <w:suppressAutoHyphens/>
      <w:spacing w:line="240" w:lineRule="atLeast"/>
    </w:pPr>
    <w:rPr>
      <w:rFonts w:ascii="Times New Roman" w:eastAsia="Times New Roman" w:hAnsi="Times New Roman"/>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E71239"/>
    <w:pPr>
      <w:suppressAutoHyphens/>
      <w:spacing w:line="240" w:lineRule="atLeast"/>
    </w:pPr>
    <w:rPr>
      <w:rFonts w:ascii="Times New Roman" w:eastAsia="Times New Roman" w:hAnsi="Times New Roman"/>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E71239"/>
    <w:pPr>
      <w:suppressAutoHyphens/>
      <w:spacing w:line="240" w:lineRule="atLeast"/>
    </w:pPr>
    <w:rPr>
      <w:rFonts w:ascii="Times New Roman" w:eastAsia="Times New Roman" w:hAnsi="Times New Roman"/>
      <w:lang w:val="fr-FR" w:eastAsia="fr-FR"/>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E71239"/>
    <w:pPr>
      <w:suppressAutoHyphens/>
      <w:spacing w:line="240" w:lineRule="atLeast"/>
    </w:pPr>
    <w:rPr>
      <w:rFonts w:ascii="Times New Roman" w:eastAsia="Times New Roman" w:hAnsi="Times New Roman"/>
      <w:lang w:val="fr-FR" w:eastAsia="fr-FR"/>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E71239"/>
    <w:pPr>
      <w:suppressAutoHyphens/>
      <w:spacing w:line="240" w:lineRule="atLeast"/>
    </w:pPr>
    <w:rPr>
      <w:rFonts w:ascii="Times New Roman" w:eastAsia="Times New Roman" w:hAnsi="Times New Roman"/>
      <w:lang w:val="fr-FR" w:eastAsia="fr-FR"/>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E71239"/>
    <w:pPr>
      <w:suppressAutoHyphens/>
      <w:spacing w:line="240" w:lineRule="atLeast"/>
    </w:pPr>
    <w:rPr>
      <w:rFonts w:ascii="Times New Roman" w:eastAsia="Times New Roman" w:hAnsi="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E71239"/>
    <w:pPr>
      <w:suppressAutoHyphens/>
      <w:spacing w:line="240" w:lineRule="atLeast"/>
    </w:pPr>
    <w:rPr>
      <w:rFonts w:ascii="Times New Roman" w:eastAsia="Times New Roman" w:hAnsi="Times New Roman"/>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E71239"/>
    <w:pPr>
      <w:suppressAutoHyphens/>
      <w:spacing w:line="240" w:lineRule="atLeast"/>
    </w:pPr>
    <w:rPr>
      <w:rFonts w:ascii="Times New Roman" w:eastAsia="Times New Roman" w:hAnsi="Times New Roman"/>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E71239"/>
    <w:pPr>
      <w:suppressAutoHyphens/>
      <w:spacing w:line="240" w:lineRule="atLeast"/>
    </w:pPr>
    <w:rPr>
      <w:rFonts w:ascii="Times New Roman" w:eastAsia="Times New Roman" w:hAnsi="Times New Roman"/>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uiPriority w:val="99"/>
    <w:qFormat/>
    <w:rsid w:val="00E71239"/>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uiPriority w:val="99"/>
    <w:rsid w:val="00E71239"/>
    <w:rPr>
      <w:rFonts w:ascii="Arial" w:eastAsia="Times New Roman" w:hAnsi="Arial" w:cs="Arial"/>
      <w:b/>
      <w:bCs/>
      <w:kern w:val="28"/>
      <w:sz w:val="32"/>
      <w:szCs w:val="32"/>
      <w:lang w:val="en-GB"/>
    </w:rPr>
  </w:style>
  <w:style w:type="paragraph" w:styleId="EnvelopeAddress">
    <w:name w:val="envelope address"/>
    <w:basedOn w:val="Normal"/>
    <w:uiPriority w:val="99"/>
    <w:semiHidden/>
    <w:rsid w:val="00E71239"/>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1GChar">
    <w:name w:val="_ H_1_G Char"/>
    <w:link w:val="H1G"/>
    <w:uiPriority w:val="99"/>
    <w:locked/>
    <w:rsid w:val="00E71239"/>
    <w:rPr>
      <w:rFonts w:ascii="Times New Roman" w:eastAsia="Times New Roman" w:hAnsi="Times New Roman"/>
      <w:b/>
      <w:sz w:val="24"/>
      <w:lang w:val="fr-FR"/>
    </w:rPr>
  </w:style>
  <w:style w:type="character" w:customStyle="1" w:styleId="SingleTxtGChar">
    <w:name w:val="_ Single Txt_G Char"/>
    <w:link w:val="SingleTxtG"/>
    <w:uiPriority w:val="99"/>
    <w:locked/>
    <w:rsid w:val="00E71239"/>
    <w:rPr>
      <w:rFonts w:ascii="Times New Roman" w:eastAsia="Times New Roman" w:hAnsi="Times New Roman"/>
      <w:lang w:val="fr-FR"/>
    </w:rPr>
  </w:style>
  <w:style w:type="table" w:styleId="MediumGrid2-Accent5">
    <w:name w:val="Medium Grid 2 Accent 5"/>
    <w:basedOn w:val="TableNormal"/>
    <w:uiPriority w:val="99"/>
    <w:rsid w:val="00E71239"/>
    <w:rPr>
      <w:rFonts w:ascii="Cambria" w:eastAsia="SimSun" w:hAnsi="Cambria"/>
      <w:color w:val="000000"/>
      <w:lang w:val="fr-FR" w:eastAsia="ja-JP"/>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rFonts w:cs="Times New Roman"/>
        <w:b/>
        <w:bCs/>
        <w:color w:val="000000"/>
      </w:rPr>
      <w:tblPr/>
      <w:tcPr>
        <w:shd w:val="clear" w:color="auto" w:fill="EDF6F9"/>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DAEEF3"/>
      </w:tcPr>
    </w:tblStylePr>
    <w:tblStylePr w:type="band1Vert">
      <w:rPr>
        <w:rFonts w:cs="Times New Roman"/>
      </w:rPr>
      <w:tblPr/>
      <w:tcPr>
        <w:shd w:val="clear" w:color="auto" w:fill="A5D5E2"/>
      </w:tcPr>
    </w:tblStylePr>
    <w:tblStylePr w:type="band1Horz">
      <w:rPr>
        <w:rFonts w:cs="Times New Roman"/>
      </w:rPr>
      <w:tblPr/>
      <w:tcPr>
        <w:tcBorders>
          <w:insideH w:val="single" w:sz="6" w:space="0" w:color="4BACC6"/>
          <w:insideV w:val="single" w:sz="6" w:space="0" w:color="4BACC6"/>
        </w:tcBorders>
        <w:shd w:val="clear" w:color="auto" w:fill="A5D5E2"/>
      </w:tcPr>
    </w:tblStylePr>
    <w:tblStylePr w:type="nwCell">
      <w:rPr>
        <w:rFonts w:cs="Times New Roman"/>
      </w:rPr>
      <w:tblPr/>
      <w:tcPr>
        <w:shd w:val="clear" w:color="auto" w:fill="FFFFFF"/>
      </w:tcPr>
    </w:tblStylePr>
  </w:style>
  <w:style w:type="paragraph" w:customStyle="1" w:styleId="HCh0">
    <w:name w:val="_ H _Ch"/>
    <w:basedOn w:val="H1"/>
    <w:next w:val="Normal"/>
    <w:uiPriority w:val="99"/>
    <w:rsid w:val="00E7123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rFonts w:eastAsia="Times New Roman"/>
      <w:spacing w:val="-2"/>
      <w:sz w:val="28"/>
      <w:szCs w:val="20"/>
      <w:lang w:val="en-GB"/>
    </w:rPr>
  </w:style>
  <w:style w:type="numbering" w:styleId="ArticleSection">
    <w:name w:val="Outline List 3"/>
    <w:basedOn w:val="NoList"/>
    <w:uiPriority w:val="99"/>
    <w:semiHidden/>
    <w:unhideWhenUsed/>
    <w:rsid w:val="00E71239"/>
    <w:pPr>
      <w:numPr>
        <w:numId w:val="18"/>
      </w:numPr>
    </w:pPr>
  </w:style>
  <w:style w:type="numbering" w:styleId="1ai">
    <w:name w:val="Outline List 1"/>
    <w:basedOn w:val="NoList"/>
    <w:uiPriority w:val="99"/>
    <w:semiHidden/>
    <w:unhideWhenUsed/>
    <w:rsid w:val="00E71239"/>
    <w:pPr>
      <w:numPr>
        <w:numId w:val="17"/>
      </w:numPr>
    </w:pPr>
  </w:style>
  <w:style w:type="numbering" w:styleId="111111">
    <w:name w:val="Outline List 2"/>
    <w:basedOn w:val="NoList"/>
    <w:uiPriority w:val="99"/>
    <w:semiHidden/>
    <w:unhideWhenUsed/>
    <w:rsid w:val="00E71239"/>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oter" Target="footer7.xml"/><Relationship Id="rId10" Type="http://schemas.openxmlformats.org/officeDocument/2006/relationships/header" Target="header2.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7036F4-5FCA-47E5-ACB9-3C060E5E2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3</Pages>
  <Words>5448</Words>
  <Characters>31058</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36434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madzouka</dc:creator>
  <cp:keywords/>
  <dc:description/>
  <cp:lastModifiedBy>Front Desk 1</cp:lastModifiedBy>
  <cp:revision>23</cp:revision>
  <cp:lastPrinted>2016-05-13T22:18:00Z</cp:lastPrinted>
  <dcterms:created xsi:type="dcterms:W3CDTF">2016-05-13T17:00:00Z</dcterms:created>
  <dcterms:modified xsi:type="dcterms:W3CDTF">2016-05-13T22:20:00Z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1605395F</vt:lpwstr>
  </property>
  <property fmtid="{D5CDD505-2E9C-101B-9397-08002B2CF9AE}" pid="3" name="ODSRefJobNo">
    <vt:lpwstr>1609366F</vt:lpwstr>
  </property>
  <property fmtid="{D5CDD505-2E9C-101B-9397-08002B2CF9AE}" pid="4" name="Symbol1">
    <vt:lpwstr>CEDAW/C/64/2</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4 avril 2016</vt:lpwstr>
  </property>
  <property fmtid="{D5CDD505-2E9C-101B-9397-08002B2CF9AE}" pid="9" name="Original">
    <vt:lpwstr>anglais</vt:lpwstr>
  </property>
  <property fmtid="{D5CDD505-2E9C-101B-9397-08002B2CF9AE}" pid="10" name="Release Date">
    <vt:lpwstr>130516</vt:lpwstr>
  </property>
  <property fmtid="{D5CDD505-2E9C-101B-9397-08002B2CF9AE}" pid="11" name="Comment">
    <vt:lpwstr/>
  </property>
  <property fmtid="{D5CDD505-2E9C-101B-9397-08002B2CF9AE}" pid="12" name="DraftPages">
    <vt:lpwstr>13</vt:lpwstr>
  </property>
  <property fmtid="{D5CDD505-2E9C-101B-9397-08002B2CF9AE}" pid="13" name="Operator">
    <vt:lpwstr>mko/mko</vt:lpwstr>
  </property>
</Properties>
</file>