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FD2" w:rsidRDefault="002C0FD2" w:rsidP="002C0FD2">
      <w:pPr>
        <w:spacing w:line="60" w:lineRule="exact"/>
        <w:rPr>
          <w:sz w:val="6"/>
        </w:rPr>
        <w:sectPr w:rsidR="002C0FD2" w:rsidSect="002C0FD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2C0FD2" w:rsidRDefault="002C0FD2" w:rsidP="002C0FD2">
      <w:pPr>
        <w:spacing w:line="60" w:lineRule="exact"/>
        <w:rPr>
          <w:sz w:val="6"/>
        </w:rPr>
      </w:pPr>
    </w:p>
    <w:p w:rsidR="002C0FD2" w:rsidRDefault="002C0FD2" w:rsidP="002C0FD2">
      <w:pPr>
        <w:pStyle w:val="H1"/>
        <w:rPr>
          <w:rFonts w:hint="eastAsia"/>
        </w:rPr>
      </w:pPr>
      <w:r>
        <w:rPr>
          <w:rFonts w:hint="eastAsia"/>
        </w:rPr>
        <w:t>消除对妇女歧视委员会</w:t>
      </w:r>
    </w:p>
    <w:p w:rsidR="002C0FD2" w:rsidRDefault="003A5BF2" w:rsidP="002C0FD2">
      <w:pPr>
        <w:pStyle w:val="H23"/>
        <w:rPr>
          <w:rFonts w:hint="eastAsia"/>
        </w:rPr>
      </w:pPr>
      <w:r>
        <w:rPr>
          <w:rFonts w:hint="eastAsia"/>
        </w:rPr>
        <w:t>第三十七届会议</w:t>
      </w:r>
    </w:p>
    <w:p w:rsidR="002C0FD2" w:rsidRDefault="002C0FD2" w:rsidP="002C0FD2">
      <w:pPr>
        <w:spacing w:line="120" w:lineRule="exact"/>
        <w:rPr>
          <w:sz w:val="12"/>
        </w:rPr>
      </w:pPr>
    </w:p>
    <w:p w:rsidR="002C0FD2" w:rsidRDefault="002C0FD2" w:rsidP="002C0FD2">
      <w:pPr>
        <w:pStyle w:val="H23"/>
        <w:rPr>
          <w:rFonts w:hint="eastAsia"/>
        </w:rPr>
      </w:pPr>
      <w:r>
        <w:rPr>
          <w:rFonts w:hint="eastAsia"/>
        </w:rPr>
        <w:t>第764</w:t>
      </w:r>
      <w:r w:rsidR="003A5BF2">
        <w:rPr>
          <w:rFonts w:hint="eastAsia"/>
        </w:rPr>
        <w:t>次会议</w:t>
      </w:r>
      <w:r>
        <w:rPr>
          <w:rFonts w:hint="eastAsia"/>
        </w:rPr>
        <w:t>(A</w:t>
      </w:r>
      <w:r w:rsidR="003A5BF2">
        <w:rPr>
          <w:rFonts w:hint="eastAsia"/>
        </w:rPr>
        <w:t>分组</w:t>
      </w:r>
      <w:r>
        <w:rPr>
          <w:rFonts w:hint="eastAsia"/>
        </w:rPr>
        <w:t>)简要记录</w:t>
      </w:r>
    </w:p>
    <w:p w:rsidR="002C0FD2" w:rsidRDefault="003A5BF2" w:rsidP="002C0FD2">
      <w:pPr>
        <w:rPr>
          <w:rFonts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19</w:t>
      </w:r>
      <w:r>
        <w:rPr>
          <w:rFonts w:ascii="Times New Roman" w:hint="eastAsia"/>
        </w:rPr>
        <w:t>日，星期五，下午</w:t>
      </w:r>
      <w:r>
        <w:rPr>
          <w:rFonts w:ascii="Times New Roman" w:hint="eastAsia"/>
        </w:rPr>
        <w:t>3</w:t>
      </w:r>
      <w:r>
        <w:rPr>
          <w:rFonts w:ascii="Times New Roman" w:hint="eastAsia"/>
        </w:rPr>
        <w:t>时在纽约总部举行</w:t>
      </w:r>
    </w:p>
    <w:p w:rsidR="002C0FD2" w:rsidRPr="002C0FD2" w:rsidRDefault="002C0FD2" w:rsidP="002C0FD2">
      <w:pPr>
        <w:spacing w:line="120" w:lineRule="exact"/>
        <w:rPr>
          <w:rFonts w:hint="eastAsia"/>
          <w:sz w:val="10"/>
        </w:rPr>
      </w:pPr>
    </w:p>
    <w:p w:rsidR="002C0FD2" w:rsidRDefault="002C0FD2" w:rsidP="002C0FD2">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3A5BF2">
        <w:rPr>
          <w:rFonts w:hint="eastAsia"/>
          <w:color w:val="000000"/>
        </w:rPr>
        <w:t>西姆斯女士（副主席）</w:t>
      </w:r>
    </w:p>
    <w:p w:rsidR="002C0FD2" w:rsidRPr="002C0FD2" w:rsidRDefault="002C0FD2" w:rsidP="002C0FD2">
      <w:pPr>
        <w:tabs>
          <w:tab w:val="left" w:pos="1267"/>
          <w:tab w:val="right" w:leader="dot" w:pos="8568"/>
        </w:tabs>
        <w:spacing w:line="120" w:lineRule="exact"/>
        <w:ind w:right="1267"/>
        <w:rPr>
          <w:color w:val="000000"/>
          <w:sz w:val="10"/>
        </w:rPr>
      </w:pPr>
    </w:p>
    <w:p w:rsidR="002C0FD2" w:rsidRPr="002C0FD2" w:rsidRDefault="002C0FD2" w:rsidP="002C0FD2">
      <w:pPr>
        <w:tabs>
          <w:tab w:val="left" w:pos="1267"/>
          <w:tab w:val="right" w:leader="dot" w:pos="8568"/>
        </w:tabs>
        <w:spacing w:line="120" w:lineRule="exact"/>
        <w:ind w:right="1267"/>
        <w:rPr>
          <w:color w:val="000000"/>
          <w:sz w:val="10"/>
        </w:rPr>
      </w:pPr>
    </w:p>
    <w:p w:rsidR="002C0FD2" w:rsidRPr="002C0FD2" w:rsidRDefault="002C0FD2" w:rsidP="002C0FD2">
      <w:pPr>
        <w:tabs>
          <w:tab w:val="left" w:pos="1267"/>
          <w:tab w:val="right" w:leader="dot" w:pos="8568"/>
        </w:tabs>
        <w:spacing w:line="120" w:lineRule="exact"/>
        <w:ind w:right="1267"/>
        <w:rPr>
          <w:color w:val="000000"/>
          <w:sz w:val="10"/>
        </w:rPr>
      </w:pPr>
    </w:p>
    <w:p w:rsidR="002C0FD2" w:rsidRDefault="002C0FD2" w:rsidP="002C0FD2">
      <w:pPr>
        <w:pStyle w:val="HCh"/>
        <w:rPr>
          <w:rFonts w:eastAsia="SimSun" w:hint="eastAsia"/>
        </w:rPr>
      </w:pPr>
      <w:r>
        <w:rPr>
          <w:rFonts w:eastAsia="SimSun" w:hint="eastAsia"/>
        </w:rPr>
        <w:t>目录</w:t>
      </w:r>
    </w:p>
    <w:p w:rsidR="002C0FD2" w:rsidRDefault="002C0FD2" w:rsidP="002C0FD2">
      <w:pPr>
        <w:pStyle w:val="HCh"/>
        <w:spacing w:line="240" w:lineRule="auto"/>
        <w:rPr>
          <w:rFonts w:eastAsia="SimSun"/>
          <w:sz w:val="14"/>
        </w:rPr>
      </w:pPr>
    </w:p>
    <w:p w:rsidR="003A5BF2" w:rsidRDefault="003A5BF2" w:rsidP="003A5BF2">
      <w:pPr>
        <w:pStyle w:val="SingleTxt"/>
        <w:spacing w:after="180" w:line="340" w:lineRule="exact"/>
        <w:rPr>
          <w:rFonts w:hint="eastAsia"/>
          <w:szCs w:val="24"/>
        </w:rPr>
      </w:pPr>
      <w:r>
        <w:rPr>
          <w:rFonts w:hint="eastAsia"/>
          <w:szCs w:val="24"/>
        </w:rPr>
        <w:t>审议缔约国根据《公约》第十八条提交的报告（</w:t>
      </w:r>
      <w:r>
        <w:rPr>
          <w:rFonts w:ascii="KaiTi_GB2312" w:eastAsia="KaiTi_GB2312" w:hint="eastAsia"/>
          <w:color w:val="0000FF"/>
          <w:szCs w:val="24"/>
        </w:rPr>
        <w:t>续</w:t>
      </w:r>
      <w:r>
        <w:rPr>
          <w:rFonts w:hint="eastAsia"/>
          <w:szCs w:val="24"/>
        </w:rPr>
        <w:t>）</w:t>
      </w:r>
    </w:p>
    <w:p w:rsidR="003A5BF2" w:rsidRDefault="003A5BF2" w:rsidP="003A5BF2">
      <w:pPr>
        <w:pStyle w:val="SingleTxt"/>
      </w:pPr>
      <w:r>
        <w:rPr>
          <w:rFonts w:hint="eastAsia"/>
          <w:szCs w:val="24"/>
        </w:rPr>
        <w:tab/>
      </w:r>
      <w:r>
        <w:rPr>
          <w:rFonts w:ascii="KaiTi_GB2312" w:eastAsia="KaiTi_GB2312" w:hint="eastAsia"/>
          <w:color w:val="0000FF"/>
          <w:szCs w:val="24"/>
        </w:rPr>
        <w:t>秘鲁第六次定期报告</w:t>
      </w:r>
      <w:r>
        <w:rPr>
          <w:rFonts w:hint="eastAsia"/>
          <w:szCs w:val="24"/>
        </w:rPr>
        <w:t>（</w:t>
      </w:r>
      <w:r>
        <w:rPr>
          <w:rFonts w:ascii="KaiTi_GB2312" w:eastAsia="KaiTi_GB2312" w:hint="eastAsia"/>
          <w:color w:val="0000FF"/>
          <w:szCs w:val="24"/>
        </w:rPr>
        <w:t>续</w:t>
      </w:r>
      <w:r>
        <w:rPr>
          <w:rFonts w:hint="eastAsia"/>
          <w:szCs w:val="24"/>
        </w:rPr>
        <w:t>）</w:t>
      </w:r>
    </w:p>
    <w:p w:rsidR="002C0FD2" w:rsidRPr="003A5BF2" w:rsidRDefault="002C0FD2" w:rsidP="002C0FD2">
      <w:pPr>
        <w:pStyle w:val="SingleTxt"/>
      </w:pPr>
    </w:p>
    <w:p w:rsidR="002C0FD2" w:rsidRDefault="002C0FD2" w:rsidP="002C0FD2">
      <w:pPr>
        <w:pStyle w:val="SingleTxt"/>
        <w:spacing w:after="0" w:line="40" w:lineRule="exact"/>
        <w:sectPr w:rsidR="002C0FD2" w:rsidSect="002C0FD2">
          <w:type w:val="continuous"/>
          <w:pgSz w:w="12240" w:h="15840" w:code="1"/>
          <w:pgMar w:top="1742" w:right="1195" w:bottom="1898" w:left="1195" w:header="576" w:footer="1030" w:gutter="0"/>
          <w:pgNumType w:start="1"/>
          <w:cols w:space="425"/>
          <w:noEndnote/>
          <w:docGrid w:linePitch="312"/>
        </w:sectPr>
      </w:pPr>
      <w:r>
        <w:br w:type="page"/>
      </w:r>
    </w:p>
    <w:p w:rsidR="00494C5B" w:rsidRDefault="00494C5B" w:rsidP="00494C5B">
      <w:pPr>
        <w:pStyle w:val="DualTxt"/>
        <w:rPr>
          <w:rFonts w:hint="eastAsia"/>
        </w:rPr>
      </w:pPr>
      <w:r>
        <w:rPr>
          <w:rFonts w:hint="eastAsia"/>
        </w:rPr>
        <w:tab/>
      </w:r>
      <w:r w:rsidRPr="00494C5B">
        <w:rPr>
          <w:rFonts w:ascii="KaiTi_GB2312" w:eastAsia="KaiTi_GB2312" w:hint="eastAsia"/>
          <w:color w:val="0000FF"/>
        </w:rPr>
        <w:t>因西蒙诺维奇女士缺席，西姆斯女士（副主席）担任主席。下午3时5分宣布开会</w:t>
      </w:r>
      <w:r>
        <w:rPr>
          <w:rFonts w:hint="eastAsia"/>
        </w:rPr>
        <w:t>。</w:t>
      </w:r>
    </w:p>
    <w:p w:rsidR="00494C5B" w:rsidRDefault="00494C5B" w:rsidP="00494C5B">
      <w:pPr>
        <w:pStyle w:val="DualTxt"/>
        <w:rPr>
          <w:rFonts w:hint="eastAsia"/>
        </w:rPr>
      </w:pPr>
      <w:r w:rsidRPr="00494C5B">
        <w:rPr>
          <w:rFonts w:ascii="SimHei" w:eastAsia="SimHei" w:hint="eastAsia"/>
          <w:color w:val="FF0000"/>
        </w:rPr>
        <w:t>审议缔约国根据《公约》第十八条提交的报告</w:t>
      </w:r>
      <w:r>
        <w:rPr>
          <w:rFonts w:hint="eastAsia"/>
        </w:rPr>
        <w:t>（</w:t>
      </w:r>
      <w:r w:rsidRPr="0095726A">
        <w:rPr>
          <w:rFonts w:ascii="KaiTi_GB2312" w:eastAsia="KaiTi_GB2312" w:hint="eastAsia"/>
          <w:color w:val="0000FF"/>
        </w:rPr>
        <w:t>续</w:t>
      </w:r>
      <w:r>
        <w:rPr>
          <w:rFonts w:hint="eastAsia"/>
        </w:rPr>
        <w:t>）</w:t>
      </w:r>
    </w:p>
    <w:p w:rsidR="00494C5B" w:rsidRDefault="00494C5B" w:rsidP="00494C5B">
      <w:pPr>
        <w:pStyle w:val="DualTxt"/>
        <w:rPr>
          <w:rFonts w:hint="eastAsia"/>
        </w:rPr>
      </w:pPr>
      <w:r>
        <w:rPr>
          <w:rFonts w:hint="eastAsia"/>
        </w:rPr>
        <w:tab/>
      </w:r>
      <w:r w:rsidRPr="0095726A">
        <w:rPr>
          <w:rFonts w:ascii="KaiTi_GB2312" w:eastAsia="KaiTi_GB2312" w:hint="eastAsia"/>
          <w:color w:val="0000FF"/>
        </w:rPr>
        <w:t>秘鲁第六次定期报告</w:t>
      </w:r>
      <w:r>
        <w:rPr>
          <w:rFonts w:hint="eastAsia"/>
        </w:rPr>
        <w:t>（</w:t>
      </w:r>
      <w:r w:rsidRPr="0095726A">
        <w:rPr>
          <w:rFonts w:ascii="KaiTi_GB2312" w:eastAsia="KaiTi_GB2312" w:hint="eastAsia"/>
          <w:color w:val="0000FF"/>
        </w:rPr>
        <w:t>续</w:t>
      </w:r>
      <w:r>
        <w:rPr>
          <w:rFonts w:hint="eastAsia"/>
        </w:rPr>
        <w:t>）(CEDAW/C/PER/6；CEDAW/C/PER/Q/6和Add.1)</w:t>
      </w:r>
    </w:p>
    <w:p w:rsidR="00494C5B" w:rsidRDefault="00494C5B" w:rsidP="00494C5B">
      <w:pPr>
        <w:pStyle w:val="DualTxt"/>
        <w:rPr>
          <w:rFonts w:hint="eastAsia"/>
        </w:rPr>
      </w:pPr>
      <w:r>
        <w:rPr>
          <w:rFonts w:hint="eastAsia"/>
        </w:rPr>
        <w:t>1.</w:t>
      </w:r>
      <w:r>
        <w:rPr>
          <w:rFonts w:hint="eastAsia"/>
        </w:rPr>
        <w:tab/>
        <w:t>应主席邀请，秘鲁代表团成员在委员会会议桌前就座。</w:t>
      </w:r>
    </w:p>
    <w:p w:rsidR="00494C5B" w:rsidRDefault="00494C5B" w:rsidP="00494C5B">
      <w:pPr>
        <w:pStyle w:val="DualTxt"/>
        <w:rPr>
          <w:rFonts w:hint="eastAsia"/>
        </w:rPr>
      </w:pPr>
      <w:r w:rsidRPr="00494C5B">
        <w:rPr>
          <w:rFonts w:ascii="KaiTi_GB2312" w:eastAsia="KaiTi_GB2312" w:hint="eastAsia"/>
          <w:color w:val="0000FF"/>
        </w:rPr>
        <w:t>第五至第九条</w:t>
      </w:r>
      <w:r>
        <w:rPr>
          <w:rFonts w:hint="eastAsia"/>
        </w:rPr>
        <w:t>（</w:t>
      </w:r>
      <w:r w:rsidRPr="00494C5B">
        <w:rPr>
          <w:rFonts w:ascii="KaiTi_GB2312" w:eastAsia="KaiTi_GB2312" w:hint="eastAsia"/>
          <w:color w:val="0000FF"/>
        </w:rPr>
        <w:t>续</w:t>
      </w:r>
      <w:r>
        <w:rPr>
          <w:rFonts w:hint="eastAsia"/>
        </w:rPr>
        <w:t>）</w:t>
      </w:r>
    </w:p>
    <w:p w:rsidR="00494C5B" w:rsidRDefault="00494C5B" w:rsidP="00494C5B">
      <w:pPr>
        <w:pStyle w:val="DualTxt"/>
        <w:rPr>
          <w:rFonts w:hint="eastAsia"/>
        </w:rPr>
      </w:pPr>
      <w:r>
        <w:rPr>
          <w:rFonts w:hint="eastAsia"/>
        </w:rPr>
        <w:t>2.</w:t>
      </w:r>
      <w:r>
        <w:rPr>
          <w:rFonts w:hint="eastAsia"/>
        </w:rPr>
        <w:tab/>
      </w:r>
      <w:r w:rsidRPr="0095726A">
        <w:rPr>
          <w:rFonts w:ascii="SimHei" w:eastAsia="SimHei" w:hint="eastAsia"/>
          <w:color w:val="FF0000"/>
        </w:rPr>
        <w:t>主席</w:t>
      </w:r>
      <w:r>
        <w:rPr>
          <w:rFonts w:hint="eastAsia"/>
        </w:rPr>
        <w:t>邀请与会者继续讨论上午会议尚未讨论完毕的问题。</w:t>
      </w:r>
    </w:p>
    <w:p w:rsidR="00494C5B" w:rsidRDefault="00494C5B" w:rsidP="00494C5B">
      <w:pPr>
        <w:pStyle w:val="DualTxt"/>
        <w:rPr>
          <w:rFonts w:hint="eastAsia"/>
        </w:rPr>
      </w:pPr>
      <w:r>
        <w:rPr>
          <w:rFonts w:hint="eastAsia"/>
        </w:rPr>
        <w:t>3.</w:t>
      </w:r>
      <w:r>
        <w:rPr>
          <w:rFonts w:hint="eastAsia"/>
        </w:rPr>
        <w:tab/>
      </w:r>
      <w:r w:rsidRPr="0095726A">
        <w:rPr>
          <w:rFonts w:ascii="SimHei" w:eastAsia="SimHei" w:hint="eastAsia"/>
          <w:color w:val="FF0000"/>
        </w:rPr>
        <w:t>Zapata女士</w:t>
      </w:r>
      <w:r>
        <w:rPr>
          <w:rFonts w:hint="eastAsia"/>
        </w:rPr>
        <w:t>（秘鲁）答复就第五条提出的问题说，</w:t>
      </w:r>
      <w:r w:rsidRPr="00494C5B">
        <w:rPr>
          <w:rFonts w:hint="eastAsia"/>
          <w:spacing w:val="4"/>
        </w:rPr>
        <w:t>现已设立一个高级别委员会</w:t>
      </w:r>
      <w:r>
        <w:rPr>
          <w:rFonts w:hint="eastAsia"/>
        </w:rPr>
        <w:t>，以确保受暴力侵害的妇女得到补偿和保护。已经设立了一个以医疗保健、教育和住房为重点的集体补偿方案，并为此目的拨出4 500万索尔专款。</w:t>
      </w:r>
    </w:p>
    <w:p w:rsidR="00494C5B" w:rsidRDefault="00494C5B" w:rsidP="00494C5B">
      <w:pPr>
        <w:pStyle w:val="DualTxt"/>
        <w:spacing w:after="120"/>
        <w:rPr>
          <w:rFonts w:hint="eastAsia"/>
        </w:rPr>
      </w:pPr>
      <w:r>
        <w:rPr>
          <w:rFonts w:hint="eastAsia"/>
        </w:rPr>
        <w:t>4.</w:t>
      </w:r>
      <w:r>
        <w:rPr>
          <w:rFonts w:hint="eastAsia"/>
        </w:rPr>
        <w:tab/>
        <w:t>关于第六条，现已通过一项关于贩运人口的新法律，并设立了秘鲁海外侨民问题秘书处，以便利遣返贩运人口的受害者，而且设立一个贩运人口问题多部门常设工作组，国家、国际合作机构和民间社会参加该工作组。已经设立保密和免费的电话线，以便利举报贩运人口和侵犯人权的现象，严惩犯罪分子，尤其是参与国际贩运网络的人员。</w:t>
      </w:r>
    </w:p>
    <w:p w:rsidR="00494C5B" w:rsidRDefault="00494C5B" w:rsidP="00494C5B">
      <w:pPr>
        <w:pStyle w:val="DualTxt"/>
        <w:spacing w:after="120"/>
        <w:rPr>
          <w:rFonts w:hint="eastAsia"/>
        </w:rPr>
      </w:pPr>
      <w:r>
        <w:rPr>
          <w:rFonts w:hint="eastAsia"/>
        </w:rPr>
        <w:t>5.</w:t>
      </w:r>
      <w:r>
        <w:rPr>
          <w:rFonts w:hint="eastAsia"/>
        </w:rPr>
        <w:tab/>
      </w:r>
      <w:r w:rsidRPr="0095726A">
        <w:rPr>
          <w:rFonts w:ascii="SimHei" w:eastAsia="SimHei" w:hint="eastAsia"/>
          <w:color w:val="FF0000"/>
        </w:rPr>
        <w:t>Chávez先生</w:t>
      </w:r>
      <w:r>
        <w:rPr>
          <w:rFonts w:hint="eastAsia"/>
        </w:rPr>
        <w:t>（秘鲁）答复就第七条提出的问题，他说，经过长期辩论之后，已经修订了关于秘鲁国际合作局的法律，以便监测通过国家分配给非政府组织的国际资源和来自其他方面的资源的用途。因此，未经政府途径，完全从私人来源获得资金的非政府组织不受该项法律的管辖。</w:t>
      </w:r>
    </w:p>
    <w:p w:rsidR="00494C5B" w:rsidRDefault="00494C5B" w:rsidP="00494C5B">
      <w:pPr>
        <w:pStyle w:val="DualTxt"/>
        <w:spacing w:after="120"/>
        <w:rPr>
          <w:rFonts w:hint="eastAsia"/>
        </w:rPr>
      </w:pPr>
      <w:r>
        <w:rPr>
          <w:rFonts w:hint="eastAsia"/>
        </w:rPr>
        <w:t>6.</w:t>
      </w:r>
      <w:r>
        <w:rPr>
          <w:rFonts w:hint="eastAsia"/>
        </w:rPr>
        <w:tab/>
        <w:t>关于国籍问题，他说，与秘鲁公民结婚的任何外国国民都可以选择秘鲁国籍，但他们须在秘鲁居住满两年。</w:t>
      </w:r>
    </w:p>
    <w:p w:rsidR="00494C5B" w:rsidRPr="00494C5B" w:rsidRDefault="00494C5B" w:rsidP="00494C5B">
      <w:pPr>
        <w:pStyle w:val="DualTxt"/>
        <w:rPr>
          <w:rFonts w:ascii="KaiTi_GB2312" w:eastAsia="KaiTi_GB2312" w:hint="eastAsia"/>
          <w:color w:val="0000FF"/>
        </w:rPr>
      </w:pPr>
      <w:r w:rsidRPr="00494C5B">
        <w:rPr>
          <w:rFonts w:ascii="KaiTi_GB2312" w:eastAsia="KaiTi_GB2312" w:hint="eastAsia"/>
          <w:color w:val="0000FF"/>
        </w:rPr>
        <w:t>第十至十四条</w:t>
      </w:r>
    </w:p>
    <w:p w:rsidR="00494C5B" w:rsidRDefault="00494C5B" w:rsidP="00494C5B">
      <w:pPr>
        <w:pStyle w:val="DualTxt"/>
        <w:rPr>
          <w:rFonts w:hint="eastAsia"/>
        </w:rPr>
      </w:pPr>
      <w:r>
        <w:rPr>
          <w:rFonts w:hint="eastAsia"/>
        </w:rPr>
        <w:t>7.</w:t>
      </w:r>
      <w:r>
        <w:rPr>
          <w:rFonts w:hint="eastAsia"/>
        </w:rPr>
        <w:tab/>
      </w:r>
      <w:r w:rsidRPr="0095726A">
        <w:rPr>
          <w:rFonts w:ascii="SimHei" w:eastAsia="SimHei" w:hint="eastAsia"/>
          <w:color w:val="FF0000"/>
        </w:rPr>
        <w:t>主席</w:t>
      </w:r>
      <w:r>
        <w:rPr>
          <w:rFonts w:hint="eastAsia"/>
        </w:rPr>
        <w:t>邀请专家继续审查第十至十四条。</w:t>
      </w:r>
    </w:p>
    <w:p w:rsidR="00494C5B" w:rsidRDefault="00494C5B" w:rsidP="00494C5B">
      <w:pPr>
        <w:pStyle w:val="DualTxt"/>
        <w:spacing w:line="340" w:lineRule="exact"/>
        <w:rPr>
          <w:rFonts w:hint="eastAsia"/>
        </w:rPr>
      </w:pPr>
      <w:r>
        <w:rPr>
          <w:rFonts w:hint="eastAsia"/>
        </w:rPr>
        <w:t>8.</w:t>
      </w:r>
      <w:r>
        <w:rPr>
          <w:rFonts w:hint="eastAsia"/>
        </w:rPr>
        <w:tab/>
      </w:r>
      <w:r w:rsidRPr="0095726A">
        <w:rPr>
          <w:rFonts w:ascii="SimHei" w:eastAsia="SimHei" w:hint="eastAsia"/>
          <w:color w:val="FF0000"/>
        </w:rPr>
        <w:t>Gabr女士</w:t>
      </w:r>
      <w:r>
        <w:rPr>
          <w:rFonts w:hint="eastAsia"/>
        </w:rPr>
        <w:t>询问政府计划如何改善对农村妇女，尤其是土著妇女的保健服务，是否有任何数字可证实关于已经改善获得保健服务机会的报告。关于堕胎问题，她询问，在秘鲁堕胎是否合法，还是与她的国家(埃及)一样，只有在强奸、妇女的健康状况遇到危险以及胎儿不正常的情况下才允许堕胎。</w:t>
      </w:r>
    </w:p>
    <w:p w:rsidR="00494C5B" w:rsidRDefault="00494C5B" w:rsidP="00494C5B">
      <w:pPr>
        <w:pStyle w:val="DualTxt"/>
        <w:spacing w:line="340" w:lineRule="exact"/>
        <w:rPr>
          <w:rFonts w:hint="eastAsia"/>
        </w:rPr>
      </w:pPr>
      <w:r>
        <w:rPr>
          <w:rFonts w:hint="eastAsia"/>
        </w:rPr>
        <w:t>9.</w:t>
      </w:r>
      <w:r>
        <w:rPr>
          <w:rFonts w:hint="eastAsia"/>
        </w:rPr>
        <w:tab/>
      </w:r>
      <w:r w:rsidRPr="0095726A">
        <w:rPr>
          <w:rFonts w:ascii="SimHei" w:eastAsia="SimHei" w:hint="eastAsia"/>
          <w:color w:val="FF0000"/>
        </w:rPr>
        <w:t>Coker-Appiah女士</w:t>
      </w:r>
      <w:r>
        <w:rPr>
          <w:rFonts w:hint="eastAsia"/>
        </w:rPr>
        <w:t>指出，关于第十条，报告概述了促进农村女孩教育的措施，而且宣布2002-2006年这五年为“农村教育五年”。她询问，这五年期间为农村女孩教育拨出了多少经费，在国民预算中占多少百分比。她还询问报告第97段提到的项目所产生影响的详细情况，尤其是在多大程度上改善了女孩的教育，特别是南部印第安地区的贫穷女孩和非洲裔秘鲁女孩的教育状况。最后，她要求提供关于女孩入学人数和在校人数的数据。</w:t>
      </w:r>
    </w:p>
    <w:p w:rsidR="00494C5B" w:rsidRDefault="00494C5B" w:rsidP="00494C5B">
      <w:pPr>
        <w:pStyle w:val="DualTxt"/>
        <w:rPr>
          <w:rFonts w:hint="eastAsia"/>
        </w:rPr>
      </w:pPr>
      <w:r>
        <w:rPr>
          <w:rFonts w:hint="eastAsia"/>
        </w:rPr>
        <w:t>10.</w:t>
      </w:r>
      <w:r>
        <w:rPr>
          <w:rFonts w:hint="eastAsia"/>
        </w:rPr>
        <w:tab/>
      </w:r>
      <w:r w:rsidRPr="0095726A">
        <w:rPr>
          <w:rFonts w:ascii="SimHei" w:eastAsia="SimHei" w:hint="eastAsia"/>
          <w:color w:val="FF0000"/>
        </w:rPr>
        <w:t>Zapata女士</w:t>
      </w:r>
      <w:r>
        <w:rPr>
          <w:rFonts w:hint="eastAsia"/>
        </w:rPr>
        <w:t>（秘鲁）答复说，女孩入学的总人数，尤其是少数族裔女孩入学的人数有了增加，而且改进了教材，其中列有两性平等和加强各种文化相互间了解的信息。但是，提高教育质量的情况并不理想。</w:t>
      </w:r>
    </w:p>
    <w:p w:rsidR="00494C5B" w:rsidRDefault="00494C5B" w:rsidP="00494C5B">
      <w:pPr>
        <w:pStyle w:val="DualTxt"/>
        <w:spacing w:line="340" w:lineRule="exact"/>
        <w:rPr>
          <w:rFonts w:hint="eastAsia"/>
        </w:rPr>
      </w:pPr>
      <w:r>
        <w:rPr>
          <w:rFonts w:hint="eastAsia"/>
        </w:rPr>
        <w:t>11.</w:t>
      </w:r>
      <w:r>
        <w:rPr>
          <w:rFonts w:hint="eastAsia"/>
        </w:rPr>
        <w:tab/>
        <w:t>关于性健康和生殖健康问题，已经制定了一个方案来降低孕产妇死亡率和围产期死亡率，已经制定了标准，由医疗卫生当局和所有医疗卫生机构的其他公共官员进行监测。此外，在全国五个地区，非政府组织直接负责监测和监督医疗保健服务的提供情况；现已设立一个内部审计机制来监测执行情况，任何不符合标准的行为都会受到行政处分，包括解除职务。两项标准旨在确保青少年能够直接通过医疗保健中心获得节育药具。</w:t>
      </w:r>
    </w:p>
    <w:p w:rsidR="00494C5B" w:rsidRDefault="00494C5B" w:rsidP="00494C5B">
      <w:pPr>
        <w:pStyle w:val="DualTxt"/>
        <w:spacing w:line="340" w:lineRule="exact"/>
        <w:rPr>
          <w:rFonts w:hint="eastAsia"/>
        </w:rPr>
      </w:pPr>
      <w:r>
        <w:rPr>
          <w:rFonts w:hint="eastAsia"/>
        </w:rPr>
        <w:t>12.</w:t>
      </w:r>
      <w:r>
        <w:rPr>
          <w:rFonts w:hint="eastAsia"/>
        </w:rPr>
        <w:tab/>
        <w:t>关于青少年孕产妇死亡率较高的问题，她说，有些人死亡是堕胎造成的，但造成许多人死亡的是贫血症、出血和其他原因。目前正在开展一项紧急的计划生育教育运动，在城市地区，已经订立方案，允许怀孕女孩继续上学。但是，令人遗憾的是，农村地区没有这些方案。</w:t>
      </w:r>
    </w:p>
    <w:p w:rsidR="00494C5B" w:rsidRDefault="00494C5B" w:rsidP="00494C5B">
      <w:pPr>
        <w:pStyle w:val="DualTxt"/>
        <w:rPr>
          <w:rFonts w:hint="eastAsia"/>
        </w:rPr>
      </w:pPr>
      <w:r>
        <w:rPr>
          <w:rFonts w:hint="eastAsia"/>
        </w:rPr>
        <w:t>13.</w:t>
      </w:r>
      <w:r>
        <w:rPr>
          <w:rFonts w:hint="eastAsia"/>
        </w:rPr>
        <w:tab/>
      </w:r>
      <w:r w:rsidRPr="0095726A">
        <w:rPr>
          <w:rFonts w:ascii="SimHei" w:eastAsia="SimHei" w:hint="eastAsia"/>
          <w:color w:val="FF0000"/>
        </w:rPr>
        <w:t>Chávez先生</w:t>
      </w:r>
      <w:r>
        <w:rPr>
          <w:rFonts w:hint="eastAsia"/>
        </w:rPr>
        <w:t>（秘鲁）说，由于国际人权机构采取行动，涉及人权的若干事件已经引起政府注意，并且正在得到解决，这些事件往往通过这些机构进行斡旋来解决。在一个案例中，政府确认应对实施绝育的一名妇女死亡承担责任，美洲人权委员会协助谈判达成一种友善的解决办法，即向该家庭提供补偿，可能进一步处罚涉案的官员。在另一个案例中，拒绝向一名妇女进行治疗性堕胎，秘鲁法律规定，只有在母亲的健康状况受到危害时才允许治疗性堕胎，这名妇女对这一决定提出质疑。议会正在考虑是否可能扩大合法堕胎的定义，但这一事项还处于初期阶段。</w:t>
      </w:r>
    </w:p>
    <w:p w:rsidR="00494C5B" w:rsidRDefault="00494C5B" w:rsidP="00494C5B">
      <w:pPr>
        <w:pStyle w:val="DualTxt"/>
        <w:spacing w:line="340" w:lineRule="exact"/>
        <w:rPr>
          <w:rFonts w:hint="eastAsia"/>
        </w:rPr>
      </w:pPr>
      <w:r>
        <w:rPr>
          <w:rFonts w:hint="eastAsia"/>
        </w:rPr>
        <w:t>14.</w:t>
      </w:r>
      <w:r>
        <w:rPr>
          <w:rFonts w:hint="eastAsia"/>
        </w:rPr>
        <w:tab/>
      </w:r>
      <w:r w:rsidRPr="0095726A">
        <w:rPr>
          <w:rFonts w:ascii="SimHei" w:eastAsia="SimHei" w:hint="eastAsia"/>
          <w:color w:val="FF0000"/>
        </w:rPr>
        <w:t>Zapata女士</w:t>
      </w:r>
      <w:r>
        <w:rPr>
          <w:rFonts w:hint="eastAsia"/>
        </w:rPr>
        <w:t>（秘鲁）说，已经订立十来项禁止对暴力侵害妇女行为的法律。现已建立收容所，并努力向受害者提供更好的服务，包括心理咨询、经济上的独立、免费热线电话以及全天24小时甚至周末都可以前往收容所。</w:t>
      </w:r>
    </w:p>
    <w:p w:rsidR="00494C5B" w:rsidRDefault="00494C5B" w:rsidP="00494C5B">
      <w:pPr>
        <w:pStyle w:val="DualTxt"/>
        <w:rPr>
          <w:rFonts w:hint="eastAsia"/>
        </w:rPr>
      </w:pPr>
      <w:r>
        <w:rPr>
          <w:rFonts w:hint="eastAsia"/>
        </w:rPr>
        <w:t>15.</w:t>
      </w:r>
      <w:r>
        <w:rPr>
          <w:rFonts w:hint="eastAsia"/>
        </w:rPr>
        <w:tab/>
        <w:t>政府未能维持每年增加1％的经费来改善对妇女服务的计划。目前的重点是提高服务质量和培训训练者。现已修订了教科书，采用包容性的语言，并反映出两性平等。</w:t>
      </w:r>
    </w:p>
    <w:p w:rsidR="00494C5B" w:rsidRDefault="00494C5B" w:rsidP="00494C5B">
      <w:pPr>
        <w:pStyle w:val="DualTxt"/>
        <w:rPr>
          <w:rFonts w:hint="eastAsia"/>
        </w:rPr>
      </w:pPr>
      <w:r>
        <w:rPr>
          <w:rFonts w:hint="eastAsia"/>
        </w:rPr>
        <w:t>16.</w:t>
      </w:r>
      <w:r>
        <w:rPr>
          <w:rFonts w:hint="eastAsia"/>
        </w:rPr>
        <w:tab/>
      </w:r>
      <w:r w:rsidRPr="0095726A">
        <w:rPr>
          <w:rFonts w:ascii="SimHei" w:eastAsia="SimHei" w:hint="eastAsia"/>
          <w:color w:val="FF0000"/>
        </w:rPr>
        <w:t>Sch</w:t>
      </w:r>
      <w:r w:rsidRPr="0095726A">
        <w:rPr>
          <w:rFonts w:ascii="SimHei" w:eastAsia="SimHei" w:hint="eastAsia"/>
          <w:color w:val="FF0000"/>
        </w:rPr>
        <w:t>ö</w:t>
      </w:r>
      <w:r w:rsidRPr="0095726A">
        <w:rPr>
          <w:rFonts w:ascii="SimHei" w:eastAsia="SimHei" w:hint="eastAsia"/>
          <w:color w:val="FF0000"/>
        </w:rPr>
        <w:t>pp-Schilling女士</w:t>
      </w:r>
      <w:r>
        <w:rPr>
          <w:rFonts w:hint="eastAsia"/>
        </w:rPr>
        <w:t>说，虽然报告提到许多项目，但是，提供信息的方式使人很难了解这些项目是否有助于改善妇女的状况，也无法了解是否存在任何歧视现象。而且不清楚劳工和农业部是否认真对待将性别问题融入主流问题。她要求提供资料说明每隔多久对工作地点进行视察。提供的资料似乎表明，妇女仍然集中于传统的工作领域，而且在任何领域都处于较低的级别。应该提供工资数据，以便将大多是妇女的纺织工人的平均工资与通常是男子的建筑工人的工资作比较。</w:t>
      </w:r>
    </w:p>
    <w:p w:rsidR="00494C5B" w:rsidRDefault="00494C5B" w:rsidP="00494C5B">
      <w:pPr>
        <w:pStyle w:val="DualTxt"/>
        <w:rPr>
          <w:rFonts w:hint="eastAsia"/>
        </w:rPr>
      </w:pPr>
      <w:r>
        <w:rPr>
          <w:rFonts w:hint="eastAsia"/>
        </w:rPr>
        <w:t>17.</w:t>
      </w:r>
      <w:r>
        <w:rPr>
          <w:rFonts w:hint="eastAsia"/>
        </w:rPr>
        <w:tab/>
        <w:t>她询问，对于农村女孩受教育制定了什么目标，采取了哪些奖励措施鼓励农村家庭让女孩就学。讨论土地项目时，提供的数字似乎相互矛盾，应该加以澄清。她注意到妇女仅获得25％的新颁发的土地契据，因此，她要求提供更多资料，说明这些妇女的身份以及她们获得土地、工具和培训的数量。需要提供按性别分列的土地所有权数据，以便了解是否继续存在歧视。</w:t>
      </w:r>
    </w:p>
    <w:p w:rsidR="00494C5B" w:rsidRDefault="00494C5B" w:rsidP="00494C5B">
      <w:pPr>
        <w:pStyle w:val="DualTxt"/>
        <w:rPr>
          <w:rFonts w:hint="eastAsia"/>
        </w:rPr>
      </w:pPr>
      <w:r>
        <w:rPr>
          <w:rFonts w:hint="eastAsia"/>
        </w:rPr>
        <w:t>18.</w:t>
      </w:r>
      <w:r>
        <w:rPr>
          <w:rFonts w:hint="eastAsia"/>
        </w:rPr>
        <w:tab/>
      </w:r>
      <w:r w:rsidRPr="0095726A">
        <w:rPr>
          <w:rFonts w:ascii="SimHei" w:eastAsia="SimHei" w:hint="eastAsia"/>
          <w:color w:val="FF0000"/>
        </w:rPr>
        <w:t>Coker-Appiah女士</w:t>
      </w:r>
      <w:r>
        <w:rPr>
          <w:rFonts w:hint="eastAsia"/>
        </w:rPr>
        <w:t>指出，委员会收到上一次定期报告之后，曾要求提供更多资料说明少数民族妇女，尤其是非洲裔妇女的状况。由于养育子女方面重男轻女、贫穷以及教育系统中存在不容忍等各种因素，少数民族争取实现融入社会的努力往往受到阻碍。她询问，政府如何处理社会中的种族主义现象。</w:t>
      </w:r>
    </w:p>
    <w:p w:rsidR="00494C5B" w:rsidRDefault="00494C5B" w:rsidP="00494C5B">
      <w:pPr>
        <w:pStyle w:val="DualTxt"/>
        <w:rPr>
          <w:rFonts w:hint="eastAsia"/>
        </w:rPr>
      </w:pPr>
      <w:r>
        <w:rPr>
          <w:rFonts w:hint="eastAsia"/>
        </w:rPr>
        <w:t>19.</w:t>
      </w:r>
      <w:r>
        <w:rPr>
          <w:rFonts w:hint="eastAsia"/>
        </w:rPr>
        <w:tab/>
      </w:r>
      <w:r w:rsidRPr="0095726A">
        <w:rPr>
          <w:rFonts w:ascii="SimHei" w:eastAsia="SimHei" w:hint="eastAsia"/>
          <w:color w:val="FF0000"/>
        </w:rPr>
        <w:t>主席</w:t>
      </w:r>
      <w:r>
        <w:rPr>
          <w:rFonts w:hint="eastAsia"/>
        </w:rPr>
        <w:t>以委员会成员的身份发言，她指出，在许多情况下，土著人民的传统用地受到外来采矿者的剥削，这不仅影响到他们的生计，也导致暴力侵害土著人民的现象。她询问，政府采取哪些保障措施来保护土著人民免于遭受多国公司和采矿者以及进入其土地的其他人员的剥削行为。</w:t>
      </w:r>
    </w:p>
    <w:p w:rsidR="00494C5B" w:rsidRDefault="00494C5B" w:rsidP="00494C5B">
      <w:pPr>
        <w:pStyle w:val="DualTxt"/>
        <w:rPr>
          <w:rFonts w:hint="eastAsia"/>
        </w:rPr>
      </w:pPr>
      <w:r>
        <w:rPr>
          <w:rFonts w:hint="eastAsia"/>
        </w:rPr>
        <w:t>20.</w:t>
      </w:r>
      <w:r>
        <w:rPr>
          <w:rFonts w:hint="eastAsia"/>
        </w:rPr>
        <w:tab/>
      </w:r>
      <w:r w:rsidRPr="0095726A">
        <w:rPr>
          <w:rFonts w:ascii="SimHei" w:eastAsia="SimHei" w:hint="eastAsia"/>
          <w:color w:val="FF0000"/>
        </w:rPr>
        <w:t>Zapata女士</w:t>
      </w:r>
      <w:r>
        <w:rPr>
          <w:rFonts w:hint="eastAsia"/>
        </w:rPr>
        <w:t>（秘鲁）说，各部委以及各项方案和项目为支持小型和微型企业所采取的措施都具有基本的性别观点。由于各区发展委员会的努力，这种观点正在形成一种更加具体的形式。</w:t>
      </w:r>
    </w:p>
    <w:p w:rsidR="00494C5B" w:rsidRDefault="00494C5B" w:rsidP="00494C5B">
      <w:pPr>
        <w:pStyle w:val="DualTxt"/>
        <w:rPr>
          <w:rFonts w:hint="eastAsia"/>
        </w:rPr>
      </w:pPr>
      <w:r>
        <w:rPr>
          <w:rFonts w:hint="eastAsia"/>
        </w:rPr>
        <w:t>21.</w:t>
      </w:r>
      <w:r>
        <w:tab/>
      </w:r>
      <w:r>
        <w:rPr>
          <w:rFonts w:hint="eastAsia"/>
        </w:rPr>
        <w:t>劳工部一个方案针对具有不同需求的公司提出的请求，向妇女提供培训。必须确保这些方案不会最终导致剥削妇女，将她们固定在某种特定的就业领域。</w:t>
      </w:r>
    </w:p>
    <w:p w:rsidR="00494C5B" w:rsidRDefault="00494C5B" w:rsidP="00494C5B">
      <w:pPr>
        <w:pStyle w:val="DualTxt"/>
        <w:rPr>
          <w:rFonts w:hint="eastAsia"/>
        </w:rPr>
      </w:pPr>
      <w:r>
        <w:rPr>
          <w:rFonts w:hint="eastAsia"/>
        </w:rPr>
        <w:t>22.</w:t>
      </w:r>
      <w:r>
        <w:rPr>
          <w:rFonts w:hint="eastAsia"/>
        </w:rPr>
        <w:tab/>
        <w:t>劳工检查员的人数将增加，以便加强监测劳工法，某些已经被废除的有关遵守劳工标准的立法正在恢复之中。</w:t>
      </w:r>
    </w:p>
    <w:p w:rsidR="00494C5B" w:rsidRDefault="00494C5B" w:rsidP="00494C5B">
      <w:pPr>
        <w:pStyle w:val="DualTxt"/>
        <w:rPr>
          <w:rFonts w:hint="eastAsia"/>
        </w:rPr>
      </w:pPr>
      <w:r>
        <w:rPr>
          <w:rFonts w:hint="eastAsia"/>
        </w:rPr>
        <w:t>23.</w:t>
      </w:r>
      <w:r>
        <w:tab/>
      </w:r>
      <w:r>
        <w:rPr>
          <w:rFonts w:hint="eastAsia"/>
        </w:rPr>
        <w:t>她在答复Sch</w:t>
      </w:r>
      <w:r>
        <w:rPr>
          <w:rFonts w:hint="eastAsia"/>
        </w:rPr>
        <w:t>ö</w:t>
      </w:r>
      <w:r>
        <w:rPr>
          <w:rFonts w:hint="eastAsia"/>
        </w:rPr>
        <w:t>pp-Schilling女士提出的问题时说，由于执行了特别土地所有证项目，持有土地契据的妇女比例从4％增加到25％。秘鲁法律目前规定，已婚夫妇财产所有权必须在平等基础上授予夫妇双方。过去，寡妇要等到儿子成年后才能得到所有权。</w:t>
      </w:r>
    </w:p>
    <w:p w:rsidR="00494C5B" w:rsidRDefault="00494C5B" w:rsidP="00494C5B">
      <w:pPr>
        <w:pStyle w:val="DualTxt"/>
        <w:rPr>
          <w:rFonts w:hint="eastAsia"/>
        </w:rPr>
      </w:pPr>
      <w:r>
        <w:rPr>
          <w:rFonts w:hint="eastAsia"/>
        </w:rPr>
        <w:t>24.</w:t>
      </w:r>
      <w:r>
        <w:rPr>
          <w:rFonts w:hint="eastAsia"/>
        </w:rPr>
        <w:tab/>
        <w:t>还专门制定了各项方案来支持农业、渔业以及其他类别的粮食生产活动。其目的是协助粮食生产部门的公司，在家庭女户主的指导下，开展具有竞争性的生产活动，而且使产品质量符合国内市场和出口市场的需要。</w:t>
      </w:r>
    </w:p>
    <w:p w:rsidR="00494C5B" w:rsidRDefault="00494C5B" w:rsidP="00494C5B">
      <w:pPr>
        <w:pStyle w:val="DualTxt"/>
        <w:spacing w:line="340" w:lineRule="exact"/>
        <w:rPr>
          <w:rFonts w:hint="eastAsia"/>
        </w:rPr>
      </w:pPr>
      <w:r>
        <w:rPr>
          <w:rFonts w:hint="eastAsia"/>
        </w:rPr>
        <w:t>25.</w:t>
      </w:r>
      <w:r>
        <w:rPr>
          <w:rFonts w:hint="eastAsia"/>
        </w:rPr>
        <w:tab/>
        <w:t>目前少数民族问题由INDEPA研究所处理，该研究所已经将重点从安第斯妇女和亚马逊妇女转移到非洲裔妇女身上。对不同族裔以及各族裔之间的确存在种族主义和歧视。要处理这个问题不仅在于开展教育，而且要制定基本的公共政策。</w:t>
      </w:r>
    </w:p>
    <w:p w:rsidR="00494C5B" w:rsidRDefault="00494C5B" w:rsidP="00494C5B">
      <w:pPr>
        <w:pStyle w:val="DualTxt"/>
        <w:spacing w:line="340" w:lineRule="exact"/>
        <w:rPr>
          <w:rFonts w:hint="eastAsia"/>
        </w:rPr>
      </w:pPr>
      <w:r>
        <w:rPr>
          <w:rFonts w:hint="eastAsia"/>
        </w:rPr>
        <w:t>26.</w:t>
      </w:r>
      <w:r>
        <w:rPr>
          <w:rFonts w:hint="eastAsia"/>
        </w:rPr>
        <w:tab/>
        <w:t>采矿是一个十分敏感的问题，因为它涉及到外国投资，外国投资对于国家的发展十分重要。政府直接参与公营公司的谈判，以便确保它们尊重民众的基本权利，如果对环境或民众的健康造成损害，必须提供补偿。</w:t>
      </w:r>
    </w:p>
    <w:p w:rsidR="00494C5B" w:rsidRDefault="00494C5B" w:rsidP="00494C5B">
      <w:pPr>
        <w:pStyle w:val="DualTxt"/>
        <w:spacing w:line="340" w:lineRule="exact"/>
        <w:rPr>
          <w:rFonts w:hint="eastAsia"/>
        </w:rPr>
      </w:pPr>
      <w:r>
        <w:rPr>
          <w:rFonts w:hint="eastAsia"/>
        </w:rPr>
        <w:t>27.</w:t>
      </w:r>
      <w:r>
        <w:rPr>
          <w:rFonts w:hint="eastAsia"/>
        </w:rPr>
        <w:tab/>
      </w:r>
      <w:r w:rsidRPr="0095726A">
        <w:rPr>
          <w:rFonts w:ascii="SimHei" w:eastAsia="SimHei" w:hint="eastAsia"/>
          <w:color w:val="FF0000"/>
        </w:rPr>
        <w:t>Chávez先生</w:t>
      </w:r>
      <w:r>
        <w:rPr>
          <w:rFonts w:hint="eastAsia"/>
        </w:rPr>
        <w:t>（秘鲁）补充说，采矿活动历来是经济的组成部分，采矿业不仅对国家，而且对矿藏所在的社区都十分重要。问题在于如何在利用开采属于秘鲁全国人民的资源实现国家发展与尊重环境及土著人民权利这两者之间保持平衡。他认为，秘鲁与所有利益有关者开展对话，这是正确的做法。这种做法产生了一种有意思的新现象，即目前正在对有些采矿租约重新进行谈判，给中央政府和地方社区都增加了收入。此外，在有些情况下，采矿公司在对环境影响研究进行充分审查之前中止了开采业务。</w:t>
      </w:r>
    </w:p>
    <w:p w:rsidR="00494C5B" w:rsidRDefault="00494C5B" w:rsidP="00494C5B">
      <w:pPr>
        <w:pStyle w:val="DualTxt"/>
        <w:spacing w:line="340" w:lineRule="exact"/>
        <w:rPr>
          <w:rFonts w:hint="eastAsia"/>
        </w:rPr>
      </w:pPr>
      <w:r>
        <w:rPr>
          <w:rFonts w:hint="eastAsia"/>
        </w:rPr>
        <w:t>28.</w:t>
      </w:r>
      <w:r>
        <w:rPr>
          <w:rFonts w:hint="eastAsia"/>
        </w:rPr>
        <w:tab/>
        <w:t>一个相关的问题是如何确保土著人民的世界观与普遍人权标准保持一致。这需要找到一个共同点，既可以使土著人民维持自己的特性，同时又可以与他们的秘鲁同胞共存。因此，传统习俗虽得到承认和尊重，但必须使其符合某些标准和规则。</w:t>
      </w:r>
    </w:p>
    <w:p w:rsidR="00494C5B" w:rsidRDefault="00494C5B" w:rsidP="00494C5B">
      <w:pPr>
        <w:pStyle w:val="DualTxt"/>
        <w:spacing w:line="340" w:lineRule="exact"/>
        <w:rPr>
          <w:rFonts w:hint="eastAsia"/>
        </w:rPr>
      </w:pPr>
      <w:r>
        <w:rPr>
          <w:rFonts w:hint="eastAsia"/>
        </w:rPr>
        <w:t>29.</w:t>
      </w:r>
      <w:r>
        <w:rPr>
          <w:rFonts w:hint="eastAsia"/>
        </w:rPr>
        <w:tab/>
      </w:r>
      <w:r w:rsidRPr="0095726A">
        <w:rPr>
          <w:rFonts w:ascii="SimHei" w:eastAsia="SimHei" w:hint="eastAsia"/>
          <w:color w:val="FF0000"/>
        </w:rPr>
        <w:t>Zapata女士</w:t>
      </w:r>
      <w:r>
        <w:rPr>
          <w:rFonts w:hint="eastAsia"/>
        </w:rPr>
        <w:t>（秘鲁）针对要求提供有关妇女工作状况数据的请求作出答复，</w:t>
      </w:r>
      <w:r w:rsidRPr="0095726A">
        <w:rPr>
          <w:rFonts w:hint="eastAsia"/>
          <w:spacing w:val="-4"/>
        </w:rPr>
        <w:t>她说，国家统计研究所指出，29％的妇女劳动力和35％的男子从事农业工作，25％</w:t>
      </w:r>
      <w:r>
        <w:rPr>
          <w:rFonts w:hint="eastAsia"/>
        </w:rPr>
        <w:t>的妇女和11％的</w:t>
      </w:r>
      <w:r w:rsidRPr="0095726A">
        <w:rPr>
          <w:rFonts w:hint="eastAsia"/>
          <w:spacing w:val="4"/>
        </w:rPr>
        <w:t>男子从事低收入工作</w:t>
      </w:r>
      <w:r>
        <w:rPr>
          <w:rFonts w:hint="eastAsia"/>
        </w:rPr>
        <w:t>，他们得不到社会保障。关于家务工作，27％的妇女没有薪酬，而男子的比例为9％。平均而言，妇女赚取的收入相当于男子收入的89％。妇女参加工会的人数很少，即便规模最大的工会领导是妇女，担任经济决策职位的妇女人数也很少。</w:t>
      </w:r>
    </w:p>
    <w:p w:rsidR="00494C5B" w:rsidRDefault="00494C5B" w:rsidP="00494C5B">
      <w:pPr>
        <w:pStyle w:val="DualTxt"/>
        <w:rPr>
          <w:rFonts w:hint="eastAsia"/>
        </w:rPr>
      </w:pPr>
      <w:r>
        <w:rPr>
          <w:rFonts w:hint="eastAsia"/>
        </w:rPr>
        <w:t>30.</w:t>
      </w:r>
      <w:r>
        <w:rPr>
          <w:rFonts w:hint="eastAsia"/>
        </w:rPr>
        <w:tab/>
      </w:r>
      <w:r w:rsidRPr="00494C5B">
        <w:rPr>
          <w:rFonts w:hint="eastAsia"/>
          <w:spacing w:val="-2"/>
        </w:rPr>
        <w:t>关于定义问题，她说，虽然秘鲁人民很难就应该使用的术语——不论是“男女平等方针”还是“机会平等”——达成一致，但他们对于目标有着一致的看法，即应该确保妇女能够充分享受人权。不论具体计划和法律的措辞如何，这就是他们的目标。“2006-2010</w:t>
      </w:r>
      <w:r>
        <w:rPr>
          <w:rFonts w:hint="eastAsia"/>
        </w:rPr>
        <w:t>年全国男女平等机会计划”中也有实现这项目标的具体目标和确切的指标。制订这项计划时听取了各方面的意见，目前正在以国内使用的各种语文发布这项计划，以便人人都能了解。其目的是促使全体妇女都能了解自己的人权以及经济、社会、文化和政治权利。她欢迎委员会就“平等”和“公平”的区别提出看法，因为这可能有助于秘鲁政府改进自己的政策、计划和方案。</w:t>
      </w:r>
    </w:p>
    <w:p w:rsidR="00494C5B" w:rsidRDefault="00494C5B" w:rsidP="00494C5B">
      <w:pPr>
        <w:pStyle w:val="DualTxt"/>
        <w:rPr>
          <w:rFonts w:hint="eastAsia"/>
        </w:rPr>
      </w:pPr>
      <w:r>
        <w:rPr>
          <w:rFonts w:hint="eastAsia"/>
        </w:rPr>
        <w:t>31.</w:t>
      </w:r>
      <w:r>
        <w:rPr>
          <w:rFonts w:hint="eastAsia"/>
        </w:rPr>
        <w:tab/>
      </w:r>
      <w:r w:rsidRPr="0095726A">
        <w:rPr>
          <w:rFonts w:ascii="SimHei" w:eastAsia="SimHei" w:hint="eastAsia"/>
          <w:color w:val="FF0000"/>
        </w:rPr>
        <w:t>Pimentel女士</w:t>
      </w:r>
      <w:r>
        <w:rPr>
          <w:rFonts w:hint="eastAsia"/>
        </w:rPr>
        <w:t>提及“Llantoy Huamán v.Peru”一案，这个案件已经提交给人权事务委员会，它涉及到治疗性堕胎这个十分敏感的问题。她敦促秘鲁政府采取一切必要措施，尊重妇女的人权，并保障其身心健康。</w:t>
      </w:r>
    </w:p>
    <w:p w:rsidR="00494C5B" w:rsidRDefault="00494C5B" w:rsidP="00494C5B">
      <w:pPr>
        <w:pStyle w:val="DualTxt"/>
        <w:spacing w:line="340" w:lineRule="exact"/>
        <w:rPr>
          <w:rFonts w:hint="eastAsia"/>
        </w:rPr>
      </w:pPr>
      <w:r>
        <w:rPr>
          <w:rFonts w:hint="eastAsia"/>
        </w:rPr>
        <w:t>32.</w:t>
      </w:r>
      <w:r>
        <w:rPr>
          <w:rFonts w:hint="eastAsia"/>
        </w:rPr>
        <w:tab/>
      </w:r>
      <w:r w:rsidRPr="0095726A">
        <w:rPr>
          <w:rFonts w:ascii="SimHei" w:eastAsia="SimHei" w:hint="eastAsia"/>
          <w:color w:val="FF0000"/>
        </w:rPr>
        <w:t>Dairiam女士</w:t>
      </w:r>
      <w:r>
        <w:rPr>
          <w:rFonts w:hint="eastAsia"/>
        </w:rPr>
        <w:t>指出，在秘鲁，年青女孩进行堕胎时，有14％导致死亡。缔约国已经批准了《公民及政治权利国际公约任择议定书》，但是，在处理“Llantoy Huamán v.Peru”一案时，秘鲁政府没有与人权事务委员会合作，她认为这种做法对委员会极不尊重。她敦促秘鲁政府努力解决堕胎问题。</w:t>
      </w:r>
    </w:p>
    <w:p w:rsidR="00494C5B" w:rsidRDefault="00494C5B" w:rsidP="00494C5B">
      <w:pPr>
        <w:pStyle w:val="DualTxt"/>
        <w:spacing w:line="340" w:lineRule="exact"/>
        <w:rPr>
          <w:rFonts w:hint="eastAsia"/>
        </w:rPr>
      </w:pPr>
      <w:r>
        <w:rPr>
          <w:rFonts w:hint="eastAsia"/>
        </w:rPr>
        <w:t>33.</w:t>
      </w:r>
      <w:r>
        <w:rPr>
          <w:rFonts w:hint="eastAsia"/>
        </w:rPr>
        <w:tab/>
      </w:r>
      <w:r w:rsidRPr="0095726A">
        <w:rPr>
          <w:rFonts w:ascii="SimHei" w:eastAsia="SimHei" w:hint="eastAsia"/>
          <w:color w:val="FF0000"/>
        </w:rPr>
        <w:t>Sch</w:t>
      </w:r>
      <w:r w:rsidRPr="0095726A">
        <w:rPr>
          <w:rFonts w:ascii="SimHei" w:eastAsia="SimHei" w:hint="eastAsia"/>
          <w:color w:val="FF0000"/>
        </w:rPr>
        <w:t>ö</w:t>
      </w:r>
      <w:r w:rsidRPr="0095726A">
        <w:rPr>
          <w:rFonts w:ascii="SimHei" w:eastAsia="SimHei" w:hint="eastAsia"/>
          <w:color w:val="FF0000"/>
        </w:rPr>
        <w:t>pp-Schilling女士</w:t>
      </w:r>
      <w:r>
        <w:rPr>
          <w:rFonts w:hint="eastAsia"/>
        </w:rPr>
        <w:t>提请注意，秘鲁立法规定，只有在终止妊娠是挽救孕妇生命或避免给孕妇健康造成严重和长期损害的唯一办法时，才允许堕胎。她询问，是否可以认为这种损害也包括心理损害。</w:t>
      </w:r>
    </w:p>
    <w:p w:rsidR="00494C5B" w:rsidRDefault="00494C5B" w:rsidP="00494C5B">
      <w:pPr>
        <w:pStyle w:val="DualTxt"/>
        <w:rPr>
          <w:rFonts w:hint="eastAsia"/>
        </w:rPr>
      </w:pPr>
      <w:r>
        <w:rPr>
          <w:rFonts w:hint="eastAsia"/>
        </w:rPr>
        <w:t>34.</w:t>
      </w:r>
      <w:r>
        <w:rPr>
          <w:rFonts w:hint="eastAsia"/>
        </w:rPr>
        <w:tab/>
      </w:r>
      <w:r w:rsidRPr="0095726A">
        <w:rPr>
          <w:rFonts w:ascii="SimHei" w:eastAsia="SimHei" w:hint="eastAsia"/>
          <w:color w:val="FF0000"/>
        </w:rPr>
        <w:t>Shin女士</w:t>
      </w:r>
      <w:r>
        <w:rPr>
          <w:rFonts w:hint="eastAsia"/>
        </w:rPr>
        <w:t>再次提出她早先就武装冲突期间暴力侵害妇女行为所提出的问题。她还询问，妇女和社会发展部作为秘鲁真相与和解委员会的成员，是否会主张将强奸之外的其他暴力行为列为武装冲突期间对妇女实施的犯罪行为。</w:t>
      </w:r>
    </w:p>
    <w:p w:rsidR="00494C5B" w:rsidRDefault="00494C5B" w:rsidP="00494C5B">
      <w:pPr>
        <w:pStyle w:val="DualTxt"/>
        <w:rPr>
          <w:rFonts w:hint="eastAsia"/>
        </w:rPr>
      </w:pPr>
      <w:r>
        <w:rPr>
          <w:rFonts w:hint="eastAsia"/>
        </w:rPr>
        <w:t>35.</w:t>
      </w:r>
      <w:r>
        <w:rPr>
          <w:rFonts w:hint="eastAsia"/>
        </w:rPr>
        <w:tab/>
      </w:r>
      <w:r w:rsidRPr="0095726A">
        <w:rPr>
          <w:rFonts w:ascii="SimHei" w:eastAsia="SimHei" w:hint="eastAsia"/>
          <w:color w:val="FF0000"/>
        </w:rPr>
        <w:t>Zapata女士</w:t>
      </w:r>
      <w:r>
        <w:rPr>
          <w:rFonts w:hint="eastAsia"/>
        </w:rPr>
        <w:t>（秘鲁）答复Shin女士提出的问题说，虽然这个问题正在讨论之中，但是，妇女和社会发展部赞成扩大暴力侵害妇女行为的定义，将强奸以外的罪行包括在内。</w:t>
      </w:r>
    </w:p>
    <w:p w:rsidR="00494C5B" w:rsidRDefault="00494C5B" w:rsidP="00494C5B">
      <w:pPr>
        <w:pStyle w:val="DualTxt"/>
        <w:rPr>
          <w:rFonts w:hint="eastAsia"/>
        </w:rPr>
      </w:pPr>
      <w:r>
        <w:rPr>
          <w:rFonts w:hint="eastAsia"/>
        </w:rPr>
        <w:t>36.</w:t>
      </w:r>
      <w:r>
        <w:rPr>
          <w:rFonts w:hint="eastAsia"/>
        </w:rPr>
        <w:tab/>
      </w:r>
      <w:smartTag w:uri="urn:schemas:contacts" w:element="Sn">
        <w:r w:rsidRPr="0095726A">
          <w:rPr>
            <w:rFonts w:ascii="SimHei" w:eastAsia="SimHei" w:hint="eastAsia"/>
            <w:color w:val="FF0000"/>
          </w:rPr>
          <w:t>Chávez先生</w:t>
        </w:r>
      </w:smartTag>
      <w:r>
        <w:rPr>
          <w:rFonts w:hint="eastAsia"/>
        </w:rPr>
        <w:t>(秘鲁)提到Dairiam女士的评论，他说，他不想给人以一种印象，即秘鲁政府不愿意与人权事务委员会合作。但是，要执行委员会关于“Llantoy Huamán v.Peru”一案的决定，存在一些实际困难，尤其是在赔偿损害方面。</w:t>
      </w:r>
    </w:p>
    <w:p w:rsidR="00494C5B" w:rsidRDefault="00494C5B" w:rsidP="00494C5B">
      <w:pPr>
        <w:pStyle w:val="DualTxt"/>
        <w:rPr>
          <w:rFonts w:hint="eastAsia"/>
        </w:rPr>
      </w:pPr>
      <w:r>
        <w:rPr>
          <w:rFonts w:hint="eastAsia"/>
        </w:rPr>
        <w:t>37.</w:t>
      </w:r>
      <w:r>
        <w:rPr>
          <w:rFonts w:hint="eastAsia"/>
        </w:rPr>
        <w:tab/>
        <w:t>《刑法》第119条规定，只有在堕胎是挽救孕妇生命或避免给孕妇健康造成严重或长期损害的唯一办法时，才允许堕胎。但是，这种规定留有作出各种理解的余地，应在立法一级进一步予以澄清。</w:t>
      </w:r>
    </w:p>
    <w:p w:rsidR="00494C5B" w:rsidRPr="00494C5B" w:rsidRDefault="00494C5B" w:rsidP="00494C5B">
      <w:pPr>
        <w:pStyle w:val="H4"/>
        <w:tabs>
          <w:tab w:val="clear" w:pos="431"/>
          <w:tab w:val="right" w:pos="360"/>
          <w:tab w:val="left" w:pos="475"/>
          <w:tab w:val="left" w:pos="965"/>
          <w:tab w:val="left" w:pos="1440"/>
          <w:tab w:val="left" w:pos="1915"/>
          <w:tab w:val="left" w:pos="2405"/>
          <w:tab w:val="left" w:pos="2880"/>
          <w:tab w:val="left" w:pos="3355"/>
        </w:tabs>
        <w:spacing w:line="120" w:lineRule="exact"/>
        <w:ind w:left="475" w:hanging="475"/>
        <w:rPr>
          <w:rFonts w:hint="eastAsia"/>
          <w:sz w:val="10"/>
        </w:rPr>
      </w:pPr>
    </w:p>
    <w:p w:rsidR="00494C5B" w:rsidRPr="0095726A" w:rsidRDefault="00494C5B" w:rsidP="00494C5B">
      <w:pPr>
        <w:pStyle w:val="H4"/>
        <w:tabs>
          <w:tab w:val="clear" w:pos="431"/>
          <w:tab w:val="right" w:pos="360"/>
          <w:tab w:val="left" w:pos="475"/>
          <w:tab w:val="left" w:pos="965"/>
          <w:tab w:val="left" w:pos="1440"/>
          <w:tab w:val="left" w:pos="1915"/>
          <w:tab w:val="left" w:pos="2405"/>
          <w:tab w:val="left" w:pos="2880"/>
          <w:tab w:val="left" w:pos="3355"/>
        </w:tabs>
        <w:ind w:left="475" w:hanging="475"/>
        <w:rPr>
          <w:rFonts w:hint="eastAsia"/>
        </w:rPr>
      </w:pPr>
      <w:r w:rsidRPr="0095726A">
        <w:rPr>
          <w:rFonts w:hint="eastAsia"/>
        </w:rPr>
        <w:t>第十五和十六条</w:t>
      </w:r>
    </w:p>
    <w:p w:rsidR="00494C5B" w:rsidRPr="00494C5B" w:rsidRDefault="00494C5B" w:rsidP="00494C5B">
      <w:pPr>
        <w:pStyle w:val="DualTxt"/>
        <w:spacing w:after="0" w:line="120" w:lineRule="exact"/>
        <w:rPr>
          <w:rFonts w:hint="eastAsia"/>
          <w:sz w:val="10"/>
        </w:rPr>
      </w:pPr>
    </w:p>
    <w:p w:rsidR="00494C5B" w:rsidRDefault="00494C5B" w:rsidP="00494C5B">
      <w:pPr>
        <w:pStyle w:val="DualTxt"/>
      </w:pPr>
      <w:r>
        <w:rPr>
          <w:rFonts w:hint="eastAsia"/>
        </w:rPr>
        <w:t>38.</w:t>
      </w:r>
      <w:r>
        <w:rPr>
          <w:rFonts w:hint="eastAsia"/>
        </w:rPr>
        <w:tab/>
      </w:r>
      <w:r w:rsidRPr="0095726A">
        <w:rPr>
          <w:rFonts w:ascii="SimHei" w:eastAsia="SimHei" w:hint="eastAsia"/>
          <w:color w:val="FF0000"/>
        </w:rPr>
        <w:t>Saiga女士</w:t>
      </w:r>
      <w:r>
        <w:rPr>
          <w:rFonts w:hint="eastAsia"/>
        </w:rPr>
        <w:t>提请注意，1999年，男女结婚的最低年龄为16岁。但是，委员会在关于秘鲁第五次定期报告的结论意见中，敦促缔约国根据《儿童权利公约》相关规定，将婚龄提高到18岁。她询问，是否已就此采取任何措施。</w:t>
      </w:r>
    </w:p>
    <w:p w:rsidR="00494C5B" w:rsidRDefault="00494C5B" w:rsidP="00494C5B">
      <w:pPr>
        <w:pStyle w:val="DualTxt"/>
        <w:spacing w:line="340" w:lineRule="exact"/>
        <w:rPr>
          <w:rFonts w:hint="eastAsia"/>
        </w:rPr>
      </w:pPr>
      <w:r>
        <w:br w:type="column"/>
      </w:r>
      <w:r>
        <w:rPr>
          <w:rFonts w:hint="eastAsia"/>
        </w:rPr>
        <w:t>39.</w:t>
      </w:r>
      <w:r>
        <w:rPr>
          <w:rFonts w:hint="eastAsia"/>
        </w:rPr>
        <w:tab/>
        <w:t>关于报告（CEDAW/C/PER/6）第263段，她对禁止不同级别的军官通婚表示惊奇，并询问这项禁令的理由。她要求提供更多资料，说明武装部队中的情况。</w:t>
      </w:r>
    </w:p>
    <w:p w:rsidR="00494C5B" w:rsidRDefault="00494C5B" w:rsidP="00494C5B">
      <w:pPr>
        <w:pStyle w:val="DualTxt"/>
        <w:spacing w:line="340" w:lineRule="exact"/>
        <w:rPr>
          <w:rFonts w:hint="eastAsia"/>
        </w:rPr>
      </w:pPr>
      <w:r>
        <w:rPr>
          <w:rFonts w:hint="eastAsia"/>
        </w:rPr>
        <w:t>40.</w:t>
      </w:r>
      <w:r>
        <w:rPr>
          <w:rFonts w:hint="eastAsia"/>
        </w:rPr>
        <w:tab/>
      </w:r>
      <w:r w:rsidRPr="0095726A">
        <w:rPr>
          <w:rFonts w:ascii="SimHei" w:eastAsia="SimHei" w:hint="eastAsia"/>
          <w:color w:val="FF0000"/>
        </w:rPr>
        <w:t>Chávez先生</w:t>
      </w:r>
      <w:r>
        <w:rPr>
          <w:rFonts w:hint="eastAsia"/>
        </w:rPr>
        <w:t>（秘鲁）说，他没有关于武装部队内部婚姻关系规则的任何资料。他将了解有关情况，并将任何相关的详细资料提交给委员会。</w:t>
      </w:r>
    </w:p>
    <w:p w:rsidR="00494C5B" w:rsidRDefault="00494C5B" w:rsidP="00494C5B">
      <w:pPr>
        <w:pStyle w:val="DualTxt"/>
        <w:spacing w:line="340" w:lineRule="exact"/>
        <w:rPr>
          <w:rFonts w:hint="eastAsia"/>
        </w:rPr>
      </w:pPr>
      <w:r>
        <w:rPr>
          <w:rFonts w:hint="eastAsia"/>
        </w:rPr>
        <w:t>41.</w:t>
      </w:r>
      <w:r>
        <w:rPr>
          <w:rFonts w:hint="eastAsia"/>
        </w:rPr>
        <w:tab/>
        <w:t>关于结婚的最低年龄，当前的文化形态产生了一种实际情况，未满18周岁的年轻人，尤其是亚马孙农村地区的年轻人会结婚。靠立法禁止很难改变根深蒂固的传统习俗，但是，他希望随着时间的推移，加上执行适当的宣传政策，有可能将结婚的最低年龄提高到18岁。</w:t>
      </w:r>
    </w:p>
    <w:p w:rsidR="00494C5B" w:rsidRDefault="00494C5B" w:rsidP="00494C5B">
      <w:pPr>
        <w:pStyle w:val="DualTxt"/>
        <w:spacing w:line="340" w:lineRule="exact"/>
        <w:rPr>
          <w:rFonts w:hint="eastAsia"/>
        </w:rPr>
      </w:pPr>
      <w:r>
        <w:rPr>
          <w:rFonts w:hint="eastAsia"/>
        </w:rPr>
        <w:t>42.</w:t>
      </w:r>
      <w:r>
        <w:rPr>
          <w:rFonts w:hint="eastAsia"/>
        </w:rPr>
        <w:tab/>
      </w:r>
      <w:r w:rsidRPr="0095726A">
        <w:rPr>
          <w:rFonts w:ascii="SimHei" w:eastAsia="SimHei" w:hint="eastAsia"/>
          <w:color w:val="FF0000"/>
        </w:rPr>
        <w:t>Zapata女士</w:t>
      </w:r>
      <w:r>
        <w:rPr>
          <w:rFonts w:hint="eastAsia"/>
        </w:rPr>
        <w:t>（秘鲁）指出，警察部队中不限制同事之间的关系。最后，她向委员会成员保证，她将尽力及时向他们提供所需要的任何资料。</w:t>
      </w:r>
    </w:p>
    <w:p w:rsidR="00494C5B" w:rsidRPr="00494C5B" w:rsidRDefault="00494C5B" w:rsidP="00494C5B">
      <w:pPr>
        <w:pStyle w:val="DualTxt"/>
        <w:spacing w:line="340" w:lineRule="exact"/>
        <w:rPr>
          <w:rFonts w:ascii="KaiTi_GB2312" w:eastAsia="KaiTi_GB2312"/>
          <w:color w:val="0000FF"/>
        </w:rPr>
      </w:pPr>
      <w:r>
        <w:rPr>
          <w:rFonts w:hint="eastAsia"/>
        </w:rPr>
        <w:tab/>
      </w:r>
      <w:r w:rsidRPr="00494C5B">
        <w:rPr>
          <w:rFonts w:ascii="KaiTi_GB2312" w:eastAsia="KaiTi_GB2312" w:hint="eastAsia"/>
          <w:color w:val="0000FF"/>
        </w:rPr>
        <w:t>下午5时散会</w:t>
      </w:r>
    </w:p>
    <w:p w:rsidR="00EA31C3" w:rsidRPr="002C0FD2" w:rsidRDefault="00EA31C3" w:rsidP="002C0FD2">
      <w:pPr>
        <w:pStyle w:val="DualTxt"/>
      </w:pPr>
    </w:p>
    <w:sectPr w:rsidR="00EA31C3" w:rsidRPr="002C0FD2" w:rsidSect="00494C5B">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6T17:09:00Z" w:initials="Start">
    <w:p w:rsidR="00175FAA" w:rsidRDefault="00494C5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E00FDC">
        <w:fldChar w:fldCharType="separate"/>
      </w:r>
      <w:r w:rsidR="00175FAA">
        <w:rPr>
          <w:rFonts w:hint="eastAsia"/>
          <w:noProof/>
        </w:rPr>
        <w:t xml:space="preserve">页: </w:t>
      </w:r>
      <w:r w:rsidR="00175FAA">
        <w:rPr>
          <w:noProof/>
        </w:rPr>
        <w:t>1</w:t>
      </w:r>
      <w:r w:rsidR="00175FAA">
        <w:rPr>
          <w:rFonts w:hint="eastAsia"/>
          <w:noProof/>
        </w:rPr>
        <w:br/>
      </w:r>
      <w:r>
        <w:fldChar w:fldCharType="end"/>
      </w:r>
      <w:r>
        <w:rPr>
          <w:rStyle w:val="CommentReference"/>
        </w:rPr>
        <w:annotationRef/>
      </w:r>
      <w:r w:rsidR="00175FAA">
        <w:t>&lt;&lt;ODS JOB NO&gt;&gt;N0721456C&lt;&lt;ODS JOB NO&gt;&gt;</w:t>
      </w:r>
    </w:p>
    <w:p w:rsidR="00175FAA" w:rsidRDefault="00175FAA">
      <w:pPr>
        <w:pStyle w:val="CommentText"/>
      </w:pPr>
      <w:r>
        <w:t>&lt;&lt;ODS DOC SYMBOL1&gt;&gt;CEDAW/C/SR.764 (A)&lt;&lt;ODS DOC SYMBOL1&gt;&gt;</w:t>
      </w:r>
    </w:p>
    <w:p w:rsidR="00494C5B" w:rsidRDefault="00175F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AB4" w:rsidRDefault="00E46AB4" w:rsidP="002C0FD2">
      <w:pPr>
        <w:pStyle w:val="Header"/>
      </w:pPr>
      <w:r>
        <w:separator/>
      </w:r>
    </w:p>
  </w:endnote>
  <w:endnote w:type="continuationSeparator" w:id="0">
    <w:p w:rsidR="00E46AB4" w:rsidRDefault="00E46AB4" w:rsidP="002C0FD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94C5B" w:rsidTr="002C0FD2">
      <w:tblPrEx>
        <w:tblCellMar>
          <w:top w:w="0" w:type="dxa"/>
          <w:bottom w:w="0" w:type="dxa"/>
        </w:tblCellMar>
      </w:tblPrEx>
      <w:tc>
        <w:tcPr>
          <w:tcW w:w="5033" w:type="dxa"/>
          <w:shd w:val="clear" w:color="auto" w:fill="auto"/>
          <w:vAlign w:val="bottom"/>
        </w:tcPr>
        <w:p w:rsidR="00494C5B" w:rsidRPr="002C0FD2" w:rsidRDefault="00494C5B" w:rsidP="002C0FD2">
          <w:pPr>
            <w:pStyle w:val="Footer"/>
            <w:jc w:val="left"/>
          </w:pPr>
          <w:r>
            <w:fldChar w:fldCharType="begin"/>
          </w:r>
          <w:r>
            <w:instrText xml:space="preserve"> PAGE  \* MERGEFORMAT </w:instrText>
          </w:r>
          <w:r>
            <w:fldChar w:fldCharType="separate"/>
          </w:r>
          <w:r w:rsidR="00175FAA">
            <w:t>1</w:t>
          </w:r>
          <w:r>
            <w:fldChar w:fldCharType="end"/>
          </w:r>
        </w:p>
      </w:tc>
      <w:tc>
        <w:tcPr>
          <w:tcW w:w="5033" w:type="dxa"/>
          <w:shd w:val="clear" w:color="auto" w:fill="auto"/>
          <w:vAlign w:val="bottom"/>
        </w:tcPr>
        <w:p w:rsidR="00494C5B" w:rsidRPr="002C0FD2" w:rsidRDefault="00494C5B" w:rsidP="002C0FD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75FAA">
            <w:rPr>
              <w:b w:val="0"/>
              <w:sz w:val="14"/>
            </w:rPr>
            <w:t>07-21456</w:t>
          </w:r>
          <w:r>
            <w:rPr>
              <w:b w:val="0"/>
              <w:sz w:val="14"/>
            </w:rPr>
            <w:fldChar w:fldCharType="end"/>
          </w:r>
        </w:p>
      </w:tc>
    </w:tr>
  </w:tbl>
  <w:p w:rsidR="00494C5B" w:rsidRPr="002C0FD2" w:rsidRDefault="00494C5B" w:rsidP="002C0F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94C5B" w:rsidTr="002C0FD2">
      <w:tblPrEx>
        <w:tblCellMar>
          <w:top w:w="0" w:type="dxa"/>
          <w:bottom w:w="0" w:type="dxa"/>
        </w:tblCellMar>
      </w:tblPrEx>
      <w:tc>
        <w:tcPr>
          <w:tcW w:w="5033" w:type="dxa"/>
          <w:shd w:val="clear" w:color="auto" w:fill="auto"/>
          <w:vAlign w:val="bottom"/>
        </w:tcPr>
        <w:p w:rsidR="00494C5B" w:rsidRPr="002C0FD2" w:rsidRDefault="00494C5B" w:rsidP="002C0FD2">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75FAA">
            <w:rPr>
              <w:b w:val="0"/>
              <w:sz w:val="14"/>
            </w:rPr>
            <w:t>07-21456</w:t>
          </w:r>
          <w:r>
            <w:rPr>
              <w:b w:val="0"/>
              <w:sz w:val="14"/>
            </w:rPr>
            <w:fldChar w:fldCharType="end"/>
          </w:r>
        </w:p>
      </w:tc>
      <w:tc>
        <w:tcPr>
          <w:tcW w:w="5033" w:type="dxa"/>
          <w:shd w:val="clear" w:color="auto" w:fill="auto"/>
          <w:vAlign w:val="bottom"/>
        </w:tcPr>
        <w:p w:rsidR="00494C5B" w:rsidRPr="002C0FD2" w:rsidRDefault="00494C5B" w:rsidP="002C0FD2">
          <w:pPr>
            <w:pStyle w:val="Footer"/>
            <w:jc w:val="right"/>
          </w:pPr>
          <w:r>
            <w:fldChar w:fldCharType="begin"/>
          </w:r>
          <w:r>
            <w:instrText xml:space="preserve"> PAGE  \* MERGEFORMAT </w:instrText>
          </w:r>
          <w:r>
            <w:fldChar w:fldCharType="separate"/>
          </w:r>
          <w:r w:rsidR="00175FAA">
            <w:t>1</w:t>
          </w:r>
          <w:r>
            <w:fldChar w:fldCharType="end"/>
          </w:r>
        </w:p>
      </w:tc>
    </w:tr>
  </w:tbl>
  <w:p w:rsidR="00494C5B" w:rsidRPr="002C0FD2" w:rsidRDefault="00494C5B" w:rsidP="002C0F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5B" w:rsidRPr="002C0FD2" w:rsidRDefault="00494C5B">
    <w:pPr>
      <w:pStyle w:val="Footer"/>
      <w:rPr>
        <w:b w:val="0"/>
      </w:rPr>
    </w:pPr>
  </w:p>
  <w:p w:rsidR="00494C5B" w:rsidRPr="002C0FD2" w:rsidRDefault="00494C5B" w:rsidP="002C0FD2">
    <w:pPr>
      <w:pStyle w:val="Footer"/>
      <w:pBdr>
        <w:top w:val="single" w:sz="2" w:space="0" w:color="000000"/>
      </w:pBdr>
      <w:rPr>
        <w:b w:val="0"/>
        <w:sz w:val="2"/>
      </w:rPr>
    </w:pPr>
  </w:p>
  <w:p w:rsidR="00494C5B" w:rsidRPr="002C0FD2" w:rsidRDefault="00494C5B" w:rsidP="002C0FD2">
    <w:pPr>
      <w:pStyle w:val="Footer"/>
      <w:spacing w:after="120" w:line="240" w:lineRule="exact"/>
      <w:ind w:left="1264" w:right="1264"/>
      <w:rPr>
        <w:b w:val="0"/>
        <w:snapToGrid w:val="0"/>
        <w:w w:val="104"/>
      </w:rPr>
    </w:pPr>
    <w:r w:rsidRPr="002C0FD2">
      <w:rPr>
        <w:rFonts w:hint="eastAsia"/>
        <w:b w:val="0"/>
        <w:snapToGrid w:val="0"/>
        <w:w w:val="104"/>
      </w:rPr>
      <w:t>本记录可以更正。</w:t>
    </w:r>
  </w:p>
  <w:p w:rsidR="00494C5B" w:rsidRPr="002C0FD2" w:rsidRDefault="00494C5B" w:rsidP="002C0FD2">
    <w:pPr>
      <w:pStyle w:val="Footer"/>
      <w:spacing w:after="120" w:line="240" w:lineRule="exact"/>
      <w:ind w:left="1264" w:right="1264"/>
      <w:rPr>
        <w:rFonts w:hint="eastAsia"/>
        <w:b w:val="0"/>
        <w:snapToGrid w:val="0"/>
        <w:w w:val="104"/>
      </w:rPr>
    </w:pPr>
    <w:r w:rsidRPr="002C0FD2">
      <w:rPr>
        <w:rFonts w:hint="eastAsia"/>
        <w:b w:val="0"/>
        <w:snapToGrid w:val="0"/>
        <w:w w:val="104"/>
      </w:rPr>
      <w:t>更正应以一种工作语文提出。各项更正应在一份备忘录内列明，并</w:t>
    </w:r>
    <w:r>
      <w:rPr>
        <w:rFonts w:hint="eastAsia"/>
        <w:b w:val="0"/>
        <w:snapToGrid w:val="0"/>
        <w:w w:val="104"/>
      </w:rPr>
      <w:t>应</w:t>
    </w:r>
    <w:r w:rsidRPr="002C0FD2">
      <w:rPr>
        <w:rFonts w:hint="eastAsia"/>
        <w:b w:val="0"/>
        <w:snapToGrid w:val="0"/>
        <w:w w:val="104"/>
      </w:rPr>
      <w:t>在一份</w:t>
    </w:r>
    <w:r>
      <w:rPr>
        <w:rFonts w:hint="eastAsia"/>
        <w:b w:val="0"/>
        <w:snapToGrid w:val="0"/>
        <w:w w:val="104"/>
      </w:rPr>
      <w:t>印发的</w:t>
    </w:r>
    <w:r w:rsidRPr="002C0FD2">
      <w:rPr>
        <w:rFonts w:hint="eastAsia"/>
        <w:b w:val="0"/>
        <w:snapToGrid w:val="0"/>
        <w:w w:val="104"/>
      </w:rPr>
      <w:t>记录上</w:t>
    </w:r>
    <w:r>
      <w:rPr>
        <w:rFonts w:hint="eastAsia"/>
        <w:b w:val="0"/>
        <w:snapToGrid w:val="0"/>
        <w:w w:val="104"/>
      </w:rPr>
      <w:t>改正</w:t>
    </w:r>
    <w:r w:rsidRPr="002C0FD2">
      <w:rPr>
        <w:rFonts w:hint="eastAsia"/>
        <w:b w:val="0"/>
        <w:snapToGrid w:val="0"/>
        <w:w w:val="104"/>
      </w:rPr>
      <w:t>。各项更正应</w:t>
    </w:r>
    <w:r w:rsidRPr="002C0FD2">
      <w:rPr>
        <w:rFonts w:eastAsia="SimHei" w:hint="eastAsia"/>
        <w:b w:val="0"/>
        <w:snapToGrid w:val="0"/>
        <w:w w:val="104"/>
      </w:rPr>
      <w:t>在</w:t>
    </w:r>
    <w:r w:rsidRPr="002C0FD2">
      <w:rPr>
        <w:rFonts w:ascii="SimHei" w:eastAsia="SimHei" w:hint="eastAsia"/>
        <w:b w:val="0"/>
        <w:bCs/>
        <w:snapToGrid w:val="0"/>
        <w:color w:val="FF0000"/>
        <w:w w:val="104"/>
      </w:rPr>
      <w:t>本文件印发日期后一个星期内</w:t>
    </w:r>
    <w:r w:rsidRPr="002C0FD2">
      <w:rPr>
        <w:rFonts w:hint="eastAsia"/>
        <w:b w:val="0"/>
        <w:snapToGrid w:val="0"/>
        <w:w w:val="104"/>
      </w:rPr>
      <w:t>送交正式记录编辑科科长（联合国广场</w:t>
    </w:r>
    <w:r w:rsidRPr="002C0FD2">
      <w:rPr>
        <w:b w:val="0"/>
        <w:snapToGrid w:val="0"/>
        <w:w w:val="104"/>
      </w:rPr>
      <w:t>2</w:t>
    </w:r>
    <w:r w:rsidRPr="002C0FD2">
      <w:rPr>
        <w:rFonts w:hint="eastAsia"/>
        <w:b w:val="0"/>
        <w:snapToGrid w:val="0"/>
        <w:w w:val="104"/>
      </w:rPr>
      <w:t>号</w:t>
    </w:r>
    <w:r w:rsidRPr="002C0FD2">
      <w:rPr>
        <w:b w:val="0"/>
        <w:snapToGrid w:val="0"/>
        <w:w w:val="104"/>
      </w:rPr>
      <w:t xml:space="preserve"> DC2-750</w:t>
    </w:r>
    <w:r w:rsidRPr="002C0FD2">
      <w:rPr>
        <w:rFonts w:hint="eastAsia"/>
        <w:b w:val="0"/>
        <w:snapToGrid w:val="0"/>
        <w:w w:val="104"/>
      </w:rPr>
      <w:t>室）。</w:t>
    </w:r>
  </w:p>
  <w:p w:rsidR="00494C5B" w:rsidRDefault="00494C5B" w:rsidP="002C0FD2">
    <w:pPr>
      <w:pStyle w:val="FootnoteText"/>
      <w:ind w:left="1267" w:right="1267" w:firstLine="0"/>
      <w:rPr>
        <w:rFonts w:hint="eastAsia"/>
        <w:snapToGrid w:val="0"/>
      </w:rPr>
    </w:pPr>
    <w:r w:rsidRPr="002C0FD2">
      <w:rPr>
        <w:rFonts w:hint="eastAsia"/>
        <w:snapToGrid w:val="0"/>
      </w:rPr>
      <w:t>对本届会议各次会议记录的任何更正将并入一份更正汇编，在届会结束后不久印发。</w:t>
    </w:r>
  </w:p>
  <w:p w:rsidR="00494C5B" w:rsidRDefault="00494C5B" w:rsidP="002C0FD2">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sidR="00175FAA">
      <w:rPr>
        <w:b w:val="0"/>
        <w:snapToGrid w:val="0"/>
        <w:sz w:val="21"/>
      </w:rPr>
      <w:t>07-21456 (C)</w:t>
    </w:r>
    <w:r>
      <w:rPr>
        <w:b w:val="0"/>
        <w:snapToGrid w:val="0"/>
        <w:sz w:val="21"/>
      </w:rPr>
      <w:fldChar w:fldCharType="end"/>
    </w:r>
  </w:p>
  <w:p w:rsidR="00494C5B" w:rsidRPr="002C0FD2" w:rsidRDefault="00494C5B" w:rsidP="002C0FD2">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sidR="00175FAA">
      <w:rPr>
        <w:rFonts w:ascii="Barcode 3 of 9 by request" w:hAnsi="Barcode 3 of 9 by request"/>
        <w:snapToGrid w:val="0"/>
        <w:sz w:val="24"/>
      </w:rPr>
      <w:t>*0721456*</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AB4" w:rsidRDefault="00E46AB4" w:rsidP="002C0FD2">
      <w:pPr>
        <w:pStyle w:val="Header"/>
      </w:pPr>
      <w:r>
        <w:separator/>
      </w:r>
    </w:p>
  </w:footnote>
  <w:footnote w:type="continuationSeparator" w:id="0">
    <w:p w:rsidR="00E46AB4" w:rsidRDefault="00E46AB4" w:rsidP="002C0FD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94C5B" w:rsidTr="002C0FD2">
      <w:tblPrEx>
        <w:tblCellMar>
          <w:top w:w="0" w:type="dxa"/>
          <w:bottom w:w="0" w:type="dxa"/>
        </w:tblCellMar>
      </w:tblPrEx>
      <w:trPr>
        <w:trHeight w:hRule="exact" w:val="864"/>
      </w:trPr>
      <w:tc>
        <w:tcPr>
          <w:tcW w:w="4838" w:type="dxa"/>
          <w:shd w:val="clear" w:color="auto" w:fill="auto"/>
          <w:vAlign w:val="bottom"/>
        </w:tcPr>
        <w:p w:rsidR="00494C5B" w:rsidRPr="002C0FD2" w:rsidRDefault="00494C5B" w:rsidP="002C0FD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75FAA">
            <w:rPr>
              <w:b/>
              <w:sz w:val="17"/>
            </w:rPr>
            <w:t>CEDAW/C/SR.764 (A)</w:t>
          </w:r>
          <w:r>
            <w:rPr>
              <w:b/>
              <w:sz w:val="17"/>
            </w:rPr>
            <w:fldChar w:fldCharType="end"/>
          </w:r>
        </w:p>
      </w:tc>
      <w:tc>
        <w:tcPr>
          <w:tcW w:w="5033" w:type="dxa"/>
          <w:shd w:val="clear" w:color="auto" w:fill="auto"/>
          <w:vAlign w:val="bottom"/>
        </w:tcPr>
        <w:p w:rsidR="00494C5B" w:rsidRDefault="00494C5B" w:rsidP="002C0FD2">
          <w:pPr>
            <w:pStyle w:val="Header"/>
          </w:pPr>
        </w:p>
      </w:tc>
    </w:tr>
  </w:tbl>
  <w:p w:rsidR="00494C5B" w:rsidRPr="002C0FD2" w:rsidRDefault="00494C5B" w:rsidP="002C0F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94C5B" w:rsidTr="002C0FD2">
      <w:tblPrEx>
        <w:tblCellMar>
          <w:top w:w="0" w:type="dxa"/>
          <w:bottom w:w="0" w:type="dxa"/>
        </w:tblCellMar>
      </w:tblPrEx>
      <w:trPr>
        <w:trHeight w:hRule="exact" w:val="864"/>
      </w:trPr>
      <w:tc>
        <w:tcPr>
          <w:tcW w:w="4838" w:type="dxa"/>
          <w:shd w:val="clear" w:color="auto" w:fill="auto"/>
          <w:vAlign w:val="bottom"/>
        </w:tcPr>
        <w:p w:rsidR="00494C5B" w:rsidRDefault="00494C5B" w:rsidP="002C0FD2">
          <w:pPr>
            <w:pStyle w:val="Header"/>
          </w:pPr>
        </w:p>
      </w:tc>
      <w:tc>
        <w:tcPr>
          <w:tcW w:w="5033" w:type="dxa"/>
          <w:shd w:val="clear" w:color="auto" w:fill="auto"/>
          <w:vAlign w:val="bottom"/>
        </w:tcPr>
        <w:p w:rsidR="00494C5B" w:rsidRPr="002C0FD2" w:rsidRDefault="00494C5B" w:rsidP="002C0FD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75FAA">
            <w:rPr>
              <w:b/>
              <w:sz w:val="17"/>
            </w:rPr>
            <w:t>CEDAW/C/SR.764 (A)</w:t>
          </w:r>
          <w:r>
            <w:rPr>
              <w:b/>
              <w:sz w:val="17"/>
            </w:rPr>
            <w:fldChar w:fldCharType="end"/>
          </w:r>
        </w:p>
      </w:tc>
    </w:tr>
  </w:tbl>
  <w:p w:rsidR="00494C5B" w:rsidRPr="002C0FD2" w:rsidRDefault="00494C5B" w:rsidP="002C0F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94C5B" w:rsidTr="002C0FD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94C5B" w:rsidRDefault="00494C5B" w:rsidP="002C0FD2">
          <w:pPr>
            <w:pStyle w:val="Header"/>
            <w:spacing w:after="120"/>
          </w:pPr>
        </w:p>
      </w:tc>
      <w:tc>
        <w:tcPr>
          <w:tcW w:w="1872" w:type="dxa"/>
          <w:tcBorders>
            <w:bottom w:val="single" w:sz="4" w:space="0" w:color="auto"/>
          </w:tcBorders>
          <w:shd w:val="clear" w:color="auto" w:fill="auto"/>
          <w:vAlign w:val="bottom"/>
        </w:tcPr>
        <w:p w:rsidR="00494C5B" w:rsidRPr="002C0FD2" w:rsidRDefault="00494C5B" w:rsidP="002C0FD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94C5B" w:rsidRDefault="00494C5B" w:rsidP="002C0FD2">
          <w:pPr>
            <w:pStyle w:val="Header"/>
            <w:spacing w:after="120"/>
          </w:pPr>
        </w:p>
      </w:tc>
      <w:tc>
        <w:tcPr>
          <w:tcW w:w="6523" w:type="dxa"/>
          <w:gridSpan w:val="3"/>
          <w:tcBorders>
            <w:bottom w:val="single" w:sz="4" w:space="0" w:color="auto"/>
          </w:tcBorders>
          <w:shd w:val="clear" w:color="auto" w:fill="auto"/>
          <w:vAlign w:val="bottom"/>
        </w:tcPr>
        <w:p w:rsidR="00494C5B" w:rsidRPr="00175FAA" w:rsidRDefault="00175FAA" w:rsidP="00175FA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/C/SR.764 (A)</w:t>
          </w:r>
        </w:p>
      </w:tc>
    </w:tr>
    <w:tr w:rsidR="00494C5B" w:rsidRPr="002C0FD2" w:rsidTr="002C0FD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94C5B" w:rsidRDefault="00494C5B" w:rsidP="002C0FD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94C5B" w:rsidRPr="002C0FD2" w:rsidRDefault="00494C5B" w:rsidP="002C0FD2">
          <w:pPr>
            <w:pStyle w:val="Header"/>
            <w:spacing w:before="109"/>
            <w:ind w:left="-72"/>
          </w:pPr>
        </w:p>
      </w:tc>
      <w:tc>
        <w:tcPr>
          <w:tcW w:w="5227" w:type="dxa"/>
          <w:gridSpan w:val="3"/>
          <w:tcBorders>
            <w:top w:val="single" w:sz="4" w:space="0" w:color="auto"/>
            <w:bottom w:val="single" w:sz="12" w:space="0" w:color="auto"/>
          </w:tcBorders>
          <w:shd w:val="clear" w:color="auto" w:fill="auto"/>
        </w:tcPr>
        <w:p w:rsidR="00494C5B" w:rsidRPr="002C0FD2" w:rsidRDefault="00494C5B" w:rsidP="002C0FD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94C5B" w:rsidRPr="002C0FD2" w:rsidRDefault="00494C5B" w:rsidP="002C0FD2">
          <w:pPr>
            <w:pStyle w:val="Header"/>
            <w:spacing w:before="109"/>
          </w:pPr>
        </w:p>
      </w:tc>
      <w:tc>
        <w:tcPr>
          <w:tcW w:w="3180" w:type="dxa"/>
          <w:gridSpan w:val="2"/>
          <w:tcBorders>
            <w:top w:val="single" w:sz="4" w:space="0" w:color="auto"/>
            <w:bottom w:val="single" w:sz="12" w:space="0" w:color="auto"/>
          </w:tcBorders>
          <w:shd w:val="clear" w:color="auto" w:fill="auto"/>
        </w:tcPr>
        <w:p w:rsidR="00494C5B" w:rsidRDefault="00494C5B" w:rsidP="002C0FD2">
          <w:pPr>
            <w:spacing w:before="240" w:line="240" w:lineRule="exact"/>
            <w:rPr>
              <w:rFonts w:ascii="Times New Roman"/>
            </w:rPr>
          </w:pPr>
          <w:r>
            <w:rPr>
              <w:rFonts w:ascii="Times New Roman"/>
            </w:rPr>
            <w:t>Distr.: General</w:t>
          </w:r>
        </w:p>
        <w:p w:rsidR="00494C5B" w:rsidRDefault="00494C5B" w:rsidP="002C0FD2">
          <w:pPr>
            <w:spacing w:line="240" w:lineRule="exact"/>
            <w:rPr>
              <w:rFonts w:ascii="Times New Roman"/>
            </w:rPr>
          </w:pPr>
          <w:r>
            <w:rPr>
              <w:rFonts w:ascii="Times New Roman" w:hint="eastAsia"/>
            </w:rPr>
            <w:t>6</w:t>
          </w:r>
          <w:r>
            <w:rPr>
              <w:rFonts w:ascii="Times New Roman"/>
            </w:rPr>
            <w:t xml:space="preserve"> February 2007</w:t>
          </w:r>
        </w:p>
        <w:p w:rsidR="00494C5B" w:rsidRDefault="00494C5B" w:rsidP="002C0FD2">
          <w:pPr>
            <w:spacing w:line="240" w:lineRule="exact"/>
            <w:rPr>
              <w:rFonts w:ascii="Times New Roman"/>
            </w:rPr>
          </w:pPr>
          <w:r>
            <w:rPr>
              <w:rFonts w:ascii="Times New Roman"/>
            </w:rPr>
            <w:t>Chinese</w:t>
          </w:r>
        </w:p>
        <w:p w:rsidR="00494C5B" w:rsidRPr="002C0FD2" w:rsidRDefault="00494C5B" w:rsidP="002C0FD2">
          <w:pPr>
            <w:spacing w:line="240" w:lineRule="exact"/>
            <w:rPr>
              <w:rFonts w:ascii="Times New Roman"/>
            </w:rPr>
          </w:pPr>
          <w:r>
            <w:rPr>
              <w:rFonts w:ascii="Times New Roman"/>
            </w:rPr>
            <w:t>Original: English</w:t>
          </w:r>
        </w:p>
      </w:tc>
    </w:tr>
  </w:tbl>
  <w:p w:rsidR="00494C5B" w:rsidRPr="002C0FD2" w:rsidRDefault="00494C5B" w:rsidP="002C0F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56*"/>
    <w:docVar w:name="CreationDt" w:val="02/02/2007 18:54:34"/>
    <w:docVar w:name="DocCategory" w:val="SROthers"/>
    <w:docVar w:name="DocType" w:val="Final"/>
    <w:docVar w:name="FooterJN" w:val="07-21456"/>
    <w:docVar w:name="jobn" w:val="07-21456 (C)"/>
    <w:docVar w:name="jobnDT" w:val="07-21456 (C)   020207"/>
    <w:docVar w:name="jobnDTDT" w:val="07-21456 (C)   020207   020207"/>
    <w:docVar w:name="JobNo" w:val="0721456C"/>
    <w:docVar w:name="OandT" w:val="geng"/>
    <w:docVar w:name="sss1" w:val="CEDAW/C/SR.764 (A)"/>
    <w:docVar w:name="sss2" w:val="-"/>
    <w:docVar w:name="Symbol1" w:val="CEDAW/C/SR.764 (A)"/>
    <w:docVar w:name="Symbol2" w:val="-"/>
  </w:docVars>
  <w:rsids>
    <w:rsidRoot w:val="000F6F22"/>
    <w:rsid w:val="000125BC"/>
    <w:rsid w:val="0001790E"/>
    <w:rsid w:val="00021A2B"/>
    <w:rsid w:val="00037B39"/>
    <w:rsid w:val="00044CA4"/>
    <w:rsid w:val="00045EFE"/>
    <w:rsid w:val="0007337D"/>
    <w:rsid w:val="000758DF"/>
    <w:rsid w:val="00076EB8"/>
    <w:rsid w:val="00095C67"/>
    <w:rsid w:val="000A31F9"/>
    <w:rsid w:val="000C1786"/>
    <w:rsid w:val="000E240F"/>
    <w:rsid w:val="000F1058"/>
    <w:rsid w:val="000F6F22"/>
    <w:rsid w:val="001113F8"/>
    <w:rsid w:val="001212F9"/>
    <w:rsid w:val="00121328"/>
    <w:rsid w:val="0012708E"/>
    <w:rsid w:val="00141322"/>
    <w:rsid w:val="0015066B"/>
    <w:rsid w:val="00150D3A"/>
    <w:rsid w:val="00153D29"/>
    <w:rsid w:val="00161E69"/>
    <w:rsid w:val="00161F54"/>
    <w:rsid w:val="00170FBE"/>
    <w:rsid w:val="0017506F"/>
    <w:rsid w:val="00175FAA"/>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0FD2"/>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A5BF2"/>
    <w:rsid w:val="003C62F2"/>
    <w:rsid w:val="003C7B20"/>
    <w:rsid w:val="003E4565"/>
    <w:rsid w:val="003E748F"/>
    <w:rsid w:val="003E7612"/>
    <w:rsid w:val="003F1EED"/>
    <w:rsid w:val="00414423"/>
    <w:rsid w:val="004424EF"/>
    <w:rsid w:val="00453BB0"/>
    <w:rsid w:val="00460162"/>
    <w:rsid w:val="004620A8"/>
    <w:rsid w:val="00494C5B"/>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B7A6C"/>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B4BD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C2C65"/>
    <w:rsid w:val="00AD4308"/>
    <w:rsid w:val="00AF2A33"/>
    <w:rsid w:val="00B309DD"/>
    <w:rsid w:val="00B36621"/>
    <w:rsid w:val="00B36D64"/>
    <w:rsid w:val="00B41B48"/>
    <w:rsid w:val="00B56194"/>
    <w:rsid w:val="00B61A34"/>
    <w:rsid w:val="00B64E8E"/>
    <w:rsid w:val="00B8025A"/>
    <w:rsid w:val="00B827B1"/>
    <w:rsid w:val="00BA23B8"/>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00FDC"/>
    <w:rsid w:val="00E21F26"/>
    <w:rsid w:val="00E25442"/>
    <w:rsid w:val="00E37990"/>
    <w:rsid w:val="00E37EEB"/>
    <w:rsid w:val="00E461B7"/>
    <w:rsid w:val="00E46AB4"/>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1</Pages>
  <Words>799</Words>
  <Characters>4558</Characters>
  <Application>Microsoft Office Word</Application>
  <DocSecurity>4</DocSecurity>
  <Lines>37</Lines>
  <Paragraphs>10</Paragraphs>
  <ScaleCrop>false</ScaleCrop>
  <Company>United Nations</Company>
  <LinksUpToDate>false</LinksUpToDate>
  <CharactersWithSpaces>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ctpu2</cp:lastModifiedBy>
  <cp:revision>15</cp:revision>
  <cp:lastPrinted>2007-02-06T15:09:00Z</cp:lastPrinted>
  <dcterms:created xsi:type="dcterms:W3CDTF">2007-02-02T16:53:00Z</dcterms:created>
  <dcterms:modified xsi:type="dcterms:W3CDTF">2007-02-06T15:10:00Z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0721456</vt:lpwstr>
  </property>
  <property fmtid="{D5CDD505-2E9C-101B-9397-08002B2CF9AE}" pid="3" name="Symbol2">
    <vt:lpwstr/>
  </property>
  <property fmtid="{D5CDD505-2E9C-101B-9397-08002B2CF9AE}" pid="4" name="Translator">
    <vt:lpwstr/>
  </property>
  <property fmtid="{D5CDD505-2E9C-101B-9397-08002B2CF9AE}" pid="5" name="Operator">
    <vt:lpwstr>geng</vt:lpwstr>
  </property>
  <property fmtid="{D5CDD505-2E9C-101B-9397-08002B2CF9AE}" pid="6" name="DraftPages">
    <vt:lpwstr> </vt:lpwstr>
  </property>
  <property fmtid="{D5CDD505-2E9C-101B-9397-08002B2CF9AE}" pid="7" name="Comment">
    <vt:lpwstr/>
  </property>
  <property fmtid="{D5CDD505-2E9C-101B-9397-08002B2CF9AE}" pid="8" name="Symbol1">
    <vt:lpwstr>CEDAW/C/SR.764 (A)</vt:lpwstr>
  </property>
  <property fmtid="{D5CDD505-2E9C-101B-9397-08002B2CF9AE}" pid="9" name="sss1">
    <vt:lpwstr>CEDAW/C/SR.764 (A)</vt:lpwstr>
  </property>
</Properties>
</file>