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 в</w:t>
      </w:r>
      <w:r>
        <w:br/>
        <w:t>отношении женщин</w:t>
      </w:r>
    </w:p>
    <w:p w:rsidR="00000000" w:rsidRDefault="00000000">
      <w:pPr>
        <w:pStyle w:val="H23"/>
      </w:pPr>
      <w:r>
        <w:t>Двадцать пятая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520-м заседании,</w:t>
      </w:r>
    </w:p>
    <w:p w:rsidR="00000000" w:rsidRDefault="00000000">
      <w:r>
        <w:t>состоявшемся в Центральных учреждениях, Нью-Йорк, в четверг, 12 июля 2001 года, в 10 ч. 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</w:t>
      </w:r>
      <w:r>
        <w:noBreakHyphen/>
        <w:t>жа Абака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</w:pPr>
      <w:r>
        <w:t>Рассмотрение докладов, представленных государствами-участниками в соо</w:t>
      </w:r>
      <w:r>
        <w:t>т</w:t>
      </w:r>
      <w:r>
        <w:t>ветствии со статьей 18 Конвенции о ликвидации дискриминации в отношении женщин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ind w:left="1742" w:hanging="475"/>
        <w:rPr>
          <w:i/>
        </w:rPr>
      </w:pPr>
      <w:r>
        <w:tab/>
      </w:r>
      <w:r>
        <w:rPr>
          <w:i/>
        </w:rPr>
        <w:t xml:space="preserve">Объединенный </w:t>
      </w:r>
      <w:r>
        <w:t>(</w:t>
      </w:r>
      <w:r>
        <w:rPr>
          <w:i/>
        </w:rPr>
        <w:t>первоначальный, второй и третий периодические</w:t>
      </w:r>
      <w:r>
        <w:t>)</w:t>
      </w:r>
      <w:r>
        <w:rPr>
          <w:i/>
        </w:rPr>
        <w:t xml:space="preserve"> доклад Гвинеи</w:t>
      </w:r>
    </w:p>
    <w:p w:rsidR="00000000" w:rsidRDefault="00000000">
      <w:pPr>
        <w:pStyle w:val="SingleTxt"/>
        <w:spacing w:after="0" w:line="240" w:lineRule="auto"/>
        <w:ind w:left="1742" w:hanging="475"/>
        <w:rPr>
          <w:i/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rPr>
          <w:i/>
        </w:rP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10 ч. 30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 xml:space="preserve">Рассмотрение докладов, представленных государствами-участниками в соответствии со статьей 18 Конвенции о ликвидации дискриминации в отношении женщин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Объединенный (первоначальный, второй и третий периодические) доклад Гвинеи </w:t>
      </w:r>
      <w:r>
        <w:rPr>
          <w:i w:val="0"/>
        </w:rPr>
        <w:t>(CEDAW/C/GIN/1–3)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члены делег</w:t>
      </w:r>
      <w:r>
        <w:rPr>
          <w:i/>
        </w:rPr>
        <w:t>а</w:t>
      </w:r>
      <w:r>
        <w:rPr>
          <w:i/>
        </w:rPr>
        <w:t>ции Гвинеи заним</w:t>
      </w:r>
      <w:r>
        <w:rPr>
          <w:i/>
        </w:rPr>
        <w:t>а</w:t>
      </w:r>
      <w:r>
        <w:rPr>
          <w:i/>
        </w:rPr>
        <w:t>ют места за столом Комитета.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Арибо</w:t>
      </w:r>
      <w:r>
        <w:t xml:space="preserve"> (Гвинея) привлекает внимание к добавлению к докладу (текст имеется лишь на французском языке и был распространен среди чл</w:t>
      </w:r>
      <w:r>
        <w:t>е</w:t>
      </w:r>
      <w:r>
        <w:t>нов Комитета в неофициальном порядке), которое было подготовлено с целью представить обновле</w:t>
      </w:r>
      <w:r>
        <w:t>н</w:t>
      </w:r>
      <w:r>
        <w:t>ную информацию с учетом того, что работа над окончательным вариантом доклада была завершена в 1998 году.</w:t>
      </w:r>
    </w:p>
    <w:p w:rsidR="00000000" w:rsidRDefault="00000000">
      <w:pPr>
        <w:pStyle w:val="DualTxt"/>
      </w:pPr>
      <w:r>
        <w:t>3.</w:t>
      </w:r>
      <w:r>
        <w:tab/>
        <w:t>Конституцией предусмотрены положения и принципы, закрепленные во Всеобщей декларации прав человека и других международных документах в области прав человека. К их числу относятся принципы равенства между мужчинами и женщ</w:t>
      </w:r>
      <w:r>
        <w:t>и</w:t>
      </w:r>
      <w:r>
        <w:t>нами и отсутствия у закона обратной силы, а также основные гражданские свободы, такие, как свобода прессы и свобода убеждений. Любое лицо, чьи о</w:t>
      </w:r>
      <w:r>
        <w:t>с</w:t>
      </w:r>
      <w:r>
        <w:t>новные права были нарушены, может обращаться в суд — от суда первой инстанции до Верховного с</w:t>
      </w:r>
      <w:r>
        <w:t>у</w:t>
      </w:r>
      <w:r>
        <w:t>да. Конвенция о ликвидации всех форм дискрим</w:t>
      </w:r>
      <w:r>
        <w:t>и</w:t>
      </w:r>
      <w:r>
        <w:t>нации в отношении женщин занимает важное место в институционально-правовой системе, обеспеч</w:t>
      </w:r>
      <w:r>
        <w:t>и</w:t>
      </w:r>
      <w:r>
        <w:t>вающей защиту прав человека. Международные с</w:t>
      </w:r>
      <w:r>
        <w:t>о</w:t>
      </w:r>
      <w:r>
        <w:t>глашения ратифицируются президентом страны, к</w:t>
      </w:r>
      <w:r>
        <w:t>о</w:t>
      </w:r>
      <w:r>
        <w:t>торый получает соответствующие полномочия н</w:t>
      </w:r>
      <w:r>
        <w:t>е</w:t>
      </w:r>
      <w:r>
        <w:t>посредственно от Национального собрания. Сама Конвенция была ратифицирована 9 августа 1982 года, однако государственные органы, пр</w:t>
      </w:r>
      <w:r>
        <w:t>и</w:t>
      </w:r>
      <w:r>
        <w:t>званные содействовать улучшению положения женщин, были созданы еще в 1958 году.</w:t>
      </w:r>
    </w:p>
    <w:p w:rsidR="00000000" w:rsidRDefault="00000000">
      <w:pPr>
        <w:pStyle w:val="DualTxt"/>
      </w:pPr>
      <w:r>
        <w:t>4.</w:t>
      </w:r>
      <w:r>
        <w:tab/>
        <w:t>Она особо акцентирует внимание на работе созданного в 1996 году министерства по социал</w:t>
      </w:r>
      <w:r>
        <w:t>ь</w:t>
      </w:r>
      <w:r>
        <w:t>ным вопросам, улучшению положения женщин и вопросам детства, о чем говорилось в докладе (CEDAW/C/GIN/1–3, стр. 22), мероприятиях, орг</w:t>
      </w:r>
      <w:r>
        <w:t>а</w:t>
      </w:r>
      <w:r>
        <w:t>низованных в контексте осуществления Рамочной программы «Участие женщин в развитии» (стр. 2), и на многочисленных правовых положениях, обе</w:t>
      </w:r>
      <w:r>
        <w:t>с</w:t>
      </w:r>
      <w:r>
        <w:t>печивающих защиту прав женщин в таких областях, как вопросы семьи, здравоохранения и занятости. На практике же реализации таких прав зачастую препятствуют сложность административных проц</w:t>
      </w:r>
      <w:r>
        <w:t>е</w:t>
      </w:r>
      <w:r>
        <w:t>дур, незнание правовых процедур, недостаточный уровень информированности и сохраняющееся н</w:t>
      </w:r>
      <w:r>
        <w:t>е</w:t>
      </w:r>
      <w:r>
        <w:t>гативное отношение к женщинам. Формы дискр</w:t>
      </w:r>
      <w:r>
        <w:t>и</w:t>
      </w:r>
      <w:r>
        <w:t>минации в отношении женщин, обусловленные привычной практикой, уходящей глубоко своими корнями в традиции и обычаи, многие из которых связаны с насилием, описываются на страницах 33–34 докл</w:t>
      </w:r>
      <w:r>
        <w:t>а</w:t>
      </w:r>
      <w:r>
        <w:t>да.</w:t>
      </w:r>
    </w:p>
    <w:p w:rsidR="00000000" w:rsidRDefault="00000000">
      <w:pPr>
        <w:pStyle w:val="DualTxt"/>
      </w:pPr>
      <w:r>
        <w:t>5.</w:t>
      </w:r>
      <w:r>
        <w:tab/>
        <w:t>На женщинах лежит большая ответственность за образование и воспитание детей: и они обесп</w:t>
      </w:r>
      <w:r>
        <w:t>е</w:t>
      </w:r>
      <w:r>
        <w:t>чивают 80 процентов производства продуктов пит</w:t>
      </w:r>
      <w:r>
        <w:t>а</w:t>
      </w:r>
      <w:r>
        <w:t>ния. Примерно 85 процентов женщин неграмотны (среди мужчин этот показатель составляет 62 пр</w:t>
      </w:r>
      <w:r>
        <w:t>о</w:t>
      </w:r>
      <w:r>
        <w:t>цента), и в целях исправления сложившейся ситу</w:t>
      </w:r>
      <w:r>
        <w:t>а</w:t>
      </w:r>
      <w:r>
        <w:t>ции были приняты временные специальные меры (CEDAW/C/GIN/1–3, стр. 30–35). Ведется работа, направленная на искоренение стереотипов и пре</w:t>
      </w:r>
      <w:r>
        <w:t>д</w:t>
      </w:r>
      <w:r>
        <w:t>рассудков в отношении женщин путем осуществл</w:t>
      </w:r>
      <w:r>
        <w:t>е</w:t>
      </w:r>
      <w:r>
        <w:t>ния мер, способных изменить социально-культурные модели поведения мужчин и женщин и способствовать установлению между ними отнош</w:t>
      </w:r>
      <w:r>
        <w:t>е</w:t>
      </w:r>
      <w:r>
        <w:t>ний равноправного па</w:t>
      </w:r>
      <w:r>
        <w:t>р</w:t>
      </w:r>
      <w:r>
        <w:t>тнерства.</w:t>
      </w:r>
    </w:p>
    <w:p w:rsidR="00000000" w:rsidRDefault="00000000">
      <w:pPr>
        <w:pStyle w:val="DualTxt"/>
      </w:pPr>
      <w:r>
        <w:t>6.</w:t>
      </w:r>
      <w:r>
        <w:tab/>
        <w:t>По</w:t>
      </w:r>
      <w:r>
        <w:noBreakHyphen/>
        <w:t>прежнему вызывают озабоченность такие проблемы, как физическое, сексуальное и психол</w:t>
      </w:r>
      <w:r>
        <w:t>о</w:t>
      </w:r>
      <w:r>
        <w:t>гическое насилие в отношении женщин, в том числе бытовое насилие; к сожалению, культурные трад</w:t>
      </w:r>
      <w:r>
        <w:t>и</w:t>
      </w:r>
      <w:r>
        <w:t>ции и обычное право порой оправдывают насилие в отношении женщин. Уже более десяти лет власти, а также правительственные и неправительственные механизмы, занимающиеся вопросами прав же</w:t>
      </w:r>
      <w:r>
        <w:t>н</w:t>
      </w:r>
      <w:r>
        <w:t>щин, осуществляют просветительские кампании с целью искоренения всех форм насилия в отношении женщин. В этом контексте оратор отмечает, что проституция (CEDAW/C/GIN/1–3, стр. 35–39), к</w:t>
      </w:r>
      <w:r>
        <w:t>о</w:t>
      </w:r>
      <w:r>
        <w:t>торая в настоящее время характерна лишь для гор</w:t>
      </w:r>
      <w:r>
        <w:t>о</w:t>
      </w:r>
      <w:r>
        <w:t>дов, является страшным общественным злом и ус</w:t>
      </w:r>
      <w:r>
        <w:t>у</w:t>
      </w:r>
      <w:r>
        <w:t>губляется нищетой, экономическим кризисом, утр</w:t>
      </w:r>
      <w:r>
        <w:t>а</w:t>
      </w:r>
      <w:r>
        <w:t>той моральных ценностей и ослаблением семейных уз. Несмотря на рост проституции в последние г</w:t>
      </w:r>
      <w:r>
        <w:t>о</w:t>
      </w:r>
      <w:r>
        <w:t>ды, она по</w:t>
      </w:r>
      <w:r>
        <w:noBreakHyphen/>
        <w:t>прежнему вызывает резко негативную реакцию и не была узакон</w:t>
      </w:r>
      <w:r>
        <w:t>е</w:t>
      </w:r>
      <w:r>
        <w:t>на.</w:t>
      </w:r>
    </w:p>
    <w:p w:rsidR="00000000" w:rsidRDefault="00000000">
      <w:pPr>
        <w:pStyle w:val="DualTxt"/>
      </w:pPr>
      <w:r>
        <w:t>7.</w:t>
      </w:r>
      <w:r>
        <w:tab/>
        <w:t>Переходя к сфере политической и обществе</w:t>
      </w:r>
      <w:r>
        <w:t>н</w:t>
      </w:r>
      <w:r>
        <w:t>ной жизни (CEDAW/C/GIN/1–3, стр. 39–44), она отмечает, что Гвинея подписала и ратифицировала Конвенцию о политических правах женщин и что Конституция предусматривает для женщин всево</w:t>
      </w:r>
      <w:r>
        <w:t>з</w:t>
      </w:r>
      <w:r>
        <w:t>можные правовые гарантии в случае дискримин</w:t>
      </w:r>
      <w:r>
        <w:t>а</w:t>
      </w:r>
      <w:r>
        <w:t>ции в политической сфере. Тем не менее женщины по</w:t>
      </w:r>
      <w:r>
        <w:noBreakHyphen/>
        <w:t>прежнему слабо представлены в исполнител</w:t>
      </w:r>
      <w:r>
        <w:t>ь</w:t>
      </w:r>
      <w:r>
        <w:t>ной, законодательной и судебной ветвях власти, а также в гражданском обществе. Так, например, женщины составляют лишь 9 процентов всех чл</w:t>
      </w:r>
      <w:r>
        <w:t>е</w:t>
      </w:r>
      <w:r>
        <w:t>нов Национального собрания. Несмотря на дейс</w:t>
      </w:r>
      <w:r>
        <w:t>т</w:t>
      </w:r>
      <w:r>
        <w:t>вие принципа равенства возможностей для мужчин и женщин на международном уровне, в настоящее время в стр</w:t>
      </w:r>
      <w:r>
        <w:t>а</w:t>
      </w:r>
      <w:r>
        <w:t>не нет послов-женщин.</w:t>
      </w:r>
    </w:p>
    <w:p w:rsidR="00000000" w:rsidRDefault="00000000">
      <w:pPr>
        <w:pStyle w:val="DualTxt"/>
      </w:pPr>
      <w:r>
        <w:t>8.</w:t>
      </w:r>
      <w:r>
        <w:tab/>
        <w:t>Все вопросы, связанные с гражданством (CEDAW/C/GIN/1–3, стр. 44–52), регламентируются положениями Гражданского кодекса, которые пр</w:t>
      </w:r>
      <w:r>
        <w:t>е</w:t>
      </w:r>
      <w:r>
        <w:t>дусматривают и для мужчин и для женщин равные права в отношении приобретения, изменения и с</w:t>
      </w:r>
      <w:r>
        <w:t>о</w:t>
      </w:r>
      <w:r>
        <w:t>хранения гражданства. Ни брак с иностранцем, ни изменение гражданства супругом в браке не могут заставить женщину изменить ее гражданство. Ин</w:t>
      </w:r>
      <w:r>
        <w:t>о</w:t>
      </w:r>
      <w:r>
        <w:t>странец, женившийся на гвинейке, не получает а</w:t>
      </w:r>
      <w:r>
        <w:t>в</w:t>
      </w:r>
      <w:r>
        <w:t>томатически гвинейского гражданства, а должен пройти процесс натурализации.</w:t>
      </w:r>
    </w:p>
    <w:p w:rsidR="00000000" w:rsidRDefault="00000000">
      <w:pPr>
        <w:pStyle w:val="DualTxt"/>
      </w:pPr>
      <w:r>
        <w:t>9.</w:t>
      </w:r>
      <w:r>
        <w:tab/>
        <w:t>Переходя к сфере образования, она говорит, что Конституция гарантирует права женщин на п</w:t>
      </w:r>
      <w:r>
        <w:t>о</w:t>
      </w:r>
      <w:r>
        <w:t>лучение образования (CEDAW/C/GIN/1–3, стр. 52–68) и предусматривает обязательное начальное обр</w:t>
      </w:r>
      <w:r>
        <w:t>а</w:t>
      </w:r>
      <w:r>
        <w:t>зование. Тем не менее традиции и обычаи негати</w:t>
      </w:r>
      <w:r>
        <w:t>в</w:t>
      </w:r>
      <w:r>
        <w:t>но сказываются на возможностях получения обр</w:t>
      </w:r>
      <w:r>
        <w:t>а</w:t>
      </w:r>
      <w:r>
        <w:t>зования девочками. Принят ряд мер в целях поо</w:t>
      </w:r>
      <w:r>
        <w:t>щ</w:t>
      </w:r>
      <w:r>
        <w:t>рения образования девочек и женщин и сокращения чрезвычайно высокого уровня неграмотности среди них, и все большее число девочек вступают в сф</w:t>
      </w:r>
      <w:r>
        <w:t>е</w:t>
      </w:r>
      <w:r>
        <w:t>ры, где традиционно доминировали мальчики. И тем не менее положение в этой области продолжает оставаться предметом беспокойства, а в рамках до</w:t>
      </w:r>
      <w:r>
        <w:t>л</w:t>
      </w:r>
      <w:r>
        <w:t>госрочных программ развития предусмотрено ос</w:t>
      </w:r>
      <w:r>
        <w:t>у</w:t>
      </w:r>
      <w:r>
        <w:t>ществление соответствующих специальных корре</w:t>
      </w:r>
      <w:r>
        <w:t>к</w:t>
      </w:r>
      <w:r>
        <w:t>тивных мер.</w:t>
      </w:r>
    </w:p>
    <w:p w:rsidR="00000000" w:rsidRDefault="00000000">
      <w:pPr>
        <w:pStyle w:val="DualTxt"/>
      </w:pPr>
      <w:r>
        <w:t>10.</w:t>
      </w:r>
      <w:r>
        <w:tab/>
        <w:t>Что касается доступа к занятости (CEDAW/C/</w:t>
      </w:r>
      <w:r>
        <w:br/>
        <w:t>GIN/1–3, стр. 69–79), оратор говорит, что прием на работу осуществляется на основе личных качеств, без какой</w:t>
      </w:r>
      <w:r>
        <w:noBreakHyphen/>
        <w:t>либо дискриминации по признаку пола, и в целях содействия занятости и оптимального и</w:t>
      </w:r>
      <w:r>
        <w:t>с</w:t>
      </w:r>
      <w:r>
        <w:t>пользования людских ресурсов был учрежден ряд специальных органов. Однако, несмотря на опред</w:t>
      </w:r>
      <w:r>
        <w:t>е</w:t>
      </w:r>
      <w:r>
        <w:t>ленный прогресс, по</w:t>
      </w:r>
      <w:r>
        <w:noBreakHyphen/>
        <w:t>прежнему сохраняются такие важные проблемы, как отсутствие у женщин нео</w:t>
      </w:r>
      <w:r>
        <w:t>б</w:t>
      </w:r>
      <w:r>
        <w:t>ходимой квалификации и высокий уровень безраб</w:t>
      </w:r>
      <w:r>
        <w:t>о</w:t>
      </w:r>
      <w:r>
        <w:t>тицы среди них, являющийся следствием сокращ</w:t>
      </w:r>
      <w:r>
        <w:t>е</w:t>
      </w:r>
      <w:r>
        <w:t>ний в сфере гражданской службы и негласного н</w:t>
      </w:r>
      <w:r>
        <w:t>е</w:t>
      </w:r>
      <w:r>
        <w:t>желания многих мужчин поддержать женщин, стремящихся к самореализации. Трудовой кодекс гарантирует права трудящихся женщин, в том числе право на равную оплату труда, а Кодекс законов о социальном обеспечении гарантирует права же</w:t>
      </w:r>
      <w:r>
        <w:t>н</w:t>
      </w:r>
      <w:r>
        <w:t>щин во время отпуска по беременности и родам. Тем не менее большинство женщин получают доход в неформальном секторе. На долю женщин прих</w:t>
      </w:r>
      <w:r>
        <w:t>о</w:t>
      </w:r>
      <w:r>
        <w:t>дится лишь 22,2 процента сотрудников гражданской службы, 9,7 процента — работников частного се</w:t>
      </w:r>
      <w:r>
        <w:t>к</w:t>
      </w:r>
      <w:r>
        <w:t>тора и 11,3 процента — предприним</w:t>
      </w:r>
      <w:r>
        <w:t>а</w:t>
      </w:r>
      <w:r>
        <w:t>телей.</w:t>
      </w:r>
    </w:p>
    <w:p w:rsidR="00000000" w:rsidRDefault="00000000">
      <w:pPr>
        <w:pStyle w:val="DualTxt"/>
      </w:pPr>
      <w:r>
        <w:t>11.</w:t>
      </w:r>
      <w:r>
        <w:tab/>
        <w:t>В сфере здравоохранения (CEDAW/C/GIN/1–3, стр. 79–92) приоритетными целями являются разв</w:t>
      </w:r>
      <w:r>
        <w:t>и</w:t>
      </w:r>
      <w:r>
        <w:t>тие профилактической медицины, необходимость адаптации услуг в области первичной мед</w:t>
      </w:r>
      <w:r>
        <w:t>и</w:t>
      </w:r>
      <w:r>
        <w:t>ко-санитарной помощи к региональным условиям, и</w:t>
      </w:r>
      <w:r>
        <w:t>м</w:t>
      </w:r>
      <w:r>
        <w:t>мунизация детей, сокращение уровня материнской и младенческой заболеваемости и смертности. В р</w:t>
      </w:r>
      <w:r>
        <w:t>е</w:t>
      </w:r>
      <w:r>
        <w:t>зультате предпринятых усилий в период с 1982 по 1996 год коэффициент материнской смертности снизился до 500 на 100 000 живорождений в Кона</w:t>
      </w:r>
      <w:r>
        <w:t>к</w:t>
      </w:r>
      <w:r>
        <w:t>ри и до 900 — в сельской местности. Коэффициент младенческой смертности составляет 137 на 1000 живорождений, показатель ранней детской смер</w:t>
      </w:r>
      <w:r>
        <w:t>т</w:t>
      </w:r>
      <w:r>
        <w:t>ности — 232 смерти на 1000 человек, продолж</w:t>
      </w:r>
      <w:r>
        <w:t>и</w:t>
      </w:r>
      <w:r>
        <w:t>тельность жизни увеличилась с 47 до 52 лет. До</w:t>
      </w:r>
      <w:r>
        <w:t>с</w:t>
      </w:r>
      <w:r>
        <w:t>тигнут прогресс в расширении охвата матерей и д</w:t>
      </w:r>
      <w:r>
        <w:t>е</w:t>
      </w:r>
      <w:r>
        <w:t>тей мероприятиями в области иммунизации, улу</w:t>
      </w:r>
      <w:r>
        <w:t>ч</w:t>
      </w:r>
      <w:r>
        <w:t>шении здоровья женщин и повышении качества п</w:t>
      </w:r>
      <w:r>
        <w:t>и</w:t>
      </w:r>
      <w:r>
        <w:t>тания, а также в пропаганде использования совр</w:t>
      </w:r>
      <w:r>
        <w:t>е</w:t>
      </w:r>
      <w:r>
        <w:t>менных методов планирования семьи. Все бóльшую обеспокоенность вызывает проблема СПИДа: соо</w:t>
      </w:r>
      <w:r>
        <w:t>т</w:t>
      </w:r>
      <w:r>
        <w:t>ношение инфицированных мужчин и женщин в</w:t>
      </w:r>
      <w:r>
        <w:t>ы</w:t>
      </w:r>
      <w:r>
        <w:t>росло с 8:1 в 1987 году до 2:1 в 1997 году. В при</w:t>
      </w:r>
      <w:r>
        <w:t>н</w:t>
      </w:r>
      <w:r>
        <w:t>ципе, в вопросах охраны здоровья нет дискримин</w:t>
      </w:r>
      <w:r>
        <w:t>а</w:t>
      </w:r>
      <w:r>
        <w:t>ции по признаку пола, однако неравенство сохран</w:t>
      </w:r>
      <w:r>
        <w:t>я</w:t>
      </w:r>
      <w:r>
        <w:t>ется в значительной степени из</w:t>
      </w:r>
      <w:r>
        <w:noBreakHyphen/>
        <w:t>за обусловленных культурными традициями препятствий в вопросах планирования семьи. Жители сельской местности обычно в первую очередь обращаются к народным целителям, поскольку даже несмотря на низкую стоимость лекарственных средств общего назнач</w:t>
      </w:r>
      <w:r>
        <w:t>е</w:t>
      </w:r>
      <w:r>
        <w:t>ния 40 процентов населения, живущего за чертой бедности, не имеет возможности воспользоваться медицинскими услугами.</w:t>
      </w:r>
    </w:p>
    <w:p w:rsidR="00000000" w:rsidRDefault="00000000">
      <w:pPr>
        <w:pStyle w:val="DualTxt"/>
      </w:pPr>
      <w:r>
        <w:t>12.</w:t>
      </w:r>
      <w:r>
        <w:tab/>
        <w:t>Социальные пособия и льготы трудящимся предоставляются из Национальной кассы социал</w:t>
      </w:r>
      <w:r>
        <w:t>ь</w:t>
      </w:r>
      <w:r>
        <w:t>ного страхования, а комплексный эффективный м</w:t>
      </w:r>
      <w:r>
        <w:t>е</w:t>
      </w:r>
      <w:r>
        <w:t>ханизм социального страхования существует с 1984 года (CEDAW/C/GIN/1–3, стр. 92). Женщины, однако, не имеют права на получение семейных п</w:t>
      </w:r>
      <w:r>
        <w:t>о</w:t>
      </w:r>
      <w:r>
        <w:t>собий в силу действующих законодательных пол</w:t>
      </w:r>
      <w:r>
        <w:t>о</w:t>
      </w:r>
      <w:r>
        <w:t>жений, согласно которым такие пособия выплач</w:t>
      </w:r>
      <w:r>
        <w:t>и</w:t>
      </w:r>
      <w:r>
        <w:t>ваются лишь мужьям — главам семей, и аналоги</w:t>
      </w:r>
      <w:r>
        <w:t>ч</w:t>
      </w:r>
      <w:r>
        <w:t>ная проблема существует в отношении наследов</w:t>
      </w:r>
      <w:r>
        <w:t>а</w:t>
      </w:r>
      <w:r>
        <w:t>ния пенсий женщин, р</w:t>
      </w:r>
      <w:r>
        <w:t>а</w:t>
      </w:r>
      <w:r>
        <w:t>ботавших по найму.</w:t>
      </w:r>
    </w:p>
    <w:p w:rsidR="00000000" w:rsidRDefault="00000000">
      <w:pPr>
        <w:pStyle w:val="DualTxt"/>
      </w:pPr>
      <w:r>
        <w:t>13.</w:t>
      </w:r>
      <w:r>
        <w:tab/>
        <w:t>Что касается финансового кредитования (CEDAW/C/GIN/1–3, стр. 93–96), то классические кредитные учреждения не проявляют интереса к сельскохозяйственной и иной приносящей доход деятельности женщин. Ряд кредитных механизмов были введены в действие, однако они не оказали сколь-либо значительного влияния на положение женщин. На практике большинство женщин приб</w:t>
      </w:r>
      <w:r>
        <w:t>е</w:t>
      </w:r>
      <w:r>
        <w:t>гает к услугам тонтин, и женщины составляют 41 процент от общего числа пользователей подо</w:t>
      </w:r>
      <w:r>
        <w:t>б</w:t>
      </w:r>
      <w:r>
        <w:t>ных систем страхования. Правительство в сотру</w:t>
      </w:r>
      <w:r>
        <w:t>д</w:t>
      </w:r>
      <w:r>
        <w:t>ничестве с Программой развития Организации Об</w:t>
      </w:r>
      <w:r>
        <w:t>ъ</w:t>
      </w:r>
      <w:r>
        <w:t>единенных Наций (ПРООН) приняло Рамочную программу «Участие женщин в развитии», цель к</w:t>
      </w:r>
      <w:r>
        <w:t>о</w:t>
      </w:r>
      <w:r>
        <w:t>торой — повышение доходов и улучшение условий жизни женщин. Для участия женщин в культурно-оздоровительных мероприятиях нет никаких пр</w:t>
      </w:r>
      <w:r>
        <w:t>е</w:t>
      </w:r>
      <w:r>
        <w:t>пятствий правового или институционального хара</w:t>
      </w:r>
      <w:r>
        <w:t>к</w:t>
      </w:r>
      <w:r>
        <w:t>тера, однако женский спорт развит слабо (CEDAW/</w:t>
      </w:r>
      <w:r>
        <w:br/>
        <w:t>C/GIN/1–3, стр. 96). Основным фактором, препятс</w:t>
      </w:r>
      <w:r>
        <w:t>т</w:t>
      </w:r>
      <w:r>
        <w:t>вующим участию женщин в оздоровительных мер</w:t>
      </w:r>
      <w:r>
        <w:t>о</w:t>
      </w:r>
      <w:r>
        <w:t>приятиях, является выполняемый ими большой объем работы, особенно в сельской мес</w:t>
      </w:r>
      <w:r>
        <w:t>т</w:t>
      </w:r>
      <w:r>
        <w:t>ности.</w:t>
      </w:r>
    </w:p>
    <w:p w:rsidR="00000000" w:rsidRDefault="00000000">
      <w:pPr>
        <w:pStyle w:val="DualTxt"/>
      </w:pPr>
      <w:r>
        <w:t>14.</w:t>
      </w:r>
      <w:r>
        <w:tab/>
        <w:t>Примерно 80 процентов населения страны п</w:t>
      </w:r>
      <w:r>
        <w:t>о</w:t>
      </w:r>
      <w:r>
        <w:t>лучают средства к существованию, работая в сел</w:t>
      </w:r>
      <w:r>
        <w:t>ь</w:t>
      </w:r>
      <w:r>
        <w:t>ском хозяйстве, в котором занято 87 процентов о</w:t>
      </w:r>
      <w:r>
        <w:t>б</w:t>
      </w:r>
      <w:r>
        <w:t>щего числа трудящихся женщин. Сельские женщ</w:t>
      </w:r>
      <w:r>
        <w:t>и</w:t>
      </w:r>
      <w:r>
        <w:t>ны производят примерно 80 процентов всех прод</w:t>
      </w:r>
      <w:r>
        <w:t>о</w:t>
      </w:r>
      <w:r>
        <w:t>вольственных товаров, однако их положение весьма нестабильно (CEDAW/C/GIN/1–3, стр. 96–107). Следующие друг за другом экономические кризисы, осуществление программ структурной перестройки и других мер ограничительного характера обусл</w:t>
      </w:r>
      <w:r>
        <w:t>о</w:t>
      </w:r>
      <w:r>
        <w:t>вили увеличение нагрузки на наиболее уязвимые сектора общества и ухудшение условий жизни б</w:t>
      </w:r>
      <w:r>
        <w:t>о</w:t>
      </w:r>
      <w:r>
        <w:t>лее быстрыми темпами, особенно в сельских ра</w:t>
      </w:r>
      <w:r>
        <w:t>й</w:t>
      </w:r>
      <w:r>
        <w:t>онах. В рамках осуществляемых в настоящее время программ искоренения нищеты особое внимание уделяется созданию женских кооперативов и де</w:t>
      </w:r>
      <w:r>
        <w:t>я</w:t>
      </w:r>
      <w:r>
        <w:t>тельности в интересах развития с привлечением к непосредственному участию в ней населения. Ос</w:t>
      </w:r>
      <w:r>
        <w:t>о</w:t>
      </w:r>
      <w:r>
        <w:t>бую проблему представляет обеспечение населения питьевой водой, и в 1980 году была создана Наци</w:t>
      </w:r>
      <w:r>
        <w:t>о</w:t>
      </w:r>
      <w:r>
        <w:t>нальная служба обустройства водоисточников в сельской местности. В целях оказания содействия сельским женщинам в таких областях, как здрав</w:t>
      </w:r>
      <w:r>
        <w:t>о</w:t>
      </w:r>
      <w:r>
        <w:t>охранение, кредитование, образование и производ</w:t>
      </w:r>
      <w:r>
        <w:t>и</w:t>
      </w:r>
      <w:r>
        <w:t>тельность труда, осуществляется целый ряд других программ и проектов, однако положение женщин в целом о</w:t>
      </w:r>
      <w:r>
        <w:t>с</w:t>
      </w:r>
      <w:r>
        <w:t>тается плачевным.</w:t>
      </w:r>
    </w:p>
    <w:p w:rsidR="00000000" w:rsidRDefault="00000000">
      <w:pPr>
        <w:pStyle w:val="DualTxt"/>
      </w:pPr>
      <w:r>
        <w:t>15.</w:t>
      </w:r>
      <w:r>
        <w:tab/>
        <w:t>В Гвинее женщины имеют те же юридические права, что и мужчины, а их достоинство и социал</w:t>
      </w:r>
      <w:r>
        <w:t>ь</w:t>
      </w:r>
      <w:r>
        <w:t>ное равенство защищаются положениями дейс</w:t>
      </w:r>
      <w:r>
        <w:t>т</w:t>
      </w:r>
      <w:r>
        <w:t>вующих законов и нормативно-правовых актов (CEDAW/C/GIN/1–3, стр. 108–112). На практике же права женщин не всегда соблюдаются, и необход</w:t>
      </w:r>
      <w:r>
        <w:t>и</w:t>
      </w:r>
      <w:r>
        <w:t>мо принять дальнейшие меры в целях обеспечения подлинного равенства женщин. Так, например, в браке отец наделен бóльшими правами в отношении детей и опеки над ними. В настоящее время на ра</w:t>
      </w:r>
      <w:r>
        <w:t>с</w:t>
      </w:r>
      <w:r>
        <w:t>смотрении Национального собрания находится пр</w:t>
      </w:r>
      <w:r>
        <w:t>о</w:t>
      </w:r>
      <w:r>
        <w:t>ект кодекса законов о семье, в котором взаимоо</w:t>
      </w:r>
      <w:r>
        <w:t>т</w:t>
      </w:r>
      <w:r>
        <w:t>ношения между мужем и женой будут трактоваться в соответствии с современными условиями жизни общества (CEDAW/C/GIN/1–3, стр. 112–122).</w:t>
      </w:r>
    </w:p>
    <w:p w:rsidR="00000000" w:rsidRDefault="00000000">
      <w:pPr>
        <w:pStyle w:val="DualTxt"/>
      </w:pPr>
      <w:r>
        <w:t>16.</w:t>
      </w:r>
      <w:r>
        <w:tab/>
        <w:t>Для ликвидации дискриминации в отношении женщин были предприняты самые активные ус</w:t>
      </w:r>
      <w:r>
        <w:t>и</w:t>
      </w:r>
      <w:r>
        <w:t>лия, однако их реализации помешали начало войны на границах Гвинеи в 1989 году и наступления по</w:t>
      </w:r>
      <w:r>
        <w:t>в</w:t>
      </w:r>
      <w:r>
        <w:t>станцев в сентябре 2000 года, что наиболее серье</w:t>
      </w:r>
      <w:r>
        <w:t>з</w:t>
      </w:r>
      <w:r>
        <w:t>ным образом сказалось именно на положении же</w:t>
      </w:r>
      <w:r>
        <w:t>н</w:t>
      </w:r>
      <w:r>
        <w:t>щин и детей. Однако, несмотря на это, улучшение положения женщин остается одной из приорите</w:t>
      </w:r>
      <w:r>
        <w:t>т</w:t>
      </w:r>
      <w:r>
        <w:t>ных задач правительства ее стр</w:t>
      </w:r>
      <w:r>
        <w:t>а</w:t>
      </w:r>
      <w:r>
        <w:t>ны.</w:t>
      </w:r>
    </w:p>
    <w:p w:rsidR="00000000" w:rsidRDefault="00000000">
      <w:pPr>
        <w:pStyle w:val="DualTxt"/>
      </w:pPr>
      <w:r>
        <w:t>17.</w:t>
      </w:r>
      <w:r>
        <w:tab/>
        <w:t>Несмотря на стоящие перед страной трудн</w:t>
      </w:r>
      <w:r>
        <w:t>о</w:t>
      </w:r>
      <w:r>
        <w:t>сти, в том числе связанные с обслуживанием о</w:t>
      </w:r>
      <w:r>
        <w:t>г</w:t>
      </w:r>
      <w:r>
        <w:t>ромной внешней задолженности в ряде областей, Гвинея добилась прогресса на пути ликвидации дискриминации в отношении женщин. В подгото</w:t>
      </w:r>
      <w:r>
        <w:t>в</w:t>
      </w:r>
      <w:r>
        <w:t>ленном правительством в 1996 году стратегическом документе содержится перспективный план разв</w:t>
      </w:r>
      <w:r>
        <w:t>и</w:t>
      </w:r>
      <w:r>
        <w:t>тия страны на предстоящий период. Разработан ряд программ, призванных реализовать этот план на практике, в том числе программа поддержки выдв</w:t>
      </w:r>
      <w:r>
        <w:t>и</w:t>
      </w:r>
      <w:r>
        <w:t>гаемых на низовом уровне инициатив и программа поддержки усилий по децентрализации и укрепл</w:t>
      </w:r>
      <w:r>
        <w:t>е</w:t>
      </w:r>
      <w:r>
        <w:t>нию гражданского общества. На низовом уровне было начато осуществление и ряда других иници</w:t>
      </w:r>
      <w:r>
        <w:t>а</w:t>
      </w:r>
      <w:r>
        <w:t>тив в области создания потенциала, цель которых — укрепить роль населения как субъекта развития. Кроме того, предложенная правительством страт</w:t>
      </w:r>
      <w:r>
        <w:t>е</w:t>
      </w:r>
      <w:r>
        <w:t>гия сокращения масштабов нищеты призвана с</w:t>
      </w:r>
      <w:r>
        <w:t>о</w:t>
      </w:r>
      <w:r>
        <w:t>действовать мобилизации и направлению внутре</w:t>
      </w:r>
      <w:r>
        <w:t>н</w:t>
      </w:r>
      <w:r>
        <w:t>них и внешних ресурсов на цели сокращения ма</w:t>
      </w:r>
      <w:r>
        <w:t>с</w:t>
      </w:r>
      <w:r>
        <w:t>штабов нищеты за счет увязывания целей и задач общенациональной политики и стратегий в отдел</w:t>
      </w:r>
      <w:r>
        <w:t>ь</w:t>
      </w:r>
      <w:r>
        <w:t>ных секторах. В области репродуктивного здоровья особое внимание уделяется тому, чтобы покончить с практикой проведения калечащих операций на же</w:t>
      </w:r>
      <w:r>
        <w:t>н</w:t>
      </w:r>
      <w:r>
        <w:t>ских половых органах.</w:t>
      </w:r>
    </w:p>
    <w:p w:rsidR="00000000" w:rsidRDefault="00000000">
      <w:pPr>
        <w:pStyle w:val="DualTxt"/>
      </w:pPr>
      <w:r>
        <w:t>18.</w:t>
      </w:r>
      <w:r>
        <w:tab/>
        <w:t>Хотя Гвинее удалось добиться значительного прогресса в деле улучшения положения женщин, этот прогресс был неравномерным, поскольку нер</w:t>
      </w:r>
      <w:r>
        <w:t>а</w:t>
      </w:r>
      <w:r>
        <w:t>венство между мужчинами и женщинами — явл</w:t>
      </w:r>
      <w:r>
        <w:t>е</w:t>
      </w:r>
      <w:r>
        <w:t>ние, глубоко укоренившееся во всех странах. П</w:t>
      </w:r>
      <w:r>
        <w:t>о</w:t>
      </w:r>
      <w:r>
        <w:t>этому международному сообществу, правительс</w:t>
      </w:r>
      <w:r>
        <w:t>т</w:t>
      </w:r>
      <w:r>
        <w:t>вам и гражданскому обществу необходимо удвоить усилия, направленные на то, чтобы гарантировать женщинам возможность осуществления их осно</w:t>
      </w:r>
      <w:r>
        <w:t>в</w:t>
      </w:r>
      <w:r>
        <w:t>ных прав.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Общие комментарии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Председатель</w:t>
      </w:r>
      <w:r>
        <w:t xml:space="preserve"> говорит, что численный состав делегации Гвинеи свидетельствует о политической воле страны к осуществлению Конвенции. Оно с особым удовлетворением отмечает, что ратифиц</w:t>
      </w:r>
      <w:r>
        <w:t>и</w:t>
      </w:r>
      <w:r>
        <w:t>рованные Гвинеей международные документы имеют преимущественную силу по отношению к нормам внутригосударственного права и что прав</w:t>
      </w:r>
      <w:r>
        <w:t>и</w:t>
      </w:r>
      <w:r>
        <w:t>тельством было принято законодательство, обесп</w:t>
      </w:r>
      <w:r>
        <w:t>е</w:t>
      </w:r>
      <w:r>
        <w:t>чивающее защиту прав большого числа ищущих убежища в Гвинее лиц из соседних государств, в том числе многих женщин. Поскольку она сама представляет одну из западноафриканских стран, ей хорошо известно гостеприимство народа Гвинеи. Тем не менее необходимо предпринять шаги для обеспечения в лагерях беженцев такой обстановки, при которой женщины не подвергались бы секс</w:t>
      </w:r>
      <w:r>
        <w:t>у</w:t>
      </w:r>
      <w:r>
        <w:t>альному насилию. Подписание Гвинеей в 1961 году Конвенции о сокращении безгражданства является еще одним свидетельством серьезного подхода пр</w:t>
      </w:r>
      <w:r>
        <w:t>а</w:t>
      </w:r>
      <w:r>
        <w:t>вительства к вопросам урегулирования положения, сложившегося в результате наплыва б</w:t>
      </w:r>
      <w:r>
        <w:t>е</w:t>
      </w:r>
      <w:r>
        <w:t>женцев.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Габр </w:t>
      </w:r>
      <w:r>
        <w:t>говорит, что доклад Гвинеи свид</w:t>
      </w:r>
      <w:r>
        <w:t>е</w:t>
      </w:r>
      <w:r>
        <w:t>тельствует о том, что, несмотря на стоящие перед страной проблемы, правительство страны обладает политической волей, необходимой для обеспечения защиты прав женщин Гвинеи. Тем не менее пол</w:t>
      </w:r>
      <w:r>
        <w:t>о</w:t>
      </w:r>
      <w:r>
        <w:t>жение в ряде областей по-прежнему вызывает бе</w:t>
      </w:r>
      <w:r>
        <w:t>с</w:t>
      </w:r>
      <w:r>
        <w:t>покойство, в том числе в том, что касается широко распространенных стереотипных представлений в отношении женщин, калечащих операций на же</w:t>
      </w:r>
      <w:r>
        <w:t>н</w:t>
      </w:r>
      <w:r>
        <w:t>ских гениталиях, положения женщин в неформал</w:t>
      </w:r>
      <w:r>
        <w:t>ь</w:t>
      </w:r>
      <w:r>
        <w:t>ном секторе, а также качества услуг в области здр</w:t>
      </w:r>
      <w:r>
        <w:t>а</w:t>
      </w:r>
      <w:r>
        <w:t>воохранения и образования. Она хотела бы пол</w:t>
      </w:r>
      <w:r>
        <w:t>у</w:t>
      </w:r>
      <w:r>
        <w:t>чить дополнительную информацию о количестве беженцев, находящихся в Гвинее, а также о том, принимали ли в подготовке настоящего доклада участие другие министерства, департаменты и н</w:t>
      </w:r>
      <w:r>
        <w:t>е</w:t>
      </w:r>
      <w:r>
        <w:t>правительственные организации Гв</w:t>
      </w:r>
      <w:r>
        <w:t>и</w:t>
      </w:r>
      <w:r>
        <w:t>неи.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>жа Гаспар</w:t>
      </w:r>
      <w:r>
        <w:t xml:space="preserve"> говорит, что такие показатели, как высокие коэффициенты младенческой и мат</w:t>
      </w:r>
      <w:r>
        <w:t>е</w:t>
      </w:r>
      <w:r>
        <w:t>ринской смертности, низкие показатели продолж</w:t>
      </w:r>
      <w:r>
        <w:t>и</w:t>
      </w:r>
      <w:r>
        <w:t>тельности жизни и высокий уровень неграмотности, свидетельствуют о том, что Гвинея относится к к</w:t>
      </w:r>
      <w:r>
        <w:t>а</w:t>
      </w:r>
      <w:r>
        <w:t>тегории бедных развивающихся стран. Она с удо</w:t>
      </w:r>
      <w:r>
        <w:t>в</w:t>
      </w:r>
      <w:r>
        <w:t>летворением отмечает факт создания министерства, призванного содействовать достижению равенства между мужчинами и женщинами в Гвинее, а также то обстоятельство, что гражданское общество, в к</w:t>
      </w:r>
      <w:r>
        <w:t>о</w:t>
      </w:r>
      <w:r>
        <w:t>тором женщины являются активной силой, играет весьма важную роль в делах страны.</w:t>
      </w:r>
    </w:p>
    <w:p w:rsidR="00000000" w:rsidRDefault="00000000">
      <w:pPr>
        <w:pStyle w:val="DualTxt"/>
      </w:pPr>
      <w:r>
        <w:t>22.</w:t>
      </w:r>
      <w:r>
        <w:tab/>
        <w:t>Она хотела бы получить разъяснение по в</w:t>
      </w:r>
      <w:r>
        <w:t>о</w:t>
      </w:r>
      <w:r>
        <w:t>просу о том, составляют ли женщины и девочки бόльшую часть находящихся в Гвинее беженцев, а также более подробную информацию об условиях их жизни. Было бы также полезно узнать, в какой степени неправительственные организации и другие структуры привлекались к подготовке настоящего доклада.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жа Ачар</w:t>
      </w:r>
      <w:r>
        <w:t xml:space="preserve"> говорит, что доклад свидетельс</w:t>
      </w:r>
      <w:r>
        <w:t>т</w:t>
      </w:r>
      <w:r>
        <w:t>вует о приверженности правительства курсу на осуществление Конвенции. Она приветствует со</w:t>
      </w:r>
      <w:r>
        <w:t>з</w:t>
      </w:r>
      <w:r>
        <w:t>дание министерства, призванного содействовать обеспечению равенства между мужчинами и же</w:t>
      </w:r>
      <w:r>
        <w:t>н</w:t>
      </w:r>
      <w:r>
        <w:t>щинами в Гвинее, а также те шаги, которые были предприняты с целью включить в законодательство положения, запрещающие дискриминацию в отн</w:t>
      </w:r>
      <w:r>
        <w:t>о</w:t>
      </w:r>
      <w:r>
        <w:t>шении женщин. При этом имеется ряд проблем в плане осуществления законодательства, особенно в таких областях, как образование, семейные отн</w:t>
      </w:r>
      <w:r>
        <w:t>о</w:t>
      </w:r>
      <w:r>
        <w:t>шения (включая проблему развода) и насилие в о</w:t>
      </w:r>
      <w:r>
        <w:t>т</w:t>
      </w:r>
      <w:r>
        <w:t>ношении женщин. Обеспечение фактического р</w:t>
      </w:r>
      <w:r>
        <w:t>а</w:t>
      </w:r>
      <w:r>
        <w:t>венства является столь же важным, сколь и юрид</w:t>
      </w:r>
      <w:r>
        <w:t>и</w:t>
      </w:r>
      <w:r>
        <w:t>ческое равенство. Она отмечает, что в Гвинее де</w:t>
      </w:r>
      <w:r>
        <w:t>й</w:t>
      </w:r>
      <w:r>
        <w:t>ствуют нормы мусульманского права, внутригос</w:t>
      </w:r>
      <w:r>
        <w:t>у</w:t>
      </w:r>
      <w:r>
        <w:t>дарственного и обычного права, и спрашивает, ре</w:t>
      </w:r>
      <w:r>
        <w:t>г</w:t>
      </w:r>
      <w:r>
        <w:t>ламентирует ли каждое из них свои отдельные, че</w:t>
      </w:r>
      <w:r>
        <w:t>т</w:t>
      </w:r>
      <w:r>
        <w:t>ко определенные сферы. По ее мнению, правовые системы, действующие на основе нескольких видов права, как в случае Гвинеи, являются серьезным препятствием на пути к осуществлению в полном объеме полож</w:t>
      </w:r>
      <w:r>
        <w:t>е</w:t>
      </w:r>
      <w:r>
        <w:t>ний Конвенции.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>жа Кваку</w:t>
      </w:r>
      <w:r>
        <w:t xml:space="preserve"> выражает сожаление в связи с тем, что не может прочитать добавление к первон</w:t>
      </w:r>
      <w:r>
        <w:t>а</w:t>
      </w:r>
      <w:r>
        <w:t>чальному докладу (CEDAW/C/GIN/1–3) на фра</w:t>
      </w:r>
      <w:r>
        <w:t>н</w:t>
      </w:r>
      <w:r>
        <w:t>цузском языке. Она присоединяется к той высокой оценке, которую Председатель дала усилиям Гвинеи в вопросах приема беженцев, и, по ее мнению, по</w:t>
      </w:r>
      <w:r>
        <w:t>д</w:t>
      </w:r>
      <w:r>
        <w:t>ход страны в этих вопросах, возможно, является даже слишком либеральным. Соглашаясь с г</w:t>
      </w:r>
      <w:r>
        <w:noBreakHyphen/>
        <w:t>жой Ачар, она говорит, что в положениях Гра</w:t>
      </w:r>
      <w:r>
        <w:t>ж</w:t>
      </w:r>
      <w:r>
        <w:t>данского и Уголовного кодексов наблюдаются нек</w:t>
      </w:r>
      <w:r>
        <w:t>о</w:t>
      </w:r>
      <w:r>
        <w:t>торые противоречия, поскольку, как представляется, отдельные положения основаны на принципах м</w:t>
      </w:r>
      <w:r>
        <w:t>у</w:t>
      </w:r>
      <w:r>
        <w:t>сульманского права, а другие — нет. Правительству было бы целесообразно критически изучить и пр</w:t>
      </w:r>
      <w:r>
        <w:t>о</w:t>
      </w:r>
      <w:r>
        <w:t>анализировать такие положения. Она хотела бы п</w:t>
      </w:r>
      <w:r>
        <w:t>о</w:t>
      </w:r>
      <w:r>
        <w:t>лучить некоторые разъяснения в отношении пол</w:t>
      </w:r>
      <w:r>
        <w:t>о</w:t>
      </w:r>
      <w:r>
        <w:t>жения Гражданского кодекса, касающегося безде</w:t>
      </w:r>
      <w:r>
        <w:t>т</w:t>
      </w:r>
      <w:r>
        <w:t>ных вдов.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с удовлетворением о</w:t>
      </w:r>
      <w:r>
        <w:t>т</w:t>
      </w:r>
      <w:r>
        <w:t>мечает большой численный состав и высокий пр</w:t>
      </w:r>
      <w:r>
        <w:t>о</w:t>
      </w:r>
      <w:r>
        <w:t>фессиональный уровень гвинейской делегации, х</w:t>
      </w:r>
      <w:r>
        <w:t>о</w:t>
      </w:r>
      <w:r>
        <w:t>рошее впечатление от представленного ею откр</w:t>
      </w:r>
      <w:r>
        <w:t>о</w:t>
      </w:r>
      <w:r>
        <w:t>венного доклада, политическую волю, лежащую в основе целого ряда видов деятельности, а также тот факт, что страна ратифицировала Конвенцию без оговорок. Она приветствует тот факт, что статист</w:t>
      </w:r>
      <w:r>
        <w:t>и</w:t>
      </w:r>
      <w:r>
        <w:t>ческие данные были представлены с разбивкой по признаку пола, и спрашивает, собираются ли они центральным статистическим органом или разбивка была проведена по указанию свыше. Важно соб</w:t>
      </w:r>
      <w:r>
        <w:t>и</w:t>
      </w:r>
      <w:r>
        <w:t>рать подобные статистические данные по всем а</w:t>
      </w:r>
      <w:r>
        <w:t>с</w:t>
      </w:r>
      <w:r>
        <w:t>пектам жизни, поскольку лишь в этом случае можно выявить факты, свидетельствующие о фактической дискриминации. В то же время она присоединяется к своим коллегам — членам Комитета, которые в</w:t>
      </w:r>
      <w:r>
        <w:t>ы</w:t>
      </w:r>
      <w:r>
        <w:t>разили обеспокоенность, особенно в отношении п</w:t>
      </w:r>
      <w:r>
        <w:t>о</w:t>
      </w:r>
      <w:r>
        <w:t>ложений статьи 2 и сосуществованием в стране ра</w:t>
      </w:r>
      <w:r>
        <w:t>з</w:t>
      </w:r>
      <w:r>
        <w:t>личных правовых систем. Если говорить в целом, то она поражена масштабами проблем, с которыми приходится сталкиваться гвинейским женщинам. Помочь им могут лишь активные совместные ус</w:t>
      </w:r>
      <w:r>
        <w:t>и</w:t>
      </w:r>
      <w:r>
        <w:t>лия всех заинтересованных участников, и поэтому принятие конкретного плана действий представл</w:t>
      </w:r>
      <w:r>
        <w:t>я</w:t>
      </w:r>
      <w:r>
        <w:t>ется ей весьма обнадеживающим.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жа Син</w:t>
      </w:r>
      <w:r>
        <w:t xml:space="preserve"> говорит, что с учетом ратификации Гвинеей Конвенции на раннем этапе без каких-либо оговорок определенное разочарование вызывает то обстоятельство, что перед страной по-прежнему стоит такое количество проблем. Доклад (CEDAW/</w:t>
      </w:r>
      <w:r>
        <w:br/>
        <w:t>C/GIN/1–3) свидетельствует о наличии четырех в</w:t>
      </w:r>
      <w:r>
        <w:t>и</w:t>
      </w:r>
      <w:r>
        <w:t>дов противоречий. Во</w:t>
      </w:r>
      <w:r>
        <w:noBreakHyphen/>
        <w:t>первых, имеет место несоо</w:t>
      </w:r>
      <w:r>
        <w:t>т</w:t>
      </w:r>
      <w:r>
        <w:t>ветствие между положениями Конвенции и внутр</w:t>
      </w:r>
      <w:r>
        <w:t>и</w:t>
      </w:r>
      <w:r>
        <w:t>государственного законодательства Гвинеи, в час</w:t>
      </w:r>
      <w:r>
        <w:t>т</w:t>
      </w:r>
      <w:r>
        <w:t>ности в вопросах наследования и брака. Во</w:t>
      </w:r>
      <w:r>
        <w:noBreakHyphen/>
        <w:t>вторых, дискриминация в сфере права очевидна в таких о</w:t>
      </w:r>
      <w:r>
        <w:t>б</w:t>
      </w:r>
      <w:r>
        <w:t>ластях, как законодательство о гражданстве, хотя в докладе утверждается, что подобной дискримин</w:t>
      </w:r>
      <w:r>
        <w:t>а</w:t>
      </w:r>
      <w:r>
        <w:t>ции не существует. В</w:t>
      </w:r>
      <w:r>
        <w:noBreakHyphen/>
        <w:t>третьих, хотя в докладе пр</w:t>
      </w:r>
      <w:r>
        <w:t>и</w:t>
      </w:r>
      <w:r>
        <w:t>знается существование правового неравенства, о</w:t>
      </w:r>
      <w:r>
        <w:t>д</w:t>
      </w:r>
      <w:r>
        <w:t>нако, как представляется, правительством не запл</w:t>
      </w:r>
      <w:r>
        <w:t>а</w:t>
      </w:r>
      <w:r>
        <w:t>нировано каких-либо мероприятий в целях его ли</w:t>
      </w:r>
      <w:r>
        <w:t>к</w:t>
      </w:r>
      <w:r>
        <w:t>видации. В</w:t>
      </w:r>
      <w:r>
        <w:noBreakHyphen/>
        <w:t>четвертых, в докладе признается факт сохранения дискриминации по признаку пола ввиду сложившихся соответствующих социальных и кул</w:t>
      </w:r>
      <w:r>
        <w:t>ь</w:t>
      </w:r>
      <w:r>
        <w:t>турных традиций, при этом ничего не говорится о планах действий, направленных на ликвидацию с</w:t>
      </w:r>
      <w:r>
        <w:t>о</w:t>
      </w:r>
      <w:r>
        <w:t>циальных стереотипов и практики дискриминации, таких, как многоженство. И наконец, она интерес</w:t>
      </w:r>
      <w:r>
        <w:t>у</w:t>
      </w:r>
      <w:r>
        <w:t>ется, уделяется ли вопросам обеспечения равенства между мужчинами и женщинами приоритетное внимание в пл</w:t>
      </w:r>
      <w:r>
        <w:t>а</w:t>
      </w:r>
      <w:r>
        <w:t>нах развития Гвинеи.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Г-жа Ливингстон Редей</w:t>
      </w:r>
      <w:r>
        <w:t xml:space="preserve"> с удовлетворением отмечает искренний характер представленного до</w:t>
      </w:r>
      <w:r>
        <w:t>к</w:t>
      </w:r>
      <w:r>
        <w:t>лада, несмотря на те противоречия, о которых тол</w:t>
      </w:r>
      <w:r>
        <w:t>ь</w:t>
      </w:r>
      <w:r>
        <w:t>ко что говорилось. С конституционной точки зрения весьма положительным является то обстоятельство, что Гвинея ратифицировала Конвенцию без огов</w:t>
      </w:r>
      <w:r>
        <w:t>о</w:t>
      </w:r>
      <w:r>
        <w:t>рок и что в Конституции страны закреплен принцип равенства между мужчинами и женщинами. При этом, однако, глубокие противоречия по</w:t>
      </w:r>
      <w:r>
        <w:noBreakHyphen/>
        <w:t>прежнему имеют место, особенно на уровне семьи, которая закладывает все фундаментальные основы воспит</w:t>
      </w:r>
      <w:r>
        <w:t>а</w:t>
      </w:r>
      <w:r>
        <w:t>ния и образования. Она спрашивает, предприним</w:t>
      </w:r>
      <w:r>
        <w:t>а</w:t>
      </w:r>
      <w:r>
        <w:t>ются ли в настоящее время какие-либо законод</w:t>
      </w:r>
      <w:r>
        <w:t>а</w:t>
      </w:r>
      <w:r>
        <w:t>тельные или другие инициативы с целью изменить укоренившиеся в культуре и религии патриархал</w:t>
      </w:r>
      <w:r>
        <w:t>ь</w:t>
      </w:r>
      <w:r>
        <w:t>ные законы, оказывается ли противодействие ос</w:t>
      </w:r>
      <w:r>
        <w:t>у</w:t>
      </w:r>
      <w:r>
        <w:t>ществлению законодательных реформ и если да, то какие силы за этим стоят.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2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Г-жа Гунесекере</w:t>
      </w:r>
      <w:r>
        <w:t xml:space="preserve"> с удовлетворением отмечает тот факт, что международное право имеет в Гвинее преимущественную силу по отношению к внутр</w:t>
      </w:r>
      <w:r>
        <w:t>и</w:t>
      </w:r>
      <w:r>
        <w:t>государственному праву, и высоко оценивает пред</w:t>
      </w:r>
      <w:r>
        <w:t>у</w:t>
      </w:r>
      <w:r>
        <w:t>смотренные в Конституции гарантии недискрим</w:t>
      </w:r>
      <w:r>
        <w:t>и</w:t>
      </w:r>
      <w:r>
        <w:t>нации. Возвращаясь к проблемам, о которых с тр</w:t>
      </w:r>
      <w:r>
        <w:t>е</w:t>
      </w:r>
      <w:r>
        <w:t>вогой говорила г</w:t>
      </w:r>
      <w:r>
        <w:noBreakHyphen/>
        <w:t>жа Ачар, она высказывает предп</w:t>
      </w:r>
      <w:r>
        <w:t>о</w:t>
      </w:r>
      <w:r>
        <w:t>ложение о том, что, возможно, Гвинея могла бы рассматривать свой институт независимых судей как один из механизмов практического осуществл</w:t>
      </w:r>
      <w:r>
        <w:t>е</w:t>
      </w:r>
      <w:r>
        <w:t>ния положений Конституции. Суды в других стр</w:t>
      </w:r>
      <w:r>
        <w:t>а</w:t>
      </w:r>
      <w:r>
        <w:t>нах Африки и Азии проводят обзор действующего законодательства, выявляют положения, противор</w:t>
      </w:r>
      <w:r>
        <w:t>е</w:t>
      </w:r>
      <w:r>
        <w:t>чащие конституции страны с целью внесения в них изменений законодательной ветвью власти, и тем самым облегчают положение граждан, чьи интересы такие положения затрагивают. Гвинее было бы ц</w:t>
      </w:r>
      <w:r>
        <w:t>е</w:t>
      </w:r>
      <w:r>
        <w:t>лесообразно провести консультации с соответс</w:t>
      </w:r>
      <w:r>
        <w:t>т</w:t>
      </w:r>
      <w:r>
        <w:t>вующими компетентными органами других афр</w:t>
      </w:r>
      <w:r>
        <w:t>и</w:t>
      </w:r>
      <w:r>
        <w:t>канских стран.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Г-жа Шёпп-Шиллинг</w:t>
      </w:r>
      <w:r>
        <w:t xml:space="preserve"> также выражает бесп</w:t>
      </w:r>
      <w:r>
        <w:t>о</w:t>
      </w:r>
      <w:r>
        <w:t>койство по поводу одновременного действия в стране различных систем права. Она интересуется, каким образом положения Конституции реализую</w:t>
      </w:r>
      <w:r>
        <w:t>т</w:t>
      </w:r>
      <w:r>
        <w:t>ся в повседневной жизни, действует ли совет ст</w:t>
      </w:r>
      <w:r>
        <w:t>а</w:t>
      </w:r>
      <w:r>
        <w:t>рейшин — форум, в который, как представляется, женщины обращаются в первую очередь, — на о</w:t>
      </w:r>
      <w:r>
        <w:t>с</w:t>
      </w:r>
      <w:r>
        <w:t>нове мусульманского права или на основе обычного права, знаком ли совет старейшин с положениями Конвенции и в какой степени он реализует их на практике. Они интересуется тем, какую подготовку проходят младшие юристы, работающие в центрах юридической помощи, и в какой степени общес</w:t>
      </w:r>
      <w:r>
        <w:t>т</w:t>
      </w:r>
      <w:r>
        <w:t>венность информируется о положениях Конвенции, в частности с использованием средств радиовещ</w:t>
      </w:r>
      <w:r>
        <w:t>а</w:t>
      </w:r>
      <w:r>
        <w:t>ния или материалов Организации Объединенных Наций по вопросам образования, науки и культуры (ЮНЕСКО), разработанных в целях просветител</w:t>
      </w:r>
      <w:r>
        <w:t>ь</w:t>
      </w:r>
      <w:r>
        <w:t>ской деятельности в области прав человека. Она х</w:t>
      </w:r>
      <w:r>
        <w:t>о</w:t>
      </w:r>
      <w:r>
        <w:t>тела бы знать, планирует ли Гвинея подписать и р</w:t>
      </w:r>
      <w:r>
        <w:t>а</w:t>
      </w:r>
      <w:r>
        <w:t>тифицировать Факультативный протокол к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Г-жа Кваку</w:t>
      </w:r>
      <w:r>
        <w:t>, отмечая высокий уровень нищ</w:t>
      </w:r>
      <w:r>
        <w:t>е</w:t>
      </w:r>
      <w:r>
        <w:t>ты и неграмотности среди женщин, интересуется, насколько эффективными являются коррективные меры, пер</w:t>
      </w:r>
      <w:r>
        <w:t>е</w:t>
      </w:r>
      <w:r>
        <w:t>численные в докладе.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Г-жа Гаспар</w:t>
      </w:r>
      <w:r>
        <w:t xml:space="preserve"> с сожалением отмечает, что че</w:t>
      </w:r>
      <w:r>
        <w:t>р</w:t>
      </w:r>
      <w:r>
        <w:t>ты кодекса Наполеона сохраняются еще с эпохи к</w:t>
      </w:r>
      <w:r>
        <w:t>о</w:t>
      </w:r>
      <w:r>
        <w:t>лониализма XIX века. Она спрашивает, намеревае</w:t>
      </w:r>
      <w:r>
        <w:t>т</w:t>
      </w:r>
      <w:r>
        <w:t>ся ли Гвинея привести правовые положения, к</w:t>
      </w:r>
      <w:r>
        <w:t>а</w:t>
      </w:r>
      <w:r>
        <w:t>сающиеся, в частности, вопросов брака и наслед</w:t>
      </w:r>
      <w:r>
        <w:t>о</w:t>
      </w:r>
      <w:r>
        <w:t>вания, в соответствие с положениями Конвенции. Читая доклад (CEDAW/C/GIN/1–3), она с удивлен</w:t>
      </w:r>
      <w:r>
        <w:t>и</w:t>
      </w:r>
      <w:r>
        <w:t>ем узнала о том, что наказание за произведенный аборт (статья 307 Уголовного кодекса) представл</w:t>
      </w:r>
      <w:r>
        <w:t>я</w:t>
      </w:r>
      <w:r>
        <w:t>ется в качестве законодательной меры запрещения дискриминации в отношении женщин (статья 2(b) Конвенции). Однако же женщины прибегают к аборту именно потому, что в их распоряжении нет адекватных противозачаточных средств и других медицинских услуг соответствующего профиля. Она спрашивает, может ли государство-участник представить статистические данные об абортах, к</w:t>
      </w:r>
      <w:r>
        <w:t>о</w:t>
      </w:r>
      <w:r>
        <w:t>торые производятся в стране подпольно.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>жа Шёпп-Шиллинг</w:t>
      </w:r>
      <w:r>
        <w:t>, касаясь добавления к докладу, говорит, что она с интересом узнала о пяти приоритетных рамочных программах. Она интер</w:t>
      </w:r>
      <w:r>
        <w:t>е</w:t>
      </w:r>
      <w:r>
        <w:t>суется, установлены ли в рамках программ, наряду со сроками, ориентиры и целевые показатели, какая предполагается ответственность в случае, если эти целевые показатели не будут выполнены, и какой процент общего бюджета Гвинеи выделяется на осуществление каждой из пяти программ. В свой следующий доклад Гвинея, возможно, включит данные о «женском бюджете», т.е. доле средств н</w:t>
      </w:r>
      <w:r>
        <w:t>а</w:t>
      </w:r>
      <w:r>
        <w:t>ционального бюджета, ассигнуемых на деятел</w:t>
      </w:r>
      <w:r>
        <w:t>ь</w:t>
      </w:r>
      <w:r>
        <w:t>ность в интересах женщин. Можно только приве</w:t>
      </w:r>
      <w:r>
        <w:t>т</w:t>
      </w:r>
      <w:r>
        <w:t>ствовать увеличение бюджетных ассигнований на нужды министерства по социальным вопросам и по делам женщин и детей. В докладе говорится о ди</w:t>
      </w:r>
      <w:r>
        <w:t>с</w:t>
      </w:r>
      <w:r>
        <w:t>криминации в отношении женщин в связи с де</w:t>
      </w:r>
      <w:r>
        <w:t>я</w:t>
      </w:r>
      <w:r>
        <w:t>тельностью в области развития, однако при этом не уточняется, кто имеется в виду — государственные организации или доноры. Общеизвестно, что в сельском хозяйстве бóльшая часть ресурсов выд</w:t>
      </w:r>
      <w:r>
        <w:t>е</w:t>
      </w:r>
      <w:r>
        <w:t>ляется мужчинам, которые затем производят това</w:t>
      </w:r>
      <w:r>
        <w:t>р</w:t>
      </w:r>
      <w:r>
        <w:t>ные культуры. Она спрашивает, уполномочено ли вышеупомянутое министерство анализировать предполагаемые проекты развития и, таким обр</w:t>
      </w:r>
      <w:r>
        <w:t>а</w:t>
      </w:r>
      <w:r>
        <w:t>зом, прогнозировать их возможное негативное влияние на женщин.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Г-жа Ферер Гомес</w:t>
      </w:r>
      <w:r>
        <w:t>, дав высокую оценку до</w:t>
      </w:r>
      <w:r>
        <w:t>к</w:t>
      </w:r>
      <w:r>
        <w:t>ладу, подчеркивает важную роль министерства по социальным вопросам и по делам женщин и детей. Она просит представить более подробную инфо</w:t>
      </w:r>
      <w:r>
        <w:t>р</w:t>
      </w:r>
      <w:r>
        <w:t>мацию об уязвимых группах населения, о планах улучшения положения женщин в семье, а также о любых специальных мерах, которые планируется осуществить в интересах женщин-беженцев. Оратор предлагает уделять более пристальное внимание проблемам же</w:t>
      </w:r>
      <w:r>
        <w:t>н</w:t>
      </w:r>
      <w:r>
        <w:t>щин-инвалидов.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13 ч. 05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NO&gt;&gt;N0145336R&lt;&lt;ODS JOB NO&gt;&gt;</w:t>
      </w:r>
    </w:p>
    <w:p w:rsidR="00000000" w:rsidRDefault="00000000">
      <w:pPr>
        <w:pStyle w:val="CommentText"/>
      </w:pPr>
      <w:r>
        <w:t>&lt;&lt;ODS DOC SYMBOL1&gt;&gt;CEDAW/C/SR.520&lt;&lt;ODS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8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8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01-45336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*0145336*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CEDAW/C/SR.520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CEDAW/C/SR.520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/C/SR.520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15</w:t>
          </w:r>
          <w:r>
            <w:t xml:space="preserve"> November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4/11/2001 7:46: AM"/>
    <w:docVar w:name="DocCategory" w:val="SROthers"/>
    <w:docVar w:name="DocType" w:val="Final"/>
    <w:docVar w:name="JobNo" w:val="0145336R"/>
    <w:docVar w:name="OandT" w:val="Filippova"/>
    <w:docVar w:name="Symbol1" w:val="CEDAW/C/SR.520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1</Pages>
  <Words>3364</Words>
  <Characters>22877</Characters>
  <Application>Microsoft Office Word</Application>
  <DocSecurity>4</DocSecurity>
  <Lines>602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27250</CharactersWithSpaces>
  <SharedDoc>false</SharedDoc>
  <HLinks>
    <vt:vector size="6" baseType="variant">
      <vt:variant>
        <vt:i4>4522087</vt:i4>
      </vt:variant>
      <vt:variant>
        <vt:i4>54902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3</cp:revision>
  <cp:lastPrinted>2001-11-14T13:58:00Z</cp:lastPrinted>
  <dcterms:created xsi:type="dcterms:W3CDTF">2001-11-14T13:49:00Z</dcterms:created>
  <dcterms:modified xsi:type="dcterms:W3CDTF">2001-11-14T14:00:00Z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0145336</vt:lpwstr>
  </property>
  <property fmtid="{D5CDD505-2E9C-101B-9397-08002B2CF9AE}" pid="3" name="Symbol1">
    <vt:lpwstr>CEDAW/C/SR.520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8</vt:lpwstr>
  </property>
  <property fmtid="{D5CDD505-2E9C-101B-9397-08002B2CF9AE}" pid="8" name="Operator">
    <vt:lpwstr>Mitrofanova</vt:lpwstr>
  </property>
</Properties>
</file>