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CC3FB6" w:rsidTr="00BE776A">
        <w:trPr>
          <w:trHeight w:hRule="exact" w:val="851"/>
        </w:trPr>
        <w:tc>
          <w:tcPr>
            <w:tcW w:w="1276" w:type="dxa"/>
            <w:tcBorders>
              <w:bottom w:val="single" w:sz="4" w:space="0" w:color="auto"/>
            </w:tcBorders>
          </w:tcPr>
          <w:p w:rsidR="003943CE" w:rsidRPr="00CC3FB6" w:rsidRDefault="003943CE" w:rsidP="00BE776A">
            <w:pPr>
              <w:rPr>
                <w:rFonts w:asciiTheme="majorBidi" w:hAnsiTheme="majorBidi" w:cstheme="majorBidi"/>
              </w:rPr>
            </w:pPr>
          </w:p>
        </w:tc>
        <w:tc>
          <w:tcPr>
            <w:tcW w:w="2268" w:type="dxa"/>
            <w:tcBorders>
              <w:bottom w:val="single" w:sz="4" w:space="0" w:color="auto"/>
            </w:tcBorders>
            <w:vAlign w:val="bottom"/>
          </w:tcPr>
          <w:p w:rsidR="003943CE" w:rsidRPr="00CC3FB6" w:rsidRDefault="003943CE" w:rsidP="00BE776A">
            <w:pPr>
              <w:spacing w:after="80" w:line="300" w:lineRule="exact"/>
              <w:rPr>
                <w:rFonts w:asciiTheme="majorBidi" w:hAnsiTheme="majorBidi" w:cstheme="majorBidi"/>
                <w:sz w:val="28"/>
              </w:rPr>
            </w:pPr>
            <w:r w:rsidRPr="00CC3FB6">
              <w:rPr>
                <w:rFonts w:asciiTheme="majorBidi" w:hAnsiTheme="majorBidi" w:cstheme="majorBidi"/>
                <w:sz w:val="28"/>
              </w:rPr>
              <w:t>Nations Unies</w:t>
            </w:r>
          </w:p>
        </w:tc>
        <w:tc>
          <w:tcPr>
            <w:tcW w:w="6095" w:type="dxa"/>
            <w:gridSpan w:val="2"/>
            <w:tcBorders>
              <w:bottom w:val="single" w:sz="4" w:space="0" w:color="auto"/>
            </w:tcBorders>
            <w:vAlign w:val="bottom"/>
          </w:tcPr>
          <w:p w:rsidR="003943CE" w:rsidRPr="004A3FC0" w:rsidRDefault="004A3FC0" w:rsidP="004A3FC0">
            <w:pPr>
              <w:jc w:val="right"/>
              <w:rPr>
                <w:rFonts w:asciiTheme="majorBidi" w:hAnsiTheme="majorBidi" w:cstheme="majorBidi"/>
              </w:rPr>
            </w:pPr>
            <w:r w:rsidRPr="004A3FC0">
              <w:rPr>
                <w:rFonts w:asciiTheme="majorBidi" w:hAnsiTheme="majorBidi" w:cstheme="majorBidi"/>
                <w:sz w:val="40"/>
                <w:szCs w:val="40"/>
              </w:rPr>
              <w:t>CERD</w:t>
            </w:r>
            <w:r>
              <w:rPr>
                <w:rFonts w:asciiTheme="majorBidi" w:hAnsiTheme="majorBidi" w:cstheme="majorBidi"/>
                <w:szCs w:val="40"/>
              </w:rPr>
              <w:t>/C/DJI/1-2</w:t>
            </w:r>
          </w:p>
        </w:tc>
      </w:tr>
      <w:tr w:rsidR="003943CE" w:rsidRPr="00CC3FB6" w:rsidTr="00BE776A">
        <w:trPr>
          <w:trHeight w:hRule="exact" w:val="2835"/>
        </w:trPr>
        <w:tc>
          <w:tcPr>
            <w:tcW w:w="1276" w:type="dxa"/>
            <w:tcBorders>
              <w:top w:val="single" w:sz="4" w:space="0" w:color="auto"/>
              <w:bottom w:val="single" w:sz="12" w:space="0" w:color="auto"/>
            </w:tcBorders>
          </w:tcPr>
          <w:p w:rsidR="003943CE" w:rsidRPr="00CC3FB6" w:rsidRDefault="00E654B7" w:rsidP="00BE776A">
            <w:pPr>
              <w:spacing w:before="120"/>
              <w:jc w:val="center"/>
              <w:rPr>
                <w:rFonts w:asciiTheme="majorBidi" w:hAnsiTheme="majorBidi" w:cstheme="majorBidi"/>
              </w:rPr>
            </w:pPr>
            <w:r w:rsidRPr="00CC3FB6">
              <w:rPr>
                <w:rFonts w:asciiTheme="majorBidi" w:hAnsiTheme="majorBidi" w:cstheme="majorBidi"/>
                <w:noProof/>
                <w:lang w:eastAsia="fr-CH"/>
              </w:rPr>
              <w:drawing>
                <wp:inline distT="0" distB="0" distL="0" distR="0" wp14:anchorId="7E363362" wp14:editId="005E3B27">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43CE" w:rsidRPr="00CC3FB6" w:rsidRDefault="003943CE" w:rsidP="00BE776A">
            <w:pPr>
              <w:spacing w:before="120" w:line="380" w:lineRule="exact"/>
              <w:rPr>
                <w:rFonts w:asciiTheme="majorBidi" w:hAnsiTheme="majorBidi" w:cstheme="majorBidi"/>
                <w:b/>
                <w:sz w:val="40"/>
                <w:szCs w:val="40"/>
              </w:rPr>
            </w:pPr>
            <w:r w:rsidRPr="00CC3FB6">
              <w:rPr>
                <w:rFonts w:asciiTheme="majorBidi" w:hAnsiTheme="majorBidi" w:cstheme="majorBidi"/>
                <w:b/>
                <w:sz w:val="34"/>
                <w:szCs w:val="34"/>
              </w:rPr>
              <w:t>Convention internationale sur</w:t>
            </w:r>
            <w:r w:rsidRPr="00CC3FB6">
              <w:rPr>
                <w:rFonts w:asciiTheme="majorBidi" w:hAnsiTheme="majorBidi" w:cstheme="majorBidi"/>
                <w:b/>
                <w:sz w:val="34"/>
                <w:szCs w:val="34"/>
              </w:rPr>
              <w:br/>
              <w:t>l’élimination de toutes les formes</w:t>
            </w:r>
            <w:r w:rsidRPr="00CC3FB6">
              <w:rPr>
                <w:rFonts w:asciiTheme="majorBidi" w:hAnsiTheme="majorBidi" w:cstheme="majorBidi"/>
                <w:b/>
                <w:sz w:val="34"/>
                <w:szCs w:val="34"/>
              </w:rPr>
              <w:br/>
              <w:t>de discrimination raciale</w:t>
            </w:r>
          </w:p>
        </w:tc>
        <w:tc>
          <w:tcPr>
            <w:tcW w:w="2835" w:type="dxa"/>
            <w:tcBorders>
              <w:top w:val="single" w:sz="4" w:space="0" w:color="auto"/>
              <w:bottom w:val="single" w:sz="12" w:space="0" w:color="auto"/>
            </w:tcBorders>
          </w:tcPr>
          <w:p w:rsidR="003943CE" w:rsidRPr="00CC3FB6" w:rsidRDefault="003943CE" w:rsidP="003943CE">
            <w:pPr>
              <w:spacing w:before="240"/>
              <w:rPr>
                <w:rFonts w:asciiTheme="majorBidi" w:hAnsiTheme="majorBidi" w:cstheme="majorBidi"/>
              </w:rPr>
            </w:pPr>
            <w:proofErr w:type="spellStart"/>
            <w:r w:rsidRPr="00CC3FB6">
              <w:rPr>
                <w:rFonts w:asciiTheme="majorBidi" w:hAnsiTheme="majorBidi" w:cstheme="majorBidi"/>
              </w:rPr>
              <w:t>Distr</w:t>
            </w:r>
            <w:proofErr w:type="spellEnd"/>
            <w:r w:rsidRPr="00CC3FB6">
              <w:rPr>
                <w:rFonts w:asciiTheme="majorBidi" w:hAnsiTheme="majorBidi" w:cstheme="majorBidi"/>
              </w:rPr>
              <w:t>. générale</w:t>
            </w:r>
          </w:p>
          <w:p w:rsidR="003943CE" w:rsidRPr="00CC3FB6" w:rsidRDefault="0050430C" w:rsidP="0050430C">
            <w:pPr>
              <w:spacing w:line="240" w:lineRule="auto"/>
              <w:rPr>
                <w:rFonts w:asciiTheme="majorBidi" w:hAnsiTheme="majorBidi" w:cstheme="majorBidi"/>
              </w:rPr>
            </w:pPr>
            <w:r w:rsidRPr="00CC3FB6">
              <w:rPr>
                <w:rFonts w:asciiTheme="majorBidi" w:hAnsiTheme="majorBidi" w:cstheme="majorBidi"/>
              </w:rPr>
              <w:t>1</w:t>
            </w:r>
            <w:r w:rsidR="00F548C7">
              <w:rPr>
                <w:rFonts w:asciiTheme="majorBidi" w:hAnsiTheme="majorBidi" w:cstheme="majorBidi"/>
              </w:rPr>
              <w:t>2</w:t>
            </w:r>
            <w:r w:rsidRPr="00CC3FB6">
              <w:rPr>
                <w:rFonts w:asciiTheme="majorBidi" w:hAnsiTheme="majorBidi" w:cstheme="majorBidi"/>
              </w:rPr>
              <w:t xml:space="preserve"> avril</w:t>
            </w:r>
            <w:r w:rsidR="00085F0F" w:rsidRPr="00CC3FB6">
              <w:rPr>
                <w:rFonts w:asciiTheme="majorBidi" w:hAnsiTheme="majorBidi" w:cstheme="majorBidi"/>
              </w:rPr>
              <w:t xml:space="preserve"> 2016</w:t>
            </w:r>
          </w:p>
          <w:p w:rsidR="003943CE" w:rsidRPr="00CC3FB6" w:rsidRDefault="003943CE" w:rsidP="003943CE">
            <w:pPr>
              <w:spacing w:line="240" w:lineRule="auto"/>
              <w:rPr>
                <w:rFonts w:asciiTheme="majorBidi" w:hAnsiTheme="majorBidi" w:cstheme="majorBidi"/>
              </w:rPr>
            </w:pPr>
          </w:p>
          <w:p w:rsidR="003943CE" w:rsidRPr="00CC3FB6" w:rsidRDefault="003943CE" w:rsidP="00792D35">
            <w:pPr>
              <w:rPr>
                <w:rFonts w:asciiTheme="majorBidi" w:hAnsiTheme="majorBidi" w:cstheme="majorBidi"/>
              </w:rPr>
            </w:pPr>
            <w:r w:rsidRPr="00CC3FB6">
              <w:rPr>
                <w:rFonts w:asciiTheme="majorBidi" w:hAnsiTheme="majorBidi" w:cstheme="majorBidi"/>
              </w:rPr>
              <w:t>Original</w:t>
            </w:r>
            <w:r w:rsidR="00792D35" w:rsidRPr="00CC3FB6">
              <w:rPr>
                <w:rFonts w:asciiTheme="majorBidi" w:hAnsiTheme="majorBidi" w:cstheme="majorBidi"/>
              </w:rPr>
              <w:t> </w:t>
            </w:r>
            <w:r w:rsidRPr="00CC3FB6">
              <w:rPr>
                <w:rFonts w:asciiTheme="majorBidi" w:hAnsiTheme="majorBidi" w:cstheme="majorBidi"/>
              </w:rPr>
              <w:t xml:space="preserve">: </w:t>
            </w:r>
            <w:r w:rsidR="00792D35" w:rsidRPr="00CC3FB6">
              <w:rPr>
                <w:rFonts w:asciiTheme="majorBidi" w:hAnsiTheme="majorBidi" w:cstheme="majorBidi"/>
              </w:rPr>
              <w:t>f</w:t>
            </w:r>
            <w:r w:rsidR="00085F0F" w:rsidRPr="00CC3FB6">
              <w:rPr>
                <w:rFonts w:asciiTheme="majorBidi" w:hAnsiTheme="majorBidi" w:cstheme="majorBidi"/>
              </w:rPr>
              <w:t>rançais</w:t>
            </w:r>
          </w:p>
          <w:p w:rsidR="00085F0F" w:rsidRPr="00CC3FB6" w:rsidRDefault="00E42DBD" w:rsidP="00A6747F">
            <w:pPr>
              <w:rPr>
                <w:rFonts w:asciiTheme="majorBidi" w:hAnsiTheme="majorBidi" w:cstheme="majorBidi"/>
              </w:rPr>
            </w:pPr>
            <w:r w:rsidRPr="00CC3FB6">
              <w:rPr>
                <w:rFonts w:asciiTheme="majorBidi" w:hAnsiTheme="majorBidi" w:cstheme="majorBidi"/>
              </w:rPr>
              <w:t>A</w:t>
            </w:r>
            <w:r w:rsidR="00085F0F" w:rsidRPr="00CC3FB6">
              <w:rPr>
                <w:rFonts w:asciiTheme="majorBidi" w:hAnsiTheme="majorBidi" w:cstheme="majorBidi"/>
              </w:rPr>
              <w:t>n</w:t>
            </w:r>
            <w:r w:rsidR="00E654B7" w:rsidRPr="00CC3FB6">
              <w:rPr>
                <w:rFonts w:asciiTheme="majorBidi" w:hAnsiTheme="majorBidi" w:cstheme="majorBidi"/>
              </w:rPr>
              <w:t xml:space="preserve">glais, </w:t>
            </w:r>
            <w:r w:rsidR="00792D35" w:rsidRPr="00CC3FB6">
              <w:rPr>
                <w:rFonts w:asciiTheme="majorBidi" w:hAnsiTheme="majorBidi" w:cstheme="majorBidi"/>
              </w:rPr>
              <w:t>e</w:t>
            </w:r>
            <w:r w:rsidR="00E654B7" w:rsidRPr="00CC3FB6">
              <w:rPr>
                <w:rFonts w:asciiTheme="majorBidi" w:hAnsiTheme="majorBidi" w:cstheme="majorBidi"/>
              </w:rPr>
              <w:t xml:space="preserve">spagnol et </w:t>
            </w:r>
            <w:r w:rsidR="00792D35" w:rsidRPr="00CC3FB6">
              <w:rPr>
                <w:rFonts w:asciiTheme="majorBidi" w:hAnsiTheme="majorBidi" w:cstheme="majorBidi"/>
              </w:rPr>
              <w:t>f</w:t>
            </w:r>
            <w:r w:rsidR="00E654B7" w:rsidRPr="00CC3FB6">
              <w:rPr>
                <w:rFonts w:asciiTheme="majorBidi" w:hAnsiTheme="majorBidi" w:cstheme="majorBidi"/>
              </w:rPr>
              <w:t>rançais seule</w:t>
            </w:r>
            <w:r w:rsidR="00085F0F" w:rsidRPr="00CC3FB6">
              <w:rPr>
                <w:rFonts w:asciiTheme="majorBidi" w:hAnsiTheme="majorBidi" w:cstheme="majorBidi"/>
              </w:rPr>
              <w:t>ment</w:t>
            </w:r>
          </w:p>
        </w:tc>
      </w:tr>
    </w:tbl>
    <w:p w:rsidR="003943CE" w:rsidRPr="00CC3FB6" w:rsidRDefault="003943CE" w:rsidP="003943CE">
      <w:pPr>
        <w:spacing w:before="120"/>
        <w:rPr>
          <w:rFonts w:asciiTheme="majorBidi" w:hAnsiTheme="majorBidi" w:cstheme="majorBidi"/>
          <w:b/>
          <w:sz w:val="24"/>
          <w:szCs w:val="24"/>
        </w:rPr>
      </w:pPr>
      <w:r w:rsidRPr="00CC3FB6">
        <w:rPr>
          <w:rFonts w:asciiTheme="majorBidi" w:hAnsiTheme="majorBidi" w:cstheme="majorBidi"/>
          <w:b/>
          <w:sz w:val="24"/>
          <w:szCs w:val="24"/>
        </w:rPr>
        <w:t>Comité pour l’élimination de la discrimination raciale</w:t>
      </w:r>
    </w:p>
    <w:p w:rsidR="003943CE" w:rsidRPr="00CC3FB6" w:rsidRDefault="003943CE" w:rsidP="003943CE">
      <w:pPr>
        <w:pStyle w:val="HM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t>Examen des rapports soumis par les États parties en application de l’article 9 de la Convention</w:t>
      </w:r>
    </w:p>
    <w:p w:rsidR="003943CE" w:rsidRPr="00CC3FB6" w:rsidRDefault="003943CE" w:rsidP="00A16137">
      <w:pPr>
        <w:pStyle w:val="HCh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792D35" w:rsidRPr="00CC3FB6">
        <w:rPr>
          <w:rFonts w:asciiTheme="majorBidi" w:hAnsiTheme="majorBidi" w:cstheme="majorBidi"/>
        </w:rPr>
        <w:t>Rapport</w:t>
      </w:r>
      <w:r w:rsidR="00A16137" w:rsidRPr="00CC3FB6">
        <w:rPr>
          <w:rFonts w:asciiTheme="majorBidi" w:hAnsiTheme="majorBidi" w:cstheme="majorBidi"/>
        </w:rPr>
        <w:t>s</w:t>
      </w:r>
      <w:r w:rsidR="00792D35" w:rsidRPr="00CC3FB6">
        <w:rPr>
          <w:rFonts w:asciiTheme="majorBidi" w:hAnsiTheme="majorBidi" w:cstheme="majorBidi"/>
        </w:rPr>
        <w:t xml:space="preserve"> i</w:t>
      </w:r>
      <w:r w:rsidR="00085F0F" w:rsidRPr="00CC3FB6">
        <w:rPr>
          <w:rFonts w:asciiTheme="majorBidi" w:hAnsiTheme="majorBidi" w:cstheme="majorBidi"/>
        </w:rPr>
        <w:t>nitia</w:t>
      </w:r>
      <w:r w:rsidR="00A16137" w:rsidRPr="00CC3FB6">
        <w:rPr>
          <w:rFonts w:asciiTheme="majorBidi" w:hAnsiTheme="majorBidi" w:cstheme="majorBidi"/>
        </w:rPr>
        <w:t>ux</w:t>
      </w:r>
      <w:r w:rsidR="00085F0F" w:rsidRPr="00CC3FB6">
        <w:rPr>
          <w:rFonts w:asciiTheme="majorBidi" w:hAnsiTheme="majorBidi" w:cstheme="majorBidi"/>
        </w:rPr>
        <w:t xml:space="preserve"> et deuxième</w:t>
      </w:r>
      <w:r w:rsidR="00A16137" w:rsidRPr="00CC3FB6">
        <w:rPr>
          <w:rFonts w:asciiTheme="majorBidi" w:hAnsiTheme="majorBidi" w:cstheme="majorBidi"/>
        </w:rPr>
        <w:t>s</w:t>
      </w:r>
      <w:r w:rsidRPr="00CC3FB6">
        <w:rPr>
          <w:rFonts w:asciiTheme="majorBidi" w:hAnsiTheme="majorBidi" w:cstheme="majorBidi"/>
        </w:rPr>
        <w:t xml:space="preserve"> rapports pério</w:t>
      </w:r>
      <w:r w:rsidR="005B6961" w:rsidRPr="00CC3FB6">
        <w:rPr>
          <w:rFonts w:asciiTheme="majorBidi" w:hAnsiTheme="majorBidi" w:cstheme="majorBidi"/>
        </w:rPr>
        <w:t>diques</w:t>
      </w:r>
      <w:r w:rsidR="00085F0F" w:rsidRPr="00CC3FB6">
        <w:rPr>
          <w:rFonts w:asciiTheme="majorBidi" w:hAnsiTheme="majorBidi" w:cstheme="majorBidi"/>
        </w:rPr>
        <w:t xml:space="preserve"> </w:t>
      </w:r>
      <w:r w:rsidR="005B6961" w:rsidRPr="00CC3FB6">
        <w:rPr>
          <w:rFonts w:asciiTheme="majorBidi" w:hAnsiTheme="majorBidi" w:cstheme="majorBidi"/>
        </w:rPr>
        <w:t>des </w:t>
      </w:r>
      <w:r w:rsidRPr="00CC3FB6">
        <w:rPr>
          <w:rFonts w:asciiTheme="majorBidi" w:hAnsiTheme="majorBidi" w:cstheme="majorBidi"/>
        </w:rPr>
        <w:t>États parties</w:t>
      </w:r>
    </w:p>
    <w:p w:rsidR="003943CE" w:rsidRPr="00CC3FB6" w:rsidRDefault="003943CE">
      <w:pPr>
        <w:pStyle w:val="HM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085F0F" w:rsidRPr="00CC3FB6">
        <w:rPr>
          <w:rFonts w:asciiTheme="majorBidi" w:hAnsiTheme="majorBidi" w:cstheme="majorBidi"/>
        </w:rPr>
        <w:t>Djibouti</w:t>
      </w:r>
      <w:r w:rsidRPr="00CC3FB6">
        <w:rPr>
          <w:rStyle w:val="Appelnotedebasdep"/>
          <w:rFonts w:asciiTheme="majorBidi" w:hAnsiTheme="majorBidi" w:cstheme="majorBidi"/>
          <w:b w:val="0"/>
          <w:sz w:val="20"/>
          <w:vertAlign w:val="baseline"/>
        </w:rPr>
        <w:footnoteReference w:customMarkFollows="1" w:id="2"/>
        <w:t>*</w:t>
      </w:r>
      <w:r w:rsidR="00D45265" w:rsidRPr="00CC3FB6">
        <w:rPr>
          <w:rFonts w:asciiTheme="majorBidi" w:hAnsiTheme="majorBidi" w:cstheme="majorBidi"/>
          <w:b w:val="0"/>
          <w:sz w:val="20"/>
        </w:rPr>
        <w:t xml:space="preserve"> </w:t>
      </w:r>
    </w:p>
    <w:p w:rsidR="003943CE" w:rsidRPr="00CC3FB6" w:rsidRDefault="003943CE" w:rsidP="003943CE">
      <w:pPr>
        <w:pStyle w:val="SingleTxtG"/>
        <w:jc w:val="right"/>
        <w:rPr>
          <w:rFonts w:asciiTheme="majorBidi" w:hAnsiTheme="majorBidi" w:cstheme="majorBidi"/>
        </w:rPr>
      </w:pPr>
      <w:r w:rsidRPr="00CC3FB6">
        <w:rPr>
          <w:rFonts w:asciiTheme="majorBidi" w:hAnsiTheme="majorBidi" w:cstheme="majorBidi"/>
        </w:rPr>
        <w:t>[Date de réception</w:t>
      </w:r>
      <w:r w:rsidR="00E654B7" w:rsidRPr="00CC3FB6">
        <w:rPr>
          <w:rFonts w:asciiTheme="majorBidi" w:hAnsiTheme="majorBidi" w:cstheme="majorBidi"/>
        </w:rPr>
        <w:t xml:space="preserve"> : </w:t>
      </w:r>
      <w:r w:rsidR="00085F0F" w:rsidRPr="00CC3FB6">
        <w:rPr>
          <w:rFonts w:asciiTheme="majorBidi" w:hAnsiTheme="majorBidi" w:cstheme="majorBidi"/>
        </w:rPr>
        <w:t>8 mars 2016</w:t>
      </w:r>
      <w:r w:rsidRPr="00CC3FB6">
        <w:rPr>
          <w:rFonts w:asciiTheme="majorBidi" w:hAnsiTheme="majorBidi" w:cstheme="majorBidi"/>
        </w:rPr>
        <w:t>]</w:t>
      </w:r>
    </w:p>
    <w:p w:rsidR="00C92064" w:rsidRPr="00CC3FB6" w:rsidRDefault="00085F0F" w:rsidP="00C92064">
      <w:pPr>
        <w:spacing w:after="120"/>
        <w:rPr>
          <w:rFonts w:asciiTheme="majorBidi" w:hAnsiTheme="majorBidi" w:cstheme="majorBidi"/>
          <w:sz w:val="28"/>
        </w:rPr>
      </w:pPr>
      <w:r w:rsidRPr="00CC3FB6">
        <w:rPr>
          <w:rFonts w:asciiTheme="majorBidi" w:hAnsiTheme="majorBidi" w:cstheme="majorBidi"/>
        </w:rPr>
        <w:br w:type="page"/>
      </w:r>
      <w:r w:rsidR="00C92064" w:rsidRPr="00CC3FB6">
        <w:rPr>
          <w:rFonts w:asciiTheme="majorBidi" w:hAnsiTheme="majorBidi" w:cstheme="majorBidi"/>
          <w:sz w:val="28"/>
        </w:rPr>
        <w:lastRenderedPageBreak/>
        <w:t>Table des matières</w:t>
      </w:r>
    </w:p>
    <w:p w:rsidR="00C92064" w:rsidRPr="00CC3FB6" w:rsidRDefault="00C92064" w:rsidP="00C92064">
      <w:pPr>
        <w:tabs>
          <w:tab w:val="right" w:pos="9638"/>
        </w:tabs>
        <w:spacing w:after="120"/>
        <w:ind w:left="283"/>
        <w:rPr>
          <w:rFonts w:asciiTheme="majorBidi" w:hAnsiTheme="majorBidi" w:cstheme="majorBidi"/>
          <w:sz w:val="18"/>
        </w:rPr>
      </w:pPr>
      <w:r w:rsidRPr="00CC3FB6">
        <w:rPr>
          <w:rFonts w:asciiTheme="majorBidi" w:hAnsiTheme="majorBidi" w:cstheme="majorBidi"/>
          <w:i/>
          <w:sz w:val="18"/>
        </w:rPr>
        <w:tab/>
        <w:t>Page</w:t>
      </w:r>
    </w:p>
    <w:p w:rsidR="00C92064" w:rsidRPr="00CC3FB6" w:rsidRDefault="00C92064" w:rsidP="00C92064">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CC3FB6">
        <w:rPr>
          <w:rFonts w:asciiTheme="majorBidi" w:hAnsiTheme="majorBidi" w:cstheme="majorBidi"/>
        </w:rPr>
        <w:tab/>
        <w:t>I.</w:t>
      </w:r>
      <w:r w:rsidRPr="00CC3FB6">
        <w:rPr>
          <w:rFonts w:asciiTheme="majorBidi" w:hAnsiTheme="majorBidi" w:cstheme="majorBidi"/>
        </w:rPr>
        <w:tab/>
        <w:t>Introduction</w:t>
      </w:r>
      <w:r w:rsidR="002277C0" w:rsidRPr="00CC3FB6">
        <w:rPr>
          <w:rFonts w:asciiTheme="majorBidi" w:hAnsiTheme="majorBidi" w:cstheme="majorBidi"/>
        </w:rPr>
        <w:t xml:space="preserve"> et méthodologie</w:t>
      </w:r>
      <w:r w:rsidR="002277C0" w:rsidRPr="00CC3FB6">
        <w:rPr>
          <w:rFonts w:asciiTheme="majorBidi" w:hAnsiTheme="majorBidi" w:cstheme="majorBidi"/>
        </w:rPr>
        <w:tab/>
      </w:r>
      <w:r w:rsidR="00122A45" w:rsidRPr="00CC3FB6">
        <w:rPr>
          <w:rFonts w:asciiTheme="majorBidi" w:hAnsiTheme="majorBidi" w:cstheme="majorBidi"/>
        </w:rPr>
        <w:tab/>
        <w:t>4</w:t>
      </w:r>
    </w:p>
    <w:p w:rsidR="002277C0" w:rsidRPr="00CC3FB6" w:rsidRDefault="002277C0" w:rsidP="00C92064">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CC3FB6">
        <w:rPr>
          <w:rFonts w:asciiTheme="majorBidi" w:hAnsiTheme="majorBidi" w:cstheme="majorBidi"/>
        </w:rPr>
        <w:tab/>
        <w:t>II.</w:t>
      </w:r>
      <w:r w:rsidRPr="00CC3FB6">
        <w:rPr>
          <w:rFonts w:asciiTheme="majorBidi" w:hAnsiTheme="majorBidi" w:cstheme="majorBidi"/>
        </w:rPr>
        <w:tab/>
        <w:t>Articles 1, 2 and 3</w:t>
      </w:r>
      <w:r w:rsidR="005A2882" w:rsidRPr="00CC3FB6">
        <w:rPr>
          <w:rFonts w:asciiTheme="majorBidi" w:hAnsiTheme="majorBidi" w:cstheme="majorBidi"/>
        </w:rPr>
        <w:t xml:space="preserve"> de la Convention</w:t>
      </w:r>
      <w:r w:rsidRPr="00CC3FB6">
        <w:rPr>
          <w:rFonts w:asciiTheme="majorBidi" w:hAnsiTheme="majorBidi" w:cstheme="majorBidi"/>
        </w:rPr>
        <w:tab/>
      </w:r>
      <w:r w:rsidR="00122A45" w:rsidRPr="00CC3FB6">
        <w:rPr>
          <w:rFonts w:asciiTheme="majorBidi" w:hAnsiTheme="majorBidi" w:cstheme="majorBidi"/>
        </w:rPr>
        <w:tab/>
        <w:t>5</w:t>
      </w:r>
    </w:p>
    <w:p w:rsidR="002277C0" w:rsidRPr="00CC3FB6" w:rsidRDefault="002277C0" w:rsidP="00C92064">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CC3FB6">
        <w:rPr>
          <w:rFonts w:asciiTheme="majorBidi" w:hAnsiTheme="majorBidi" w:cstheme="majorBidi"/>
        </w:rPr>
        <w:tab/>
        <w:t>III.</w:t>
      </w:r>
      <w:r w:rsidRPr="00CC3FB6">
        <w:rPr>
          <w:rFonts w:asciiTheme="majorBidi" w:hAnsiTheme="majorBidi" w:cstheme="majorBidi"/>
        </w:rPr>
        <w:tab/>
        <w:t>Article 4</w:t>
      </w:r>
      <w:r w:rsidRPr="00CC3FB6">
        <w:rPr>
          <w:rFonts w:asciiTheme="majorBidi" w:hAnsiTheme="majorBidi" w:cstheme="majorBidi"/>
        </w:rPr>
        <w:tab/>
      </w:r>
      <w:r w:rsidRPr="00CC3FB6">
        <w:rPr>
          <w:rFonts w:asciiTheme="majorBidi" w:hAnsiTheme="majorBidi" w:cstheme="majorBidi"/>
        </w:rPr>
        <w:tab/>
      </w:r>
      <w:r w:rsidR="00122A45" w:rsidRPr="00CC3FB6">
        <w:rPr>
          <w:rFonts w:asciiTheme="majorBidi" w:hAnsiTheme="majorBidi" w:cstheme="majorBidi"/>
        </w:rPr>
        <w:tab/>
        <w:t>8</w:t>
      </w:r>
    </w:p>
    <w:p w:rsidR="002277C0" w:rsidRPr="00CC3FB6" w:rsidRDefault="002277C0" w:rsidP="00C92064">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CC3FB6">
        <w:rPr>
          <w:rFonts w:asciiTheme="majorBidi" w:hAnsiTheme="majorBidi" w:cstheme="majorBidi"/>
        </w:rPr>
        <w:tab/>
        <w:t>IV.</w:t>
      </w:r>
      <w:r w:rsidRPr="00CC3FB6">
        <w:rPr>
          <w:rFonts w:asciiTheme="majorBidi" w:hAnsiTheme="majorBidi" w:cstheme="majorBidi"/>
        </w:rPr>
        <w:tab/>
        <w:t>Article 5</w:t>
      </w:r>
      <w:r w:rsidRPr="00CC3FB6">
        <w:rPr>
          <w:rFonts w:asciiTheme="majorBidi" w:hAnsiTheme="majorBidi" w:cstheme="majorBidi"/>
        </w:rPr>
        <w:tab/>
      </w:r>
      <w:r w:rsidRPr="00CC3FB6">
        <w:rPr>
          <w:rFonts w:asciiTheme="majorBidi" w:hAnsiTheme="majorBidi" w:cstheme="majorBidi"/>
        </w:rPr>
        <w:tab/>
      </w:r>
      <w:r w:rsidR="00122A45" w:rsidRPr="00CC3FB6">
        <w:rPr>
          <w:rFonts w:asciiTheme="majorBidi" w:hAnsiTheme="majorBidi" w:cstheme="majorBidi"/>
        </w:rPr>
        <w:tab/>
        <w:t>10</w:t>
      </w:r>
    </w:p>
    <w:p w:rsidR="002277C0" w:rsidRPr="00CC3FB6" w:rsidRDefault="002277C0" w:rsidP="00C92064">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CC3FB6">
        <w:rPr>
          <w:rFonts w:asciiTheme="majorBidi" w:hAnsiTheme="majorBidi" w:cstheme="majorBidi"/>
        </w:rPr>
        <w:tab/>
        <w:t>V.</w:t>
      </w:r>
      <w:r w:rsidRPr="00CC3FB6">
        <w:rPr>
          <w:rFonts w:asciiTheme="majorBidi" w:hAnsiTheme="majorBidi" w:cstheme="majorBidi"/>
        </w:rPr>
        <w:tab/>
        <w:t>Article 6</w:t>
      </w:r>
      <w:r w:rsidRPr="00CC3FB6">
        <w:rPr>
          <w:rFonts w:asciiTheme="majorBidi" w:hAnsiTheme="majorBidi" w:cstheme="majorBidi"/>
        </w:rPr>
        <w:tab/>
      </w:r>
      <w:r w:rsidRPr="00CC3FB6">
        <w:rPr>
          <w:rFonts w:asciiTheme="majorBidi" w:hAnsiTheme="majorBidi" w:cstheme="majorBidi"/>
        </w:rPr>
        <w:tab/>
      </w:r>
      <w:r w:rsidR="00122A45" w:rsidRPr="00CC3FB6">
        <w:rPr>
          <w:rFonts w:asciiTheme="majorBidi" w:hAnsiTheme="majorBidi" w:cstheme="majorBidi"/>
        </w:rPr>
        <w:tab/>
        <w:t>15</w:t>
      </w:r>
    </w:p>
    <w:p w:rsidR="002277C0" w:rsidRPr="00CC3FB6" w:rsidRDefault="002277C0" w:rsidP="00C92064">
      <w:pPr>
        <w:tabs>
          <w:tab w:val="right" w:pos="850"/>
          <w:tab w:val="left" w:pos="1134"/>
          <w:tab w:val="left" w:pos="1559"/>
          <w:tab w:val="left" w:pos="1984"/>
          <w:tab w:val="left" w:leader="dot" w:pos="8929"/>
          <w:tab w:val="right" w:pos="9638"/>
        </w:tabs>
        <w:spacing w:after="120"/>
        <w:rPr>
          <w:rFonts w:asciiTheme="majorBidi" w:hAnsiTheme="majorBidi" w:cstheme="majorBidi"/>
        </w:rPr>
      </w:pPr>
      <w:r w:rsidRPr="00CC3FB6">
        <w:rPr>
          <w:rFonts w:asciiTheme="majorBidi" w:hAnsiTheme="majorBidi" w:cstheme="majorBidi"/>
        </w:rPr>
        <w:tab/>
        <w:t>VI.</w:t>
      </w:r>
      <w:r w:rsidRPr="00CC3FB6">
        <w:rPr>
          <w:rFonts w:asciiTheme="majorBidi" w:hAnsiTheme="majorBidi" w:cstheme="majorBidi"/>
        </w:rPr>
        <w:tab/>
        <w:t>Article 7</w:t>
      </w:r>
      <w:r w:rsidRPr="00CC3FB6">
        <w:rPr>
          <w:rFonts w:asciiTheme="majorBidi" w:hAnsiTheme="majorBidi" w:cstheme="majorBidi"/>
        </w:rPr>
        <w:tab/>
      </w:r>
      <w:r w:rsidRPr="00CC3FB6">
        <w:rPr>
          <w:rFonts w:asciiTheme="majorBidi" w:hAnsiTheme="majorBidi" w:cstheme="majorBidi"/>
        </w:rPr>
        <w:tab/>
      </w:r>
      <w:r w:rsidR="00122A45" w:rsidRPr="00CC3FB6">
        <w:rPr>
          <w:rFonts w:asciiTheme="majorBidi" w:hAnsiTheme="majorBidi" w:cstheme="majorBidi"/>
        </w:rPr>
        <w:tab/>
        <w:t>19</w:t>
      </w:r>
    </w:p>
    <w:p w:rsidR="00C92064" w:rsidRPr="00CC3FB6" w:rsidRDefault="00C92064" w:rsidP="00C92064">
      <w:pPr>
        <w:rPr>
          <w:rFonts w:asciiTheme="majorBidi" w:hAnsiTheme="majorBidi" w:cstheme="majorBidi"/>
        </w:rPr>
      </w:pPr>
    </w:p>
    <w:p w:rsidR="009E27A4" w:rsidRPr="00CC3FB6" w:rsidRDefault="00E654B7" w:rsidP="009E27A4">
      <w:pPr>
        <w:rPr>
          <w:rFonts w:asciiTheme="majorBidi" w:hAnsiTheme="majorBidi" w:cstheme="majorBidi"/>
        </w:rPr>
      </w:pPr>
      <w:r w:rsidRPr="00CC3FB6">
        <w:rPr>
          <w:rFonts w:asciiTheme="majorBidi" w:hAnsiTheme="majorBidi" w:cstheme="majorBidi"/>
          <w:noProof/>
          <w:lang w:eastAsia="fr-CH"/>
        </w:rPr>
        <w:lastRenderedPageBreak/>
        <w:drawing>
          <wp:inline distT="0" distB="0" distL="0" distR="0" wp14:anchorId="04DDE568" wp14:editId="4FB66EDE">
            <wp:extent cx="6030595" cy="8163560"/>
            <wp:effectExtent l="0" t="0" r="825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0595" cy="8163560"/>
                    </a:xfrm>
                    <a:prstGeom prst="rect">
                      <a:avLst/>
                    </a:prstGeom>
                    <a:noFill/>
                  </pic:spPr>
                </pic:pic>
              </a:graphicData>
            </a:graphic>
          </wp:inline>
        </w:drawing>
      </w:r>
    </w:p>
    <w:p w:rsidR="00CD044C" w:rsidRPr="00CC3FB6" w:rsidRDefault="009E27A4" w:rsidP="00C92064">
      <w:pPr>
        <w:pStyle w:val="HChG"/>
        <w:rPr>
          <w:rFonts w:asciiTheme="majorBidi" w:hAnsiTheme="majorBidi" w:cstheme="majorBidi"/>
        </w:rPr>
      </w:pPr>
      <w:r w:rsidRPr="00CC3FB6">
        <w:rPr>
          <w:rFonts w:asciiTheme="majorBidi" w:hAnsiTheme="majorBidi" w:cstheme="majorBidi"/>
        </w:rPr>
        <w:br w:type="page"/>
      </w:r>
      <w:r w:rsidR="00C92064" w:rsidRPr="00CC3FB6">
        <w:rPr>
          <w:rFonts w:asciiTheme="majorBidi" w:hAnsiTheme="majorBidi" w:cstheme="majorBidi"/>
        </w:rPr>
        <w:lastRenderedPageBreak/>
        <w:tab/>
      </w:r>
      <w:r w:rsidR="00B5696C" w:rsidRPr="00CC3FB6">
        <w:rPr>
          <w:rFonts w:asciiTheme="majorBidi" w:hAnsiTheme="majorBidi" w:cstheme="majorBidi"/>
        </w:rPr>
        <w:t>I.</w:t>
      </w:r>
      <w:r w:rsidR="00B5696C" w:rsidRPr="00CC3FB6">
        <w:rPr>
          <w:rFonts w:asciiTheme="majorBidi" w:hAnsiTheme="majorBidi" w:cstheme="majorBidi"/>
        </w:rPr>
        <w:tab/>
      </w:r>
      <w:r w:rsidR="00C8509C" w:rsidRPr="00CC3FB6">
        <w:rPr>
          <w:rFonts w:asciiTheme="majorBidi" w:hAnsiTheme="majorBidi" w:cstheme="majorBidi"/>
        </w:rPr>
        <w:t xml:space="preserve">Introduction et </w:t>
      </w:r>
      <w:r w:rsidR="00D11F81" w:rsidRPr="00CC3FB6">
        <w:rPr>
          <w:rFonts w:asciiTheme="majorBidi" w:hAnsiTheme="majorBidi" w:cstheme="majorBidi"/>
        </w:rPr>
        <w:t>méthodologie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w:t>
      </w:r>
      <w:r w:rsidRPr="00CC3FB6">
        <w:rPr>
          <w:rFonts w:asciiTheme="majorBidi" w:hAnsiTheme="majorBidi" w:cstheme="majorBidi"/>
          <w:iCs/>
        </w:rPr>
        <w:tab/>
      </w:r>
      <w:r w:rsidR="00D11F81" w:rsidRPr="00CC3FB6">
        <w:rPr>
          <w:rFonts w:asciiTheme="majorBidi" w:hAnsiTheme="majorBidi" w:cstheme="majorBidi"/>
        </w:rPr>
        <w:t xml:space="preserve">La République de Djibouti est située dans la Corne de l’Afrique Orientale, à l’entrée du Détroit de </w:t>
      </w:r>
      <w:proofErr w:type="spellStart"/>
      <w:r w:rsidR="00D11F81" w:rsidRPr="00CC3FB6">
        <w:rPr>
          <w:rFonts w:asciiTheme="majorBidi" w:hAnsiTheme="majorBidi" w:cstheme="majorBidi"/>
        </w:rPr>
        <w:t>Bab</w:t>
      </w:r>
      <w:proofErr w:type="spellEnd"/>
      <w:r w:rsidR="00D11F81" w:rsidRPr="00CC3FB6">
        <w:rPr>
          <w:rFonts w:asciiTheme="majorBidi" w:hAnsiTheme="majorBidi" w:cstheme="majorBidi"/>
        </w:rPr>
        <w:t xml:space="preserve"> El </w:t>
      </w:r>
      <w:proofErr w:type="spellStart"/>
      <w:r w:rsidR="00D11F81" w:rsidRPr="00CC3FB6">
        <w:rPr>
          <w:rFonts w:asciiTheme="majorBidi" w:hAnsiTheme="majorBidi" w:cstheme="majorBidi"/>
        </w:rPr>
        <w:t>Mandeb</w:t>
      </w:r>
      <w:proofErr w:type="spellEnd"/>
      <w:r w:rsidR="00D11F81" w:rsidRPr="00CC3FB6">
        <w:rPr>
          <w:rFonts w:asciiTheme="majorBidi" w:hAnsiTheme="majorBidi" w:cstheme="majorBidi"/>
        </w:rPr>
        <w:t xml:space="preserve"> qui donne sur la Mer Rouge et l’Océan Indien.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w:t>
      </w:r>
      <w:r w:rsidRPr="00CC3FB6">
        <w:rPr>
          <w:rFonts w:asciiTheme="majorBidi" w:hAnsiTheme="majorBidi" w:cstheme="majorBidi"/>
          <w:iCs/>
        </w:rPr>
        <w:tab/>
      </w:r>
      <w:r w:rsidR="00D11F81" w:rsidRPr="00CC3FB6">
        <w:rPr>
          <w:rFonts w:asciiTheme="majorBidi" w:hAnsiTheme="majorBidi" w:cstheme="majorBidi"/>
        </w:rPr>
        <w:t>Avec une superficie de 23 000 km², elle jouit d’une position géostratégique importante. Elle est entourée au Nord par l’Érythrée, à l’Ouest et au Sud par l’Éthiopie, à l’Est et au Sud par la Somalie et à l</w:t>
      </w:r>
      <w:r w:rsidR="00CC4680" w:rsidRPr="00CC3FB6">
        <w:rPr>
          <w:rFonts w:asciiTheme="majorBidi" w:hAnsiTheme="majorBidi" w:cstheme="majorBidi"/>
        </w:rPr>
        <w:t>’</w:t>
      </w:r>
      <w:r w:rsidR="00D11F81" w:rsidRPr="00CC3FB6">
        <w:rPr>
          <w:rFonts w:asciiTheme="majorBidi" w:hAnsiTheme="majorBidi" w:cstheme="majorBidi"/>
        </w:rPr>
        <w:t>Est par le Yémen. La République est divisée en six entités administratives : la ville de Djibouti, la capitale composée de trois communes</w:t>
      </w:r>
      <w:r w:rsidR="00350E86" w:rsidRPr="00CC3FB6">
        <w:rPr>
          <w:rFonts w:asciiTheme="majorBidi" w:hAnsiTheme="majorBidi" w:cstheme="majorBidi"/>
        </w:rPr>
        <w:t xml:space="preserve"> </w:t>
      </w:r>
      <w:r w:rsidR="00D11F81" w:rsidRPr="00CC3FB6">
        <w:rPr>
          <w:rFonts w:asciiTheme="majorBidi" w:hAnsiTheme="majorBidi" w:cstheme="majorBidi"/>
        </w:rPr>
        <w:t>(</w:t>
      </w:r>
      <w:proofErr w:type="spellStart"/>
      <w:r w:rsidR="00D11F81" w:rsidRPr="00CC3FB6">
        <w:rPr>
          <w:rFonts w:asciiTheme="majorBidi" w:hAnsiTheme="majorBidi" w:cstheme="majorBidi"/>
        </w:rPr>
        <w:t>Boulaos</w:t>
      </w:r>
      <w:proofErr w:type="spellEnd"/>
      <w:r w:rsidR="00D11F81" w:rsidRPr="00CC3FB6">
        <w:rPr>
          <w:rFonts w:asciiTheme="majorBidi" w:hAnsiTheme="majorBidi" w:cstheme="majorBidi"/>
        </w:rPr>
        <w:t xml:space="preserve">, Ras </w:t>
      </w:r>
      <w:proofErr w:type="spellStart"/>
      <w:r w:rsidR="00D11F81" w:rsidRPr="00CC3FB6">
        <w:rPr>
          <w:rFonts w:asciiTheme="majorBidi" w:hAnsiTheme="majorBidi" w:cstheme="majorBidi"/>
        </w:rPr>
        <w:t>Dika</w:t>
      </w:r>
      <w:proofErr w:type="spellEnd"/>
      <w:r w:rsidR="00D11F81" w:rsidRPr="00CC3FB6">
        <w:rPr>
          <w:rFonts w:asciiTheme="majorBidi" w:hAnsiTheme="majorBidi" w:cstheme="majorBidi"/>
        </w:rPr>
        <w:t xml:space="preserve"> et </w:t>
      </w:r>
      <w:proofErr w:type="spellStart"/>
      <w:r w:rsidR="00D11F81" w:rsidRPr="00CC3FB6">
        <w:rPr>
          <w:rFonts w:asciiTheme="majorBidi" w:hAnsiTheme="majorBidi" w:cstheme="majorBidi"/>
        </w:rPr>
        <w:t>Balbala</w:t>
      </w:r>
      <w:proofErr w:type="spellEnd"/>
      <w:r w:rsidR="00D11F81" w:rsidRPr="00CC3FB6">
        <w:rPr>
          <w:rFonts w:asciiTheme="majorBidi" w:hAnsiTheme="majorBidi" w:cstheme="majorBidi"/>
        </w:rPr>
        <w:t>) et les 5 régions de l’intérieur,</w:t>
      </w:r>
      <w:r w:rsidR="00D45265" w:rsidRPr="00CC3FB6">
        <w:rPr>
          <w:rFonts w:asciiTheme="majorBidi" w:hAnsiTheme="majorBidi" w:cstheme="majorBidi"/>
        </w:rPr>
        <w:t xml:space="preserve"> </w:t>
      </w:r>
      <w:r w:rsidR="00D11F81" w:rsidRPr="00CC3FB6">
        <w:rPr>
          <w:rFonts w:asciiTheme="majorBidi" w:hAnsiTheme="majorBidi" w:cstheme="majorBidi"/>
        </w:rPr>
        <w:t xml:space="preserve">Dikhil, </w:t>
      </w:r>
      <w:proofErr w:type="spellStart"/>
      <w:r w:rsidR="00D11F81" w:rsidRPr="00CC3FB6">
        <w:rPr>
          <w:rFonts w:asciiTheme="majorBidi" w:hAnsiTheme="majorBidi" w:cstheme="majorBidi"/>
        </w:rPr>
        <w:t>Tadjourah</w:t>
      </w:r>
      <w:proofErr w:type="spellEnd"/>
      <w:r w:rsidR="00D11F81" w:rsidRPr="00CC3FB6">
        <w:rPr>
          <w:rFonts w:asciiTheme="majorBidi" w:hAnsiTheme="majorBidi" w:cstheme="majorBidi"/>
        </w:rPr>
        <w:t xml:space="preserve">, Ali </w:t>
      </w:r>
      <w:proofErr w:type="spellStart"/>
      <w:r w:rsidR="00D11F81" w:rsidRPr="00CC3FB6">
        <w:rPr>
          <w:rFonts w:asciiTheme="majorBidi" w:hAnsiTheme="majorBidi" w:cstheme="majorBidi"/>
        </w:rPr>
        <w:t>Sabieh</w:t>
      </w:r>
      <w:proofErr w:type="spellEnd"/>
      <w:r w:rsidR="00D11F81" w:rsidRPr="00CC3FB6">
        <w:rPr>
          <w:rFonts w:asciiTheme="majorBidi" w:hAnsiTheme="majorBidi" w:cstheme="majorBidi"/>
        </w:rPr>
        <w:t>, Obock et Arta.</w:t>
      </w:r>
    </w:p>
    <w:p w:rsidR="00D11F81" w:rsidRPr="00CC3FB6" w:rsidRDefault="00CC3FB6" w:rsidP="00CC3FB6">
      <w:pPr>
        <w:pStyle w:val="SingleTxtG"/>
        <w:rPr>
          <w:rFonts w:asciiTheme="majorBidi" w:hAnsiTheme="majorBidi" w:cstheme="majorBidi"/>
          <w:bCs/>
        </w:rPr>
      </w:pPr>
      <w:r w:rsidRPr="00CC3FB6">
        <w:rPr>
          <w:rFonts w:asciiTheme="majorBidi" w:hAnsiTheme="majorBidi" w:cstheme="majorBidi"/>
          <w:bCs/>
          <w:iCs/>
        </w:rPr>
        <w:t>3.</w:t>
      </w:r>
      <w:r w:rsidRPr="00CC3FB6">
        <w:rPr>
          <w:rFonts w:asciiTheme="majorBidi" w:hAnsiTheme="majorBidi" w:cstheme="majorBidi"/>
          <w:bCs/>
          <w:iCs/>
        </w:rPr>
        <w:tab/>
      </w:r>
      <w:r w:rsidR="00D11F81" w:rsidRPr="00CC3FB6">
        <w:rPr>
          <w:rFonts w:asciiTheme="majorBidi" w:hAnsiTheme="majorBidi" w:cstheme="majorBidi"/>
          <w:bCs/>
        </w:rPr>
        <w:t>Au dernier recensement effectué en 2009, la population s’élevait à 819 159 habitants et se r</w:t>
      </w:r>
      <w:r w:rsidR="002277C0" w:rsidRPr="00CC3FB6">
        <w:rPr>
          <w:rFonts w:asciiTheme="majorBidi" w:hAnsiTheme="majorBidi" w:cstheme="majorBidi"/>
          <w:bCs/>
        </w:rPr>
        <w:t>épartissait comme suit</w:t>
      </w:r>
      <w:r w:rsidR="00D45265" w:rsidRPr="00CC3FB6">
        <w:rPr>
          <w:rFonts w:asciiTheme="majorBidi" w:hAnsiTheme="majorBidi" w:cstheme="majorBidi"/>
          <w:bCs/>
        </w:rPr>
        <w:t> :</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077"/>
        <w:gridCol w:w="964"/>
        <w:gridCol w:w="964"/>
        <w:gridCol w:w="964"/>
        <w:gridCol w:w="1134"/>
        <w:gridCol w:w="1134"/>
        <w:gridCol w:w="1134"/>
      </w:tblGrid>
      <w:tr w:rsidR="00FC395B" w:rsidRPr="00CC3FB6" w:rsidTr="00B02CB6">
        <w:trPr>
          <w:trHeight w:val="240"/>
          <w:tblHeader/>
        </w:trPr>
        <w:tc>
          <w:tcPr>
            <w:tcW w:w="1077" w:type="dxa"/>
            <w:vMerge w:val="restart"/>
            <w:tcBorders>
              <w:top w:val="single" w:sz="4" w:space="0" w:color="auto"/>
              <w:bottom w:val="single" w:sz="12" w:space="0" w:color="auto"/>
            </w:tcBorders>
            <w:shd w:val="clear" w:color="auto" w:fill="auto"/>
            <w:vAlign w:val="bottom"/>
          </w:tcPr>
          <w:p w:rsidR="00FC395B" w:rsidRPr="00CC3FB6" w:rsidRDefault="00FC395B" w:rsidP="00CC3FB6">
            <w:pPr>
              <w:suppressAutoHyphens w:val="0"/>
              <w:spacing w:before="80" w:after="80" w:line="200" w:lineRule="exact"/>
              <w:rPr>
                <w:rFonts w:asciiTheme="majorBidi" w:eastAsia="Calibri" w:hAnsiTheme="majorBidi" w:cstheme="majorBidi"/>
                <w:bCs/>
                <w:i/>
                <w:sz w:val="16"/>
                <w:szCs w:val="26"/>
              </w:rPr>
            </w:pPr>
            <w:r w:rsidRPr="00CC3FB6">
              <w:rPr>
                <w:rFonts w:asciiTheme="majorBidi" w:eastAsia="Calibri" w:hAnsiTheme="majorBidi" w:cstheme="majorBidi"/>
                <w:bCs/>
                <w:i/>
                <w:sz w:val="16"/>
                <w:szCs w:val="26"/>
              </w:rPr>
              <w:t>Région</w:t>
            </w:r>
          </w:p>
        </w:tc>
        <w:tc>
          <w:tcPr>
            <w:tcW w:w="2892" w:type="dxa"/>
            <w:gridSpan w:val="3"/>
            <w:tcBorders>
              <w:top w:val="single" w:sz="4" w:space="0" w:color="auto"/>
              <w:bottom w:val="single" w:sz="4" w:space="0" w:color="auto"/>
            </w:tcBorders>
            <w:shd w:val="clear" w:color="auto" w:fill="auto"/>
            <w:vAlign w:val="bottom"/>
          </w:tcPr>
          <w:p w:rsidR="00FC395B" w:rsidRPr="00CC3FB6" w:rsidRDefault="00FC395B" w:rsidP="00CC3FB6">
            <w:pPr>
              <w:suppressAutoHyphens w:val="0"/>
              <w:spacing w:before="80" w:after="80" w:line="200" w:lineRule="exact"/>
              <w:jc w:val="center"/>
              <w:rPr>
                <w:rFonts w:asciiTheme="majorBidi" w:eastAsia="Calibri" w:hAnsiTheme="majorBidi" w:cstheme="majorBidi"/>
                <w:bCs/>
                <w:i/>
                <w:sz w:val="16"/>
                <w:szCs w:val="26"/>
              </w:rPr>
            </w:pPr>
            <w:r w:rsidRPr="00CC3FB6">
              <w:rPr>
                <w:rFonts w:asciiTheme="majorBidi" w:eastAsia="Calibri" w:hAnsiTheme="majorBidi" w:cstheme="majorBidi"/>
                <w:bCs/>
                <w:i/>
                <w:sz w:val="16"/>
                <w:szCs w:val="26"/>
              </w:rPr>
              <w:t>Population urbaine</w:t>
            </w:r>
          </w:p>
        </w:tc>
        <w:tc>
          <w:tcPr>
            <w:tcW w:w="1134" w:type="dxa"/>
            <w:vMerge w:val="restart"/>
            <w:tcBorders>
              <w:top w:val="single" w:sz="4" w:space="0" w:color="auto"/>
            </w:tcBorders>
            <w:shd w:val="clear" w:color="auto" w:fill="auto"/>
            <w:vAlign w:val="bottom"/>
          </w:tcPr>
          <w:p w:rsidR="00FC395B" w:rsidRPr="00CC3FB6" w:rsidRDefault="00FC395B" w:rsidP="00D45265">
            <w:pPr>
              <w:suppressAutoHyphens w:val="0"/>
              <w:spacing w:before="80" w:after="80" w:line="200" w:lineRule="exact"/>
              <w:jc w:val="right"/>
              <w:rPr>
                <w:rFonts w:asciiTheme="majorBidi" w:eastAsia="Calibri" w:hAnsiTheme="majorBidi" w:cstheme="majorBidi"/>
                <w:bCs/>
                <w:i/>
                <w:sz w:val="16"/>
                <w:szCs w:val="26"/>
              </w:rPr>
            </w:pPr>
          </w:p>
          <w:p w:rsidR="00FC395B" w:rsidRPr="00CC3FB6" w:rsidRDefault="00FC395B" w:rsidP="00CC3FB6">
            <w:pPr>
              <w:spacing w:before="40" w:after="40" w:line="220" w:lineRule="exact"/>
              <w:jc w:val="right"/>
              <w:rPr>
                <w:rFonts w:asciiTheme="majorBidi" w:eastAsia="Calibri" w:hAnsiTheme="majorBidi" w:cstheme="majorBidi"/>
                <w:bCs/>
                <w:i/>
                <w:sz w:val="16"/>
                <w:szCs w:val="26"/>
              </w:rPr>
            </w:pPr>
            <w:r w:rsidRPr="00CC3FB6">
              <w:rPr>
                <w:rFonts w:asciiTheme="majorBidi" w:eastAsia="Calibri" w:hAnsiTheme="majorBidi" w:cstheme="majorBidi"/>
                <w:bCs/>
                <w:i/>
                <w:sz w:val="16"/>
                <w:szCs w:val="26"/>
              </w:rPr>
              <w:t>Population rurale sédentaire</w:t>
            </w:r>
          </w:p>
        </w:tc>
        <w:tc>
          <w:tcPr>
            <w:tcW w:w="1134" w:type="dxa"/>
            <w:vMerge w:val="restart"/>
            <w:tcBorders>
              <w:top w:val="single" w:sz="4" w:space="0" w:color="auto"/>
            </w:tcBorders>
            <w:shd w:val="clear" w:color="auto" w:fill="auto"/>
            <w:vAlign w:val="bottom"/>
          </w:tcPr>
          <w:p w:rsidR="00FC395B" w:rsidRPr="00CC3FB6" w:rsidRDefault="00FC395B" w:rsidP="00D45265">
            <w:pPr>
              <w:suppressAutoHyphens w:val="0"/>
              <w:spacing w:before="80" w:after="80" w:line="200" w:lineRule="exact"/>
              <w:jc w:val="right"/>
              <w:rPr>
                <w:rFonts w:asciiTheme="majorBidi" w:eastAsia="Calibri" w:hAnsiTheme="majorBidi" w:cstheme="majorBidi"/>
                <w:bCs/>
                <w:i/>
                <w:sz w:val="16"/>
                <w:szCs w:val="26"/>
              </w:rPr>
            </w:pPr>
          </w:p>
          <w:p w:rsidR="00FC395B" w:rsidRPr="00CC3FB6" w:rsidRDefault="00FC395B" w:rsidP="00CC3FB6">
            <w:pPr>
              <w:spacing w:before="40" w:after="40" w:line="220" w:lineRule="exact"/>
              <w:jc w:val="right"/>
              <w:rPr>
                <w:rFonts w:asciiTheme="majorBidi" w:eastAsia="Calibri" w:hAnsiTheme="majorBidi" w:cstheme="majorBidi"/>
                <w:bCs/>
                <w:i/>
                <w:sz w:val="16"/>
                <w:szCs w:val="26"/>
              </w:rPr>
            </w:pPr>
            <w:r w:rsidRPr="00CC3FB6">
              <w:rPr>
                <w:rFonts w:asciiTheme="majorBidi" w:eastAsia="Calibri" w:hAnsiTheme="majorBidi" w:cstheme="majorBidi"/>
                <w:bCs/>
                <w:i/>
                <w:sz w:val="16"/>
                <w:szCs w:val="26"/>
              </w:rPr>
              <w:t>Population nomade</w:t>
            </w:r>
          </w:p>
        </w:tc>
        <w:tc>
          <w:tcPr>
            <w:tcW w:w="1134" w:type="dxa"/>
            <w:vMerge w:val="restart"/>
            <w:tcBorders>
              <w:top w:val="single" w:sz="4" w:space="0" w:color="auto"/>
            </w:tcBorders>
            <w:shd w:val="clear" w:color="auto" w:fill="auto"/>
            <w:vAlign w:val="bottom"/>
          </w:tcPr>
          <w:p w:rsidR="00FC395B" w:rsidRPr="00CC3FB6" w:rsidRDefault="00FC395B" w:rsidP="00D45265">
            <w:pPr>
              <w:suppressAutoHyphens w:val="0"/>
              <w:spacing w:before="80" w:after="80" w:line="200" w:lineRule="exact"/>
              <w:jc w:val="right"/>
              <w:rPr>
                <w:rFonts w:asciiTheme="majorBidi" w:eastAsia="Calibri" w:hAnsiTheme="majorBidi" w:cstheme="majorBidi"/>
                <w:bCs/>
                <w:i/>
                <w:sz w:val="16"/>
                <w:szCs w:val="26"/>
              </w:rPr>
            </w:pPr>
          </w:p>
          <w:p w:rsidR="00FC395B" w:rsidRPr="00CC3FB6" w:rsidRDefault="00FC395B" w:rsidP="00CC3FB6">
            <w:pPr>
              <w:spacing w:before="40" w:after="40" w:line="220" w:lineRule="exact"/>
              <w:jc w:val="right"/>
              <w:rPr>
                <w:rFonts w:asciiTheme="majorBidi" w:eastAsia="Calibri" w:hAnsiTheme="majorBidi" w:cstheme="majorBidi"/>
                <w:bCs/>
                <w:i/>
                <w:sz w:val="16"/>
                <w:szCs w:val="26"/>
              </w:rPr>
            </w:pPr>
            <w:r w:rsidRPr="00CC3FB6">
              <w:rPr>
                <w:rFonts w:asciiTheme="majorBidi" w:eastAsia="Calibri" w:hAnsiTheme="majorBidi" w:cstheme="majorBidi"/>
                <w:bCs/>
                <w:i/>
                <w:sz w:val="16"/>
                <w:szCs w:val="26"/>
              </w:rPr>
              <w:t xml:space="preserve">Population </w:t>
            </w:r>
            <w:r w:rsidRPr="00CC3FB6">
              <w:rPr>
                <w:rFonts w:asciiTheme="majorBidi" w:eastAsia="Calibri" w:hAnsiTheme="majorBidi" w:cstheme="majorBidi"/>
                <w:bCs/>
                <w:i/>
                <w:sz w:val="16"/>
                <w:szCs w:val="26"/>
              </w:rPr>
              <w:br/>
              <w:t>totale</w:t>
            </w:r>
          </w:p>
        </w:tc>
      </w:tr>
      <w:tr w:rsidR="00FC395B" w:rsidRPr="00CC3FB6" w:rsidTr="00B02CB6">
        <w:trPr>
          <w:trHeight w:val="240"/>
          <w:tblHeader/>
        </w:trPr>
        <w:tc>
          <w:tcPr>
            <w:tcW w:w="1077" w:type="dxa"/>
            <w:vMerge/>
            <w:tcBorders>
              <w:top w:val="single" w:sz="12" w:space="0" w:color="auto"/>
              <w:bottom w:val="single" w:sz="12" w:space="0" w:color="auto"/>
            </w:tcBorders>
            <w:shd w:val="clear" w:color="auto" w:fill="auto"/>
            <w:vAlign w:val="bottom"/>
          </w:tcPr>
          <w:p w:rsidR="00FC395B" w:rsidRPr="00CC3FB6" w:rsidRDefault="00FC395B" w:rsidP="00CC3FB6">
            <w:pPr>
              <w:suppressAutoHyphens w:val="0"/>
              <w:spacing w:before="40" w:after="40" w:line="220" w:lineRule="exact"/>
              <w:rPr>
                <w:rFonts w:asciiTheme="majorBidi" w:eastAsia="Calibri" w:hAnsiTheme="majorBidi" w:cstheme="majorBidi"/>
                <w:sz w:val="18"/>
                <w:szCs w:val="26"/>
              </w:rPr>
            </w:pPr>
          </w:p>
        </w:tc>
        <w:tc>
          <w:tcPr>
            <w:tcW w:w="964" w:type="dxa"/>
            <w:tcBorders>
              <w:top w:val="single" w:sz="4" w:space="0" w:color="auto"/>
              <w:bottom w:val="single" w:sz="12" w:space="0" w:color="auto"/>
            </w:tcBorders>
            <w:shd w:val="clear" w:color="auto" w:fill="auto"/>
            <w:vAlign w:val="bottom"/>
          </w:tcPr>
          <w:p w:rsidR="00FC395B" w:rsidRPr="00CC3FB6" w:rsidRDefault="00FC395B" w:rsidP="00CC3FB6">
            <w:pPr>
              <w:suppressAutoHyphens w:val="0"/>
              <w:spacing w:before="80" w:after="80" w:line="200" w:lineRule="exact"/>
              <w:jc w:val="right"/>
              <w:rPr>
                <w:rFonts w:asciiTheme="majorBidi" w:eastAsia="Calibri" w:hAnsiTheme="majorBidi" w:cstheme="majorBidi"/>
                <w:bCs/>
                <w:i/>
                <w:iCs/>
                <w:sz w:val="16"/>
                <w:szCs w:val="16"/>
              </w:rPr>
            </w:pPr>
            <w:r w:rsidRPr="00CC3FB6">
              <w:rPr>
                <w:rFonts w:asciiTheme="majorBidi" w:eastAsia="Calibri" w:hAnsiTheme="majorBidi" w:cstheme="majorBidi"/>
                <w:bCs/>
                <w:i/>
                <w:iCs/>
                <w:sz w:val="16"/>
                <w:szCs w:val="16"/>
              </w:rPr>
              <w:t xml:space="preserve">Ordinaire </w:t>
            </w:r>
          </w:p>
        </w:tc>
        <w:tc>
          <w:tcPr>
            <w:tcW w:w="964" w:type="dxa"/>
            <w:tcBorders>
              <w:top w:val="single" w:sz="4" w:space="0" w:color="auto"/>
              <w:bottom w:val="single" w:sz="12" w:space="0" w:color="auto"/>
            </w:tcBorders>
            <w:shd w:val="clear" w:color="auto" w:fill="auto"/>
            <w:vAlign w:val="bottom"/>
          </w:tcPr>
          <w:p w:rsidR="00FC395B" w:rsidRPr="00CC3FB6" w:rsidRDefault="00FC395B" w:rsidP="00CC3FB6">
            <w:pPr>
              <w:suppressAutoHyphens w:val="0"/>
              <w:spacing w:before="80" w:after="80" w:line="200" w:lineRule="exact"/>
              <w:jc w:val="right"/>
              <w:rPr>
                <w:rFonts w:asciiTheme="majorBidi" w:eastAsia="Calibri" w:hAnsiTheme="majorBidi" w:cstheme="majorBidi"/>
                <w:bCs/>
                <w:i/>
                <w:iCs/>
                <w:sz w:val="16"/>
                <w:szCs w:val="16"/>
              </w:rPr>
            </w:pPr>
            <w:r w:rsidRPr="00CC3FB6">
              <w:rPr>
                <w:rFonts w:asciiTheme="majorBidi" w:eastAsia="Calibri" w:hAnsiTheme="majorBidi" w:cstheme="majorBidi"/>
                <w:bCs/>
                <w:i/>
                <w:iCs/>
                <w:sz w:val="16"/>
                <w:szCs w:val="16"/>
              </w:rPr>
              <w:t xml:space="preserve">Particulière </w:t>
            </w:r>
          </w:p>
        </w:tc>
        <w:tc>
          <w:tcPr>
            <w:tcW w:w="964" w:type="dxa"/>
            <w:tcBorders>
              <w:top w:val="single" w:sz="4" w:space="0" w:color="auto"/>
              <w:bottom w:val="single" w:sz="12" w:space="0" w:color="auto"/>
            </w:tcBorders>
            <w:shd w:val="clear" w:color="auto" w:fill="auto"/>
            <w:vAlign w:val="bottom"/>
          </w:tcPr>
          <w:p w:rsidR="00FC395B" w:rsidRPr="00CC3FB6" w:rsidRDefault="00FC395B" w:rsidP="00CC3FB6">
            <w:pPr>
              <w:suppressAutoHyphens w:val="0"/>
              <w:spacing w:before="80" w:after="80" w:line="200" w:lineRule="exact"/>
              <w:jc w:val="right"/>
              <w:rPr>
                <w:rFonts w:asciiTheme="majorBidi" w:eastAsia="Calibri" w:hAnsiTheme="majorBidi" w:cstheme="majorBidi"/>
                <w:bCs/>
                <w:i/>
                <w:iCs/>
                <w:sz w:val="16"/>
                <w:szCs w:val="16"/>
              </w:rPr>
            </w:pPr>
            <w:r w:rsidRPr="00CC3FB6">
              <w:rPr>
                <w:rFonts w:asciiTheme="majorBidi" w:eastAsia="Calibri" w:hAnsiTheme="majorBidi" w:cstheme="majorBidi"/>
                <w:bCs/>
                <w:i/>
                <w:iCs/>
                <w:sz w:val="16"/>
                <w:szCs w:val="16"/>
              </w:rPr>
              <w:t>Ensemble urbain</w:t>
            </w:r>
          </w:p>
        </w:tc>
        <w:tc>
          <w:tcPr>
            <w:tcW w:w="1134" w:type="dxa"/>
            <w:vMerge/>
            <w:tcBorders>
              <w:bottom w:val="single" w:sz="12" w:space="0" w:color="auto"/>
            </w:tcBorders>
            <w:shd w:val="clear" w:color="auto" w:fill="auto"/>
            <w:vAlign w:val="bottom"/>
          </w:tcPr>
          <w:p w:rsidR="00FC395B" w:rsidRPr="00CC3FB6" w:rsidRDefault="00FC395B" w:rsidP="00CC3FB6">
            <w:pPr>
              <w:suppressAutoHyphens w:val="0"/>
              <w:spacing w:before="40" w:after="40" w:line="220" w:lineRule="exact"/>
              <w:jc w:val="right"/>
              <w:rPr>
                <w:rFonts w:asciiTheme="majorBidi" w:eastAsia="Calibri" w:hAnsiTheme="majorBidi" w:cstheme="majorBidi"/>
                <w:sz w:val="18"/>
                <w:szCs w:val="26"/>
              </w:rPr>
            </w:pPr>
          </w:p>
        </w:tc>
        <w:tc>
          <w:tcPr>
            <w:tcW w:w="1134" w:type="dxa"/>
            <w:vMerge/>
            <w:tcBorders>
              <w:bottom w:val="single" w:sz="12" w:space="0" w:color="auto"/>
            </w:tcBorders>
            <w:shd w:val="clear" w:color="auto" w:fill="auto"/>
            <w:vAlign w:val="bottom"/>
          </w:tcPr>
          <w:p w:rsidR="00FC395B" w:rsidRPr="00CC3FB6" w:rsidRDefault="00FC395B" w:rsidP="00CC3FB6">
            <w:pPr>
              <w:suppressAutoHyphens w:val="0"/>
              <w:spacing w:before="40" w:after="40" w:line="220" w:lineRule="exact"/>
              <w:jc w:val="right"/>
              <w:rPr>
                <w:rFonts w:asciiTheme="majorBidi" w:eastAsia="Calibri" w:hAnsiTheme="majorBidi" w:cstheme="majorBidi"/>
                <w:sz w:val="18"/>
                <w:szCs w:val="26"/>
              </w:rPr>
            </w:pPr>
          </w:p>
        </w:tc>
        <w:tc>
          <w:tcPr>
            <w:tcW w:w="1134" w:type="dxa"/>
            <w:vMerge/>
            <w:tcBorders>
              <w:bottom w:val="single" w:sz="12" w:space="0" w:color="auto"/>
            </w:tcBorders>
            <w:shd w:val="clear" w:color="auto" w:fill="auto"/>
            <w:vAlign w:val="bottom"/>
          </w:tcPr>
          <w:p w:rsidR="00FC395B" w:rsidRPr="00CC3FB6" w:rsidRDefault="00FC395B" w:rsidP="00CC3FB6">
            <w:pPr>
              <w:suppressAutoHyphens w:val="0"/>
              <w:spacing w:before="40" w:after="40" w:line="220" w:lineRule="exact"/>
              <w:jc w:val="right"/>
              <w:rPr>
                <w:rFonts w:asciiTheme="majorBidi" w:eastAsia="Calibri" w:hAnsiTheme="majorBidi" w:cstheme="majorBidi"/>
                <w:sz w:val="18"/>
                <w:szCs w:val="26"/>
              </w:rPr>
            </w:pPr>
          </w:p>
        </w:tc>
      </w:tr>
      <w:tr w:rsidR="008B55B4" w:rsidRPr="00CC3FB6" w:rsidTr="00CC3FB6">
        <w:trPr>
          <w:trHeight w:val="240"/>
        </w:trPr>
        <w:tc>
          <w:tcPr>
            <w:tcW w:w="1077" w:type="dxa"/>
            <w:tcBorders>
              <w:top w:val="single" w:sz="12"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Djibouti-ville</w:t>
            </w:r>
          </w:p>
        </w:tc>
        <w:tc>
          <w:tcPr>
            <w:tcW w:w="964"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353 801</w:t>
            </w:r>
          </w:p>
        </w:tc>
        <w:tc>
          <w:tcPr>
            <w:tcW w:w="964"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121 521</w:t>
            </w:r>
          </w:p>
        </w:tc>
        <w:tc>
          <w:tcPr>
            <w:tcW w:w="964"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475 322</w:t>
            </w:r>
          </w:p>
        </w:tc>
        <w:tc>
          <w:tcPr>
            <w:tcW w:w="1134"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p>
        </w:tc>
        <w:tc>
          <w:tcPr>
            <w:tcW w:w="1134"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p>
        </w:tc>
        <w:tc>
          <w:tcPr>
            <w:tcW w:w="1134"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bCs/>
                <w:sz w:val="18"/>
                <w:szCs w:val="26"/>
              </w:rPr>
            </w:pPr>
            <w:r w:rsidRPr="00CC3FB6">
              <w:rPr>
                <w:rFonts w:asciiTheme="majorBidi" w:eastAsia="Calibri" w:hAnsiTheme="majorBidi" w:cstheme="majorBidi"/>
                <w:bCs/>
                <w:sz w:val="18"/>
                <w:szCs w:val="26"/>
              </w:rPr>
              <w:t>475 322</w:t>
            </w:r>
          </w:p>
        </w:tc>
      </w:tr>
      <w:tr w:rsidR="008B55B4" w:rsidRPr="00CC3FB6" w:rsidTr="00CC3FB6">
        <w:trPr>
          <w:trHeight w:val="240"/>
        </w:trPr>
        <w:tc>
          <w:tcPr>
            <w:tcW w:w="1077"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Ali-</w:t>
            </w:r>
            <w:proofErr w:type="spellStart"/>
            <w:r w:rsidRPr="00CC3FB6">
              <w:rPr>
                <w:rFonts w:asciiTheme="majorBidi" w:eastAsia="Calibri" w:hAnsiTheme="majorBidi" w:cstheme="majorBidi"/>
                <w:sz w:val="18"/>
                <w:szCs w:val="26"/>
              </w:rPr>
              <w:t>Sabieh</w:t>
            </w:r>
            <w:proofErr w:type="spellEnd"/>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22 630</w:t>
            </w:r>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15 309</w:t>
            </w:r>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37 939</w:t>
            </w:r>
          </w:p>
        </w:tc>
        <w:tc>
          <w:tcPr>
            <w:tcW w:w="1134"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11 977</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37 033</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bCs/>
                <w:sz w:val="18"/>
                <w:szCs w:val="26"/>
              </w:rPr>
            </w:pPr>
            <w:r w:rsidRPr="00CC3FB6">
              <w:rPr>
                <w:rFonts w:asciiTheme="majorBidi" w:eastAsia="Calibri" w:hAnsiTheme="majorBidi" w:cstheme="majorBidi"/>
                <w:bCs/>
                <w:sz w:val="18"/>
                <w:szCs w:val="26"/>
              </w:rPr>
              <w:t xml:space="preserve"> </w:t>
            </w:r>
            <w:r w:rsidR="00D11F81" w:rsidRPr="00CC3FB6">
              <w:rPr>
                <w:rFonts w:asciiTheme="majorBidi" w:eastAsia="Calibri" w:hAnsiTheme="majorBidi" w:cstheme="majorBidi"/>
                <w:bCs/>
                <w:sz w:val="18"/>
                <w:szCs w:val="26"/>
              </w:rPr>
              <w:t>86 949</w:t>
            </w:r>
          </w:p>
        </w:tc>
      </w:tr>
      <w:tr w:rsidR="008B55B4" w:rsidRPr="00CC3FB6" w:rsidTr="00CC3FB6">
        <w:trPr>
          <w:trHeight w:val="240"/>
        </w:trPr>
        <w:tc>
          <w:tcPr>
            <w:tcW w:w="1077"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Dikhil</w:t>
            </w:r>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19 347</w:t>
            </w:r>
          </w:p>
        </w:tc>
        <w:tc>
          <w:tcPr>
            <w:tcW w:w="964" w:type="dxa"/>
            <w:shd w:val="clear" w:color="auto" w:fill="auto"/>
            <w:vAlign w:val="bottom"/>
          </w:tcPr>
          <w:p w:rsidR="00D11F81" w:rsidRPr="00CC3FB6" w:rsidRDefault="00D45265"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5 539</w:t>
            </w:r>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24 886</w:t>
            </w:r>
          </w:p>
        </w:tc>
        <w:tc>
          <w:tcPr>
            <w:tcW w:w="1134"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22 510</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41 552</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bCs/>
                <w:sz w:val="18"/>
                <w:szCs w:val="26"/>
              </w:rPr>
            </w:pPr>
            <w:r w:rsidRPr="00CC3FB6">
              <w:rPr>
                <w:rFonts w:asciiTheme="majorBidi" w:eastAsia="Calibri" w:hAnsiTheme="majorBidi" w:cstheme="majorBidi"/>
                <w:bCs/>
                <w:sz w:val="18"/>
                <w:szCs w:val="26"/>
              </w:rPr>
              <w:t xml:space="preserve"> </w:t>
            </w:r>
            <w:r w:rsidR="00D11F81" w:rsidRPr="00CC3FB6">
              <w:rPr>
                <w:rFonts w:asciiTheme="majorBidi" w:eastAsia="Calibri" w:hAnsiTheme="majorBidi" w:cstheme="majorBidi"/>
                <w:bCs/>
                <w:sz w:val="18"/>
                <w:szCs w:val="26"/>
              </w:rPr>
              <w:t>88 948</w:t>
            </w:r>
          </w:p>
        </w:tc>
      </w:tr>
      <w:tr w:rsidR="008B55B4" w:rsidRPr="00CC3FB6" w:rsidTr="00CC3FB6">
        <w:trPr>
          <w:trHeight w:val="240"/>
        </w:trPr>
        <w:tc>
          <w:tcPr>
            <w:tcW w:w="1077"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proofErr w:type="spellStart"/>
            <w:r w:rsidRPr="00CC3FB6">
              <w:rPr>
                <w:rFonts w:asciiTheme="majorBidi" w:eastAsia="Calibri" w:hAnsiTheme="majorBidi" w:cstheme="majorBidi"/>
                <w:sz w:val="18"/>
                <w:szCs w:val="26"/>
              </w:rPr>
              <w:t>Tadjourah</w:t>
            </w:r>
            <w:proofErr w:type="spellEnd"/>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12 157</w:t>
            </w:r>
          </w:p>
        </w:tc>
        <w:tc>
          <w:tcPr>
            <w:tcW w:w="964" w:type="dxa"/>
            <w:shd w:val="clear" w:color="auto" w:fill="auto"/>
            <w:vAlign w:val="bottom"/>
          </w:tcPr>
          <w:p w:rsidR="00D11F81" w:rsidRPr="00CC3FB6" w:rsidRDefault="00D45265"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2 633</w:t>
            </w:r>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14 820</w:t>
            </w:r>
          </w:p>
        </w:tc>
        <w:tc>
          <w:tcPr>
            <w:tcW w:w="1134"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23 482</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48 402</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bCs/>
                <w:sz w:val="18"/>
                <w:szCs w:val="26"/>
              </w:rPr>
            </w:pPr>
            <w:r w:rsidRPr="00CC3FB6">
              <w:rPr>
                <w:rFonts w:asciiTheme="majorBidi" w:eastAsia="Calibri" w:hAnsiTheme="majorBidi" w:cstheme="majorBidi"/>
                <w:bCs/>
                <w:sz w:val="18"/>
                <w:szCs w:val="26"/>
              </w:rPr>
              <w:t xml:space="preserve"> </w:t>
            </w:r>
            <w:r w:rsidR="00D11F81" w:rsidRPr="00CC3FB6">
              <w:rPr>
                <w:rFonts w:asciiTheme="majorBidi" w:eastAsia="Calibri" w:hAnsiTheme="majorBidi" w:cstheme="majorBidi"/>
                <w:bCs/>
                <w:sz w:val="18"/>
                <w:szCs w:val="26"/>
              </w:rPr>
              <w:t>86 704</w:t>
            </w:r>
          </w:p>
        </w:tc>
      </w:tr>
      <w:tr w:rsidR="008B55B4" w:rsidRPr="00CC3FB6" w:rsidTr="00CC3FB6">
        <w:trPr>
          <w:trHeight w:val="240"/>
        </w:trPr>
        <w:tc>
          <w:tcPr>
            <w:tcW w:w="1077"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Obock</w:t>
            </w:r>
          </w:p>
        </w:tc>
        <w:tc>
          <w:tcPr>
            <w:tcW w:w="964" w:type="dxa"/>
            <w:shd w:val="clear" w:color="auto" w:fill="auto"/>
            <w:vAlign w:val="bottom"/>
          </w:tcPr>
          <w:p w:rsidR="00D11F81" w:rsidRPr="00CC3FB6" w:rsidRDefault="00D45265"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9 933</w:t>
            </w:r>
          </w:p>
        </w:tc>
        <w:tc>
          <w:tcPr>
            <w:tcW w:w="964" w:type="dxa"/>
            <w:shd w:val="clear" w:color="auto" w:fill="auto"/>
            <w:vAlign w:val="bottom"/>
          </w:tcPr>
          <w:p w:rsidR="00D11F81" w:rsidRPr="00CC3FB6" w:rsidRDefault="00D45265"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1 773</w:t>
            </w:r>
          </w:p>
        </w:tc>
        <w:tc>
          <w:tcPr>
            <w:tcW w:w="96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11 706</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9 780</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16 370</w:t>
            </w:r>
          </w:p>
        </w:tc>
        <w:tc>
          <w:tcPr>
            <w:tcW w:w="1134" w:type="dxa"/>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bCs/>
                <w:sz w:val="18"/>
                <w:szCs w:val="26"/>
              </w:rPr>
            </w:pPr>
            <w:r w:rsidRPr="00CC3FB6">
              <w:rPr>
                <w:rFonts w:asciiTheme="majorBidi" w:eastAsia="Calibri" w:hAnsiTheme="majorBidi" w:cstheme="majorBidi"/>
                <w:bCs/>
                <w:sz w:val="18"/>
                <w:szCs w:val="26"/>
              </w:rPr>
              <w:t xml:space="preserve"> </w:t>
            </w:r>
            <w:r w:rsidR="00D11F81" w:rsidRPr="00CC3FB6">
              <w:rPr>
                <w:rFonts w:asciiTheme="majorBidi" w:eastAsia="Calibri" w:hAnsiTheme="majorBidi" w:cstheme="majorBidi"/>
                <w:bCs/>
                <w:sz w:val="18"/>
                <w:szCs w:val="26"/>
              </w:rPr>
              <w:t>37 856</w:t>
            </w:r>
          </w:p>
        </w:tc>
      </w:tr>
      <w:tr w:rsidR="008B55B4" w:rsidRPr="00CC3FB6" w:rsidTr="00CC3FB6">
        <w:trPr>
          <w:trHeight w:val="240"/>
        </w:trPr>
        <w:tc>
          <w:tcPr>
            <w:tcW w:w="1077" w:type="dxa"/>
            <w:tcBorders>
              <w:bottom w:val="single" w:sz="4"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Arta</w:t>
            </w:r>
          </w:p>
        </w:tc>
        <w:tc>
          <w:tcPr>
            <w:tcW w:w="964" w:type="dxa"/>
            <w:tcBorders>
              <w:bottom w:val="single" w:sz="4" w:space="0" w:color="auto"/>
            </w:tcBorders>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11 043</w:t>
            </w:r>
          </w:p>
        </w:tc>
        <w:tc>
          <w:tcPr>
            <w:tcW w:w="964" w:type="dxa"/>
            <w:tcBorders>
              <w:bottom w:val="single" w:sz="4" w:space="0" w:color="auto"/>
            </w:tcBorders>
            <w:shd w:val="clear" w:color="auto" w:fill="auto"/>
            <w:vAlign w:val="bottom"/>
          </w:tcPr>
          <w:p w:rsidR="00D11F81" w:rsidRPr="00CC3FB6" w:rsidRDefault="00D45265"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2217</w:t>
            </w:r>
          </w:p>
        </w:tc>
        <w:tc>
          <w:tcPr>
            <w:tcW w:w="964" w:type="dxa"/>
            <w:tcBorders>
              <w:bottom w:val="single" w:sz="4" w:space="0" w:color="auto"/>
            </w:tcBorders>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13 260</w:t>
            </w:r>
          </w:p>
        </w:tc>
        <w:tc>
          <w:tcPr>
            <w:tcW w:w="1134" w:type="dxa"/>
            <w:tcBorders>
              <w:bottom w:val="single" w:sz="4"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11 345</w:t>
            </w:r>
          </w:p>
        </w:tc>
        <w:tc>
          <w:tcPr>
            <w:tcW w:w="1134" w:type="dxa"/>
            <w:tcBorders>
              <w:bottom w:val="single" w:sz="4" w:space="0" w:color="auto"/>
            </w:tcBorders>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17 775</w:t>
            </w:r>
          </w:p>
        </w:tc>
        <w:tc>
          <w:tcPr>
            <w:tcW w:w="1134" w:type="dxa"/>
            <w:tcBorders>
              <w:bottom w:val="single" w:sz="4" w:space="0" w:color="auto"/>
            </w:tcBorders>
            <w:shd w:val="clear" w:color="auto" w:fill="auto"/>
            <w:vAlign w:val="bottom"/>
          </w:tcPr>
          <w:p w:rsidR="00D11F81" w:rsidRPr="00CC3FB6" w:rsidRDefault="009F1E78" w:rsidP="00CC3FB6">
            <w:pPr>
              <w:suppressAutoHyphens w:val="0"/>
              <w:spacing w:before="40" w:after="40" w:line="220" w:lineRule="exact"/>
              <w:jc w:val="right"/>
              <w:rPr>
                <w:rFonts w:asciiTheme="majorBidi" w:eastAsia="Calibri" w:hAnsiTheme="majorBidi" w:cstheme="majorBidi"/>
                <w:bCs/>
                <w:sz w:val="18"/>
                <w:szCs w:val="26"/>
              </w:rPr>
            </w:pPr>
            <w:r w:rsidRPr="00CC3FB6">
              <w:rPr>
                <w:rFonts w:asciiTheme="majorBidi" w:eastAsia="Calibri" w:hAnsiTheme="majorBidi" w:cstheme="majorBidi"/>
                <w:bCs/>
                <w:sz w:val="18"/>
                <w:szCs w:val="26"/>
              </w:rPr>
              <w:t xml:space="preserve"> </w:t>
            </w:r>
            <w:r w:rsidR="00D11F81" w:rsidRPr="00CC3FB6">
              <w:rPr>
                <w:rFonts w:asciiTheme="majorBidi" w:eastAsia="Calibri" w:hAnsiTheme="majorBidi" w:cstheme="majorBidi"/>
                <w:bCs/>
                <w:sz w:val="18"/>
                <w:szCs w:val="26"/>
              </w:rPr>
              <w:t>42 380</w:t>
            </w:r>
          </w:p>
        </w:tc>
      </w:tr>
      <w:tr w:rsidR="008B55B4" w:rsidRPr="00CC3FB6" w:rsidTr="00CC3FB6">
        <w:trPr>
          <w:trHeight w:val="240"/>
        </w:trPr>
        <w:tc>
          <w:tcPr>
            <w:tcW w:w="1077" w:type="dxa"/>
            <w:tcBorders>
              <w:top w:val="single" w:sz="4" w:space="0" w:color="auto"/>
              <w:bottom w:val="single" w:sz="12" w:space="0" w:color="auto"/>
            </w:tcBorders>
            <w:shd w:val="clear" w:color="auto" w:fill="auto"/>
          </w:tcPr>
          <w:p w:rsidR="00D11F81" w:rsidRPr="00CC3FB6" w:rsidRDefault="00D11F81" w:rsidP="00CC3FB6">
            <w:pPr>
              <w:suppressAutoHyphens w:val="0"/>
              <w:spacing w:before="80" w:after="80" w:line="220" w:lineRule="exact"/>
              <w:ind w:left="284"/>
              <w:rPr>
                <w:rFonts w:asciiTheme="majorBidi" w:eastAsia="Calibri" w:hAnsiTheme="majorBidi" w:cstheme="majorBidi"/>
                <w:b/>
                <w:sz w:val="18"/>
                <w:szCs w:val="26"/>
              </w:rPr>
            </w:pPr>
            <w:r w:rsidRPr="00CC3FB6">
              <w:rPr>
                <w:rFonts w:asciiTheme="majorBidi" w:eastAsia="Calibri" w:hAnsiTheme="majorBidi" w:cstheme="majorBidi"/>
                <w:b/>
                <w:sz w:val="18"/>
                <w:szCs w:val="26"/>
              </w:rPr>
              <w:t>Total</w:t>
            </w:r>
          </w:p>
        </w:tc>
        <w:tc>
          <w:tcPr>
            <w:tcW w:w="964"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20" w:lineRule="exact"/>
              <w:jc w:val="right"/>
              <w:rPr>
                <w:rFonts w:asciiTheme="majorBidi" w:eastAsia="Calibri" w:hAnsiTheme="majorBidi" w:cstheme="majorBidi"/>
                <w:b/>
                <w:sz w:val="18"/>
                <w:szCs w:val="26"/>
              </w:rPr>
            </w:pPr>
            <w:r w:rsidRPr="00CC3FB6">
              <w:rPr>
                <w:rFonts w:asciiTheme="majorBidi" w:eastAsia="Calibri" w:hAnsiTheme="majorBidi" w:cstheme="majorBidi"/>
                <w:b/>
                <w:sz w:val="18"/>
                <w:szCs w:val="26"/>
              </w:rPr>
              <w:t>428 911</w:t>
            </w:r>
          </w:p>
        </w:tc>
        <w:tc>
          <w:tcPr>
            <w:tcW w:w="964"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20" w:lineRule="exact"/>
              <w:jc w:val="right"/>
              <w:rPr>
                <w:rFonts w:asciiTheme="majorBidi" w:eastAsia="Calibri" w:hAnsiTheme="majorBidi" w:cstheme="majorBidi"/>
                <w:b/>
                <w:sz w:val="18"/>
                <w:szCs w:val="26"/>
              </w:rPr>
            </w:pPr>
            <w:r w:rsidRPr="00CC3FB6">
              <w:rPr>
                <w:rFonts w:asciiTheme="majorBidi" w:eastAsia="Calibri" w:hAnsiTheme="majorBidi" w:cstheme="majorBidi"/>
                <w:b/>
                <w:sz w:val="18"/>
                <w:szCs w:val="26"/>
              </w:rPr>
              <w:t>149 022</w:t>
            </w:r>
          </w:p>
        </w:tc>
        <w:tc>
          <w:tcPr>
            <w:tcW w:w="964"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20" w:lineRule="exact"/>
              <w:jc w:val="right"/>
              <w:rPr>
                <w:rFonts w:asciiTheme="majorBidi" w:eastAsia="Calibri" w:hAnsiTheme="majorBidi" w:cstheme="majorBidi"/>
                <w:b/>
                <w:sz w:val="18"/>
                <w:szCs w:val="26"/>
              </w:rPr>
            </w:pPr>
            <w:r w:rsidRPr="00CC3FB6">
              <w:rPr>
                <w:rFonts w:asciiTheme="majorBidi" w:eastAsia="Calibri" w:hAnsiTheme="majorBidi" w:cstheme="majorBidi"/>
                <w:b/>
                <w:sz w:val="18"/>
                <w:szCs w:val="26"/>
              </w:rPr>
              <w:t>577 933</w:t>
            </w:r>
          </w:p>
        </w:tc>
        <w:tc>
          <w:tcPr>
            <w:tcW w:w="1134"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20" w:lineRule="exact"/>
              <w:jc w:val="right"/>
              <w:rPr>
                <w:rFonts w:asciiTheme="majorBidi" w:eastAsia="Calibri" w:hAnsiTheme="majorBidi" w:cstheme="majorBidi"/>
                <w:b/>
                <w:sz w:val="18"/>
                <w:szCs w:val="26"/>
              </w:rPr>
            </w:pPr>
            <w:r w:rsidRPr="00CC3FB6">
              <w:rPr>
                <w:rFonts w:asciiTheme="majorBidi" w:eastAsia="Calibri" w:hAnsiTheme="majorBidi" w:cstheme="majorBidi"/>
                <w:b/>
                <w:sz w:val="18"/>
                <w:szCs w:val="26"/>
              </w:rPr>
              <w:t>79 094</w:t>
            </w:r>
          </w:p>
        </w:tc>
        <w:tc>
          <w:tcPr>
            <w:tcW w:w="1134"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20" w:lineRule="exact"/>
              <w:jc w:val="right"/>
              <w:rPr>
                <w:rFonts w:asciiTheme="majorBidi" w:eastAsia="Calibri" w:hAnsiTheme="majorBidi" w:cstheme="majorBidi"/>
                <w:b/>
                <w:sz w:val="18"/>
                <w:szCs w:val="26"/>
              </w:rPr>
            </w:pPr>
            <w:r w:rsidRPr="00CC3FB6">
              <w:rPr>
                <w:rFonts w:asciiTheme="majorBidi" w:eastAsia="Calibri" w:hAnsiTheme="majorBidi" w:cstheme="majorBidi"/>
                <w:b/>
                <w:sz w:val="18"/>
                <w:szCs w:val="26"/>
              </w:rPr>
              <w:t>161 132</w:t>
            </w:r>
          </w:p>
        </w:tc>
        <w:tc>
          <w:tcPr>
            <w:tcW w:w="1134"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20" w:lineRule="exact"/>
              <w:jc w:val="right"/>
              <w:rPr>
                <w:rFonts w:asciiTheme="majorBidi" w:eastAsia="Calibri" w:hAnsiTheme="majorBidi" w:cstheme="majorBidi"/>
                <w:b/>
                <w:sz w:val="18"/>
                <w:szCs w:val="26"/>
              </w:rPr>
            </w:pPr>
            <w:r w:rsidRPr="00CC3FB6">
              <w:rPr>
                <w:rFonts w:asciiTheme="majorBidi" w:eastAsia="Calibri" w:hAnsiTheme="majorBidi" w:cstheme="majorBidi"/>
                <w:b/>
                <w:sz w:val="18"/>
                <w:szCs w:val="26"/>
              </w:rPr>
              <w:t>818 159</w:t>
            </w:r>
          </w:p>
        </w:tc>
      </w:tr>
    </w:tbl>
    <w:p w:rsidR="00D11F81" w:rsidRPr="00CC3FB6" w:rsidRDefault="00CC3FB6" w:rsidP="00CC3FB6">
      <w:pPr>
        <w:pStyle w:val="SingleTxtG"/>
        <w:spacing w:before="240"/>
        <w:rPr>
          <w:rFonts w:asciiTheme="majorBidi" w:hAnsiTheme="majorBidi" w:cstheme="majorBidi"/>
        </w:rPr>
      </w:pPr>
      <w:r w:rsidRPr="00CC3FB6">
        <w:rPr>
          <w:rFonts w:asciiTheme="majorBidi" w:hAnsiTheme="majorBidi" w:cstheme="majorBidi"/>
          <w:iCs/>
        </w:rPr>
        <w:t>4.</w:t>
      </w:r>
      <w:r w:rsidRPr="00CC3FB6">
        <w:rPr>
          <w:rFonts w:asciiTheme="majorBidi" w:hAnsiTheme="majorBidi" w:cstheme="majorBidi"/>
          <w:iCs/>
        </w:rPr>
        <w:tab/>
      </w:r>
      <w:r w:rsidR="00D11F81" w:rsidRPr="00CC3FB6">
        <w:rPr>
          <w:rFonts w:asciiTheme="majorBidi" w:hAnsiTheme="majorBidi" w:cstheme="majorBidi"/>
        </w:rPr>
        <w:t>La République de Djibouti a ratifié la quasi-totalité des instruments fondamentaux des Nations Unies en matière des droits de l’Homme. Nous sommes actuellement partie de/du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8B55B4" w:rsidRPr="00CC3FB6">
        <w:rPr>
          <w:rFonts w:asciiTheme="majorBidi" w:hAnsiTheme="majorBidi" w:cstheme="majorBidi"/>
        </w:rPr>
        <w:t>L</w:t>
      </w:r>
      <w:r w:rsidR="00D11F81" w:rsidRPr="00CC3FB6">
        <w:rPr>
          <w:rFonts w:asciiTheme="majorBidi" w:hAnsiTheme="majorBidi" w:cstheme="majorBidi"/>
        </w:rPr>
        <w:t>a Convention relative aux droits de l’Enfant (1990)</w:t>
      </w:r>
      <w:r w:rsidR="00992580"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8B55B4" w:rsidRPr="00CC3FB6">
        <w:rPr>
          <w:rFonts w:asciiTheme="majorBidi" w:hAnsiTheme="majorBidi" w:cstheme="majorBidi"/>
        </w:rPr>
        <w:t>L</w:t>
      </w:r>
      <w:r w:rsidR="00D11F81" w:rsidRPr="00CC3FB6">
        <w:rPr>
          <w:rFonts w:asciiTheme="majorBidi" w:hAnsiTheme="majorBidi" w:cstheme="majorBidi"/>
        </w:rPr>
        <w:t>a Convention sur l’élimination toutes les formes de discrimination à l’égard des Femmes (1998)</w:t>
      </w:r>
      <w:r w:rsidR="00992580"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Pacte sur les droits civils et politiques (2002)</w:t>
      </w:r>
      <w:r w:rsidR="00992580"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Pacte sur les droits économiques, sociaux et culturels (2002)</w:t>
      </w:r>
      <w:r w:rsidR="00992580"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Convention contre la torture et autres peines ou traitements cruels, inhumains ou dégradants (2002)</w:t>
      </w:r>
      <w:r w:rsidR="00992580"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Convention sur les droits des Personnes Handicapées (2010)</w:t>
      </w:r>
      <w:r w:rsidR="00992580"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Convention sur l’élimination de toutes les formes de discrimination raciale (2011)</w:t>
      </w:r>
      <w:r w:rsidR="00992580" w:rsidRPr="00CC3FB6">
        <w:rPr>
          <w:rFonts w:asciiTheme="majorBidi" w:hAnsiTheme="majorBidi" w:cstheme="majorBidi"/>
        </w:rPr>
        <w: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5.</w:t>
      </w:r>
      <w:r w:rsidRPr="00CC3FB6">
        <w:rPr>
          <w:rFonts w:asciiTheme="majorBidi" w:hAnsiTheme="majorBidi" w:cstheme="majorBidi"/>
          <w:iCs/>
        </w:rPr>
        <w:tab/>
      </w:r>
      <w:r w:rsidR="00D11F81" w:rsidRPr="00CC3FB6">
        <w:rPr>
          <w:rFonts w:asciiTheme="majorBidi" w:hAnsiTheme="majorBidi" w:cstheme="majorBidi"/>
        </w:rPr>
        <w:t>Notre pays est en train de mener des consultations afin de ratifier les deux instruments fondamentaux des droits de l’Homme dont nous ne sommes pas encore membre, à savoir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La Convention sur les droits des travailleurs migrants et les membres de leurs familles</w:t>
      </w:r>
      <w:r w:rsidR="00992580" w:rsidRPr="00CC3FB6">
        <w:rPr>
          <w:rFonts w:asciiTheme="majorBidi" w:hAnsiTheme="majorBidi" w:cstheme="majorBidi"/>
        </w:rPr>
        <w:t> ;</w:t>
      </w:r>
      <w:r w:rsidR="00D11F81" w:rsidRPr="00CC3FB6">
        <w:rPr>
          <w:rFonts w:asciiTheme="majorBidi" w:hAnsiTheme="majorBidi" w:cstheme="majorBidi"/>
        </w:rPr>
        <w:t xml:space="preserve"> et</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La Convention internationale pour la protection de toutes les personnes contre les disparitions forcées.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6.</w:t>
      </w:r>
      <w:r w:rsidRPr="00CC3FB6">
        <w:rPr>
          <w:rFonts w:asciiTheme="majorBidi" w:hAnsiTheme="majorBidi" w:cstheme="majorBidi"/>
          <w:iCs/>
        </w:rPr>
        <w:tab/>
      </w:r>
      <w:r w:rsidR="00D11F81" w:rsidRPr="00CC3FB6">
        <w:rPr>
          <w:rFonts w:asciiTheme="majorBidi" w:hAnsiTheme="majorBidi" w:cstheme="majorBidi"/>
        </w:rPr>
        <w:t>Les instruments ratifiés ont tous fait l’objet de rapports périodiques à l’exception de la Convention sur l’élimination de toutes formes de discrimination raciale. C’est la raison pour laquelle la République de Djibouti a entrepris la rédaction du rapport sur sa mise en œuvre.</w:t>
      </w:r>
      <w:r w:rsidR="009F1E78" w:rsidRPr="00CC3FB6">
        <w:rPr>
          <w:rFonts w:asciiTheme="majorBidi" w:hAnsiTheme="majorBidi" w:cstheme="majorBidi"/>
        </w:rPr>
        <w:t xml:space="preserv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w:t>
      </w:r>
      <w:r w:rsidRPr="00CC3FB6">
        <w:rPr>
          <w:rFonts w:asciiTheme="majorBidi" w:hAnsiTheme="majorBidi" w:cstheme="majorBidi"/>
          <w:iCs/>
        </w:rPr>
        <w:tab/>
      </w:r>
      <w:r w:rsidR="00D11F81" w:rsidRPr="00CC3FB6">
        <w:rPr>
          <w:rFonts w:asciiTheme="majorBidi" w:hAnsiTheme="majorBidi" w:cstheme="majorBidi"/>
        </w:rPr>
        <w:t>Le présent rapport dû par tout État partie en vertu de l’article 9 de la Convention est établi conformément aux directives et différentes recommandations du Comité pour l’élimination de la discrimination raciale.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w:t>
      </w:r>
      <w:r w:rsidRPr="00CC3FB6">
        <w:rPr>
          <w:rFonts w:asciiTheme="majorBidi" w:hAnsiTheme="majorBidi" w:cstheme="majorBidi"/>
          <w:iCs/>
        </w:rPr>
        <w:tab/>
      </w:r>
      <w:r w:rsidR="00D11F81" w:rsidRPr="00CC3FB6">
        <w:rPr>
          <w:rFonts w:asciiTheme="majorBidi" w:hAnsiTheme="majorBidi" w:cstheme="majorBidi"/>
        </w:rPr>
        <w:t>La préparation et l’élaboration de ce rapport ont été, comme tous les précédents rapports destinés aux organes de traité et le Conseil des Droits de l’Homme, menées de manière participative et inclusive.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w:t>
      </w:r>
      <w:r w:rsidRPr="00CC3FB6">
        <w:rPr>
          <w:rFonts w:asciiTheme="majorBidi" w:hAnsiTheme="majorBidi" w:cstheme="majorBidi"/>
          <w:iCs/>
        </w:rPr>
        <w:tab/>
      </w:r>
      <w:r w:rsidR="00D11F81" w:rsidRPr="00CC3FB6">
        <w:rPr>
          <w:rFonts w:asciiTheme="majorBidi" w:hAnsiTheme="majorBidi" w:cstheme="majorBidi"/>
        </w:rPr>
        <w:t>Avant</w:t>
      </w:r>
      <w:r w:rsidR="009F1E78" w:rsidRPr="00CC3FB6">
        <w:rPr>
          <w:rFonts w:asciiTheme="majorBidi" w:hAnsiTheme="majorBidi" w:cstheme="majorBidi"/>
        </w:rPr>
        <w:t xml:space="preserve"> </w:t>
      </w:r>
      <w:r w:rsidR="00D11F81" w:rsidRPr="00CC3FB6">
        <w:rPr>
          <w:rFonts w:asciiTheme="majorBidi" w:hAnsiTheme="majorBidi" w:cstheme="majorBidi"/>
        </w:rPr>
        <w:t xml:space="preserve">d’entamer l’élaboration du rapport, le Comité interministériel du processus de rédaction et de soumission des rapports aux organes de traité a, avec l’appui du Bureau Régional du </w:t>
      </w:r>
      <w:r w:rsidR="00350E86" w:rsidRPr="00CC3FB6">
        <w:rPr>
          <w:rFonts w:asciiTheme="majorBidi" w:hAnsiTheme="majorBidi" w:cstheme="majorBidi"/>
        </w:rPr>
        <w:t>Haut-Commissariat</w:t>
      </w:r>
      <w:r w:rsidR="00D11F81" w:rsidRPr="00CC3FB6">
        <w:rPr>
          <w:rFonts w:asciiTheme="majorBidi" w:hAnsiTheme="majorBidi" w:cstheme="majorBidi"/>
        </w:rPr>
        <w:t xml:space="preserve"> pour les Droits de l’Homme organisé deux ateliers de formation portant sur la Convention sur l’élimination de toutes les formes de discrimination raciale.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10.</w:t>
      </w:r>
      <w:r w:rsidRPr="00CC3FB6">
        <w:rPr>
          <w:rFonts w:asciiTheme="majorBidi" w:hAnsiTheme="majorBidi" w:cstheme="majorBidi"/>
          <w:iCs/>
        </w:rPr>
        <w:tab/>
      </w:r>
      <w:r w:rsidR="00D11F81" w:rsidRPr="00CC3FB6">
        <w:rPr>
          <w:rFonts w:asciiTheme="majorBidi" w:hAnsiTheme="majorBidi" w:cstheme="majorBidi"/>
        </w:rPr>
        <w:t>Le premier atelier qui s’est déroulé le 29 et le 30 novembre 2015 était destiné aux cadres de l’administration publique et des collectivités territoriales. Le second qui s’est tenu le 1</w:t>
      </w:r>
      <w:r w:rsidR="00350E86" w:rsidRPr="00CC3FB6">
        <w:rPr>
          <w:rFonts w:asciiTheme="majorBidi" w:hAnsiTheme="majorBidi" w:cstheme="majorBidi"/>
          <w:vertAlign w:val="superscript"/>
        </w:rPr>
        <w:t>er</w:t>
      </w:r>
      <w:r w:rsidR="00D11F81" w:rsidRPr="00CC3FB6">
        <w:rPr>
          <w:rFonts w:asciiTheme="majorBidi" w:hAnsiTheme="majorBidi" w:cstheme="majorBidi"/>
        </w:rPr>
        <w:t xml:space="preserve"> et le 2 décembre 2015 a réuni les acteurs de la société civile. Ces ateliers nous ont permis d’une part de former les participants et, d’autre part de collecter les données relatives à la mise en œuvre de la Convention, disponibles dans chaque secteur représenté.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11.</w:t>
      </w:r>
      <w:r w:rsidRPr="00CC3FB6">
        <w:rPr>
          <w:rFonts w:asciiTheme="majorBidi" w:hAnsiTheme="majorBidi" w:cstheme="majorBidi"/>
          <w:iCs/>
        </w:rPr>
        <w:tab/>
      </w:r>
      <w:r w:rsidR="00D11F81" w:rsidRPr="00CC3FB6">
        <w:rPr>
          <w:rFonts w:asciiTheme="majorBidi" w:hAnsiTheme="majorBidi" w:cstheme="majorBidi"/>
        </w:rPr>
        <w:t>Une fois la rédaction terminée, le rapport a été validé au niveau national et soumis aux plus hautes autorités du pays pour approbation.</w:t>
      </w:r>
    </w:p>
    <w:p w:rsidR="00D11F81" w:rsidRPr="00CC3FB6" w:rsidRDefault="008B55B4" w:rsidP="008B55B4">
      <w:pPr>
        <w:pStyle w:val="HChG"/>
        <w:rPr>
          <w:rFonts w:asciiTheme="majorBidi" w:hAnsiTheme="majorBidi" w:cstheme="majorBidi"/>
        </w:rPr>
      </w:pPr>
      <w:r w:rsidRPr="00CC3FB6">
        <w:rPr>
          <w:rFonts w:asciiTheme="majorBidi" w:hAnsiTheme="majorBidi" w:cstheme="majorBidi"/>
        </w:rPr>
        <w:tab/>
        <w:t>II.</w:t>
      </w:r>
      <w:r w:rsidRPr="00CC3FB6">
        <w:rPr>
          <w:rFonts w:asciiTheme="majorBidi" w:hAnsiTheme="majorBidi" w:cstheme="majorBidi"/>
        </w:rPr>
        <w:tab/>
        <w:t xml:space="preserve">Articles 1, 2 et 3 de la </w:t>
      </w:r>
      <w:r w:rsidR="005A2882" w:rsidRPr="00CC3FB6">
        <w:rPr>
          <w:rFonts w:asciiTheme="majorBidi" w:hAnsiTheme="majorBidi" w:cstheme="majorBidi"/>
        </w:rPr>
        <w:t>C</w:t>
      </w:r>
      <w:r w:rsidRPr="00CC3FB6">
        <w:rPr>
          <w:rFonts w:asciiTheme="majorBidi" w:hAnsiTheme="majorBidi" w:cstheme="majorBidi"/>
        </w:rPr>
        <w:t>onvention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12.</w:t>
      </w:r>
      <w:r w:rsidRPr="00CC3FB6">
        <w:rPr>
          <w:rFonts w:asciiTheme="majorBidi" w:hAnsiTheme="majorBidi" w:cstheme="majorBidi"/>
          <w:iCs/>
        </w:rPr>
        <w:tab/>
      </w:r>
      <w:r w:rsidR="00D11F81" w:rsidRPr="00CC3FB6">
        <w:rPr>
          <w:rFonts w:asciiTheme="majorBidi" w:hAnsiTheme="majorBidi" w:cstheme="majorBidi"/>
        </w:rPr>
        <w:t xml:space="preserve">La population de la République de Djibouti est constituée de différentes communautés : les Afars, les Somalis et les Arabes. Ces trois communautés de base se retrouvent aussi dans les pays limitrophes ; en </w:t>
      </w:r>
      <w:r w:rsidRPr="00CC3FB6">
        <w:rPr>
          <w:rFonts w:asciiTheme="majorBidi" w:hAnsiTheme="majorBidi" w:cstheme="majorBidi"/>
        </w:rPr>
        <w:t>Éthiopie</w:t>
      </w:r>
      <w:r w:rsidR="00D11F81" w:rsidRPr="00CC3FB6">
        <w:rPr>
          <w:rFonts w:asciiTheme="majorBidi" w:hAnsiTheme="majorBidi" w:cstheme="majorBidi"/>
        </w:rPr>
        <w:t xml:space="preserve">, en Somalie et au Kenya pour les Somalis, en </w:t>
      </w:r>
      <w:r w:rsidRPr="00CC3FB6">
        <w:rPr>
          <w:rFonts w:asciiTheme="majorBidi" w:hAnsiTheme="majorBidi" w:cstheme="majorBidi"/>
        </w:rPr>
        <w:t>Éthiopie</w:t>
      </w:r>
      <w:r w:rsidR="00D11F81" w:rsidRPr="00CC3FB6">
        <w:rPr>
          <w:rFonts w:asciiTheme="majorBidi" w:hAnsiTheme="majorBidi" w:cstheme="majorBidi"/>
        </w:rPr>
        <w:t xml:space="preserve"> et en </w:t>
      </w:r>
      <w:r w:rsidRPr="00CC3FB6">
        <w:rPr>
          <w:rFonts w:asciiTheme="majorBidi" w:hAnsiTheme="majorBidi" w:cstheme="majorBidi"/>
        </w:rPr>
        <w:t>Érythrée</w:t>
      </w:r>
      <w:r w:rsidR="00D11F81" w:rsidRPr="00CC3FB6">
        <w:rPr>
          <w:rFonts w:asciiTheme="majorBidi" w:hAnsiTheme="majorBidi" w:cstheme="majorBidi"/>
        </w:rPr>
        <w:t xml:space="preserve"> pour les Afars et au Yémen pour les Arabes.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w:t>
      </w:r>
      <w:r w:rsidRPr="00CC3FB6">
        <w:rPr>
          <w:rFonts w:asciiTheme="majorBidi" w:hAnsiTheme="majorBidi" w:cstheme="majorBidi"/>
          <w:iCs/>
        </w:rPr>
        <w:tab/>
      </w:r>
      <w:r w:rsidR="00D11F81" w:rsidRPr="00CC3FB6">
        <w:rPr>
          <w:rFonts w:asciiTheme="majorBidi" w:hAnsiTheme="majorBidi" w:cstheme="majorBidi"/>
        </w:rPr>
        <w:t>De par son ouverture sur la Mer Rouge et la présence du port de Djibouti mais aussi son histoire en tant qu’ancienne colonie française le pays a accueilli également de nombreux ressortissants venus d’Europe (Français, Grecs, Italiens et Arméniens), d’Inde, de Madagascar, etc.</w:t>
      </w:r>
      <w:r w:rsidR="00350E86" w:rsidRPr="00CC3FB6">
        <w:rPr>
          <w:rFonts w:asciiTheme="majorBidi" w:hAnsiTheme="majorBidi" w:cstheme="majorBidi"/>
        </w:rPr>
        <w:t xml:space="preserve"> </w:t>
      </w:r>
      <w:r w:rsidR="00D11F81" w:rsidRPr="00CC3FB6">
        <w:rPr>
          <w:rFonts w:asciiTheme="majorBidi" w:hAnsiTheme="majorBidi" w:cstheme="majorBidi"/>
        </w:rPr>
        <w:t>Leurs descendants résident encore sur le territoire.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14.</w:t>
      </w:r>
      <w:r w:rsidRPr="00CC3FB6">
        <w:rPr>
          <w:rFonts w:asciiTheme="majorBidi" w:hAnsiTheme="majorBidi" w:cstheme="majorBidi"/>
          <w:iCs/>
        </w:rPr>
        <w:tab/>
      </w:r>
      <w:r w:rsidR="00D11F81" w:rsidRPr="00CC3FB6">
        <w:rPr>
          <w:rFonts w:asciiTheme="majorBidi" w:hAnsiTheme="majorBidi" w:cstheme="majorBidi"/>
        </w:rPr>
        <w:t xml:space="preserve">La population djiboutienne est très largement, à 99 %, de confession musulmane et la Constitution indique que l’Islam constitue la religion de l’État. On trouve, cependant, à Djibouti-ville d’autres cultes.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15.</w:t>
      </w:r>
      <w:r w:rsidRPr="00CC3FB6">
        <w:rPr>
          <w:rFonts w:asciiTheme="majorBidi" w:hAnsiTheme="majorBidi" w:cstheme="majorBidi"/>
          <w:iCs/>
        </w:rPr>
        <w:tab/>
      </w:r>
      <w:r w:rsidR="00D11F81" w:rsidRPr="00CC3FB6">
        <w:rPr>
          <w:rFonts w:asciiTheme="majorBidi" w:hAnsiTheme="majorBidi" w:cstheme="majorBidi"/>
        </w:rPr>
        <w:t xml:space="preserve">Les langues officielles sont le français et l’arabe alors que le somali et l’afar, qui appartiennent au groupe couchitique, sont les principales langues nationales parlées dans le pays. Si l’enseignement des langues nationales a été adopté, sa mise en pratique est encore à l’état embryonnaire.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16.</w:t>
      </w:r>
      <w:r w:rsidRPr="00CC3FB6">
        <w:rPr>
          <w:rFonts w:asciiTheme="majorBidi" w:hAnsiTheme="majorBidi" w:cstheme="majorBidi"/>
          <w:iCs/>
        </w:rPr>
        <w:tab/>
      </w:r>
      <w:r w:rsidR="00D11F81" w:rsidRPr="00CC3FB6">
        <w:rPr>
          <w:rFonts w:asciiTheme="majorBidi" w:hAnsiTheme="majorBidi" w:cstheme="majorBidi"/>
        </w:rPr>
        <w:t xml:space="preserve">Les données sur l’appartenance ethnique sont recueillies, notamment lors des recensements et les différentes enquêtes ainsi que lors de la délivrance de la carte d’identité nationale. Afin notamment d’éviter une exploitation tendancieuse, l’État partie préfère ne pas publier ces données.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17.</w:t>
      </w:r>
      <w:r w:rsidRPr="00CC3FB6">
        <w:rPr>
          <w:rFonts w:asciiTheme="majorBidi" w:hAnsiTheme="majorBidi" w:cstheme="majorBidi"/>
          <w:iCs/>
        </w:rPr>
        <w:tab/>
      </w:r>
      <w:r w:rsidR="00D11F81" w:rsidRPr="00CC3FB6">
        <w:rPr>
          <w:rFonts w:asciiTheme="majorBidi" w:hAnsiTheme="majorBidi" w:cstheme="majorBidi"/>
        </w:rPr>
        <w:t xml:space="preserve">La répartition des sièges au niveau de l’Assemblée Nationale tient compte de l’équilibre communautaire et régional. Il s’agit d’une règle non écrite qui fait toutefois </w:t>
      </w:r>
      <w:r w:rsidR="00D11F81" w:rsidRPr="00CC3FB6">
        <w:rPr>
          <w:rFonts w:asciiTheme="majorBidi" w:hAnsiTheme="majorBidi" w:cstheme="majorBidi"/>
        </w:rPr>
        <w:lastRenderedPageBreak/>
        <w:t>consensus au niveau national, aucun parti politique qu’il soit de la majorité ou de l’opposition ne le remet en cause.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18.</w:t>
      </w:r>
      <w:r w:rsidRPr="00CC3FB6">
        <w:rPr>
          <w:rFonts w:asciiTheme="majorBidi" w:hAnsiTheme="majorBidi" w:cstheme="majorBidi"/>
          <w:iCs/>
        </w:rPr>
        <w:tab/>
      </w:r>
      <w:r w:rsidR="00D11F81" w:rsidRPr="00CC3FB6">
        <w:rPr>
          <w:rFonts w:asciiTheme="majorBidi" w:hAnsiTheme="majorBidi" w:cstheme="majorBidi"/>
        </w:rPr>
        <w:t>L’acquisition de la nationalité djiboutienne ne fait l’objet d’aucune discrimination, elle est réglementée par le Code de nationalité promulgué par l’État partie le 24 octobre 2004. Quelle que soit l’origine du requérant, la loi accorde la nationalité aux enfants ou personnes dont au moins un des parents est Djiboutien.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19.</w:t>
      </w:r>
      <w:r w:rsidRPr="00CC3FB6">
        <w:rPr>
          <w:rFonts w:asciiTheme="majorBidi" w:hAnsiTheme="majorBidi" w:cstheme="majorBidi"/>
          <w:iCs/>
        </w:rPr>
        <w:tab/>
      </w:r>
      <w:r w:rsidR="00D11F81" w:rsidRPr="00CC3FB6">
        <w:rPr>
          <w:rFonts w:asciiTheme="majorBidi" w:hAnsiTheme="majorBidi" w:cstheme="majorBidi"/>
        </w:rPr>
        <w:t>Afin d’éviter l’apatridie, la loi accorde la nationalité djiboutienne aux enfants nés à Djibouti dont les parents sont inconnus.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20.</w:t>
      </w:r>
      <w:r w:rsidRPr="00CC3FB6">
        <w:rPr>
          <w:rFonts w:asciiTheme="majorBidi" w:hAnsiTheme="majorBidi" w:cstheme="majorBidi"/>
          <w:iCs/>
        </w:rPr>
        <w:tab/>
      </w:r>
      <w:r w:rsidR="00D11F81" w:rsidRPr="00CC3FB6">
        <w:rPr>
          <w:rFonts w:asciiTheme="majorBidi" w:hAnsiTheme="majorBidi" w:cstheme="majorBidi"/>
        </w:rPr>
        <w:t>Par ailleurs, la loi djiboutienne reconnaît l’acquisition de la nationalité djiboutienne par voie de la naturalisation. Cette possibilité est ouverte aux étrangers justifiant d</w:t>
      </w:r>
      <w:r w:rsidR="00CC4680" w:rsidRPr="00CC3FB6">
        <w:rPr>
          <w:rFonts w:asciiTheme="majorBidi" w:hAnsiTheme="majorBidi" w:cstheme="majorBidi"/>
        </w:rPr>
        <w:t>’</w:t>
      </w:r>
      <w:r w:rsidR="00D11F81" w:rsidRPr="00CC3FB6">
        <w:rPr>
          <w:rFonts w:asciiTheme="majorBidi" w:hAnsiTheme="majorBidi" w:cstheme="majorBidi"/>
        </w:rPr>
        <w:t>une résidence habituelle en République de Djibouti pendant au moins 10 ans.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21.</w:t>
      </w:r>
      <w:r w:rsidRPr="00CC3FB6">
        <w:rPr>
          <w:rFonts w:asciiTheme="majorBidi" w:hAnsiTheme="majorBidi" w:cstheme="majorBidi"/>
          <w:iCs/>
        </w:rPr>
        <w:tab/>
      </w:r>
      <w:r w:rsidR="00D11F81" w:rsidRPr="00CC3FB6">
        <w:rPr>
          <w:rFonts w:asciiTheme="majorBidi" w:hAnsiTheme="majorBidi" w:cstheme="majorBidi"/>
        </w:rPr>
        <w:t>Ce délai peut être réduit à 5 ans pour le requérant(e) marié(e) à un(e) Djiboutien(ne) s</w:t>
      </w:r>
      <w:r w:rsidR="00CC4680" w:rsidRPr="00CC3FB6">
        <w:rPr>
          <w:rFonts w:asciiTheme="majorBidi" w:hAnsiTheme="majorBidi" w:cstheme="majorBidi"/>
        </w:rPr>
        <w:t>’</w:t>
      </w:r>
      <w:r w:rsidR="00D11F81" w:rsidRPr="00CC3FB6">
        <w:rPr>
          <w:rFonts w:asciiTheme="majorBidi" w:hAnsiTheme="majorBidi" w:cstheme="majorBidi"/>
        </w:rPr>
        <w:t>il résulte du mariage au moins un enfant. Cette mesure n’est nullement un traitement discriminatoire par rapport aux couples « mixtes » qui n’ont pas d’enfants, il s’agit surtout de protéger les enfants conformément aux dispositions de la Convention des droits de l’Enfant.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22.</w:t>
      </w:r>
      <w:r w:rsidRPr="00CC3FB6">
        <w:rPr>
          <w:rFonts w:asciiTheme="majorBidi" w:hAnsiTheme="majorBidi" w:cstheme="majorBidi"/>
          <w:iCs/>
        </w:rPr>
        <w:tab/>
      </w:r>
      <w:r w:rsidR="00D11F81" w:rsidRPr="00CC3FB6">
        <w:rPr>
          <w:rFonts w:asciiTheme="majorBidi" w:hAnsiTheme="majorBidi" w:cstheme="majorBidi"/>
        </w:rPr>
        <w:t xml:space="preserve">Ce délai est également réduit à 5 ans pour les individus qui ont rendu ou qui peuvent rendre, par leur capacité et leur talent, des services importants à la République de Djibouti. </w:t>
      </w:r>
      <w:r w:rsidR="00350E86" w:rsidRPr="00CC3FB6">
        <w:rPr>
          <w:rFonts w:asciiTheme="majorBidi" w:hAnsiTheme="majorBidi" w:cstheme="majorBidi"/>
        </w:rPr>
        <w:t>À</w:t>
      </w:r>
      <w:r w:rsidR="00D11F81" w:rsidRPr="00CC3FB6">
        <w:rPr>
          <w:rFonts w:asciiTheme="majorBidi" w:hAnsiTheme="majorBidi" w:cstheme="majorBidi"/>
        </w:rPr>
        <w:t xml:space="preserve"> ce niveau la réduction du délai résulte des critères objectifs qui ne présentent aucun caractère discriminatoire.</w:t>
      </w:r>
    </w:p>
    <w:p w:rsidR="00D11F81" w:rsidRPr="00CC3FB6" w:rsidRDefault="00CC3FB6" w:rsidP="00CC3FB6">
      <w:pPr>
        <w:pStyle w:val="SingleTxtG"/>
        <w:rPr>
          <w:rFonts w:asciiTheme="majorBidi" w:hAnsiTheme="majorBidi" w:cstheme="majorBidi"/>
          <w:color w:val="000000" w:themeColor="text1"/>
        </w:rPr>
      </w:pPr>
      <w:r w:rsidRPr="00CC3FB6">
        <w:rPr>
          <w:rFonts w:asciiTheme="majorBidi" w:hAnsiTheme="majorBidi" w:cstheme="majorBidi"/>
          <w:iCs/>
        </w:rPr>
        <w:t>23.</w:t>
      </w:r>
      <w:r w:rsidRPr="00CC3FB6">
        <w:rPr>
          <w:rFonts w:asciiTheme="majorBidi" w:hAnsiTheme="majorBidi" w:cstheme="majorBidi"/>
          <w:iCs/>
        </w:rPr>
        <w:tab/>
      </w:r>
      <w:r w:rsidR="00D11F81" w:rsidRPr="00CC3FB6">
        <w:rPr>
          <w:rFonts w:asciiTheme="majorBidi" w:hAnsiTheme="majorBidi" w:cstheme="majorBidi"/>
        </w:rPr>
        <w:t>Au cours de la période coloniale, l’administration française cantonnait les différentes communautés dans des quartiers à base ethnique pour diviser et mieux régner sur la population colonisée. Cette situation a quasiment disparu avec notamment la construction de nouveaux quartiers qui sont mixtes</w:t>
      </w:r>
      <w:r w:rsidR="00D11F81" w:rsidRPr="00CC3FB6">
        <w:rPr>
          <w:rFonts w:asciiTheme="majorBidi" w:hAnsiTheme="majorBidi" w:cstheme="majorBidi"/>
          <w:color w:val="000000" w:themeColor="text1"/>
        </w:rPr>
        <w:t xml:space="preserv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24.</w:t>
      </w:r>
      <w:r w:rsidRPr="00CC3FB6">
        <w:rPr>
          <w:rFonts w:asciiTheme="majorBidi" w:hAnsiTheme="majorBidi" w:cstheme="majorBidi"/>
          <w:iCs/>
        </w:rPr>
        <w:tab/>
      </w:r>
      <w:r w:rsidR="00D11F81" w:rsidRPr="00CC3FB6">
        <w:rPr>
          <w:rFonts w:asciiTheme="majorBidi" w:hAnsiTheme="majorBidi" w:cstheme="majorBidi"/>
        </w:rPr>
        <w:t>Le mariage interethnique était limité même si aucun texte ne le mentionne et ne l</w:t>
      </w:r>
      <w:r w:rsidR="00CC4680" w:rsidRPr="00CC3FB6">
        <w:rPr>
          <w:rFonts w:asciiTheme="majorBidi" w:hAnsiTheme="majorBidi" w:cstheme="majorBidi"/>
        </w:rPr>
        <w:t>’</w:t>
      </w:r>
      <w:r w:rsidR="00D11F81" w:rsidRPr="00CC3FB6">
        <w:rPr>
          <w:rFonts w:asciiTheme="majorBidi" w:hAnsiTheme="majorBidi" w:cstheme="majorBidi"/>
        </w:rPr>
        <w:t>interdit. Cette situation a également changé avec le temps et le mariage interethnique est très fréquent.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25.</w:t>
      </w:r>
      <w:r w:rsidRPr="00CC3FB6">
        <w:rPr>
          <w:rFonts w:asciiTheme="majorBidi" w:hAnsiTheme="majorBidi" w:cstheme="majorBidi"/>
          <w:iCs/>
        </w:rPr>
        <w:tab/>
      </w:r>
      <w:r w:rsidR="00D11F81" w:rsidRPr="00CC3FB6">
        <w:rPr>
          <w:rFonts w:asciiTheme="majorBidi" w:hAnsiTheme="majorBidi" w:cstheme="majorBidi"/>
        </w:rPr>
        <w:t>Le ghetto et l</w:t>
      </w:r>
      <w:r w:rsidR="00CC4680" w:rsidRPr="00CC3FB6">
        <w:rPr>
          <w:rFonts w:asciiTheme="majorBidi" w:hAnsiTheme="majorBidi" w:cstheme="majorBidi"/>
        </w:rPr>
        <w:t>’</w:t>
      </w:r>
      <w:r w:rsidR="00D11F81" w:rsidRPr="00CC3FB6">
        <w:rPr>
          <w:rFonts w:asciiTheme="majorBidi" w:hAnsiTheme="majorBidi" w:cstheme="majorBidi"/>
        </w:rPr>
        <w:t>apartheid n’existent pas en République de Djibouti. Djibouti avait combattu le système de l’apartheid qui prévalait en Afrique du Sud, en témoigne, ces deux mesures </w:t>
      </w:r>
      <w:r w:rsidR="00D11F81" w:rsidRPr="00CC3FB6">
        <w:rPr>
          <w:rFonts w:asciiTheme="majorBidi" w:hAnsiTheme="majorBidi" w:cstheme="majorBidi"/>
          <w:b/>
        </w:rPr>
        <w:t>:</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Interdiction à ses ressortissants de voyager au pays de l’apartheid</w:t>
      </w:r>
      <w:r w:rsidR="00350E86"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lang w:eastAsia="fr-FR"/>
        </w:rPr>
      </w:pPr>
      <w:r w:rsidRPr="00CC3FB6">
        <w:rPr>
          <w:lang w:eastAsia="fr-FR"/>
        </w:rPr>
        <w:t>•</w:t>
      </w:r>
      <w:r w:rsidRPr="00CC3FB6">
        <w:rPr>
          <w:lang w:eastAsia="fr-FR"/>
        </w:rPr>
        <w:tab/>
      </w:r>
      <w:r w:rsidR="00D11F81" w:rsidRPr="00CC3FB6">
        <w:rPr>
          <w:rFonts w:asciiTheme="majorBidi" w:hAnsiTheme="majorBidi" w:cstheme="majorBidi"/>
        </w:rPr>
        <w:t xml:space="preserve">Mise en place par </w:t>
      </w:r>
      <w:r w:rsidR="00D11F81" w:rsidRPr="00CC3FB6">
        <w:rPr>
          <w:rFonts w:asciiTheme="majorBidi" w:hAnsiTheme="majorBidi" w:cstheme="majorBidi"/>
          <w:lang w:eastAsia="fr-FR"/>
        </w:rPr>
        <w:t>décret en date du 5 mai 1988 d</w:t>
      </w:r>
      <w:r w:rsidR="00CC4680" w:rsidRPr="00CC3FB6">
        <w:rPr>
          <w:rFonts w:asciiTheme="majorBidi" w:hAnsiTheme="majorBidi" w:cstheme="majorBidi"/>
          <w:lang w:eastAsia="fr-FR"/>
        </w:rPr>
        <w:t>’</w:t>
      </w:r>
      <w:r w:rsidR="00D11F81" w:rsidRPr="00CC3FB6">
        <w:rPr>
          <w:rFonts w:asciiTheme="majorBidi" w:hAnsiTheme="majorBidi" w:cstheme="majorBidi"/>
          <w:lang w:eastAsia="fr-FR"/>
        </w:rPr>
        <w:t>un Comité National Anti-apartheid en application de la résolution de l’OUA.</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26.</w:t>
      </w:r>
      <w:r w:rsidRPr="00CC3FB6">
        <w:rPr>
          <w:rFonts w:asciiTheme="majorBidi" w:hAnsiTheme="majorBidi" w:cstheme="majorBidi"/>
          <w:iCs/>
        </w:rPr>
        <w:tab/>
      </w:r>
      <w:r w:rsidR="00D11F81" w:rsidRPr="00CC3FB6">
        <w:rPr>
          <w:rFonts w:asciiTheme="majorBidi" w:hAnsiTheme="majorBidi" w:cstheme="majorBidi"/>
        </w:rPr>
        <w:t xml:space="preserve">Du fait des nombreux conflits qui ont marqué la </w:t>
      </w:r>
      <w:r w:rsidR="00350E86" w:rsidRPr="00CC3FB6">
        <w:rPr>
          <w:rFonts w:asciiTheme="majorBidi" w:hAnsiTheme="majorBidi" w:cstheme="majorBidi"/>
        </w:rPr>
        <w:t>sous-région</w:t>
      </w:r>
      <w:r w:rsidR="00D11F81" w:rsidRPr="00CC3FB6">
        <w:rPr>
          <w:rFonts w:asciiTheme="majorBidi" w:hAnsiTheme="majorBidi" w:cstheme="majorBidi"/>
        </w:rPr>
        <w:t>, le pays a accueilli et continue à accueillir un nombre important de réfugiés sans distinction de race, d’origine ou de religion.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27.</w:t>
      </w:r>
      <w:r w:rsidRPr="00CC3FB6">
        <w:rPr>
          <w:rFonts w:asciiTheme="majorBidi" w:hAnsiTheme="majorBidi" w:cstheme="majorBidi"/>
          <w:iCs/>
        </w:rPr>
        <w:tab/>
      </w:r>
      <w:r w:rsidR="00D11F81" w:rsidRPr="00CC3FB6">
        <w:rPr>
          <w:rFonts w:asciiTheme="majorBidi" w:hAnsiTheme="majorBidi" w:cstheme="majorBidi"/>
        </w:rPr>
        <w:t>Depuis 1977, plusieurs vagues d’immigration en provenance des pays voisins se sont succédé. Elles étaient provoquées par les conflits armés entre les États comme celle de l’Ogaden en 1977 (</w:t>
      </w:r>
      <w:r w:rsidR="00350E86" w:rsidRPr="00CC3FB6">
        <w:rPr>
          <w:rFonts w:asciiTheme="majorBidi" w:hAnsiTheme="majorBidi" w:cstheme="majorBidi"/>
        </w:rPr>
        <w:t>Éthiopie</w:t>
      </w:r>
      <w:r w:rsidR="00D11F81" w:rsidRPr="00CC3FB6">
        <w:rPr>
          <w:rFonts w:asciiTheme="majorBidi" w:hAnsiTheme="majorBidi" w:cstheme="majorBidi"/>
        </w:rPr>
        <w:t xml:space="preserve">/Somalie) et de </w:t>
      </w:r>
      <w:proofErr w:type="spellStart"/>
      <w:r w:rsidR="00D11F81" w:rsidRPr="00CC3FB6">
        <w:rPr>
          <w:rFonts w:asciiTheme="majorBidi" w:hAnsiTheme="majorBidi" w:cstheme="majorBidi"/>
        </w:rPr>
        <w:t>Badmé</w:t>
      </w:r>
      <w:proofErr w:type="spellEnd"/>
      <w:r w:rsidR="00D11F81" w:rsidRPr="00CC3FB6">
        <w:rPr>
          <w:rFonts w:asciiTheme="majorBidi" w:hAnsiTheme="majorBidi" w:cstheme="majorBidi"/>
        </w:rPr>
        <w:t xml:space="preserve"> en 1998 (</w:t>
      </w:r>
      <w:r w:rsidR="00350E86" w:rsidRPr="00CC3FB6">
        <w:rPr>
          <w:rFonts w:asciiTheme="majorBidi" w:hAnsiTheme="majorBidi" w:cstheme="majorBidi"/>
        </w:rPr>
        <w:t>Éthiopie</w:t>
      </w:r>
      <w:r w:rsidR="00D11F81" w:rsidRPr="00CC3FB6">
        <w:rPr>
          <w:rFonts w:asciiTheme="majorBidi" w:hAnsiTheme="majorBidi" w:cstheme="majorBidi"/>
        </w:rPr>
        <w:t>/</w:t>
      </w:r>
      <w:r w:rsidR="00350E86" w:rsidRPr="00CC3FB6">
        <w:rPr>
          <w:rFonts w:asciiTheme="majorBidi" w:hAnsiTheme="majorBidi" w:cstheme="majorBidi"/>
        </w:rPr>
        <w:t>Érythrée</w:t>
      </w:r>
      <w:r w:rsidR="00D11F81" w:rsidRPr="00CC3FB6">
        <w:rPr>
          <w:rFonts w:asciiTheme="majorBidi" w:hAnsiTheme="majorBidi" w:cstheme="majorBidi"/>
        </w:rPr>
        <w:t>) ainsi que la guerre civile en Somalie qui a débuté en 1991 et a entrainé des flux importants de réfugiés.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28.</w:t>
      </w:r>
      <w:r w:rsidRPr="00CC3FB6">
        <w:rPr>
          <w:rFonts w:asciiTheme="majorBidi" w:hAnsiTheme="majorBidi" w:cstheme="majorBidi"/>
          <w:iCs/>
        </w:rPr>
        <w:tab/>
      </w:r>
      <w:r w:rsidR="00D11F81" w:rsidRPr="00CC3FB6">
        <w:rPr>
          <w:rFonts w:asciiTheme="majorBidi" w:hAnsiTheme="majorBidi" w:cstheme="majorBidi"/>
        </w:rPr>
        <w:t xml:space="preserve">Les premiers réfugiés sont installés à Dikhil. Mais face à une augmentation rapide des réfugiés, deux camps ont été créés par le Gouvernement à </w:t>
      </w:r>
      <w:proofErr w:type="spellStart"/>
      <w:r w:rsidR="00D11F81" w:rsidRPr="00CC3FB6">
        <w:rPr>
          <w:rFonts w:asciiTheme="majorBidi" w:hAnsiTheme="majorBidi" w:cstheme="majorBidi"/>
        </w:rPr>
        <w:t>Holl</w:t>
      </w:r>
      <w:proofErr w:type="spellEnd"/>
      <w:r w:rsidR="00D11F81" w:rsidRPr="00CC3FB6">
        <w:rPr>
          <w:rFonts w:asciiTheme="majorBidi" w:hAnsiTheme="majorBidi" w:cstheme="majorBidi"/>
        </w:rPr>
        <w:t xml:space="preserve"> </w:t>
      </w:r>
      <w:proofErr w:type="spellStart"/>
      <w:r w:rsidR="00D11F81" w:rsidRPr="00CC3FB6">
        <w:rPr>
          <w:rFonts w:asciiTheme="majorBidi" w:hAnsiTheme="majorBidi" w:cstheme="majorBidi"/>
        </w:rPr>
        <w:t>Holl</w:t>
      </w:r>
      <w:proofErr w:type="spellEnd"/>
      <w:r w:rsidR="00D11F81" w:rsidRPr="00CC3FB6">
        <w:rPr>
          <w:rFonts w:asciiTheme="majorBidi" w:hAnsiTheme="majorBidi" w:cstheme="majorBidi"/>
        </w:rPr>
        <w:t xml:space="preserve"> et Ali </w:t>
      </w:r>
      <w:proofErr w:type="spellStart"/>
      <w:r w:rsidR="00D11F81" w:rsidRPr="00CC3FB6">
        <w:rPr>
          <w:rFonts w:asciiTheme="majorBidi" w:hAnsiTheme="majorBidi" w:cstheme="majorBidi"/>
        </w:rPr>
        <w:t>Addeh</w:t>
      </w:r>
      <w:proofErr w:type="spellEnd"/>
      <w:r w:rsidR="00D11F81" w:rsidRPr="00CC3FB6">
        <w:rPr>
          <w:rFonts w:asciiTheme="majorBidi" w:hAnsiTheme="majorBidi" w:cstheme="majorBidi"/>
        </w:rPr>
        <w:t xml:space="preserve"> dans la région d’Ali-</w:t>
      </w:r>
      <w:proofErr w:type="spellStart"/>
      <w:r w:rsidR="00D11F81" w:rsidRPr="00CC3FB6">
        <w:rPr>
          <w:rFonts w:asciiTheme="majorBidi" w:hAnsiTheme="majorBidi" w:cstheme="majorBidi"/>
        </w:rPr>
        <w:t>Sabieh</w:t>
      </w:r>
      <w:proofErr w:type="spellEnd"/>
      <w:r w:rsidR="00D11F81" w:rsidRPr="00CC3FB6">
        <w:rPr>
          <w:rFonts w:asciiTheme="majorBidi" w:hAnsiTheme="majorBidi" w:cstheme="majorBidi"/>
        </w:rPr>
        <w:t>, avec l’appui du HCR.</w:t>
      </w:r>
    </w:p>
    <w:p w:rsidR="00D11F81" w:rsidRPr="00CC3FB6" w:rsidRDefault="00CC3FB6" w:rsidP="00CC3FB6">
      <w:pPr>
        <w:pStyle w:val="SingleTxtG"/>
        <w:rPr>
          <w:rFonts w:asciiTheme="majorBidi" w:hAnsiTheme="majorBidi" w:cstheme="majorBidi"/>
          <w:color w:val="000000" w:themeColor="text1"/>
        </w:rPr>
      </w:pPr>
      <w:r w:rsidRPr="00CC3FB6">
        <w:rPr>
          <w:rFonts w:asciiTheme="majorBidi" w:hAnsiTheme="majorBidi" w:cstheme="majorBidi"/>
          <w:iCs/>
        </w:rPr>
        <w:t>29.</w:t>
      </w:r>
      <w:r w:rsidRPr="00CC3FB6">
        <w:rPr>
          <w:rFonts w:asciiTheme="majorBidi" w:hAnsiTheme="majorBidi" w:cstheme="majorBidi"/>
          <w:iCs/>
        </w:rPr>
        <w:tab/>
      </w:r>
      <w:r w:rsidR="00D11F81" w:rsidRPr="00CC3FB6">
        <w:rPr>
          <w:rFonts w:asciiTheme="majorBidi" w:hAnsiTheme="majorBidi" w:cstheme="majorBidi"/>
        </w:rPr>
        <w:t>Signataire des textes internationaux et continentaux qui protègent les réfugiés et respectent leurs droits, le gouvernement renforce son arsenal juridique et met en vigueur des nouveaux textes</w:t>
      </w:r>
      <w:r w:rsidR="00D11F81" w:rsidRPr="00CC3FB6">
        <w:rPr>
          <w:rFonts w:asciiTheme="majorBidi" w:hAnsiTheme="majorBidi" w:cstheme="majorBidi"/>
          <w:color w:val="000000" w:themeColor="text1"/>
        </w:rPr>
        <w:t xml:space="preserv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30.</w:t>
      </w:r>
      <w:r w:rsidRPr="00CC3FB6">
        <w:rPr>
          <w:rFonts w:asciiTheme="majorBidi" w:hAnsiTheme="majorBidi" w:cstheme="majorBidi"/>
          <w:iCs/>
        </w:rPr>
        <w:tab/>
      </w:r>
      <w:r w:rsidR="00D11F81" w:rsidRPr="00CC3FB6">
        <w:rPr>
          <w:rFonts w:asciiTheme="majorBidi" w:hAnsiTheme="majorBidi" w:cstheme="majorBidi"/>
        </w:rPr>
        <w:t xml:space="preserve">Il s’agit des décrets suivants : </w:t>
      </w:r>
    </w:p>
    <w:p w:rsidR="00E86C5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8B55B4" w:rsidRPr="00CC3FB6">
        <w:rPr>
          <w:rFonts w:asciiTheme="majorBidi" w:hAnsiTheme="majorBidi" w:cstheme="majorBidi"/>
        </w:rPr>
        <w:t>L</w:t>
      </w:r>
      <w:r w:rsidR="00D11F81" w:rsidRPr="00CC3FB6">
        <w:rPr>
          <w:rFonts w:asciiTheme="majorBidi" w:hAnsiTheme="majorBidi" w:cstheme="majorBidi"/>
        </w:rPr>
        <w:t>e décret 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rPr>
        <w:t xml:space="preserve">77-054/PR/AE du 9 novembre 1977 portant création de la Commission nationale d’éligibilité des réfugiés ; </w:t>
      </w:r>
    </w:p>
    <w:p w:rsidR="00E86C5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E86C51" w:rsidRPr="00CC3FB6">
        <w:rPr>
          <w:rFonts w:asciiTheme="majorBidi" w:hAnsiTheme="majorBidi" w:cstheme="majorBidi"/>
        </w:rPr>
        <w:t>L</w:t>
      </w:r>
      <w:r w:rsidR="00D11F81" w:rsidRPr="00CC3FB6">
        <w:rPr>
          <w:rFonts w:asciiTheme="majorBidi" w:hAnsiTheme="majorBidi" w:cstheme="majorBidi"/>
        </w:rPr>
        <w:t xml:space="preserve">e décret </w:t>
      </w:r>
      <w:r w:rsidR="00E86C51" w:rsidRPr="00CC3FB6">
        <w:rPr>
          <w:rFonts w:asciiTheme="majorBidi" w:hAnsiTheme="majorBidi" w:cstheme="majorBidi"/>
        </w:rPr>
        <w:t>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rPr>
        <w:t xml:space="preserve">2001-0101/PR/78-020/PR/MI modifiant le décret </w:t>
      </w:r>
      <w:r w:rsidR="00E86C51" w:rsidRPr="00CC3FB6">
        <w:rPr>
          <w:rFonts w:asciiTheme="majorBidi" w:hAnsiTheme="majorBidi" w:cstheme="majorBidi"/>
        </w:rPr>
        <w:t>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rPr>
        <w:t>77-054/PR/AE du 9</w:t>
      </w:r>
      <w:r w:rsidR="00E86C51" w:rsidRPr="00CC3FB6">
        <w:rPr>
          <w:rFonts w:asciiTheme="majorBidi" w:hAnsiTheme="majorBidi" w:cstheme="majorBidi"/>
        </w:rPr>
        <w:t> </w:t>
      </w:r>
      <w:r w:rsidR="00D11F81" w:rsidRPr="00CC3FB6">
        <w:rPr>
          <w:rFonts w:asciiTheme="majorBidi" w:hAnsiTheme="majorBidi" w:cstheme="majorBidi"/>
        </w:rPr>
        <w:t xml:space="preserve">novembre 1977 portant création de la Commission nationale d’éligibilité des réfugiés ; </w:t>
      </w:r>
    </w:p>
    <w:p w:rsidR="00E86C5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E86C51" w:rsidRPr="00CC3FB6">
        <w:rPr>
          <w:rFonts w:asciiTheme="majorBidi" w:hAnsiTheme="majorBidi" w:cstheme="majorBidi"/>
        </w:rPr>
        <w:t>L</w:t>
      </w:r>
      <w:r w:rsidR="00D11F81" w:rsidRPr="00CC3FB6">
        <w:rPr>
          <w:rFonts w:asciiTheme="majorBidi" w:hAnsiTheme="majorBidi" w:cstheme="majorBidi"/>
        </w:rPr>
        <w:t>e</w:t>
      </w:r>
      <w:r w:rsidR="009F1E78" w:rsidRPr="00CC3FB6">
        <w:rPr>
          <w:rFonts w:asciiTheme="majorBidi" w:hAnsiTheme="majorBidi" w:cstheme="majorBidi"/>
        </w:rPr>
        <w:t xml:space="preserve"> </w:t>
      </w:r>
      <w:r w:rsidR="00D11F81" w:rsidRPr="00CC3FB6">
        <w:rPr>
          <w:rFonts w:asciiTheme="majorBidi" w:hAnsiTheme="majorBidi" w:cstheme="majorBidi"/>
        </w:rPr>
        <w:t xml:space="preserve">décret </w:t>
      </w:r>
      <w:r w:rsidR="00E86C51" w:rsidRPr="00CC3FB6">
        <w:rPr>
          <w:rFonts w:asciiTheme="majorBidi" w:hAnsiTheme="majorBidi" w:cstheme="majorBidi"/>
        </w:rPr>
        <w:t>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rPr>
        <w:t>78-020/PR du 21 février 1978 portant création et fixant la composition du Comité national d</w:t>
      </w:r>
      <w:r w:rsidR="00CC4680" w:rsidRPr="00CC3FB6">
        <w:rPr>
          <w:rFonts w:asciiTheme="majorBidi" w:hAnsiTheme="majorBidi" w:cstheme="majorBidi"/>
        </w:rPr>
        <w:t>’</w:t>
      </w:r>
      <w:r w:rsidR="00D11F81" w:rsidRPr="00CC3FB6">
        <w:rPr>
          <w:rFonts w:asciiTheme="majorBidi" w:hAnsiTheme="majorBidi" w:cstheme="majorBidi"/>
        </w:rPr>
        <w:t xml:space="preserve">assistance aux réfugiés et aux sinistrés ainsi qu’un Office National chargé de l’exécution des mesures destinées en leur faveur ;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E86C51" w:rsidRPr="00CC3FB6">
        <w:rPr>
          <w:rFonts w:asciiTheme="majorBidi" w:hAnsiTheme="majorBidi" w:cstheme="majorBidi"/>
        </w:rPr>
        <w:t>L</w:t>
      </w:r>
      <w:r w:rsidR="00D11F81" w:rsidRPr="00CC3FB6">
        <w:rPr>
          <w:rFonts w:asciiTheme="majorBidi" w:hAnsiTheme="majorBidi" w:cstheme="majorBidi"/>
        </w:rPr>
        <w:t>e</w:t>
      </w:r>
      <w:r w:rsidR="009F1E78" w:rsidRPr="00CC3FB6">
        <w:rPr>
          <w:rFonts w:asciiTheme="majorBidi" w:hAnsiTheme="majorBidi" w:cstheme="majorBidi"/>
        </w:rPr>
        <w:t xml:space="preserve"> </w:t>
      </w:r>
      <w:r w:rsidR="00D11F81" w:rsidRPr="00CC3FB6">
        <w:rPr>
          <w:rFonts w:asciiTheme="majorBidi" w:hAnsiTheme="majorBidi" w:cstheme="majorBidi"/>
        </w:rPr>
        <w:t xml:space="preserve">décret </w:t>
      </w:r>
      <w:r w:rsidR="00E86C51" w:rsidRPr="00CC3FB6">
        <w:rPr>
          <w:rFonts w:asciiTheme="majorBidi" w:hAnsiTheme="majorBidi" w:cstheme="majorBidi"/>
        </w:rPr>
        <w:t>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rPr>
        <w:t>78-077/PR complétant le</w:t>
      </w:r>
      <w:r w:rsidR="009F1E78" w:rsidRPr="00CC3FB6">
        <w:rPr>
          <w:rFonts w:asciiTheme="majorBidi" w:hAnsiTheme="majorBidi" w:cstheme="majorBidi"/>
        </w:rPr>
        <w:t xml:space="preserve"> </w:t>
      </w:r>
      <w:r w:rsidR="00D11F81" w:rsidRPr="00CC3FB6">
        <w:rPr>
          <w:rFonts w:asciiTheme="majorBidi" w:hAnsiTheme="majorBidi" w:cstheme="majorBidi"/>
        </w:rPr>
        <w:t xml:space="preserve">décret </w:t>
      </w:r>
      <w:r w:rsidR="00E86C51" w:rsidRPr="00CC3FB6">
        <w:rPr>
          <w:rFonts w:asciiTheme="majorBidi" w:hAnsiTheme="majorBidi" w:cstheme="majorBidi"/>
        </w:rPr>
        <w:t>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rPr>
        <w:t>78-020/PR portant création d’un Comité national d’assistance aux réfugiés et sinistrés du 17 octobre 1978.</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31.</w:t>
      </w:r>
      <w:r w:rsidRPr="00CC3FB6">
        <w:rPr>
          <w:rFonts w:asciiTheme="majorBidi" w:hAnsiTheme="majorBidi" w:cstheme="majorBidi"/>
          <w:iCs/>
        </w:rPr>
        <w:tab/>
      </w:r>
      <w:r w:rsidR="00D11F81" w:rsidRPr="00CC3FB6">
        <w:rPr>
          <w:rFonts w:asciiTheme="majorBidi" w:hAnsiTheme="majorBidi" w:cstheme="majorBidi"/>
        </w:rPr>
        <w:t xml:space="preserve">Plus récemment, l’État partie a adhéré à deux instruments régionaux majeurs en matière de protection des droits des </w:t>
      </w:r>
      <w:r w:rsidR="00E86C51" w:rsidRPr="00CC3FB6">
        <w:rPr>
          <w:rFonts w:asciiTheme="majorBidi" w:hAnsiTheme="majorBidi" w:cstheme="majorBidi"/>
        </w:rPr>
        <w:t>réfugiés</w:t>
      </w:r>
      <w:r w:rsidR="00D11F81" w:rsidRPr="00CC3FB6">
        <w:rPr>
          <w:rFonts w:asciiTheme="majorBidi" w:hAnsiTheme="majorBidi" w:cstheme="majorBidi"/>
        </w:rPr>
        <w:t xml:space="preserve"> et des personnes déplacées internes. Ces adhésions sont matérialisées par la promulgation des textes législatifs suivants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 xml:space="preserve">La loi </w:t>
      </w:r>
      <w:r w:rsidR="00E86C51" w:rsidRPr="00CC3FB6">
        <w:rPr>
          <w:rFonts w:asciiTheme="majorBidi" w:hAnsiTheme="majorBidi" w:cstheme="majorBidi"/>
        </w:rPr>
        <w:t>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shd w:val="clear" w:color="auto" w:fill="FFFFFF"/>
        </w:rPr>
        <w:t>150/AN/06/5ème L du 21 juin 2006 portant ratification de la Convention de l</w:t>
      </w:r>
      <w:r w:rsidR="00CC4680" w:rsidRPr="00CC3FB6">
        <w:rPr>
          <w:rFonts w:asciiTheme="majorBidi" w:hAnsiTheme="majorBidi" w:cstheme="majorBidi"/>
          <w:shd w:val="clear" w:color="auto" w:fill="FFFFFF"/>
        </w:rPr>
        <w:t>’</w:t>
      </w:r>
      <w:r w:rsidR="00D11F81" w:rsidRPr="00CC3FB6">
        <w:rPr>
          <w:rFonts w:asciiTheme="majorBidi" w:hAnsiTheme="majorBidi" w:cstheme="majorBidi"/>
          <w:shd w:val="clear" w:color="auto" w:fill="FFFFFF"/>
        </w:rPr>
        <w:t>OUA sur les réfugiés</w:t>
      </w:r>
      <w:r w:rsidR="00E86C51" w:rsidRPr="00CC3FB6">
        <w:rPr>
          <w:rFonts w:asciiTheme="majorBidi" w:hAnsiTheme="majorBidi" w:cstheme="majorBidi"/>
          <w:shd w:val="clear" w:color="auto" w:fill="FFFFFF"/>
        </w:rPr>
        <w:t> ;</w:t>
      </w:r>
      <w:r w:rsidR="00D11F81" w:rsidRPr="00CC3FB6">
        <w:rPr>
          <w:rFonts w:asciiTheme="majorBidi" w:hAnsiTheme="majorBidi" w:cstheme="majorBidi"/>
          <w:shd w:val="clear" w:color="auto" w:fill="FFFFFF"/>
        </w:rPr>
        <w:t xml:space="preserve"> et</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bCs/>
        </w:rPr>
        <w:t xml:space="preserve">La loi </w:t>
      </w:r>
      <w:r w:rsidR="00E86C51" w:rsidRPr="00CC3FB6">
        <w:rPr>
          <w:rFonts w:asciiTheme="majorBidi" w:hAnsiTheme="majorBidi" w:cstheme="majorBidi"/>
        </w:rPr>
        <w:t>n</w:t>
      </w:r>
      <w:r w:rsidR="00E86C51" w:rsidRPr="00CC3FB6">
        <w:rPr>
          <w:rFonts w:asciiTheme="majorBidi" w:hAnsiTheme="majorBidi" w:cstheme="majorBidi"/>
          <w:vertAlign w:val="superscript"/>
        </w:rPr>
        <w:t>o</w:t>
      </w:r>
      <w:r w:rsidR="00E86C51" w:rsidRPr="00CC3FB6">
        <w:rPr>
          <w:rFonts w:asciiTheme="majorBidi" w:hAnsiTheme="majorBidi" w:cstheme="majorBidi"/>
        </w:rPr>
        <w:t> </w:t>
      </w:r>
      <w:r w:rsidR="00D11F81" w:rsidRPr="00CC3FB6">
        <w:rPr>
          <w:rFonts w:asciiTheme="majorBidi" w:hAnsiTheme="majorBidi" w:cstheme="majorBidi"/>
          <w:bCs/>
        </w:rPr>
        <w:t>97/AN/10/6ème L du 3 janvier 2011 portant ratification de la Convention de l’Union Africaine sur la protection et l’assistance aux personnes déplacées en Afrique (Convention de Kampala).</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32.</w:t>
      </w:r>
      <w:r w:rsidRPr="00CC3FB6">
        <w:rPr>
          <w:rFonts w:asciiTheme="majorBidi" w:hAnsiTheme="majorBidi" w:cstheme="majorBidi"/>
          <w:iCs/>
        </w:rPr>
        <w:tab/>
      </w:r>
      <w:r w:rsidR="00D11F81" w:rsidRPr="00CC3FB6">
        <w:rPr>
          <w:rFonts w:asciiTheme="majorBidi" w:hAnsiTheme="majorBidi" w:cstheme="majorBidi"/>
        </w:rPr>
        <w:t>Depuis 2015, l’État partie a accueilli 17</w:t>
      </w:r>
      <w:r w:rsidR="00246DDC" w:rsidRPr="00CC3FB6">
        <w:rPr>
          <w:rFonts w:asciiTheme="majorBidi" w:hAnsiTheme="majorBidi" w:cstheme="majorBidi"/>
        </w:rPr>
        <w:t> </w:t>
      </w:r>
      <w:r w:rsidR="00D11F81" w:rsidRPr="00CC3FB6">
        <w:rPr>
          <w:rFonts w:asciiTheme="majorBidi" w:hAnsiTheme="majorBidi" w:cstheme="majorBidi"/>
        </w:rPr>
        <w:t xml:space="preserve">634 yéménites qui ont fui la guerre. Deux tiers ont choisi de s’installer ailleurs ou retourner librement chez eux. Le tiers restant est installé dans un camp de </w:t>
      </w:r>
      <w:r w:rsidR="00246DDC" w:rsidRPr="00CC3FB6">
        <w:rPr>
          <w:rFonts w:asciiTheme="majorBidi" w:hAnsiTheme="majorBidi" w:cstheme="majorBidi"/>
        </w:rPr>
        <w:t>réfugiés</w:t>
      </w:r>
      <w:r w:rsidR="00D11F81" w:rsidRPr="00CC3FB6">
        <w:rPr>
          <w:rFonts w:asciiTheme="majorBidi" w:hAnsiTheme="majorBidi" w:cstheme="majorBidi"/>
        </w:rPr>
        <w:t xml:space="preserve"> </w:t>
      </w:r>
      <w:r w:rsidR="00246DDC" w:rsidRPr="00CC3FB6">
        <w:rPr>
          <w:rFonts w:asciiTheme="majorBidi" w:hAnsiTheme="majorBidi" w:cstheme="majorBidi"/>
        </w:rPr>
        <w:t>près</w:t>
      </w:r>
      <w:r w:rsidR="00D11F81" w:rsidRPr="00CC3FB6">
        <w:rPr>
          <w:rFonts w:asciiTheme="majorBidi" w:hAnsiTheme="majorBidi" w:cstheme="majorBidi"/>
        </w:rPr>
        <w:t xml:space="preserve"> de la ville d’Obock, appelé camp de </w:t>
      </w:r>
      <w:proofErr w:type="spellStart"/>
      <w:r w:rsidR="00D11F81" w:rsidRPr="00CC3FB6">
        <w:rPr>
          <w:rFonts w:asciiTheme="majorBidi" w:hAnsiTheme="majorBidi" w:cstheme="majorBidi"/>
        </w:rPr>
        <w:t>Markazi</w:t>
      </w:r>
      <w:proofErr w:type="spellEnd"/>
      <w:r w:rsidR="00D11F81" w:rsidRPr="00CC3FB6">
        <w:rPr>
          <w:rFonts w:asciiTheme="majorBidi" w:hAnsiTheme="majorBidi" w:cstheme="majorBidi"/>
        </w:rPr>
        <w: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33.</w:t>
      </w:r>
      <w:r w:rsidRPr="00CC3FB6">
        <w:rPr>
          <w:rFonts w:asciiTheme="majorBidi" w:hAnsiTheme="majorBidi" w:cstheme="majorBidi"/>
          <w:iCs/>
        </w:rPr>
        <w:tab/>
      </w:r>
      <w:r w:rsidR="00D11F81" w:rsidRPr="00CC3FB6">
        <w:rPr>
          <w:rFonts w:asciiTheme="majorBidi" w:hAnsiTheme="majorBidi" w:cstheme="majorBidi"/>
        </w:rPr>
        <w:t xml:space="preserve">Face à cette nouvelle crise, l’État a, par décret, mis en place une </w:t>
      </w:r>
      <w:r w:rsidR="00D11F81" w:rsidRPr="00CC3FB6">
        <w:rPr>
          <w:rFonts w:asciiTheme="majorBidi" w:hAnsiTheme="majorBidi" w:cstheme="majorBidi"/>
          <w:bCs/>
        </w:rPr>
        <w:t>Cellule d</w:t>
      </w:r>
      <w:r w:rsidR="00CC4680" w:rsidRPr="00CC3FB6">
        <w:rPr>
          <w:rFonts w:asciiTheme="majorBidi" w:hAnsiTheme="majorBidi" w:cstheme="majorBidi"/>
          <w:bCs/>
        </w:rPr>
        <w:t>’</w:t>
      </w:r>
      <w:r w:rsidR="00D11F81" w:rsidRPr="00CC3FB6">
        <w:rPr>
          <w:rFonts w:asciiTheme="majorBidi" w:hAnsiTheme="majorBidi" w:cstheme="majorBidi"/>
          <w:bCs/>
        </w:rPr>
        <w:t>Urgence chargée de la Coordination de l</w:t>
      </w:r>
      <w:r w:rsidR="00CC4680" w:rsidRPr="00CC3FB6">
        <w:rPr>
          <w:rFonts w:asciiTheme="majorBidi" w:hAnsiTheme="majorBidi" w:cstheme="majorBidi"/>
          <w:bCs/>
        </w:rPr>
        <w:t>’</w:t>
      </w:r>
      <w:r w:rsidR="00D11F81" w:rsidRPr="00CC3FB6">
        <w:rPr>
          <w:rFonts w:asciiTheme="majorBidi" w:hAnsiTheme="majorBidi" w:cstheme="majorBidi"/>
          <w:bCs/>
        </w:rPr>
        <w:t>aide aux réfugiés du Yémen. Placé sous la direction du Premier Ministre, l’organe a</w:t>
      </w:r>
      <w:r w:rsidR="00D11F81" w:rsidRPr="00CC3FB6">
        <w:rPr>
          <w:rFonts w:asciiTheme="majorBidi" w:hAnsiTheme="majorBidi" w:cstheme="majorBidi"/>
        </w:rPr>
        <w:t xml:space="preserve"> pour objectif d</w:t>
      </w:r>
      <w:r w:rsidR="00CC4680" w:rsidRPr="00CC3FB6">
        <w:rPr>
          <w:rFonts w:asciiTheme="majorBidi" w:hAnsiTheme="majorBidi" w:cstheme="majorBidi"/>
        </w:rPr>
        <w:t>’</w:t>
      </w:r>
      <w:r w:rsidR="00D11F81" w:rsidRPr="00CC3FB6">
        <w:rPr>
          <w:rFonts w:asciiTheme="majorBidi" w:hAnsiTheme="majorBidi" w:cstheme="majorBidi"/>
        </w:rPr>
        <w:t>évaluer les besoins des refugiés yéménites et de coordonner la mobilisation de l</w:t>
      </w:r>
      <w:r w:rsidR="00CC4680" w:rsidRPr="00CC3FB6">
        <w:rPr>
          <w:rFonts w:asciiTheme="majorBidi" w:hAnsiTheme="majorBidi" w:cstheme="majorBidi"/>
        </w:rPr>
        <w:t>’</w:t>
      </w:r>
      <w:r w:rsidR="00D11F81" w:rsidRPr="00CC3FB6">
        <w:rPr>
          <w:rFonts w:asciiTheme="majorBidi" w:hAnsiTheme="majorBidi" w:cstheme="majorBidi"/>
        </w:rPr>
        <w:t>aide en leur faveur, en particuliers dans les domaines notamment de la santé, de l’eau, de l’assainissement et de la sécurité.</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34.</w:t>
      </w:r>
      <w:r w:rsidRPr="00CC3FB6">
        <w:rPr>
          <w:rFonts w:asciiTheme="majorBidi" w:hAnsiTheme="majorBidi" w:cstheme="majorBidi"/>
          <w:iCs/>
        </w:rPr>
        <w:tab/>
      </w:r>
      <w:r w:rsidR="00D11F81" w:rsidRPr="00CC3FB6">
        <w:rPr>
          <w:rFonts w:asciiTheme="majorBidi" w:hAnsiTheme="majorBidi" w:cstheme="majorBidi"/>
        </w:rPr>
        <w:t>L’histoire paisible de la RDD est marquée par une courte période difficile suite à un conflit armé interne qui a duré entre 1991 et 1994.</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35.</w:t>
      </w:r>
      <w:r w:rsidRPr="00CC3FB6">
        <w:rPr>
          <w:rFonts w:asciiTheme="majorBidi" w:hAnsiTheme="majorBidi" w:cstheme="majorBidi"/>
          <w:iCs/>
        </w:rPr>
        <w:tab/>
      </w:r>
      <w:r w:rsidR="00D11F81" w:rsidRPr="00CC3FB6">
        <w:rPr>
          <w:rFonts w:asciiTheme="majorBidi" w:hAnsiTheme="majorBidi" w:cstheme="majorBidi"/>
        </w:rPr>
        <w:t>Ce conflit a puisé ses sources dans les rivalités ethniques entre les Afars et les Somalis-Issas héritées de la période coloniale.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36.</w:t>
      </w:r>
      <w:r w:rsidRPr="00CC3FB6">
        <w:rPr>
          <w:rFonts w:asciiTheme="majorBidi" w:hAnsiTheme="majorBidi" w:cstheme="majorBidi"/>
          <w:iCs/>
        </w:rPr>
        <w:tab/>
      </w:r>
      <w:r w:rsidR="00D11F81" w:rsidRPr="00CC3FB6">
        <w:rPr>
          <w:rFonts w:asciiTheme="majorBidi" w:hAnsiTheme="majorBidi" w:cstheme="majorBidi"/>
        </w:rPr>
        <w:t>En effet, la répartition ethnique du pouvoir instituée par l’ancienne puissance coloniale est reconduite après l’Indépendance du pays en 1977.</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37.</w:t>
      </w:r>
      <w:r w:rsidRPr="00CC3FB6">
        <w:rPr>
          <w:rFonts w:asciiTheme="majorBidi" w:hAnsiTheme="majorBidi" w:cstheme="majorBidi"/>
          <w:iCs/>
        </w:rPr>
        <w:tab/>
      </w:r>
      <w:r w:rsidR="00D11F81" w:rsidRPr="00CC3FB6">
        <w:rPr>
          <w:rFonts w:asciiTheme="majorBidi" w:hAnsiTheme="majorBidi" w:cstheme="majorBidi"/>
        </w:rPr>
        <w:t xml:space="preserve">Les deux leaders du parti indépendantiste rapprochés par la lutte pour l’Indépendance, Hassan </w:t>
      </w:r>
      <w:proofErr w:type="spellStart"/>
      <w:r w:rsidR="00D11F81" w:rsidRPr="00CC3FB6">
        <w:rPr>
          <w:rFonts w:asciiTheme="majorBidi" w:hAnsiTheme="majorBidi" w:cstheme="majorBidi"/>
        </w:rPr>
        <w:t>Gouled</w:t>
      </w:r>
      <w:proofErr w:type="spellEnd"/>
      <w:r w:rsidR="00D11F81" w:rsidRPr="00CC3FB6">
        <w:rPr>
          <w:rFonts w:asciiTheme="majorBidi" w:hAnsiTheme="majorBidi" w:cstheme="majorBidi"/>
        </w:rPr>
        <w:t xml:space="preserve"> </w:t>
      </w:r>
      <w:proofErr w:type="spellStart"/>
      <w:r w:rsidR="00D11F81" w:rsidRPr="00CC3FB6">
        <w:rPr>
          <w:rFonts w:asciiTheme="majorBidi" w:hAnsiTheme="majorBidi" w:cstheme="majorBidi"/>
        </w:rPr>
        <w:t>Aptidon</w:t>
      </w:r>
      <w:proofErr w:type="spellEnd"/>
      <w:r w:rsidR="00D11F81" w:rsidRPr="00CC3FB6">
        <w:rPr>
          <w:rFonts w:asciiTheme="majorBidi" w:hAnsiTheme="majorBidi" w:cstheme="majorBidi"/>
        </w:rPr>
        <w:t xml:space="preserve"> (Issa) et Ahmed </w:t>
      </w:r>
      <w:proofErr w:type="spellStart"/>
      <w:r w:rsidR="00D11F81" w:rsidRPr="00CC3FB6">
        <w:rPr>
          <w:rFonts w:asciiTheme="majorBidi" w:hAnsiTheme="majorBidi" w:cstheme="majorBidi"/>
        </w:rPr>
        <w:t>Dini</w:t>
      </w:r>
      <w:proofErr w:type="spellEnd"/>
      <w:r w:rsidR="00D11F81" w:rsidRPr="00CC3FB6">
        <w:rPr>
          <w:rFonts w:asciiTheme="majorBidi" w:hAnsiTheme="majorBidi" w:cstheme="majorBidi"/>
        </w:rPr>
        <w:t xml:space="preserve"> Ahmed (Afar) deviennent respectivement, le Président de la République, Chef de Gouvernement et Chef des Armées pour le premier, et Premier Ministre chargé de la coordination de l’action gouvernementale pour le second.</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38.</w:t>
      </w:r>
      <w:r w:rsidRPr="00CC3FB6">
        <w:rPr>
          <w:rFonts w:asciiTheme="majorBidi" w:hAnsiTheme="majorBidi" w:cstheme="majorBidi"/>
          <w:iCs/>
        </w:rPr>
        <w:tab/>
      </w:r>
      <w:r w:rsidR="00D11F81" w:rsidRPr="00CC3FB6">
        <w:rPr>
          <w:rFonts w:asciiTheme="majorBidi" w:hAnsiTheme="majorBidi" w:cstheme="majorBidi"/>
        </w:rPr>
        <w:t>Assez vite, en 1991, l’intransigeance du pouvoir en place quant à la répartition des pouvoirs et la radicalisation de l’opposition, a abouti à un conflit armé qui a éclaté dans le Nord, en 1991 entre l’armée nationale et la rébellion du Front pour la Restauration de l’Unité et de la Démocratie (FRUD).</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39.</w:t>
      </w:r>
      <w:r w:rsidRPr="00CC3FB6">
        <w:rPr>
          <w:rFonts w:asciiTheme="majorBidi" w:hAnsiTheme="majorBidi" w:cstheme="majorBidi"/>
          <w:iCs/>
        </w:rPr>
        <w:tab/>
      </w:r>
      <w:r w:rsidR="00D11F81" w:rsidRPr="00CC3FB6">
        <w:rPr>
          <w:rFonts w:asciiTheme="majorBidi" w:hAnsiTheme="majorBidi" w:cstheme="majorBidi"/>
        </w:rPr>
        <w:t>Le FRUD justifie le recours à la lutte armée par la recherche du rééquilibrage du pouvoir politique entre les différentes communautés, l’instauration d’un réel pluralisme démocratique et la mise en place d’une plus grande justice sociale.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40.</w:t>
      </w:r>
      <w:r w:rsidRPr="00CC3FB6">
        <w:rPr>
          <w:rFonts w:asciiTheme="majorBidi" w:hAnsiTheme="majorBidi" w:cstheme="majorBidi"/>
          <w:iCs/>
        </w:rPr>
        <w:tab/>
      </w:r>
      <w:r w:rsidR="00D11F81" w:rsidRPr="00CC3FB6">
        <w:rPr>
          <w:rFonts w:asciiTheme="majorBidi" w:hAnsiTheme="majorBidi" w:cstheme="majorBidi"/>
        </w:rPr>
        <w:t xml:space="preserve">Le conflit a mis à rude épreuve l’économie nationale et entrainé de lourdes destructions essentiellement dans le Nord du pays et s’arrêta après la signature de deux accords de paix.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41.</w:t>
      </w:r>
      <w:r w:rsidRPr="00CC3FB6">
        <w:rPr>
          <w:rFonts w:asciiTheme="majorBidi" w:hAnsiTheme="majorBidi" w:cstheme="majorBidi"/>
          <w:iCs/>
        </w:rPr>
        <w:tab/>
      </w:r>
      <w:r w:rsidR="00D11F81" w:rsidRPr="00CC3FB6">
        <w:rPr>
          <w:rFonts w:asciiTheme="majorBidi" w:hAnsiTheme="majorBidi" w:cstheme="majorBidi"/>
        </w:rPr>
        <w:t>L’accord de paix et de réconciliation nationale d’</w:t>
      </w:r>
      <w:proofErr w:type="spellStart"/>
      <w:r w:rsidR="00D11F81" w:rsidRPr="00CC3FB6">
        <w:rPr>
          <w:rFonts w:asciiTheme="majorBidi" w:hAnsiTheme="majorBidi" w:cstheme="majorBidi"/>
        </w:rPr>
        <w:t>Aba’a</w:t>
      </w:r>
      <w:proofErr w:type="spellEnd"/>
      <w:r w:rsidR="00D11F81" w:rsidRPr="00CC3FB6">
        <w:rPr>
          <w:rFonts w:asciiTheme="majorBidi" w:hAnsiTheme="majorBidi" w:cstheme="majorBidi"/>
        </w:rPr>
        <w:t xml:space="preserve"> du 26 décembre 1994 entre la branche dissidente du FRUD et le Gouvernement marque la fin de la lutte armée et le retour à la paix. Les combattants sont amnistiés et ont réintégré les emplois civils et militaires.</w:t>
      </w:r>
      <w:r w:rsidR="00246DDC" w:rsidRPr="00CC3FB6">
        <w:rPr>
          <w:rFonts w:asciiTheme="majorBidi" w:hAnsiTheme="majorBidi" w:cstheme="majorBidi"/>
        </w:rPr>
        <w:t xml:space="preserve"> </w:t>
      </w:r>
      <w:r w:rsidR="00D11F81" w:rsidRPr="00CC3FB6">
        <w:rPr>
          <w:rFonts w:asciiTheme="majorBidi" w:hAnsiTheme="majorBidi" w:cstheme="majorBidi"/>
        </w:rPr>
        <w:t>Les infrastructures publiques détruites par les conflits sont reconstruites (hôpitaux et dispensaires, écoles, adductions d’eau, électricité et services administratifs de base).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42.</w:t>
      </w:r>
      <w:r w:rsidRPr="00CC3FB6">
        <w:rPr>
          <w:rFonts w:asciiTheme="majorBidi" w:hAnsiTheme="majorBidi" w:cstheme="majorBidi"/>
          <w:iCs/>
        </w:rPr>
        <w:tab/>
      </w:r>
      <w:r w:rsidR="00D11F81" w:rsidRPr="00CC3FB6">
        <w:rPr>
          <w:rFonts w:asciiTheme="majorBidi" w:hAnsiTheme="majorBidi" w:cstheme="majorBidi"/>
        </w:rPr>
        <w:t>Le FRUD s</w:t>
      </w:r>
      <w:r w:rsidR="00CC4680" w:rsidRPr="00CC3FB6">
        <w:rPr>
          <w:rFonts w:asciiTheme="majorBidi" w:hAnsiTheme="majorBidi" w:cstheme="majorBidi"/>
        </w:rPr>
        <w:t>’</w:t>
      </w:r>
      <w:r w:rsidR="00D11F81" w:rsidRPr="00CC3FB6">
        <w:rPr>
          <w:rFonts w:asciiTheme="majorBidi" w:hAnsiTheme="majorBidi" w:cstheme="majorBidi"/>
        </w:rPr>
        <w:t>est constitué en parti politique et a intégré le Gouvernement qui a mis en place le processus de décentralisation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43.</w:t>
      </w:r>
      <w:r w:rsidRPr="00CC3FB6">
        <w:rPr>
          <w:rFonts w:asciiTheme="majorBidi" w:hAnsiTheme="majorBidi" w:cstheme="majorBidi"/>
          <w:iCs/>
        </w:rPr>
        <w:tab/>
      </w:r>
      <w:r w:rsidR="00D11F81" w:rsidRPr="00CC3FB6">
        <w:rPr>
          <w:rFonts w:asciiTheme="majorBidi" w:hAnsiTheme="majorBidi" w:cstheme="majorBidi"/>
        </w:rPr>
        <w:t>L’accord de réforme et de concorde civile est signé en mai 2001 entre le FRUD –armé (qui a poursuivi la lutte armée malgré l’accord de paix) et le Gouvernement, met fin au conflit de manière définitive et prévoit des réformes en profondeur portant sur : la révision de la composition du Conseil Constitutionnel, l’instauration d’un multipartisme intégral, la garantie de la liberté syndicale et d’expression</w:t>
      </w:r>
      <w:r w:rsidR="00877BB9" w:rsidRPr="00CC3FB6">
        <w:rPr>
          <w:rFonts w:asciiTheme="majorBidi" w:hAnsiTheme="majorBidi" w:cstheme="majorBidi"/>
        </w:rPr>
        <w:t> </w:t>
      </w:r>
      <w:r w:rsidR="00D11F81" w:rsidRPr="00CC3FB6">
        <w:rPr>
          <w:rFonts w:asciiTheme="majorBidi" w:hAnsiTheme="majorBidi" w:cstheme="majorBidi"/>
        </w:rPr>
        <w:t>; l’égalité de tous les citoyens, la mise en place d’une Commission Électorale Nationale Indépendante (CENI) ainsi que des mesures de décentralisation tenant compte des aspects politiques, administratifs et économiques.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44.</w:t>
      </w:r>
      <w:r w:rsidRPr="00CC3FB6">
        <w:rPr>
          <w:rFonts w:asciiTheme="majorBidi" w:hAnsiTheme="majorBidi" w:cstheme="majorBidi"/>
          <w:iCs/>
        </w:rPr>
        <w:tab/>
      </w:r>
      <w:r w:rsidR="00D11F81" w:rsidRPr="00CC3FB6">
        <w:rPr>
          <w:rFonts w:asciiTheme="majorBidi" w:hAnsiTheme="majorBidi" w:cstheme="majorBidi"/>
        </w:rPr>
        <w:t xml:space="preserve">Ce conflit a été réglé selon nos traditions et sans une intervention extérieure.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45.</w:t>
      </w:r>
      <w:r w:rsidRPr="00CC3FB6">
        <w:rPr>
          <w:rFonts w:asciiTheme="majorBidi" w:hAnsiTheme="majorBidi" w:cstheme="majorBidi"/>
          <w:iCs/>
        </w:rPr>
        <w:tab/>
      </w:r>
      <w:r w:rsidR="00D11F81" w:rsidRPr="00CC3FB6">
        <w:rPr>
          <w:rFonts w:asciiTheme="majorBidi" w:hAnsiTheme="majorBidi" w:cstheme="majorBidi"/>
        </w:rPr>
        <w:t>Un mode de règlement pédagogique qui a permis aux Djiboutiens de prendre conscience de l’importance de la concorde nationale ainsi que de sa préservation.</w:t>
      </w:r>
    </w:p>
    <w:p w:rsidR="00D11F81" w:rsidRPr="00CC3FB6" w:rsidRDefault="007E1541" w:rsidP="007E1541">
      <w:pPr>
        <w:pStyle w:val="HChG"/>
        <w:rPr>
          <w:rFonts w:asciiTheme="majorBidi" w:hAnsiTheme="majorBidi" w:cstheme="majorBidi"/>
        </w:rPr>
      </w:pPr>
      <w:r w:rsidRPr="00CC3FB6">
        <w:rPr>
          <w:rFonts w:asciiTheme="majorBidi" w:hAnsiTheme="majorBidi" w:cstheme="majorBidi"/>
        </w:rPr>
        <w:tab/>
        <w:t>III.</w:t>
      </w:r>
      <w:r w:rsidRPr="00CC3FB6">
        <w:rPr>
          <w:rFonts w:asciiTheme="majorBidi" w:hAnsiTheme="majorBidi" w:cstheme="majorBidi"/>
        </w:rPr>
        <w:tab/>
      </w:r>
      <w:r w:rsidR="00D11F81" w:rsidRPr="00CC3FB6">
        <w:rPr>
          <w:rFonts w:asciiTheme="majorBidi" w:hAnsiTheme="majorBidi" w:cstheme="majorBidi"/>
        </w:rPr>
        <w:t>A</w:t>
      </w:r>
      <w:r w:rsidRPr="00CC3FB6">
        <w:rPr>
          <w:rFonts w:asciiTheme="majorBidi" w:hAnsiTheme="majorBidi" w:cstheme="majorBidi"/>
        </w:rPr>
        <w:t>rticle</w:t>
      </w:r>
      <w:r w:rsidR="00D11F81" w:rsidRPr="00CC3FB6">
        <w:rPr>
          <w:rFonts w:asciiTheme="majorBidi" w:hAnsiTheme="majorBidi" w:cstheme="majorBidi"/>
        </w:rPr>
        <w:t xml:space="preserve"> 4</w:t>
      </w:r>
    </w:p>
    <w:p w:rsidR="00D11F81" w:rsidRPr="00CC3FB6" w:rsidRDefault="00CC3FB6" w:rsidP="00CC3FB6">
      <w:pPr>
        <w:pStyle w:val="SingleTxtG"/>
        <w:rPr>
          <w:rFonts w:asciiTheme="majorBidi" w:hAnsiTheme="majorBidi" w:cstheme="majorBidi"/>
          <w:bCs/>
          <w:iCs/>
          <w:lang w:eastAsia="fr-FR"/>
        </w:rPr>
      </w:pPr>
      <w:r w:rsidRPr="00CC3FB6">
        <w:rPr>
          <w:rFonts w:asciiTheme="majorBidi" w:hAnsiTheme="majorBidi" w:cstheme="majorBidi"/>
          <w:bCs/>
          <w:iCs/>
          <w:lang w:eastAsia="fr-FR"/>
        </w:rPr>
        <w:t>46.</w:t>
      </w:r>
      <w:r w:rsidRPr="00CC3FB6">
        <w:rPr>
          <w:rFonts w:asciiTheme="majorBidi" w:hAnsiTheme="majorBidi" w:cstheme="majorBidi"/>
          <w:bCs/>
          <w:iCs/>
          <w:lang w:eastAsia="fr-FR"/>
        </w:rPr>
        <w:tab/>
      </w:r>
      <w:r w:rsidR="00D11F81" w:rsidRPr="00CC3FB6">
        <w:rPr>
          <w:rFonts w:asciiTheme="majorBidi" w:hAnsiTheme="majorBidi" w:cstheme="majorBidi"/>
        </w:rPr>
        <w:t>La législation de l’État partie donne une définition de la notion de discrimination. Elle est énoncée par l’article 390 du Code Pénal de 1995 qui dispose que « </w:t>
      </w:r>
      <w:r w:rsidR="00D11F81" w:rsidRPr="00CC3FB6">
        <w:rPr>
          <w:rFonts w:asciiTheme="majorBidi" w:hAnsiTheme="majorBidi" w:cstheme="majorBidi"/>
          <w:bCs/>
          <w:iCs/>
          <w:lang w:eastAsia="fr-FR"/>
        </w:rPr>
        <w:t xml:space="preserve">Constitue une </w:t>
      </w:r>
      <w:r w:rsidR="00D11F81" w:rsidRPr="00CC3FB6">
        <w:rPr>
          <w:rFonts w:asciiTheme="majorBidi" w:hAnsiTheme="majorBidi" w:cstheme="majorBidi"/>
          <w:bCs/>
          <w:iCs/>
        </w:rPr>
        <w:t>discrimination</w:t>
      </w:r>
      <w:r w:rsidR="00D11F81" w:rsidRPr="00CC3FB6">
        <w:rPr>
          <w:rFonts w:asciiTheme="majorBidi" w:hAnsiTheme="majorBidi" w:cstheme="majorBidi"/>
          <w:bCs/>
          <w:iCs/>
          <w:lang w:eastAsia="fr-FR"/>
        </w:rPr>
        <w:t xml:space="preserve"> toute distinction opérée entre les personnes physiques à raison de leur origine, de leur sexe, de leur situation de famille, de leur état de santé, de leur handicap, de leurs mœurs, de leurs opinions politiques, de leurs activités syndicales, de leur appartenance ou de leur non appartenance, vraie ou supposée, à une ethnie, une nation, une race ou une religion déterminée ».</w:t>
      </w:r>
    </w:p>
    <w:p w:rsidR="00D11F81" w:rsidRPr="00CC3FB6" w:rsidRDefault="00CC3FB6" w:rsidP="00CC3FB6">
      <w:pPr>
        <w:pStyle w:val="SingleTxtG"/>
        <w:rPr>
          <w:rFonts w:asciiTheme="majorBidi" w:hAnsiTheme="majorBidi" w:cstheme="majorBidi"/>
          <w:lang w:eastAsia="fr-FR"/>
        </w:rPr>
      </w:pPr>
      <w:r w:rsidRPr="00CC3FB6">
        <w:rPr>
          <w:rFonts w:asciiTheme="majorBidi" w:hAnsiTheme="majorBidi" w:cstheme="majorBidi"/>
          <w:iCs/>
          <w:lang w:eastAsia="fr-FR"/>
        </w:rPr>
        <w:t>47.</w:t>
      </w:r>
      <w:r w:rsidRPr="00CC3FB6">
        <w:rPr>
          <w:rFonts w:asciiTheme="majorBidi" w:hAnsiTheme="majorBidi" w:cstheme="majorBidi"/>
          <w:iCs/>
          <w:lang w:eastAsia="fr-FR"/>
        </w:rPr>
        <w:tab/>
      </w:r>
      <w:r w:rsidR="00D11F81" w:rsidRPr="00CC3FB6">
        <w:rPr>
          <w:rFonts w:asciiTheme="majorBidi" w:hAnsiTheme="majorBidi" w:cstheme="majorBidi"/>
          <w:lang w:eastAsia="fr-FR"/>
        </w:rPr>
        <w:t xml:space="preserve">Cette </w:t>
      </w:r>
      <w:r w:rsidR="00D11F81" w:rsidRPr="00CC3FB6">
        <w:rPr>
          <w:rFonts w:asciiTheme="majorBidi" w:hAnsiTheme="majorBidi" w:cstheme="majorBidi"/>
        </w:rPr>
        <w:t>définition</w:t>
      </w:r>
      <w:r w:rsidR="00D11F81" w:rsidRPr="00CC3FB6">
        <w:rPr>
          <w:rFonts w:asciiTheme="majorBidi" w:hAnsiTheme="majorBidi" w:cstheme="majorBidi"/>
          <w:lang w:eastAsia="fr-FR"/>
        </w:rPr>
        <w:t xml:space="preserve"> est quasi-identique à celle énoncée par l’article 1 de la Convention sur l’élimination de toutes les formes de discrimination raciale.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48.</w:t>
      </w:r>
      <w:r w:rsidRPr="00CC3FB6">
        <w:rPr>
          <w:rFonts w:asciiTheme="majorBidi" w:hAnsiTheme="majorBidi" w:cstheme="majorBidi"/>
          <w:iCs/>
        </w:rPr>
        <w:tab/>
      </w:r>
      <w:r w:rsidR="00D11F81" w:rsidRPr="00CC3FB6">
        <w:rPr>
          <w:rFonts w:asciiTheme="majorBidi" w:hAnsiTheme="majorBidi" w:cstheme="majorBidi"/>
        </w:rPr>
        <w:t>Une loi sur la cybercriminalité promulguée en 2014 vient renforcer les dispositions du Code Pénal sus-indiquées. Elle apporte une définition aux termes « raciste et xénophobe » qui sont : « tout écrit, toute image ou toute autre représentation d’idées ou de théories qui préconise ou encourage la haine, la discrimination ou la violence contre une personne ou un groupe de personnes, en raison de la race, de la couleur, de l’ascendance ou de l’origine nationale ou ethnique ou de la religion, dans la mesure où cette dernière sert de prétexte à l’un ou l’autre de ces éléments ou qui incite à de tels actes</w:t>
      </w:r>
      <w:r w:rsidR="00246DDC" w:rsidRPr="00CC3FB6">
        <w:rPr>
          <w:rFonts w:asciiTheme="majorBidi" w:hAnsiTheme="majorBidi" w:cstheme="majorBidi"/>
        </w:rPr>
        <w:t> </w:t>
      </w:r>
      <w:r w:rsidR="00D11F81" w:rsidRPr="00CC3FB6">
        <w:rPr>
          <w:rFonts w:asciiTheme="majorBidi" w:hAnsiTheme="majorBidi" w:cstheme="majorBidi"/>
        </w:rPr>
        <w: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49.</w:t>
      </w:r>
      <w:r w:rsidRPr="00CC3FB6">
        <w:rPr>
          <w:rFonts w:asciiTheme="majorBidi" w:hAnsiTheme="majorBidi" w:cstheme="majorBidi"/>
          <w:iCs/>
        </w:rPr>
        <w:tab/>
      </w:r>
      <w:r w:rsidR="00D11F81" w:rsidRPr="00CC3FB6">
        <w:rPr>
          <w:rFonts w:asciiTheme="majorBidi" w:hAnsiTheme="majorBidi" w:cstheme="majorBidi"/>
        </w:rPr>
        <w:t xml:space="preserve">Le principe de </w:t>
      </w:r>
      <w:r w:rsidR="00246DDC" w:rsidRPr="00CC3FB6">
        <w:rPr>
          <w:rFonts w:asciiTheme="majorBidi" w:hAnsiTheme="majorBidi" w:cstheme="majorBidi"/>
        </w:rPr>
        <w:t>non-discrimination</w:t>
      </w:r>
      <w:r w:rsidR="00D11F81" w:rsidRPr="00CC3FB6">
        <w:rPr>
          <w:rFonts w:asciiTheme="majorBidi" w:hAnsiTheme="majorBidi" w:cstheme="majorBidi"/>
        </w:rPr>
        <w:t xml:space="preserve"> et d’égalité est omniprésent dans le corpus juridique national. Il constitue le socle sur lequel repose la société djiboutienne voire même la nation djiboutienne qui a pour devise</w:t>
      </w:r>
      <w:r w:rsidR="000A0059" w:rsidRPr="00CC3FB6">
        <w:rPr>
          <w:rFonts w:asciiTheme="majorBidi" w:hAnsiTheme="majorBidi" w:cstheme="majorBidi"/>
        </w:rPr>
        <w:t xml:space="preserve"> </w:t>
      </w:r>
      <w:r w:rsidR="00D11F81" w:rsidRPr="00CC3FB6">
        <w:rPr>
          <w:rFonts w:asciiTheme="majorBidi" w:hAnsiTheme="majorBidi" w:cstheme="majorBidi"/>
        </w:rPr>
        <w:t>« </w:t>
      </w:r>
      <w:r w:rsidR="00D11F81" w:rsidRPr="00CC3FB6">
        <w:rPr>
          <w:rFonts w:asciiTheme="majorBidi" w:hAnsiTheme="majorBidi" w:cstheme="majorBidi"/>
          <w:iCs/>
        </w:rPr>
        <w:t>Unité-Égalité-Paix</w:t>
      </w:r>
      <w:r w:rsidR="00D11F81" w:rsidRPr="00CC3FB6">
        <w:rPr>
          <w:rFonts w:asciiTheme="majorBidi" w:hAnsiTheme="majorBidi" w:cstheme="majorBidi"/>
        </w:rPr>
        <w:t> ». Il s’agit par conséquent d’un principe fondateur auquel doivent faire référence le système politique, social et juridique de l’État partie.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50.</w:t>
      </w:r>
      <w:r w:rsidRPr="00CC3FB6">
        <w:rPr>
          <w:rFonts w:asciiTheme="majorBidi" w:hAnsiTheme="majorBidi" w:cstheme="majorBidi"/>
          <w:iCs/>
        </w:rPr>
        <w:tab/>
      </w:r>
      <w:r w:rsidR="00D11F81" w:rsidRPr="00CC3FB6">
        <w:rPr>
          <w:rFonts w:asciiTheme="majorBidi" w:hAnsiTheme="majorBidi" w:cstheme="majorBidi"/>
        </w:rPr>
        <w:t xml:space="preserve">Pour marquer la primauté du principe d’égalité et de </w:t>
      </w:r>
      <w:r w:rsidR="00453B5B" w:rsidRPr="00CC3FB6">
        <w:rPr>
          <w:rFonts w:asciiTheme="majorBidi" w:hAnsiTheme="majorBidi" w:cstheme="majorBidi"/>
        </w:rPr>
        <w:t>non-discrimination</w:t>
      </w:r>
      <w:r w:rsidR="00D11F81" w:rsidRPr="00CC3FB6">
        <w:rPr>
          <w:rFonts w:asciiTheme="majorBidi" w:hAnsiTheme="majorBidi" w:cstheme="majorBidi"/>
        </w:rPr>
        <w:t>, l’État partie l’a érigé en règle constitutionnelle c</w:t>
      </w:r>
      <w:r w:rsidR="00CC4680" w:rsidRPr="00CC3FB6">
        <w:rPr>
          <w:rFonts w:asciiTheme="majorBidi" w:hAnsiTheme="majorBidi" w:cstheme="majorBidi"/>
        </w:rPr>
        <w:t>’</w:t>
      </w:r>
      <w:r w:rsidR="00D11F81" w:rsidRPr="00CC3FB6">
        <w:rPr>
          <w:rFonts w:asciiTheme="majorBidi" w:hAnsiTheme="majorBidi" w:cstheme="majorBidi"/>
        </w:rPr>
        <w:t>est-à-dire une règle supérieure à laquelle doivent se conformer toutes mesures et actions d’ordre législatif, administratif ou autre.</w:t>
      </w:r>
    </w:p>
    <w:p w:rsidR="00D11F81" w:rsidRPr="00CC3FB6" w:rsidRDefault="00CC3FB6" w:rsidP="00CC3FB6">
      <w:pPr>
        <w:pStyle w:val="SingleTxtG"/>
        <w:rPr>
          <w:rFonts w:asciiTheme="majorBidi" w:hAnsiTheme="majorBidi" w:cstheme="majorBidi"/>
          <w:bCs/>
          <w:iCs/>
          <w:shd w:val="clear" w:color="auto" w:fill="FFFFFF"/>
        </w:rPr>
      </w:pPr>
      <w:r w:rsidRPr="00CC3FB6">
        <w:rPr>
          <w:rFonts w:asciiTheme="majorBidi" w:hAnsiTheme="majorBidi" w:cstheme="majorBidi"/>
          <w:bCs/>
          <w:iCs/>
        </w:rPr>
        <w:t>51.</w:t>
      </w:r>
      <w:r w:rsidRPr="00CC3FB6">
        <w:rPr>
          <w:rFonts w:asciiTheme="majorBidi" w:hAnsiTheme="majorBidi" w:cstheme="majorBidi"/>
          <w:bCs/>
          <w:iCs/>
        </w:rPr>
        <w:tab/>
      </w:r>
      <w:r w:rsidR="00D11F81" w:rsidRPr="00CC3FB6">
        <w:rPr>
          <w:rFonts w:asciiTheme="majorBidi" w:hAnsiTheme="majorBidi" w:cstheme="majorBidi"/>
        </w:rPr>
        <w:t>C’est ainsi que la Constitution, dans son article 1 déclare</w:t>
      </w:r>
      <w:r w:rsidR="009F1E78" w:rsidRPr="00CC3FB6">
        <w:rPr>
          <w:rFonts w:asciiTheme="majorBidi" w:hAnsiTheme="majorBidi" w:cstheme="majorBidi"/>
        </w:rPr>
        <w:t xml:space="preserve"> </w:t>
      </w:r>
      <w:r w:rsidR="00D11F81" w:rsidRPr="00CC3FB6">
        <w:rPr>
          <w:rFonts w:asciiTheme="majorBidi" w:hAnsiTheme="majorBidi" w:cstheme="majorBidi"/>
        </w:rPr>
        <w:t xml:space="preserve">que </w:t>
      </w:r>
      <w:r w:rsidR="00D11F81" w:rsidRPr="00CC3FB6">
        <w:rPr>
          <w:rFonts w:asciiTheme="majorBidi" w:hAnsiTheme="majorBidi" w:cstheme="majorBidi"/>
          <w:bCs/>
          <w:iCs/>
        </w:rPr>
        <w:t>« </w:t>
      </w:r>
      <w:r w:rsidR="00D11F81" w:rsidRPr="00CC3FB6">
        <w:rPr>
          <w:rFonts w:asciiTheme="majorBidi" w:hAnsiTheme="majorBidi" w:cstheme="majorBidi"/>
          <w:bCs/>
          <w:iCs/>
          <w:shd w:val="clear" w:color="auto" w:fill="FFFFFF"/>
        </w:rPr>
        <w:t>L</w:t>
      </w:r>
      <w:r w:rsidR="00CC4680" w:rsidRPr="00CC3FB6">
        <w:rPr>
          <w:rFonts w:asciiTheme="majorBidi" w:hAnsiTheme="majorBidi" w:cstheme="majorBidi"/>
          <w:bCs/>
          <w:iCs/>
          <w:shd w:val="clear" w:color="auto" w:fill="FFFFFF"/>
        </w:rPr>
        <w:t>’</w:t>
      </w:r>
      <w:r w:rsidR="00D11F81" w:rsidRPr="00CC3FB6">
        <w:rPr>
          <w:rFonts w:asciiTheme="majorBidi" w:hAnsiTheme="majorBidi" w:cstheme="majorBidi"/>
          <w:bCs/>
          <w:iCs/>
          <w:shd w:val="clear" w:color="auto" w:fill="FFFFFF"/>
        </w:rPr>
        <w:t>État de Djibouti est une république démocratique, souveraine, une et indivisible.</w:t>
      </w:r>
      <w:r w:rsidR="00453B5B" w:rsidRPr="00CC3FB6">
        <w:rPr>
          <w:rFonts w:asciiTheme="majorBidi" w:hAnsiTheme="majorBidi" w:cstheme="majorBidi"/>
          <w:bCs/>
          <w:iCs/>
          <w:shd w:val="clear" w:color="auto" w:fill="FFFFFF"/>
        </w:rPr>
        <w:t xml:space="preserve"> </w:t>
      </w:r>
      <w:r w:rsidR="00D11F81" w:rsidRPr="00CC3FB6">
        <w:rPr>
          <w:rFonts w:asciiTheme="majorBidi" w:hAnsiTheme="majorBidi" w:cstheme="majorBidi"/>
          <w:bCs/>
          <w:iCs/>
          <w:shd w:val="clear" w:color="auto" w:fill="FFFFFF"/>
        </w:rPr>
        <w:t xml:space="preserve">Il assure à </w:t>
      </w:r>
      <w:r w:rsidR="00D11F81" w:rsidRPr="00CC3FB6">
        <w:rPr>
          <w:rFonts w:asciiTheme="majorBidi" w:hAnsiTheme="majorBidi" w:cstheme="majorBidi"/>
          <w:bCs/>
          <w:iCs/>
        </w:rPr>
        <w:t>tous</w:t>
      </w:r>
      <w:r w:rsidR="00D11F81" w:rsidRPr="00CC3FB6">
        <w:rPr>
          <w:rFonts w:asciiTheme="majorBidi" w:hAnsiTheme="majorBidi" w:cstheme="majorBidi"/>
          <w:bCs/>
          <w:iCs/>
          <w:shd w:val="clear" w:color="auto" w:fill="FFFFFF"/>
        </w:rPr>
        <w:t xml:space="preserve"> l</w:t>
      </w:r>
      <w:r w:rsidR="00CC4680" w:rsidRPr="00CC3FB6">
        <w:rPr>
          <w:rFonts w:asciiTheme="majorBidi" w:hAnsiTheme="majorBidi" w:cstheme="majorBidi"/>
          <w:bCs/>
          <w:iCs/>
          <w:shd w:val="clear" w:color="auto" w:fill="FFFFFF"/>
        </w:rPr>
        <w:t>’</w:t>
      </w:r>
      <w:r w:rsidR="00D11F81" w:rsidRPr="00CC3FB6">
        <w:rPr>
          <w:rFonts w:asciiTheme="majorBidi" w:hAnsiTheme="majorBidi" w:cstheme="majorBidi"/>
          <w:bCs/>
          <w:iCs/>
          <w:shd w:val="clear" w:color="auto" w:fill="FFFFFF"/>
        </w:rPr>
        <w:t>égalité devant la loi sans distinction de langue, d</w:t>
      </w:r>
      <w:r w:rsidR="00CC4680" w:rsidRPr="00CC3FB6">
        <w:rPr>
          <w:rFonts w:asciiTheme="majorBidi" w:hAnsiTheme="majorBidi" w:cstheme="majorBidi"/>
          <w:bCs/>
          <w:iCs/>
          <w:shd w:val="clear" w:color="auto" w:fill="FFFFFF"/>
        </w:rPr>
        <w:t>’</w:t>
      </w:r>
      <w:r w:rsidR="00D11F81" w:rsidRPr="00CC3FB6">
        <w:rPr>
          <w:rFonts w:asciiTheme="majorBidi" w:hAnsiTheme="majorBidi" w:cstheme="majorBidi"/>
          <w:bCs/>
          <w:iCs/>
          <w:shd w:val="clear" w:color="auto" w:fill="FFFFFF"/>
        </w:rPr>
        <w:t>origine, de race, de sexe ou de religion. Il respecte toutes les croyances ».</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52.</w:t>
      </w:r>
      <w:r w:rsidRPr="00CC3FB6">
        <w:rPr>
          <w:rFonts w:asciiTheme="majorBidi" w:hAnsiTheme="majorBidi" w:cstheme="majorBidi"/>
          <w:iCs/>
        </w:rPr>
        <w:tab/>
      </w:r>
      <w:r w:rsidR="00D11F81" w:rsidRPr="00CC3FB6">
        <w:rPr>
          <w:rFonts w:asciiTheme="majorBidi" w:hAnsiTheme="majorBidi" w:cstheme="majorBidi"/>
          <w:shd w:val="clear" w:color="auto" w:fill="FFFFFF"/>
        </w:rPr>
        <w:t xml:space="preserve">De nombreux autres articles de la Constitution rappellent encore de manière claire et sans équivoque l’égalité et la </w:t>
      </w:r>
      <w:r w:rsidR="00453B5B" w:rsidRPr="00CC3FB6">
        <w:rPr>
          <w:rFonts w:asciiTheme="majorBidi" w:hAnsiTheme="majorBidi" w:cstheme="majorBidi"/>
          <w:shd w:val="clear" w:color="auto" w:fill="FFFFFF"/>
        </w:rPr>
        <w:t>non-discrimination</w:t>
      </w:r>
      <w:r w:rsidR="00D11F81" w:rsidRPr="00CC3FB6">
        <w:rPr>
          <w:rFonts w:asciiTheme="majorBidi" w:hAnsiTheme="majorBidi" w:cstheme="majorBidi"/>
          <w:shd w:val="clear" w:color="auto" w:fill="FFFFFF"/>
        </w:rPr>
        <w:t xml:space="preserve"> dans toutes situations. </w:t>
      </w:r>
    </w:p>
    <w:p w:rsidR="00D11F81" w:rsidRPr="00CC3FB6" w:rsidRDefault="00CC3FB6" w:rsidP="00CC3FB6">
      <w:pPr>
        <w:pStyle w:val="SingleTxtG"/>
        <w:rPr>
          <w:rFonts w:asciiTheme="majorBidi" w:hAnsiTheme="majorBidi" w:cstheme="majorBidi"/>
          <w:bCs/>
          <w:iCs/>
        </w:rPr>
      </w:pPr>
      <w:r w:rsidRPr="00CC3FB6">
        <w:rPr>
          <w:rFonts w:asciiTheme="majorBidi" w:hAnsiTheme="majorBidi" w:cstheme="majorBidi"/>
          <w:bCs/>
          <w:iCs/>
        </w:rPr>
        <w:t>53.</w:t>
      </w:r>
      <w:r w:rsidRPr="00CC3FB6">
        <w:rPr>
          <w:rFonts w:asciiTheme="majorBidi" w:hAnsiTheme="majorBidi" w:cstheme="majorBidi"/>
          <w:bCs/>
          <w:iCs/>
        </w:rPr>
        <w:tab/>
      </w:r>
      <w:r w:rsidR="00D11F81" w:rsidRPr="00CC3FB6">
        <w:rPr>
          <w:rFonts w:asciiTheme="majorBidi" w:hAnsiTheme="majorBidi" w:cstheme="majorBidi"/>
          <w:shd w:val="clear" w:color="auto" w:fill="FFFFFF"/>
        </w:rPr>
        <w:t xml:space="preserve">L’article 3 alinéa1 de la Constitution stipule à son tour que </w:t>
      </w:r>
      <w:r w:rsidR="00D11F81" w:rsidRPr="00CC3FB6">
        <w:rPr>
          <w:rFonts w:asciiTheme="majorBidi" w:hAnsiTheme="majorBidi" w:cstheme="majorBidi"/>
          <w:bCs/>
          <w:iCs/>
          <w:shd w:val="clear" w:color="auto" w:fill="FFFFFF"/>
        </w:rPr>
        <w:t>« </w:t>
      </w:r>
      <w:r w:rsidR="00D11F81" w:rsidRPr="00CC3FB6">
        <w:rPr>
          <w:rFonts w:asciiTheme="majorBidi" w:hAnsiTheme="majorBidi" w:cstheme="majorBidi"/>
          <w:bCs/>
          <w:iCs/>
        </w:rPr>
        <w:t>La République de Djibouti est composée de l</w:t>
      </w:r>
      <w:r w:rsidR="00CC4680" w:rsidRPr="00CC3FB6">
        <w:rPr>
          <w:rFonts w:asciiTheme="majorBidi" w:hAnsiTheme="majorBidi" w:cstheme="majorBidi"/>
          <w:bCs/>
          <w:iCs/>
        </w:rPr>
        <w:t>’</w:t>
      </w:r>
      <w:r w:rsidR="00D11F81" w:rsidRPr="00CC3FB6">
        <w:rPr>
          <w:rFonts w:asciiTheme="majorBidi" w:hAnsiTheme="majorBidi" w:cstheme="majorBidi"/>
          <w:bCs/>
          <w:iCs/>
        </w:rPr>
        <w:t>ensemble des personnes qu</w:t>
      </w:r>
      <w:r w:rsidR="00CC4680" w:rsidRPr="00CC3FB6">
        <w:rPr>
          <w:rFonts w:asciiTheme="majorBidi" w:hAnsiTheme="majorBidi" w:cstheme="majorBidi"/>
          <w:bCs/>
          <w:iCs/>
        </w:rPr>
        <w:t>’</w:t>
      </w:r>
      <w:r w:rsidR="00D11F81" w:rsidRPr="00CC3FB6">
        <w:rPr>
          <w:rFonts w:asciiTheme="majorBidi" w:hAnsiTheme="majorBidi" w:cstheme="majorBidi"/>
          <w:bCs/>
          <w:iCs/>
        </w:rPr>
        <w:t>elle reconnaît comme membres et qui en acceptent les devoirs, sans distinction de langue, de race, de sexe ou de religion. ».</w:t>
      </w:r>
    </w:p>
    <w:p w:rsidR="00D11F81" w:rsidRPr="00CC3FB6" w:rsidRDefault="00CC3FB6" w:rsidP="00CC3FB6">
      <w:pPr>
        <w:pStyle w:val="SingleTxtG"/>
        <w:rPr>
          <w:rFonts w:asciiTheme="majorBidi" w:hAnsiTheme="majorBidi" w:cstheme="majorBidi"/>
          <w:bCs/>
          <w:iCs/>
        </w:rPr>
      </w:pPr>
      <w:r w:rsidRPr="00CC3FB6">
        <w:rPr>
          <w:rFonts w:asciiTheme="majorBidi" w:hAnsiTheme="majorBidi" w:cstheme="majorBidi"/>
          <w:bCs/>
          <w:iCs/>
        </w:rPr>
        <w:t>54.</w:t>
      </w:r>
      <w:r w:rsidRPr="00CC3FB6">
        <w:rPr>
          <w:rFonts w:asciiTheme="majorBidi" w:hAnsiTheme="majorBidi" w:cstheme="majorBidi"/>
          <w:bCs/>
          <w:iCs/>
        </w:rPr>
        <w:tab/>
      </w:r>
      <w:r w:rsidR="00D11F81" w:rsidRPr="00CC3FB6">
        <w:rPr>
          <w:rFonts w:asciiTheme="majorBidi" w:hAnsiTheme="majorBidi" w:cstheme="majorBidi"/>
          <w:bCs/>
          <w:iCs/>
        </w:rPr>
        <w:t>Les alinéas 2 et 3 de l’article 3 renchérissent et disposent que « La souveraineté nationale appartient au peuple djiboutien qui l</w:t>
      </w:r>
      <w:r w:rsidR="00CC4680" w:rsidRPr="00CC3FB6">
        <w:rPr>
          <w:rFonts w:asciiTheme="majorBidi" w:hAnsiTheme="majorBidi" w:cstheme="majorBidi"/>
          <w:bCs/>
          <w:iCs/>
        </w:rPr>
        <w:t>’</w:t>
      </w:r>
      <w:r w:rsidR="00D11F81" w:rsidRPr="00CC3FB6">
        <w:rPr>
          <w:rFonts w:asciiTheme="majorBidi" w:hAnsiTheme="majorBidi" w:cstheme="majorBidi"/>
          <w:bCs/>
          <w:iCs/>
        </w:rPr>
        <w:t xml:space="preserve">exerce par ses représentants ou par la voie du référendum. </w:t>
      </w:r>
    </w:p>
    <w:p w:rsidR="00D11F81" w:rsidRPr="00CC3FB6" w:rsidRDefault="00CC3FB6" w:rsidP="00CC3FB6">
      <w:pPr>
        <w:pStyle w:val="SingleTxtG"/>
        <w:rPr>
          <w:rFonts w:asciiTheme="majorBidi" w:hAnsiTheme="majorBidi" w:cstheme="majorBidi"/>
          <w:bCs/>
          <w:iCs/>
        </w:rPr>
      </w:pPr>
      <w:r w:rsidRPr="00CC3FB6">
        <w:rPr>
          <w:rFonts w:asciiTheme="majorBidi" w:hAnsiTheme="majorBidi" w:cstheme="majorBidi"/>
          <w:bCs/>
          <w:iCs/>
        </w:rPr>
        <w:t>55.</w:t>
      </w:r>
      <w:r w:rsidRPr="00CC3FB6">
        <w:rPr>
          <w:rFonts w:asciiTheme="majorBidi" w:hAnsiTheme="majorBidi" w:cstheme="majorBidi"/>
          <w:bCs/>
          <w:iCs/>
        </w:rPr>
        <w:tab/>
      </w:r>
      <w:r w:rsidR="00D11F81" w:rsidRPr="00CC3FB6">
        <w:rPr>
          <w:rFonts w:asciiTheme="majorBidi" w:hAnsiTheme="majorBidi" w:cstheme="majorBidi"/>
          <w:bCs/>
          <w:iCs/>
        </w:rPr>
        <w:t>Aucune fraction du peuple ni aucun individu ne peut s</w:t>
      </w:r>
      <w:r w:rsidR="00CC4680" w:rsidRPr="00CC3FB6">
        <w:rPr>
          <w:rFonts w:asciiTheme="majorBidi" w:hAnsiTheme="majorBidi" w:cstheme="majorBidi"/>
          <w:bCs/>
          <w:iCs/>
        </w:rPr>
        <w:t>’</w:t>
      </w:r>
      <w:r w:rsidR="00D11F81" w:rsidRPr="00CC3FB6">
        <w:rPr>
          <w:rFonts w:asciiTheme="majorBidi" w:hAnsiTheme="majorBidi" w:cstheme="majorBidi"/>
          <w:bCs/>
          <w:iCs/>
        </w:rPr>
        <w:t>en attribuer l</w:t>
      </w:r>
      <w:r w:rsidR="00CC4680" w:rsidRPr="00CC3FB6">
        <w:rPr>
          <w:rFonts w:asciiTheme="majorBidi" w:hAnsiTheme="majorBidi" w:cstheme="majorBidi"/>
          <w:bCs/>
          <w:iCs/>
        </w:rPr>
        <w:t>’</w:t>
      </w:r>
      <w:r w:rsidR="00D11F81" w:rsidRPr="00CC3FB6">
        <w:rPr>
          <w:rFonts w:asciiTheme="majorBidi" w:hAnsiTheme="majorBidi" w:cstheme="majorBidi"/>
          <w:bCs/>
          <w:iCs/>
        </w:rPr>
        <w:t>exercice. Nul ne peut être arbitrairement privé de la qualité de membre de la communauté nationale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56.</w:t>
      </w:r>
      <w:r w:rsidRPr="00CC3FB6">
        <w:rPr>
          <w:rFonts w:asciiTheme="majorBidi" w:hAnsiTheme="majorBidi" w:cstheme="majorBidi"/>
          <w:iCs/>
        </w:rPr>
        <w:tab/>
      </w:r>
      <w:r w:rsidR="00D11F81" w:rsidRPr="00CC3FB6">
        <w:rPr>
          <w:rFonts w:asciiTheme="majorBidi" w:hAnsiTheme="majorBidi" w:cstheme="majorBidi"/>
        </w:rPr>
        <w:t xml:space="preserve">Les nationaux ne sont pas les seuls bénéficiaires du principe d’égalité et de </w:t>
      </w:r>
      <w:r w:rsidR="00BC23B2" w:rsidRPr="00CC3FB6">
        <w:rPr>
          <w:rFonts w:asciiTheme="majorBidi" w:hAnsiTheme="majorBidi" w:cstheme="majorBidi"/>
        </w:rPr>
        <w:t>non-discrimination</w:t>
      </w:r>
      <w:r w:rsidR="00D11F81" w:rsidRPr="00CC3FB6">
        <w:rPr>
          <w:rFonts w:asciiTheme="majorBidi" w:hAnsiTheme="majorBidi" w:cstheme="majorBidi"/>
        </w:rPr>
        <w:t>. L’article</w:t>
      </w:r>
      <w:r w:rsidR="00195CD5" w:rsidRPr="00CC3FB6">
        <w:rPr>
          <w:rFonts w:asciiTheme="majorBidi" w:hAnsiTheme="majorBidi" w:cstheme="majorBidi"/>
        </w:rPr>
        <w:t> </w:t>
      </w:r>
      <w:r w:rsidR="00D11F81" w:rsidRPr="00CC3FB6">
        <w:rPr>
          <w:rFonts w:asciiTheme="majorBidi" w:hAnsiTheme="majorBidi" w:cstheme="majorBidi"/>
        </w:rPr>
        <w:t>18 de la Constitution reconnaît aux étrangers une protection aussi bien pour leurs personnes que pour leurs biens.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57.</w:t>
      </w:r>
      <w:r w:rsidRPr="00CC3FB6">
        <w:rPr>
          <w:rFonts w:asciiTheme="majorBidi" w:hAnsiTheme="majorBidi" w:cstheme="majorBidi"/>
          <w:iCs/>
        </w:rPr>
        <w:tab/>
      </w:r>
      <w:r w:rsidR="00D11F81" w:rsidRPr="00CC3FB6">
        <w:rPr>
          <w:rFonts w:asciiTheme="majorBidi" w:hAnsiTheme="majorBidi" w:cstheme="majorBidi"/>
        </w:rPr>
        <w:t xml:space="preserve">Dans le domaine politique où il peut y avoir des dérapages tels que le sectarisme ou l’incitation à la haine tribale ou raciale, l’État partie a pris des mesures constitutionnelles et législatives adéquates. L’article 6 de la Constitution et la loi </w:t>
      </w:r>
      <w:r w:rsidR="00BC23B2" w:rsidRPr="00CC3FB6">
        <w:rPr>
          <w:rFonts w:asciiTheme="majorBidi" w:hAnsiTheme="majorBidi" w:cstheme="majorBidi"/>
        </w:rPr>
        <w:t>n</w:t>
      </w:r>
      <w:r w:rsidR="00BC23B2" w:rsidRPr="00CC3FB6">
        <w:rPr>
          <w:rFonts w:asciiTheme="majorBidi" w:hAnsiTheme="majorBidi" w:cstheme="majorBidi"/>
          <w:vertAlign w:val="superscript"/>
        </w:rPr>
        <w:t>o</w:t>
      </w:r>
      <w:r w:rsidR="00BC23B2" w:rsidRPr="00CC3FB6">
        <w:rPr>
          <w:rFonts w:asciiTheme="majorBidi" w:hAnsiTheme="majorBidi" w:cstheme="majorBidi"/>
        </w:rPr>
        <w:t> </w:t>
      </w:r>
      <w:r w:rsidR="00D11F81" w:rsidRPr="00CC3FB6">
        <w:rPr>
          <w:rFonts w:asciiTheme="majorBidi" w:hAnsiTheme="majorBidi" w:cstheme="majorBidi"/>
        </w:rPr>
        <w:t>1/AN/92/2e L du 15</w:t>
      </w:r>
      <w:r w:rsidR="00BC23B2" w:rsidRPr="00CC3FB6">
        <w:rPr>
          <w:rFonts w:asciiTheme="majorBidi" w:hAnsiTheme="majorBidi" w:cstheme="majorBidi"/>
        </w:rPr>
        <w:t> </w:t>
      </w:r>
      <w:r w:rsidR="00D11F81" w:rsidRPr="00CC3FB6">
        <w:rPr>
          <w:rFonts w:asciiTheme="majorBidi" w:hAnsiTheme="majorBidi" w:cstheme="majorBidi"/>
        </w:rPr>
        <w:t>septembre 1992 relative aux partis politiques en République de Djibouti interdisent aux partis politiques</w:t>
      </w:r>
      <w:r w:rsidR="00BC23B2" w:rsidRPr="00CC3FB6">
        <w:rPr>
          <w:rFonts w:asciiTheme="majorBidi" w:hAnsiTheme="majorBidi" w:cstheme="majorBidi"/>
        </w:rPr>
        <w:t xml:space="preserve"> </w:t>
      </w:r>
      <w:r w:rsidR="00D11F81" w:rsidRPr="00CC3FB6">
        <w:rPr>
          <w:rFonts w:asciiTheme="majorBidi" w:hAnsiTheme="majorBidi" w:cstheme="majorBidi"/>
        </w:rPr>
        <w:t>« de s</w:t>
      </w:r>
      <w:r w:rsidR="00CC4680" w:rsidRPr="00CC3FB6">
        <w:rPr>
          <w:rFonts w:asciiTheme="majorBidi" w:hAnsiTheme="majorBidi" w:cstheme="majorBidi"/>
        </w:rPr>
        <w:t>’</w:t>
      </w:r>
      <w:r w:rsidR="00D11F81" w:rsidRPr="00CC3FB6">
        <w:rPr>
          <w:rFonts w:asciiTheme="majorBidi" w:hAnsiTheme="majorBidi" w:cstheme="majorBidi"/>
        </w:rPr>
        <w:t xml:space="preserve">identifier à une race, à une ethnie, à un sexe, à une religion, à une secte, à une langue ou à une région ». Cette interdiction est assortie de sanctions administratives et pénales. Le parti politique constitué en violation de cette disposition ne peut obtenir le récépissé attestant son existence légale.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58.</w:t>
      </w:r>
      <w:r w:rsidRPr="00CC3FB6">
        <w:rPr>
          <w:rFonts w:asciiTheme="majorBidi" w:hAnsiTheme="majorBidi" w:cstheme="majorBidi"/>
          <w:iCs/>
        </w:rPr>
        <w:tab/>
      </w:r>
      <w:r w:rsidR="00D11F81" w:rsidRPr="00CC3FB6">
        <w:rPr>
          <w:rFonts w:asciiTheme="majorBidi" w:hAnsiTheme="majorBidi" w:cstheme="majorBidi"/>
        </w:rPr>
        <w:t>La loi autorise le gouvernement à demander au juge la dissolution de la structure concernée.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59.</w:t>
      </w:r>
      <w:r w:rsidRPr="00CC3FB6">
        <w:rPr>
          <w:rFonts w:asciiTheme="majorBidi" w:hAnsiTheme="majorBidi" w:cstheme="majorBidi"/>
          <w:iCs/>
        </w:rPr>
        <w:tab/>
      </w:r>
      <w:r w:rsidR="00D11F81" w:rsidRPr="00CC3FB6">
        <w:rPr>
          <w:rFonts w:asciiTheme="majorBidi" w:hAnsiTheme="majorBidi" w:cstheme="majorBidi"/>
        </w:rPr>
        <w:t xml:space="preserve">Toujours dans cette optique de prévenir l’exclusion et l’exploitation politique des différences ethniques telles que précisées dans la recommandation générale XV concernant l’article 4 de la Convention, la loi exige que les fondateurs de tout parti politique proviennent des différentes régions et des différentes composantes de la communauté nationale.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60.</w:t>
      </w:r>
      <w:r w:rsidRPr="00CC3FB6">
        <w:rPr>
          <w:rFonts w:asciiTheme="majorBidi" w:hAnsiTheme="majorBidi" w:cstheme="majorBidi"/>
          <w:iCs/>
        </w:rPr>
        <w:tab/>
      </w:r>
      <w:r w:rsidR="00D11F81" w:rsidRPr="00CC3FB6">
        <w:rPr>
          <w:rFonts w:asciiTheme="majorBidi" w:hAnsiTheme="majorBidi" w:cstheme="majorBidi"/>
        </w:rPr>
        <w:t>Cette obligation est capitale et fait l’objet de vérification poussée de la part de la commission de vérification qui comprend 6 personnalités dont un magistrat.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61.</w:t>
      </w:r>
      <w:r w:rsidRPr="00CC3FB6">
        <w:rPr>
          <w:rFonts w:asciiTheme="majorBidi" w:hAnsiTheme="majorBidi" w:cstheme="majorBidi"/>
          <w:iCs/>
        </w:rPr>
        <w:tab/>
      </w:r>
      <w:r w:rsidR="00D11F81" w:rsidRPr="00CC3FB6">
        <w:rPr>
          <w:rFonts w:asciiTheme="majorBidi" w:hAnsiTheme="majorBidi" w:cstheme="majorBidi"/>
        </w:rPr>
        <w:t>A ce niveau aussi, il existe des prescriptions pénales ; les personnes reconnues coupables d’infraction à cette disposition encourent une peine d’emprisonnement et une amende.</w:t>
      </w:r>
      <w:r w:rsidR="009F1E78" w:rsidRPr="00CC3FB6">
        <w:rPr>
          <w:rFonts w:asciiTheme="majorBidi" w:hAnsiTheme="majorBidi" w:cstheme="majorBidi"/>
        </w:rPr>
        <w:t xml:space="preserve"> </w:t>
      </w:r>
    </w:p>
    <w:p w:rsidR="00D11F81" w:rsidRPr="00CC3FB6" w:rsidRDefault="00CC3FB6" w:rsidP="00CC3FB6">
      <w:pPr>
        <w:pStyle w:val="SingleTxtG"/>
        <w:rPr>
          <w:rFonts w:asciiTheme="majorBidi" w:hAnsiTheme="majorBidi" w:cstheme="majorBidi"/>
          <w:bCs/>
          <w:iCs/>
          <w:lang w:eastAsia="fr-FR"/>
        </w:rPr>
      </w:pPr>
      <w:r w:rsidRPr="00CC3FB6">
        <w:rPr>
          <w:rFonts w:asciiTheme="majorBidi" w:hAnsiTheme="majorBidi" w:cstheme="majorBidi"/>
          <w:bCs/>
          <w:iCs/>
          <w:lang w:eastAsia="fr-FR"/>
        </w:rPr>
        <w:t>62.</w:t>
      </w:r>
      <w:r w:rsidRPr="00CC3FB6">
        <w:rPr>
          <w:rFonts w:asciiTheme="majorBidi" w:hAnsiTheme="majorBidi" w:cstheme="majorBidi"/>
          <w:bCs/>
          <w:iCs/>
          <w:lang w:eastAsia="fr-FR"/>
        </w:rPr>
        <w:tab/>
      </w:r>
      <w:r w:rsidR="00BC23B2" w:rsidRPr="00CC3FB6">
        <w:rPr>
          <w:rFonts w:asciiTheme="majorBidi" w:hAnsiTheme="majorBidi" w:cstheme="majorBidi"/>
        </w:rPr>
        <w:t>Au-delà</w:t>
      </w:r>
      <w:r w:rsidR="00D11F81" w:rsidRPr="00CC3FB6">
        <w:rPr>
          <w:rFonts w:asciiTheme="majorBidi" w:hAnsiTheme="majorBidi" w:cstheme="majorBidi"/>
        </w:rPr>
        <w:t xml:space="preserve"> de ces dispositions spécifiques à certains secteurs, l’État partie, comme signalé plus haut, possède une législation qui incrimine de manière générale la discrimination. Cette notion est définie par l’article 390 du Code Pénal comme </w:t>
      </w:r>
      <w:r w:rsidR="00D11F81" w:rsidRPr="00CC3FB6">
        <w:rPr>
          <w:rFonts w:asciiTheme="majorBidi" w:hAnsiTheme="majorBidi" w:cstheme="majorBidi"/>
          <w:bCs/>
          <w:iCs/>
        </w:rPr>
        <w:t>« </w:t>
      </w:r>
      <w:r w:rsidR="00D11F81" w:rsidRPr="00CC3FB6">
        <w:rPr>
          <w:rFonts w:asciiTheme="majorBidi" w:hAnsiTheme="majorBidi" w:cstheme="majorBidi"/>
          <w:bCs/>
          <w:iCs/>
          <w:lang w:eastAsia="fr-FR"/>
        </w:rPr>
        <w:t xml:space="preserve">toute distinction opérée entre les personnes physiques à raison de leur origine, de leur sexe, de leur situation de famille, de leur état de santé, de leur handicap, de leurs mœurs, de leurs opinions politiques, de leurs activités syndicales, de leur appartenance ou de leur non </w:t>
      </w:r>
      <w:r w:rsidR="00D11F81" w:rsidRPr="00CC3FB6">
        <w:rPr>
          <w:rFonts w:asciiTheme="majorBidi" w:hAnsiTheme="majorBidi" w:cstheme="majorBidi"/>
          <w:bCs/>
          <w:iCs/>
          <w:lang w:eastAsia="fr-FR"/>
        </w:rPr>
        <w:lastRenderedPageBreak/>
        <w:t>appartenance, vraie ou supposée, à une ethnie, une nation, une race ou une religion déterminée ».</w:t>
      </w:r>
    </w:p>
    <w:p w:rsidR="00D11F81" w:rsidRPr="00CC3FB6" w:rsidRDefault="00CC3FB6" w:rsidP="00CC3FB6">
      <w:pPr>
        <w:pStyle w:val="SingleTxtG"/>
        <w:rPr>
          <w:rFonts w:asciiTheme="majorBidi" w:hAnsiTheme="majorBidi" w:cstheme="majorBidi"/>
          <w:lang w:eastAsia="fr-FR"/>
        </w:rPr>
      </w:pPr>
      <w:r w:rsidRPr="00CC3FB6">
        <w:rPr>
          <w:rFonts w:asciiTheme="majorBidi" w:hAnsiTheme="majorBidi" w:cstheme="majorBidi"/>
          <w:iCs/>
          <w:lang w:eastAsia="fr-FR"/>
        </w:rPr>
        <w:t>63.</w:t>
      </w:r>
      <w:r w:rsidRPr="00CC3FB6">
        <w:rPr>
          <w:rFonts w:asciiTheme="majorBidi" w:hAnsiTheme="majorBidi" w:cstheme="majorBidi"/>
          <w:iCs/>
          <w:lang w:eastAsia="fr-FR"/>
        </w:rPr>
        <w:tab/>
      </w:r>
      <w:r w:rsidR="00D11F81" w:rsidRPr="00CC3FB6">
        <w:rPr>
          <w:rFonts w:asciiTheme="majorBidi" w:hAnsiTheme="majorBidi" w:cstheme="majorBidi"/>
          <w:lang w:eastAsia="fr-FR"/>
        </w:rPr>
        <w:t xml:space="preserve">L’auteur ou les auteurs d’acte jugé discriminatoire risque une peine d’emprisonnement pouvant </w:t>
      </w:r>
      <w:r w:rsidR="00D11F81" w:rsidRPr="00CC3FB6">
        <w:rPr>
          <w:rFonts w:asciiTheme="majorBidi" w:hAnsiTheme="majorBidi" w:cstheme="majorBidi"/>
        </w:rPr>
        <w:t>aller</w:t>
      </w:r>
      <w:r w:rsidR="00D11F81" w:rsidRPr="00CC3FB6">
        <w:rPr>
          <w:rFonts w:asciiTheme="majorBidi" w:hAnsiTheme="majorBidi" w:cstheme="majorBidi"/>
          <w:lang w:eastAsia="fr-FR"/>
        </w:rPr>
        <w:t xml:space="preserve"> jusqu’à deux ans de prison ferme et une amende de 500</w:t>
      </w:r>
      <w:r w:rsidR="00BC23B2" w:rsidRPr="00CC3FB6">
        <w:rPr>
          <w:rFonts w:asciiTheme="majorBidi" w:hAnsiTheme="majorBidi" w:cstheme="majorBidi"/>
          <w:lang w:eastAsia="fr-FR"/>
        </w:rPr>
        <w:t> </w:t>
      </w:r>
      <w:r w:rsidR="00D11F81" w:rsidRPr="00CC3FB6">
        <w:rPr>
          <w:rFonts w:asciiTheme="majorBidi" w:hAnsiTheme="majorBidi" w:cstheme="majorBidi"/>
          <w:lang w:eastAsia="fr-FR"/>
        </w:rPr>
        <w:t xml:space="preserve">000 FD (1 US dollar =177.77 francs Djibouti). </w:t>
      </w:r>
    </w:p>
    <w:p w:rsidR="00D11F81" w:rsidRPr="00CC3FB6" w:rsidRDefault="00CC3FB6" w:rsidP="00CC3FB6">
      <w:pPr>
        <w:pStyle w:val="SingleTxtG"/>
        <w:rPr>
          <w:rFonts w:asciiTheme="majorBidi" w:hAnsiTheme="majorBidi" w:cstheme="majorBidi"/>
          <w:lang w:eastAsia="fr-FR"/>
        </w:rPr>
      </w:pPr>
      <w:r w:rsidRPr="00CC3FB6">
        <w:rPr>
          <w:rFonts w:asciiTheme="majorBidi" w:hAnsiTheme="majorBidi" w:cstheme="majorBidi"/>
          <w:iCs/>
          <w:lang w:eastAsia="fr-FR"/>
        </w:rPr>
        <w:t>64.</w:t>
      </w:r>
      <w:r w:rsidRPr="00CC3FB6">
        <w:rPr>
          <w:rFonts w:asciiTheme="majorBidi" w:hAnsiTheme="majorBidi" w:cstheme="majorBidi"/>
          <w:iCs/>
          <w:lang w:eastAsia="fr-FR"/>
        </w:rPr>
        <w:tab/>
      </w:r>
      <w:r w:rsidR="00D11F81" w:rsidRPr="00CC3FB6">
        <w:rPr>
          <w:rFonts w:asciiTheme="majorBidi" w:hAnsiTheme="majorBidi" w:cstheme="majorBidi"/>
          <w:lang w:eastAsia="fr-FR"/>
        </w:rPr>
        <w:t xml:space="preserve">Quand cette infraction est commise par un agent de l’État dans le cadre de ses fonctions, ces peines </w:t>
      </w:r>
      <w:r w:rsidR="00D11F81" w:rsidRPr="00CC3FB6">
        <w:rPr>
          <w:rFonts w:asciiTheme="majorBidi" w:hAnsiTheme="majorBidi" w:cstheme="majorBidi"/>
        </w:rPr>
        <w:t>sont</w:t>
      </w:r>
      <w:r w:rsidR="00D11F81" w:rsidRPr="00CC3FB6">
        <w:rPr>
          <w:rFonts w:asciiTheme="majorBidi" w:hAnsiTheme="majorBidi" w:cstheme="majorBidi"/>
          <w:lang w:eastAsia="fr-FR"/>
        </w:rPr>
        <w:t xml:space="preserve"> portées à trois ans de prison ferme et une amende de 1</w:t>
      </w:r>
      <w:r w:rsidR="00BC23B2" w:rsidRPr="00CC3FB6">
        <w:rPr>
          <w:rFonts w:asciiTheme="majorBidi" w:hAnsiTheme="majorBidi" w:cstheme="majorBidi"/>
          <w:lang w:eastAsia="fr-FR"/>
        </w:rPr>
        <w:t> </w:t>
      </w:r>
      <w:r w:rsidR="00D11F81" w:rsidRPr="00CC3FB6">
        <w:rPr>
          <w:rFonts w:asciiTheme="majorBidi" w:hAnsiTheme="majorBidi" w:cstheme="majorBidi"/>
          <w:lang w:eastAsia="fr-FR"/>
        </w:rPr>
        <w:t>000</w:t>
      </w:r>
      <w:r w:rsidR="00BC23B2" w:rsidRPr="00CC3FB6">
        <w:rPr>
          <w:rFonts w:asciiTheme="majorBidi" w:hAnsiTheme="majorBidi" w:cstheme="majorBidi"/>
          <w:lang w:eastAsia="fr-FR"/>
        </w:rPr>
        <w:t> </w:t>
      </w:r>
      <w:r w:rsidR="00D11F81" w:rsidRPr="00CC3FB6">
        <w:rPr>
          <w:rFonts w:asciiTheme="majorBidi" w:hAnsiTheme="majorBidi" w:cstheme="majorBidi"/>
          <w:lang w:eastAsia="fr-FR"/>
        </w:rPr>
        <w:t>000 FD.</w:t>
      </w:r>
    </w:p>
    <w:p w:rsidR="00195CD5" w:rsidRPr="00CC3FB6" w:rsidRDefault="00CC3FB6" w:rsidP="00CC3FB6">
      <w:pPr>
        <w:pStyle w:val="SingleTxtG"/>
        <w:rPr>
          <w:rFonts w:asciiTheme="majorBidi" w:hAnsiTheme="majorBidi" w:cstheme="majorBidi"/>
        </w:rPr>
      </w:pPr>
      <w:r w:rsidRPr="00CC3FB6">
        <w:rPr>
          <w:rFonts w:asciiTheme="majorBidi" w:hAnsiTheme="majorBidi" w:cstheme="majorBidi"/>
          <w:iCs/>
        </w:rPr>
        <w:t>65.</w:t>
      </w:r>
      <w:r w:rsidRPr="00CC3FB6">
        <w:rPr>
          <w:rFonts w:asciiTheme="majorBidi" w:hAnsiTheme="majorBidi" w:cstheme="majorBidi"/>
          <w:iCs/>
        </w:rPr>
        <w:tab/>
      </w:r>
      <w:r w:rsidR="00D11F81" w:rsidRPr="00CC3FB6">
        <w:rPr>
          <w:rFonts w:asciiTheme="majorBidi" w:hAnsiTheme="majorBidi" w:cstheme="majorBidi"/>
          <w:lang w:eastAsia="fr-FR"/>
        </w:rPr>
        <w:t>En conformité avec l’article 4 de la Convention, l’État partie a érigé en une infraction l’incitation à la haine raciale et à toute incitation à la discrimination. Cette infraction est créée par deux textes législatifs qui datent respectivement de 1992 et de 2014.</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66.</w:t>
      </w:r>
      <w:r w:rsidRPr="00CC3FB6">
        <w:rPr>
          <w:rFonts w:asciiTheme="majorBidi" w:hAnsiTheme="majorBidi" w:cstheme="majorBidi"/>
          <w:iCs/>
        </w:rPr>
        <w:tab/>
      </w:r>
      <w:r w:rsidR="00D11F81" w:rsidRPr="00CC3FB6">
        <w:rPr>
          <w:rFonts w:asciiTheme="majorBidi" w:hAnsiTheme="majorBidi" w:cstheme="majorBidi"/>
          <w:lang w:eastAsia="fr-FR"/>
        </w:rPr>
        <w:t>La</w:t>
      </w:r>
      <w:r w:rsidR="00D11F81" w:rsidRPr="00CC3FB6">
        <w:rPr>
          <w:rFonts w:asciiTheme="majorBidi" w:hAnsiTheme="majorBidi" w:cstheme="majorBidi"/>
        </w:rPr>
        <w:t xml:space="preserve"> loi d</w:t>
      </w:r>
      <w:r w:rsidR="00D11F81" w:rsidRPr="00CC3FB6">
        <w:rPr>
          <w:rFonts w:asciiTheme="majorBidi" w:hAnsiTheme="majorBidi" w:cstheme="majorBidi"/>
          <w:lang w:eastAsia="fr-FR"/>
        </w:rPr>
        <w:t>e</w:t>
      </w:r>
      <w:r w:rsidR="00D11F81" w:rsidRPr="00CC3FB6">
        <w:rPr>
          <w:rFonts w:asciiTheme="majorBidi" w:hAnsiTheme="majorBidi" w:cstheme="majorBidi"/>
        </w:rPr>
        <w:t xml:space="preserve"> 1992 porte</w:t>
      </w:r>
      <w:r w:rsidR="009F1E78" w:rsidRPr="00CC3FB6">
        <w:rPr>
          <w:rFonts w:asciiTheme="majorBidi" w:hAnsiTheme="majorBidi" w:cstheme="majorBidi"/>
        </w:rPr>
        <w:t xml:space="preserve"> </w:t>
      </w:r>
      <w:r w:rsidR="00D11F81" w:rsidRPr="00CC3FB6">
        <w:rPr>
          <w:rFonts w:asciiTheme="majorBidi" w:hAnsiTheme="majorBidi" w:cstheme="majorBidi"/>
        </w:rPr>
        <w:t xml:space="preserve">sur la liberté de la communication et dispose dans l’article 4 que </w:t>
      </w:r>
      <w:r w:rsidR="00D11F81" w:rsidRPr="00CC3FB6">
        <w:rPr>
          <w:rFonts w:asciiTheme="majorBidi" w:hAnsiTheme="majorBidi" w:cstheme="majorBidi"/>
          <w:bCs/>
        </w:rPr>
        <w:t>« La liberté de commun</w:t>
      </w:r>
      <w:r w:rsidR="00D11F81" w:rsidRPr="00CC3FB6">
        <w:rPr>
          <w:rFonts w:asciiTheme="majorBidi" w:hAnsiTheme="majorBidi" w:cstheme="majorBidi"/>
          <w:bCs/>
          <w:lang w:eastAsia="fr-FR"/>
        </w:rPr>
        <w:t>i</w:t>
      </w:r>
      <w:r w:rsidR="00D11F81" w:rsidRPr="00CC3FB6">
        <w:rPr>
          <w:rFonts w:asciiTheme="majorBidi" w:hAnsiTheme="majorBidi" w:cstheme="majorBidi"/>
          <w:bCs/>
        </w:rPr>
        <w:t>cation ne doit pas comporter aucune information ou insertion susceptible de faire l</w:t>
      </w:r>
      <w:r w:rsidR="00CC4680" w:rsidRPr="00CC3FB6">
        <w:rPr>
          <w:rFonts w:asciiTheme="majorBidi" w:hAnsiTheme="majorBidi" w:cstheme="majorBidi"/>
          <w:bCs/>
        </w:rPr>
        <w:t>’</w:t>
      </w:r>
      <w:r w:rsidR="00D11F81" w:rsidRPr="00CC3FB6">
        <w:rPr>
          <w:rFonts w:asciiTheme="majorBidi" w:hAnsiTheme="majorBidi" w:cstheme="majorBidi"/>
          <w:bCs/>
        </w:rPr>
        <w:t>apologie du racisme, du tribalisme, de la trahison ou du fanatisme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67.</w:t>
      </w:r>
      <w:r w:rsidRPr="00CC3FB6">
        <w:rPr>
          <w:rFonts w:asciiTheme="majorBidi" w:hAnsiTheme="majorBidi" w:cstheme="majorBidi"/>
          <w:iCs/>
        </w:rPr>
        <w:tab/>
      </w:r>
      <w:r w:rsidR="00D11F81" w:rsidRPr="00CC3FB6">
        <w:rPr>
          <w:rFonts w:asciiTheme="majorBidi" w:hAnsiTheme="majorBidi" w:cstheme="majorBidi"/>
        </w:rPr>
        <w:t>La loi de 2014 relative à la cybercriminalité comporte de nombreuses dispositions qui traitent des agissements racistes et xénophobes</w:t>
      </w:r>
      <w:r w:rsidR="00D11F81" w:rsidRPr="00CC3FB6">
        <w:rPr>
          <w:rFonts w:asciiTheme="majorBidi" w:hAnsiTheme="majorBidi" w:cstheme="majorBidi"/>
          <w:color w:val="FF0000"/>
        </w:rPr>
        <w:t xml:space="preserve"> </w:t>
      </w:r>
      <w:r w:rsidR="00D11F81" w:rsidRPr="00CC3FB6">
        <w:rPr>
          <w:rFonts w:asciiTheme="majorBidi" w:hAnsiTheme="majorBidi" w:cstheme="majorBidi"/>
        </w:rPr>
        <w:t xml:space="preserve">commis dans le cadre des nouvelles technologies.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68.</w:t>
      </w:r>
      <w:r w:rsidRPr="00CC3FB6">
        <w:rPr>
          <w:rFonts w:asciiTheme="majorBidi" w:hAnsiTheme="majorBidi" w:cstheme="majorBidi"/>
          <w:iCs/>
        </w:rPr>
        <w:tab/>
      </w:r>
      <w:r w:rsidR="00D11F81" w:rsidRPr="00CC3FB6">
        <w:rPr>
          <w:rFonts w:asciiTheme="majorBidi" w:hAnsiTheme="majorBidi" w:cstheme="majorBidi"/>
        </w:rPr>
        <w:t>La loi réprime sévèrement avec des peines d’emprisonnement pouvant aller de 5 à 10</w:t>
      </w:r>
      <w:r w:rsidR="00301B7A" w:rsidRPr="00CC3FB6">
        <w:rPr>
          <w:rFonts w:asciiTheme="majorBidi" w:hAnsiTheme="majorBidi" w:cstheme="majorBidi"/>
        </w:rPr>
        <w:t> </w:t>
      </w:r>
      <w:r w:rsidR="00D11F81" w:rsidRPr="00CC3FB6">
        <w:rPr>
          <w:rFonts w:asciiTheme="majorBidi" w:hAnsiTheme="majorBidi" w:cstheme="majorBidi"/>
        </w:rPr>
        <w:t>ans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Quiconque crée, télécharge, diffuse des écrits, messages, photos, dessins ou toute autre représentation d’idées ou de théories de nature raciste ou xénophobe</w:t>
      </w:r>
      <w:r w:rsidR="000E752A" w:rsidRPr="00CC3FB6">
        <w:rPr>
          <w:rFonts w:asciiTheme="majorBidi" w:hAnsiTheme="majorBidi" w:cstheme="majorBidi"/>
        </w:rPr>
        <w: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Quiconque commet des menaces ou injures à caractère raciste.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69.</w:t>
      </w:r>
      <w:r w:rsidRPr="00CC3FB6">
        <w:rPr>
          <w:rFonts w:asciiTheme="majorBidi" w:hAnsiTheme="majorBidi" w:cstheme="majorBidi"/>
          <w:iCs/>
        </w:rPr>
        <w:tab/>
      </w:r>
      <w:r w:rsidR="00D11F81" w:rsidRPr="00CC3FB6">
        <w:rPr>
          <w:rFonts w:asciiTheme="majorBidi" w:hAnsiTheme="majorBidi" w:cstheme="majorBidi"/>
        </w:rPr>
        <w:t xml:space="preserve">L’État partie possède aussi, depuis longtemps une législation pour prévenir et combattre les crimes de génocide et les crimes contre l’humanité. Cette législation a été complétée par la loi de 2014 qui sanctionne </w:t>
      </w:r>
      <w:r w:rsidR="00D11F81" w:rsidRPr="00CC3FB6">
        <w:rPr>
          <w:rFonts w:asciiTheme="majorBidi" w:hAnsiTheme="majorBidi" w:cstheme="majorBidi"/>
          <w:bCs/>
          <w:iCs/>
        </w:rPr>
        <w:t>« quiconque aura intentionnellement nié, approuvé ou justifié des actes constitutifs de génocide ou de crimes contre l’humanité ».</w:t>
      </w:r>
      <w:r w:rsidR="00D11F81" w:rsidRPr="00CC3FB6">
        <w:rPr>
          <w:rFonts w:asciiTheme="majorBidi" w:hAnsiTheme="majorBidi" w:cstheme="majorBidi"/>
        </w:rPr>
        <w:t xml:space="preserve"> Ces</w:t>
      </w:r>
      <w:r w:rsidR="009F1E78" w:rsidRPr="00CC3FB6">
        <w:rPr>
          <w:rFonts w:asciiTheme="majorBidi" w:hAnsiTheme="majorBidi" w:cstheme="majorBidi"/>
        </w:rPr>
        <w:t xml:space="preserve"> </w:t>
      </w:r>
      <w:r w:rsidR="00D11F81" w:rsidRPr="00CC3FB6">
        <w:rPr>
          <w:rFonts w:asciiTheme="majorBidi" w:hAnsiTheme="majorBidi" w:cstheme="majorBidi"/>
        </w:rPr>
        <w:t>deux crimes sont imprescriptibles.</w:t>
      </w:r>
    </w:p>
    <w:p w:rsidR="00D11F81" w:rsidRPr="00CC3FB6" w:rsidRDefault="007E1541" w:rsidP="007E1541">
      <w:pPr>
        <w:pStyle w:val="HChG"/>
        <w:rPr>
          <w:rFonts w:asciiTheme="majorBidi" w:hAnsiTheme="majorBidi" w:cstheme="majorBidi"/>
        </w:rPr>
      </w:pPr>
      <w:r w:rsidRPr="00CC3FB6">
        <w:rPr>
          <w:rFonts w:asciiTheme="majorBidi" w:hAnsiTheme="majorBidi" w:cstheme="majorBidi"/>
        </w:rPr>
        <w:tab/>
        <w:t>IV.</w:t>
      </w:r>
      <w:r w:rsidRPr="00CC3FB6">
        <w:rPr>
          <w:rFonts w:asciiTheme="majorBidi" w:hAnsiTheme="majorBidi" w:cstheme="majorBidi"/>
        </w:rPr>
        <w:tab/>
      </w:r>
      <w:r w:rsidR="00D11F81" w:rsidRPr="00CC3FB6">
        <w:rPr>
          <w:rFonts w:asciiTheme="majorBidi" w:hAnsiTheme="majorBidi" w:cstheme="majorBidi"/>
        </w:rPr>
        <w:t>A</w:t>
      </w:r>
      <w:r w:rsidRPr="00CC3FB6">
        <w:rPr>
          <w:rFonts w:asciiTheme="majorBidi" w:hAnsiTheme="majorBidi" w:cstheme="majorBidi"/>
        </w:rPr>
        <w:t>rticle</w:t>
      </w:r>
      <w:r w:rsidR="00D11F81" w:rsidRPr="00CC3FB6">
        <w:rPr>
          <w:rFonts w:asciiTheme="majorBidi" w:hAnsiTheme="majorBidi" w:cstheme="majorBidi"/>
        </w:rPr>
        <w:t xml:space="preserve"> 5</w:t>
      </w:r>
    </w:p>
    <w:p w:rsidR="00D11F81" w:rsidRPr="00CC3FB6" w:rsidRDefault="00634B74" w:rsidP="00634B74">
      <w:pPr>
        <w:pStyle w:val="H1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 xml:space="preserve">Les droits civils et politiques </w:t>
      </w:r>
    </w:p>
    <w:p w:rsidR="00D11F81" w:rsidRPr="00CC3FB6" w:rsidRDefault="00CC3FB6" w:rsidP="00CC3FB6">
      <w:pPr>
        <w:pStyle w:val="SingleTxtG"/>
        <w:rPr>
          <w:rFonts w:asciiTheme="majorBidi" w:hAnsiTheme="majorBidi" w:cstheme="majorBidi"/>
          <w:bCs/>
        </w:rPr>
      </w:pPr>
      <w:r w:rsidRPr="00CC3FB6">
        <w:rPr>
          <w:rFonts w:asciiTheme="majorBidi" w:hAnsiTheme="majorBidi" w:cstheme="majorBidi"/>
          <w:bCs/>
          <w:iCs/>
        </w:rPr>
        <w:t>70.</w:t>
      </w:r>
      <w:r w:rsidRPr="00CC3FB6">
        <w:rPr>
          <w:rFonts w:asciiTheme="majorBidi" w:hAnsiTheme="majorBidi" w:cstheme="majorBidi"/>
          <w:bCs/>
          <w:iCs/>
        </w:rPr>
        <w:tab/>
      </w:r>
      <w:r w:rsidR="00D11F81" w:rsidRPr="00CC3FB6">
        <w:rPr>
          <w:rFonts w:asciiTheme="majorBidi" w:hAnsiTheme="majorBidi" w:cstheme="majorBidi"/>
        </w:rPr>
        <w:t>Les fondements du droit de l’individu à s’exprimer librement trouve leur source dans l’</w:t>
      </w:r>
      <w:r w:rsidR="00D11F81" w:rsidRPr="00CC3FB6">
        <w:rPr>
          <w:rFonts w:asciiTheme="majorBidi" w:hAnsiTheme="majorBidi" w:cstheme="majorBidi"/>
          <w:bCs/>
        </w:rPr>
        <w:t>article 15 de la Constitution</w:t>
      </w:r>
      <w:r w:rsidR="009F1E78" w:rsidRPr="00CC3FB6">
        <w:rPr>
          <w:rStyle w:val="apple-converted-space"/>
          <w:rFonts w:asciiTheme="majorBidi" w:hAnsiTheme="majorBidi" w:cstheme="majorBidi"/>
          <w:sz w:val="26"/>
          <w:szCs w:val="26"/>
        </w:rPr>
        <w:t xml:space="preserve"> </w:t>
      </w:r>
      <w:r w:rsidR="00D11F81" w:rsidRPr="00CC3FB6">
        <w:rPr>
          <w:rFonts w:asciiTheme="majorBidi" w:hAnsiTheme="majorBidi" w:cstheme="majorBidi"/>
        </w:rPr>
        <w:t xml:space="preserve">qui stipule que </w:t>
      </w:r>
      <w:r w:rsidR="00D11F81" w:rsidRPr="00CC3FB6">
        <w:rPr>
          <w:rFonts w:asciiTheme="majorBidi" w:hAnsiTheme="majorBidi" w:cstheme="majorBidi"/>
          <w:bCs/>
        </w:rPr>
        <w:t>« chacun a le droit d</w:t>
      </w:r>
      <w:r w:rsidR="00CC4680" w:rsidRPr="00CC3FB6">
        <w:rPr>
          <w:rFonts w:asciiTheme="majorBidi" w:hAnsiTheme="majorBidi" w:cstheme="majorBidi"/>
          <w:bCs/>
        </w:rPr>
        <w:t>’</w:t>
      </w:r>
      <w:r w:rsidR="00D11F81" w:rsidRPr="00CC3FB6">
        <w:rPr>
          <w:rFonts w:asciiTheme="majorBidi" w:hAnsiTheme="majorBidi" w:cstheme="majorBidi"/>
          <w:bCs/>
        </w:rPr>
        <w:t>exprimer et de diffuser librement ses opinions par la parole, la plume et l</w:t>
      </w:r>
      <w:r w:rsidR="00CC4680" w:rsidRPr="00CC3FB6">
        <w:rPr>
          <w:rFonts w:asciiTheme="majorBidi" w:hAnsiTheme="majorBidi" w:cstheme="majorBidi"/>
          <w:bCs/>
        </w:rPr>
        <w:t>’</w:t>
      </w:r>
      <w:r w:rsidR="00D11F81" w:rsidRPr="00CC3FB6">
        <w:rPr>
          <w:rFonts w:asciiTheme="majorBidi" w:hAnsiTheme="majorBidi" w:cstheme="majorBidi"/>
          <w:bCs/>
        </w:rPr>
        <w:t>image. Ces droits trouvent leur limite dans les prescriptions des lois et dans le respect de l</w:t>
      </w:r>
      <w:r w:rsidR="00CC4680" w:rsidRPr="00CC3FB6">
        <w:rPr>
          <w:rFonts w:asciiTheme="majorBidi" w:hAnsiTheme="majorBidi" w:cstheme="majorBidi"/>
          <w:bCs/>
        </w:rPr>
        <w:t>’</w:t>
      </w:r>
      <w:r w:rsidR="00D11F81" w:rsidRPr="00CC3FB6">
        <w:rPr>
          <w:rFonts w:asciiTheme="majorBidi" w:hAnsiTheme="majorBidi" w:cstheme="majorBidi"/>
          <w:bCs/>
        </w:rPr>
        <w:t>honneur d</w:t>
      </w:r>
      <w:r w:rsidR="00CC4680" w:rsidRPr="00CC3FB6">
        <w:rPr>
          <w:rFonts w:asciiTheme="majorBidi" w:hAnsiTheme="majorBidi" w:cstheme="majorBidi"/>
          <w:bCs/>
        </w:rPr>
        <w:t>’</w:t>
      </w:r>
      <w:r w:rsidR="00D11F81" w:rsidRPr="00CC3FB6">
        <w:rPr>
          <w:rFonts w:asciiTheme="majorBidi" w:hAnsiTheme="majorBidi" w:cstheme="majorBidi"/>
          <w:bCs/>
        </w:rPr>
        <w:t>autrui ».</w:t>
      </w:r>
    </w:p>
    <w:p w:rsidR="00D11F81" w:rsidRPr="00CC3FB6" w:rsidRDefault="00CC3FB6" w:rsidP="00CC3FB6">
      <w:pPr>
        <w:pStyle w:val="SingleTxtG"/>
        <w:rPr>
          <w:rFonts w:asciiTheme="majorBidi" w:hAnsiTheme="majorBidi" w:cstheme="majorBidi"/>
          <w:bCs/>
        </w:rPr>
      </w:pPr>
      <w:r w:rsidRPr="00CC3FB6">
        <w:rPr>
          <w:rFonts w:asciiTheme="majorBidi" w:hAnsiTheme="majorBidi" w:cstheme="majorBidi"/>
          <w:bCs/>
          <w:iCs/>
        </w:rPr>
        <w:t>71.</w:t>
      </w:r>
      <w:r w:rsidRPr="00CC3FB6">
        <w:rPr>
          <w:rFonts w:asciiTheme="majorBidi" w:hAnsiTheme="majorBidi" w:cstheme="majorBidi"/>
          <w:bCs/>
          <w:iCs/>
        </w:rPr>
        <w:tab/>
      </w:r>
      <w:r w:rsidR="00D11F81" w:rsidRPr="00CC3FB6">
        <w:rPr>
          <w:rFonts w:asciiTheme="majorBidi" w:hAnsiTheme="majorBidi" w:cstheme="majorBidi"/>
          <w:bCs/>
        </w:rPr>
        <w:t>Le Code Pénal protège l’exercice du droit d’opinion en réprimant toute action tendant à «l’entraver, d</w:t>
      </w:r>
      <w:r w:rsidR="00CC4680" w:rsidRPr="00CC3FB6">
        <w:rPr>
          <w:rFonts w:asciiTheme="majorBidi" w:hAnsiTheme="majorBidi" w:cstheme="majorBidi"/>
          <w:bCs/>
        </w:rPr>
        <w:t>’</w:t>
      </w:r>
      <w:r w:rsidR="00D11F81" w:rsidRPr="00CC3FB6">
        <w:rPr>
          <w:rFonts w:asciiTheme="majorBidi" w:hAnsiTheme="majorBidi" w:cstheme="majorBidi"/>
          <w:bCs/>
        </w:rPr>
        <w:t>une manière concertée et à l</w:t>
      </w:r>
      <w:r w:rsidR="00CC4680" w:rsidRPr="00CC3FB6">
        <w:rPr>
          <w:rFonts w:asciiTheme="majorBidi" w:hAnsiTheme="majorBidi" w:cstheme="majorBidi"/>
          <w:bCs/>
        </w:rPr>
        <w:t>’</w:t>
      </w:r>
      <w:r w:rsidR="00D11F81" w:rsidRPr="00CC3FB6">
        <w:rPr>
          <w:rFonts w:asciiTheme="majorBidi" w:hAnsiTheme="majorBidi" w:cstheme="majorBidi"/>
          <w:bCs/>
        </w:rPr>
        <w:t>aide de coups, violences, voies de fait, menaces, destructions ou dégradations est puni de trois ans d</w:t>
      </w:r>
      <w:r w:rsidR="00CC4680" w:rsidRPr="00CC3FB6">
        <w:rPr>
          <w:rFonts w:asciiTheme="majorBidi" w:hAnsiTheme="majorBidi" w:cstheme="majorBidi"/>
          <w:bCs/>
        </w:rPr>
        <w:t>’</w:t>
      </w:r>
      <w:r w:rsidR="00D11F81" w:rsidRPr="00CC3FB6">
        <w:rPr>
          <w:rFonts w:asciiTheme="majorBidi" w:hAnsiTheme="majorBidi" w:cstheme="majorBidi"/>
          <w:bCs/>
        </w:rPr>
        <w:t>emprisonnement et de 1</w:t>
      </w:r>
      <w:r w:rsidR="000E752A" w:rsidRPr="00CC3FB6">
        <w:rPr>
          <w:rFonts w:asciiTheme="majorBidi" w:hAnsiTheme="majorBidi" w:cstheme="majorBidi"/>
          <w:bCs/>
        </w:rPr>
        <w:t> </w:t>
      </w:r>
      <w:r w:rsidR="00D11F81" w:rsidRPr="00CC3FB6">
        <w:rPr>
          <w:rFonts w:asciiTheme="majorBidi" w:hAnsiTheme="majorBidi" w:cstheme="majorBidi"/>
          <w:bCs/>
        </w:rPr>
        <w:t>000</w:t>
      </w:r>
      <w:r w:rsidR="000E752A" w:rsidRPr="00CC3FB6">
        <w:rPr>
          <w:rFonts w:asciiTheme="majorBidi" w:hAnsiTheme="majorBidi" w:cstheme="majorBidi"/>
          <w:bCs/>
        </w:rPr>
        <w:t> </w:t>
      </w:r>
      <w:r w:rsidR="00D11F81" w:rsidRPr="00CC3FB6">
        <w:rPr>
          <w:rFonts w:asciiTheme="majorBidi" w:hAnsiTheme="majorBidi" w:cstheme="majorBidi"/>
          <w:bCs/>
        </w:rPr>
        <w:t>000 FD d</w:t>
      </w:r>
      <w:r w:rsidR="00CC4680" w:rsidRPr="00CC3FB6">
        <w:rPr>
          <w:rFonts w:asciiTheme="majorBidi" w:hAnsiTheme="majorBidi" w:cstheme="majorBidi"/>
          <w:bCs/>
        </w:rPr>
        <w:t>’</w:t>
      </w:r>
      <w:r w:rsidR="00D11F81" w:rsidRPr="00CC3FB6">
        <w:rPr>
          <w:rFonts w:asciiTheme="majorBidi" w:hAnsiTheme="majorBidi" w:cstheme="majorBidi"/>
          <w:bCs/>
        </w:rPr>
        <w:t>amende» (art</w:t>
      </w:r>
      <w:r w:rsidR="00DA63C1" w:rsidRPr="00CC3FB6">
        <w:rPr>
          <w:rFonts w:asciiTheme="majorBidi" w:hAnsiTheme="majorBidi" w:cstheme="majorBidi"/>
          <w:bCs/>
        </w:rPr>
        <w:t>. </w:t>
      </w:r>
      <w:r w:rsidR="00D11F81" w:rsidRPr="00CC3FB6">
        <w:rPr>
          <w:rFonts w:asciiTheme="majorBidi" w:hAnsiTheme="majorBidi" w:cstheme="majorBidi"/>
          <w:bCs/>
        </w:rPr>
        <w:t xml:space="preserve">388).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72.</w:t>
      </w:r>
      <w:r w:rsidRPr="00CC3FB6">
        <w:rPr>
          <w:rFonts w:asciiTheme="majorBidi" w:hAnsiTheme="majorBidi" w:cstheme="majorBidi"/>
          <w:iCs/>
        </w:rPr>
        <w:tab/>
      </w:r>
      <w:r w:rsidR="00D11F81" w:rsidRPr="00CC3FB6">
        <w:rPr>
          <w:rFonts w:asciiTheme="majorBidi" w:hAnsiTheme="majorBidi" w:cstheme="majorBidi"/>
        </w:rPr>
        <w:t>En conséquence, le délit d’opinion n’existe pas dans le droit djiboutien.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73.</w:t>
      </w:r>
      <w:r w:rsidRPr="00CC3FB6">
        <w:rPr>
          <w:rFonts w:asciiTheme="majorBidi" w:hAnsiTheme="majorBidi" w:cstheme="majorBidi"/>
          <w:iCs/>
        </w:rPr>
        <w:tab/>
      </w:r>
      <w:r w:rsidR="00D11F81" w:rsidRPr="00CC3FB6">
        <w:rPr>
          <w:rFonts w:asciiTheme="majorBidi" w:hAnsiTheme="majorBidi" w:cstheme="majorBidi"/>
        </w:rPr>
        <w:t xml:space="preserve">Les autres libertés sont également protégées par le Cadre constitutionnel, législatif et règlementaire national. Ces libertés sont entre autre, la liberté d’association, de religion, de culte, etc.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74.</w:t>
      </w:r>
      <w:r w:rsidRPr="00CC3FB6">
        <w:rPr>
          <w:rFonts w:asciiTheme="majorBidi" w:hAnsiTheme="majorBidi" w:cstheme="majorBidi"/>
          <w:iCs/>
        </w:rPr>
        <w:tab/>
      </w:r>
      <w:r w:rsidR="00D11F81" w:rsidRPr="00CC3FB6">
        <w:rPr>
          <w:rFonts w:asciiTheme="majorBidi" w:hAnsiTheme="majorBidi" w:cstheme="majorBidi"/>
        </w:rPr>
        <w:t>Ce cadre est renforcé par la ratification du Pacte sur les droits civils et politiques et la Charte africaine des droits de l’homme et des peuples.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75.</w:t>
      </w:r>
      <w:r w:rsidRPr="00CC3FB6">
        <w:rPr>
          <w:rFonts w:asciiTheme="majorBidi" w:hAnsiTheme="majorBidi" w:cstheme="majorBidi"/>
          <w:iCs/>
        </w:rPr>
        <w:tab/>
      </w:r>
      <w:r w:rsidR="00D11F81" w:rsidRPr="00CC3FB6">
        <w:rPr>
          <w:rFonts w:asciiTheme="majorBidi" w:hAnsiTheme="majorBidi" w:cstheme="majorBidi"/>
        </w:rPr>
        <w:t>Ces instruments ont fait l’objet de rapports périodiques soumis aux organes de contrôle respectifs.</w:t>
      </w:r>
    </w:p>
    <w:p w:rsidR="00D11F81" w:rsidRPr="00CC3FB6" w:rsidRDefault="007E1541" w:rsidP="00CC3FB6">
      <w:pPr>
        <w:pStyle w:val="H1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Les droits économiques, sociaux et culturels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76.</w:t>
      </w:r>
      <w:r w:rsidRPr="00CC3FB6">
        <w:rPr>
          <w:rFonts w:asciiTheme="majorBidi" w:hAnsiTheme="majorBidi" w:cstheme="majorBidi"/>
          <w:iCs/>
        </w:rPr>
        <w:tab/>
      </w:r>
      <w:r w:rsidR="00D11F81" w:rsidRPr="00CC3FB6">
        <w:rPr>
          <w:rFonts w:asciiTheme="majorBidi" w:hAnsiTheme="majorBidi" w:cstheme="majorBidi"/>
        </w:rPr>
        <w:t>La discrimination est également bannie dans les domaines économiques et sociaux.</w:t>
      </w:r>
    </w:p>
    <w:p w:rsidR="00D11F81" w:rsidRPr="00CC3FB6" w:rsidRDefault="007E1541" w:rsidP="00CC3FB6">
      <w:pPr>
        <w:pStyle w:val="H23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Emploi</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77.</w:t>
      </w:r>
      <w:r w:rsidRPr="00CC3FB6">
        <w:rPr>
          <w:rFonts w:asciiTheme="majorBidi" w:hAnsiTheme="majorBidi" w:cstheme="majorBidi"/>
          <w:iCs/>
        </w:rPr>
        <w:tab/>
      </w:r>
      <w:r w:rsidR="00D11F81" w:rsidRPr="00CC3FB6">
        <w:rPr>
          <w:rFonts w:asciiTheme="majorBidi" w:hAnsiTheme="majorBidi" w:cstheme="majorBidi"/>
        </w:rPr>
        <w:t xml:space="preserve">La Loi </w:t>
      </w:r>
      <w:r w:rsidR="00A334AD" w:rsidRPr="00CC3FB6">
        <w:rPr>
          <w:rFonts w:asciiTheme="majorBidi" w:hAnsiTheme="majorBidi" w:cstheme="majorBidi"/>
        </w:rPr>
        <w:t>n</w:t>
      </w:r>
      <w:r w:rsidR="00A334AD" w:rsidRPr="00CC3FB6">
        <w:rPr>
          <w:rFonts w:asciiTheme="majorBidi" w:hAnsiTheme="majorBidi" w:cstheme="majorBidi"/>
          <w:vertAlign w:val="superscript"/>
        </w:rPr>
        <w:t>o</w:t>
      </w:r>
      <w:r w:rsidR="00A334AD" w:rsidRPr="00CC3FB6">
        <w:rPr>
          <w:rFonts w:asciiTheme="majorBidi" w:hAnsiTheme="majorBidi" w:cstheme="majorBidi"/>
        </w:rPr>
        <w:t> </w:t>
      </w:r>
      <w:r w:rsidR="00D11F81" w:rsidRPr="00CC3FB6">
        <w:rPr>
          <w:rFonts w:asciiTheme="majorBidi" w:hAnsiTheme="majorBidi" w:cstheme="majorBidi"/>
        </w:rPr>
        <w:t xml:space="preserve">133/AN/05/5ème du 28 janvier 2006 L portant Code du Travail rappelle à son tour que les relations professionnelles doivent être exemptes de toute discrimination.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78.</w:t>
      </w:r>
      <w:r w:rsidRPr="00CC3FB6">
        <w:rPr>
          <w:rFonts w:asciiTheme="majorBidi" w:hAnsiTheme="majorBidi" w:cstheme="majorBidi"/>
          <w:iCs/>
        </w:rPr>
        <w:tab/>
      </w:r>
      <w:r w:rsidR="00D11F81" w:rsidRPr="00CC3FB6">
        <w:rPr>
          <w:rFonts w:asciiTheme="majorBidi" w:hAnsiTheme="majorBidi" w:cstheme="majorBidi"/>
        </w:rPr>
        <w:t>Ainsi l’article</w:t>
      </w:r>
      <w:r w:rsidR="00634B74" w:rsidRPr="00CC3FB6">
        <w:rPr>
          <w:rFonts w:asciiTheme="majorBidi" w:hAnsiTheme="majorBidi" w:cstheme="majorBidi"/>
        </w:rPr>
        <w:t> </w:t>
      </w:r>
      <w:r w:rsidR="00D11F81" w:rsidRPr="00CC3FB6">
        <w:rPr>
          <w:rFonts w:asciiTheme="majorBidi" w:hAnsiTheme="majorBidi" w:cstheme="majorBidi"/>
        </w:rPr>
        <w:t>3 dudit Code dispose qu’« aucun employeur ne peut prendre en compte le sexe, l</w:t>
      </w:r>
      <w:r w:rsidR="00CC4680" w:rsidRPr="00CC3FB6">
        <w:rPr>
          <w:rFonts w:asciiTheme="majorBidi" w:hAnsiTheme="majorBidi" w:cstheme="majorBidi"/>
        </w:rPr>
        <w:t>’</w:t>
      </w:r>
      <w:r w:rsidR="00D11F81" w:rsidRPr="00CC3FB6">
        <w:rPr>
          <w:rFonts w:asciiTheme="majorBidi" w:hAnsiTheme="majorBidi" w:cstheme="majorBidi"/>
        </w:rPr>
        <w:t>âge, la race, la couleur, l</w:t>
      </w:r>
      <w:r w:rsidR="00CC4680" w:rsidRPr="00CC3FB6">
        <w:rPr>
          <w:rFonts w:asciiTheme="majorBidi" w:hAnsiTheme="majorBidi" w:cstheme="majorBidi"/>
        </w:rPr>
        <w:t>’</w:t>
      </w:r>
      <w:r w:rsidR="00D11F81" w:rsidRPr="00CC3FB6">
        <w:rPr>
          <w:rFonts w:asciiTheme="majorBidi" w:hAnsiTheme="majorBidi" w:cstheme="majorBidi"/>
        </w:rPr>
        <w:t>origine sociale, la nationalité ou l</w:t>
      </w:r>
      <w:r w:rsidR="00CC4680" w:rsidRPr="00CC3FB6">
        <w:rPr>
          <w:rFonts w:asciiTheme="majorBidi" w:hAnsiTheme="majorBidi" w:cstheme="majorBidi"/>
        </w:rPr>
        <w:t>’</w:t>
      </w:r>
      <w:r w:rsidR="00D11F81" w:rsidRPr="00CC3FB6">
        <w:rPr>
          <w:rFonts w:asciiTheme="majorBidi" w:hAnsiTheme="majorBidi" w:cstheme="majorBidi"/>
        </w:rPr>
        <w:t>ascendance nationale, l</w:t>
      </w:r>
      <w:r w:rsidR="00CC4680" w:rsidRPr="00CC3FB6">
        <w:rPr>
          <w:rFonts w:asciiTheme="majorBidi" w:hAnsiTheme="majorBidi" w:cstheme="majorBidi"/>
        </w:rPr>
        <w:t>’</w:t>
      </w:r>
      <w:r w:rsidR="00D11F81" w:rsidRPr="00CC3FB6">
        <w:rPr>
          <w:rFonts w:asciiTheme="majorBidi" w:hAnsiTheme="majorBidi" w:cstheme="majorBidi"/>
        </w:rPr>
        <w:t>appartenance ou la non-appartenance à un syndicat, l</w:t>
      </w:r>
      <w:r w:rsidR="00CC4680" w:rsidRPr="00CC3FB6">
        <w:rPr>
          <w:rFonts w:asciiTheme="majorBidi" w:hAnsiTheme="majorBidi" w:cstheme="majorBidi"/>
        </w:rPr>
        <w:t>’</w:t>
      </w:r>
      <w:r w:rsidR="00D11F81" w:rsidRPr="00CC3FB6">
        <w:rPr>
          <w:rFonts w:asciiTheme="majorBidi" w:hAnsiTheme="majorBidi" w:cstheme="majorBidi"/>
        </w:rPr>
        <w:t>activité syndicale ou les opinions, notamment religieuses et politiques du travailleur pour arrêter ses décisions en ce qui concerne notamment l</w:t>
      </w:r>
      <w:r w:rsidR="00CC4680" w:rsidRPr="00CC3FB6">
        <w:rPr>
          <w:rFonts w:asciiTheme="majorBidi" w:hAnsiTheme="majorBidi" w:cstheme="majorBidi"/>
        </w:rPr>
        <w:t>’</w:t>
      </w:r>
      <w:r w:rsidR="00D11F81" w:rsidRPr="00CC3FB6">
        <w:rPr>
          <w:rFonts w:asciiTheme="majorBidi" w:hAnsiTheme="majorBidi" w:cstheme="majorBidi"/>
        </w:rPr>
        <w:t>embauche, la conduite et la répartition du travail, la formation professionnelle, l</w:t>
      </w:r>
      <w:r w:rsidR="00CC4680" w:rsidRPr="00CC3FB6">
        <w:rPr>
          <w:rFonts w:asciiTheme="majorBidi" w:hAnsiTheme="majorBidi" w:cstheme="majorBidi"/>
        </w:rPr>
        <w:t>’</w:t>
      </w:r>
      <w:r w:rsidR="00D11F81" w:rsidRPr="00CC3FB6">
        <w:rPr>
          <w:rFonts w:asciiTheme="majorBidi" w:hAnsiTheme="majorBidi" w:cstheme="majorBidi"/>
        </w:rPr>
        <w:t>avancement, la promotion, la rémunération et autres conditions de travail, l</w:t>
      </w:r>
      <w:r w:rsidR="00CC4680" w:rsidRPr="00CC3FB6">
        <w:rPr>
          <w:rFonts w:asciiTheme="majorBidi" w:hAnsiTheme="majorBidi" w:cstheme="majorBidi"/>
        </w:rPr>
        <w:t>’</w:t>
      </w:r>
      <w:r w:rsidR="00D11F81" w:rsidRPr="00CC3FB6">
        <w:rPr>
          <w:rFonts w:asciiTheme="majorBidi" w:hAnsiTheme="majorBidi" w:cstheme="majorBidi"/>
        </w:rPr>
        <w:t>octroi d</w:t>
      </w:r>
      <w:r w:rsidR="00CC4680" w:rsidRPr="00CC3FB6">
        <w:rPr>
          <w:rFonts w:asciiTheme="majorBidi" w:hAnsiTheme="majorBidi" w:cstheme="majorBidi"/>
        </w:rPr>
        <w:t>’</w:t>
      </w:r>
      <w:r w:rsidR="00D11F81" w:rsidRPr="00CC3FB6">
        <w:rPr>
          <w:rFonts w:asciiTheme="majorBidi" w:hAnsiTheme="majorBidi" w:cstheme="majorBidi"/>
        </w:rPr>
        <w:t>avantages sociaux, la discipline ou la rupture du contrat de travail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79.</w:t>
      </w:r>
      <w:r w:rsidRPr="00CC3FB6">
        <w:rPr>
          <w:rFonts w:asciiTheme="majorBidi" w:hAnsiTheme="majorBidi" w:cstheme="majorBidi"/>
          <w:iCs/>
        </w:rPr>
        <w:tab/>
      </w:r>
      <w:r w:rsidR="00D11F81" w:rsidRPr="00CC3FB6">
        <w:rPr>
          <w:rFonts w:asciiTheme="majorBidi" w:hAnsiTheme="majorBidi" w:cstheme="majorBidi"/>
        </w:rPr>
        <w:t>Dans l’optique de créer de bonnes relations de travail, l’État partie assure aux partenaires sociaux les protections juridiques nécessaires. Le droit de créer ou d’adhérer au syndicat de son choix est reconnu à tout travailleur par la Constitution et le Code du Travail qui ne font pas des distinctions entre les travailleurs nationaux et étrangers.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80.</w:t>
      </w:r>
      <w:r w:rsidRPr="00CC3FB6">
        <w:rPr>
          <w:rFonts w:asciiTheme="majorBidi" w:hAnsiTheme="majorBidi" w:cstheme="majorBidi"/>
          <w:iCs/>
        </w:rPr>
        <w:tab/>
      </w:r>
      <w:r w:rsidR="00D11F81" w:rsidRPr="00CC3FB6">
        <w:rPr>
          <w:rFonts w:asciiTheme="majorBidi" w:hAnsiTheme="majorBidi" w:cstheme="majorBidi"/>
        </w:rPr>
        <w:t xml:space="preserve">Les femmes, les jeunes et les travailleurs handicapés sont eux aussi protégés de toute forme de discrimination. </w:t>
      </w:r>
    </w:p>
    <w:p w:rsidR="00D11F81" w:rsidRPr="00CC3FB6" w:rsidRDefault="00CC3FB6" w:rsidP="00CC3FB6">
      <w:pPr>
        <w:pStyle w:val="SingleTxtG"/>
        <w:rPr>
          <w:rFonts w:asciiTheme="majorBidi" w:hAnsiTheme="majorBidi" w:cstheme="majorBidi"/>
          <w:lang w:eastAsia="fr-FR"/>
        </w:rPr>
      </w:pPr>
      <w:r w:rsidRPr="00CC3FB6">
        <w:rPr>
          <w:rFonts w:asciiTheme="majorBidi" w:hAnsiTheme="majorBidi" w:cstheme="majorBidi"/>
          <w:iCs/>
          <w:lang w:eastAsia="fr-FR"/>
        </w:rPr>
        <w:t>81.</w:t>
      </w:r>
      <w:r w:rsidRPr="00CC3FB6">
        <w:rPr>
          <w:rFonts w:asciiTheme="majorBidi" w:hAnsiTheme="majorBidi" w:cstheme="majorBidi"/>
          <w:iCs/>
          <w:lang w:eastAsia="fr-FR"/>
        </w:rPr>
        <w:tab/>
      </w:r>
      <w:r w:rsidR="00D11F81" w:rsidRPr="00CC3FB6">
        <w:rPr>
          <w:rFonts w:asciiTheme="majorBidi" w:hAnsiTheme="majorBidi" w:cstheme="majorBidi"/>
        </w:rPr>
        <w:t>C’est ainsi que l’article 109 du Code du Travail dispose que : « Les jeunes travailleurs</w:t>
      </w:r>
      <w:r w:rsidR="00D11F81" w:rsidRPr="00CC3FB6">
        <w:rPr>
          <w:rFonts w:asciiTheme="majorBidi" w:hAnsiTheme="majorBidi" w:cstheme="majorBidi"/>
          <w:b/>
          <w:i/>
          <w:lang w:eastAsia="fr-FR"/>
        </w:rPr>
        <w:t xml:space="preserve"> </w:t>
      </w:r>
      <w:r w:rsidR="00D11F81" w:rsidRPr="00CC3FB6">
        <w:rPr>
          <w:rFonts w:asciiTheme="majorBidi" w:hAnsiTheme="majorBidi" w:cstheme="majorBidi"/>
          <w:bCs/>
          <w:iCs/>
          <w:lang w:eastAsia="fr-FR"/>
        </w:rPr>
        <w:t>âgés de 16 à 18 ans ont les mêmes droits que les travailleurs de leur catégorie professionnelle.</w:t>
      </w:r>
      <w:r w:rsidR="00A334AD" w:rsidRPr="00CC3FB6">
        <w:rPr>
          <w:rFonts w:asciiTheme="majorBidi" w:hAnsiTheme="majorBidi" w:cstheme="majorBidi"/>
          <w:bCs/>
          <w:iCs/>
          <w:lang w:eastAsia="fr-FR"/>
        </w:rPr>
        <w:t xml:space="preserve"> </w:t>
      </w:r>
      <w:r w:rsidR="00D11F81" w:rsidRPr="00CC3FB6">
        <w:rPr>
          <w:rFonts w:asciiTheme="majorBidi" w:hAnsiTheme="majorBidi" w:cstheme="majorBidi"/>
          <w:bCs/>
          <w:iCs/>
          <w:lang w:eastAsia="fr-FR"/>
        </w:rPr>
        <w:t>Les jeunes travailleurs ne peuvent en aucun cas subir des abattements de salaires ou déclassements professionnels en raison de leur âge </w:t>
      </w:r>
      <w:r w:rsidR="00D11F81" w:rsidRPr="00CC3FB6">
        <w:rPr>
          <w:rFonts w:asciiTheme="majorBidi" w:hAnsiTheme="majorBidi" w:cstheme="majorBidi"/>
          <w:lang w:eastAsia="fr-FR"/>
        </w:rPr>
        <w:t>».</w:t>
      </w:r>
    </w:p>
    <w:p w:rsidR="00D11F81" w:rsidRPr="00CC3FB6" w:rsidRDefault="00CC3FB6" w:rsidP="00CC3FB6">
      <w:pPr>
        <w:pStyle w:val="SingleTxtG"/>
        <w:rPr>
          <w:rFonts w:asciiTheme="majorBidi" w:hAnsiTheme="majorBidi" w:cstheme="majorBidi"/>
          <w:lang w:eastAsia="fr-FR"/>
        </w:rPr>
      </w:pPr>
      <w:r w:rsidRPr="00CC3FB6">
        <w:rPr>
          <w:rFonts w:asciiTheme="majorBidi" w:hAnsiTheme="majorBidi" w:cstheme="majorBidi"/>
          <w:iCs/>
          <w:lang w:eastAsia="fr-FR"/>
        </w:rPr>
        <w:t>82.</w:t>
      </w:r>
      <w:r w:rsidRPr="00CC3FB6">
        <w:rPr>
          <w:rFonts w:asciiTheme="majorBidi" w:hAnsiTheme="majorBidi" w:cstheme="majorBidi"/>
          <w:iCs/>
          <w:lang w:eastAsia="fr-FR"/>
        </w:rPr>
        <w:tab/>
      </w:r>
      <w:r w:rsidR="00D11F81" w:rsidRPr="00CC3FB6">
        <w:rPr>
          <w:rFonts w:asciiTheme="majorBidi" w:hAnsiTheme="majorBidi" w:cstheme="majorBidi"/>
          <w:lang w:eastAsia="fr-FR"/>
        </w:rPr>
        <w:t>L’Article 117 met en œuvre le droit à l’égalité des travailleurs handicapés qui</w:t>
      </w:r>
      <w:r w:rsidR="00A334AD" w:rsidRPr="00CC3FB6">
        <w:rPr>
          <w:rFonts w:asciiTheme="majorBidi" w:hAnsiTheme="majorBidi" w:cstheme="majorBidi"/>
          <w:lang w:eastAsia="fr-FR"/>
        </w:rPr>
        <w:t xml:space="preserve"> </w:t>
      </w:r>
      <w:r w:rsidR="00D11F81" w:rsidRPr="00CC3FB6">
        <w:rPr>
          <w:rFonts w:asciiTheme="majorBidi" w:hAnsiTheme="majorBidi" w:cstheme="majorBidi"/>
          <w:lang w:eastAsia="fr-FR"/>
        </w:rPr>
        <w:t>« ne doivent faire l’objet d’aucune discrimination en matière d’emploi ».</w:t>
      </w:r>
    </w:p>
    <w:p w:rsidR="00D11F81" w:rsidRPr="00CC3FB6" w:rsidRDefault="007E1541" w:rsidP="00CC3FB6">
      <w:pPr>
        <w:pStyle w:val="H23G"/>
        <w:rPr>
          <w:rFonts w:asciiTheme="majorBidi" w:hAnsiTheme="majorBidi" w:cstheme="majorBidi"/>
          <w:lang w:eastAsia="fr-FR"/>
        </w:rPr>
      </w:pPr>
      <w:r w:rsidRPr="00CC3FB6">
        <w:rPr>
          <w:rFonts w:asciiTheme="majorBidi" w:hAnsiTheme="majorBidi" w:cstheme="majorBidi"/>
          <w:lang w:eastAsia="fr-FR"/>
        </w:rPr>
        <w:tab/>
      </w:r>
      <w:r w:rsidRPr="00CC3FB6">
        <w:rPr>
          <w:rFonts w:asciiTheme="majorBidi" w:hAnsiTheme="majorBidi" w:cstheme="majorBidi"/>
          <w:lang w:eastAsia="fr-FR"/>
        </w:rPr>
        <w:tab/>
      </w:r>
      <w:r w:rsidR="00D11F81" w:rsidRPr="00CC3FB6">
        <w:rPr>
          <w:rFonts w:asciiTheme="majorBidi" w:hAnsiTheme="majorBidi" w:cstheme="majorBidi"/>
          <w:lang w:eastAsia="fr-FR"/>
        </w:rPr>
        <w:t xml:space="preserve">Santé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83.</w:t>
      </w:r>
      <w:r w:rsidRPr="00CC3FB6">
        <w:rPr>
          <w:rFonts w:asciiTheme="majorBidi" w:hAnsiTheme="majorBidi" w:cstheme="majorBidi"/>
          <w:iCs/>
        </w:rPr>
        <w:tab/>
      </w:r>
      <w:r w:rsidR="00D11F81" w:rsidRPr="00CC3FB6">
        <w:rPr>
          <w:rFonts w:asciiTheme="majorBidi" w:hAnsiTheme="majorBidi" w:cstheme="majorBidi"/>
          <w:lang w:eastAsia="fr-FR"/>
        </w:rPr>
        <w:t>La santé est une des principales priorités de l’État partie. A travers</w:t>
      </w:r>
      <w:r w:rsidR="00D11F81" w:rsidRPr="00CC3FB6">
        <w:rPr>
          <w:rFonts w:asciiTheme="majorBidi" w:hAnsiTheme="majorBidi" w:cstheme="majorBidi"/>
        </w:rPr>
        <w:t xml:space="preserve"> la loi </w:t>
      </w:r>
      <w:r w:rsidR="0018381E" w:rsidRPr="00CC3FB6">
        <w:rPr>
          <w:rFonts w:asciiTheme="majorBidi" w:hAnsiTheme="majorBidi" w:cstheme="majorBidi"/>
        </w:rPr>
        <w:t>n</w:t>
      </w:r>
      <w:r w:rsidR="0018381E" w:rsidRPr="00CC3FB6">
        <w:rPr>
          <w:rFonts w:asciiTheme="majorBidi" w:hAnsiTheme="majorBidi" w:cstheme="majorBidi"/>
          <w:vertAlign w:val="superscript"/>
        </w:rPr>
        <w:t>o</w:t>
      </w:r>
      <w:r w:rsidR="0018381E" w:rsidRPr="00CC3FB6">
        <w:rPr>
          <w:rFonts w:asciiTheme="majorBidi" w:hAnsiTheme="majorBidi" w:cstheme="majorBidi"/>
        </w:rPr>
        <w:t> </w:t>
      </w:r>
      <w:r w:rsidR="00D11F81" w:rsidRPr="00CC3FB6">
        <w:rPr>
          <w:rFonts w:asciiTheme="majorBidi" w:hAnsiTheme="majorBidi" w:cstheme="majorBidi"/>
        </w:rPr>
        <w:t>48/AN/99/4</w:t>
      </w:r>
      <w:r w:rsidR="00D11F81" w:rsidRPr="00CC3FB6">
        <w:rPr>
          <w:rFonts w:asciiTheme="majorBidi" w:hAnsiTheme="majorBidi" w:cstheme="majorBidi"/>
          <w:vertAlign w:val="superscript"/>
        </w:rPr>
        <w:t>ème</w:t>
      </w:r>
      <w:r w:rsidR="00D11F81" w:rsidRPr="00CC3FB6">
        <w:rPr>
          <w:rFonts w:asciiTheme="majorBidi" w:hAnsiTheme="majorBidi" w:cstheme="majorBidi"/>
        </w:rPr>
        <w:t xml:space="preserve"> L</w:t>
      </w:r>
      <w:r w:rsidR="00D11F81" w:rsidRPr="00CC3FB6">
        <w:rPr>
          <w:rFonts w:asciiTheme="majorBidi" w:hAnsiTheme="majorBidi" w:cstheme="majorBidi"/>
          <w:lang w:eastAsia="fr-FR"/>
        </w:rPr>
        <w:t>, le 3 juillet 1999</w:t>
      </w:r>
      <w:r w:rsidR="00D11F81" w:rsidRPr="00CC3FB6">
        <w:rPr>
          <w:rFonts w:asciiTheme="majorBidi" w:hAnsiTheme="majorBidi" w:cstheme="majorBidi"/>
        </w:rPr>
        <w:t xml:space="preserve"> portant Orientation de la politique de la santé, il proclame la santé</w:t>
      </w:r>
      <w:r w:rsidR="009F1E78" w:rsidRPr="00CC3FB6">
        <w:rPr>
          <w:rFonts w:asciiTheme="majorBidi" w:hAnsiTheme="majorBidi" w:cstheme="majorBidi"/>
        </w:rPr>
        <w:t xml:space="preserve"> </w:t>
      </w:r>
      <w:r w:rsidR="00D11F81" w:rsidRPr="00CC3FB6">
        <w:rPr>
          <w:rFonts w:asciiTheme="majorBidi" w:hAnsiTheme="majorBidi" w:cstheme="majorBidi"/>
        </w:rPr>
        <w:t>pour tous et s’engage à mettre en place les moyens nécessaires.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84.</w:t>
      </w:r>
      <w:r w:rsidRPr="00CC3FB6">
        <w:rPr>
          <w:rFonts w:asciiTheme="majorBidi" w:hAnsiTheme="majorBidi" w:cstheme="majorBidi"/>
          <w:iCs/>
        </w:rPr>
        <w:tab/>
      </w:r>
      <w:r w:rsidR="00D11F81" w:rsidRPr="00CC3FB6">
        <w:rPr>
          <w:rFonts w:asciiTheme="majorBidi" w:hAnsiTheme="majorBidi" w:cstheme="majorBidi"/>
        </w:rPr>
        <w:t>Cet engagement est illustré par les réalisations tant au niveau humain que matériel effectuées par l’État partie depuis l’adoption de cette politique très ambitieuse en faveur de la santé.</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85.</w:t>
      </w:r>
      <w:r w:rsidRPr="00CC3FB6">
        <w:rPr>
          <w:rFonts w:asciiTheme="majorBidi" w:hAnsiTheme="majorBidi" w:cstheme="majorBidi"/>
          <w:iCs/>
        </w:rPr>
        <w:tab/>
      </w:r>
      <w:r w:rsidR="00D11F81" w:rsidRPr="00CC3FB6">
        <w:rPr>
          <w:rFonts w:asciiTheme="majorBidi" w:hAnsiTheme="majorBidi" w:cstheme="majorBidi"/>
        </w:rPr>
        <w:t>Concernant d’abord les ressources humaines. L’État a fait un énorme effort dans ce domaine. Cela se traduit par : le recrutement des médecins spécialistes étrangers</w:t>
      </w:r>
      <w:r w:rsidR="0018381E" w:rsidRPr="00CC3FB6">
        <w:rPr>
          <w:rFonts w:asciiTheme="majorBidi" w:hAnsiTheme="majorBidi" w:cstheme="majorBidi"/>
        </w:rPr>
        <w:t xml:space="preserve"> </w:t>
      </w:r>
      <w:r w:rsidR="00D11F81" w:rsidRPr="00CC3FB6">
        <w:rPr>
          <w:rFonts w:asciiTheme="majorBidi" w:hAnsiTheme="majorBidi" w:cstheme="majorBidi"/>
        </w:rPr>
        <w:t>en attendant la formation des nationaux ; renforcement du cursus de la formation initiale à la Faculté de médecine et Institut de santé de formation des paramédicaux ; l’augmentation du recrutement</w:t>
      </w:r>
      <w:r w:rsidR="00D11F81" w:rsidRPr="00CC3FB6">
        <w:rPr>
          <w:rFonts w:asciiTheme="majorBidi" w:hAnsiTheme="majorBidi" w:cstheme="majorBidi"/>
          <w:iCs/>
        </w:rPr>
        <w:t xml:space="preserve"> de paramédicaux ; </w:t>
      </w:r>
      <w:r w:rsidR="00D11F81" w:rsidRPr="00CC3FB6">
        <w:rPr>
          <w:rFonts w:asciiTheme="majorBidi" w:hAnsiTheme="majorBidi" w:cstheme="majorBidi"/>
        </w:rPr>
        <w:t xml:space="preserve">la </w:t>
      </w:r>
      <w:r w:rsidR="00D11F81" w:rsidRPr="00CC3FB6">
        <w:rPr>
          <w:rFonts w:asciiTheme="majorBidi" w:hAnsiTheme="majorBidi" w:cstheme="majorBidi"/>
          <w:iCs/>
        </w:rPr>
        <w:t>formation des médecins nationaux en spécialité à l’étranger tandis que les nouveaux médecins prennent leurs places.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86.</w:t>
      </w:r>
      <w:r w:rsidRPr="00CC3FB6">
        <w:rPr>
          <w:rFonts w:asciiTheme="majorBidi" w:hAnsiTheme="majorBidi" w:cstheme="majorBidi"/>
          <w:iCs/>
        </w:rPr>
        <w:tab/>
      </w:r>
      <w:r w:rsidR="00D11F81" w:rsidRPr="00CC3FB6">
        <w:rPr>
          <w:rFonts w:asciiTheme="majorBidi" w:hAnsiTheme="majorBidi" w:cstheme="majorBidi"/>
        </w:rPr>
        <w:t>L’effectif du personnel du Ministère de la Santé est en perpétuelle augmentation. Il est passé de 509 en 1999 à 2</w:t>
      </w:r>
      <w:r w:rsidR="0018381E" w:rsidRPr="00CC3FB6">
        <w:rPr>
          <w:rFonts w:asciiTheme="majorBidi" w:hAnsiTheme="majorBidi" w:cstheme="majorBidi"/>
        </w:rPr>
        <w:t> </w:t>
      </w:r>
      <w:r w:rsidR="00D11F81" w:rsidRPr="00CC3FB6">
        <w:rPr>
          <w:rFonts w:asciiTheme="majorBidi" w:hAnsiTheme="majorBidi" w:cstheme="majorBidi"/>
        </w:rPr>
        <w:t xml:space="preserve">456 en 2014. Il est actuellement de 2 752.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87.</w:t>
      </w:r>
      <w:r w:rsidRPr="00CC3FB6">
        <w:rPr>
          <w:rFonts w:asciiTheme="majorBidi" w:hAnsiTheme="majorBidi" w:cstheme="majorBidi"/>
          <w:iCs/>
        </w:rPr>
        <w:tab/>
      </w:r>
      <w:r w:rsidR="00D11F81" w:rsidRPr="00CC3FB6">
        <w:rPr>
          <w:rFonts w:asciiTheme="majorBidi" w:hAnsiTheme="majorBidi" w:cstheme="majorBidi"/>
        </w:rPr>
        <w:t xml:space="preserve">Malgré cela la République de Djibouti à l’heure actuelle manque encore de spécialistes et de plateaux techniques performants. Seuls les malades qui obtiennent une prise en charge de l’État ou ont les moyens partent se soigner à l’étranger.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88.</w:t>
      </w:r>
      <w:r w:rsidRPr="00CC3FB6">
        <w:rPr>
          <w:rFonts w:asciiTheme="majorBidi" w:hAnsiTheme="majorBidi" w:cstheme="majorBidi"/>
          <w:iCs/>
        </w:rPr>
        <w:tab/>
      </w:r>
      <w:r w:rsidR="00D11F81" w:rsidRPr="00CC3FB6">
        <w:rPr>
          <w:rFonts w:asciiTheme="majorBidi" w:hAnsiTheme="majorBidi" w:cstheme="majorBidi"/>
        </w:rPr>
        <w:t>Pour réduire la disparité dans les zones rurales, l’État partie a procédé à accroitre la couverture sanitaire en rapprochant les structures de santé des lieux de concentration des populations et de réduire la dépendance des régions médicales de l’intérieur vis-à-vis de la Capitale.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89.</w:t>
      </w:r>
      <w:r w:rsidRPr="00CC3FB6">
        <w:rPr>
          <w:rFonts w:asciiTheme="majorBidi" w:hAnsiTheme="majorBidi" w:cstheme="majorBidi"/>
          <w:iCs/>
        </w:rPr>
        <w:tab/>
      </w:r>
      <w:r w:rsidR="00D11F81" w:rsidRPr="00CC3FB6">
        <w:rPr>
          <w:rFonts w:asciiTheme="majorBidi" w:hAnsiTheme="majorBidi" w:cstheme="majorBidi"/>
        </w:rPr>
        <w:t>Pour cela, un hôpital régional a été construit à Arta et un autre à Ali-</w:t>
      </w:r>
      <w:proofErr w:type="spellStart"/>
      <w:r w:rsidR="00D11F81" w:rsidRPr="00CC3FB6">
        <w:rPr>
          <w:rFonts w:asciiTheme="majorBidi" w:hAnsiTheme="majorBidi" w:cstheme="majorBidi"/>
        </w:rPr>
        <w:t>Sabieh</w:t>
      </w:r>
      <w:proofErr w:type="spellEnd"/>
      <w:r w:rsidR="00D11F81" w:rsidRPr="00CC3FB6">
        <w:rPr>
          <w:rFonts w:asciiTheme="majorBidi" w:hAnsiTheme="majorBidi" w:cstheme="majorBidi"/>
        </w:rPr>
        <w:t xml:space="preserve"> qui sera inauguré très prochainement et d’autres sont en perspective comme à </w:t>
      </w:r>
      <w:proofErr w:type="spellStart"/>
      <w:r w:rsidR="00D11F81" w:rsidRPr="00CC3FB6">
        <w:rPr>
          <w:rFonts w:asciiTheme="majorBidi" w:hAnsiTheme="majorBidi" w:cstheme="majorBidi"/>
        </w:rPr>
        <w:t>Tadjourah</w:t>
      </w:r>
      <w:proofErr w:type="spellEnd"/>
      <w:r w:rsidR="00D11F81" w:rsidRPr="00CC3FB6">
        <w:rPr>
          <w:rFonts w:asciiTheme="majorBidi" w:hAnsiTheme="majorBidi" w:cstheme="majorBidi"/>
        </w:rPr>
        <w: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90.</w:t>
      </w:r>
      <w:r w:rsidRPr="00CC3FB6">
        <w:rPr>
          <w:rFonts w:asciiTheme="majorBidi" w:hAnsiTheme="majorBidi" w:cstheme="majorBidi"/>
          <w:iCs/>
        </w:rPr>
        <w:tab/>
      </w:r>
      <w:r w:rsidR="00D11F81" w:rsidRPr="00CC3FB6">
        <w:rPr>
          <w:rFonts w:asciiTheme="majorBidi" w:hAnsiTheme="majorBidi" w:cstheme="majorBidi"/>
        </w:rPr>
        <w:t>Par ailleurs, un nombre important de postes de santé ont été construits dans les zones rurales dans l’optique de concrétiser la politique de soins de proximité.</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91.</w:t>
      </w:r>
      <w:r w:rsidRPr="00CC3FB6">
        <w:rPr>
          <w:rFonts w:asciiTheme="majorBidi" w:hAnsiTheme="majorBidi" w:cstheme="majorBidi"/>
          <w:iCs/>
        </w:rPr>
        <w:tab/>
      </w:r>
      <w:r w:rsidR="00D11F81" w:rsidRPr="00CC3FB6">
        <w:rPr>
          <w:rFonts w:asciiTheme="majorBidi" w:hAnsiTheme="majorBidi" w:cstheme="majorBidi"/>
        </w:rPr>
        <w:t>En outre, des stratégies de mise en place d’équipes mobiles ont été introduites dans le système de santé afin d’atteindre les populations des zones les plus reculées et les nomades.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92.</w:t>
      </w:r>
      <w:r w:rsidRPr="00CC3FB6">
        <w:rPr>
          <w:rFonts w:asciiTheme="majorBidi" w:hAnsiTheme="majorBidi" w:cstheme="majorBidi"/>
          <w:iCs/>
        </w:rPr>
        <w:tab/>
      </w:r>
      <w:r w:rsidR="00D11F81" w:rsidRPr="00CC3FB6">
        <w:rPr>
          <w:rFonts w:asciiTheme="majorBidi" w:hAnsiTheme="majorBidi" w:cstheme="majorBidi"/>
        </w:rPr>
        <w:t xml:space="preserve">A côté de ce système de santé traditionnel l’État partie a depuis 2014, mis en place un système d’Assurance Maladie Universelle (AMU).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93.</w:t>
      </w:r>
      <w:r w:rsidRPr="00CC3FB6">
        <w:rPr>
          <w:rFonts w:asciiTheme="majorBidi" w:hAnsiTheme="majorBidi" w:cstheme="majorBidi"/>
          <w:iCs/>
        </w:rPr>
        <w:tab/>
      </w:r>
      <w:r w:rsidR="00D11F81" w:rsidRPr="00CC3FB6">
        <w:rPr>
          <w:rFonts w:asciiTheme="majorBidi" w:hAnsiTheme="majorBidi" w:cstheme="majorBidi"/>
        </w:rPr>
        <w:t>Ce système cherche à assurer une couverture médicale à l’ensemble de la population sans exception.</w:t>
      </w:r>
    </w:p>
    <w:p w:rsidR="00EB3982" w:rsidRPr="00CC3FB6" w:rsidRDefault="00CC3FB6" w:rsidP="00CC3FB6">
      <w:pPr>
        <w:pStyle w:val="SingleTxtG"/>
        <w:rPr>
          <w:rFonts w:asciiTheme="majorBidi" w:hAnsiTheme="majorBidi" w:cstheme="majorBidi"/>
        </w:rPr>
      </w:pPr>
      <w:r w:rsidRPr="00CC3FB6">
        <w:rPr>
          <w:rFonts w:asciiTheme="majorBidi" w:hAnsiTheme="majorBidi" w:cstheme="majorBidi"/>
          <w:iCs/>
        </w:rPr>
        <w:t>94.</w:t>
      </w:r>
      <w:r w:rsidRPr="00CC3FB6">
        <w:rPr>
          <w:rFonts w:asciiTheme="majorBidi" w:hAnsiTheme="majorBidi" w:cstheme="majorBidi"/>
          <w:iCs/>
        </w:rPr>
        <w:tab/>
      </w:r>
      <w:r w:rsidR="00D11F81" w:rsidRPr="00CC3FB6">
        <w:rPr>
          <w:rFonts w:asciiTheme="majorBidi" w:hAnsiTheme="majorBidi" w:cstheme="majorBidi"/>
        </w:rPr>
        <w:t>L’architecture de l’AMU comprend deux volets. Un volet Assurance Maladie Obligatoire (AMO) pour les contribuables et qui étend sa couverture aux</w:t>
      </w:r>
      <w:r w:rsidR="009F1E78" w:rsidRPr="00CC3FB6">
        <w:rPr>
          <w:rFonts w:asciiTheme="majorBidi" w:hAnsiTheme="majorBidi" w:cstheme="majorBidi"/>
        </w:rPr>
        <w:t xml:space="preserve"> </w:t>
      </w:r>
      <w:r w:rsidR="00D11F81" w:rsidRPr="00CC3FB6">
        <w:rPr>
          <w:rFonts w:asciiTheme="majorBidi" w:hAnsiTheme="majorBidi" w:cstheme="majorBidi"/>
        </w:rPr>
        <w:t>fonctionnaires, étudiants, députés, membres du gouvernement et agents de la police nationale. Et dont le financement est dû au titre des cotisations versées. Le second volet porte sur un Programme d’Assistance Sociale et de Santé (PASS) prenant en charge les personnes sans ou à faible revenu et, d’une manière générale les personnes vulnérables. Le financement de ce dernier est subventionné par l’État et par la CNSS (Caisse Nationale de Sécurité Sociale).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95.</w:t>
      </w:r>
      <w:r w:rsidRPr="00CC3FB6">
        <w:rPr>
          <w:rFonts w:asciiTheme="majorBidi" w:hAnsiTheme="majorBidi" w:cstheme="majorBidi"/>
          <w:iCs/>
        </w:rPr>
        <w:tab/>
      </w:r>
      <w:r w:rsidR="00D11F81" w:rsidRPr="00CC3FB6">
        <w:rPr>
          <w:rFonts w:asciiTheme="majorBidi" w:hAnsiTheme="majorBidi" w:cstheme="majorBidi"/>
        </w:rPr>
        <w:t>Les droits des personnes vivant avec le VIH/</w:t>
      </w:r>
      <w:r w:rsidR="00EA6D49" w:rsidRPr="00CC3FB6">
        <w:rPr>
          <w:rFonts w:asciiTheme="majorBidi" w:hAnsiTheme="majorBidi" w:cstheme="majorBidi"/>
        </w:rPr>
        <w:t>sida</w:t>
      </w:r>
      <w:r w:rsidR="00D11F81" w:rsidRPr="00CC3FB6">
        <w:rPr>
          <w:rFonts w:asciiTheme="majorBidi" w:hAnsiTheme="majorBidi" w:cstheme="majorBidi"/>
        </w:rPr>
        <w:t xml:space="preserve"> constituent aussi une préoccupation majeure de l’État partie. En témoigne l’important cadre juridique mis en place afin de parvenir et combattre la discrimination et la stigmatisation dont sont victimes les personnes vivant avec le VIH/</w:t>
      </w:r>
      <w:r w:rsidR="00EA6D49" w:rsidRPr="00CC3FB6">
        <w:rPr>
          <w:rFonts w:asciiTheme="majorBidi" w:hAnsiTheme="majorBidi" w:cstheme="majorBidi"/>
        </w:rPr>
        <w:t>sida</w:t>
      </w:r>
      <w:r w:rsidR="00D11F81" w:rsidRPr="00CC3FB6">
        <w:rPr>
          <w:rFonts w:asciiTheme="majorBidi" w:hAnsiTheme="majorBidi" w:cstheme="majorBidi"/>
        </w:rPr>
        <w:t>.</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96.</w:t>
      </w:r>
      <w:r w:rsidRPr="00CC3FB6">
        <w:rPr>
          <w:rFonts w:asciiTheme="majorBidi" w:hAnsiTheme="majorBidi" w:cstheme="majorBidi"/>
          <w:iCs/>
        </w:rPr>
        <w:tab/>
      </w:r>
      <w:r w:rsidR="00D11F81" w:rsidRPr="00CC3FB6">
        <w:rPr>
          <w:rFonts w:asciiTheme="majorBidi" w:hAnsiTheme="majorBidi" w:cstheme="majorBidi"/>
        </w:rPr>
        <w:t>Ce cadre juridique comporte entre autres la loi portant ratification de la Convention Arabe pour la prévention du VIH/</w:t>
      </w:r>
      <w:r w:rsidR="000064B6" w:rsidRPr="00CC3FB6">
        <w:rPr>
          <w:rFonts w:asciiTheme="majorBidi" w:hAnsiTheme="majorBidi" w:cstheme="majorBidi"/>
        </w:rPr>
        <w:t xml:space="preserve">sida </w:t>
      </w:r>
      <w:r w:rsidR="00D11F81" w:rsidRPr="00CC3FB6">
        <w:rPr>
          <w:rFonts w:asciiTheme="majorBidi" w:hAnsiTheme="majorBidi" w:cstheme="majorBidi"/>
        </w:rPr>
        <w:t>et la protection des droits des personnes vivant avec le VIH/</w:t>
      </w:r>
      <w:r w:rsidR="00EA6D49" w:rsidRPr="00CC3FB6">
        <w:rPr>
          <w:rFonts w:asciiTheme="majorBidi" w:hAnsiTheme="majorBidi" w:cstheme="majorBidi"/>
        </w:rPr>
        <w:t>sida</w:t>
      </w:r>
      <w:r w:rsidR="00D11F81" w:rsidRPr="00CC3FB6">
        <w:rPr>
          <w:rFonts w:asciiTheme="majorBidi" w:hAnsiTheme="majorBidi" w:cstheme="majorBidi"/>
        </w:rPr>
        <w:t xml:space="preserve"> ainsi que la l</w:t>
      </w:r>
      <w:r w:rsidR="00D11F81" w:rsidRPr="00CC3FB6">
        <w:rPr>
          <w:rFonts w:asciiTheme="majorBidi" w:hAnsiTheme="majorBidi" w:cstheme="majorBidi"/>
          <w:shd w:val="clear" w:color="auto" w:fill="FFFFFF"/>
        </w:rPr>
        <w:t xml:space="preserve">oi </w:t>
      </w:r>
      <w:r w:rsidR="00EA6D49" w:rsidRPr="00CC3FB6">
        <w:rPr>
          <w:rFonts w:asciiTheme="majorBidi" w:hAnsiTheme="majorBidi" w:cstheme="majorBidi"/>
        </w:rPr>
        <w:t>n</w:t>
      </w:r>
      <w:r w:rsidR="00EA6D49" w:rsidRPr="00CC3FB6">
        <w:rPr>
          <w:rFonts w:asciiTheme="majorBidi" w:hAnsiTheme="majorBidi" w:cstheme="majorBidi"/>
          <w:vertAlign w:val="superscript"/>
        </w:rPr>
        <w:t>o</w:t>
      </w:r>
      <w:r w:rsidR="00EA6D49" w:rsidRPr="00CC3FB6">
        <w:rPr>
          <w:rFonts w:asciiTheme="majorBidi" w:hAnsiTheme="majorBidi" w:cstheme="majorBidi"/>
        </w:rPr>
        <w:t> </w:t>
      </w:r>
      <w:r w:rsidR="00D11F81" w:rsidRPr="00CC3FB6">
        <w:rPr>
          <w:rFonts w:asciiTheme="majorBidi" w:hAnsiTheme="majorBidi" w:cstheme="majorBidi"/>
          <w:shd w:val="clear" w:color="auto" w:fill="FFFFFF"/>
        </w:rPr>
        <w:t>174/AN/07/5ème L</w:t>
      </w:r>
      <w:r w:rsidR="009F1E78" w:rsidRPr="00CC3FB6">
        <w:rPr>
          <w:rFonts w:asciiTheme="majorBidi" w:hAnsiTheme="majorBidi" w:cstheme="majorBidi"/>
          <w:shd w:val="clear" w:color="auto" w:fill="FFFFFF"/>
        </w:rPr>
        <w:t xml:space="preserve"> </w:t>
      </w:r>
      <w:r w:rsidR="00D11F81" w:rsidRPr="00CC3FB6">
        <w:rPr>
          <w:rFonts w:asciiTheme="majorBidi" w:hAnsiTheme="majorBidi" w:cstheme="majorBidi"/>
          <w:shd w:val="clear" w:color="auto" w:fill="FFFFFF"/>
        </w:rPr>
        <w:t xml:space="preserve">du 22 avril 2007 portant mesures protectrices </w:t>
      </w:r>
      <w:r w:rsidR="00D11F81" w:rsidRPr="00CC3FB6">
        <w:rPr>
          <w:rFonts w:asciiTheme="majorBidi" w:hAnsiTheme="majorBidi" w:cstheme="majorBidi"/>
        </w:rPr>
        <w:t>adaptées</w:t>
      </w:r>
      <w:r w:rsidR="00D11F81" w:rsidRPr="00CC3FB6">
        <w:rPr>
          <w:rFonts w:asciiTheme="majorBidi" w:hAnsiTheme="majorBidi" w:cstheme="majorBidi"/>
          <w:shd w:val="clear" w:color="auto" w:fill="FFFFFF"/>
        </w:rPr>
        <w:t xml:space="preserve"> à la situation des personnes vivant avec le VIH/</w:t>
      </w:r>
      <w:r w:rsidR="00EA6D49" w:rsidRPr="00CC3FB6">
        <w:rPr>
          <w:rFonts w:asciiTheme="majorBidi" w:hAnsiTheme="majorBidi" w:cstheme="majorBidi"/>
          <w:shd w:val="clear" w:color="auto" w:fill="FFFFFF"/>
        </w:rPr>
        <w:t>s</w:t>
      </w:r>
      <w:r w:rsidR="00D11F81" w:rsidRPr="00CC3FB6">
        <w:rPr>
          <w:rFonts w:asciiTheme="majorBidi" w:hAnsiTheme="majorBidi" w:cstheme="majorBidi"/>
          <w:shd w:val="clear" w:color="auto" w:fill="FFFFFF"/>
        </w:rPr>
        <w:t>ida et des groupes vulnérables.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97.</w:t>
      </w:r>
      <w:r w:rsidRPr="00CC3FB6">
        <w:rPr>
          <w:rFonts w:asciiTheme="majorBidi" w:hAnsiTheme="majorBidi" w:cstheme="majorBidi"/>
          <w:iCs/>
        </w:rPr>
        <w:tab/>
      </w:r>
      <w:r w:rsidR="00D11F81" w:rsidRPr="00CC3FB6">
        <w:rPr>
          <w:rFonts w:asciiTheme="majorBidi" w:hAnsiTheme="majorBidi" w:cstheme="majorBidi"/>
        </w:rPr>
        <w:t>Le taux de prévalence du VIH/</w:t>
      </w:r>
      <w:r w:rsidR="00EA6D49" w:rsidRPr="00CC3FB6">
        <w:rPr>
          <w:rFonts w:asciiTheme="majorBidi" w:hAnsiTheme="majorBidi" w:cstheme="majorBidi"/>
        </w:rPr>
        <w:t>sida</w:t>
      </w:r>
      <w:r w:rsidR="00D11F81" w:rsidRPr="00CC3FB6">
        <w:rPr>
          <w:rFonts w:asciiTheme="majorBidi" w:hAnsiTheme="majorBidi" w:cstheme="majorBidi"/>
        </w:rPr>
        <w:t xml:space="preserve"> est stabilisé au tour de 3</w:t>
      </w:r>
      <w:r w:rsidR="000064B6">
        <w:rPr>
          <w:rFonts w:asciiTheme="majorBidi" w:hAnsiTheme="majorBidi" w:cstheme="majorBidi"/>
        </w:rPr>
        <w:t> </w:t>
      </w:r>
      <w:r w:rsidR="00D11F81" w:rsidRPr="00CC3FB6">
        <w:rPr>
          <w:rFonts w:asciiTheme="majorBidi" w:hAnsiTheme="majorBidi" w:cstheme="majorBidi"/>
        </w:rPr>
        <w:t xml:space="preserve">% de la population. Les personnes atteintes de </w:t>
      </w:r>
      <w:r w:rsidR="00EA6D49" w:rsidRPr="00CC3FB6">
        <w:rPr>
          <w:rFonts w:asciiTheme="majorBidi" w:hAnsiTheme="majorBidi" w:cstheme="majorBidi"/>
        </w:rPr>
        <w:t>sida</w:t>
      </w:r>
      <w:r w:rsidR="00D11F81" w:rsidRPr="00CC3FB6">
        <w:rPr>
          <w:rFonts w:asciiTheme="majorBidi" w:hAnsiTheme="majorBidi" w:cstheme="majorBidi"/>
        </w:rPr>
        <w:t xml:space="preserve"> ont accès aux soins et bénéficient d’une prise en charge psychologique.</w:t>
      </w:r>
    </w:p>
    <w:p w:rsidR="00D11F81" w:rsidRPr="00CC3FB6" w:rsidRDefault="00EB3982" w:rsidP="00CC3FB6">
      <w:pPr>
        <w:pStyle w:val="H23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Éducation</w:t>
      </w:r>
      <w:r w:rsidR="009F1E78" w:rsidRPr="00CC3FB6">
        <w:rPr>
          <w:rFonts w:asciiTheme="majorBidi" w:hAnsiTheme="majorBidi" w:cstheme="majorBidi"/>
        </w:rPr>
        <w:t xml:space="preserv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98.</w:t>
      </w:r>
      <w:r w:rsidRPr="00CC3FB6">
        <w:rPr>
          <w:rFonts w:asciiTheme="majorBidi" w:hAnsiTheme="majorBidi" w:cstheme="majorBidi"/>
          <w:iCs/>
        </w:rPr>
        <w:tab/>
      </w:r>
      <w:r w:rsidR="00D11F81" w:rsidRPr="00CC3FB6">
        <w:rPr>
          <w:rFonts w:asciiTheme="majorBidi" w:hAnsiTheme="majorBidi" w:cstheme="majorBidi"/>
        </w:rPr>
        <w:t>Au même titre que la Santé, l’État partie a placé, l’Éducation au rang des priorités. L’objectif étant d’ériger un système éducatif ouvert à tous sans distinction d’âge, de sexe, d’origine sociale, ethnique ou religieuse.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99.</w:t>
      </w:r>
      <w:r w:rsidRPr="00CC3FB6">
        <w:rPr>
          <w:rFonts w:asciiTheme="majorBidi" w:hAnsiTheme="majorBidi" w:cstheme="majorBidi"/>
          <w:iCs/>
        </w:rPr>
        <w:tab/>
      </w:r>
      <w:r w:rsidR="00D11F81" w:rsidRPr="00CC3FB6">
        <w:rPr>
          <w:rFonts w:asciiTheme="majorBidi" w:hAnsiTheme="majorBidi" w:cstheme="majorBidi"/>
        </w:rPr>
        <w:t>Pour atteindre cet objectif fixé par la Loi d’orientation du système éducatif djiboutien de 2000, l’État partie a mobilisé d’importantes ressources financières. Il augmente continuellement et sensiblement la part du Budget National allouée au secteur de l’éducation qui varie entre 25</w:t>
      </w:r>
      <w:r w:rsidR="00E46686" w:rsidRPr="00CC3FB6">
        <w:rPr>
          <w:rFonts w:asciiTheme="majorBidi" w:hAnsiTheme="majorBidi" w:cstheme="majorBidi"/>
        </w:rPr>
        <w:t> </w:t>
      </w:r>
      <w:r w:rsidR="00D11F81" w:rsidRPr="00CC3FB6">
        <w:rPr>
          <w:rFonts w:asciiTheme="majorBidi" w:hAnsiTheme="majorBidi" w:cstheme="majorBidi"/>
        </w:rPr>
        <w:t>% et 30</w:t>
      </w:r>
      <w:r w:rsidR="00E46686" w:rsidRPr="00CC3FB6">
        <w:rPr>
          <w:rFonts w:asciiTheme="majorBidi" w:hAnsiTheme="majorBidi" w:cstheme="majorBidi"/>
        </w:rPr>
        <w:t> </w:t>
      </w:r>
      <w:r w:rsidR="00D11F81" w:rsidRPr="00CC3FB6">
        <w:rPr>
          <w:rFonts w:asciiTheme="majorBidi" w:hAnsiTheme="majorBidi" w:cstheme="majorBidi"/>
        </w:rPr>
        <w:t>%. À cela s’ajoute un apport essentiel des partenaires financiers.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100.</w:t>
      </w:r>
      <w:r w:rsidRPr="00CC3FB6">
        <w:rPr>
          <w:rFonts w:asciiTheme="majorBidi" w:hAnsiTheme="majorBidi" w:cstheme="majorBidi"/>
          <w:iCs/>
        </w:rPr>
        <w:tab/>
      </w:r>
      <w:r w:rsidR="00D11F81" w:rsidRPr="00CC3FB6">
        <w:rPr>
          <w:rFonts w:asciiTheme="majorBidi" w:hAnsiTheme="majorBidi" w:cstheme="majorBidi"/>
        </w:rPr>
        <w:t>Cette mobilisation financière et une volonté politique en faveur de la démocratisation ont permis</w:t>
      </w:r>
      <w:r w:rsidR="00D11F81" w:rsidRPr="00CC3FB6">
        <w:rPr>
          <w:rFonts w:asciiTheme="majorBidi" w:hAnsiTheme="majorBidi" w:cstheme="majorBidi"/>
          <w:color w:val="FF0000"/>
        </w:rPr>
        <w:t xml:space="preserve"> </w:t>
      </w:r>
      <w:r w:rsidR="00D11F81" w:rsidRPr="00CC3FB6">
        <w:rPr>
          <w:rFonts w:asciiTheme="majorBidi" w:hAnsiTheme="majorBidi" w:cstheme="majorBidi"/>
        </w:rPr>
        <w:t>de réaliser des avancées notables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Augmentation de l’offre éducative à travers la construction et l’équipement d’infrastructures scolaires et l’adoption de mesures incitatives à la scolarisation des enfants</w:t>
      </w:r>
      <w:r w:rsidR="00952B47" w:rsidRPr="00CC3FB6">
        <w:rPr>
          <w:rFonts w:asciiTheme="majorBidi" w:hAnsiTheme="majorBidi" w:cstheme="majorBidi"/>
        </w:rPr>
        <w:t> ;</w:t>
      </w:r>
      <w:r w:rsidR="00D11F81" w:rsidRPr="00CC3FB6">
        <w:rPr>
          <w:rFonts w:asciiTheme="majorBidi" w:hAnsiTheme="majorBidi" w:cstheme="majorBidi"/>
        </w:rPr>
        <w:t xml:space="preserve">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rPr>
      </w:pPr>
      <w:r w:rsidRPr="00CC3FB6">
        <w:t>•</w:t>
      </w:r>
      <w:r w:rsidRPr="00CC3FB6">
        <w:tab/>
      </w:r>
      <w:r w:rsidR="00D11F81" w:rsidRPr="00CC3FB6">
        <w:rPr>
          <w:rFonts w:asciiTheme="majorBidi" w:hAnsiTheme="majorBidi" w:cstheme="majorBidi"/>
        </w:rPr>
        <w:t>Augmentation du taux de scolarisation des filles dont la parité est</w:t>
      </w:r>
      <w:r w:rsidR="00D11F81" w:rsidRPr="00CC3FB6">
        <w:rPr>
          <w:rFonts w:asciiTheme="majorBidi" w:hAnsiTheme="majorBidi" w:cstheme="majorBidi"/>
          <w:color w:val="FF0000"/>
        </w:rPr>
        <w:t xml:space="preserve"> </w:t>
      </w:r>
      <w:r w:rsidR="00D11F81" w:rsidRPr="00CC3FB6">
        <w:rPr>
          <w:rFonts w:asciiTheme="majorBidi" w:hAnsiTheme="majorBidi" w:cstheme="majorBidi"/>
        </w:rPr>
        <w:t>atteinte à l’école primaire</w:t>
      </w:r>
      <w:r w:rsidR="00952B47" w:rsidRPr="00CC3FB6">
        <w:rPr>
          <w:rFonts w:asciiTheme="majorBidi" w:hAnsiTheme="majorBidi" w:cstheme="majorBidi"/>
        </w:rPr>
        <w:t>.</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101.</w:t>
      </w:r>
      <w:r w:rsidRPr="00CC3FB6">
        <w:rPr>
          <w:rFonts w:asciiTheme="majorBidi" w:hAnsiTheme="majorBidi" w:cstheme="majorBidi"/>
          <w:iCs/>
        </w:rPr>
        <w:tab/>
      </w:r>
      <w:r w:rsidR="00D11F81" w:rsidRPr="00CC3FB6">
        <w:rPr>
          <w:rFonts w:asciiTheme="majorBidi" w:hAnsiTheme="majorBidi" w:cstheme="majorBidi"/>
        </w:rPr>
        <w:t>Toutes ces mesures ont eu un impact appréciable sur le taux brut de scolarisation, qui est passé de 49</w:t>
      </w:r>
      <w:r w:rsidR="00C228CD" w:rsidRPr="00CC3FB6">
        <w:rPr>
          <w:rFonts w:asciiTheme="majorBidi" w:hAnsiTheme="majorBidi" w:cstheme="majorBidi"/>
        </w:rPr>
        <w:t>,</w:t>
      </w:r>
      <w:r w:rsidR="00D11F81" w:rsidRPr="00CC3FB6">
        <w:rPr>
          <w:rFonts w:asciiTheme="majorBidi" w:hAnsiTheme="majorBidi" w:cstheme="majorBidi"/>
        </w:rPr>
        <w:t>5</w:t>
      </w:r>
      <w:r w:rsidR="00C228CD" w:rsidRPr="00CC3FB6">
        <w:rPr>
          <w:rFonts w:asciiTheme="majorBidi" w:hAnsiTheme="majorBidi" w:cstheme="majorBidi"/>
        </w:rPr>
        <w:t> </w:t>
      </w:r>
      <w:r w:rsidR="00D11F81" w:rsidRPr="00CC3FB6">
        <w:rPr>
          <w:rFonts w:asciiTheme="majorBidi" w:hAnsiTheme="majorBidi" w:cstheme="majorBidi"/>
        </w:rPr>
        <w:t>% en 2003-2004 à 79</w:t>
      </w:r>
      <w:r w:rsidR="00C228CD" w:rsidRPr="00CC3FB6">
        <w:rPr>
          <w:rFonts w:asciiTheme="majorBidi" w:hAnsiTheme="majorBidi" w:cstheme="majorBidi"/>
        </w:rPr>
        <w:t> </w:t>
      </w:r>
      <w:r w:rsidR="00D11F81" w:rsidRPr="00CC3FB6">
        <w:rPr>
          <w:rFonts w:asciiTheme="majorBidi" w:hAnsiTheme="majorBidi" w:cstheme="majorBidi"/>
        </w:rPr>
        <w:t>% en 2014-2015. La proportion de nouveaux inscrits en première année a connu une évolution identique puisque le taux brut d’admission en première année passe de 50</w:t>
      </w:r>
      <w:r w:rsidR="00C228CD" w:rsidRPr="00CC3FB6">
        <w:rPr>
          <w:rFonts w:asciiTheme="majorBidi" w:hAnsiTheme="majorBidi" w:cstheme="majorBidi"/>
        </w:rPr>
        <w:t>,</w:t>
      </w:r>
      <w:r w:rsidR="00D11F81" w:rsidRPr="00CC3FB6">
        <w:rPr>
          <w:rFonts w:asciiTheme="majorBidi" w:hAnsiTheme="majorBidi" w:cstheme="majorBidi"/>
        </w:rPr>
        <w:t>7</w:t>
      </w:r>
      <w:r w:rsidR="00C228CD" w:rsidRPr="00CC3FB6">
        <w:rPr>
          <w:rFonts w:asciiTheme="majorBidi" w:hAnsiTheme="majorBidi" w:cstheme="majorBidi"/>
        </w:rPr>
        <w:t> </w:t>
      </w:r>
      <w:r w:rsidR="00D11F81" w:rsidRPr="00CC3FB6">
        <w:rPr>
          <w:rFonts w:asciiTheme="majorBidi" w:hAnsiTheme="majorBidi" w:cstheme="majorBidi"/>
        </w:rPr>
        <w:t>% en 2003-2004 à 72,2</w:t>
      </w:r>
      <w:r w:rsidR="00C228CD" w:rsidRPr="00CC3FB6">
        <w:rPr>
          <w:rFonts w:asciiTheme="majorBidi" w:hAnsiTheme="majorBidi" w:cstheme="majorBidi"/>
        </w:rPr>
        <w:t> </w:t>
      </w:r>
      <w:r w:rsidR="00D11F81" w:rsidRPr="00CC3FB6">
        <w:rPr>
          <w:rFonts w:asciiTheme="majorBidi" w:hAnsiTheme="majorBidi" w:cstheme="majorBidi"/>
        </w:rPr>
        <w:t>% en 2014-2015.</w:t>
      </w:r>
    </w:p>
    <w:p w:rsidR="00D11F81" w:rsidRPr="00CC3FB6" w:rsidRDefault="00C228CD" w:rsidP="00CC3FB6">
      <w:pPr>
        <w:pStyle w:val="H23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 xml:space="preserve">Évolution du taux brut d’admission et du taux brut de scolarisation </w:t>
      </w:r>
      <w:r w:rsidR="009B2FBB">
        <w:rPr>
          <w:rFonts w:asciiTheme="majorBidi" w:hAnsiTheme="majorBidi" w:cstheme="majorBidi"/>
        </w:rPr>
        <w:br/>
      </w:r>
      <w:r w:rsidR="00D11F81" w:rsidRPr="00CC3FB6">
        <w:rPr>
          <w:rFonts w:asciiTheme="majorBidi" w:hAnsiTheme="majorBidi" w:cstheme="majorBidi"/>
        </w:rPr>
        <w:t>à l</w:t>
      </w:r>
      <w:r w:rsidR="00CC4680" w:rsidRPr="00CC3FB6">
        <w:rPr>
          <w:rFonts w:asciiTheme="majorBidi" w:hAnsiTheme="majorBidi" w:cstheme="majorBidi"/>
        </w:rPr>
        <w:t>’</w:t>
      </w:r>
      <w:r w:rsidR="00D11F81" w:rsidRPr="00CC3FB6">
        <w:rPr>
          <w:rFonts w:asciiTheme="majorBidi" w:hAnsiTheme="majorBidi" w:cstheme="majorBidi"/>
        </w:rPr>
        <w:t>e</w:t>
      </w:r>
      <w:r w:rsidR="00634B74" w:rsidRPr="00CC3FB6">
        <w:rPr>
          <w:rFonts w:asciiTheme="majorBidi" w:hAnsiTheme="majorBidi" w:cstheme="majorBidi"/>
        </w:rPr>
        <w:t>nseignement de base (2003-2015)</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835"/>
        <w:gridCol w:w="2268"/>
        <w:gridCol w:w="2268"/>
      </w:tblGrid>
      <w:tr w:rsidR="006D5D7F" w:rsidRPr="00CC3FB6" w:rsidTr="00CC3FB6">
        <w:trPr>
          <w:trHeight w:val="240"/>
          <w:tblHeader/>
        </w:trPr>
        <w:tc>
          <w:tcPr>
            <w:tcW w:w="2835"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rPr>
                <w:rFonts w:asciiTheme="majorBidi" w:eastAsia="Calibri" w:hAnsiTheme="majorBidi" w:cstheme="majorBidi"/>
                <w:i/>
                <w:sz w:val="16"/>
                <w:szCs w:val="26"/>
              </w:rPr>
            </w:pPr>
            <w:r w:rsidRPr="00CC3FB6">
              <w:rPr>
                <w:rFonts w:asciiTheme="majorBidi" w:eastAsia="Calibri" w:hAnsiTheme="majorBidi" w:cstheme="majorBidi"/>
                <w:i/>
                <w:sz w:val="16"/>
                <w:szCs w:val="26"/>
              </w:rPr>
              <w:t>Années</w:t>
            </w:r>
          </w:p>
        </w:tc>
        <w:tc>
          <w:tcPr>
            <w:tcW w:w="2268"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jc w:val="right"/>
              <w:rPr>
                <w:rFonts w:asciiTheme="majorBidi" w:eastAsia="Calibri" w:hAnsiTheme="majorBidi" w:cstheme="majorBidi"/>
                <w:i/>
                <w:sz w:val="16"/>
                <w:szCs w:val="26"/>
              </w:rPr>
            </w:pPr>
            <w:r w:rsidRPr="00CC3FB6">
              <w:rPr>
                <w:rFonts w:asciiTheme="majorBidi" w:eastAsia="Calibri" w:hAnsiTheme="majorBidi" w:cstheme="majorBidi"/>
                <w:i/>
                <w:sz w:val="16"/>
                <w:szCs w:val="26"/>
              </w:rPr>
              <w:t>Taux brut d’admission</w:t>
            </w:r>
          </w:p>
        </w:tc>
        <w:tc>
          <w:tcPr>
            <w:tcW w:w="2268"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jc w:val="right"/>
              <w:rPr>
                <w:rFonts w:asciiTheme="majorBidi" w:eastAsia="Calibri" w:hAnsiTheme="majorBidi" w:cstheme="majorBidi"/>
                <w:i/>
                <w:sz w:val="16"/>
                <w:szCs w:val="26"/>
              </w:rPr>
            </w:pPr>
            <w:r w:rsidRPr="00CC3FB6">
              <w:rPr>
                <w:rFonts w:asciiTheme="majorBidi" w:eastAsia="Calibri" w:hAnsiTheme="majorBidi" w:cstheme="majorBidi"/>
                <w:i/>
                <w:sz w:val="16"/>
                <w:szCs w:val="26"/>
              </w:rPr>
              <w:t>Taux brut de scolarisation</w:t>
            </w:r>
          </w:p>
        </w:tc>
      </w:tr>
      <w:tr w:rsidR="006D5D7F" w:rsidRPr="00CC3FB6" w:rsidTr="00CC3FB6">
        <w:trPr>
          <w:trHeight w:val="240"/>
        </w:trPr>
        <w:tc>
          <w:tcPr>
            <w:tcW w:w="2835" w:type="dxa"/>
            <w:tcBorders>
              <w:top w:val="single" w:sz="12"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2003-2004</w:t>
            </w:r>
          </w:p>
        </w:tc>
        <w:tc>
          <w:tcPr>
            <w:tcW w:w="2268"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50,7 %</w:t>
            </w:r>
          </w:p>
        </w:tc>
        <w:tc>
          <w:tcPr>
            <w:tcW w:w="2268"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49,5 %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2004-2005</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57,0 %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51,5 %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2005-2006</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64,6 %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54,6 %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2006-2007</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68,5 %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57,8 %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2007-2008</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76,9 %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68,3 %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2008-2009</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76,3 %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67,9 %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2009-2010</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73,6 %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72,9 %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2010-2011</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76,8 %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75 %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2011-2012</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76,0 %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78,2 %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2012-2013</w:t>
            </w:r>
          </w:p>
        </w:tc>
        <w:tc>
          <w:tcPr>
            <w:tcW w:w="2268" w:type="dxa"/>
            <w:shd w:val="clear" w:color="auto" w:fill="auto"/>
            <w:vAlign w:val="bottom"/>
          </w:tcPr>
          <w:p w:rsidR="00D11F81" w:rsidRPr="00CC3FB6" w:rsidRDefault="00E20CDD" w:rsidP="00CC3FB6">
            <w:pPr>
              <w:suppressAutoHyphens w:val="0"/>
              <w:spacing w:before="40" w:after="40" w:line="220" w:lineRule="exact"/>
              <w:jc w:val="right"/>
              <w:rPr>
                <w:rFonts w:asciiTheme="majorBidi" w:eastAsia="Calibri" w:hAnsiTheme="majorBidi" w:cstheme="majorBidi"/>
                <w:sz w:val="18"/>
                <w:szCs w:val="26"/>
              </w:rPr>
            </w:pPr>
            <w:r>
              <w:rPr>
                <w:rFonts w:asciiTheme="majorBidi" w:eastAsia="Calibri" w:hAnsiTheme="majorBidi" w:cstheme="majorBidi"/>
                <w:sz w:val="18"/>
                <w:szCs w:val="26"/>
              </w:rPr>
              <w:t>76,</w:t>
            </w:r>
            <w:r w:rsidR="00D11F81" w:rsidRPr="00CC3FB6">
              <w:rPr>
                <w:rFonts w:asciiTheme="majorBidi" w:eastAsia="Calibri" w:hAnsiTheme="majorBidi" w:cstheme="majorBidi"/>
                <w:sz w:val="18"/>
                <w:szCs w:val="26"/>
              </w:rPr>
              <w:t>6</w:t>
            </w:r>
            <w:r w:rsidR="000064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E20CDD" w:rsidP="00CC3FB6">
            <w:pPr>
              <w:suppressAutoHyphens w:val="0"/>
              <w:spacing w:before="40" w:after="40" w:line="220" w:lineRule="exact"/>
              <w:jc w:val="right"/>
              <w:rPr>
                <w:rFonts w:asciiTheme="majorBidi" w:eastAsia="Calibri" w:hAnsiTheme="majorBidi" w:cstheme="majorBidi"/>
                <w:sz w:val="18"/>
                <w:szCs w:val="26"/>
              </w:rPr>
            </w:pPr>
            <w:r>
              <w:rPr>
                <w:rFonts w:asciiTheme="majorBidi" w:eastAsia="Calibri" w:hAnsiTheme="majorBidi" w:cstheme="majorBidi"/>
                <w:sz w:val="18"/>
                <w:szCs w:val="26"/>
              </w:rPr>
              <w:t>78,</w:t>
            </w:r>
            <w:r w:rsidR="00D11F81" w:rsidRPr="00CC3FB6">
              <w:rPr>
                <w:rFonts w:asciiTheme="majorBidi" w:eastAsia="Calibri" w:hAnsiTheme="majorBidi" w:cstheme="majorBidi"/>
                <w:sz w:val="18"/>
                <w:szCs w:val="26"/>
              </w:rPr>
              <w:t>5 %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2013-2014</w:t>
            </w:r>
          </w:p>
        </w:tc>
        <w:tc>
          <w:tcPr>
            <w:tcW w:w="2268" w:type="dxa"/>
            <w:shd w:val="clear" w:color="auto" w:fill="auto"/>
            <w:vAlign w:val="bottom"/>
          </w:tcPr>
          <w:p w:rsidR="00D11F81" w:rsidRPr="00CC3FB6" w:rsidRDefault="00E20CDD" w:rsidP="00CC3FB6">
            <w:pPr>
              <w:suppressAutoHyphens w:val="0"/>
              <w:spacing w:before="40" w:after="40" w:line="220" w:lineRule="exact"/>
              <w:jc w:val="right"/>
              <w:rPr>
                <w:rFonts w:asciiTheme="majorBidi" w:eastAsia="Calibri" w:hAnsiTheme="majorBidi" w:cstheme="majorBidi"/>
                <w:sz w:val="18"/>
                <w:szCs w:val="26"/>
              </w:rPr>
            </w:pPr>
            <w:r>
              <w:rPr>
                <w:rFonts w:asciiTheme="majorBidi" w:eastAsia="Calibri" w:hAnsiTheme="majorBidi" w:cstheme="majorBidi"/>
                <w:sz w:val="18"/>
                <w:szCs w:val="26"/>
              </w:rPr>
              <w:t>77,</w:t>
            </w:r>
            <w:r w:rsidR="00D11F81" w:rsidRPr="00CC3FB6">
              <w:rPr>
                <w:rFonts w:asciiTheme="majorBidi" w:eastAsia="Calibri" w:hAnsiTheme="majorBidi" w:cstheme="majorBidi"/>
                <w:sz w:val="18"/>
                <w:szCs w:val="26"/>
              </w:rPr>
              <w:t>2</w:t>
            </w:r>
            <w:r w:rsidR="000064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E20CDD" w:rsidP="00CC3FB6">
            <w:pPr>
              <w:suppressAutoHyphens w:val="0"/>
              <w:spacing w:before="40" w:after="40" w:line="220" w:lineRule="exact"/>
              <w:jc w:val="right"/>
              <w:rPr>
                <w:rFonts w:asciiTheme="majorBidi" w:eastAsia="Calibri" w:hAnsiTheme="majorBidi" w:cstheme="majorBidi"/>
                <w:sz w:val="18"/>
                <w:szCs w:val="26"/>
              </w:rPr>
            </w:pPr>
            <w:r>
              <w:rPr>
                <w:rFonts w:asciiTheme="majorBidi" w:eastAsia="Calibri" w:hAnsiTheme="majorBidi" w:cstheme="majorBidi"/>
                <w:sz w:val="18"/>
                <w:szCs w:val="26"/>
              </w:rPr>
              <w:t>80,</w:t>
            </w:r>
            <w:r w:rsidR="00D11F81" w:rsidRPr="00CC3FB6">
              <w:rPr>
                <w:rFonts w:asciiTheme="majorBidi" w:eastAsia="Calibri" w:hAnsiTheme="majorBidi" w:cstheme="majorBidi"/>
                <w:sz w:val="18"/>
                <w:szCs w:val="26"/>
              </w:rPr>
              <w:t>2 %</w:t>
            </w:r>
          </w:p>
        </w:tc>
      </w:tr>
      <w:tr w:rsidR="006D5D7F" w:rsidRPr="00CC3FB6" w:rsidTr="00CC3FB6">
        <w:trPr>
          <w:trHeight w:val="240"/>
        </w:trPr>
        <w:tc>
          <w:tcPr>
            <w:tcW w:w="2835" w:type="dxa"/>
            <w:tcBorders>
              <w:bottom w:val="single" w:sz="12"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2014-2015</w:t>
            </w:r>
          </w:p>
        </w:tc>
        <w:tc>
          <w:tcPr>
            <w:tcW w:w="2268" w:type="dxa"/>
            <w:tcBorders>
              <w:bottom w:val="single" w:sz="12" w:space="0" w:color="auto"/>
            </w:tcBorders>
            <w:shd w:val="clear" w:color="auto" w:fill="auto"/>
            <w:vAlign w:val="bottom"/>
          </w:tcPr>
          <w:p w:rsidR="00D11F81" w:rsidRPr="00CC3FB6" w:rsidRDefault="00E20CDD" w:rsidP="00CC3FB6">
            <w:pPr>
              <w:suppressAutoHyphens w:val="0"/>
              <w:spacing w:before="40" w:after="40" w:line="220" w:lineRule="exact"/>
              <w:jc w:val="right"/>
              <w:rPr>
                <w:rFonts w:asciiTheme="majorBidi" w:eastAsia="Calibri" w:hAnsiTheme="majorBidi" w:cstheme="majorBidi"/>
                <w:sz w:val="18"/>
                <w:szCs w:val="26"/>
              </w:rPr>
            </w:pPr>
            <w:r>
              <w:rPr>
                <w:rFonts w:asciiTheme="majorBidi" w:eastAsia="Calibri" w:hAnsiTheme="majorBidi" w:cstheme="majorBidi"/>
                <w:sz w:val="18"/>
                <w:szCs w:val="26"/>
              </w:rPr>
              <w:t>72,</w:t>
            </w:r>
            <w:r w:rsidR="00D11F81" w:rsidRPr="00CC3FB6">
              <w:rPr>
                <w:rFonts w:asciiTheme="majorBidi" w:eastAsia="Calibri" w:hAnsiTheme="majorBidi" w:cstheme="majorBidi"/>
                <w:sz w:val="18"/>
                <w:szCs w:val="26"/>
              </w:rPr>
              <w:t>2</w:t>
            </w:r>
            <w:r w:rsidR="000064B6">
              <w:rPr>
                <w:rFonts w:asciiTheme="majorBidi" w:eastAsia="Calibri" w:hAnsiTheme="majorBidi" w:cstheme="majorBidi"/>
                <w:sz w:val="18"/>
                <w:szCs w:val="26"/>
              </w:rPr>
              <w:t xml:space="preserve"> </w:t>
            </w:r>
            <w:r w:rsidR="00D11F81" w:rsidRPr="00CC3FB6">
              <w:rPr>
                <w:rFonts w:asciiTheme="majorBidi" w:eastAsia="Calibri" w:hAnsiTheme="majorBidi" w:cstheme="majorBidi"/>
                <w:sz w:val="18"/>
                <w:szCs w:val="26"/>
              </w:rPr>
              <w:t>%</w:t>
            </w:r>
          </w:p>
        </w:tc>
        <w:tc>
          <w:tcPr>
            <w:tcW w:w="2268" w:type="dxa"/>
            <w:tcBorders>
              <w:bottom w:val="single" w:sz="12" w:space="0" w:color="auto"/>
            </w:tcBorders>
            <w:shd w:val="clear" w:color="auto" w:fill="auto"/>
            <w:vAlign w:val="bottom"/>
          </w:tcPr>
          <w:p w:rsidR="00D11F81" w:rsidRPr="00CC3FB6" w:rsidRDefault="00E20CDD" w:rsidP="00CC3FB6">
            <w:pPr>
              <w:suppressAutoHyphens w:val="0"/>
              <w:spacing w:before="40" w:after="40" w:line="220" w:lineRule="exact"/>
              <w:jc w:val="right"/>
              <w:rPr>
                <w:rFonts w:asciiTheme="majorBidi" w:eastAsia="Calibri" w:hAnsiTheme="majorBidi" w:cstheme="majorBidi"/>
                <w:sz w:val="18"/>
                <w:szCs w:val="26"/>
              </w:rPr>
            </w:pPr>
            <w:r>
              <w:rPr>
                <w:rFonts w:asciiTheme="majorBidi" w:eastAsia="Calibri" w:hAnsiTheme="majorBidi" w:cstheme="majorBidi"/>
                <w:sz w:val="18"/>
                <w:szCs w:val="26"/>
              </w:rPr>
              <w:t>79,</w:t>
            </w:r>
            <w:r w:rsidR="00D11F81" w:rsidRPr="00CC3FB6">
              <w:rPr>
                <w:rFonts w:asciiTheme="majorBidi" w:eastAsia="Calibri" w:hAnsiTheme="majorBidi" w:cstheme="majorBidi"/>
                <w:sz w:val="18"/>
                <w:szCs w:val="26"/>
              </w:rPr>
              <w:t>0 %</w:t>
            </w:r>
          </w:p>
        </w:tc>
      </w:tr>
    </w:tbl>
    <w:p w:rsidR="00D11F81" w:rsidRPr="00CC3FB6" w:rsidRDefault="00CC3FB6" w:rsidP="00CC3FB6">
      <w:pPr>
        <w:pStyle w:val="SingleTxtG"/>
        <w:spacing w:before="240"/>
        <w:rPr>
          <w:rFonts w:asciiTheme="majorBidi" w:hAnsiTheme="majorBidi" w:cstheme="majorBidi"/>
        </w:rPr>
      </w:pPr>
      <w:r w:rsidRPr="00CC3FB6">
        <w:rPr>
          <w:rFonts w:asciiTheme="majorBidi" w:hAnsiTheme="majorBidi" w:cstheme="majorBidi"/>
          <w:iCs/>
        </w:rPr>
        <w:t>102.</w:t>
      </w:r>
      <w:r w:rsidRPr="00CC3FB6">
        <w:rPr>
          <w:rFonts w:asciiTheme="majorBidi" w:hAnsiTheme="majorBidi" w:cstheme="majorBidi"/>
          <w:iCs/>
        </w:rPr>
        <w:tab/>
      </w:r>
      <w:r w:rsidR="00D11F81" w:rsidRPr="00CC3FB6">
        <w:rPr>
          <w:rFonts w:asciiTheme="majorBidi" w:hAnsiTheme="majorBidi" w:cstheme="majorBidi"/>
        </w:rPr>
        <w:t>Les réalisations, en termes de construction de nouveaux établissements et de rénovation des anciens, contribuent à l’accroissement des capacités dans les enseignements moyen et secondaire. Cette amélioration de l’offre éducative a entraîné une évolution favorable des taux bruts de scolarisation de 28.8 % à 59.4 % à l’enseignement moyen et de 13.3 % à 36,6 % au secondaire entre 2003 et 2015. Si les effectifs de l’enseignement moyen ont doublé ceux du secondaire ont quasiment triplé.</w:t>
      </w:r>
    </w:p>
    <w:p w:rsidR="00D11F81" w:rsidRPr="00CC3FB6" w:rsidRDefault="00C228CD" w:rsidP="00CC3FB6">
      <w:pPr>
        <w:pStyle w:val="H23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Évolution du taux brut d’admission et du taux brut de scolarisation dans</w:t>
      </w:r>
      <w:r w:rsidRPr="00CC3FB6">
        <w:rPr>
          <w:rFonts w:asciiTheme="majorBidi" w:hAnsiTheme="majorBidi" w:cstheme="majorBidi"/>
        </w:rPr>
        <w:t> </w:t>
      </w:r>
      <w:r w:rsidR="00D11F81" w:rsidRPr="00CC3FB6">
        <w:rPr>
          <w:rFonts w:asciiTheme="majorBidi" w:hAnsiTheme="majorBidi" w:cstheme="majorBidi"/>
        </w:rPr>
        <w:t>l</w:t>
      </w:r>
      <w:r w:rsidR="00CC4680" w:rsidRPr="00CC3FB6">
        <w:rPr>
          <w:rFonts w:asciiTheme="majorBidi" w:hAnsiTheme="majorBidi" w:cstheme="majorBidi"/>
        </w:rPr>
        <w:t>’</w:t>
      </w:r>
      <w:r w:rsidR="00D11F81" w:rsidRPr="00CC3FB6">
        <w:rPr>
          <w:rFonts w:asciiTheme="majorBidi" w:hAnsiTheme="majorBidi" w:cstheme="majorBidi"/>
        </w:rPr>
        <w:t>enseignement moyen (2003-2015)</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34"/>
        <w:gridCol w:w="2268"/>
        <w:gridCol w:w="2268"/>
      </w:tblGrid>
      <w:tr w:rsidR="006D5D7F" w:rsidRPr="00CC3FB6" w:rsidTr="00CC3FB6">
        <w:trPr>
          <w:trHeight w:val="240"/>
          <w:tblHeader/>
        </w:trPr>
        <w:tc>
          <w:tcPr>
            <w:tcW w:w="2835"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rPr>
                <w:rFonts w:asciiTheme="majorBidi" w:eastAsia="Calibri" w:hAnsiTheme="majorBidi" w:cstheme="majorBidi"/>
                <w:i/>
                <w:sz w:val="16"/>
                <w:szCs w:val="26"/>
              </w:rPr>
            </w:pPr>
            <w:r w:rsidRPr="00CC3FB6">
              <w:rPr>
                <w:rFonts w:asciiTheme="majorBidi" w:eastAsia="Calibri" w:hAnsiTheme="majorBidi" w:cstheme="majorBidi"/>
                <w:i/>
                <w:sz w:val="16"/>
                <w:szCs w:val="26"/>
              </w:rPr>
              <w:t>Années</w:t>
            </w:r>
          </w:p>
        </w:tc>
        <w:tc>
          <w:tcPr>
            <w:tcW w:w="2268"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jc w:val="right"/>
              <w:rPr>
                <w:rFonts w:asciiTheme="majorBidi" w:eastAsia="Calibri" w:hAnsiTheme="majorBidi" w:cstheme="majorBidi"/>
                <w:i/>
                <w:sz w:val="16"/>
                <w:szCs w:val="26"/>
              </w:rPr>
            </w:pPr>
            <w:r w:rsidRPr="00CC3FB6">
              <w:rPr>
                <w:rFonts w:asciiTheme="majorBidi" w:eastAsia="Calibri" w:hAnsiTheme="majorBidi" w:cstheme="majorBidi"/>
                <w:i/>
                <w:sz w:val="16"/>
                <w:szCs w:val="26"/>
              </w:rPr>
              <w:t>Taux brut d’admission</w:t>
            </w:r>
          </w:p>
        </w:tc>
        <w:tc>
          <w:tcPr>
            <w:tcW w:w="2268"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jc w:val="right"/>
              <w:rPr>
                <w:rFonts w:asciiTheme="majorBidi" w:eastAsia="Calibri" w:hAnsiTheme="majorBidi" w:cstheme="majorBidi"/>
                <w:i/>
                <w:sz w:val="16"/>
                <w:szCs w:val="26"/>
              </w:rPr>
            </w:pPr>
            <w:r w:rsidRPr="00CC3FB6">
              <w:rPr>
                <w:rFonts w:asciiTheme="majorBidi" w:eastAsia="Calibri" w:hAnsiTheme="majorBidi" w:cstheme="majorBidi"/>
                <w:i/>
                <w:sz w:val="16"/>
                <w:szCs w:val="26"/>
              </w:rPr>
              <w:t>Taux brut de scolarisation</w:t>
            </w:r>
          </w:p>
        </w:tc>
      </w:tr>
      <w:tr w:rsidR="006D5D7F" w:rsidRPr="00CC3FB6" w:rsidTr="00CC3FB6">
        <w:trPr>
          <w:trHeight w:val="240"/>
        </w:trPr>
        <w:tc>
          <w:tcPr>
            <w:tcW w:w="2835" w:type="dxa"/>
            <w:tcBorders>
              <w:top w:val="single" w:sz="12"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2003-2004</w:t>
            </w:r>
          </w:p>
        </w:tc>
        <w:tc>
          <w:tcPr>
            <w:tcW w:w="2268"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31,5 %</w:t>
            </w:r>
          </w:p>
        </w:tc>
        <w:tc>
          <w:tcPr>
            <w:tcW w:w="2268"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28,8 %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2004-2005</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38,0 %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32,8 %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2005-2006</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37,1 %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33,0 %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2006-2007</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47,2 %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38,6 %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2007-2008</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66,2 %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46,2 %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2008-2009</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49,4 %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49,7 %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lastRenderedPageBreak/>
              <w:t>2009-2010</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45,5 %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53,6 %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2010-2011</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47,7 %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56,1 %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2011-2012</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50,6 %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56,0 %</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2012-2013</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59</w:t>
            </w:r>
            <w:r w:rsidR="004B1C76"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7</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57</w:t>
            </w:r>
            <w:r w:rsidR="004B1C76"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5</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r>
      <w:tr w:rsidR="006D5D7F"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2013-2014</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56</w:t>
            </w:r>
            <w:r w:rsidR="004B1C76"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0</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58</w:t>
            </w:r>
            <w:r w:rsidR="004B1C76"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0</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r>
      <w:tr w:rsidR="006D5D7F" w:rsidRPr="00CC3FB6" w:rsidTr="00CC3FB6">
        <w:trPr>
          <w:trHeight w:val="240"/>
        </w:trPr>
        <w:tc>
          <w:tcPr>
            <w:tcW w:w="2835" w:type="dxa"/>
            <w:tcBorders>
              <w:bottom w:val="single" w:sz="12"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2014-2015</w:t>
            </w:r>
          </w:p>
        </w:tc>
        <w:tc>
          <w:tcPr>
            <w:tcW w:w="2268" w:type="dxa"/>
            <w:tcBorders>
              <w:bottom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57</w:t>
            </w:r>
            <w:r w:rsidR="004B1C76"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1</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tcBorders>
              <w:bottom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59</w:t>
            </w:r>
            <w:r w:rsidR="004B1C76"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4</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r>
    </w:tbl>
    <w:p w:rsidR="00D11F81" w:rsidRPr="00CC3FB6" w:rsidRDefault="002A6A5E" w:rsidP="00CC3FB6">
      <w:pPr>
        <w:pStyle w:val="H23G"/>
        <w:rPr>
          <w:rFonts w:asciiTheme="majorBidi" w:hAnsiTheme="majorBidi" w:cstheme="majorBidi"/>
        </w:rPr>
      </w:pPr>
      <w:r w:rsidRPr="00CC3FB6">
        <w:rPr>
          <w:rFonts w:asciiTheme="majorBidi" w:hAnsiTheme="majorBidi" w:cstheme="majorBidi"/>
          <w:b w:val="0"/>
          <w:sz w:val="26"/>
          <w:szCs w:val="26"/>
        </w:rPr>
        <w:tab/>
      </w:r>
      <w:r w:rsidRPr="00CC3FB6">
        <w:rPr>
          <w:rFonts w:asciiTheme="majorBidi" w:hAnsiTheme="majorBidi" w:cstheme="majorBidi"/>
          <w:b w:val="0"/>
          <w:sz w:val="26"/>
          <w:szCs w:val="26"/>
        </w:rPr>
        <w:tab/>
      </w:r>
      <w:r w:rsidR="00D11F81" w:rsidRPr="00CC3FB6">
        <w:rPr>
          <w:rFonts w:asciiTheme="majorBidi" w:hAnsiTheme="majorBidi" w:cstheme="majorBidi"/>
        </w:rPr>
        <w:t xml:space="preserve">Évolution du taux brut d’admission et du taux brut de scolarisation </w:t>
      </w:r>
      <w:r w:rsidR="00612E7D">
        <w:rPr>
          <w:rFonts w:asciiTheme="majorBidi" w:hAnsiTheme="majorBidi" w:cstheme="majorBidi"/>
        </w:rPr>
        <w:br/>
      </w:r>
      <w:r w:rsidR="00D11F81" w:rsidRPr="00CC3FB6">
        <w:rPr>
          <w:rFonts w:asciiTheme="majorBidi" w:hAnsiTheme="majorBidi" w:cstheme="majorBidi"/>
        </w:rPr>
        <w:t>du secondaire (2003-2015)</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34"/>
        <w:gridCol w:w="2268"/>
        <w:gridCol w:w="2268"/>
      </w:tblGrid>
      <w:tr w:rsidR="004B36C5" w:rsidRPr="00CC3FB6" w:rsidTr="00CC3FB6">
        <w:trPr>
          <w:trHeight w:val="240"/>
          <w:tblHeader/>
        </w:trPr>
        <w:tc>
          <w:tcPr>
            <w:tcW w:w="2835"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rPr>
                <w:rFonts w:asciiTheme="majorBidi" w:eastAsia="Calibri" w:hAnsiTheme="majorBidi" w:cstheme="majorBidi"/>
                <w:i/>
                <w:sz w:val="16"/>
                <w:szCs w:val="26"/>
              </w:rPr>
            </w:pPr>
            <w:r w:rsidRPr="00CC3FB6">
              <w:rPr>
                <w:rFonts w:asciiTheme="majorBidi" w:eastAsia="Calibri" w:hAnsiTheme="majorBidi" w:cstheme="majorBidi"/>
                <w:i/>
                <w:sz w:val="16"/>
                <w:szCs w:val="26"/>
              </w:rPr>
              <w:t>Années</w:t>
            </w:r>
          </w:p>
        </w:tc>
        <w:tc>
          <w:tcPr>
            <w:tcW w:w="2268"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jc w:val="right"/>
              <w:rPr>
                <w:rFonts w:asciiTheme="majorBidi" w:eastAsia="Calibri" w:hAnsiTheme="majorBidi" w:cstheme="majorBidi"/>
                <w:i/>
                <w:sz w:val="16"/>
                <w:szCs w:val="26"/>
              </w:rPr>
            </w:pPr>
            <w:r w:rsidRPr="00CC3FB6">
              <w:rPr>
                <w:rFonts w:asciiTheme="majorBidi" w:eastAsia="Calibri" w:hAnsiTheme="majorBidi" w:cstheme="majorBidi"/>
                <w:i/>
                <w:sz w:val="16"/>
                <w:szCs w:val="26"/>
              </w:rPr>
              <w:t>Taux brut d’admission</w:t>
            </w:r>
          </w:p>
        </w:tc>
        <w:tc>
          <w:tcPr>
            <w:tcW w:w="2268" w:type="dxa"/>
            <w:tcBorders>
              <w:top w:val="single" w:sz="4" w:space="0" w:color="auto"/>
              <w:bottom w:val="single" w:sz="12" w:space="0" w:color="auto"/>
            </w:tcBorders>
            <w:shd w:val="clear" w:color="auto" w:fill="auto"/>
            <w:vAlign w:val="bottom"/>
          </w:tcPr>
          <w:p w:rsidR="00D11F81" w:rsidRPr="00CC3FB6" w:rsidRDefault="00D11F81" w:rsidP="00CC3FB6">
            <w:pPr>
              <w:suppressAutoHyphens w:val="0"/>
              <w:spacing w:before="80" w:after="80" w:line="200" w:lineRule="exact"/>
              <w:jc w:val="right"/>
              <w:rPr>
                <w:rFonts w:asciiTheme="majorBidi" w:eastAsia="Calibri" w:hAnsiTheme="majorBidi" w:cstheme="majorBidi"/>
                <w:i/>
                <w:sz w:val="16"/>
                <w:szCs w:val="26"/>
              </w:rPr>
            </w:pPr>
            <w:r w:rsidRPr="00CC3FB6">
              <w:rPr>
                <w:rFonts w:asciiTheme="majorBidi" w:eastAsia="Calibri" w:hAnsiTheme="majorBidi" w:cstheme="majorBidi"/>
                <w:i/>
                <w:sz w:val="16"/>
                <w:szCs w:val="26"/>
              </w:rPr>
              <w:t>Taux brut de scolarisation</w:t>
            </w:r>
          </w:p>
        </w:tc>
      </w:tr>
      <w:tr w:rsidR="004B36C5" w:rsidRPr="00CC3FB6" w:rsidTr="00CC3FB6">
        <w:trPr>
          <w:trHeight w:val="240"/>
        </w:trPr>
        <w:tc>
          <w:tcPr>
            <w:tcW w:w="2835" w:type="dxa"/>
            <w:tcBorders>
              <w:top w:val="single" w:sz="12"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2003-2004</w:t>
            </w:r>
          </w:p>
        </w:tc>
        <w:tc>
          <w:tcPr>
            <w:tcW w:w="2268"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13,2 %</w:t>
            </w:r>
          </w:p>
        </w:tc>
        <w:tc>
          <w:tcPr>
            <w:tcW w:w="2268" w:type="dxa"/>
            <w:tcBorders>
              <w:top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13,3 %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2004-2005</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14,9 %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15,3 %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2005-2006</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17,4 %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16,2 %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2006-2007</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18,5 %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17,9 %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2007-2008</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23,0 %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20,4 %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2008-2009</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27,4 %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23,3 %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2009-2010</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26,5 %</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26,7 %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2010-2011</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32</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2</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28,7 %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2011-2012</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45</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3</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36,5 %</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2012-2013</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35</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1</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38</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7</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r>
      <w:tr w:rsidR="004B36C5" w:rsidRPr="00CC3FB6" w:rsidTr="00CC3FB6">
        <w:trPr>
          <w:trHeight w:val="240"/>
        </w:trPr>
        <w:tc>
          <w:tcPr>
            <w:tcW w:w="2835" w:type="dxa"/>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2013-2014</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31</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1</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39</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6</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r>
      <w:tr w:rsidR="004B36C5" w:rsidRPr="00CC3FB6" w:rsidTr="00CC3FB6">
        <w:trPr>
          <w:trHeight w:val="240"/>
        </w:trPr>
        <w:tc>
          <w:tcPr>
            <w:tcW w:w="2835" w:type="dxa"/>
            <w:tcBorders>
              <w:bottom w:val="single" w:sz="12" w:space="0" w:color="auto"/>
            </w:tcBorders>
            <w:shd w:val="clear" w:color="auto" w:fill="auto"/>
          </w:tcPr>
          <w:p w:rsidR="00D11F81" w:rsidRPr="00CC3FB6" w:rsidRDefault="00D11F81" w:rsidP="00CC3FB6">
            <w:pPr>
              <w:suppressAutoHyphens w:val="0"/>
              <w:spacing w:before="40" w:after="40" w:line="220" w:lineRule="exact"/>
              <w:rPr>
                <w:rFonts w:asciiTheme="majorBidi" w:eastAsia="Calibri" w:hAnsiTheme="majorBidi" w:cstheme="majorBidi"/>
                <w:sz w:val="18"/>
                <w:szCs w:val="26"/>
              </w:rPr>
            </w:pPr>
            <w:r w:rsidRPr="00CC3FB6">
              <w:rPr>
                <w:rFonts w:asciiTheme="majorBidi" w:eastAsia="Calibri" w:hAnsiTheme="majorBidi" w:cstheme="majorBidi"/>
                <w:sz w:val="18"/>
                <w:szCs w:val="26"/>
              </w:rPr>
              <w:t>2014-2015</w:t>
            </w:r>
          </w:p>
        </w:tc>
        <w:tc>
          <w:tcPr>
            <w:tcW w:w="2268" w:type="dxa"/>
            <w:tcBorders>
              <w:bottom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30</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4</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c>
          <w:tcPr>
            <w:tcW w:w="2268" w:type="dxa"/>
            <w:tcBorders>
              <w:bottom w:val="single" w:sz="12" w:space="0" w:color="auto"/>
            </w:tcBorders>
            <w:shd w:val="clear" w:color="auto" w:fill="auto"/>
            <w:vAlign w:val="bottom"/>
          </w:tcPr>
          <w:p w:rsidR="00D11F81" w:rsidRPr="00CC3FB6" w:rsidRDefault="00D11F81" w:rsidP="00CC3FB6">
            <w:pPr>
              <w:suppressAutoHyphens w:val="0"/>
              <w:spacing w:before="40" w:after="40" w:line="220" w:lineRule="exact"/>
              <w:jc w:val="right"/>
              <w:rPr>
                <w:rFonts w:asciiTheme="majorBidi" w:eastAsia="Calibri" w:hAnsiTheme="majorBidi" w:cstheme="majorBidi"/>
                <w:sz w:val="18"/>
                <w:szCs w:val="26"/>
              </w:rPr>
            </w:pPr>
            <w:r w:rsidRPr="00CC3FB6">
              <w:rPr>
                <w:rFonts w:asciiTheme="majorBidi" w:eastAsia="Calibri" w:hAnsiTheme="majorBidi" w:cstheme="majorBidi"/>
                <w:sz w:val="18"/>
                <w:szCs w:val="26"/>
              </w:rPr>
              <w:t>36</w:t>
            </w:r>
            <w:r w:rsidR="005A2882" w:rsidRPr="00CC3FB6">
              <w:rPr>
                <w:rFonts w:asciiTheme="majorBidi" w:eastAsia="Calibri" w:hAnsiTheme="majorBidi" w:cstheme="majorBidi"/>
                <w:sz w:val="18"/>
                <w:szCs w:val="26"/>
              </w:rPr>
              <w:t>,</w:t>
            </w:r>
            <w:r w:rsidRPr="00CC3FB6">
              <w:rPr>
                <w:rFonts w:asciiTheme="majorBidi" w:eastAsia="Calibri" w:hAnsiTheme="majorBidi" w:cstheme="majorBidi"/>
                <w:sz w:val="18"/>
                <w:szCs w:val="26"/>
              </w:rPr>
              <w:t>6</w:t>
            </w:r>
            <w:r w:rsidR="000064B6">
              <w:rPr>
                <w:rFonts w:asciiTheme="majorBidi" w:eastAsia="Calibri" w:hAnsiTheme="majorBidi" w:cstheme="majorBidi"/>
                <w:sz w:val="18"/>
                <w:szCs w:val="26"/>
              </w:rPr>
              <w:t xml:space="preserve"> </w:t>
            </w:r>
            <w:r w:rsidRPr="00CC3FB6">
              <w:rPr>
                <w:rFonts w:asciiTheme="majorBidi" w:eastAsia="Calibri" w:hAnsiTheme="majorBidi" w:cstheme="majorBidi"/>
                <w:sz w:val="18"/>
                <w:szCs w:val="26"/>
              </w:rPr>
              <w:t>%</w:t>
            </w:r>
          </w:p>
        </w:tc>
      </w:tr>
    </w:tbl>
    <w:p w:rsidR="00D11F81" w:rsidRPr="00CC3FB6" w:rsidRDefault="00CC3FB6" w:rsidP="00CC3FB6">
      <w:pPr>
        <w:pStyle w:val="SingleTxtG"/>
        <w:spacing w:before="240"/>
        <w:rPr>
          <w:rFonts w:asciiTheme="majorBidi" w:hAnsiTheme="majorBidi" w:cstheme="majorBidi"/>
        </w:rPr>
      </w:pPr>
      <w:r w:rsidRPr="00CC3FB6">
        <w:rPr>
          <w:rFonts w:asciiTheme="majorBidi" w:hAnsiTheme="majorBidi" w:cstheme="majorBidi"/>
          <w:iCs/>
        </w:rPr>
        <w:t>103.</w:t>
      </w:r>
      <w:r w:rsidRPr="00CC3FB6">
        <w:rPr>
          <w:rFonts w:asciiTheme="majorBidi" w:hAnsiTheme="majorBidi" w:cstheme="majorBidi"/>
          <w:iCs/>
        </w:rPr>
        <w:tab/>
      </w:r>
      <w:r w:rsidR="00D11F81" w:rsidRPr="00CC3FB6">
        <w:rPr>
          <w:rFonts w:asciiTheme="majorBidi" w:hAnsiTheme="majorBidi" w:cstheme="majorBidi"/>
        </w:rPr>
        <w:t xml:space="preserve">L’État partie qui avait durant la période 2000-2010 travaillé sur les aspects quantitatifs met davantage l’accent sur les aspects qualitatifs. Il s’est fixé de nouveaux objectifs qui sont définis dans le schéma directeur 2010-2019.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104.</w:t>
      </w:r>
      <w:r w:rsidRPr="00CC3FB6">
        <w:rPr>
          <w:rFonts w:asciiTheme="majorBidi" w:hAnsiTheme="majorBidi" w:cstheme="majorBidi"/>
          <w:iCs/>
        </w:rPr>
        <w:tab/>
      </w:r>
      <w:r w:rsidR="004B36C5" w:rsidRPr="00CC3FB6">
        <w:rPr>
          <w:rFonts w:asciiTheme="majorBidi" w:hAnsiTheme="majorBidi" w:cstheme="majorBidi"/>
        </w:rPr>
        <w:t>C</w:t>
      </w:r>
      <w:r w:rsidR="00D11F81" w:rsidRPr="00CC3FB6">
        <w:rPr>
          <w:rFonts w:asciiTheme="majorBidi" w:hAnsiTheme="majorBidi" w:cstheme="majorBidi"/>
        </w:rPr>
        <w:t>es objectifs sont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bCs/>
        </w:rPr>
      </w:pPr>
      <w:r w:rsidRPr="00CC3FB6">
        <w:rPr>
          <w:bCs/>
        </w:rPr>
        <w:t>•</w:t>
      </w:r>
      <w:r w:rsidRPr="00CC3FB6">
        <w:rPr>
          <w:bCs/>
        </w:rPr>
        <w:tab/>
      </w:r>
      <w:r w:rsidR="00D11F81" w:rsidRPr="00CC3FB6">
        <w:rPr>
          <w:rFonts w:asciiTheme="majorBidi" w:hAnsiTheme="majorBidi" w:cstheme="majorBidi"/>
          <w:bCs/>
        </w:rPr>
        <w:t>Atteindre l’objectif de 100</w:t>
      </w:r>
      <w:r w:rsidR="002A6A5E" w:rsidRPr="00CC3FB6">
        <w:rPr>
          <w:rFonts w:asciiTheme="majorBidi" w:hAnsiTheme="majorBidi" w:cstheme="majorBidi"/>
          <w:bCs/>
        </w:rPr>
        <w:t> </w:t>
      </w:r>
      <w:r w:rsidR="00D11F81" w:rsidRPr="00CC3FB6">
        <w:rPr>
          <w:rFonts w:asciiTheme="majorBidi" w:hAnsiTheme="majorBidi" w:cstheme="majorBidi"/>
          <w:bCs/>
        </w:rPr>
        <w:t>% de scolarisation dans l’enseignement primaire en 2015 et de 90</w:t>
      </w:r>
      <w:r w:rsidR="002A6A5E" w:rsidRPr="00CC3FB6">
        <w:rPr>
          <w:rFonts w:asciiTheme="majorBidi" w:hAnsiTheme="majorBidi" w:cstheme="majorBidi"/>
          <w:bCs/>
        </w:rPr>
        <w:t> </w:t>
      </w:r>
      <w:r w:rsidR="00D11F81" w:rsidRPr="00CC3FB6">
        <w:rPr>
          <w:rFonts w:asciiTheme="majorBidi" w:hAnsiTheme="majorBidi" w:cstheme="majorBidi"/>
          <w:bCs/>
        </w:rPr>
        <w:t>% du taux brut de scolarisation des 11-14 ans en 2019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bCs/>
        </w:rPr>
      </w:pPr>
      <w:r w:rsidRPr="00CC3FB6">
        <w:rPr>
          <w:bCs/>
        </w:rPr>
        <w:t>•</w:t>
      </w:r>
      <w:r w:rsidRPr="00CC3FB6">
        <w:rPr>
          <w:bCs/>
        </w:rPr>
        <w:tab/>
      </w:r>
      <w:r w:rsidR="006B0290" w:rsidRPr="00CC3FB6">
        <w:rPr>
          <w:rFonts w:asciiTheme="majorBidi" w:hAnsiTheme="majorBidi" w:cstheme="majorBidi"/>
          <w:bCs/>
        </w:rPr>
        <w:t>É</w:t>
      </w:r>
      <w:r w:rsidR="00D11F81" w:rsidRPr="00CC3FB6">
        <w:rPr>
          <w:rFonts w:asciiTheme="majorBidi" w:hAnsiTheme="majorBidi" w:cstheme="majorBidi"/>
          <w:bCs/>
        </w:rPr>
        <w:t>liminer les disparités entre les sexes dans l’enseignement primaire et secondaire d’ici 2015 et instaurer l’égalité dans ce domaine en 2019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bCs/>
        </w:rPr>
      </w:pPr>
      <w:r w:rsidRPr="00CC3FB6">
        <w:rPr>
          <w:bCs/>
        </w:rPr>
        <w:t>•</w:t>
      </w:r>
      <w:r w:rsidRPr="00CC3FB6">
        <w:rPr>
          <w:bCs/>
        </w:rPr>
        <w:tab/>
      </w:r>
      <w:r w:rsidR="00D11F81" w:rsidRPr="00CC3FB6">
        <w:rPr>
          <w:rFonts w:asciiTheme="majorBidi" w:hAnsiTheme="majorBidi" w:cstheme="majorBidi"/>
          <w:bCs/>
        </w:rPr>
        <w:t>Garantir à 100</w:t>
      </w:r>
      <w:r w:rsidR="002A6A5E" w:rsidRPr="00CC3FB6">
        <w:rPr>
          <w:rFonts w:asciiTheme="majorBidi" w:hAnsiTheme="majorBidi" w:cstheme="majorBidi"/>
          <w:bCs/>
        </w:rPr>
        <w:t> </w:t>
      </w:r>
      <w:r w:rsidR="00D11F81" w:rsidRPr="00CC3FB6">
        <w:rPr>
          <w:rFonts w:asciiTheme="majorBidi" w:hAnsiTheme="majorBidi" w:cstheme="majorBidi"/>
          <w:bCs/>
        </w:rPr>
        <w:t>% des élèves du fondamental la maîtrise d’au moins 80</w:t>
      </w:r>
      <w:r w:rsidR="002A6A5E" w:rsidRPr="00CC3FB6">
        <w:rPr>
          <w:rFonts w:asciiTheme="majorBidi" w:hAnsiTheme="majorBidi" w:cstheme="majorBidi"/>
          <w:bCs/>
        </w:rPr>
        <w:t> </w:t>
      </w:r>
      <w:r w:rsidR="00D11F81" w:rsidRPr="00CC3FB6">
        <w:rPr>
          <w:rFonts w:asciiTheme="majorBidi" w:hAnsiTheme="majorBidi" w:cstheme="majorBidi"/>
          <w:bCs/>
        </w:rPr>
        <w:t>% des connaissances et compétences définis par le curriculum en langues, mathématiques, sciences et compétences de la vie courante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bCs/>
        </w:rPr>
      </w:pPr>
      <w:r w:rsidRPr="00CC3FB6">
        <w:rPr>
          <w:bCs/>
        </w:rPr>
        <w:t>•</w:t>
      </w:r>
      <w:r w:rsidRPr="00CC3FB6">
        <w:rPr>
          <w:bCs/>
        </w:rPr>
        <w:tab/>
      </w:r>
      <w:r w:rsidR="00D11F81" w:rsidRPr="00CC3FB6">
        <w:rPr>
          <w:rFonts w:asciiTheme="majorBidi" w:hAnsiTheme="majorBidi" w:cstheme="majorBidi"/>
          <w:bCs/>
        </w:rPr>
        <w:t>Réformer l’enseignement secondaire et l’enseignement et la formation techniques et professionnels dans un souci d’excellence et de pertinence des formations par rapport au marché du travail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bCs/>
        </w:rPr>
      </w:pPr>
      <w:r w:rsidRPr="00CC3FB6">
        <w:rPr>
          <w:bCs/>
        </w:rPr>
        <w:t>•</w:t>
      </w:r>
      <w:r w:rsidRPr="00CC3FB6">
        <w:rPr>
          <w:bCs/>
        </w:rPr>
        <w:tab/>
      </w:r>
      <w:r w:rsidR="00D11F81" w:rsidRPr="00CC3FB6">
        <w:rPr>
          <w:rFonts w:asciiTheme="majorBidi" w:hAnsiTheme="majorBidi" w:cstheme="majorBidi"/>
          <w:bCs/>
        </w:rPr>
        <w:t>Améliorer sous tous ses aspects la qualité et la pertinence de l’enseignement supérieur et la recherche universitaire ;</w:t>
      </w:r>
    </w:p>
    <w:p w:rsidR="00D11F81" w:rsidRPr="00CC3FB6" w:rsidRDefault="00CC3FB6" w:rsidP="00CC3FB6">
      <w:pPr>
        <w:pStyle w:val="Bullet1G"/>
        <w:numPr>
          <w:ilvl w:val="0"/>
          <w:numId w:val="0"/>
        </w:numPr>
        <w:tabs>
          <w:tab w:val="left" w:pos="1701"/>
        </w:tabs>
        <w:ind w:left="1701" w:hanging="170"/>
        <w:rPr>
          <w:rFonts w:asciiTheme="majorBidi" w:hAnsiTheme="majorBidi" w:cstheme="majorBidi"/>
          <w:bCs/>
        </w:rPr>
      </w:pPr>
      <w:r w:rsidRPr="00CC3FB6">
        <w:rPr>
          <w:bCs/>
        </w:rPr>
        <w:t>•</w:t>
      </w:r>
      <w:r w:rsidRPr="00CC3FB6">
        <w:rPr>
          <w:bCs/>
        </w:rPr>
        <w:tab/>
      </w:r>
      <w:r w:rsidR="00D11F81" w:rsidRPr="00CC3FB6">
        <w:rPr>
          <w:rFonts w:asciiTheme="majorBidi" w:hAnsiTheme="majorBidi" w:cstheme="majorBidi"/>
          <w:bCs/>
        </w:rPr>
        <w:t>Améliorer les</w:t>
      </w:r>
      <w:r w:rsidR="00D11F81" w:rsidRPr="00CC3FB6">
        <w:rPr>
          <w:rFonts w:asciiTheme="majorBidi" w:hAnsiTheme="majorBidi" w:cstheme="majorBidi"/>
        </w:rPr>
        <w:t xml:space="preserve"> pratiques de gouvernance à tous les niveaux afin d’assurer une gestion efficace et efficiente de la qualité des services offerts et de l’utilisation des ressources</w:t>
      </w:r>
      <w:r w:rsidR="002A6A5E" w:rsidRPr="00CC3FB6">
        <w:rPr>
          <w:rFonts w:asciiTheme="majorBidi" w:hAnsiTheme="majorBidi" w:cstheme="majorBidi"/>
        </w:rPr>
        <w:t>.</w:t>
      </w:r>
    </w:p>
    <w:p w:rsidR="00D11F81" w:rsidRPr="00CC3FB6" w:rsidRDefault="00245D9B" w:rsidP="00245D9B">
      <w:pPr>
        <w:pStyle w:val="HChG"/>
        <w:rPr>
          <w:rFonts w:asciiTheme="majorBidi" w:hAnsiTheme="majorBidi" w:cstheme="majorBidi"/>
        </w:rPr>
      </w:pPr>
      <w:r w:rsidRPr="00CC3FB6">
        <w:rPr>
          <w:rFonts w:asciiTheme="majorBidi" w:hAnsiTheme="majorBidi" w:cstheme="majorBidi"/>
        </w:rPr>
        <w:lastRenderedPageBreak/>
        <w:tab/>
        <w:t>V.</w:t>
      </w:r>
      <w:r w:rsidRPr="00CC3FB6">
        <w:rPr>
          <w:rFonts w:asciiTheme="majorBidi" w:hAnsiTheme="majorBidi" w:cstheme="majorBidi"/>
        </w:rPr>
        <w:tab/>
      </w:r>
      <w:r w:rsidR="00D11F81" w:rsidRPr="00CC3FB6">
        <w:rPr>
          <w:rFonts w:asciiTheme="majorBidi" w:hAnsiTheme="majorBidi" w:cstheme="majorBidi"/>
        </w:rPr>
        <w:t>A</w:t>
      </w:r>
      <w:r w:rsidRPr="00CC3FB6">
        <w:rPr>
          <w:rFonts w:asciiTheme="majorBidi" w:hAnsiTheme="majorBidi" w:cstheme="majorBidi"/>
        </w:rPr>
        <w:t>rticle</w:t>
      </w:r>
      <w:r w:rsidR="00D11F81" w:rsidRPr="00CC3FB6">
        <w:rPr>
          <w:rFonts w:asciiTheme="majorBidi" w:hAnsiTheme="majorBidi" w:cstheme="majorBidi"/>
        </w:rPr>
        <w:t xml:space="preserve"> 6</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105.</w:t>
      </w:r>
      <w:r w:rsidRPr="00CC3FB6">
        <w:rPr>
          <w:rFonts w:asciiTheme="majorBidi" w:hAnsiTheme="majorBidi" w:cstheme="majorBidi"/>
          <w:iCs/>
        </w:rPr>
        <w:tab/>
      </w:r>
      <w:r w:rsidR="00D11F81" w:rsidRPr="00CC3FB6">
        <w:rPr>
          <w:rFonts w:asciiTheme="majorBidi" w:hAnsiTheme="majorBidi" w:cstheme="majorBidi"/>
        </w:rPr>
        <w:t>L’État partie a développé un cadre institutionnel qui a entre autre pour mission de mettre en œuvre l’important dispositif contre le racisme et la xénophobie et toute autre forme de discrimination. Ce cadre regroupe un ensemble d’institutions à caractères</w:t>
      </w:r>
      <w:r w:rsidR="009F1E78" w:rsidRPr="00CC3FB6">
        <w:rPr>
          <w:rFonts w:asciiTheme="majorBidi" w:hAnsiTheme="majorBidi" w:cstheme="majorBidi"/>
        </w:rPr>
        <w:t xml:space="preserve"> </w:t>
      </w:r>
      <w:r w:rsidR="00D11F81" w:rsidRPr="00CC3FB6">
        <w:rPr>
          <w:rFonts w:asciiTheme="majorBidi" w:hAnsiTheme="majorBidi" w:cstheme="majorBidi"/>
        </w:rPr>
        <w:t>judicaire et administratif.</w:t>
      </w:r>
    </w:p>
    <w:p w:rsidR="00D11F81" w:rsidRPr="00CC3FB6" w:rsidRDefault="00245D9B" w:rsidP="00245D9B">
      <w:pPr>
        <w:pStyle w:val="H1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Le cadre judicaire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106.</w:t>
      </w:r>
      <w:r w:rsidRPr="00CC3FB6">
        <w:rPr>
          <w:rFonts w:asciiTheme="majorBidi" w:hAnsiTheme="majorBidi" w:cstheme="majorBidi"/>
          <w:iCs/>
        </w:rPr>
        <w:tab/>
      </w:r>
      <w:r w:rsidR="00D11F81" w:rsidRPr="00CC3FB6">
        <w:rPr>
          <w:rFonts w:asciiTheme="majorBidi" w:hAnsiTheme="majorBidi" w:cstheme="majorBidi"/>
        </w:rPr>
        <w:t>Le pouvoir judiciaire, à travers les cours et tribunaux, est un mécanisme essentiel pour combattre les discriminations quelle que soit la forme. Il veille d’une manière générale, au respect par tous y compris les pouvoirs publics des principes fondamentaux des droits de l’Homme.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107.</w:t>
      </w:r>
      <w:r w:rsidRPr="00CC3FB6">
        <w:rPr>
          <w:rFonts w:asciiTheme="majorBidi" w:hAnsiTheme="majorBidi" w:cstheme="majorBidi"/>
          <w:iCs/>
        </w:rPr>
        <w:tab/>
      </w:r>
      <w:r w:rsidR="00D11F81" w:rsidRPr="00CC3FB6">
        <w:rPr>
          <w:rFonts w:asciiTheme="majorBidi" w:hAnsiTheme="majorBidi" w:cstheme="majorBidi"/>
        </w:rPr>
        <w:t>Comme nous avons indiqué dans nos précédents rapports aux Organes de traité et au Conseil des Droits de l’Homme, le système judicaire de l’État partie répond parfaitement aux normes internationales en matière d’administration de la justice.</w:t>
      </w:r>
    </w:p>
    <w:p w:rsidR="00D11F81" w:rsidRPr="00CC3FB6" w:rsidRDefault="00CC3FB6" w:rsidP="00CC3FB6">
      <w:pPr>
        <w:pStyle w:val="SingleTxtG"/>
        <w:rPr>
          <w:rFonts w:asciiTheme="majorBidi" w:hAnsiTheme="majorBidi" w:cstheme="majorBidi"/>
          <w:iCs/>
        </w:rPr>
      </w:pPr>
      <w:r w:rsidRPr="00CC3FB6">
        <w:rPr>
          <w:rFonts w:asciiTheme="majorBidi" w:hAnsiTheme="majorBidi" w:cstheme="majorBidi"/>
          <w:iCs/>
        </w:rPr>
        <w:t>108.</w:t>
      </w:r>
      <w:r w:rsidRPr="00CC3FB6">
        <w:rPr>
          <w:rFonts w:asciiTheme="majorBidi" w:hAnsiTheme="majorBidi" w:cstheme="majorBidi"/>
          <w:iCs/>
        </w:rPr>
        <w:tab/>
      </w:r>
      <w:r w:rsidR="00D11F81" w:rsidRPr="00CC3FB6">
        <w:rPr>
          <w:rFonts w:asciiTheme="majorBidi" w:hAnsiTheme="majorBidi" w:cstheme="majorBidi"/>
        </w:rPr>
        <w:t>Les règles et les principes fondamentaux qui doivent guider la justice sont énoncés à l’article 10 de la Constitution qui stipule que :</w:t>
      </w:r>
      <w:r w:rsidR="006B0290" w:rsidRPr="00CC3FB6">
        <w:rPr>
          <w:rFonts w:asciiTheme="majorBidi" w:hAnsiTheme="majorBidi" w:cstheme="majorBidi"/>
        </w:rPr>
        <w:t xml:space="preserve"> </w:t>
      </w:r>
      <w:r w:rsidR="00D11F81" w:rsidRPr="00CC3FB6">
        <w:rPr>
          <w:rFonts w:asciiTheme="majorBidi" w:hAnsiTheme="majorBidi" w:cstheme="majorBidi"/>
          <w:iCs/>
        </w:rPr>
        <w:t>« Tout prévenu est présumé innocent jusqu</w:t>
      </w:r>
      <w:r w:rsidR="00CC4680" w:rsidRPr="00CC3FB6">
        <w:rPr>
          <w:rFonts w:asciiTheme="majorBidi" w:hAnsiTheme="majorBidi" w:cstheme="majorBidi"/>
          <w:iCs/>
        </w:rPr>
        <w:t>’</w:t>
      </w:r>
      <w:r w:rsidR="00D11F81" w:rsidRPr="00CC3FB6">
        <w:rPr>
          <w:rFonts w:asciiTheme="majorBidi" w:hAnsiTheme="majorBidi" w:cstheme="majorBidi"/>
          <w:iCs/>
        </w:rPr>
        <w:t>à ce que sa culpabilité soit établie par la juridiction compétente. Le droit à la défense, y compris celui de se faire assister par l</w:t>
      </w:r>
      <w:r w:rsidR="00CC4680" w:rsidRPr="00CC3FB6">
        <w:rPr>
          <w:rFonts w:asciiTheme="majorBidi" w:hAnsiTheme="majorBidi" w:cstheme="majorBidi"/>
          <w:iCs/>
        </w:rPr>
        <w:t>’</w:t>
      </w:r>
      <w:r w:rsidR="00D11F81" w:rsidRPr="00CC3FB6">
        <w:rPr>
          <w:rFonts w:asciiTheme="majorBidi" w:hAnsiTheme="majorBidi" w:cstheme="majorBidi"/>
          <w:iCs/>
        </w:rPr>
        <w:t>avocat de son choix, est garanti à tous les stades de la procédure. Toute personne faisant l</w:t>
      </w:r>
      <w:r w:rsidR="00CC4680" w:rsidRPr="00CC3FB6">
        <w:rPr>
          <w:rFonts w:asciiTheme="majorBidi" w:hAnsiTheme="majorBidi" w:cstheme="majorBidi"/>
          <w:iCs/>
        </w:rPr>
        <w:t>’</w:t>
      </w:r>
      <w:r w:rsidR="00D11F81" w:rsidRPr="00CC3FB6">
        <w:rPr>
          <w:rFonts w:asciiTheme="majorBidi" w:hAnsiTheme="majorBidi" w:cstheme="majorBidi"/>
          <w:iCs/>
        </w:rPr>
        <w:t>objet d</w:t>
      </w:r>
      <w:r w:rsidR="00CC4680" w:rsidRPr="00CC3FB6">
        <w:rPr>
          <w:rFonts w:asciiTheme="majorBidi" w:hAnsiTheme="majorBidi" w:cstheme="majorBidi"/>
          <w:iCs/>
        </w:rPr>
        <w:t>’</w:t>
      </w:r>
      <w:r w:rsidR="00D11F81" w:rsidRPr="00CC3FB6">
        <w:rPr>
          <w:rFonts w:asciiTheme="majorBidi" w:hAnsiTheme="majorBidi" w:cstheme="majorBidi"/>
          <w:iCs/>
        </w:rPr>
        <w:t>une mesure privative de liberté a le droit de se faire examiner par un médecin de son choix. Nul ne peut être détenu dans un établissement pénitentiaire que sur mandat délivré par un magistrat de l</w:t>
      </w:r>
      <w:r w:rsidR="00CC4680" w:rsidRPr="00CC3FB6">
        <w:rPr>
          <w:rFonts w:asciiTheme="majorBidi" w:hAnsiTheme="majorBidi" w:cstheme="majorBidi"/>
          <w:iCs/>
        </w:rPr>
        <w:t>’</w:t>
      </w:r>
      <w:r w:rsidR="00D11F81" w:rsidRPr="00CC3FB6">
        <w:rPr>
          <w:rFonts w:asciiTheme="majorBidi" w:hAnsiTheme="majorBidi" w:cstheme="majorBidi"/>
          <w:iCs/>
        </w:rPr>
        <w:t>ordre judiciaire ».</w:t>
      </w:r>
      <w:r w:rsidR="00D45265" w:rsidRPr="00CC3FB6">
        <w:rPr>
          <w:rFonts w:asciiTheme="majorBidi" w:hAnsiTheme="majorBidi" w:cstheme="majorBidi"/>
          <w:iCs/>
        </w:rPr>
        <w:t xml:space="preserv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109.</w:t>
      </w:r>
      <w:r w:rsidRPr="00CC3FB6">
        <w:rPr>
          <w:rFonts w:asciiTheme="majorBidi" w:hAnsiTheme="majorBidi" w:cstheme="majorBidi"/>
          <w:iCs/>
        </w:rPr>
        <w:tab/>
      </w:r>
      <w:r w:rsidR="00D11F81" w:rsidRPr="00CC3FB6">
        <w:rPr>
          <w:rFonts w:asciiTheme="majorBidi" w:hAnsiTheme="majorBidi" w:cstheme="majorBidi"/>
        </w:rPr>
        <w:t xml:space="preserve">Afin de traduire dans les faits ces règles et principes, l’État partie a, à compter de novembre 2000 (date des États Généraux de la Justice), procédé à une </w:t>
      </w:r>
      <w:r w:rsidR="006B0290" w:rsidRPr="00CC3FB6">
        <w:rPr>
          <w:rFonts w:asciiTheme="majorBidi" w:hAnsiTheme="majorBidi" w:cstheme="majorBidi"/>
        </w:rPr>
        <w:t>réforme</w:t>
      </w:r>
      <w:r w:rsidR="00D11F81" w:rsidRPr="00CC3FB6">
        <w:rPr>
          <w:rFonts w:asciiTheme="majorBidi" w:hAnsiTheme="majorBidi" w:cstheme="majorBidi"/>
        </w:rPr>
        <w:t xml:space="preserve"> en profondeur de son système judicaire. Cette </w:t>
      </w:r>
      <w:r w:rsidR="006B0290" w:rsidRPr="00CC3FB6">
        <w:rPr>
          <w:rFonts w:asciiTheme="majorBidi" w:hAnsiTheme="majorBidi" w:cstheme="majorBidi"/>
        </w:rPr>
        <w:t>réforme</w:t>
      </w:r>
      <w:r w:rsidR="00D11F81" w:rsidRPr="00CC3FB6">
        <w:rPr>
          <w:rFonts w:asciiTheme="majorBidi" w:hAnsiTheme="majorBidi" w:cstheme="majorBidi"/>
        </w:rPr>
        <w:t xml:space="preserve"> qui a duré plus d’une décennie a concerné tous les aspects de l’appareil judicaire à savoir l’aspect matériel, l’aspect humain ainsi que l’aspect institutionnel.</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110.</w:t>
      </w:r>
      <w:r w:rsidRPr="00CC3FB6">
        <w:rPr>
          <w:rFonts w:asciiTheme="majorBidi" w:hAnsiTheme="majorBidi" w:cstheme="majorBidi"/>
          <w:iCs/>
        </w:rPr>
        <w:tab/>
      </w:r>
      <w:r w:rsidR="00D11F81" w:rsidRPr="00CC3FB6">
        <w:rPr>
          <w:rFonts w:asciiTheme="majorBidi" w:hAnsiTheme="majorBidi" w:cstheme="majorBidi"/>
        </w:rPr>
        <w:t>Le parc immobilier a été agrandi et rénové pour accueillir le nombre croissant des justiciables et des magistrats. Le nombre des magistrats a été multiplié par 4,5</w:t>
      </w:r>
      <w:r w:rsidR="00D11F81" w:rsidRPr="00CC3FB6">
        <w:rPr>
          <w:rFonts w:asciiTheme="majorBidi" w:hAnsiTheme="majorBidi" w:cstheme="majorBidi"/>
          <w:color w:val="FF0000"/>
        </w:rPr>
        <w:t>.</w:t>
      </w:r>
      <w:r w:rsidR="00D11F81" w:rsidRPr="00CC3FB6">
        <w:rPr>
          <w:rFonts w:asciiTheme="majorBidi" w:hAnsiTheme="majorBidi" w:cstheme="majorBidi"/>
        </w:rPr>
        <w:t xml:space="preserve"> Il est passé de 29 en 2000 à 131 en 2015.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111.</w:t>
      </w:r>
      <w:r w:rsidRPr="00CC3FB6">
        <w:rPr>
          <w:rFonts w:asciiTheme="majorBidi" w:hAnsiTheme="majorBidi" w:cstheme="majorBidi"/>
          <w:iCs/>
        </w:rPr>
        <w:tab/>
      </w:r>
      <w:r w:rsidR="00D11F81" w:rsidRPr="00CC3FB6">
        <w:rPr>
          <w:rFonts w:asciiTheme="majorBidi" w:hAnsiTheme="majorBidi" w:cstheme="majorBidi"/>
        </w:rPr>
        <w:t>Les magistrats sont dotés d’un statut protecteur afin de leur garantir l’indépendance nécessaire à l’exercice de la profession.</w:t>
      </w:r>
    </w:p>
    <w:p w:rsidR="00D11F81" w:rsidRPr="00CC3FB6" w:rsidRDefault="00CC3FB6" w:rsidP="00CC3FB6">
      <w:pPr>
        <w:pStyle w:val="SingleTxtG"/>
        <w:rPr>
          <w:rFonts w:asciiTheme="majorBidi" w:hAnsiTheme="majorBidi" w:cstheme="majorBidi"/>
          <w:color w:val="000000" w:themeColor="text1"/>
        </w:rPr>
      </w:pPr>
      <w:r w:rsidRPr="00CC3FB6">
        <w:rPr>
          <w:rFonts w:asciiTheme="majorBidi" w:hAnsiTheme="majorBidi" w:cstheme="majorBidi"/>
          <w:iCs/>
        </w:rPr>
        <w:t>112.</w:t>
      </w:r>
      <w:r w:rsidRPr="00CC3FB6">
        <w:rPr>
          <w:rFonts w:asciiTheme="majorBidi" w:hAnsiTheme="majorBidi" w:cstheme="majorBidi"/>
          <w:iCs/>
        </w:rPr>
        <w:tab/>
      </w:r>
      <w:r w:rsidR="00D11F81" w:rsidRPr="00CC3FB6">
        <w:rPr>
          <w:rFonts w:asciiTheme="majorBidi" w:hAnsiTheme="majorBidi" w:cstheme="majorBidi"/>
        </w:rPr>
        <w:t>L’État partie a renforcé le cadre institutionnel avec la création entre autres des juridictions du statut personnel, administratives et pour mineurs.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113.</w:t>
      </w:r>
      <w:r w:rsidRPr="00CC3FB6">
        <w:rPr>
          <w:rFonts w:asciiTheme="majorBidi" w:hAnsiTheme="majorBidi" w:cstheme="majorBidi"/>
          <w:iCs/>
        </w:rPr>
        <w:tab/>
      </w:r>
      <w:r w:rsidR="00D11F81" w:rsidRPr="00CC3FB6">
        <w:rPr>
          <w:rFonts w:asciiTheme="majorBidi" w:hAnsiTheme="majorBidi" w:cstheme="majorBidi"/>
        </w:rPr>
        <w:t>Les juridictions du statut personnel ont remplacé les Cadis (juges religieux non professionnels). Contrairement à ces derniers, ce sont des instances dirigées par des magistrats professionnels qui doivent observer et faire observer les règles et principes fondamentaux qui sous-tendent une justice juste et équitable.</w:t>
      </w:r>
    </w:p>
    <w:p w:rsidR="00D11F81" w:rsidRPr="00CC3FB6" w:rsidRDefault="00CC3FB6" w:rsidP="00B65755">
      <w:pPr>
        <w:pStyle w:val="SingleTxtG"/>
        <w:rPr>
          <w:rFonts w:asciiTheme="majorBidi" w:hAnsiTheme="majorBidi" w:cstheme="majorBidi"/>
        </w:rPr>
      </w:pPr>
      <w:r w:rsidRPr="00CC3FB6">
        <w:rPr>
          <w:rFonts w:asciiTheme="majorBidi" w:hAnsiTheme="majorBidi" w:cstheme="majorBidi"/>
          <w:iCs/>
        </w:rPr>
        <w:t>114.</w:t>
      </w:r>
      <w:r w:rsidRPr="00CC3FB6">
        <w:rPr>
          <w:rFonts w:asciiTheme="majorBidi" w:hAnsiTheme="majorBidi" w:cstheme="majorBidi"/>
          <w:iCs/>
        </w:rPr>
        <w:tab/>
      </w:r>
      <w:r w:rsidR="00D11F81" w:rsidRPr="00CC3FB6">
        <w:rPr>
          <w:rFonts w:asciiTheme="majorBidi" w:hAnsiTheme="majorBidi" w:cstheme="majorBidi"/>
        </w:rPr>
        <w:t>Les juridictions administratives qui ont été renforcées par la loi</w:t>
      </w:r>
      <w:r w:rsidR="0007391A" w:rsidRPr="00CC3FB6">
        <w:rPr>
          <w:rFonts w:asciiTheme="majorBidi" w:hAnsiTheme="majorBidi" w:cstheme="majorBidi"/>
        </w:rPr>
        <w:t xml:space="preserve"> n</w:t>
      </w:r>
      <w:r w:rsidR="0007391A" w:rsidRPr="00CC3FB6">
        <w:rPr>
          <w:rFonts w:asciiTheme="majorBidi" w:hAnsiTheme="majorBidi" w:cstheme="majorBidi"/>
          <w:vertAlign w:val="superscript"/>
        </w:rPr>
        <w:t>o</w:t>
      </w:r>
      <w:r w:rsidR="0007391A" w:rsidRPr="00CC3FB6">
        <w:rPr>
          <w:rFonts w:asciiTheme="majorBidi" w:hAnsiTheme="majorBidi" w:cstheme="majorBidi"/>
        </w:rPr>
        <w:t> </w:t>
      </w:r>
      <w:r w:rsidR="00D11F81" w:rsidRPr="00CC3FB6">
        <w:rPr>
          <w:rFonts w:asciiTheme="majorBidi" w:hAnsiTheme="majorBidi" w:cstheme="majorBidi"/>
        </w:rPr>
        <w:t>56/AN/O9/6ème du 19 juillet 2009</w:t>
      </w:r>
      <w:r w:rsidR="0007391A" w:rsidRPr="00CC3FB6">
        <w:rPr>
          <w:rFonts w:asciiTheme="majorBidi" w:hAnsiTheme="majorBidi" w:cstheme="majorBidi"/>
        </w:rPr>
        <w:t xml:space="preserve"> </w:t>
      </w:r>
      <w:r w:rsidR="00D11F81" w:rsidRPr="00CC3FB6">
        <w:rPr>
          <w:rFonts w:asciiTheme="majorBidi" w:hAnsiTheme="majorBidi" w:cstheme="majorBidi"/>
        </w:rPr>
        <w:t>portant création</w:t>
      </w:r>
      <w:r w:rsidR="0007391A" w:rsidRPr="00CC3FB6">
        <w:rPr>
          <w:rFonts w:asciiTheme="majorBidi" w:hAnsiTheme="majorBidi" w:cstheme="majorBidi"/>
        </w:rPr>
        <w:t xml:space="preserve"> </w:t>
      </w:r>
      <w:r w:rsidR="00D11F81" w:rsidRPr="00CC3FB6">
        <w:rPr>
          <w:rFonts w:asciiTheme="majorBidi" w:hAnsiTheme="majorBidi" w:cstheme="majorBidi"/>
        </w:rPr>
        <w:t>d</w:t>
      </w:r>
      <w:r w:rsidR="00CC4680" w:rsidRPr="00CC3FB6">
        <w:rPr>
          <w:rFonts w:asciiTheme="majorBidi" w:hAnsiTheme="majorBidi" w:cstheme="majorBidi"/>
        </w:rPr>
        <w:t>’</w:t>
      </w:r>
      <w:r w:rsidR="00D11F81" w:rsidRPr="00CC3FB6">
        <w:rPr>
          <w:rFonts w:asciiTheme="majorBidi" w:hAnsiTheme="majorBidi" w:cstheme="majorBidi"/>
        </w:rPr>
        <w:t>un</w:t>
      </w:r>
      <w:r w:rsidR="0007391A" w:rsidRPr="00CC3FB6">
        <w:rPr>
          <w:rFonts w:asciiTheme="majorBidi" w:hAnsiTheme="majorBidi" w:cstheme="majorBidi"/>
        </w:rPr>
        <w:t xml:space="preserve"> </w:t>
      </w:r>
      <w:r w:rsidR="00D11F81" w:rsidRPr="00CC3FB6">
        <w:rPr>
          <w:rFonts w:asciiTheme="majorBidi" w:hAnsiTheme="majorBidi" w:cstheme="majorBidi"/>
        </w:rPr>
        <w:t>tribunal administratif. Elles sont compétentes pour connaître les litiges nés de l’action ou du non action de l’Administration.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115.</w:t>
      </w:r>
      <w:r w:rsidRPr="00CC3FB6">
        <w:rPr>
          <w:rFonts w:asciiTheme="majorBidi" w:hAnsiTheme="majorBidi" w:cstheme="majorBidi"/>
          <w:iCs/>
        </w:rPr>
        <w:tab/>
      </w:r>
      <w:r w:rsidR="00D11F81" w:rsidRPr="00CC3FB6">
        <w:rPr>
          <w:rFonts w:asciiTheme="majorBidi" w:hAnsiTheme="majorBidi" w:cstheme="majorBidi"/>
        </w:rPr>
        <w:t>Toute action ou non action des autorités administratives nationales, régionales ou locales jugée discriminatoire à l’égard d’une personne ou d’un groupe de personnes peut être attaquée en annulation devant le tribunal administratif. Les décisions de cette dernière sont susceptibles de recours devant la Chambre Administrative</w:t>
      </w:r>
      <w:r w:rsidR="009F1E78" w:rsidRPr="00CC3FB6">
        <w:rPr>
          <w:rFonts w:asciiTheme="majorBidi" w:hAnsiTheme="majorBidi" w:cstheme="majorBidi"/>
        </w:rPr>
        <w:t xml:space="preserve"> </w:t>
      </w:r>
      <w:r w:rsidR="00D11F81" w:rsidRPr="00CC3FB6">
        <w:rPr>
          <w:rFonts w:asciiTheme="majorBidi" w:hAnsiTheme="majorBidi" w:cstheme="majorBidi"/>
        </w:rPr>
        <w:t>et Financière de la Cour Suprême.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116.</w:t>
      </w:r>
      <w:r w:rsidRPr="00CC3FB6">
        <w:rPr>
          <w:rFonts w:asciiTheme="majorBidi" w:hAnsiTheme="majorBidi" w:cstheme="majorBidi"/>
          <w:iCs/>
        </w:rPr>
        <w:tab/>
      </w:r>
      <w:r w:rsidR="00D11F81" w:rsidRPr="00CC3FB6">
        <w:rPr>
          <w:rFonts w:asciiTheme="majorBidi" w:hAnsiTheme="majorBidi" w:cstheme="majorBidi"/>
        </w:rPr>
        <w:t xml:space="preserve">Les juridictions civiles et pénales peuvent aussi connaître des crimes et délits relatifs à la haine raciale et à la discrimination en général. Ces crimes et délits ont été traités plus haut. </w:t>
      </w:r>
    </w:p>
    <w:p w:rsidR="00D11F81" w:rsidRPr="00CC3FB6" w:rsidRDefault="00CC3FB6" w:rsidP="00CC3FB6">
      <w:pPr>
        <w:pStyle w:val="SingleTxtG"/>
        <w:rPr>
          <w:rStyle w:val="Accentuation"/>
          <w:rFonts w:asciiTheme="majorBidi" w:hAnsiTheme="majorBidi" w:cstheme="majorBidi"/>
          <w:i w:val="0"/>
          <w:iCs w:val="0"/>
        </w:rPr>
      </w:pPr>
      <w:r w:rsidRPr="00CC3FB6">
        <w:rPr>
          <w:rStyle w:val="Accentuation"/>
          <w:rFonts w:asciiTheme="majorBidi" w:hAnsiTheme="majorBidi" w:cstheme="majorBidi"/>
          <w:i w:val="0"/>
        </w:rPr>
        <w:t>117.</w:t>
      </w:r>
      <w:r w:rsidRPr="00CC3FB6">
        <w:rPr>
          <w:rStyle w:val="Accentuation"/>
          <w:rFonts w:asciiTheme="majorBidi" w:hAnsiTheme="majorBidi" w:cstheme="majorBidi"/>
          <w:i w:val="0"/>
        </w:rPr>
        <w:tab/>
      </w:r>
      <w:r w:rsidR="00D11F81" w:rsidRPr="00CC3FB6">
        <w:rPr>
          <w:rFonts w:asciiTheme="majorBidi" w:hAnsiTheme="majorBidi" w:cstheme="majorBidi"/>
        </w:rPr>
        <w:t>Après cette batterie de mesures portant essentiellement sur les aspects quantitatifs du système judiciaire</w:t>
      </w:r>
      <w:r w:rsidR="00D11F81" w:rsidRPr="00CC3FB6">
        <w:rPr>
          <w:rStyle w:val="Accentuation"/>
          <w:rFonts w:asciiTheme="majorBidi" w:hAnsiTheme="majorBidi" w:cstheme="majorBidi"/>
          <w:i w:val="0"/>
          <w:iCs w:val="0"/>
        </w:rPr>
        <w:t>, l’État partie s’est penché sur les aspects qualitatifs et plus précisément sur l’amélioration de l’accès à la justice.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118.</w:t>
      </w:r>
      <w:r w:rsidRPr="00CC3FB6">
        <w:rPr>
          <w:rFonts w:asciiTheme="majorBidi" w:hAnsiTheme="majorBidi" w:cstheme="majorBidi"/>
          <w:iCs/>
        </w:rPr>
        <w:tab/>
      </w:r>
      <w:r w:rsidR="00D11F81" w:rsidRPr="00CC3FB6">
        <w:rPr>
          <w:rStyle w:val="Accentuation"/>
          <w:rFonts w:asciiTheme="majorBidi" w:hAnsiTheme="majorBidi" w:cstheme="majorBidi"/>
          <w:i w:val="0"/>
          <w:iCs w:val="0"/>
        </w:rPr>
        <w:t xml:space="preserve">Pour </w:t>
      </w:r>
      <w:r w:rsidR="00D11F81" w:rsidRPr="00CC3FB6">
        <w:rPr>
          <w:rFonts w:asciiTheme="majorBidi" w:hAnsiTheme="majorBidi" w:cstheme="majorBidi"/>
        </w:rPr>
        <w:t xml:space="preserve">atteindre cet objectif, trois axes majeurs ont définis : la décentralisation de la justice, la </w:t>
      </w:r>
      <w:r w:rsidR="00C85EB0" w:rsidRPr="00CC3FB6">
        <w:rPr>
          <w:rFonts w:asciiTheme="majorBidi" w:hAnsiTheme="majorBidi" w:cstheme="majorBidi"/>
        </w:rPr>
        <w:t>réforme</w:t>
      </w:r>
      <w:r w:rsidR="00D11F81" w:rsidRPr="00CC3FB6">
        <w:rPr>
          <w:rFonts w:asciiTheme="majorBidi" w:hAnsiTheme="majorBidi" w:cstheme="majorBidi"/>
        </w:rPr>
        <w:t xml:space="preserve"> de l’aide judicaire et enfin la création d’un service d’accueil et d’information.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119.</w:t>
      </w:r>
      <w:r w:rsidRPr="00CC3FB6">
        <w:rPr>
          <w:rFonts w:asciiTheme="majorBidi" w:hAnsiTheme="majorBidi" w:cstheme="majorBidi"/>
          <w:iCs/>
        </w:rPr>
        <w:tab/>
      </w:r>
      <w:r w:rsidR="00D11F81" w:rsidRPr="00CC3FB6">
        <w:rPr>
          <w:rFonts w:asciiTheme="majorBidi" w:hAnsiTheme="majorBidi" w:cstheme="majorBidi"/>
        </w:rPr>
        <w:t>En terme de décentralisation de la justice, jusqu’à ce jour, il n’existe pas de juridictions en dehors de la Capitale. Les populations des régions, désireuses de soumettre une affaire devant la justice doivent se rendre dans la capitale.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120.</w:t>
      </w:r>
      <w:r w:rsidRPr="00CC3FB6">
        <w:rPr>
          <w:rFonts w:asciiTheme="majorBidi" w:hAnsiTheme="majorBidi" w:cstheme="majorBidi"/>
          <w:iCs/>
        </w:rPr>
        <w:tab/>
      </w:r>
      <w:r w:rsidR="00D11F81" w:rsidRPr="00CC3FB6">
        <w:rPr>
          <w:rFonts w:asciiTheme="majorBidi" w:hAnsiTheme="majorBidi" w:cstheme="majorBidi"/>
        </w:rPr>
        <w:t xml:space="preserve">Cette situation était vécue par les justiciables des régions comme une injustice voire une discrimination. Afin de remédier à cette lacune, l’État partie a depuis 2010 développé un système de justice mobile intitulé justice foraine. Les juridictions se déplacent dans les régions pour juger les affaires qui sont collectées par un greffe sur place crée pour cet effet. Il s’agit bien entendu d’une solution provisoire en attendant la construction d’un tribunal dans chaque chef- lieu des régions.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121.</w:t>
      </w:r>
      <w:r w:rsidRPr="00CC3FB6">
        <w:rPr>
          <w:rFonts w:asciiTheme="majorBidi" w:hAnsiTheme="majorBidi" w:cstheme="majorBidi"/>
          <w:iCs/>
        </w:rPr>
        <w:tab/>
      </w:r>
      <w:r w:rsidR="00D11F81" w:rsidRPr="00CC3FB6">
        <w:rPr>
          <w:rFonts w:asciiTheme="majorBidi" w:hAnsiTheme="majorBidi" w:cstheme="majorBidi"/>
        </w:rPr>
        <w:t>L’accès à la justice qui est un droit fondamental est tout naturellement garanti aux personnes vivants dans les camps des refugiés grâce notamment à ce programme de justice mobile.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122.</w:t>
      </w:r>
      <w:r w:rsidRPr="00CC3FB6">
        <w:rPr>
          <w:rFonts w:asciiTheme="majorBidi" w:hAnsiTheme="majorBidi" w:cstheme="majorBidi"/>
          <w:iCs/>
        </w:rPr>
        <w:tab/>
      </w:r>
      <w:r w:rsidR="00D11F81" w:rsidRPr="00CC3FB6">
        <w:rPr>
          <w:rFonts w:asciiTheme="majorBidi" w:hAnsiTheme="majorBidi" w:cstheme="majorBidi"/>
        </w:rPr>
        <w:t xml:space="preserve">Dans le domaine de la </w:t>
      </w:r>
      <w:r w:rsidR="00C85EB0" w:rsidRPr="00CC3FB6">
        <w:rPr>
          <w:rFonts w:asciiTheme="majorBidi" w:hAnsiTheme="majorBidi" w:cstheme="majorBidi"/>
        </w:rPr>
        <w:t>réforme</w:t>
      </w:r>
      <w:r w:rsidR="00D11F81" w:rsidRPr="00CC3FB6">
        <w:rPr>
          <w:rFonts w:asciiTheme="majorBidi" w:hAnsiTheme="majorBidi" w:cstheme="majorBidi"/>
        </w:rPr>
        <w:t xml:space="preserve"> de l’aide judicaire, l’État partie a adopté en 2011 une loi qui a abrogé</w:t>
      </w:r>
      <w:r w:rsidR="00D11F81" w:rsidRPr="00CC3FB6">
        <w:rPr>
          <w:rStyle w:val="Accentuation"/>
          <w:rFonts w:asciiTheme="majorBidi" w:hAnsiTheme="majorBidi" w:cstheme="majorBidi"/>
          <w:i w:val="0"/>
          <w:iCs w:val="0"/>
        </w:rPr>
        <w:t xml:space="preserve"> le décret sur l’aide judicaire qui datait des années 30 et, qui de ce fait n’était plus applicable. La Reforme a institué une assistance judicaire qui permet aux personnes démunies « de </w:t>
      </w:r>
      <w:r w:rsidR="00D11F81" w:rsidRPr="00CC3FB6">
        <w:rPr>
          <w:rFonts w:asciiTheme="majorBidi" w:hAnsiTheme="majorBidi" w:cstheme="majorBidi"/>
        </w:rPr>
        <w:t>faire valoir leurs droits en justice, en matière gracieuse comme en matière contentieuse, en demande comme en défense et devant toutes les juridictions ».</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123.</w:t>
      </w:r>
      <w:r w:rsidRPr="00CC3FB6">
        <w:rPr>
          <w:rFonts w:asciiTheme="majorBidi" w:hAnsiTheme="majorBidi" w:cstheme="majorBidi"/>
          <w:iCs/>
        </w:rPr>
        <w:tab/>
      </w:r>
      <w:r w:rsidR="00D11F81" w:rsidRPr="00CC3FB6">
        <w:rPr>
          <w:rFonts w:asciiTheme="majorBidi" w:hAnsiTheme="majorBidi" w:cstheme="majorBidi"/>
        </w:rPr>
        <w:t>En conformité avec la Constitution, l’aide judicaire peut être demandée avant ou pendant l</w:t>
      </w:r>
      <w:r w:rsidR="00CC4680" w:rsidRPr="00CC3FB6">
        <w:rPr>
          <w:rFonts w:asciiTheme="majorBidi" w:hAnsiTheme="majorBidi" w:cstheme="majorBidi"/>
        </w:rPr>
        <w:t>’</w:t>
      </w:r>
      <w:r w:rsidR="00D11F81" w:rsidRPr="00CC3FB6">
        <w:rPr>
          <w:rFonts w:asciiTheme="majorBidi" w:hAnsiTheme="majorBidi" w:cstheme="majorBidi"/>
        </w:rPr>
        <w:t>instance.</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124.</w:t>
      </w:r>
      <w:r w:rsidRPr="00CC3FB6">
        <w:rPr>
          <w:rFonts w:asciiTheme="majorBidi" w:hAnsiTheme="majorBidi" w:cstheme="majorBidi"/>
          <w:iCs/>
        </w:rPr>
        <w:tab/>
      </w:r>
      <w:r w:rsidR="00D11F81" w:rsidRPr="00CC3FB6">
        <w:rPr>
          <w:rFonts w:asciiTheme="majorBidi" w:hAnsiTheme="majorBidi" w:cstheme="majorBidi"/>
          <w:shd w:val="clear" w:color="auto" w:fill="FFFFFF"/>
        </w:rPr>
        <w:t>Cette Réforme est venue renforcer une autre mesure majeure en matière de droits de la défense. L’État partie a, ces dix dernières années, facilité l’accès à la profession d’avocat en accordant un nombre élevé d’agrément.</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125.</w:t>
      </w:r>
      <w:r w:rsidRPr="00CC3FB6">
        <w:rPr>
          <w:rFonts w:asciiTheme="majorBidi" w:hAnsiTheme="majorBidi" w:cstheme="majorBidi"/>
          <w:iCs/>
        </w:rPr>
        <w:tab/>
      </w:r>
      <w:r w:rsidR="00D11F81" w:rsidRPr="00CC3FB6">
        <w:rPr>
          <w:rFonts w:asciiTheme="majorBidi" w:hAnsiTheme="majorBidi" w:cstheme="majorBidi"/>
          <w:shd w:val="clear" w:color="auto" w:fill="FFFFFF"/>
        </w:rPr>
        <w:t xml:space="preserve">Le nombre des cabinets d’avocat a été multiplié par trois pour passer de 10 cabinets en 2006 à 30 </w:t>
      </w:r>
      <w:r w:rsidR="00D11F81" w:rsidRPr="00CC3FB6">
        <w:rPr>
          <w:rFonts w:asciiTheme="majorBidi" w:hAnsiTheme="majorBidi" w:cstheme="majorBidi"/>
        </w:rPr>
        <w:t>actuellement</w:t>
      </w:r>
      <w:r w:rsidR="00D11F81" w:rsidRPr="00CC3FB6">
        <w:rPr>
          <w:rFonts w:asciiTheme="majorBidi" w:hAnsiTheme="majorBidi" w:cstheme="majorBidi"/>
          <w:shd w:val="clear" w:color="auto" w:fill="FFFFFF"/>
        </w:rPr>
        <w:t>.</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126.</w:t>
      </w:r>
      <w:r w:rsidRPr="00CC3FB6">
        <w:rPr>
          <w:rFonts w:asciiTheme="majorBidi" w:hAnsiTheme="majorBidi" w:cstheme="majorBidi"/>
          <w:iCs/>
        </w:rPr>
        <w:tab/>
      </w:r>
      <w:r w:rsidR="00D11F81" w:rsidRPr="00CC3FB6">
        <w:rPr>
          <w:rFonts w:asciiTheme="majorBidi" w:hAnsiTheme="majorBidi" w:cstheme="majorBidi"/>
          <w:shd w:val="clear" w:color="auto" w:fill="FFFFFF"/>
        </w:rPr>
        <w:t xml:space="preserve">La conjugaison de ces deux mesures a permis aux justiciables y compris les plus démunis de bénéficier des </w:t>
      </w:r>
      <w:r w:rsidR="00D11F81" w:rsidRPr="00CC3FB6">
        <w:rPr>
          <w:rFonts w:asciiTheme="majorBidi" w:hAnsiTheme="majorBidi" w:cstheme="majorBidi"/>
        </w:rPr>
        <w:t>services</w:t>
      </w:r>
      <w:r w:rsidR="00D11F81" w:rsidRPr="00CC3FB6">
        <w:rPr>
          <w:rFonts w:asciiTheme="majorBidi" w:hAnsiTheme="majorBidi" w:cstheme="majorBidi"/>
          <w:shd w:val="clear" w:color="auto" w:fill="FFFFFF"/>
        </w:rPr>
        <w:t xml:space="preserve"> d’un avocat. Le droit à un avocat, garanti par la Constitution, était jusqu</w:t>
      </w:r>
      <w:r w:rsidR="00CC4680" w:rsidRPr="00CC3FB6">
        <w:rPr>
          <w:rFonts w:asciiTheme="majorBidi" w:hAnsiTheme="majorBidi" w:cstheme="majorBidi"/>
          <w:shd w:val="clear" w:color="auto" w:fill="FFFFFF"/>
        </w:rPr>
        <w:t>’</w:t>
      </w:r>
      <w:r w:rsidR="00D11F81" w:rsidRPr="00CC3FB6">
        <w:rPr>
          <w:rFonts w:asciiTheme="majorBidi" w:hAnsiTheme="majorBidi" w:cstheme="majorBidi"/>
          <w:shd w:val="clear" w:color="auto" w:fill="FFFFFF"/>
        </w:rPr>
        <w:t>à une période récente un luxe que la majorité des personnes vivant dans le pays ne pouvait s’offrir.</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127.</w:t>
      </w:r>
      <w:r w:rsidRPr="00CC3FB6">
        <w:rPr>
          <w:rFonts w:asciiTheme="majorBidi" w:hAnsiTheme="majorBidi" w:cstheme="majorBidi"/>
          <w:iCs/>
        </w:rPr>
        <w:tab/>
      </w:r>
      <w:r w:rsidR="00D11F81" w:rsidRPr="00CC3FB6">
        <w:rPr>
          <w:rFonts w:asciiTheme="majorBidi" w:hAnsiTheme="majorBidi" w:cstheme="majorBidi"/>
          <w:shd w:val="clear" w:color="auto" w:fill="FFFFFF"/>
        </w:rPr>
        <w:t xml:space="preserve">Enfin avec la loi de 2012, l’État partie a </w:t>
      </w:r>
      <w:r w:rsidR="00C85EB0" w:rsidRPr="00CC3FB6">
        <w:rPr>
          <w:rFonts w:asciiTheme="majorBidi" w:hAnsiTheme="majorBidi" w:cstheme="majorBidi"/>
          <w:shd w:val="clear" w:color="auto" w:fill="FFFFFF"/>
        </w:rPr>
        <w:t>créé</w:t>
      </w:r>
      <w:r w:rsidR="00D11F81" w:rsidRPr="00CC3FB6">
        <w:rPr>
          <w:rFonts w:asciiTheme="majorBidi" w:hAnsiTheme="majorBidi" w:cstheme="majorBidi"/>
          <w:shd w:val="clear" w:color="auto" w:fill="FFFFFF"/>
        </w:rPr>
        <w:t xml:space="preserve"> au sein du Ministère de la Justice, chargé des Droits de l’Homme, un service d’accueil et d’information et d’orientation. Ce dernier </w:t>
      </w:r>
      <w:r w:rsidR="00D11F81" w:rsidRPr="00CC3FB6">
        <w:rPr>
          <w:rFonts w:asciiTheme="majorBidi" w:hAnsiTheme="majorBidi" w:cstheme="majorBidi"/>
        </w:rPr>
        <w:t>accueille les personnes qui souhaitent recevoir des informations et être orientées vers les services compétents. En clair, son travail consiste essentiellement à r</w:t>
      </w:r>
      <w:r w:rsidR="00D11F81" w:rsidRPr="00CC3FB6">
        <w:rPr>
          <w:rFonts w:asciiTheme="majorBidi" w:eastAsia="Batang" w:hAnsiTheme="majorBidi" w:cstheme="majorBidi"/>
        </w:rPr>
        <w:t>enseigner les justiciables sur leurs droits en général, expliquer les démarches et actions judiciaires et orienter les justiciables vers les services compétents et les informer des recours possibles.</w:t>
      </w:r>
    </w:p>
    <w:p w:rsidR="00D11F81" w:rsidRPr="00CC3FB6" w:rsidRDefault="00CC3FB6" w:rsidP="00CC3FB6">
      <w:pPr>
        <w:pStyle w:val="SingleTxtG"/>
        <w:rPr>
          <w:rStyle w:val="Accentuation"/>
          <w:rFonts w:asciiTheme="majorBidi" w:hAnsiTheme="majorBidi" w:cstheme="majorBidi"/>
          <w:bCs/>
          <w:i w:val="0"/>
          <w:iCs w:val="0"/>
          <w:shd w:val="clear" w:color="auto" w:fill="FFFFFF"/>
        </w:rPr>
      </w:pPr>
      <w:r w:rsidRPr="00CC3FB6">
        <w:rPr>
          <w:rStyle w:val="Accentuation"/>
          <w:rFonts w:asciiTheme="majorBidi" w:hAnsiTheme="majorBidi" w:cstheme="majorBidi"/>
          <w:bCs/>
          <w:i w:val="0"/>
        </w:rPr>
        <w:t>128.</w:t>
      </w:r>
      <w:r w:rsidRPr="00CC3FB6">
        <w:rPr>
          <w:rStyle w:val="Accentuation"/>
          <w:rFonts w:asciiTheme="majorBidi" w:hAnsiTheme="majorBidi" w:cstheme="majorBidi"/>
          <w:bCs/>
          <w:i w:val="0"/>
        </w:rPr>
        <w:tab/>
      </w:r>
      <w:r w:rsidR="00C85EB0" w:rsidRPr="00CC3FB6">
        <w:rPr>
          <w:rFonts w:asciiTheme="majorBidi" w:hAnsiTheme="majorBidi" w:cstheme="majorBidi"/>
        </w:rPr>
        <w:t>À</w:t>
      </w:r>
      <w:r w:rsidR="00D11F81" w:rsidRPr="00CC3FB6">
        <w:rPr>
          <w:rFonts w:asciiTheme="majorBidi" w:hAnsiTheme="majorBidi" w:cstheme="majorBidi"/>
        </w:rPr>
        <w:t xml:space="preserve"> </w:t>
      </w:r>
      <w:r w:rsidR="00C85EB0" w:rsidRPr="00CC3FB6">
        <w:rPr>
          <w:rFonts w:asciiTheme="majorBidi" w:hAnsiTheme="majorBidi" w:cstheme="majorBidi"/>
        </w:rPr>
        <w:t>côté</w:t>
      </w:r>
      <w:r w:rsidR="00D11F81" w:rsidRPr="00CC3FB6">
        <w:rPr>
          <w:rFonts w:asciiTheme="majorBidi" w:hAnsiTheme="majorBidi" w:cstheme="majorBidi"/>
        </w:rPr>
        <w:t xml:space="preserve"> de ce cadre juridictionnel, l’État partie a mis en place un ensemble d’autorités administratives indépendantes ayant pour mission la promotion et la protection des droits humains. Ces mécanismes sont notamment : le Conseil Constitutionnel, le Médiateur et la Commission Nationale des Droits de l’Homme</w:t>
      </w:r>
      <w:r w:rsidR="00D11F81" w:rsidRPr="00CC3FB6">
        <w:rPr>
          <w:rStyle w:val="Accentuation"/>
          <w:rFonts w:asciiTheme="majorBidi" w:hAnsiTheme="majorBidi" w:cstheme="majorBidi"/>
          <w:bCs/>
          <w:shd w:val="clear" w:color="auto" w:fill="FFFFFF"/>
        </w:rPr>
        <w:t>.</w:t>
      </w:r>
    </w:p>
    <w:p w:rsidR="00D11F81" w:rsidRPr="00CC3FB6" w:rsidRDefault="00245D9B" w:rsidP="00245D9B">
      <w:pPr>
        <w:pStyle w:val="H1G"/>
        <w:rPr>
          <w:rFonts w:asciiTheme="majorBidi" w:hAnsiTheme="majorBidi" w:cstheme="majorBidi"/>
        </w:rPr>
      </w:pPr>
      <w:r w:rsidRPr="00CC3FB6">
        <w:rPr>
          <w:rFonts w:asciiTheme="majorBidi" w:hAnsiTheme="majorBidi" w:cstheme="majorBidi"/>
        </w:rPr>
        <w:lastRenderedPageBreak/>
        <w:tab/>
      </w:r>
      <w:r w:rsidRPr="00CC3FB6">
        <w:rPr>
          <w:rFonts w:asciiTheme="majorBidi" w:hAnsiTheme="majorBidi" w:cstheme="majorBidi"/>
        </w:rPr>
        <w:tab/>
      </w:r>
      <w:r w:rsidR="00D11F81" w:rsidRPr="00CC3FB6">
        <w:rPr>
          <w:rFonts w:asciiTheme="majorBidi" w:hAnsiTheme="majorBidi" w:cstheme="majorBidi"/>
        </w:rPr>
        <w:t>Le Conseil Constitutionnel</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129.</w:t>
      </w:r>
      <w:r w:rsidRPr="00CC3FB6">
        <w:rPr>
          <w:rFonts w:asciiTheme="majorBidi" w:hAnsiTheme="majorBidi" w:cstheme="majorBidi"/>
          <w:iCs/>
        </w:rPr>
        <w:tab/>
      </w:r>
      <w:r w:rsidR="00D11F81" w:rsidRPr="00CC3FB6">
        <w:rPr>
          <w:rStyle w:val="Accentuation"/>
          <w:rFonts w:asciiTheme="majorBidi" w:hAnsiTheme="majorBidi" w:cstheme="majorBidi"/>
          <w:i w:val="0"/>
          <w:iCs w:val="0"/>
        </w:rPr>
        <w:t xml:space="preserve">Crée par la Constitution de septembre 1992, le Conseil Constitutionnel est également régi par une loi </w:t>
      </w:r>
      <w:r w:rsidR="00D11F81" w:rsidRPr="00CC3FB6">
        <w:rPr>
          <w:rFonts w:asciiTheme="majorBidi" w:hAnsiTheme="majorBidi" w:cstheme="majorBidi"/>
        </w:rPr>
        <w:t>organique</w:t>
      </w:r>
      <w:r w:rsidR="00D11F81" w:rsidRPr="00CC3FB6">
        <w:rPr>
          <w:rStyle w:val="Accentuation"/>
          <w:rFonts w:asciiTheme="majorBidi" w:hAnsiTheme="majorBidi" w:cstheme="majorBidi"/>
          <w:i w:val="0"/>
          <w:iCs w:val="0"/>
        </w:rPr>
        <w:t xml:space="preserve"> </w:t>
      </w:r>
      <w:r w:rsidR="00D11F81" w:rsidRPr="00CC3FB6">
        <w:rPr>
          <w:rFonts w:asciiTheme="majorBidi" w:hAnsiTheme="majorBidi" w:cstheme="majorBidi"/>
        </w:rPr>
        <w:t xml:space="preserve">en date du 7 avril 1993 qui fixe les règles relatives à son organisation et fonctionnement. Il a pour mission de veiller au respect des principes constitutionnels. Comme souligné à plusieurs reprises, ces principes comprennent le principe d’égalité et de </w:t>
      </w:r>
      <w:r w:rsidR="00FE194B" w:rsidRPr="00CC3FB6">
        <w:rPr>
          <w:rFonts w:asciiTheme="majorBidi" w:hAnsiTheme="majorBidi" w:cstheme="majorBidi"/>
        </w:rPr>
        <w:t>non-discrimination</w:t>
      </w:r>
      <w:r w:rsidR="00D11F81" w:rsidRPr="00CC3FB6">
        <w:rPr>
          <w:rFonts w:asciiTheme="majorBidi" w:hAnsiTheme="majorBidi" w:cstheme="majorBidi"/>
        </w:rPr>
        <w:t>, objet de la présente Convention.</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130.</w:t>
      </w:r>
      <w:r w:rsidRPr="00CC3FB6">
        <w:rPr>
          <w:rFonts w:asciiTheme="majorBidi" w:hAnsiTheme="majorBidi" w:cstheme="majorBidi"/>
          <w:iCs/>
        </w:rPr>
        <w:tab/>
      </w:r>
      <w:r w:rsidR="00D11F81" w:rsidRPr="00CC3FB6">
        <w:rPr>
          <w:rFonts w:asciiTheme="majorBidi" w:hAnsiTheme="majorBidi" w:cstheme="majorBidi"/>
          <w:shd w:val="clear" w:color="auto" w:fill="FFFFFF"/>
        </w:rPr>
        <w:t xml:space="preserve">Le </w:t>
      </w:r>
      <w:r w:rsidR="00D11F81" w:rsidRPr="00CC3FB6">
        <w:rPr>
          <w:rFonts w:asciiTheme="majorBidi" w:hAnsiTheme="majorBidi" w:cstheme="majorBidi"/>
        </w:rPr>
        <w:t>Conseil Constitutionnel est habilité à assurer la protection des droits fondamentaux d’une part lors de l’adoption des lois par l’Assemblée Nationale et d’autre part lors d’une instance judiciaire.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131.</w:t>
      </w:r>
      <w:r w:rsidRPr="00CC3FB6">
        <w:rPr>
          <w:rFonts w:asciiTheme="majorBidi" w:hAnsiTheme="majorBidi" w:cstheme="majorBidi"/>
          <w:iCs/>
        </w:rPr>
        <w:tab/>
      </w:r>
      <w:r w:rsidR="00D11F81" w:rsidRPr="00CC3FB6">
        <w:rPr>
          <w:rFonts w:asciiTheme="majorBidi" w:hAnsiTheme="majorBidi" w:cstheme="majorBidi"/>
        </w:rPr>
        <w:t xml:space="preserve">Dans le premier cas de figure, le Conseil Constitutionnel est saisi pour se prononcer sur la constitutionnalité d’une loi en cours d’adoption. Si la loi est jugée contraire à la Constitution, elle sera annulée.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132.</w:t>
      </w:r>
      <w:r w:rsidRPr="00CC3FB6">
        <w:rPr>
          <w:rFonts w:asciiTheme="majorBidi" w:hAnsiTheme="majorBidi" w:cstheme="majorBidi"/>
          <w:iCs/>
        </w:rPr>
        <w:tab/>
      </w:r>
      <w:r w:rsidR="00D11F81" w:rsidRPr="00CC3FB6">
        <w:rPr>
          <w:rFonts w:asciiTheme="majorBidi" w:hAnsiTheme="majorBidi" w:cstheme="majorBidi"/>
        </w:rPr>
        <w:t>La saisine du Conseil est ouverte au Président de la République, au Président de l’Assemblée Nationale et à dix députés.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133.</w:t>
      </w:r>
      <w:r w:rsidRPr="00CC3FB6">
        <w:rPr>
          <w:rFonts w:asciiTheme="majorBidi" w:hAnsiTheme="majorBidi" w:cstheme="majorBidi"/>
          <w:iCs/>
        </w:rPr>
        <w:tab/>
      </w:r>
      <w:r w:rsidR="00D11F81" w:rsidRPr="00CC3FB6">
        <w:rPr>
          <w:rFonts w:asciiTheme="majorBidi" w:hAnsiTheme="majorBidi" w:cstheme="majorBidi"/>
        </w:rPr>
        <w:t xml:space="preserve">Dans le deuxième cas de figure, la saisine est ouverte à toute partie à un litige qui estime que les dispositions applicables sont contraires aux principes fondamentaux reconnus et garantis par la Constitution.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134.</w:t>
      </w:r>
      <w:r w:rsidRPr="00CC3FB6">
        <w:rPr>
          <w:rFonts w:asciiTheme="majorBidi" w:hAnsiTheme="majorBidi" w:cstheme="majorBidi"/>
          <w:iCs/>
        </w:rPr>
        <w:tab/>
      </w:r>
      <w:r w:rsidR="00D11F81" w:rsidRPr="00CC3FB6">
        <w:rPr>
          <w:rFonts w:asciiTheme="majorBidi" w:hAnsiTheme="majorBidi" w:cstheme="majorBidi"/>
        </w:rPr>
        <w:t>Ce droit plus connu sous le nom d’exception d’inconstitutionnalité sursoit la procédure jusqu’à ce que le Conseil Constitutionnel rende sa décision. Si la loi déférée devant le Conseil est jugée contraire aux dispositions de la Constitution, elle ne sera plus applicable.</w:t>
      </w:r>
    </w:p>
    <w:p w:rsidR="00D11F81" w:rsidRPr="001502B3" w:rsidRDefault="00CC3FB6" w:rsidP="00CC3FB6">
      <w:pPr>
        <w:pStyle w:val="SingleTxtG"/>
        <w:rPr>
          <w:rStyle w:val="Accentuation"/>
          <w:rFonts w:asciiTheme="majorBidi" w:hAnsiTheme="majorBidi" w:cstheme="majorBidi"/>
          <w:bCs/>
          <w:i w:val="0"/>
          <w:iCs w:val="0"/>
          <w:shd w:val="clear" w:color="auto" w:fill="FFFFFF"/>
        </w:rPr>
      </w:pPr>
      <w:r w:rsidRPr="00CC3FB6">
        <w:rPr>
          <w:rStyle w:val="Accentuation"/>
          <w:rFonts w:asciiTheme="majorBidi" w:hAnsiTheme="majorBidi" w:cstheme="majorBidi"/>
          <w:bCs/>
          <w:i w:val="0"/>
        </w:rPr>
        <w:t>135.</w:t>
      </w:r>
      <w:r w:rsidRPr="00CC3FB6">
        <w:rPr>
          <w:rStyle w:val="Accentuation"/>
          <w:rFonts w:asciiTheme="majorBidi" w:hAnsiTheme="majorBidi" w:cstheme="majorBidi"/>
          <w:bCs/>
          <w:i w:val="0"/>
        </w:rPr>
        <w:tab/>
      </w:r>
      <w:r w:rsidR="00D11F81" w:rsidRPr="00CC3FB6">
        <w:rPr>
          <w:rFonts w:asciiTheme="majorBidi" w:hAnsiTheme="majorBidi" w:cstheme="majorBidi"/>
        </w:rPr>
        <w:t>Les décisions du Conseil Constitutionnel sont revêtues de l</w:t>
      </w:r>
      <w:r w:rsidR="00CC4680" w:rsidRPr="00CC3FB6">
        <w:rPr>
          <w:rFonts w:asciiTheme="majorBidi" w:hAnsiTheme="majorBidi" w:cstheme="majorBidi"/>
        </w:rPr>
        <w:t>’</w:t>
      </w:r>
      <w:r w:rsidR="00D11F81" w:rsidRPr="00CC3FB6">
        <w:rPr>
          <w:rFonts w:asciiTheme="majorBidi" w:hAnsiTheme="majorBidi" w:cstheme="majorBidi"/>
        </w:rPr>
        <w:t>autorité de la chose jugée. Elles ne sont susceptibles d</w:t>
      </w:r>
      <w:r w:rsidR="00CC4680" w:rsidRPr="00CC3FB6">
        <w:rPr>
          <w:rFonts w:asciiTheme="majorBidi" w:hAnsiTheme="majorBidi" w:cstheme="majorBidi"/>
        </w:rPr>
        <w:t>’</w:t>
      </w:r>
      <w:r w:rsidR="00D11F81" w:rsidRPr="00CC3FB6">
        <w:rPr>
          <w:rFonts w:asciiTheme="majorBidi" w:hAnsiTheme="majorBidi" w:cstheme="majorBidi"/>
        </w:rPr>
        <w:t>aucun recours.</w:t>
      </w:r>
      <w:r w:rsidR="00D45265" w:rsidRPr="00CC3FB6">
        <w:rPr>
          <w:rFonts w:asciiTheme="majorBidi" w:hAnsiTheme="majorBidi" w:cstheme="majorBidi"/>
          <w:shd w:val="clear" w:color="auto" w:fill="FFFFFF"/>
        </w:rPr>
        <w:t xml:space="preserve"> </w:t>
      </w:r>
    </w:p>
    <w:p w:rsidR="00D11F81" w:rsidRPr="00CC3FB6" w:rsidRDefault="00245D9B" w:rsidP="00245D9B">
      <w:pPr>
        <w:pStyle w:val="H1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Le Médiateur</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136.</w:t>
      </w:r>
      <w:r w:rsidRPr="00CC3FB6">
        <w:rPr>
          <w:rFonts w:asciiTheme="majorBidi" w:hAnsiTheme="majorBidi" w:cstheme="majorBidi"/>
          <w:iCs/>
        </w:rPr>
        <w:tab/>
      </w:r>
      <w:r w:rsidR="00D11F81" w:rsidRPr="00CC3FB6">
        <w:rPr>
          <w:rFonts w:asciiTheme="majorBidi" w:hAnsiTheme="majorBidi" w:cstheme="majorBidi"/>
        </w:rPr>
        <w:t>Le Médiateur est une institution déjà ancienne</w:t>
      </w:r>
      <w:r w:rsidR="00B60D4C">
        <w:rPr>
          <w:rFonts w:asciiTheme="majorBidi" w:hAnsiTheme="majorBidi" w:cstheme="majorBidi"/>
        </w:rPr>
        <w:t xml:space="preserve"> c</w:t>
      </w:r>
      <w:r w:rsidR="00D11F81" w:rsidRPr="00CC3FB6">
        <w:rPr>
          <w:rFonts w:asciiTheme="majorBidi" w:hAnsiTheme="majorBidi" w:cstheme="majorBidi"/>
        </w:rPr>
        <w:t xml:space="preserve">réée par la Loi du 21 août 1999. Il a été élevé au rang d’institution constitutionnelle suite à une révision de la Constitution opérée en 2010.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137.</w:t>
      </w:r>
      <w:r w:rsidRPr="00CC3FB6">
        <w:rPr>
          <w:rFonts w:asciiTheme="majorBidi" w:hAnsiTheme="majorBidi" w:cstheme="majorBidi"/>
          <w:iCs/>
        </w:rPr>
        <w:tab/>
      </w:r>
      <w:r w:rsidR="00D11F81" w:rsidRPr="00CC3FB6">
        <w:rPr>
          <w:rFonts w:asciiTheme="majorBidi" w:hAnsiTheme="majorBidi" w:cstheme="majorBidi"/>
        </w:rPr>
        <w:t>Le Médiateur est nommé par le Président de la République pour une durée de cinq (5) ans non renouvelable.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138.</w:t>
      </w:r>
      <w:r w:rsidRPr="00CC3FB6">
        <w:rPr>
          <w:rFonts w:asciiTheme="majorBidi" w:hAnsiTheme="majorBidi" w:cstheme="majorBidi"/>
          <w:iCs/>
        </w:rPr>
        <w:tab/>
      </w:r>
      <w:r w:rsidR="00D11F81" w:rsidRPr="00CC3FB6">
        <w:rPr>
          <w:rFonts w:asciiTheme="majorBidi" w:hAnsiTheme="majorBidi" w:cstheme="majorBidi"/>
        </w:rPr>
        <w:t>Il est inamovible, indépendant et ne reçoit d’instruction de personne. Il jouit de l</w:t>
      </w:r>
      <w:r w:rsidR="00CC4680" w:rsidRPr="00CC3FB6">
        <w:rPr>
          <w:rFonts w:asciiTheme="majorBidi" w:hAnsiTheme="majorBidi" w:cstheme="majorBidi"/>
        </w:rPr>
        <w:t>’</w:t>
      </w:r>
      <w:r w:rsidR="00D11F81" w:rsidRPr="00CC3FB6">
        <w:rPr>
          <w:rFonts w:asciiTheme="majorBidi" w:hAnsiTheme="majorBidi" w:cstheme="majorBidi"/>
        </w:rPr>
        <w:t>immunité dans l</w:t>
      </w:r>
      <w:r w:rsidR="00CC4680" w:rsidRPr="00CC3FB6">
        <w:rPr>
          <w:rFonts w:asciiTheme="majorBidi" w:hAnsiTheme="majorBidi" w:cstheme="majorBidi"/>
        </w:rPr>
        <w:t>’</w:t>
      </w:r>
      <w:r w:rsidR="00D11F81" w:rsidRPr="00CC3FB6">
        <w:rPr>
          <w:rFonts w:asciiTheme="majorBidi" w:hAnsiTheme="majorBidi" w:cstheme="majorBidi"/>
        </w:rPr>
        <w:t>exercice de ses fonctions. Il ne peut être poursuivi, recherché, arrêté, détenu ou jugé à l</w:t>
      </w:r>
      <w:r w:rsidR="00CC4680" w:rsidRPr="00CC3FB6">
        <w:rPr>
          <w:rFonts w:asciiTheme="majorBidi" w:hAnsiTheme="majorBidi" w:cstheme="majorBidi"/>
        </w:rPr>
        <w:t>’</w:t>
      </w:r>
      <w:r w:rsidR="00D11F81" w:rsidRPr="00CC3FB6">
        <w:rPr>
          <w:rFonts w:asciiTheme="majorBidi" w:hAnsiTheme="majorBidi" w:cstheme="majorBidi"/>
        </w:rPr>
        <w:t>occasion des opinions qu</w:t>
      </w:r>
      <w:r w:rsidR="00CC4680" w:rsidRPr="00CC3FB6">
        <w:rPr>
          <w:rFonts w:asciiTheme="majorBidi" w:hAnsiTheme="majorBidi" w:cstheme="majorBidi"/>
        </w:rPr>
        <w:t>’</w:t>
      </w:r>
      <w:r w:rsidR="00D11F81" w:rsidRPr="00CC3FB6">
        <w:rPr>
          <w:rFonts w:asciiTheme="majorBidi" w:hAnsiTheme="majorBidi" w:cstheme="majorBidi"/>
        </w:rPr>
        <w:t>il émet ou des actes qu</w:t>
      </w:r>
      <w:r w:rsidR="00CC4680" w:rsidRPr="00CC3FB6">
        <w:rPr>
          <w:rFonts w:asciiTheme="majorBidi" w:hAnsiTheme="majorBidi" w:cstheme="majorBidi"/>
        </w:rPr>
        <w:t>’</w:t>
      </w:r>
      <w:r w:rsidR="00D11F81" w:rsidRPr="00CC3FB6">
        <w:rPr>
          <w:rFonts w:asciiTheme="majorBidi" w:hAnsiTheme="majorBidi" w:cstheme="majorBidi"/>
        </w:rPr>
        <w:t>il accomplit dans l</w:t>
      </w:r>
      <w:r w:rsidR="00CC4680" w:rsidRPr="00CC3FB6">
        <w:rPr>
          <w:rFonts w:asciiTheme="majorBidi" w:hAnsiTheme="majorBidi" w:cstheme="majorBidi"/>
        </w:rPr>
        <w:t>’</w:t>
      </w:r>
      <w:r w:rsidR="00D11F81" w:rsidRPr="00CC3FB6">
        <w:rPr>
          <w:rFonts w:asciiTheme="majorBidi" w:hAnsiTheme="majorBidi" w:cstheme="majorBidi"/>
        </w:rPr>
        <w:t>exercice de ses fonctions.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139.</w:t>
      </w:r>
      <w:r w:rsidRPr="00CC3FB6">
        <w:rPr>
          <w:rFonts w:asciiTheme="majorBidi" w:hAnsiTheme="majorBidi" w:cstheme="majorBidi"/>
          <w:iCs/>
        </w:rPr>
        <w:tab/>
      </w:r>
      <w:r w:rsidR="00D11F81" w:rsidRPr="00CC3FB6">
        <w:rPr>
          <w:rFonts w:asciiTheme="majorBidi" w:hAnsiTheme="majorBidi" w:cstheme="majorBidi"/>
        </w:rPr>
        <w:t>Sa mission est définie par l’article 1 de la Loi qui stipule que</w:t>
      </w:r>
      <w:r w:rsidR="00DF64AA">
        <w:rPr>
          <w:rFonts w:asciiTheme="majorBidi" w:hAnsiTheme="majorBidi" w:cstheme="majorBidi"/>
        </w:rPr>
        <w:t xml:space="preserve"> </w:t>
      </w:r>
      <w:r w:rsidR="00D11F81" w:rsidRPr="00CC3FB6">
        <w:rPr>
          <w:rFonts w:asciiTheme="majorBidi" w:hAnsiTheme="majorBidi" w:cstheme="majorBidi"/>
        </w:rPr>
        <w:t>« le Médiateur de la République reçoit, dans les conditions fixées par la présente loi, les réclamations concernant, dans leurs relations avec les administrés, le fonctionnement des administrations de l</w:t>
      </w:r>
      <w:r w:rsidR="00CC4680" w:rsidRPr="00CC3FB6">
        <w:rPr>
          <w:rFonts w:asciiTheme="majorBidi" w:hAnsiTheme="majorBidi" w:cstheme="majorBidi"/>
        </w:rPr>
        <w:t>’</w:t>
      </w:r>
      <w:r w:rsidR="00D11F81" w:rsidRPr="00CC3FB6">
        <w:rPr>
          <w:rFonts w:asciiTheme="majorBidi" w:hAnsiTheme="majorBidi" w:cstheme="majorBidi"/>
        </w:rPr>
        <w:t>État, des institutions décentralisées, des établissements publics et de tout autre organisme investi d</w:t>
      </w:r>
      <w:r w:rsidR="00CC4680" w:rsidRPr="00CC3FB6">
        <w:rPr>
          <w:rFonts w:asciiTheme="majorBidi" w:hAnsiTheme="majorBidi" w:cstheme="majorBidi"/>
        </w:rPr>
        <w:t>’</w:t>
      </w:r>
      <w:r w:rsidR="00D11F81" w:rsidRPr="00CC3FB6">
        <w:rPr>
          <w:rFonts w:asciiTheme="majorBidi" w:hAnsiTheme="majorBidi" w:cstheme="majorBidi"/>
        </w:rPr>
        <w:t>une mission de service public ».</w:t>
      </w:r>
    </w:p>
    <w:p w:rsidR="00D11F81" w:rsidRPr="00CC3FB6" w:rsidRDefault="00CC3FB6" w:rsidP="00CC3FB6">
      <w:pPr>
        <w:pStyle w:val="SingleTxtG"/>
        <w:rPr>
          <w:rFonts w:asciiTheme="majorBidi" w:hAnsiTheme="majorBidi" w:cstheme="majorBidi"/>
          <w:shd w:val="clear" w:color="auto" w:fill="FFFFFF"/>
        </w:rPr>
      </w:pPr>
      <w:r w:rsidRPr="00CC3FB6">
        <w:rPr>
          <w:rFonts w:asciiTheme="majorBidi" w:hAnsiTheme="majorBidi" w:cstheme="majorBidi"/>
          <w:iCs/>
        </w:rPr>
        <w:t>140.</w:t>
      </w:r>
      <w:r w:rsidRPr="00CC3FB6">
        <w:rPr>
          <w:rFonts w:asciiTheme="majorBidi" w:hAnsiTheme="majorBidi" w:cstheme="majorBidi"/>
          <w:iCs/>
        </w:rPr>
        <w:tab/>
      </w:r>
      <w:r w:rsidR="00D11F81" w:rsidRPr="00CC3FB6">
        <w:rPr>
          <w:rFonts w:asciiTheme="majorBidi" w:hAnsiTheme="majorBidi" w:cstheme="majorBidi"/>
        </w:rPr>
        <w:t>Au fil du temps, le Médiateur a acquis la confiance de la population qui le sollicite de plus en plus. Sur une</w:t>
      </w:r>
      <w:r w:rsidR="00D11F81" w:rsidRPr="00CC3FB6">
        <w:rPr>
          <w:rFonts w:asciiTheme="majorBidi" w:hAnsiTheme="majorBidi" w:cstheme="majorBidi"/>
          <w:shd w:val="clear" w:color="auto" w:fill="FFFFFF"/>
        </w:rPr>
        <w:t xml:space="preserve"> période d’une année, allant de juin 2013 à juin 2014, le Médiateur a eu à traiter 237 affaires. Ces données ne sont pas suffisamment désagrégées pour voir si une partie des affaires en question portent sur des situations de discrimination</w:t>
      </w:r>
      <w:r w:rsidR="009F1E78" w:rsidRPr="00CC3FB6">
        <w:rPr>
          <w:rFonts w:asciiTheme="majorBidi" w:hAnsiTheme="majorBidi" w:cstheme="majorBidi"/>
          <w:shd w:val="clear" w:color="auto" w:fill="FFFFFF"/>
        </w:rPr>
        <w:t xml:space="preserve"> </w:t>
      </w:r>
      <w:r w:rsidR="00D11F81" w:rsidRPr="00CC3FB6">
        <w:rPr>
          <w:rFonts w:asciiTheme="majorBidi" w:hAnsiTheme="majorBidi" w:cstheme="majorBidi"/>
          <w:shd w:val="clear" w:color="auto" w:fill="FFFFFF"/>
        </w:rPr>
        <w:t>raciale ou ethnique.</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lastRenderedPageBreak/>
        <w:t>141.</w:t>
      </w:r>
      <w:r w:rsidRPr="00CC3FB6">
        <w:rPr>
          <w:rFonts w:asciiTheme="majorBidi" w:hAnsiTheme="majorBidi" w:cstheme="majorBidi"/>
          <w:iCs/>
        </w:rPr>
        <w:tab/>
      </w:r>
      <w:r w:rsidR="00D11F81" w:rsidRPr="00CC3FB6">
        <w:rPr>
          <w:rFonts w:asciiTheme="majorBidi" w:hAnsiTheme="majorBidi" w:cstheme="majorBidi"/>
        </w:rPr>
        <w:t>Quand il reçoit une plainte ou une doléance, le médiateur saisit l’administration mise en cause. Il peut recommander à cette dernière toute solution permettant de régler en équité la situation du requérant, proposer à l</w:t>
      </w:r>
      <w:r w:rsidR="00CC4680" w:rsidRPr="00CC3FB6">
        <w:rPr>
          <w:rFonts w:asciiTheme="majorBidi" w:hAnsiTheme="majorBidi" w:cstheme="majorBidi"/>
        </w:rPr>
        <w:t>’</w:t>
      </w:r>
      <w:r w:rsidR="00D11F81" w:rsidRPr="00CC3FB6">
        <w:rPr>
          <w:rFonts w:asciiTheme="majorBidi" w:hAnsiTheme="majorBidi" w:cstheme="majorBidi"/>
        </w:rPr>
        <w:t>autorité compétente toutes mesures qu</w:t>
      </w:r>
      <w:r w:rsidR="00CC4680" w:rsidRPr="00CC3FB6">
        <w:rPr>
          <w:rFonts w:asciiTheme="majorBidi" w:hAnsiTheme="majorBidi" w:cstheme="majorBidi"/>
        </w:rPr>
        <w:t>’</w:t>
      </w:r>
      <w:r w:rsidR="00D11F81" w:rsidRPr="00CC3FB6">
        <w:rPr>
          <w:rFonts w:asciiTheme="majorBidi" w:hAnsiTheme="majorBidi" w:cstheme="majorBidi"/>
        </w:rPr>
        <w:t>il estime de nature à y remédier et suggérer les modifications qui lui paraissent opportunes d</w:t>
      </w:r>
      <w:r w:rsidR="00CC4680" w:rsidRPr="00CC3FB6">
        <w:rPr>
          <w:rFonts w:asciiTheme="majorBidi" w:hAnsiTheme="majorBidi" w:cstheme="majorBidi"/>
        </w:rPr>
        <w:t>’</w:t>
      </w:r>
      <w:r w:rsidR="00D11F81" w:rsidRPr="00CC3FB6">
        <w:rPr>
          <w:rFonts w:asciiTheme="majorBidi" w:hAnsiTheme="majorBidi" w:cstheme="majorBidi"/>
        </w:rPr>
        <w:t xml:space="preserve">apporter à des textes législatifs ou réglementaires. </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142.</w:t>
      </w:r>
      <w:r w:rsidRPr="00CC3FB6">
        <w:rPr>
          <w:rFonts w:asciiTheme="majorBidi" w:hAnsiTheme="majorBidi" w:cstheme="majorBidi"/>
          <w:iCs/>
        </w:rPr>
        <w:tab/>
      </w:r>
      <w:r w:rsidR="00D11F81" w:rsidRPr="00CC3FB6">
        <w:rPr>
          <w:rFonts w:asciiTheme="majorBidi" w:hAnsiTheme="majorBidi" w:cstheme="majorBidi"/>
        </w:rPr>
        <w:t>Si ces recommandations ne sont pas suivies d’effet, le Médiateur rend public ses recommandations.</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143.</w:t>
      </w:r>
      <w:r w:rsidRPr="00CC3FB6">
        <w:rPr>
          <w:rFonts w:asciiTheme="majorBidi" w:hAnsiTheme="majorBidi" w:cstheme="majorBidi"/>
          <w:iCs/>
        </w:rPr>
        <w:tab/>
      </w:r>
      <w:r w:rsidR="00D11F81" w:rsidRPr="00CC3FB6">
        <w:rPr>
          <w:rFonts w:asciiTheme="majorBidi" w:hAnsiTheme="majorBidi" w:cstheme="majorBidi"/>
        </w:rPr>
        <w:t>Toutes ces réclamations font l’objet d’un rapport annuel remis au Président de la République. Le rapport annuel est rendu public.</w:t>
      </w:r>
    </w:p>
    <w:p w:rsidR="00D11F81" w:rsidRPr="00CC3FB6" w:rsidRDefault="00245D9B" w:rsidP="00245D9B">
      <w:pPr>
        <w:pStyle w:val="H1G"/>
        <w:rPr>
          <w:rFonts w:asciiTheme="majorBidi" w:hAnsiTheme="majorBidi" w:cstheme="majorBidi"/>
        </w:rPr>
      </w:pPr>
      <w:r w:rsidRPr="00CC3FB6">
        <w:rPr>
          <w:rFonts w:asciiTheme="majorBidi" w:hAnsiTheme="majorBidi" w:cstheme="majorBidi"/>
        </w:rPr>
        <w:tab/>
      </w:r>
      <w:r w:rsidRPr="00CC3FB6">
        <w:rPr>
          <w:rFonts w:asciiTheme="majorBidi" w:hAnsiTheme="majorBidi" w:cstheme="majorBidi"/>
        </w:rPr>
        <w:tab/>
      </w:r>
      <w:r w:rsidR="00D11F81" w:rsidRPr="00CC3FB6">
        <w:rPr>
          <w:rFonts w:asciiTheme="majorBidi" w:hAnsiTheme="majorBidi" w:cstheme="majorBidi"/>
        </w:rPr>
        <w:t>La Commission Nationale des Droits de l’Homme(CNDH)</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144.</w:t>
      </w:r>
      <w:r w:rsidRPr="00CC3FB6">
        <w:rPr>
          <w:rFonts w:asciiTheme="majorBidi" w:hAnsiTheme="majorBidi" w:cstheme="majorBidi"/>
          <w:iCs/>
        </w:rPr>
        <w:tab/>
      </w:r>
      <w:r w:rsidR="00D11F81" w:rsidRPr="00CC3FB6">
        <w:rPr>
          <w:rFonts w:asciiTheme="majorBidi" w:hAnsiTheme="majorBidi" w:cstheme="majorBidi"/>
        </w:rPr>
        <w:t>La CNDH est récente par rapport aux deux autres autorités administratives indépendantes traitées ci-avant. Créée en 2008, elle a fait l’objet d’une réforme en 2014. Cette Réforme qui est une réponse aux recommandations du Conseil des Droits de l’Homme et des organes de traité, avait principalement pour objectif de rendre la CNDH conforme aux normes internationales (principes de Paris) régissant les Institutions Nationales des Droits de l’Homme.</w:t>
      </w:r>
    </w:p>
    <w:p w:rsidR="00FE194B" w:rsidRPr="00CC3FB6" w:rsidRDefault="00CC3FB6" w:rsidP="00CC3FB6">
      <w:pPr>
        <w:pStyle w:val="SingleTxtG"/>
        <w:rPr>
          <w:rFonts w:asciiTheme="majorBidi" w:hAnsiTheme="majorBidi" w:cstheme="majorBidi"/>
          <w:lang w:eastAsia="fr-FR"/>
        </w:rPr>
      </w:pPr>
      <w:r w:rsidRPr="00CC3FB6">
        <w:rPr>
          <w:rFonts w:asciiTheme="majorBidi" w:hAnsiTheme="majorBidi" w:cstheme="majorBidi"/>
          <w:iCs/>
          <w:lang w:eastAsia="fr-FR"/>
        </w:rPr>
        <w:t>145.</w:t>
      </w:r>
      <w:r w:rsidRPr="00CC3FB6">
        <w:rPr>
          <w:rFonts w:asciiTheme="majorBidi" w:hAnsiTheme="majorBidi" w:cstheme="majorBidi"/>
          <w:iCs/>
          <w:lang w:eastAsia="fr-FR"/>
        </w:rPr>
        <w:tab/>
      </w:r>
      <w:r w:rsidR="00D11F81" w:rsidRPr="00CC3FB6">
        <w:rPr>
          <w:rFonts w:asciiTheme="majorBidi" w:hAnsiTheme="majorBidi" w:cstheme="majorBidi"/>
        </w:rPr>
        <w:t>La CNDH joue un rôle capital dans la promotion et la protection des droits humains.</w:t>
      </w:r>
      <w:r w:rsidR="009F1E78" w:rsidRPr="00CC3FB6">
        <w:rPr>
          <w:rFonts w:asciiTheme="majorBidi" w:hAnsiTheme="majorBidi" w:cstheme="majorBidi"/>
        </w:rPr>
        <w:t xml:space="preserve"> </w:t>
      </w:r>
      <w:r w:rsidR="00D11F81" w:rsidRPr="00CC3FB6">
        <w:rPr>
          <w:rFonts w:asciiTheme="majorBidi" w:hAnsiTheme="majorBidi" w:cstheme="majorBidi"/>
        </w:rPr>
        <w:t>Elle travaille avec les pouvoirs publics, la société civile et avec la population. Les modalités de collaboration sont définies par la Loi de 2014 notamment dans ses articles 7 et 11 que nous avons jugés pertinent de reproduire en intégralité.</w:t>
      </w:r>
      <w:r w:rsidR="00FE194B" w:rsidRPr="00CC3FB6">
        <w:rPr>
          <w:rFonts w:asciiTheme="majorBidi" w:hAnsiTheme="majorBidi" w:cstheme="majorBidi"/>
        </w:rPr>
        <w:t xml:space="preserve"> </w:t>
      </w:r>
    </w:p>
    <w:p w:rsidR="00D11F81" w:rsidRPr="00CC3FB6" w:rsidRDefault="00FE194B" w:rsidP="00CC3FB6">
      <w:pPr>
        <w:pStyle w:val="SingleTxtG"/>
        <w:ind w:left="1701"/>
        <w:rPr>
          <w:rFonts w:asciiTheme="majorBidi" w:hAnsiTheme="majorBidi" w:cstheme="majorBidi"/>
          <w:lang w:eastAsia="fr-FR"/>
        </w:rPr>
      </w:pPr>
      <w:r w:rsidRPr="00CC3FB6">
        <w:rPr>
          <w:rFonts w:asciiTheme="majorBidi" w:hAnsiTheme="majorBidi" w:cstheme="majorBidi"/>
        </w:rPr>
        <w:t>« </w:t>
      </w:r>
      <w:r w:rsidR="00634B74" w:rsidRPr="00CC3FB6">
        <w:rPr>
          <w:rFonts w:asciiTheme="majorBidi" w:hAnsiTheme="majorBidi" w:cstheme="majorBidi"/>
        </w:rPr>
        <w:t>A</w:t>
      </w:r>
      <w:r w:rsidR="00D11F81" w:rsidRPr="00CC3FB6">
        <w:rPr>
          <w:rFonts w:asciiTheme="majorBidi" w:hAnsiTheme="majorBidi" w:cstheme="majorBidi"/>
        </w:rPr>
        <w:t>rticle 7: La Commission peut également attirer l</w:t>
      </w:r>
      <w:r w:rsidR="00CC4680" w:rsidRPr="00CC3FB6">
        <w:rPr>
          <w:rFonts w:asciiTheme="majorBidi" w:hAnsiTheme="majorBidi" w:cstheme="majorBidi"/>
        </w:rPr>
        <w:t>’</w:t>
      </w:r>
      <w:r w:rsidR="00D11F81" w:rsidRPr="00CC3FB6">
        <w:rPr>
          <w:rFonts w:asciiTheme="majorBidi" w:hAnsiTheme="majorBidi" w:cstheme="majorBidi"/>
        </w:rPr>
        <w:t>attention des pouvoirs publics sur les mesures qui lui paraissent de nature à favoriser la protection et la promotion des Droits de l</w:t>
      </w:r>
      <w:r w:rsidR="00CC4680" w:rsidRPr="00CC3FB6">
        <w:rPr>
          <w:rFonts w:asciiTheme="majorBidi" w:hAnsiTheme="majorBidi" w:cstheme="majorBidi"/>
        </w:rPr>
        <w:t>’</w:t>
      </w:r>
      <w:r w:rsidR="00D11F81" w:rsidRPr="00CC3FB6">
        <w:rPr>
          <w:rFonts w:asciiTheme="majorBidi" w:hAnsiTheme="majorBidi" w:cstheme="majorBidi"/>
        </w:rPr>
        <w:t>Homme, notamment en ce qui concerne la ratification des instruments internationaux relatifs aux Droits de l</w:t>
      </w:r>
      <w:r w:rsidR="00CC4680" w:rsidRPr="00CC3FB6">
        <w:rPr>
          <w:rFonts w:asciiTheme="majorBidi" w:hAnsiTheme="majorBidi" w:cstheme="majorBidi"/>
        </w:rPr>
        <w:t>’</w:t>
      </w:r>
      <w:r w:rsidR="00D11F81" w:rsidRPr="00CC3FB6">
        <w:rPr>
          <w:rFonts w:asciiTheme="majorBidi" w:hAnsiTheme="majorBidi" w:cstheme="majorBidi"/>
        </w:rPr>
        <w:t>Homme, ou l</w:t>
      </w:r>
      <w:r w:rsidR="00CC4680" w:rsidRPr="00CC3FB6">
        <w:rPr>
          <w:rFonts w:asciiTheme="majorBidi" w:hAnsiTheme="majorBidi" w:cstheme="majorBidi"/>
        </w:rPr>
        <w:t>’</w:t>
      </w:r>
      <w:r w:rsidR="00D11F81" w:rsidRPr="00CC3FB6">
        <w:rPr>
          <w:rFonts w:asciiTheme="majorBidi" w:hAnsiTheme="majorBidi" w:cstheme="majorBidi"/>
        </w:rPr>
        <w:t>adhésion à ces textes, ainsi que leur mise en œuvre au plan national ; le cas échéant, la mise en conformité et l</w:t>
      </w:r>
      <w:r w:rsidR="00CC4680" w:rsidRPr="00CC3FB6">
        <w:rPr>
          <w:rFonts w:asciiTheme="majorBidi" w:hAnsiTheme="majorBidi" w:cstheme="majorBidi"/>
        </w:rPr>
        <w:t>’</w:t>
      </w:r>
      <w:r w:rsidR="00D11F81" w:rsidRPr="00CC3FB6">
        <w:rPr>
          <w:rFonts w:asciiTheme="majorBidi" w:hAnsiTheme="majorBidi" w:cstheme="majorBidi"/>
        </w:rPr>
        <w:t>harmonisation de la législation, des règlements et des pratiques nationaux avec les instruments internationaux relatifs aux Droits de l</w:t>
      </w:r>
      <w:r w:rsidR="00CC4680" w:rsidRPr="00CC3FB6">
        <w:rPr>
          <w:rFonts w:asciiTheme="majorBidi" w:hAnsiTheme="majorBidi" w:cstheme="majorBidi"/>
        </w:rPr>
        <w:t>’</w:t>
      </w:r>
      <w:r w:rsidR="00D11F81" w:rsidRPr="00CC3FB6">
        <w:rPr>
          <w:rFonts w:asciiTheme="majorBidi" w:hAnsiTheme="majorBidi" w:cstheme="majorBidi"/>
          <w:lang w:eastAsia="fr-FR"/>
        </w:rPr>
        <w:t>Homme, auxquels la République de Djibouti est partie, et leur mise en œuvre effective</w:t>
      </w:r>
      <w:r w:rsidRPr="00CC3FB6">
        <w:rPr>
          <w:rFonts w:asciiTheme="majorBidi" w:hAnsiTheme="majorBidi" w:cstheme="majorBidi"/>
          <w:lang w:eastAsia="fr-FR"/>
        </w:rPr>
        <w:t> </w:t>
      </w:r>
      <w:r w:rsidR="00D11F81" w:rsidRPr="00CC3FB6">
        <w:rPr>
          <w:rFonts w:asciiTheme="majorBidi" w:hAnsiTheme="majorBidi" w:cstheme="majorBidi"/>
          <w:lang w:eastAsia="fr-FR"/>
        </w:rPr>
        <w:t>;</w:t>
      </w:r>
    </w:p>
    <w:p w:rsidR="00D11F81" w:rsidRPr="00CC3FB6" w:rsidRDefault="00634B74" w:rsidP="00CC3FB6">
      <w:pPr>
        <w:pStyle w:val="SingleTxtG"/>
        <w:ind w:left="1701"/>
        <w:rPr>
          <w:rFonts w:asciiTheme="majorBidi" w:hAnsiTheme="majorBidi" w:cstheme="majorBidi"/>
        </w:rPr>
      </w:pPr>
      <w:r w:rsidRPr="00CC3FB6">
        <w:rPr>
          <w:rFonts w:asciiTheme="majorBidi" w:hAnsiTheme="majorBidi" w:cstheme="majorBidi"/>
          <w:lang w:eastAsia="fr-FR"/>
        </w:rPr>
        <w:t>L</w:t>
      </w:r>
      <w:r w:rsidR="00D11F81" w:rsidRPr="00CC3FB6">
        <w:rPr>
          <w:rFonts w:asciiTheme="majorBidi" w:hAnsiTheme="majorBidi" w:cstheme="majorBidi"/>
          <w:lang w:eastAsia="fr-FR"/>
        </w:rPr>
        <w:t>a diffusion des règles de droit relatives aux Droits de l</w:t>
      </w:r>
      <w:r w:rsidR="00CC4680" w:rsidRPr="00CC3FB6">
        <w:rPr>
          <w:rFonts w:asciiTheme="majorBidi" w:hAnsiTheme="majorBidi" w:cstheme="majorBidi"/>
          <w:lang w:eastAsia="fr-FR"/>
        </w:rPr>
        <w:t>’</w:t>
      </w:r>
      <w:r w:rsidR="00D11F81" w:rsidRPr="00CC3FB6">
        <w:rPr>
          <w:rFonts w:asciiTheme="majorBidi" w:hAnsiTheme="majorBidi" w:cstheme="majorBidi"/>
          <w:lang w:eastAsia="fr-FR"/>
        </w:rPr>
        <w:t xml:space="preserve">Homme et la lutte contre toutes les formes de </w:t>
      </w:r>
      <w:r w:rsidR="00D11F81" w:rsidRPr="00CC3FB6">
        <w:rPr>
          <w:rFonts w:asciiTheme="majorBidi" w:hAnsiTheme="majorBidi" w:cstheme="majorBidi"/>
        </w:rPr>
        <w:t>discrimination, de racisme, et de xénophobie, notamment par la sensibilisation et l</w:t>
      </w:r>
      <w:r w:rsidR="00CC4680" w:rsidRPr="00CC3FB6">
        <w:rPr>
          <w:rFonts w:asciiTheme="majorBidi" w:hAnsiTheme="majorBidi" w:cstheme="majorBidi"/>
        </w:rPr>
        <w:t>’</w:t>
      </w:r>
      <w:r w:rsidR="00D11F81" w:rsidRPr="00CC3FB6">
        <w:rPr>
          <w:rFonts w:asciiTheme="majorBidi" w:hAnsiTheme="majorBidi" w:cstheme="majorBidi"/>
        </w:rPr>
        <w:t>information de l</w:t>
      </w:r>
      <w:r w:rsidR="00CC4680" w:rsidRPr="00CC3FB6">
        <w:rPr>
          <w:rFonts w:asciiTheme="majorBidi" w:hAnsiTheme="majorBidi" w:cstheme="majorBidi"/>
        </w:rPr>
        <w:t>’</w:t>
      </w:r>
      <w:r w:rsidR="00D11F81" w:rsidRPr="00CC3FB6">
        <w:rPr>
          <w:rFonts w:asciiTheme="majorBidi" w:hAnsiTheme="majorBidi" w:cstheme="majorBidi"/>
        </w:rPr>
        <w:t>opinion publique.</w:t>
      </w:r>
    </w:p>
    <w:p w:rsidR="00D11F81" w:rsidRPr="00CC3FB6" w:rsidRDefault="00634B74" w:rsidP="00CC3FB6">
      <w:pPr>
        <w:pStyle w:val="SingleTxtG"/>
        <w:ind w:left="1701"/>
        <w:rPr>
          <w:rFonts w:asciiTheme="majorBidi" w:hAnsiTheme="majorBidi" w:cstheme="majorBidi"/>
          <w:lang w:eastAsia="fr-FR"/>
        </w:rPr>
      </w:pPr>
      <w:r w:rsidRPr="00CC3FB6">
        <w:rPr>
          <w:rFonts w:asciiTheme="majorBidi" w:hAnsiTheme="majorBidi" w:cstheme="majorBidi"/>
        </w:rPr>
        <w:t>A</w:t>
      </w:r>
      <w:r w:rsidR="00D11F81" w:rsidRPr="00CC3FB6">
        <w:rPr>
          <w:rFonts w:asciiTheme="majorBidi" w:hAnsiTheme="majorBidi" w:cstheme="majorBidi"/>
        </w:rPr>
        <w:t>rticle 11</w:t>
      </w:r>
      <w:r w:rsidRPr="00CC3FB6">
        <w:rPr>
          <w:rFonts w:asciiTheme="majorBidi" w:hAnsiTheme="majorBidi" w:cstheme="majorBidi"/>
        </w:rPr>
        <w:t> </w:t>
      </w:r>
      <w:r w:rsidR="00D11F81" w:rsidRPr="00CC3FB6">
        <w:rPr>
          <w:rFonts w:asciiTheme="majorBidi" w:hAnsiTheme="majorBidi" w:cstheme="majorBidi"/>
        </w:rPr>
        <w:t>: La Commission peut recevoir des plaintes et enquêtes sur les cas de violation des Droits de l</w:t>
      </w:r>
      <w:r w:rsidR="00CC4680" w:rsidRPr="00CC3FB6">
        <w:rPr>
          <w:rFonts w:asciiTheme="majorBidi" w:hAnsiTheme="majorBidi" w:cstheme="majorBidi"/>
        </w:rPr>
        <w:t>’</w:t>
      </w:r>
      <w:r w:rsidR="00D11F81" w:rsidRPr="00CC3FB6">
        <w:rPr>
          <w:rFonts w:asciiTheme="majorBidi" w:hAnsiTheme="majorBidi" w:cstheme="majorBidi"/>
        </w:rPr>
        <w:t>Homme ; effectuer des visites régulières, notifiées ou inopinées dans tous les lieux de détention et formuler des recommandations à l</w:t>
      </w:r>
      <w:r w:rsidR="00CC4680" w:rsidRPr="00CC3FB6">
        <w:rPr>
          <w:rFonts w:asciiTheme="majorBidi" w:hAnsiTheme="majorBidi" w:cstheme="majorBidi"/>
        </w:rPr>
        <w:t>’</w:t>
      </w:r>
      <w:r w:rsidR="00D11F81" w:rsidRPr="00CC3FB6">
        <w:rPr>
          <w:rFonts w:asciiTheme="majorBidi" w:hAnsiTheme="majorBidi" w:cstheme="majorBidi"/>
        </w:rPr>
        <w:t>endroit des autorités compétentes en vue d</w:t>
      </w:r>
      <w:r w:rsidR="00CC4680" w:rsidRPr="00CC3FB6">
        <w:rPr>
          <w:rFonts w:asciiTheme="majorBidi" w:hAnsiTheme="majorBidi" w:cstheme="majorBidi"/>
        </w:rPr>
        <w:t>’</w:t>
      </w:r>
      <w:r w:rsidR="00D11F81" w:rsidRPr="00CC3FB6">
        <w:rPr>
          <w:rFonts w:asciiTheme="majorBidi" w:hAnsiTheme="majorBidi" w:cstheme="majorBidi"/>
        </w:rPr>
        <w:t>améliorer le traitement et la situation des personnes privées de liberté ; prévenir la torture et autres peines ou traitement cruels, inhumains ou dégradants, conformément aux normes internationales, régionales ou nationales pertinentes ; lutter contre les viols et les violences basées s</w:t>
      </w:r>
      <w:r w:rsidR="00D11F81" w:rsidRPr="00CC3FB6">
        <w:rPr>
          <w:rFonts w:asciiTheme="majorBidi" w:hAnsiTheme="majorBidi" w:cstheme="majorBidi"/>
          <w:lang w:eastAsia="fr-FR"/>
        </w:rPr>
        <w:t>ur le genre ; saisir le Ministère Public des cas de violation des Droits de l</w:t>
      </w:r>
      <w:r w:rsidR="00CC4680" w:rsidRPr="00CC3FB6">
        <w:rPr>
          <w:rFonts w:asciiTheme="majorBidi" w:hAnsiTheme="majorBidi" w:cstheme="majorBidi"/>
          <w:lang w:eastAsia="fr-FR"/>
        </w:rPr>
        <w:t>’</w:t>
      </w:r>
      <w:r w:rsidR="00D11F81" w:rsidRPr="00CC3FB6">
        <w:rPr>
          <w:rFonts w:asciiTheme="majorBidi" w:hAnsiTheme="majorBidi" w:cstheme="majorBidi"/>
          <w:lang w:eastAsia="fr-FR"/>
        </w:rPr>
        <w:t>Homme ; apporter ou faciliter l</w:t>
      </w:r>
      <w:r w:rsidR="00CC4680" w:rsidRPr="00CC3FB6">
        <w:rPr>
          <w:rFonts w:asciiTheme="majorBidi" w:hAnsiTheme="majorBidi" w:cstheme="majorBidi"/>
          <w:lang w:eastAsia="fr-FR"/>
        </w:rPr>
        <w:t>’</w:t>
      </w:r>
      <w:r w:rsidR="00D11F81" w:rsidRPr="00CC3FB6">
        <w:rPr>
          <w:rFonts w:asciiTheme="majorBidi" w:hAnsiTheme="majorBidi" w:cstheme="majorBidi"/>
          <w:lang w:eastAsia="fr-FR"/>
        </w:rPr>
        <w:t>assistance judiciaire aux victimes des violations des Droits de l</w:t>
      </w:r>
      <w:r w:rsidR="00CC4680" w:rsidRPr="00CC3FB6">
        <w:rPr>
          <w:rFonts w:asciiTheme="majorBidi" w:hAnsiTheme="majorBidi" w:cstheme="majorBidi"/>
          <w:lang w:eastAsia="fr-FR"/>
        </w:rPr>
        <w:t>’</w:t>
      </w:r>
      <w:r w:rsidR="00D11F81" w:rsidRPr="00CC3FB6">
        <w:rPr>
          <w:rFonts w:asciiTheme="majorBidi" w:hAnsiTheme="majorBidi" w:cstheme="majorBidi"/>
          <w:lang w:eastAsia="fr-FR"/>
        </w:rPr>
        <w:t>Homme, en particulier les femmes, les enfants et autres personnes vulnérables.</w:t>
      </w:r>
      <w:r w:rsidR="00FE194B" w:rsidRPr="00CC3FB6">
        <w:rPr>
          <w:rFonts w:asciiTheme="majorBidi" w:hAnsiTheme="majorBidi" w:cstheme="majorBidi"/>
          <w:lang w:eastAsia="fr-FR"/>
        </w:rPr>
        <w:t> »</w:t>
      </w:r>
    </w:p>
    <w:p w:rsidR="00D11F81" w:rsidRPr="00CC3FB6" w:rsidRDefault="00245D9B" w:rsidP="00245D9B">
      <w:pPr>
        <w:pStyle w:val="H1G"/>
        <w:rPr>
          <w:rFonts w:asciiTheme="majorBidi" w:hAnsiTheme="majorBidi" w:cstheme="majorBidi"/>
          <w:lang w:eastAsia="fr-FR"/>
        </w:rPr>
      </w:pPr>
      <w:r w:rsidRPr="00CC3FB6">
        <w:rPr>
          <w:rFonts w:asciiTheme="majorBidi" w:hAnsiTheme="majorBidi" w:cstheme="majorBidi"/>
          <w:lang w:eastAsia="fr-FR"/>
        </w:rPr>
        <w:tab/>
      </w:r>
      <w:r w:rsidRPr="00CC3FB6">
        <w:rPr>
          <w:rFonts w:asciiTheme="majorBidi" w:hAnsiTheme="majorBidi" w:cstheme="majorBidi"/>
          <w:lang w:eastAsia="fr-FR"/>
        </w:rPr>
        <w:tab/>
      </w:r>
      <w:r w:rsidR="00D11F81" w:rsidRPr="00CC3FB6">
        <w:rPr>
          <w:rFonts w:asciiTheme="majorBidi" w:hAnsiTheme="majorBidi" w:cstheme="majorBidi"/>
          <w:lang w:eastAsia="fr-FR"/>
        </w:rPr>
        <w:t>La Société civile</w:t>
      </w:r>
    </w:p>
    <w:p w:rsidR="00D11F81" w:rsidRPr="00CC3FB6" w:rsidRDefault="00CC3FB6" w:rsidP="00CC3FB6">
      <w:pPr>
        <w:pStyle w:val="SingleTxtG"/>
        <w:rPr>
          <w:rFonts w:asciiTheme="majorBidi" w:hAnsiTheme="majorBidi" w:cstheme="majorBidi"/>
          <w:b/>
          <w:u w:val="single"/>
          <w:lang w:eastAsia="fr-FR"/>
        </w:rPr>
      </w:pPr>
      <w:r w:rsidRPr="00CC3FB6">
        <w:rPr>
          <w:rFonts w:asciiTheme="majorBidi" w:hAnsiTheme="majorBidi" w:cstheme="majorBidi"/>
          <w:iCs/>
          <w:lang w:eastAsia="fr-FR"/>
        </w:rPr>
        <w:t>146.</w:t>
      </w:r>
      <w:r w:rsidRPr="00CC3FB6">
        <w:rPr>
          <w:rFonts w:asciiTheme="majorBidi" w:hAnsiTheme="majorBidi" w:cstheme="majorBidi"/>
          <w:iCs/>
          <w:lang w:eastAsia="fr-FR"/>
        </w:rPr>
        <w:tab/>
      </w:r>
      <w:r w:rsidR="00D11F81" w:rsidRPr="00CC3FB6">
        <w:rPr>
          <w:rFonts w:asciiTheme="majorBidi" w:hAnsiTheme="majorBidi" w:cstheme="majorBidi"/>
          <w:lang w:eastAsia="fr-FR"/>
        </w:rPr>
        <w:t>L’État partie dispose d</w:t>
      </w:r>
      <w:r w:rsidR="00CC4680" w:rsidRPr="00CC3FB6">
        <w:rPr>
          <w:rFonts w:asciiTheme="majorBidi" w:hAnsiTheme="majorBidi" w:cstheme="majorBidi"/>
          <w:lang w:eastAsia="fr-FR"/>
        </w:rPr>
        <w:t>’</w:t>
      </w:r>
      <w:r w:rsidR="00D11F81" w:rsidRPr="00CC3FB6">
        <w:rPr>
          <w:rFonts w:asciiTheme="majorBidi" w:hAnsiTheme="majorBidi" w:cstheme="majorBidi"/>
          <w:lang w:eastAsia="fr-FR"/>
        </w:rPr>
        <w:t xml:space="preserve">une société civile impliquée dans la promotion et la protection des Droits de l’Homme. Une société civile, fortement outillée grâce aux différents renforcements des capacités conjointement organisés par l’État partie et les </w:t>
      </w:r>
      <w:r w:rsidR="00D11F81" w:rsidRPr="00CC3FB6">
        <w:rPr>
          <w:rFonts w:asciiTheme="majorBidi" w:hAnsiTheme="majorBidi" w:cstheme="majorBidi"/>
          <w:lang w:eastAsia="fr-FR"/>
        </w:rPr>
        <w:lastRenderedPageBreak/>
        <w:t xml:space="preserve">partenaires techniques et financiers. Certaines activités à l’endroit de la société civile portaient sur les thèmes </w:t>
      </w:r>
      <w:r w:rsidR="00D11F81" w:rsidRPr="00CC3FB6">
        <w:rPr>
          <w:rFonts w:asciiTheme="majorBidi" w:hAnsiTheme="majorBidi" w:cstheme="majorBidi"/>
        </w:rPr>
        <w:t>couverts</w:t>
      </w:r>
      <w:r w:rsidR="00D11F81" w:rsidRPr="00CC3FB6">
        <w:rPr>
          <w:rFonts w:asciiTheme="majorBidi" w:hAnsiTheme="majorBidi" w:cstheme="majorBidi"/>
          <w:lang w:eastAsia="fr-FR"/>
        </w:rPr>
        <w:t xml:space="preserve"> par la présente Convention. On peut à ce titre citer deux ateliers organisés en novembre et décembre 2015. Le premier portait notamment sur la Convention contre la discrimination raciale et le second sur la Protection des droits dans les politiques de lutte contre le terrorisme. </w:t>
      </w:r>
    </w:p>
    <w:p w:rsidR="00D11F81" w:rsidRPr="00CC3FB6" w:rsidRDefault="00245D9B" w:rsidP="00245D9B">
      <w:pPr>
        <w:pStyle w:val="HChG"/>
        <w:rPr>
          <w:rFonts w:asciiTheme="majorBidi" w:hAnsiTheme="majorBidi" w:cstheme="majorBidi"/>
        </w:rPr>
      </w:pPr>
      <w:r w:rsidRPr="00CC3FB6">
        <w:rPr>
          <w:rFonts w:asciiTheme="majorBidi" w:hAnsiTheme="majorBidi" w:cstheme="majorBidi"/>
        </w:rPr>
        <w:tab/>
        <w:t>V</w:t>
      </w:r>
      <w:r w:rsidR="002277C0" w:rsidRPr="00CC3FB6">
        <w:rPr>
          <w:rFonts w:asciiTheme="majorBidi" w:hAnsiTheme="majorBidi" w:cstheme="majorBidi"/>
        </w:rPr>
        <w:t>I</w:t>
      </w:r>
      <w:r w:rsidRPr="00CC3FB6">
        <w:rPr>
          <w:rFonts w:asciiTheme="majorBidi" w:hAnsiTheme="majorBidi" w:cstheme="majorBidi"/>
        </w:rPr>
        <w:t>.</w:t>
      </w:r>
      <w:r w:rsidRPr="00CC3FB6">
        <w:rPr>
          <w:rFonts w:asciiTheme="majorBidi" w:hAnsiTheme="majorBidi" w:cstheme="majorBidi"/>
        </w:rPr>
        <w:tab/>
      </w:r>
      <w:r w:rsidR="00D11F81" w:rsidRPr="00CC3FB6">
        <w:rPr>
          <w:rFonts w:asciiTheme="majorBidi" w:hAnsiTheme="majorBidi" w:cstheme="majorBidi"/>
        </w:rPr>
        <w:t>A</w:t>
      </w:r>
      <w:r w:rsidRPr="00CC3FB6">
        <w:rPr>
          <w:rFonts w:asciiTheme="majorBidi" w:hAnsiTheme="majorBidi" w:cstheme="majorBidi"/>
        </w:rPr>
        <w:t>rticle</w:t>
      </w:r>
      <w:r w:rsidR="00D11F81" w:rsidRPr="00CC3FB6">
        <w:rPr>
          <w:rFonts w:asciiTheme="majorBidi" w:hAnsiTheme="majorBidi" w:cstheme="majorBidi"/>
        </w:rPr>
        <w:t xml:space="preserve"> 7</w:t>
      </w:r>
    </w:p>
    <w:p w:rsidR="00D11F81" w:rsidRPr="00CC3FB6" w:rsidRDefault="00CC3FB6" w:rsidP="00CC3FB6">
      <w:pPr>
        <w:pStyle w:val="SingleTxtG"/>
        <w:rPr>
          <w:rFonts w:asciiTheme="majorBidi" w:hAnsiTheme="majorBidi" w:cstheme="majorBidi"/>
        </w:rPr>
      </w:pPr>
      <w:r w:rsidRPr="00CC3FB6">
        <w:rPr>
          <w:rFonts w:asciiTheme="majorBidi" w:hAnsiTheme="majorBidi" w:cstheme="majorBidi"/>
          <w:iCs/>
        </w:rPr>
        <w:t>147.</w:t>
      </w:r>
      <w:r w:rsidRPr="00CC3FB6">
        <w:rPr>
          <w:rFonts w:asciiTheme="majorBidi" w:hAnsiTheme="majorBidi" w:cstheme="majorBidi"/>
          <w:iCs/>
        </w:rPr>
        <w:tab/>
      </w:r>
      <w:r w:rsidR="00D11F81" w:rsidRPr="00CC3FB6">
        <w:rPr>
          <w:rFonts w:asciiTheme="majorBidi" w:hAnsiTheme="majorBidi" w:cstheme="majorBidi"/>
        </w:rPr>
        <w:t>Le Préambule de la Constitution de 1992 fait échos aux principes de la Déclaration Universelle des Droits de l’Homme, de la Déclaration des Nations Unies sur l’élimination de toutes les formes de discrimination raciale et de la Convention Internationale sur l’élimination de toutes les formes de discriminations raciales.</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148.</w:t>
      </w:r>
      <w:r w:rsidRPr="00CC3FB6">
        <w:rPr>
          <w:rFonts w:asciiTheme="majorBidi" w:hAnsiTheme="majorBidi" w:cstheme="majorBidi"/>
          <w:iCs/>
        </w:rPr>
        <w:tab/>
      </w:r>
      <w:r w:rsidR="00D11F81" w:rsidRPr="00CC3FB6">
        <w:rPr>
          <w:rFonts w:asciiTheme="majorBidi" w:hAnsiTheme="majorBidi" w:cstheme="majorBidi"/>
        </w:rPr>
        <w:t>C’est dans ce sens que l’on peut lire dans le</w:t>
      </w:r>
      <w:r w:rsidR="004B1E61" w:rsidRPr="00CC3FB6">
        <w:rPr>
          <w:rFonts w:asciiTheme="majorBidi" w:hAnsiTheme="majorBidi" w:cstheme="majorBidi"/>
        </w:rPr>
        <w:t xml:space="preserve"> </w:t>
      </w:r>
      <w:r w:rsidR="00D11F81" w:rsidRPr="00CC3FB6">
        <w:rPr>
          <w:rFonts w:asciiTheme="majorBidi" w:hAnsiTheme="majorBidi" w:cstheme="majorBidi"/>
        </w:rPr>
        <w:t>Préambule « Le Peuple Djiboutien proclame solennellement son attachement aux principes de la Démocratie et des Droits de l’Homme tels qu’ils sont définis par la Déclaration Universelle des Droits de l’Homme et des Peuples, dont les dispositions font partie intégrante de la présente Constitution.</w:t>
      </w:r>
      <w:r w:rsidR="0050181B">
        <w:rPr>
          <w:rFonts w:asciiTheme="majorBidi" w:hAnsiTheme="majorBidi" w:cstheme="majorBidi"/>
        </w:rPr>
        <w:t xml:space="preserve"> </w:t>
      </w:r>
      <w:r w:rsidR="00D11F81" w:rsidRPr="00CC3FB6">
        <w:rPr>
          <w:rFonts w:asciiTheme="majorBidi" w:hAnsiTheme="majorBidi" w:cstheme="majorBidi"/>
        </w:rPr>
        <w:t>Il affirme sa détermination à établir un État de Droit et de Démocratie pluraliste garantissant le plein épanouissement des libertés et des droits individuels et collectifs ainsi que le développement harmonieux de la communauté nationale. Il affirme sa volonté de coopérer dans la paix et l’amitié avec tous les peuples qui partagent ses idéaux de liberté, de justice et de solidarité, sur la base du respect mutuel de la souveraineté nationale et de l’intégrité territoriale. »</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w:t>
      </w:r>
      <w:r w:rsidR="0050181B">
        <w:rPr>
          <w:rFonts w:asciiTheme="majorBidi" w:hAnsiTheme="majorBidi" w:cstheme="majorBidi"/>
          <w:iCs/>
        </w:rPr>
        <w:t>49</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Par ailleurs, la lutte contre les préjugés constitue une des préoccupations de l’</w:t>
      </w:r>
      <w:r w:rsidR="00877BB9" w:rsidRPr="00CC3FB6">
        <w:rPr>
          <w:rFonts w:asciiTheme="majorBidi" w:hAnsiTheme="majorBidi" w:cstheme="majorBidi"/>
        </w:rPr>
        <w:t>É</w:t>
      </w:r>
      <w:r w:rsidR="00D11F81" w:rsidRPr="00CC3FB6">
        <w:rPr>
          <w:rFonts w:asciiTheme="majorBidi" w:hAnsiTheme="majorBidi" w:cstheme="majorBidi"/>
        </w:rPr>
        <w:t>tat partie</w:t>
      </w:r>
      <w:r w:rsidR="009F1E78" w:rsidRPr="00CC3FB6">
        <w:rPr>
          <w:rFonts w:asciiTheme="majorBidi" w:hAnsiTheme="majorBidi" w:cstheme="majorBidi"/>
        </w:rPr>
        <w:t xml:space="preserve"> </w:t>
      </w:r>
      <w:r w:rsidR="00D11F81" w:rsidRPr="00CC3FB6">
        <w:rPr>
          <w:rFonts w:asciiTheme="majorBidi" w:hAnsiTheme="majorBidi" w:cstheme="majorBidi"/>
        </w:rPr>
        <w:t>qui s’attèle</w:t>
      </w:r>
      <w:r w:rsidR="009F1E78" w:rsidRPr="00CC3FB6">
        <w:rPr>
          <w:rFonts w:asciiTheme="majorBidi" w:hAnsiTheme="majorBidi" w:cstheme="majorBidi"/>
        </w:rPr>
        <w:t xml:space="preserve"> </w:t>
      </w:r>
      <w:r w:rsidR="00D11F81" w:rsidRPr="00CC3FB6">
        <w:rPr>
          <w:rFonts w:asciiTheme="majorBidi" w:hAnsiTheme="majorBidi" w:cstheme="majorBidi"/>
        </w:rPr>
        <w:t>à favoriser la compréhension, la tolérance et l’amitié entre les nations et les groupes sociaux ou ethniques.</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15</w:t>
      </w:r>
      <w:r w:rsidR="0050181B">
        <w:rPr>
          <w:rFonts w:asciiTheme="majorBidi" w:hAnsiTheme="majorBidi" w:cstheme="majorBidi"/>
          <w:iCs/>
        </w:rPr>
        <w:t>0</w:t>
      </w:r>
      <w:r w:rsidRPr="00CC3FB6">
        <w:rPr>
          <w:rFonts w:asciiTheme="majorBidi" w:hAnsiTheme="majorBidi" w:cstheme="majorBidi"/>
          <w:iCs/>
        </w:rPr>
        <w:t>.</w:t>
      </w:r>
      <w:r w:rsidRPr="00CC3FB6">
        <w:rPr>
          <w:rFonts w:asciiTheme="majorBidi" w:hAnsiTheme="majorBidi" w:cstheme="majorBidi"/>
          <w:iCs/>
        </w:rPr>
        <w:tab/>
      </w:r>
      <w:r w:rsidR="004B1E61" w:rsidRPr="00CC3FB6">
        <w:rPr>
          <w:rFonts w:asciiTheme="majorBidi" w:hAnsiTheme="majorBidi" w:cstheme="majorBidi"/>
        </w:rPr>
        <w:t>À</w:t>
      </w:r>
      <w:r w:rsidR="00D11F81" w:rsidRPr="00CC3FB6">
        <w:rPr>
          <w:rFonts w:asciiTheme="majorBidi" w:hAnsiTheme="majorBidi" w:cstheme="majorBidi"/>
        </w:rPr>
        <w:t xml:space="preserve"> ce titre la République de Djibouti a mis en œuvre des mesures dans les domaines de la culture et de l’éducation/formation.</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15</w:t>
      </w:r>
      <w:r w:rsidR="0050181B">
        <w:rPr>
          <w:rFonts w:asciiTheme="majorBidi" w:hAnsiTheme="majorBidi" w:cstheme="majorBidi"/>
          <w:iCs/>
        </w:rPr>
        <w:t>1</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Dans le domaine de la culture, l’accent a été mis</w:t>
      </w:r>
      <w:r w:rsidR="00877BB9" w:rsidRPr="00CC3FB6">
        <w:rPr>
          <w:rFonts w:asciiTheme="majorBidi" w:hAnsiTheme="majorBidi" w:cstheme="majorBidi"/>
        </w:rPr>
        <w:t> </w:t>
      </w:r>
      <w:r w:rsidR="00D11F81" w:rsidRPr="00CC3FB6">
        <w:rPr>
          <w:rFonts w:asciiTheme="majorBidi" w:hAnsiTheme="majorBidi" w:cstheme="majorBidi"/>
        </w:rPr>
        <w:t>:</w:t>
      </w:r>
      <w:r w:rsidR="00877BB9" w:rsidRPr="00CC3FB6">
        <w:rPr>
          <w:rFonts w:asciiTheme="majorBidi" w:hAnsiTheme="majorBidi" w:cstheme="majorBidi"/>
        </w:rPr>
        <w:t xml:space="preserve"> </w:t>
      </w:r>
      <w:r w:rsidR="00D11F81" w:rsidRPr="00CC3FB6">
        <w:rPr>
          <w:rFonts w:asciiTheme="majorBidi" w:hAnsiTheme="majorBidi" w:cstheme="majorBidi"/>
        </w:rPr>
        <w:t>sur l</w:t>
      </w:r>
      <w:r w:rsidR="00CC4680" w:rsidRPr="00CC3FB6">
        <w:rPr>
          <w:rFonts w:asciiTheme="majorBidi" w:hAnsiTheme="majorBidi" w:cstheme="majorBidi"/>
        </w:rPr>
        <w:t>’</w:t>
      </w:r>
      <w:r w:rsidR="00D11F81" w:rsidRPr="00CC3FB6">
        <w:rPr>
          <w:rFonts w:asciiTheme="majorBidi" w:hAnsiTheme="majorBidi" w:cstheme="majorBidi"/>
        </w:rPr>
        <w:t>organisation de cours de danses traditionnelles dans les Centres de Développement Communautaires (CDC) et les clubs dans les écoles primaires et secondaires ; sur l</w:t>
      </w:r>
      <w:r w:rsidR="00CC4680" w:rsidRPr="00CC3FB6">
        <w:rPr>
          <w:rFonts w:asciiTheme="majorBidi" w:hAnsiTheme="majorBidi" w:cstheme="majorBidi"/>
        </w:rPr>
        <w:t>’</w:t>
      </w:r>
      <w:r w:rsidR="00D11F81" w:rsidRPr="00CC3FB6">
        <w:rPr>
          <w:rFonts w:asciiTheme="majorBidi" w:hAnsiTheme="majorBidi" w:cstheme="majorBidi"/>
        </w:rPr>
        <w:t xml:space="preserve">organisation périodique du </w:t>
      </w:r>
      <w:proofErr w:type="spellStart"/>
      <w:r w:rsidR="00D11F81" w:rsidRPr="00CC3FB6">
        <w:rPr>
          <w:rFonts w:asciiTheme="majorBidi" w:hAnsiTheme="majorBidi" w:cstheme="majorBidi"/>
        </w:rPr>
        <w:t>Fest</w:t>
      </w:r>
      <w:proofErr w:type="spellEnd"/>
      <w:r w:rsidR="00D11F81" w:rsidRPr="00CC3FB6">
        <w:rPr>
          <w:rFonts w:asciiTheme="majorBidi" w:hAnsiTheme="majorBidi" w:cstheme="majorBidi"/>
        </w:rPr>
        <w:t xml:space="preserve"> Horn auquel participaient les groupes musicaux et culturels nationaux, sous régionaux et régionaux ; sur la présentation de divertissements proposés par des groupes culturels issus de différents horizons culturels lors des cérémonies officielles ; ouverture de l’Institut Djiboutien des Arts pour le développement et la mise en valeur des qualités artistiques des jeunes à l’échelle nationale ; sur la création de deux entités en charge de la promotion des deux langues maternelles et de la culture nationale, le Somali Pen et l’Afar Pen ; sur la diffusion radiophonique d’émissions pour l’apprentissage des langues nationales ; sur l</w:t>
      </w:r>
      <w:r w:rsidR="00CC4680" w:rsidRPr="00CC3FB6">
        <w:rPr>
          <w:rFonts w:asciiTheme="majorBidi" w:hAnsiTheme="majorBidi" w:cstheme="majorBidi"/>
        </w:rPr>
        <w:t>’</w:t>
      </w:r>
      <w:r w:rsidR="00D11F81" w:rsidRPr="00CC3FB6">
        <w:rPr>
          <w:rFonts w:asciiTheme="majorBidi" w:hAnsiTheme="majorBidi" w:cstheme="majorBidi"/>
        </w:rPr>
        <w:t>organisation du concours de détection des jeunes talents.</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15</w:t>
      </w:r>
      <w:r w:rsidR="0050181B">
        <w:rPr>
          <w:rFonts w:asciiTheme="majorBidi" w:hAnsiTheme="majorBidi" w:cstheme="majorBidi"/>
          <w:iCs/>
        </w:rPr>
        <w:t>2</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En matière d’éducation, l’article 4 de la Loi d’Orientation du système éducatif adoptée en 2000 à l’issue des États Généraux de l’Éducation de 1999, mentionne que</w:t>
      </w:r>
      <w:r w:rsidR="00877BB9" w:rsidRPr="00CC3FB6">
        <w:rPr>
          <w:rFonts w:asciiTheme="majorBidi" w:hAnsiTheme="majorBidi" w:cstheme="majorBidi"/>
        </w:rPr>
        <w:t> </w:t>
      </w:r>
      <w:r w:rsidR="00D11F81" w:rsidRPr="00CC3FB6">
        <w:rPr>
          <w:rFonts w:asciiTheme="majorBidi" w:hAnsiTheme="majorBidi" w:cstheme="majorBidi"/>
        </w:rPr>
        <w:t>: « l’éducation est un droit reconnu à chaque</w:t>
      </w:r>
      <w:r w:rsidR="009F1E78" w:rsidRPr="00CC3FB6">
        <w:rPr>
          <w:rFonts w:asciiTheme="majorBidi" w:hAnsiTheme="majorBidi" w:cstheme="majorBidi"/>
        </w:rPr>
        <w:t xml:space="preserve"> </w:t>
      </w:r>
      <w:r w:rsidR="00D11F81" w:rsidRPr="00CC3FB6">
        <w:rPr>
          <w:rFonts w:asciiTheme="majorBidi" w:hAnsiTheme="majorBidi" w:cstheme="majorBidi"/>
        </w:rPr>
        <w:t>Djiboutienne et Djiboutien sans distinction d’âge, de sexe et d’origine sociale, ethnique ou religieuse.</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15</w:t>
      </w:r>
      <w:r w:rsidR="0050181B">
        <w:rPr>
          <w:rFonts w:asciiTheme="majorBidi" w:hAnsiTheme="majorBidi" w:cstheme="majorBidi"/>
          <w:iCs/>
        </w:rPr>
        <w:t>3</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Toujours selon cette loi, l’enseignement fondamental est obligatoire pour les enfants âgés de 6 à 16 ans révolus. (art.</w:t>
      </w:r>
      <w:r w:rsidR="004B1E61" w:rsidRPr="00CC3FB6">
        <w:rPr>
          <w:rFonts w:asciiTheme="majorBidi" w:hAnsiTheme="majorBidi" w:cstheme="majorBidi"/>
        </w:rPr>
        <w:t> </w:t>
      </w:r>
      <w:r w:rsidR="00D11F81" w:rsidRPr="00CC3FB6">
        <w:rPr>
          <w:rFonts w:asciiTheme="majorBidi" w:hAnsiTheme="majorBidi" w:cstheme="majorBidi"/>
        </w:rPr>
        <w:t>14) et gratuit (art.</w:t>
      </w:r>
      <w:r w:rsidR="004B1E61" w:rsidRPr="00CC3FB6">
        <w:rPr>
          <w:rFonts w:asciiTheme="majorBidi" w:hAnsiTheme="majorBidi" w:cstheme="majorBidi"/>
        </w:rPr>
        <w:t> </w:t>
      </w:r>
      <w:r w:rsidR="00D11F81" w:rsidRPr="00CC3FB6">
        <w:rPr>
          <w:rFonts w:asciiTheme="majorBidi" w:hAnsiTheme="majorBidi" w:cstheme="majorBidi"/>
        </w:rPr>
        <w:t>16).</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15</w:t>
      </w:r>
      <w:r w:rsidR="0050181B">
        <w:rPr>
          <w:rFonts w:asciiTheme="majorBidi" w:hAnsiTheme="majorBidi" w:cstheme="majorBidi"/>
          <w:iCs/>
        </w:rPr>
        <w:t>4</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Les parents des enfants qui présentent un handicap physique ou mental empêchant de suivre un enseignement structuré sont exemptés de l’obligation scolaire (art.</w:t>
      </w:r>
      <w:r w:rsidR="004B1E61" w:rsidRPr="00CC3FB6">
        <w:rPr>
          <w:rFonts w:asciiTheme="majorBidi" w:hAnsiTheme="majorBidi" w:cstheme="majorBidi"/>
        </w:rPr>
        <w:t> </w:t>
      </w:r>
      <w:r w:rsidR="00D11F81" w:rsidRPr="00CC3FB6">
        <w:rPr>
          <w:rFonts w:asciiTheme="majorBidi" w:hAnsiTheme="majorBidi" w:cstheme="majorBidi"/>
        </w:rPr>
        <w:t>4).</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15</w:t>
      </w:r>
      <w:r w:rsidR="0050181B">
        <w:rPr>
          <w:rFonts w:asciiTheme="majorBidi" w:hAnsiTheme="majorBidi" w:cstheme="majorBidi"/>
          <w:iCs/>
        </w:rPr>
        <w:t>5</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Parallèlement aux écoles publiques, l’enseignement privé est développé et prend de l</w:t>
      </w:r>
      <w:r w:rsidR="00CC4680" w:rsidRPr="00CC3FB6">
        <w:rPr>
          <w:rFonts w:asciiTheme="majorBidi" w:hAnsiTheme="majorBidi" w:cstheme="majorBidi"/>
        </w:rPr>
        <w:t>’</w:t>
      </w:r>
      <w:r w:rsidR="00D11F81" w:rsidRPr="00CC3FB6">
        <w:rPr>
          <w:rFonts w:asciiTheme="majorBidi" w:hAnsiTheme="majorBidi" w:cstheme="majorBidi"/>
        </w:rPr>
        <w:t>importance au sein de la communauté.</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lastRenderedPageBreak/>
        <w:t>15</w:t>
      </w:r>
      <w:r w:rsidR="0050181B">
        <w:rPr>
          <w:rFonts w:asciiTheme="majorBidi" w:hAnsiTheme="majorBidi" w:cstheme="majorBidi"/>
          <w:iCs/>
        </w:rPr>
        <w:t>6</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L’éducation des enfants réfugiés est assurée par le HCR en partenariat avec l’UNESCO et des ONGS internationales (ex</w:t>
      </w:r>
      <w:r w:rsidR="00877BB9" w:rsidRPr="00CC3FB6">
        <w:rPr>
          <w:rFonts w:asciiTheme="majorBidi" w:hAnsiTheme="majorBidi" w:cstheme="majorBidi"/>
        </w:rPr>
        <w:t> </w:t>
      </w:r>
      <w:r w:rsidR="00D11F81" w:rsidRPr="00CC3FB6">
        <w:rPr>
          <w:rFonts w:asciiTheme="majorBidi" w:hAnsiTheme="majorBidi" w:cstheme="majorBidi"/>
        </w:rPr>
        <w:t xml:space="preserve">: </w:t>
      </w:r>
      <w:proofErr w:type="spellStart"/>
      <w:r w:rsidR="00D11F81" w:rsidRPr="00CC3FB6">
        <w:rPr>
          <w:rFonts w:asciiTheme="majorBidi" w:hAnsiTheme="majorBidi" w:cstheme="majorBidi"/>
        </w:rPr>
        <w:t>Lutherian</w:t>
      </w:r>
      <w:proofErr w:type="spellEnd"/>
      <w:r w:rsidR="00D11F81" w:rsidRPr="00CC3FB6">
        <w:rPr>
          <w:rFonts w:asciiTheme="majorBidi" w:hAnsiTheme="majorBidi" w:cstheme="majorBidi"/>
        </w:rPr>
        <w:t xml:space="preserve"> World </w:t>
      </w:r>
      <w:proofErr w:type="spellStart"/>
      <w:r w:rsidR="00D11F81" w:rsidRPr="00CC3FB6">
        <w:rPr>
          <w:rFonts w:asciiTheme="majorBidi" w:hAnsiTheme="majorBidi" w:cstheme="majorBidi"/>
        </w:rPr>
        <w:t>Federation</w:t>
      </w:r>
      <w:proofErr w:type="spellEnd"/>
      <w:r w:rsidR="00D11F81" w:rsidRPr="00CC3FB6">
        <w:rPr>
          <w:rFonts w:asciiTheme="majorBidi" w:hAnsiTheme="majorBidi" w:cstheme="majorBidi"/>
        </w:rPr>
        <w:t xml:space="preserve">). </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15</w:t>
      </w:r>
      <w:r w:rsidR="0050181B">
        <w:rPr>
          <w:rFonts w:asciiTheme="majorBidi" w:hAnsiTheme="majorBidi" w:cstheme="majorBidi"/>
          <w:iCs/>
        </w:rPr>
        <w:t>7</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L’enseignement aux droits débute dans les programmes de l’enseignement fondamental (de la 1</w:t>
      </w:r>
      <w:r w:rsidR="00D11F81" w:rsidRPr="00CC3FB6">
        <w:rPr>
          <w:rFonts w:asciiTheme="majorBidi" w:hAnsiTheme="majorBidi" w:cstheme="majorBidi"/>
          <w:vertAlign w:val="superscript"/>
        </w:rPr>
        <w:t>ère</w:t>
      </w:r>
      <w:r w:rsidR="00D11F81" w:rsidRPr="00CC3FB6">
        <w:rPr>
          <w:rFonts w:asciiTheme="majorBidi" w:hAnsiTheme="majorBidi" w:cstheme="majorBidi"/>
        </w:rPr>
        <w:t xml:space="preserve"> à la 5</w:t>
      </w:r>
      <w:r w:rsidR="00D11F81" w:rsidRPr="00CC3FB6">
        <w:rPr>
          <w:rFonts w:asciiTheme="majorBidi" w:hAnsiTheme="majorBidi" w:cstheme="majorBidi"/>
          <w:vertAlign w:val="superscript"/>
        </w:rPr>
        <w:t>e</w:t>
      </w:r>
      <w:r w:rsidR="00D11F81" w:rsidRPr="00CC3FB6">
        <w:rPr>
          <w:rFonts w:asciiTheme="majorBidi" w:hAnsiTheme="majorBidi" w:cstheme="majorBidi"/>
        </w:rPr>
        <w:t xml:space="preserve"> année, l’élève est âgé entre 6 et 11 ans) par l’éducation civique et religieuse. Cet enseignement qui se déroule à raison de 2</w:t>
      </w:r>
      <w:r w:rsidR="00F92FD8" w:rsidRPr="00CC3FB6">
        <w:rPr>
          <w:rFonts w:asciiTheme="majorBidi" w:hAnsiTheme="majorBidi" w:cstheme="majorBidi"/>
        </w:rPr>
        <w:t> </w:t>
      </w:r>
      <w:r w:rsidR="00D11F81" w:rsidRPr="00CC3FB6">
        <w:rPr>
          <w:rFonts w:asciiTheme="majorBidi" w:hAnsiTheme="majorBidi" w:cstheme="majorBidi"/>
        </w:rPr>
        <w:t>h par semaine permet à l’apprenant d’acquérir les notions élémentaires des préceptes de l’Islam, de s’initier à la bonne conduite mais également à améliorer son comportement à l’égard de son entourage, de son environnement, de ses enseignants, de ses parents et à avoir un esprit critique lui permettant de juger la situation et choisir la bonne solution.</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w:t>
      </w:r>
      <w:r w:rsidR="0050181B">
        <w:rPr>
          <w:rFonts w:asciiTheme="majorBidi" w:hAnsiTheme="majorBidi" w:cstheme="majorBidi"/>
          <w:iCs/>
        </w:rPr>
        <w:t>58</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Au cours de l’enseignement moyen et plus précisément en 8</w:t>
      </w:r>
      <w:r w:rsidR="00D11F81" w:rsidRPr="00CC3FB6">
        <w:rPr>
          <w:rFonts w:asciiTheme="majorBidi" w:hAnsiTheme="majorBidi" w:cstheme="majorBidi"/>
          <w:vertAlign w:val="superscript"/>
        </w:rPr>
        <w:t>e</w:t>
      </w:r>
      <w:r w:rsidR="009B1743" w:rsidRPr="00CC3FB6">
        <w:rPr>
          <w:rFonts w:asciiTheme="majorBidi" w:hAnsiTheme="majorBidi" w:cstheme="majorBidi"/>
        </w:rPr>
        <w:t xml:space="preserve"> </w:t>
      </w:r>
      <w:r w:rsidR="00D11F81" w:rsidRPr="00CC3FB6">
        <w:rPr>
          <w:rFonts w:asciiTheme="majorBidi" w:hAnsiTheme="majorBidi" w:cstheme="majorBidi"/>
        </w:rPr>
        <w:t>et 9</w:t>
      </w:r>
      <w:r w:rsidR="00D11F81" w:rsidRPr="00CC3FB6">
        <w:rPr>
          <w:rFonts w:asciiTheme="majorBidi" w:hAnsiTheme="majorBidi" w:cstheme="majorBidi"/>
          <w:vertAlign w:val="superscript"/>
        </w:rPr>
        <w:t>e</w:t>
      </w:r>
      <w:r w:rsidR="00D11F81" w:rsidRPr="00CC3FB6">
        <w:rPr>
          <w:rFonts w:asciiTheme="majorBidi" w:hAnsiTheme="majorBidi" w:cstheme="majorBidi"/>
        </w:rPr>
        <w:t xml:space="preserve"> année (classes qui correspondent à la 4</w:t>
      </w:r>
      <w:r w:rsidR="00D11F81" w:rsidRPr="00CC3FB6">
        <w:rPr>
          <w:rFonts w:asciiTheme="majorBidi" w:hAnsiTheme="majorBidi" w:cstheme="majorBidi"/>
          <w:vertAlign w:val="superscript"/>
        </w:rPr>
        <w:t>e</w:t>
      </w:r>
      <w:r w:rsidR="009A1778" w:rsidRPr="00CC3FB6">
        <w:rPr>
          <w:rFonts w:asciiTheme="majorBidi" w:hAnsiTheme="majorBidi" w:cstheme="majorBidi"/>
        </w:rPr>
        <w:t xml:space="preserve"> </w:t>
      </w:r>
      <w:r w:rsidR="00D11F81" w:rsidRPr="00CC3FB6">
        <w:rPr>
          <w:rFonts w:asciiTheme="majorBidi" w:hAnsiTheme="majorBidi" w:cstheme="majorBidi"/>
        </w:rPr>
        <w:t>et 3</w:t>
      </w:r>
      <w:r w:rsidR="00D11F81" w:rsidRPr="00CC3FB6">
        <w:rPr>
          <w:rFonts w:asciiTheme="majorBidi" w:hAnsiTheme="majorBidi" w:cstheme="majorBidi"/>
          <w:vertAlign w:val="superscript"/>
        </w:rPr>
        <w:t>e</w:t>
      </w:r>
      <w:r w:rsidR="009A1778" w:rsidRPr="00CC3FB6">
        <w:rPr>
          <w:rFonts w:asciiTheme="majorBidi" w:hAnsiTheme="majorBidi" w:cstheme="majorBidi"/>
        </w:rPr>
        <w:t xml:space="preserve"> </w:t>
      </w:r>
      <w:r w:rsidR="00D11F81" w:rsidRPr="00CC3FB6">
        <w:rPr>
          <w:rFonts w:asciiTheme="majorBidi" w:hAnsiTheme="majorBidi" w:cstheme="majorBidi"/>
        </w:rPr>
        <w:t>des classes du Collège), l’élève a 14 ans ou 15</w:t>
      </w:r>
      <w:r w:rsidR="009B1743" w:rsidRPr="00CC3FB6">
        <w:rPr>
          <w:rFonts w:asciiTheme="majorBidi" w:hAnsiTheme="majorBidi" w:cstheme="majorBidi"/>
        </w:rPr>
        <w:t> </w:t>
      </w:r>
      <w:r w:rsidR="00D11F81" w:rsidRPr="00CC3FB6">
        <w:rPr>
          <w:rFonts w:asciiTheme="majorBidi" w:hAnsiTheme="majorBidi" w:cstheme="majorBidi"/>
        </w:rPr>
        <w:t>ans) l’enseignement est axé sur l’exploration du droit</w:t>
      </w:r>
      <w:r w:rsidR="009F1E78" w:rsidRPr="00CC3FB6">
        <w:rPr>
          <w:rFonts w:asciiTheme="majorBidi" w:hAnsiTheme="majorBidi" w:cstheme="majorBidi"/>
        </w:rPr>
        <w:t xml:space="preserve"> </w:t>
      </w:r>
      <w:r w:rsidR="00D11F81" w:rsidRPr="00CC3FB6">
        <w:rPr>
          <w:rFonts w:asciiTheme="majorBidi" w:hAnsiTheme="majorBidi" w:cstheme="majorBidi"/>
        </w:rPr>
        <w:t>humanitaire.</w:t>
      </w:r>
    </w:p>
    <w:p w:rsidR="00D11F81" w:rsidRPr="00CC3FB6" w:rsidRDefault="00CC3FB6" w:rsidP="0050181B">
      <w:pPr>
        <w:pStyle w:val="SingleTxtG"/>
        <w:rPr>
          <w:rFonts w:asciiTheme="majorBidi" w:hAnsiTheme="majorBidi" w:cstheme="majorBidi"/>
        </w:rPr>
      </w:pPr>
      <w:r w:rsidRPr="00CC3FB6">
        <w:rPr>
          <w:rFonts w:asciiTheme="majorBidi" w:hAnsiTheme="majorBidi" w:cstheme="majorBidi"/>
          <w:iCs/>
        </w:rPr>
        <w:t>1</w:t>
      </w:r>
      <w:r w:rsidR="0050181B">
        <w:rPr>
          <w:rFonts w:asciiTheme="majorBidi" w:hAnsiTheme="majorBidi" w:cstheme="majorBidi"/>
          <w:iCs/>
        </w:rPr>
        <w:t>59</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Les trois modules dispensés en 8</w:t>
      </w:r>
      <w:r w:rsidR="00D11F81" w:rsidRPr="00CC3FB6">
        <w:rPr>
          <w:rFonts w:asciiTheme="majorBidi" w:hAnsiTheme="majorBidi" w:cstheme="majorBidi"/>
          <w:vertAlign w:val="superscript"/>
        </w:rPr>
        <w:t>e</w:t>
      </w:r>
      <w:r w:rsidR="009B1743" w:rsidRPr="00CC3FB6">
        <w:rPr>
          <w:rFonts w:asciiTheme="majorBidi" w:hAnsiTheme="majorBidi" w:cstheme="majorBidi"/>
        </w:rPr>
        <w:t xml:space="preserve"> </w:t>
      </w:r>
      <w:r w:rsidR="00D11F81" w:rsidRPr="00CC3FB6">
        <w:rPr>
          <w:rFonts w:asciiTheme="majorBidi" w:hAnsiTheme="majorBidi" w:cstheme="majorBidi"/>
        </w:rPr>
        <w:t>année couvrent les perspectives humanitaires (images et perceptions de la guerre, actes humanitaires et témoins et dilemme du témoin), les limites dans les conflits armés (droit international humanitaire, enfants soldats, armes) et le droit en action (identification des violations, point de vue des combattants, détermination des responsabilités).</w:t>
      </w:r>
    </w:p>
    <w:p w:rsidR="00C8509C" w:rsidRPr="00CC3FB6" w:rsidRDefault="00CC3FB6" w:rsidP="0050181B">
      <w:pPr>
        <w:pStyle w:val="SingleTxtG"/>
        <w:rPr>
          <w:rFonts w:asciiTheme="majorBidi" w:hAnsiTheme="majorBidi" w:cstheme="majorBidi"/>
        </w:rPr>
      </w:pPr>
      <w:r w:rsidRPr="00CC3FB6">
        <w:rPr>
          <w:rFonts w:asciiTheme="majorBidi" w:hAnsiTheme="majorBidi" w:cstheme="majorBidi"/>
          <w:iCs/>
        </w:rPr>
        <w:t>16</w:t>
      </w:r>
      <w:r w:rsidR="0050181B">
        <w:rPr>
          <w:rFonts w:asciiTheme="majorBidi" w:hAnsiTheme="majorBidi" w:cstheme="majorBidi"/>
          <w:iCs/>
        </w:rPr>
        <w:t>0</w:t>
      </w:r>
      <w:r w:rsidRPr="00CC3FB6">
        <w:rPr>
          <w:rFonts w:asciiTheme="majorBidi" w:hAnsiTheme="majorBidi" w:cstheme="majorBidi"/>
          <w:iCs/>
        </w:rPr>
        <w:t>.</w:t>
      </w:r>
      <w:r w:rsidRPr="00CC3FB6">
        <w:rPr>
          <w:rFonts w:asciiTheme="majorBidi" w:hAnsiTheme="majorBidi" w:cstheme="majorBidi"/>
          <w:iCs/>
        </w:rPr>
        <w:tab/>
      </w:r>
      <w:r w:rsidR="00D11F81" w:rsidRPr="00CC3FB6">
        <w:rPr>
          <w:rFonts w:asciiTheme="majorBidi" w:hAnsiTheme="majorBidi" w:cstheme="majorBidi"/>
        </w:rPr>
        <w:t>Les trois modules de 9</w:t>
      </w:r>
      <w:r w:rsidR="00D11F81" w:rsidRPr="005D33C2">
        <w:rPr>
          <w:rFonts w:asciiTheme="majorBidi" w:hAnsiTheme="majorBidi" w:cstheme="majorBidi"/>
          <w:vertAlign w:val="superscript"/>
        </w:rPr>
        <w:t>e</w:t>
      </w:r>
      <w:r w:rsidR="00D11F81" w:rsidRPr="00CC3FB6">
        <w:rPr>
          <w:rFonts w:asciiTheme="majorBidi" w:hAnsiTheme="majorBidi" w:cstheme="majorBidi"/>
        </w:rPr>
        <w:t xml:space="preserve"> année s’étendent sur les concepts « Rendre la justice », « Faire face aux conséquences de la guerre » et « Les fondements éthiques de l’action humanitaire ».</w:t>
      </w:r>
    </w:p>
    <w:p w:rsidR="00245D9B" w:rsidRPr="00CC3FB6" w:rsidRDefault="00245D9B" w:rsidP="00245D9B">
      <w:pPr>
        <w:pStyle w:val="SingleTxtG"/>
        <w:spacing w:before="240" w:after="0"/>
        <w:jc w:val="center"/>
        <w:rPr>
          <w:rFonts w:asciiTheme="majorBidi" w:hAnsiTheme="majorBidi" w:cstheme="majorBidi"/>
          <w:u w:val="single"/>
        </w:rPr>
      </w:pPr>
      <w:bookmarkStart w:id="0" w:name="_GoBack"/>
      <w:bookmarkEnd w:id="0"/>
      <w:r w:rsidRPr="00CC3FB6">
        <w:rPr>
          <w:rFonts w:asciiTheme="majorBidi" w:hAnsiTheme="majorBidi" w:cstheme="majorBidi"/>
          <w:u w:val="single"/>
        </w:rPr>
        <w:tab/>
      </w:r>
      <w:r w:rsidRPr="00CC3FB6">
        <w:rPr>
          <w:rFonts w:asciiTheme="majorBidi" w:hAnsiTheme="majorBidi" w:cstheme="majorBidi"/>
          <w:u w:val="single"/>
        </w:rPr>
        <w:tab/>
      </w:r>
      <w:r w:rsidRPr="00CC3FB6">
        <w:rPr>
          <w:rFonts w:asciiTheme="majorBidi" w:hAnsiTheme="majorBidi" w:cstheme="majorBidi"/>
          <w:u w:val="single"/>
        </w:rPr>
        <w:tab/>
      </w:r>
    </w:p>
    <w:sectPr w:rsidR="00245D9B" w:rsidRPr="00CC3FB6" w:rsidSect="00AA7F07">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9C6" w:rsidRDefault="006E29C6"/>
  </w:endnote>
  <w:endnote w:type="continuationSeparator" w:id="0">
    <w:p w:rsidR="006E29C6" w:rsidRDefault="006E29C6">
      <w:pPr>
        <w:pStyle w:val="Pieddepage"/>
      </w:pPr>
    </w:p>
  </w:endnote>
  <w:endnote w:type="continuationNotice" w:id="1">
    <w:p w:rsidR="006E29C6" w:rsidRPr="00C451B9" w:rsidRDefault="006E29C6"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0" w:rsidRPr="003E51E7" w:rsidRDefault="00CC4680" w:rsidP="003E51E7">
    <w:pPr>
      <w:pStyle w:val="Pieddepage"/>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D472DC">
      <w:rPr>
        <w:b/>
        <w:noProof/>
        <w:sz w:val="18"/>
      </w:rPr>
      <w:t>20</w:t>
    </w:r>
    <w:r w:rsidRPr="003E51E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0" w:rsidRPr="003E51E7" w:rsidRDefault="00CC4680" w:rsidP="003E51E7">
    <w:pPr>
      <w:pStyle w:val="Pieddepage"/>
      <w:tabs>
        <w:tab w:val="right" w:pos="9638"/>
      </w:tabs>
      <w:rPr>
        <w:b/>
        <w:sz w:val="18"/>
      </w:rPr>
    </w:pPr>
    <w:r>
      <w:tab/>
    </w:r>
    <w:r w:rsidRPr="003E51E7">
      <w:rPr>
        <w:b/>
        <w:sz w:val="18"/>
      </w:rPr>
      <w:fldChar w:fldCharType="begin"/>
    </w:r>
    <w:r w:rsidRPr="003E51E7">
      <w:rPr>
        <w:b/>
        <w:sz w:val="18"/>
      </w:rPr>
      <w:instrText xml:space="preserve"> PAGE  \* MERGEFORMAT </w:instrText>
    </w:r>
    <w:r w:rsidRPr="003E51E7">
      <w:rPr>
        <w:b/>
        <w:sz w:val="18"/>
      </w:rPr>
      <w:fldChar w:fldCharType="separate"/>
    </w:r>
    <w:r w:rsidR="00D472DC">
      <w:rPr>
        <w:b/>
        <w:noProof/>
        <w:sz w:val="18"/>
      </w:rPr>
      <w:t>19</w:t>
    </w:r>
    <w:r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FC0" w:rsidRPr="004A3FC0" w:rsidRDefault="004A3FC0" w:rsidP="004A3FC0">
    <w:pPr>
      <w:pStyle w:val="Pieddepage"/>
      <w:spacing w:before="120"/>
      <w:rPr>
        <w:sz w:val="20"/>
      </w:rPr>
    </w:pPr>
    <w:r>
      <w:rPr>
        <w:sz w:val="20"/>
      </w:rPr>
      <w:t>GE.16-05952  (F)</w:t>
    </w:r>
    <w:r>
      <w:rPr>
        <w:sz w:val="20"/>
      </w:rPr>
      <w:br/>
    </w:r>
    <w:r w:rsidRPr="004A3FC0">
      <w:rPr>
        <w:rFonts w:ascii="C39T30Lfz" w:hAnsi="C39T30Lfz"/>
        <w:sz w:val="56"/>
      </w:rPr>
      <w:t></w:t>
    </w:r>
    <w:r w:rsidRPr="004A3FC0">
      <w:rPr>
        <w:rFonts w:ascii="C39T30Lfz" w:hAnsi="C39T30Lfz"/>
        <w:sz w:val="56"/>
      </w:rPr>
      <w:t></w:t>
    </w:r>
    <w:r w:rsidRPr="004A3FC0">
      <w:rPr>
        <w:rFonts w:ascii="C39T30Lfz" w:hAnsi="C39T30Lfz"/>
        <w:sz w:val="56"/>
      </w:rPr>
      <w:t></w:t>
    </w:r>
    <w:r w:rsidRPr="004A3FC0">
      <w:rPr>
        <w:rFonts w:ascii="C39T30Lfz" w:hAnsi="C39T30Lfz"/>
        <w:sz w:val="56"/>
      </w:rPr>
      <w:t></w:t>
    </w:r>
    <w:r w:rsidRPr="004A3FC0">
      <w:rPr>
        <w:rFonts w:ascii="C39T30Lfz" w:hAnsi="C39T30Lfz"/>
        <w:sz w:val="56"/>
      </w:rPr>
      <w:t></w:t>
    </w:r>
    <w:r w:rsidRPr="004A3FC0">
      <w:rPr>
        <w:rFonts w:ascii="C39T30Lfz" w:hAnsi="C39T30Lfz"/>
        <w:sz w:val="56"/>
      </w:rPr>
      <w:t></w:t>
    </w:r>
    <w:r w:rsidRPr="004A3FC0">
      <w:rPr>
        <w:rFonts w:ascii="C39T30Lfz" w:hAnsi="C39T30Lfz"/>
        <w:sz w:val="56"/>
      </w:rPr>
      <w:t></w:t>
    </w:r>
    <w:r w:rsidRPr="004A3FC0">
      <w:rPr>
        <w:rFonts w:ascii="C39T30Lfz" w:hAnsi="C39T30Lfz"/>
        <w:sz w:val="56"/>
      </w:rPr>
      <w:t></w:t>
    </w:r>
    <w:r w:rsidRPr="004A3FC0">
      <w:rPr>
        <w:rFonts w:ascii="C39T30Lfz" w:hAnsi="C39T30Lfz"/>
        <w:sz w:val="56"/>
      </w:rPr>
      <w:t></w:t>
    </w:r>
    <w:r w:rsidRPr="004A3FC0">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DJI/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DJI/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9C6" w:rsidRPr="00D27D5E" w:rsidRDefault="006E29C6" w:rsidP="00D27D5E">
      <w:pPr>
        <w:tabs>
          <w:tab w:val="right" w:pos="2155"/>
        </w:tabs>
        <w:spacing w:after="80"/>
        <w:ind w:left="680"/>
        <w:rPr>
          <w:u w:val="single"/>
        </w:rPr>
      </w:pPr>
      <w:r>
        <w:rPr>
          <w:u w:val="single"/>
        </w:rPr>
        <w:tab/>
      </w:r>
    </w:p>
  </w:footnote>
  <w:footnote w:type="continuationSeparator" w:id="0">
    <w:p w:rsidR="006E29C6" w:rsidRPr="00D171D4" w:rsidRDefault="006E29C6" w:rsidP="00D171D4">
      <w:pPr>
        <w:tabs>
          <w:tab w:val="right" w:pos="2155"/>
        </w:tabs>
        <w:spacing w:after="80"/>
        <w:ind w:left="680"/>
        <w:rPr>
          <w:u w:val="single"/>
        </w:rPr>
      </w:pPr>
      <w:r w:rsidRPr="00D171D4">
        <w:rPr>
          <w:u w:val="single"/>
        </w:rPr>
        <w:tab/>
      </w:r>
    </w:p>
  </w:footnote>
  <w:footnote w:type="continuationNotice" w:id="1">
    <w:p w:rsidR="006E29C6" w:rsidRPr="00C451B9" w:rsidRDefault="006E29C6" w:rsidP="00C451B9">
      <w:pPr>
        <w:spacing w:line="240" w:lineRule="auto"/>
        <w:rPr>
          <w:sz w:val="2"/>
          <w:szCs w:val="2"/>
        </w:rPr>
      </w:pPr>
    </w:p>
  </w:footnote>
  <w:footnote w:id="2">
    <w:p w:rsidR="00CC4680" w:rsidRPr="005A6F68" w:rsidRDefault="00CC4680" w:rsidP="003943CE">
      <w:pPr>
        <w:pStyle w:val="Notedebasdepage"/>
      </w:pPr>
      <w:r>
        <w:tab/>
      </w:r>
      <w:r w:rsidRPr="000260D0">
        <w:rPr>
          <w:rStyle w:val="Appelnotedebasdep"/>
          <w:sz w:val="20"/>
          <w:vertAlign w:val="baseline"/>
        </w:rPr>
        <w:t>*</w:t>
      </w:r>
      <w:r>
        <w:rPr>
          <w:sz w:val="20"/>
        </w:rPr>
        <w:tab/>
      </w:r>
      <w:r>
        <w:t xml:space="preserve">Le présent document </w:t>
      </w:r>
      <w:r w:rsidRPr="00E654B7">
        <w:t xml:space="preserve">n’a pas </w:t>
      </w:r>
      <w:r w:rsidRPr="00844D74">
        <w:rPr>
          <w:bCs/>
        </w:rPr>
        <w:t>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0" w:rsidRPr="00085F0F" w:rsidRDefault="00CC4680" w:rsidP="00085F0F">
    <w:pPr>
      <w:pStyle w:val="En-tte"/>
    </w:pPr>
    <w:r>
      <w:t>CERD/C/DJI/1-2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0" w:rsidRPr="003E51E7" w:rsidRDefault="00CC4680" w:rsidP="003E51E7">
    <w:pPr>
      <w:pStyle w:val="En-tte"/>
      <w:jc w:val="right"/>
    </w:pPr>
    <w:r>
      <w:t>CERD/C/DJI/1-2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FC0" w:rsidRDefault="004A3FC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CB85645"/>
    <w:multiLevelType w:val="hybridMultilevel"/>
    <w:tmpl w:val="1E44A1F2"/>
    <w:lvl w:ilvl="0" w:tplc="4FACE6EE">
      <w:start w:val="1"/>
      <w:numFmt w:val="decimal"/>
      <w:lvlText w:val="%1."/>
      <w:lvlJc w:val="left"/>
      <w:pPr>
        <w:ind w:left="1854" w:hanging="360"/>
      </w:pPr>
      <w:rPr>
        <w:rFonts w:asciiTheme="majorBidi" w:hAnsiTheme="majorBidi" w:cstheme="majorBidi" w:hint="default"/>
        <w:b w:val="0"/>
        <w:i w:val="0"/>
        <w:i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A1"/>
    <w:rsid w:val="000064B6"/>
    <w:rsid w:val="0001470D"/>
    <w:rsid w:val="00016165"/>
    <w:rsid w:val="00016AC5"/>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41CE"/>
    <w:rsid w:val="00067310"/>
    <w:rsid w:val="0007391A"/>
    <w:rsid w:val="00077E35"/>
    <w:rsid w:val="00085F0F"/>
    <w:rsid w:val="0008669E"/>
    <w:rsid w:val="00090599"/>
    <w:rsid w:val="000A0059"/>
    <w:rsid w:val="000A1501"/>
    <w:rsid w:val="000A2494"/>
    <w:rsid w:val="000A6B7E"/>
    <w:rsid w:val="000C5DA6"/>
    <w:rsid w:val="000C6CDB"/>
    <w:rsid w:val="000D5C25"/>
    <w:rsid w:val="000E4F06"/>
    <w:rsid w:val="000E5601"/>
    <w:rsid w:val="000E752A"/>
    <w:rsid w:val="000F41F2"/>
    <w:rsid w:val="000F45DB"/>
    <w:rsid w:val="0010373B"/>
    <w:rsid w:val="00103744"/>
    <w:rsid w:val="00122A45"/>
    <w:rsid w:val="00125446"/>
    <w:rsid w:val="001358D9"/>
    <w:rsid w:val="00141E26"/>
    <w:rsid w:val="00143EB9"/>
    <w:rsid w:val="0014532D"/>
    <w:rsid w:val="001502B3"/>
    <w:rsid w:val="0015389C"/>
    <w:rsid w:val="00160540"/>
    <w:rsid w:val="00166C68"/>
    <w:rsid w:val="00174814"/>
    <w:rsid w:val="00181A90"/>
    <w:rsid w:val="0018381E"/>
    <w:rsid w:val="00190D5D"/>
    <w:rsid w:val="00192EEB"/>
    <w:rsid w:val="00194484"/>
    <w:rsid w:val="00195CD5"/>
    <w:rsid w:val="001A2040"/>
    <w:rsid w:val="001A20FB"/>
    <w:rsid w:val="001A313C"/>
    <w:rsid w:val="001A376F"/>
    <w:rsid w:val="001B09BB"/>
    <w:rsid w:val="001C3D8D"/>
    <w:rsid w:val="001C6497"/>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277C0"/>
    <w:rsid w:val="00231A7F"/>
    <w:rsid w:val="00242BBD"/>
    <w:rsid w:val="0024586F"/>
    <w:rsid w:val="00245D9B"/>
    <w:rsid w:val="00246BC8"/>
    <w:rsid w:val="00246DDC"/>
    <w:rsid w:val="00251F95"/>
    <w:rsid w:val="00252317"/>
    <w:rsid w:val="00261A2D"/>
    <w:rsid w:val="002659F1"/>
    <w:rsid w:val="00271E41"/>
    <w:rsid w:val="00284C19"/>
    <w:rsid w:val="00286E23"/>
    <w:rsid w:val="002876A1"/>
    <w:rsid w:val="00287CA6"/>
    <w:rsid w:val="00287E79"/>
    <w:rsid w:val="002928F9"/>
    <w:rsid w:val="00294D5B"/>
    <w:rsid w:val="002A2A2C"/>
    <w:rsid w:val="002A5D07"/>
    <w:rsid w:val="002A6A5E"/>
    <w:rsid w:val="002D25CA"/>
    <w:rsid w:val="002D3DA4"/>
    <w:rsid w:val="002D781B"/>
    <w:rsid w:val="002E2F5C"/>
    <w:rsid w:val="002F0C48"/>
    <w:rsid w:val="003016B7"/>
    <w:rsid w:val="00301B7A"/>
    <w:rsid w:val="0030754C"/>
    <w:rsid w:val="00317E54"/>
    <w:rsid w:val="00322DF1"/>
    <w:rsid w:val="00323448"/>
    <w:rsid w:val="00324EBF"/>
    <w:rsid w:val="0032556C"/>
    <w:rsid w:val="00327385"/>
    <w:rsid w:val="00330508"/>
    <w:rsid w:val="0033286A"/>
    <w:rsid w:val="00333130"/>
    <w:rsid w:val="00346E32"/>
    <w:rsid w:val="00350E86"/>
    <w:rsid w:val="003515AA"/>
    <w:rsid w:val="00364F13"/>
    <w:rsid w:val="0036776C"/>
    <w:rsid w:val="00372A7A"/>
    <w:rsid w:val="00372D1D"/>
    <w:rsid w:val="00374106"/>
    <w:rsid w:val="003744FD"/>
    <w:rsid w:val="0037679A"/>
    <w:rsid w:val="0038047C"/>
    <w:rsid w:val="00390EEF"/>
    <w:rsid w:val="003943CE"/>
    <w:rsid w:val="00394410"/>
    <w:rsid w:val="003976D5"/>
    <w:rsid w:val="003B53B6"/>
    <w:rsid w:val="003D6C68"/>
    <w:rsid w:val="003E01D0"/>
    <w:rsid w:val="003E49B9"/>
    <w:rsid w:val="003E51E7"/>
    <w:rsid w:val="003E5F12"/>
    <w:rsid w:val="003E786C"/>
    <w:rsid w:val="003F2A89"/>
    <w:rsid w:val="003F4A54"/>
    <w:rsid w:val="0040144C"/>
    <w:rsid w:val="004067AE"/>
    <w:rsid w:val="00406A32"/>
    <w:rsid w:val="00410521"/>
    <w:rsid w:val="00413BB0"/>
    <w:rsid w:val="004159D0"/>
    <w:rsid w:val="00417326"/>
    <w:rsid w:val="00422499"/>
    <w:rsid w:val="004342E2"/>
    <w:rsid w:val="00434354"/>
    <w:rsid w:val="00440BC8"/>
    <w:rsid w:val="00451BE1"/>
    <w:rsid w:val="00453B5B"/>
    <w:rsid w:val="00454F8D"/>
    <w:rsid w:val="004567EB"/>
    <w:rsid w:val="00460E72"/>
    <w:rsid w:val="00467412"/>
    <w:rsid w:val="00476265"/>
    <w:rsid w:val="00490F56"/>
    <w:rsid w:val="00491F39"/>
    <w:rsid w:val="004A3FC0"/>
    <w:rsid w:val="004A49A5"/>
    <w:rsid w:val="004A66A2"/>
    <w:rsid w:val="004B1C76"/>
    <w:rsid w:val="004B1E61"/>
    <w:rsid w:val="004B36C5"/>
    <w:rsid w:val="004B51CD"/>
    <w:rsid w:val="004C54C0"/>
    <w:rsid w:val="004C56B2"/>
    <w:rsid w:val="004D00B2"/>
    <w:rsid w:val="004E4963"/>
    <w:rsid w:val="004E6809"/>
    <w:rsid w:val="004E7F24"/>
    <w:rsid w:val="0050181B"/>
    <w:rsid w:val="0050430C"/>
    <w:rsid w:val="0050593C"/>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030F"/>
    <w:rsid w:val="00571BC1"/>
    <w:rsid w:val="00571F41"/>
    <w:rsid w:val="00575476"/>
    <w:rsid w:val="00584373"/>
    <w:rsid w:val="005857EA"/>
    <w:rsid w:val="00591DB3"/>
    <w:rsid w:val="005939ED"/>
    <w:rsid w:val="005947BC"/>
    <w:rsid w:val="00595E8A"/>
    <w:rsid w:val="005A0268"/>
    <w:rsid w:val="005A2882"/>
    <w:rsid w:val="005A6014"/>
    <w:rsid w:val="005A6F68"/>
    <w:rsid w:val="005B0BCB"/>
    <w:rsid w:val="005B473C"/>
    <w:rsid w:val="005B6961"/>
    <w:rsid w:val="005C549A"/>
    <w:rsid w:val="005D33C2"/>
    <w:rsid w:val="005D7719"/>
    <w:rsid w:val="005E1B9B"/>
    <w:rsid w:val="005E32D1"/>
    <w:rsid w:val="005E5D1F"/>
    <w:rsid w:val="005F7AC7"/>
    <w:rsid w:val="006052EB"/>
    <w:rsid w:val="0061113B"/>
    <w:rsid w:val="00611D43"/>
    <w:rsid w:val="00612D48"/>
    <w:rsid w:val="00612E7D"/>
    <w:rsid w:val="00613A5E"/>
    <w:rsid w:val="00616B45"/>
    <w:rsid w:val="006241C6"/>
    <w:rsid w:val="00630D9B"/>
    <w:rsid w:val="00631953"/>
    <w:rsid w:val="0063208D"/>
    <w:rsid w:val="00634B74"/>
    <w:rsid w:val="00643814"/>
    <w:rsid w:val="006439EC"/>
    <w:rsid w:val="00645090"/>
    <w:rsid w:val="00647059"/>
    <w:rsid w:val="00647162"/>
    <w:rsid w:val="0065029A"/>
    <w:rsid w:val="00661E96"/>
    <w:rsid w:val="00665786"/>
    <w:rsid w:val="00671C93"/>
    <w:rsid w:val="00671F00"/>
    <w:rsid w:val="006729C8"/>
    <w:rsid w:val="00675501"/>
    <w:rsid w:val="0068562A"/>
    <w:rsid w:val="00686F46"/>
    <w:rsid w:val="006A6B31"/>
    <w:rsid w:val="006A6C95"/>
    <w:rsid w:val="006A7B29"/>
    <w:rsid w:val="006B0290"/>
    <w:rsid w:val="006B0EB2"/>
    <w:rsid w:val="006B0FF8"/>
    <w:rsid w:val="006B4590"/>
    <w:rsid w:val="006C340C"/>
    <w:rsid w:val="006D5D7F"/>
    <w:rsid w:val="006E29C6"/>
    <w:rsid w:val="006F1D0B"/>
    <w:rsid w:val="006F27A8"/>
    <w:rsid w:val="006F3493"/>
    <w:rsid w:val="006F3544"/>
    <w:rsid w:val="0070347C"/>
    <w:rsid w:val="007102D2"/>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2D35"/>
    <w:rsid w:val="00796316"/>
    <w:rsid w:val="007A1C58"/>
    <w:rsid w:val="007A20D2"/>
    <w:rsid w:val="007A52F6"/>
    <w:rsid w:val="007A7445"/>
    <w:rsid w:val="007A79CD"/>
    <w:rsid w:val="007D2668"/>
    <w:rsid w:val="007D3119"/>
    <w:rsid w:val="007E1541"/>
    <w:rsid w:val="007F1867"/>
    <w:rsid w:val="007F1EC4"/>
    <w:rsid w:val="007F55CB"/>
    <w:rsid w:val="007F768E"/>
    <w:rsid w:val="008021D4"/>
    <w:rsid w:val="008149F9"/>
    <w:rsid w:val="008245B7"/>
    <w:rsid w:val="0082755E"/>
    <w:rsid w:val="0083146A"/>
    <w:rsid w:val="00831A18"/>
    <w:rsid w:val="00837345"/>
    <w:rsid w:val="00843C45"/>
    <w:rsid w:val="00844750"/>
    <w:rsid w:val="00844D74"/>
    <w:rsid w:val="00851A74"/>
    <w:rsid w:val="00853AB8"/>
    <w:rsid w:val="00854C34"/>
    <w:rsid w:val="0085586A"/>
    <w:rsid w:val="00857CA5"/>
    <w:rsid w:val="00877BB9"/>
    <w:rsid w:val="00895DE5"/>
    <w:rsid w:val="008A0FA8"/>
    <w:rsid w:val="008A1EC0"/>
    <w:rsid w:val="008B44C4"/>
    <w:rsid w:val="008B55B4"/>
    <w:rsid w:val="008B60A1"/>
    <w:rsid w:val="008C322B"/>
    <w:rsid w:val="008C4B74"/>
    <w:rsid w:val="008D1156"/>
    <w:rsid w:val="008D59DB"/>
    <w:rsid w:val="008E0319"/>
    <w:rsid w:val="008E4DE2"/>
    <w:rsid w:val="008E7CE2"/>
    <w:rsid w:val="008E7FAE"/>
    <w:rsid w:val="008F235E"/>
    <w:rsid w:val="00902E0E"/>
    <w:rsid w:val="00911BF7"/>
    <w:rsid w:val="0091594A"/>
    <w:rsid w:val="009230F1"/>
    <w:rsid w:val="00935490"/>
    <w:rsid w:val="009376B2"/>
    <w:rsid w:val="009418DE"/>
    <w:rsid w:val="009516B7"/>
    <w:rsid w:val="00952B47"/>
    <w:rsid w:val="00957CE5"/>
    <w:rsid w:val="009624E2"/>
    <w:rsid w:val="00977EC8"/>
    <w:rsid w:val="00980886"/>
    <w:rsid w:val="00985E6D"/>
    <w:rsid w:val="00992580"/>
    <w:rsid w:val="009A1778"/>
    <w:rsid w:val="009A3048"/>
    <w:rsid w:val="009A3B5F"/>
    <w:rsid w:val="009A6C26"/>
    <w:rsid w:val="009B1743"/>
    <w:rsid w:val="009B17AD"/>
    <w:rsid w:val="009B2FBB"/>
    <w:rsid w:val="009B3F8C"/>
    <w:rsid w:val="009B45E0"/>
    <w:rsid w:val="009B540F"/>
    <w:rsid w:val="009D3A8C"/>
    <w:rsid w:val="009E1BA9"/>
    <w:rsid w:val="009E27A4"/>
    <w:rsid w:val="009E2876"/>
    <w:rsid w:val="009E2F0B"/>
    <w:rsid w:val="009E7956"/>
    <w:rsid w:val="009F072F"/>
    <w:rsid w:val="009F1E78"/>
    <w:rsid w:val="009F26C1"/>
    <w:rsid w:val="009F3F95"/>
    <w:rsid w:val="00A01A19"/>
    <w:rsid w:val="00A023FC"/>
    <w:rsid w:val="00A0338D"/>
    <w:rsid w:val="00A05DD1"/>
    <w:rsid w:val="00A077E9"/>
    <w:rsid w:val="00A16137"/>
    <w:rsid w:val="00A2492E"/>
    <w:rsid w:val="00A31163"/>
    <w:rsid w:val="00A334AD"/>
    <w:rsid w:val="00A34458"/>
    <w:rsid w:val="00A34593"/>
    <w:rsid w:val="00A364DB"/>
    <w:rsid w:val="00A4220A"/>
    <w:rsid w:val="00A45E90"/>
    <w:rsid w:val="00A4770F"/>
    <w:rsid w:val="00A50D6B"/>
    <w:rsid w:val="00A51050"/>
    <w:rsid w:val="00A56945"/>
    <w:rsid w:val="00A57027"/>
    <w:rsid w:val="00A5750C"/>
    <w:rsid w:val="00A66E4F"/>
    <w:rsid w:val="00A6747F"/>
    <w:rsid w:val="00A72C35"/>
    <w:rsid w:val="00A752BB"/>
    <w:rsid w:val="00A81F93"/>
    <w:rsid w:val="00A9247E"/>
    <w:rsid w:val="00AA7796"/>
    <w:rsid w:val="00AA7F07"/>
    <w:rsid w:val="00AC67A1"/>
    <w:rsid w:val="00AC7977"/>
    <w:rsid w:val="00AC7E56"/>
    <w:rsid w:val="00AD4DCB"/>
    <w:rsid w:val="00AE2617"/>
    <w:rsid w:val="00AE352C"/>
    <w:rsid w:val="00AE79AC"/>
    <w:rsid w:val="00B01AAD"/>
    <w:rsid w:val="00B04284"/>
    <w:rsid w:val="00B101DB"/>
    <w:rsid w:val="00B21751"/>
    <w:rsid w:val="00B256F0"/>
    <w:rsid w:val="00B31D7D"/>
    <w:rsid w:val="00B32E2D"/>
    <w:rsid w:val="00B43741"/>
    <w:rsid w:val="00B45642"/>
    <w:rsid w:val="00B50DD3"/>
    <w:rsid w:val="00B52F29"/>
    <w:rsid w:val="00B5388D"/>
    <w:rsid w:val="00B5696C"/>
    <w:rsid w:val="00B60D4C"/>
    <w:rsid w:val="00B61990"/>
    <w:rsid w:val="00B6249B"/>
    <w:rsid w:val="00B65755"/>
    <w:rsid w:val="00B70CCD"/>
    <w:rsid w:val="00B75E66"/>
    <w:rsid w:val="00B773BF"/>
    <w:rsid w:val="00BA5E40"/>
    <w:rsid w:val="00BC23B2"/>
    <w:rsid w:val="00BC3F20"/>
    <w:rsid w:val="00BD28B2"/>
    <w:rsid w:val="00BD5A8D"/>
    <w:rsid w:val="00BD7343"/>
    <w:rsid w:val="00BE776A"/>
    <w:rsid w:val="00BF0556"/>
    <w:rsid w:val="00BF37EE"/>
    <w:rsid w:val="00C00336"/>
    <w:rsid w:val="00C024A1"/>
    <w:rsid w:val="00C02C42"/>
    <w:rsid w:val="00C10FB1"/>
    <w:rsid w:val="00C11282"/>
    <w:rsid w:val="00C14108"/>
    <w:rsid w:val="00C228CD"/>
    <w:rsid w:val="00C261F8"/>
    <w:rsid w:val="00C27662"/>
    <w:rsid w:val="00C33100"/>
    <w:rsid w:val="00C43A07"/>
    <w:rsid w:val="00C451B9"/>
    <w:rsid w:val="00C51D9C"/>
    <w:rsid w:val="00C54DA4"/>
    <w:rsid w:val="00C55118"/>
    <w:rsid w:val="00C577D1"/>
    <w:rsid w:val="00C57A2D"/>
    <w:rsid w:val="00C6018C"/>
    <w:rsid w:val="00C61019"/>
    <w:rsid w:val="00C67D23"/>
    <w:rsid w:val="00C71827"/>
    <w:rsid w:val="00C825E5"/>
    <w:rsid w:val="00C8509C"/>
    <w:rsid w:val="00C85EB0"/>
    <w:rsid w:val="00C92064"/>
    <w:rsid w:val="00C95EB8"/>
    <w:rsid w:val="00CB02C5"/>
    <w:rsid w:val="00CB39CD"/>
    <w:rsid w:val="00CC3FB6"/>
    <w:rsid w:val="00CC4680"/>
    <w:rsid w:val="00CC739A"/>
    <w:rsid w:val="00CC7CE6"/>
    <w:rsid w:val="00CD044C"/>
    <w:rsid w:val="00CD1A71"/>
    <w:rsid w:val="00CD1FBB"/>
    <w:rsid w:val="00CE033D"/>
    <w:rsid w:val="00CE08E5"/>
    <w:rsid w:val="00CF1C02"/>
    <w:rsid w:val="00D016B5"/>
    <w:rsid w:val="00D0264D"/>
    <w:rsid w:val="00D034F1"/>
    <w:rsid w:val="00D11F81"/>
    <w:rsid w:val="00D14F42"/>
    <w:rsid w:val="00D171D4"/>
    <w:rsid w:val="00D228E5"/>
    <w:rsid w:val="00D27D5E"/>
    <w:rsid w:val="00D32B08"/>
    <w:rsid w:val="00D407D1"/>
    <w:rsid w:val="00D43E5F"/>
    <w:rsid w:val="00D45265"/>
    <w:rsid w:val="00D472DC"/>
    <w:rsid w:val="00D51CE6"/>
    <w:rsid w:val="00D639BD"/>
    <w:rsid w:val="00D65777"/>
    <w:rsid w:val="00D66378"/>
    <w:rsid w:val="00D66E0D"/>
    <w:rsid w:val="00D7425A"/>
    <w:rsid w:val="00D74F7E"/>
    <w:rsid w:val="00D7695F"/>
    <w:rsid w:val="00D9039B"/>
    <w:rsid w:val="00D93582"/>
    <w:rsid w:val="00DA41A2"/>
    <w:rsid w:val="00DA43A1"/>
    <w:rsid w:val="00DA5E1D"/>
    <w:rsid w:val="00DA63C1"/>
    <w:rsid w:val="00DC4F43"/>
    <w:rsid w:val="00DE6D90"/>
    <w:rsid w:val="00DF002F"/>
    <w:rsid w:val="00DF64AA"/>
    <w:rsid w:val="00E0244D"/>
    <w:rsid w:val="00E026DF"/>
    <w:rsid w:val="00E02F48"/>
    <w:rsid w:val="00E03712"/>
    <w:rsid w:val="00E04D1A"/>
    <w:rsid w:val="00E06B3F"/>
    <w:rsid w:val="00E10A73"/>
    <w:rsid w:val="00E11FFC"/>
    <w:rsid w:val="00E14F27"/>
    <w:rsid w:val="00E171D2"/>
    <w:rsid w:val="00E20CDD"/>
    <w:rsid w:val="00E25534"/>
    <w:rsid w:val="00E319B6"/>
    <w:rsid w:val="00E32145"/>
    <w:rsid w:val="00E32F5A"/>
    <w:rsid w:val="00E36D43"/>
    <w:rsid w:val="00E37256"/>
    <w:rsid w:val="00E42DBD"/>
    <w:rsid w:val="00E46686"/>
    <w:rsid w:val="00E510F3"/>
    <w:rsid w:val="00E60012"/>
    <w:rsid w:val="00E62CFF"/>
    <w:rsid w:val="00E633C2"/>
    <w:rsid w:val="00E654B7"/>
    <w:rsid w:val="00E665EE"/>
    <w:rsid w:val="00E679AE"/>
    <w:rsid w:val="00E71570"/>
    <w:rsid w:val="00E73B13"/>
    <w:rsid w:val="00E75C58"/>
    <w:rsid w:val="00E76819"/>
    <w:rsid w:val="00E81E94"/>
    <w:rsid w:val="00E82607"/>
    <w:rsid w:val="00E84A82"/>
    <w:rsid w:val="00E85025"/>
    <w:rsid w:val="00E86C51"/>
    <w:rsid w:val="00E9483E"/>
    <w:rsid w:val="00E96710"/>
    <w:rsid w:val="00EA3B1D"/>
    <w:rsid w:val="00EA6D49"/>
    <w:rsid w:val="00EB3982"/>
    <w:rsid w:val="00EB77B9"/>
    <w:rsid w:val="00EB7D07"/>
    <w:rsid w:val="00ED3A26"/>
    <w:rsid w:val="00EE236B"/>
    <w:rsid w:val="00EF70BB"/>
    <w:rsid w:val="00F02560"/>
    <w:rsid w:val="00F02FA9"/>
    <w:rsid w:val="00F06660"/>
    <w:rsid w:val="00F116EB"/>
    <w:rsid w:val="00F1794E"/>
    <w:rsid w:val="00F211AF"/>
    <w:rsid w:val="00F25EC3"/>
    <w:rsid w:val="00F32ADB"/>
    <w:rsid w:val="00F32C98"/>
    <w:rsid w:val="00F37E12"/>
    <w:rsid w:val="00F424BD"/>
    <w:rsid w:val="00F51493"/>
    <w:rsid w:val="00F515AD"/>
    <w:rsid w:val="00F548C7"/>
    <w:rsid w:val="00F57DD7"/>
    <w:rsid w:val="00F636AD"/>
    <w:rsid w:val="00F65B58"/>
    <w:rsid w:val="00F7230B"/>
    <w:rsid w:val="00F72B88"/>
    <w:rsid w:val="00F734D9"/>
    <w:rsid w:val="00F73F83"/>
    <w:rsid w:val="00F74902"/>
    <w:rsid w:val="00F85A4E"/>
    <w:rsid w:val="00F92FD8"/>
    <w:rsid w:val="00F9353A"/>
    <w:rsid w:val="00F965C2"/>
    <w:rsid w:val="00FA27D4"/>
    <w:rsid w:val="00FA2E0C"/>
    <w:rsid w:val="00FA438F"/>
    <w:rsid w:val="00FA5A79"/>
    <w:rsid w:val="00FB0BFE"/>
    <w:rsid w:val="00FB4300"/>
    <w:rsid w:val="00FB4C51"/>
    <w:rsid w:val="00FB734D"/>
    <w:rsid w:val="00FC395B"/>
    <w:rsid w:val="00FD02A2"/>
    <w:rsid w:val="00FD5E64"/>
    <w:rsid w:val="00FD7985"/>
    <w:rsid w:val="00FE194B"/>
    <w:rsid w:val="00FE6526"/>
    <w:rsid w:val="00FF1DBD"/>
    <w:rsid w:val="00FF1E4B"/>
    <w:rsid w:val="00FF33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rsid w:val="00C10FB1"/>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uiPriority w:val="99"/>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
    <w:name w:val="En-tête Car"/>
    <w:aliases w:val="6_G Car"/>
    <w:link w:val="En-tte"/>
    <w:uiPriority w:val="99"/>
    <w:rsid w:val="00D11F81"/>
    <w:rPr>
      <w:b/>
      <w:sz w:val="18"/>
      <w:lang w:val="fr-CH" w:eastAsia="en-US"/>
    </w:rPr>
  </w:style>
  <w:style w:type="character" w:customStyle="1" w:styleId="PieddepageCar">
    <w:name w:val="Pied de page Car"/>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uiPriority w:val="34"/>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rsid w:val="00C10FB1"/>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uiPriority w:val="99"/>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uiPriority w:val="5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omnipage4">
    <w:name w:val="omnipage4"/>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omnipage6">
    <w:name w:val="omnipage6"/>
    <w:basedOn w:val="Normal"/>
    <w:rsid w:val="00D11F81"/>
    <w:pPr>
      <w:suppressAutoHyphens w:val="0"/>
      <w:spacing w:before="100" w:beforeAutospacing="1" w:after="100" w:afterAutospacing="1" w:line="240" w:lineRule="auto"/>
    </w:pPr>
    <w:rPr>
      <w:sz w:val="24"/>
      <w:szCs w:val="24"/>
      <w:lang w:val="fr-FR" w:eastAsia="fr-FR"/>
    </w:rPr>
  </w:style>
  <w:style w:type="character" w:customStyle="1" w:styleId="En-tteCar">
    <w:name w:val="En-tête Car"/>
    <w:aliases w:val="6_G Car"/>
    <w:link w:val="En-tte"/>
    <w:uiPriority w:val="99"/>
    <w:rsid w:val="00D11F81"/>
    <w:rPr>
      <w:b/>
      <w:sz w:val="18"/>
      <w:lang w:val="fr-CH" w:eastAsia="en-US"/>
    </w:rPr>
  </w:style>
  <w:style w:type="character" w:customStyle="1" w:styleId="PieddepageCar">
    <w:name w:val="Pied de page Car"/>
    <w:aliases w:val="3_G Car"/>
    <w:link w:val="Pieddepage"/>
    <w:uiPriority w:val="99"/>
    <w:rsid w:val="00D11F81"/>
    <w:rPr>
      <w:sz w:val="16"/>
      <w:lang w:val="fr-CH" w:eastAsia="en-US"/>
    </w:rPr>
  </w:style>
  <w:style w:type="character" w:customStyle="1" w:styleId="apple-converted-space">
    <w:name w:val="apple-converted-space"/>
    <w:rsid w:val="00D11F81"/>
  </w:style>
  <w:style w:type="character" w:styleId="Accentuation">
    <w:name w:val="Emphasis"/>
    <w:uiPriority w:val="20"/>
    <w:qFormat/>
    <w:rsid w:val="00D11F81"/>
    <w:rPr>
      <w:i/>
      <w:iCs/>
    </w:rPr>
  </w:style>
  <w:style w:type="paragraph" w:styleId="Paragraphedeliste">
    <w:name w:val="List Paragraph"/>
    <w:basedOn w:val="Normal"/>
    <w:uiPriority w:val="34"/>
    <w:qFormat/>
    <w:rsid w:val="00D11F81"/>
    <w:pPr>
      <w:suppressAutoHyphens w:val="0"/>
      <w:spacing w:after="200" w:line="276" w:lineRule="auto"/>
      <w:ind w:left="720"/>
      <w:contextualSpacing/>
    </w:pPr>
    <w:rPr>
      <w:rFonts w:ascii="Calibri" w:eastAsia="Calibri" w:hAnsi="Calibri"/>
      <w:sz w:val="22"/>
      <w:szCs w:val="22"/>
      <w:lang w:val="fr-FR"/>
    </w:rPr>
  </w:style>
  <w:style w:type="paragraph" w:styleId="Sansinterligne">
    <w:name w:val="No Spacing"/>
    <w:link w:val="SansinterligneCar"/>
    <w:uiPriority w:val="1"/>
    <w:qFormat/>
    <w:rsid w:val="00D11F81"/>
    <w:rPr>
      <w:rFonts w:ascii="Calibri" w:eastAsia="Calibri" w:hAnsi="Calibri"/>
      <w:sz w:val="22"/>
      <w:szCs w:val="22"/>
      <w:lang w:val="fr-FR" w:eastAsia="en-US"/>
    </w:rPr>
  </w:style>
  <w:style w:type="character" w:customStyle="1" w:styleId="SansinterligneCar">
    <w:name w:val="Sans interligne Car"/>
    <w:link w:val="Sansinterligne"/>
    <w:uiPriority w:val="1"/>
    <w:rsid w:val="00D11F81"/>
    <w:rPr>
      <w:rFonts w:ascii="Calibri" w:eastAsia="Calibri" w:hAnsi="Calibri"/>
      <w:sz w:val="22"/>
      <w:szCs w:val="22"/>
      <w:lang w:val="fr-FR" w:eastAsia="en-US"/>
    </w:rPr>
  </w:style>
  <w:style w:type="paragraph" w:styleId="NormalWeb">
    <w:name w:val="Normal (Web)"/>
    <w:basedOn w:val="Normal"/>
    <w:uiPriority w:val="99"/>
    <w:unhideWhenUsed/>
    <w:rsid w:val="00D11F81"/>
    <w:pPr>
      <w:suppressAutoHyphens w:val="0"/>
      <w:spacing w:before="100" w:beforeAutospacing="1" w:after="100" w:afterAutospacing="1" w:line="240" w:lineRule="auto"/>
    </w:pPr>
    <w:rPr>
      <w:sz w:val="24"/>
      <w:szCs w:val="24"/>
      <w:lang w:val="fr-FR" w:eastAsia="fr-FR"/>
    </w:rPr>
  </w:style>
  <w:style w:type="character" w:customStyle="1" w:styleId="SingleTxtGCar">
    <w:name w:val="_ Single Txt_G Car"/>
    <w:link w:val="SingleTxtG"/>
    <w:rsid w:val="00D11F81"/>
    <w:rPr>
      <w:lang w:val="fr-CH" w:eastAsia="en-US"/>
    </w:rPr>
  </w:style>
  <w:style w:type="paragraph" w:customStyle="1" w:styleId="texteSARA">
    <w:name w:val="texteSARA"/>
    <w:basedOn w:val="Normal"/>
    <w:qFormat/>
    <w:rsid w:val="00D11F81"/>
    <w:pPr>
      <w:suppressAutoHyphens w:val="0"/>
      <w:spacing w:after="200" w:line="276" w:lineRule="auto"/>
      <w:jc w:val="both"/>
    </w:pPr>
    <w:rPr>
      <w:rFonts w:eastAsia="Calibri" w:cs="Arial"/>
      <w:sz w:val="24"/>
      <w:szCs w:val="24"/>
    </w:rPr>
  </w:style>
  <w:style w:type="paragraph" w:styleId="Textedebulles">
    <w:name w:val="Balloon Text"/>
    <w:basedOn w:val="Normal"/>
    <w:link w:val="TextedebullesCar"/>
    <w:uiPriority w:val="99"/>
    <w:unhideWhenUsed/>
    <w:rsid w:val="00D11F81"/>
    <w:pPr>
      <w:suppressAutoHyphens w:val="0"/>
      <w:spacing w:line="240" w:lineRule="auto"/>
    </w:pPr>
    <w:rPr>
      <w:rFonts w:ascii="Tahoma" w:eastAsia="Calibri" w:hAnsi="Tahoma" w:cs="Tahoma"/>
      <w:sz w:val="16"/>
      <w:szCs w:val="16"/>
      <w:lang w:val="fr-FR"/>
    </w:rPr>
  </w:style>
  <w:style w:type="character" w:customStyle="1" w:styleId="TextedebullesCar">
    <w:name w:val="Texte de bulles Car"/>
    <w:link w:val="Textedebulles"/>
    <w:uiPriority w:val="99"/>
    <w:rsid w:val="00D11F81"/>
    <w:rPr>
      <w:rFonts w:ascii="Tahoma" w:eastAsia="Calibri" w:hAnsi="Tahoma" w:cs="Tahoma"/>
      <w:sz w:val="16"/>
      <w:szCs w:val="16"/>
      <w:lang w:val="fr-FR" w:eastAsia="en-US"/>
    </w:rPr>
  </w:style>
  <w:style w:type="paragraph" w:customStyle="1" w:styleId="Paragraphedeliste1">
    <w:name w:val="Paragraphe de liste1"/>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Paragraphedeliste2">
    <w:name w:val="Paragraphe de liste2"/>
    <w:basedOn w:val="Normal"/>
    <w:rsid w:val="00D11F81"/>
    <w:pPr>
      <w:suppressAutoHyphens w:val="0"/>
      <w:spacing w:after="200" w:line="276" w:lineRule="auto"/>
      <w:ind w:left="720"/>
    </w:pPr>
    <w:rPr>
      <w:rFonts w:ascii="Calibri" w:hAnsi="Calibri" w:cs="Calibri"/>
      <w:sz w:val="22"/>
      <w:szCs w:val="22"/>
      <w:lang w:val="fr-FR"/>
    </w:rPr>
  </w:style>
  <w:style w:type="paragraph" w:customStyle="1" w:styleId="titrenew">
    <w:name w:val="titre_new"/>
    <w:basedOn w:val="Normal"/>
    <w:rsid w:val="00D11F81"/>
    <w:pPr>
      <w:suppressAutoHyphens w:val="0"/>
      <w:spacing w:before="100" w:beforeAutospacing="1" w:after="100" w:afterAutospacing="1" w:line="240" w:lineRule="auto"/>
    </w:pPr>
    <w:rPr>
      <w:sz w:val="24"/>
      <w:szCs w:val="24"/>
      <w:lang w:val="fr-FR" w:eastAsia="fr-FR"/>
    </w:rPr>
  </w:style>
  <w:style w:type="paragraph" w:customStyle="1" w:styleId="Default">
    <w:name w:val="Default"/>
    <w:rsid w:val="00D11F81"/>
    <w:pPr>
      <w:autoSpaceDE w:val="0"/>
      <w:autoSpaceDN w:val="0"/>
      <w:adjustRightInd w:val="0"/>
    </w:pPr>
    <w:rPr>
      <w:rFonts w:ascii="Calibri" w:eastAsia="Calibri" w:hAnsi="Calibri" w:cs="Calibri"/>
      <w:color w:val="000000"/>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8019</Words>
  <Characters>44109</Characters>
  <Application>Microsoft Office Word</Application>
  <DocSecurity>0</DocSecurity>
  <Lines>367</Lines>
  <Paragraphs>104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CERD/C/DJI/1-2</vt:lpstr>
      <vt:lpstr>M/CONF/2013/55</vt:lpstr>
    </vt:vector>
  </TitlesOfParts>
  <Company>CSD</Company>
  <LinksUpToDate>false</LinksUpToDate>
  <CharactersWithSpaces>52024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CERD/C/DJI/1-2</dc:title>
  <dc:subject>FINAL</dc:subject>
  <dc:creator>LAMY</dc:creator>
  <cp:lastModifiedBy>Fabienne Crelier</cp:lastModifiedBy>
  <cp:revision>2</cp:revision>
  <cp:lastPrinted>2008-11-04T16:54:00Z</cp:lastPrinted>
  <dcterms:created xsi:type="dcterms:W3CDTF">2016-04-12T12:04:00Z</dcterms:created>
  <dcterms:modified xsi:type="dcterms:W3CDTF">2016-04-12T12:04:00Z</dcterms:modified>
</cp:coreProperties>
</file>