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A4BD4" w:rsidRPr="00DB58B5" w14:paraId="646B0ED3" w14:textId="77777777" w:rsidTr="008A537D">
        <w:trPr>
          <w:trHeight w:hRule="exact" w:val="851"/>
        </w:trPr>
        <w:tc>
          <w:tcPr>
            <w:tcW w:w="1276" w:type="dxa"/>
            <w:tcBorders>
              <w:bottom w:val="single" w:sz="4" w:space="0" w:color="auto"/>
            </w:tcBorders>
          </w:tcPr>
          <w:p w14:paraId="646B0ED0" w14:textId="77777777" w:rsidR="003A4BD4" w:rsidRPr="00DB58B5" w:rsidRDefault="003A4BD4" w:rsidP="008A537D"/>
        </w:tc>
        <w:tc>
          <w:tcPr>
            <w:tcW w:w="2268" w:type="dxa"/>
            <w:tcBorders>
              <w:bottom w:val="single" w:sz="4" w:space="0" w:color="auto"/>
            </w:tcBorders>
            <w:vAlign w:val="bottom"/>
          </w:tcPr>
          <w:p w14:paraId="646B0ED1" w14:textId="77777777" w:rsidR="003A4BD4" w:rsidRPr="00DB58B5" w:rsidRDefault="003A4BD4" w:rsidP="008A537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46B0ED2" w14:textId="293B8714" w:rsidR="003A4BD4" w:rsidRPr="005C3A0C" w:rsidRDefault="005C3A0C" w:rsidP="005C3A0C">
            <w:pPr>
              <w:jc w:val="right"/>
            </w:pPr>
            <w:r w:rsidRPr="005C3A0C">
              <w:rPr>
                <w:sz w:val="40"/>
                <w:szCs w:val="40"/>
                <w:lang w:val="fr-FR"/>
              </w:rPr>
              <w:t>CERD</w:t>
            </w:r>
            <w:r>
              <w:rPr>
                <w:szCs w:val="40"/>
                <w:lang w:val="fr-FR"/>
              </w:rPr>
              <w:t>/C/SEN/Q/19-23</w:t>
            </w:r>
          </w:p>
        </w:tc>
      </w:tr>
      <w:tr w:rsidR="003A4BD4" w:rsidRPr="00DB58B5" w14:paraId="646B0EDB" w14:textId="77777777" w:rsidTr="008A537D">
        <w:trPr>
          <w:trHeight w:hRule="exact" w:val="2835"/>
        </w:trPr>
        <w:tc>
          <w:tcPr>
            <w:tcW w:w="1276" w:type="dxa"/>
            <w:tcBorders>
              <w:top w:val="single" w:sz="4" w:space="0" w:color="auto"/>
              <w:bottom w:val="single" w:sz="12" w:space="0" w:color="auto"/>
            </w:tcBorders>
          </w:tcPr>
          <w:p w14:paraId="646B0ED4" w14:textId="77777777" w:rsidR="003A4BD4" w:rsidRPr="00DB58B5" w:rsidRDefault="00735770" w:rsidP="008A537D">
            <w:pPr>
              <w:spacing w:before="120"/>
              <w:jc w:val="center"/>
            </w:pPr>
            <w:r>
              <w:rPr>
                <w:noProof/>
                <w:lang w:val="en-GB" w:eastAsia="en-GB"/>
              </w:rPr>
              <w:drawing>
                <wp:inline distT="0" distB="0" distL="0" distR="0" wp14:anchorId="646B0EE7" wp14:editId="646B0E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6B0ED5" w14:textId="77777777" w:rsidR="003A4BD4" w:rsidRPr="00740562" w:rsidRDefault="003A4BD4" w:rsidP="008A537D">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46B0ED6" w14:textId="77777777" w:rsidR="003A4BD4" w:rsidRPr="00894D8C" w:rsidRDefault="003A4BD4" w:rsidP="008A537D">
            <w:pPr>
              <w:spacing w:before="240"/>
            </w:pPr>
            <w:proofErr w:type="spellStart"/>
            <w:r w:rsidRPr="00894D8C">
              <w:t>Distr</w:t>
            </w:r>
            <w:proofErr w:type="spellEnd"/>
            <w:r w:rsidRPr="00894D8C">
              <w:t>. générale</w:t>
            </w:r>
          </w:p>
          <w:p w14:paraId="646B0ED7" w14:textId="7F80B6E3" w:rsidR="003A4BD4" w:rsidRPr="00894D8C" w:rsidRDefault="002B0ABF" w:rsidP="003A4BD4">
            <w:r>
              <w:t>9</w:t>
            </w:r>
            <w:r w:rsidR="00B86302">
              <w:t xml:space="preserve"> </w:t>
            </w:r>
            <w:r w:rsidR="005D6957">
              <w:t>juin</w:t>
            </w:r>
            <w:r w:rsidR="001E6685" w:rsidRPr="00894D8C">
              <w:t xml:space="preserve"> 2023</w:t>
            </w:r>
          </w:p>
          <w:p w14:paraId="646B0ED8" w14:textId="77777777" w:rsidR="003A4BD4" w:rsidRPr="00894D8C" w:rsidRDefault="003A4BD4" w:rsidP="003A4BD4"/>
          <w:p w14:paraId="646B0ED9" w14:textId="47320328" w:rsidR="003A4BD4" w:rsidRPr="00894D8C" w:rsidRDefault="00545061" w:rsidP="003A4BD4">
            <w:r w:rsidRPr="00894D8C">
              <w:t>Original</w:t>
            </w:r>
            <w:r w:rsidR="005D6957">
              <w:t> </w:t>
            </w:r>
            <w:r w:rsidRPr="00894D8C">
              <w:t xml:space="preserve">: </w:t>
            </w:r>
            <w:r w:rsidR="00E259E3" w:rsidRPr="00894D8C">
              <w:t>français</w:t>
            </w:r>
          </w:p>
          <w:p w14:paraId="646B0EDA" w14:textId="11A66829" w:rsidR="00FE7484" w:rsidRPr="00DB58B5" w:rsidRDefault="00872497" w:rsidP="003A4BD4">
            <w:fldSimple w:instr=" DOCPROPERTY  virs  \* MERGEFORMAT ">
              <w:r w:rsidR="001E6685" w:rsidRPr="00894D8C">
                <w:t>Anglais, espagnol et français seulement</w:t>
              </w:r>
            </w:fldSimple>
          </w:p>
        </w:tc>
      </w:tr>
    </w:tbl>
    <w:p w14:paraId="646B0EDC" w14:textId="77777777" w:rsidR="003A4BD4" w:rsidRPr="00C56102" w:rsidRDefault="003A4BD4" w:rsidP="003A4BD4">
      <w:pPr>
        <w:spacing w:before="120"/>
        <w:rPr>
          <w:b/>
          <w:sz w:val="24"/>
          <w:szCs w:val="24"/>
        </w:rPr>
      </w:pPr>
      <w:r w:rsidRPr="00C56102">
        <w:rPr>
          <w:b/>
          <w:sz w:val="24"/>
          <w:szCs w:val="24"/>
        </w:rPr>
        <w:t>Comité pour l</w:t>
      </w:r>
      <w:r>
        <w:rPr>
          <w:b/>
          <w:sz w:val="24"/>
          <w:szCs w:val="24"/>
        </w:rPr>
        <w:t>’</w:t>
      </w:r>
      <w:r w:rsidRPr="00C56102">
        <w:rPr>
          <w:b/>
          <w:sz w:val="24"/>
          <w:szCs w:val="24"/>
        </w:rPr>
        <w:t>élimination de la discrimination raciale</w:t>
      </w:r>
    </w:p>
    <w:p w14:paraId="646B0EDD" w14:textId="4FEE713D" w:rsidR="003A4BD4" w:rsidRPr="001E6685" w:rsidRDefault="001E6685" w:rsidP="003A4BD4">
      <w:pPr>
        <w:rPr>
          <w:b/>
          <w:lang w:val="fr-FR"/>
        </w:rPr>
      </w:pPr>
      <w:r w:rsidRPr="001E6685">
        <w:rPr>
          <w:b/>
          <w:lang w:val="fr-FR"/>
        </w:rPr>
        <w:t>1</w:t>
      </w:r>
      <w:r w:rsidR="00822008">
        <w:rPr>
          <w:b/>
          <w:lang w:val="fr-FR"/>
        </w:rPr>
        <w:t>10</w:t>
      </w:r>
      <w:r w:rsidR="002611C7" w:rsidRPr="00D441D4">
        <w:rPr>
          <w:b/>
          <w:vertAlign w:val="superscript"/>
          <w:lang w:val="fr-FR"/>
        </w:rPr>
        <w:t>e</w:t>
      </w:r>
      <w:r w:rsidR="003A4BD4" w:rsidRPr="001E6685">
        <w:rPr>
          <w:b/>
          <w:lang w:val="fr-FR"/>
        </w:rPr>
        <w:t xml:space="preserve"> session</w:t>
      </w:r>
    </w:p>
    <w:p w14:paraId="646B0EDE" w14:textId="031BBB72" w:rsidR="003A4BD4" w:rsidRPr="001E6685" w:rsidRDefault="00822008" w:rsidP="003A4BD4">
      <w:pPr>
        <w:rPr>
          <w:lang w:val="fr-FR"/>
        </w:rPr>
      </w:pPr>
      <w:r>
        <w:rPr>
          <w:lang w:val="fr-FR"/>
        </w:rPr>
        <w:t>7-31 août</w:t>
      </w:r>
      <w:r w:rsidR="001E6685" w:rsidRPr="001E6685">
        <w:rPr>
          <w:lang w:val="fr-FR"/>
        </w:rPr>
        <w:t xml:space="preserve"> 2023</w:t>
      </w:r>
    </w:p>
    <w:p w14:paraId="646B0EDF" w14:textId="53F0BA9E" w:rsidR="003A4BD4" w:rsidRPr="00876A0B" w:rsidRDefault="003A4BD4" w:rsidP="003A4BD4">
      <w:pPr>
        <w:rPr>
          <w:lang w:val="fr-FR"/>
        </w:rPr>
      </w:pPr>
      <w:r w:rsidRPr="00876A0B">
        <w:rPr>
          <w:lang w:val="fr-FR"/>
        </w:rPr>
        <w:t xml:space="preserve">Point </w:t>
      </w:r>
      <w:r w:rsidR="00EC7D60" w:rsidRPr="00886FBF">
        <w:t>4</w:t>
      </w:r>
      <w:r w:rsidR="003A0395">
        <w:t xml:space="preserve"> </w:t>
      </w:r>
      <w:r w:rsidRPr="00876A0B">
        <w:rPr>
          <w:lang w:val="fr-FR"/>
        </w:rPr>
        <w:t>de l</w:t>
      </w:r>
      <w:r>
        <w:rPr>
          <w:lang w:val="fr-FR"/>
        </w:rPr>
        <w:t>’</w:t>
      </w:r>
      <w:r w:rsidRPr="00876A0B">
        <w:rPr>
          <w:lang w:val="fr-FR"/>
        </w:rPr>
        <w:t>ordre du jour provisoire</w:t>
      </w:r>
    </w:p>
    <w:p w14:paraId="646B0EE0" w14:textId="77777777" w:rsidR="003A4BD4" w:rsidRPr="00876A0B" w:rsidRDefault="003A4BD4" w:rsidP="003A4BD4">
      <w:pPr>
        <w:rPr>
          <w:b/>
          <w:lang w:val="fr-FR"/>
        </w:rPr>
      </w:pPr>
      <w:r w:rsidRPr="00876A0B">
        <w:rPr>
          <w:b/>
          <w:lang w:val="fr-FR"/>
        </w:rPr>
        <w:t xml:space="preserve">Examen des rapports, observations et renseignements soumis </w:t>
      </w:r>
      <w:r w:rsidRPr="00876A0B">
        <w:rPr>
          <w:b/>
          <w:lang w:val="fr-FR"/>
        </w:rPr>
        <w:br/>
        <w:t>par les États parties en application de l</w:t>
      </w:r>
      <w:r>
        <w:rPr>
          <w:b/>
          <w:lang w:val="fr-FR"/>
        </w:rPr>
        <w:t>’</w:t>
      </w:r>
      <w:r w:rsidRPr="00876A0B">
        <w:rPr>
          <w:b/>
          <w:lang w:val="fr-FR"/>
        </w:rPr>
        <w:t>article</w:t>
      </w:r>
      <w:r>
        <w:rPr>
          <w:b/>
          <w:lang w:val="fr-FR"/>
        </w:rPr>
        <w:t xml:space="preserve"> </w:t>
      </w:r>
      <w:r w:rsidRPr="00876A0B">
        <w:rPr>
          <w:b/>
          <w:lang w:val="fr-FR"/>
        </w:rPr>
        <w:t>9 de la Convention</w:t>
      </w:r>
    </w:p>
    <w:p w14:paraId="646B0EE1" w14:textId="6145AFDB" w:rsidR="003A4BD4" w:rsidRPr="00876A0B" w:rsidRDefault="003A4BD4" w:rsidP="003A4BD4">
      <w:pPr>
        <w:pStyle w:val="HChG"/>
        <w:rPr>
          <w:lang w:val="fr-FR"/>
        </w:rPr>
      </w:pPr>
      <w:r w:rsidRPr="00876A0B">
        <w:rPr>
          <w:lang w:val="fr-FR"/>
        </w:rPr>
        <w:tab/>
      </w:r>
      <w:r w:rsidRPr="00876A0B">
        <w:rPr>
          <w:lang w:val="fr-FR"/>
        </w:rPr>
        <w:tab/>
        <w:t xml:space="preserve">Liste de thèmes concernant </w:t>
      </w:r>
      <w:r w:rsidR="00305BBF">
        <w:rPr>
          <w:lang w:val="fr-FR"/>
        </w:rPr>
        <w:t>le rapport du Sénégal valant</w:t>
      </w:r>
      <w:r w:rsidR="009B3EB1">
        <w:rPr>
          <w:lang w:val="fr-FR"/>
        </w:rPr>
        <w:br/>
      </w:r>
      <w:r w:rsidR="00822008">
        <w:rPr>
          <w:lang w:val="fr-FR"/>
        </w:rPr>
        <w:t>dix-neu</w:t>
      </w:r>
      <w:r w:rsidR="00822008" w:rsidRPr="001E6685">
        <w:rPr>
          <w:lang w:val="fr-FR"/>
        </w:rPr>
        <w:t>vième</w:t>
      </w:r>
      <w:r w:rsidR="001E6685" w:rsidRPr="001E6685">
        <w:rPr>
          <w:lang w:val="fr-FR"/>
        </w:rPr>
        <w:t xml:space="preserve"> </w:t>
      </w:r>
      <w:r w:rsidR="00BD0D7C">
        <w:rPr>
          <w:lang w:val="fr-FR"/>
        </w:rPr>
        <w:t>à</w:t>
      </w:r>
      <w:r w:rsidR="001E6685" w:rsidRPr="001E6685">
        <w:rPr>
          <w:lang w:val="fr-FR"/>
        </w:rPr>
        <w:t xml:space="preserve"> vingt-</w:t>
      </w:r>
      <w:r w:rsidR="00822008">
        <w:rPr>
          <w:lang w:val="fr-FR"/>
        </w:rPr>
        <w:t>trois</w:t>
      </w:r>
      <w:r w:rsidR="001E6685" w:rsidRPr="001E6685">
        <w:rPr>
          <w:lang w:val="fr-FR"/>
        </w:rPr>
        <w:t>ième</w:t>
      </w:r>
      <w:r w:rsidR="001E6685">
        <w:rPr>
          <w:lang w:val="fr-FR"/>
        </w:rPr>
        <w:t xml:space="preserve"> </w:t>
      </w:r>
      <w:r w:rsidR="006571D3" w:rsidRPr="004745C1">
        <w:t>rapport</w:t>
      </w:r>
      <w:r w:rsidR="001E6685">
        <w:t>s</w:t>
      </w:r>
      <w:r w:rsidR="006571D3" w:rsidRPr="004745C1">
        <w:t xml:space="preserve"> périodique</w:t>
      </w:r>
      <w:r w:rsidR="00BD0D7C">
        <w:t>s</w:t>
      </w:r>
    </w:p>
    <w:p w14:paraId="646B0EE2" w14:textId="49784B83" w:rsidR="006571D3" w:rsidRPr="004745C1" w:rsidRDefault="003A4BD4" w:rsidP="006571D3">
      <w:pPr>
        <w:pStyle w:val="H1G"/>
      </w:pPr>
      <w:r w:rsidRPr="00876A0B">
        <w:rPr>
          <w:lang w:val="fr-FR"/>
        </w:rPr>
        <w:tab/>
      </w:r>
      <w:r w:rsidRPr="00876A0B">
        <w:rPr>
          <w:lang w:val="fr-FR"/>
        </w:rPr>
        <w:tab/>
      </w:r>
      <w:r w:rsidR="006571D3" w:rsidRPr="004745C1">
        <w:t xml:space="preserve">Note du rapporteur </w:t>
      </w:r>
      <w:r w:rsidR="00BD0D7C">
        <w:t>pour le</w:t>
      </w:r>
      <w:r w:rsidR="006571D3" w:rsidRPr="004745C1">
        <w:t xml:space="preserve"> pays</w:t>
      </w:r>
    </w:p>
    <w:p w14:paraId="646B0EE3" w14:textId="6E716741" w:rsidR="006571D3" w:rsidRDefault="00D441D4" w:rsidP="00D441D4">
      <w:pPr>
        <w:pStyle w:val="SingleTxtG"/>
      </w:pPr>
      <w:r>
        <w:t>1.</w:t>
      </w:r>
      <w:r>
        <w:tab/>
      </w:r>
      <w:r w:rsidR="006571D3" w:rsidRPr="004745C1">
        <w:t>À sa soixante-seizième session</w:t>
      </w:r>
      <w:r w:rsidR="00E453EA">
        <w:rPr>
          <w:rStyle w:val="Appelnotedebasdep"/>
        </w:rPr>
        <w:footnoteReference w:id="2"/>
      </w:r>
      <w:r w:rsidR="006571D3" w:rsidRPr="004745C1">
        <w:t xml:space="preserve">, le Comité pour l’élimination de la discrimination raciale a décidé que le rapporteur </w:t>
      </w:r>
      <w:r w:rsidR="00190F56">
        <w:t>pour le</w:t>
      </w:r>
      <w:r w:rsidR="006571D3" w:rsidRPr="004745C1">
        <w:t xml:space="preserve"> pays ferait parvenir à l’État partie concerné une courte liste de thèmes en vue de guider et de structurer le dialogue entre la délégation de l’État partie et le Comité pendant l’examen du rapport de l’État partie. On</w:t>
      </w:r>
      <w:r w:rsidR="00B14DA2">
        <w:t xml:space="preserve"> </w:t>
      </w:r>
      <w:r w:rsidR="006571D3" w:rsidRPr="004745C1">
        <w:t>trouvera ci-après une liste de thèmes non exhaustive, d’autres questions pouvant être traitées au cours du dialogue. Cette liste n’appelle pas de réponses écrites.</w:t>
      </w:r>
    </w:p>
    <w:p w14:paraId="541CEBD0" w14:textId="1C9F2DE6" w:rsidR="00203B89" w:rsidRPr="004745C1" w:rsidRDefault="00203B89" w:rsidP="00B86302">
      <w:pPr>
        <w:pStyle w:val="H23G"/>
      </w:pPr>
      <w:r>
        <w:tab/>
      </w:r>
      <w:r>
        <w:tab/>
      </w:r>
      <w:r w:rsidR="00883B89">
        <w:t>S</w:t>
      </w:r>
      <w:r>
        <w:t>tatistiques</w:t>
      </w:r>
    </w:p>
    <w:p w14:paraId="3A6134F0" w14:textId="28D0D468" w:rsidR="00203B89" w:rsidRPr="00203B89" w:rsidRDefault="00D441D4" w:rsidP="00D441D4">
      <w:pPr>
        <w:pStyle w:val="SingleTxtG"/>
        <w:rPr>
          <w:b/>
          <w:bCs/>
        </w:rPr>
      </w:pPr>
      <w:r w:rsidRPr="00203B89">
        <w:t>2.</w:t>
      </w:r>
      <w:r w:rsidRPr="00203B89">
        <w:tab/>
      </w:r>
      <w:r w:rsidR="00203B89" w:rsidRPr="00203B89">
        <w:t>Statistiques</w:t>
      </w:r>
      <w:r w:rsidR="00203B89">
        <w:t xml:space="preserve"> récentes et complètes</w:t>
      </w:r>
      <w:r w:rsidR="00203B89" w:rsidRPr="00203B89">
        <w:t xml:space="preserve"> sur la composition ethnique de la population</w:t>
      </w:r>
      <w:r w:rsidR="00883B89">
        <w:t>,</w:t>
      </w:r>
      <w:r w:rsidR="00203B89" w:rsidRPr="00203B89">
        <w:t xml:space="preserve"> et indicateurs socio</w:t>
      </w:r>
      <w:r w:rsidR="00203B89" w:rsidRPr="00203B89">
        <w:rPr>
          <w:bCs/>
        </w:rPr>
        <w:t>économiques</w:t>
      </w:r>
      <w:r w:rsidR="00203B89">
        <w:rPr>
          <w:bCs/>
        </w:rPr>
        <w:t xml:space="preserve"> concernant les différents groupes ethniques de l’</w:t>
      </w:r>
      <w:r w:rsidR="00883B89" w:rsidRPr="004745C1">
        <w:t>État</w:t>
      </w:r>
      <w:r w:rsidR="00203B89">
        <w:rPr>
          <w:bCs/>
        </w:rPr>
        <w:t xml:space="preserve"> partie</w:t>
      </w:r>
      <w:r w:rsidR="00C052F6">
        <w:rPr>
          <w:rStyle w:val="Appelnotedebasdep"/>
          <w:bCs/>
        </w:rPr>
        <w:footnoteReference w:id="3"/>
      </w:r>
      <w:r w:rsidR="00203B89">
        <w:rPr>
          <w:bCs/>
        </w:rPr>
        <w:t xml:space="preserve">. </w:t>
      </w:r>
    </w:p>
    <w:p w14:paraId="646B0EE4" w14:textId="415CDE0C" w:rsidR="006571D3" w:rsidRPr="00203B89" w:rsidRDefault="00203B89" w:rsidP="00B86302">
      <w:pPr>
        <w:pStyle w:val="H23G"/>
      </w:pPr>
      <w:r>
        <w:tab/>
      </w:r>
      <w:r>
        <w:tab/>
      </w:r>
      <w:r w:rsidR="006571D3" w:rsidRPr="00203B89">
        <w:t xml:space="preserve">La Convention dans le droit interne et le cadre institutionnel et politique </w:t>
      </w:r>
      <w:r w:rsidR="00B14DA2">
        <w:br/>
      </w:r>
      <w:r w:rsidR="006571D3" w:rsidRPr="00203B89">
        <w:t xml:space="preserve">de sa mise en œuvre (art. </w:t>
      </w:r>
      <w:r w:rsidRPr="00203B89">
        <w:t>1</w:t>
      </w:r>
      <w:r w:rsidR="00250BEC" w:rsidRPr="00250BEC">
        <w:rPr>
          <w:vertAlign w:val="superscript"/>
        </w:rPr>
        <w:t>er</w:t>
      </w:r>
      <w:r w:rsidR="006571D3" w:rsidRPr="00203B89">
        <w:t xml:space="preserve">, </w:t>
      </w:r>
      <w:r w:rsidR="004317CA">
        <w:t>2</w:t>
      </w:r>
      <w:r w:rsidR="00886FBF">
        <w:t xml:space="preserve"> </w:t>
      </w:r>
      <w:r w:rsidR="006571D3" w:rsidRPr="00203B89">
        <w:t xml:space="preserve">et </w:t>
      </w:r>
      <w:r w:rsidRPr="00203B89">
        <w:t>4</w:t>
      </w:r>
      <w:r w:rsidR="00712033" w:rsidRPr="00203B89">
        <w:t>)</w:t>
      </w:r>
    </w:p>
    <w:p w14:paraId="7D311E9D" w14:textId="6722457E" w:rsidR="00E4696F" w:rsidRDefault="00D441D4" w:rsidP="00D441D4">
      <w:pPr>
        <w:pStyle w:val="SingleTxtG"/>
      </w:pPr>
      <w:r>
        <w:t>3.</w:t>
      </w:r>
      <w:r>
        <w:tab/>
      </w:r>
      <w:r w:rsidR="00E4696F">
        <w:t xml:space="preserve">Exemples concrets de cas dans lesquels les dispositions de la Convention ont été invoquées devant les tribunaux nationaux, ou directement appliquées par ceux-ci. </w:t>
      </w:r>
    </w:p>
    <w:p w14:paraId="08881B41" w14:textId="531BA8A9" w:rsidR="00DC086C" w:rsidRDefault="00D441D4" w:rsidP="00D441D4">
      <w:pPr>
        <w:pStyle w:val="SingleTxtG"/>
      </w:pPr>
      <w:r>
        <w:t>4.</w:t>
      </w:r>
      <w:r>
        <w:tab/>
      </w:r>
      <w:r w:rsidR="00DC086C">
        <w:t xml:space="preserve">Mesures pour </w:t>
      </w:r>
      <w:r w:rsidR="002A4970">
        <w:t>mettre</w:t>
      </w:r>
      <w:r w:rsidR="00DC086C">
        <w:t xml:space="preserve"> le Comité sénégalais des droits de l’homme en conformité avec les </w:t>
      </w:r>
      <w:r w:rsidR="00D8128E">
        <w:t>P</w:t>
      </w:r>
      <w:r w:rsidR="00DC086C">
        <w:t>rincipes concernant le statut des institutions nationales</w:t>
      </w:r>
      <w:r w:rsidR="007432CB">
        <w:t xml:space="preserve"> pour la promotion et la protection</w:t>
      </w:r>
      <w:r w:rsidR="00DC086C">
        <w:t xml:space="preserve"> des droits de l’homme (Principes de Paris)</w:t>
      </w:r>
      <w:r w:rsidR="00DC086C">
        <w:rPr>
          <w:rStyle w:val="Appelnotedebasdep"/>
        </w:rPr>
        <w:footnoteReference w:id="4"/>
      </w:r>
      <w:r w:rsidR="00DC086C">
        <w:t xml:space="preserve">. </w:t>
      </w:r>
    </w:p>
    <w:p w14:paraId="12273719" w14:textId="12B2094E" w:rsidR="00935499" w:rsidRDefault="00D441D4" w:rsidP="00D441D4">
      <w:pPr>
        <w:pStyle w:val="SingleTxtG"/>
      </w:pPr>
      <w:r>
        <w:t>5.</w:t>
      </w:r>
      <w:r>
        <w:tab/>
      </w:r>
      <w:r w:rsidR="00B86302">
        <w:t>I</w:t>
      </w:r>
      <w:r w:rsidR="00127420">
        <w:t>nformations sur l’application de la loi n</w:t>
      </w:r>
      <w:r w:rsidR="00B14DA2" w:rsidRPr="00D441D4">
        <w:rPr>
          <w:vertAlign w:val="superscript"/>
        </w:rPr>
        <w:t>o</w:t>
      </w:r>
      <w:r w:rsidR="00B14DA2">
        <w:t> </w:t>
      </w:r>
      <w:r w:rsidR="00127420">
        <w:t xml:space="preserve">81-77 du 10 décembre 1981 </w:t>
      </w:r>
      <w:r w:rsidR="00C10105" w:rsidRPr="00C10105">
        <w:t xml:space="preserve">dans les domaines politique, économique, social et culturel ou dans tout autre domaine de la vie publique. </w:t>
      </w:r>
      <w:r w:rsidR="001D444C">
        <w:t>I</w:t>
      </w:r>
      <w:r w:rsidR="00DC086C">
        <w:t>nformations précises sur</w:t>
      </w:r>
      <w:r w:rsidR="00A6170F">
        <w:t xml:space="preserve"> le contenu et </w:t>
      </w:r>
      <w:r w:rsidR="00EC7D60">
        <w:t>l’</w:t>
      </w:r>
      <w:r w:rsidR="00A6170F">
        <w:t>application des dispositions légales qui incriminent les actions décrites à l’article 4 de la Convention</w:t>
      </w:r>
      <w:r w:rsidR="00A6170F">
        <w:rPr>
          <w:rStyle w:val="Appelnotedebasdep"/>
        </w:rPr>
        <w:footnoteReference w:id="5"/>
      </w:r>
      <w:r w:rsidR="00A6170F">
        <w:t xml:space="preserve">. </w:t>
      </w:r>
    </w:p>
    <w:p w14:paraId="6B309601" w14:textId="279928CC" w:rsidR="00C052F6" w:rsidRDefault="000A646B" w:rsidP="00B86302">
      <w:pPr>
        <w:pStyle w:val="H23G"/>
      </w:pPr>
      <w:r>
        <w:lastRenderedPageBreak/>
        <w:tab/>
      </w:r>
      <w:r>
        <w:tab/>
      </w:r>
      <w:r w:rsidR="00C052F6">
        <w:t>Mise en œuvre de la Convention</w:t>
      </w:r>
      <w:r>
        <w:t xml:space="preserve"> (art. 2 et 5)</w:t>
      </w:r>
    </w:p>
    <w:p w14:paraId="3390B908" w14:textId="464CFDD1" w:rsidR="000A646B" w:rsidRDefault="00D441D4" w:rsidP="00D441D4">
      <w:pPr>
        <w:pStyle w:val="SingleTxtG"/>
      </w:pPr>
      <w:r>
        <w:t>6.</w:t>
      </w:r>
      <w:r>
        <w:tab/>
      </w:r>
      <w:r w:rsidR="00C052F6">
        <w:t>Impact des mesures prises pour le développement et le désenclavement de la Casamance, tel le Programme d’</w:t>
      </w:r>
      <w:r w:rsidR="00AB37F3">
        <w:t>a</w:t>
      </w:r>
      <w:r w:rsidR="00C052F6">
        <w:t xml:space="preserve">ppui au </w:t>
      </w:r>
      <w:r w:rsidR="00AB37F3">
        <w:t>d</w:t>
      </w:r>
      <w:r w:rsidR="00C052F6">
        <w:t xml:space="preserve">éveloppement </w:t>
      </w:r>
      <w:r w:rsidR="00AB37F3">
        <w:t xml:space="preserve">économique </w:t>
      </w:r>
      <w:r w:rsidR="00C052F6">
        <w:t>de la Casamance</w:t>
      </w:r>
      <w:r w:rsidR="00C052F6">
        <w:rPr>
          <w:rStyle w:val="Appelnotedebasdep"/>
        </w:rPr>
        <w:footnoteReference w:id="6"/>
      </w:r>
      <w:r w:rsidR="00C052F6">
        <w:t xml:space="preserve">. </w:t>
      </w:r>
      <w:r w:rsidR="000A646B">
        <w:t xml:space="preserve">Informations précises sur les progrès et </w:t>
      </w:r>
      <w:r w:rsidR="00EC7D60">
        <w:t>l’</w:t>
      </w:r>
      <w:r w:rsidR="000A646B">
        <w:t xml:space="preserve">application du programme de réparation et </w:t>
      </w:r>
      <w:r w:rsidR="00AB37F3">
        <w:t>d’</w:t>
      </w:r>
      <w:r w:rsidR="000A646B">
        <w:t>indemnisation des victimes civiles du conflit casamançais</w:t>
      </w:r>
      <w:r w:rsidR="00997C17">
        <w:t xml:space="preserve">, principalement les </w:t>
      </w:r>
      <w:r w:rsidR="0002788C">
        <w:t>D</w:t>
      </w:r>
      <w:r w:rsidR="00997C17">
        <w:t>iolas</w:t>
      </w:r>
      <w:r w:rsidR="000A646B">
        <w:rPr>
          <w:rStyle w:val="Appelnotedebasdep"/>
        </w:rPr>
        <w:footnoteReference w:id="7"/>
      </w:r>
      <w:r w:rsidR="000A646B">
        <w:t xml:space="preserve">. </w:t>
      </w:r>
    </w:p>
    <w:p w14:paraId="5A051D25" w14:textId="64F5D72E" w:rsidR="00CC1E66" w:rsidRDefault="00D441D4" w:rsidP="00D441D4">
      <w:pPr>
        <w:pStyle w:val="SingleTxtG"/>
      </w:pPr>
      <w:r>
        <w:t>7.</w:t>
      </w:r>
      <w:r>
        <w:tab/>
      </w:r>
      <w:r w:rsidR="00CC6FF5">
        <w:t xml:space="preserve">Mesures concrètes pour combattre la discrimination </w:t>
      </w:r>
      <w:r w:rsidR="005B7EDF">
        <w:t>fondée</w:t>
      </w:r>
      <w:r w:rsidR="00CC6FF5">
        <w:t xml:space="preserve"> sur l’ascendance</w:t>
      </w:r>
      <w:r w:rsidR="00CC6FF5">
        <w:rPr>
          <w:rStyle w:val="Appelnotedebasdep"/>
        </w:rPr>
        <w:footnoteReference w:id="8"/>
      </w:r>
      <w:r w:rsidR="00C052F6">
        <w:t xml:space="preserve">, notamment </w:t>
      </w:r>
      <w:r w:rsidR="005B7EDF">
        <w:t>l</w:t>
      </w:r>
      <w:r w:rsidR="00C052F6">
        <w:t>es castes</w:t>
      </w:r>
      <w:r w:rsidR="00CC6FF5">
        <w:t xml:space="preserve">. </w:t>
      </w:r>
      <w:r w:rsidR="00CC1E66">
        <w:t>Informations supplémentaires sur le dispositif mis en place pour cerner et bannir toute initiative incitant à la pratique et à la promotion de la discrimination raciale, y compris la discrimination fondée sur l’ascendance</w:t>
      </w:r>
      <w:r w:rsidR="00CC1E66">
        <w:rPr>
          <w:rStyle w:val="Appelnotedebasdep"/>
        </w:rPr>
        <w:footnoteReference w:id="9"/>
      </w:r>
      <w:r w:rsidR="00CC1E66">
        <w:t xml:space="preserve">. </w:t>
      </w:r>
    </w:p>
    <w:p w14:paraId="36BDAA36" w14:textId="6AF8C6F7" w:rsidR="00CC1E66" w:rsidRDefault="00D441D4" w:rsidP="00D441D4">
      <w:pPr>
        <w:pStyle w:val="SingleTxtG"/>
      </w:pPr>
      <w:r>
        <w:t>8.</w:t>
      </w:r>
      <w:r>
        <w:tab/>
      </w:r>
      <w:r w:rsidR="002C65E3">
        <w:t>Impact et résultats des mesures adoptées pour combattre l’exploitation des enfants talibés</w:t>
      </w:r>
      <w:r w:rsidR="00024CEB">
        <w:t xml:space="preserve"> et pour leur assurer une protection effective</w:t>
      </w:r>
      <w:r w:rsidR="00E13302">
        <w:t xml:space="preserve">. </w:t>
      </w:r>
      <w:r w:rsidR="009E64C8">
        <w:t>Progrès concernant</w:t>
      </w:r>
      <w:r w:rsidR="002261D3">
        <w:t xml:space="preserve"> l’adoption du</w:t>
      </w:r>
      <w:r w:rsidR="009E64C8">
        <w:t xml:space="preserve"> </w:t>
      </w:r>
      <w:r w:rsidR="009E64C8" w:rsidRPr="009E64C8">
        <w:rPr>
          <w:rFonts w:asciiTheme="majorBidi" w:hAnsiTheme="majorBidi" w:cstheme="majorBidi"/>
          <w:color w:val="000000"/>
        </w:rPr>
        <w:t xml:space="preserve">projet de loi portant statut </w:t>
      </w:r>
      <w:r w:rsidR="008562D0">
        <w:rPr>
          <w:rFonts w:asciiTheme="majorBidi" w:hAnsiTheme="majorBidi" w:cstheme="majorBidi"/>
          <w:color w:val="000000"/>
        </w:rPr>
        <w:t>des</w:t>
      </w:r>
      <w:r w:rsidR="009E64C8" w:rsidRPr="009E64C8">
        <w:rPr>
          <w:rFonts w:asciiTheme="majorBidi" w:hAnsiTheme="majorBidi" w:cstheme="majorBidi"/>
          <w:color w:val="000000"/>
        </w:rPr>
        <w:t xml:space="preserve"> daara</w:t>
      </w:r>
      <w:r w:rsidR="001A7BF7">
        <w:rPr>
          <w:rFonts w:asciiTheme="majorBidi" w:hAnsiTheme="majorBidi" w:cstheme="majorBidi"/>
          <w:color w:val="000000"/>
        </w:rPr>
        <w:t>s,</w:t>
      </w:r>
      <w:r w:rsidR="009E64C8" w:rsidRPr="009E64C8">
        <w:rPr>
          <w:rFonts w:asciiTheme="majorBidi" w:hAnsiTheme="majorBidi" w:cstheme="majorBidi"/>
          <w:color w:val="000000"/>
        </w:rPr>
        <w:t xml:space="preserve"> qui vise à </w:t>
      </w:r>
      <w:r w:rsidR="001A7BF7">
        <w:rPr>
          <w:rFonts w:asciiTheme="majorBidi" w:hAnsiTheme="majorBidi" w:cstheme="majorBidi"/>
          <w:color w:val="000000"/>
        </w:rPr>
        <w:t xml:space="preserve">les </w:t>
      </w:r>
      <w:r w:rsidR="009E64C8" w:rsidRPr="009E64C8">
        <w:rPr>
          <w:rFonts w:asciiTheme="majorBidi" w:hAnsiTheme="majorBidi" w:cstheme="majorBidi"/>
          <w:color w:val="000000"/>
        </w:rPr>
        <w:t>inclure dans le système éducatif national</w:t>
      </w:r>
      <w:r w:rsidR="001A7BF7">
        <w:rPr>
          <w:rFonts w:asciiTheme="majorBidi" w:hAnsiTheme="majorBidi" w:cstheme="majorBidi"/>
          <w:color w:val="000000"/>
        </w:rPr>
        <w:t>,</w:t>
      </w:r>
      <w:r w:rsidR="009E64C8" w:rsidRPr="009E64C8">
        <w:rPr>
          <w:rFonts w:asciiTheme="majorBidi" w:hAnsiTheme="majorBidi" w:cstheme="majorBidi"/>
          <w:color w:val="000000"/>
        </w:rPr>
        <w:t xml:space="preserve"> validé </w:t>
      </w:r>
      <w:r w:rsidR="00434173">
        <w:rPr>
          <w:rFonts w:asciiTheme="majorBidi" w:hAnsiTheme="majorBidi" w:cstheme="majorBidi"/>
          <w:color w:val="000000"/>
        </w:rPr>
        <w:t>en</w:t>
      </w:r>
      <w:r w:rsidR="009E64C8" w:rsidRPr="009E64C8">
        <w:rPr>
          <w:rFonts w:asciiTheme="majorBidi" w:hAnsiTheme="majorBidi" w:cstheme="majorBidi"/>
          <w:color w:val="000000"/>
        </w:rPr>
        <w:t xml:space="preserve"> Conseil des ministres en juin 2018</w:t>
      </w:r>
      <w:r w:rsidR="009E64C8">
        <w:rPr>
          <w:rStyle w:val="Appelnotedebasdep"/>
          <w:rFonts w:cstheme="majorBidi"/>
          <w:color w:val="000000"/>
        </w:rPr>
        <w:footnoteReference w:id="10"/>
      </w:r>
      <w:r w:rsidR="002261D3">
        <w:rPr>
          <w:rFonts w:asciiTheme="majorBidi" w:hAnsiTheme="majorBidi" w:cstheme="majorBidi"/>
          <w:color w:val="000000"/>
        </w:rPr>
        <w:t>.</w:t>
      </w:r>
      <w:r w:rsidR="00F26F1B">
        <w:t xml:space="preserve"> </w:t>
      </w:r>
      <w:r w:rsidR="00AE079E">
        <w:rPr>
          <w:lang w:val="fr-FR"/>
        </w:rPr>
        <w:t xml:space="preserve">Informations sur le nombre actualisé de plaintes déposées, d’enquêtes </w:t>
      </w:r>
      <w:r w:rsidR="00EC7D60">
        <w:rPr>
          <w:lang w:val="fr-FR"/>
        </w:rPr>
        <w:t>menées, de poursuites engagées</w:t>
      </w:r>
      <w:r w:rsidR="00AE079E">
        <w:rPr>
          <w:lang w:val="fr-FR"/>
        </w:rPr>
        <w:t xml:space="preserve"> et de condamnations prononcées concernant des cas de mendicité forcée, ainsi que toute forme d’abus, </w:t>
      </w:r>
      <w:r w:rsidR="00434173">
        <w:rPr>
          <w:lang w:val="fr-FR"/>
        </w:rPr>
        <w:t xml:space="preserve">de </w:t>
      </w:r>
      <w:r w:rsidR="00AE079E">
        <w:rPr>
          <w:lang w:val="fr-FR"/>
        </w:rPr>
        <w:t xml:space="preserve">maltraitance et </w:t>
      </w:r>
      <w:r w:rsidR="00434173">
        <w:rPr>
          <w:lang w:val="fr-FR"/>
        </w:rPr>
        <w:t>d’</w:t>
      </w:r>
      <w:r w:rsidR="00AE079E">
        <w:rPr>
          <w:lang w:val="fr-FR"/>
        </w:rPr>
        <w:t xml:space="preserve">exploitation des enfants talibés. </w:t>
      </w:r>
    </w:p>
    <w:p w14:paraId="16E45407" w14:textId="34DF0613" w:rsidR="00024CEB" w:rsidRDefault="00D441D4" w:rsidP="00D441D4">
      <w:pPr>
        <w:pStyle w:val="SingleTxtG"/>
      </w:pPr>
      <w:r>
        <w:t>9.</w:t>
      </w:r>
      <w:r>
        <w:tab/>
      </w:r>
      <w:r w:rsidR="00B174DF">
        <w:rPr>
          <w:lang w:val="fr-FR"/>
        </w:rPr>
        <w:t>Mise en œuvre et impact des mesures adoptées, y compris les mesures de consultation</w:t>
      </w:r>
      <w:r w:rsidR="00D256BD">
        <w:rPr>
          <w:lang w:val="fr-FR"/>
        </w:rPr>
        <w:t>,</w:t>
      </w:r>
      <w:r w:rsidR="00B174DF">
        <w:rPr>
          <w:lang w:val="fr-FR"/>
        </w:rPr>
        <w:t xml:space="preserve"> pour assurer la protection des communautés ethniques touchées par l’exploitation des ressources naturelles</w:t>
      </w:r>
      <w:r w:rsidR="00081C34">
        <w:rPr>
          <w:lang w:val="fr-FR"/>
        </w:rPr>
        <w:t>.</w:t>
      </w:r>
      <w:r w:rsidR="00FA3B8A">
        <w:t xml:space="preserve"> </w:t>
      </w:r>
      <w:r w:rsidR="00024CEB">
        <w:t xml:space="preserve">Mesures </w:t>
      </w:r>
      <w:r w:rsidR="00C90EED">
        <w:t>visant à atténuer</w:t>
      </w:r>
      <w:r w:rsidR="00024CEB">
        <w:t xml:space="preserve"> </w:t>
      </w:r>
      <w:r w:rsidR="00C90EED">
        <w:t xml:space="preserve">les </w:t>
      </w:r>
      <w:r w:rsidR="00024CEB">
        <w:t>effets du changement climatique</w:t>
      </w:r>
      <w:r w:rsidR="00C052F6">
        <w:t>, notamment</w:t>
      </w:r>
      <w:r w:rsidR="00024CEB">
        <w:t xml:space="preserve"> dans</w:t>
      </w:r>
      <w:r w:rsidR="00642154">
        <w:t xml:space="preserve"> l</w:t>
      </w:r>
      <w:r w:rsidR="00C052F6">
        <w:t xml:space="preserve">es </w:t>
      </w:r>
      <w:r w:rsidR="00642154">
        <w:t>région</w:t>
      </w:r>
      <w:r w:rsidR="00C052F6">
        <w:t>s côtières</w:t>
      </w:r>
      <w:r w:rsidR="00D256BD">
        <w:t>,</w:t>
      </w:r>
      <w:r w:rsidR="00886FBF">
        <w:t xml:space="preserve"> et mesures</w:t>
      </w:r>
      <w:r w:rsidR="00642154">
        <w:t xml:space="preserve"> </w:t>
      </w:r>
      <w:r w:rsidR="00C052F6">
        <w:t xml:space="preserve">mises en place </w:t>
      </w:r>
      <w:r w:rsidR="00642154">
        <w:t>pour préserver les modes de vie traditionnels des communautés</w:t>
      </w:r>
      <w:r w:rsidR="00AE079E">
        <w:t xml:space="preserve"> ethniques</w:t>
      </w:r>
      <w:r w:rsidR="00642154">
        <w:t xml:space="preserve"> </w:t>
      </w:r>
      <w:r w:rsidR="000A4003">
        <w:t>touchées</w:t>
      </w:r>
      <w:r w:rsidR="00B174DF">
        <w:t xml:space="preserve">, notamment </w:t>
      </w:r>
      <w:r w:rsidR="00886FBF">
        <w:t xml:space="preserve">les </w:t>
      </w:r>
      <w:r w:rsidR="00B174DF">
        <w:t>pêcheurs</w:t>
      </w:r>
      <w:r w:rsidR="00642154">
        <w:t xml:space="preserve">. </w:t>
      </w:r>
    </w:p>
    <w:p w14:paraId="276AB951" w14:textId="6D3C142D" w:rsidR="00986D43" w:rsidRDefault="00D441D4" w:rsidP="00D441D4">
      <w:pPr>
        <w:pStyle w:val="SingleTxtG"/>
      </w:pPr>
      <w:r>
        <w:t>10.</w:t>
      </w:r>
      <w:r>
        <w:tab/>
      </w:r>
      <w:r w:rsidR="00C052F6">
        <w:t>Mesures pour lutter contre la d</w:t>
      </w:r>
      <w:r w:rsidR="00986D43">
        <w:t>iscrimination à l’égard des personnes atteintes d’albinisme</w:t>
      </w:r>
      <w:r w:rsidR="00B174DF">
        <w:t>.</w:t>
      </w:r>
      <w:r w:rsidR="00986D43">
        <w:t xml:space="preserve"> </w:t>
      </w:r>
    </w:p>
    <w:p w14:paraId="1F8DFD66" w14:textId="5595C1E3" w:rsidR="00081245" w:rsidRDefault="00D441D4" w:rsidP="00D441D4">
      <w:pPr>
        <w:pStyle w:val="SingleTxtG"/>
        <w:rPr>
          <w:lang w:val="fr-FR"/>
        </w:rPr>
      </w:pPr>
      <w:r>
        <w:rPr>
          <w:lang w:val="fr-FR"/>
        </w:rPr>
        <w:t>11.</w:t>
      </w:r>
      <w:r>
        <w:rPr>
          <w:lang w:val="fr-FR"/>
        </w:rPr>
        <w:tab/>
      </w:r>
      <w:r w:rsidR="00081245">
        <w:rPr>
          <w:lang w:val="fr-FR"/>
        </w:rPr>
        <w:t>Mesures concrètes adoptées pour combattre les formes intersectionnelles de discrimination</w:t>
      </w:r>
      <w:r w:rsidR="006A71A8">
        <w:rPr>
          <w:lang w:val="fr-FR"/>
        </w:rPr>
        <w:t xml:space="preserve">, y compris </w:t>
      </w:r>
      <w:r w:rsidR="00EF2E21">
        <w:rPr>
          <w:lang w:val="fr-FR"/>
        </w:rPr>
        <w:t>à l’égard</w:t>
      </w:r>
      <w:r w:rsidR="00081245">
        <w:rPr>
          <w:lang w:val="fr-FR"/>
        </w:rPr>
        <w:t xml:space="preserve"> des femmes appartenant à des groupes ethniques</w:t>
      </w:r>
      <w:r w:rsidR="00FF1B9D">
        <w:rPr>
          <w:lang w:val="fr-FR"/>
        </w:rPr>
        <w:t xml:space="preserve">, notamment en matière successorale </w:t>
      </w:r>
      <w:r w:rsidR="00C90EED">
        <w:rPr>
          <w:lang w:val="fr-FR"/>
        </w:rPr>
        <w:t>et concernant</w:t>
      </w:r>
      <w:r w:rsidR="00EC7D60">
        <w:rPr>
          <w:lang w:val="fr-FR"/>
        </w:rPr>
        <w:t xml:space="preserve"> </w:t>
      </w:r>
      <w:r w:rsidR="00FF1B9D">
        <w:rPr>
          <w:lang w:val="fr-FR"/>
        </w:rPr>
        <w:t xml:space="preserve">l’accès à la terre. Mesures pour </w:t>
      </w:r>
      <w:r w:rsidR="00081245">
        <w:rPr>
          <w:lang w:val="fr-FR"/>
        </w:rPr>
        <w:t>éliminer les pratiques néfastes à leur égard</w:t>
      </w:r>
      <w:r w:rsidR="000A4003">
        <w:rPr>
          <w:lang w:val="fr-FR"/>
        </w:rPr>
        <w:t>,</w:t>
      </w:r>
      <w:r w:rsidR="00081245">
        <w:rPr>
          <w:lang w:val="fr-FR"/>
        </w:rPr>
        <w:t xml:space="preserve"> notamment les mariages forcés, les mariages précoces et les mutilations génitales féminines. </w:t>
      </w:r>
    </w:p>
    <w:p w14:paraId="0DB509B8" w14:textId="77777777" w:rsidR="003F560D" w:rsidRDefault="003F560D" w:rsidP="00B86302">
      <w:pPr>
        <w:pStyle w:val="H23G"/>
        <w:rPr>
          <w:lang w:val="fr-FR"/>
        </w:rPr>
      </w:pPr>
      <w:r>
        <w:rPr>
          <w:lang w:val="fr-FR"/>
        </w:rPr>
        <w:tab/>
      </w:r>
      <w:r>
        <w:rPr>
          <w:lang w:val="fr-FR"/>
        </w:rPr>
        <w:tab/>
        <w:t xml:space="preserve">Situation des non-ressortissants (art. 5 et 6) </w:t>
      </w:r>
    </w:p>
    <w:p w14:paraId="493B900A" w14:textId="1F247B2A" w:rsidR="000709CF" w:rsidRDefault="00D441D4" w:rsidP="00D441D4">
      <w:pPr>
        <w:pStyle w:val="SingleTxtG"/>
      </w:pPr>
      <w:r>
        <w:t>12.</w:t>
      </w:r>
      <w:r>
        <w:tab/>
      </w:r>
      <w:r w:rsidR="000709CF">
        <w:t>Informations sur la révision de la législation concernant les réfugiés, notamment l’adoption de l’avant-projet de loi portant statut de réfugié et de l’apatridie, lancé en 2012</w:t>
      </w:r>
      <w:r w:rsidR="00FE5E70">
        <w:t>,</w:t>
      </w:r>
      <w:r w:rsidR="000709CF">
        <w:t xml:space="preserve"> et le renforcement de la Commission nationale d’éligibilité au statut de réfugié. Informations sur la délivrance </w:t>
      </w:r>
      <w:r w:rsidR="00243DB5">
        <w:t xml:space="preserve">de cartes d’identité aux réfugiés </w:t>
      </w:r>
      <w:r w:rsidR="000709CF">
        <w:t xml:space="preserve">et </w:t>
      </w:r>
      <w:r w:rsidR="00B16AA3">
        <w:t xml:space="preserve">sur </w:t>
      </w:r>
      <w:r w:rsidR="00D70463">
        <w:t xml:space="preserve">la </w:t>
      </w:r>
      <w:r w:rsidR="000709CF">
        <w:t xml:space="preserve">reconnaissance </w:t>
      </w:r>
      <w:r w:rsidR="00D70463">
        <w:t xml:space="preserve">par les services publics et les établissements privés de </w:t>
      </w:r>
      <w:r w:rsidR="00B16AA3">
        <w:t>leur</w:t>
      </w:r>
      <w:r w:rsidR="00D70463">
        <w:t xml:space="preserve"> validité</w:t>
      </w:r>
      <w:r w:rsidR="00F840FF">
        <w:rPr>
          <w:rStyle w:val="Appelnotedebasdep"/>
        </w:rPr>
        <w:footnoteReference w:id="11"/>
      </w:r>
      <w:r w:rsidR="00886FBF">
        <w:t>.</w:t>
      </w:r>
      <w:r w:rsidR="000709CF">
        <w:t xml:space="preserve"> </w:t>
      </w:r>
    </w:p>
    <w:p w14:paraId="14194EB8" w14:textId="1BE0EE59" w:rsidR="00E13302" w:rsidRPr="00081245" w:rsidRDefault="00D441D4" w:rsidP="00D441D4">
      <w:pPr>
        <w:pStyle w:val="SingleTxtG"/>
        <w:rPr>
          <w:sz w:val="24"/>
          <w:szCs w:val="24"/>
          <w:lang w:val="fr-FR" w:eastAsia="en-GB"/>
        </w:rPr>
      </w:pPr>
      <w:r w:rsidRPr="00081245">
        <w:rPr>
          <w:lang w:val="fr-FR" w:eastAsia="en-GB"/>
        </w:rPr>
        <w:t>13.</w:t>
      </w:r>
      <w:r w:rsidRPr="00081245">
        <w:rPr>
          <w:lang w:val="fr-FR" w:eastAsia="en-GB"/>
        </w:rPr>
        <w:tab/>
      </w:r>
      <w:r w:rsidR="00081245">
        <w:rPr>
          <w:lang w:val="fr-FR"/>
        </w:rPr>
        <w:t xml:space="preserve">Mesures concrètes pour assurer une protection effective aux migrants, </w:t>
      </w:r>
      <w:r w:rsidR="00B16AA3">
        <w:rPr>
          <w:lang w:val="fr-FR"/>
        </w:rPr>
        <w:t xml:space="preserve">aux </w:t>
      </w:r>
      <w:r w:rsidR="00081245">
        <w:rPr>
          <w:lang w:val="fr-FR"/>
        </w:rPr>
        <w:t xml:space="preserve">requérants d’asile et </w:t>
      </w:r>
      <w:r w:rsidR="003C4E70">
        <w:rPr>
          <w:lang w:val="fr-FR"/>
        </w:rPr>
        <w:t xml:space="preserve">aux </w:t>
      </w:r>
      <w:r w:rsidR="00081245">
        <w:rPr>
          <w:lang w:val="fr-FR"/>
        </w:rPr>
        <w:t>réfugiés</w:t>
      </w:r>
      <w:r w:rsidR="005B5A2B">
        <w:rPr>
          <w:lang w:val="fr-FR"/>
        </w:rPr>
        <w:t xml:space="preserve">, y compris </w:t>
      </w:r>
      <w:r w:rsidR="00860087">
        <w:rPr>
          <w:lang w:val="fr-FR"/>
        </w:rPr>
        <w:t xml:space="preserve">dans le cadre de la </w:t>
      </w:r>
      <w:r w:rsidR="00CA18AD">
        <w:rPr>
          <w:lang w:val="fr-FR"/>
        </w:rPr>
        <w:t xml:space="preserve">mise </w:t>
      </w:r>
      <w:r w:rsidR="002F6831">
        <w:rPr>
          <w:lang w:val="fr-FR"/>
        </w:rPr>
        <w:t xml:space="preserve">en œuvre de la </w:t>
      </w:r>
      <w:r w:rsidR="00860087">
        <w:rPr>
          <w:lang w:val="fr-FR"/>
        </w:rPr>
        <w:t xml:space="preserve">stratégie conjointe </w:t>
      </w:r>
      <w:r w:rsidR="000E68B6">
        <w:rPr>
          <w:lang w:val="fr-FR"/>
        </w:rPr>
        <w:t>avec l’Union européenne</w:t>
      </w:r>
      <w:r w:rsidR="00081245">
        <w:t xml:space="preserve">. </w:t>
      </w:r>
      <w:r w:rsidR="00D70463">
        <w:t>I</w:t>
      </w:r>
      <w:r w:rsidR="00081245">
        <w:t xml:space="preserve">mpact des mesures prises pour </w:t>
      </w:r>
      <w:r w:rsidR="00081245">
        <w:rPr>
          <w:lang w:val="fr-FR"/>
        </w:rPr>
        <w:t xml:space="preserve">améliorer les conditions de vie et d’intégration sociale des personnes réfugiées et </w:t>
      </w:r>
      <w:r w:rsidR="00D70463">
        <w:rPr>
          <w:lang w:val="fr-FR"/>
        </w:rPr>
        <w:t xml:space="preserve">des </w:t>
      </w:r>
      <w:r w:rsidR="00081245">
        <w:rPr>
          <w:lang w:val="fr-FR"/>
        </w:rPr>
        <w:t>requérants d’asile.</w:t>
      </w:r>
      <w:r w:rsidR="00081245" w:rsidRPr="00081245">
        <w:rPr>
          <w:sz w:val="24"/>
          <w:szCs w:val="24"/>
          <w:lang w:val="fr-FR" w:eastAsia="en-GB"/>
        </w:rPr>
        <w:t xml:space="preserve"> </w:t>
      </w:r>
    </w:p>
    <w:p w14:paraId="1344F65B" w14:textId="2DBF3855" w:rsidR="00DA595C" w:rsidRDefault="00D441D4" w:rsidP="00D441D4">
      <w:pPr>
        <w:pStyle w:val="SingleTxtG"/>
      </w:pPr>
      <w:r>
        <w:t>14.</w:t>
      </w:r>
      <w:r>
        <w:tab/>
      </w:r>
      <w:r w:rsidR="00C250F4">
        <w:t xml:space="preserve">Mesures concrètes prises pour </w:t>
      </w:r>
      <w:r w:rsidR="00D70463">
        <w:t>prévenir</w:t>
      </w:r>
      <w:r w:rsidR="00C250F4">
        <w:t xml:space="preserve"> les cas d’apatridie ou de risque d’apatridie au Sénégal</w:t>
      </w:r>
      <w:r w:rsidR="00F840FF">
        <w:rPr>
          <w:rStyle w:val="Appelnotedebasdep"/>
        </w:rPr>
        <w:footnoteReference w:id="12"/>
      </w:r>
      <w:r w:rsidR="00C250F4">
        <w:t xml:space="preserve">. </w:t>
      </w:r>
    </w:p>
    <w:p w14:paraId="2FD873FA" w14:textId="72AAA00C" w:rsidR="003F560D" w:rsidRDefault="003F560D" w:rsidP="00B86302">
      <w:pPr>
        <w:pStyle w:val="H23G"/>
      </w:pPr>
      <w:r>
        <w:tab/>
      </w:r>
      <w:r>
        <w:tab/>
        <w:t>Accès à la justice (art. 6)</w:t>
      </w:r>
    </w:p>
    <w:p w14:paraId="648661AC" w14:textId="100F15AD" w:rsidR="00DD4A42" w:rsidRDefault="00D441D4" w:rsidP="00D441D4">
      <w:pPr>
        <w:pStyle w:val="SingleTxtG"/>
      </w:pPr>
      <w:r>
        <w:t>15.</w:t>
      </w:r>
      <w:r>
        <w:tab/>
      </w:r>
      <w:r w:rsidR="000C771C">
        <w:t>Informations sur les recours administratifs et judiciaires disponibles pour dénoncer</w:t>
      </w:r>
      <w:r w:rsidR="00E72CBF">
        <w:t xml:space="preserve"> </w:t>
      </w:r>
      <w:r w:rsidR="00F11E1A">
        <w:t>les</w:t>
      </w:r>
      <w:r w:rsidR="000C771C">
        <w:t xml:space="preserve"> cas de </w:t>
      </w:r>
      <w:r w:rsidR="00642154">
        <w:t>discrimination raciale</w:t>
      </w:r>
      <w:r w:rsidR="00F11E1A">
        <w:t xml:space="preserve"> ou déposer plainte à cet égard,</w:t>
      </w:r>
      <w:r w:rsidR="000C771C">
        <w:t xml:space="preserve"> et mesures </w:t>
      </w:r>
      <w:r w:rsidR="00D70463">
        <w:t>pour faciliter</w:t>
      </w:r>
      <w:r w:rsidR="000C771C">
        <w:t xml:space="preserve"> </w:t>
      </w:r>
      <w:r w:rsidR="00D37B7F">
        <w:t>l’</w:t>
      </w:r>
      <w:r w:rsidR="000C771C">
        <w:t xml:space="preserve">accès </w:t>
      </w:r>
      <w:r w:rsidR="00D37B7F">
        <w:t>à ces recours pour les</w:t>
      </w:r>
      <w:r w:rsidR="000C771C">
        <w:t xml:space="preserve"> victimes. </w:t>
      </w:r>
      <w:r w:rsidR="006A6945">
        <w:t>Renseignements sur les c</w:t>
      </w:r>
      <w:r w:rsidR="00DD4A42">
        <w:t>a</w:t>
      </w:r>
      <w:r w:rsidR="000C771C">
        <w:t xml:space="preserve">mpagnes de sensibilisation sur les </w:t>
      </w:r>
      <w:r w:rsidR="000C771C">
        <w:lastRenderedPageBreak/>
        <w:t xml:space="preserve">recours judiciaires existants en </w:t>
      </w:r>
      <w:r w:rsidR="006A6945">
        <w:t>lien</w:t>
      </w:r>
      <w:r w:rsidR="000C771C">
        <w:t xml:space="preserve"> avec la discrimination raciale, ainsi que </w:t>
      </w:r>
      <w:r w:rsidR="006A6945">
        <w:t xml:space="preserve">sur </w:t>
      </w:r>
      <w:r w:rsidR="000C771C">
        <w:t xml:space="preserve">les formations données aux juges, </w:t>
      </w:r>
      <w:r w:rsidR="006A6945">
        <w:t xml:space="preserve">aux </w:t>
      </w:r>
      <w:r w:rsidR="000C771C">
        <w:t xml:space="preserve">magistrats, </w:t>
      </w:r>
      <w:r w:rsidR="006A6945">
        <w:t xml:space="preserve">aux </w:t>
      </w:r>
      <w:r w:rsidR="000C771C">
        <w:t xml:space="preserve">procureurs et </w:t>
      </w:r>
      <w:r w:rsidR="006A6945">
        <w:t xml:space="preserve">aux </w:t>
      </w:r>
      <w:r w:rsidR="000C771C">
        <w:t>agents de</w:t>
      </w:r>
      <w:r w:rsidR="006A6945">
        <w:t>s</w:t>
      </w:r>
      <w:r w:rsidR="000C771C">
        <w:t xml:space="preserve"> force</w:t>
      </w:r>
      <w:r w:rsidR="006A6945">
        <w:t>s</w:t>
      </w:r>
      <w:r w:rsidR="000C771C">
        <w:t xml:space="preserve"> de l’ordre concernant l</w:t>
      </w:r>
      <w:r w:rsidR="00DD4A42">
        <w:t xml:space="preserve">’application de la </w:t>
      </w:r>
      <w:r w:rsidR="000C771C">
        <w:t>législation contre la discrimination raciale et la</w:t>
      </w:r>
      <w:r w:rsidR="00DD4A42">
        <w:t xml:space="preserve"> </w:t>
      </w:r>
      <w:r w:rsidR="000C771C">
        <w:t>Convention</w:t>
      </w:r>
      <w:r w:rsidR="00F840FF">
        <w:rPr>
          <w:rStyle w:val="Appelnotedebasdep"/>
        </w:rPr>
        <w:footnoteReference w:id="13"/>
      </w:r>
      <w:r w:rsidR="000C771C">
        <w:t>.</w:t>
      </w:r>
    </w:p>
    <w:p w14:paraId="639B9CEE" w14:textId="0B31C995" w:rsidR="001B4F8E" w:rsidRPr="00642154" w:rsidRDefault="00D441D4" w:rsidP="00D441D4">
      <w:pPr>
        <w:pStyle w:val="SingleTxtG"/>
      </w:pPr>
      <w:r w:rsidRPr="00642154">
        <w:t>16.</w:t>
      </w:r>
      <w:r w:rsidRPr="00642154">
        <w:tab/>
      </w:r>
      <w:r w:rsidR="000C771C">
        <w:t xml:space="preserve">Informations actualisées sur le nombre de plaintes, </w:t>
      </w:r>
      <w:r w:rsidR="00A4215B">
        <w:t>d’</w:t>
      </w:r>
      <w:r w:rsidR="000C771C">
        <w:t>enquêtes mené</w:t>
      </w:r>
      <w:r w:rsidR="00D70463">
        <w:t>e</w:t>
      </w:r>
      <w:r w:rsidR="000C771C">
        <w:t>s</w:t>
      </w:r>
      <w:r w:rsidR="00D70463">
        <w:t xml:space="preserve">, </w:t>
      </w:r>
      <w:r w:rsidR="00A4215B">
        <w:t>de</w:t>
      </w:r>
      <w:r w:rsidR="00D70463">
        <w:t xml:space="preserve"> poursuites engagées</w:t>
      </w:r>
      <w:r w:rsidR="000C771C">
        <w:t xml:space="preserve"> et</w:t>
      </w:r>
      <w:r w:rsidR="00D70463">
        <w:t xml:space="preserve"> </w:t>
      </w:r>
      <w:r w:rsidR="00A4215B">
        <w:t>de</w:t>
      </w:r>
      <w:r w:rsidR="000C771C">
        <w:t xml:space="preserve"> sanctions </w:t>
      </w:r>
      <w:r w:rsidR="00D70463">
        <w:t xml:space="preserve">prononcées </w:t>
      </w:r>
      <w:r w:rsidR="000C771C">
        <w:t xml:space="preserve">concernant des cas de discrimination raciale. </w:t>
      </w:r>
    </w:p>
    <w:p w14:paraId="40E90DBB" w14:textId="43170F50" w:rsidR="003F560D" w:rsidRDefault="003F560D" w:rsidP="00B86302">
      <w:pPr>
        <w:pStyle w:val="H23G"/>
      </w:pPr>
      <w:r>
        <w:tab/>
      </w:r>
      <w:r>
        <w:tab/>
        <w:t>Formation et sensibilisation aux droits de l’homme (art. 7)</w:t>
      </w:r>
    </w:p>
    <w:p w14:paraId="66B356CA" w14:textId="4A1B0F96" w:rsidR="00081245" w:rsidRPr="00B14DA2" w:rsidRDefault="00D441D4" w:rsidP="00D441D4">
      <w:pPr>
        <w:pStyle w:val="SingleTxtG"/>
      </w:pPr>
      <w:r w:rsidRPr="00B14DA2">
        <w:t>17.</w:t>
      </w:r>
      <w:r w:rsidRPr="00B14DA2">
        <w:tab/>
      </w:r>
      <w:r w:rsidR="00081245">
        <w:rPr>
          <w:lang w:val="fr-FR"/>
        </w:rPr>
        <w:t>Informations actualisées sur les programmes de formation et d</w:t>
      </w:r>
      <w:r w:rsidR="00B14DA2">
        <w:rPr>
          <w:lang w:val="fr-FR"/>
        </w:rPr>
        <w:t>’</w:t>
      </w:r>
      <w:r w:rsidR="00081245">
        <w:rPr>
          <w:lang w:val="fr-FR"/>
        </w:rPr>
        <w:t>éducation aux droits de l</w:t>
      </w:r>
      <w:r w:rsidR="00B14DA2">
        <w:rPr>
          <w:lang w:val="fr-FR"/>
        </w:rPr>
        <w:t>’</w:t>
      </w:r>
      <w:r w:rsidR="00081245">
        <w:rPr>
          <w:lang w:val="fr-FR"/>
        </w:rPr>
        <w:t xml:space="preserve">homme, y compris sur les dispositions de la Convention, ainsi que sur les campagnes de sensibilisation menées pour renforcer </w:t>
      </w:r>
      <w:r w:rsidR="00DD4A42">
        <w:rPr>
          <w:lang w:val="fr-FR"/>
        </w:rPr>
        <w:t>l’élimination de</w:t>
      </w:r>
      <w:r w:rsidR="00081245">
        <w:rPr>
          <w:lang w:val="fr-FR"/>
        </w:rPr>
        <w:t xml:space="preserve"> toute pratique discriminatoire </w:t>
      </w:r>
      <w:r w:rsidR="00886FBF" w:rsidRPr="00886FBF">
        <w:t>fondée sur la race, la couleur, l</w:t>
      </w:r>
      <w:r w:rsidR="00B14DA2">
        <w:t>’</w:t>
      </w:r>
      <w:r w:rsidR="00886FBF" w:rsidRPr="00886FBF">
        <w:t>ascendance ou l</w:t>
      </w:r>
      <w:r w:rsidR="00B14DA2">
        <w:t>’</w:t>
      </w:r>
      <w:r w:rsidR="00886FBF" w:rsidRPr="00886FBF">
        <w:t>origine nationale ou ethnique</w:t>
      </w:r>
      <w:r w:rsidR="00DD4A42">
        <w:rPr>
          <w:lang w:val="fr-FR"/>
        </w:rPr>
        <w:t>.</w:t>
      </w:r>
    </w:p>
    <w:p w14:paraId="594FE41F" w14:textId="3F3DF5F5" w:rsidR="00B14DA2" w:rsidRPr="00081245" w:rsidRDefault="00B14DA2" w:rsidP="00B14DA2">
      <w:pPr>
        <w:jc w:val="center"/>
      </w:pPr>
      <w:r>
        <w:rPr>
          <w:u w:val="single"/>
          <w:lang w:eastAsia="es-ES"/>
        </w:rPr>
        <w:tab/>
      </w:r>
      <w:r>
        <w:rPr>
          <w:u w:val="single"/>
          <w:lang w:eastAsia="es-ES"/>
        </w:rPr>
        <w:tab/>
      </w:r>
      <w:r>
        <w:rPr>
          <w:u w:val="single"/>
          <w:lang w:eastAsia="es-ES"/>
        </w:rPr>
        <w:tab/>
      </w:r>
    </w:p>
    <w:sectPr w:rsidR="00B14DA2" w:rsidRPr="00081245" w:rsidSect="00D441D4">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48FCA" w14:textId="77777777" w:rsidR="007B27C1" w:rsidRDefault="007B27C1"/>
  </w:endnote>
  <w:endnote w:type="continuationSeparator" w:id="0">
    <w:p w14:paraId="0E951608" w14:textId="77777777" w:rsidR="007B27C1" w:rsidRDefault="007B27C1">
      <w:pPr>
        <w:pStyle w:val="Pieddepage"/>
      </w:pPr>
    </w:p>
  </w:endnote>
  <w:endnote w:type="continuationNotice" w:id="1">
    <w:p w14:paraId="6D84362D" w14:textId="77777777" w:rsidR="007B27C1" w:rsidRPr="00C451B9" w:rsidRDefault="007B27C1"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B0EF1" w14:textId="3D97D504" w:rsidR="0028779B" w:rsidRPr="003A4BD4" w:rsidRDefault="0028779B" w:rsidP="003A4BD4">
    <w:pPr>
      <w:pStyle w:val="Pieddepage"/>
      <w:tabs>
        <w:tab w:val="right" w:pos="9638"/>
      </w:tabs>
    </w:pPr>
    <w:r w:rsidRPr="003A4BD4">
      <w:rPr>
        <w:b/>
        <w:sz w:val="18"/>
      </w:rPr>
      <w:fldChar w:fldCharType="begin"/>
    </w:r>
    <w:r w:rsidRPr="003A4BD4">
      <w:rPr>
        <w:b/>
        <w:sz w:val="18"/>
      </w:rPr>
      <w:instrText xml:space="preserve"> PAGE  \* MERGEFORMAT </w:instrText>
    </w:r>
    <w:r w:rsidRPr="003A4BD4">
      <w:rPr>
        <w:b/>
        <w:sz w:val="18"/>
      </w:rPr>
      <w:fldChar w:fldCharType="separate"/>
    </w:r>
    <w:r w:rsidR="006571D3">
      <w:rPr>
        <w:b/>
        <w:noProof/>
        <w:sz w:val="18"/>
      </w:rPr>
      <w:t>2</w:t>
    </w:r>
    <w:r w:rsidRPr="003A4BD4">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B0EF2" w14:textId="59F2A442" w:rsidR="0028779B" w:rsidRPr="003A4BD4" w:rsidRDefault="0028779B" w:rsidP="003A4BD4">
    <w:pPr>
      <w:pStyle w:val="Pieddepage"/>
      <w:tabs>
        <w:tab w:val="right" w:pos="9638"/>
      </w:tabs>
      <w:rPr>
        <w:b/>
        <w:sz w:val="18"/>
      </w:rPr>
    </w:pPr>
    <w:r>
      <w:tab/>
    </w:r>
    <w:r w:rsidRPr="003A4BD4">
      <w:rPr>
        <w:b/>
        <w:sz w:val="18"/>
      </w:rPr>
      <w:fldChar w:fldCharType="begin"/>
    </w:r>
    <w:r w:rsidRPr="003A4BD4">
      <w:rPr>
        <w:b/>
        <w:sz w:val="18"/>
      </w:rPr>
      <w:instrText xml:space="preserve"> PAGE  \* MERGEFORMAT </w:instrText>
    </w:r>
    <w:r w:rsidRPr="003A4BD4">
      <w:rPr>
        <w:b/>
        <w:sz w:val="18"/>
      </w:rPr>
      <w:fldChar w:fldCharType="separate"/>
    </w:r>
    <w:r>
      <w:rPr>
        <w:b/>
        <w:noProof/>
        <w:sz w:val="18"/>
      </w:rPr>
      <w:t>3</w:t>
    </w:r>
    <w:r w:rsidRPr="003A4B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21982" w14:textId="76AE0BCC" w:rsidR="005C3A0C" w:rsidRPr="005C3A0C" w:rsidRDefault="005C3A0C" w:rsidP="005C3A0C">
    <w:pPr>
      <w:pStyle w:val="Pieddepage"/>
      <w:tabs>
        <w:tab w:val="left" w:pos="6520"/>
        <w:tab w:val="right" w:pos="9638"/>
      </w:tabs>
      <w:spacing w:before="120"/>
      <w:rPr>
        <w:sz w:val="20"/>
      </w:rPr>
    </w:pPr>
    <w:r>
      <w:rPr>
        <w:sz w:val="20"/>
      </w:rPr>
      <w:t>GE.23-10464  (F)</w:t>
    </w:r>
    <w:bookmarkStart w:id="0" w:name="_GoBack"/>
    <w:bookmarkEnd w:id="0"/>
    <w:r>
      <w:rPr>
        <w:sz w:val="20"/>
      </w:rPr>
      <w:tab/>
    </w:r>
    <w:r w:rsidRPr="005C3A0C">
      <w:rPr>
        <w:noProof/>
        <w:sz w:val="20"/>
        <w:lang w:eastAsia="fr-CH"/>
      </w:rPr>
      <w:drawing>
        <wp:inline distT="0" distB="0" distL="0" distR="0" wp14:anchorId="7C29299A" wp14:editId="522DE178">
          <wp:extent cx="1105200" cy="234000"/>
          <wp:effectExtent l="0" t="0" r="0" b="0"/>
          <wp:docPr id="1542546268" name="Image 1542546268"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A1E3328" wp14:editId="4453A3FA">
          <wp:extent cx="563245" cy="563245"/>
          <wp:effectExtent l="0" t="0" r="8255" b="8255"/>
          <wp:docPr id="5099474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59291" w14:textId="77777777" w:rsidR="007B27C1" w:rsidRPr="00D27D5E" w:rsidRDefault="007B27C1" w:rsidP="00D27D5E">
      <w:pPr>
        <w:tabs>
          <w:tab w:val="right" w:pos="2155"/>
        </w:tabs>
        <w:spacing w:after="80"/>
        <w:ind w:left="680"/>
        <w:rPr>
          <w:u w:val="single"/>
        </w:rPr>
      </w:pPr>
      <w:r>
        <w:rPr>
          <w:u w:val="single"/>
        </w:rPr>
        <w:tab/>
      </w:r>
    </w:p>
  </w:footnote>
  <w:footnote w:type="continuationSeparator" w:id="0">
    <w:p w14:paraId="0ACDE4C9" w14:textId="77777777" w:rsidR="007B27C1" w:rsidRPr="00D171D4" w:rsidRDefault="007B27C1" w:rsidP="00D171D4">
      <w:pPr>
        <w:tabs>
          <w:tab w:val="right" w:pos="2155"/>
        </w:tabs>
        <w:spacing w:after="80"/>
        <w:ind w:left="680"/>
        <w:rPr>
          <w:u w:val="single"/>
        </w:rPr>
      </w:pPr>
      <w:r w:rsidRPr="00D171D4">
        <w:rPr>
          <w:u w:val="single"/>
        </w:rPr>
        <w:tab/>
      </w:r>
    </w:p>
  </w:footnote>
  <w:footnote w:type="continuationNotice" w:id="1">
    <w:p w14:paraId="6E7A006F" w14:textId="77777777" w:rsidR="007B27C1" w:rsidRPr="00C451B9" w:rsidRDefault="007B27C1" w:rsidP="00C451B9">
      <w:pPr>
        <w:spacing w:line="240" w:lineRule="auto"/>
        <w:rPr>
          <w:sz w:val="2"/>
          <w:szCs w:val="2"/>
        </w:rPr>
      </w:pPr>
    </w:p>
  </w:footnote>
  <w:footnote w:id="2">
    <w:p w14:paraId="1E448B77" w14:textId="30AC53B8" w:rsidR="00E453EA" w:rsidRDefault="00E453EA">
      <w:pPr>
        <w:pStyle w:val="Notedebasdepage"/>
      </w:pPr>
      <w:r>
        <w:tab/>
      </w:r>
      <w:r>
        <w:rPr>
          <w:rStyle w:val="Appelnotedebasdep"/>
        </w:rPr>
        <w:footnoteRef/>
      </w:r>
      <w:r>
        <w:tab/>
        <w:t>A/65/18, par. 85.</w:t>
      </w:r>
    </w:p>
  </w:footnote>
  <w:footnote w:id="3">
    <w:p w14:paraId="048A8980" w14:textId="7E2CED79" w:rsidR="00C052F6" w:rsidRPr="00414FC2" w:rsidRDefault="00C052F6">
      <w:pPr>
        <w:pStyle w:val="Notedebasdepage"/>
      </w:pPr>
      <w:r w:rsidRPr="00414FC2">
        <w:tab/>
      </w:r>
      <w:r>
        <w:rPr>
          <w:rStyle w:val="Appelnotedebasdep"/>
        </w:rPr>
        <w:footnoteRef/>
      </w:r>
      <w:r w:rsidRPr="00414FC2">
        <w:tab/>
      </w:r>
      <w:r w:rsidRPr="00414FC2">
        <w:tab/>
        <w:t>CERD/C/SEN/CO/16-18, par</w:t>
      </w:r>
      <w:r w:rsidR="00EC7D60" w:rsidRPr="00414FC2">
        <w:t>.</w:t>
      </w:r>
      <w:r w:rsidRPr="00414FC2">
        <w:t xml:space="preserve"> 10</w:t>
      </w:r>
      <w:r w:rsidR="004317CA" w:rsidRPr="00414FC2">
        <w:t>.</w:t>
      </w:r>
    </w:p>
  </w:footnote>
  <w:footnote w:id="4">
    <w:p w14:paraId="404E8501" w14:textId="52C58284" w:rsidR="00DC086C" w:rsidRPr="004966A2" w:rsidRDefault="00DC086C">
      <w:pPr>
        <w:pStyle w:val="Notedebasdepage"/>
        <w:rPr>
          <w:lang w:val="fr-FR"/>
        </w:rPr>
      </w:pPr>
      <w:r w:rsidRPr="00414FC2">
        <w:tab/>
      </w:r>
      <w:r>
        <w:rPr>
          <w:rStyle w:val="Appelnotedebasdep"/>
        </w:rPr>
        <w:footnoteRef/>
      </w:r>
      <w:r w:rsidRPr="00414FC2">
        <w:tab/>
      </w:r>
      <w:r w:rsidRPr="00414FC2">
        <w:tab/>
      </w:r>
      <w:r w:rsidR="003D4529" w:rsidRPr="00414FC2">
        <w:t>Ibid.</w:t>
      </w:r>
      <w:r w:rsidRPr="00414FC2">
        <w:t>, par</w:t>
      </w:r>
      <w:r w:rsidR="00EC7D60" w:rsidRPr="00414FC2">
        <w:t>.</w:t>
      </w:r>
      <w:r w:rsidRPr="00414FC2">
        <w:t xml:space="preserve"> </w:t>
      </w:r>
      <w:r w:rsidRPr="004966A2">
        <w:rPr>
          <w:lang w:val="fr-FR"/>
        </w:rPr>
        <w:t>20</w:t>
      </w:r>
      <w:r w:rsidR="004317CA" w:rsidRPr="004966A2">
        <w:rPr>
          <w:lang w:val="fr-FR"/>
        </w:rPr>
        <w:t>.</w:t>
      </w:r>
    </w:p>
  </w:footnote>
  <w:footnote w:id="5">
    <w:p w14:paraId="3FAB3BB1" w14:textId="4F9BA163" w:rsidR="00A6170F" w:rsidRPr="00F840FF" w:rsidRDefault="00A6170F">
      <w:pPr>
        <w:pStyle w:val="Notedebasdepage"/>
        <w:rPr>
          <w:lang w:val="fr-FR"/>
        </w:rPr>
      </w:pPr>
      <w:r>
        <w:tab/>
      </w:r>
      <w:r>
        <w:rPr>
          <w:rStyle w:val="Appelnotedebasdep"/>
        </w:rPr>
        <w:footnoteRef/>
      </w:r>
      <w:r>
        <w:tab/>
        <w:t>CERD/C/SEN/19-23, par</w:t>
      </w:r>
      <w:r w:rsidR="00EC7D60">
        <w:t>.</w:t>
      </w:r>
      <w:r>
        <w:t xml:space="preserve"> 24</w:t>
      </w:r>
      <w:r w:rsidR="00C90EED">
        <w:t>.</w:t>
      </w:r>
      <w:r w:rsidR="00127420">
        <w:t xml:space="preserve"> </w:t>
      </w:r>
    </w:p>
  </w:footnote>
  <w:footnote w:id="6">
    <w:p w14:paraId="765BBB3A" w14:textId="00CF07CF" w:rsidR="00C052F6" w:rsidRPr="00997C17" w:rsidRDefault="00C052F6" w:rsidP="00C052F6">
      <w:pPr>
        <w:pStyle w:val="Notedebasdepage"/>
        <w:rPr>
          <w:lang w:val="fr-FR"/>
        </w:rPr>
      </w:pPr>
      <w:r w:rsidRPr="00886FBF">
        <w:rPr>
          <w:lang w:val="fr-FR"/>
        </w:rPr>
        <w:tab/>
      </w:r>
      <w:r>
        <w:rPr>
          <w:rStyle w:val="Appelnotedebasdep"/>
        </w:rPr>
        <w:footnoteRef/>
      </w:r>
      <w:r>
        <w:tab/>
      </w:r>
      <w:r>
        <w:tab/>
      </w:r>
      <w:r w:rsidR="00AB37F3">
        <w:rPr>
          <w:lang w:val="fr-FR"/>
        </w:rPr>
        <w:t>Ibid.</w:t>
      </w:r>
      <w:r w:rsidRPr="00997C17">
        <w:rPr>
          <w:lang w:val="fr-FR"/>
        </w:rPr>
        <w:t>, par</w:t>
      </w:r>
      <w:r w:rsidR="00EC7D60">
        <w:rPr>
          <w:lang w:val="fr-FR"/>
        </w:rPr>
        <w:t>.</w:t>
      </w:r>
      <w:r w:rsidRPr="00997C17">
        <w:rPr>
          <w:lang w:val="fr-FR"/>
        </w:rPr>
        <w:t xml:space="preserve"> 10</w:t>
      </w:r>
      <w:r w:rsidR="009E3376">
        <w:rPr>
          <w:lang w:val="fr-FR"/>
        </w:rPr>
        <w:t>5</w:t>
      </w:r>
      <w:r w:rsidRPr="00997C17">
        <w:rPr>
          <w:lang w:val="fr-FR"/>
        </w:rPr>
        <w:t xml:space="preserve"> et 109</w:t>
      </w:r>
      <w:r w:rsidR="00886FBF">
        <w:rPr>
          <w:lang w:val="fr-FR"/>
        </w:rPr>
        <w:t>.</w:t>
      </w:r>
    </w:p>
  </w:footnote>
  <w:footnote w:id="7">
    <w:p w14:paraId="34413AB5" w14:textId="216B343E" w:rsidR="000A646B" w:rsidRPr="00414FC2" w:rsidRDefault="000A646B">
      <w:pPr>
        <w:pStyle w:val="Notedebasdepage"/>
      </w:pPr>
      <w:r w:rsidRPr="00223772">
        <w:rPr>
          <w:lang w:val="fr-FR"/>
        </w:rPr>
        <w:tab/>
      </w:r>
      <w:r>
        <w:rPr>
          <w:rStyle w:val="Appelnotedebasdep"/>
        </w:rPr>
        <w:footnoteRef/>
      </w:r>
      <w:r w:rsidRPr="00414FC2">
        <w:tab/>
      </w:r>
      <w:r w:rsidRPr="00414FC2">
        <w:tab/>
        <w:t>CERD/C/SEN/CO/16-1</w:t>
      </w:r>
      <w:r w:rsidR="00A953FE" w:rsidRPr="00414FC2">
        <w:t>8</w:t>
      </w:r>
      <w:r w:rsidRPr="00414FC2">
        <w:t>, par</w:t>
      </w:r>
      <w:r w:rsidR="00EC7D60" w:rsidRPr="00414FC2">
        <w:t>.</w:t>
      </w:r>
      <w:r w:rsidRPr="00414FC2">
        <w:t xml:space="preserve"> 12</w:t>
      </w:r>
      <w:r w:rsidR="00886FBF" w:rsidRPr="00414FC2">
        <w:t xml:space="preserve">. </w:t>
      </w:r>
    </w:p>
  </w:footnote>
  <w:footnote w:id="8">
    <w:p w14:paraId="00D04AE9" w14:textId="28BFF02A" w:rsidR="00CC6FF5" w:rsidRPr="00414FC2" w:rsidRDefault="00CC6FF5">
      <w:pPr>
        <w:pStyle w:val="Notedebasdepage"/>
      </w:pPr>
      <w:r w:rsidRPr="00414FC2">
        <w:tab/>
      </w:r>
      <w:r>
        <w:rPr>
          <w:rStyle w:val="Appelnotedebasdep"/>
        </w:rPr>
        <w:footnoteRef/>
      </w:r>
      <w:r w:rsidRPr="00414FC2">
        <w:tab/>
      </w:r>
      <w:r w:rsidRPr="00414FC2">
        <w:tab/>
      </w:r>
      <w:r w:rsidR="0002788C" w:rsidRPr="00414FC2">
        <w:t>Ibid.</w:t>
      </w:r>
      <w:r w:rsidRPr="00414FC2">
        <w:t>, par</w:t>
      </w:r>
      <w:r w:rsidR="00EC7D60" w:rsidRPr="00414FC2">
        <w:t>.</w:t>
      </w:r>
      <w:r w:rsidRPr="00414FC2">
        <w:t xml:space="preserve"> 13</w:t>
      </w:r>
      <w:r w:rsidR="00C90EED" w:rsidRPr="00414FC2">
        <w:t>.</w:t>
      </w:r>
    </w:p>
  </w:footnote>
  <w:footnote w:id="9">
    <w:p w14:paraId="5489D816" w14:textId="666D3EBB" w:rsidR="00CC1E66" w:rsidRPr="00414FC2" w:rsidRDefault="00CC1E66">
      <w:pPr>
        <w:pStyle w:val="Notedebasdepage"/>
      </w:pPr>
      <w:r w:rsidRPr="00414FC2">
        <w:tab/>
      </w:r>
      <w:r>
        <w:rPr>
          <w:rStyle w:val="Appelnotedebasdep"/>
        </w:rPr>
        <w:footnoteRef/>
      </w:r>
      <w:r w:rsidRPr="00414FC2">
        <w:tab/>
      </w:r>
      <w:r w:rsidRPr="00414FC2">
        <w:tab/>
        <w:t>CERD/C/SEN/19-23, par</w:t>
      </w:r>
      <w:r w:rsidR="00EC7D60" w:rsidRPr="00414FC2">
        <w:t>.</w:t>
      </w:r>
      <w:r w:rsidRPr="00414FC2">
        <w:t xml:space="preserve"> 115</w:t>
      </w:r>
      <w:r w:rsidR="00C90EED" w:rsidRPr="00414FC2">
        <w:t>.</w:t>
      </w:r>
    </w:p>
  </w:footnote>
  <w:footnote w:id="10">
    <w:p w14:paraId="12FFFA69" w14:textId="080C685D" w:rsidR="009E64C8" w:rsidRPr="00E6096D" w:rsidRDefault="009E64C8">
      <w:pPr>
        <w:pStyle w:val="Notedebasdepage"/>
        <w:rPr>
          <w:lang w:val="en-GB"/>
        </w:rPr>
      </w:pPr>
      <w:r w:rsidRPr="00414FC2">
        <w:tab/>
      </w:r>
      <w:r>
        <w:rPr>
          <w:rStyle w:val="Appelnotedebasdep"/>
        </w:rPr>
        <w:footnoteRef/>
      </w:r>
      <w:r w:rsidRPr="00E6096D">
        <w:rPr>
          <w:lang w:val="en-GB"/>
        </w:rPr>
        <w:tab/>
      </w:r>
      <w:r w:rsidRPr="00E6096D">
        <w:rPr>
          <w:lang w:val="en-GB"/>
        </w:rPr>
        <w:tab/>
      </w:r>
      <w:r w:rsidR="00434173">
        <w:rPr>
          <w:lang w:val="en-GB"/>
        </w:rPr>
        <w:t>Ibid.</w:t>
      </w:r>
      <w:r w:rsidRPr="00E6096D">
        <w:rPr>
          <w:lang w:val="en-GB"/>
        </w:rPr>
        <w:t>, par</w:t>
      </w:r>
      <w:r w:rsidR="00EC7D60" w:rsidRPr="00E6096D">
        <w:rPr>
          <w:lang w:val="en-GB"/>
        </w:rPr>
        <w:t>.</w:t>
      </w:r>
      <w:r w:rsidRPr="00E6096D">
        <w:rPr>
          <w:lang w:val="en-GB"/>
        </w:rPr>
        <w:t xml:space="preserve"> 116</w:t>
      </w:r>
      <w:r w:rsidR="00C90EED" w:rsidRPr="00E6096D">
        <w:rPr>
          <w:lang w:val="en-GB"/>
        </w:rPr>
        <w:t>.</w:t>
      </w:r>
    </w:p>
  </w:footnote>
  <w:footnote w:id="11">
    <w:p w14:paraId="5C68AC43" w14:textId="5F0C5A1A" w:rsidR="00F840FF" w:rsidRPr="004966A2" w:rsidRDefault="00F840FF">
      <w:pPr>
        <w:pStyle w:val="Notedebasdepage"/>
        <w:rPr>
          <w:lang w:val="en-GB"/>
        </w:rPr>
      </w:pPr>
      <w:r>
        <w:rPr>
          <w:lang w:val="en-GB"/>
        </w:rPr>
        <w:tab/>
      </w:r>
      <w:r>
        <w:rPr>
          <w:rStyle w:val="Appelnotedebasdep"/>
        </w:rPr>
        <w:footnoteRef/>
      </w:r>
      <w:r>
        <w:rPr>
          <w:lang w:val="en-GB"/>
        </w:rPr>
        <w:tab/>
      </w:r>
      <w:r>
        <w:rPr>
          <w:lang w:val="en-GB"/>
        </w:rPr>
        <w:tab/>
      </w:r>
      <w:r w:rsidRPr="004966A2">
        <w:rPr>
          <w:lang w:val="en-GB"/>
        </w:rPr>
        <w:t>CERD/C/SEN/CO/16-18, par</w:t>
      </w:r>
      <w:r w:rsidR="00B16AA3">
        <w:rPr>
          <w:lang w:val="en-GB"/>
        </w:rPr>
        <w:t>. </w:t>
      </w:r>
      <w:r w:rsidRPr="004966A2">
        <w:rPr>
          <w:lang w:val="en-GB"/>
        </w:rPr>
        <w:t>16</w:t>
      </w:r>
      <w:r w:rsidR="00B16AA3">
        <w:rPr>
          <w:lang w:val="en-GB"/>
        </w:rPr>
        <w:t>.</w:t>
      </w:r>
    </w:p>
  </w:footnote>
  <w:footnote w:id="12">
    <w:p w14:paraId="75C2DF78" w14:textId="77E978A0" w:rsidR="00F840FF" w:rsidRPr="004966A2" w:rsidRDefault="00F840FF" w:rsidP="004966A2">
      <w:pPr>
        <w:pStyle w:val="Notedebasdepage"/>
        <w:rPr>
          <w:lang w:val="en-GB"/>
        </w:rPr>
      </w:pPr>
      <w:r>
        <w:rPr>
          <w:lang w:val="en-GB"/>
        </w:rPr>
        <w:tab/>
      </w:r>
      <w:r>
        <w:rPr>
          <w:rStyle w:val="Appelnotedebasdep"/>
        </w:rPr>
        <w:footnoteRef/>
      </w:r>
      <w:r>
        <w:rPr>
          <w:lang w:val="en-GB"/>
        </w:rPr>
        <w:tab/>
      </w:r>
      <w:r>
        <w:rPr>
          <w:lang w:val="en-GB"/>
        </w:rPr>
        <w:tab/>
      </w:r>
      <w:r w:rsidR="00177A13">
        <w:rPr>
          <w:lang w:val="en-GB"/>
        </w:rPr>
        <w:t>Ibid.</w:t>
      </w:r>
      <w:r w:rsidRPr="00F840FF">
        <w:rPr>
          <w:lang w:val="en-GB"/>
        </w:rPr>
        <w:t>, par</w:t>
      </w:r>
      <w:r w:rsidR="00177A13">
        <w:rPr>
          <w:lang w:val="en-GB"/>
        </w:rPr>
        <w:t>. </w:t>
      </w:r>
      <w:r w:rsidRPr="00F840FF">
        <w:rPr>
          <w:lang w:val="en-GB"/>
        </w:rPr>
        <w:t>17</w:t>
      </w:r>
      <w:r w:rsidR="00177A13">
        <w:rPr>
          <w:lang w:val="en-GB"/>
        </w:rPr>
        <w:t>.</w:t>
      </w:r>
    </w:p>
  </w:footnote>
  <w:footnote w:id="13">
    <w:p w14:paraId="4670E8CB" w14:textId="2CB6EDD6" w:rsidR="00F840FF" w:rsidRPr="004966A2" w:rsidRDefault="00F840FF" w:rsidP="00F840FF">
      <w:pPr>
        <w:pStyle w:val="Notedebasdepage"/>
        <w:rPr>
          <w:lang w:val="en-GB"/>
        </w:rPr>
      </w:pPr>
      <w:r w:rsidRPr="004966A2">
        <w:rPr>
          <w:lang w:val="en-GB"/>
        </w:rPr>
        <w:tab/>
      </w:r>
      <w:r>
        <w:rPr>
          <w:rStyle w:val="Appelnotedebasdep"/>
        </w:rPr>
        <w:footnoteRef/>
      </w:r>
      <w:r w:rsidRPr="00E6096D">
        <w:rPr>
          <w:lang w:val="en-GB"/>
        </w:rPr>
        <w:tab/>
      </w:r>
      <w:r w:rsidRPr="00E6096D">
        <w:rPr>
          <w:lang w:val="en-GB"/>
        </w:rPr>
        <w:tab/>
      </w:r>
      <w:r w:rsidR="00E86B03">
        <w:rPr>
          <w:lang w:val="en-GB"/>
        </w:rPr>
        <w:t>Ibid.</w:t>
      </w:r>
      <w:r w:rsidRPr="00F840FF">
        <w:rPr>
          <w:lang w:val="en-GB"/>
        </w:rPr>
        <w:t>, par</w:t>
      </w:r>
      <w:r w:rsidR="000A50C4">
        <w:rPr>
          <w:lang w:val="en-GB"/>
        </w:rPr>
        <w:t>.</w:t>
      </w:r>
      <w:r w:rsidR="00E86B03">
        <w:rPr>
          <w:lang w:val="en-GB"/>
        </w:rPr>
        <w:t> 11</w:t>
      </w:r>
      <w:r w:rsidR="000A50C4">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B0EEF" w14:textId="2C4A32B9" w:rsidR="0028779B" w:rsidRPr="005E3C5D" w:rsidRDefault="005E3C5D">
    <w:pPr>
      <w:pStyle w:val="En-tte"/>
      <w:rPr>
        <w:lang w:val="en-GB"/>
      </w:rPr>
    </w:pPr>
    <w:r>
      <w:rPr>
        <w:lang w:val="en-GB"/>
      </w:rPr>
      <w:t>CERD/C/SEN/Q/19-23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B0EF0" w14:textId="79D00D36" w:rsidR="0028779B" w:rsidRPr="005E3C5D" w:rsidRDefault="005E3C5D" w:rsidP="003A4BD4">
    <w:pPr>
      <w:pStyle w:val="En-tte"/>
      <w:jc w:val="right"/>
      <w:rPr>
        <w:lang w:val="en-GB"/>
      </w:rPr>
    </w:pPr>
    <w:r>
      <w:rPr>
        <w:lang w:val="en-GB"/>
      </w:rPr>
      <w:t>CERD/C/SEN/Q/19-23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48B07B0"/>
    <w:multiLevelType w:val="hybridMultilevel"/>
    <w:tmpl w:val="C3949BC6"/>
    <w:lvl w:ilvl="0" w:tplc="7BAAC4C6">
      <w:start w:val="1"/>
      <w:numFmt w:val="decimal"/>
      <w:lvlText w:val="%1."/>
      <w:lvlJc w:val="left"/>
      <w:pPr>
        <w:ind w:left="1854" w:hanging="360"/>
      </w:pPr>
      <w:rPr>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19358867">
    <w:abstractNumId w:val="3"/>
  </w:num>
  <w:num w:numId="2" w16cid:durableId="509680998">
    <w:abstractNumId w:val="2"/>
  </w:num>
  <w:num w:numId="3" w16cid:durableId="1543904509">
    <w:abstractNumId w:val="0"/>
  </w:num>
  <w:num w:numId="4" w16cid:durableId="153531418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n-GB" w:vendorID="64" w:dllVersion="0" w:nlCheck="1" w:checkStyle="0"/>
  <w:activeWritingStyle w:appName="MSWord" w:lang="es-419"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595"/>
    <w:rsid w:val="0001470D"/>
    <w:rsid w:val="00016165"/>
    <w:rsid w:val="00016AC5"/>
    <w:rsid w:val="00021907"/>
    <w:rsid w:val="000233A5"/>
    <w:rsid w:val="0002445D"/>
    <w:rsid w:val="00024C50"/>
    <w:rsid w:val="00024CEB"/>
    <w:rsid w:val="00025E92"/>
    <w:rsid w:val="000276A3"/>
    <w:rsid w:val="0002788C"/>
    <w:rsid w:val="00032060"/>
    <w:rsid w:val="000340AE"/>
    <w:rsid w:val="00040539"/>
    <w:rsid w:val="00040598"/>
    <w:rsid w:val="00047F10"/>
    <w:rsid w:val="00052157"/>
    <w:rsid w:val="000529FB"/>
    <w:rsid w:val="0005346D"/>
    <w:rsid w:val="0005564A"/>
    <w:rsid w:val="00055FE4"/>
    <w:rsid w:val="000641CE"/>
    <w:rsid w:val="00067310"/>
    <w:rsid w:val="000709CF"/>
    <w:rsid w:val="00077E35"/>
    <w:rsid w:val="00081245"/>
    <w:rsid w:val="00081C34"/>
    <w:rsid w:val="0008669E"/>
    <w:rsid w:val="00090599"/>
    <w:rsid w:val="000A1501"/>
    <w:rsid w:val="000A2494"/>
    <w:rsid w:val="000A4003"/>
    <w:rsid w:val="000A50C4"/>
    <w:rsid w:val="000A646B"/>
    <w:rsid w:val="000A6B7E"/>
    <w:rsid w:val="000B1595"/>
    <w:rsid w:val="000C6CDB"/>
    <w:rsid w:val="000C771C"/>
    <w:rsid w:val="000D5C25"/>
    <w:rsid w:val="000D6B0B"/>
    <w:rsid w:val="000E4F06"/>
    <w:rsid w:val="000E5601"/>
    <w:rsid w:val="000E68B6"/>
    <w:rsid w:val="000F41F2"/>
    <w:rsid w:val="0010373B"/>
    <w:rsid w:val="00125446"/>
    <w:rsid w:val="00127420"/>
    <w:rsid w:val="001358D9"/>
    <w:rsid w:val="00141E26"/>
    <w:rsid w:val="00143EB9"/>
    <w:rsid w:val="0015389C"/>
    <w:rsid w:val="00160540"/>
    <w:rsid w:val="00166C68"/>
    <w:rsid w:val="00174814"/>
    <w:rsid w:val="00177A13"/>
    <w:rsid w:val="00181A90"/>
    <w:rsid w:val="00190D5D"/>
    <w:rsid w:val="00190F56"/>
    <w:rsid w:val="00192EEB"/>
    <w:rsid w:val="00194484"/>
    <w:rsid w:val="001A2040"/>
    <w:rsid w:val="001A20FB"/>
    <w:rsid w:val="001A376F"/>
    <w:rsid w:val="001A7BF7"/>
    <w:rsid w:val="001B09BB"/>
    <w:rsid w:val="001B4F8E"/>
    <w:rsid w:val="001C3D8D"/>
    <w:rsid w:val="001C5FEA"/>
    <w:rsid w:val="001C6497"/>
    <w:rsid w:val="001D1FA5"/>
    <w:rsid w:val="001D444C"/>
    <w:rsid w:val="001D6C86"/>
    <w:rsid w:val="001D798C"/>
    <w:rsid w:val="001D7F8A"/>
    <w:rsid w:val="001E0447"/>
    <w:rsid w:val="001E1495"/>
    <w:rsid w:val="001E34CB"/>
    <w:rsid w:val="001E3FEB"/>
    <w:rsid w:val="001E4541"/>
    <w:rsid w:val="001E4A02"/>
    <w:rsid w:val="001E4E3F"/>
    <w:rsid w:val="001E653B"/>
    <w:rsid w:val="001E6685"/>
    <w:rsid w:val="001E6DF0"/>
    <w:rsid w:val="001F3E68"/>
    <w:rsid w:val="001F4931"/>
    <w:rsid w:val="00200CBA"/>
    <w:rsid w:val="00201E05"/>
    <w:rsid w:val="00203B89"/>
    <w:rsid w:val="00204B66"/>
    <w:rsid w:val="002059CE"/>
    <w:rsid w:val="00206AD4"/>
    <w:rsid w:val="002205F1"/>
    <w:rsid w:val="00223772"/>
    <w:rsid w:val="00224B8B"/>
    <w:rsid w:val="00225A8C"/>
    <w:rsid w:val="002261D3"/>
    <w:rsid w:val="00231A7F"/>
    <w:rsid w:val="0023265A"/>
    <w:rsid w:val="00242BBD"/>
    <w:rsid w:val="00243DB5"/>
    <w:rsid w:val="0024586F"/>
    <w:rsid w:val="00246BC8"/>
    <w:rsid w:val="00250BEC"/>
    <w:rsid w:val="00251F95"/>
    <w:rsid w:val="00252317"/>
    <w:rsid w:val="00254CBA"/>
    <w:rsid w:val="002611C7"/>
    <w:rsid w:val="002659F1"/>
    <w:rsid w:val="00271E41"/>
    <w:rsid w:val="0027217E"/>
    <w:rsid w:val="00284C19"/>
    <w:rsid w:val="00286E23"/>
    <w:rsid w:val="002876A1"/>
    <w:rsid w:val="0028779B"/>
    <w:rsid w:val="00287CA6"/>
    <w:rsid w:val="00287E79"/>
    <w:rsid w:val="002928F9"/>
    <w:rsid w:val="00292DF6"/>
    <w:rsid w:val="00294D5B"/>
    <w:rsid w:val="002A2A2C"/>
    <w:rsid w:val="002A4970"/>
    <w:rsid w:val="002A5D07"/>
    <w:rsid w:val="002B0ABF"/>
    <w:rsid w:val="002C41EF"/>
    <w:rsid w:val="002C65E3"/>
    <w:rsid w:val="002D25CA"/>
    <w:rsid w:val="002D3DA4"/>
    <w:rsid w:val="002D781B"/>
    <w:rsid w:val="002E2F5C"/>
    <w:rsid w:val="002F0879"/>
    <w:rsid w:val="002F0C48"/>
    <w:rsid w:val="002F6831"/>
    <w:rsid w:val="003016B7"/>
    <w:rsid w:val="00305BBF"/>
    <w:rsid w:val="0030754C"/>
    <w:rsid w:val="003109F2"/>
    <w:rsid w:val="00317E54"/>
    <w:rsid w:val="00322DF1"/>
    <w:rsid w:val="00323854"/>
    <w:rsid w:val="00324EBF"/>
    <w:rsid w:val="0032556C"/>
    <w:rsid w:val="00330508"/>
    <w:rsid w:val="0033286A"/>
    <w:rsid w:val="00333130"/>
    <w:rsid w:val="00346E32"/>
    <w:rsid w:val="003515AA"/>
    <w:rsid w:val="00357FC7"/>
    <w:rsid w:val="00364D02"/>
    <w:rsid w:val="00364F13"/>
    <w:rsid w:val="0036776C"/>
    <w:rsid w:val="00372A7A"/>
    <w:rsid w:val="00372D1D"/>
    <w:rsid w:val="00374106"/>
    <w:rsid w:val="0037679A"/>
    <w:rsid w:val="0038047C"/>
    <w:rsid w:val="00382B76"/>
    <w:rsid w:val="00390EEF"/>
    <w:rsid w:val="00394410"/>
    <w:rsid w:val="003976D5"/>
    <w:rsid w:val="003A0395"/>
    <w:rsid w:val="003A4BD4"/>
    <w:rsid w:val="003B53B6"/>
    <w:rsid w:val="003C4E70"/>
    <w:rsid w:val="003C504E"/>
    <w:rsid w:val="003D4529"/>
    <w:rsid w:val="003D6C68"/>
    <w:rsid w:val="003E01D0"/>
    <w:rsid w:val="003E49B9"/>
    <w:rsid w:val="003E5F12"/>
    <w:rsid w:val="003E786C"/>
    <w:rsid w:val="003F2A89"/>
    <w:rsid w:val="003F4A54"/>
    <w:rsid w:val="003F560D"/>
    <w:rsid w:val="0040144C"/>
    <w:rsid w:val="004067AE"/>
    <w:rsid w:val="00410521"/>
    <w:rsid w:val="00413BB0"/>
    <w:rsid w:val="00414FC2"/>
    <w:rsid w:val="004159D0"/>
    <w:rsid w:val="00417326"/>
    <w:rsid w:val="00422499"/>
    <w:rsid w:val="004317CA"/>
    <w:rsid w:val="00434173"/>
    <w:rsid w:val="004342E2"/>
    <w:rsid w:val="00434354"/>
    <w:rsid w:val="00440BC8"/>
    <w:rsid w:val="00442337"/>
    <w:rsid w:val="00454F8D"/>
    <w:rsid w:val="004567EB"/>
    <w:rsid w:val="00460E72"/>
    <w:rsid w:val="00467412"/>
    <w:rsid w:val="00476265"/>
    <w:rsid w:val="00490F56"/>
    <w:rsid w:val="00491F39"/>
    <w:rsid w:val="004966A2"/>
    <w:rsid w:val="004A49A5"/>
    <w:rsid w:val="004A66A2"/>
    <w:rsid w:val="004B51CD"/>
    <w:rsid w:val="004C54C0"/>
    <w:rsid w:val="004C56B2"/>
    <w:rsid w:val="004D00B2"/>
    <w:rsid w:val="004E4963"/>
    <w:rsid w:val="004E6809"/>
    <w:rsid w:val="004E7F24"/>
    <w:rsid w:val="004F4919"/>
    <w:rsid w:val="005111B1"/>
    <w:rsid w:val="0051457E"/>
    <w:rsid w:val="0051714B"/>
    <w:rsid w:val="00520F80"/>
    <w:rsid w:val="005239FF"/>
    <w:rsid w:val="00523DB8"/>
    <w:rsid w:val="00533150"/>
    <w:rsid w:val="00543B57"/>
    <w:rsid w:val="00543C47"/>
    <w:rsid w:val="00543D5E"/>
    <w:rsid w:val="00545061"/>
    <w:rsid w:val="00552260"/>
    <w:rsid w:val="00552777"/>
    <w:rsid w:val="00555494"/>
    <w:rsid w:val="00555CBA"/>
    <w:rsid w:val="00565B29"/>
    <w:rsid w:val="00571BC1"/>
    <w:rsid w:val="00571F41"/>
    <w:rsid w:val="00575476"/>
    <w:rsid w:val="00584373"/>
    <w:rsid w:val="00591DB3"/>
    <w:rsid w:val="005938E2"/>
    <w:rsid w:val="005939ED"/>
    <w:rsid w:val="005947BC"/>
    <w:rsid w:val="00595E8A"/>
    <w:rsid w:val="005A0268"/>
    <w:rsid w:val="005A6014"/>
    <w:rsid w:val="005B473C"/>
    <w:rsid w:val="005B5A2B"/>
    <w:rsid w:val="005B7EDF"/>
    <w:rsid w:val="005C3A0C"/>
    <w:rsid w:val="005C549A"/>
    <w:rsid w:val="005D35F4"/>
    <w:rsid w:val="005D6957"/>
    <w:rsid w:val="005D7719"/>
    <w:rsid w:val="005E1B9B"/>
    <w:rsid w:val="005E32D1"/>
    <w:rsid w:val="005E3C5D"/>
    <w:rsid w:val="005E5D1F"/>
    <w:rsid w:val="0061113B"/>
    <w:rsid w:val="00611D43"/>
    <w:rsid w:val="00612D48"/>
    <w:rsid w:val="00613A5E"/>
    <w:rsid w:val="00616B45"/>
    <w:rsid w:val="006241C6"/>
    <w:rsid w:val="00630D9B"/>
    <w:rsid w:val="00631953"/>
    <w:rsid w:val="0063208D"/>
    <w:rsid w:val="00637E1C"/>
    <w:rsid w:val="00642154"/>
    <w:rsid w:val="0064289E"/>
    <w:rsid w:val="00643814"/>
    <w:rsid w:val="006439EC"/>
    <w:rsid w:val="00645090"/>
    <w:rsid w:val="006462EC"/>
    <w:rsid w:val="00647059"/>
    <w:rsid w:val="00647162"/>
    <w:rsid w:val="0065029A"/>
    <w:rsid w:val="006571D3"/>
    <w:rsid w:val="00661E96"/>
    <w:rsid w:val="00663D77"/>
    <w:rsid w:val="00665786"/>
    <w:rsid w:val="006718F5"/>
    <w:rsid w:val="00671C93"/>
    <w:rsid w:val="00671F00"/>
    <w:rsid w:val="006729C8"/>
    <w:rsid w:val="00675501"/>
    <w:rsid w:val="0068562A"/>
    <w:rsid w:val="006941DD"/>
    <w:rsid w:val="006A02B0"/>
    <w:rsid w:val="006A6945"/>
    <w:rsid w:val="006A6B31"/>
    <w:rsid w:val="006A6C95"/>
    <w:rsid w:val="006A71A8"/>
    <w:rsid w:val="006A7B29"/>
    <w:rsid w:val="006B0EB2"/>
    <w:rsid w:val="006B0FF8"/>
    <w:rsid w:val="006B4590"/>
    <w:rsid w:val="006C340C"/>
    <w:rsid w:val="006C7310"/>
    <w:rsid w:val="006F00A4"/>
    <w:rsid w:val="006F1D0B"/>
    <w:rsid w:val="006F27A8"/>
    <w:rsid w:val="006F3493"/>
    <w:rsid w:val="006F3544"/>
    <w:rsid w:val="0070347C"/>
    <w:rsid w:val="007102D2"/>
    <w:rsid w:val="00712033"/>
    <w:rsid w:val="00712DB6"/>
    <w:rsid w:val="00714A66"/>
    <w:rsid w:val="007176C1"/>
    <w:rsid w:val="00720BC0"/>
    <w:rsid w:val="0072116B"/>
    <w:rsid w:val="00725063"/>
    <w:rsid w:val="00732E72"/>
    <w:rsid w:val="00733BC1"/>
    <w:rsid w:val="00735770"/>
    <w:rsid w:val="00737569"/>
    <w:rsid w:val="00741D90"/>
    <w:rsid w:val="007432CB"/>
    <w:rsid w:val="007607B1"/>
    <w:rsid w:val="00765296"/>
    <w:rsid w:val="00766D28"/>
    <w:rsid w:val="00767AF7"/>
    <w:rsid w:val="007723C2"/>
    <w:rsid w:val="007815B9"/>
    <w:rsid w:val="00785F1F"/>
    <w:rsid w:val="00790B9D"/>
    <w:rsid w:val="00796316"/>
    <w:rsid w:val="007A1C58"/>
    <w:rsid w:val="007A20D2"/>
    <w:rsid w:val="007A7445"/>
    <w:rsid w:val="007A79CD"/>
    <w:rsid w:val="007B27C1"/>
    <w:rsid w:val="007D2668"/>
    <w:rsid w:val="007D3119"/>
    <w:rsid w:val="007F1867"/>
    <w:rsid w:val="007F1EC4"/>
    <w:rsid w:val="007F55CB"/>
    <w:rsid w:val="007F768E"/>
    <w:rsid w:val="008021D4"/>
    <w:rsid w:val="008149F9"/>
    <w:rsid w:val="0081742F"/>
    <w:rsid w:val="00822008"/>
    <w:rsid w:val="008245B7"/>
    <w:rsid w:val="00825685"/>
    <w:rsid w:val="0082755E"/>
    <w:rsid w:val="00827C78"/>
    <w:rsid w:val="00831A18"/>
    <w:rsid w:val="00832535"/>
    <w:rsid w:val="00835FFB"/>
    <w:rsid w:val="00837345"/>
    <w:rsid w:val="00844750"/>
    <w:rsid w:val="00851A74"/>
    <w:rsid w:val="00853AB8"/>
    <w:rsid w:val="00854C34"/>
    <w:rsid w:val="0085586A"/>
    <w:rsid w:val="008562D0"/>
    <w:rsid w:val="00860087"/>
    <w:rsid w:val="00872497"/>
    <w:rsid w:val="00883B89"/>
    <w:rsid w:val="00886FBF"/>
    <w:rsid w:val="00894D8C"/>
    <w:rsid w:val="00895DE5"/>
    <w:rsid w:val="008A0FA8"/>
    <w:rsid w:val="008A1EC0"/>
    <w:rsid w:val="008A537D"/>
    <w:rsid w:val="008B44C4"/>
    <w:rsid w:val="008C322B"/>
    <w:rsid w:val="008C4B74"/>
    <w:rsid w:val="008D1156"/>
    <w:rsid w:val="008D39F4"/>
    <w:rsid w:val="008D59DB"/>
    <w:rsid w:val="008E0319"/>
    <w:rsid w:val="008E4DE2"/>
    <w:rsid w:val="008E4F28"/>
    <w:rsid w:val="008E6711"/>
    <w:rsid w:val="008E7CE2"/>
    <w:rsid w:val="008E7FAE"/>
    <w:rsid w:val="00911BF7"/>
    <w:rsid w:val="0091594A"/>
    <w:rsid w:val="009230F1"/>
    <w:rsid w:val="00935490"/>
    <w:rsid w:val="00935499"/>
    <w:rsid w:val="009418DE"/>
    <w:rsid w:val="009463EA"/>
    <w:rsid w:val="009516B7"/>
    <w:rsid w:val="00957CE5"/>
    <w:rsid w:val="009624E2"/>
    <w:rsid w:val="009649E6"/>
    <w:rsid w:val="00970D6C"/>
    <w:rsid w:val="00977EC8"/>
    <w:rsid w:val="00982597"/>
    <w:rsid w:val="00986D43"/>
    <w:rsid w:val="00997C17"/>
    <w:rsid w:val="009A3048"/>
    <w:rsid w:val="009A6C26"/>
    <w:rsid w:val="009B17AD"/>
    <w:rsid w:val="009B3EB1"/>
    <w:rsid w:val="009B3F8C"/>
    <w:rsid w:val="009B45E0"/>
    <w:rsid w:val="009B540F"/>
    <w:rsid w:val="009D3A8C"/>
    <w:rsid w:val="009E1BA9"/>
    <w:rsid w:val="009E2876"/>
    <w:rsid w:val="009E2F0B"/>
    <w:rsid w:val="009E3376"/>
    <w:rsid w:val="009E64C8"/>
    <w:rsid w:val="009E7956"/>
    <w:rsid w:val="009E7A2F"/>
    <w:rsid w:val="009F072F"/>
    <w:rsid w:val="009F26C1"/>
    <w:rsid w:val="009F3F95"/>
    <w:rsid w:val="00A023FC"/>
    <w:rsid w:val="00A0338D"/>
    <w:rsid w:val="00A05DD1"/>
    <w:rsid w:val="00A077E9"/>
    <w:rsid w:val="00A116ED"/>
    <w:rsid w:val="00A2492E"/>
    <w:rsid w:val="00A31163"/>
    <w:rsid w:val="00A34593"/>
    <w:rsid w:val="00A364DB"/>
    <w:rsid w:val="00A4215B"/>
    <w:rsid w:val="00A45E90"/>
    <w:rsid w:val="00A4770F"/>
    <w:rsid w:val="00A50D6B"/>
    <w:rsid w:val="00A51050"/>
    <w:rsid w:val="00A56945"/>
    <w:rsid w:val="00A57027"/>
    <w:rsid w:val="00A5750C"/>
    <w:rsid w:val="00A6170F"/>
    <w:rsid w:val="00A72C35"/>
    <w:rsid w:val="00A752BB"/>
    <w:rsid w:val="00A75711"/>
    <w:rsid w:val="00A81F93"/>
    <w:rsid w:val="00A9247E"/>
    <w:rsid w:val="00A953FE"/>
    <w:rsid w:val="00AA7796"/>
    <w:rsid w:val="00AB37F3"/>
    <w:rsid w:val="00AC4D82"/>
    <w:rsid w:val="00AC67A1"/>
    <w:rsid w:val="00AC7977"/>
    <w:rsid w:val="00AC7E56"/>
    <w:rsid w:val="00AD5BDC"/>
    <w:rsid w:val="00AE079E"/>
    <w:rsid w:val="00AE2617"/>
    <w:rsid w:val="00AE352C"/>
    <w:rsid w:val="00AE79AC"/>
    <w:rsid w:val="00B01AAD"/>
    <w:rsid w:val="00B101DB"/>
    <w:rsid w:val="00B14DA2"/>
    <w:rsid w:val="00B16AA3"/>
    <w:rsid w:val="00B174DF"/>
    <w:rsid w:val="00B21751"/>
    <w:rsid w:val="00B256F0"/>
    <w:rsid w:val="00B31D7D"/>
    <w:rsid w:val="00B32E2D"/>
    <w:rsid w:val="00B43741"/>
    <w:rsid w:val="00B45642"/>
    <w:rsid w:val="00B52F29"/>
    <w:rsid w:val="00B5388D"/>
    <w:rsid w:val="00B61990"/>
    <w:rsid w:val="00B6249B"/>
    <w:rsid w:val="00B63733"/>
    <w:rsid w:val="00B70CCD"/>
    <w:rsid w:val="00B75E66"/>
    <w:rsid w:val="00B773BF"/>
    <w:rsid w:val="00B80B3B"/>
    <w:rsid w:val="00B86302"/>
    <w:rsid w:val="00BA1D72"/>
    <w:rsid w:val="00BB0DAD"/>
    <w:rsid w:val="00BC3F20"/>
    <w:rsid w:val="00BD0D7C"/>
    <w:rsid w:val="00BD28B2"/>
    <w:rsid w:val="00BD5A8D"/>
    <w:rsid w:val="00BD7343"/>
    <w:rsid w:val="00BF0556"/>
    <w:rsid w:val="00BF12FA"/>
    <w:rsid w:val="00BF37EE"/>
    <w:rsid w:val="00C024A1"/>
    <w:rsid w:val="00C02C42"/>
    <w:rsid w:val="00C035B3"/>
    <w:rsid w:val="00C052F6"/>
    <w:rsid w:val="00C10105"/>
    <w:rsid w:val="00C10FB1"/>
    <w:rsid w:val="00C11282"/>
    <w:rsid w:val="00C14108"/>
    <w:rsid w:val="00C16145"/>
    <w:rsid w:val="00C250F4"/>
    <w:rsid w:val="00C261F8"/>
    <w:rsid w:val="00C27662"/>
    <w:rsid w:val="00C33100"/>
    <w:rsid w:val="00C417B2"/>
    <w:rsid w:val="00C451B9"/>
    <w:rsid w:val="00C51D9C"/>
    <w:rsid w:val="00C54DA4"/>
    <w:rsid w:val="00C55118"/>
    <w:rsid w:val="00C577D1"/>
    <w:rsid w:val="00C57A2D"/>
    <w:rsid w:val="00C6018C"/>
    <w:rsid w:val="00C62B85"/>
    <w:rsid w:val="00C67D23"/>
    <w:rsid w:val="00C71827"/>
    <w:rsid w:val="00C825E5"/>
    <w:rsid w:val="00C90EED"/>
    <w:rsid w:val="00C95EB8"/>
    <w:rsid w:val="00CA18AD"/>
    <w:rsid w:val="00CB02C5"/>
    <w:rsid w:val="00CB39CD"/>
    <w:rsid w:val="00CB7C0C"/>
    <w:rsid w:val="00CC1E66"/>
    <w:rsid w:val="00CC5154"/>
    <w:rsid w:val="00CC6FF5"/>
    <w:rsid w:val="00CC7CE6"/>
    <w:rsid w:val="00CD044C"/>
    <w:rsid w:val="00CD1A71"/>
    <w:rsid w:val="00CD1FBB"/>
    <w:rsid w:val="00CE033D"/>
    <w:rsid w:val="00CE08E5"/>
    <w:rsid w:val="00CE3540"/>
    <w:rsid w:val="00CE7B93"/>
    <w:rsid w:val="00D016B5"/>
    <w:rsid w:val="00D034F1"/>
    <w:rsid w:val="00D14F42"/>
    <w:rsid w:val="00D171D4"/>
    <w:rsid w:val="00D256BD"/>
    <w:rsid w:val="00D27D5E"/>
    <w:rsid w:val="00D32B08"/>
    <w:rsid w:val="00D37B7F"/>
    <w:rsid w:val="00D407D1"/>
    <w:rsid w:val="00D43E5F"/>
    <w:rsid w:val="00D441D4"/>
    <w:rsid w:val="00D51CE6"/>
    <w:rsid w:val="00D61DC5"/>
    <w:rsid w:val="00D639BD"/>
    <w:rsid w:val="00D65777"/>
    <w:rsid w:val="00D66378"/>
    <w:rsid w:val="00D66E0D"/>
    <w:rsid w:val="00D70463"/>
    <w:rsid w:val="00D7425A"/>
    <w:rsid w:val="00D74F7E"/>
    <w:rsid w:val="00D7695F"/>
    <w:rsid w:val="00D8128E"/>
    <w:rsid w:val="00D9039B"/>
    <w:rsid w:val="00D93582"/>
    <w:rsid w:val="00DA41A2"/>
    <w:rsid w:val="00DA43A1"/>
    <w:rsid w:val="00DA595C"/>
    <w:rsid w:val="00DA5E1D"/>
    <w:rsid w:val="00DC086C"/>
    <w:rsid w:val="00DC4F43"/>
    <w:rsid w:val="00DD4A42"/>
    <w:rsid w:val="00DE6D90"/>
    <w:rsid w:val="00DF002F"/>
    <w:rsid w:val="00E0244D"/>
    <w:rsid w:val="00E026DF"/>
    <w:rsid w:val="00E02F48"/>
    <w:rsid w:val="00E03712"/>
    <w:rsid w:val="00E06B3F"/>
    <w:rsid w:val="00E10A73"/>
    <w:rsid w:val="00E11FFC"/>
    <w:rsid w:val="00E13302"/>
    <w:rsid w:val="00E14F27"/>
    <w:rsid w:val="00E171D2"/>
    <w:rsid w:val="00E25534"/>
    <w:rsid w:val="00E259E3"/>
    <w:rsid w:val="00E319B6"/>
    <w:rsid w:val="00E32145"/>
    <w:rsid w:val="00E32F5A"/>
    <w:rsid w:val="00E45283"/>
    <w:rsid w:val="00E453EA"/>
    <w:rsid w:val="00E4696F"/>
    <w:rsid w:val="00E510F3"/>
    <w:rsid w:val="00E60012"/>
    <w:rsid w:val="00E6096D"/>
    <w:rsid w:val="00E62CFF"/>
    <w:rsid w:val="00E665EE"/>
    <w:rsid w:val="00E679AE"/>
    <w:rsid w:val="00E71570"/>
    <w:rsid w:val="00E72CBF"/>
    <w:rsid w:val="00E73B13"/>
    <w:rsid w:val="00E75C58"/>
    <w:rsid w:val="00E76819"/>
    <w:rsid w:val="00E81E94"/>
    <w:rsid w:val="00E82607"/>
    <w:rsid w:val="00E84A82"/>
    <w:rsid w:val="00E85025"/>
    <w:rsid w:val="00E86B03"/>
    <w:rsid w:val="00E9483E"/>
    <w:rsid w:val="00E96710"/>
    <w:rsid w:val="00EA0A22"/>
    <w:rsid w:val="00EA3B1D"/>
    <w:rsid w:val="00EB20AB"/>
    <w:rsid w:val="00EB72EF"/>
    <w:rsid w:val="00EB77B9"/>
    <w:rsid w:val="00EB7D07"/>
    <w:rsid w:val="00EC0D34"/>
    <w:rsid w:val="00EC36CF"/>
    <w:rsid w:val="00EC6F81"/>
    <w:rsid w:val="00EC7D60"/>
    <w:rsid w:val="00ED3A26"/>
    <w:rsid w:val="00EF2E21"/>
    <w:rsid w:val="00EF70BB"/>
    <w:rsid w:val="00F02FA9"/>
    <w:rsid w:val="00F06660"/>
    <w:rsid w:val="00F116EB"/>
    <w:rsid w:val="00F11E1A"/>
    <w:rsid w:val="00F1794E"/>
    <w:rsid w:val="00F211AF"/>
    <w:rsid w:val="00F25EC3"/>
    <w:rsid w:val="00F26F1B"/>
    <w:rsid w:val="00F32ADB"/>
    <w:rsid w:val="00F32C98"/>
    <w:rsid w:val="00F37E12"/>
    <w:rsid w:val="00F40605"/>
    <w:rsid w:val="00F424BD"/>
    <w:rsid w:val="00F515AD"/>
    <w:rsid w:val="00F57DD7"/>
    <w:rsid w:val="00F636AD"/>
    <w:rsid w:val="00F715C5"/>
    <w:rsid w:val="00F72B88"/>
    <w:rsid w:val="00F734D9"/>
    <w:rsid w:val="00F73F83"/>
    <w:rsid w:val="00F74902"/>
    <w:rsid w:val="00F840FF"/>
    <w:rsid w:val="00F85A4E"/>
    <w:rsid w:val="00F9353A"/>
    <w:rsid w:val="00F965C2"/>
    <w:rsid w:val="00FA27D4"/>
    <w:rsid w:val="00FA30D4"/>
    <w:rsid w:val="00FA3B8A"/>
    <w:rsid w:val="00FA5A79"/>
    <w:rsid w:val="00FB0BFE"/>
    <w:rsid w:val="00FB4300"/>
    <w:rsid w:val="00FB4C51"/>
    <w:rsid w:val="00FB734D"/>
    <w:rsid w:val="00FB7CF8"/>
    <w:rsid w:val="00FC50EA"/>
    <w:rsid w:val="00FD02A2"/>
    <w:rsid w:val="00FD5E64"/>
    <w:rsid w:val="00FD7985"/>
    <w:rsid w:val="00FE5E70"/>
    <w:rsid w:val="00FE6526"/>
    <w:rsid w:val="00FE7484"/>
    <w:rsid w:val="00FF1B9D"/>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46B0ED0"/>
  <w15:docId w15:val="{A76FB4AE-2250-4FAC-98F6-1CA56802D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5A8C"/>
    <w:pPr>
      <w:suppressAutoHyphens/>
      <w:spacing w:line="240" w:lineRule="atLeast"/>
    </w:pPr>
    <w:rPr>
      <w:lang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rsid w:val="001D7F8A"/>
    <w:pPr>
      <w:tabs>
        <w:tab w:val="left" w:pos="1701"/>
        <w:tab w:val="left" w:pos="2268"/>
        <w:tab w:val="left" w:pos="2835"/>
      </w:tabs>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qFormat/>
    <w:rsid w:val="00C10FB1"/>
    <w:pPr>
      <w:tabs>
        <w:tab w:val="right" w:pos="1021"/>
      </w:tabs>
      <w:spacing w:line="220" w:lineRule="exact"/>
      <w:ind w:left="1134" w:right="1134" w:hanging="1134"/>
    </w:pPr>
    <w:rPr>
      <w:sz w:val="18"/>
    </w:rPr>
  </w:style>
  <w:style w:type="paragraph" w:styleId="Pieddepage">
    <w:name w:val="footer"/>
    <w:aliases w:val="3_G"/>
    <w:basedOn w:val="Normal"/>
    <w:next w:val="Normal"/>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
    <w:qFormat/>
    <w:rsid w:val="00D016B5"/>
    <w:rPr>
      <w:rFonts w:ascii="Times New Roman" w:hAnsi="Times New Roman"/>
      <w:sz w:val="18"/>
      <w:vertAlign w:val="superscript"/>
      <w:lang w:val="fr-CH"/>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link w:val="H1GChar"/>
    <w:qFormat/>
    <w:rsid w:val="00D016B5"/>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uiPriority w:val="99"/>
    <w:qFormat/>
    <w:rsid w:val="00D016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rsid w:val="002D781B"/>
    <w:pPr>
      <w:numPr>
        <w:numId w:val="3"/>
      </w:numPr>
      <w:tabs>
        <w:tab w:val="left" w:pos="1701"/>
      </w:tabs>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character" w:customStyle="1" w:styleId="SingleTxtGChar">
    <w:name w:val="_ Single Txt_G Char"/>
    <w:link w:val="SingleTxtG"/>
    <w:locked/>
    <w:rsid w:val="006571D3"/>
    <w:rPr>
      <w:lang w:eastAsia="en-US"/>
    </w:rPr>
  </w:style>
  <w:style w:type="paragraph" w:styleId="Textedebulles">
    <w:name w:val="Balloon Text"/>
    <w:basedOn w:val="Normal"/>
    <w:link w:val="TextedebullesCar"/>
    <w:rsid w:val="0064289E"/>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64289E"/>
    <w:rPr>
      <w:rFonts w:ascii="Tahoma" w:hAnsi="Tahoma" w:cs="Tahoma"/>
      <w:sz w:val="16"/>
      <w:szCs w:val="16"/>
      <w:lang w:eastAsia="en-US"/>
    </w:rPr>
  </w:style>
  <w:style w:type="character" w:customStyle="1" w:styleId="H1GChar">
    <w:name w:val="_ H_1_G Char"/>
    <w:link w:val="H1G"/>
    <w:locked/>
    <w:rsid w:val="003F560D"/>
    <w:rPr>
      <w:b/>
      <w:sz w:val="24"/>
      <w:lang w:eastAsia="en-US"/>
    </w:rPr>
  </w:style>
  <w:style w:type="paragraph" w:styleId="NormalWeb">
    <w:name w:val="Normal (Web)"/>
    <w:basedOn w:val="Normal"/>
    <w:semiHidden/>
    <w:unhideWhenUsed/>
    <w:rsid w:val="00024CEB"/>
    <w:rPr>
      <w:sz w:val="24"/>
      <w:szCs w:val="24"/>
    </w:rPr>
  </w:style>
  <w:style w:type="character" w:customStyle="1" w:styleId="NotedebasdepageCar">
    <w:name w:val="Note de bas de page Car"/>
    <w:aliases w:val="5_G Car"/>
    <w:basedOn w:val="Policepardfaut"/>
    <w:link w:val="Notedebasdepage"/>
    <w:locked/>
    <w:rsid w:val="00081245"/>
    <w:rPr>
      <w:sz w:val="18"/>
      <w:lang w:eastAsia="en-US"/>
    </w:rPr>
  </w:style>
  <w:style w:type="character" w:styleId="Mentionnonrsolue">
    <w:name w:val="Unresolved Mention"/>
    <w:basedOn w:val="Policepardfaut"/>
    <w:uiPriority w:val="99"/>
    <w:semiHidden/>
    <w:unhideWhenUsed/>
    <w:rsid w:val="00DD4A42"/>
    <w:rPr>
      <w:color w:val="605E5C"/>
      <w:shd w:val="clear" w:color="auto" w:fill="E1DFDD"/>
    </w:rPr>
  </w:style>
  <w:style w:type="character" w:styleId="Marquedecommentaire">
    <w:name w:val="annotation reference"/>
    <w:basedOn w:val="Policepardfaut"/>
    <w:semiHidden/>
    <w:unhideWhenUsed/>
    <w:rsid w:val="00FF1B9D"/>
    <w:rPr>
      <w:sz w:val="16"/>
      <w:szCs w:val="16"/>
    </w:rPr>
  </w:style>
  <w:style w:type="paragraph" w:styleId="Commentaire">
    <w:name w:val="annotation text"/>
    <w:basedOn w:val="Normal"/>
    <w:link w:val="CommentaireCar"/>
    <w:unhideWhenUsed/>
    <w:rsid w:val="00FF1B9D"/>
    <w:pPr>
      <w:spacing w:line="240" w:lineRule="auto"/>
    </w:pPr>
  </w:style>
  <w:style w:type="character" w:customStyle="1" w:styleId="CommentaireCar">
    <w:name w:val="Commentaire Car"/>
    <w:basedOn w:val="Policepardfaut"/>
    <w:link w:val="Commentaire"/>
    <w:rsid w:val="00FF1B9D"/>
    <w:rPr>
      <w:lang w:eastAsia="en-US"/>
    </w:rPr>
  </w:style>
  <w:style w:type="paragraph" w:styleId="Objetducommentaire">
    <w:name w:val="annotation subject"/>
    <w:basedOn w:val="Commentaire"/>
    <w:next w:val="Commentaire"/>
    <w:link w:val="ObjetducommentaireCar"/>
    <w:semiHidden/>
    <w:unhideWhenUsed/>
    <w:rsid w:val="00FF1B9D"/>
    <w:rPr>
      <w:b/>
      <w:bCs/>
    </w:rPr>
  </w:style>
  <w:style w:type="character" w:customStyle="1" w:styleId="ObjetducommentaireCar">
    <w:name w:val="Objet du commentaire Car"/>
    <w:basedOn w:val="CommentaireCar"/>
    <w:link w:val="Objetducommentaire"/>
    <w:semiHidden/>
    <w:rsid w:val="00FF1B9D"/>
    <w:rPr>
      <w:b/>
      <w:bCs/>
      <w:lang w:eastAsia="en-US"/>
    </w:rPr>
  </w:style>
  <w:style w:type="paragraph" w:styleId="Rvision">
    <w:name w:val="Revision"/>
    <w:hidden/>
    <w:uiPriority w:val="99"/>
    <w:semiHidden/>
    <w:rsid w:val="00EC7D6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982754">
      <w:bodyDiv w:val="1"/>
      <w:marLeft w:val="0"/>
      <w:marRight w:val="0"/>
      <w:marTop w:val="0"/>
      <w:marBottom w:val="0"/>
      <w:divBdr>
        <w:top w:val="none" w:sz="0" w:space="0" w:color="auto"/>
        <w:left w:val="none" w:sz="0" w:space="0" w:color="auto"/>
        <w:bottom w:val="none" w:sz="0" w:space="0" w:color="auto"/>
        <w:right w:val="none" w:sz="0" w:space="0" w:color="auto"/>
      </w:divBdr>
    </w:div>
    <w:div w:id="1089618306">
      <w:bodyDiv w:val="1"/>
      <w:marLeft w:val="0"/>
      <w:marRight w:val="0"/>
      <w:marTop w:val="0"/>
      <w:marBottom w:val="0"/>
      <w:divBdr>
        <w:top w:val="none" w:sz="0" w:space="0" w:color="auto"/>
        <w:left w:val="none" w:sz="0" w:space="0" w:color="auto"/>
        <w:bottom w:val="none" w:sz="0" w:space="0" w:color="auto"/>
        <w:right w:val="none" w:sz="0" w:space="0" w:color="auto"/>
      </w:divBdr>
    </w:div>
    <w:div w:id="1105737328">
      <w:bodyDiv w:val="1"/>
      <w:marLeft w:val="0"/>
      <w:marRight w:val="0"/>
      <w:marTop w:val="0"/>
      <w:marBottom w:val="0"/>
      <w:divBdr>
        <w:top w:val="none" w:sz="0" w:space="0" w:color="auto"/>
        <w:left w:val="none" w:sz="0" w:space="0" w:color="auto"/>
        <w:bottom w:val="none" w:sz="0" w:space="0" w:color="auto"/>
        <w:right w:val="none" w:sz="0" w:space="0" w:color="auto"/>
      </w:divBdr>
    </w:div>
    <w:div w:id="1181551169">
      <w:bodyDiv w:val="1"/>
      <w:marLeft w:val="0"/>
      <w:marRight w:val="0"/>
      <w:marTop w:val="0"/>
      <w:marBottom w:val="0"/>
      <w:divBdr>
        <w:top w:val="none" w:sz="0" w:space="0" w:color="auto"/>
        <w:left w:val="none" w:sz="0" w:space="0" w:color="auto"/>
        <w:bottom w:val="none" w:sz="0" w:space="0" w:color="auto"/>
        <w:right w:val="none" w:sz="0" w:space="0" w:color="auto"/>
      </w:divBdr>
    </w:div>
    <w:div w:id="1890217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55079FD40E4641A25EA0008436EE68" ma:contentTypeVersion="1" ma:contentTypeDescription="Create a new document." ma:contentTypeScope="" ma:versionID="dcb7a1a48e72744e99e98065b1c22b0e">
  <xsd:schema xmlns:xsd="http://www.w3.org/2001/XMLSchema" xmlns:xs="http://www.w3.org/2001/XMLSchema" xmlns:p="http://schemas.microsoft.com/office/2006/metadata/properties" targetNamespace="http://schemas.microsoft.com/office/2006/metadata/properties" ma:root="true" ma:fieldsID="6486bee6e5d8fbc42cc88386ba023c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70B951-F8C1-41DB-A9C0-FF7593FBD968}">
  <ds:schemaRefs>
    <ds:schemaRef ds:uri="http://schemas.openxmlformats.org/officeDocument/2006/bibliography"/>
  </ds:schemaRefs>
</ds:datastoreItem>
</file>

<file path=customXml/itemProps2.xml><?xml version="1.0" encoding="utf-8"?>
<ds:datastoreItem xmlns:ds="http://schemas.openxmlformats.org/officeDocument/2006/customXml" ds:itemID="{EBC17891-D0AF-4447-9459-872A3D79518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DB4812-FCDA-4083-9176-DABB724873EA}">
  <ds:schemaRefs>
    <ds:schemaRef ds:uri="http://schemas.microsoft.com/sharepoint/v3/contenttype/forms"/>
  </ds:schemaRefs>
</ds:datastoreItem>
</file>

<file path=customXml/itemProps4.xml><?xml version="1.0" encoding="utf-8"?>
<ds:datastoreItem xmlns:ds="http://schemas.openxmlformats.org/officeDocument/2006/customXml" ds:itemID="{4209D6AB-69E2-4677-A356-2F08F1C3E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964</Words>
  <Characters>5537</Characters>
  <Application>Microsoft Office Word</Application>
  <DocSecurity>0</DocSecurity>
  <Lines>98</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M/CONF/2013/56</vt:lpstr>
    </vt:vector>
  </TitlesOfParts>
  <Company>CSD</Company>
  <LinksUpToDate>false</LinksUpToDate>
  <CharactersWithSpaces>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CERD/C/SEN/Q/19-23</dc:title>
  <dc:subject>FINAL</dc:subject>
  <dc:creator>Dariche</dc:creator>
  <cp:keywords/>
  <cp:lastModifiedBy>Julien Okrzesik</cp:lastModifiedBy>
  <cp:revision>2</cp:revision>
  <cp:lastPrinted>2013-10-22T07:31:00Z</cp:lastPrinted>
  <dcterms:created xsi:type="dcterms:W3CDTF">2023-06-08T14:28:00Z</dcterms:created>
  <dcterms:modified xsi:type="dcterms:W3CDTF">2023-06-08T14:28:00Z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0x010100D355079FD40E4641A25EA0008436EE68</vt:lpwstr>
  </property>
</Properties>
</file>