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1DF192A" w14:textId="0C014DC4" w:rsidR="00CA0D4A" w:rsidRPr="0017739E" w:rsidRDefault="0017739E" w:rsidP="00653B00">
      <w:pPr>
        <w:suppressAutoHyphens w:val="0"/>
        <w:spacing w:after="1200"/>
        <w:jc w:val="right"/>
        <w:rPr>
          <w:b/>
          <w:lang w:val="es-ES"/>
        </w:rPr>
      </w:pPr>
      <w:r w:rsidRPr="0017739E">
        <w:rPr>
          <w:b/>
          <w:lang w:val="es-ES"/>
        </w:rPr>
        <w:fldChar w:fldCharType="begin"/>
      </w:r>
      <w:r w:rsidRPr="0017739E">
        <w:rPr>
          <w:b/>
          <w:lang w:val="es-ES"/>
        </w:rPr>
        <w:instrText xml:space="preserve"> HYPERLINK "https://undocs.org/sp/S/RES/E/2021/22-E/C.12/2020/3" </w:instrText>
      </w:r>
      <w:r w:rsidR="00846D68" w:rsidRPr="0017739E">
        <w:rPr>
          <w:b/>
          <w:lang w:val="es-ES"/>
        </w:rPr>
      </w:r>
      <w:r w:rsidRPr="0017739E">
        <w:rPr>
          <w:b/>
          <w:lang w:val="es-ES"/>
        </w:rPr>
        <w:fldChar w:fldCharType="separate"/>
      </w:r>
      <w:r w:rsidR="000057D3" w:rsidRPr="0017739E">
        <w:rPr>
          <w:rStyle w:val="Hipervnculo"/>
          <w:b/>
          <w:u w:val="none"/>
          <w:lang w:val="es-ES"/>
        </w:rPr>
        <w:t>E/2021/22</w:t>
      </w:r>
      <w:r>
        <w:rPr>
          <w:rStyle w:val="Hipervnculo"/>
          <w:b/>
          <w:u w:val="none"/>
          <w:lang w:val="es-ES"/>
        </w:rPr>
        <w:br/>
      </w:r>
      <w:r w:rsidR="000057D3" w:rsidRPr="0017739E">
        <w:rPr>
          <w:rStyle w:val="Hipervnculo"/>
          <w:b/>
          <w:u w:val="none"/>
          <w:lang w:val="es-ES"/>
        </w:rPr>
        <w:t>E/</w:t>
      </w:r>
      <w:proofErr w:type="spellStart"/>
      <w:r w:rsidR="000057D3" w:rsidRPr="0017739E">
        <w:rPr>
          <w:rStyle w:val="Hipervnculo"/>
          <w:b/>
          <w:u w:val="none"/>
          <w:lang w:val="es-ES"/>
        </w:rPr>
        <w:t>C.12</w:t>
      </w:r>
      <w:proofErr w:type="spellEnd"/>
      <w:r w:rsidR="000057D3" w:rsidRPr="0017739E">
        <w:rPr>
          <w:rStyle w:val="Hipervnculo"/>
          <w:b/>
          <w:u w:val="none"/>
          <w:lang w:val="es-ES"/>
        </w:rPr>
        <w:t>/2020/3</w:t>
      </w:r>
      <w:r w:rsidRPr="0017739E">
        <w:rPr>
          <w:b/>
          <w:lang w:val="es-ES"/>
        </w:rPr>
        <w:fldChar w:fldCharType="end"/>
      </w:r>
    </w:p>
    <w:p w14:paraId="46D557C5" w14:textId="77777777" w:rsidR="005F688E" w:rsidRPr="00653B00" w:rsidRDefault="005F688E" w:rsidP="005F688E">
      <w:pPr>
        <w:pStyle w:val="SLG"/>
        <w:spacing w:before="0" w:after="480"/>
        <w:rPr>
          <w:lang w:val="es-ES"/>
        </w:rPr>
      </w:pPr>
      <w:r w:rsidRPr="00653B00">
        <w:rPr>
          <w:lang w:val="es-ES"/>
        </w:rPr>
        <w:t xml:space="preserve">Comité </w:t>
      </w:r>
      <w:r w:rsidR="000057D3">
        <w:rPr>
          <w:lang w:val="es-ES"/>
        </w:rPr>
        <w:t>de Derechos Económicos, Sociales y Culturales</w:t>
      </w:r>
    </w:p>
    <w:p w14:paraId="0194EF8C" w14:textId="77777777" w:rsidR="005F688E" w:rsidRPr="00653B00" w:rsidRDefault="005104A0" w:rsidP="005F688E">
      <w:pPr>
        <w:spacing w:after="480"/>
        <w:ind w:left="1134"/>
        <w:rPr>
          <w:b/>
          <w:sz w:val="36"/>
          <w:szCs w:val="36"/>
          <w:lang w:val="es-ES"/>
        </w:rPr>
      </w:pPr>
      <w:r w:rsidRPr="005104A0">
        <w:rPr>
          <w:b/>
          <w:sz w:val="36"/>
          <w:szCs w:val="36"/>
          <w:lang w:val="es-ES"/>
        </w:rPr>
        <w:t>Informe sobre los períodos de</w:t>
      </w:r>
      <w:r w:rsidR="00E15C63">
        <w:rPr>
          <w:b/>
          <w:sz w:val="36"/>
          <w:szCs w:val="36"/>
          <w:lang w:val="es-ES"/>
        </w:rPr>
        <w:br/>
      </w:r>
      <w:r w:rsidRPr="005104A0">
        <w:rPr>
          <w:b/>
          <w:sz w:val="36"/>
          <w:szCs w:val="36"/>
          <w:lang w:val="es-ES"/>
        </w:rPr>
        <w:t>sesiones 67º y 68º</w:t>
      </w:r>
    </w:p>
    <w:p w14:paraId="49B66C34" w14:textId="77777777" w:rsidR="005F688E" w:rsidRPr="00653B00" w:rsidRDefault="005F688E" w:rsidP="005F688E">
      <w:pPr>
        <w:spacing w:after="1680"/>
        <w:ind w:left="1134"/>
        <w:rPr>
          <w:lang w:val="es-ES"/>
        </w:rPr>
      </w:pPr>
      <w:r w:rsidRPr="00653B00">
        <w:rPr>
          <w:lang w:val="es-ES"/>
        </w:rPr>
        <w:t>(</w:t>
      </w:r>
      <w:r w:rsidR="005104A0">
        <w:rPr>
          <w:lang w:val="es-ES"/>
        </w:rPr>
        <w:t>17 de febrero a 6 de marzo de 2020, 28 de septiembre a 16 de octubre de 2020)</w:t>
      </w:r>
    </w:p>
    <w:p w14:paraId="7661F662" w14:textId="77777777" w:rsidR="005F688E" w:rsidRPr="005F688E" w:rsidRDefault="005F688E" w:rsidP="005F688E">
      <w:pPr>
        <w:spacing w:after="320"/>
        <w:ind w:left="1134"/>
        <w:rPr>
          <w:sz w:val="34"/>
          <w:szCs w:val="34"/>
          <w:lang w:val="es-ES"/>
        </w:rPr>
      </w:pPr>
      <w:r w:rsidRPr="005F688E">
        <w:rPr>
          <w:sz w:val="34"/>
          <w:szCs w:val="34"/>
          <w:lang w:val="es-ES"/>
        </w:rPr>
        <w:t xml:space="preserve">Consejo </w:t>
      </w:r>
      <w:r w:rsidR="005104A0">
        <w:rPr>
          <w:sz w:val="34"/>
          <w:szCs w:val="34"/>
          <w:lang w:val="es-ES"/>
        </w:rPr>
        <w:t>Económico y Social</w:t>
      </w:r>
    </w:p>
    <w:p w14:paraId="2735FDB2" w14:textId="77777777" w:rsidR="005F688E" w:rsidRPr="005F688E" w:rsidRDefault="005F688E" w:rsidP="005F688E">
      <w:pPr>
        <w:spacing w:after="720"/>
        <w:ind w:left="1134"/>
        <w:rPr>
          <w:sz w:val="22"/>
          <w:szCs w:val="22"/>
          <w:lang w:val="es-ES"/>
        </w:rPr>
      </w:pPr>
      <w:r w:rsidRPr="005F688E">
        <w:rPr>
          <w:sz w:val="22"/>
          <w:szCs w:val="22"/>
          <w:lang w:val="es-ES"/>
        </w:rPr>
        <w:t xml:space="preserve">Documentos Oficiales, </w:t>
      </w:r>
      <w:r w:rsidR="005104A0">
        <w:rPr>
          <w:sz w:val="22"/>
          <w:szCs w:val="22"/>
          <w:lang w:val="es-ES"/>
        </w:rPr>
        <w:t>2021</w:t>
      </w:r>
    </w:p>
    <w:p w14:paraId="5D526550" w14:textId="77777777" w:rsidR="005F688E" w:rsidRPr="005F688E" w:rsidRDefault="005F688E" w:rsidP="005F688E">
      <w:pPr>
        <w:spacing w:after="960"/>
        <w:ind w:left="1138"/>
        <w:rPr>
          <w:b/>
          <w:sz w:val="40"/>
          <w:szCs w:val="40"/>
          <w:lang w:val="es-ES"/>
        </w:rPr>
      </w:pPr>
      <w:r w:rsidRPr="005F688E">
        <w:rPr>
          <w:b/>
          <w:sz w:val="40"/>
          <w:szCs w:val="40"/>
          <w:lang w:val="es-ES"/>
        </w:rPr>
        <w:t xml:space="preserve">Suplemento núm. </w:t>
      </w:r>
      <w:r w:rsidR="005104A0">
        <w:rPr>
          <w:b/>
          <w:sz w:val="40"/>
          <w:szCs w:val="40"/>
          <w:lang w:val="es-ES"/>
        </w:rPr>
        <w:t>2</w:t>
      </w:r>
    </w:p>
    <w:p w14:paraId="3D058B20" w14:textId="77777777" w:rsidR="005F688E" w:rsidRPr="006E190F" w:rsidRDefault="005F688E" w:rsidP="005F688E">
      <w:pPr>
        <w:ind w:left="1134"/>
      </w:pPr>
      <w:r>
        <w:rPr>
          <w:noProof/>
          <w:lang w:val="es-ES" w:eastAsia="es-ES"/>
        </w:rPr>
        <w:drawing>
          <wp:inline distT="0" distB="0" distL="0" distR="0" wp14:anchorId="141E61E2" wp14:editId="6C9DE2A8">
            <wp:extent cx="1069975" cy="1009015"/>
            <wp:effectExtent l="0" t="0" r="0" b="635"/>
            <wp:docPr id="9" name="Picture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18B71508" w14:textId="77777777" w:rsidR="00CA0D4A" w:rsidRDefault="005F688E" w:rsidP="005F688E">
      <w:pPr>
        <w:ind w:left="1134" w:right="1134"/>
        <w:rPr>
          <w:b/>
          <w:sz w:val="28"/>
          <w:szCs w:val="28"/>
          <w:lang w:val="es-ES"/>
        </w:rPr>
      </w:pPr>
      <w:r w:rsidRPr="00653B00">
        <w:rPr>
          <w:b/>
          <w:sz w:val="36"/>
          <w:szCs w:val="36"/>
          <w:lang w:val="es-ES"/>
        </w:rPr>
        <w:t>Naciones Unidas</w:t>
      </w:r>
    </w:p>
    <w:p w14:paraId="42AE958B" w14:textId="77777777" w:rsidR="00CA0D4A" w:rsidRDefault="00CA0D4A" w:rsidP="00CA0D4A">
      <w:pPr>
        <w:ind w:left="1134" w:right="1134"/>
        <w:rPr>
          <w:b/>
          <w:sz w:val="28"/>
          <w:szCs w:val="28"/>
          <w:lang w:val="es-ES"/>
        </w:rPr>
        <w:sectPr w:rsidR="00CA0D4A" w:rsidSect="00C13A35">
          <w:footerReference w:type="default" r:id="rId9"/>
          <w:footerReference w:type="first" r:id="rId10"/>
          <w:endnotePr>
            <w:numFmt w:val="decimal"/>
          </w:endnotePr>
          <w:pgSz w:w="11906" w:h="16838" w:code="9"/>
          <w:pgMar w:top="1417" w:right="1134" w:bottom="1134" w:left="1134" w:header="850" w:footer="567" w:gutter="0"/>
          <w:cols w:space="708"/>
          <w:titlePg/>
          <w:docGrid w:linePitch="360"/>
        </w:sectPr>
      </w:pPr>
    </w:p>
    <w:p w14:paraId="3EABD3D5" w14:textId="102D4A8A" w:rsidR="007259C5" w:rsidRPr="0017739E" w:rsidRDefault="00846D68" w:rsidP="007259C5">
      <w:pPr>
        <w:spacing w:after="1200"/>
        <w:jc w:val="right"/>
        <w:outlineLvl w:val="0"/>
        <w:rPr>
          <w:b/>
          <w:lang w:val="es-ES"/>
        </w:rPr>
      </w:pPr>
      <w:hyperlink r:id="rId11" w:history="1">
        <w:r w:rsidR="000057D3" w:rsidRPr="0017739E">
          <w:rPr>
            <w:rStyle w:val="Hipervnculo"/>
            <w:b/>
            <w:u w:val="none"/>
            <w:lang w:val="es-ES"/>
          </w:rPr>
          <w:t>E/2021/22</w:t>
        </w:r>
        <w:r w:rsidR="00A00FA5">
          <w:rPr>
            <w:rStyle w:val="Hipervnculo"/>
            <w:b/>
            <w:u w:val="none"/>
            <w:lang w:val="es-ES"/>
          </w:rPr>
          <w:br/>
        </w:r>
        <w:r w:rsidR="000057D3" w:rsidRPr="0017739E">
          <w:rPr>
            <w:rStyle w:val="Hipervnculo"/>
            <w:b/>
            <w:u w:val="none"/>
            <w:lang w:val="es-ES"/>
          </w:rPr>
          <w:t>E/</w:t>
        </w:r>
        <w:proofErr w:type="spellStart"/>
        <w:r w:rsidR="000057D3" w:rsidRPr="0017739E">
          <w:rPr>
            <w:rStyle w:val="Hipervnculo"/>
            <w:b/>
            <w:u w:val="none"/>
            <w:lang w:val="es-ES"/>
          </w:rPr>
          <w:t>C.12</w:t>
        </w:r>
        <w:proofErr w:type="spellEnd"/>
        <w:r w:rsidR="000057D3" w:rsidRPr="0017739E">
          <w:rPr>
            <w:rStyle w:val="Hipervnculo"/>
            <w:b/>
            <w:u w:val="none"/>
            <w:lang w:val="es-ES"/>
          </w:rPr>
          <w:t>/2020/3</w:t>
        </w:r>
      </w:hyperlink>
    </w:p>
    <w:p w14:paraId="60EA6027" w14:textId="77777777" w:rsidR="005F688E" w:rsidRPr="00653B00" w:rsidRDefault="005104A0" w:rsidP="005F688E">
      <w:pPr>
        <w:pStyle w:val="SLG"/>
        <w:spacing w:before="0" w:after="480"/>
        <w:rPr>
          <w:lang w:val="es-ES"/>
        </w:rPr>
      </w:pPr>
      <w:r w:rsidRPr="005104A0">
        <w:rPr>
          <w:lang w:val="es-ES"/>
        </w:rPr>
        <w:t>Comité de Derechos Económicos, Sociales y Culturales</w:t>
      </w:r>
    </w:p>
    <w:p w14:paraId="1A77A6D7" w14:textId="77777777" w:rsidR="005F688E" w:rsidRPr="00653B00" w:rsidRDefault="005104A0" w:rsidP="005F688E">
      <w:pPr>
        <w:spacing w:after="480"/>
        <w:ind w:left="1134"/>
        <w:rPr>
          <w:b/>
          <w:sz w:val="36"/>
          <w:szCs w:val="36"/>
          <w:lang w:val="es-ES"/>
        </w:rPr>
      </w:pPr>
      <w:r w:rsidRPr="005104A0">
        <w:rPr>
          <w:b/>
          <w:sz w:val="36"/>
          <w:szCs w:val="36"/>
          <w:lang w:val="es-ES"/>
        </w:rPr>
        <w:t>Informe sobre los períodos de</w:t>
      </w:r>
      <w:r w:rsidR="00E15C63">
        <w:rPr>
          <w:b/>
          <w:sz w:val="36"/>
          <w:szCs w:val="36"/>
          <w:lang w:val="es-ES"/>
        </w:rPr>
        <w:br/>
      </w:r>
      <w:r w:rsidRPr="005104A0">
        <w:rPr>
          <w:b/>
          <w:sz w:val="36"/>
          <w:szCs w:val="36"/>
          <w:lang w:val="es-ES"/>
        </w:rPr>
        <w:t>sesiones 67º y 68º</w:t>
      </w:r>
    </w:p>
    <w:p w14:paraId="7B484471" w14:textId="77777777" w:rsidR="005F688E" w:rsidRPr="00653B00" w:rsidRDefault="005F688E" w:rsidP="005F688E">
      <w:pPr>
        <w:spacing w:after="1680"/>
        <w:ind w:left="1134"/>
        <w:rPr>
          <w:lang w:val="es-ES"/>
        </w:rPr>
      </w:pPr>
      <w:r w:rsidRPr="00653B00">
        <w:rPr>
          <w:lang w:val="es-ES"/>
        </w:rPr>
        <w:t>(</w:t>
      </w:r>
      <w:r w:rsidR="005104A0" w:rsidRPr="005104A0">
        <w:rPr>
          <w:lang w:val="es-ES"/>
        </w:rPr>
        <w:t>17 de febrero a 6 de marzo de 2020, 28 de septiembre a 16 de octubre de 2020)</w:t>
      </w:r>
    </w:p>
    <w:p w14:paraId="1E76A80D" w14:textId="77777777" w:rsidR="005F688E" w:rsidRPr="005F688E" w:rsidRDefault="005F688E" w:rsidP="005F688E">
      <w:pPr>
        <w:spacing w:after="320"/>
        <w:ind w:left="1134"/>
        <w:rPr>
          <w:sz w:val="34"/>
          <w:szCs w:val="34"/>
          <w:lang w:val="es-ES"/>
        </w:rPr>
      </w:pPr>
      <w:r w:rsidRPr="005F688E">
        <w:rPr>
          <w:sz w:val="34"/>
          <w:szCs w:val="34"/>
          <w:lang w:val="es-ES"/>
        </w:rPr>
        <w:t xml:space="preserve">Consejo </w:t>
      </w:r>
      <w:r w:rsidR="005104A0">
        <w:rPr>
          <w:sz w:val="34"/>
          <w:szCs w:val="34"/>
          <w:lang w:val="es-ES"/>
        </w:rPr>
        <w:t>Económico y Social</w:t>
      </w:r>
    </w:p>
    <w:p w14:paraId="4919BE15" w14:textId="77777777" w:rsidR="005F688E" w:rsidRPr="005F688E" w:rsidRDefault="005F688E" w:rsidP="005F688E">
      <w:pPr>
        <w:spacing w:after="720"/>
        <w:ind w:left="1134"/>
        <w:rPr>
          <w:sz w:val="22"/>
          <w:szCs w:val="22"/>
          <w:lang w:val="es-ES"/>
        </w:rPr>
      </w:pPr>
      <w:r w:rsidRPr="005F688E">
        <w:rPr>
          <w:sz w:val="22"/>
          <w:szCs w:val="22"/>
          <w:lang w:val="es-ES"/>
        </w:rPr>
        <w:t xml:space="preserve">Documentos Oficiales, </w:t>
      </w:r>
      <w:r w:rsidR="005104A0">
        <w:rPr>
          <w:sz w:val="22"/>
          <w:szCs w:val="22"/>
          <w:lang w:val="es-ES"/>
        </w:rPr>
        <w:t>2021</w:t>
      </w:r>
    </w:p>
    <w:p w14:paraId="7B9E10C7" w14:textId="77777777" w:rsidR="005F688E" w:rsidRPr="005F688E" w:rsidRDefault="005F688E" w:rsidP="005F688E">
      <w:pPr>
        <w:spacing w:after="720"/>
        <w:ind w:left="1138"/>
        <w:rPr>
          <w:b/>
          <w:sz w:val="40"/>
          <w:szCs w:val="40"/>
          <w:lang w:val="es-ES"/>
        </w:rPr>
      </w:pPr>
      <w:r w:rsidRPr="005F688E">
        <w:rPr>
          <w:b/>
          <w:sz w:val="40"/>
          <w:szCs w:val="40"/>
          <w:lang w:val="es-ES"/>
        </w:rPr>
        <w:t xml:space="preserve">Suplemento núm. </w:t>
      </w:r>
      <w:r w:rsidR="005104A0">
        <w:rPr>
          <w:b/>
          <w:sz w:val="40"/>
          <w:szCs w:val="40"/>
          <w:lang w:val="es-ES"/>
        </w:rPr>
        <w:t>2</w:t>
      </w:r>
    </w:p>
    <w:p w14:paraId="79F6AABC" w14:textId="77777777" w:rsidR="005F688E" w:rsidRPr="006E190F" w:rsidRDefault="005F688E" w:rsidP="005F688E">
      <w:pPr>
        <w:ind w:left="1134"/>
      </w:pPr>
      <w:r>
        <w:rPr>
          <w:noProof/>
          <w:lang w:val="es-ES" w:eastAsia="es-ES"/>
        </w:rPr>
        <w:drawing>
          <wp:inline distT="0" distB="0" distL="0" distR="0" wp14:anchorId="000D32C8" wp14:editId="1561DDED">
            <wp:extent cx="1069975" cy="1009015"/>
            <wp:effectExtent l="0" t="0" r="0" b="635"/>
            <wp:docPr id="8" name="Picture 2"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0700E5A9" w14:textId="77777777" w:rsidR="005F688E" w:rsidRPr="005F688E" w:rsidRDefault="005F688E" w:rsidP="005F688E">
      <w:pPr>
        <w:ind w:left="1134"/>
        <w:rPr>
          <w:b/>
          <w:sz w:val="36"/>
          <w:szCs w:val="36"/>
          <w:lang w:val="es-ES"/>
        </w:rPr>
      </w:pPr>
      <w:r w:rsidRPr="005F688E">
        <w:rPr>
          <w:b/>
          <w:sz w:val="36"/>
          <w:szCs w:val="36"/>
          <w:lang w:val="es-ES"/>
        </w:rPr>
        <w:t>Naciones Unidas</w:t>
      </w:r>
    </w:p>
    <w:p w14:paraId="48774582" w14:textId="77777777" w:rsidR="005F688E" w:rsidRPr="005F688E" w:rsidRDefault="005F688E" w:rsidP="005F688E">
      <w:pPr>
        <w:ind w:left="1134"/>
        <w:rPr>
          <w:b/>
          <w:sz w:val="24"/>
          <w:szCs w:val="24"/>
          <w:lang w:val="es-ES"/>
        </w:rPr>
      </w:pPr>
      <w:r w:rsidRPr="005F688E">
        <w:rPr>
          <w:b/>
          <w:sz w:val="24"/>
          <w:szCs w:val="24"/>
          <w:lang w:val="es-ES"/>
        </w:rPr>
        <w:t xml:space="preserve">Nueva York y Ginebra, </w:t>
      </w:r>
      <w:r w:rsidR="005104A0">
        <w:rPr>
          <w:b/>
          <w:sz w:val="24"/>
          <w:szCs w:val="24"/>
          <w:lang w:val="es-ES"/>
        </w:rPr>
        <w:t>2021</w:t>
      </w:r>
    </w:p>
    <w:p w14:paraId="22B26026" w14:textId="77777777" w:rsidR="00DE7233" w:rsidRDefault="0096750D" w:rsidP="00DE7233">
      <w:pPr>
        <w:pStyle w:val="SingleTxtG"/>
        <w:spacing w:before="4800"/>
        <w:rPr>
          <w:b/>
          <w:sz w:val="28"/>
          <w:lang w:val="es-ES"/>
        </w:rPr>
      </w:pPr>
      <w:r>
        <w:rPr>
          <w:b/>
          <w:sz w:val="28"/>
          <w:lang w:val="es-ES"/>
        </w:rPr>
        <w:br w:type="page"/>
      </w:r>
    </w:p>
    <w:p w14:paraId="301F5611" w14:textId="77777777" w:rsidR="00DE7233" w:rsidRDefault="00DE7233" w:rsidP="00DE7233">
      <w:pPr>
        <w:pStyle w:val="SingleTxtG"/>
        <w:spacing w:before="4800"/>
        <w:rPr>
          <w:b/>
          <w:sz w:val="28"/>
          <w:lang w:val="es-ES"/>
        </w:rPr>
      </w:pPr>
    </w:p>
    <w:p w14:paraId="3D358FDC" w14:textId="77777777" w:rsidR="008431E7" w:rsidRPr="008431E7" w:rsidRDefault="008431E7" w:rsidP="00DE7233">
      <w:pPr>
        <w:pStyle w:val="SingleTxtG"/>
        <w:spacing w:before="4800"/>
        <w:rPr>
          <w:i/>
          <w:lang w:val="es-ES"/>
        </w:rPr>
      </w:pPr>
      <w:r w:rsidRPr="008431E7">
        <w:rPr>
          <w:i/>
          <w:lang w:val="es-ES"/>
        </w:rPr>
        <w:t>Nota</w:t>
      </w:r>
    </w:p>
    <w:p w14:paraId="4ADCC1EA" w14:textId="77777777" w:rsidR="0096750D" w:rsidRDefault="005F688E" w:rsidP="008431E7">
      <w:pPr>
        <w:pStyle w:val="SingleTxtG"/>
        <w:rPr>
          <w:lang w:val="es-ES"/>
        </w:rPr>
      </w:pPr>
      <w:r>
        <w:rPr>
          <w:lang w:val="es-ES"/>
        </w:rPr>
        <w:tab/>
      </w:r>
      <w:r w:rsidR="000A30C4" w:rsidRPr="000A30C4">
        <w:rPr>
          <w:lang w:val="es-ES"/>
        </w:rPr>
        <w:t>Las signaturas de los documentos de las Naciones Unidas se componen de letras mayúsculas y cifras. La mención de una de tales signaturas indica que se hace referencia a un documento de las Naciones Unidas.</w:t>
      </w:r>
    </w:p>
    <w:p w14:paraId="1208036E" w14:textId="77777777" w:rsidR="005F688E" w:rsidRDefault="005F688E" w:rsidP="008431E7">
      <w:pPr>
        <w:pStyle w:val="SingleTxtG"/>
        <w:rPr>
          <w:lang w:val="es-ES"/>
        </w:rPr>
      </w:pPr>
    </w:p>
    <w:p w14:paraId="58784922" w14:textId="77777777" w:rsidR="005F688E" w:rsidRDefault="005F688E" w:rsidP="008431E7">
      <w:pPr>
        <w:pStyle w:val="SingleTxtG"/>
        <w:rPr>
          <w:lang w:val="es-ES"/>
        </w:rPr>
      </w:pPr>
      <w:r>
        <w:rPr>
          <w:noProof/>
          <w:lang w:val="es-ES" w:eastAsia="es-ES"/>
        </w:rPr>
        <mc:AlternateContent>
          <mc:Choice Requires="wps">
            <w:drawing>
              <wp:anchor distT="0" distB="0" distL="114300" distR="114300" simplePos="0" relativeHeight="251659264" behindDoc="0" locked="0" layoutInCell="1" allowOverlap="1" wp14:anchorId="668B9A93" wp14:editId="14B5D9DB">
                <wp:simplePos x="0" y="0"/>
                <wp:positionH relativeFrom="column">
                  <wp:posOffset>2327910</wp:posOffset>
                </wp:positionH>
                <wp:positionV relativeFrom="paragraph">
                  <wp:posOffset>93980</wp:posOffset>
                </wp:positionV>
                <wp:extent cx="1974215" cy="454025"/>
                <wp:effectExtent l="0" t="0" r="26035" b="22225"/>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215" cy="454025"/>
                        </a:xfrm>
                        <a:prstGeom prst="rect">
                          <a:avLst/>
                        </a:prstGeom>
                        <a:solidFill>
                          <a:srgbClr val="FFFFFF"/>
                        </a:solidFill>
                        <a:ln w="6350">
                          <a:solidFill>
                            <a:srgbClr val="000000"/>
                          </a:solidFill>
                          <a:miter lim="800000"/>
                          <a:headEnd/>
                          <a:tailEnd/>
                        </a:ln>
                      </wps:spPr>
                      <wps:txbx>
                        <w:txbxContent>
                          <w:p w14:paraId="3F35CCBD" w14:textId="1D5F793C" w:rsidR="00FE5EF1" w:rsidRPr="0017739E" w:rsidRDefault="00846D68" w:rsidP="005F688E">
                            <w:pPr>
                              <w:autoSpaceDE w:val="0"/>
                              <w:autoSpaceDN w:val="0"/>
                              <w:adjustRightInd w:val="0"/>
                              <w:spacing w:line="240" w:lineRule="auto"/>
                              <w:jc w:val="center"/>
                              <w:rPr>
                                <w:rFonts w:ascii="Tms Rmn" w:hAnsi="Tms Rmn"/>
                                <w:lang w:val="fr-FR" w:eastAsia="fr-FR"/>
                              </w:rPr>
                            </w:pPr>
                            <w:hyperlink r:id="rId12" w:history="1">
                              <w:r w:rsidR="00FE5EF1" w:rsidRPr="0017739E">
                                <w:rPr>
                                  <w:rStyle w:val="Hipervnculo"/>
                                  <w:rFonts w:ascii="Tms Rmn" w:hAnsi="Tms Rmn"/>
                                  <w:u w:val="none"/>
                                  <w:lang w:val="fr-FR" w:eastAsia="fr-FR"/>
                                </w:rPr>
                                <w:t>E/2021/22</w:t>
                              </w:r>
                              <w:r w:rsidR="0017739E">
                                <w:rPr>
                                  <w:rStyle w:val="Hipervnculo"/>
                                  <w:rFonts w:ascii="Tms Rmn" w:hAnsi="Tms Rmn"/>
                                  <w:u w:val="none"/>
                                  <w:lang w:val="fr-FR" w:eastAsia="fr-FR"/>
                                </w:rPr>
                                <w:br/>
                              </w:r>
                              <w:r w:rsidR="00FE5EF1" w:rsidRPr="0017739E">
                                <w:rPr>
                                  <w:rStyle w:val="Hipervnculo"/>
                                  <w:rFonts w:ascii="Tms Rmn" w:hAnsi="Tms Rmn"/>
                                  <w:u w:val="none"/>
                                  <w:lang w:val="fr-FR" w:eastAsia="fr-FR"/>
                                </w:rPr>
                                <w:t>E/C.12/2020/3</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B9A93" id="Rectangle 3" o:spid="_x0000_s1026" style="position:absolute;left:0;text-align:left;margin-left:183.3pt;margin-top:7.4pt;width:155.45pt;height:3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" strokeweight=".5pt">
                <v:textbox>
                  <w:txbxContent>
                    <w:p w14:paraId="3F35CCBD" w14:textId="1D5F793C" w:rsidR="00FE5EF1" w:rsidRPr="0017739E" w:rsidRDefault="00846D68" w:rsidP="005F688E">
                      <w:pPr>
                        <w:autoSpaceDE w:val="0"/>
                        <w:autoSpaceDN w:val="0"/>
                        <w:adjustRightInd w:val="0"/>
                        <w:spacing w:line="240" w:lineRule="auto"/>
                        <w:jc w:val="center"/>
                        <w:rPr>
                          <w:rFonts w:ascii="Tms Rmn" w:hAnsi="Tms Rmn"/>
                          <w:lang w:val="fr-FR" w:eastAsia="fr-FR"/>
                        </w:rPr>
                      </w:pPr>
                      <w:hyperlink r:id="rId13" w:history="1">
                        <w:r w:rsidR="00FE5EF1" w:rsidRPr="0017739E">
                          <w:rPr>
                            <w:rStyle w:val="Hipervnculo"/>
                            <w:rFonts w:ascii="Tms Rmn" w:hAnsi="Tms Rmn"/>
                            <w:u w:val="none"/>
                            <w:lang w:val="fr-FR" w:eastAsia="fr-FR"/>
                          </w:rPr>
                          <w:t>E/2021/22</w:t>
                        </w:r>
                        <w:r w:rsidR="0017739E">
                          <w:rPr>
                            <w:rStyle w:val="Hipervnculo"/>
                            <w:rFonts w:ascii="Tms Rmn" w:hAnsi="Tms Rmn"/>
                            <w:u w:val="none"/>
                            <w:lang w:val="fr-FR" w:eastAsia="fr-FR"/>
                          </w:rPr>
                          <w:br/>
                        </w:r>
                        <w:r w:rsidR="00FE5EF1" w:rsidRPr="0017739E">
                          <w:rPr>
                            <w:rStyle w:val="Hipervnculo"/>
                            <w:rFonts w:ascii="Tms Rmn" w:hAnsi="Tms Rmn"/>
                            <w:u w:val="none"/>
                            <w:lang w:val="fr-FR" w:eastAsia="fr-FR"/>
                          </w:rPr>
                          <w:t>E/C.12/2020/3</w:t>
                        </w:r>
                      </w:hyperlink>
                    </w:p>
                  </w:txbxContent>
                </v:textbox>
              </v:rect>
            </w:pict>
          </mc:Fallback>
        </mc:AlternateContent>
      </w:r>
    </w:p>
    <w:p w14:paraId="199A83B5" w14:textId="77777777" w:rsidR="005F688E" w:rsidRDefault="005F688E" w:rsidP="008431E7">
      <w:pPr>
        <w:pStyle w:val="SingleTxtG"/>
        <w:rPr>
          <w:lang w:val="es-ES"/>
        </w:rPr>
      </w:pPr>
    </w:p>
    <w:p w14:paraId="57BB6EE0" w14:textId="77777777" w:rsidR="005F688E" w:rsidRDefault="005F688E" w:rsidP="008431E7">
      <w:pPr>
        <w:pStyle w:val="SingleTxtG"/>
        <w:rPr>
          <w:lang w:val="es-ES"/>
        </w:rPr>
      </w:pPr>
    </w:p>
    <w:p w14:paraId="4C996316" w14:textId="77777777" w:rsidR="008431E7" w:rsidRPr="008431E7" w:rsidRDefault="008431E7" w:rsidP="008431E7">
      <w:pPr>
        <w:pStyle w:val="SingleTxtG"/>
        <w:rPr>
          <w:lang w:val="es-ES"/>
        </w:rPr>
      </w:pPr>
    </w:p>
    <w:p w14:paraId="337B296C" w14:textId="77777777" w:rsidR="0096750D" w:rsidRPr="008431E7" w:rsidRDefault="0096750D" w:rsidP="00CA0D4A">
      <w:pPr>
        <w:ind w:left="1134" w:right="1134"/>
        <w:rPr>
          <w:b/>
          <w:sz w:val="28"/>
          <w:szCs w:val="28"/>
          <w:lang w:val="es-ES"/>
        </w:rPr>
        <w:sectPr w:rsidR="0096750D" w:rsidRPr="008431E7" w:rsidSect="00C13A35">
          <w:footerReference w:type="even" r:id="rId14"/>
          <w:footerReference w:type="default" r:id="rId15"/>
          <w:endnotePr>
            <w:numFmt w:val="decimal"/>
          </w:endnotePr>
          <w:pgSz w:w="11906" w:h="16838" w:code="9"/>
          <w:pgMar w:top="1417" w:right="1134" w:bottom="1134" w:left="1134" w:header="850" w:footer="567" w:gutter="0"/>
          <w:pgNumType w:fmt="lowerRoman" w:start="3"/>
          <w:cols w:space="708"/>
          <w:docGrid w:linePitch="360"/>
        </w:sectPr>
      </w:pPr>
    </w:p>
    <w:p w14:paraId="16F0D354" w14:textId="77777777" w:rsidR="0096750D" w:rsidRPr="00162B5D" w:rsidRDefault="0096750D" w:rsidP="0096750D">
      <w:pPr>
        <w:suppressAutoHyphens w:val="0"/>
        <w:spacing w:after="120"/>
        <w:rPr>
          <w:sz w:val="28"/>
          <w:lang w:val="es-ES"/>
        </w:rPr>
      </w:pPr>
      <w:r w:rsidRPr="00162B5D">
        <w:rPr>
          <w:sz w:val="28"/>
          <w:lang w:val="es-ES"/>
        </w:rPr>
        <w:lastRenderedPageBreak/>
        <w:t>Índice</w:t>
      </w:r>
    </w:p>
    <w:p w14:paraId="2FE7EEBF" w14:textId="77777777" w:rsidR="0096750D" w:rsidRPr="008647ED" w:rsidRDefault="0096750D" w:rsidP="0096750D">
      <w:pPr>
        <w:tabs>
          <w:tab w:val="right" w:pos="8929"/>
          <w:tab w:val="right" w:pos="9638"/>
        </w:tabs>
        <w:suppressAutoHyphens w:val="0"/>
        <w:spacing w:after="120"/>
        <w:ind w:left="283"/>
        <w:rPr>
          <w:sz w:val="18"/>
          <w:lang w:val="es-ES_tradnl"/>
        </w:rPr>
      </w:pPr>
      <w:r w:rsidRPr="008647ED">
        <w:rPr>
          <w:i/>
          <w:sz w:val="18"/>
          <w:lang w:val="es-ES_tradnl"/>
        </w:rPr>
        <w:t>Capítulo</w:t>
      </w:r>
      <w:r w:rsidRPr="008647ED">
        <w:rPr>
          <w:i/>
          <w:sz w:val="18"/>
          <w:lang w:val="es-ES_tradnl"/>
        </w:rPr>
        <w:tab/>
      </w:r>
      <w:r w:rsidR="008647ED" w:rsidRPr="008647ED">
        <w:rPr>
          <w:i/>
          <w:sz w:val="18"/>
          <w:lang w:val="es-ES_tradnl"/>
        </w:rPr>
        <w:tab/>
      </w:r>
      <w:r w:rsidRPr="008647ED">
        <w:rPr>
          <w:i/>
          <w:sz w:val="18"/>
          <w:lang w:val="es-ES_tradnl"/>
        </w:rPr>
        <w:t>Página</w:t>
      </w:r>
    </w:p>
    <w:p w14:paraId="6FBED5D3"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t>I.</w:t>
      </w:r>
      <w:r w:rsidRPr="008647ED">
        <w:rPr>
          <w:lang w:val="es-ES_tradnl"/>
        </w:rPr>
        <w:tab/>
        <w:t>Cuestiones de organización y otras cuestiones</w:t>
      </w:r>
      <w:r w:rsidRPr="008647ED">
        <w:rPr>
          <w:lang w:val="es-ES_tradnl"/>
        </w:rPr>
        <w:tab/>
      </w:r>
      <w:r w:rsidRPr="008647ED">
        <w:rPr>
          <w:lang w:val="es-ES_tradnl"/>
        </w:rPr>
        <w:tab/>
      </w:r>
      <w:r w:rsidR="00246795">
        <w:rPr>
          <w:lang w:val="es-ES_tradnl"/>
        </w:rPr>
        <w:t>1</w:t>
      </w:r>
    </w:p>
    <w:p w14:paraId="071DE196"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A.</w:t>
      </w:r>
      <w:r w:rsidRPr="008647ED">
        <w:rPr>
          <w:lang w:val="es-ES_tradnl"/>
        </w:rPr>
        <w:tab/>
      </w:r>
      <w:proofErr w:type="gramStart"/>
      <w:r w:rsidRPr="008647ED">
        <w:rPr>
          <w:lang w:val="es-ES_tradnl"/>
        </w:rPr>
        <w:t>Estados partes</w:t>
      </w:r>
      <w:proofErr w:type="gramEnd"/>
      <w:r w:rsidRPr="008647ED">
        <w:rPr>
          <w:lang w:val="es-ES_tradnl"/>
        </w:rPr>
        <w:t xml:space="preserve"> en el Pacto Internacional de Derechos Económicos, Sociales y</w:t>
      </w:r>
      <w:r w:rsidRPr="008647ED">
        <w:rPr>
          <w:lang w:val="es-ES_tradnl"/>
        </w:rPr>
        <w:br/>
      </w:r>
      <w:r w:rsidRPr="008647ED">
        <w:rPr>
          <w:lang w:val="es-ES_tradnl"/>
        </w:rPr>
        <w:tab/>
      </w:r>
      <w:r w:rsidRPr="008647ED">
        <w:rPr>
          <w:lang w:val="es-ES_tradnl"/>
        </w:rPr>
        <w:tab/>
      </w:r>
      <w:r w:rsidRPr="008647ED">
        <w:rPr>
          <w:lang w:val="es-ES_tradnl"/>
        </w:rPr>
        <w:tab/>
        <w:t>Culturales y su Protocolo Facultativo</w:t>
      </w:r>
      <w:r w:rsidRPr="008647ED">
        <w:rPr>
          <w:lang w:val="es-ES_tradnl"/>
        </w:rPr>
        <w:tab/>
      </w:r>
      <w:r w:rsidRPr="008647ED">
        <w:rPr>
          <w:lang w:val="es-ES_tradnl"/>
        </w:rPr>
        <w:tab/>
      </w:r>
      <w:r w:rsidR="00246795">
        <w:rPr>
          <w:lang w:val="es-ES_tradnl"/>
        </w:rPr>
        <w:t>1</w:t>
      </w:r>
    </w:p>
    <w:p w14:paraId="2063FA8E"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B.</w:t>
      </w:r>
      <w:r w:rsidRPr="008647ED">
        <w:rPr>
          <w:lang w:val="es-ES_tradnl"/>
        </w:rPr>
        <w:tab/>
        <w:t>Períodos de sesiones y programas</w:t>
      </w:r>
      <w:r w:rsidRPr="008647ED">
        <w:rPr>
          <w:lang w:val="es-ES_tradnl"/>
        </w:rPr>
        <w:tab/>
      </w:r>
      <w:r w:rsidRPr="008647ED">
        <w:rPr>
          <w:lang w:val="es-ES_tradnl"/>
        </w:rPr>
        <w:tab/>
      </w:r>
      <w:r w:rsidR="00246795">
        <w:rPr>
          <w:lang w:val="es-ES_tradnl"/>
        </w:rPr>
        <w:t>1</w:t>
      </w:r>
    </w:p>
    <w:p w14:paraId="368FE2DE"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C.</w:t>
      </w:r>
      <w:r w:rsidRPr="008647ED">
        <w:rPr>
          <w:lang w:val="es-ES_tradnl"/>
        </w:rPr>
        <w:tab/>
        <w:t>Composición y asistencia</w:t>
      </w:r>
      <w:r w:rsidRPr="008647ED">
        <w:rPr>
          <w:lang w:val="es-ES_tradnl"/>
        </w:rPr>
        <w:tab/>
      </w:r>
      <w:r w:rsidRPr="008647ED">
        <w:rPr>
          <w:lang w:val="es-ES_tradnl"/>
        </w:rPr>
        <w:tab/>
      </w:r>
      <w:r w:rsidR="00246795">
        <w:rPr>
          <w:lang w:val="es-ES_tradnl"/>
        </w:rPr>
        <w:t>1</w:t>
      </w:r>
    </w:p>
    <w:p w14:paraId="48FF2ADA"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D.</w:t>
      </w:r>
      <w:r w:rsidRPr="008647ED">
        <w:rPr>
          <w:lang w:val="es-ES_tradnl"/>
        </w:rPr>
        <w:tab/>
        <w:t>Elección y sustitución de miembros de la Mesa</w:t>
      </w:r>
      <w:r w:rsidRPr="008647ED">
        <w:rPr>
          <w:lang w:val="es-ES_tradnl"/>
        </w:rPr>
        <w:tab/>
      </w:r>
      <w:r w:rsidRPr="008647ED">
        <w:rPr>
          <w:lang w:val="es-ES_tradnl"/>
        </w:rPr>
        <w:tab/>
      </w:r>
      <w:r w:rsidR="00246795">
        <w:rPr>
          <w:lang w:val="es-ES_tradnl"/>
        </w:rPr>
        <w:t>1</w:t>
      </w:r>
    </w:p>
    <w:p w14:paraId="001BBCA0"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E.</w:t>
      </w:r>
      <w:r w:rsidRPr="008647ED">
        <w:rPr>
          <w:lang w:val="es-ES_tradnl"/>
        </w:rPr>
        <w:tab/>
        <w:t>Grupo de trabajo anterior al período de sesiones</w:t>
      </w:r>
      <w:r w:rsidRPr="008647ED">
        <w:rPr>
          <w:lang w:val="es-ES_tradnl"/>
        </w:rPr>
        <w:tab/>
      </w:r>
      <w:r w:rsidRPr="008647ED">
        <w:rPr>
          <w:lang w:val="es-ES_tradnl"/>
        </w:rPr>
        <w:tab/>
      </w:r>
      <w:r w:rsidR="00246795">
        <w:rPr>
          <w:lang w:val="es-ES_tradnl"/>
        </w:rPr>
        <w:t>2</w:t>
      </w:r>
    </w:p>
    <w:p w14:paraId="431FE7EB"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F.</w:t>
      </w:r>
      <w:r w:rsidRPr="008647ED">
        <w:rPr>
          <w:lang w:val="es-ES_tradnl"/>
        </w:rPr>
        <w:tab/>
        <w:t>Organización de los trabajos</w:t>
      </w:r>
      <w:r w:rsidRPr="008647ED">
        <w:rPr>
          <w:lang w:val="es-ES_tradnl"/>
        </w:rPr>
        <w:tab/>
      </w:r>
      <w:r w:rsidRPr="008647ED">
        <w:rPr>
          <w:lang w:val="es-ES_tradnl"/>
        </w:rPr>
        <w:tab/>
      </w:r>
      <w:r w:rsidR="00246795">
        <w:rPr>
          <w:lang w:val="es-ES_tradnl"/>
        </w:rPr>
        <w:t>2</w:t>
      </w:r>
    </w:p>
    <w:p w14:paraId="3A10F924"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G.</w:t>
      </w:r>
      <w:r w:rsidRPr="008647ED">
        <w:rPr>
          <w:lang w:val="es-ES_tradnl"/>
        </w:rPr>
        <w:tab/>
        <w:t>Períodos de sesiones siguientes</w:t>
      </w:r>
      <w:r w:rsidRPr="008647ED">
        <w:rPr>
          <w:lang w:val="es-ES_tradnl"/>
        </w:rPr>
        <w:tab/>
      </w:r>
      <w:r w:rsidRPr="008647ED">
        <w:rPr>
          <w:lang w:val="es-ES_tradnl"/>
        </w:rPr>
        <w:tab/>
      </w:r>
      <w:r w:rsidR="00246795">
        <w:rPr>
          <w:lang w:val="es-ES_tradnl"/>
        </w:rPr>
        <w:t>2</w:t>
      </w:r>
    </w:p>
    <w:p w14:paraId="3832A8FA"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H.</w:t>
      </w:r>
      <w:r w:rsidRPr="008647ED">
        <w:rPr>
          <w:lang w:val="es-ES_tradnl"/>
        </w:rPr>
        <w:tab/>
      </w:r>
      <w:r w:rsidR="00802364" w:rsidRPr="00E15C63">
        <w:rPr>
          <w:lang w:val="es-ES_tradnl"/>
        </w:rPr>
        <w:t xml:space="preserve">Informes de los </w:t>
      </w:r>
      <w:proofErr w:type="gramStart"/>
      <w:r w:rsidR="00802364" w:rsidRPr="00E15C63">
        <w:rPr>
          <w:lang w:val="es-ES_tradnl"/>
        </w:rPr>
        <w:t>Estados partes</w:t>
      </w:r>
      <w:proofErr w:type="gramEnd"/>
      <w:r w:rsidR="00802364" w:rsidRPr="00E15C63">
        <w:rPr>
          <w:lang w:val="es-ES_tradnl"/>
        </w:rPr>
        <w:t xml:space="preserve"> que el Comité deberá examinar</w:t>
      </w:r>
      <w:r w:rsidR="00802364">
        <w:rPr>
          <w:lang w:val="es-ES_tradnl"/>
        </w:rPr>
        <w:t xml:space="preserve"> </w:t>
      </w:r>
      <w:r w:rsidR="00802364" w:rsidRPr="00E15C63">
        <w:rPr>
          <w:lang w:val="es-ES_tradnl"/>
        </w:rPr>
        <w:t>en sus períodos de</w:t>
      </w:r>
      <w:r w:rsidR="00802364">
        <w:rPr>
          <w:lang w:val="es-ES_tradnl"/>
        </w:rPr>
        <w:br/>
      </w:r>
      <w:r w:rsidR="00802364">
        <w:rPr>
          <w:lang w:val="es-ES_tradnl"/>
        </w:rPr>
        <w:tab/>
      </w:r>
      <w:r w:rsidR="00802364">
        <w:rPr>
          <w:lang w:val="es-ES_tradnl"/>
        </w:rPr>
        <w:tab/>
      </w:r>
      <w:r w:rsidR="00802364">
        <w:rPr>
          <w:lang w:val="es-ES_tradnl"/>
        </w:rPr>
        <w:tab/>
      </w:r>
      <w:r w:rsidR="00802364" w:rsidRPr="00E15C63">
        <w:rPr>
          <w:lang w:val="es-ES_tradnl"/>
        </w:rPr>
        <w:t>sesiones siguientes</w:t>
      </w:r>
      <w:r w:rsidRPr="008647ED">
        <w:rPr>
          <w:lang w:val="es-ES_tradnl"/>
        </w:rPr>
        <w:tab/>
      </w:r>
      <w:r w:rsidRPr="008647ED">
        <w:rPr>
          <w:lang w:val="es-ES_tradnl"/>
        </w:rPr>
        <w:tab/>
      </w:r>
      <w:r w:rsidR="00246795">
        <w:rPr>
          <w:lang w:val="es-ES_tradnl"/>
        </w:rPr>
        <w:t>3</w:t>
      </w:r>
    </w:p>
    <w:p w14:paraId="0A8962EE"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t>II.</w:t>
      </w:r>
      <w:r w:rsidRPr="008647ED">
        <w:rPr>
          <w:lang w:val="es-ES_tradnl"/>
        </w:rPr>
        <w:tab/>
        <w:t>Descripción general de los métodos de trabajo del Comité</w:t>
      </w:r>
      <w:r w:rsidR="00AB268C">
        <w:rPr>
          <w:lang w:val="es-ES_tradnl"/>
        </w:rPr>
        <w:tab/>
      </w:r>
      <w:r w:rsidR="00AB268C">
        <w:rPr>
          <w:lang w:val="es-ES_tradnl"/>
        </w:rPr>
        <w:tab/>
      </w:r>
      <w:r w:rsidR="00246795">
        <w:rPr>
          <w:lang w:val="es-ES_tradnl"/>
        </w:rPr>
        <w:t>3</w:t>
      </w:r>
    </w:p>
    <w:p w14:paraId="53A4EB59"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A.</w:t>
      </w:r>
      <w:r w:rsidRPr="008647ED">
        <w:rPr>
          <w:lang w:val="es-ES_tradnl"/>
        </w:rPr>
        <w:tab/>
        <w:t>Efectos de las medidas adoptadas para hacer frente a la acumulación de informes</w:t>
      </w:r>
      <w:r w:rsidRPr="008647ED">
        <w:rPr>
          <w:lang w:val="es-ES_tradnl"/>
        </w:rPr>
        <w:br/>
      </w:r>
      <w:r w:rsidRPr="008647ED">
        <w:rPr>
          <w:lang w:val="es-ES_tradnl"/>
        </w:rPr>
        <w:tab/>
      </w:r>
      <w:r w:rsidRPr="008647ED">
        <w:rPr>
          <w:lang w:val="es-ES_tradnl"/>
        </w:rPr>
        <w:tab/>
      </w:r>
      <w:r w:rsidRPr="008647ED">
        <w:rPr>
          <w:lang w:val="es-ES_tradnl"/>
        </w:rPr>
        <w:tab/>
        <w:t>pendientes de examen</w:t>
      </w:r>
      <w:r w:rsidRPr="008647ED">
        <w:rPr>
          <w:lang w:val="es-ES_tradnl"/>
        </w:rPr>
        <w:tab/>
      </w:r>
      <w:r w:rsidRPr="008647ED">
        <w:rPr>
          <w:lang w:val="es-ES_tradnl"/>
        </w:rPr>
        <w:tab/>
      </w:r>
      <w:r w:rsidR="00246795">
        <w:rPr>
          <w:lang w:val="es-ES_tradnl"/>
        </w:rPr>
        <w:t>4</w:t>
      </w:r>
    </w:p>
    <w:p w14:paraId="78E59995"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B.</w:t>
      </w:r>
      <w:r w:rsidRPr="008647ED">
        <w:rPr>
          <w:lang w:val="es-ES_tradnl"/>
        </w:rPr>
        <w:tab/>
        <w:t>Directrices generales para la presentación de informes y procedimiento simplificado de</w:t>
      </w:r>
      <w:r w:rsidRPr="008647ED">
        <w:rPr>
          <w:lang w:val="es-ES_tradnl"/>
        </w:rPr>
        <w:br/>
      </w:r>
      <w:r w:rsidRPr="008647ED">
        <w:rPr>
          <w:lang w:val="es-ES_tradnl"/>
        </w:rPr>
        <w:tab/>
      </w:r>
      <w:r w:rsidRPr="008647ED">
        <w:rPr>
          <w:lang w:val="es-ES_tradnl"/>
        </w:rPr>
        <w:tab/>
      </w:r>
      <w:r w:rsidRPr="008647ED">
        <w:rPr>
          <w:lang w:val="es-ES_tradnl"/>
        </w:rPr>
        <w:tab/>
        <w:t>presentación de informes (fase experimental)</w:t>
      </w:r>
      <w:r w:rsidRPr="008647ED">
        <w:rPr>
          <w:lang w:val="es-ES_tradnl"/>
        </w:rPr>
        <w:tab/>
      </w:r>
      <w:r w:rsidRPr="008647ED">
        <w:rPr>
          <w:lang w:val="es-ES_tradnl"/>
        </w:rPr>
        <w:tab/>
      </w:r>
      <w:r w:rsidR="00246795">
        <w:rPr>
          <w:lang w:val="es-ES_tradnl"/>
        </w:rPr>
        <w:t>4</w:t>
      </w:r>
    </w:p>
    <w:p w14:paraId="1B41EAAF"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C.</w:t>
      </w:r>
      <w:r w:rsidRPr="008647ED">
        <w:rPr>
          <w:lang w:val="es-ES_tradnl"/>
        </w:rPr>
        <w:tab/>
        <w:t>Ciclo de examen previsible y procedimiento simplificado de presentación de informes</w:t>
      </w:r>
      <w:r w:rsidRPr="008647ED">
        <w:rPr>
          <w:lang w:val="es-ES_tradnl"/>
        </w:rPr>
        <w:tab/>
      </w:r>
      <w:r w:rsidRPr="008647ED">
        <w:rPr>
          <w:lang w:val="es-ES_tradnl"/>
        </w:rPr>
        <w:tab/>
      </w:r>
      <w:r w:rsidR="00246795">
        <w:rPr>
          <w:lang w:val="es-ES_tradnl"/>
        </w:rPr>
        <w:t>4</w:t>
      </w:r>
    </w:p>
    <w:p w14:paraId="4AD4F14C"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D.</w:t>
      </w:r>
      <w:r w:rsidRPr="008647ED">
        <w:rPr>
          <w:lang w:val="es-ES_tradnl"/>
        </w:rPr>
        <w:tab/>
        <w:t xml:space="preserve">Examen de los informes de los </w:t>
      </w:r>
      <w:proofErr w:type="gramStart"/>
      <w:r w:rsidRPr="008647ED">
        <w:rPr>
          <w:lang w:val="es-ES_tradnl"/>
        </w:rPr>
        <w:t>Estados partes</w:t>
      </w:r>
      <w:proofErr w:type="gramEnd"/>
      <w:r w:rsidRPr="008647ED">
        <w:rPr>
          <w:lang w:val="es-ES_tradnl"/>
        </w:rPr>
        <w:tab/>
      </w:r>
      <w:r w:rsidRPr="008647ED">
        <w:rPr>
          <w:lang w:val="es-ES_tradnl"/>
        </w:rPr>
        <w:tab/>
      </w:r>
      <w:r w:rsidR="00246795">
        <w:rPr>
          <w:lang w:val="es-ES_tradnl"/>
        </w:rPr>
        <w:t>5</w:t>
      </w:r>
    </w:p>
    <w:p w14:paraId="6639D383"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E.</w:t>
      </w:r>
      <w:r w:rsidRPr="008647ED">
        <w:rPr>
          <w:lang w:val="es-ES_tradnl"/>
        </w:rPr>
        <w:tab/>
        <w:t>Procedimiento de seguimiento relativo al examen de los informes</w:t>
      </w:r>
      <w:r w:rsidRPr="008647ED">
        <w:rPr>
          <w:lang w:val="es-ES_tradnl"/>
        </w:rPr>
        <w:tab/>
      </w:r>
      <w:r w:rsidRPr="008647ED">
        <w:rPr>
          <w:lang w:val="es-ES_tradnl"/>
        </w:rPr>
        <w:tab/>
      </w:r>
      <w:r w:rsidR="00246795">
        <w:rPr>
          <w:lang w:val="es-ES_tradnl"/>
        </w:rPr>
        <w:t>7</w:t>
      </w:r>
    </w:p>
    <w:p w14:paraId="53743FCD"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F.</w:t>
      </w:r>
      <w:r w:rsidRPr="008647ED">
        <w:rPr>
          <w:lang w:val="es-ES_tradnl"/>
        </w:rPr>
        <w:tab/>
        <w:t xml:space="preserve">Procedimiento en relación con los </w:t>
      </w:r>
      <w:proofErr w:type="gramStart"/>
      <w:r w:rsidRPr="008647ED">
        <w:rPr>
          <w:lang w:val="es-ES_tradnl"/>
        </w:rPr>
        <w:t>Estados partes</w:t>
      </w:r>
      <w:proofErr w:type="gramEnd"/>
      <w:r w:rsidRPr="008647ED">
        <w:rPr>
          <w:lang w:val="es-ES_tradnl"/>
        </w:rPr>
        <w:t xml:space="preserve"> que no presentan informes y los</w:t>
      </w:r>
      <w:r w:rsidRPr="008647ED">
        <w:rPr>
          <w:lang w:val="es-ES_tradnl"/>
        </w:rPr>
        <w:br/>
      </w:r>
      <w:r w:rsidRPr="008647ED">
        <w:rPr>
          <w:lang w:val="es-ES_tradnl"/>
        </w:rPr>
        <w:tab/>
      </w:r>
      <w:r w:rsidRPr="008647ED">
        <w:rPr>
          <w:lang w:val="es-ES_tradnl"/>
        </w:rPr>
        <w:tab/>
      </w:r>
      <w:r w:rsidRPr="008647ED">
        <w:rPr>
          <w:lang w:val="es-ES_tradnl"/>
        </w:rPr>
        <w:tab/>
        <w:t>informes muy atrasados</w:t>
      </w:r>
      <w:r w:rsidRPr="008647ED">
        <w:rPr>
          <w:lang w:val="es-ES_tradnl"/>
        </w:rPr>
        <w:tab/>
      </w:r>
      <w:r w:rsidRPr="008647ED">
        <w:rPr>
          <w:lang w:val="es-ES_tradnl"/>
        </w:rPr>
        <w:tab/>
      </w:r>
      <w:r w:rsidR="00246795">
        <w:rPr>
          <w:lang w:val="es-ES_tradnl"/>
        </w:rPr>
        <w:t>7</w:t>
      </w:r>
    </w:p>
    <w:p w14:paraId="2DC074F0"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G.</w:t>
      </w:r>
      <w:r w:rsidRPr="008647ED">
        <w:rPr>
          <w:lang w:val="es-ES_tradnl"/>
        </w:rPr>
        <w:tab/>
        <w:t>Presentación de varios informes en un único documento</w:t>
      </w:r>
      <w:r w:rsidRPr="008647ED">
        <w:rPr>
          <w:lang w:val="es-ES_tradnl"/>
        </w:rPr>
        <w:tab/>
      </w:r>
      <w:r w:rsidRPr="008647ED">
        <w:rPr>
          <w:lang w:val="es-ES_tradnl"/>
        </w:rPr>
        <w:tab/>
      </w:r>
      <w:r w:rsidR="00246795">
        <w:rPr>
          <w:lang w:val="es-ES_tradnl"/>
        </w:rPr>
        <w:t>8</w:t>
      </w:r>
    </w:p>
    <w:p w14:paraId="4B52F061"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H.</w:t>
      </w:r>
      <w:r w:rsidRPr="008647ED">
        <w:rPr>
          <w:lang w:val="es-ES_tradnl"/>
        </w:rPr>
        <w:tab/>
        <w:t>Medidas adoptadas por el Comité respecto de la información sobre los derechos</w:t>
      </w:r>
      <w:r w:rsidRPr="008647ED">
        <w:rPr>
          <w:lang w:val="es-ES_tradnl"/>
        </w:rPr>
        <w:br/>
      </w:r>
      <w:r w:rsidRPr="008647ED">
        <w:rPr>
          <w:lang w:val="es-ES_tradnl"/>
        </w:rPr>
        <w:tab/>
      </w:r>
      <w:r w:rsidRPr="008647ED">
        <w:rPr>
          <w:lang w:val="es-ES_tradnl"/>
        </w:rPr>
        <w:tab/>
      </w:r>
      <w:r w:rsidRPr="008647ED">
        <w:rPr>
          <w:lang w:val="es-ES_tradnl"/>
        </w:rPr>
        <w:tab/>
        <w:t xml:space="preserve">económicos, sociales y culturales recibida de fuentes distintas de los </w:t>
      </w:r>
      <w:proofErr w:type="gramStart"/>
      <w:r w:rsidRPr="008647ED">
        <w:rPr>
          <w:lang w:val="es-ES_tradnl"/>
        </w:rPr>
        <w:t>Estados partes</w:t>
      </w:r>
      <w:proofErr w:type="gramEnd"/>
      <w:r w:rsidRPr="008647ED">
        <w:rPr>
          <w:lang w:val="es-ES_tradnl"/>
        </w:rPr>
        <w:tab/>
      </w:r>
      <w:r w:rsidRPr="008647ED">
        <w:rPr>
          <w:lang w:val="es-ES_tradnl"/>
        </w:rPr>
        <w:tab/>
      </w:r>
      <w:r w:rsidR="00246795">
        <w:rPr>
          <w:lang w:val="es-ES_tradnl"/>
        </w:rPr>
        <w:t>8</w:t>
      </w:r>
    </w:p>
    <w:p w14:paraId="47DCA73C"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I.</w:t>
      </w:r>
      <w:r w:rsidRPr="008647ED">
        <w:rPr>
          <w:lang w:val="es-ES_tradnl"/>
        </w:rPr>
        <w:tab/>
        <w:t>Día de debate general</w:t>
      </w:r>
      <w:r w:rsidRPr="008647ED">
        <w:rPr>
          <w:lang w:val="es-ES_tradnl"/>
        </w:rPr>
        <w:tab/>
      </w:r>
      <w:r w:rsidRPr="008647ED">
        <w:rPr>
          <w:lang w:val="es-ES_tradnl"/>
        </w:rPr>
        <w:tab/>
      </w:r>
      <w:r w:rsidR="00246795">
        <w:rPr>
          <w:lang w:val="es-ES_tradnl"/>
        </w:rPr>
        <w:t>9</w:t>
      </w:r>
    </w:p>
    <w:p w14:paraId="77087525" w14:textId="77777777" w:rsidR="008647ED" w:rsidRPr="008647ED" w:rsidRDefault="008647ED" w:rsidP="00AB268C">
      <w:pPr>
        <w:pStyle w:val="SingleTxtG"/>
        <w:tabs>
          <w:tab w:val="clear" w:pos="2835"/>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J.</w:t>
      </w:r>
      <w:r w:rsidRPr="008647ED">
        <w:rPr>
          <w:lang w:val="es-ES_tradnl"/>
        </w:rPr>
        <w:tab/>
        <w:t>Otras consultas</w:t>
      </w:r>
      <w:r w:rsidRPr="008647ED">
        <w:rPr>
          <w:lang w:val="es-ES_tradnl"/>
        </w:rPr>
        <w:tab/>
      </w:r>
      <w:r w:rsidR="00AB268C">
        <w:rPr>
          <w:lang w:val="es-ES_tradnl"/>
        </w:rPr>
        <w:tab/>
      </w:r>
      <w:r w:rsidR="00246795">
        <w:rPr>
          <w:lang w:val="es-ES_tradnl"/>
        </w:rPr>
        <w:t>10</w:t>
      </w:r>
    </w:p>
    <w:p w14:paraId="1A83102B"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K.</w:t>
      </w:r>
      <w:r w:rsidRPr="008647ED">
        <w:rPr>
          <w:lang w:val="es-ES_tradnl"/>
        </w:rPr>
        <w:tab/>
        <w:t>Participación de organizaciones no gubernamentales en la labor del Comité</w:t>
      </w:r>
      <w:r w:rsidRPr="008647ED">
        <w:rPr>
          <w:lang w:val="es-ES_tradnl"/>
        </w:rPr>
        <w:tab/>
      </w:r>
      <w:r w:rsidRPr="008647ED">
        <w:rPr>
          <w:lang w:val="es-ES_tradnl"/>
        </w:rPr>
        <w:tab/>
      </w:r>
      <w:r w:rsidR="00246795">
        <w:rPr>
          <w:lang w:val="es-ES_tradnl"/>
        </w:rPr>
        <w:t>10</w:t>
      </w:r>
    </w:p>
    <w:p w14:paraId="311001B0"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L.</w:t>
      </w:r>
      <w:r w:rsidRPr="008647ED">
        <w:rPr>
          <w:lang w:val="es-ES_tradnl"/>
        </w:rPr>
        <w:tab/>
        <w:t>Observaciones generales</w:t>
      </w:r>
      <w:r w:rsidRPr="008647ED">
        <w:rPr>
          <w:lang w:val="es-ES_tradnl"/>
        </w:rPr>
        <w:tab/>
      </w:r>
      <w:r w:rsidRPr="008647ED">
        <w:rPr>
          <w:lang w:val="es-ES_tradnl"/>
        </w:rPr>
        <w:tab/>
      </w:r>
      <w:r w:rsidR="00246795">
        <w:rPr>
          <w:lang w:val="es-ES_tradnl"/>
        </w:rPr>
        <w:t>11</w:t>
      </w:r>
    </w:p>
    <w:p w14:paraId="4E1D7C07"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M.</w:t>
      </w:r>
      <w:r w:rsidRPr="008647ED">
        <w:rPr>
          <w:lang w:val="es-ES_tradnl"/>
        </w:rPr>
        <w:tab/>
        <w:t>Declaraciones y cartas aprobadas por el Comité</w:t>
      </w:r>
      <w:r w:rsidRPr="008647ED">
        <w:rPr>
          <w:lang w:val="es-ES_tradnl"/>
        </w:rPr>
        <w:tab/>
      </w:r>
      <w:r w:rsidRPr="008647ED">
        <w:rPr>
          <w:lang w:val="es-ES_tradnl"/>
        </w:rPr>
        <w:tab/>
      </w:r>
      <w:r w:rsidR="00246795">
        <w:rPr>
          <w:lang w:val="es-ES_tradnl"/>
        </w:rPr>
        <w:t>12</w:t>
      </w:r>
    </w:p>
    <w:p w14:paraId="5C2BF022" w14:textId="77777777" w:rsidR="008647ED" w:rsidRPr="008647ED" w:rsidRDefault="008647ED" w:rsidP="00AB268C">
      <w:pPr>
        <w:pStyle w:val="SingleTxtG"/>
        <w:tabs>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t>III.</w:t>
      </w:r>
      <w:r w:rsidRPr="008647ED">
        <w:rPr>
          <w:lang w:val="es-ES_tradnl"/>
        </w:rPr>
        <w:tab/>
        <w:t xml:space="preserve">Presentación de informes por los </w:t>
      </w:r>
      <w:proofErr w:type="gramStart"/>
      <w:r w:rsidRPr="008647ED">
        <w:rPr>
          <w:lang w:val="es-ES_tradnl"/>
        </w:rPr>
        <w:t>Estados partes</w:t>
      </w:r>
      <w:proofErr w:type="gramEnd"/>
      <w:r w:rsidRPr="008647ED">
        <w:rPr>
          <w:lang w:val="es-ES_tradnl"/>
        </w:rPr>
        <w:t xml:space="preserve"> de conformidad con los artículos 16 y</w:t>
      </w:r>
      <w:r w:rsidRPr="008647ED">
        <w:rPr>
          <w:lang w:val="es-ES_tradnl"/>
        </w:rPr>
        <w:br/>
      </w:r>
      <w:r w:rsidRPr="008647ED">
        <w:rPr>
          <w:lang w:val="es-ES_tradnl"/>
        </w:rPr>
        <w:tab/>
      </w:r>
      <w:r w:rsidRPr="008647ED">
        <w:rPr>
          <w:lang w:val="es-ES_tradnl"/>
        </w:rPr>
        <w:tab/>
        <w:t>17 del Pacto</w:t>
      </w:r>
      <w:r w:rsidR="00AB268C">
        <w:rPr>
          <w:lang w:val="es-ES_tradnl"/>
        </w:rPr>
        <w:tab/>
      </w:r>
      <w:r w:rsidR="00AB268C">
        <w:rPr>
          <w:lang w:val="es-ES_tradnl"/>
        </w:rPr>
        <w:tab/>
      </w:r>
      <w:r w:rsidR="00246795">
        <w:rPr>
          <w:lang w:val="es-ES_tradnl"/>
        </w:rPr>
        <w:t>13</w:t>
      </w:r>
    </w:p>
    <w:p w14:paraId="1CA82F28"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t>IV.</w:t>
      </w:r>
      <w:r w:rsidRPr="008647ED">
        <w:rPr>
          <w:lang w:val="es-ES_tradnl"/>
        </w:rPr>
        <w:tab/>
        <w:t xml:space="preserve">Examen de los informes presentados por los </w:t>
      </w:r>
      <w:proofErr w:type="gramStart"/>
      <w:r w:rsidRPr="008647ED">
        <w:rPr>
          <w:lang w:val="es-ES_tradnl"/>
        </w:rPr>
        <w:t>Estados partes</w:t>
      </w:r>
      <w:proofErr w:type="gramEnd"/>
      <w:r w:rsidRPr="008647ED">
        <w:rPr>
          <w:lang w:val="es-ES_tradnl"/>
        </w:rPr>
        <w:t xml:space="preserve"> de conformidad con los</w:t>
      </w:r>
      <w:r w:rsidRPr="008647ED">
        <w:rPr>
          <w:lang w:val="es-ES_tradnl"/>
        </w:rPr>
        <w:br/>
      </w:r>
      <w:r w:rsidRPr="008647ED">
        <w:rPr>
          <w:lang w:val="es-ES_tradnl"/>
        </w:rPr>
        <w:tab/>
      </w:r>
      <w:r w:rsidRPr="008647ED">
        <w:rPr>
          <w:lang w:val="es-ES_tradnl"/>
        </w:rPr>
        <w:tab/>
        <w:t>artículos 16 y 17 del Pacto</w:t>
      </w:r>
      <w:r w:rsidRPr="008647ED">
        <w:rPr>
          <w:lang w:val="es-ES_tradnl"/>
        </w:rPr>
        <w:tab/>
      </w:r>
      <w:r w:rsidRPr="008647ED">
        <w:rPr>
          <w:lang w:val="es-ES_tradnl"/>
        </w:rPr>
        <w:tab/>
      </w:r>
      <w:r w:rsidR="00246795">
        <w:rPr>
          <w:lang w:val="es-ES_tradnl"/>
        </w:rPr>
        <w:t>13</w:t>
      </w:r>
    </w:p>
    <w:p w14:paraId="7B25CD19"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t>V.</w:t>
      </w:r>
      <w:r w:rsidRPr="008647ED">
        <w:rPr>
          <w:lang w:val="es-ES_tradnl"/>
        </w:rPr>
        <w:tab/>
        <w:t>Actividades del Comité en relación con el Protocolo Facultativo</w:t>
      </w:r>
      <w:r w:rsidRPr="008647ED">
        <w:rPr>
          <w:lang w:val="es-ES_tradnl"/>
        </w:rPr>
        <w:tab/>
      </w:r>
      <w:r w:rsidRPr="008647ED">
        <w:rPr>
          <w:lang w:val="es-ES_tradnl"/>
        </w:rPr>
        <w:tab/>
      </w:r>
      <w:r w:rsidR="00246795">
        <w:rPr>
          <w:lang w:val="es-ES_tradnl"/>
        </w:rPr>
        <w:t>14</w:t>
      </w:r>
    </w:p>
    <w:p w14:paraId="743A216E"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A.</w:t>
      </w:r>
      <w:r w:rsidRPr="008647ED">
        <w:rPr>
          <w:lang w:val="es-ES_tradnl"/>
        </w:rPr>
        <w:tab/>
        <w:t>Progresos en la labor relativa a las comunicaciones individuales presentadas al Comité</w:t>
      </w:r>
      <w:r w:rsidRPr="008647ED">
        <w:rPr>
          <w:lang w:val="es-ES_tradnl"/>
        </w:rPr>
        <w:tab/>
      </w:r>
      <w:r w:rsidRPr="008647ED">
        <w:rPr>
          <w:lang w:val="es-ES_tradnl"/>
        </w:rPr>
        <w:tab/>
      </w:r>
      <w:r w:rsidR="00246795">
        <w:rPr>
          <w:lang w:val="es-ES_tradnl"/>
        </w:rPr>
        <w:t>14</w:t>
      </w:r>
    </w:p>
    <w:p w14:paraId="752161C8"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B.</w:t>
      </w:r>
      <w:r w:rsidRPr="008647ED">
        <w:rPr>
          <w:lang w:val="es-ES_tradnl"/>
        </w:rPr>
        <w:tab/>
        <w:t>Seguimiento de los dictámenes del Comité sobre comunicaciones individuales</w:t>
      </w:r>
      <w:r w:rsidRPr="008647ED">
        <w:rPr>
          <w:lang w:val="es-ES_tradnl"/>
        </w:rPr>
        <w:tab/>
      </w:r>
      <w:r w:rsidRPr="008647ED">
        <w:rPr>
          <w:lang w:val="es-ES_tradnl"/>
        </w:rPr>
        <w:tab/>
      </w:r>
      <w:r w:rsidR="00246795">
        <w:rPr>
          <w:lang w:val="es-ES_tradnl"/>
        </w:rPr>
        <w:t>15</w:t>
      </w:r>
    </w:p>
    <w:p w14:paraId="1CB13A5B"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t>VI.</w:t>
      </w:r>
      <w:r w:rsidRPr="008647ED">
        <w:rPr>
          <w:lang w:val="es-ES_tradnl"/>
        </w:rPr>
        <w:tab/>
        <w:t>Cuestiones sustantivas que se plantean en la aplicación del Pacto</w:t>
      </w:r>
      <w:r w:rsidRPr="008647ED">
        <w:rPr>
          <w:lang w:val="es-ES_tradnl"/>
        </w:rPr>
        <w:tab/>
      </w:r>
      <w:r w:rsidRPr="008647ED">
        <w:rPr>
          <w:lang w:val="es-ES_tradnl"/>
        </w:rPr>
        <w:tab/>
      </w:r>
      <w:r w:rsidR="00246795">
        <w:rPr>
          <w:lang w:val="es-ES_tradnl"/>
        </w:rPr>
        <w:t>15</w:t>
      </w:r>
    </w:p>
    <w:p w14:paraId="561882E8" w14:textId="77777777" w:rsidR="008647ED" w:rsidRPr="008647ED" w:rsidRDefault="008647ED" w:rsidP="00AB268C">
      <w:pPr>
        <w:pStyle w:val="SingleTxtG"/>
        <w:tabs>
          <w:tab w:val="clear" w:pos="2835"/>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t>VII.</w:t>
      </w:r>
      <w:r w:rsidRPr="008647ED">
        <w:rPr>
          <w:lang w:val="es-ES_tradnl"/>
        </w:rPr>
        <w:tab/>
        <w:t>Decisiones adicionales aprobadas y cuestiones debatidas por el Comité en sus períodos de</w:t>
      </w:r>
      <w:r w:rsidRPr="008647ED">
        <w:rPr>
          <w:lang w:val="es-ES_tradnl"/>
        </w:rPr>
        <w:br/>
      </w:r>
      <w:r w:rsidRPr="008647ED">
        <w:rPr>
          <w:lang w:val="es-ES_tradnl"/>
        </w:rPr>
        <w:tab/>
      </w:r>
      <w:r w:rsidRPr="008647ED">
        <w:rPr>
          <w:lang w:val="es-ES_tradnl"/>
        </w:rPr>
        <w:tab/>
        <w:t>sesiones 67º y 68º</w:t>
      </w:r>
      <w:r w:rsidRPr="008647ED">
        <w:rPr>
          <w:lang w:val="es-ES_tradnl"/>
        </w:rPr>
        <w:tab/>
      </w:r>
      <w:r w:rsidRPr="008647ED">
        <w:rPr>
          <w:lang w:val="es-ES_tradnl"/>
        </w:rPr>
        <w:tab/>
      </w:r>
      <w:r w:rsidR="00246795">
        <w:rPr>
          <w:lang w:val="es-ES_tradnl"/>
        </w:rPr>
        <w:t>15</w:t>
      </w:r>
    </w:p>
    <w:p w14:paraId="0562F3EC"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A.</w:t>
      </w:r>
      <w:r w:rsidRPr="008647ED">
        <w:rPr>
          <w:lang w:val="es-ES_tradnl"/>
        </w:rPr>
        <w:tab/>
        <w:t>Participación en las reuniones celebradas entre períodos de sesiones</w:t>
      </w:r>
      <w:r w:rsidRPr="008647ED">
        <w:rPr>
          <w:lang w:val="es-ES_tradnl"/>
        </w:rPr>
        <w:tab/>
      </w:r>
      <w:r w:rsidRPr="008647ED">
        <w:rPr>
          <w:lang w:val="es-ES_tradnl"/>
        </w:rPr>
        <w:tab/>
      </w:r>
      <w:r w:rsidR="00246795">
        <w:rPr>
          <w:lang w:val="es-ES_tradnl"/>
        </w:rPr>
        <w:t>15</w:t>
      </w:r>
    </w:p>
    <w:p w14:paraId="40345EF4"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lastRenderedPageBreak/>
        <w:tab/>
      </w:r>
      <w:r w:rsidRPr="008647ED">
        <w:rPr>
          <w:lang w:val="es-ES_tradnl"/>
        </w:rPr>
        <w:tab/>
        <w:t>B.</w:t>
      </w:r>
      <w:r w:rsidRPr="008647ED">
        <w:rPr>
          <w:lang w:val="es-ES_tradnl"/>
        </w:rPr>
        <w:tab/>
        <w:t>Futuras observaciones generales</w:t>
      </w:r>
      <w:r w:rsidRPr="008647ED">
        <w:rPr>
          <w:lang w:val="es-ES_tradnl"/>
        </w:rPr>
        <w:tab/>
      </w:r>
      <w:r w:rsidRPr="008647ED">
        <w:rPr>
          <w:lang w:val="es-ES_tradnl"/>
        </w:rPr>
        <w:tab/>
      </w:r>
      <w:r w:rsidR="00246795">
        <w:rPr>
          <w:lang w:val="es-ES_tradnl"/>
        </w:rPr>
        <w:t>16</w:t>
      </w:r>
    </w:p>
    <w:p w14:paraId="342B95A7"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r>
      <w:r w:rsidRPr="008647ED">
        <w:rPr>
          <w:lang w:val="es-ES_tradnl"/>
        </w:rPr>
        <w:tab/>
        <w:t>C.</w:t>
      </w:r>
      <w:r w:rsidRPr="008647ED">
        <w:rPr>
          <w:lang w:val="es-ES_tradnl"/>
        </w:rPr>
        <w:tab/>
        <w:t>Métodos de trabajo del Comité</w:t>
      </w:r>
      <w:r w:rsidRPr="008647ED">
        <w:rPr>
          <w:lang w:val="es-ES_tradnl"/>
        </w:rPr>
        <w:tab/>
      </w:r>
      <w:r w:rsidRPr="008647ED">
        <w:rPr>
          <w:lang w:val="es-ES_tradnl"/>
        </w:rPr>
        <w:tab/>
      </w:r>
      <w:r w:rsidR="00246795">
        <w:rPr>
          <w:lang w:val="es-ES_tradnl"/>
        </w:rPr>
        <w:t>16</w:t>
      </w:r>
    </w:p>
    <w:p w14:paraId="0718E770" w14:textId="77777777" w:rsidR="008647ED" w:rsidRP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t>VIII.</w:t>
      </w:r>
      <w:r w:rsidRPr="008647ED">
        <w:rPr>
          <w:lang w:val="es-ES_tradnl"/>
        </w:rPr>
        <w:tab/>
        <w:t>Otras actividades del Comité en 2020</w:t>
      </w:r>
      <w:r w:rsidRPr="008647ED">
        <w:rPr>
          <w:lang w:val="es-ES_tradnl"/>
        </w:rPr>
        <w:tab/>
      </w:r>
      <w:r w:rsidRPr="008647ED">
        <w:rPr>
          <w:lang w:val="es-ES_tradnl"/>
        </w:rPr>
        <w:tab/>
      </w:r>
      <w:r w:rsidR="00246795">
        <w:rPr>
          <w:lang w:val="es-ES_tradnl"/>
        </w:rPr>
        <w:t>16</w:t>
      </w:r>
    </w:p>
    <w:p w14:paraId="617356E7" w14:textId="77777777" w:rsidR="008647ED" w:rsidRDefault="008647ED" w:rsidP="008647ED">
      <w:pPr>
        <w:pStyle w:val="SingleTxtG"/>
        <w:tabs>
          <w:tab w:val="right" w:pos="850"/>
          <w:tab w:val="left" w:pos="1134"/>
          <w:tab w:val="left" w:pos="1559"/>
          <w:tab w:val="left" w:pos="1984"/>
          <w:tab w:val="left" w:leader="dot" w:pos="8787"/>
          <w:tab w:val="right" w:pos="9638"/>
        </w:tabs>
        <w:ind w:left="0" w:right="0"/>
        <w:jc w:val="left"/>
        <w:rPr>
          <w:lang w:val="es-ES_tradnl"/>
        </w:rPr>
      </w:pPr>
      <w:r w:rsidRPr="008647ED">
        <w:rPr>
          <w:lang w:val="es-ES_tradnl"/>
        </w:rPr>
        <w:tab/>
        <w:t>IX.</w:t>
      </w:r>
      <w:r w:rsidRPr="008647ED">
        <w:rPr>
          <w:lang w:val="es-ES_tradnl"/>
        </w:rPr>
        <w:tab/>
        <w:t>Aprobación del informe</w:t>
      </w:r>
      <w:r w:rsidRPr="008647ED">
        <w:rPr>
          <w:lang w:val="es-ES_tradnl"/>
        </w:rPr>
        <w:tab/>
      </w:r>
      <w:r w:rsidRPr="008647ED">
        <w:rPr>
          <w:lang w:val="es-ES_tradnl"/>
        </w:rPr>
        <w:tab/>
      </w:r>
      <w:r w:rsidR="00246795">
        <w:rPr>
          <w:lang w:val="es-ES_tradnl"/>
        </w:rPr>
        <w:t>17</w:t>
      </w:r>
    </w:p>
    <w:p w14:paraId="20D9C3FF" w14:textId="77777777" w:rsidR="00246795" w:rsidRDefault="00246795" w:rsidP="00246795">
      <w:pPr>
        <w:pStyle w:val="H56G"/>
        <w:rPr>
          <w:lang w:val="es-ES_tradnl"/>
        </w:rPr>
      </w:pPr>
      <w:r>
        <w:rPr>
          <w:lang w:val="es-ES_tradnl"/>
        </w:rPr>
        <w:tab/>
        <w:t>Anexo</w:t>
      </w:r>
    </w:p>
    <w:p w14:paraId="5D40CC93" w14:textId="77777777" w:rsidR="00246795" w:rsidRPr="00246795" w:rsidRDefault="00246795" w:rsidP="00246795">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E15C63">
        <w:rPr>
          <w:lang w:val="es-ES_tradnl"/>
        </w:rPr>
        <w:t>Miembros del Comité</w:t>
      </w:r>
      <w:r>
        <w:rPr>
          <w:lang w:val="es-ES_tradnl"/>
        </w:rPr>
        <w:tab/>
      </w:r>
      <w:r>
        <w:rPr>
          <w:lang w:val="es-ES_tradnl"/>
        </w:rPr>
        <w:tab/>
        <w:t>18</w:t>
      </w:r>
    </w:p>
    <w:p w14:paraId="19F5136C" w14:textId="77777777" w:rsidR="00955CC0" w:rsidRDefault="00955CC0" w:rsidP="000057D3">
      <w:pPr>
        <w:tabs>
          <w:tab w:val="right" w:pos="850"/>
          <w:tab w:val="left" w:pos="1134"/>
          <w:tab w:val="left" w:pos="1559"/>
          <w:tab w:val="left" w:pos="1984"/>
          <w:tab w:val="left" w:leader="dot" w:pos="7654"/>
          <w:tab w:val="right" w:pos="8929"/>
          <w:tab w:val="right" w:pos="9638"/>
        </w:tabs>
        <w:spacing w:after="120"/>
        <w:rPr>
          <w:lang w:val="es-ES"/>
        </w:rPr>
      </w:pPr>
    </w:p>
    <w:p w14:paraId="69F6DEEA" w14:textId="77777777" w:rsidR="00955CC0" w:rsidRDefault="00955CC0" w:rsidP="000057D3">
      <w:pPr>
        <w:tabs>
          <w:tab w:val="right" w:pos="850"/>
          <w:tab w:val="left" w:pos="1134"/>
          <w:tab w:val="left" w:pos="1559"/>
          <w:tab w:val="left" w:pos="1984"/>
          <w:tab w:val="left" w:leader="dot" w:pos="7654"/>
          <w:tab w:val="right" w:pos="8929"/>
          <w:tab w:val="right" w:pos="9638"/>
        </w:tabs>
        <w:spacing w:after="120"/>
        <w:rPr>
          <w:lang w:val="es-ES"/>
        </w:rPr>
        <w:sectPr w:rsidR="00955CC0" w:rsidSect="00C13A35">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417" w:right="1134" w:bottom="1134" w:left="1134" w:header="850" w:footer="567" w:gutter="0"/>
          <w:pgNumType w:fmt="lowerRoman" w:start="3"/>
          <w:cols w:space="708"/>
          <w:titlePg/>
          <w:docGrid w:linePitch="360"/>
        </w:sectPr>
      </w:pPr>
    </w:p>
    <w:p w14:paraId="3ED29831" w14:textId="77777777" w:rsidR="000A30C4" w:rsidRPr="00E15C63" w:rsidRDefault="00DE4C10" w:rsidP="00E15C63">
      <w:pPr>
        <w:pStyle w:val="HChG"/>
        <w:rPr>
          <w:lang w:val="es-ES_tradnl"/>
        </w:rPr>
      </w:pPr>
      <w:r w:rsidRPr="00E15C63">
        <w:rPr>
          <w:lang w:val="es-ES_tradnl"/>
        </w:rPr>
        <w:lastRenderedPageBreak/>
        <w:tab/>
      </w:r>
      <w:r w:rsidR="00D645CB" w:rsidRPr="00E15C63">
        <w:rPr>
          <w:lang w:val="es-ES_tradnl"/>
        </w:rPr>
        <w:tab/>
        <w:t xml:space="preserve">Capítulo </w:t>
      </w:r>
      <w:r w:rsidRPr="00E15C63">
        <w:rPr>
          <w:lang w:val="es-ES_tradnl"/>
        </w:rPr>
        <w:t>I</w:t>
      </w:r>
      <w:r w:rsidR="00E15C63" w:rsidRPr="00E15C63">
        <w:rPr>
          <w:lang w:val="es-ES_tradnl"/>
        </w:rPr>
        <w:br/>
      </w:r>
      <w:r w:rsidR="000A30C4" w:rsidRPr="00E15C63">
        <w:rPr>
          <w:bCs/>
          <w:lang w:val="es-ES_tradnl"/>
        </w:rPr>
        <w:t>Cuestiones de organización y otras cuestiones</w:t>
      </w:r>
      <w:bookmarkStart w:id="1" w:name="_Toc419703756"/>
      <w:bookmarkStart w:id="2" w:name="_Toc470861800"/>
      <w:bookmarkStart w:id="3" w:name="_Toc504665019"/>
      <w:bookmarkStart w:id="4" w:name="_Toc536190846"/>
      <w:bookmarkStart w:id="5" w:name="_Toc536458131"/>
      <w:bookmarkStart w:id="6" w:name="_Toc31123771"/>
      <w:bookmarkStart w:id="7" w:name="_Toc63084526"/>
      <w:bookmarkEnd w:id="1"/>
      <w:bookmarkEnd w:id="2"/>
      <w:bookmarkEnd w:id="3"/>
      <w:bookmarkEnd w:id="4"/>
      <w:bookmarkEnd w:id="5"/>
      <w:bookmarkEnd w:id="6"/>
      <w:bookmarkEnd w:id="7"/>
    </w:p>
    <w:p w14:paraId="302559D5" w14:textId="77777777" w:rsidR="000A30C4" w:rsidRPr="00E15C63" w:rsidRDefault="000A30C4" w:rsidP="00E15C63">
      <w:pPr>
        <w:pStyle w:val="H1G"/>
        <w:rPr>
          <w:lang w:val="es-ES_tradnl"/>
        </w:rPr>
      </w:pPr>
      <w:bookmarkStart w:id="8" w:name="_Toc321313393"/>
      <w:r w:rsidRPr="00E15C63">
        <w:rPr>
          <w:lang w:val="es-ES_tradnl"/>
        </w:rPr>
        <w:tab/>
        <w:t>A.</w:t>
      </w:r>
      <w:r w:rsidRPr="00E15C63">
        <w:rPr>
          <w:lang w:val="es-ES_tradnl"/>
        </w:rPr>
        <w:tab/>
      </w:r>
      <w:proofErr w:type="gramStart"/>
      <w:r w:rsidRPr="00E15C63">
        <w:rPr>
          <w:lang w:val="es-ES_tradnl"/>
        </w:rPr>
        <w:t>Estados partes</w:t>
      </w:r>
      <w:proofErr w:type="gramEnd"/>
      <w:r w:rsidRPr="00E15C63">
        <w:rPr>
          <w:lang w:val="es-ES_tradnl"/>
        </w:rPr>
        <w:t xml:space="preserve"> en el Pacto Internacional de Derechos Económicos, Sociales y Culturales y su Protocolo Facultativo</w:t>
      </w:r>
      <w:bookmarkStart w:id="9" w:name="_Toc419703757"/>
      <w:bookmarkStart w:id="10" w:name="_Toc470861801"/>
      <w:bookmarkStart w:id="11" w:name="_Toc504665020"/>
      <w:bookmarkStart w:id="12" w:name="_Toc536190847"/>
      <w:bookmarkStart w:id="13" w:name="_Toc536458132"/>
      <w:bookmarkStart w:id="14" w:name="_Toc31123772"/>
      <w:bookmarkStart w:id="15" w:name="_Toc63084527"/>
      <w:bookmarkEnd w:id="9"/>
      <w:bookmarkEnd w:id="10"/>
      <w:bookmarkEnd w:id="11"/>
      <w:bookmarkEnd w:id="12"/>
      <w:bookmarkEnd w:id="13"/>
      <w:bookmarkEnd w:id="14"/>
      <w:bookmarkEnd w:id="15"/>
      <w:bookmarkEnd w:id="8"/>
    </w:p>
    <w:p w14:paraId="23F4058A" w14:textId="32D6BE14" w:rsidR="000A30C4" w:rsidRPr="00E15C63" w:rsidRDefault="000A30C4" w:rsidP="000A30C4">
      <w:pPr>
        <w:pStyle w:val="SingleTxtG"/>
        <w:rPr>
          <w:lang w:val="es-ES_tradnl"/>
        </w:rPr>
      </w:pPr>
      <w:r w:rsidRPr="00E15C63">
        <w:rPr>
          <w:lang w:val="es-ES_tradnl"/>
        </w:rPr>
        <w:t>1.</w:t>
      </w:r>
      <w:r w:rsidRPr="00E15C63">
        <w:rPr>
          <w:lang w:val="es-ES_tradnl"/>
        </w:rPr>
        <w:tab/>
        <w:t xml:space="preserve">Al 16 de octubre de 2020, fecha de clausura del 68º período de sesiones del Comité, 171 Estados eran partes en el Pacto Internacional de Derechos Económicos, Sociales y Culturales. El Pacto fue aprobado por la Asamblea General en su resolución </w:t>
      </w:r>
      <w:hyperlink r:id="rId22" w:history="1">
        <w:r w:rsidRPr="00EE02C7">
          <w:rPr>
            <w:rStyle w:val="Hipervnculo"/>
            <w:u w:val="none"/>
            <w:lang w:val="es-ES_tradnl"/>
          </w:rPr>
          <w:t>2200 A (XXI)</w:t>
        </w:r>
      </w:hyperlink>
      <w:r w:rsidRPr="00E15C63">
        <w:rPr>
          <w:lang w:val="es-ES_tradnl"/>
        </w:rPr>
        <w:t xml:space="preserve">, de 16 de diciembre de 1966, y quedó abierto a la firma y ratificación en Nueva York el 19 de diciembre de 1966. Entró en vigor el 3 de enero de 1976, de conformidad con lo dispuesto en su artículo 27. El Protocolo Facultativo del Pacto fue aprobado por la Asamblea General en su resolución </w:t>
      </w:r>
      <w:hyperlink r:id="rId23" w:history="1">
        <w:r w:rsidRPr="00FE5EF1">
          <w:rPr>
            <w:rStyle w:val="Hipervnculo"/>
            <w:u w:val="none"/>
            <w:lang w:val="es-ES_tradnl"/>
          </w:rPr>
          <w:t>63/117</w:t>
        </w:r>
      </w:hyperlink>
      <w:r w:rsidRPr="00E15C63">
        <w:rPr>
          <w:lang w:val="es-ES_tradnl"/>
        </w:rPr>
        <w:t xml:space="preserve"> el 10 de diciembre de 2008 y quedó abierto a la firma y ratificación en Nueva York el 24 de septiembre de 2009. Entró en vigor el 5 de mayo de 2013, tres meses después de la fecha en que fuera depositado el décimo instrumento de ratificación en poder del Secretario General de las Naciones Unidas. Han ratificado el Protocolo Facultativo los 25 Estados siguientes: Argentina, Armenia, Bélgica</w:t>
      </w:r>
      <w:r w:rsidR="008647ED" w:rsidRPr="008647ED">
        <w:rPr>
          <w:rStyle w:val="Refdenotaalpie"/>
          <w:sz w:val="20"/>
          <w:vertAlign w:val="baseline"/>
          <w:lang w:val="es-ES_tradnl"/>
        </w:rPr>
        <w:footnoteReference w:customMarkFollows="1" w:id="1"/>
        <w:t>*</w:t>
      </w:r>
      <w:r w:rsidR="009243D8">
        <w:rPr>
          <w:rStyle w:val="Refdenotaalpie"/>
          <w:sz w:val="20"/>
          <w:vertAlign w:val="baseline"/>
          <w:lang w:val="es-ES_tradnl"/>
        </w:rPr>
        <w:t>,</w:t>
      </w:r>
      <w:r w:rsidRPr="00E15C63">
        <w:rPr>
          <w:lang w:val="es-ES_tradnl"/>
        </w:rPr>
        <w:t xml:space="preserve"> Bolivia (Estado Plurinacional de), Bosnia y Herzegovina, Cabo Verde, Costa Rica, Ecuador, El Salvador*, Eslovaquia, España, Finlandia*, Francia, Gabón, Honduras, Italia, Luxemburgo, Mongolia, Montenegro, Níger, Portugal*, República Centroafricana, San Marino*, Uruguay y Venezuela (República Bolivariana de).</w:t>
      </w:r>
    </w:p>
    <w:p w14:paraId="63854BB5" w14:textId="77777777" w:rsidR="000A30C4" w:rsidRPr="00E15C63" w:rsidRDefault="000A30C4" w:rsidP="00E15C63">
      <w:pPr>
        <w:pStyle w:val="H1G"/>
        <w:rPr>
          <w:lang w:val="es-ES_tradnl"/>
        </w:rPr>
      </w:pPr>
      <w:r w:rsidRPr="00E15C63">
        <w:rPr>
          <w:lang w:val="es-ES_tradnl"/>
        </w:rPr>
        <w:tab/>
        <w:t>B.</w:t>
      </w:r>
      <w:r w:rsidRPr="00E15C63">
        <w:rPr>
          <w:lang w:val="es-ES_tradnl"/>
        </w:rPr>
        <w:tab/>
        <w:t>Períodos de sesiones y programas</w:t>
      </w:r>
      <w:bookmarkStart w:id="16" w:name="_Toc321313394"/>
      <w:bookmarkStart w:id="17" w:name="_Toc419703758"/>
      <w:bookmarkStart w:id="18" w:name="_Toc470861802"/>
      <w:bookmarkStart w:id="19" w:name="_Toc504665021"/>
      <w:bookmarkStart w:id="20" w:name="_Toc536190848"/>
      <w:bookmarkStart w:id="21" w:name="_Toc536458133"/>
      <w:bookmarkStart w:id="22" w:name="_Toc31123773"/>
      <w:bookmarkStart w:id="23" w:name="_Toc63084528"/>
      <w:bookmarkEnd w:id="16"/>
      <w:bookmarkEnd w:id="17"/>
      <w:bookmarkEnd w:id="18"/>
      <w:bookmarkEnd w:id="19"/>
      <w:bookmarkEnd w:id="20"/>
      <w:bookmarkEnd w:id="21"/>
      <w:bookmarkEnd w:id="22"/>
      <w:bookmarkEnd w:id="23"/>
    </w:p>
    <w:p w14:paraId="0BB65106" w14:textId="49645401" w:rsidR="000A30C4" w:rsidRPr="00E15C63" w:rsidRDefault="000A30C4" w:rsidP="000A30C4">
      <w:pPr>
        <w:pStyle w:val="SingleTxtG"/>
        <w:rPr>
          <w:lang w:val="es-ES_tradnl"/>
        </w:rPr>
      </w:pPr>
      <w:r w:rsidRPr="00E15C63">
        <w:rPr>
          <w:lang w:val="es-ES_tradnl"/>
        </w:rPr>
        <w:t>2.</w:t>
      </w:r>
      <w:r w:rsidRPr="00E15C63">
        <w:rPr>
          <w:lang w:val="es-ES_tradnl"/>
        </w:rPr>
        <w:tab/>
        <w:t>En 2020, el Comité celebró dos períodos de sesiones: su 67º período de sesiones, del 17 de febrero al 6 de marzo, y su 68º período de sesiones, del 28 de septiembre al 16 de octubre. El primero se celebró en la Oficina de las Naciones Unidas en Ginebra, mientras que el segundo se celebró virtualmente de manera reducida debido a las restricciones relacionadas con la pandemia de enfermedad por coronavirus (</w:t>
      </w:r>
      <w:proofErr w:type="spellStart"/>
      <w:r w:rsidRPr="00E15C63">
        <w:rPr>
          <w:lang w:val="es-ES_tradnl"/>
        </w:rPr>
        <w:t>COVID</w:t>
      </w:r>
      <w:proofErr w:type="spellEnd"/>
      <w:r w:rsidRPr="00E15C63">
        <w:rPr>
          <w:lang w:val="es-ES_tradnl"/>
        </w:rPr>
        <w:t xml:space="preserve">-19). El programa de cada período de sesiones figura en los documentos </w:t>
      </w:r>
      <w:hyperlink r:id="rId24" w:history="1">
        <w:r w:rsidRPr="00EE02C7">
          <w:rPr>
            <w:rStyle w:val="Hipervnculo"/>
            <w:u w:val="none"/>
            <w:lang w:val="es-ES_tradnl"/>
          </w:rPr>
          <w:t>E/</w:t>
        </w:r>
        <w:proofErr w:type="spellStart"/>
        <w:r w:rsidRPr="00EE02C7">
          <w:rPr>
            <w:rStyle w:val="Hipervnculo"/>
            <w:u w:val="none"/>
            <w:lang w:val="es-ES_tradnl"/>
          </w:rPr>
          <w:t>C.12</w:t>
        </w:r>
        <w:proofErr w:type="spellEnd"/>
        <w:r w:rsidRPr="00EE02C7">
          <w:rPr>
            <w:rStyle w:val="Hipervnculo"/>
            <w:u w:val="none"/>
            <w:lang w:val="es-ES_tradnl"/>
          </w:rPr>
          <w:t>/67/1</w:t>
        </w:r>
      </w:hyperlink>
      <w:r w:rsidRPr="00E15C63">
        <w:rPr>
          <w:lang w:val="es-ES_tradnl"/>
        </w:rPr>
        <w:t xml:space="preserve"> y </w:t>
      </w:r>
      <w:hyperlink r:id="rId25" w:history="1">
        <w:r w:rsidRPr="00EE02C7">
          <w:rPr>
            <w:rStyle w:val="Hipervnculo"/>
            <w:u w:val="none"/>
            <w:lang w:val="es-ES_tradnl"/>
          </w:rPr>
          <w:t>E/</w:t>
        </w:r>
        <w:proofErr w:type="spellStart"/>
        <w:r w:rsidRPr="00EE02C7">
          <w:rPr>
            <w:rStyle w:val="Hipervnculo"/>
            <w:u w:val="none"/>
            <w:lang w:val="es-ES_tradnl"/>
          </w:rPr>
          <w:t>C.12</w:t>
        </w:r>
        <w:proofErr w:type="spellEnd"/>
        <w:r w:rsidRPr="00EE02C7">
          <w:rPr>
            <w:rStyle w:val="Hipervnculo"/>
            <w:u w:val="none"/>
            <w:lang w:val="es-ES_tradnl"/>
          </w:rPr>
          <w:t>/68/1</w:t>
        </w:r>
      </w:hyperlink>
      <w:r w:rsidRPr="00E15C63">
        <w:rPr>
          <w:lang w:val="es-ES_tradnl"/>
        </w:rPr>
        <w:t xml:space="preserve">, respectivamente. El programa del 68º período de sesiones se modificó durante su aprobación para reflejar el aplazamiento de todos los exámenes de los </w:t>
      </w:r>
      <w:proofErr w:type="gramStart"/>
      <w:r w:rsidRPr="00E15C63">
        <w:rPr>
          <w:lang w:val="es-ES_tradnl"/>
        </w:rPr>
        <w:t>Estados partes</w:t>
      </w:r>
      <w:proofErr w:type="gramEnd"/>
      <w:r w:rsidRPr="00E15C63">
        <w:rPr>
          <w:lang w:val="es-ES_tradnl"/>
        </w:rPr>
        <w:t xml:space="preserve"> que se habían programado inicialmente.</w:t>
      </w:r>
    </w:p>
    <w:p w14:paraId="6C4F06BA" w14:textId="0D90280F" w:rsidR="000A30C4" w:rsidRPr="00E15C63" w:rsidRDefault="000A30C4" w:rsidP="000A30C4">
      <w:pPr>
        <w:pStyle w:val="SingleTxtG"/>
        <w:rPr>
          <w:lang w:val="es-ES_tradnl"/>
        </w:rPr>
      </w:pPr>
      <w:r w:rsidRPr="00E15C63">
        <w:rPr>
          <w:lang w:val="es-ES_tradnl"/>
        </w:rPr>
        <w:t>3.</w:t>
      </w:r>
      <w:r w:rsidRPr="00E15C63">
        <w:rPr>
          <w:lang w:val="es-ES_tradnl"/>
        </w:rPr>
        <w:tab/>
        <w:t>Las deliberaciones del Comité en sus períodos de sesiones 67º y 68º se recogen en las actas resumidas correspondientes (</w:t>
      </w:r>
      <w:hyperlink r:id="rId26" w:history="1">
        <w:r w:rsidRPr="00EE02C7">
          <w:rPr>
            <w:rStyle w:val="Hipervnculo"/>
            <w:u w:val="none"/>
            <w:lang w:val="es-ES_tradnl"/>
          </w:rPr>
          <w:t>E/</w:t>
        </w:r>
        <w:proofErr w:type="spellStart"/>
        <w:r w:rsidRPr="00EE02C7">
          <w:rPr>
            <w:rStyle w:val="Hipervnculo"/>
            <w:u w:val="none"/>
            <w:lang w:val="es-ES_tradnl"/>
          </w:rPr>
          <w:t>C.12</w:t>
        </w:r>
        <w:proofErr w:type="spellEnd"/>
        <w:r w:rsidRPr="00EE02C7">
          <w:rPr>
            <w:rStyle w:val="Hipervnculo"/>
            <w:u w:val="none"/>
            <w:lang w:val="es-ES_tradnl"/>
          </w:rPr>
          <w:t>/2020/</w:t>
        </w:r>
        <w:proofErr w:type="spellStart"/>
        <w:r w:rsidRPr="00EE02C7">
          <w:rPr>
            <w:rStyle w:val="Hipervnculo"/>
            <w:u w:val="none"/>
            <w:lang w:val="es-ES_tradnl"/>
          </w:rPr>
          <w:t>SR.1</w:t>
        </w:r>
        <w:proofErr w:type="spellEnd"/>
        <w:r w:rsidR="008647ED" w:rsidRPr="00EE02C7">
          <w:rPr>
            <w:rStyle w:val="Hipervnculo"/>
            <w:u w:val="none"/>
            <w:lang w:val="es-ES_tradnl"/>
          </w:rPr>
          <w:t>-</w:t>
        </w:r>
        <w:r w:rsidRPr="00EE02C7">
          <w:rPr>
            <w:rStyle w:val="Hipervnculo"/>
            <w:u w:val="none"/>
            <w:lang w:val="es-ES_tradnl"/>
          </w:rPr>
          <w:t>2</w:t>
        </w:r>
      </w:hyperlink>
      <w:r w:rsidRPr="00E15C63">
        <w:rPr>
          <w:lang w:val="es-ES_tradnl"/>
        </w:rPr>
        <w:t xml:space="preserve">, </w:t>
      </w:r>
      <w:hyperlink r:id="rId27" w:history="1">
        <w:proofErr w:type="spellStart"/>
        <w:r w:rsidRPr="00EE02C7">
          <w:rPr>
            <w:rStyle w:val="Hipervnculo"/>
            <w:u w:val="none"/>
            <w:lang w:val="es-ES_tradnl"/>
          </w:rPr>
          <w:t>SR.3</w:t>
        </w:r>
        <w:proofErr w:type="spellEnd"/>
        <w:r w:rsidR="008647ED" w:rsidRPr="00EE02C7">
          <w:rPr>
            <w:rStyle w:val="Hipervnculo"/>
            <w:u w:val="none"/>
            <w:lang w:val="es-ES_tradnl"/>
          </w:rPr>
          <w:t>-</w:t>
        </w:r>
        <w:r w:rsidRPr="00EE02C7">
          <w:rPr>
            <w:rStyle w:val="Hipervnculo"/>
            <w:u w:val="none"/>
            <w:lang w:val="es-ES_tradnl"/>
          </w:rPr>
          <w:t>4</w:t>
        </w:r>
      </w:hyperlink>
      <w:r w:rsidRPr="00E15C63">
        <w:rPr>
          <w:lang w:val="es-ES_tradnl"/>
        </w:rPr>
        <w:t xml:space="preserve">, </w:t>
      </w:r>
      <w:hyperlink r:id="rId28" w:history="1">
        <w:proofErr w:type="spellStart"/>
        <w:r w:rsidRPr="00EE02C7">
          <w:rPr>
            <w:rStyle w:val="Hipervnculo"/>
            <w:u w:val="none"/>
            <w:lang w:val="es-ES_tradnl"/>
          </w:rPr>
          <w:t>SR.6</w:t>
        </w:r>
        <w:proofErr w:type="spellEnd"/>
        <w:r w:rsidR="008647ED" w:rsidRPr="00EE02C7">
          <w:rPr>
            <w:rStyle w:val="Hipervnculo"/>
            <w:u w:val="none"/>
            <w:lang w:val="es-ES_tradnl"/>
          </w:rPr>
          <w:t>-</w:t>
        </w:r>
        <w:r w:rsidRPr="00EE02C7">
          <w:rPr>
            <w:rStyle w:val="Hipervnculo"/>
            <w:u w:val="none"/>
            <w:lang w:val="es-ES_tradnl"/>
          </w:rPr>
          <w:t>9</w:t>
        </w:r>
      </w:hyperlink>
      <w:r w:rsidRPr="00E15C63">
        <w:rPr>
          <w:lang w:val="es-ES_tradnl"/>
        </w:rPr>
        <w:t xml:space="preserve">, </w:t>
      </w:r>
      <w:hyperlink r:id="rId29" w:history="1">
        <w:proofErr w:type="spellStart"/>
        <w:r w:rsidRPr="00EE02C7">
          <w:rPr>
            <w:rStyle w:val="Hipervnculo"/>
            <w:u w:val="none"/>
            <w:lang w:val="es-ES_tradnl"/>
          </w:rPr>
          <w:t>SR.11</w:t>
        </w:r>
        <w:proofErr w:type="spellEnd"/>
        <w:r w:rsidR="008647ED" w:rsidRPr="00EE02C7">
          <w:rPr>
            <w:rStyle w:val="Hipervnculo"/>
            <w:u w:val="none"/>
            <w:lang w:val="es-ES_tradnl"/>
          </w:rPr>
          <w:t>-</w:t>
        </w:r>
        <w:r w:rsidRPr="00EE02C7">
          <w:rPr>
            <w:rStyle w:val="Hipervnculo"/>
            <w:u w:val="none"/>
            <w:lang w:val="es-ES_tradnl"/>
          </w:rPr>
          <w:t>15</w:t>
        </w:r>
      </w:hyperlink>
      <w:r w:rsidRPr="00E15C63">
        <w:rPr>
          <w:lang w:val="es-ES_tradnl"/>
        </w:rPr>
        <w:t xml:space="preserve">, </w:t>
      </w:r>
      <w:hyperlink r:id="rId30" w:history="1">
        <w:proofErr w:type="spellStart"/>
        <w:r w:rsidRPr="00EE02C7">
          <w:rPr>
            <w:rStyle w:val="Hipervnculo"/>
            <w:u w:val="none"/>
            <w:lang w:val="es-ES_tradnl"/>
          </w:rPr>
          <w:t>SR.18</w:t>
        </w:r>
        <w:proofErr w:type="spellEnd"/>
      </w:hyperlink>
      <w:r w:rsidRPr="00E15C63">
        <w:rPr>
          <w:lang w:val="es-ES_tradnl"/>
        </w:rPr>
        <w:t xml:space="preserve">, </w:t>
      </w:r>
      <w:hyperlink r:id="rId31" w:history="1">
        <w:proofErr w:type="spellStart"/>
        <w:r w:rsidRPr="00EE02C7">
          <w:rPr>
            <w:rStyle w:val="Hipervnculo"/>
            <w:u w:val="none"/>
            <w:lang w:val="es-ES_tradnl"/>
          </w:rPr>
          <w:t>SR.30</w:t>
        </w:r>
        <w:proofErr w:type="spellEnd"/>
        <w:r w:rsidR="008647ED" w:rsidRPr="00EE02C7">
          <w:rPr>
            <w:rStyle w:val="Hipervnculo"/>
            <w:u w:val="none"/>
            <w:lang w:val="es-ES_tradnl"/>
          </w:rPr>
          <w:t>-</w:t>
        </w:r>
        <w:r w:rsidRPr="00EE02C7">
          <w:rPr>
            <w:rStyle w:val="Hipervnculo"/>
            <w:u w:val="none"/>
            <w:lang w:val="es-ES_tradnl"/>
          </w:rPr>
          <w:t>31</w:t>
        </w:r>
      </w:hyperlink>
      <w:r w:rsidRPr="00E15C63">
        <w:rPr>
          <w:lang w:val="es-ES_tradnl"/>
        </w:rPr>
        <w:t xml:space="preserve"> y </w:t>
      </w:r>
      <w:hyperlink r:id="rId32" w:history="1">
        <w:proofErr w:type="spellStart"/>
        <w:r w:rsidRPr="00EE02C7">
          <w:rPr>
            <w:rStyle w:val="Hipervnculo"/>
            <w:u w:val="none"/>
            <w:lang w:val="es-ES_tradnl"/>
          </w:rPr>
          <w:t>SR.51</w:t>
        </w:r>
        <w:proofErr w:type="spellEnd"/>
      </w:hyperlink>
      <w:r w:rsidRPr="00E15C63">
        <w:rPr>
          <w:lang w:val="es-ES_tradnl"/>
        </w:rPr>
        <w:t>).</w:t>
      </w:r>
    </w:p>
    <w:p w14:paraId="2EC20C93" w14:textId="77777777" w:rsidR="000A30C4" w:rsidRPr="00E15C63" w:rsidRDefault="000A30C4" w:rsidP="00E15C63">
      <w:pPr>
        <w:pStyle w:val="H1G"/>
        <w:rPr>
          <w:lang w:val="es-ES_tradnl"/>
        </w:rPr>
      </w:pPr>
      <w:r w:rsidRPr="00E15C63">
        <w:rPr>
          <w:lang w:val="es-ES_tradnl"/>
        </w:rPr>
        <w:tab/>
        <w:t>C.</w:t>
      </w:r>
      <w:r w:rsidRPr="00E15C63">
        <w:rPr>
          <w:lang w:val="es-ES_tradnl"/>
        </w:rPr>
        <w:tab/>
        <w:t>Composición y asistencia</w:t>
      </w:r>
      <w:bookmarkStart w:id="24" w:name="_Toc321313395"/>
      <w:bookmarkStart w:id="25" w:name="_Toc419703759"/>
      <w:bookmarkStart w:id="26" w:name="_Toc470861803"/>
      <w:bookmarkStart w:id="27" w:name="_Toc504665022"/>
      <w:bookmarkStart w:id="28" w:name="_Toc536190849"/>
      <w:bookmarkStart w:id="29" w:name="_Toc536458134"/>
      <w:bookmarkStart w:id="30" w:name="_Toc31123774"/>
      <w:bookmarkStart w:id="31" w:name="_Toc63084529"/>
      <w:bookmarkEnd w:id="24"/>
      <w:bookmarkEnd w:id="25"/>
      <w:bookmarkEnd w:id="26"/>
      <w:bookmarkEnd w:id="27"/>
      <w:bookmarkEnd w:id="28"/>
      <w:bookmarkEnd w:id="29"/>
      <w:bookmarkEnd w:id="30"/>
      <w:bookmarkEnd w:id="31"/>
    </w:p>
    <w:p w14:paraId="656938BE" w14:textId="77777777" w:rsidR="000A30C4" w:rsidRPr="00E15C63" w:rsidRDefault="000A30C4" w:rsidP="000A30C4">
      <w:pPr>
        <w:pStyle w:val="SingleTxtG"/>
        <w:rPr>
          <w:lang w:val="es-ES_tradnl"/>
        </w:rPr>
      </w:pPr>
      <w:r w:rsidRPr="00E15C63">
        <w:rPr>
          <w:lang w:val="es-ES_tradnl"/>
        </w:rPr>
        <w:t>4.</w:t>
      </w:r>
      <w:r w:rsidRPr="00E15C63">
        <w:rPr>
          <w:lang w:val="es-ES_tradnl"/>
        </w:rPr>
        <w:tab/>
        <w:t xml:space="preserve">En el anexo del presente informe figura la lista de miembros del Comité. Todos los miembros del Comité asistieron a los períodos de sesiones 67º y 68º. Ludovic </w:t>
      </w:r>
      <w:proofErr w:type="spellStart"/>
      <w:r w:rsidRPr="00E15C63">
        <w:rPr>
          <w:lang w:val="es-ES_tradnl"/>
        </w:rPr>
        <w:t>Hennebel</w:t>
      </w:r>
      <w:proofErr w:type="spellEnd"/>
      <w:r w:rsidRPr="00E15C63">
        <w:rPr>
          <w:lang w:val="es-ES_tradnl"/>
        </w:rPr>
        <w:t>, miembro del Comité recientemente elegido, hizo la declaración solemne el 30 de septiembre de 2020, de conformidad con el artículo 13 del reglamento del Comité.</w:t>
      </w:r>
    </w:p>
    <w:p w14:paraId="10B2CCF5" w14:textId="77777777" w:rsidR="000A30C4" w:rsidRPr="00E15C63" w:rsidRDefault="000A30C4" w:rsidP="00E15C63">
      <w:pPr>
        <w:pStyle w:val="H1G"/>
        <w:rPr>
          <w:lang w:val="es-ES_tradnl"/>
        </w:rPr>
      </w:pPr>
      <w:r w:rsidRPr="00E15C63">
        <w:rPr>
          <w:lang w:val="es-ES_tradnl"/>
        </w:rPr>
        <w:tab/>
        <w:t>D.</w:t>
      </w:r>
      <w:r w:rsidRPr="00E15C63">
        <w:rPr>
          <w:lang w:val="es-ES_tradnl"/>
        </w:rPr>
        <w:tab/>
        <w:t>Elección y sustitución de miembros de la Mesa</w:t>
      </w:r>
      <w:bookmarkStart w:id="32" w:name="_Toc31123775"/>
      <w:bookmarkStart w:id="33" w:name="_Toc63084530"/>
      <w:bookmarkEnd w:id="32"/>
      <w:bookmarkEnd w:id="33"/>
    </w:p>
    <w:p w14:paraId="366D971D" w14:textId="77777777" w:rsidR="000A30C4" w:rsidRPr="00E15C63" w:rsidRDefault="000A30C4" w:rsidP="000A30C4">
      <w:pPr>
        <w:pStyle w:val="SingleTxtG"/>
        <w:rPr>
          <w:lang w:val="es-ES_tradnl"/>
        </w:rPr>
      </w:pPr>
      <w:r w:rsidRPr="00E15C63">
        <w:rPr>
          <w:lang w:val="es-ES_tradnl"/>
        </w:rPr>
        <w:t>5.</w:t>
      </w:r>
      <w:r w:rsidRPr="00E15C63">
        <w:rPr>
          <w:lang w:val="es-ES_tradnl"/>
        </w:rPr>
        <w:tab/>
        <w:t xml:space="preserve">De conformidad con los artículos 14 y 19 de su reglamento, en la primera sesión de su 68º período de sesiones, celebrada el 30 de septiembre de 2020, el Comité eligió a Michael </w:t>
      </w:r>
      <w:proofErr w:type="spellStart"/>
      <w:r w:rsidRPr="00E15C63">
        <w:rPr>
          <w:lang w:val="es-ES_tradnl"/>
        </w:rPr>
        <w:t>Windfuhr</w:t>
      </w:r>
      <w:proofErr w:type="spellEnd"/>
      <w:r w:rsidRPr="00E15C63">
        <w:rPr>
          <w:lang w:val="es-ES_tradnl"/>
        </w:rPr>
        <w:t xml:space="preserve"> para formar parte de la Mesa en calidad de Relator del Comité, reemplazando a Olivier De </w:t>
      </w:r>
      <w:proofErr w:type="spellStart"/>
      <w:r w:rsidRPr="00E15C63">
        <w:rPr>
          <w:lang w:val="es-ES_tradnl"/>
        </w:rPr>
        <w:t>Schutter</w:t>
      </w:r>
      <w:proofErr w:type="spellEnd"/>
      <w:r w:rsidRPr="00E15C63">
        <w:rPr>
          <w:lang w:val="es-ES_tradnl"/>
        </w:rPr>
        <w:t>, que había presentado su dimisión con efectos a partir del 1 de mayo de</w:t>
      </w:r>
      <w:r w:rsidR="008647ED">
        <w:rPr>
          <w:lang w:val="es-ES_tradnl"/>
        </w:rPr>
        <w:t> </w:t>
      </w:r>
      <w:r w:rsidRPr="00E15C63">
        <w:rPr>
          <w:lang w:val="es-ES_tradnl"/>
        </w:rPr>
        <w:t xml:space="preserve">2020. El Sr. </w:t>
      </w:r>
      <w:proofErr w:type="spellStart"/>
      <w:r w:rsidRPr="00E15C63">
        <w:rPr>
          <w:lang w:val="es-ES_tradnl"/>
        </w:rPr>
        <w:t>Windfuhr</w:t>
      </w:r>
      <w:proofErr w:type="spellEnd"/>
      <w:r w:rsidRPr="00E15C63">
        <w:rPr>
          <w:lang w:val="es-ES_tradnl"/>
        </w:rPr>
        <w:t xml:space="preserve"> ocupará el cargo de Relator durante el tiempo que quede hasta la </w:t>
      </w:r>
      <w:r w:rsidRPr="00E15C63">
        <w:rPr>
          <w:lang w:val="es-ES_tradnl"/>
        </w:rPr>
        <w:lastRenderedPageBreak/>
        <w:t>expiración del mandato de su predecesor, es decir, hasta la apertura del 69º período de sesiones del Comité.</w:t>
      </w:r>
    </w:p>
    <w:p w14:paraId="254B11A6" w14:textId="77777777" w:rsidR="000A30C4" w:rsidRPr="00E15C63" w:rsidRDefault="000A30C4" w:rsidP="00E15C63">
      <w:pPr>
        <w:pStyle w:val="H1G"/>
        <w:rPr>
          <w:lang w:val="es-ES_tradnl"/>
        </w:rPr>
      </w:pPr>
      <w:bookmarkStart w:id="34" w:name="_Toc321313396"/>
      <w:bookmarkStart w:id="35" w:name="_Toc419703760"/>
      <w:bookmarkStart w:id="36" w:name="_Toc470861804"/>
      <w:bookmarkStart w:id="37" w:name="_Toc504665023"/>
      <w:bookmarkStart w:id="38" w:name="_Toc532996333"/>
      <w:bookmarkStart w:id="39" w:name="_Toc536190850"/>
      <w:bookmarkStart w:id="40" w:name="_Toc536458135"/>
      <w:r w:rsidRPr="00E15C63">
        <w:rPr>
          <w:lang w:val="es-ES_tradnl"/>
        </w:rPr>
        <w:tab/>
        <w:t>E.</w:t>
      </w:r>
      <w:r w:rsidRPr="00E15C63">
        <w:rPr>
          <w:lang w:val="es-ES_tradnl"/>
        </w:rPr>
        <w:tab/>
        <w:t>Grupo de trabajo anterior al período de sesiones</w:t>
      </w:r>
      <w:bookmarkStart w:id="41" w:name="_Toc31123776"/>
      <w:bookmarkStart w:id="42" w:name="_Toc63084531"/>
      <w:bookmarkEnd w:id="34"/>
      <w:bookmarkEnd w:id="35"/>
      <w:bookmarkEnd w:id="36"/>
      <w:bookmarkEnd w:id="37"/>
      <w:bookmarkEnd w:id="38"/>
      <w:bookmarkEnd w:id="39"/>
      <w:bookmarkEnd w:id="40"/>
      <w:bookmarkEnd w:id="41"/>
      <w:bookmarkEnd w:id="42"/>
    </w:p>
    <w:p w14:paraId="4BF0C62D" w14:textId="77777777" w:rsidR="000A30C4" w:rsidRPr="00E15C63" w:rsidRDefault="000A30C4" w:rsidP="000A30C4">
      <w:pPr>
        <w:pStyle w:val="SingleTxtG"/>
        <w:rPr>
          <w:lang w:val="es-ES_tradnl"/>
        </w:rPr>
      </w:pPr>
      <w:r w:rsidRPr="00E15C63">
        <w:rPr>
          <w:lang w:val="es-ES_tradnl"/>
        </w:rPr>
        <w:t>6.</w:t>
      </w:r>
      <w:r w:rsidRPr="00E15C63">
        <w:rPr>
          <w:lang w:val="es-ES_tradnl"/>
        </w:rPr>
        <w:tab/>
        <w:t>El Consejo Económico y Social, en su resolución 1988/4, de 24 de mayo de 1988, autorizó al Comité a establecer un grupo de trabajo anterior al período de sesiones, compuesto por cinco de sus miembros designados por el Presidente del Comité, que se reuniría antes de cada período de sesiones durante una semana como máximo. En su decisión 1990/252, de 25 de mayo de 1990, el Consejo autorizó que las reuniones del grupo de trabajo se celebraran entre uno y tres meses antes del comienzo del período de sesiones del Comité.</w:t>
      </w:r>
    </w:p>
    <w:p w14:paraId="6EEF8104" w14:textId="77777777" w:rsidR="000A30C4" w:rsidRPr="00E15C63" w:rsidRDefault="000A30C4" w:rsidP="000A30C4">
      <w:pPr>
        <w:pStyle w:val="SingleTxtG"/>
        <w:rPr>
          <w:lang w:val="es-ES_tradnl"/>
        </w:rPr>
      </w:pPr>
      <w:r w:rsidRPr="00E15C63">
        <w:rPr>
          <w:lang w:val="es-ES_tradnl"/>
        </w:rPr>
        <w:t>7.</w:t>
      </w:r>
      <w:r w:rsidRPr="00E15C63">
        <w:rPr>
          <w:lang w:val="es-ES_tradnl"/>
        </w:rPr>
        <w:tab/>
        <w:t>La Presidencia del Comité, previa consulta con los miembros de la Mesa, nombró a las siguientes personas miembros del grupo de trabajo anterior al período de sesiones</w:t>
      </w:r>
      <w:r w:rsidR="00E15C63">
        <w:rPr>
          <w:lang w:val="es-ES_tradnl"/>
        </w:rPr>
        <w:t>:</w:t>
      </w:r>
    </w:p>
    <w:p w14:paraId="75355A08" w14:textId="77777777" w:rsidR="000A30C4" w:rsidRPr="00E15C63" w:rsidRDefault="00E15C63" w:rsidP="000A30C4">
      <w:pPr>
        <w:pStyle w:val="SingleTxtG"/>
        <w:rPr>
          <w:i/>
          <w:iCs/>
          <w:lang w:val="es-ES_tradnl"/>
        </w:rPr>
      </w:pPr>
      <w:r>
        <w:rPr>
          <w:i/>
          <w:iCs/>
          <w:lang w:val="es-ES_tradnl"/>
        </w:rPr>
        <w:tab/>
      </w:r>
      <w:r w:rsidR="000A30C4" w:rsidRPr="00E15C63">
        <w:rPr>
          <w:i/>
          <w:iCs/>
          <w:lang w:val="es-ES_tradnl"/>
        </w:rPr>
        <w:t>Grupo de trabajo anterior al 66º período de sesiones:</w:t>
      </w:r>
    </w:p>
    <w:p w14:paraId="1ACBCE2F" w14:textId="77777777" w:rsidR="000A30C4" w:rsidRPr="00E15C63" w:rsidRDefault="000A30C4" w:rsidP="00393D1F">
      <w:pPr>
        <w:pStyle w:val="SingleTxtG"/>
        <w:ind w:left="2268"/>
        <w:rPr>
          <w:b/>
          <w:bCs/>
          <w:lang w:val="es-ES_tradnl"/>
        </w:rPr>
      </w:pPr>
      <w:r w:rsidRPr="00E15C63">
        <w:rPr>
          <w:lang w:val="es-ES_tradnl"/>
        </w:rPr>
        <w:t xml:space="preserve">Laura-Maria </w:t>
      </w:r>
      <w:proofErr w:type="spellStart"/>
      <w:r w:rsidRPr="00E15C63">
        <w:rPr>
          <w:b/>
          <w:bCs/>
          <w:lang w:val="es-ES_tradnl"/>
        </w:rPr>
        <w:t>Crăciunean-Tatu</w:t>
      </w:r>
      <w:proofErr w:type="spellEnd"/>
    </w:p>
    <w:p w14:paraId="17B19C7F" w14:textId="77777777" w:rsidR="000A30C4" w:rsidRPr="00E15C63" w:rsidRDefault="000A30C4" w:rsidP="00393D1F">
      <w:pPr>
        <w:pStyle w:val="SingleTxtG"/>
        <w:ind w:left="2268"/>
        <w:rPr>
          <w:lang w:val="es-ES_tradnl"/>
        </w:rPr>
      </w:pPr>
      <w:r w:rsidRPr="00E15C63">
        <w:rPr>
          <w:lang w:val="es-ES_tradnl"/>
        </w:rPr>
        <w:t xml:space="preserve">Peters </w:t>
      </w:r>
      <w:proofErr w:type="spellStart"/>
      <w:r w:rsidRPr="00E15C63">
        <w:rPr>
          <w:lang w:val="es-ES_tradnl"/>
        </w:rPr>
        <w:t>Sunday</w:t>
      </w:r>
      <w:proofErr w:type="spellEnd"/>
      <w:r w:rsidRPr="00E15C63">
        <w:rPr>
          <w:lang w:val="es-ES_tradnl"/>
        </w:rPr>
        <w:t xml:space="preserve"> </w:t>
      </w:r>
      <w:proofErr w:type="spellStart"/>
      <w:r w:rsidRPr="00E15C63">
        <w:rPr>
          <w:lang w:val="es-ES_tradnl"/>
        </w:rPr>
        <w:t>Omologbe</w:t>
      </w:r>
      <w:proofErr w:type="spellEnd"/>
      <w:r w:rsidRPr="00E15C63">
        <w:rPr>
          <w:lang w:val="es-ES_tradnl"/>
        </w:rPr>
        <w:t xml:space="preserve"> </w:t>
      </w:r>
      <w:proofErr w:type="spellStart"/>
      <w:r w:rsidRPr="00E15C63">
        <w:rPr>
          <w:b/>
          <w:bCs/>
          <w:lang w:val="es-ES_tradnl"/>
        </w:rPr>
        <w:t>Emuze</w:t>
      </w:r>
      <w:proofErr w:type="spellEnd"/>
    </w:p>
    <w:p w14:paraId="13CD6930" w14:textId="77777777" w:rsidR="000A30C4" w:rsidRPr="00E15C63" w:rsidRDefault="000A30C4" w:rsidP="00393D1F">
      <w:pPr>
        <w:pStyle w:val="SingleTxtG"/>
        <w:ind w:left="2268"/>
        <w:rPr>
          <w:lang w:val="es-ES_tradnl"/>
        </w:rPr>
      </w:pPr>
      <w:proofErr w:type="spellStart"/>
      <w:r w:rsidRPr="00E15C63">
        <w:rPr>
          <w:lang w:val="es-ES_tradnl"/>
        </w:rPr>
        <w:t>Preeti</w:t>
      </w:r>
      <w:proofErr w:type="spellEnd"/>
      <w:r w:rsidRPr="00E15C63">
        <w:rPr>
          <w:lang w:val="es-ES_tradnl"/>
        </w:rPr>
        <w:t xml:space="preserve"> </w:t>
      </w:r>
      <w:proofErr w:type="spellStart"/>
      <w:r w:rsidRPr="00E15C63">
        <w:rPr>
          <w:b/>
          <w:bCs/>
          <w:lang w:val="es-ES_tradnl"/>
        </w:rPr>
        <w:t>Saran</w:t>
      </w:r>
      <w:proofErr w:type="spellEnd"/>
    </w:p>
    <w:p w14:paraId="4A4920FE" w14:textId="77777777" w:rsidR="000A30C4" w:rsidRPr="00E15C63" w:rsidRDefault="000A30C4" w:rsidP="00393D1F">
      <w:pPr>
        <w:pStyle w:val="SingleTxtG"/>
        <w:ind w:left="2268"/>
        <w:rPr>
          <w:lang w:val="es-ES_tradnl"/>
        </w:rPr>
      </w:pPr>
      <w:r w:rsidRPr="00E15C63">
        <w:rPr>
          <w:lang w:val="es-ES_tradnl"/>
        </w:rPr>
        <w:t xml:space="preserve">Rodrigo </w:t>
      </w:r>
      <w:r w:rsidRPr="00E15C63">
        <w:rPr>
          <w:b/>
          <w:bCs/>
          <w:lang w:val="es-ES_tradnl"/>
        </w:rPr>
        <w:t>Uprimny</w:t>
      </w:r>
    </w:p>
    <w:p w14:paraId="72837FD8" w14:textId="77777777" w:rsidR="000A30C4" w:rsidRPr="00E15C63" w:rsidRDefault="000A30C4" w:rsidP="00393D1F">
      <w:pPr>
        <w:pStyle w:val="SingleTxtG"/>
        <w:ind w:left="2268"/>
        <w:rPr>
          <w:lang w:val="es-ES_tradnl"/>
        </w:rPr>
      </w:pPr>
      <w:r w:rsidRPr="00E15C63">
        <w:rPr>
          <w:lang w:val="es-ES_tradnl"/>
        </w:rPr>
        <w:t xml:space="preserve">Michael </w:t>
      </w:r>
      <w:proofErr w:type="spellStart"/>
      <w:r w:rsidRPr="00E15C63">
        <w:rPr>
          <w:b/>
          <w:bCs/>
          <w:lang w:val="es-ES_tradnl"/>
        </w:rPr>
        <w:t>Windfuhr</w:t>
      </w:r>
      <w:proofErr w:type="spellEnd"/>
      <w:r w:rsidRPr="00E15C63">
        <w:rPr>
          <w:lang w:val="es-ES_tradnl"/>
        </w:rPr>
        <w:t xml:space="preserve"> (Presidente)</w:t>
      </w:r>
    </w:p>
    <w:p w14:paraId="39CC7DED" w14:textId="77777777" w:rsidR="000A30C4" w:rsidRPr="00E15C63" w:rsidRDefault="00E15C63" w:rsidP="000A30C4">
      <w:pPr>
        <w:pStyle w:val="SingleTxtG"/>
        <w:rPr>
          <w:lang w:val="es-ES_tradnl"/>
        </w:rPr>
      </w:pPr>
      <w:r>
        <w:rPr>
          <w:i/>
          <w:iCs/>
          <w:lang w:val="es-ES_tradnl"/>
        </w:rPr>
        <w:tab/>
      </w:r>
      <w:r w:rsidR="000A30C4" w:rsidRPr="00E15C63">
        <w:rPr>
          <w:i/>
          <w:iCs/>
          <w:lang w:val="es-ES_tradnl"/>
        </w:rPr>
        <w:t>Grupo de trabajo anterior al 67º período de sesiones:</w:t>
      </w:r>
    </w:p>
    <w:p w14:paraId="7507BBB2" w14:textId="77777777" w:rsidR="000A30C4" w:rsidRPr="00E15C63" w:rsidRDefault="000A30C4" w:rsidP="00393D1F">
      <w:pPr>
        <w:pStyle w:val="SingleTxtG"/>
        <w:ind w:left="2268"/>
        <w:rPr>
          <w:lang w:val="es-ES_tradnl"/>
        </w:rPr>
      </w:pPr>
      <w:r w:rsidRPr="00E15C63">
        <w:rPr>
          <w:lang w:val="es-ES_tradnl"/>
        </w:rPr>
        <w:t xml:space="preserve">Aslan </w:t>
      </w:r>
      <w:proofErr w:type="spellStart"/>
      <w:r w:rsidRPr="00E15C63">
        <w:rPr>
          <w:b/>
          <w:bCs/>
          <w:lang w:val="es-ES_tradnl"/>
        </w:rPr>
        <w:t>Abashidze</w:t>
      </w:r>
      <w:proofErr w:type="spellEnd"/>
    </w:p>
    <w:p w14:paraId="44B88A42" w14:textId="77777777" w:rsidR="000A30C4" w:rsidRPr="00E15C63" w:rsidRDefault="000A30C4" w:rsidP="00393D1F">
      <w:pPr>
        <w:pStyle w:val="SingleTxtG"/>
        <w:ind w:left="2268"/>
        <w:rPr>
          <w:lang w:val="es-ES_tradnl"/>
        </w:rPr>
      </w:pPr>
      <w:r w:rsidRPr="00E15C63">
        <w:rPr>
          <w:lang w:val="es-ES_tradnl"/>
        </w:rPr>
        <w:t xml:space="preserve">Sandra </w:t>
      </w:r>
      <w:proofErr w:type="spellStart"/>
      <w:r w:rsidRPr="00E15C63">
        <w:rPr>
          <w:b/>
          <w:bCs/>
          <w:lang w:val="es-ES_tradnl"/>
        </w:rPr>
        <w:t>Liebenberg</w:t>
      </w:r>
      <w:proofErr w:type="spellEnd"/>
    </w:p>
    <w:p w14:paraId="769CE3B5" w14:textId="77777777" w:rsidR="000A30C4" w:rsidRPr="00E15C63" w:rsidRDefault="000A30C4" w:rsidP="00393D1F">
      <w:pPr>
        <w:pStyle w:val="SingleTxtG"/>
        <w:ind w:left="2268"/>
        <w:rPr>
          <w:lang w:val="es-ES_tradnl"/>
        </w:rPr>
      </w:pPr>
      <w:r w:rsidRPr="00E15C63">
        <w:rPr>
          <w:lang w:val="es-ES_tradnl"/>
        </w:rPr>
        <w:t xml:space="preserve">Mikel </w:t>
      </w:r>
      <w:r w:rsidRPr="00E15C63">
        <w:rPr>
          <w:b/>
          <w:bCs/>
          <w:lang w:val="es-ES_tradnl"/>
        </w:rPr>
        <w:t>Mancisidor de la Fuente</w:t>
      </w:r>
    </w:p>
    <w:p w14:paraId="7BD89FDF" w14:textId="77777777" w:rsidR="000A30C4" w:rsidRPr="00E15C63" w:rsidRDefault="000A30C4" w:rsidP="00393D1F">
      <w:pPr>
        <w:pStyle w:val="SingleTxtG"/>
        <w:ind w:left="2268"/>
        <w:rPr>
          <w:lang w:val="es-ES_tradnl"/>
        </w:rPr>
      </w:pPr>
      <w:proofErr w:type="spellStart"/>
      <w:r w:rsidRPr="00E15C63">
        <w:rPr>
          <w:lang w:val="es-ES_tradnl"/>
        </w:rPr>
        <w:t>Heisoo</w:t>
      </w:r>
      <w:proofErr w:type="spellEnd"/>
      <w:r w:rsidRPr="00E15C63">
        <w:rPr>
          <w:lang w:val="es-ES_tradnl"/>
        </w:rPr>
        <w:t xml:space="preserve"> </w:t>
      </w:r>
      <w:proofErr w:type="spellStart"/>
      <w:r w:rsidRPr="00E15C63">
        <w:rPr>
          <w:b/>
          <w:bCs/>
          <w:lang w:val="es-ES_tradnl"/>
        </w:rPr>
        <w:t>Shin</w:t>
      </w:r>
      <w:proofErr w:type="spellEnd"/>
    </w:p>
    <w:p w14:paraId="407A1770" w14:textId="77777777" w:rsidR="000A30C4" w:rsidRPr="00E15C63" w:rsidRDefault="000A30C4" w:rsidP="00393D1F">
      <w:pPr>
        <w:pStyle w:val="SingleTxtG"/>
        <w:ind w:left="2268"/>
        <w:rPr>
          <w:lang w:val="es-ES_tradnl"/>
        </w:rPr>
      </w:pPr>
      <w:r w:rsidRPr="00E15C63">
        <w:rPr>
          <w:lang w:val="es-ES_tradnl"/>
        </w:rPr>
        <w:t xml:space="preserve">Renato </w:t>
      </w:r>
      <w:proofErr w:type="spellStart"/>
      <w:r w:rsidRPr="00E15C63">
        <w:rPr>
          <w:b/>
          <w:bCs/>
          <w:lang w:val="es-ES_tradnl"/>
        </w:rPr>
        <w:t>Zerbini</w:t>
      </w:r>
      <w:proofErr w:type="spellEnd"/>
      <w:r w:rsidRPr="00E15C63">
        <w:rPr>
          <w:b/>
          <w:bCs/>
          <w:lang w:val="es-ES_tradnl"/>
        </w:rPr>
        <w:t xml:space="preserve"> </w:t>
      </w:r>
      <w:proofErr w:type="spellStart"/>
      <w:r w:rsidRPr="00E15C63">
        <w:rPr>
          <w:b/>
          <w:bCs/>
          <w:lang w:val="es-ES_tradnl"/>
        </w:rPr>
        <w:t>Ribiero</w:t>
      </w:r>
      <w:proofErr w:type="spellEnd"/>
      <w:r w:rsidRPr="00E15C63">
        <w:rPr>
          <w:b/>
          <w:bCs/>
          <w:lang w:val="es-ES_tradnl"/>
        </w:rPr>
        <w:t xml:space="preserve"> </w:t>
      </w:r>
      <w:proofErr w:type="spellStart"/>
      <w:r w:rsidRPr="00E15C63">
        <w:rPr>
          <w:b/>
          <w:bCs/>
          <w:lang w:val="es-ES_tradnl"/>
        </w:rPr>
        <w:t>Leão</w:t>
      </w:r>
      <w:proofErr w:type="spellEnd"/>
      <w:r w:rsidRPr="00E15C63">
        <w:rPr>
          <w:lang w:val="es-ES_tradnl"/>
        </w:rPr>
        <w:t xml:space="preserve"> (Presidente)</w:t>
      </w:r>
    </w:p>
    <w:p w14:paraId="26E1ED0B" w14:textId="77777777" w:rsidR="000A30C4" w:rsidRPr="00E15C63" w:rsidRDefault="000A30C4" w:rsidP="000A30C4">
      <w:pPr>
        <w:pStyle w:val="SingleTxtG"/>
        <w:rPr>
          <w:lang w:val="es-ES_tradnl"/>
        </w:rPr>
      </w:pPr>
      <w:r w:rsidRPr="00E15C63">
        <w:rPr>
          <w:lang w:val="es-ES_tradnl"/>
        </w:rPr>
        <w:t>8.</w:t>
      </w:r>
      <w:r w:rsidRPr="00E15C63">
        <w:rPr>
          <w:lang w:val="es-ES_tradnl"/>
        </w:rPr>
        <w:tab/>
        <w:t>El grupo de trabajo anterior al período de sesiones se reunió en la Oficina de las Naciones Unidas en Ginebra del 9 al 13 de marzo de 2020 y virtualmente en octubre de 2020. El grupo de trabajo determinó las cuestiones adicionales que podrían examinarse con los Estados que habían presentado informes. Asimismo, elaboró, con arreglo al procedimiento simplificado de presentación de informes, una lista de cuestiones previa a la presentación de informes para un Estado que debía presentar su informe al Comité. Esa lista se transmitió a la misión permanente del Estado interesado. El grupo de trabajo se encargó también de preparar un proyecto de metodología para la preparación de las listas de cuestiones previas a la presentación de informes, que presentó al Comité para que la examinase.</w:t>
      </w:r>
    </w:p>
    <w:p w14:paraId="444F922B" w14:textId="77777777" w:rsidR="000A30C4" w:rsidRPr="00E15C63" w:rsidRDefault="00393D1F" w:rsidP="00393D1F">
      <w:pPr>
        <w:pStyle w:val="H1G"/>
        <w:rPr>
          <w:lang w:val="es-ES_tradnl"/>
        </w:rPr>
      </w:pPr>
      <w:bookmarkStart w:id="43" w:name="_Toc321313397"/>
      <w:bookmarkStart w:id="44" w:name="_Toc419703761"/>
      <w:r>
        <w:rPr>
          <w:lang w:val="es-ES_tradnl"/>
        </w:rPr>
        <w:tab/>
      </w:r>
      <w:r w:rsidR="000A30C4" w:rsidRPr="00E15C63">
        <w:rPr>
          <w:lang w:val="es-ES_tradnl"/>
        </w:rPr>
        <w:t>F.</w:t>
      </w:r>
      <w:r w:rsidR="000A30C4" w:rsidRPr="00E15C63">
        <w:rPr>
          <w:lang w:val="es-ES_tradnl"/>
        </w:rPr>
        <w:tab/>
        <w:t>Organización de los trabajos</w:t>
      </w:r>
      <w:bookmarkStart w:id="45" w:name="_Toc470861805"/>
      <w:bookmarkStart w:id="46" w:name="_Toc504665024"/>
      <w:bookmarkStart w:id="47" w:name="_Toc532996334"/>
      <w:bookmarkStart w:id="48" w:name="_Toc536190851"/>
      <w:bookmarkStart w:id="49" w:name="_Toc536458136"/>
      <w:bookmarkStart w:id="50" w:name="_Toc31123777"/>
      <w:bookmarkStart w:id="51" w:name="_Toc63084532"/>
      <w:bookmarkEnd w:id="43"/>
      <w:bookmarkEnd w:id="44"/>
      <w:bookmarkEnd w:id="45"/>
      <w:bookmarkEnd w:id="46"/>
      <w:bookmarkEnd w:id="47"/>
      <w:bookmarkEnd w:id="48"/>
      <w:bookmarkEnd w:id="49"/>
      <w:bookmarkEnd w:id="50"/>
      <w:bookmarkEnd w:id="51"/>
    </w:p>
    <w:p w14:paraId="3BA746ED" w14:textId="77777777" w:rsidR="000A30C4" w:rsidRPr="00E15C63" w:rsidRDefault="000A30C4" w:rsidP="000A30C4">
      <w:pPr>
        <w:pStyle w:val="SingleTxtG"/>
        <w:rPr>
          <w:lang w:val="es-ES_tradnl"/>
        </w:rPr>
      </w:pPr>
      <w:r w:rsidRPr="00E15C63">
        <w:rPr>
          <w:lang w:val="es-ES_tradnl"/>
        </w:rPr>
        <w:t>9.</w:t>
      </w:r>
      <w:r w:rsidRPr="00E15C63">
        <w:rPr>
          <w:lang w:val="es-ES_tradnl"/>
        </w:rPr>
        <w:tab/>
        <w:t xml:space="preserve">De conformidad con el artículo 8 de su reglamento, el Comité examinó el programa provisional y el programa de trabajo tentativo para sus períodos de sesiones 67º y 68º en la primera sesión de cada período de sesiones y los aprobó con las enmiendas introducidas en el curso del debate. Como el 68º período de sesiones se celebró virtualmente en un formato reducido, no incluyó los diálogos con los </w:t>
      </w:r>
      <w:proofErr w:type="gramStart"/>
      <w:r w:rsidRPr="00E15C63">
        <w:rPr>
          <w:lang w:val="es-ES_tradnl"/>
        </w:rPr>
        <w:t>Estados partes</w:t>
      </w:r>
      <w:proofErr w:type="gramEnd"/>
      <w:r w:rsidRPr="00E15C63">
        <w:rPr>
          <w:lang w:val="es-ES_tradnl"/>
        </w:rPr>
        <w:t xml:space="preserve"> como se había previsto inicialmente, de manera que todos ellos quedaron aplazados.</w:t>
      </w:r>
    </w:p>
    <w:p w14:paraId="1B58BAA1" w14:textId="77777777" w:rsidR="000A30C4" w:rsidRPr="00E15C63" w:rsidRDefault="000A30C4" w:rsidP="00393D1F">
      <w:pPr>
        <w:pStyle w:val="H1G"/>
        <w:rPr>
          <w:lang w:val="es-ES_tradnl"/>
        </w:rPr>
      </w:pPr>
      <w:r w:rsidRPr="00E15C63">
        <w:rPr>
          <w:lang w:val="es-ES_tradnl"/>
        </w:rPr>
        <w:tab/>
        <w:t>G.</w:t>
      </w:r>
      <w:r w:rsidRPr="00E15C63">
        <w:rPr>
          <w:lang w:val="es-ES_tradnl"/>
        </w:rPr>
        <w:tab/>
        <w:t>Períodos de sesiones siguientes</w:t>
      </w:r>
      <w:bookmarkStart w:id="52" w:name="_Toc321313398"/>
      <w:bookmarkStart w:id="53" w:name="_Toc419703762"/>
      <w:bookmarkStart w:id="54" w:name="_Toc470861806"/>
      <w:bookmarkStart w:id="55" w:name="_Toc504665025"/>
      <w:bookmarkStart w:id="56" w:name="_Toc532996335"/>
      <w:bookmarkStart w:id="57" w:name="_Toc536190852"/>
      <w:bookmarkStart w:id="58" w:name="_Toc536458137"/>
      <w:bookmarkStart w:id="59" w:name="_Toc31123778"/>
      <w:bookmarkStart w:id="60" w:name="_Toc63084533"/>
      <w:bookmarkEnd w:id="52"/>
      <w:bookmarkEnd w:id="53"/>
      <w:bookmarkEnd w:id="54"/>
      <w:bookmarkEnd w:id="55"/>
      <w:bookmarkEnd w:id="56"/>
      <w:bookmarkEnd w:id="57"/>
      <w:bookmarkEnd w:id="58"/>
      <w:bookmarkEnd w:id="59"/>
      <w:bookmarkEnd w:id="60"/>
    </w:p>
    <w:p w14:paraId="35FC85BC" w14:textId="6E5D8A48" w:rsidR="000A30C4" w:rsidRPr="00E15C63" w:rsidRDefault="000A30C4" w:rsidP="000A30C4">
      <w:pPr>
        <w:pStyle w:val="SingleTxtG"/>
        <w:rPr>
          <w:lang w:val="es-ES_tradnl"/>
        </w:rPr>
      </w:pPr>
      <w:r w:rsidRPr="00E15C63">
        <w:rPr>
          <w:lang w:val="es-ES_tradnl"/>
        </w:rPr>
        <w:t>10.</w:t>
      </w:r>
      <w:r w:rsidRPr="00E15C63">
        <w:rPr>
          <w:lang w:val="es-ES_tradnl"/>
        </w:rPr>
        <w:tab/>
        <w:t xml:space="preserve">De conformidad con el calendario establecido y teniendo en cuenta el tiempo de reunión asignado en la resolución </w:t>
      </w:r>
      <w:hyperlink r:id="rId33" w:history="1">
        <w:r w:rsidRPr="00EE02C7">
          <w:rPr>
            <w:rStyle w:val="Hipervnculo"/>
            <w:u w:val="none"/>
            <w:lang w:val="es-ES_tradnl"/>
          </w:rPr>
          <w:t>68/268</w:t>
        </w:r>
      </w:hyperlink>
      <w:r w:rsidRPr="00EE02C7">
        <w:rPr>
          <w:lang w:val="es-ES_tradnl"/>
        </w:rPr>
        <w:t xml:space="preserve"> </w:t>
      </w:r>
      <w:r w:rsidRPr="00E15C63">
        <w:rPr>
          <w:lang w:val="es-ES_tradnl"/>
        </w:rPr>
        <w:t xml:space="preserve">de la Asamblea General, está previsto que los períodos de sesiones 69 º y 70º se celebren en la Oficina de las Naciones Unidas en Ginebra del 15 de febrero al 5 de marzo de 2021 y del 27 de septiembre al 15 de octubre de 2021, </w:t>
      </w:r>
      <w:r w:rsidRPr="00E15C63">
        <w:rPr>
          <w:lang w:val="es-ES_tradnl"/>
        </w:rPr>
        <w:lastRenderedPageBreak/>
        <w:t>respectivamente. El Comité está debatiendo las modalidades para proseguir sus trabajos, en circunstancias excepcionales, en caso de que siguiese siendo imposible celebrar sesiones presenciales.</w:t>
      </w:r>
    </w:p>
    <w:p w14:paraId="33A34F92" w14:textId="77777777" w:rsidR="000A30C4" w:rsidRPr="00E15C63" w:rsidRDefault="000A30C4" w:rsidP="00393D1F">
      <w:pPr>
        <w:pStyle w:val="H1G"/>
        <w:rPr>
          <w:lang w:val="es-ES_tradnl"/>
        </w:rPr>
      </w:pPr>
      <w:r w:rsidRPr="00E15C63">
        <w:rPr>
          <w:lang w:val="es-ES_tradnl"/>
        </w:rPr>
        <w:tab/>
        <w:t>H.</w:t>
      </w:r>
      <w:r w:rsidRPr="00E15C63">
        <w:rPr>
          <w:lang w:val="es-ES_tradnl"/>
        </w:rPr>
        <w:tab/>
        <w:t xml:space="preserve">Informes de los </w:t>
      </w:r>
      <w:proofErr w:type="gramStart"/>
      <w:r w:rsidRPr="00E15C63">
        <w:rPr>
          <w:lang w:val="es-ES_tradnl"/>
        </w:rPr>
        <w:t>Estados partes</w:t>
      </w:r>
      <w:proofErr w:type="gramEnd"/>
      <w:r w:rsidRPr="00E15C63">
        <w:rPr>
          <w:lang w:val="es-ES_tradnl"/>
        </w:rPr>
        <w:t xml:space="preserve"> que el Comité deberá examinar</w:t>
      </w:r>
      <w:r w:rsidR="00393D1F">
        <w:rPr>
          <w:lang w:val="es-ES_tradnl"/>
        </w:rPr>
        <w:br/>
      </w:r>
      <w:r w:rsidRPr="00E15C63">
        <w:rPr>
          <w:lang w:val="es-ES_tradnl"/>
        </w:rPr>
        <w:t>en sus períodos de sesiones siguientes</w:t>
      </w:r>
      <w:bookmarkStart w:id="61" w:name="_Toc321313399"/>
      <w:bookmarkStart w:id="62" w:name="_Toc419703763"/>
      <w:bookmarkStart w:id="63" w:name="_Toc470861807"/>
      <w:bookmarkStart w:id="64" w:name="_Toc504665026"/>
      <w:bookmarkStart w:id="65" w:name="_Toc532996336"/>
      <w:bookmarkStart w:id="66" w:name="_Toc536190853"/>
      <w:bookmarkStart w:id="67" w:name="_Toc536458138"/>
      <w:bookmarkStart w:id="68" w:name="_Toc31123779"/>
      <w:bookmarkStart w:id="69" w:name="_Toc63084534"/>
      <w:bookmarkEnd w:id="61"/>
      <w:bookmarkEnd w:id="62"/>
      <w:bookmarkEnd w:id="63"/>
      <w:bookmarkEnd w:id="64"/>
      <w:bookmarkEnd w:id="65"/>
      <w:bookmarkEnd w:id="66"/>
      <w:bookmarkEnd w:id="67"/>
      <w:bookmarkEnd w:id="68"/>
      <w:bookmarkEnd w:id="69"/>
    </w:p>
    <w:p w14:paraId="1B305873" w14:textId="77777777" w:rsidR="000A30C4" w:rsidRPr="00E15C63" w:rsidRDefault="000A30C4" w:rsidP="000A30C4">
      <w:pPr>
        <w:pStyle w:val="SingleTxtG"/>
        <w:rPr>
          <w:lang w:val="es-ES_tradnl"/>
        </w:rPr>
      </w:pPr>
      <w:r w:rsidRPr="00E15C63">
        <w:rPr>
          <w:lang w:val="es-ES_tradnl"/>
        </w:rPr>
        <w:t>11.</w:t>
      </w:r>
      <w:r w:rsidRPr="00E15C63">
        <w:rPr>
          <w:lang w:val="es-ES_tradnl"/>
        </w:rPr>
        <w:tab/>
        <w:t xml:space="preserve">Con arreglo al artículo 61, párrafo 2, del reglamento del Comité, en principio se prevé examinar los informes presentados por los </w:t>
      </w:r>
      <w:proofErr w:type="gramStart"/>
      <w:r w:rsidRPr="00E15C63">
        <w:rPr>
          <w:lang w:val="es-ES_tradnl"/>
        </w:rPr>
        <w:t>Estados partes</w:t>
      </w:r>
      <w:proofErr w:type="gramEnd"/>
      <w:r w:rsidRPr="00E15C63">
        <w:rPr>
          <w:lang w:val="es-ES_tradnl"/>
        </w:rPr>
        <w:t xml:space="preserve"> en virtud del artículo 16 del Pacto en el orden en que fueron recibidos por el Secretario General. Al 16 de octubre de 2020, fecha de clausura del 68º período de sesiones, el Comité había recibido los informes que figuran a continuación, cuyo examen decidió aplazar, debido a la </w:t>
      </w:r>
      <w:proofErr w:type="spellStart"/>
      <w:r w:rsidRPr="00E15C63">
        <w:rPr>
          <w:lang w:val="es-ES_tradnl"/>
        </w:rPr>
        <w:t>COVID</w:t>
      </w:r>
      <w:proofErr w:type="spellEnd"/>
      <w:r w:rsidRPr="00E15C63">
        <w:rPr>
          <w:lang w:val="es-ES_tradnl"/>
        </w:rPr>
        <w:t>-19, a su 69º período de sesiones, si se reanudan las reuniones presenciales. De no reanudarse, el Comité ha decidido efectuar dos exámenes en línea, en consulta con los Estados que figuran a continuación.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102"/>
        <w:gridCol w:w="2268"/>
      </w:tblGrid>
      <w:tr w:rsidR="000A30C4" w:rsidRPr="00E15C63" w14:paraId="1D2EA2CF" w14:textId="77777777" w:rsidTr="00E15C63">
        <w:trPr>
          <w:cantSplit/>
          <w:trHeight w:val="240"/>
          <w:tblHeader/>
        </w:trPr>
        <w:tc>
          <w:tcPr>
            <w:tcW w:w="7370" w:type="dxa"/>
            <w:gridSpan w:val="2"/>
            <w:tcBorders>
              <w:top w:val="single" w:sz="4" w:space="0" w:color="auto"/>
              <w:bottom w:val="single" w:sz="12" w:space="0" w:color="auto"/>
            </w:tcBorders>
            <w:shd w:val="clear" w:color="auto" w:fill="auto"/>
            <w:vAlign w:val="bottom"/>
          </w:tcPr>
          <w:p w14:paraId="28BE0766" w14:textId="77777777" w:rsidR="000A30C4" w:rsidRPr="00E15C63" w:rsidRDefault="000A30C4" w:rsidP="00E15C63">
            <w:pPr>
              <w:pStyle w:val="SingleTxtG"/>
              <w:tabs>
                <w:tab w:val="clear" w:pos="1701"/>
                <w:tab w:val="clear" w:pos="2268"/>
                <w:tab w:val="clear" w:pos="2835"/>
              </w:tabs>
              <w:suppressAutoHyphens w:val="0"/>
              <w:spacing w:before="80" w:after="80" w:line="200" w:lineRule="exact"/>
              <w:ind w:left="0" w:right="0"/>
              <w:jc w:val="left"/>
              <w:rPr>
                <w:i/>
                <w:sz w:val="16"/>
                <w:lang w:val="es-ES_tradnl"/>
              </w:rPr>
            </w:pPr>
            <w:r w:rsidRPr="00E15C63">
              <w:rPr>
                <w:i/>
                <w:iCs/>
                <w:sz w:val="16"/>
                <w:lang w:val="es-ES_tradnl"/>
              </w:rPr>
              <w:t>69º período de sesiones (2021)</w:t>
            </w:r>
          </w:p>
        </w:tc>
      </w:tr>
      <w:tr w:rsidR="000A30C4" w:rsidRPr="00E15C63" w14:paraId="07922B11" w14:textId="77777777" w:rsidTr="00E15C63">
        <w:trPr>
          <w:cantSplit/>
          <w:trHeight w:val="240"/>
        </w:trPr>
        <w:tc>
          <w:tcPr>
            <w:tcW w:w="5102" w:type="dxa"/>
            <w:tcBorders>
              <w:top w:val="single" w:sz="12" w:space="0" w:color="auto"/>
            </w:tcBorders>
            <w:shd w:val="clear" w:color="auto" w:fill="auto"/>
          </w:tcPr>
          <w:p w14:paraId="21288F01" w14:textId="77777777" w:rsidR="000A30C4" w:rsidRPr="00E15C63" w:rsidDel="0036485D" w:rsidRDefault="000A30C4" w:rsidP="00E15C63">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Azerbaiyán</w:t>
            </w:r>
          </w:p>
        </w:tc>
        <w:tc>
          <w:tcPr>
            <w:tcW w:w="2268" w:type="dxa"/>
            <w:tcBorders>
              <w:top w:val="single" w:sz="12" w:space="0" w:color="auto"/>
            </w:tcBorders>
            <w:shd w:val="clear" w:color="auto" w:fill="auto"/>
          </w:tcPr>
          <w:p w14:paraId="2C02EEDC" w14:textId="158EED43" w:rsidR="000A30C4" w:rsidRPr="00EE02C7" w:rsidDel="0036485D" w:rsidRDefault="00846D68" w:rsidP="00E15C63">
            <w:pPr>
              <w:pStyle w:val="SingleTxtG"/>
              <w:tabs>
                <w:tab w:val="clear" w:pos="1701"/>
                <w:tab w:val="clear" w:pos="2268"/>
                <w:tab w:val="clear" w:pos="2835"/>
              </w:tabs>
              <w:suppressAutoHyphens w:val="0"/>
              <w:spacing w:before="40"/>
              <w:ind w:left="0" w:right="0"/>
              <w:jc w:val="left"/>
              <w:rPr>
                <w:lang w:val="es-ES_tradnl"/>
              </w:rPr>
            </w:pPr>
            <w:hyperlink r:id="rId34"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w:t>
              </w:r>
              <w:proofErr w:type="spellStart"/>
              <w:r w:rsidR="000A30C4" w:rsidRPr="00EE02C7">
                <w:rPr>
                  <w:rStyle w:val="Hipervnculo"/>
                  <w:u w:val="none"/>
                  <w:lang w:val="es-ES_tradnl"/>
                </w:rPr>
                <w:t>AZE</w:t>
              </w:r>
              <w:proofErr w:type="spellEnd"/>
              <w:r w:rsidR="000A30C4" w:rsidRPr="00EE02C7">
                <w:rPr>
                  <w:rStyle w:val="Hipervnculo"/>
                  <w:u w:val="none"/>
                  <w:lang w:val="es-ES_tradnl"/>
                </w:rPr>
                <w:t>/4</w:t>
              </w:r>
            </w:hyperlink>
          </w:p>
        </w:tc>
      </w:tr>
      <w:tr w:rsidR="000A30C4" w:rsidRPr="00E15C63" w14:paraId="1EA5FCC0" w14:textId="77777777" w:rsidTr="00E15C63">
        <w:trPr>
          <w:cantSplit/>
          <w:trHeight w:val="240"/>
        </w:trPr>
        <w:tc>
          <w:tcPr>
            <w:tcW w:w="5102" w:type="dxa"/>
            <w:shd w:val="clear" w:color="auto" w:fill="auto"/>
          </w:tcPr>
          <w:p w14:paraId="0D8AE70C" w14:textId="77777777" w:rsidR="000A30C4" w:rsidRPr="00E15C63" w:rsidDel="006F4D06" w:rsidRDefault="000A30C4" w:rsidP="00E15C63">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Bolivia (Estado Plurinacional de)</w:t>
            </w:r>
          </w:p>
        </w:tc>
        <w:tc>
          <w:tcPr>
            <w:tcW w:w="2268" w:type="dxa"/>
            <w:shd w:val="clear" w:color="auto" w:fill="auto"/>
          </w:tcPr>
          <w:p w14:paraId="24CE6FDB" w14:textId="2730D59E" w:rsidR="000A30C4" w:rsidRPr="00EE02C7" w:rsidRDefault="00846D68" w:rsidP="00E15C63">
            <w:pPr>
              <w:pStyle w:val="SingleTxtG"/>
              <w:tabs>
                <w:tab w:val="clear" w:pos="1701"/>
                <w:tab w:val="clear" w:pos="2268"/>
                <w:tab w:val="clear" w:pos="2835"/>
              </w:tabs>
              <w:suppressAutoHyphens w:val="0"/>
              <w:spacing w:before="40"/>
              <w:ind w:left="0" w:right="0"/>
              <w:jc w:val="left"/>
              <w:rPr>
                <w:lang w:val="es-ES_tradnl"/>
              </w:rPr>
            </w:pPr>
            <w:hyperlink r:id="rId35"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/BOL/3</w:t>
              </w:r>
            </w:hyperlink>
          </w:p>
        </w:tc>
      </w:tr>
      <w:tr w:rsidR="000A30C4" w:rsidRPr="00E15C63" w14:paraId="4BADFF22" w14:textId="77777777" w:rsidTr="00E15C63">
        <w:trPr>
          <w:cantSplit/>
          <w:trHeight w:val="240"/>
        </w:trPr>
        <w:tc>
          <w:tcPr>
            <w:tcW w:w="5102" w:type="dxa"/>
            <w:shd w:val="clear" w:color="auto" w:fill="auto"/>
          </w:tcPr>
          <w:p w14:paraId="60DE2392" w14:textId="77777777" w:rsidR="000A30C4" w:rsidRPr="00E15C63" w:rsidRDefault="000A30C4" w:rsidP="00E15C63">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Bosnia y Herzegovina</w:t>
            </w:r>
          </w:p>
        </w:tc>
        <w:tc>
          <w:tcPr>
            <w:tcW w:w="2268" w:type="dxa"/>
            <w:shd w:val="clear" w:color="auto" w:fill="auto"/>
          </w:tcPr>
          <w:p w14:paraId="45077F5D" w14:textId="177FE3AB" w:rsidR="000A30C4" w:rsidRPr="00EE02C7" w:rsidRDefault="00846D68" w:rsidP="00E15C63">
            <w:pPr>
              <w:pStyle w:val="SingleTxtG"/>
              <w:tabs>
                <w:tab w:val="clear" w:pos="1701"/>
                <w:tab w:val="clear" w:pos="2268"/>
                <w:tab w:val="clear" w:pos="2835"/>
              </w:tabs>
              <w:suppressAutoHyphens w:val="0"/>
              <w:spacing w:before="40"/>
              <w:ind w:left="0" w:right="0"/>
              <w:jc w:val="left"/>
              <w:rPr>
                <w:lang w:val="es-ES_tradnl"/>
              </w:rPr>
            </w:pPr>
            <w:hyperlink r:id="rId36"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w:t>
              </w:r>
              <w:proofErr w:type="spellStart"/>
              <w:r w:rsidR="000A30C4" w:rsidRPr="00EE02C7">
                <w:rPr>
                  <w:rStyle w:val="Hipervnculo"/>
                  <w:u w:val="none"/>
                  <w:lang w:val="es-ES_tradnl"/>
                </w:rPr>
                <w:t>BIH</w:t>
              </w:r>
              <w:proofErr w:type="spellEnd"/>
              <w:r w:rsidR="000A30C4" w:rsidRPr="00EE02C7">
                <w:rPr>
                  <w:rStyle w:val="Hipervnculo"/>
                  <w:u w:val="none"/>
                  <w:lang w:val="es-ES_tradnl"/>
                </w:rPr>
                <w:t>/3</w:t>
              </w:r>
            </w:hyperlink>
          </w:p>
        </w:tc>
      </w:tr>
      <w:tr w:rsidR="000A30C4" w:rsidRPr="00E15C63" w14:paraId="67F13CCE" w14:textId="77777777" w:rsidTr="00E15C63">
        <w:trPr>
          <w:cantSplit/>
          <w:trHeight w:val="240"/>
        </w:trPr>
        <w:tc>
          <w:tcPr>
            <w:tcW w:w="5102" w:type="dxa"/>
            <w:shd w:val="clear" w:color="auto" w:fill="auto"/>
          </w:tcPr>
          <w:p w14:paraId="6D2187DA" w14:textId="77777777" w:rsidR="000A30C4" w:rsidRPr="00E15C63" w:rsidDel="0036485D" w:rsidRDefault="000A30C4" w:rsidP="00E15C63">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Finlandia</w:t>
            </w:r>
          </w:p>
        </w:tc>
        <w:tc>
          <w:tcPr>
            <w:tcW w:w="2268" w:type="dxa"/>
            <w:shd w:val="clear" w:color="auto" w:fill="auto"/>
          </w:tcPr>
          <w:p w14:paraId="3A65A17E" w14:textId="204DE5B9" w:rsidR="000A30C4" w:rsidRPr="00EE02C7" w:rsidDel="0036485D" w:rsidRDefault="00846D68" w:rsidP="00E15C63">
            <w:pPr>
              <w:pStyle w:val="SingleTxtG"/>
              <w:tabs>
                <w:tab w:val="clear" w:pos="1701"/>
                <w:tab w:val="clear" w:pos="2268"/>
                <w:tab w:val="clear" w:pos="2835"/>
              </w:tabs>
              <w:suppressAutoHyphens w:val="0"/>
              <w:spacing w:before="40"/>
              <w:ind w:left="0" w:right="0"/>
              <w:jc w:val="left"/>
              <w:rPr>
                <w:lang w:val="es-ES_tradnl"/>
              </w:rPr>
            </w:pPr>
            <w:hyperlink r:id="rId37"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/FIN/7</w:t>
              </w:r>
            </w:hyperlink>
          </w:p>
        </w:tc>
      </w:tr>
      <w:tr w:rsidR="000A30C4" w:rsidRPr="00E15C63" w14:paraId="10368A06" w14:textId="77777777" w:rsidTr="00E15C63">
        <w:trPr>
          <w:cantSplit/>
          <w:trHeight w:val="240"/>
        </w:trPr>
        <w:tc>
          <w:tcPr>
            <w:tcW w:w="5102" w:type="dxa"/>
            <w:shd w:val="clear" w:color="auto" w:fill="auto"/>
          </w:tcPr>
          <w:p w14:paraId="2CB6A977" w14:textId="77777777" w:rsidR="000A30C4" w:rsidRPr="00E15C63" w:rsidDel="0036485D" w:rsidRDefault="000A30C4" w:rsidP="00E15C63">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Kuwait</w:t>
            </w:r>
          </w:p>
        </w:tc>
        <w:tc>
          <w:tcPr>
            <w:tcW w:w="2268" w:type="dxa"/>
            <w:shd w:val="clear" w:color="auto" w:fill="auto"/>
          </w:tcPr>
          <w:p w14:paraId="76901304" w14:textId="6772B270" w:rsidR="000A30C4" w:rsidRPr="00EE02C7" w:rsidDel="0036485D" w:rsidRDefault="00846D68" w:rsidP="00E15C63">
            <w:pPr>
              <w:pStyle w:val="SingleTxtG"/>
              <w:tabs>
                <w:tab w:val="clear" w:pos="1701"/>
                <w:tab w:val="clear" w:pos="2268"/>
                <w:tab w:val="clear" w:pos="2835"/>
              </w:tabs>
              <w:suppressAutoHyphens w:val="0"/>
              <w:spacing w:before="40"/>
              <w:ind w:left="0" w:right="0"/>
              <w:jc w:val="left"/>
              <w:rPr>
                <w:lang w:val="es-ES_tradnl"/>
              </w:rPr>
            </w:pPr>
            <w:hyperlink r:id="rId38"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w:t>
              </w:r>
              <w:proofErr w:type="spellStart"/>
              <w:r w:rsidR="000A30C4" w:rsidRPr="00EE02C7">
                <w:rPr>
                  <w:rStyle w:val="Hipervnculo"/>
                  <w:u w:val="none"/>
                  <w:lang w:val="es-ES_tradnl"/>
                </w:rPr>
                <w:t>KWT</w:t>
              </w:r>
              <w:proofErr w:type="spellEnd"/>
              <w:r w:rsidR="000A30C4" w:rsidRPr="00EE02C7">
                <w:rPr>
                  <w:rStyle w:val="Hipervnculo"/>
                  <w:u w:val="none"/>
                  <w:lang w:val="es-ES_tradnl"/>
                </w:rPr>
                <w:t>/3</w:t>
              </w:r>
            </w:hyperlink>
          </w:p>
        </w:tc>
      </w:tr>
      <w:tr w:rsidR="000A30C4" w:rsidRPr="00E15C63" w14:paraId="427C283A" w14:textId="77777777" w:rsidTr="00E15C63">
        <w:trPr>
          <w:cantSplit/>
          <w:trHeight w:val="240"/>
        </w:trPr>
        <w:tc>
          <w:tcPr>
            <w:tcW w:w="5102" w:type="dxa"/>
            <w:tcBorders>
              <w:bottom w:val="single" w:sz="12" w:space="0" w:color="auto"/>
            </w:tcBorders>
            <w:shd w:val="clear" w:color="auto" w:fill="auto"/>
          </w:tcPr>
          <w:p w14:paraId="1759CE8A" w14:textId="77777777" w:rsidR="000A30C4" w:rsidRPr="00E15C63" w:rsidRDefault="000A30C4" w:rsidP="00E15C63">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Nicaragua</w:t>
            </w:r>
          </w:p>
        </w:tc>
        <w:tc>
          <w:tcPr>
            <w:tcW w:w="2268" w:type="dxa"/>
            <w:tcBorders>
              <w:bottom w:val="single" w:sz="12" w:space="0" w:color="auto"/>
            </w:tcBorders>
            <w:shd w:val="clear" w:color="auto" w:fill="auto"/>
          </w:tcPr>
          <w:p w14:paraId="6B554D1C" w14:textId="3634506C" w:rsidR="000A30C4" w:rsidRPr="00EE02C7" w:rsidRDefault="00846D68" w:rsidP="00E15C63">
            <w:pPr>
              <w:pStyle w:val="SingleTxtG"/>
              <w:tabs>
                <w:tab w:val="clear" w:pos="1701"/>
                <w:tab w:val="clear" w:pos="2268"/>
                <w:tab w:val="clear" w:pos="2835"/>
              </w:tabs>
              <w:suppressAutoHyphens w:val="0"/>
              <w:spacing w:before="40"/>
              <w:ind w:left="0" w:right="0"/>
              <w:jc w:val="left"/>
              <w:rPr>
                <w:lang w:val="es-ES_tradnl"/>
              </w:rPr>
            </w:pPr>
            <w:hyperlink r:id="rId39"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/NIC/5</w:t>
              </w:r>
            </w:hyperlink>
          </w:p>
        </w:tc>
      </w:tr>
    </w:tbl>
    <w:p w14:paraId="3020190E" w14:textId="77777777" w:rsidR="000A30C4" w:rsidRPr="00E15C63" w:rsidRDefault="000A30C4" w:rsidP="00393D1F">
      <w:pPr>
        <w:pStyle w:val="SingleTxtG"/>
        <w:spacing w:before="240"/>
        <w:rPr>
          <w:lang w:val="es-ES_tradnl"/>
        </w:rPr>
      </w:pPr>
      <w:r w:rsidRPr="00E15C63">
        <w:rPr>
          <w:lang w:val="es-ES_tradnl"/>
        </w:rPr>
        <w:t>12.</w:t>
      </w:r>
      <w:r w:rsidRPr="00E15C63">
        <w:rPr>
          <w:lang w:val="es-ES_tradnl"/>
        </w:rPr>
        <w:tab/>
        <w:t xml:space="preserve">El Comité decidió examinar la situación de los informes muy atrasados. Al 16 de octubre de 2020, 27 </w:t>
      </w:r>
      <w:proofErr w:type="gramStart"/>
      <w:r w:rsidRPr="00E15C63">
        <w:rPr>
          <w:lang w:val="es-ES_tradnl"/>
        </w:rPr>
        <w:t>Estados partes</w:t>
      </w:r>
      <w:proofErr w:type="gramEnd"/>
      <w:r w:rsidRPr="00E15C63">
        <w:rPr>
          <w:lang w:val="es-ES_tradnl"/>
        </w:rPr>
        <w:t xml:space="preserve"> estaban atrasados en la presentación de sus informes iniciales al Comité. De esos informes, 18 tenían más de diez años de retraso y correspondían a los siguientes </w:t>
      </w:r>
      <w:proofErr w:type="gramStart"/>
      <w:r w:rsidRPr="00E15C63">
        <w:rPr>
          <w:lang w:val="es-ES_tradnl"/>
        </w:rPr>
        <w:t>Estados partes</w:t>
      </w:r>
      <w:proofErr w:type="gramEnd"/>
      <w:r w:rsidRPr="00E15C63">
        <w:rPr>
          <w:lang w:val="es-ES_tradnl"/>
        </w:rPr>
        <w:t xml:space="preserve">: Congo, </w:t>
      </w:r>
      <w:proofErr w:type="spellStart"/>
      <w:r w:rsidRPr="00E15C63">
        <w:rPr>
          <w:lang w:val="es-ES_tradnl"/>
        </w:rPr>
        <w:t>Côte</w:t>
      </w:r>
      <w:proofErr w:type="spellEnd"/>
      <w:r w:rsidRPr="00E15C63">
        <w:rPr>
          <w:lang w:val="es-ES_tradnl"/>
        </w:rPr>
        <w:t xml:space="preserve"> </w:t>
      </w:r>
      <w:proofErr w:type="spellStart"/>
      <w:r w:rsidRPr="00E15C63">
        <w:rPr>
          <w:lang w:val="es-ES_tradnl"/>
        </w:rPr>
        <w:t>d’Ivoire</w:t>
      </w:r>
      <w:proofErr w:type="spellEnd"/>
      <w:r w:rsidRPr="00E15C63">
        <w:rPr>
          <w:lang w:val="es-ES_tradnl"/>
        </w:rPr>
        <w:t xml:space="preserve">, Dominica, Eritrea, </w:t>
      </w:r>
      <w:proofErr w:type="spellStart"/>
      <w:r w:rsidRPr="00E15C63">
        <w:rPr>
          <w:lang w:val="es-ES_tradnl"/>
        </w:rPr>
        <w:t>Eswatini</w:t>
      </w:r>
      <w:proofErr w:type="spellEnd"/>
      <w:r w:rsidRPr="00E15C63">
        <w:rPr>
          <w:lang w:val="es-ES_tradnl"/>
        </w:rPr>
        <w:t xml:space="preserve">, Ghana, Granada, Guinea-Bissau, </w:t>
      </w:r>
      <w:proofErr w:type="spellStart"/>
      <w:r w:rsidRPr="00E15C63">
        <w:rPr>
          <w:lang w:val="es-ES_tradnl"/>
        </w:rPr>
        <w:t>Lesotho</w:t>
      </w:r>
      <w:proofErr w:type="spellEnd"/>
      <w:r w:rsidRPr="00E15C63">
        <w:rPr>
          <w:lang w:val="es-ES_tradnl"/>
        </w:rPr>
        <w:t>, Liberia, Malawi, Maldivas, República Democrática Popular Lao, San Vicente y las Granadinas, Seychelles, Sierra Leona, Somalia y Timor</w:t>
      </w:r>
      <w:r w:rsidR="008647ED">
        <w:rPr>
          <w:lang w:val="es-ES_tradnl"/>
        </w:rPr>
        <w:noBreakHyphen/>
      </w:r>
      <w:r w:rsidRPr="00E15C63">
        <w:rPr>
          <w:lang w:val="es-ES_tradnl"/>
        </w:rPr>
        <w:t>Leste.</w:t>
      </w:r>
    </w:p>
    <w:p w14:paraId="5A6DFBB6" w14:textId="77777777" w:rsidR="000A30C4" w:rsidRPr="00E15C63" w:rsidRDefault="000A30C4" w:rsidP="000A30C4">
      <w:pPr>
        <w:pStyle w:val="SingleTxtG"/>
        <w:rPr>
          <w:lang w:val="es-ES_tradnl"/>
        </w:rPr>
      </w:pPr>
      <w:r w:rsidRPr="00E15C63">
        <w:rPr>
          <w:lang w:val="es-ES_tradnl"/>
        </w:rPr>
        <w:t>13.</w:t>
      </w:r>
      <w:r w:rsidRPr="00E15C63">
        <w:rPr>
          <w:lang w:val="es-ES_tradnl"/>
        </w:rPr>
        <w:tab/>
        <w:t xml:space="preserve">A 16 de octubre de 2020, además de los mencionados anteriormente, se habían presentado informes de 13 </w:t>
      </w:r>
      <w:proofErr w:type="gramStart"/>
      <w:r w:rsidRPr="00E15C63">
        <w:rPr>
          <w:lang w:val="es-ES_tradnl"/>
        </w:rPr>
        <w:t>Estados partes</w:t>
      </w:r>
      <w:proofErr w:type="gramEnd"/>
      <w:r w:rsidRPr="00E15C63">
        <w:rPr>
          <w:lang w:val="es-ES_tradnl"/>
        </w:rPr>
        <w:t xml:space="preserve"> que estaban pendientes de ser examinados por el Comité. Los </w:t>
      </w:r>
      <w:proofErr w:type="gramStart"/>
      <w:r w:rsidRPr="00E15C63">
        <w:rPr>
          <w:lang w:val="es-ES_tradnl"/>
        </w:rPr>
        <w:t>Estados partes</w:t>
      </w:r>
      <w:proofErr w:type="gramEnd"/>
      <w:r w:rsidRPr="00E15C63">
        <w:rPr>
          <w:lang w:val="es-ES_tradnl"/>
        </w:rPr>
        <w:t xml:space="preserve"> son, por orden de recepción de los informes: China (incluidos Hong Kong (China) y Macao (China)), </w:t>
      </w:r>
      <w:proofErr w:type="spellStart"/>
      <w:r w:rsidRPr="00E15C63">
        <w:rPr>
          <w:lang w:val="es-ES_tradnl"/>
        </w:rPr>
        <w:t>Belarús</w:t>
      </w:r>
      <w:proofErr w:type="spellEnd"/>
      <w:r w:rsidRPr="00E15C63">
        <w:rPr>
          <w:lang w:val="es-ES_tradnl"/>
        </w:rPr>
        <w:t>, Luxemburgo, Tayikistán, Panamá, Lituania, Portugal, Brasil, Camboya, Armenia, Mauritania, Chad y Qatar.</w:t>
      </w:r>
    </w:p>
    <w:p w14:paraId="485E55D9" w14:textId="77777777" w:rsidR="000A30C4" w:rsidRPr="00E15C63" w:rsidRDefault="00393D1F" w:rsidP="00393D1F">
      <w:pPr>
        <w:pStyle w:val="HChG"/>
        <w:rPr>
          <w:lang w:val="es-ES_tradnl"/>
        </w:rPr>
      </w:pPr>
      <w:r>
        <w:rPr>
          <w:lang w:val="es-ES_tradnl"/>
        </w:rPr>
        <w:tab/>
      </w:r>
      <w:r w:rsidR="000A30C4" w:rsidRPr="00E15C63">
        <w:rPr>
          <w:lang w:val="es-ES_tradnl"/>
        </w:rPr>
        <w:tab/>
        <w:t>Capítulo II</w:t>
      </w:r>
      <w:r>
        <w:rPr>
          <w:lang w:val="es-ES_tradnl"/>
        </w:rPr>
        <w:br/>
      </w:r>
      <w:r w:rsidR="000A30C4" w:rsidRPr="00E15C63">
        <w:rPr>
          <w:lang w:val="es-ES_tradnl"/>
        </w:rPr>
        <w:t>Descripción general de los métodos de trabajo del Comité</w:t>
      </w:r>
      <w:bookmarkStart w:id="70" w:name="_Toc321313400"/>
      <w:bookmarkStart w:id="71" w:name="_Toc470861808"/>
      <w:bookmarkStart w:id="72" w:name="_Toc504665027"/>
      <w:bookmarkStart w:id="73" w:name="_Toc532996337"/>
      <w:bookmarkStart w:id="74" w:name="_Toc536190854"/>
      <w:bookmarkStart w:id="75" w:name="_Toc536458139"/>
      <w:bookmarkStart w:id="76" w:name="_Toc31123780"/>
      <w:bookmarkStart w:id="77" w:name="_Toc419703764"/>
      <w:bookmarkStart w:id="78" w:name="_Toc63084535"/>
      <w:bookmarkEnd w:id="70"/>
      <w:bookmarkEnd w:id="71"/>
      <w:bookmarkEnd w:id="72"/>
      <w:bookmarkEnd w:id="73"/>
      <w:bookmarkEnd w:id="74"/>
      <w:bookmarkEnd w:id="75"/>
      <w:bookmarkEnd w:id="76"/>
      <w:bookmarkEnd w:id="77"/>
      <w:bookmarkEnd w:id="78"/>
    </w:p>
    <w:p w14:paraId="661052C7" w14:textId="77777777" w:rsidR="000A30C4" w:rsidRPr="00E15C63" w:rsidRDefault="000A30C4" w:rsidP="000A30C4">
      <w:pPr>
        <w:pStyle w:val="SingleTxtG"/>
        <w:rPr>
          <w:lang w:val="es-ES_tradnl"/>
        </w:rPr>
      </w:pPr>
      <w:r w:rsidRPr="00E15C63">
        <w:rPr>
          <w:lang w:val="es-ES_tradnl"/>
        </w:rPr>
        <w:t>14.</w:t>
      </w:r>
      <w:r w:rsidRPr="00E15C63">
        <w:rPr>
          <w:lang w:val="es-ES_tradnl"/>
        </w:rPr>
        <w:tab/>
        <w:t xml:space="preserve">El presente capítulo contiene una concisa descripción general actualizada y una explicación de la forma en que el Comité desempeña sus diferentes funciones, con información acerca de la evolución reciente de sus métodos de trabajo. También se pretende conseguir que la actual práctica del Comité sea más transparente y de fácil consulta por los </w:t>
      </w:r>
      <w:proofErr w:type="gramStart"/>
      <w:r w:rsidRPr="00E15C63">
        <w:rPr>
          <w:lang w:val="es-ES_tradnl"/>
        </w:rPr>
        <w:t>Estados partes</w:t>
      </w:r>
      <w:proofErr w:type="gramEnd"/>
      <w:r w:rsidRPr="00E15C63">
        <w:rPr>
          <w:lang w:val="es-ES_tradnl"/>
        </w:rPr>
        <w:t xml:space="preserve"> y otras entidades interesadas en la aplicación del Pacto.</w:t>
      </w:r>
    </w:p>
    <w:p w14:paraId="1B447A2E" w14:textId="0FFE21FE" w:rsidR="000A30C4" w:rsidRPr="00E15C63" w:rsidRDefault="000A30C4" w:rsidP="000A30C4">
      <w:pPr>
        <w:pStyle w:val="SingleTxtG"/>
        <w:rPr>
          <w:lang w:val="es-ES_tradnl"/>
        </w:rPr>
      </w:pPr>
      <w:r w:rsidRPr="00E15C63">
        <w:rPr>
          <w:lang w:val="es-ES_tradnl"/>
        </w:rPr>
        <w:t>15.</w:t>
      </w:r>
      <w:r w:rsidRPr="00E15C63">
        <w:rPr>
          <w:lang w:val="es-ES_tradnl"/>
        </w:rPr>
        <w:tab/>
        <w:t xml:space="preserve">El Comité ha procurado elaborar, de común acuerdo, métodos de trabajo apropiados que reflejen adecuadamente la naturaleza de las tareas que se le han encomendado. En el curso de sus 68 períodos de sesiones, ha tratado de modificar y desarrollar esos métodos en función de su experiencia y responder a los acontecimientos relativos al funcionamiento del sistema de órganos de tratados en su conjunto. Esos métodos seguirán evolucionando, atendiendo a la resolución </w:t>
      </w:r>
      <w:hyperlink r:id="rId40" w:history="1">
        <w:r w:rsidRPr="00EE02C7">
          <w:rPr>
            <w:rStyle w:val="Hipervnculo"/>
            <w:u w:val="none"/>
            <w:lang w:val="es-ES_tradnl"/>
          </w:rPr>
          <w:t>68/268</w:t>
        </w:r>
      </w:hyperlink>
      <w:r w:rsidRPr="00EE02C7">
        <w:rPr>
          <w:lang w:val="es-ES_tradnl"/>
        </w:rPr>
        <w:t xml:space="preserve"> </w:t>
      </w:r>
      <w:r w:rsidRPr="00E15C63">
        <w:rPr>
          <w:lang w:val="es-ES_tradnl"/>
        </w:rPr>
        <w:t>de la Asamblea General relativa al fortalecimiento y la mejora del funcionamiento eficaz del sistema de órganos creados en virtud de tratados de derechos humanos, aprobada el 9 de abril de 2014.</w:t>
      </w:r>
    </w:p>
    <w:p w14:paraId="2D10010B" w14:textId="77777777" w:rsidR="000A30C4" w:rsidRPr="00E15C63" w:rsidRDefault="000A30C4" w:rsidP="00393D1F">
      <w:pPr>
        <w:pStyle w:val="H1G"/>
        <w:rPr>
          <w:lang w:val="es-ES_tradnl"/>
        </w:rPr>
      </w:pPr>
      <w:r w:rsidRPr="00E15C63">
        <w:rPr>
          <w:lang w:val="es-ES_tradnl"/>
        </w:rPr>
        <w:lastRenderedPageBreak/>
        <w:tab/>
        <w:t>A.</w:t>
      </w:r>
      <w:r w:rsidRPr="00E15C63">
        <w:rPr>
          <w:lang w:val="es-ES_tradnl"/>
        </w:rPr>
        <w:tab/>
        <w:t>Efectos de las medidas adoptadas para hacer frente a la</w:t>
      </w:r>
      <w:r w:rsidR="00393D1F">
        <w:rPr>
          <w:lang w:val="es-ES_tradnl"/>
        </w:rPr>
        <w:br/>
      </w:r>
      <w:r w:rsidRPr="00E15C63">
        <w:rPr>
          <w:lang w:val="es-ES_tradnl"/>
        </w:rPr>
        <w:t>acumulación de informes pendientes de examen</w:t>
      </w:r>
      <w:bookmarkStart w:id="79" w:name="_Toc419703765"/>
      <w:bookmarkStart w:id="80" w:name="_Toc470861809"/>
      <w:bookmarkStart w:id="81" w:name="_Toc504665028"/>
      <w:bookmarkStart w:id="82" w:name="_Toc532996338"/>
      <w:bookmarkStart w:id="83" w:name="_Toc536190855"/>
      <w:bookmarkStart w:id="84" w:name="_Toc536458140"/>
      <w:bookmarkStart w:id="85" w:name="_Toc31123781"/>
      <w:bookmarkStart w:id="86" w:name="_Toc63084536"/>
      <w:bookmarkEnd w:id="79"/>
      <w:bookmarkEnd w:id="80"/>
      <w:bookmarkEnd w:id="81"/>
      <w:bookmarkEnd w:id="82"/>
      <w:bookmarkEnd w:id="83"/>
      <w:bookmarkEnd w:id="84"/>
      <w:bookmarkEnd w:id="85"/>
      <w:bookmarkEnd w:id="86"/>
    </w:p>
    <w:p w14:paraId="5A04BDAA" w14:textId="77777777" w:rsidR="000A30C4" w:rsidRPr="00E15C63" w:rsidRDefault="000A30C4" w:rsidP="000A30C4">
      <w:pPr>
        <w:pStyle w:val="SingleTxtG"/>
        <w:rPr>
          <w:lang w:val="es-ES_tradnl"/>
        </w:rPr>
      </w:pPr>
      <w:r w:rsidRPr="00E15C63">
        <w:rPr>
          <w:lang w:val="es-ES_tradnl"/>
        </w:rPr>
        <w:t>16.</w:t>
      </w:r>
      <w:r w:rsidRPr="00E15C63">
        <w:rPr>
          <w:lang w:val="es-ES_tradnl"/>
        </w:rPr>
        <w:tab/>
        <w:t xml:space="preserve">El tiempo de reunión adicional asignado al Comité en 2013 y 2014, y las medidas adoptadas por este, han permitido una reducción sostenida del atraso notificado en 2015. Durante 2020, debido a las repercusiones de la </w:t>
      </w:r>
      <w:proofErr w:type="spellStart"/>
      <w:r w:rsidRPr="00E15C63">
        <w:rPr>
          <w:lang w:val="es-ES_tradnl"/>
        </w:rPr>
        <w:t>COVID</w:t>
      </w:r>
      <w:proofErr w:type="spellEnd"/>
      <w:r w:rsidRPr="00E15C63">
        <w:rPr>
          <w:lang w:val="es-ES_tradnl"/>
        </w:rPr>
        <w:t xml:space="preserve">-19, el Comité examinó cinco informes de </w:t>
      </w:r>
      <w:proofErr w:type="gramStart"/>
      <w:r w:rsidRPr="00E15C63">
        <w:rPr>
          <w:lang w:val="es-ES_tradnl"/>
        </w:rPr>
        <w:t>Estados partes</w:t>
      </w:r>
      <w:proofErr w:type="gramEnd"/>
      <w:r w:rsidRPr="00E15C63">
        <w:rPr>
          <w:lang w:val="es-ES_tradnl"/>
        </w:rPr>
        <w:t xml:space="preserve">. Todos los informes de </w:t>
      </w:r>
      <w:proofErr w:type="gramStart"/>
      <w:r w:rsidRPr="00E15C63">
        <w:rPr>
          <w:lang w:val="es-ES_tradnl"/>
        </w:rPr>
        <w:t>Estados partes</w:t>
      </w:r>
      <w:proofErr w:type="gramEnd"/>
      <w:r w:rsidRPr="00E15C63">
        <w:rPr>
          <w:lang w:val="es-ES_tradnl"/>
        </w:rPr>
        <w:t xml:space="preserve"> que estaba previsto examinar en el 68º período de sesiones se aplazaron hasta el 69º período de sesiones. En el momento de aprobarse el presente informe seguían siendo inciertas las modalidades precisas del 69º período de sesiones.</w:t>
      </w:r>
    </w:p>
    <w:p w14:paraId="02ED0538" w14:textId="77777777" w:rsidR="000A30C4" w:rsidRPr="00E15C63" w:rsidRDefault="000A30C4" w:rsidP="000A30C4">
      <w:pPr>
        <w:pStyle w:val="SingleTxtG"/>
        <w:rPr>
          <w:lang w:val="es-ES_tradnl"/>
        </w:rPr>
      </w:pPr>
      <w:r w:rsidRPr="00E15C63">
        <w:rPr>
          <w:lang w:val="es-ES_tradnl"/>
        </w:rPr>
        <w:t>17.</w:t>
      </w:r>
      <w:r w:rsidRPr="00E15C63">
        <w:rPr>
          <w:lang w:val="es-ES_tradnl"/>
        </w:rPr>
        <w:tab/>
        <w:t>Por consiguiente, en el momento de aprobarse el presente informe se estaban volviendo a acumular informes pendientes del examen del Comité, que no puede prever con certeza cuántos informes se presentarán cada año ni el retraso que pueda acumularse al respecto.</w:t>
      </w:r>
    </w:p>
    <w:p w14:paraId="59EDDC61" w14:textId="77777777" w:rsidR="000A30C4" w:rsidRPr="00E15C63" w:rsidRDefault="000A30C4" w:rsidP="00393D1F">
      <w:pPr>
        <w:pStyle w:val="H1G"/>
        <w:rPr>
          <w:lang w:val="es-ES_tradnl"/>
        </w:rPr>
      </w:pPr>
      <w:r w:rsidRPr="00E15C63">
        <w:rPr>
          <w:lang w:val="es-ES_tradnl"/>
        </w:rPr>
        <w:tab/>
        <w:t>B.</w:t>
      </w:r>
      <w:r w:rsidRPr="00E15C63">
        <w:rPr>
          <w:lang w:val="es-ES_tradnl"/>
        </w:rPr>
        <w:tab/>
        <w:t>Directrices generales para la presentación de informes</w:t>
      </w:r>
      <w:r w:rsidR="00393D1F">
        <w:rPr>
          <w:lang w:val="es-ES_tradnl"/>
        </w:rPr>
        <w:br/>
      </w:r>
      <w:r w:rsidRPr="00E15C63">
        <w:rPr>
          <w:lang w:val="es-ES_tradnl"/>
        </w:rPr>
        <w:t>y procedimiento simplificado de presentación de</w:t>
      </w:r>
      <w:r w:rsidR="00393D1F">
        <w:rPr>
          <w:lang w:val="es-ES_tradnl"/>
        </w:rPr>
        <w:br/>
      </w:r>
      <w:r w:rsidRPr="00E15C63">
        <w:rPr>
          <w:lang w:val="es-ES_tradnl"/>
        </w:rPr>
        <w:t>informes (fase experimental)</w:t>
      </w:r>
      <w:bookmarkStart w:id="87" w:name="_Toc321313401"/>
      <w:bookmarkStart w:id="88" w:name="_Toc419703766"/>
      <w:bookmarkStart w:id="89" w:name="_Toc470861810"/>
      <w:bookmarkStart w:id="90" w:name="_Toc504665029"/>
      <w:bookmarkStart w:id="91" w:name="_Toc532996339"/>
      <w:bookmarkStart w:id="92" w:name="_Toc536190856"/>
      <w:bookmarkStart w:id="93" w:name="_Toc536458141"/>
      <w:bookmarkStart w:id="94" w:name="_Toc31123782"/>
      <w:bookmarkStart w:id="95" w:name="_Toc63084537"/>
      <w:bookmarkEnd w:id="87"/>
      <w:bookmarkEnd w:id="88"/>
      <w:bookmarkEnd w:id="89"/>
      <w:bookmarkEnd w:id="90"/>
      <w:bookmarkEnd w:id="91"/>
      <w:bookmarkEnd w:id="92"/>
      <w:bookmarkEnd w:id="93"/>
      <w:bookmarkEnd w:id="94"/>
      <w:bookmarkEnd w:id="95"/>
    </w:p>
    <w:p w14:paraId="152C676F" w14:textId="77777777" w:rsidR="000A30C4" w:rsidRPr="00E15C63" w:rsidRDefault="000A30C4" w:rsidP="000A30C4">
      <w:pPr>
        <w:pStyle w:val="SingleTxtG"/>
        <w:rPr>
          <w:lang w:val="es-ES_tradnl"/>
        </w:rPr>
      </w:pPr>
      <w:r w:rsidRPr="00E15C63">
        <w:rPr>
          <w:lang w:val="es-ES_tradnl"/>
        </w:rPr>
        <w:t>18.</w:t>
      </w:r>
      <w:r w:rsidRPr="00E15C63">
        <w:rPr>
          <w:lang w:val="es-ES_tradnl"/>
        </w:rPr>
        <w:tab/>
        <w:t>El Comité concede gran importancia a la necesidad de estructurar el proceso de presentación de informes y el diálogo con los representantes de cada Estado parte de modo que se asegure que los principales problemas relacionados con la aplicación del Pacto se examinen de forma metódica e informativa. A este efecto, en 2008 el Comité aprobó directrices revisadas sobre documentos específicos que deben presentar los Estados partes en virtud de los artículos 16 y 17 del Pacto</w:t>
      </w:r>
      <w:r w:rsidRPr="00E15C63">
        <w:rPr>
          <w:rStyle w:val="Refdenotaalpie"/>
          <w:lang w:val="es-ES_tradnl"/>
        </w:rPr>
        <w:footnoteReference w:id="2"/>
      </w:r>
      <w:r w:rsidRPr="00E15C63">
        <w:rPr>
          <w:lang w:val="es-ES_tradnl"/>
        </w:rPr>
        <w:t>, con objeto de ayudar a los Estados partes en el proceso de presentación de informes y mejorar la eficacia del sistema de vigilancia en su conjunto, destacando en particular la necesidad de que los Estados partes informen sobre los efectos de las medidas adoptadas para respetar, proteger y hacer efectivos los derechos consagrados en el Pacto.</w:t>
      </w:r>
    </w:p>
    <w:p w14:paraId="6388D0E8" w14:textId="236AD030" w:rsidR="000A30C4" w:rsidRPr="00E15C63" w:rsidRDefault="000A30C4" w:rsidP="000A30C4">
      <w:pPr>
        <w:pStyle w:val="SingleTxtG"/>
        <w:rPr>
          <w:lang w:val="es-ES_tradnl"/>
        </w:rPr>
      </w:pPr>
      <w:r w:rsidRPr="00E15C63">
        <w:rPr>
          <w:lang w:val="es-ES_tradnl"/>
        </w:rPr>
        <w:t>19.</w:t>
      </w:r>
      <w:r w:rsidRPr="00E15C63">
        <w:rPr>
          <w:lang w:val="es-ES_tradnl"/>
        </w:rPr>
        <w:tab/>
        <w:t xml:space="preserve">El Comité decidió en 2015 ofrecer a los Estados partes la posibilidad de adoptar el procedimiento simplificado de presentación de informes, con carácter experimental, ya que la Asamblea General, en su resolución </w:t>
      </w:r>
      <w:hyperlink r:id="rId41" w:history="1">
        <w:r w:rsidRPr="00EE02C7">
          <w:rPr>
            <w:rStyle w:val="Hipervnculo"/>
            <w:u w:val="none"/>
            <w:lang w:val="es-ES_tradnl"/>
          </w:rPr>
          <w:t>68/268</w:t>
        </w:r>
      </w:hyperlink>
      <w:r w:rsidRPr="00E15C63">
        <w:rPr>
          <w:lang w:val="es-ES_tradnl"/>
        </w:rPr>
        <w:t xml:space="preserve">, alentó a los Estados partes a considerar la posibilidad de utilizar ese procedimiento a fin de facilitar la preparación de sus informes y el diálogo interactivo sobre el cumplimiento de las obligaciones contraídas en virtud de los tratados. En su </w:t>
      </w:r>
      <w:proofErr w:type="spellStart"/>
      <w:r w:rsidRPr="00E15C63">
        <w:rPr>
          <w:lang w:val="es-ES_tradnl"/>
        </w:rPr>
        <w:t>63</w:t>
      </w:r>
      <w:r w:rsidRPr="00E15C63">
        <w:rPr>
          <w:vertAlign w:val="superscript"/>
          <w:lang w:val="es-ES_tradnl"/>
        </w:rPr>
        <w:t>er</w:t>
      </w:r>
      <w:proofErr w:type="spellEnd"/>
      <w:r w:rsidRPr="00E15C63">
        <w:rPr>
          <w:lang w:val="es-ES_tradnl"/>
        </w:rPr>
        <w:t xml:space="preserve"> período de sesiones, el Comité examinó los primeros informes presentados con arreglo al procedimiento simplificado. El Comité decidió organizar el diálogo sobre la base de las preguntas que figuraban en la lista de cuestiones previa a la presentación de informes, con el propósito de centrar mejor el diálogo.</w:t>
      </w:r>
    </w:p>
    <w:p w14:paraId="12C34E58" w14:textId="77777777" w:rsidR="000A30C4" w:rsidRPr="00E15C63" w:rsidRDefault="000A30C4" w:rsidP="000A30C4">
      <w:pPr>
        <w:pStyle w:val="SingleTxtG"/>
        <w:rPr>
          <w:lang w:val="es-ES_tradnl"/>
        </w:rPr>
      </w:pPr>
      <w:r w:rsidRPr="00E15C63">
        <w:rPr>
          <w:lang w:val="es-ES_tradnl"/>
        </w:rPr>
        <w:t>20.</w:t>
      </w:r>
      <w:r w:rsidRPr="00E15C63">
        <w:rPr>
          <w:lang w:val="es-ES_tradnl"/>
        </w:rPr>
        <w:tab/>
        <w:t xml:space="preserve">En vista del resultado positivo de los primeros diálogos celebrados durante su </w:t>
      </w:r>
      <w:proofErr w:type="spellStart"/>
      <w:r w:rsidRPr="00E15C63">
        <w:rPr>
          <w:lang w:val="es-ES_tradnl"/>
        </w:rPr>
        <w:t>63</w:t>
      </w:r>
      <w:r w:rsidRPr="00E15C63">
        <w:rPr>
          <w:vertAlign w:val="superscript"/>
          <w:lang w:val="es-ES_tradnl"/>
        </w:rPr>
        <w:t>er</w:t>
      </w:r>
      <w:proofErr w:type="spellEnd"/>
      <w:r w:rsidR="008647ED">
        <w:rPr>
          <w:vertAlign w:val="superscript"/>
          <w:lang w:val="es-ES_tradnl"/>
        </w:rPr>
        <w:t> </w:t>
      </w:r>
      <w:r w:rsidRPr="00E15C63">
        <w:rPr>
          <w:lang w:val="es-ES_tradnl"/>
        </w:rPr>
        <w:t xml:space="preserve">período de sesiones sobre la base de los informes presentados con arreglo al procedimiento simplificado, el Comité decidió ampliar el proyecto experimental. En 2018, el Comité invitó a 13 </w:t>
      </w:r>
      <w:proofErr w:type="gramStart"/>
      <w:r w:rsidRPr="00E15C63">
        <w:rPr>
          <w:lang w:val="es-ES_tradnl"/>
        </w:rPr>
        <w:t>Estados partes</w:t>
      </w:r>
      <w:proofErr w:type="gramEnd"/>
      <w:r w:rsidRPr="00E15C63">
        <w:rPr>
          <w:lang w:val="es-ES_tradnl"/>
        </w:rPr>
        <w:t xml:space="preserve"> a que recurrieran al procedimiento.</w:t>
      </w:r>
    </w:p>
    <w:p w14:paraId="69A13552" w14:textId="77777777" w:rsidR="000A30C4" w:rsidRPr="00E15C63" w:rsidRDefault="000A30C4" w:rsidP="00393D1F">
      <w:pPr>
        <w:pStyle w:val="H1G"/>
        <w:rPr>
          <w:lang w:val="es-ES_tradnl"/>
        </w:rPr>
      </w:pPr>
      <w:r w:rsidRPr="00E15C63">
        <w:rPr>
          <w:lang w:val="es-ES_tradnl"/>
        </w:rPr>
        <w:tab/>
        <w:t>C.</w:t>
      </w:r>
      <w:r w:rsidRPr="00E15C63">
        <w:rPr>
          <w:lang w:val="es-ES_tradnl"/>
        </w:rPr>
        <w:tab/>
        <w:t>Ciclo de examen previsible y procedimiento simplificado de</w:t>
      </w:r>
      <w:r w:rsidR="00393D1F">
        <w:rPr>
          <w:lang w:val="es-ES_tradnl"/>
        </w:rPr>
        <w:t> </w:t>
      </w:r>
      <w:r w:rsidRPr="00E15C63">
        <w:rPr>
          <w:lang w:val="es-ES_tradnl"/>
        </w:rPr>
        <w:t>presentación de informes</w:t>
      </w:r>
      <w:bookmarkStart w:id="96" w:name="_Toc63084538"/>
      <w:bookmarkEnd w:id="96"/>
    </w:p>
    <w:p w14:paraId="68878332" w14:textId="77777777" w:rsidR="000A30C4" w:rsidRPr="00E15C63" w:rsidRDefault="000A30C4" w:rsidP="000A30C4">
      <w:pPr>
        <w:pStyle w:val="SingleTxtG"/>
        <w:rPr>
          <w:lang w:val="es-ES_tradnl"/>
        </w:rPr>
      </w:pPr>
      <w:r w:rsidRPr="00E15C63">
        <w:rPr>
          <w:lang w:val="es-ES_tradnl"/>
        </w:rPr>
        <w:t>21.</w:t>
      </w:r>
      <w:r w:rsidRPr="00E15C63">
        <w:rPr>
          <w:lang w:val="es-ES_tradnl"/>
        </w:rPr>
        <w:tab/>
        <w:t xml:space="preserve">En su 67º período de sesiones, el Comité decidió introducir un ciclo de examen previsible de ocho años para el examen de los informes de los </w:t>
      </w:r>
      <w:proofErr w:type="gramStart"/>
      <w:r w:rsidRPr="00E15C63">
        <w:rPr>
          <w:lang w:val="es-ES_tradnl"/>
        </w:rPr>
        <w:t>Estados partes</w:t>
      </w:r>
      <w:proofErr w:type="gramEnd"/>
      <w:r w:rsidRPr="00E15C63">
        <w:rPr>
          <w:lang w:val="es-ES_tradnl"/>
        </w:rPr>
        <w:t xml:space="preserve"> y generalizar el uso del procedimiento simplificado de presentación de informes. En ese período de sesiones, el Comité decidió que en el 68º período de sesiones debatiría las modalidades para llevarlo a cabo.</w:t>
      </w:r>
    </w:p>
    <w:p w14:paraId="31C11165" w14:textId="77777777" w:rsidR="000A30C4" w:rsidRPr="00E15C63" w:rsidRDefault="000A30C4" w:rsidP="000A30C4">
      <w:pPr>
        <w:pStyle w:val="SingleTxtG"/>
        <w:rPr>
          <w:lang w:val="es-ES_tradnl"/>
        </w:rPr>
      </w:pPr>
      <w:r w:rsidRPr="00E15C63">
        <w:rPr>
          <w:lang w:val="es-ES_tradnl"/>
        </w:rPr>
        <w:lastRenderedPageBreak/>
        <w:t>22.</w:t>
      </w:r>
      <w:r w:rsidRPr="00E15C63">
        <w:rPr>
          <w:lang w:val="es-ES_tradnl"/>
        </w:rPr>
        <w:tab/>
        <w:t xml:space="preserve">Durante su 68º período de sesiones, el Comité decidió introducir el ciclo de examen previsible a partir de 2022, en función de los recursos disponibles, y ofrecer el procedimiento simplificado de presentación de informes a todos los </w:t>
      </w:r>
      <w:proofErr w:type="gramStart"/>
      <w:r w:rsidRPr="00E15C63">
        <w:rPr>
          <w:lang w:val="es-ES_tradnl"/>
        </w:rPr>
        <w:t>Estados partes</w:t>
      </w:r>
      <w:proofErr w:type="gramEnd"/>
      <w:r w:rsidRPr="00E15C63">
        <w:rPr>
          <w:lang w:val="es-ES_tradnl"/>
        </w:rPr>
        <w:t xml:space="preserve">, permitiéndoles no acogerse a él si así lo deseaban. Así, el Comité comenzaría a aprobar sistemáticamente listas de cuestiones previas a la presentación de informes en 2022, y solicitaría que se presentaran los informes en 2023 para examinarlos en 2024. Con esa decisión, el Comité espera poder colaborar con los 171 </w:t>
      </w:r>
      <w:proofErr w:type="gramStart"/>
      <w:r w:rsidRPr="00E15C63">
        <w:rPr>
          <w:lang w:val="es-ES_tradnl"/>
        </w:rPr>
        <w:t>Estados partes</w:t>
      </w:r>
      <w:proofErr w:type="gramEnd"/>
      <w:r w:rsidRPr="00E15C63">
        <w:rPr>
          <w:lang w:val="es-ES_tradnl"/>
        </w:rPr>
        <w:t xml:space="preserve"> de forma predecible, y, al mismo tiempo, reducir la carga de los informes y facilitar la cooperación con todas las partes interesadas. El Comité cree que esto también contribuirá a un mayor nivel de disfrute de los derechos económicos, sociales y culturales. De este modo, el Comité y el Comité de Derechos Humanos emplearían un enfoque similar para el ciclo de presentación de informes y se facilitaría la coordinación.</w:t>
      </w:r>
    </w:p>
    <w:p w14:paraId="56C52FAC" w14:textId="77777777" w:rsidR="000A30C4" w:rsidRPr="00E15C63" w:rsidRDefault="000A30C4" w:rsidP="000A30C4">
      <w:pPr>
        <w:pStyle w:val="SingleTxtG"/>
        <w:rPr>
          <w:lang w:val="es-ES_tradnl"/>
        </w:rPr>
      </w:pPr>
      <w:r w:rsidRPr="00E15C63">
        <w:rPr>
          <w:lang w:val="es-ES_tradnl"/>
        </w:rPr>
        <w:t>23.</w:t>
      </w:r>
      <w:r w:rsidRPr="00E15C63">
        <w:rPr>
          <w:lang w:val="es-ES_tradnl"/>
        </w:rPr>
        <w:tab/>
        <w:t xml:space="preserve">El Comité ha pedido a la secretaría que informe a los </w:t>
      </w:r>
      <w:proofErr w:type="gramStart"/>
      <w:r w:rsidRPr="00E15C63">
        <w:rPr>
          <w:lang w:val="es-ES_tradnl"/>
        </w:rPr>
        <w:t>Estados partes</w:t>
      </w:r>
      <w:proofErr w:type="gramEnd"/>
      <w:r w:rsidRPr="00E15C63">
        <w:rPr>
          <w:lang w:val="es-ES_tradnl"/>
        </w:rPr>
        <w:t xml:space="preserve"> de esta decisión y que recopile información para aquellos Estados partes que deseen prescindir del procedimiento simplificado de presentación de informes. A </w:t>
      </w:r>
      <w:proofErr w:type="gramStart"/>
      <w:r w:rsidRPr="00E15C63">
        <w:rPr>
          <w:lang w:val="es-ES_tradnl"/>
        </w:rPr>
        <w:t>continuación</w:t>
      </w:r>
      <w:proofErr w:type="gramEnd"/>
      <w:r w:rsidRPr="00E15C63">
        <w:rPr>
          <w:lang w:val="es-ES_tradnl"/>
        </w:rPr>
        <w:t xml:space="preserve"> se propondrá un calendario, teniendo en cuenta las opiniones de los Estados partes. Mientras tanto, se pide a los </w:t>
      </w:r>
      <w:proofErr w:type="gramStart"/>
      <w:r w:rsidRPr="00E15C63">
        <w:rPr>
          <w:lang w:val="es-ES_tradnl"/>
        </w:rPr>
        <w:t>Estados partes</w:t>
      </w:r>
      <w:proofErr w:type="gramEnd"/>
      <w:r w:rsidRPr="00E15C63">
        <w:rPr>
          <w:lang w:val="es-ES_tradnl"/>
        </w:rPr>
        <w:t xml:space="preserve"> que presenten los informes que ya están en preparación y los que todavía han de presentarse.</w:t>
      </w:r>
    </w:p>
    <w:p w14:paraId="65C2CD79" w14:textId="77777777" w:rsidR="000A30C4" w:rsidRPr="00E15C63" w:rsidRDefault="000A30C4" w:rsidP="00393D1F">
      <w:pPr>
        <w:pStyle w:val="H1G"/>
        <w:rPr>
          <w:lang w:val="es-ES_tradnl"/>
        </w:rPr>
      </w:pPr>
      <w:r w:rsidRPr="00E15C63">
        <w:rPr>
          <w:lang w:val="es-ES_tradnl"/>
        </w:rPr>
        <w:tab/>
        <w:t>D.</w:t>
      </w:r>
      <w:r w:rsidRPr="00E15C63">
        <w:rPr>
          <w:lang w:val="es-ES_tradnl"/>
        </w:rPr>
        <w:tab/>
        <w:t xml:space="preserve">Examen de los informes de los </w:t>
      </w:r>
      <w:proofErr w:type="gramStart"/>
      <w:r w:rsidRPr="00E15C63">
        <w:rPr>
          <w:lang w:val="es-ES_tradnl"/>
        </w:rPr>
        <w:t>Estados partes</w:t>
      </w:r>
      <w:bookmarkStart w:id="97" w:name="_Toc321313402"/>
      <w:bookmarkStart w:id="98" w:name="_Toc419703767"/>
      <w:bookmarkStart w:id="99" w:name="_Toc470861811"/>
      <w:bookmarkStart w:id="100" w:name="_Toc504665030"/>
      <w:bookmarkStart w:id="101" w:name="_Toc532996340"/>
      <w:bookmarkStart w:id="102" w:name="_Toc536190857"/>
      <w:bookmarkStart w:id="103" w:name="_Toc536458142"/>
      <w:bookmarkStart w:id="104" w:name="_Toc31123783"/>
      <w:bookmarkStart w:id="105" w:name="_Toc63084539"/>
      <w:bookmarkEnd w:id="97"/>
      <w:bookmarkEnd w:id="98"/>
      <w:bookmarkEnd w:id="99"/>
      <w:bookmarkEnd w:id="100"/>
      <w:bookmarkEnd w:id="101"/>
      <w:bookmarkEnd w:id="102"/>
      <w:bookmarkEnd w:id="103"/>
      <w:bookmarkEnd w:id="104"/>
      <w:bookmarkEnd w:id="105"/>
      <w:proofErr w:type="gramEnd"/>
    </w:p>
    <w:p w14:paraId="7D517BB0" w14:textId="77777777" w:rsidR="000A30C4" w:rsidRPr="00E15C63" w:rsidRDefault="000A30C4" w:rsidP="00393D1F">
      <w:pPr>
        <w:pStyle w:val="H23G"/>
        <w:rPr>
          <w:lang w:val="es-ES_tradnl"/>
        </w:rPr>
      </w:pPr>
      <w:r w:rsidRPr="00E15C63">
        <w:rPr>
          <w:lang w:val="es-ES_tradnl"/>
        </w:rPr>
        <w:tab/>
        <w:t>1.</w:t>
      </w:r>
      <w:r w:rsidRPr="00E15C63">
        <w:rPr>
          <w:lang w:val="es-ES_tradnl"/>
        </w:rPr>
        <w:tab/>
        <w:t>Labor del grupo de trabajo anterior al período de sesiones</w:t>
      </w:r>
      <w:bookmarkStart w:id="106" w:name="_Toc321313403"/>
      <w:bookmarkStart w:id="107" w:name="_Toc536190858"/>
      <w:bookmarkStart w:id="108" w:name="_Toc536458143"/>
      <w:bookmarkStart w:id="109" w:name="_Toc63084540"/>
      <w:bookmarkEnd w:id="106"/>
      <w:bookmarkEnd w:id="107"/>
      <w:bookmarkEnd w:id="108"/>
      <w:bookmarkEnd w:id="109"/>
    </w:p>
    <w:p w14:paraId="3A02FBE2" w14:textId="77777777" w:rsidR="000A30C4" w:rsidRPr="00E15C63" w:rsidRDefault="000A30C4" w:rsidP="000A30C4">
      <w:pPr>
        <w:pStyle w:val="SingleTxtG"/>
        <w:rPr>
          <w:lang w:val="es-ES_tradnl"/>
        </w:rPr>
      </w:pPr>
      <w:r w:rsidRPr="00E15C63">
        <w:rPr>
          <w:lang w:val="es-ES_tradnl"/>
        </w:rPr>
        <w:t>24.</w:t>
      </w:r>
      <w:r w:rsidRPr="00E15C63">
        <w:rPr>
          <w:lang w:val="es-ES_tradnl"/>
        </w:rPr>
        <w:tab/>
        <w:t>El grupo de trabajo se reúne durante cinco días antes de cada período de sesiones del Comité. Está integrado por cinco miembros del Comité, designados por la Presidencia, que tiene en cuenta, entre otros factores, la conveniencia de una distribución geográfica equilibrada. El 67º grupo de trabajo anterior al período de sesiones ajustó su actividad para adaptarse a las modalidades virtuales de trabajo, y el Comité aprovechó la oportunidad para incluir a equipos de tareas también en la preparación de las listas de cuestiones o las listas de cuestiones previas a la presentación de informes.</w:t>
      </w:r>
    </w:p>
    <w:p w14:paraId="1F85EB24" w14:textId="77777777" w:rsidR="000A30C4" w:rsidRPr="00E15C63" w:rsidRDefault="000A30C4" w:rsidP="000A30C4">
      <w:pPr>
        <w:pStyle w:val="SingleTxtG"/>
        <w:rPr>
          <w:lang w:val="es-ES_tradnl"/>
        </w:rPr>
      </w:pPr>
      <w:r w:rsidRPr="00E15C63">
        <w:rPr>
          <w:lang w:val="es-ES_tradnl"/>
        </w:rPr>
        <w:t>25.</w:t>
      </w:r>
      <w:r w:rsidRPr="00E15C63">
        <w:rPr>
          <w:lang w:val="es-ES_tradnl"/>
        </w:rPr>
        <w:tab/>
        <w:t xml:space="preserve">El objetivo principal del grupo de trabajo es, bien identificar de antemano cuestiones adicionales tras la recepción de un informe, bien elaborar listas de cuestiones previas a la presentación de informes que sirvan de base para el informe del Estado parte, a fin de ayudar al Comité a preparar el diálogo con los representantes de los Estados que presentan informes. El procedimiento tiene por objeto mejorar la eficacia del sistema y facilitar la tarea de los representantes de los </w:t>
      </w:r>
      <w:proofErr w:type="gramStart"/>
      <w:r w:rsidRPr="00E15C63">
        <w:rPr>
          <w:lang w:val="es-ES_tradnl"/>
        </w:rPr>
        <w:t>Estados partes</w:t>
      </w:r>
      <w:proofErr w:type="gramEnd"/>
      <w:r w:rsidRPr="00E15C63">
        <w:rPr>
          <w:lang w:val="es-ES_tradnl"/>
        </w:rPr>
        <w:t xml:space="preserve"> centrando la preparación del debate en cuestiones más concretas</w:t>
      </w:r>
      <w:r w:rsidRPr="00E15C63">
        <w:rPr>
          <w:rStyle w:val="Refdenotaalpie"/>
          <w:lang w:val="es-ES_tradnl"/>
        </w:rPr>
        <w:footnoteReference w:id="3"/>
      </w:r>
      <w:r w:rsidRPr="00E15C63">
        <w:rPr>
          <w:lang w:val="es-ES_tradnl"/>
        </w:rPr>
        <w:t>. Durante las sesiones 66ª y 67ª del grupo de trabajo anterior al período de sesiones, el Comité aprobó tanto listas de cuestiones convencionales como listas de cuestiones previas a la presentación de informes.</w:t>
      </w:r>
    </w:p>
    <w:p w14:paraId="6F9A75FA" w14:textId="77777777" w:rsidR="000A30C4" w:rsidRPr="00E15C63" w:rsidRDefault="000A30C4" w:rsidP="000A30C4">
      <w:pPr>
        <w:pStyle w:val="SingleTxtG"/>
        <w:rPr>
          <w:lang w:val="es-ES_tradnl"/>
        </w:rPr>
      </w:pPr>
      <w:r w:rsidRPr="00E15C63">
        <w:rPr>
          <w:lang w:val="es-ES_tradnl"/>
        </w:rPr>
        <w:t>26.</w:t>
      </w:r>
      <w:r w:rsidRPr="00E15C63">
        <w:rPr>
          <w:lang w:val="es-ES_tradnl"/>
        </w:rPr>
        <w:tab/>
        <w:t>En cuanto a sus métodos de trabajo, el grupo de trabajo, en aras de la eficiencia, asigna a cada uno de sus miembros la responsabilidad inicial de proceder a un examen detallado del informe de un Estado parte, o de la situación de derechos humanos de un país en el caso de una lista de cuestiones previa al informe, y de presentar al grupo una lista preliminar de cuestiones. Entonces se designa un equipo de tareas que cooperará estrechamente con el relator para cada país. Cada proyecto de lista presentado por el relator para el país se modifica y complementa en función de las observaciones de los miembros del equipo de tareas y de los demás miembros del grupo de trabajo, y la versión definitiva es aprobada por todo el grupo de trabajo. Este procedimiento se aplica a los informes tanto iniciales como periódicos. No obstante, en su 60º período de sesiones, el Comité decidió no utilizar dicho procedimiento para los informes iniciales muy atrasados a fin de evitar nuevas demoras en los tan esperados debates. Del mismo modo, los informes presentados en el marco del procedimiento simplificado tampoco serán examinados por el grupo de trabajo anterior al período de sesiones al no requerir la elaboración de una lista de cuestiones separada.</w:t>
      </w:r>
    </w:p>
    <w:p w14:paraId="13ACF6FA" w14:textId="77777777" w:rsidR="000A30C4" w:rsidRPr="00E15C63" w:rsidRDefault="000A30C4" w:rsidP="000A30C4">
      <w:pPr>
        <w:pStyle w:val="SingleTxtG"/>
        <w:rPr>
          <w:lang w:val="es-ES_tradnl"/>
        </w:rPr>
      </w:pPr>
      <w:r w:rsidRPr="00E15C63">
        <w:rPr>
          <w:lang w:val="es-ES_tradnl"/>
        </w:rPr>
        <w:t>27.</w:t>
      </w:r>
      <w:r w:rsidRPr="00E15C63">
        <w:rPr>
          <w:lang w:val="es-ES_tradnl"/>
        </w:rPr>
        <w:tab/>
        <w:t xml:space="preserve">En la preparación de la reunión del grupo de trabajo anterior al período de sesiones, el Comité ha pedido a la secretaría que ponga a disposición de sus miembros todos los documentos de interés que contengan datos relativos a cada uno de los informes y países que </w:t>
      </w:r>
      <w:r w:rsidRPr="00E15C63">
        <w:rPr>
          <w:lang w:val="es-ES_tradnl"/>
        </w:rPr>
        <w:lastRenderedPageBreak/>
        <w:t>han de examinarse. El Comité también ha pedido que se examinen los documentos de otros órganos de tratados, incluidas las listas de cuestiones, las listas de cuestiones previas a la presentación de informes y la información de seguimiento u otra información pertinente, a fin de evitar superposiciones o duplicaciones innecesarias. Para ello, el Comité invita también a todos los particulares, órganos y organizaciones no gubernamentales (ONG) interesados a que presenten a la secretaría documentación útil y apropiada.</w:t>
      </w:r>
    </w:p>
    <w:p w14:paraId="6D8B91BC" w14:textId="77777777" w:rsidR="000A30C4" w:rsidRPr="00E15C63" w:rsidRDefault="000A30C4" w:rsidP="000A30C4">
      <w:pPr>
        <w:pStyle w:val="SingleTxtG"/>
        <w:rPr>
          <w:lang w:val="es-ES_tradnl"/>
        </w:rPr>
      </w:pPr>
      <w:r w:rsidRPr="00E15C63">
        <w:rPr>
          <w:lang w:val="es-ES_tradnl"/>
        </w:rPr>
        <w:t>28.</w:t>
      </w:r>
      <w:r w:rsidRPr="00E15C63">
        <w:rPr>
          <w:lang w:val="es-ES_tradnl"/>
        </w:rPr>
        <w:tab/>
        <w:t>Las listas de cuestiones y las listas de cuestiones previas a la presentación de informes se transmiten al Estado parte de que se trate.</w:t>
      </w:r>
    </w:p>
    <w:p w14:paraId="1E62CCFD" w14:textId="77777777" w:rsidR="000A30C4" w:rsidRPr="00E15C63" w:rsidRDefault="000A30C4" w:rsidP="00393D1F">
      <w:pPr>
        <w:pStyle w:val="H23G"/>
        <w:rPr>
          <w:lang w:val="es-ES_tradnl"/>
        </w:rPr>
      </w:pPr>
      <w:r w:rsidRPr="00E15C63">
        <w:rPr>
          <w:lang w:val="es-ES_tradnl"/>
        </w:rPr>
        <w:tab/>
        <w:t>2.</w:t>
      </w:r>
      <w:r w:rsidRPr="00E15C63">
        <w:rPr>
          <w:lang w:val="es-ES_tradnl"/>
        </w:rPr>
        <w:tab/>
        <w:t>Examen de los informes</w:t>
      </w:r>
      <w:bookmarkStart w:id="110" w:name="_Toc321313404"/>
      <w:bookmarkStart w:id="111" w:name="_Toc536190859"/>
      <w:bookmarkStart w:id="112" w:name="_Toc536458144"/>
      <w:bookmarkStart w:id="113" w:name="_Toc63084541"/>
      <w:bookmarkEnd w:id="110"/>
      <w:bookmarkEnd w:id="111"/>
      <w:bookmarkEnd w:id="112"/>
      <w:bookmarkEnd w:id="113"/>
    </w:p>
    <w:p w14:paraId="4F5ECAC5" w14:textId="77777777" w:rsidR="000A30C4" w:rsidRPr="00E15C63" w:rsidRDefault="000A30C4" w:rsidP="000A30C4">
      <w:pPr>
        <w:pStyle w:val="SingleTxtG"/>
        <w:rPr>
          <w:lang w:val="es-ES_tradnl"/>
        </w:rPr>
      </w:pPr>
      <w:r w:rsidRPr="00E15C63">
        <w:rPr>
          <w:lang w:val="es-ES_tradnl"/>
        </w:rPr>
        <w:t>29.</w:t>
      </w:r>
      <w:r w:rsidRPr="00E15C63">
        <w:rPr>
          <w:lang w:val="es-ES_tradnl"/>
        </w:rPr>
        <w:tab/>
        <w:t xml:space="preserve">De conformidad con la práctica establecida de los órganos creados en virtud de tratados de derechos humanos, los representantes de los Estados que presentan informes deben estar presentes en las sesiones del Comité en que estos se examinen con el fin de garantizar un diálogo constructivo. En general, el procedimiento es el siguiente: se invita a un representante del Estado parte a que presente el informe formulando breves observaciones y facilitando toda nueva información pertinente para el diálogo, tras lo cual el relator del Comité para el Estado parte hace, a modo de introducción del diálogo, una breve reseña del </w:t>
      </w:r>
      <w:proofErr w:type="gramStart"/>
      <w:r w:rsidRPr="00E15C63">
        <w:rPr>
          <w:lang w:val="es-ES_tradnl"/>
        </w:rPr>
        <w:t>informe,</w:t>
      </w:r>
      <w:proofErr w:type="gramEnd"/>
      <w:r w:rsidRPr="00E15C63">
        <w:rPr>
          <w:lang w:val="es-ES_tradnl"/>
        </w:rPr>
        <w:t xml:space="preserve"> señala las lagunas y plantea un primer conjunto de preguntas. A continuación, el Comité examina el informe por grupos de artículos (habitualmente, artículos 1 a 5, 6 a 9, 10 a 12 y 13 a 15), teniendo especialmente en cuenta las respuestas a la lista de cuestiones.</w:t>
      </w:r>
    </w:p>
    <w:p w14:paraId="0295BEA3" w14:textId="77777777" w:rsidR="000A30C4" w:rsidRPr="00E15C63" w:rsidRDefault="000A30C4" w:rsidP="000A30C4">
      <w:pPr>
        <w:pStyle w:val="SingleTxtG"/>
        <w:rPr>
          <w:lang w:val="es-ES_tradnl"/>
        </w:rPr>
      </w:pPr>
      <w:r w:rsidRPr="00E15C63">
        <w:rPr>
          <w:lang w:val="es-ES_tradnl"/>
        </w:rPr>
        <w:t>30.</w:t>
      </w:r>
      <w:r w:rsidRPr="00E15C63">
        <w:rPr>
          <w:lang w:val="es-ES_tradnl"/>
        </w:rPr>
        <w:tab/>
        <w:t>De conformidad con la nueva práctica consistente en designar un equipo de tareas para el informe de cada Estado parte, los miembros del Comité encargados de los grupos temáticos dirigen el diálogo. El Presidente también invita a los miembros del Comité a que formulen preguntas u observaciones y luego pide a los representantes del Estado parte que respondan a las preguntas que no exijan más reflexión o investigación. Las preguntas que quedan pendientes se plantean de nuevo en una sesión posterior o, llegado el caso, pueden dar lugar a que se presente al Comité más información por escrito dentro de determinados plazos. Los miembros del Comité pueden tratar asuntos concretos a la luz de las respuestas así comunicadas, siempre que eviten repetir preguntas ya planteadas o contestadas y no hagan uso de la palabra durante más de cinco minutos.</w:t>
      </w:r>
    </w:p>
    <w:p w14:paraId="45BF293D" w14:textId="77777777" w:rsidR="000A30C4" w:rsidRPr="00E15C63" w:rsidRDefault="000A30C4" w:rsidP="000A30C4">
      <w:pPr>
        <w:pStyle w:val="SingleTxtG"/>
        <w:rPr>
          <w:lang w:val="es-ES_tradnl"/>
        </w:rPr>
      </w:pPr>
      <w:r w:rsidRPr="00E15C63">
        <w:rPr>
          <w:lang w:val="es-ES_tradnl"/>
        </w:rPr>
        <w:t>31.</w:t>
      </w:r>
      <w:r w:rsidRPr="00E15C63">
        <w:rPr>
          <w:lang w:val="es-ES_tradnl"/>
        </w:rPr>
        <w:tab/>
        <w:t>La última fase del examen del informe consiste en la redacción y aprobación de las observaciones finales del Comité. Con ayuda de la secretaría, el relator para el país prepara un proyecto de observaciones finales, que se distribuye entre los miembros del Comité para recabar sus comentarios antes de su aprobación. En una etapa posterior, el Comité examina el proyecto a puerta cerrada, con el propósito de aprobarlo por consenso.</w:t>
      </w:r>
    </w:p>
    <w:p w14:paraId="519DE194" w14:textId="77777777" w:rsidR="000A30C4" w:rsidRPr="00E15C63" w:rsidRDefault="000A30C4" w:rsidP="000A30C4">
      <w:pPr>
        <w:pStyle w:val="SingleTxtG"/>
        <w:rPr>
          <w:lang w:val="es-ES_tradnl"/>
        </w:rPr>
      </w:pPr>
      <w:r w:rsidRPr="00E15C63">
        <w:rPr>
          <w:lang w:val="es-ES_tradnl"/>
        </w:rPr>
        <w:t>32.</w:t>
      </w:r>
      <w:r w:rsidRPr="00E15C63">
        <w:rPr>
          <w:lang w:val="es-ES_tradnl"/>
        </w:rPr>
        <w:tab/>
        <w:t>Las observaciones finales, una vez aprobadas oficialmente, se envían al Estado parte tan pronto como sea posible y se hacen públicas.</w:t>
      </w:r>
    </w:p>
    <w:p w14:paraId="30E3C222" w14:textId="77777777" w:rsidR="000A30C4" w:rsidRPr="00E15C63" w:rsidRDefault="000A30C4" w:rsidP="000A30C4">
      <w:pPr>
        <w:pStyle w:val="SingleTxtG"/>
        <w:rPr>
          <w:lang w:val="es-ES_tradnl"/>
        </w:rPr>
      </w:pPr>
      <w:r w:rsidRPr="00E15C63">
        <w:rPr>
          <w:lang w:val="es-ES_tradnl"/>
        </w:rPr>
        <w:t>33.</w:t>
      </w:r>
      <w:r w:rsidRPr="00E15C63">
        <w:rPr>
          <w:lang w:val="es-ES_tradnl"/>
        </w:rPr>
        <w:tab/>
        <w:t xml:space="preserve">En su 46º período de sesiones, celebrado en mayo de 2011, el Comité convino en principio, de forma provisional, en dedicar solo dos sesiones al examen de los informes periódicos con vistas a impedir que aumentara el número de informes pendientes de examen. En consecuencia, todos los diálogos con </w:t>
      </w:r>
      <w:proofErr w:type="gramStart"/>
      <w:r w:rsidRPr="00E15C63">
        <w:rPr>
          <w:lang w:val="es-ES_tradnl"/>
        </w:rPr>
        <w:t>Estados partes</w:t>
      </w:r>
      <w:proofErr w:type="gramEnd"/>
      <w:r w:rsidRPr="00E15C63">
        <w:rPr>
          <w:lang w:val="es-ES_tradnl"/>
        </w:rPr>
        <w:t xml:space="preserve"> en el 67º período de sesiones se celebraron en dos sesiones. Todas las consideraciones de los informes de los </w:t>
      </w:r>
      <w:proofErr w:type="gramStart"/>
      <w:r w:rsidRPr="00E15C63">
        <w:rPr>
          <w:lang w:val="es-ES_tradnl"/>
        </w:rPr>
        <w:t>Estados partes</w:t>
      </w:r>
      <w:proofErr w:type="gramEnd"/>
      <w:r w:rsidRPr="00E15C63">
        <w:rPr>
          <w:lang w:val="es-ES_tradnl"/>
        </w:rPr>
        <w:t xml:space="preserve"> y los diálogos originalmente programados para el 68º período de sesiones se pospusieron, provisionalmente, al 69º período de sesiones, debido a la imposibilidad de celebrar reuniones presenciales, como estaba previsto, debido a la </w:t>
      </w:r>
      <w:proofErr w:type="spellStart"/>
      <w:r w:rsidRPr="00E15C63">
        <w:rPr>
          <w:lang w:val="es-ES_tradnl"/>
        </w:rPr>
        <w:t>COVID</w:t>
      </w:r>
      <w:proofErr w:type="spellEnd"/>
      <w:r w:rsidRPr="00E15C63">
        <w:rPr>
          <w:lang w:val="es-ES_tradnl"/>
        </w:rPr>
        <w:t>-19.</w:t>
      </w:r>
    </w:p>
    <w:p w14:paraId="2C9B6440" w14:textId="77777777" w:rsidR="000A30C4" w:rsidRPr="00E15C63" w:rsidRDefault="000A30C4" w:rsidP="000A30C4">
      <w:pPr>
        <w:pStyle w:val="SingleTxtG"/>
        <w:rPr>
          <w:lang w:val="es-ES_tradnl"/>
        </w:rPr>
      </w:pPr>
      <w:r w:rsidRPr="00E15C63">
        <w:rPr>
          <w:lang w:val="es-ES_tradnl"/>
        </w:rPr>
        <w:t>34.</w:t>
      </w:r>
      <w:r w:rsidRPr="00E15C63">
        <w:rPr>
          <w:lang w:val="es-ES_tradnl"/>
        </w:rPr>
        <w:tab/>
        <w:t xml:space="preserve">Durante el 68º período de sesiones, el Comité debatió las modalidades para proseguir con los exámenes de los informes de los </w:t>
      </w:r>
      <w:proofErr w:type="gramStart"/>
      <w:r w:rsidRPr="00E15C63">
        <w:rPr>
          <w:lang w:val="es-ES_tradnl"/>
        </w:rPr>
        <w:t>Estados partes</w:t>
      </w:r>
      <w:proofErr w:type="gramEnd"/>
      <w:r w:rsidRPr="00E15C63">
        <w:rPr>
          <w:lang w:val="es-ES_tradnl"/>
        </w:rPr>
        <w:t xml:space="preserve"> en caso de que no fuera posible celebrar reuniones presenciales en un futuro próximo. El Comité decidió considerar las opciones para examinar virtualmente una serie de informes de los </w:t>
      </w:r>
      <w:proofErr w:type="gramStart"/>
      <w:r w:rsidRPr="00E15C63">
        <w:rPr>
          <w:lang w:val="es-ES_tradnl"/>
        </w:rPr>
        <w:t>Estados partes</w:t>
      </w:r>
      <w:proofErr w:type="gramEnd"/>
      <w:r w:rsidRPr="00E15C63">
        <w:rPr>
          <w:lang w:val="es-ES_tradnl"/>
        </w:rPr>
        <w:t xml:space="preserve"> en el 69</w:t>
      </w:r>
      <w:r w:rsidR="009243D8">
        <w:rPr>
          <w:lang w:val="es-ES_tradnl"/>
        </w:rPr>
        <w:t>º </w:t>
      </w:r>
      <w:r w:rsidRPr="00E15C63">
        <w:rPr>
          <w:lang w:val="es-ES_tradnl"/>
        </w:rPr>
        <w:t>período de sesiones, en caso de que no se pudieran celebrar diálogos en Ginebra. Para ello, el Comité tuvo en cuenta las opiniones de los Estados interesados y las cuestiones relacionadas con el idioma y la conectividad.</w:t>
      </w:r>
    </w:p>
    <w:p w14:paraId="6061B32E" w14:textId="77777777" w:rsidR="000A30C4" w:rsidRPr="00E15C63" w:rsidRDefault="000A30C4" w:rsidP="00393D1F">
      <w:pPr>
        <w:pStyle w:val="H23G"/>
        <w:rPr>
          <w:lang w:val="es-ES_tradnl"/>
        </w:rPr>
      </w:pPr>
      <w:r w:rsidRPr="00E15C63">
        <w:rPr>
          <w:lang w:val="es-ES_tradnl"/>
        </w:rPr>
        <w:lastRenderedPageBreak/>
        <w:tab/>
        <w:t>3.</w:t>
      </w:r>
      <w:r w:rsidRPr="00E15C63">
        <w:rPr>
          <w:lang w:val="es-ES_tradnl"/>
        </w:rPr>
        <w:tab/>
        <w:t xml:space="preserve">Comentarios de los </w:t>
      </w:r>
      <w:proofErr w:type="gramStart"/>
      <w:r w:rsidRPr="00E15C63">
        <w:rPr>
          <w:lang w:val="es-ES_tradnl"/>
        </w:rPr>
        <w:t>Estados partes</w:t>
      </w:r>
      <w:proofErr w:type="gramEnd"/>
      <w:r w:rsidRPr="00E15C63">
        <w:rPr>
          <w:lang w:val="es-ES_tradnl"/>
        </w:rPr>
        <w:t xml:space="preserve"> sobre las observaciones finales</w:t>
      </w:r>
      <w:bookmarkStart w:id="114" w:name="_Toc321313405"/>
      <w:bookmarkStart w:id="115" w:name="_Toc536190860"/>
      <w:bookmarkStart w:id="116" w:name="_Toc536458145"/>
      <w:bookmarkStart w:id="117" w:name="_Toc63084542"/>
      <w:bookmarkEnd w:id="114"/>
      <w:bookmarkEnd w:id="115"/>
      <w:bookmarkEnd w:id="116"/>
      <w:bookmarkEnd w:id="117"/>
    </w:p>
    <w:p w14:paraId="1F23D3F0" w14:textId="77777777" w:rsidR="000A30C4" w:rsidRPr="00E15C63" w:rsidRDefault="000A30C4" w:rsidP="000A30C4">
      <w:pPr>
        <w:pStyle w:val="SingleTxtG"/>
        <w:rPr>
          <w:lang w:val="es-ES_tradnl"/>
        </w:rPr>
      </w:pPr>
      <w:r w:rsidRPr="00E15C63">
        <w:rPr>
          <w:lang w:val="es-ES_tradnl"/>
        </w:rPr>
        <w:t>35.</w:t>
      </w:r>
      <w:r w:rsidRPr="00E15C63">
        <w:rPr>
          <w:lang w:val="es-ES_tradnl"/>
        </w:rPr>
        <w:tab/>
        <w:t xml:space="preserve">Las observaciones finales sobre el informe de un Estado parte, una vez aprobadas por el Comité, se publican tal como se hayan presentado, junto con los comentarios al respecto que remita el Estado parte al Comité, en su caso, y se deja constancia de ellos en el informe anual del Comité. Los comentarios de los </w:t>
      </w:r>
      <w:proofErr w:type="gramStart"/>
      <w:r w:rsidRPr="00E15C63">
        <w:rPr>
          <w:lang w:val="es-ES_tradnl"/>
        </w:rPr>
        <w:t>Estados partes</w:t>
      </w:r>
      <w:proofErr w:type="gramEnd"/>
      <w:r w:rsidRPr="00E15C63">
        <w:rPr>
          <w:lang w:val="es-ES_tradnl"/>
        </w:rPr>
        <w:t xml:space="preserve"> se publican únicamente a efectos de información.</w:t>
      </w:r>
    </w:p>
    <w:p w14:paraId="3C866B11" w14:textId="77777777" w:rsidR="000A30C4" w:rsidRPr="00E15C63" w:rsidRDefault="000A30C4" w:rsidP="000A30C4">
      <w:pPr>
        <w:pStyle w:val="SingleTxtG"/>
        <w:rPr>
          <w:lang w:val="es-ES_tradnl"/>
        </w:rPr>
      </w:pPr>
      <w:r w:rsidRPr="00E15C63">
        <w:rPr>
          <w:lang w:val="es-ES_tradnl"/>
        </w:rPr>
        <w:t>36.</w:t>
      </w:r>
      <w:r w:rsidRPr="00E15C63">
        <w:rPr>
          <w:lang w:val="es-ES_tradnl"/>
        </w:rPr>
        <w:tab/>
        <w:t>Durante el período que abarca el informe, el Comité recibió comentarios de un Estado parte (Israel) que se examinaron en su 66º período de sesiones. Los comentarios están disponibles en la página web de ese período de sesiones.</w:t>
      </w:r>
    </w:p>
    <w:p w14:paraId="0BC62C97" w14:textId="77777777" w:rsidR="000A30C4" w:rsidRPr="00E15C63" w:rsidRDefault="000A30C4" w:rsidP="00393D1F">
      <w:pPr>
        <w:pStyle w:val="H23G"/>
        <w:rPr>
          <w:lang w:val="es-ES_tradnl"/>
        </w:rPr>
      </w:pPr>
      <w:r w:rsidRPr="00E15C63">
        <w:rPr>
          <w:lang w:val="es-ES_tradnl"/>
        </w:rPr>
        <w:tab/>
        <w:t>4.</w:t>
      </w:r>
      <w:r w:rsidRPr="00E15C63">
        <w:rPr>
          <w:lang w:val="es-ES_tradnl"/>
        </w:rPr>
        <w:tab/>
        <w:t>Aplazamiento del examen de los informes</w:t>
      </w:r>
      <w:bookmarkStart w:id="118" w:name="_Toc321313406"/>
      <w:bookmarkStart w:id="119" w:name="_Toc536190861"/>
      <w:bookmarkStart w:id="120" w:name="_Toc536458146"/>
      <w:bookmarkStart w:id="121" w:name="_Toc63084543"/>
      <w:bookmarkEnd w:id="118"/>
      <w:bookmarkEnd w:id="119"/>
      <w:bookmarkEnd w:id="120"/>
      <w:bookmarkEnd w:id="121"/>
    </w:p>
    <w:p w14:paraId="4CA96649" w14:textId="77777777" w:rsidR="000A30C4" w:rsidRPr="00E15C63" w:rsidRDefault="000A30C4" w:rsidP="000A30C4">
      <w:pPr>
        <w:pStyle w:val="SingleTxtG"/>
        <w:rPr>
          <w:lang w:val="es-ES_tradnl"/>
        </w:rPr>
      </w:pPr>
      <w:r w:rsidRPr="00E15C63">
        <w:rPr>
          <w:lang w:val="es-ES_tradnl"/>
        </w:rPr>
        <w:t>37.</w:t>
      </w:r>
      <w:r w:rsidRPr="00E15C63">
        <w:rPr>
          <w:lang w:val="es-ES_tradnl"/>
        </w:rPr>
        <w:tab/>
        <w:t>La solicitud presentada a última hora por un Estado para que se aplace el examen de un informe previsto en un período de sesiones determinado supone un grave inconveniente para todos los interesados y ha ocasionado serios problemas al Comité. Por consiguiente, hace tiempo que el Comité adoptó la política de no aceptar esas solicitudes y de proceder al examen de todos los informes programados, aun en ausencia de representantes del Estado parte de que se trate. Podrá acordarse un aplazamiento del diálogo solo en circunstancias excepcionales, en particular en casos de fuerza mayor, como los desastres naturales. Para el 67º período de sesiones se concedió un aplazamiento de ese tipo.</w:t>
      </w:r>
    </w:p>
    <w:p w14:paraId="19C5D8A9" w14:textId="77777777" w:rsidR="000A30C4" w:rsidRPr="00E15C63" w:rsidRDefault="000A30C4" w:rsidP="00393D1F">
      <w:pPr>
        <w:pStyle w:val="H1G"/>
        <w:rPr>
          <w:lang w:val="es-ES_tradnl"/>
        </w:rPr>
      </w:pPr>
      <w:r w:rsidRPr="00E15C63">
        <w:rPr>
          <w:lang w:val="es-ES_tradnl"/>
        </w:rPr>
        <w:tab/>
        <w:t>E.</w:t>
      </w:r>
      <w:r w:rsidRPr="00E15C63">
        <w:rPr>
          <w:lang w:val="es-ES_tradnl"/>
        </w:rPr>
        <w:tab/>
        <w:t>Procedimiento de seguimiento relativo al examen de los informes</w:t>
      </w:r>
      <w:bookmarkStart w:id="122" w:name="_Toc321313407"/>
      <w:bookmarkStart w:id="123" w:name="_Toc419703768"/>
      <w:bookmarkStart w:id="124" w:name="_Toc470861812"/>
      <w:bookmarkStart w:id="125" w:name="_Toc504665031"/>
      <w:bookmarkStart w:id="126" w:name="_Toc532996341"/>
      <w:bookmarkStart w:id="127" w:name="_Toc536190862"/>
      <w:bookmarkStart w:id="128" w:name="_Toc536458147"/>
      <w:bookmarkStart w:id="129" w:name="_Toc31123784"/>
      <w:bookmarkStart w:id="130" w:name="_Toc63084544"/>
      <w:bookmarkEnd w:id="122"/>
      <w:bookmarkEnd w:id="123"/>
      <w:bookmarkEnd w:id="124"/>
      <w:bookmarkEnd w:id="125"/>
      <w:bookmarkEnd w:id="126"/>
      <w:bookmarkEnd w:id="127"/>
      <w:bookmarkEnd w:id="128"/>
      <w:bookmarkEnd w:id="129"/>
      <w:bookmarkEnd w:id="130"/>
    </w:p>
    <w:p w14:paraId="56159293" w14:textId="77777777" w:rsidR="000A30C4" w:rsidRPr="00E15C63" w:rsidRDefault="000A30C4" w:rsidP="000A30C4">
      <w:pPr>
        <w:pStyle w:val="SingleTxtG"/>
        <w:rPr>
          <w:lang w:val="es-ES_tradnl"/>
        </w:rPr>
      </w:pPr>
      <w:r w:rsidRPr="00E15C63">
        <w:rPr>
          <w:lang w:val="es-ES_tradnl"/>
        </w:rPr>
        <w:t>38.</w:t>
      </w:r>
      <w:r w:rsidRPr="00E15C63">
        <w:rPr>
          <w:lang w:val="es-ES_tradnl"/>
        </w:rPr>
        <w:tab/>
        <w:t xml:space="preserve">El procedimiento de seguimiento que decidió el Comité en la 53ª sesión de su </w:t>
      </w:r>
      <w:proofErr w:type="spellStart"/>
      <w:r w:rsidRPr="00E15C63">
        <w:rPr>
          <w:lang w:val="es-ES_tradnl"/>
        </w:rPr>
        <w:t>21</w:t>
      </w:r>
      <w:r w:rsidRPr="00E15C63">
        <w:rPr>
          <w:vertAlign w:val="superscript"/>
          <w:lang w:val="es-ES_tradnl"/>
        </w:rPr>
        <w:t>er</w:t>
      </w:r>
      <w:proofErr w:type="spellEnd"/>
      <w:r w:rsidR="00393D1F">
        <w:rPr>
          <w:vertAlign w:val="superscript"/>
          <w:lang w:val="es-ES_tradnl"/>
        </w:rPr>
        <w:t> </w:t>
      </w:r>
      <w:r w:rsidRPr="00E15C63">
        <w:rPr>
          <w:lang w:val="es-ES_tradnl"/>
        </w:rPr>
        <w:t>período de sesiones, celebrada el 1 de diciembre de 1999</w:t>
      </w:r>
      <w:r w:rsidRPr="00E15C63">
        <w:rPr>
          <w:rStyle w:val="Refdenotaalpie"/>
          <w:lang w:val="es-ES_tradnl"/>
        </w:rPr>
        <w:footnoteReference w:id="4"/>
      </w:r>
      <w:r w:rsidRPr="00E15C63">
        <w:rPr>
          <w:lang w:val="es-ES_tradnl"/>
        </w:rPr>
        <w:t xml:space="preserve">, se ha aplicado ya en relación con dos </w:t>
      </w:r>
      <w:proofErr w:type="gramStart"/>
      <w:r w:rsidRPr="00E15C63">
        <w:rPr>
          <w:lang w:val="es-ES_tradnl"/>
        </w:rPr>
        <w:t>Estados partes</w:t>
      </w:r>
      <w:proofErr w:type="gramEnd"/>
      <w:r w:rsidRPr="00E15C63">
        <w:rPr>
          <w:lang w:val="es-ES_tradnl"/>
        </w:rPr>
        <w:t xml:space="preserve"> y el Comité considera que la experiencia ha sido muy positiva en ambos casos.</w:t>
      </w:r>
    </w:p>
    <w:p w14:paraId="14A500AC" w14:textId="77777777" w:rsidR="000A30C4" w:rsidRPr="00E15C63" w:rsidRDefault="000A30C4" w:rsidP="000A30C4">
      <w:pPr>
        <w:pStyle w:val="SingleTxtG"/>
        <w:rPr>
          <w:lang w:val="es-ES_tradnl"/>
        </w:rPr>
      </w:pPr>
      <w:r w:rsidRPr="00E15C63">
        <w:rPr>
          <w:lang w:val="es-ES_tradnl"/>
        </w:rPr>
        <w:t>39.</w:t>
      </w:r>
      <w:r w:rsidRPr="00E15C63">
        <w:rPr>
          <w:lang w:val="es-ES_tradnl"/>
        </w:rPr>
        <w:tab/>
        <w:t xml:space="preserve">Durante su 59º período de sesiones, celebrado en 2016, el Comité decidió volver a examinar su procedimiento de seguimiento teniendo en cuenta los métodos de trabajo de los otros órganos creados en virtud de tratados y su propia experiencia en relación con la aplicación de sus observaciones finales. En su </w:t>
      </w:r>
      <w:proofErr w:type="spellStart"/>
      <w:r w:rsidRPr="00E15C63">
        <w:rPr>
          <w:lang w:val="es-ES_tradnl"/>
        </w:rPr>
        <w:t>61</w:t>
      </w:r>
      <w:r w:rsidRPr="00E15C63">
        <w:rPr>
          <w:vertAlign w:val="superscript"/>
          <w:lang w:val="es-ES_tradnl"/>
        </w:rPr>
        <w:t>er</w:t>
      </w:r>
      <w:proofErr w:type="spellEnd"/>
      <w:r w:rsidRPr="00E15C63">
        <w:rPr>
          <w:lang w:val="es-ES_tradnl"/>
        </w:rPr>
        <w:t xml:space="preserve"> período de sesiones, celebrado en 2017, el Comité aprobó un nuevo procedimiento de seguimiento.</w:t>
      </w:r>
    </w:p>
    <w:p w14:paraId="19179636" w14:textId="53C17CC8" w:rsidR="000A30C4" w:rsidRPr="00E15C63" w:rsidRDefault="000A30C4" w:rsidP="000A30C4">
      <w:pPr>
        <w:pStyle w:val="SingleTxtG"/>
        <w:rPr>
          <w:lang w:val="es-ES_tradnl"/>
        </w:rPr>
      </w:pPr>
      <w:r w:rsidRPr="00E15C63">
        <w:rPr>
          <w:lang w:val="es-ES_tradnl"/>
        </w:rPr>
        <w:t>40.</w:t>
      </w:r>
      <w:r w:rsidRPr="00E15C63">
        <w:rPr>
          <w:lang w:val="es-ES_tradnl"/>
        </w:rPr>
        <w:tab/>
        <w:t xml:space="preserve">En su 64º período de sesiones, celebrado en 2018, el Comité decidió ampliar a 24 meses el período de seguimiento de las observaciones finales. Además, en su 66º período de sesiones, celebrado en 2019, decidió ajustar el plazo para la presentación de información relativa al seguimiento por parte de las instituciones nacionales de derechos humanos, las ONG y otras organizaciones al establecido para las comunicaciones del período de sesiones en el que está previsto examinar el informe de seguimiento (véase el anexo I del documento </w:t>
      </w:r>
      <w:hyperlink r:id="rId42" w:history="1">
        <w:r w:rsidRPr="00EE02C7">
          <w:rPr>
            <w:rStyle w:val="Hipervnculo"/>
            <w:u w:val="none"/>
            <w:lang w:val="es-ES_tradnl"/>
          </w:rPr>
          <w:t>E/</w:t>
        </w:r>
        <w:proofErr w:type="spellStart"/>
        <w:r w:rsidRPr="00EE02C7">
          <w:rPr>
            <w:rStyle w:val="Hipervnculo"/>
            <w:u w:val="none"/>
            <w:lang w:val="es-ES_tradnl"/>
          </w:rPr>
          <w:t>C.12</w:t>
        </w:r>
        <w:proofErr w:type="spellEnd"/>
        <w:r w:rsidRPr="00EE02C7">
          <w:rPr>
            <w:rStyle w:val="Hipervnculo"/>
            <w:u w:val="none"/>
            <w:lang w:val="es-ES_tradnl"/>
          </w:rPr>
          <w:t>/2019/3</w:t>
        </w:r>
      </w:hyperlink>
      <w:r w:rsidRPr="00E15C63">
        <w:rPr>
          <w:lang w:val="es-ES_tradnl"/>
        </w:rPr>
        <w:t>).</w:t>
      </w:r>
    </w:p>
    <w:p w14:paraId="38EA5349" w14:textId="77777777" w:rsidR="000A30C4" w:rsidRPr="00E15C63" w:rsidRDefault="000A30C4" w:rsidP="000A30C4">
      <w:pPr>
        <w:pStyle w:val="SingleTxtG"/>
        <w:rPr>
          <w:lang w:val="es-ES_tradnl"/>
        </w:rPr>
      </w:pPr>
      <w:r w:rsidRPr="00E15C63">
        <w:rPr>
          <w:lang w:val="es-ES_tradnl"/>
        </w:rPr>
        <w:t>41.</w:t>
      </w:r>
      <w:r w:rsidRPr="00E15C63">
        <w:rPr>
          <w:lang w:val="es-ES_tradnl"/>
        </w:rPr>
        <w:tab/>
        <w:t>En su 67º período de sesiones, el Comité examinó la información recibida sobre el seguimiento de las observaciones finales de España y México. En su 68º período de sesiones, el Comité examinó la información recibida sobre el seguimiento de las observaciones finales de Nueva Zelandia. Además, decidió enviar recordatorios a Bangladesh y a la República Centroafricana, cuyos informes de seguimiento debían haberse presentado el 29 de septiembre de 2019.</w:t>
      </w:r>
    </w:p>
    <w:p w14:paraId="1089DDCE" w14:textId="77777777" w:rsidR="000A30C4" w:rsidRPr="00E15C63" w:rsidRDefault="000A30C4" w:rsidP="00393D1F">
      <w:pPr>
        <w:pStyle w:val="H1G"/>
        <w:rPr>
          <w:lang w:val="es-ES_tradnl"/>
        </w:rPr>
      </w:pPr>
      <w:r w:rsidRPr="00E15C63">
        <w:rPr>
          <w:lang w:val="es-ES_tradnl"/>
        </w:rPr>
        <w:tab/>
        <w:t>F.</w:t>
      </w:r>
      <w:r w:rsidRPr="00E15C63">
        <w:rPr>
          <w:lang w:val="es-ES_tradnl"/>
        </w:rPr>
        <w:tab/>
        <w:t xml:space="preserve">Procedimiento en relación con los </w:t>
      </w:r>
      <w:proofErr w:type="gramStart"/>
      <w:r w:rsidRPr="00E15C63">
        <w:rPr>
          <w:lang w:val="es-ES_tradnl"/>
        </w:rPr>
        <w:t>Estados partes</w:t>
      </w:r>
      <w:proofErr w:type="gramEnd"/>
      <w:r w:rsidRPr="00E15C63">
        <w:rPr>
          <w:lang w:val="es-ES_tradnl"/>
        </w:rPr>
        <w:t xml:space="preserve"> que no presentan</w:t>
      </w:r>
      <w:r w:rsidR="00393D1F">
        <w:rPr>
          <w:lang w:val="es-ES_tradnl"/>
        </w:rPr>
        <w:t> </w:t>
      </w:r>
      <w:r w:rsidRPr="00E15C63">
        <w:rPr>
          <w:lang w:val="es-ES_tradnl"/>
        </w:rPr>
        <w:t>informes y los informes muy atrasados</w:t>
      </w:r>
      <w:bookmarkStart w:id="131" w:name="_Toc321313408"/>
      <w:bookmarkStart w:id="132" w:name="_Toc419703769"/>
      <w:bookmarkStart w:id="133" w:name="_Toc470861813"/>
      <w:bookmarkStart w:id="134" w:name="_Toc504665032"/>
      <w:bookmarkStart w:id="135" w:name="_Toc532996342"/>
      <w:bookmarkStart w:id="136" w:name="_Toc536190863"/>
      <w:bookmarkStart w:id="137" w:name="_Toc536458148"/>
      <w:bookmarkStart w:id="138" w:name="_Toc31123785"/>
      <w:bookmarkStart w:id="139" w:name="_Toc63084545"/>
      <w:bookmarkEnd w:id="131"/>
      <w:bookmarkEnd w:id="132"/>
      <w:bookmarkEnd w:id="133"/>
      <w:bookmarkEnd w:id="134"/>
      <w:bookmarkEnd w:id="135"/>
      <w:bookmarkEnd w:id="136"/>
      <w:bookmarkEnd w:id="137"/>
      <w:bookmarkEnd w:id="138"/>
      <w:bookmarkEnd w:id="139"/>
    </w:p>
    <w:p w14:paraId="140EE9DA" w14:textId="77777777" w:rsidR="000A30C4" w:rsidRPr="00E15C63" w:rsidRDefault="000A30C4" w:rsidP="000A30C4">
      <w:pPr>
        <w:pStyle w:val="SingleTxtG"/>
        <w:rPr>
          <w:lang w:val="es-ES_tradnl"/>
        </w:rPr>
      </w:pPr>
      <w:r w:rsidRPr="00E15C63">
        <w:rPr>
          <w:lang w:val="es-ES_tradnl"/>
        </w:rPr>
        <w:t>42.</w:t>
      </w:r>
      <w:r w:rsidRPr="00E15C63">
        <w:rPr>
          <w:lang w:val="es-ES_tradnl"/>
        </w:rPr>
        <w:tab/>
        <w:t xml:space="preserve">Habida cuenta de que el persistente incumplimiento en relación con la presentación de informes por los </w:t>
      </w:r>
      <w:proofErr w:type="gramStart"/>
      <w:r w:rsidRPr="00E15C63">
        <w:rPr>
          <w:lang w:val="es-ES_tradnl"/>
        </w:rPr>
        <w:t>Estados partes</w:t>
      </w:r>
      <w:proofErr w:type="gramEnd"/>
      <w:r w:rsidRPr="00E15C63">
        <w:rPr>
          <w:lang w:val="es-ES_tradnl"/>
        </w:rPr>
        <w:t xml:space="preserve"> socava los fundamentos del Pacto, en su 36º período de </w:t>
      </w:r>
      <w:r w:rsidRPr="00E15C63">
        <w:rPr>
          <w:lang w:val="es-ES_tradnl"/>
        </w:rPr>
        <w:lastRenderedPageBreak/>
        <w:t>sesiones el Comité aprobó un procedimiento para ocuparse de la cuestión de los Estados partes que no presentan informes y de los informes muy atrasados</w:t>
      </w:r>
      <w:r w:rsidRPr="00E15C63">
        <w:rPr>
          <w:rStyle w:val="Refdenotaalpie"/>
          <w:lang w:val="es-ES_tradnl"/>
        </w:rPr>
        <w:footnoteReference w:id="5"/>
      </w:r>
      <w:r w:rsidRPr="00E15C63">
        <w:rPr>
          <w:lang w:val="es-ES_tradnl"/>
        </w:rPr>
        <w:t>.</w:t>
      </w:r>
    </w:p>
    <w:p w14:paraId="1B2E04A6" w14:textId="77777777" w:rsidR="000A30C4" w:rsidRPr="00E15C63" w:rsidRDefault="000A30C4" w:rsidP="000A30C4">
      <w:pPr>
        <w:pStyle w:val="SingleTxtG"/>
        <w:rPr>
          <w:lang w:val="es-ES_tradnl"/>
        </w:rPr>
      </w:pPr>
      <w:r w:rsidRPr="00E15C63">
        <w:rPr>
          <w:lang w:val="es-ES_tradnl"/>
        </w:rPr>
        <w:t>43.</w:t>
      </w:r>
      <w:r w:rsidRPr="00E15C63">
        <w:rPr>
          <w:lang w:val="es-ES_tradnl"/>
        </w:rPr>
        <w:tab/>
        <w:t xml:space="preserve">En su 59º período de sesiones el Comité examinó la situación de los Estados que no presentan informes y de los informes muy atrasados, que considera una cuestión grave. El Comité decidió dedicar una sesión durante su 60º período de sesiones a esa cuestión concreta, en consulta con la Oficina del Alto Comisionado de las Naciones Unidas para los Derechos Humanos (ACNUDH) y los </w:t>
      </w:r>
      <w:proofErr w:type="gramStart"/>
      <w:r w:rsidRPr="00E15C63">
        <w:rPr>
          <w:lang w:val="es-ES_tradnl"/>
        </w:rPr>
        <w:t>Estados partes</w:t>
      </w:r>
      <w:proofErr w:type="gramEnd"/>
      <w:r w:rsidRPr="00E15C63">
        <w:rPr>
          <w:lang w:val="es-ES_tradnl"/>
        </w:rPr>
        <w:t xml:space="preserve"> interesados, en la medida de lo posible, con el fin de determinar la mejor manera de alentar y apoyar a los Estados en el cumplimiento de sus obligaciones en materia de presentación de informes en virtud del Pacto.</w:t>
      </w:r>
    </w:p>
    <w:p w14:paraId="4F750D79" w14:textId="40DCD91A" w:rsidR="000A30C4" w:rsidRPr="00E15C63" w:rsidRDefault="000A30C4" w:rsidP="000A30C4">
      <w:pPr>
        <w:pStyle w:val="SingleTxtG"/>
        <w:rPr>
          <w:lang w:val="es-ES_tradnl"/>
        </w:rPr>
      </w:pPr>
      <w:r w:rsidRPr="00E15C63">
        <w:rPr>
          <w:lang w:val="es-ES_tradnl"/>
        </w:rPr>
        <w:t>44.</w:t>
      </w:r>
      <w:r w:rsidRPr="00E15C63">
        <w:rPr>
          <w:lang w:val="es-ES_tradnl"/>
        </w:rPr>
        <w:tab/>
        <w:t>En su 60º período de sesiones, el 23 de febrero de 2017, el Comité pidió a representantes de todos los Estados que no presentaban informes desde hacía mucho tiempo que plantearan las dificultades a las que se enfrentaban. El Comité es consciente de que mediante el programa de fomento de la capacidad, establecido en virtud de la resolución</w:t>
      </w:r>
      <w:r w:rsidR="009243D8">
        <w:rPr>
          <w:lang w:val="es-ES_tradnl"/>
        </w:rPr>
        <w:t> </w:t>
      </w:r>
      <w:hyperlink r:id="rId43" w:history="1">
        <w:r w:rsidRPr="00EE02C7">
          <w:rPr>
            <w:rStyle w:val="Hipervnculo"/>
            <w:u w:val="none"/>
            <w:lang w:val="es-ES_tradnl"/>
          </w:rPr>
          <w:t>68/268</w:t>
        </w:r>
      </w:hyperlink>
      <w:r w:rsidRPr="00E15C63">
        <w:rPr>
          <w:lang w:val="es-ES_tradnl"/>
        </w:rPr>
        <w:t xml:space="preserve"> de la Asamblea General, ya se ha prestado apoyo a esos Estados para que mejoren su capacidad de acción en ese sentido.</w:t>
      </w:r>
    </w:p>
    <w:p w14:paraId="5892CB80" w14:textId="77777777" w:rsidR="000A30C4" w:rsidRPr="00E15C63" w:rsidRDefault="000A30C4" w:rsidP="000A30C4">
      <w:pPr>
        <w:pStyle w:val="SingleTxtG"/>
        <w:rPr>
          <w:lang w:val="es-ES_tradnl"/>
        </w:rPr>
      </w:pPr>
      <w:r w:rsidRPr="00E15C63">
        <w:rPr>
          <w:lang w:val="es-ES_tradnl"/>
        </w:rPr>
        <w:t>45.</w:t>
      </w:r>
      <w:r w:rsidRPr="00E15C63">
        <w:rPr>
          <w:lang w:val="es-ES_tradnl"/>
        </w:rPr>
        <w:tab/>
        <w:t xml:space="preserve">Durante el 67º período de sesiones, la coordinadora del Comité para los Estados que no presentan informes, la Sra. </w:t>
      </w:r>
      <w:proofErr w:type="spellStart"/>
      <w:r w:rsidRPr="00E15C63">
        <w:rPr>
          <w:lang w:val="es-ES_tradnl"/>
        </w:rPr>
        <w:t>Crăciunean-Tatu</w:t>
      </w:r>
      <w:proofErr w:type="spellEnd"/>
      <w:r w:rsidRPr="00E15C63">
        <w:rPr>
          <w:lang w:val="es-ES_tradnl"/>
        </w:rPr>
        <w:t xml:space="preserve">, mantuvo reuniones con representantes de seis de esos Estados: </w:t>
      </w:r>
      <w:proofErr w:type="spellStart"/>
      <w:r w:rsidRPr="00E15C63">
        <w:rPr>
          <w:lang w:val="es-ES_tradnl"/>
        </w:rPr>
        <w:t>Lesotho</w:t>
      </w:r>
      <w:proofErr w:type="spellEnd"/>
      <w:r w:rsidRPr="00E15C63">
        <w:rPr>
          <w:lang w:val="es-ES_tradnl"/>
        </w:rPr>
        <w:t>, Liberia, Malawi, República Democrática Popular Lao, Seychelles y Timor-Leste. El Comité acogió con gran satisfacción la buena disposición de esos Estados a comprometerse y debatir sobre las dificultades de la presentación de informes.</w:t>
      </w:r>
    </w:p>
    <w:p w14:paraId="1295C099" w14:textId="77777777" w:rsidR="000A30C4" w:rsidRPr="00E15C63" w:rsidRDefault="000A30C4" w:rsidP="00393D1F">
      <w:pPr>
        <w:pStyle w:val="H1G"/>
        <w:rPr>
          <w:lang w:val="es-ES_tradnl"/>
        </w:rPr>
      </w:pPr>
      <w:r w:rsidRPr="00E15C63">
        <w:rPr>
          <w:lang w:val="es-ES_tradnl"/>
        </w:rPr>
        <w:tab/>
        <w:t>G.</w:t>
      </w:r>
      <w:r w:rsidRPr="00E15C63">
        <w:rPr>
          <w:lang w:val="es-ES_tradnl"/>
        </w:rPr>
        <w:tab/>
        <w:t>Presentación de varios informes en un único documento</w:t>
      </w:r>
      <w:bookmarkStart w:id="140" w:name="_Toc321313409"/>
      <w:bookmarkStart w:id="141" w:name="_Toc419703770"/>
      <w:bookmarkStart w:id="142" w:name="_Toc470861814"/>
      <w:bookmarkStart w:id="143" w:name="_Toc504665033"/>
      <w:bookmarkStart w:id="144" w:name="_Toc532996343"/>
      <w:bookmarkStart w:id="145" w:name="_Toc536190864"/>
      <w:bookmarkStart w:id="146" w:name="_Toc536458149"/>
      <w:bookmarkStart w:id="147" w:name="_Toc31123786"/>
      <w:bookmarkStart w:id="148" w:name="_Toc63084546"/>
      <w:bookmarkEnd w:id="140"/>
      <w:bookmarkEnd w:id="141"/>
      <w:bookmarkEnd w:id="142"/>
      <w:bookmarkEnd w:id="143"/>
      <w:bookmarkEnd w:id="144"/>
      <w:bookmarkEnd w:id="145"/>
      <w:bookmarkEnd w:id="146"/>
      <w:bookmarkEnd w:id="147"/>
      <w:bookmarkEnd w:id="148"/>
    </w:p>
    <w:p w14:paraId="160A71EB" w14:textId="77777777" w:rsidR="000A30C4" w:rsidRPr="00E15C63" w:rsidRDefault="000A30C4" w:rsidP="000A30C4">
      <w:pPr>
        <w:pStyle w:val="SingleTxtG"/>
        <w:rPr>
          <w:lang w:val="es-ES_tradnl"/>
        </w:rPr>
      </w:pPr>
      <w:r w:rsidRPr="00E15C63">
        <w:rPr>
          <w:lang w:val="es-ES_tradnl"/>
        </w:rPr>
        <w:t>46.</w:t>
      </w:r>
      <w:r w:rsidRPr="00E15C63">
        <w:rPr>
          <w:lang w:val="es-ES_tradnl"/>
        </w:rPr>
        <w:tab/>
        <w:t xml:space="preserve">En la 55ª sesión de su 37º período de sesiones, celebrada el 22 de noviembre de 2006, el Comité examinó la situación de los informes atrasados, incluida la presentación reciente de varios informes muy atrasados, y decidió aceptar que los </w:t>
      </w:r>
      <w:proofErr w:type="gramStart"/>
      <w:r w:rsidRPr="00E15C63">
        <w:rPr>
          <w:lang w:val="es-ES_tradnl"/>
        </w:rPr>
        <w:t>Estados partes</w:t>
      </w:r>
      <w:proofErr w:type="gramEnd"/>
      <w:r w:rsidRPr="00E15C63">
        <w:rPr>
          <w:lang w:val="es-ES_tradnl"/>
        </w:rPr>
        <w:t xml:space="preserve"> que nunca hubieran presentado un informe en virtud del Pacto presentaran al mismo tiempo hasta tres informes combinados en un único documento, para que se pusieran al día en sus obligaciones relativas a la presentación de informes. También decidió que el informe combinado incluyera una reseña general de las novedades más significativas en relación con la aplicación del Pacto durante todo el período que abarcara e información actualizada y pormenorizada sobre la situación actual.</w:t>
      </w:r>
    </w:p>
    <w:p w14:paraId="29C11106" w14:textId="77777777" w:rsidR="000A30C4" w:rsidRPr="00E15C63" w:rsidRDefault="000A30C4" w:rsidP="000A30C4">
      <w:pPr>
        <w:pStyle w:val="SingleTxtG"/>
        <w:rPr>
          <w:lang w:val="es-ES_tradnl"/>
        </w:rPr>
      </w:pPr>
      <w:r w:rsidRPr="00E15C63">
        <w:rPr>
          <w:lang w:val="es-ES_tradnl"/>
        </w:rPr>
        <w:t>47.</w:t>
      </w:r>
      <w:r w:rsidRPr="00E15C63">
        <w:rPr>
          <w:lang w:val="es-ES_tradnl"/>
        </w:rPr>
        <w:tab/>
        <w:t>En la 28ª sesión de su 48º período de sesiones, celebrada el 18 de mayo de 2012, el Comité examinó la situación relativa a los informes combinados y decidió que los informes combinados se considerarían un solo informe. El Comité también decidió fijar la fecha de presentación del siguiente informe periódico del Estado parte en cinco años a partir de la fecha en que el Comité aprobara sus observaciones finales, en lugar de cada cinco años a partir de la presentación del informe inicial, independientemente de la fecha en que se hubiera presentado el último informe. Se trató de una medida provisional para tener en cuenta los retrasos causados por el gran número de informes pendientes de examen por el Comité.</w:t>
      </w:r>
    </w:p>
    <w:p w14:paraId="6EB6E60C" w14:textId="77777777" w:rsidR="000A30C4" w:rsidRPr="00E15C63" w:rsidRDefault="000A30C4" w:rsidP="00393D1F">
      <w:pPr>
        <w:pStyle w:val="H1G"/>
        <w:rPr>
          <w:lang w:val="es-ES_tradnl"/>
        </w:rPr>
      </w:pPr>
      <w:r w:rsidRPr="00E15C63">
        <w:rPr>
          <w:lang w:val="es-ES_tradnl"/>
        </w:rPr>
        <w:tab/>
        <w:t>H.</w:t>
      </w:r>
      <w:r w:rsidRPr="00E15C63">
        <w:rPr>
          <w:lang w:val="es-ES_tradnl"/>
        </w:rPr>
        <w:tab/>
        <w:t>Medidas adoptadas por el Comité respecto de la información sobre</w:t>
      </w:r>
      <w:r w:rsidR="00393D1F">
        <w:rPr>
          <w:lang w:val="es-ES_tradnl"/>
        </w:rPr>
        <w:br/>
      </w:r>
      <w:r w:rsidRPr="00E15C63">
        <w:rPr>
          <w:lang w:val="es-ES_tradnl"/>
        </w:rPr>
        <w:t xml:space="preserve">los derechos económicos, sociales y culturales recibida de fuentes distintas de los </w:t>
      </w:r>
      <w:proofErr w:type="gramStart"/>
      <w:r w:rsidRPr="00E15C63">
        <w:rPr>
          <w:lang w:val="es-ES_tradnl"/>
        </w:rPr>
        <w:t>Estados partes</w:t>
      </w:r>
      <w:bookmarkStart w:id="149" w:name="_Toc321313410"/>
      <w:bookmarkStart w:id="150" w:name="_Toc419703771"/>
      <w:bookmarkStart w:id="151" w:name="_Toc470861815"/>
      <w:bookmarkStart w:id="152" w:name="_Toc504665034"/>
      <w:bookmarkStart w:id="153" w:name="_Toc532996344"/>
      <w:bookmarkStart w:id="154" w:name="_Toc536190865"/>
      <w:bookmarkStart w:id="155" w:name="_Toc536458150"/>
      <w:bookmarkStart w:id="156" w:name="_Toc31123787"/>
      <w:bookmarkStart w:id="157" w:name="_Toc63084547"/>
      <w:bookmarkEnd w:id="149"/>
      <w:bookmarkEnd w:id="150"/>
      <w:bookmarkEnd w:id="151"/>
      <w:bookmarkEnd w:id="152"/>
      <w:bookmarkEnd w:id="153"/>
      <w:bookmarkEnd w:id="154"/>
      <w:bookmarkEnd w:id="155"/>
      <w:bookmarkEnd w:id="156"/>
      <w:bookmarkEnd w:id="157"/>
      <w:proofErr w:type="gramEnd"/>
    </w:p>
    <w:p w14:paraId="79A45683" w14:textId="77777777" w:rsidR="000A30C4" w:rsidRPr="00E15C63" w:rsidRDefault="00393D1F" w:rsidP="00393D1F">
      <w:pPr>
        <w:pStyle w:val="H23G"/>
        <w:rPr>
          <w:lang w:val="es-ES_tradnl"/>
        </w:rPr>
      </w:pPr>
      <w:r>
        <w:rPr>
          <w:lang w:val="es-ES_tradnl"/>
        </w:rPr>
        <w:tab/>
      </w:r>
      <w:r w:rsidR="000A30C4" w:rsidRPr="00E15C63">
        <w:rPr>
          <w:lang w:val="es-ES_tradnl"/>
        </w:rPr>
        <w:t>1.</w:t>
      </w:r>
      <w:r w:rsidR="000A30C4" w:rsidRPr="00E15C63">
        <w:rPr>
          <w:lang w:val="es-ES_tradnl"/>
        </w:rPr>
        <w:tab/>
        <w:t>Información proporcionada en relación con el examen por el Comité del</w:t>
      </w:r>
      <w:r>
        <w:rPr>
          <w:lang w:val="es-ES_tradnl"/>
        </w:rPr>
        <w:br/>
      </w:r>
      <w:r w:rsidR="000A30C4" w:rsidRPr="00E15C63">
        <w:rPr>
          <w:lang w:val="es-ES_tradnl"/>
        </w:rPr>
        <w:t>informe de un Estado parte</w:t>
      </w:r>
      <w:bookmarkStart w:id="158" w:name="_Toc321313411"/>
      <w:bookmarkStart w:id="159" w:name="_Toc536190866"/>
      <w:bookmarkStart w:id="160" w:name="_Toc536458151"/>
      <w:bookmarkStart w:id="161" w:name="_Toc63084548"/>
      <w:bookmarkEnd w:id="158"/>
      <w:bookmarkEnd w:id="159"/>
      <w:bookmarkEnd w:id="160"/>
      <w:bookmarkEnd w:id="161"/>
    </w:p>
    <w:p w14:paraId="3097DF0B" w14:textId="77777777" w:rsidR="000A30C4" w:rsidRPr="00E15C63" w:rsidRDefault="000A30C4" w:rsidP="000A30C4">
      <w:pPr>
        <w:pStyle w:val="SingleTxtG"/>
        <w:rPr>
          <w:lang w:val="es-ES_tradnl"/>
        </w:rPr>
      </w:pPr>
      <w:r w:rsidRPr="00E15C63">
        <w:rPr>
          <w:lang w:val="es-ES_tradnl"/>
        </w:rPr>
        <w:t>48.</w:t>
      </w:r>
      <w:r w:rsidRPr="00E15C63">
        <w:rPr>
          <w:lang w:val="es-ES_tradnl"/>
        </w:rPr>
        <w:tab/>
        <w:t xml:space="preserve">El Comité toma en consideración la información que le proporcionan fuentes distintas del Estado parte en relación con su examen del informe de dicho Estado parte. Esa información, que puede ser considerada parte indisociable del diálogo constructivo con los </w:t>
      </w:r>
      <w:proofErr w:type="gramStart"/>
      <w:r w:rsidRPr="00E15C63">
        <w:rPr>
          <w:lang w:val="es-ES_tradnl"/>
        </w:rPr>
        <w:t>Estados partes</w:t>
      </w:r>
      <w:proofErr w:type="gramEnd"/>
      <w:r w:rsidRPr="00E15C63">
        <w:rPr>
          <w:lang w:val="es-ES_tradnl"/>
        </w:rPr>
        <w:t xml:space="preserve">, es transmitida por la secretaría al Estado parte a través del sitio web del </w:t>
      </w:r>
      <w:r w:rsidRPr="00E15C63">
        <w:rPr>
          <w:lang w:val="es-ES_tradnl"/>
        </w:rPr>
        <w:lastRenderedPageBreak/>
        <w:t>ACNUDH antes de que el Comité proceda a examinar el informe. El hecho de que se publique en el sitio web del ACNUDH no implica que el Comité se adhiera a dicha información.</w:t>
      </w:r>
    </w:p>
    <w:p w14:paraId="4D5481C9" w14:textId="77777777" w:rsidR="000A30C4" w:rsidRPr="00E15C63" w:rsidRDefault="000A30C4" w:rsidP="00393D1F">
      <w:pPr>
        <w:pStyle w:val="H23G"/>
        <w:rPr>
          <w:lang w:val="es-ES_tradnl"/>
        </w:rPr>
      </w:pPr>
      <w:r w:rsidRPr="00E15C63">
        <w:rPr>
          <w:lang w:val="es-ES_tradnl"/>
        </w:rPr>
        <w:tab/>
        <w:t>2.</w:t>
      </w:r>
      <w:r w:rsidRPr="00E15C63">
        <w:rPr>
          <w:lang w:val="es-ES_tradnl"/>
        </w:rPr>
        <w:tab/>
        <w:t>Información recibida tras el examen del informe del Estado parte y la</w:t>
      </w:r>
      <w:r w:rsidR="00393D1F">
        <w:rPr>
          <w:lang w:val="es-ES_tradnl"/>
        </w:rPr>
        <w:br/>
      </w:r>
      <w:r w:rsidRPr="00E15C63">
        <w:rPr>
          <w:lang w:val="es-ES_tradnl"/>
        </w:rPr>
        <w:t>aprobación de las observaciones finales</w:t>
      </w:r>
      <w:bookmarkStart w:id="162" w:name="_Toc321313412"/>
      <w:bookmarkStart w:id="163" w:name="_Toc536190867"/>
      <w:bookmarkStart w:id="164" w:name="_Toc536458152"/>
      <w:bookmarkStart w:id="165" w:name="_Toc63084549"/>
      <w:bookmarkEnd w:id="162"/>
      <w:bookmarkEnd w:id="163"/>
      <w:bookmarkEnd w:id="164"/>
      <w:bookmarkEnd w:id="165"/>
    </w:p>
    <w:p w14:paraId="3E03DF3A" w14:textId="77777777" w:rsidR="000A30C4" w:rsidRPr="00E15C63" w:rsidRDefault="000A30C4" w:rsidP="000A30C4">
      <w:pPr>
        <w:pStyle w:val="SingleTxtG"/>
        <w:rPr>
          <w:lang w:val="es-ES_tradnl"/>
        </w:rPr>
      </w:pPr>
      <w:r w:rsidRPr="00E15C63">
        <w:rPr>
          <w:lang w:val="es-ES_tradnl"/>
        </w:rPr>
        <w:t>49.</w:t>
      </w:r>
      <w:r w:rsidRPr="00E15C63">
        <w:rPr>
          <w:lang w:val="es-ES_tradnl"/>
        </w:rPr>
        <w:tab/>
        <w:t>En varias ocasiones, el Comité ha recibido información, principalmente procedente de ONG, una vez examinado el informe del Estado parte y aprobadas las observaciones finales. En la práctica, por lo general se trataba de información complementaria sobre las conclusiones y recomendaciones del Comité. Dado que no puede examinar esa información ni tomar medidas al respecto sin reabrir el diálogo con el Estado parte, el Comité examinará la información recibida de fuentes distintas de un Estado parte solamente en los casos en que la haya solicitado expresamente en sus observaciones finales.</w:t>
      </w:r>
    </w:p>
    <w:p w14:paraId="35977A6E" w14:textId="77777777" w:rsidR="000A30C4" w:rsidRPr="00E15C63" w:rsidRDefault="000A30C4" w:rsidP="000A30C4">
      <w:pPr>
        <w:pStyle w:val="SingleTxtG"/>
        <w:rPr>
          <w:lang w:val="es-ES_tradnl"/>
        </w:rPr>
      </w:pPr>
      <w:r w:rsidRPr="00E15C63">
        <w:rPr>
          <w:lang w:val="es-ES_tradnl"/>
        </w:rPr>
        <w:t>50.</w:t>
      </w:r>
      <w:r w:rsidRPr="00E15C63">
        <w:rPr>
          <w:lang w:val="es-ES_tradnl"/>
        </w:rPr>
        <w:tab/>
        <w:t>El Comité considera que, tras haber examinado el informe del Estado parte y haber aprobado las observaciones finales, la responsabilidad principal de cumplirlas corresponde al Estado parte, que está obligado a informarle en su siguiente informe periódico de las medidas adoptadas a ese respecto. Por lo tanto, el Comité recomienda que la información mencionada en el párrafo precedente sea presentada directamente a las autoridades nacionales competentes con el fin de ayudarlas a dar cumplimiento a las observaciones finales del Comité.</w:t>
      </w:r>
    </w:p>
    <w:p w14:paraId="0F4096F2" w14:textId="77777777" w:rsidR="000A30C4" w:rsidRPr="00E15C63" w:rsidRDefault="000A30C4" w:rsidP="00393D1F">
      <w:pPr>
        <w:pStyle w:val="H23G"/>
        <w:rPr>
          <w:lang w:val="es-ES_tradnl"/>
        </w:rPr>
      </w:pPr>
      <w:r w:rsidRPr="00E15C63">
        <w:rPr>
          <w:lang w:val="es-ES_tradnl"/>
        </w:rPr>
        <w:tab/>
        <w:t>3.</w:t>
      </w:r>
      <w:r w:rsidRPr="00E15C63">
        <w:rPr>
          <w:lang w:val="es-ES_tradnl"/>
        </w:rPr>
        <w:tab/>
        <w:t xml:space="preserve">Información proporcionada respecto de </w:t>
      </w:r>
      <w:proofErr w:type="gramStart"/>
      <w:r w:rsidRPr="00E15C63">
        <w:rPr>
          <w:lang w:val="es-ES_tradnl"/>
        </w:rPr>
        <w:t>Estados partes</w:t>
      </w:r>
      <w:proofErr w:type="gramEnd"/>
      <w:r w:rsidRPr="00E15C63">
        <w:rPr>
          <w:lang w:val="es-ES_tradnl"/>
        </w:rPr>
        <w:t xml:space="preserve"> que no</w:t>
      </w:r>
      <w:r w:rsidR="00393D1F">
        <w:rPr>
          <w:lang w:val="es-ES_tradnl"/>
        </w:rPr>
        <w:br/>
      </w:r>
      <w:r w:rsidRPr="00E15C63">
        <w:rPr>
          <w:lang w:val="es-ES_tradnl"/>
        </w:rPr>
        <w:t>presentan informes</w:t>
      </w:r>
      <w:bookmarkStart w:id="166" w:name="_Toc321313413"/>
      <w:bookmarkStart w:id="167" w:name="_Toc536190868"/>
      <w:bookmarkStart w:id="168" w:name="_Toc536458153"/>
      <w:bookmarkStart w:id="169" w:name="_Toc63084550"/>
      <w:bookmarkEnd w:id="166"/>
      <w:bookmarkEnd w:id="167"/>
      <w:bookmarkEnd w:id="168"/>
      <w:bookmarkEnd w:id="169"/>
    </w:p>
    <w:p w14:paraId="3BEB723E" w14:textId="77777777" w:rsidR="000A30C4" w:rsidRPr="00E15C63" w:rsidRDefault="000A30C4" w:rsidP="000A30C4">
      <w:pPr>
        <w:pStyle w:val="SingleTxtG"/>
        <w:rPr>
          <w:lang w:val="es-ES_tradnl"/>
        </w:rPr>
      </w:pPr>
      <w:r w:rsidRPr="00E15C63">
        <w:rPr>
          <w:lang w:val="es-ES_tradnl"/>
        </w:rPr>
        <w:t>51.</w:t>
      </w:r>
      <w:r w:rsidRPr="00E15C63">
        <w:rPr>
          <w:lang w:val="es-ES_tradnl"/>
        </w:rPr>
        <w:tab/>
        <w:t>El Comité también ha recibido información procedente de ONG internacionales y nacionales sobre la situación del ejercicio de los derechos económicos, sociales y culturales en:</w:t>
      </w:r>
    </w:p>
    <w:p w14:paraId="528A946E" w14:textId="77777777" w:rsidR="000A30C4" w:rsidRPr="00E15C63" w:rsidRDefault="000A30C4" w:rsidP="000A30C4">
      <w:pPr>
        <w:pStyle w:val="SingleTxtG"/>
        <w:rPr>
          <w:lang w:val="es-ES_tradnl"/>
        </w:rPr>
      </w:pPr>
      <w:r w:rsidRPr="00E15C63">
        <w:rPr>
          <w:lang w:val="es-ES_tradnl"/>
        </w:rPr>
        <w:tab/>
        <w:t>a)</w:t>
      </w:r>
      <w:r w:rsidRPr="00E15C63">
        <w:rPr>
          <w:lang w:val="es-ES_tradnl"/>
        </w:rPr>
        <w:tab/>
      </w:r>
      <w:proofErr w:type="gramStart"/>
      <w:r w:rsidRPr="00E15C63">
        <w:rPr>
          <w:lang w:val="es-ES_tradnl"/>
        </w:rPr>
        <w:t>Estados partes</w:t>
      </w:r>
      <w:proofErr w:type="gramEnd"/>
      <w:r w:rsidRPr="00E15C63">
        <w:rPr>
          <w:lang w:val="es-ES_tradnl"/>
        </w:rPr>
        <w:t xml:space="preserve"> que no han presentado ningún informe desde la ratificación y entrada en vigor del Pacto Internacional de Derechos Económicos, Sociales y Culturales;</w:t>
      </w:r>
    </w:p>
    <w:p w14:paraId="296D2CFC" w14:textId="77777777" w:rsidR="000A30C4" w:rsidRPr="00E15C63" w:rsidRDefault="000A30C4" w:rsidP="000A30C4">
      <w:pPr>
        <w:pStyle w:val="SingleTxtG"/>
        <w:rPr>
          <w:lang w:val="es-ES_tradnl"/>
        </w:rPr>
      </w:pPr>
      <w:r w:rsidRPr="00E15C63">
        <w:rPr>
          <w:lang w:val="es-ES_tradnl"/>
        </w:rPr>
        <w:tab/>
        <w:t>b)</w:t>
      </w:r>
      <w:r w:rsidRPr="00E15C63">
        <w:rPr>
          <w:lang w:val="es-ES_tradnl"/>
        </w:rPr>
        <w:tab/>
      </w:r>
      <w:proofErr w:type="gramStart"/>
      <w:r w:rsidRPr="00E15C63">
        <w:rPr>
          <w:lang w:val="es-ES_tradnl"/>
        </w:rPr>
        <w:t>Estados partes</w:t>
      </w:r>
      <w:proofErr w:type="gramEnd"/>
      <w:r w:rsidRPr="00E15C63">
        <w:rPr>
          <w:lang w:val="es-ES_tradnl"/>
        </w:rPr>
        <w:t xml:space="preserve"> cuyos informes periódicos están muy atrasados.</w:t>
      </w:r>
    </w:p>
    <w:p w14:paraId="5C637E09" w14:textId="77777777" w:rsidR="000A30C4" w:rsidRPr="00E15C63" w:rsidRDefault="000A30C4" w:rsidP="000A30C4">
      <w:pPr>
        <w:pStyle w:val="SingleTxtG"/>
        <w:rPr>
          <w:lang w:val="es-ES_tradnl"/>
        </w:rPr>
      </w:pPr>
      <w:r w:rsidRPr="00E15C63">
        <w:rPr>
          <w:lang w:val="es-ES_tradnl"/>
        </w:rPr>
        <w:t>52.</w:t>
      </w:r>
      <w:r w:rsidRPr="00E15C63">
        <w:rPr>
          <w:lang w:val="es-ES_tradnl"/>
        </w:rPr>
        <w:tab/>
        <w:t xml:space="preserve">En ambos casos, el hecho de que los </w:t>
      </w:r>
      <w:proofErr w:type="gramStart"/>
      <w:r w:rsidRPr="00E15C63">
        <w:rPr>
          <w:lang w:val="es-ES_tradnl"/>
        </w:rPr>
        <w:t>Estados partes</w:t>
      </w:r>
      <w:proofErr w:type="gramEnd"/>
      <w:r w:rsidRPr="00E15C63">
        <w:rPr>
          <w:lang w:val="es-ES_tradnl"/>
        </w:rPr>
        <w:t xml:space="preserve"> no cumplan sus obligaciones con arreglo al Pacto, y especialmente sus obligaciones de presentar informes, ha impedido que el Comité determine efectivamente si en esos Estados se ejercen los derechos económicos, sociales y culturales enunciados en el Pacto de conformidad con el mandato conferido al Comité por el Consejo Económico y Social.</w:t>
      </w:r>
    </w:p>
    <w:p w14:paraId="6FE70BD7" w14:textId="77777777" w:rsidR="000A30C4" w:rsidRPr="00E15C63" w:rsidRDefault="000A30C4" w:rsidP="000A30C4">
      <w:pPr>
        <w:pStyle w:val="SingleTxtG"/>
        <w:rPr>
          <w:lang w:val="es-ES_tradnl"/>
        </w:rPr>
      </w:pPr>
      <w:r w:rsidRPr="00E15C63">
        <w:rPr>
          <w:lang w:val="es-ES_tradnl"/>
        </w:rPr>
        <w:t>53.</w:t>
      </w:r>
      <w:r w:rsidRPr="00E15C63">
        <w:rPr>
          <w:lang w:val="es-ES_tradnl"/>
        </w:rPr>
        <w:tab/>
        <w:t xml:space="preserve">En su 30º período de sesiones, celebrado en mayo de 2003, el Comité, en un espíritu de diálogo abierto y constructivo con los </w:t>
      </w:r>
      <w:proofErr w:type="gramStart"/>
      <w:r w:rsidRPr="00E15C63">
        <w:rPr>
          <w:lang w:val="es-ES_tradnl"/>
        </w:rPr>
        <w:t>Estados partes</w:t>
      </w:r>
      <w:proofErr w:type="gramEnd"/>
      <w:r w:rsidRPr="00E15C63">
        <w:rPr>
          <w:lang w:val="es-ES_tradnl"/>
        </w:rPr>
        <w:t>, decidió que en los dos casos mencionados el Comité podrá, mediante una carta de la Presidencia, señalar a la atención del Estado parte interesado la información recibida e instarlo a presentar sin más demora el informe atrasado, abordando en él las cuestiones planteadas en las comunicaciones de las ONG. Esa carta también se transmitirá a las ONG que lo soliciten.</w:t>
      </w:r>
    </w:p>
    <w:p w14:paraId="0DBE1884" w14:textId="77777777" w:rsidR="000A30C4" w:rsidRPr="00E15C63" w:rsidRDefault="000A30C4" w:rsidP="00393D1F">
      <w:pPr>
        <w:pStyle w:val="H1G"/>
        <w:rPr>
          <w:lang w:val="es-ES_tradnl"/>
        </w:rPr>
      </w:pPr>
      <w:r w:rsidRPr="00E15C63">
        <w:rPr>
          <w:lang w:val="es-ES_tradnl"/>
        </w:rPr>
        <w:tab/>
        <w:t>I.</w:t>
      </w:r>
      <w:r w:rsidRPr="00E15C63">
        <w:rPr>
          <w:lang w:val="es-ES_tradnl"/>
        </w:rPr>
        <w:tab/>
        <w:t>Día de debate general</w:t>
      </w:r>
      <w:bookmarkStart w:id="170" w:name="_Toc321313414"/>
      <w:bookmarkStart w:id="171" w:name="_Toc419703772"/>
      <w:bookmarkStart w:id="172" w:name="_Toc470861816"/>
      <w:bookmarkStart w:id="173" w:name="_Toc504665035"/>
      <w:bookmarkStart w:id="174" w:name="_Toc532996345"/>
      <w:bookmarkStart w:id="175" w:name="_Toc536190869"/>
      <w:bookmarkStart w:id="176" w:name="_Toc536458154"/>
      <w:bookmarkStart w:id="177" w:name="_Toc31123788"/>
      <w:bookmarkStart w:id="178" w:name="_Toc63084551"/>
      <w:bookmarkEnd w:id="170"/>
      <w:bookmarkEnd w:id="171"/>
      <w:bookmarkEnd w:id="172"/>
      <w:bookmarkEnd w:id="173"/>
      <w:bookmarkEnd w:id="174"/>
      <w:bookmarkEnd w:id="175"/>
      <w:bookmarkEnd w:id="176"/>
      <w:bookmarkEnd w:id="177"/>
      <w:bookmarkEnd w:id="178"/>
    </w:p>
    <w:p w14:paraId="50BF3886" w14:textId="77777777" w:rsidR="000A30C4" w:rsidRPr="00E15C63" w:rsidRDefault="000A30C4" w:rsidP="000A30C4">
      <w:pPr>
        <w:pStyle w:val="SingleTxtG"/>
        <w:rPr>
          <w:lang w:val="es-ES_tradnl"/>
        </w:rPr>
      </w:pPr>
      <w:r w:rsidRPr="00E15C63">
        <w:rPr>
          <w:lang w:val="es-ES_tradnl"/>
        </w:rPr>
        <w:t>54.</w:t>
      </w:r>
      <w:r w:rsidRPr="00E15C63">
        <w:rPr>
          <w:lang w:val="es-ES_tradnl"/>
        </w:rPr>
        <w:tab/>
        <w:t>El Comité puede decidir que ha de dedicar un día del período de sesiones a un debate general sobre un determinado derecho o aspecto del Pacto. El objetivo es triple: ese tipo de debate general ayuda al Comité a desarrollar en profundidad una visión común de la cuestión objeto de debate; le permite alentar a todas las partes interesadas a que contribuyan a su labor; y lo ayuda a sentar las bases para futuras observaciones generales o brindar la oportunidad de examinar un proyecto de observación general.</w:t>
      </w:r>
    </w:p>
    <w:p w14:paraId="52E84BD6" w14:textId="77777777" w:rsidR="000A30C4" w:rsidRPr="00E15C63" w:rsidRDefault="000A30C4" w:rsidP="000A30C4">
      <w:pPr>
        <w:pStyle w:val="SingleTxtG"/>
        <w:rPr>
          <w:lang w:val="es-ES_tradnl"/>
        </w:rPr>
      </w:pPr>
      <w:r w:rsidRPr="00E15C63">
        <w:rPr>
          <w:lang w:val="es-ES_tradnl"/>
        </w:rPr>
        <w:t>55.</w:t>
      </w:r>
      <w:r w:rsidRPr="00E15C63">
        <w:rPr>
          <w:lang w:val="es-ES_tradnl"/>
        </w:rPr>
        <w:tab/>
        <w:t>En 2020 no se celebró ningún día de debate general, puesto que los órganos de tratados solo pueden celebrar días de debate general una vez cada dos años, habida cuenta de los limitados recursos disponibles para tales actividades.</w:t>
      </w:r>
    </w:p>
    <w:p w14:paraId="34B244CF" w14:textId="77777777" w:rsidR="000A30C4" w:rsidRPr="00E15C63" w:rsidRDefault="000A30C4" w:rsidP="00393D1F">
      <w:pPr>
        <w:pStyle w:val="H1G"/>
        <w:rPr>
          <w:lang w:val="es-ES_tradnl"/>
        </w:rPr>
      </w:pPr>
      <w:r w:rsidRPr="00E15C63">
        <w:rPr>
          <w:lang w:val="es-ES_tradnl"/>
        </w:rPr>
        <w:lastRenderedPageBreak/>
        <w:tab/>
        <w:t>J.</w:t>
      </w:r>
      <w:r w:rsidRPr="00E15C63">
        <w:rPr>
          <w:lang w:val="es-ES_tradnl"/>
        </w:rPr>
        <w:tab/>
        <w:t>Otras consultas</w:t>
      </w:r>
      <w:bookmarkStart w:id="179" w:name="_Toc321313415"/>
      <w:bookmarkStart w:id="180" w:name="_Toc419703773"/>
      <w:bookmarkStart w:id="181" w:name="_Toc470861817"/>
      <w:bookmarkStart w:id="182" w:name="_Toc504665036"/>
      <w:bookmarkStart w:id="183" w:name="_Toc532996346"/>
      <w:bookmarkStart w:id="184" w:name="_Toc536190870"/>
      <w:bookmarkStart w:id="185" w:name="_Toc536458155"/>
      <w:bookmarkStart w:id="186" w:name="_Toc31123789"/>
      <w:bookmarkStart w:id="187" w:name="_Toc63084552"/>
      <w:bookmarkEnd w:id="179"/>
      <w:bookmarkEnd w:id="180"/>
      <w:bookmarkEnd w:id="181"/>
      <w:bookmarkEnd w:id="182"/>
      <w:bookmarkEnd w:id="183"/>
      <w:bookmarkEnd w:id="184"/>
      <w:bookmarkEnd w:id="185"/>
      <w:bookmarkEnd w:id="186"/>
      <w:bookmarkEnd w:id="187"/>
    </w:p>
    <w:p w14:paraId="36067A8A" w14:textId="77777777" w:rsidR="000A30C4" w:rsidRPr="00E15C63" w:rsidRDefault="000A30C4" w:rsidP="000A30C4">
      <w:pPr>
        <w:pStyle w:val="SingleTxtG"/>
        <w:rPr>
          <w:lang w:val="es-ES_tradnl"/>
        </w:rPr>
      </w:pPr>
      <w:r w:rsidRPr="00E15C63">
        <w:rPr>
          <w:lang w:val="es-ES_tradnl"/>
        </w:rPr>
        <w:t>56.</w:t>
      </w:r>
      <w:r w:rsidRPr="00E15C63">
        <w:rPr>
          <w:lang w:val="es-ES_tradnl"/>
        </w:rPr>
        <w:tab/>
        <w:t xml:space="preserve">El Comité ha procurado coordinar su labor con la de otros órganos en la mayor medida posible y utilizar al máximo los conocimientos disponibles en las esferas de su competencia. También ha procurado aprovechar los conocimientos técnicos de los organismos especializados y órganos de las Naciones Unidas competentes, así como los de los titulares de mandatos de los procedimientos especiales del Consejo de Derechos Humanos y los presidentes y los miembros de los grupos de trabajo y otros órganos del Consejo. El Comité trató también de seguir colaborando con los </w:t>
      </w:r>
      <w:proofErr w:type="gramStart"/>
      <w:r w:rsidRPr="00E15C63">
        <w:rPr>
          <w:lang w:val="es-ES_tradnl"/>
        </w:rPr>
        <w:t>Estados partes</w:t>
      </w:r>
      <w:proofErr w:type="gramEnd"/>
      <w:r w:rsidRPr="00E15C63">
        <w:rPr>
          <w:lang w:val="es-ES_tradnl"/>
        </w:rPr>
        <w:t xml:space="preserve"> y con las partes interesadas de la sociedad civil.</w:t>
      </w:r>
    </w:p>
    <w:p w14:paraId="3197C298" w14:textId="77777777" w:rsidR="000A30C4" w:rsidRPr="00E15C63" w:rsidRDefault="000A30C4" w:rsidP="000A30C4">
      <w:pPr>
        <w:pStyle w:val="SingleTxtG"/>
        <w:rPr>
          <w:lang w:val="es-ES_tradnl"/>
        </w:rPr>
      </w:pPr>
      <w:r w:rsidRPr="00E15C63">
        <w:rPr>
          <w:lang w:val="es-ES_tradnl"/>
        </w:rPr>
        <w:t>57.</w:t>
      </w:r>
      <w:r w:rsidRPr="00E15C63">
        <w:rPr>
          <w:lang w:val="es-ES_tradnl"/>
        </w:rPr>
        <w:tab/>
        <w:t xml:space="preserve">El 27 de febrero de 2020, el Comité celebró una reunión oficiosa con los Estados. Les informó de su decisión de introducir el ciclo de presentación de informes previsible y de normalizar el uso del procedimiento simplificado de presentación de informes. También les puso al día sobre su trabajo en materia de comunicaciones, sobre las observaciones generales que se estaban debatiendo y sobre el procedimiento de seguimiento. A continuación, el Comité entabló un debate con los representantes de los </w:t>
      </w:r>
      <w:proofErr w:type="gramStart"/>
      <w:r w:rsidRPr="00E15C63">
        <w:rPr>
          <w:lang w:val="es-ES_tradnl"/>
        </w:rPr>
        <w:t>Estados partes</w:t>
      </w:r>
      <w:proofErr w:type="gramEnd"/>
      <w:r w:rsidRPr="00E15C63">
        <w:rPr>
          <w:lang w:val="es-ES_tradnl"/>
        </w:rPr>
        <w:t xml:space="preserve"> y respondió a las cuestiones que estos plantearon.</w:t>
      </w:r>
    </w:p>
    <w:p w14:paraId="26111F7B" w14:textId="77777777" w:rsidR="000A30C4" w:rsidRPr="00E15C63" w:rsidRDefault="000A30C4" w:rsidP="000A30C4">
      <w:pPr>
        <w:pStyle w:val="SingleTxtG"/>
        <w:rPr>
          <w:lang w:val="es-ES_tradnl"/>
        </w:rPr>
      </w:pPr>
      <w:r w:rsidRPr="00E15C63">
        <w:rPr>
          <w:lang w:val="es-ES_tradnl"/>
        </w:rPr>
        <w:t>58.</w:t>
      </w:r>
      <w:r w:rsidRPr="00E15C63">
        <w:rPr>
          <w:lang w:val="es-ES_tradnl"/>
        </w:rPr>
        <w:tab/>
        <w:t>El 3 de marzo de 2020, el Comité celebró una reunión oficiosa con organizaciones de la sociedad civil para debatir sobre la cooperación y la participación generales. El Comité consideró que la reunión había sido de utilidad y acordó proseguir esa colaboración de manera periódica, anualmente, incluso en un marco más formal, y con servicio de interpretación en la medida de lo posible.</w:t>
      </w:r>
    </w:p>
    <w:p w14:paraId="79F1787D" w14:textId="77777777" w:rsidR="000A30C4" w:rsidRPr="00E15C63" w:rsidRDefault="000A30C4" w:rsidP="000A30C4">
      <w:pPr>
        <w:pStyle w:val="SingleTxtG"/>
        <w:rPr>
          <w:lang w:val="es-ES_tradnl"/>
        </w:rPr>
      </w:pPr>
      <w:r w:rsidRPr="00E15C63">
        <w:rPr>
          <w:lang w:val="es-ES_tradnl"/>
        </w:rPr>
        <w:t>59.</w:t>
      </w:r>
      <w:r w:rsidRPr="00E15C63">
        <w:rPr>
          <w:lang w:val="es-ES_tradnl"/>
        </w:rPr>
        <w:tab/>
        <w:t>El 4 de marzo de 2020, los miembros del Comité tuvieron la oportunidad de reunirse con el Experto Independiente sobre la protección contra la violencia y la discriminación por motivos de orientación sexual o identidad de género, Víctor Madrigal-</w:t>
      </w:r>
      <w:proofErr w:type="spellStart"/>
      <w:r w:rsidRPr="00E15C63">
        <w:rPr>
          <w:lang w:val="es-ES_tradnl"/>
        </w:rPr>
        <w:t>Bardoz</w:t>
      </w:r>
      <w:proofErr w:type="spellEnd"/>
      <w:r w:rsidRPr="00E15C63">
        <w:rPr>
          <w:lang w:val="es-ES_tradnl"/>
        </w:rPr>
        <w:t>, para conocer mejor el alcance de sus actividades y entablar un debate.</w:t>
      </w:r>
    </w:p>
    <w:p w14:paraId="3FA84633" w14:textId="77777777" w:rsidR="000A30C4" w:rsidRPr="00E15C63" w:rsidRDefault="000A30C4" w:rsidP="000A30C4">
      <w:pPr>
        <w:pStyle w:val="SingleTxtG"/>
        <w:rPr>
          <w:lang w:val="es-ES_tradnl"/>
        </w:rPr>
      </w:pPr>
      <w:r w:rsidRPr="00E15C63">
        <w:rPr>
          <w:lang w:val="es-ES_tradnl"/>
        </w:rPr>
        <w:t>60.</w:t>
      </w:r>
      <w:r w:rsidRPr="00E15C63">
        <w:rPr>
          <w:lang w:val="es-ES_tradnl"/>
        </w:rPr>
        <w:tab/>
        <w:t xml:space="preserve">El 5 de marzo de 2020, la Plataforma de Derechos Humanos de la Academia de Derecho Internacional Humanitario y Derechos Humanos de Ginebra, en colaboración con la ONG </w:t>
      </w:r>
      <w:proofErr w:type="spellStart"/>
      <w:r w:rsidRPr="00E15C63">
        <w:rPr>
          <w:lang w:val="es-ES_tradnl"/>
        </w:rPr>
        <w:t>Public</w:t>
      </w:r>
      <w:proofErr w:type="spellEnd"/>
      <w:r w:rsidRPr="00E15C63">
        <w:rPr>
          <w:lang w:val="es-ES_tradnl"/>
        </w:rPr>
        <w:t xml:space="preserve"> </w:t>
      </w:r>
      <w:proofErr w:type="spellStart"/>
      <w:r w:rsidRPr="00E15C63">
        <w:rPr>
          <w:lang w:val="es-ES_tradnl"/>
        </w:rPr>
        <w:t>Eye</w:t>
      </w:r>
      <w:proofErr w:type="spellEnd"/>
      <w:r w:rsidRPr="00E15C63">
        <w:rPr>
          <w:lang w:val="es-ES_tradnl"/>
        </w:rPr>
        <w:t xml:space="preserve">, organizó una reunión sobre los efectos de los plaguicidas altamente peligrosos dirigida a los miembros de los órganos de tratados, el Relator Especial sobre las implicaciones para los derechos humanos de la gestión y eliminación ambientalmente racionales de las sustancias y los desechos peligrosos, </w:t>
      </w:r>
      <w:proofErr w:type="spellStart"/>
      <w:r w:rsidRPr="00E15C63">
        <w:rPr>
          <w:lang w:val="es-ES_tradnl"/>
        </w:rPr>
        <w:t>Baskut</w:t>
      </w:r>
      <w:proofErr w:type="spellEnd"/>
      <w:r w:rsidRPr="00E15C63">
        <w:rPr>
          <w:lang w:val="es-ES_tradnl"/>
        </w:rPr>
        <w:t xml:space="preserve"> </w:t>
      </w:r>
      <w:proofErr w:type="spellStart"/>
      <w:r w:rsidRPr="00E15C63">
        <w:rPr>
          <w:lang w:val="es-ES_tradnl"/>
        </w:rPr>
        <w:t>Tuncak</w:t>
      </w:r>
      <w:proofErr w:type="spellEnd"/>
      <w:r w:rsidRPr="00E15C63">
        <w:rPr>
          <w:lang w:val="es-ES_tradnl"/>
        </w:rPr>
        <w:t>, y organizaciones de la sociedad civil.</w:t>
      </w:r>
    </w:p>
    <w:p w14:paraId="3599F6DB" w14:textId="77777777" w:rsidR="000A30C4" w:rsidRPr="00E15C63" w:rsidRDefault="000A30C4" w:rsidP="000A30C4">
      <w:pPr>
        <w:pStyle w:val="SingleTxtG"/>
        <w:rPr>
          <w:lang w:val="es-ES_tradnl"/>
        </w:rPr>
      </w:pPr>
      <w:r w:rsidRPr="00E15C63">
        <w:rPr>
          <w:lang w:val="es-ES_tradnl"/>
        </w:rPr>
        <w:t>61.</w:t>
      </w:r>
      <w:r w:rsidRPr="00E15C63">
        <w:rPr>
          <w:lang w:val="es-ES_tradnl"/>
        </w:rPr>
        <w:tab/>
        <w:t>Los organismos especializados, así como los órganos y departamentos de las Naciones Unidas observaron los diálogos que se mantuvieron durante el 67º período de sesiones.</w:t>
      </w:r>
    </w:p>
    <w:p w14:paraId="6EA011B6" w14:textId="77777777" w:rsidR="000A30C4" w:rsidRPr="00E15C63" w:rsidRDefault="000A30C4" w:rsidP="00393D1F">
      <w:pPr>
        <w:pStyle w:val="H1G"/>
        <w:rPr>
          <w:lang w:val="es-ES_tradnl"/>
        </w:rPr>
      </w:pPr>
      <w:r w:rsidRPr="00E15C63">
        <w:rPr>
          <w:lang w:val="es-ES_tradnl"/>
        </w:rPr>
        <w:tab/>
        <w:t>K.</w:t>
      </w:r>
      <w:r w:rsidRPr="00E15C63">
        <w:rPr>
          <w:lang w:val="es-ES_tradnl"/>
        </w:rPr>
        <w:tab/>
        <w:t>Participación de organizaciones no gubernamentales en</w:t>
      </w:r>
      <w:r w:rsidR="00393D1F">
        <w:rPr>
          <w:lang w:val="es-ES_tradnl"/>
        </w:rPr>
        <w:br/>
      </w:r>
      <w:r w:rsidRPr="00E15C63">
        <w:rPr>
          <w:lang w:val="es-ES_tradnl"/>
        </w:rPr>
        <w:t>la labor del Comité</w:t>
      </w:r>
      <w:bookmarkStart w:id="188" w:name="_Toc321313416"/>
      <w:bookmarkStart w:id="189" w:name="_Toc419703774"/>
      <w:bookmarkStart w:id="190" w:name="_Toc470861818"/>
      <w:bookmarkStart w:id="191" w:name="_Toc504665037"/>
      <w:bookmarkStart w:id="192" w:name="_Toc532996347"/>
      <w:bookmarkStart w:id="193" w:name="_Toc536190871"/>
      <w:bookmarkStart w:id="194" w:name="_Toc536458156"/>
      <w:bookmarkStart w:id="195" w:name="_Toc31123790"/>
      <w:bookmarkStart w:id="196" w:name="_Toc63084553"/>
      <w:bookmarkEnd w:id="188"/>
      <w:bookmarkEnd w:id="189"/>
      <w:bookmarkEnd w:id="190"/>
      <w:bookmarkEnd w:id="191"/>
      <w:bookmarkEnd w:id="192"/>
      <w:bookmarkEnd w:id="193"/>
      <w:bookmarkEnd w:id="194"/>
      <w:bookmarkEnd w:id="195"/>
      <w:bookmarkEnd w:id="196"/>
    </w:p>
    <w:p w14:paraId="0DD47160" w14:textId="77777777" w:rsidR="000A30C4" w:rsidRPr="00E15C63" w:rsidRDefault="000A30C4" w:rsidP="000A30C4">
      <w:pPr>
        <w:pStyle w:val="SingleTxtG"/>
        <w:rPr>
          <w:lang w:val="es-ES_tradnl"/>
        </w:rPr>
      </w:pPr>
      <w:r w:rsidRPr="00E15C63">
        <w:rPr>
          <w:lang w:val="es-ES_tradnl"/>
        </w:rPr>
        <w:t>62.</w:t>
      </w:r>
      <w:r w:rsidRPr="00E15C63">
        <w:rPr>
          <w:lang w:val="es-ES_tradnl"/>
        </w:rPr>
        <w:tab/>
        <w:t>A fin de estar lo mejor informado posible, el Comité da oportunidades a las ONG para que le presenten información pertinente</w:t>
      </w:r>
      <w:r w:rsidRPr="00E15C63">
        <w:rPr>
          <w:rStyle w:val="Refdenotaalpie"/>
          <w:lang w:val="es-ES_tradnl"/>
        </w:rPr>
        <w:footnoteReference w:id="6"/>
      </w:r>
      <w:r w:rsidRPr="00E15C63">
        <w:rPr>
          <w:lang w:val="es-ES_tradnl"/>
        </w:rPr>
        <w:t>. Pueden hacerlo por escrito en cualquier momento antes de que se examine el informe de un Estado parte. El grupo de trabajo anterior al período de sesiones también acepta información de cualquier ONG, presentada en persona o por escrito, siempre que se refiera a asuntos comprendidos en su programa. Además, desde noviembre de 2012, el Comité reserva parte del primer lunes de cada uno de sus períodos de sesiones para que los representantes de ONG proporcionen información verbalmente. Esa información deberá: a) centrarse específicamente en las disposiciones del Pacto; b) guardar relación directa con las cuestiones sometidas a la consideración del Comité; c) ser fidedigna; y d) no ser abusiva.</w:t>
      </w:r>
    </w:p>
    <w:p w14:paraId="2A0E25E6" w14:textId="77777777" w:rsidR="000A30C4" w:rsidRPr="00E15C63" w:rsidRDefault="000A30C4" w:rsidP="000A30C4">
      <w:pPr>
        <w:pStyle w:val="SingleTxtG"/>
        <w:rPr>
          <w:lang w:val="es-ES_tradnl"/>
        </w:rPr>
      </w:pPr>
      <w:r w:rsidRPr="00E15C63">
        <w:rPr>
          <w:lang w:val="es-ES_tradnl"/>
        </w:rPr>
        <w:t>63.</w:t>
      </w:r>
      <w:r w:rsidRPr="00E15C63">
        <w:rPr>
          <w:lang w:val="es-ES_tradnl"/>
        </w:rPr>
        <w:tab/>
        <w:t xml:space="preserve">El Comité ha pedido a la secretaría que se asegure de que toda información presentada oficialmente por escrito por las </w:t>
      </w:r>
      <w:r w:rsidR="009243D8">
        <w:rPr>
          <w:lang w:val="es-ES_tradnl"/>
        </w:rPr>
        <w:t>ONG</w:t>
      </w:r>
      <w:r w:rsidRPr="00E15C63">
        <w:rPr>
          <w:lang w:val="es-ES_tradnl"/>
        </w:rPr>
        <w:t xml:space="preserve"> en relación con el examen del informe de un Estado parte sea comunicada lo antes posible a los representantes de dicho Estado parte. La </w:t>
      </w:r>
      <w:r w:rsidRPr="00E15C63">
        <w:rPr>
          <w:lang w:val="es-ES_tradnl"/>
        </w:rPr>
        <w:lastRenderedPageBreak/>
        <w:t>información se suele publicar antes del período de sesiones en el sitio web del ACNUDH. En consecuencia, el Comité supone que, si durante el diálogo con el Estado parte se menciona dicha información, este ya tendrá conocimiento de ella.</w:t>
      </w:r>
    </w:p>
    <w:p w14:paraId="7BD0C0F7" w14:textId="77777777" w:rsidR="000A30C4" w:rsidRPr="00E15C63" w:rsidRDefault="000A30C4" w:rsidP="000A30C4">
      <w:pPr>
        <w:pStyle w:val="SingleTxtG"/>
        <w:rPr>
          <w:lang w:val="es-ES_tradnl"/>
        </w:rPr>
      </w:pPr>
      <w:r w:rsidRPr="00E15C63">
        <w:rPr>
          <w:lang w:val="es-ES_tradnl"/>
        </w:rPr>
        <w:t>64.</w:t>
      </w:r>
      <w:r w:rsidRPr="00E15C63">
        <w:rPr>
          <w:lang w:val="es-ES_tradnl"/>
        </w:rPr>
        <w:tab/>
        <w:t>Las organizaciones de la sociedad civil también contribuyen a la labor del Comité realizando aportaciones a la preparación de observaciones generales y participando en reuniones temáticas. Como se ha señalado anteriormente, el Comité trata de consolidar su compromiso con las organizaciones de la sociedad civil, también a través de reuniones anuales periódicas.</w:t>
      </w:r>
    </w:p>
    <w:p w14:paraId="1287D0D3" w14:textId="77777777" w:rsidR="000A30C4" w:rsidRPr="00E15C63" w:rsidRDefault="000A30C4" w:rsidP="000A30C4">
      <w:pPr>
        <w:pStyle w:val="SingleTxtG"/>
        <w:rPr>
          <w:lang w:val="es-ES_tradnl"/>
        </w:rPr>
      </w:pPr>
      <w:r w:rsidRPr="00E15C63">
        <w:rPr>
          <w:lang w:val="es-ES_tradnl"/>
        </w:rPr>
        <w:t>65.</w:t>
      </w:r>
      <w:r w:rsidRPr="00E15C63">
        <w:rPr>
          <w:lang w:val="es-ES_tradnl"/>
        </w:rPr>
        <w:tab/>
        <w:t>Se registraron para asistir a las reuniones representantes de las siguientes ONG reconocidas como entidades de carácter consultivo por el Consejo Económico y Social</w:t>
      </w:r>
      <w:r w:rsidR="009243D8">
        <w:rPr>
          <w:lang w:val="es-ES_tradnl"/>
        </w:rPr>
        <w:t>.</w:t>
      </w:r>
    </w:p>
    <w:tbl>
      <w:tblPr>
        <w:tblW w:w="7370" w:type="dxa"/>
        <w:tblInd w:w="1134" w:type="dxa"/>
        <w:tblBorders>
          <w:top w:val="single" w:sz="4" w:space="0" w:color="auto"/>
          <w:bottom w:val="single" w:sz="12" w:space="0" w:color="auto"/>
          <w:insideH w:val="single" w:sz="12" w:space="0" w:color="auto"/>
        </w:tblBorders>
        <w:tblCellMar>
          <w:left w:w="0" w:type="dxa"/>
          <w:right w:w="113" w:type="dxa"/>
        </w:tblCellMar>
        <w:tblLook w:val="01E0" w:firstRow="1" w:lastRow="1" w:firstColumn="1" w:lastColumn="1" w:noHBand="0" w:noVBand="0"/>
      </w:tblPr>
      <w:tblGrid>
        <w:gridCol w:w="2562"/>
        <w:gridCol w:w="4808"/>
      </w:tblGrid>
      <w:tr w:rsidR="000A30C4" w:rsidRPr="008647ED" w14:paraId="1B701430" w14:textId="77777777" w:rsidTr="009243D8">
        <w:trPr>
          <w:cantSplit/>
          <w:trHeight w:val="240"/>
          <w:tblHeader/>
        </w:trPr>
        <w:tc>
          <w:tcPr>
            <w:tcW w:w="2562" w:type="dxa"/>
            <w:tcBorders>
              <w:bottom w:val="nil"/>
            </w:tcBorders>
            <w:shd w:val="clear" w:color="auto" w:fill="auto"/>
          </w:tcPr>
          <w:p w14:paraId="7F62E353" w14:textId="77777777" w:rsidR="000A30C4" w:rsidRPr="008647ED" w:rsidRDefault="000A30C4" w:rsidP="008647ED">
            <w:pPr>
              <w:pStyle w:val="SingleTxtG"/>
              <w:tabs>
                <w:tab w:val="clear" w:pos="1701"/>
                <w:tab w:val="clear" w:pos="2268"/>
                <w:tab w:val="clear" w:pos="2835"/>
              </w:tabs>
              <w:suppressAutoHyphens w:val="0"/>
              <w:spacing w:before="40"/>
              <w:ind w:left="0" w:right="0"/>
              <w:jc w:val="left"/>
              <w:rPr>
                <w:lang w:val="es-ES_tradnl"/>
              </w:rPr>
            </w:pPr>
            <w:r w:rsidRPr="008647ED">
              <w:rPr>
                <w:lang w:val="es-ES_tradnl"/>
              </w:rPr>
              <w:t>En el 67º período de sesiones:</w:t>
            </w:r>
          </w:p>
        </w:tc>
        <w:tc>
          <w:tcPr>
            <w:tcW w:w="4808" w:type="dxa"/>
            <w:tcBorders>
              <w:bottom w:val="nil"/>
            </w:tcBorders>
            <w:shd w:val="clear" w:color="auto" w:fill="auto"/>
            <w:vAlign w:val="bottom"/>
          </w:tcPr>
          <w:p w14:paraId="0FB7DB98" w14:textId="77777777" w:rsidR="000A30C4" w:rsidRPr="008647ED" w:rsidRDefault="008647ED" w:rsidP="008647ED">
            <w:pPr>
              <w:pStyle w:val="SingleTxtG"/>
              <w:tabs>
                <w:tab w:val="clear" w:pos="1701"/>
                <w:tab w:val="clear" w:pos="2268"/>
                <w:tab w:val="clear" w:pos="2835"/>
              </w:tabs>
              <w:suppressAutoHyphens w:val="0"/>
              <w:spacing w:before="40"/>
              <w:ind w:left="0" w:right="0"/>
              <w:jc w:val="left"/>
              <w:rPr>
                <w:lang w:val="es-ES_tradnl"/>
              </w:rPr>
            </w:pPr>
            <w:proofErr w:type="spellStart"/>
            <w:r w:rsidRPr="008647ED">
              <w:rPr>
                <w:lang w:val="es-ES_tradnl"/>
              </w:rPr>
              <w:t>Bischöfliches</w:t>
            </w:r>
            <w:proofErr w:type="spellEnd"/>
            <w:r w:rsidRPr="008647ED">
              <w:rPr>
                <w:lang w:val="es-ES_tradnl"/>
              </w:rPr>
              <w:t xml:space="preserve"> </w:t>
            </w:r>
            <w:proofErr w:type="spellStart"/>
            <w:r w:rsidRPr="008647ED">
              <w:rPr>
                <w:lang w:val="es-ES_tradnl"/>
              </w:rPr>
              <w:t>Hilfswerk</w:t>
            </w:r>
            <w:proofErr w:type="spellEnd"/>
            <w:r w:rsidRPr="008647ED">
              <w:rPr>
                <w:lang w:val="es-ES_tradnl"/>
              </w:rPr>
              <w:t xml:space="preserve"> </w:t>
            </w:r>
            <w:proofErr w:type="spellStart"/>
            <w:r w:rsidRPr="008647ED">
              <w:rPr>
                <w:lang w:val="es-ES_tradnl"/>
              </w:rPr>
              <w:t>Misereor</w:t>
            </w:r>
            <w:proofErr w:type="spellEnd"/>
            <w:r w:rsidRPr="008647ED">
              <w:rPr>
                <w:lang w:val="es-ES_tradnl"/>
              </w:rPr>
              <w:t xml:space="preserve">; </w:t>
            </w:r>
            <w:proofErr w:type="spellStart"/>
            <w:r w:rsidRPr="008647ED">
              <w:rPr>
                <w:lang w:val="es-ES_tradnl"/>
              </w:rPr>
              <w:t>Buddies</w:t>
            </w:r>
            <w:proofErr w:type="spellEnd"/>
            <w:r w:rsidRPr="008647ED">
              <w:rPr>
                <w:lang w:val="es-ES_tradnl"/>
              </w:rPr>
              <w:t xml:space="preserve"> </w:t>
            </w:r>
            <w:proofErr w:type="spellStart"/>
            <w:r w:rsidRPr="008647ED">
              <w:rPr>
                <w:lang w:val="es-ES_tradnl"/>
              </w:rPr>
              <w:t>Association</w:t>
            </w:r>
            <w:proofErr w:type="spellEnd"/>
            <w:r w:rsidRPr="008647ED">
              <w:rPr>
                <w:lang w:val="es-ES_tradnl"/>
              </w:rPr>
              <w:t xml:space="preserve"> </w:t>
            </w:r>
            <w:proofErr w:type="spellStart"/>
            <w:r w:rsidRPr="008647ED">
              <w:rPr>
                <w:lang w:val="es-ES_tradnl"/>
              </w:rPr>
              <w:t>of</w:t>
            </w:r>
            <w:proofErr w:type="spellEnd"/>
            <w:r w:rsidRPr="008647ED">
              <w:rPr>
                <w:lang w:val="es-ES_tradnl"/>
              </w:rPr>
              <w:t xml:space="preserve"> </w:t>
            </w:r>
            <w:proofErr w:type="spellStart"/>
            <w:r w:rsidRPr="008647ED">
              <w:rPr>
                <w:lang w:val="es-ES_tradnl"/>
              </w:rPr>
              <w:t>Volunteers</w:t>
            </w:r>
            <w:proofErr w:type="spellEnd"/>
            <w:r w:rsidRPr="008647ED">
              <w:rPr>
                <w:lang w:val="es-ES_tradnl"/>
              </w:rPr>
              <w:t xml:space="preserve"> </w:t>
            </w:r>
            <w:proofErr w:type="spellStart"/>
            <w:r w:rsidRPr="008647ED">
              <w:rPr>
                <w:lang w:val="es-ES_tradnl"/>
              </w:rPr>
              <w:t>for</w:t>
            </w:r>
            <w:proofErr w:type="spellEnd"/>
            <w:r w:rsidRPr="008647ED">
              <w:rPr>
                <w:lang w:val="es-ES_tradnl"/>
              </w:rPr>
              <w:t xml:space="preserve"> </w:t>
            </w:r>
            <w:proofErr w:type="spellStart"/>
            <w:r w:rsidRPr="008647ED">
              <w:rPr>
                <w:lang w:val="es-ES_tradnl"/>
              </w:rPr>
              <w:t>Orphans</w:t>
            </w:r>
            <w:proofErr w:type="spellEnd"/>
            <w:r w:rsidRPr="008647ED">
              <w:rPr>
                <w:lang w:val="es-ES_tradnl"/>
              </w:rPr>
              <w:t xml:space="preserve">, </w:t>
            </w:r>
            <w:proofErr w:type="spellStart"/>
            <w:r w:rsidRPr="008647ED">
              <w:rPr>
                <w:lang w:val="es-ES_tradnl"/>
              </w:rPr>
              <w:t>Disabled</w:t>
            </w:r>
            <w:proofErr w:type="spellEnd"/>
            <w:r w:rsidRPr="008647ED">
              <w:rPr>
                <w:lang w:val="es-ES_tradnl"/>
              </w:rPr>
              <w:t xml:space="preserve"> and </w:t>
            </w:r>
            <w:proofErr w:type="spellStart"/>
            <w:r w:rsidRPr="008647ED">
              <w:rPr>
                <w:lang w:val="es-ES_tradnl"/>
              </w:rPr>
              <w:t>Abandoned</w:t>
            </w:r>
            <w:proofErr w:type="spellEnd"/>
            <w:r w:rsidRPr="008647ED">
              <w:rPr>
                <w:lang w:val="es-ES_tradnl"/>
              </w:rPr>
              <w:t xml:space="preserve"> </w:t>
            </w:r>
            <w:proofErr w:type="spellStart"/>
            <w:r w:rsidRPr="008647ED">
              <w:rPr>
                <w:lang w:val="es-ES_tradnl"/>
              </w:rPr>
              <w:t>Children</w:t>
            </w:r>
            <w:proofErr w:type="spellEnd"/>
            <w:r w:rsidRPr="008647ED">
              <w:rPr>
                <w:lang w:val="es-ES_tradnl"/>
              </w:rPr>
              <w:t xml:space="preserve">; Centre </w:t>
            </w:r>
            <w:proofErr w:type="spellStart"/>
            <w:r w:rsidRPr="008647ED">
              <w:rPr>
                <w:lang w:val="es-ES_tradnl"/>
              </w:rPr>
              <w:t>for</w:t>
            </w:r>
            <w:proofErr w:type="spellEnd"/>
            <w:r w:rsidRPr="008647ED">
              <w:rPr>
                <w:lang w:val="es-ES_tradnl"/>
              </w:rPr>
              <w:t xml:space="preserve"> </w:t>
            </w:r>
            <w:proofErr w:type="spellStart"/>
            <w:r w:rsidRPr="008647ED">
              <w:rPr>
                <w:lang w:val="es-ES_tradnl"/>
              </w:rPr>
              <w:t>Corrections</w:t>
            </w:r>
            <w:proofErr w:type="spellEnd"/>
            <w:r w:rsidRPr="008647ED">
              <w:rPr>
                <w:lang w:val="es-ES_tradnl"/>
              </w:rPr>
              <w:t xml:space="preserve"> and Human </w:t>
            </w:r>
            <w:proofErr w:type="spellStart"/>
            <w:r w:rsidRPr="008647ED">
              <w:rPr>
                <w:lang w:val="es-ES_tradnl"/>
              </w:rPr>
              <w:t>Development</w:t>
            </w:r>
            <w:proofErr w:type="spellEnd"/>
            <w:r w:rsidRPr="008647ED">
              <w:rPr>
                <w:lang w:val="es-ES_tradnl"/>
              </w:rPr>
              <w:t xml:space="preserve">; </w:t>
            </w:r>
            <w:proofErr w:type="spellStart"/>
            <w:r w:rsidRPr="008647ED">
              <w:rPr>
                <w:lang w:val="es-ES_tradnl"/>
              </w:rPr>
              <w:t>European</w:t>
            </w:r>
            <w:proofErr w:type="spellEnd"/>
            <w:r w:rsidRPr="008647ED">
              <w:rPr>
                <w:lang w:val="es-ES_tradnl"/>
              </w:rPr>
              <w:t xml:space="preserve"> </w:t>
            </w:r>
            <w:proofErr w:type="spellStart"/>
            <w:r w:rsidRPr="008647ED">
              <w:rPr>
                <w:lang w:val="es-ES_tradnl"/>
              </w:rPr>
              <w:t>Law</w:t>
            </w:r>
            <w:proofErr w:type="spellEnd"/>
            <w:r w:rsidRPr="008647ED">
              <w:rPr>
                <w:lang w:val="es-ES_tradnl"/>
              </w:rPr>
              <w:t xml:space="preserve"> </w:t>
            </w:r>
            <w:proofErr w:type="spellStart"/>
            <w:r w:rsidRPr="008647ED">
              <w:rPr>
                <w:lang w:val="es-ES_tradnl"/>
              </w:rPr>
              <w:t>Students</w:t>
            </w:r>
            <w:proofErr w:type="spellEnd"/>
            <w:r w:rsidRPr="008647ED">
              <w:rPr>
                <w:lang w:val="es-ES_tradnl"/>
              </w:rPr>
              <w:t xml:space="preserve">’ </w:t>
            </w:r>
            <w:proofErr w:type="spellStart"/>
            <w:r w:rsidRPr="008647ED">
              <w:rPr>
                <w:lang w:val="es-ES_tradnl"/>
              </w:rPr>
              <w:t>Association</w:t>
            </w:r>
            <w:proofErr w:type="spellEnd"/>
            <w:r w:rsidRPr="008647ED">
              <w:rPr>
                <w:lang w:val="es-ES_tradnl"/>
              </w:rPr>
              <w:t xml:space="preserve">; Familia Franciscana Internacional; </w:t>
            </w:r>
            <w:proofErr w:type="spellStart"/>
            <w:r w:rsidRPr="008647ED">
              <w:rPr>
                <w:lang w:val="es-ES_tradnl"/>
              </w:rPr>
              <w:t>Genève</w:t>
            </w:r>
            <w:proofErr w:type="spellEnd"/>
            <w:r w:rsidRPr="008647ED">
              <w:rPr>
                <w:lang w:val="es-ES_tradnl"/>
              </w:rPr>
              <w:t xml:space="preserve"> </w:t>
            </w:r>
            <w:proofErr w:type="spellStart"/>
            <w:r w:rsidRPr="008647ED">
              <w:rPr>
                <w:lang w:val="es-ES_tradnl"/>
              </w:rPr>
              <w:t>pour</w:t>
            </w:r>
            <w:proofErr w:type="spellEnd"/>
            <w:r w:rsidRPr="008647ED">
              <w:rPr>
                <w:lang w:val="es-ES_tradnl"/>
              </w:rPr>
              <w:t xml:space="preserve"> les </w:t>
            </w:r>
            <w:proofErr w:type="spellStart"/>
            <w:r w:rsidRPr="008647ED">
              <w:rPr>
                <w:lang w:val="es-ES_tradnl"/>
              </w:rPr>
              <w:t>droits</w:t>
            </w:r>
            <w:proofErr w:type="spellEnd"/>
            <w:r w:rsidRPr="008647ED">
              <w:rPr>
                <w:lang w:val="es-ES_tradnl"/>
              </w:rPr>
              <w:t xml:space="preserve"> de </w:t>
            </w:r>
            <w:proofErr w:type="spellStart"/>
            <w:r w:rsidRPr="008647ED">
              <w:rPr>
                <w:lang w:val="es-ES_tradnl"/>
              </w:rPr>
              <w:t>l’homme</w:t>
            </w:r>
            <w:proofErr w:type="spellEnd"/>
            <w:r w:rsidRPr="008647ED">
              <w:rPr>
                <w:lang w:val="es-ES_tradnl"/>
              </w:rPr>
              <w:t xml:space="preserve">: </w:t>
            </w:r>
            <w:proofErr w:type="spellStart"/>
            <w:r w:rsidRPr="008647ED">
              <w:rPr>
                <w:lang w:val="es-ES_tradnl"/>
              </w:rPr>
              <w:t>formation</w:t>
            </w:r>
            <w:proofErr w:type="spellEnd"/>
            <w:r w:rsidRPr="008647ED">
              <w:rPr>
                <w:lang w:val="es-ES_tradnl"/>
              </w:rPr>
              <w:t xml:space="preserve"> </w:t>
            </w:r>
            <w:proofErr w:type="spellStart"/>
            <w:r w:rsidRPr="008647ED">
              <w:rPr>
                <w:lang w:val="es-ES_tradnl"/>
              </w:rPr>
              <w:t>internationale</w:t>
            </w:r>
            <w:proofErr w:type="spellEnd"/>
            <w:r w:rsidRPr="008647ED">
              <w:rPr>
                <w:lang w:val="es-ES_tradnl"/>
              </w:rPr>
              <w:t xml:space="preserve">; Global </w:t>
            </w:r>
            <w:proofErr w:type="spellStart"/>
            <w:r w:rsidRPr="008647ED">
              <w:rPr>
                <w:lang w:val="es-ES_tradnl"/>
              </w:rPr>
              <w:t>Initiative</w:t>
            </w:r>
            <w:proofErr w:type="spellEnd"/>
            <w:r w:rsidRPr="008647ED">
              <w:rPr>
                <w:lang w:val="es-ES_tradnl"/>
              </w:rPr>
              <w:t xml:space="preserve"> </w:t>
            </w:r>
            <w:proofErr w:type="spellStart"/>
            <w:r w:rsidRPr="008647ED">
              <w:rPr>
                <w:lang w:val="es-ES_tradnl"/>
              </w:rPr>
              <w:t>for</w:t>
            </w:r>
            <w:proofErr w:type="spellEnd"/>
            <w:r w:rsidRPr="008647ED">
              <w:rPr>
                <w:lang w:val="es-ES_tradnl"/>
              </w:rPr>
              <w:t xml:space="preserve"> </w:t>
            </w:r>
            <w:proofErr w:type="spellStart"/>
            <w:r w:rsidRPr="008647ED">
              <w:rPr>
                <w:lang w:val="es-ES_tradnl"/>
              </w:rPr>
              <w:t>Economic</w:t>
            </w:r>
            <w:proofErr w:type="spellEnd"/>
            <w:r w:rsidRPr="008647ED">
              <w:rPr>
                <w:lang w:val="es-ES_tradnl"/>
              </w:rPr>
              <w:t xml:space="preserve">, Social and Cultural </w:t>
            </w:r>
            <w:proofErr w:type="spellStart"/>
            <w:r w:rsidRPr="008647ED">
              <w:rPr>
                <w:lang w:val="es-ES_tradnl"/>
              </w:rPr>
              <w:t>Rights</w:t>
            </w:r>
            <w:proofErr w:type="spellEnd"/>
            <w:r w:rsidRPr="008647ED">
              <w:rPr>
                <w:lang w:val="es-ES_tradnl"/>
              </w:rPr>
              <w:t xml:space="preserve">; Global </w:t>
            </w:r>
            <w:proofErr w:type="spellStart"/>
            <w:r w:rsidRPr="008647ED">
              <w:rPr>
                <w:lang w:val="es-ES_tradnl"/>
              </w:rPr>
              <w:t>Peace</w:t>
            </w:r>
            <w:proofErr w:type="spellEnd"/>
            <w:r w:rsidRPr="008647ED">
              <w:rPr>
                <w:lang w:val="es-ES_tradnl"/>
              </w:rPr>
              <w:t xml:space="preserve"> and </w:t>
            </w:r>
            <w:proofErr w:type="spellStart"/>
            <w:r w:rsidRPr="008647ED">
              <w:rPr>
                <w:lang w:val="es-ES_tradnl"/>
              </w:rPr>
              <w:t>Development</w:t>
            </w:r>
            <w:proofErr w:type="spellEnd"/>
            <w:r w:rsidRPr="008647ED">
              <w:rPr>
                <w:lang w:val="es-ES_tradnl"/>
              </w:rPr>
              <w:t xml:space="preserve"> </w:t>
            </w:r>
            <w:proofErr w:type="spellStart"/>
            <w:r w:rsidRPr="008647ED">
              <w:rPr>
                <w:lang w:val="es-ES_tradnl"/>
              </w:rPr>
              <w:t>Organization</w:t>
            </w:r>
            <w:proofErr w:type="spellEnd"/>
            <w:r w:rsidRPr="008647ED">
              <w:rPr>
                <w:lang w:val="es-ES_tradnl"/>
              </w:rPr>
              <w:t xml:space="preserve">; Internacional de Servicios Públicos; Liga Internacional de Mujeres por la Paz y la Libertad; </w:t>
            </w:r>
            <w:proofErr w:type="spellStart"/>
            <w:r w:rsidRPr="008647ED">
              <w:rPr>
                <w:lang w:val="es-ES_tradnl"/>
              </w:rPr>
              <w:t>Stichting</w:t>
            </w:r>
            <w:proofErr w:type="spellEnd"/>
            <w:r w:rsidRPr="008647ED">
              <w:rPr>
                <w:lang w:val="es-ES_tradnl"/>
              </w:rPr>
              <w:t xml:space="preserve"> Global </w:t>
            </w:r>
            <w:proofErr w:type="spellStart"/>
            <w:r w:rsidRPr="008647ED">
              <w:rPr>
                <w:lang w:val="es-ES_tradnl"/>
              </w:rPr>
              <w:t>Partnership</w:t>
            </w:r>
            <w:proofErr w:type="spellEnd"/>
            <w:r w:rsidRPr="008647ED">
              <w:rPr>
                <w:lang w:val="es-ES_tradnl"/>
              </w:rPr>
              <w:t xml:space="preserve"> </w:t>
            </w:r>
            <w:proofErr w:type="spellStart"/>
            <w:r w:rsidRPr="008647ED">
              <w:rPr>
                <w:lang w:val="es-ES_tradnl"/>
              </w:rPr>
              <w:t>for</w:t>
            </w:r>
            <w:proofErr w:type="spellEnd"/>
            <w:r w:rsidRPr="008647ED">
              <w:rPr>
                <w:lang w:val="es-ES_tradnl"/>
              </w:rPr>
              <w:t xml:space="preserve"> </w:t>
            </w:r>
            <w:proofErr w:type="spellStart"/>
            <w:r w:rsidRPr="008647ED">
              <w:rPr>
                <w:lang w:val="es-ES_tradnl"/>
              </w:rPr>
              <w:t>the</w:t>
            </w:r>
            <w:proofErr w:type="spellEnd"/>
            <w:r w:rsidRPr="008647ED">
              <w:rPr>
                <w:lang w:val="es-ES_tradnl"/>
              </w:rPr>
              <w:t xml:space="preserve"> </w:t>
            </w:r>
            <w:proofErr w:type="spellStart"/>
            <w:r w:rsidRPr="008647ED">
              <w:rPr>
                <w:lang w:val="es-ES_tradnl"/>
              </w:rPr>
              <w:t>Prevention</w:t>
            </w:r>
            <w:proofErr w:type="spellEnd"/>
            <w:r w:rsidRPr="008647ED">
              <w:rPr>
                <w:lang w:val="es-ES_tradnl"/>
              </w:rPr>
              <w:t xml:space="preserve"> </w:t>
            </w:r>
            <w:proofErr w:type="spellStart"/>
            <w:r w:rsidRPr="008647ED">
              <w:rPr>
                <w:lang w:val="es-ES_tradnl"/>
              </w:rPr>
              <w:t>of</w:t>
            </w:r>
            <w:proofErr w:type="spellEnd"/>
            <w:r w:rsidRPr="008647ED">
              <w:rPr>
                <w:lang w:val="es-ES_tradnl"/>
              </w:rPr>
              <w:t xml:space="preserve"> </w:t>
            </w:r>
            <w:proofErr w:type="spellStart"/>
            <w:r w:rsidRPr="008647ED">
              <w:rPr>
                <w:lang w:val="es-ES_tradnl"/>
              </w:rPr>
              <w:t>Armed</w:t>
            </w:r>
            <w:proofErr w:type="spellEnd"/>
            <w:r w:rsidRPr="008647ED">
              <w:rPr>
                <w:lang w:val="es-ES_tradnl"/>
              </w:rPr>
              <w:t xml:space="preserve"> </w:t>
            </w:r>
            <w:proofErr w:type="spellStart"/>
            <w:r w:rsidRPr="008647ED">
              <w:rPr>
                <w:lang w:val="es-ES_tradnl"/>
              </w:rPr>
              <w:t>Conflict</w:t>
            </w:r>
            <w:proofErr w:type="spellEnd"/>
            <w:r w:rsidRPr="008647ED">
              <w:rPr>
                <w:lang w:val="es-ES_tradnl"/>
              </w:rPr>
              <w:t xml:space="preserve">; </w:t>
            </w:r>
            <w:proofErr w:type="spellStart"/>
            <w:r w:rsidRPr="008647ED">
              <w:rPr>
                <w:lang w:val="es-ES_tradnl"/>
              </w:rPr>
              <w:t>Swedwatch</w:t>
            </w:r>
            <w:proofErr w:type="spellEnd"/>
            <w:r w:rsidRPr="008647ED">
              <w:rPr>
                <w:lang w:val="es-ES_tradnl"/>
              </w:rPr>
              <w:t xml:space="preserve">; </w:t>
            </w:r>
            <w:proofErr w:type="spellStart"/>
            <w:r w:rsidRPr="008647ED">
              <w:rPr>
                <w:lang w:val="es-ES_tradnl"/>
              </w:rPr>
              <w:t>Syndicat</w:t>
            </w:r>
            <w:proofErr w:type="spellEnd"/>
            <w:r w:rsidRPr="008647ED">
              <w:rPr>
                <w:lang w:val="es-ES_tradnl"/>
              </w:rPr>
              <w:t xml:space="preserve"> </w:t>
            </w:r>
            <w:proofErr w:type="spellStart"/>
            <w:r w:rsidRPr="008647ED">
              <w:rPr>
                <w:lang w:val="es-ES_tradnl"/>
              </w:rPr>
              <w:t>Chretien</w:t>
            </w:r>
            <w:proofErr w:type="spellEnd"/>
            <w:r w:rsidRPr="008647ED">
              <w:rPr>
                <w:lang w:val="es-ES_tradnl"/>
              </w:rPr>
              <w:t xml:space="preserve"> Des </w:t>
            </w:r>
            <w:proofErr w:type="spellStart"/>
            <w:r w:rsidRPr="008647ED">
              <w:rPr>
                <w:lang w:val="es-ES_tradnl"/>
              </w:rPr>
              <w:t>Travailleurs</w:t>
            </w:r>
            <w:proofErr w:type="spellEnd"/>
            <w:r w:rsidRPr="008647ED">
              <w:rPr>
                <w:lang w:val="es-ES_tradnl"/>
              </w:rPr>
              <w:t xml:space="preserve"> Du Congo; </w:t>
            </w:r>
            <w:proofErr w:type="spellStart"/>
            <w:r w:rsidRPr="008647ED">
              <w:rPr>
                <w:lang w:val="es-ES_tradnl"/>
              </w:rPr>
              <w:t>urbaMonde</w:t>
            </w:r>
            <w:proofErr w:type="spellEnd"/>
            <w:r w:rsidRPr="008647ED">
              <w:rPr>
                <w:lang w:val="es-ES_tradnl"/>
              </w:rPr>
              <w:t xml:space="preserve"> – </w:t>
            </w:r>
            <w:proofErr w:type="spellStart"/>
            <w:r w:rsidRPr="008647ED">
              <w:rPr>
                <w:lang w:val="es-ES_tradnl"/>
              </w:rPr>
              <w:t>Suisse</w:t>
            </w:r>
            <w:proofErr w:type="spellEnd"/>
            <w:r w:rsidRPr="008647ED">
              <w:rPr>
                <w:lang w:val="es-ES_tradnl"/>
              </w:rPr>
              <w:t xml:space="preserve">; </w:t>
            </w:r>
            <w:proofErr w:type="spellStart"/>
            <w:r w:rsidRPr="008647ED">
              <w:rPr>
                <w:lang w:val="es-ES_tradnl"/>
              </w:rPr>
              <w:t>Villages</w:t>
            </w:r>
            <w:proofErr w:type="spellEnd"/>
            <w:r w:rsidRPr="008647ED">
              <w:rPr>
                <w:lang w:val="es-ES_tradnl"/>
              </w:rPr>
              <w:t xml:space="preserve"> </w:t>
            </w:r>
            <w:proofErr w:type="spellStart"/>
            <w:r w:rsidRPr="008647ED">
              <w:rPr>
                <w:lang w:val="es-ES_tradnl"/>
              </w:rPr>
              <w:t>Unis</w:t>
            </w:r>
            <w:proofErr w:type="spellEnd"/>
          </w:p>
        </w:tc>
      </w:tr>
      <w:tr w:rsidR="000A30C4" w:rsidRPr="008647ED" w14:paraId="0A625878" w14:textId="77777777" w:rsidTr="009243D8">
        <w:trPr>
          <w:cantSplit/>
          <w:trHeight w:val="240"/>
        </w:trPr>
        <w:tc>
          <w:tcPr>
            <w:tcW w:w="2562" w:type="dxa"/>
            <w:tcBorders>
              <w:top w:val="nil"/>
            </w:tcBorders>
            <w:shd w:val="clear" w:color="auto" w:fill="auto"/>
          </w:tcPr>
          <w:p w14:paraId="35C3313B" w14:textId="77777777" w:rsidR="000A30C4" w:rsidRPr="008647ED" w:rsidRDefault="000A30C4" w:rsidP="008647ED">
            <w:pPr>
              <w:pStyle w:val="SingleTxtG"/>
              <w:tabs>
                <w:tab w:val="clear" w:pos="1701"/>
                <w:tab w:val="clear" w:pos="2268"/>
                <w:tab w:val="clear" w:pos="2835"/>
              </w:tabs>
              <w:suppressAutoHyphens w:val="0"/>
              <w:spacing w:before="40"/>
              <w:ind w:left="0" w:right="0"/>
              <w:jc w:val="left"/>
              <w:rPr>
                <w:lang w:val="es-ES_tradnl"/>
              </w:rPr>
            </w:pPr>
            <w:r w:rsidRPr="008647ED">
              <w:rPr>
                <w:lang w:val="es-ES_tradnl"/>
              </w:rPr>
              <w:t>En el 68º período de sesiones:</w:t>
            </w:r>
          </w:p>
        </w:tc>
        <w:tc>
          <w:tcPr>
            <w:tcW w:w="4808" w:type="dxa"/>
            <w:tcBorders>
              <w:top w:val="nil"/>
            </w:tcBorders>
            <w:shd w:val="clear" w:color="auto" w:fill="auto"/>
          </w:tcPr>
          <w:p w14:paraId="1C447C54" w14:textId="77777777" w:rsidR="000A30C4" w:rsidRPr="008647ED" w:rsidRDefault="000A30C4" w:rsidP="008647ED">
            <w:pPr>
              <w:pStyle w:val="SingleTxtG"/>
              <w:tabs>
                <w:tab w:val="clear" w:pos="1701"/>
                <w:tab w:val="clear" w:pos="2268"/>
                <w:tab w:val="clear" w:pos="2835"/>
              </w:tabs>
              <w:suppressAutoHyphens w:val="0"/>
              <w:spacing w:before="40"/>
              <w:ind w:left="0" w:right="0"/>
              <w:jc w:val="left"/>
              <w:rPr>
                <w:lang w:val="es-ES_tradnl"/>
              </w:rPr>
            </w:pPr>
            <w:r w:rsidRPr="008647ED">
              <w:rPr>
                <w:lang w:val="es-ES_tradnl"/>
              </w:rPr>
              <w:t>No se aplica</w:t>
            </w:r>
          </w:p>
        </w:tc>
      </w:tr>
    </w:tbl>
    <w:p w14:paraId="79E89EAD" w14:textId="77777777" w:rsidR="000A30C4" w:rsidRPr="00E15C63" w:rsidRDefault="000A30C4" w:rsidP="00393D1F">
      <w:pPr>
        <w:pStyle w:val="SingleTxtG"/>
        <w:spacing w:before="240"/>
        <w:rPr>
          <w:lang w:val="es-ES_tradnl"/>
        </w:rPr>
      </w:pPr>
      <w:r w:rsidRPr="00E15C63">
        <w:rPr>
          <w:lang w:val="es-ES_tradnl"/>
        </w:rPr>
        <w:t>66.</w:t>
      </w:r>
      <w:r w:rsidRPr="00E15C63">
        <w:rPr>
          <w:lang w:val="es-ES_tradnl"/>
        </w:rPr>
        <w:tab/>
        <w:t>En ambos períodos de sesiones estuvieron representadas por observadores las siguientes ONG nacionales e internacionales, coaliciones de ONG nacionales y otras organizaciones:</w:t>
      </w:r>
    </w:p>
    <w:p w14:paraId="6C1C3DB1" w14:textId="77777777" w:rsidR="000A30C4" w:rsidRPr="00E15C63" w:rsidRDefault="000A30C4" w:rsidP="000A30C4">
      <w:pPr>
        <w:pStyle w:val="SingleTxtG"/>
        <w:rPr>
          <w:lang w:val="es-ES_tradnl"/>
        </w:rPr>
      </w:pPr>
      <w:r w:rsidRPr="00E15C63">
        <w:rPr>
          <w:lang w:val="es-ES_tradnl"/>
        </w:rPr>
        <w:tab/>
        <w:t>a)</w:t>
      </w:r>
      <w:r w:rsidRPr="00E15C63">
        <w:rPr>
          <w:lang w:val="es-ES_tradnl"/>
        </w:rPr>
        <w:tab/>
        <w:t xml:space="preserve">67º período de sesiones: </w:t>
      </w:r>
      <w:proofErr w:type="spellStart"/>
      <w:r w:rsidR="008647ED" w:rsidRPr="008647ED">
        <w:rPr>
          <w:lang w:val="es-ES_tradnl"/>
        </w:rPr>
        <w:t>Action</w:t>
      </w:r>
      <w:proofErr w:type="spellEnd"/>
      <w:r w:rsidR="008647ED" w:rsidRPr="008647ED">
        <w:rPr>
          <w:lang w:val="es-ES_tradnl"/>
        </w:rPr>
        <w:t xml:space="preserve"> </w:t>
      </w:r>
      <w:proofErr w:type="spellStart"/>
      <w:r w:rsidR="008647ED" w:rsidRPr="008647ED">
        <w:rPr>
          <w:lang w:val="es-ES_tradnl"/>
        </w:rPr>
        <w:t>on</w:t>
      </w:r>
      <w:proofErr w:type="spellEnd"/>
      <w:r w:rsidR="008647ED" w:rsidRPr="008647ED">
        <w:rPr>
          <w:lang w:val="es-ES_tradnl"/>
        </w:rPr>
        <w:t xml:space="preserve"> </w:t>
      </w:r>
      <w:proofErr w:type="spellStart"/>
      <w:r w:rsidR="008647ED" w:rsidRPr="008647ED">
        <w:rPr>
          <w:lang w:val="es-ES_tradnl"/>
        </w:rPr>
        <w:t>African</w:t>
      </w:r>
      <w:proofErr w:type="spellEnd"/>
      <w:r w:rsidR="008647ED" w:rsidRPr="008647ED">
        <w:rPr>
          <w:lang w:val="es-ES_tradnl"/>
        </w:rPr>
        <w:t xml:space="preserve"> </w:t>
      </w:r>
      <w:proofErr w:type="spellStart"/>
      <w:r w:rsidR="008647ED" w:rsidRPr="008647ED">
        <w:rPr>
          <w:lang w:val="es-ES_tradnl"/>
        </w:rPr>
        <w:t>Women</w:t>
      </w:r>
      <w:proofErr w:type="spellEnd"/>
      <w:r w:rsidR="008647ED" w:rsidRPr="008647ED">
        <w:rPr>
          <w:lang w:val="es-ES_tradnl"/>
        </w:rPr>
        <w:t xml:space="preserve"> </w:t>
      </w:r>
      <w:proofErr w:type="spellStart"/>
      <w:r w:rsidR="008647ED" w:rsidRPr="008647ED">
        <w:rPr>
          <w:lang w:val="es-ES_tradnl"/>
        </w:rPr>
        <w:t>Foundation</w:t>
      </w:r>
      <w:proofErr w:type="spellEnd"/>
      <w:r w:rsidR="008647ED" w:rsidRPr="008647ED">
        <w:rPr>
          <w:lang w:val="es-ES_tradnl"/>
        </w:rPr>
        <w:t xml:space="preserve"> Ghana; </w:t>
      </w:r>
      <w:proofErr w:type="spellStart"/>
      <w:r w:rsidR="008647ED" w:rsidRPr="008647ED">
        <w:rPr>
          <w:lang w:val="es-ES_tradnl"/>
        </w:rPr>
        <w:t>Association</w:t>
      </w:r>
      <w:proofErr w:type="spellEnd"/>
      <w:r w:rsidR="008647ED" w:rsidRPr="008647ED">
        <w:rPr>
          <w:lang w:val="es-ES_tradnl"/>
        </w:rPr>
        <w:t xml:space="preserve"> de </w:t>
      </w:r>
      <w:proofErr w:type="spellStart"/>
      <w:r w:rsidR="008647ED" w:rsidRPr="008647ED">
        <w:rPr>
          <w:lang w:val="es-ES_tradnl"/>
        </w:rPr>
        <w:t>Promotion</w:t>
      </w:r>
      <w:proofErr w:type="spellEnd"/>
      <w:r w:rsidR="008647ED" w:rsidRPr="008647ED">
        <w:rPr>
          <w:lang w:val="es-ES_tradnl"/>
        </w:rPr>
        <w:t xml:space="preserve"> des </w:t>
      </w:r>
      <w:proofErr w:type="spellStart"/>
      <w:r w:rsidR="008647ED" w:rsidRPr="008647ED">
        <w:rPr>
          <w:lang w:val="es-ES_tradnl"/>
        </w:rPr>
        <w:t>Droits</w:t>
      </w:r>
      <w:proofErr w:type="spellEnd"/>
      <w:r w:rsidR="008647ED" w:rsidRPr="008647ED">
        <w:rPr>
          <w:lang w:val="es-ES_tradnl"/>
        </w:rPr>
        <w:t xml:space="preserve"> </w:t>
      </w:r>
      <w:proofErr w:type="spellStart"/>
      <w:r w:rsidR="008647ED" w:rsidRPr="008647ED">
        <w:rPr>
          <w:lang w:val="es-ES_tradnl"/>
        </w:rPr>
        <w:t>Humains</w:t>
      </w:r>
      <w:proofErr w:type="spellEnd"/>
      <w:r w:rsidR="008647ED" w:rsidRPr="008647ED">
        <w:rPr>
          <w:lang w:val="es-ES_tradnl"/>
        </w:rPr>
        <w:t xml:space="preserve"> et des </w:t>
      </w:r>
      <w:proofErr w:type="spellStart"/>
      <w:r w:rsidR="008647ED" w:rsidRPr="008647ED">
        <w:rPr>
          <w:lang w:val="es-ES_tradnl"/>
        </w:rPr>
        <w:t>Minorités</w:t>
      </w:r>
      <w:proofErr w:type="spellEnd"/>
      <w:r w:rsidR="008647ED" w:rsidRPr="008647ED">
        <w:rPr>
          <w:lang w:val="es-ES_tradnl"/>
        </w:rPr>
        <w:t xml:space="preserve">; </w:t>
      </w:r>
      <w:proofErr w:type="spellStart"/>
      <w:r w:rsidR="008647ED" w:rsidRPr="008647ED">
        <w:rPr>
          <w:lang w:val="es-ES_tradnl"/>
        </w:rPr>
        <w:t>Association</w:t>
      </w:r>
      <w:proofErr w:type="spellEnd"/>
      <w:r w:rsidR="008647ED" w:rsidRPr="008647ED">
        <w:rPr>
          <w:lang w:val="es-ES_tradnl"/>
        </w:rPr>
        <w:t xml:space="preserve"> des </w:t>
      </w:r>
      <w:proofErr w:type="spellStart"/>
      <w:r w:rsidR="008647ED" w:rsidRPr="008647ED">
        <w:rPr>
          <w:lang w:val="es-ES_tradnl"/>
        </w:rPr>
        <w:t>Amoureux</w:t>
      </w:r>
      <w:proofErr w:type="spellEnd"/>
      <w:r w:rsidR="008647ED" w:rsidRPr="008647ED">
        <w:rPr>
          <w:lang w:val="es-ES_tradnl"/>
        </w:rPr>
        <w:t xml:space="preserve"> du </w:t>
      </w:r>
      <w:proofErr w:type="spellStart"/>
      <w:r w:rsidR="008647ED" w:rsidRPr="008647ED">
        <w:rPr>
          <w:lang w:val="es-ES_tradnl"/>
        </w:rPr>
        <w:t>Livre</w:t>
      </w:r>
      <w:proofErr w:type="spellEnd"/>
      <w:r w:rsidR="008647ED" w:rsidRPr="008647ED">
        <w:rPr>
          <w:lang w:val="es-ES_tradnl"/>
        </w:rPr>
        <w:t xml:space="preserve"> </w:t>
      </w:r>
      <w:proofErr w:type="spellStart"/>
      <w:r w:rsidR="008647ED" w:rsidRPr="008647ED">
        <w:rPr>
          <w:lang w:val="es-ES_tradnl"/>
        </w:rPr>
        <w:t>pour</w:t>
      </w:r>
      <w:proofErr w:type="spellEnd"/>
      <w:r w:rsidR="008647ED" w:rsidRPr="008647ED">
        <w:rPr>
          <w:lang w:val="es-ES_tradnl"/>
        </w:rPr>
        <w:t xml:space="preserve"> le </w:t>
      </w:r>
      <w:proofErr w:type="spellStart"/>
      <w:r w:rsidR="008647ED" w:rsidRPr="008647ED">
        <w:rPr>
          <w:lang w:val="es-ES_tradnl"/>
        </w:rPr>
        <w:t>Développement</w:t>
      </w:r>
      <w:proofErr w:type="spellEnd"/>
      <w:r w:rsidR="008647ED" w:rsidRPr="008647ED">
        <w:rPr>
          <w:lang w:val="es-ES_tradnl"/>
        </w:rPr>
        <w:t xml:space="preserve"> Local; </w:t>
      </w:r>
      <w:proofErr w:type="spellStart"/>
      <w:r w:rsidR="008647ED" w:rsidRPr="008647ED">
        <w:rPr>
          <w:lang w:val="es-ES_tradnl"/>
        </w:rPr>
        <w:t>Association</w:t>
      </w:r>
      <w:proofErr w:type="spellEnd"/>
      <w:r w:rsidR="008647ED" w:rsidRPr="008647ED">
        <w:rPr>
          <w:lang w:val="es-ES_tradnl"/>
        </w:rPr>
        <w:t xml:space="preserve"> </w:t>
      </w:r>
      <w:proofErr w:type="spellStart"/>
      <w:r w:rsidR="008647ED" w:rsidRPr="008647ED">
        <w:rPr>
          <w:lang w:val="es-ES_tradnl"/>
        </w:rPr>
        <w:t>pour</w:t>
      </w:r>
      <w:proofErr w:type="spellEnd"/>
      <w:r w:rsidR="008647ED" w:rsidRPr="008647ED">
        <w:rPr>
          <w:lang w:val="es-ES_tradnl"/>
        </w:rPr>
        <w:t xml:space="preserve"> la </w:t>
      </w:r>
      <w:proofErr w:type="spellStart"/>
      <w:r w:rsidR="008647ED" w:rsidRPr="008647ED">
        <w:rPr>
          <w:lang w:val="es-ES_tradnl"/>
        </w:rPr>
        <w:t>Promotion</w:t>
      </w:r>
      <w:proofErr w:type="spellEnd"/>
      <w:r w:rsidR="008647ED" w:rsidRPr="008647ED">
        <w:rPr>
          <w:lang w:val="es-ES_tradnl"/>
        </w:rPr>
        <w:t xml:space="preserve"> de la </w:t>
      </w:r>
      <w:proofErr w:type="spellStart"/>
      <w:r w:rsidR="008647ED" w:rsidRPr="008647ED">
        <w:rPr>
          <w:lang w:val="es-ES_tradnl"/>
        </w:rPr>
        <w:t>Francophonie</w:t>
      </w:r>
      <w:proofErr w:type="spellEnd"/>
      <w:r w:rsidR="008647ED" w:rsidRPr="008647ED">
        <w:rPr>
          <w:lang w:val="es-ES_tradnl"/>
        </w:rPr>
        <w:t xml:space="preserve"> en </w:t>
      </w:r>
      <w:proofErr w:type="spellStart"/>
      <w:r w:rsidR="008647ED" w:rsidRPr="008647ED">
        <w:rPr>
          <w:lang w:val="es-ES_tradnl"/>
        </w:rPr>
        <w:t>Flandre</w:t>
      </w:r>
      <w:proofErr w:type="spellEnd"/>
      <w:r w:rsidR="008647ED" w:rsidRPr="008647ED">
        <w:rPr>
          <w:lang w:val="es-ES_tradnl"/>
        </w:rPr>
        <w:t xml:space="preserve">; </w:t>
      </w:r>
      <w:proofErr w:type="spellStart"/>
      <w:r w:rsidR="008647ED" w:rsidRPr="008647ED">
        <w:rPr>
          <w:lang w:val="es-ES_tradnl"/>
        </w:rPr>
        <w:t>Changement</w:t>
      </w:r>
      <w:proofErr w:type="spellEnd"/>
      <w:r w:rsidR="008647ED" w:rsidRPr="008647ED">
        <w:rPr>
          <w:lang w:val="es-ES_tradnl"/>
        </w:rPr>
        <w:t xml:space="preserve"> Social </w:t>
      </w:r>
      <w:proofErr w:type="spellStart"/>
      <w:r w:rsidR="008647ED" w:rsidRPr="008647ED">
        <w:rPr>
          <w:lang w:val="es-ES_tradnl"/>
        </w:rPr>
        <w:t>Bénin</w:t>
      </w:r>
      <w:proofErr w:type="spellEnd"/>
      <w:r w:rsidR="008647ED" w:rsidRPr="008647ED">
        <w:rPr>
          <w:lang w:val="es-ES_tradnl"/>
        </w:rPr>
        <w:t xml:space="preserve">; </w:t>
      </w:r>
      <w:proofErr w:type="spellStart"/>
      <w:r w:rsidR="008647ED" w:rsidRPr="008647ED">
        <w:rPr>
          <w:lang w:val="es-ES_tradnl"/>
        </w:rPr>
        <w:t>Church</w:t>
      </w:r>
      <w:proofErr w:type="spellEnd"/>
      <w:r w:rsidR="008647ED" w:rsidRPr="008647ED">
        <w:rPr>
          <w:lang w:val="es-ES_tradnl"/>
        </w:rPr>
        <w:t xml:space="preserve"> City </w:t>
      </w:r>
      <w:proofErr w:type="spellStart"/>
      <w:r w:rsidR="008647ED" w:rsidRPr="008647ED">
        <w:rPr>
          <w:lang w:val="es-ES_tradnl"/>
        </w:rPr>
        <w:t>Mission</w:t>
      </w:r>
      <w:proofErr w:type="spellEnd"/>
      <w:r w:rsidR="008647ED" w:rsidRPr="008647ED">
        <w:rPr>
          <w:lang w:val="es-ES_tradnl"/>
        </w:rPr>
        <w:t xml:space="preserve">; </w:t>
      </w:r>
      <w:proofErr w:type="spellStart"/>
      <w:r w:rsidR="008647ED" w:rsidRPr="008647ED">
        <w:rPr>
          <w:lang w:val="es-ES_tradnl"/>
        </w:rPr>
        <w:t>Enfants</w:t>
      </w:r>
      <w:proofErr w:type="spellEnd"/>
      <w:r w:rsidR="008647ED" w:rsidRPr="008647ED">
        <w:rPr>
          <w:lang w:val="es-ES_tradnl"/>
        </w:rPr>
        <w:t xml:space="preserve"> </w:t>
      </w:r>
      <w:proofErr w:type="spellStart"/>
      <w:r w:rsidR="008647ED" w:rsidRPr="008647ED">
        <w:rPr>
          <w:lang w:val="es-ES_tradnl"/>
        </w:rPr>
        <w:t>Solidaires</w:t>
      </w:r>
      <w:proofErr w:type="spellEnd"/>
      <w:r w:rsidR="008647ED" w:rsidRPr="008647ED">
        <w:rPr>
          <w:lang w:val="es-ES_tradnl"/>
        </w:rPr>
        <w:t xml:space="preserve"> </w:t>
      </w:r>
      <w:proofErr w:type="spellStart"/>
      <w:r w:rsidR="008647ED" w:rsidRPr="008647ED">
        <w:rPr>
          <w:lang w:val="es-ES_tradnl"/>
        </w:rPr>
        <w:t>d’Afrique</w:t>
      </w:r>
      <w:proofErr w:type="spellEnd"/>
      <w:r w:rsidR="008647ED" w:rsidRPr="008647ED">
        <w:rPr>
          <w:lang w:val="es-ES_tradnl"/>
        </w:rPr>
        <w:t xml:space="preserve"> et du Monde; </w:t>
      </w:r>
      <w:proofErr w:type="spellStart"/>
      <w:r w:rsidR="008647ED" w:rsidRPr="008647ED">
        <w:rPr>
          <w:lang w:val="es-ES_tradnl"/>
        </w:rPr>
        <w:t>Eurasian</w:t>
      </w:r>
      <w:proofErr w:type="spellEnd"/>
      <w:r w:rsidR="008647ED" w:rsidRPr="008647ED">
        <w:rPr>
          <w:lang w:val="es-ES_tradnl"/>
        </w:rPr>
        <w:t xml:space="preserve"> </w:t>
      </w:r>
      <w:proofErr w:type="spellStart"/>
      <w:r w:rsidR="008647ED" w:rsidRPr="008647ED">
        <w:rPr>
          <w:lang w:val="es-ES_tradnl"/>
        </w:rPr>
        <w:t>Harm</w:t>
      </w:r>
      <w:proofErr w:type="spellEnd"/>
      <w:r w:rsidR="008647ED" w:rsidRPr="008647ED">
        <w:rPr>
          <w:lang w:val="es-ES_tradnl"/>
        </w:rPr>
        <w:t xml:space="preserve"> </w:t>
      </w:r>
      <w:proofErr w:type="spellStart"/>
      <w:r w:rsidR="008647ED" w:rsidRPr="008647ED">
        <w:rPr>
          <w:lang w:val="es-ES_tradnl"/>
        </w:rPr>
        <w:t>Reduction</w:t>
      </w:r>
      <w:proofErr w:type="spellEnd"/>
      <w:r w:rsidR="008647ED" w:rsidRPr="008647ED">
        <w:rPr>
          <w:lang w:val="es-ES_tradnl"/>
        </w:rPr>
        <w:t xml:space="preserve"> </w:t>
      </w:r>
      <w:proofErr w:type="spellStart"/>
      <w:r w:rsidR="008647ED" w:rsidRPr="008647ED">
        <w:rPr>
          <w:lang w:val="es-ES_tradnl"/>
        </w:rPr>
        <w:t>Association</w:t>
      </w:r>
      <w:proofErr w:type="spellEnd"/>
      <w:r w:rsidR="008647ED" w:rsidRPr="008647ED">
        <w:rPr>
          <w:lang w:val="es-ES_tradnl"/>
        </w:rPr>
        <w:t xml:space="preserve">; FIAN Bélgica; FIAN Internacional; FIAN Noruega; </w:t>
      </w:r>
      <w:proofErr w:type="spellStart"/>
      <w:r w:rsidR="008647ED" w:rsidRPr="008647ED">
        <w:rPr>
          <w:lang w:val="es-ES_tradnl"/>
        </w:rPr>
        <w:t>Information</w:t>
      </w:r>
      <w:proofErr w:type="spellEnd"/>
      <w:r w:rsidR="008647ED" w:rsidRPr="008647ED">
        <w:rPr>
          <w:lang w:val="es-ES_tradnl"/>
        </w:rPr>
        <w:t xml:space="preserve"> </w:t>
      </w:r>
      <w:proofErr w:type="spellStart"/>
      <w:r w:rsidR="008647ED" w:rsidRPr="008647ED">
        <w:rPr>
          <w:lang w:val="es-ES_tradnl"/>
        </w:rPr>
        <w:t>Group</w:t>
      </w:r>
      <w:proofErr w:type="spellEnd"/>
      <w:r w:rsidR="008647ED" w:rsidRPr="008647ED">
        <w:rPr>
          <w:lang w:val="es-ES_tradnl"/>
        </w:rPr>
        <w:t xml:space="preserve"> </w:t>
      </w:r>
      <w:proofErr w:type="spellStart"/>
      <w:r w:rsidR="008647ED" w:rsidRPr="008647ED">
        <w:rPr>
          <w:lang w:val="es-ES_tradnl"/>
        </w:rPr>
        <w:t>on</w:t>
      </w:r>
      <w:proofErr w:type="spellEnd"/>
      <w:r w:rsidR="008647ED" w:rsidRPr="008647ED">
        <w:rPr>
          <w:lang w:val="es-ES_tradnl"/>
        </w:rPr>
        <w:t xml:space="preserve"> </w:t>
      </w:r>
      <w:proofErr w:type="spellStart"/>
      <w:r w:rsidR="008647ED" w:rsidRPr="008647ED">
        <w:rPr>
          <w:lang w:val="es-ES_tradnl"/>
        </w:rPr>
        <w:t>Crimes</w:t>
      </w:r>
      <w:proofErr w:type="spellEnd"/>
      <w:r w:rsidR="008647ED" w:rsidRPr="008647ED">
        <w:rPr>
          <w:lang w:val="es-ES_tradnl"/>
        </w:rPr>
        <w:t xml:space="preserve"> </w:t>
      </w:r>
      <w:proofErr w:type="spellStart"/>
      <w:r w:rsidR="008647ED" w:rsidRPr="008647ED">
        <w:rPr>
          <w:lang w:val="es-ES_tradnl"/>
        </w:rPr>
        <w:t>Against</w:t>
      </w:r>
      <w:proofErr w:type="spellEnd"/>
      <w:r w:rsidR="008647ED" w:rsidRPr="008647ED">
        <w:rPr>
          <w:lang w:val="es-ES_tradnl"/>
        </w:rPr>
        <w:t xml:space="preserve"> </w:t>
      </w:r>
      <w:proofErr w:type="spellStart"/>
      <w:r w:rsidR="008647ED" w:rsidRPr="008647ED">
        <w:rPr>
          <w:lang w:val="es-ES_tradnl"/>
        </w:rPr>
        <w:t>the</w:t>
      </w:r>
      <w:proofErr w:type="spellEnd"/>
      <w:r w:rsidR="008647ED" w:rsidRPr="008647ED">
        <w:rPr>
          <w:lang w:val="es-ES_tradnl"/>
        </w:rPr>
        <w:t xml:space="preserve"> </w:t>
      </w:r>
      <w:proofErr w:type="spellStart"/>
      <w:r w:rsidR="008647ED" w:rsidRPr="008647ED">
        <w:rPr>
          <w:lang w:val="es-ES_tradnl"/>
        </w:rPr>
        <w:t>Person</w:t>
      </w:r>
      <w:proofErr w:type="spellEnd"/>
      <w:r w:rsidR="008647ED" w:rsidRPr="008647ED">
        <w:rPr>
          <w:lang w:val="es-ES_tradnl"/>
        </w:rPr>
        <w:t xml:space="preserve">; Ligue des </w:t>
      </w:r>
      <w:proofErr w:type="spellStart"/>
      <w:r w:rsidR="008647ED" w:rsidRPr="008647ED">
        <w:rPr>
          <w:lang w:val="es-ES_tradnl"/>
        </w:rPr>
        <w:t>Droits</w:t>
      </w:r>
      <w:proofErr w:type="spellEnd"/>
      <w:r w:rsidR="008647ED" w:rsidRPr="008647ED">
        <w:rPr>
          <w:lang w:val="es-ES_tradnl"/>
        </w:rPr>
        <w:t xml:space="preserve"> </w:t>
      </w:r>
      <w:proofErr w:type="spellStart"/>
      <w:r w:rsidR="008647ED" w:rsidRPr="008647ED">
        <w:rPr>
          <w:lang w:val="es-ES_tradnl"/>
        </w:rPr>
        <w:t>Humains</w:t>
      </w:r>
      <w:proofErr w:type="spellEnd"/>
      <w:r w:rsidR="008647ED" w:rsidRPr="008647ED">
        <w:rPr>
          <w:lang w:val="es-ES_tradnl"/>
        </w:rPr>
        <w:t xml:space="preserve">; </w:t>
      </w:r>
      <w:proofErr w:type="spellStart"/>
      <w:r w:rsidR="008647ED" w:rsidRPr="008647ED">
        <w:rPr>
          <w:lang w:val="es-ES_tradnl"/>
        </w:rPr>
        <w:t>NNID</w:t>
      </w:r>
      <w:proofErr w:type="spellEnd"/>
      <w:r w:rsidR="008647ED" w:rsidRPr="008647ED">
        <w:rPr>
          <w:lang w:val="es-ES_tradnl"/>
        </w:rPr>
        <w:t xml:space="preserve"> </w:t>
      </w:r>
      <w:proofErr w:type="spellStart"/>
      <w:r w:rsidR="008647ED" w:rsidRPr="008647ED">
        <w:rPr>
          <w:lang w:val="es-ES_tradnl"/>
        </w:rPr>
        <w:t>Foundation</w:t>
      </w:r>
      <w:proofErr w:type="spellEnd"/>
      <w:r w:rsidR="008647ED" w:rsidRPr="008647ED">
        <w:rPr>
          <w:lang w:val="es-ES_tradnl"/>
        </w:rPr>
        <w:t xml:space="preserve">; </w:t>
      </w:r>
      <w:proofErr w:type="spellStart"/>
      <w:r w:rsidR="008647ED" w:rsidRPr="008647ED">
        <w:rPr>
          <w:lang w:val="es-ES_tradnl"/>
        </w:rPr>
        <w:t>Norwegian</w:t>
      </w:r>
      <w:proofErr w:type="spellEnd"/>
      <w:r w:rsidR="008647ED" w:rsidRPr="008647ED">
        <w:rPr>
          <w:lang w:val="es-ES_tradnl"/>
        </w:rPr>
        <w:t xml:space="preserve"> </w:t>
      </w:r>
      <w:proofErr w:type="spellStart"/>
      <w:r w:rsidR="008647ED" w:rsidRPr="008647ED">
        <w:rPr>
          <w:lang w:val="es-ES_tradnl"/>
        </w:rPr>
        <w:t>Association</w:t>
      </w:r>
      <w:proofErr w:type="spellEnd"/>
      <w:r w:rsidR="008647ED" w:rsidRPr="008647ED">
        <w:rPr>
          <w:lang w:val="es-ES_tradnl"/>
        </w:rPr>
        <w:t xml:space="preserve"> </w:t>
      </w:r>
      <w:proofErr w:type="spellStart"/>
      <w:r w:rsidR="008647ED" w:rsidRPr="008647ED">
        <w:rPr>
          <w:lang w:val="es-ES_tradnl"/>
        </w:rPr>
        <w:t>of</w:t>
      </w:r>
      <w:proofErr w:type="spellEnd"/>
      <w:r w:rsidR="008647ED" w:rsidRPr="008647ED">
        <w:rPr>
          <w:lang w:val="es-ES_tradnl"/>
        </w:rPr>
        <w:t xml:space="preserve"> </w:t>
      </w:r>
      <w:proofErr w:type="spellStart"/>
      <w:r w:rsidR="008647ED" w:rsidRPr="008647ED">
        <w:rPr>
          <w:lang w:val="es-ES_tradnl"/>
        </w:rPr>
        <w:t>the</w:t>
      </w:r>
      <w:proofErr w:type="spellEnd"/>
      <w:r w:rsidR="008647ED" w:rsidRPr="008647ED">
        <w:rPr>
          <w:lang w:val="es-ES_tradnl"/>
        </w:rPr>
        <w:t xml:space="preserve"> </w:t>
      </w:r>
      <w:proofErr w:type="spellStart"/>
      <w:r w:rsidR="008647ED" w:rsidRPr="008647ED">
        <w:rPr>
          <w:lang w:val="es-ES_tradnl"/>
        </w:rPr>
        <w:t>Blind</w:t>
      </w:r>
      <w:proofErr w:type="spellEnd"/>
      <w:r w:rsidR="008647ED" w:rsidRPr="008647ED">
        <w:rPr>
          <w:lang w:val="es-ES_tradnl"/>
        </w:rPr>
        <w:t xml:space="preserve"> and </w:t>
      </w:r>
      <w:proofErr w:type="spellStart"/>
      <w:r w:rsidR="008647ED" w:rsidRPr="008647ED">
        <w:rPr>
          <w:lang w:val="es-ES_tradnl"/>
        </w:rPr>
        <w:t>Partially</w:t>
      </w:r>
      <w:proofErr w:type="spellEnd"/>
      <w:r w:rsidR="008647ED" w:rsidRPr="008647ED">
        <w:rPr>
          <w:lang w:val="es-ES_tradnl"/>
        </w:rPr>
        <w:t xml:space="preserve"> </w:t>
      </w:r>
      <w:proofErr w:type="spellStart"/>
      <w:r w:rsidR="008647ED" w:rsidRPr="008647ED">
        <w:rPr>
          <w:lang w:val="es-ES_tradnl"/>
        </w:rPr>
        <w:t>Sighted</w:t>
      </w:r>
      <w:proofErr w:type="spellEnd"/>
      <w:r w:rsidR="008647ED" w:rsidRPr="008647ED">
        <w:rPr>
          <w:lang w:val="es-ES_tradnl"/>
        </w:rPr>
        <w:t xml:space="preserve">; Parlamento sami de Noruega; Representante de la juventud de Suiza ante las Naciones Unidas; Social </w:t>
      </w:r>
      <w:proofErr w:type="spellStart"/>
      <w:r w:rsidR="008647ED" w:rsidRPr="008647ED">
        <w:rPr>
          <w:lang w:val="es-ES_tradnl"/>
        </w:rPr>
        <w:t>Rights</w:t>
      </w:r>
      <w:proofErr w:type="spellEnd"/>
      <w:r w:rsidR="008647ED" w:rsidRPr="008647ED">
        <w:rPr>
          <w:lang w:val="es-ES_tradnl"/>
        </w:rPr>
        <w:t xml:space="preserve"> </w:t>
      </w:r>
      <w:proofErr w:type="spellStart"/>
      <w:r w:rsidR="008647ED" w:rsidRPr="008647ED">
        <w:rPr>
          <w:lang w:val="es-ES_tradnl"/>
        </w:rPr>
        <w:t>Advocacy</w:t>
      </w:r>
      <w:proofErr w:type="spellEnd"/>
      <w:r w:rsidR="008647ED" w:rsidRPr="008647ED">
        <w:rPr>
          <w:lang w:val="es-ES_tradnl"/>
        </w:rPr>
        <w:t xml:space="preserve"> Centre; Spaces </w:t>
      </w:r>
      <w:proofErr w:type="spellStart"/>
      <w:r w:rsidR="008647ED" w:rsidRPr="008647ED">
        <w:rPr>
          <w:lang w:val="es-ES_tradnl"/>
        </w:rPr>
        <w:t>for</w:t>
      </w:r>
      <w:proofErr w:type="spellEnd"/>
      <w:r w:rsidR="008647ED" w:rsidRPr="008647ED">
        <w:rPr>
          <w:lang w:val="es-ES_tradnl"/>
        </w:rPr>
        <w:t xml:space="preserve"> </w:t>
      </w:r>
      <w:proofErr w:type="spellStart"/>
      <w:r w:rsidR="008647ED" w:rsidRPr="008647ED">
        <w:rPr>
          <w:lang w:val="es-ES_tradnl"/>
        </w:rPr>
        <w:t>Youth</w:t>
      </w:r>
      <w:proofErr w:type="spellEnd"/>
      <w:r w:rsidR="008647ED" w:rsidRPr="008647ED">
        <w:rPr>
          <w:lang w:val="es-ES_tradnl"/>
        </w:rPr>
        <w:t xml:space="preserve"> </w:t>
      </w:r>
      <w:proofErr w:type="spellStart"/>
      <w:r w:rsidR="008647ED" w:rsidRPr="008647ED">
        <w:rPr>
          <w:lang w:val="es-ES_tradnl"/>
        </w:rPr>
        <w:t>Development</w:t>
      </w:r>
      <w:proofErr w:type="spellEnd"/>
      <w:r w:rsidR="008647ED" w:rsidRPr="008647ED">
        <w:rPr>
          <w:lang w:val="es-ES_tradnl"/>
        </w:rPr>
        <w:t xml:space="preserve"> and Social Change (Spaces </w:t>
      </w:r>
      <w:proofErr w:type="spellStart"/>
      <w:r w:rsidR="008647ED" w:rsidRPr="008647ED">
        <w:rPr>
          <w:lang w:val="es-ES_tradnl"/>
        </w:rPr>
        <w:t>for</w:t>
      </w:r>
      <w:proofErr w:type="spellEnd"/>
      <w:r w:rsidR="008647ED" w:rsidRPr="008647ED">
        <w:rPr>
          <w:lang w:val="es-ES_tradnl"/>
        </w:rPr>
        <w:t xml:space="preserve"> Change); </w:t>
      </w:r>
      <w:proofErr w:type="spellStart"/>
      <w:r w:rsidR="008647ED" w:rsidRPr="008647ED">
        <w:rPr>
          <w:lang w:val="es-ES_tradnl"/>
        </w:rPr>
        <w:t>Ukrainian</w:t>
      </w:r>
      <w:proofErr w:type="spellEnd"/>
      <w:r w:rsidR="008647ED" w:rsidRPr="008647ED">
        <w:rPr>
          <w:lang w:val="es-ES_tradnl"/>
        </w:rPr>
        <w:t xml:space="preserve"> Helsinki Human </w:t>
      </w:r>
      <w:proofErr w:type="spellStart"/>
      <w:r w:rsidR="008647ED" w:rsidRPr="008647ED">
        <w:rPr>
          <w:lang w:val="es-ES_tradnl"/>
        </w:rPr>
        <w:t>Rights</w:t>
      </w:r>
      <w:proofErr w:type="spellEnd"/>
      <w:r w:rsidR="008647ED" w:rsidRPr="008647ED">
        <w:rPr>
          <w:lang w:val="es-ES_tradnl"/>
        </w:rPr>
        <w:t xml:space="preserve"> </w:t>
      </w:r>
      <w:proofErr w:type="spellStart"/>
      <w:r w:rsidR="008647ED" w:rsidRPr="008647ED">
        <w:rPr>
          <w:lang w:val="es-ES_tradnl"/>
        </w:rPr>
        <w:t>Union</w:t>
      </w:r>
      <w:proofErr w:type="spellEnd"/>
      <w:r w:rsidR="008647ED" w:rsidRPr="008647ED">
        <w:rPr>
          <w:lang w:val="es-ES_tradnl"/>
        </w:rPr>
        <w:t xml:space="preserve">; </w:t>
      </w:r>
      <w:proofErr w:type="spellStart"/>
      <w:r w:rsidR="008647ED" w:rsidRPr="008647ED">
        <w:rPr>
          <w:lang w:val="es-ES_tradnl"/>
        </w:rPr>
        <w:t>Ukrainian</w:t>
      </w:r>
      <w:proofErr w:type="spellEnd"/>
      <w:r w:rsidR="008647ED" w:rsidRPr="008647ED">
        <w:rPr>
          <w:lang w:val="es-ES_tradnl"/>
        </w:rPr>
        <w:t xml:space="preserve"> Network </w:t>
      </w:r>
      <w:proofErr w:type="spellStart"/>
      <w:r w:rsidR="008647ED" w:rsidRPr="008647ED">
        <w:rPr>
          <w:lang w:val="es-ES_tradnl"/>
        </w:rPr>
        <w:t>of</w:t>
      </w:r>
      <w:proofErr w:type="spellEnd"/>
      <w:r w:rsidR="008647ED" w:rsidRPr="008647ED">
        <w:rPr>
          <w:lang w:val="es-ES_tradnl"/>
        </w:rPr>
        <w:t xml:space="preserve"> People Who Use </w:t>
      </w:r>
      <w:proofErr w:type="spellStart"/>
      <w:r w:rsidR="008647ED" w:rsidRPr="008647ED">
        <w:rPr>
          <w:lang w:val="es-ES_tradnl"/>
        </w:rPr>
        <w:t>Drugs</w:t>
      </w:r>
      <w:proofErr w:type="spellEnd"/>
      <w:r w:rsidR="008647ED" w:rsidRPr="008647ED">
        <w:rPr>
          <w:lang w:val="es-ES_tradnl"/>
        </w:rPr>
        <w:t xml:space="preserve">; </w:t>
      </w:r>
      <w:proofErr w:type="spellStart"/>
      <w:r w:rsidR="008647ED" w:rsidRPr="008647ED">
        <w:rPr>
          <w:lang w:val="es-ES_tradnl"/>
        </w:rPr>
        <w:t>We</w:t>
      </w:r>
      <w:proofErr w:type="spellEnd"/>
      <w:r w:rsidR="008647ED" w:rsidRPr="008647ED">
        <w:rPr>
          <w:lang w:val="es-ES_tradnl"/>
        </w:rPr>
        <w:t xml:space="preserve"> </w:t>
      </w:r>
      <w:proofErr w:type="spellStart"/>
      <w:r w:rsidR="008647ED" w:rsidRPr="008647ED">
        <w:rPr>
          <w:lang w:val="es-ES_tradnl"/>
        </w:rPr>
        <w:t>Shall</w:t>
      </w:r>
      <w:proofErr w:type="spellEnd"/>
      <w:r w:rsidR="008647ED" w:rsidRPr="008647ED">
        <w:rPr>
          <w:lang w:val="es-ES_tradnl"/>
        </w:rPr>
        <w:t xml:space="preserve"> </w:t>
      </w:r>
      <w:proofErr w:type="spellStart"/>
      <w:r w:rsidR="008647ED" w:rsidRPr="008647ED">
        <w:rPr>
          <w:lang w:val="es-ES_tradnl"/>
        </w:rPr>
        <w:t>Overcome</w:t>
      </w:r>
      <w:proofErr w:type="spellEnd"/>
      <w:r w:rsidR="008647ED" w:rsidRPr="008647ED">
        <w:rPr>
          <w:lang w:val="es-ES_tradnl"/>
        </w:rPr>
        <w:t xml:space="preserve"> y </w:t>
      </w:r>
      <w:proofErr w:type="spellStart"/>
      <w:r w:rsidR="008647ED" w:rsidRPr="008647ED">
        <w:rPr>
          <w:lang w:val="es-ES_tradnl"/>
        </w:rPr>
        <w:t>World</w:t>
      </w:r>
      <w:proofErr w:type="spellEnd"/>
      <w:r w:rsidR="008647ED" w:rsidRPr="008647ED">
        <w:rPr>
          <w:lang w:val="es-ES_tradnl"/>
        </w:rPr>
        <w:t xml:space="preserve"> </w:t>
      </w:r>
      <w:proofErr w:type="spellStart"/>
      <w:r w:rsidR="008647ED" w:rsidRPr="008647ED">
        <w:rPr>
          <w:lang w:val="es-ES_tradnl"/>
        </w:rPr>
        <w:t>Peace</w:t>
      </w:r>
      <w:proofErr w:type="spellEnd"/>
      <w:r w:rsidR="008647ED" w:rsidRPr="008647ED">
        <w:rPr>
          <w:lang w:val="es-ES_tradnl"/>
        </w:rPr>
        <w:t xml:space="preserve"> International.</w:t>
      </w:r>
    </w:p>
    <w:p w14:paraId="1277B068" w14:textId="77777777" w:rsidR="000A30C4" w:rsidRPr="00E15C63" w:rsidRDefault="000A30C4" w:rsidP="000A30C4">
      <w:pPr>
        <w:pStyle w:val="SingleTxtG"/>
        <w:rPr>
          <w:lang w:val="es-ES_tradnl"/>
        </w:rPr>
      </w:pPr>
      <w:r w:rsidRPr="00E15C63">
        <w:rPr>
          <w:lang w:val="es-ES_tradnl"/>
        </w:rPr>
        <w:tab/>
        <w:t>b)</w:t>
      </w:r>
      <w:r w:rsidRPr="00E15C63">
        <w:rPr>
          <w:lang w:val="es-ES_tradnl"/>
        </w:rPr>
        <w:tab/>
        <w:t xml:space="preserve">68º período de sesiones: </w:t>
      </w:r>
      <w:proofErr w:type="spellStart"/>
      <w:r w:rsidRPr="00E15C63">
        <w:rPr>
          <w:lang w:val="es-ES_tradnl"/>
        </w:rPr>
        <w:t>Abahlali</w:t>
      </w:r>
      <w:proofErr w:type="spellEnd"/>
      <w:r w:rsidRPr="00E15C63">
        <w:rPr>
          <w:lang w:val="es-ES_tradnl"/>
        </w:rPr>
        <w:t xml:space="preserve"> </w:t>
      </w:r>
      <w:proofErr w:type="spellStart"/>
      <w:r w:rsidRPr="00E15C63">
        <w:rPr>
          <w:lang w:val="es-ES_tradnl"/>
        </w:rPr>
        <w:t>baseMjondolo</w:t>
      </w:r>
      <w:proofErr w:type="spellEnd"/>
      <w:r w:rsidRPr="00E15C63">
        <w:rPr>
          <w:lang w:val="es-ES_tradnl"/>
        </w:rPr>
        <w:t xml:space="preserve">; Asia </w:t>
      </w:r>
      <w:proofErr w:type="spellStart"/>
      <w:r w:rsidRPr="00E15C63">
        <w:rPr>
          <w:lang w:val="es-ES_tradnl"/>
        </w:rPr>
        <w:t>Indigenous</w:t>
      </w:r>
      <w:proofErr w:type="spellEnd"/>
      <w:r w:rsidRPr="00E15C63">
        <w:rPr>
          <w:lang w:val="es-ES_tradnl"/>
        </w:rPr>
        <w:t xml:space="preserve"> </w:t>
      </w:r>
      <w:proofErr w:type="spellStart"/>
      <w:r w:rsidRPr="00E15C63">
        <w:rPr>
          <w:lang w:val="es-ES_tradnl"/>
        </w:rPr>
        <w:t>Peoples</w:t>
      </w:r>
      <w:proofErr w:type="spellEnd"/>
      <w:r w:rsidRPr="00E15C63">
        <w:rPr>
          <w:lang w:val="es-ES_tradnl"/>
        </w:rPr>
        <w:t xml:space="preserve"> </w:t>
      </w:r>
      <w:proofErr w:type="spellStart"/>
      <w:r w:rsidRPr="00E15C63">
        <w:rPr>
          <w:lang w:val="es-ES_tradnl"/>
        </w:rPr>
        <w:t>Pact</w:t>
      </w:r>
      <w:proofErr w:type="spellEnd"/>
      <w:r w:rsidRPr="00E15C63">
        <w:rPr>
          <w:lang w:val="es-ES_tradnl"/>
        </w:rPr>
        <w:t xml:space="preserve"> (en nombre de la Red Internacional para los Derechos Económicos, Sociales y Culturales); y Global </w:t>
      </w:r>
      <w:proofErr w:type="spellStart"/>
      <w:r w:rsidRPr="00E15C63">
        <w:rPr>
          <w:lang w:val="es-ES_tradnl"/>
        </w:rPr>
        <w:t>Initiative</w:t>
      </w:r>
      <w:proofErr w:type="spellEnd"/>
      <w:r w:rsidRPr="00E15C63">
        <w:rPr>
          <w:lang w:val="es-ES_tradnl"/>
        </w:rPr>
        <w:t xml:space="preserve"> </w:t>
      </w:r>
      <w:proofErr w:type="spellStart"/>
      <w:r w:rsidRPr="00E15C63">
        <w:rPr>
          <w:lang w:val="es-ES_tradnl"/>
        </w:rPr>
        <w:t>for</w:t>
      </w:r>
      <w:proofErr w:type="spellEnd"/>
      <w:r w:rsidRPr="00E15C63">
        <w:rPr>
          <w:lang w:val="es-ES_tradnl"/>
        </w:rPr>
        <w:t xml:space="preserve"> </w:t>
      </w:r>
      <w:proofErr w:type="spellStart"/>
      <w:r w:rsidRPr="00E15C63">
        <w:rPr>
          <w:lang w:val="es-ES_tradnl"/>
        </w:rPr>
        <w:t>Economic</w:t>
      </w:r>
      <w:proofErr w:type="spellEnd"/>
      <w:r w:rsidRPr="00E15C63">
        <w:rPr>
          <w:lang w:val="es-ES_tradnl"/>
        </w:rPr>
        <w:t xml:space="preserve">, Social and Cultural </w:t>
      </w:r>
      <w:proofErr w:type="spellStart"/>
      <w:r w:rsidRPr="00E15C63">
        <w:rPr>
          <w:lang w:val="es-ES_tradnl"/>
        </w:rPr>
        <w:t>Rights</w:t>
      </w:r>
      <w:proofErr w:type="spellEnd"/>
      <w:r w:rsidRPr="00E15C63">
        <w:rPr>
          <w:lang w:val="es-ES_tradnl"/>
        </w:rPr>
        <w:t xml:space="preserve">. Estas organizaciones destacaron la importancia de seguir trabajando durante la pandemia de </w:t>
      </w:r>
      <w:proofErr w:type="spellStart"/>
      <w:r w:rsidRPr="00E15C63">
        <w:rPr>
          <w:lang w:val="es-ES_tradnl"/>
        </w:rPr>
        <w:t>COVID</w:t>
      </w:r>
      <w:proofErr w:type="spellEnd"/>
      <w:r w:rsidRPr="00E15C63">
        <w:rPr>
          <w:lang w:val="es-ES_tradnl"/>
        </w:rPr>
        <w:t>-19.</w:t>
      </w:r>
    </w:p>
    <w:p w14:paraId="14B73810" w14:textId="77777777" w:rsidR="000A30C4" w:rsidRPr="00E15C63" w:rsidRDefault="000A30C4" w:rsidP="00387504">
      <w:pPr>
        <w:pStyle w:val="H1G"/>
        <w:rPr>
          <w:lang w:val="es-ES_tradnl"/>
        </w:rPr>
      </w:pPr>
      <w:r w:rsidRPr="00E15C63">
        <w:rPr>
          <w:lang w:val="es-ES_tradnl"/>
        </w:rPr>
        <w:tab/>
        <w:t>L.</w:t>
      </w:r>
      <w:r w:rsidRPr="00E15C63">
        <w:rPr>
          <w:lang w:val="es-ES_tradnl"/>
        </w:rPr>
        <w:tab/>
        <w:t>Observaciones generales</w:t>
      </w:r>
      <w:bookmarkStart w:id="197" w:name="_Toc321313417"/>
      <w:bookmarkStart w:id="198" w:name="_Toc419703775"/>
      <w:bookmarkStart w:id="199" w:name="_Toc470861819"/>
      <w:bookmarkStart w:id="200" w:name="_Toc504665038"/>
      <w:bookmarkStart w:id="201" w:name="_Toc532996348"/>
      <w:bookmarkStart w:id="202" w:name="_Toc536190872"/>
      <w:bookmarkStart w:id="203" w:name="_Toc536458157"/>
      <w:bookmarkStart w:id="204" w:name="_Toc31123791"/>
      <w:bookmarkStart w:id="205" w:name="_Toc63084554"/>
      <w:bookmarkEnd w:id="197"/>
      <w:bookmarkEnd w:id="198"/>
      <w:bookmarkEnd w:id="199"/>
      <w:bookmarkEnd w:id="200"/>
      <w:bookmarkEnd w:id="201"/>
      <w:bookmarkEnd w:id="202"/>
      <w:bookmarkEnd w:id="203"/>
      <w:bookmarkEnd w:id="204"/>
      <w:bookmarkEnd w:id="205"/>
    </w:p>
    <w:p w14:paraId="53EE6CB7" w14:textId="77777777" w:rsidR="000A30C4" w:rsidRPr="00E15C63" w:rsidRDefault="000A30C4" w:rsidP="000A30C4">
      <w:pPr>
        <w:pStyle w:val="SingleTxtG"/>
        <w:rPr>
          <w:lang w:val="es-ES_tradnl"/>
        </w:rPr>
      </w:pPr>
      <w:r w:rsidRPr="00E15C63">
        <w:rPr>
          <w:lang w:val="es-ES_tradnl"/>
        </w:rPr>
        <w:t>67.</w:t>
      </w:r>
      <w:r w:rsidRPr="00E15C63">
        <w:rPr>
          <w:lang w:val="es-ES_tradnl"/>
        </w:rPr>
        <w:tab/>
        <w:t xml:space="preserve">Atendiendo a una invitación del Consejo Económico y Social, a partir de su tercer período de sesiones el Comité comenzó a preparar observaciones generales sobre los diversos derechos y disposiciones del Pacto, en particular con el fin de ayudar a los </w:t>
      </w:r>
      <w:proofErr w:type="gramStart"/>
      <w:r w:rsidRPr="00E15C63">
        <w:rPr>
          <w:lang w:val="es-ES_tradnl"/>
        </w:rPr>
        <w:t>Estados partes</w:t>
      </w:r>
      <w:proofErr w:type="gramEnd"/>
      <w:r w:rsidRPr="00E15C63">
        <w:rPr>
          <w:lang w:val="es-ES_tradnl"/>
        </w:rPr>
        <w:t xml:space="preserve"> a cumplir sus obligaciones en virtud de este.</w:t>
      </w:r>
    </w:p>
    <w:p w14:paraId="7CCD9D71" w14:textId="77777777" w:rsidR="000A30C4" w:rsidRPr="00E15C63" w:rsidRDefault="000A30C4" w:rsidP="000A30C4">
      <w:pPr>
        <w:pStyle w:val="SingleTxtG"/>
        <w:rPr>
          <w:lang w:val="es-ES_tradnl"/>
        </w:rPr>
      </w:pPr>
      <w:r w:rsidRPr="00E15C63">
        <w:rPr>
          <w:lang w:val="es-ES_tradnl"/>
        </w:rPr>
        <w:t>68.</w:t>
      </w:r>
      <w:r w:rsidRPr="00E15C63">
        <w:rPr>
          <w:lang w:val="es-ES_tradnl"/>
        </w:rPr>
        <w:tab/>
        <w:t xml:space="preserve">En su 67º período de sesiones, el Comité aprobó la observación general núm. 25 (2020), relativa a la ciencia y los derechos económicos, sociales y culturales (artículo 15, párrafos 1 b), 2, 3 y 4, del Pacto). En la observación general, el Comité se centra en el derecho consagrado en el Pacto de que toda persona goce de los beneficios del progreso científico y </w:t>
      </w:r>
      <w:r w:rsidRPr="00E15C63">
        <w:rPr>
          <w:lang w:val="es-ES_tradnl"/>
        </w:rPr>
        <w:lastRenderedPageBreak/>
        <w:t>de sus aplicaciones (art. 15, párr. 1 b)) como punto de entrada para analizar más ampliamente la relación entre la ciencia y todos los derechos amparados por el Pacto.</w:t>
      </w:r>
    </w:p>
    <w:p w14:paraId="771DE6A4" w14:textId="77777777" w:rsidR="000A30C4" w:rsidRPr="00E15C63" w:rsidRDefault="000A30C4" w:rsidP="000A30C4">
      <w:pPr>
        <w:pStyle w:val="SingleTxtG"/>
        <w:rPr>
          <w:lang w:val="es-ES_tradnl"/>
        </w:rPr>
      </w:pPr>
      <w:r w:rsidRPr="00E15C63">
        <w:rPr>
          <w:lang w:val="es-ES_tradnl"/>
        </w:rPr>
        <w:t>69.</w:t>
      </w:r>
      <w:r w:rsidRPr="00E15C63">
        <w:rPr>
          <w:lang w:val="es-ES_tradnl"/>
        </w:rPr>
        <w:tab/>
        <w:t xml:space="preserve">Al 16 de octubre de 2020, el Comité había aprobado 25 observaciones generales (véase </w:t>
      </w:r>
      <w:hyperlink r:id="rId44" w:history="1">
        <w:proofErr w:type="spellStart"/>
        <w:r w:rsidRPr="00EE02C7">
          <w:rPr>
            <w:rStyle w:val="Hipervnculo"/>
            <w:u w:val="none"/>
            <w:lang w:val="es-ES_tradnl"/>
          </w:rPr>
          <w:t>www.ohchr.org</w:t>
        </w:r>
        <w:proofErr w:type="spellEnd"/>
        <w:r w:rsidRPr="00EE02C7">
          <w:rPr>
            <w:rStyle w:val="Hipervnculo"/>
            <w:u w:val="none"/>
            <w:lang w:val="es-ES_tradnl"/>
          </w:rPr>
          <w:t>/</w:t>
        </w:r>
        <w:proofErr w:type="spellStart"/>
        <w:r w:rsidRPr="00EE02C7">
          <w:rPr>
            <w:rStyle w:val="Hipervnculo"/>
            <w:u w:val="none"/>
            <w:lang w:val="es-ES_tradnl"/>
          </w:rPr>
          <w:t>SP</w:t>
        </w:r>
        <w:proofErr w:type="spellEnd"/>
        <w:r w:rsidRPr="00EE02C7">
          <w:rPr>
            <w:rStyle w:val="Hipervnculo"/>
            <w:u w:val="none"/>
            <w:lang w:val="es-ES_tradnl"/>
          </w:rPr>
          <w:t>/</w:t>
        </w:r>
        <w:proofErr w:type="spellStart"/>
        <w:r w:rsidRPr="00EE02C7">
          <w:rPr>
            <w:rStyle w:val="Hipervnculo"/>
            <w:u w:val="none"/>
            <w:lang w:val="es-ES_tradnl"/>
          </w:rPr>
          <w:t>hrbodies</w:t>
        </w:r>
        <w:proofErr w:type="spellEnd"/>
        <w:r w:rsidRPr="00EE02C7">
          <w:rPr>
            <w:rStyle w:val="Hipervnculo"/>
            <w:u w:val="none"/>
            <w:lang w:val="es-ES_tradnl"/>
          </w:rPr>
          <w:t>/</w:t>
        </w:r>
        <w:proofErr w:type="spellStart"/>
        <w:r w:rsidRPr="00EE02C7">
          <w:rPr>
            <w:rStyle w:val="Hipervnculo"/>
            <w:u w:val="none"/>
            <w:lang w:val="es-ES_tradnl"/>
          </w:rPr>
          <w:t>cescr</w:t>
        </w:r>
        <w:proofErr w:type="spellEnd"/>
        <w:r w:rsidRPr="00EE02C7">
          <w:rPr>
            <w:rStyle w:val="Hipervnculo"/>
            <w:u w:val="none"/>
            <w:lang w:val="es-ES_tradnl"/>
          </w:rPr>
          <w:t xml:space="preserve">/ </w:t>
        </w:r>
        <w:proofErr w:type="spellStart"/>
        <w:r w:rsidRPr="00EE02C7">
          <w:rPr>
            <w:rStyle w:val="Hipervnculo"/>
            <w:u w:val="none"/>
            <w:lang w:val="es-ES_tradnl"/>
          </w:rPr>
          <w:t>pages</w:t>
        </w:r>
        <w:proofErr w:type="spellEnd"/>
        <w:r w:rsidRPr="00EE02C7">
          <w:rPr>
            <w:rStyle w:val="Hipervnculo"/>
            <w:u w:val="none"/>
            <w:lang w:val="es-ES_tradnl"/>
          </w:rPr>
          <w:t>/</w:t>
        </w:r>
        <w:proofErr w:type="spellStart"/>
        <w:r w:rsidRPr="00EE02C7">
          <w:rPr>
            <w:rStyle w:val="Hipervnculo"/>
            <w:u w:val="none"/>
            <w:lang w:val="es-ES_tradnl"/>
          </w:rPr>
          <w:t>cescrindex.aspx</w:t>
        </w:r>
        <w:proofErr w:type="spellEnd"/>
      </w:hyperlink>
      <w:r w:rsidRPr="00EE02C7">
        <w:rPr>
          <w:lang w:val="es-ES_tradnl"/>
        </w:rPr>
        <w:t>).</w:t>
      </w:r>
    </w:p>
    <w:p w14:paraId="512625AD" w14:textId="77777777" w:rsidR="000A30C4" w:rsidRPr="00E15C63" w:rsidRDefault="000A30C4" w:rsidP="000A30C4">
      <w:pPr>
        <w:pStyle w:val="SingleTxtG"/>
        <w:rPr>
          <w:lang w:val="es-ES_tradnl"/>
        </w:rPr>
      </w:pPr>
      <w:r w:rsidRPr="00E15C63">
        <w:rPr>
          <w:lang w:val="es-ES_tradnl"/>
        </w:rPr>
        <w:t>70.</w:t>
      </w:r>
      <w:r w:rsidRPr="00E15C63">
        <w:rPr>
          <w:lang w:val="es-ES_tradnl"/>
        </w:rPr>
        <w:tab/>
        <w:t xml:space="preserve">En sus observaciones generales, el Comité procura poner a disposición de todos los Estados partes la experiencia adquirida a través del examen de sus informes con el fin de facilitar y promover la ulterior aplicación del Pacto; señalar a la atención de los Estados partes las deficiencias observadas en un gran número de informes; sugerir mejoras en el procedimiento de presentación de informes; y alentar a los Estados partes, las organizaciones internacionales y los organismos especializados de las Naciones Unidas interesados a alcanzar progresivamente la plena efectividad de los derechos reconocidos en el Pacto. Siempre que sea necesario, el Comité, habida cuenta de la experiencia de los </w:t>
      </w:r>
      <w:proofErr w:type="gramStart"/>
      <w:r w:rsidRPr="00E15C63">
        <w:rPr>
          <w:lang w:val="es-ES_tradnl"/>
        </w:rPr>
        <w:t>Estados partes</w:t>
      </w:r>
      <w:proofErr w:type="gramEnd"/>
      <w:r w:rsidRPr="00E15C63">
        <w:rPr>
          <w:lang w:val="es-ES_tradnl"/>
        </w:rPr>
        <w:t xml:space="preserve"> y de las conclusiones a que haya llegado basándose en ella, podrá modificar y actualizar sus observaciones generales.</w:t>
      </w:r>
    </w:p>
    <w:p w14:paraId="3F8040AE" w14:textId="77777777" w:rsidR="000A30C4" w:rsidRPr="00E15C63" w:rsidRDefault="000A30C4" w:rsidP="000A30C4">
      <w:pPr>
        <w:pStyle w:val="SingleTxtG"/>
        <w:rPr>
          <w:lang w:val="es-ES_tradnl"/>
        </w:rPr>
      </w:pPr>
      <w:r w:rsidRPr="00E15C63">
        <w:rPr>
          <w:lang w:val="es-ES_tradnl"/>
        </w:rPr>
        <w:t>71.</w:t>
      </w:r>
      <w:r w:rsidRPr="00E15C63">
        <w:rPr>
          <w:lang w:val="es-ES_tradnl"/>
        </w:rPr>
        <w:tab/>
        <w:t xml:space="preserve">En su </w:t>
      </w:r>
      <w:proofErr w:type="spellStart"/>
      <w:r w:rsidRPr="00E15C63">
        <w:rPr>
          <w:lang w:val="es-ES_tradnl"/>
        </w:rPr>
        <w:t>21</w:t>
      </w:r>
      <w:r w:rsidRPr="00E15C63">
        <w:rPr>
          <w:vertAlign w:val="superscript"/>
          <w:lang w:val="es-ES_tradnl"/>
        </w:rPr>
        <w:t>er</w:t>
      </w:r>
      <w:proofErr w:type="spellEnd"/>
      <w:r w:rsidRPr="00E15C63">
        <w:rPr>
          <w:lang w:val="es-ES_tradnl"/>
        </w:rPr>
        <w:t xml:space="preserve"> período de sesiones, el Comité aprobó un modelo para la redacción de observaciones generales sobre derechos específicos consagrados en el Pacto</w:t>
      </w:r>
      <w:r w:rsidRPr="00E15C63">
        <w:rPr>
          <w:rStyle w:val="Refdenotaalpie"/>
          <w:lang w:val="es-ES_tradnl"/>
        </w:rPr>
        <w:footnoteReference w:id="7"/>
      </w:r>
      <w:r w:rsidRPr="00E15C63">
        <w:rPr>
          <w:lang w:val="es-ES_tradnl"/>
        </w:rPr>
        <w:t xml:space="preserve">. El Comité convino en que el tema de que tratara una observación general influiría en la estructura general de esa observación y señaló que no se pretendía que las directrices se respetaran al pie de la letra; sin embargo, contenían indicaciones útiles y una lista de cuestiones que había que tener en cuenta al redactar una observación general. En ese sentido, el modelo contribuiría a que hubiera cierta coherencia en cuanto al contenido, el formato y el alcance de las observaciones generales que aprobara el Comité. Este destacó la importancia de que las observaciones generales fueran claras y de una extensión razonable y que las pudieran comprender fácilmente lectores muy diversos, en particular los </w:t>
      </w:r>
      <w:proofErr w:type="gramStart"/>
      <w:r w:rsidRPr="00E15C63">
        <w:rPr>
          <w:lang w:val="es-ES_tradnl"/>
        </w:rPr>
        <w:t>Estados partes</w:t>
      </w:r>
      <w:proofErr w:type="gramEnd"/>
      <w:r w:rsidRPr="00E15C63">
        <w:rPr>
          <w:lang w:val="es-ES_tradnl"/>
        </w:rPr>
        <w:t xml:space="preserve"> en el Pacto. El modelo permitiría también que la estructura de las observaciones generales fuera coherente e inteligible, lo que facilitaría su consulta y consolidaría la interpretación autorizada del Pacto que enuncia el Comité en sus observaciones generales.</w:t>
      </w:r>
    </w:p>
    <w:p w14:paraId="363E1D17" w14:textId="77777777" w:rsidR="000A30C4" w:rsidRPr="00E15C63" w:rsidRDefault="000A30C4" w:rsidP="00387504">
      <w:pPr>
        <w:pStyle w:val="H1G"/>
        <w:rPr>
          <w:lang w:val="es-ES_tradnl"/>
        </w:rPr>
      </w:pPr>
      <w:r w:rsidRPr="00E15C63">
        <w:rPr>
          <w:lang w:val="es-ES_tradnl"/>
        </w:rPr>
        <w:tab/>
        <w:t>M.</w:t>
      </w:r>
      <w:r w:rsidRPr="00E15C63">
        <w:rPr>
          <w:lang w:val="es-ES_tradnl"/>
        </w:rPr>
        <w:tab/>
        <w:t>Declaraciones y cartas aprobadas por el Comité</w:t>
      </w:r>
      <w:bookmarkStart w:id="206" w:name="_Toc321313418"/>
      <w:bookmarkStart w:id="207" w:name="_Toc419703776"/>
      <w:bookmarkStart w:id="208" w:name="_Toc470861820"/>
      <w:bookmarkStart w:id="209" w:name="_Toc504665039"/>
      <w:bookmarkStart w:id="210" w:name="_Toc532996349"/>
      <w:bookmarkStart w:id="211" w:name="_Toc536190873"/>
      <w:bookmarkStart w:id="212" w:name="_Toc536458158"/>
      <w:bookmarkStart w:id="213" w:name="_Toc31123792"/>
      <w:bookmarkStart w:id="214" w:name="_Toc63084555"/>
      <w:bookmarkEnd w:id="206"/>
      <w:bookmarkEnd w:id="207"/>
      <w:bookmarkEnd w:id="208"/>
      <w:bookmarkEnd w:id="209"/>
      <w:bookmarkEnd w:id="210"/>
      <w:bookmarkEnd w:id="211"/>
      <w:bookmarkEnd w:id="212"/>
      <w:bookmarkEnd w:id="213"/>
      <w:bookmarkEnd w:id="214"/>
    </w:p>
    <w:p w14:paraId="07EED8F2" w14:textId="77777777" w:rsidR="000A30C4" w:rsidRPr="00E15C63" w:rsidRDefault="000A30C4" w:rsidP="000A30C4">
      <w:pPr>
        <w:pStyle w:val="SingleTxtG"/>
        <w:rPr>
          <w:lang w:val="es-ES_tradnl"/>
        </w:rPr>
      </w:pPr>
      <w:r w:rsidRPr="00E15C63">
        <w:rPr>
          <w:lang w:val="es-ES_tradnl"/>
        </w:rPr>
        <w:t>72.</w:t>
      </w:r>
      <w:r w:rsidRPr="00E15C63">
        <w:rPr>
          <w:lang w:val="es-ES_tradnl"/>
        </w:rPr>
        <w:tab/>
        <w:t xml:space="preserve">Con el fin de ayudar a los </w:t>
      </w:r>
      <w:proofErr w:type="gramStart"/>
      <w:r w:rsidRPr="00E15C63">
        <w:rPr>
          <w:lang w:val="es-ES_tradnl"/>
        </w:rPr>
        <w:t>Estados partes</w:t>
      </w:r>
      <w:proofErr w:type="gramEnd"/>
      <w:r w:rsidRPr="00E15C63">
        <w:rPr>
          <w:lang w:val="es-ES_tradnl"/>
        </w:rPr>
        <w:t xml:space="preserve"> en el Pacto, el Comité aprueba declaraciones tendentes a aclarar y reafirmar su posición en relación con importantes acontecimientos y cuestiones internacionales que afectan a la aplicación del Pacto.</w:t>
      </w:r>
    </w:p>
    <w:p w14:paraId="71056A5E" w14:textId="7381891E" w:rsidR="000A30C4" w:rsidRPr="00E15C63" w:rsidRDefault="000A30C4" w:rsidP="000A30C4">
      <w:pPr>
        <w:pStyle w:val="SingleTxtG"/>
        <w:rPr>
          <w:lang w:val="es-ES_tradnl"/>
        </w:rPr>
      </w:pPr>
      <w:r w:rsidRPr="00E15C63">
        <w:rPr>
          <w:lang w:val="es-ES_tradnl"/>
        </w:rPr>
        <w:t>73.</w:t>
      </w:r>
      <w:r w:rsidRPr="00E15C63">
        <w:rPr>
          <w:lang w:val="es-ES_tradnl"/>
        </w:rPr>
        <w:tab/>
        <w:t xml:space="preserve">El 6 de abril de 2020, el Comité aprobó una declaración sobre la pandemia de </w:t>
      </w:r>
      <w:proofErr w:type="spellStart"/>
      <w:r w:rsidRPr="00E15C63">
        <w:rPr>
          <w:lang w:val="es-ES_tradnl"/>
        </w:rPr>
        <w:t>COVID</w:t>
      </w:r>
      <w:proofErr w:type="spellEnd"/>
      <w:r w:rsidR="009243D8">
        <w:rPr>
          <w:lang w:val="es-ES_tradnl"/>
        </w:rPr>
        <w:noBreakHyphen/>
      </w:r>
      <w:r w:rsidRPr="00E15C63">
        <w:rPr>
          <w:lang w:val="es-ES_tradnl"/>
        </w:rPr>
        <w:t>19 y los derechos económicos, sociales y culturales (</w:t>
      </w:r>
      <w:hyperlink r:id="rId45" w:history="1">
        <w:r w:rsidRPr="00EE02C7">
          <w:rPr>
            <w:rStyle w:val="Hipervnculo"/>
            <w:u w:val="none"/>
            <w:lang w:val="es-ES_tradnl"/>
          </w:rPr>
          <w:t>E/</w:t>
        </w:r>
        <w:proofErr w:type="spellStart"/>
        <w:r w:rsidRPr="00EE02C7">
          <w:rPr>
            <w:rStyle w:val="Hipervnculo"/>
            <w:u w:val="none"/>
            <w:lang w:val="es-ES_tradnl"/>
          </w:rPr>
          <w:t>C.12</w:t>
        </w:r>
        <w:proofErr w:type="spellEnd"/>
        <w:r w:rsidRPr="00EE02C7">
          <w:rPr>
            <w:rStyle w:val="Hipervnculo"/>
            <w:u w:val="none"/>
            <w:lang w:val="es-ES_tradnl"/>
          </w:rPr>
          <w:t>/2020/1</w:t>
        </w:r>
      </w:hyperlink>
      <w:r w:rsidRPr="00E15C63">
        <w:rPr>
          <w:lang w:val="es-ES_tradnl"/>
        </w:rPr>
        <w:t>). En su declaración, el Comité identificó medidas específicas necesarias para proteger los derechos económicos, sociales y culturales y subrayó la necesidad de cooperación y solidaridad internacional para respaldar esas medidas a nivel nacional. El Comité ha recibido comentarios positivos a propósito de la declaración por parte de multitud de partes interesadas, que han informado de que la han empleado para apoyar su labor.</w:t>
      </w:r>
    </w:p>
    <w:p w14:paraId="77CE89A9" w14:textId="77777777" w:rsidR="000A30C4" w:rsidRPr="00E15C63" w:rsidRDefault="000A30C4" w:rsidP="000A30C4">
      <w:pPr>
        <w:pStyle w:val="SingleTxtG"/>
        <w:rPr>
          <w:lang w:val="es-ES_tradnl"/>
        </w:rPr>
      </w:pPr>
      <w:r w:rsidRPr="00E15C63">
        <w:rPr>
          <w:lang w:val="es-ES_tradnl"/>
        </w:rPr>
        <w:t>74.</w:t>
      </w:r>
      <w:r w:rsidRPr="00E15C63">
        <w:rPr>
          <w:lang w:val="es-ES_tradnl"/>
        </w:rPr>
        <w:tab/>
        <w:t xml:space="preserve">Al 16 de octubre de 2020, el Comité había aprobado 30 declaraciones. Además, la Presidencia del Comité ha dirigido cartas abiertas a los </w:t>
      </w:r>
      <w:proofErr w:type="gramStart"/>
      <w:r w:rsidRPr="00E15C63">
        <w:rPr>
          <w:lang w:val="es-ES_tradnl"/>
        </w:rPr>
        <w:t>Estados partes</w:t>
      </w:r>
      <w:proofErr w:type="gramEnd"/>
      <w:r w:rsidRPr="00E15C63">
        <w:rPr>
          <w:lang w:val="es-ES_tradnl"/>
        </w:rPr>
        <w:t xml:space="preserve"> en el Pacto sobre cuestiones de especial interés, como los derechos económicos, sociales y culturales y la crisis económica y financiera y las correspondientes medidas de austeridad.</w:t>
      </w:r>
    </w:p>
    <w:p w14:paraId="49841FCA" w14:textId="77777777" w:rsidR="000A30C4" w:rsidRPr="00E15C63" w:rsidRDefault="00387504" w:rsidP="00387504">
      <w:pPr>
        <w:pStyle w:val="HChG"/>
        <w:rPr>
          <w:lang w:val="es-ES_tradnl"/>
        </w:rPr>
      </w:pPr>
      <w:r>
        <w:rPr>
          <w:lang w:val="es-ES_tradnl"/>
        </w:rPr>
        <w:lastRenderedPageBreak/>
        <w:tab/>
      </w:r>
      <w:r>
        <w:rPr>
          <w:lang w:val="es-ES_tradnl"/>
        </w:rPr>
        <w:tab/>
      </w:r>
      <w:r w:rsidR="000A30C4" w:rsidRPr="00E15C63">
        <w:rPr>
          <w:lang w:val="es-ES_tradnl"/>
        </w:rPr>
        <w:t>Capítulo III</w:t>
      </w:r>
      <w:r>
        <w:rPr>
          <w:lang w:val="es-ES_tradnl"/>
        </w:rPr>
        <w:br/>
      </w:r>
      <w:r w:rsidR="000A30C4" w:rsidRPr="00E15C63">
        <w:rPr>
          <w:lang w:val="es-ES_tradnl"/>
        </w:rPr>
        <w:t xml:space="preserve">Presentación de informes por los </w:t>
      </w:r>
      <w:proofErr w:type="gramStart"/>
      <w:r w:rsidR="000A30C4" w:rsidRPr="00E15C63">
        <w:rPr>
          <w:lang w:val="es-ES_tradnl"/>
        </w:rPr>
        <w:t>Estados partes</w:t>
      </w:r>
      <w:proofErr w:type="gramEnd"/>
      <w:r w:rsidR="000A30C4" w:rsidRPr="00E15C63">
        <w:rPr>
          <w:lang w:val="es-ES_tradnl"/>
        </w:rPr>
        <w:t xml:space="preserve"> de conformidad con los artículos 16 y 17 del Pacto</w:t>
      </w:r>
      <w:bookmarkStart w:id="215" w:name="_Toc321313419"/>
      <w:bookmarkStart w:id="216" w:name="_Toc419703777"/>
      <w:bookmarkStart w:id="217" w:name="_Toc470861821"/>
      <w:bookmarkStart w:id="218" w:name="_Toc504665040"/>
      <w:bookmarkStart w:id="219" w:name="_Toc532996350"/>
      <w:bookmarkStart w:id="220" w:name="_Toc536190874"/>
      <w:bookmarkStart w:id="221" w:name="_Toc536458159"/>
      <w:bookmarkStart w:id="222" w:name="_Toc31123793"/>
      <w:bookmarkStart w:id="223" w:name="_Toc63084556"/>
      <w:bookmarkEnd w:id="215"/>
      <w:bookmarkEnd w:id="216"/>
      <w:bookmarkEnd w:id="217"/>
      <w:bookmarkEnd w:id="218"/>
      <w:bookmarkEnd w:id="219"/>
      <w:bookmarkEnd w:id="220"/>
      <w:bookmarkEnd w:id="221"/>
      <w:bookmarkEnd w:id="222"/>
      <w:bookmarkEnd w:id="223"/>
    </w:p>
    <w:p w14:paraId="6CC46AE9" w14:textId="77777777" w:rsidR="000A30C4" w:rsidRPr="00E15C63" w:rsidRDefault="000A30C4" w:rsidP="000A30C4">
      <w:pPr>
        <w:pStyle w:val="SingleTxtG"/>
        <w:rPr>
          <w:lang w:val="es-ES_tradnl"/>
        </w:rPr>
      </w:pPr>
      <w:r w:rsidRPr="00E15C63">
        <w:rPr>
          <w:lang w:val="es-ES_tradnl"/>
        </w:rPr>
        <w:t>75.</w:t>
      </w:r>
      <w:r w:rsidRPr="00E15C63">
        <w:rPr>
          <w:lang w:val="es-ES_tradnl"/>
        </w:rPr>
        <w:tab/>
        <w:t>De conformidad con el artículo 58 de su reglamento, el Comité, en su 31ª sesión, celebrada el 30 de septiembre de 2020, examinó la situación relativa a la presentación de informes con arreglo a los artículos 16 y 17 del Pacto.</w:t>
      </w:r>
    </w:p>
    <w:p w14:paraId="46466761" w14:textId="77777777" w:rsidR="000A30C4" w:rsidRPr="00E15C63" w:rsidRDefault="000A30C4" w:rsidP="000A30C4">
      <w:pPr>
        <w:pStyle w:val="SingleTxtG"/>
        <w:rPr>
          <w:lang w:val="es-ES_tradnl"/>
        </w:rPr>
      </w:pPr>
      <w:r w:rsidRPr="00E15C63">
        <w:rPr>
          <w:lang w:val="es-ES_tradnl"/>
        </w:rPr>
        <w:t>76.</w:t>
      </w:r>
      <w:r w:rsidRPr="00E15C63">
        <w:rPr>
          <w:lang w:val="es-ES_tradnl"/>
        </w:rPr>
        <w:tab/>
        <w:t>A este respecto, el Comité tuvo ante sí los documentos siguientes:</w:t>
      </w:r>
    </w:p>
    <w:p w14:paraId="15F8BC19" w14:textId="4B763976" w:rsidR="000A30C4" w:rsidRPr="00E15C63" w:rsidRDefault="000A30C4" w:rsidP="000A30C4">
      <w:pPr>
        <w:pStyle w:val="SingleTxtG"/>
        <w:rPr>
          <w:lang w:val="es-ES_tradnl"/>
        </w:rPr>
      </w:pPr>
      <w:r w:rsidRPr="00E15C63">
        <w:rPr>
          <w:lang w:val="es-ES_tradnl"/>
        </w:rPr>
        <w:tab/>
        <w:t>a)</w:t>
      </w:r>
      <w:r w:rsidRPr="00E15C63">
        <w:rPr>
          <w:lang w:val="es-ES_tradnl"/>
        </w:rPr>
        <w:tab/>
        <w:t xml:space="preserve">Nota del Secretario General sobre las directrices generales revisadas relativas a la forma y el contenido de los informes que han de presentar los </w:t>
      </w:r>
      <w:proofErr w:type="gramStart"/>
      <w:r w:rsidRPr="00E15C63">
        <w:rPr>
          <w:lang w:val="es-ES_tradnl"/>
        </w:rPr>
        <w:t>Estados partes</w:t>
      </w:r>
      <w:proofErr w:type="gramEnd"/>
      <w:r w:rsidRPr="00E15C63">
        <w:rPr>
          <w:lang w:val="es-ES_tradnl"/>
        </w:rPr>
        <w:t xml:space="preserve"> (</w:t>
      </w:r>
      <w:hyperlink r:id="rId46" w:history="1">
        <w:r w:rsidRPr="00EE02C7">
          <w:rPr>
            <w:rStyle w:val="Hipervnculo"/>
            <w:u w:val="none"/>
            <w:lang w:val="es-ES_tradnl"/>
          </w:rPr>
          <w:t>E/</w:t>
        </w:r>
        <w:proofErr w:type="spellStart"/>
        <w:r w:rsidRPr="00EE02C7">
          <w:rPr>
            <w:rStyle w:val="Hipervnculo"/>
            <w:u w:val="none"/>
            <w:lang w:val="es-ES_tradnl"/>
          </w:rPr>
          <w:t>C.12</w:t>
        </w:r>
        <w:proofErr w:type="spellEnd"/>
        <w:r w:rsidRPr="00EE02C7">
          <w:rPr>
            <w:rStyle w:val="Hipervnculo"/>
            <w:u w:val="none"/>
            <w:lang w:val="es-ES_tradnl"/>
          </w:rPr>
          <w:t>/2008/2</w:t>
        </w:r>
      </w:hyperlink>
      <w:r w:rsidRPr="00E15C63">
        <w:rPr>
          <w:lang w:val="es-ES_tradnl"/>
        </w:rPr>
        <w:t>);</w:t>
      </w:r>
    </w:p>
    <w:p w14:paraId="0254C5FB" w14:textId="11873D8F" w:rsidR="000A30C4" w:rsidRPr="00E15C63" w:rsidRDefault="000A30C4" w:rsidP="000A30C4">
      <w:pPr>
        <w:pStyle w:val="SingleTxtG"/>
        <w:rPr>
          <w:lang w:val="es-ES_tradnl"/>
        </w:rPr>
      </w:pPr>
      <w:r w:rsidRPr="00E15C63">
        <w:rPr>
          <w:lang w:val="es-ES_tradnl"/>
        </w:rPr>
        <w:tab/>
        <w:t>b)</w:t>
      </w:r>
      <w:r w:rsidRPr="00E15C63">
        <w:rPr>
          <w:lang w:val="es-ES_tradnl"/>
        </w:rPr>
        <w:tab/>
        <w:t xml:space="preserve">Nota del Secretario General sobre la situación de la presentación de los informes de los </w:t>
      </w:r>
      <w:proofErr w:type="gramStart"/>
      <w:r w:rsidRPr="00E15C63">
        <w:rPr>
          <w:lang w:val="es-ES_tradnl"/>
        </w:rPr>
        <w:t>Estados partes</w:t>
      </w:r>
      <w:proofErr w:type="gramEnd"/>
      <w:r w:rsidRPr="00E15C63">
        <w:rPr>
          <w:lang w:val="es-ES_tradnl"/>
        </w:rPr>
        <w:t xml:space="preserve"> al 15 de julio de 2020 (</w:t>
      </w:r>
      <w:hyperlink r:id="rId47" w:history="1">
        <w:r w:rsidRPr="00EE02C7">
          <w:rPr>
            <w:rStyle w:val="Hipervnculo"/>
            <w:u w:val="none"/>
            <w:lang w:val="es-ES_tradnl"/>
          </w:rPr>
          <w:t>E/</w:t>
        </w:r>
        <w:proofErr w:type="spellStart"/>
        <w:r w:rsidRPr="00EE02C7">
          <w:rPr>
            <w:rStyle w:val="Hipervnculo"/>
            <w:u w:val="none"/>
            <w:lang w:val="es-ES_tradnl"/>
          </w:rPr>
          <w:t>C.12</w:t>
        </w:r>
        <w:proofErr w:type="spellEnd"/>
        <w:r w:rsidRPr="00EE02C7">
          <w:rPr>
            <w:rStyle w:val="Hipervnculo"/>
            <w:u w:val="none"/>
            <w:lang w:val="es-ES_tradnl"/>
          </w:rPr>
          <w:t>/68/2</w:t>
        </w:r>
      </w:hyperlink>
      <w:r w:rsidRPr="00E15C63">
        <w:rPr>
          <w:lang w:val="es-ES_tradnl"/>
        </w:rPr>
        <w:t>).</w:t>
      </w:r>
    </w:p>
    <w:p w14:paraId="093BD8D2" w14:textId="77777777" w:rsidR="000A30C4" w:rsidRPr="00E15C63" w:rsidRDefault="000A30C4" w:rsidP="000A30C4">
      <w:pPr>
        <w:pStyle w:val="SingleTxtG"/>
        <w:rPr>
          <w:lang w:val="es-ES_tradnl"/>
        </w:rPr>
      </w:pPr>
      <w:r w:rsidRPr="00E15C63">
        <w:rPr>
          <w:lang w:val="es-ES_tradnl"/>
        </w:rPr>
        <w:t>77.</w:t>
      </w:r>
      <w:r w:rsidRPr="00E15C63">
        <w:rPr>
          <w:lang w:val="es-ES_tradnl"/>
        </w:rPr>
        <w:tab/>
        <w:t xml:space="preserve">El Secretario General informó al Comité de que, además de los informes que tenía previsto examinar en sus períodos de sesiones 67º y 68º (véanse los párrafos 76 a 78 de este documento), entre el 19 de octubre de 2019 y el 16 de octubre de 2020, había recibido los informes presentados de conformidad con los artículos 16 y 17 del Pacto por los siguientes </w:t>
      </w:r>
      <w:proofErr w:type="gramStart"/>
      <w:r w:rsidRPr="00E15C63">
        <w:rPr>
          <w:lang w:val="es-ES_tradnl"/>
        </w:rPr>
        <w:t>Estados partes</w:t>
      </w:r>
      <w:proofErr w:type="gramEnd"/>
      <w:r w:rsidRPr="00E15C63">
        <w:rPr>
          <w:lang w:val="es-ES_tradnl"/>
        </w:rPr>
        <w:t>: Armenia, Brasil, Camboya, Chad, Finlandia, Luxemburgo, Mauritania, Panamá, Portugal, Qatar y Tayikistán.</w:t>
      </w:r>
    </w:p>
    <w:p w14:paraId="57F9B154" w14:textId="77777777" w:rsidR="000A30C4" w:rsidRPr="00E15C63" w:rsidRDefault="00387504" w:rsidP="00387504">
      <w:pPr>
        <w:pStyle w:val="HChG"/>
        <w:rPr>
          <w:lang w:val="es-ES_tradnl"/>
        </w:rPr>
      </w:pPr>
      <w:r>
        <w:rPr>
          <w:lang w:val="es-ES_tradnl"/>
        </w:rPr>
        <w:tab/>
      </w:r>
      <w:r w:rsidR="000A30C4" w:rsidRPr="00E15C63">
        <w:rPr>
          <w:lang w:val="es-ES_tradnl"/>
        </w:rPr>
        <w:tab/>
        <w:t>Capítulo IV</w:t>
      </w:r>
      <w:r>
        <w:rPr>
          <w:lang w:val="es-ES_tradnl"/>
        </w:rPr>
        <w:br/>
      </w:r>
      <w:r w:rsidR="000A30C4" w:rsidRPr="00E15C63">
        <w:rPr>
          <w:lang w:val="es-ES_tradnl"/>
        </w:rPr>
        <w:t xml:space="preserve">Examen de los informes presentados por los </w:t>
      </w:r>
      <w:proofErr w:type="gramStart"/>
      <w:r w:rsidR="000A30C4" w:rsidRPr="00E15C63">
        <w:rPr>
          <w:lang w:val="es-ES_tradnl"/>
        </w:rPr>
        <w:t>Estados partes</w:t>
      </w:r>
      <w:proofErr w:type="gramEnd"/>
      <w:r w:rsidR="000A30C4" w:rsidRPr="00E15C63">
        <w:rPr>
          <w:lang w:val="es-ES_tradnl"/>
        </w:rPr>
        <w:t xml:space="preserve"> de conformidad con los artículos 16 y 17 del Pacto</w:t>
      </w:r>
      <w:bookmarkStart w:id="224" w:name="_Toc419703778"/>
      <w:bookmarkStart w:id="225" w:name="_Toc470861822"/>
      <w:bookmarkStart w:id="226" w:name="_Toc504665041"/>
      <w:bookmarkStart w:id="227" w:name="_Toc532996351"/>
      <w:bookmarkStart w:id="228" w:name="_Toc536190875"/>
      <w:bookmarkStart w:id="229" w:name="_Toc536458160"/>
      <w:bookmarkStart w:id="230" w:name="_Toc31123794"/>
      <w:bookmarkStart w:id="231" w:name="_Toc63084557"/>
      <w:bookmarkEnd w:id="224"/>
      <w:bookmarkEnd w:id="225"/>
      <w:bookmarkEnd w:id="226"/>
      <w:bookmarkEnd w:id="227"/>
      <w:bookmarkEnd w:id="228"/>
      <w:bookmarkEnd w:id="229"/>
      <w:bookmarkEnd w:id="230"/>
      <w:bookmarkEnd w:id="231"/>
    </w:p>
    <w:p w14:paraId="2114C776" w14:textId="77777777" w:rsidR="000A30C4" w:rsidRPr="00E15C63" w:rsidRDefault="000A30C4" w:rsidP="000A30C4">
      <w:pPr>
        <w:pStyle w:val="SingleTxtG"/>
        <w:rPr>
          <w:lang w:val="es-ES_tradnl"/>
        </w:rPr>
      </w:pPr>
      <w:r w:rsidRPr="00E15C63">
        <w:rPr>
          <w:lang w:val="es-ES_tradnl"/>
        </w:rPr>
        <w:t>78.</w:t>
      </w:r>
      <w:r w:rsidRPr="00E15C63">
        <w:rPr>
          <w:lang w:val="es-ES_tradnl"/>
        </w:rPr>
        <w:tab/>
        <w:t xml:space="preserve">En su 67º período de sesiones, el Comité examinó los siguientes informes, presentados por </w:t>
      </w:r>
      <w:proofErr w:type="gramStart"/>
      <w:r w:rsidRPr="00E15C63">
        <w:rPr>
          <w:lang w:val="es-ES_tradnl"/>
        </w:rPr>
        <w:t>Estados partes</w:t>
      </w:r>
      <w:proofErr w:type="gramEnd"/>
      <w:r w:rsidRPr="00E15C63">
        <w:rPr>
          <w:lang w:val="es-ES_tradnl"/>
        </w:rPr>
        <w:t xml:space="preserve"> en virtud de los artículos 16 y 17 del Pacto.</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685"/>
        <w:gridCol w:w="3685"/>
      </w:tblGrid>
      <w:tr w:rsidR="000A30C4" w:rsidRPr="00387504" w:rsidDel="0072394F" w14:paraId="48FF6004" w14:textId="77777777" w:rsidTr="004B4A3F">
        <w:trPr>
          <w:cantSplit/>
          <w:trHeight w:val="70"/>
          <w:tblHeader/>
        </w:trPr>
        <w:tc>
          <w:tcPr>
            <w:tcW w:w="3685" w:type="dxa"/>
            <w:tcBorders>
              <w:top w:val="single" w:sz="4" w:space="0" w:color="auto"/>
              <w:bottom w:val="nil"/>
            </w:tcBorders>
            <w:shd w:val="clear" w:color="auto" w:fill="auto"/>
            <w:vAlign w:val="bottom"/>
          </w:tcPr>
          <w:p w14:paraId="3534D043" w14:textId="77777777" w:rsidR="000A30C4" w:rsidRPr="004B4A3F" w:rsidRDefault="000A30C4" w:rsidP="004B4A3F">
            <w:pPr>
              <w:pStyle w:val="SingleTxtG"/>
              <w:tabs>
                <w:tab w:val="clear" w:pos="1701"/>
                <w:tab w:val="clear" w:pos="2268"/>
                <w:tab w:val="clear" w:pos="2835"/>
              </w:tabs>
              <w:suppressAutoHyphens w:val="0"/>
              <w:spacing w:before="40"/>
              <w:ind w:left="0" w:right="0"/>
              <w:jc w:val="left"/>
              <w:rPr>
                <w:i/>
                <w:lang w:val="es-ES_tradnl"/>
              </w:rPr>
            </w:pPr>
            <w:r w:rsidRPr="004B4A3F">
              <w:rPr>
                <w:i/>
                <w:lang w:val="es-ES_tradnl"/>
              </w:rPr>
              <w:t>Informe inicial</w:t>
            </w:r>
          </w:p>
        </w:tc>
        <w:tc>
          <w:tcPr>
            <w:tcW w:w="3685" w:type="dxa"/>
            <w:tcBorders>
              <w:top w:val="single" w:sz="4" w:space="0" w:color="auto"/>
              <w:bottom w:val="nil"/>
            </w:tcBorders>
            <w:shd w:val="clear" w:color="auto" w:fill="auto"/>
            <w:vAlign w:val="bottom"/>
          </w:tcPr>
          <w:p w14:paraId="46265E60" w14:textId="77777777" w:rsidR="000A30C4" w:rsidRPr="004B4A3F" w:rsidRDefault="000A30C4" w:rsidP="004B4A3F">
            <w:pPr>
              <w:pStyle w:val="SingleTxtG"/>
              <w:tabs>
                <w:tab w:val="clear" w:pos="1701"/>
                <w:tab w:val="clear" w:pos="2268"/>
                <w:tab w:val="clear" w:pos="2835"/>
              </w:tabs>
              <w:suppressAutoHyphens w:val="0"/>
              <w:spacing w:before="40"/>
              <w:ind w:left="0" w:right="0"/>
              <w:jc w:val="left"/>
              <w:rPr>
                <w:i/>
                <w:lang w:val="es-ES_tradnl"/>
              </w:rPr>
            </w:pPr>
          </w:p>
        </w:tc>
      </w:tr>
      <w:tr w:rsidR="000A30C4" w:rsidRPr="00387504" w:rsidDel="0072394F" w14:paraId="4262D9E0" w14:textId="77777777" w:rsidTr="004B4A3F">
        <w:trPr>
          <w:cantSplit/>
          <w:trHeight w:val="70"/>
        </w:trPr>
        <w:tc>
          <w:tcPr>
            <w:tcW w:w="3685" w:type="dxa"/>
            <w:tcBorders>
              <w:top w:val="nil"/>
            </w:tcBorders>
            <w:shd w:val="clear" w:color="auto" w:fill="auto"/>
          </w:tcPr>
          <w:p w14:paraId="08135CD0"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Guinea</w:t>
            </w:r>
          </w:p>
        </w:tc>
        <w:tc>
          <w:tcPr>
            <w:tcW w:w="3685" w:type="dxa"/>
            <w:tcBorders>
              <w:top w:val="nil"/>
            </w:tcBorders>
            <w:shd w:val="clear" w:color="auto" w:fill="auto"/>
          </w:tcPr>
          <w:p w14:paraId="69DC457E" w14:textId="0C515AB0" w:rsidR="000A30C4" w:rsidRPr="00EE02C7" w:rsidDel="0072394F"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48"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/GIN/1</w:t>
              </w:r>
            </w:hyperlink>
          </w:p>
        </w:tc>
      </w:tr>
      <w:tr w:rsidR="000A30C4" w:rsidRPr="00387504" w:rsidDel="0072394F" w14:paraId="1B20568F" w14:textId="77777777" w:rsidTr="00387504">
        <w:trPr>
          <w:cantSplit/>
          <w:trHeight w:val="70"/>
        </w:trPr>
        <w:tc>
          <w:tcPr>
            <w:tcW w:w="3685" w:type="dxa"/>
            <w:shd w:val="clear" w:color="auto" w:fill="auto"/>
          </w:tcPr>
          <w:p w14:paraId="654D3DD0"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i/>
                <w:lang w:val="es-ES_tradnl"/>
              </w:rPr>
            </w:pPr>
            <w:r w:rsidRPr="00387504">
              <w:rPr>
                <w:i/>
                <w:lang w:val="es-ES_tradnl"/>
              </w:rPr>
              <w:t>Tercer informe periódico</w:t>
            </w:r>
          </w:p>
        </w:tc>
        <w:tc>
          <w:tcPr>
            <w:tcW w:w="3685" w:type="dxa"/>
            <w:shd w:val="clear" w:color="auto" w:fill="auto"/>
          </w:tcPr>
          <w:p w14:paraId="5F4953CA" w14:textId="77777777" w:rsidR="000A30C4" w:rsidRPr="00EE02C7" w:rsidRDefault="000A30C4" w:rsidP="00387504">
            <w:pPr>
              <w:pStyle w:val="SingleTxtG"/>
              <w:tabs>
                <w:tab w:val="clear" w:pos="1701"/>
                <w:tab w:val="clear" w:pos="2268"/>
                <w:tab w:val="clear" w:pos="2835"/>
              </w:tabs>
              <w:suppressAutoHyphens w:val="0"/>
              <w:spacing w:before="40"/>
              <w:ind w:left="0" w:right="0"/>
              <w:jc w:val="left"/>
              <w:rPr>
                <w:i/>
                <w:lang w:val="es-ES_tradnl"/>
              </w:rPr>
            </w:pPr>
          </w:p>
        </w:tc>
      </w:tr>
      <w:tr w:rsidR="000A30C4" w:rsidRPr="00387504" w:rsidDel="0072394F" w14:paraId="70A26EEA" w14:textId="77777777" w:rsidTr="00387504">
        <w:trPr>
          <w:cantSplit/>
          <w:trHeight w:val="70"/>
        </w:trPr>
        <w:tc>
          <w:tcPr>
            <w:tcW w:w="3685" w:type="dxa"/>
            <w:shd w:val="clear" w:color="auto" w:fill="auto"/>
          </w:tcPr>
          <w:p w14:paraId="42A56E30"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lang w:val="es-ES_tradnl"/>
              </w:rPr>
            </w:pPr>
            <w:proofErr w:type="spellStart"/>
            <w:r w:rsidRPr="00387504">
              <w:rPr>
                <w:lang w:val="es-ES_tradnl"/>
              </w:rPr>
              <w:t>Benin</w:t>
            </w:r>
            <w:proofErr w:type="spellEnd"/>
          </w:p>
        </w:tc>
        <w:tc>
          <w:tcPr>
            <w:tcW w:w="3685" w:type="dxa"/>
            <w:shd w:val="clear" w:color="auto" w:fill="auto"/>
          </w:tcPr>
          <w:p w14:paraId="5F80F0CA" w14:textId="2810CD35" w:rsidR="000A30C4" w:rsidRPr="00EE02C7"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49"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/BEN/3</w:t>
              </w:r>
            </w:hyperlink>
          </w:p>
        </w:tc>
      </w:tr>
      <w:tr w:rsidR="000A30C4" w:rsidRPr="00387504" w:rsidDel="0072394F" w14:paraId="4253B55B" w14:textId="77777777" w:rsidTr="00387504">
        <w:trPr>
          <w:cantSplit/>
          <w:trHeight w:val="70"/>
        </w:trPr>
        <w:tc>
          <w:tcPr>
            <w:tcW w:w="3685" w:type="dxa"/>
            <w:shd w:val="clear" w:color="auto" w:fill="auto"/>
          </w:tcPr>
          <w:p w14:paraId="2285F8AD"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i/>
                <w:lang w:val="es-ES_tradnl"/>
              </w:rPr>
            </w:pPr>
            <w:r w:rsidRPr="00387504">
              <w:rPr>
                <w:i/>
                <w:lang w:val="es-ES_tradnl"/>
              </w:rPr>
              <w:t>Quinto informe periódico</w:t>
            </w:r>
          </w:p>
        </w:tc>
        <w:tc>
          <w:tcPr>
            <w:tcW w:w="3685" w:type="dxa"/>
            <w:shd w:val="clear" w:color="auto" w:fill="auto"/>
          </w:tcPr>
          <w:p w14:paraId="08A1CD75" w14:textId="77777777" w:rsidR="000A30C4" w:rsidRPr="00EE02C7" w:rsidDel="0072394F" w:rsidRDefault="000A30C4" w:rsidP="00387504">
            <w:pPr>
              <w:pStyle w:val="SingleTxtG"/>
              <w:tabs>
                <w:tab w:val="clear" w:pos="1701"/>
                <w:tab w:val="clear" w:pos="2268"/>
                <w:tab w:val="clear" w:pos="2835"/>
              </w:tabs>
              <w:suppressAutoHyphens w:val="0"/>
              <w:spacing w:before="40"/>
              <w:ind w:left="0" w:right="0"/>
              <w:jc w:val="left"/>
              <w:rPr>
                <w:i/>
                <w:lang w:val="es-ES_tradnl"/>
              </w:rPr>
            </w:pPr>
          </w:p>
        </w:tc>
      </w:tr>
      <w:tr w:rsidR="000A30C4" w:rsidRPr="00387504" w:rsidDel="0072394F" w14:paraId="06926D85" w14:textId="77777777" w:rsidTr="00387504">
        <w:trPr>
          <w:cantSplit/>
          <w:trHeight w:val="70"/>
        </w:trPr>
        <w:tc>
          <w:tcPr>
            <w:tcW w:w="3685" w:type="dxa"/>
            <w:shd w:val="clear" w:color="auto" w:fill="auto"/>
          </w:tcPr>
          <w:p w14:paraId="20613236"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Bélgica</w:t>
            </w:r>
          </w:p>
        </w:tc>
        <w:tc>
          <w:tcPr>
            <w:tcW w:w="3685" w:type="dxa"/>
            <w:shd w:val="clear" w:color="auto" w:fill="auto"/>
          </w:tcPr>
          <w:p w14:paraId="4BD00667" w14:textId="279D37BB" w:rsidR="000A30C4" w:rsidRPr="00EE02C7" w:rsidDel="0072394F"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50"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/BEL/5</w:t>
              </w:r>
            </w:hyperlink>
          </w:p>
        </w:tc>
      </w:tr>
      <w:tr w:rsidR="000A30C4" w:rsidRPr="00387504" w:rsidDel="0072394F" w14:paraId="1ADA6588" w14:textId="77777777" w:rsidTr="00387504">
        <w:trPr>
          <w:cantSplit/>
          <w:trHeight w:val="70"/>
        </w:trPr>
        <w:tc>
          <w:tcPr>
            <w:tcW w:w="3685" w:type="dxa"/>
            <w:shd w:val="clear" w:color="auto" w:fill="auto"/>
          </w:tcPr>
          <w:p w14:paraId="3A804176" w14:textId="77777777" w:rsidR="000A30C4" w:rsidRPr="00387504" w:rsidDel="006F4D06" w:rsidRDefault="000A30C4" w:rsidP="00387504">
            <w:pPr>
              <w:pStyle w:val="SingleTxtG"/>
              <w:tabs>
                <w:tab w:val="clear" w:pos="1701"/>
                <w:tab w:val="clear" w:pos="2268"/>
                <w:tab w:val="clear" w:pos="2835"/>
              </w:tabs>
              <w:suppressAutoHyphens w:val="0"/>
              <w:spacing w:before="40"/>
              <w:ind w:left="0" w:right="0"/>
              <w:jc w:val="left"/>
              <w:rPr>
                <w:i/>
                <w:lang w:val="es-ES_tradnl"/>
              </w:rPr>
            </w:pPr>
            <w:r w:rsidRPr="00387504">
              <w:rPr>
                <w:i/>
                <w:lang w:val="es-ES_tradnl"/>
              </w:rPr>
              <w:t>Sexto informe periódico</w:t>
            </w:r>
          </w:p>
        </w:tc>
        <w:tc>
          <w:tcPr>
            <w:tcW w:w="3685" w:type="dxa"/>
            <w:shd w:val="clear" w:color="auto" w:fill="auto"/>
          </w:tcPr>
          <w:p w14:paraId="655C23E8" w14:textId="77777777" w:rsidR="000A30C4" w:rsidRPr="00EE02C7" w:rsidRDefault="000A30C4" w:rsidP="00387504">
            <w:pPr>
              <w:pStyle w:val="SingleTxtG"/>
              <w:tabs>
                <w:tab w:val="clear" w:pos="1701"/>
                <w:tab w:val="clear" w:pos="2268"/>
                <w:tab w:val="clear" w:pos="2835"/>
              </w:tabs>
              <w:suppressAutoHyphens w:val="0"/>
              <w:spacing w:before="40"/>
              <w:ind w:left="0" w:right="0"/>
              <w:jc w:val="left"/>
              <w:rPr>
                <w:i/>
                <w:lang w:val="es-ES_tradnl"/>
              </w:rPr>
            </w:pPr>
          </w:p>
        </w:tc>
      </w:tr>
      <w:tr w:rsidR="000A30C4" w:rsidRPr="00387504" w:rsidDel="0072394F" w14:paraId="5DC6B99C" w14:textId="77777777" w:rsidTr="00387504">
        <w:trPr>
          <w:cantSplit/>
          <w:trHeight w:val="70"/>
        </w:trPr>
        <w:tc>
          <w:tcPr>
            <w:tcW w:w="3685" w:type="dxa"/>
            <w:shd w:val="clear" w:color="auto" w:fill="auto"/>
          </w:tcPr>
          <w:p w14:paraId="4775DB9C"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Noruega</w:t>
            </w:r>
          </w:p>
        </w:tc>
        <w:tc>
          <w:tcPr>
            <w:tcW w:w="3685" w:type="dxa"/>
            <w:shd w:val="clear" w:color="auto" w:fill="auto"/>
          </w:tcPr>
          <w:p w14:paraId="0F76DB46" w14:textId="556FD3BA" w:rsidR="000A30C4" w:rsidRPr="00EE02C7" w:rsidDel="0072394F"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51"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w:t>
              </w:r>
              <w:proofErr w:type="spellStart"/>
              <w:r w:rsidR="000A30C4" w:rsidRPr="00EE02C7">
                <w:rPr>
                  <w:rStyle w:val="Hipervnculo"/>
                  <w:u w:val="none"/>
                  <w:lang w:val="es-ES_tradnl"/>
                </w:rPr>
                <w:t>NOR</w:t>
              </w:r>
              <w:proofErr w:type="spellEnd"/>
              <w:r w:rsidR="000A30C4" w:rsidRPr="00EE02C7">
                <w:rPr>
                  <w:rStyle w:val="Hipervnculo"/>
                  <w:u w:val="none"/>
                  <w:lang w:val="es-ES_tradnl"/>
                </w:rPr>
                <w:t>/6</w:t>
              </w:r>
            </w:hyperlink>
          </w:p>
        </w:tc>
      </w:tr>
      <w:tr w:rsidR="000A30C4" w:rsidRPr="00387504" w:rsidDel="0072394F" w14:paraId="6829EA19" w14:textId="77777777" w:rsidTr="00387504">
        <w:trPr>
          <w:cantSplit/>
          <w:trHeight w:val="70"/>
        </w:trPr>
        <w:tc>
          <w:tcPr>
            <w:tcW w:w="3685" w:type="dxa"/>
            <w:shd w:val="clear" w:color="auto" w:fill="auto"/>
          </w:tcPr>
          <w:p w14:paraId="2BCB83D1"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i/>
                <w:lang w:val="es-ES_tradnl"/>
              </w:rPr>
            </w:pPr>
            <w:r w:rsidRPr="00387504">
              <w:rPr>
                <w:i/>
                <w:lang w:val="es-ES_tradnl"/>
              </w:rPr>
              <w:t>Séptimo informe periódico</w:t>
            </w:r>
          </w:p>
        </w:tc>
        <w:tc>
          <w:tcPr>
            <w:tcW w:w="3685" w:type="dxa"/>
            <w:shd w:val="clear" w:color="auto" w:fill="auto"/>
          </w:tcPr>
          <w:p w14:paraId="398CC337" w14:textId="77777777" w:rsidR="000A30C4" w:rsidRPr="00EE02C7" w:rsidDel="0072394F" w:rsidRDefault="000A30C4" w:rsidP="00387504">
            <w:pPr>
              <w:pStyle w:val="SingleTxtG"/>
              <w:tabs>
                <w:tab w:val="clear" w:pos="1701"/>
                <w:tab w:val="clear" w:pos="2268"/>
                <w:tab w:val="clear" w:pos="2835"/>
              </w:tabs>
              <w:suppressAutoHyphens w:val="0"/>
              <w:spacing w:before="40"/>
              <w:ind w:left="0" w:right="0"/>
              <w:jc w:val="left"/>
              <w:rPr>
                <w:i/>
                <w:lang w:val="es-ES_tradnl"/>
              </w:rPr>
            </w:pPr>
          </w:p>
        </w:tc>
      </w:tr>
      <w:tr w:rsidR="000A30C4" w:rsidRPr="00387504" w:rsidDel="0072394F" w14:paraId="00E138EE" w14:textId="77777777" w:rsidTr="00387504">
        <w:trPr>
          <w:cantSplit/>
          <w:trHeight w:val="70"/>
        </w:trPr>
        <w:tc>
          <w:tcPr>
            <w:tcW w:w="3685" w:type="dxa"/>
            <w:tcBorders>
              <w:bottom w:val="single" w:sz="12" w:space="0" w:color="auto"/>
            </w:tcBorders>
            <w:shd w:val="clear" w:color="auto" w:fill="auto"/>
          </w:tcPr>
          <w:p w14:paraId="2B06A81C"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Ucrania</w:t>
            </w:r>
          </w:p>
        </w:tc>
        <w:tc>
          <w:tcPr>
            <w:tcW w:w="3685" w:type="dxa"/>
            <w:tcBorders>
              <w:bottom w:val="single" w:sz="12" w:space="0" w:color="auto"/>
            </w:tcBorders>
            <w:shd w:val="clear" w:color="auto" w:fill="auto"/>
          </w:tcPr>
          <w:p w14:paraId="396C0AA5" w14:textId="3E1A7BC2" w:rsidR="000A30C4" w:rsidRPr="00EE02C7" w:rsidDel="0072394F"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52"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w:t>
              </w:r>
              <w:proofErr w:type="spellStart"/>
              <w:r w:rsidR="000A30C4" w:rsidRPr="00EE02C7">
                <w:rPr>
                  <w:rStyle w:val="Hipervnculo"/>
                  <w:u w:val="none"/>
                  <w:lang w:val="es-ES_tradnl"/>
                </w:rPr>
                <w:t>UKR</w:t>
              </w:r>
              <w:proofErr w:type="spellEnd"/>
              <w:r w:rsidR="000A30C4" w:rsidRPr="00EE02C7">
                <w:rPr>
                  <w:rStyle w:val="Hipervnculo"/>
                  <w:u w:val="none"/>
                  <w:lang w:val="es-ES_tradnl"/>
                </w:rPr>
                <w:t>/7</w:t>
              </w:r>
            </w:hyperlink>
          </w:p>
        </w:tc>
      </w:tr>
    </w:tbl>
    <w:p w14:paraId="5B51C5E5" w14:textId="77777777" w:rsidR="000A30C4" w:rsidRPr="00E15C63" w:rsidRDefault="000A30C4" w:rsidP="00387504">
      <w:pPr>
        <w:pStyle w:val="SingleTxtG"/>
        <w:spacing w:before="240"/>
        <w:rPr>
          <w:lang w:val="es-ES_tradnl"/>
        </w:rPr>
      </w:pPr>
      <w:r w:rsidRPr="00E15C63">
        <w:rPr>
          <w:lang w:val="es-ES_tradnl"/>
        </w:rPr>
        <w:t>79.</w:t>
      </w:r>
      <w:r w:rsidRPr="00E15C63">
        <w:rPr>
          <w:lang w:val="es-ES_tradnl"/>
        </w:rPr>
        <w:tab/>
        <w:t xml:space="preserve">En su 68º período de sesiones, el Comité tenía previsto examinar los siguientes informes, presentados por </w:t>
      </w:r>
      <w:proofErr w:type="gramStart"/>
      <w:r w:rsidRPr="00E15C63">
        <w:rPr>
          <w:lang w:val="es-ES_tradnl"/>
        </w:rPr>
        <w:t>Estados partes</w:t>
      </w:r>
      <w:proofErr w:type="gramEnd"/>
      <w:r w:rsidRPr="00E15C63">
        <w:rPr>
          <w:lang w:val="es-ES_tradnl"/>
        </w:rPr>
        <w:t xml:space="preserve"> en virtud de los artículos 16 y 17 del Pacto. Debido a la pandemia de </w:t>
      </w:r>
      <w:proofErr w:type="spellStart"/>
      <w:r w:rsidRPr="00E15C63">
        <w:rPr>
          <w:lang w:val="es-ES_tradnl"/>
        </w:rPr>
        <w:t>COVID</w:t>
      </w:r>
      <w:proofErr w:type="spellEnd"/>
      <w:r w:rsidRPr="00E15C63">
        <w:rPr>
          <w:lang w:val="es-ES_tradnl"/>
        </w:rPr>
        <w:t>-19, esos exámenes se pospusieron.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685"/>
        <w:gridCol w:w="3685"/>
      </w:tblGrid>
      <w:tr w:rsidR="000A30C4" w:rsidRPr="00387504" w14:paraId="69EFD0C3" w14:textId="77777777" w:rsidTr="009243D8">
        <w:trPr>
          <w:cantSplit/>
          <w:trHeight w:val="240"/>
        </w:trPr>
        <w:tc>
          <w:tcPr>
            <w:tcW w:w="3685" w:type="dxa"/>
            <w:tcBorders>
              <w:top w:val="single" w:sz="4" w:space="0" w:color="auto"/>
              <w:bottom w:val="nil"/>
            </w:tcBorders>
            <w:shd w:val="clear" w:color="auto" w:fill="auto"/>
            <w:vAlign w:val="bottom"/>
          </w:tcPr>
          <w:p w14:paraId="6B21CE50" w14:textId="77777777" w:rsidR="000A30C4" w:rsidRPr="004B4A3F" w:rsidRDefault="000A30C4" w:rsidP="004B4A3F">
            <w:pPr>
              <w:pStyle w:val="SingleTxtG"/>
              <w:tabs>
                <w:tab w:val="clear" w:pos="1701"/>
                <w:tab w:val="clear" w:pos="2268"/>
                <w:tab w:val="clear" w:pos="2835"/>
              </w:tabs>
              <w:suppressAutoHyphens w:val="0"/>
              <w:spacing w:before="40"/>
              <w:ind w:left="0" w:right="0"/>
              <w:jc w:val="left"/>
              <w:rPr>
                <w:i/>
                <w:lang w:val="es-ES_tradnl"/>
              </w:rPr>
            </w:pPr>
            <w:r w:rsidRPr="004B4A3F">
              <w:rPr>
                <w:i/>
                <w:lang w:val="es-ES_tradnl"/>
              </w:rPr>
              <w:t xml:space="preserve">Segundo informe periódico </w:t>
            </w:r>
          </w:p>
        </w:tc>
        <w:tc>
          <w:tcPr>
            <w:tcW w:w="3685" w:type="dxa"/>
            <w:tcBorders>
              <w:top w:val="single" w:sz="4" w:space="0" w:color="auto"/>
              <w:bottom w:val="nil"/>
            </w:tcBorders>
            <w:shd w:val="clear" w:color="auto" w:fill="auto"/>
            <w:vAlign w:val="bottom"/>
          </w:tcPr>
          <w:p w14:paraId="0AF4BC7D" w14:textId="77777777" w:rsidR="000A30C4" w:rsidRPr="004B4A3F" w:rsidRDefault="000A30C4" w:rsidP="004B4A3F">
            <w:pPr>
              <w:pStyle w:val="SingleTxtG"/>
              <w:tabs>
                <w:tab w:val="clear" w:pos="1701"/>
                <w:tab w:val="clear" w:pos="2268"/>
                <w:tab w:val="clear" w:pos="2835"/>
              </w:tabs>
              <w:suppressAutoHyphens w:val="0"/>
              <w:spacing w:before="40"/>
              <w:ind w:left="0" w:right="0"/>
              <w:jc w:val="left"/>
              <w:rPr>
                <w:i/>
                <w:lang w:val="es-ES_tradnl"/>
              </w:rPr>
            </w:pPr>
          </w:p>
        </w:tc>
      </w:tr>
      <w:tr w:rsidR="000A30C4" w:rsidRPr="00387504" w14:paraId="2201B53E" w14:textId="77777777" w:rsidTr="004B4A3F">
        <w:trPr>
          <w:cantSplit/>
          <w:trHeight w:val="240"/>
        </w:trPr>
        <w:tc>
          <w:tcPr>
            <w:tcW w:w="3685" w:type="dxa"/>
            <w:tcBorders>
              <w:top w:val="nil"/>
            </w:tcBorders>
            <w:shd w:val="clear" w:color="auto" w:fill="auto"/>
          </w:tcPr>
          <w:p w14:paraId="3028C260"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Letonia</w:t>
            </w:r>
          </w:p>
        </w:tc>
        <w:tc>
          <w:tcPr>
            <w:tcW w:w="3685" w:type="dxa"/>
            <w:tcBorders>
              <w:top w:val="nil"/>
            </w:tcBorders>
            <w:shd w:val="clear" w:color="auto" w:fill="auto"/>
          </w:tcPr>
          <w:p w14:paraId="26B5A82E" w14:textId="190A9E9D" w:rsidR="000A30C4" w:rsidRPr="00EE02C7"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53"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w:t>
              </w:r>
              <w:proofErr w:type="spellStart"/>
              <w:r w:rsidR="000A30C4" w:rsidRPr="00EE02C7">
                <w:rPr>
                  <w:rStyle w:val="Hipervnculo"/>
                  <w:u w:val="none"/>
                  <w:lang w:val="es-ES_tradnl"/>
                </w:rPr>
                <w:t>LVA</w:t>
              </w:r>
              <w:proofErr w:type="spellEnd"/>
              <w:r w:rsidR="000A30C4" w:rsidRPr="00EE02C7">
                <w:rPr>
                  <w:rStyle w:val="Hipervnculo"/>
                  <w:u w:val="none"/>
                  <w:lang w:val="es-ES_tradnl"/>
                </w:rPr>
                <w:t>/2</w:t>
              </w:r>
            </w:hyperlink>
          </w:p>
        </w:tc>
      </w:tr>
      <w:tr w:rsidR="000A30C4" w:rsidRPr="00387504" w14:paraId="2BAEE584" w14:textId="77777777" w:rsidTr="00387504">
        <w:trPr>
          <w:cantSplit/>
          <w:trHeight w:val="240"/>
        </w:trPr>
        <w:tc>
          <w:tcPr>
            <w:tcW w:w="3685" w:type="dxa"/>
            <w:shd w:val="clear" w:color="auto" w:fill="auto"/>
          </w:tcPr>
          <w:p w14:paraId="3692DEC5" w14:textId="77777777" w:rsidR="000A30C4" w:rsidRPr="00387504" w:rsidDel="006F4D06" w:rsidRDefault="000A30C4" w:rsidP="00387504">
            <w:pPr>
              <w:pStyle w:val="SingleTxtG"/>
              <w:tabs>
                <w:tab w:val="clear" w:pos="1701"/>
                <w:tab w:val="clear" w:pos="2268"/>
                <w:tab w:val="clear" w:pos="2835"/>
              </w:tabs>
              <w:suppressAutoHyphens w:val="0"/>
              <w:spacing w:before="40"/>
              <w:ind w:left="0" w:right="0"/>
              <w:jc w:val="left"/>
              <w:rPr>
                <w:i/>
                <w:lang w:val="es-ES_tradnl"/>
              </w:rPr>
            </w:pPr>
            <w:r w:rsidRPr="00387504">
              <w:rPr>
                <w:i/>
                <w:lang w:val="es-ES_tradnl"/>
              </w:rPr>
              <w:t xml:space="preserve">Tercer informe periódico </w:t>
            </w:r>
          </w:p>
        </w:tc>
        <w:tc>
          <w:tcPr>
            <w:tcW w:w="3685" w:type="dxa"/>
            <w:shd w:val="clear" w:color="auto" w:fill="auto"/>
          </w:tcPr>
          <w:p w14:paraId="3B78FDD7" w14:textId="77777777" w:rsidR="000A30C4" w:rsidRPr="00EE02C7" w:rsidRDefault="000A30C4" w:rsidP="00387504">
            <w:pPr>
              <w:pStyle w:val="SingleTxtG"/>
              <w:tabs>
                <w:tab w:val="clear" w:pos="1701"/>
                <w:tab w:val="clear" w:pos="2268"/>
                <w:tab w:val="clear" w:pos="2835"/>
              </w:tabs>
              <w:suppressAutoHyphens w:val="0"/>
              <w:spacing w:before="40"/>
              <w:ind w:left="0" w:right="0"/>
              <w:jc w:val="left"/>
              <w:rPr>
                <w:i/>
                <w:lang w:val="es-ES_tradnl"/>
              </w:rPr>
            </w:pPr>
          </w:p>
        </w:tc>
      </w:tr>
      <w:tr w:rsidR="000A30C4" w:rsidRPr="00387504" w14:paraId="62D99869" w14:textId="77777777" w:rsidTr="00387504">
        <w:trPr>
          <w:cantSplit/>
          <w:trHeight w:val="240"/>
        </w:trPr>
        <w:tc>
          <w:tcPr>
            <w:tcW w:w="3685" w:type="dxa"/>
            <w:shd w:val="clear" w:color="auto" w:fill="auto"/>
          </w:tcPr>
          <w:p w14:paraId="6FA7CC92" w14:textId="77777777" w:rsidR="000A30C4" w:rsidRPr="00387504" w:rsidDel="006F4D06"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Bolivia (Estado Plurinacional de)</w:t>
            </w:r>
          </w:p>
        </w:tc>
        <w:tc>
          <w:tcPr>
            <w:tcW w:w="3685" w:type="dxa"/>
            <w:shd w:val="clear" w:color="auto" w:fill="auto"/>
          </w:tcPr>
          <w:p w14:paraId="135FF228" w14:textId="4773BE68" w:rsidR="000A30C4" w:rsidRPr="00EE02C7"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54"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/BOL/3</w:t>
              </w:r>
            </w:hyperlink>
          </w:p>
        </w:tc>
      </w:tr>
      <w:tr w:rsidR="000A30C4" w:rsidRPr="00387504" w14:paraId="55A5CDE8" w14:textId="77777777" w:rsidTr="00387504">
        <w:trPr>
          <w:cantSplit/>
          <w:trHeight w:val="240"/>
        </w:trPr>
        <w:tc>
          <w:tcPr>
            <w:tcW w:w="3685" w:type="dxa"/>
            <w:shd w:val="clear" w:color="auto" w:fill="auto"/>
          </w:tcPr>
          <w:p w14:paraId="50B8D09B"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lastRenderedPageBreak/>
              <w:t>Bosnia y Herzegovina</w:t>
            </w:r>
          </w:p>
        </w:tc>
        <w:tc>
          <w:tcPr>
            <w:tcW w:w="3685" w:type="dxa"/>
            <w:shd w:val="clear" w:color="auto" w:fill="auto"/>
          </w:tcPr>
          <w:p w14:paraId="5D27A9B1" w14:textId="3E5C7FA9" w:rsidR="000A30C4" w:rsidRPr="00EE02C7"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55"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w:t>
              </w:r>
              <w:proofErr w:type="spellStart"/>
              <w:r w:rsidR="000A30C4" w:rsidRPr="00EE02C7">
                <w:rPr>
                  <w:rStyle w:val="Hipervnculo"/>
                  <w:u w:val="none"/>
                  <w:lang w:val="es-ES_tradnl"/>
                </w:rPr>
                <w:t>BIH</w:t>
              </w:r>
              <w:proofErr w:type="spellEnd"/>
              <w:r w:rsidR="000A30C4" w:rsidRPr="00EE02C7">
                <w:rPr>
                  <w:rStyle w:val="Hipervnculo"/>
                  <w:u w:val="none"/>
                  <w:lang w:val="es-ES_tradnl"/>
                </w:rPr>
                <w:t>/3</w:t>
              </w:r>
            </w:hyperlink>
          </w:p>
        </w:tc>
      </w:tr>
      <w:tr w:rsidR="000A30C4" w:rsidRPr="00387504" w14:paraId="32FADD07" w14:textId="77777777" w:rsidTr="00387504">
        <w:trPr>
          <w:cantSplit/>
          <w:trHeight w:val="240"/>
        </w:trPr>
        <w:tc>
          <w:tcPr>
            <w:tcW w:w="3685" w:type="dxa"/>
            <w:shd w:val="clear" w:color="auto" w:fill="auto"/>
          </w:tcPr>
          <w:p w14:paraId="54D9189E" w14:textId="77777777" w:rsidR="000A30C4" w:rsidRPr="00387504" w:rsidDel="0036485D"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Kuwait</w:t>
            </w:r>
          </w:p>
        </w:tc>
        <w:tc>
          <w:tcPr>
            <w:tcW w:w="3685" w:type="dxa"/>
            <w:shd w:val="clear" w:color="auto" w:fill="auto"/>
          </w:tcPr>
          <w:p w14:paraId="27924F59" w14:textId="7D9A551A" w:rsidR="000A30C4" w:rsidRPr="00EE02C7" w:rsidDel="0036485D"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56"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w:t>
              </w:r>
              <w:proofErr w:type="spellStart"/>
              <w:r w:rsidR="000A30C4" w:rsidRPr="00EE02C7">
                <w:rPr>
                  <w:rStyle w:val="Hipervnculo"/>
                  <w:u w:val="none"/>
                  <w:lang w:val="es-ES_tradnl"/>
                </w:rPr>
                <w:t>KWT</w:t>
              </w:r>
              <w:proofErr w:type="spellEnd"/>
              <w:r w:rsidR="000A30C4" w:rsidRPr="00EE02C7">
                <w:rPr>
                  <w:rStyle w:val="Hipervnculo"/>
                  <w:u w:val="none"/>
                  <w:lang w:val="es-ES_tradnl"/>
                </w:rPr>
                <w:t>/3</w:t>
              </w:r>
            </w:hyperlink>
          </w:p>
        </w:tc>
      </w:tr>
      <w:tr w:rsidR="000A30C4" w:rsidRPr="00387504" w14:paraId="15605AD6" w14:textId="77777777" w:rsidTr="00387504">
        <w:trPr>
          <w:cantSplit/>
          <w:trHeight w:val="240"/>
        </w:trPr>
        <w:tc>
          <w:tcPr>
            <w:tcW w:w="3685" w:type="dxa"/>
            <w:shd w:val="clear" w:color="auto" w:fill="auto"/>
          </w:tcPr>
          <w:p w14:paraId="5CFE2B42" w14:textId="77777777" w:rsidR="000A30C4" w:rsidRPr="00387504" w:rsidDel="0036485D" w:rsidRDefault="000A30C4" w:rsidP="00387504">
            <w:pPr>
              <w:pStyle w:val="SingleTxtG"/>
              <w:tabs>
                <w:tab w:val="clear" w:pos="1701"/>
                <w:tab w:val="clear" w:pos="2268"/>
                <w:tab w:val="clear" w:pos="2835"/>
              </w:tabs>
              <w:suppressAutoHyphens w:val="0"/>
              <w:spacing w:before="40"/>
              <w:ind w:left="0" w:right="0"/>
              <w:jc w:val="left"/>
              <w:rPr>
                <w:i/>
                <w:lang w:val="es-ES_tradnl"/>
              </w:rPr>
            </w:pPr>
            <w:r w:rsidRPr="00387504">
              <w:rPr>
                <w:i/>
                <w:lang w:val="es-ES_tradnl"/>
              </w:rPr>
              <w:t>Cuarto informe periódico</w:t>
            </w:r>
          </w:p>
        </w:tc>
        <w:tc>
          <w:tcPr>
            <w:tcW w:w="3685" w:type="dxa"/>
            <w:shd w:val="clear" w:color="auto" w:fill="auto"/>
          </w:tcPr>
          <w:p w14:paraId="1DCE7B64" w14:textId="77777777" w:rsidR="000A30C4" w:rsidRPr="00EE02C7" w:rsidDel="0036485D" w:rsidRDefault="000A30C4" w:rsidP="00387504">
            <w:pPr>
              <w:pStyle w:val="SingleTxtG"/>
              <w:tabs>
                <w:tab w:val="clear" w:pos="1701"/>
                <w:tab w:val="clear" w:pos="2268"/>
                <w:tab w:val="clear" w:pos="2835"/>
              </w:tabs>
              <w:suppressAutoHyphens w:val="0"/>
              <w:spacing w:before="40"/>
              <w:ind w:left="0" w:right="0"/>
              <w:jc w:val="left"/>
              <w:rPr>
                <w:i/>
                <w:lang w:val="es-ES_tradnl"/>
              </w:rPr>
            </w:pPr>
          </w:p>
        </w:tc>
      </w:tr>
      <w:tr w:rsidR="000A30C4" w:rsidRPr="00387504" w14:paraId="281D6AE1" w14:textId="77777777" w:rsidTr="00387504">
        <w:trPr>
          <w:cantSplit/>
          <w:trHeight w:val="240"/>
        </w:trPr>
        <w:tc>
          <w:tcPr>
            <w:tcW w:w="3685" w:type="dxa"/>
            <w:shd w:val="clear" w:color="auto" w:fill="auto"/>
          </w:tcPr>
          <w:p w14:paraId="2C897D5D" w14:textId="77777777" w:rsidR="000A30C4" w:rsidRPr="00387504" w:rsidDel="0036485D"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Azerbaiyán</w:t>
            </w:r>
          </w:p>
        </w:tc>
        <w:tc>
          <w:tcPr>
            <w:tcW w:w="3685" w:type="dxa"/>
            <w:shd w:val="clear" w:color="auto" w:fill="auto"/>
          </w:tcPr>
          <w:p w14:paraId="319B2669" w14:textId="24BFB711" w:rsidR="000A30C4" w:rsidRPr="00EE02C7" w:rsidDel="0036485D"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57"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w:t>
              </w:r>
              <w:proofErr w:type="spellStart"/>
              <w:r w:rsidR="000A30C4" w:rsidRPr="00EE02C7">
                <w:rPr>
                  <w:rStyle w:val="Hipervnculo"/>
                  <w:u w:val="none"/>
                  <w:lang w:val="es-ES_tradnl"/>
                </w:rPr>
                <w:t>AZE</w:t>
              </w:r>
              <w:proofErr w:type="spellEnd"/>
              <w:r w:rsidR="000A30C4" w:rsidRPr="00EE02C7">
                <w:rPr>
                  <w:rStyle w:val="Hipervnculo"/>
                  <w:u w:val="none"/>
                  <w:lang w:val="es-ES_tradnl"/>
                </w:rPr>
                <w:t>/4</w:t>
              </w:r>
            </w:hyperlink>
          </w:p>
        </w:tc>
      </w:tr>
      <w:tr w:rsidR="000A30C4" w:rsidRPr="00387504" w14:paraId="7CFDE22C" w14:textId="77777777" w:rsidTr="00387504">
        <w:trPr>
          <w:cantSplit/>
          <w:trHeight w:val="240"/>
        </w:trPr>
        <w:tc>
          <w:tcPr>
            <w:tcW w:w="3685" w:type="dxa"/>
            <w:shd w:val="clear" w:color="auto" w:fill="auto"/>
          </w:tcPr>
          <w:p w14:paraId="0B9A0053"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i/>
                <w:lang w:val="es-ES_tradnl"/>
              </w:rPr>
            </w:pPr>
            <w:r w:rsidRPr="00387504">
              <w:rPr>
                <w:i/>
                <w:lang w:val="es-ES_tradnl"/>
              </w:rPr>
              <w:t xml:space="preserve">Quinto informe periódico </w:t>
            </w:r>
          </w:p>
        </w:tc>
        <w:tc>
          <w:tcPr>
            <w:tcW w:w="3685" w:type="dxa"/>
            <w:shd w:val="clear" w:color="auto" w:fill="auto"/>
          </w:tcPr>
          <w:p w14:paraId="2E0B27AD" w14:textId="77777777" w:rsidR="000A30C4" w:rsidRPr="00EE02C7" w:rsidRDefault="000A30C4" w:rsidP="00387504">
            <w:pPr>
              <w:pStyle w:val="SingleTxtG"/>
              <w:tabs>
                <w:tab w:val="clear" w:pos="1701"/>
                <w:tab w:val="clear" w:pos="2268"/>
                <w:tab w:val="clear" w:pos="2835"/>
              </w:tabs>
              <w:suppressAutoHyphens w:val="0"/>
              <w:spacing w:before="40"/>
              <w:ind w:left="0" w:right="0"/>
              <w:jc w:val="left"/>
              <w:rPr>
                <w:i/>
                <w:lang w:val="es-ES_tradnl"/>
              </w:rPr>
            </w:pPr>
          </w:p>
        </w:tc>
      </w:tr>
      <w:tr w:rsidR="000A30C4" w:rsidRPr="00387504" w14:paraId="755279EF" w14:textId="77777777" w:rsidTr="00387504">
        <w:trPr>
          <w:cantSplit/>
          <w:trHeight w:val="240"/>
        </w:trPr>
        <w:tc>
          <w:tcPr>
            <w:tcW w:w="3685" w:type="dxa"/>
            <w:shd w:val="clear" w:color="auto" w:fill="auto"/>
          </w:tcPr>
          <w:p w14:paraId="32DAB962"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Nicaragua</w:t>
            </w:r>
          </w:p>
        </w:tc>
        <w:tc>
          <w:tcPr>
            <w:tcW w:w="3685" w:type="dxa"/>
            <w:shd w:val="clear" w:color="auto" w:fill="auto"/>
          </w:tcPr>
          <w:p w14:paraId="0C06A0C6" w14:textId="69DEBAF3" w:rsidR="000A30C4" w:rsidRPr="00EE02C7"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58"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/NIC/5</w:t>
              </w:r>
            </w:hyperlink>
          </w:p>
        </w:tc>
      </w:tr>
      <w:tr w:rsidR="000A30C4" w:rsidRPr="00387504" w14:paraId="064AF9C7" w14:textId="77777777" w:rsidTr="00387504">
        <w:trPr>
          <w:cantSplit/>
          <w:trHeight w:val="240"/>
        </w:trPr>
        <w:tc>
          <w:tcPr>
            <w:tcW w:w="3685" w:type="dxa"/>
            <w:shd w:val="clear" w:color="auto" w:fill="auto"/>
          </w:tcPr>
          <w:p w14:paraId="781CB3E4"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i/>
                <w:lang w:val="es-ES_tradnl"/>
              </w:rPr>
            </w:pPr>
            <w:r w:rsidRPr="00387504">
              <w:rPr>
                <w:i/>
                <w:lang w:val="es-ES_tradnl"/>
              </w:rPr>
              <w:t xml:space="preserve">Séptimo informe periódico </w:t>
            </w:r>
          </w:p>
        </w:tc>
        <w:tc>
          <w:tcPr>
            <w:tcW w:w="3685" w:type="dxa"/>
            <w:shd w:val="clear" w:color="auto" w:fill="auto"/>
          </w:tcPr>
          <w:p w14:paraId="002E2B97" w14:textId="77777777" w:rsidR="000A30C4" w:rsidRPr="00EE02C7" w:rsidRDefault="000A30C4" w:rsidP="00387504">
            <w:pPr>
              <w:pStyle w:val="SingleTxtG"/>
              <w:tabs>
                <w:tab w:val="clear" w:pos="1701"/>
                <w:tab w:val="clear" w:pos="2268"/>
                <w:tab w:val="clear" w:pos="2835"/>
              </w:tabs>
              <w:suppressAutoHyphens w:val="0"/>
              <w:spacing w:before="40"/>
              <w:ind w:left="0" w:right="0"/>
              <w:jc w:val="left"/>
              <w:rPr>
                <w:i/>
                <w:lang w:val="es-ES_tradnl"/>
              </w:rPr>
            </w:pPr>
          </w:p>
        </w:tc>
      </w:tr>
      <w:tr w:rsidR="000A30C4" w:rsidRPr="00387504" w14:paraId="2C97B2E5" w14:textId="77777777" w:rsidTr="00387504">
        <w:trPr>
          <w:cantSplit/>
          <w:trHeight w:val="240"/>
        </w:trPr>
        <w:tc>
          <w:tcPr>
            <w:tcW w:w="3685" w:type="dxa"/>
            <w:tcBorders>
              <w:bottom w:val="single" w:sz="12" w:space="0" w:color="auto"/>
            </w:tcBorders>
            <w:shd w:val="clear" w:color="auto" w:fill="auto"/>
          </w:tcPr>
          <w:p w14:paraId="055D0A6F" w14:textId="77777777" w:rsidR="000A30C4" w:rsidRPr="00387504" w:rsidDel="0036485D"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Finlandia</w:t>
            </w:r>
          </w:p>
        </w:tc>
        <w:tc>
          <w:tcPr>
            <w:tcW w:w="3685" w:type="dxa"/>
            <w:tcBorders>
              <w:bottom w:val="single" w:sz="12" w:space="0" w:color="auto"/>
            </w:tcBorders>
            <w:shd w:val="clear" w:color="auto" w:fill="auto"/>
          </w:tcPr>
          <w:p w14:paraId="5D65FC94" w14:textId="20B6E9D3" w:rsidR="000A30C4" w:rsidRPr="00EE02C7" w:rsidDel="0036485D"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59" w:history="1">
              <w:r w:rsidR="000A30C4" w:rsidRPr="00EE02C7">
                <w:rPr>
                  <w:rStyle w:val="Hipervnculo"/>
                  <w:u w:val="none"/>
                  <w:lang w:val="es-ES_tradnl"/>
                </w:rPr>
                <w:t>E/</w:t>
              </w:r>
              <w:proofErr w:type="spellStart"/>
              <w:r w:rsidR="000A30C4" w:rsidRPr="00EE02C7">
                <w:rPr>
                  <w:rStyle w:val="Hipervnculo"/>
                  <w:u w:val="none"/>
                  <w:lang w:val="es-ES_tradnl"/>
                </w:rPr>
                <w:t>C.12</w:t>
              </w:r>
              <w:proofErr w:type="spellEnd"/>
              <w:r w:rsidR="000A30C4" w:rsidRPr="00EE02C7">
                <w:rPr>
                  <w:rStyle w:val="Hipervnculo"/>
                  <w:u w:val="none"/>
                  <w:lang w:val="es-ES_tradnl"/>
                </w:rPr>
                <w:t>/FIN/7</w:t>
              </w:r>
            </w:hyperlink>
          </w:p>
        </w:tc>
      </w:tr>
    </w:tbl>
    <w:p w14:paraId="52B6BAF4" w14:textId="77777777" w:rsidR="000A30C4" w:rsidRPr="00E15C63" w:rsidRDefault="000A30C4" w:rsidP="00387504">
      <w:pPr>
        <w:pStyle w:val="SingleTxtG"/>
        <w:spacing w:before="240"/>
        <w:rPr>
          <w:lang w:val="es-ES_tradnl"/>
        </w:rPr>
      </w:pPr>
      <w:r w:rsidRPr="00E15C63">
        <w:rPr>
          <w:lang w:val="es-ES_tradnl"/>
        </w:rPr>
        <w:t>80.</w:t>
      </w:r>
      <w:r w:rsidRPr="00E15C63">
        <w:rPr>
          <w:lang w:val="es-ES_tradnl"/>
        </w:rPr>
        <w:tab/>
        <w:t xml:space="preserve">En su octavo período de sesiones, el Comité decidió abandonar la práctica de incluir en su informe anual resúmenes del examen de los informes de los </w:t>
      </w:r>
      <w:proofErr w:type="gramStart"/>
      <w:r w:rsidRPr="00E15C63">
        <w:rPr>
          <w:lang w:val="es-ES_tradnl"/>
        </w:rPr>
        <w:t>Estados partes</w:t>
      </w:r>
      <w:proofErr w:type="gramEnd"/>
      <w:r w:rsidRPr="00E15C63">
        <w:rPr>
          <w:lang w:val="es-ES_tradnl"/>
        </w:rPr>
        <w:t>. En su lugar, se hace referencia a las correspondientes actas resumidas de las sesiones del Comité durante las que se examinaron los informes. El Comité aprobó observaciones finales sobre cada uno de los informes examinados. Las observaciones finales enumeradas a continuación pueden consultarse en el Sistema de Archivo de Documentos de las Naciones Unidas. Según la práctica establecida, los miembros del Comité no participan en el diálogo con la delegación ni en la elaboración o la aprobación de las observaciones finales relativas al informe de su país de nacionalidad.</w:t>
      </w:r>
    </w:p>
    <w:p w14:paraId="472F1295" w14:textId="77777777" w:rsidR="000A30C4" w:rsidRPr="00E15C63" w:rsidRDefault="00387504" w:rsidP="00387504">
      <w:pPr>
        <w:pStyle w:val="H23G"/>
        <w:rPr>
          <w:lang w:val="es-ES_tradnl"/>
        </w:rPr>
      </w:pPr>
      <w:r>
        <w:rPr>
          <w:lang w:val="es-ES_tradnl"/>
        </w:rPr>
        <w:tab/>
      </w:r>
      <w:r w:rsidR="000A30C4" w:rsidRPr="00E15C63">
        <w:rPr>
          <w:lang w:val="es-ES_tradnl"/>
        </w:rPr>
        <w:tab/>
        <w:t>Observaciones finales aprobadas en el 67º período de sesiones</w:t>
      </w:r>
      <w:bookmarkStart w:id="232" w:name="_Toc536190876"/>
      <w:bookmarkStart w:id="233" w:name="_Toc536458161"/>
      <w:bookmarkStart w:id="234" w:name="_Toc63084558"/>
      <w:bookmarkEnd w:id="232"/>
      <w:bookmarkEnd w:id="233"/>
      <w:bookmarkEnd w:id="234"/>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685"/>
        <w:gridCol w:w="3685"/>
      </w:tblGrid>
      <w:tr w:rsidR="000A30C4" w:rsidRPr="00387504" w14:paraId="19A9ADD2" w14:textId="77777777" w:rsidTr="00387504">
        <w:trPr>
          <w:trHeight w:val="360"/>
          <w:tblHeader/>
        </w:trPr>
        <w:tc>
          <w:tcPr>
            <w:tcW w:w="3685" w:type="dxa"/>
            <w:tcBorders>
              <w:top w:val="single" w:sz="4" w:space="0" w:color="auto"/>
              <w:bottom w:val="single" w:sz="12" w:space="0" w:color="auto"/>
            </w:tcBorders>
            <w:shd w:val="clear" w:color="auto" w:fill="auto"/>
            <w:vAlign w:val="bottom"/>
          </w:tcPr>
          <w:p w14:paraId="73E8C634" w14:textId="77777777" w:rsidR="000A30C4" w:rsidRPr="00387504" w:rsidRDefault="000A30C4" w:rsidP="00387504">
            <w:pPr>
              <w:pStyle w:val="SingleTxtG"/>
              <w:tabs>
                <w:tab w:val="clear" w:pos="1701"/>
                <w:tab w:val="clear" w:pos="2268"/>
                <w:tab w:val="clear" w:pos="2835"/>
              </w:tabs>
              <w:suppressAutoHyphens w:val="0"/>
              <w:spacing w:before="80" w:after="80" w:line="200" w:lineRule="exact"/>
              <w:ind w:left="0" w:right="0"/>
              <w:jc w:val="left"/>
              <w:rPr>
                <w:i/>
                <w:sz w:val="16"/>
                <w:lang w:val="es-ES_tradnl"/>
              </w:rPr>
            </w:pPr>
            <w:r w:rsidRPr="00387504">
              <w:rPr>
                <w:i/>
                <w:iCs/>
                <w:sz w:val="16"/>
                <w:lang w:val="es-ES_tradnl"/>
              </w:rPr>
              <w:t>Estado parte</w:t>
            </w:r>
          </w:p>
        </w:tc>
        <w:tc>
          <w:tcPr>
            <w:tcW w:w="3685" w:type="dxa"/>
            <w:tcBorders>
              <w:top w:val="single" w:sz="4" w:space="0" w:color="auto"/>
              <w:bottom w:val="single" w:sz="12" w:space="0" w:color="auto"/>
            </w:tcBorders>
            <w:shd w:val="clear" w:color="auto" w:fill="auto"/>
            <w:vAlign w:val="bottom"/>
          </w:tcPr>
          <w:p w14:paraId="44089E32" w14:textId="77777777" w:rsidR="000A30C4" w:rsidRPr="00387504" w:rsidRDefault="000A30C4" w:rsidP="00387504">
            <w:pPr>
              <w:pStyle w:val="SingleTxtG"/>
              <w:tabs>
                <w:tab w:val="clear" w:pos="1701"/>
                <w:tab w:val="clear" w:pos="2268"/>
                <w:tab w:val="clear" w:pos="2835"/>
              </w:tabs>
              <w:suppressAutoHyphens w:val="0"/>
              <w:spacing w:before="80" w:after="80" w:line="200" w:lineRule="exact"/>
              <w:ind w:left="0" w:right="0"/>
              <w:jc w:val="left"/>
              <w:rPr>
                <w:i/>
                <w:sz w:val="16"/>
                <w:lang w:val="es-ES_tradnl"/>
              </w:rPr>
            </w:pPr>
            <w:r w:rsidRPr="00387504">
              <w:rPr>
                <w:i/>
                <w:iCs/>
                <w:sz w:val="16"/>
                <w:lang w:val="es-ES_tradnl"/>
              </w:rPr>
              <w:t>Signatura</w:t>
            </w:r>
          </w:p>
        </w:tc>
      </w:tr>
      <w:tr w:rsidR="000A30C4" w:rsidRPr="00387504" w14:paraId="515E0DD2" w14:textId="77777777" w:rsidTr="00387504">
        <w:trPr>
          <w:trHeight w:val="360"/>
        </w:trPr>
        <w:tc>
          <w:tcPr>
            <w:tcW w:w="3685" w:type="dxa"/>
            <w:tcBorders>
              <w:top w:val="single" w:sz="12" w:space="0" w:color="auto"/>
            </w:tcBorders>
            <w:shd w:val="clear" w:color="auto" w:fill="auto"/>
          </w:tcPr>
          <w:p w14:paraId="1D7E19F9"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Bélgica</w:t>
            </w:r>
          </w:p>
        </w:tc>
        <w:tc>
          <w:tcPr>
            <w:tcW w:w="3685" w:type="dxa"/>
            <w:tcBorders>
              <w:top w:val="single" w:sz="12" w:space="0" w:color="auto"/>
            </w:tcBorders>
            <w:shd w:val="clear" w:color="auto" w:fill="auto"/>
          </w:tcPr>
          <w:p w14:paraId="09B72048" w14:textId="24350C8F" w:rsidR="000A30C4" w:rsidRPr="004B4A3F"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60" w:history="1">
              <w:r w:rsidR="000A30C4" w:rsidRPr="004B4A3F">
                <w:rPr>
                  <w:rStyle w:val="Hipervnculo"/>
                  <w:u w:val="none"/>
                  <w:lang w:val="es-ES_tradnl"/>
                </w:rPr>
                <w:t>E/</w:t>
              </w:r>
              <w:proofErr w:type="spellStart"/>
              <w:r w:rsidR="000A30C4" w:rsidRPr="004B4A3F">
                <w:rPr>
                  <w:rStyle w:val="Hipervnculo"/>
                  <w:u w:val="none"/>
                  <w:lang w:val="es-ES_tradnl"/>
                </w:rPr>
                <w:t>C.12</w:t>
              </w:r>
              <w:proofErr w:type="spellEnd"/>
              <w:r w:rsidR="000A30C4" w:rsidRPr="004B4A3F">
                <w:rPr>
                  <w:rStyle w:val="Hipervnculo"/>
                  <w:u w:val="none"/>
                  <w:lang w:val="es-ES_tradnl"/>
                </w:rPr>
                <w:t>/BEL/CO/5</w:t>
              </w:r>
            </w:hyperlink>
          </w:p>
        </w:tc>
      </w:tr>
      <w:tr w:rsidR="000A30C4" w:rsidRPr="00387504" w14:paraId="40CA44FB" w14:textId="77777777" w:rsidTr="00387504">
        <w:trPr>
          <w:trHeight w:val="360"/>
        </w:trPr>
        <w:tc>
          <w:tcPr>
            <w:tcW w:w="3685" w:type="dxa"/>
            <w:shd w:val="clear" w:color="auto" w:fill="auto"/>
          </w:tcPr>
          <w:p w14:paraId="20451CD0"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lang w:val="es-ES_tradnl"/>
              </w:rPr>
            </w:pPr>
            <w:proofErr w:type="spellStart"/>
            <w:r w:rsidRPr="00387504">
              <w:rPr>
                <w:lang w:val="es-ES_tradnl"/>
              </w:rPr>
              <w:t>Benin</w:t>
            </w:r>
            <w:proofErr w:type="spellEnd"/>
          </w:p>
        </w:tc>
        <w:tc>
          <w:tcPr>
            <w:tcW w:w="3685" w:type="dxa"/>
            <w:shd w:val="clear" w:color="auto" w:fill="auto"/>
          </w:tcPr>
          <w:p w14:paraId="166F2424" w14:textId="222F99AD" w:rsidR="000A30C4" w:rsidRPr="004B4A3F"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61" w:history="1">
              <w:r w:rsidR="000A30C4" w:rsidRPr="004B4A3F">
                <w:rPr>
                  <w:rStyle w:val="Hipervnculo"/>
                  <w:u w:val="none"/>
                  <w:lang w:val="es-ES_tradnl"/>
                </w:rPr>
                <w:t>E/</w:t>
              </w:r>
              <w:proofErr w:type="spellStart"/>
              <w:r w:rsidR="000A30C4" w:rsidRPr="004B4A3F">
                <w:rPr>
                  <w:rStyle w:val="Hipervnculo"/>
                  <w:u w:val="none"/>
                  <w:lang w:val="es-ES_tradnl"/>
                </w:rPr>
                <w:t>C.12</w:t>
              </w:r>
              <w:proofErr w:type="spellEnd"/>
              <w:r w:rsidR="000A30C4" w:rsidRPr="004B4A3F">
                <w:rPr>
                  <w:rStyle w:val="Hipervnculo"/>
                  <w:u w:val="none"/>
                  <w:lang w:val="es-ES_tradnl"/>
                </w:rPr>
                <w:t>/BEN/CO/3</w:t>
              </w:r>
            </w:hyperlink>
          </w:p>
        </w:tc>
      </w:tr>
      <w:tr w:rsidR="000A30C4" w:rsidRPr="00387504" w14:paraId="21272C7A" w14:textId="77777777" w:rsidTr="00387504">
        <w:trPr>
          <w:trHeight w:val="360"/>
        </w:trPr>
        <w:tc>
          <w:tcPr>
            <w:tcW w:w="3685" w:type="dxa"/>
            <w:shd w:val="clear" w:color="auto" w:fill="auto"/>
          </w:tcPr>
          <w:p w14:paraId="2AC52B19"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Guinea</w:t>
            </w:r>
          </w:p>
        </w:tc>
        <w:tc>
          <w:tcPr>
            <w:tcW w:w="3685" w:type="dxa"/>
            <w:shd w:val="clear" w:color="auto" w:fill="auto"/>
          </w:tcPr>
          <w:p w14:paraId="691336B8" w14:textId="17273F84" w:rsidR="000A30C4" w:rsidRPr="004B4A3F"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62" w:history="1">
              <w:r w:rsidR="000A30C4" w:rsidRPr="004B4A3F">
                <w:rPr>
                  <w:rStyle w:val="Hipervnculo"/>
                  <w:u w:val="none"/>
                  <w:lang w:val="es-ES_tradnl"/>
                </w:rPr>
                <w:t>E/</w:t>
              </w:r>
              <w:proofErr w:type="spellStart"/>
              <w:r w:rsidR="000A30C4" w:rsidRPr="004B4A3F">
                <w:rPr>
                  <w:rStyle w:val="Hipervnculo"/>
                  <w:u w:val="none"/>
                  <w:lang w:val="es-ES_tradnl"/>
                </w:rPr>
                <w:t>C.12</w:t>
              </w:r>
              <w:proofErr w:type="spellEnd"/>
              <w:r w:rsidR="000A30C4" w:rsidRPr="004B4A3F">
                <w:rPr>
                  <w:rStyle w:val="Hipervnculo"/>
                  <w:u w:val="none"/>
                  <w:lang w:val="es-ES_tradnl"/>
                </w:rPr>
                <w:t>/GIN/CO/1</w:t>
              </w:r>
            </w:hyperlink>
          </w:p>
        </w:tc>
      </w:tr>
      <w:tr w:rsidR="000A30C4" w:rsidRPr="00387504" w14:paraId="4DF77477" w14:textId="77777777" w:rsidTr="00387504">
        <w:trPr>
          <w:trHeight w:val="360"/>
        </w:trPr>
        <w:tc>
          <w:tcPr>
            <w:tcW w:w="3685" w:type="dxa"/>
            <w:shd w:val="clear" w:color="auto" w:fill="auto"/>
          </w:tcPr>
          <w:p w14:paraId="76E212EB"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Noruega</w:t>
            </w:r>
          </w:p>
        </w:tc>
        <w:tc>
          <w:tcPr>
            <w:tcW w:w="3685" w:type="dxa"/>
            <w:shd w:val="clear" w:color="auto" w:fill="auto"/>
          </w:tcPr>
          <w:p w14:paraId="59FCAFF7" w14:textId="57BC713C" w:rsidR="000A30C4" w:rsidRPr="004B4A3F"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63" w:history="1">
              <w:r w:rsidR="000A30C4" w:rsidRPr="004B4A3F">
                <w:rPr>
                  <w:rStyle w:val="Hipervnculo"/>
                  <w:u w:val="none"/>
                  <w:lang w:val="es-ES_tradnl"/>
                </w:rPr>
                <w:t>E/</w:t>
              </w:r>
              <w:proofErr w:type="spellStart"/>
              <w:r w:rsidR="000A30C4" w:rsidRPr="004B4A3F">
                <w:rPr>
                  <w:rStyle w:val="Hipervnculo"/>
                  <w:u w:val="none"/>
                  <w:lang w:val="es-ES_tradnl"/>
                </w:rPr>
                <w:t>C.12</w:t>
              </w:r>
              <w:proofErr w:type="spellEnd"/>
              <w:r w:rsidR="000A30C4" w:rsidRPr="004B4A3F">
                <w:rPr>
                  <w:rStyle w:val="Hipervnculo"/>
                  <w:u w:val="none"/>
                  <w:lang w:val="es-ES_tradnl"/>
                </w:rPr>
                <w:t>/</w:t>
              </w:r>
              <w:proofErr w:type="spellStart"/>
              <w:r w:rsidR="000A30C4" w:rsidRPr="004B4A3F">
                <w:rPr>
                  <w:rStyle w:val="Hipervnculo"/>
                  <w:u w:val="none"/>
                  <w:lang w:val="es-ES_tradnl"/>
                </w:rPr>
                <w:t>NOR</w:t>
              </w:r>
              <w:proofErr w:type="spellEnd"/>
              <w:r w:rsidR="000A30C4" w:rsidRPr="004B4A3F">
                <w:rPr>
                  <w:rStyle w:val="Hipervnculo"/>
                  <w:u w:val="none"/>
                  <w:lang w:val="es-ES_tradnl"/>
                </w:rPr>
                <w:t>/CO/6</w:t>
              </w:r>
            </w:hyperlink>
          </w:p>
        </w:tc>
      </w:tr>
      <w:tr w:rsidR="000A30C4" w:rsidRPr="00387504" w14:paraId="77CAC8FE" w14:textId="77777777" w:rsidTr="00387504">
        <w:trPr>
          <w:trHeight w:val="360"/>
        </w:trPr>
        <w:tc>
          <w:tcPr>
            <w:tcW w:w="3685" w:type="dxa"/>
            <w:tcBorders>
              <w:bottom w:val="single" w:sz="12" w:space="0" w:color="auto"/>
            </w:tcBorders>
            <w:shd w:val="clear" w:color="auto" w:fill="auto"/>
          </w:tcPr>
          <w:p w14:paraId="293BDBFD" w14:textId="77777777" w:rsidR="000A30C4" w:rsidRPr="00387504" w:rsidRDefault="000A30C4" w:rsidP="00387504">
            <w:pPr>
              <w:pStyle w:val="SingleTxtG"/>
              <w:tabs>
                <w:tab w:val="clear" w:pos="1701"/>
                <w:tab w:val="clear" w:pos="2268"/>
                <w:tab w:val="clear" w:pos="2835"/>
              </w:tabs>
              <w:suppressAutoHyphens w:val="0"/>
              <w:spacing w:before="40"/>
              <w:ind w:left="0" w:right="0"/>
              <w:jc w:val="left"/>
              <w:rPr>
                <w:lang w:val="es-ES_tradnl"/>
              </w:rPr>
            </w:pPr>
            <w:r w:rsidRPr="00387504">
              <w:rPr>
                <w:lang w:val="es-ES_tradnl"/>
              </w:rPr>
              <w:t>Ucrania</w:t>
            </w:r>
          </w:p>
        </w:tc>
        <w:tc>
          <w:tcPr>
            <w:tcW w:w="3685" w:type="dxa"/>
            <w:tcBorders>
              <w:bottom w:val="single" w:sz="12" w:space="0" w:color="auto"/>
            </w:tcBorders>
            <w:shd w:val="clear" w:color="auto" w:fill="auto"/>
          </w:tcPr>
          <w:p w14:paraId="78733BD1" w14:textId="7350F32B" w:rsidR="000A30C4" w:rsidRPr="004B4A3F" w:rsidRDefault="00846D68" w:rsidP="00387504">
            <w:pPr>
              <w:pStyle w:val="SingleTxtG"/>
              <w:tabs>
                <w:tab w:val="clear" w:pos="1701"/>
                <w:tab w:val="clear" w:pos="2268"/>
                <w:tab w:val="clear" w:pos="2835"/>
              </w:tabs>
              <w:suppressAutoHyphens w:val="0"/>
              <w:spacing w:before="40"/>
              <w:ind w:left="0" w:right="0"/>
              <w:jc w:val="left"/>
              <w:rPr>
                <w:lang w:val="es-ES_tradnl"/>
              </w:rPr>
            </w:pPr>
            <w:hyperlink r:id="rId64" w:history="1">
              <w:r w:rsidR="000A30C4" w:rsidRPr="004B4A3F">
                <w:rPr>
                  <w:rStyle w:val="Hipervnculo"/>
                  <w:u w:val="none"/>
                  <w:lang w:val="es-ES_tradnl"/>
                </w:rPr>
                <w:t>E/</w:t>
              </w:r>
              <w:proofErr w:type="spellStart"/>
              <w:r w:rsidR="000A30C4" w:rsidRPr="004B4A3F">
                <w:rPr>
                  <w:rStyle w:val="Hipervnculo"/>
                  <w:u w:val="none"/>
                  <w:lang w:val="es-ES_tradnl"/>
                </w:rPr>
                <w:t>C.12</w:t>
              </w:r>
              <w:proofErr w:type="spellEnd"/>
              <w:r w:rsidR="000A30C4" w:rsidRPr="004B4A3F">
                <w:rPr>
                  <w:rStyle w:val="Hipervnculo"/>
                  <w:u w:val="none"/>
                  <w:lang w:val="es-ES_tradnl"/>
                </w:rPr>
                <w:t>/</w:t>
              </w:r>
              <w:proofErr w:type="spellStart"/>
              <w:r w:rsidR="000A30C4" w:rsidRPr="004B4A3F">
                <w:rPr>
                  <w:rStyle w:val="Hipervnculo"/>
                  <w:u w:val="none"/>
                  <w:lang w:val="es-ES_tradnl"/>
                </w:rPr>
                <w:t>UKR</w:t>
              </w:r>
              <w:proofErr w:type="spellEnd"/>
              <w:r w:rsidR="000A30C4" w:rsidRPr="004B4A3F">
                <w:rPr>
                  <w:rStyle w:val="Hipervnculo"/>
                  <w:u w:val="none"/>
                  <w:lang w:val="es-ES_tradnl"/>
                </w:rPr>
                <w:t>/CO/7</w:t>
              </w:r>
            </w:hyperlink>
          </w:p>
        </w:tc>
      </w:tr>
    </w:tbl>
    <w:p w14:paraId="398DB315" w14:textId="77777777" w:rsidR="000A30C4" w:rsidRPr="00E15C63" w:rsidRDefault="00387504" w:rsidP="00387504">
      <w:pPr>
        <w:pStyle w:val="HChG"/>
        <w:rPr>
          <w:lang w:val="es-ES_tradnl"/>
        </w:rPr>
      </w:pPr>
      <w:bookmarkStart w:id="235" w:name="_Toc419703779"/>
      <w:r>
        <w:rPr>
          <w:lang w:val="es-ES_tradnl"/>
        </w:rPr>
        <w:tab/>
      </w:r>
      <w:r w:rsidR="000A30C4" w:rsidRPr="00E15C63">
        <w:rPr>
          <w:lang w:val="es-ES_tradnl"/>
        </w:rPr>
        <w:tab/>
        <w:t>Capítulo V</w:t>
      </w:r>
      <w:r>
        <w:rPr>
          <w:lang w:val="es-ES_tradnl"/>
        </w:rPr>
        <w:br/>
      </w:r>
      <w:r w:rsidR="000A30C4" w:rsidRPr="00E15C63">
        <w:rPr>
          <w:lang w:val="es-ES_tradnl"/>
        </w:rPr>
        <w:t>Actividades del Comité en relación con el Protocolo Facultativo</w:t>
      </w:r>
      <w:bookmarkStart w:id="236" w:name="_Toc470861823"/>
      <w:bookmarkStart w:id="237" w:name="_Toc504665042"/>
      <w:bookmarkStart w:id="238" w:name="_Toc532996352"/>
      <w:bookmarkStart w:id="239" w:name="_Toc536190878"/>
      <w:bookmarkStart w:id="240" w:name="_Toc536458163"/>
      <w:bookmarkStart w:id="241" w:name="_Toc31123795"/>
      <w:bookmarkStart w:id="242" w:name="_Toc63084559"/>
      <w:bookmarkEnd w:id="236"/>
      <w:bookmarkEnd w:id="237"/>
      <w:bookmarkEnd w:id="238"/>
      <w:bookmarkEnd w:id="239"/>
      <w:bookmarkEnd w:id="240"/>
      <w:bookmarkEnd w:id="241"/>
      <w:bookmarkEnd w:id="242"/>
    </w:p>
    <w:p w14:paraId="0C1BFB62" w14:textId="77777777" w:rsidR="000A30C4" w:rsidRPr="00E15C63" w:rsidRDefault="000A30C4" w:rsidP="00387504">
      <w:pPr>
        <w:pStyle w:val="H1G"/>
        <w:rPr>
          <w:lang w:val="es-ES_tradnl"/>
        </w:rPr>
      </w:pPr>
      <w:r w:rsidRPr="00E15C63">
        <w:rPr>
          <w:lang w:val="es-ES_tradnl"/>
        </w:rPr>
        <w:tab/>
        <w:t>A.</w:t>
      </w:r>
      <w:r w:rsidRPr="00E15C63">
        <w:rPr>
          <w:lang w:val="es-ES_tradnl"/>
        </w:rPr>
        <w:tab/>
        <w:t>Progresos en la labor relativa a las comunicaciones individuales</w:t>
      </w:r>
      <w:r w:rsidR="00387504">
        <w:rPr>
          <w:lang w:val="es-ES_tradnl"/>
        </w:rPr>
        <w:t> </w:t>
      </w:r>
      <w:r w:rsidRPr="00E15C63">
        <w:rPr>
          <w:lang w:val="es-ES_tradnl"/>
        </w:rPr>
        <w:t>presentadas al Comité</w:t>
      </w:r>
      <w:bookmarkStart w:id="243" w:name="_Toc470861824"/>
      <w:bookmarkStart w:id="244" w:name="_Toc504665043"/>
      <w:bookmarkStart w:id="245" w:name="_Toc532996353"/>
      <w:bookmarkStart w:id="246" w:name="_Toc536190879"/>
      <w:bookmarkStart w:id="247" w:name="_Toc536458164"/>
      <w:bookmarkStart w:id="248" w:name="_Toc31123796"/>
      <w:bookmarkStart w:id="249" w:name="_Toc63084560"/>
      <w:bookmarkEnd w:id="243"/>
      <w:bookmarkEnd w:id="244"/>
      <w:bookmarkEnd w:id="245"/>
      <w:bookmarkEnd w:id="246"/>
      <w:bookmarkEnd w:id="247"/>
      <w:bookmarkEnd w:id="248"/>
      <w:bookmarkEnd w:id="249"/>
    </w:p>
    <w:p w14:paraId="28878E68" w14:textId="77777777" w:rsidR="000A30C4" w:rsidRPr="00E15C63" w:rsidRDefault="000A30C4" w:rsidP="000A30C4">
      <w:pPr>
        <w:pStyle w:val="SingleTxtG"/>
        <w:rPr>
          <w:lang w:val="es-ES_tradnl"/>
        </w:rPr>
      </w:pPr>
      <w:r w:rsidRPr="00E15C63">
        <w:rPr>
          <w:lang w:val="es-ES_tradnl"/>
        </w:rPr>
        <w:t>81.</w:t>
      </w:r>
      <w:r w:rsidRPr="00E15C63">
        <w:rPr>
          <w:lang w:val="es-ES_tradnl"/>
        </w:rPr>
        <w:tab/>
        <w:t>En el momento de aprobar el presente informe, el Comité había recibido 190</w:t>
      </w:r>
      <w:r w:rsidR="009243D8">
        <w:rPr>
          <w:lang w:val="es-ES_tradnl"/>
        </w:rPr>
        <w:t> </w:t>
      </w:r>
      <w:r w:rsidRPr="00E15C63">
        <w:rPr>
          <w:lang w:val="es-ES_tradnl"/>
        </w:rPr>
        <w:t>comunicaciones en virtud del Protocolo Facultativo desde su entrada en vigor. Desde la aprobación del informe anterior el 18 de octubre de 2019, se han registrado un total de 28 comunicaciones. La situación actual de las comunicaciones registradas es la siguiente:</w:t>
      </w:r>
    </w:p>
    <w:p w14:paraId="736F0146" w14:textId="77777777" w:rsidR="000A30C4" w:rsidRPr="00E15C63" w:rsidRDefault="000A30C4" w:rsidP="000A30C4">
      <w:pPr>
        <w:pStyle w:val="SingleTxtG"/>
        <w:rPr>
          <w:lang w:val="es-ES_tradnl"/>
        </w:rPr>
      </w:pPr>
      <w:r w:rsidRPr="00E15C63">
        <w:rPr>
          <w:lang w:val="es-ES_tradnl"/>
        </w:rPr>
        <w:tab/>
        <w:t>a)</w:t>
      </w:r>
      <w:r w:rsidRPr="00E15C63">
        <w:rPr>
          <w:lang w:val="es-ES_tradnl"/>
        </w:rPr>
        <w:tab/>
        <w:t>Examen terminado con la aprobación de un dictamen a tenor del artículo 9, párrafo 1, del Protocolo Facultativo: 7, de las cuales en 1 se determinó que no se había vulnerado el Pacto;</w:t>
      </w:r>
    </w:p>
    <w:p w14:paraId="0490BDF0" w14:textId="77777777" w:rsidR="000A30C4" w:rsidRPr="00E15C63" w:rsidRDefault="000A30C4" w:rsidP="000A30C4">
      <w:pPr>
        <w:pStyle w:val="SingleTxtG"/>
        <w:rPr>
          <w:lang w:val="es-ES_tradnl"/>
        </w:rPr>
      </w:pPr>
      <w:r w:rsidRPr="00E15C63">
        <w:rPr>
          <w:lang w:val="es-ES_tradnl"/>
        </w:rPr>
        <w:tab/>
        <w:t>b)</w:t>
      </w:r>
      <w:r w:rsidRPr="00E15C63">
        <w:rPr>
          <w:lang w:val="es-ES_tradnl"/>
        </w:rPr>
        <w:tab/>
        <w:t>Comunicaciones declaradas inadmisibles: 19;</w:t>
      </w:r>
    </w:p>
    <w:p w14:paraId="3FD35C0E" w14:textId="77777777" w:rsidR="000A30C4" w:rsidRPr="00E15C63" w:rsidRDefault="000A30C4" w:rsidP="000A30C4">
      <w:pPr>
        <w:pStyle w:val="SingleTxtG"/>
        <w:rPr>
          <w:lang w:val="es-ES_tradnl"/>
        </w:rPr>
      </w:pPr>
      <w:r w:rsidRPr="00E15C63">
        <w:rPr>
          <w:lang w:val="es-ES_tradnl"/>
        </w:rPr>
        <w:tab/>
        <w:t>c)</w:t>
      </w:r>
      <w:r w:rsidRPr="00E15C63">
        <w:rPr>
          <w:lang w:val="es-ES_tradnl"/>
        </w:rPr>
        <w:tab/>
        <w:t>Comunicaciones canceladas o retiradas: 27;</w:t>
      </w:r>
    </w:p>
    <w:p w14:paraId="2A7F63F2" w14:textId="77777777" w:rsidR="000A30C4" w:rsidRPr="00E15C63" w:rsidRDefault="000A30C4" w:rsidP="000A30C4">
      <w:pPr>
        <w:pStyle w:val="SingleTxtG"/>
        <w:rPr>
          <w:lang w:val="es-ES_tradnl"/>
        </w:rPr>
      </w:pPr>
      <w:r w:rsidRPr="00E15C63">
        <w:rPr>
          <w:lang w:val="es-ES_tradnl"/>
        </w:rPr>
        <w:tab/>
        <w:t>d)</w:t>
      </w:r>
      <w:r w:rsidRPr="00E15C63">
        <w:rPr>
          <w:lang w:val="es-ES_tradnl"/>
        </w:rPr>
        <w:tab/>
        <w:t>Comunicaciones cuyo examen no ha terminado: 137.</w:t>
      </w:r>
    </w:p>
    <w:p w14:paraId="742A131A" w14:textId="051FC283" w:rsidR="000A30C4" w:rsidRPr="00E15C63" w:rsidRDefault="000A30C4" w:rsidP="000A30C4">
      <w:pPr>
        <w:pStyle w:val="SingleTxtG"/>
        <w:rPr>
          <w:lang w:val="es-ES_tradnl"/>
        </w:rPr>
      </w:pPr>
      <w:r w:rsidRPr="00E15C63">
        <w:rPr>
          <w:lang w:val="es-ES_tradnl"/>
        </w:rPr>
        <w:lastRenderedPageBreak/>
        <w:t>82.</w:t>
      </w:r>
      <w:r w:rsidRPr="00E15C63">
        <w:rPr>
          <w:lang w:val="es-ES_tradnl"/>
        </w:rPr>
        <w:tab/>
        <w:t xml:space="preserve">En su 67º período de sesiones, el Comité aprobó su dictamen sobre el fondo en relación con </w:t>
      </w:r>
      <w:r w:rsidRPr="00E15C63">
        <w:rPr>
          <w:i/>
          <w:iCs/>
          <w:lang w:val="es-ES_tradnl"/>
        </w:rPr>
        <w:t xml:space="preserve">Gómez-Limón Pardo c. España </w:t>
      </w:r>
      <w:r w:rsidRPr="00E15C63">
        <w:rPr>
          <w:lang w:val="es-ES_tradnl"/>
        </w:rPr>
        <w:t>(</w:t>
      </w:r>
      <w:hyperlink r:id="rId65" w:history="1">
        <w:r w:rsidRPr="004B4A3F">
          <w:rPr>
            <w:rStyle w:val="Hipervnculo"/>
            <w:u w:val="none"/>
            <w:lang w:val="es-ES_tradnl"/>
          </w:rPr>
          <w:t>E/</w:t>
        </w:r>
        <w:proofErr w:type="spellStart"/>
        <w:r w:rsidRPr="004B4A3F">
          <w:rPr>
            <w:rStyle w:val="Hipervnculo"/>
            <w:u w:val="none"/>
            <w:lang w:val="es-ES_tradnl"/>
          </w:rPr>
          <w:t>C.12</w:t>
        </w:r>
        <w:proofErr w:type="spellEnd"/>
        <w:r w:rsidRPr="004B4A3F">
          <w:rPr>
            <w:rStyle w:val="Hipervnculo"/>
            <w:u w:val="none"/>
            <w:lang w:val="es-ES_tradnl"/>
          </w:rPr>
          <w:t>/67/D/52/2018</w:t>
        </w:r>
      </w:hyperlink>
      <w:r w:rsidRPr="004B4A3F">
        <w:rPr>
          <w:lang w:val="es-ES_tradnl"/>
        </w:rPr>
        <w:t xml:space="preserve">). En su 68º período de sesiones, el Comité declaró inadmisibles las comunicaciones </w:t>
      </w:r>
      <w:r w:rsidRPr="004B4A3F">
        <w:rPr>
          <w:i/>
          <w:iCs/>
          <w:lang w:val="es-ES_tradnl"/>
        </w:rPr>
        <w:t xml:space="preserve">A. M. O. </w:t>
      </w:r>
      <w:r w:rsidR="009243D8">
        <w:rPr>
          <w:i/>
          <w:iCs/>
          <w:lang w:val="es-ES_tradnl"/>
        </w:rPr>
        <w:t>y</w:t>
      </w:r>
      <w:r w:rsidRPr="004B4A3F">
        <w:rPr>
          <w:i/>
          <w:iCs/>
          <w:lang w:val="es-ES_tradnl"/>
        </w:rPr>
        <w:t xml:space="preserve"> J. M. U. c. España </w:t>
      </w:r>
      <w:r w:rsidRPr="004B4A3F">
        <w:rPr>
          <w:lang w:val="es-ES_tradnl"/>
        </w:rPr>
        <w:t>(</w:t>
      </w:r>
      <w:hyperlink r:id="rId66" w:history="1">
        <w:r w:rsidRPr="004B4A3F">
          <w:rPr>
            <w:rStyle w:val="Hipervnculo"/>
            <w:u w:val="none"/>
            <w:lang w:val="es-ES_tradnl"/>
          </w:rPr>
          <w:t>E/</w:t>
        </w:r>
        <w:proofErr w:type="spellStart"/>
        <w:r w:rsidRPr="004B4A3F">
          <w:rPr>
            <w:rStyle w:val="Hipervnculo"/>
            <w:u w:val="none"/>
            <w:lang w:val="es-ES_tradnl"/>
          </w:rPr>
          <w:t>C.12</w:t>
        </w:r>
        <w:proofErr w:type="spellEnd"/>
        <w:r w:rsidRPr="004B4A3F">
          <w:rPr>
            <w:rStyle w:val="Hipervnculo"/>
            <w:u w:val="none"/>
            <w:lang w:val="es-ES_tradnl"/>
          </w:rPr>
          <w:t>/68/D/45/2018</w:t>
        </w:r>
      </w:hyperlink>
      <w:r w:rsidRPr="004B4A3F">
        <w:rPr>
          <w:lang w:val="es-ES_tradnl"/>
        </w:rPr>
        <w:t xml:space="preserve">); </w:t>
      </w:r>
      <w:r w:rsidRPr="004B4A3F">
        <w:rPr>
          <w:i/>
          <w:iCs/>
          <w:lang w:val="es-ES_tradnl"/>
        </w:rPr>
        <w:t>M. B. B. c. España</w:t>
      </w:r>
      <w:r w:rsidRPr="004B4A3F">
        <w:rPr>
          <w:lang w:val="es-ES_tradnl"/>
        </w:rPr>
        <w:t xml:space="preserve"> (</w:t>
      </w:r>
      <w:hyperlink r:id="rId67" w:history="1">
        <w:r w:rsidRPr="004B4A3F">
          <w:rPr>
            <w:rStyle w:val="Hipervnculo"/>
            <w:u w:val="none"/>
            <w:lang w:val="es-ES_tradnl"/>
          </w:rPr>
          <w:t>E/</w:t>
        </w:r>
        <w:proofErr w:type="spellStart"/>
        <w:r w:rsidRPr="004B4A3F">
          <w:rPr>
            <w:rStyle w:val="Hipervnculo"/>
            <w:u w:val="none"/>
            <w:lang w:val="es-ES_tradnl"/>
          </w:rPr>
          <w:t>C.12</w:t>
        </w:r>
        <w:proofErr w:type="spellEnd"/>
        <w:r w:rsidRPr="004B4A3F">
          <w:rPr>
            <w:rStyle w:val="Hipervnculo"/>
            <w:u w:val="none"/>
            <w:lang w:val="es-ES_tradnl"/>
          </w:rPr>
          <w:t>/68/D/79/2018</w:t>
        </w:r>
      </w:hyperlink>
      <w:r w:rsidRPr="00E15C63">
        <w:rPr>
          <w:lang w:val="es-ES_tradnl"/>
        </w:rPr>
        <w:t xml:space="preserve">); y </w:t>
      </w:r>
      <w:r w:rsidRPr="00E15C63">
        <w:rPr>
          <w:i/>
          <w:iCs/>
          <w:lang w:val="es-ES_tradnl"/>
        </w:rPr>
        <w:t>Juárez c.</w:t>
      </w:r>
      <w:r w:rsidR="009243D8">
        <w:rPr>
          <w:i/>
          <w:iCs/>
          <w:lang w:val="es-ES_tradnl"/>
        </w:rPr>
        <w:t xml:space="preserve"> la</w:t>
      </w:r>
      <w:r w:rsidRPr="00E15C63">
        <w:rPr>
          <w:i/>
          <w:iCs/>
          <w:lang w:val="es-ES_tradnl"/>
        </w:rPr>
        <w:t xml:space="preserve"> Argentina</w:t>
      </w:r>
      <w:r w:rsidRPr="00E15C63">
        <w:rPr>
          <w:lang w:val="es-ES_tradnl"/>
        </w:rPr>
        <w:t xml:space="preserve"> (</w:t>
      </w:r>
      <w:hyperlink r:id="rId68" w:history="1">
        <w:r w:rsidRPr="004B4A3F">
          <w:rPr>
            <w:rStyle w:val="Hipervnculo"/>
            <w:u w:val="none"/>
            <w:lang w:val="es-ES_tradnl"/>
          </w:rPr>
          <w:t>E/</w:t>
        </w:r>
        <w:proofErr w:type="spellStart"/>
        <w:r w:rsidRPr="004B4A3F">
          <w:rPr>
            <w:rStyle w:val="Hipervnculo"/>
            <w:u w:val="none"/>
            <w:lang w:val="es-ES_tradnl"/>
          </w:rPr>
          <w:t>C.12</w:t>
        </w:r>
        <w:proofErr w:type="spellEnd"/>
        <w:r w:rsidRPr="004B4A3F">
          <w:rPr>
            <w:rStyle w:val="Hipervnculo"/>
            <w:u w:val="none"/>
            <w:lang w:val="es-ES_tradnl"/>
          </w:rPr>
          <w:t>/68/D/149/2019</w:t>
        </w:r>
      </w:hyperlink>
      <w:r w:rsidRPr="00E15C63">
        <w:rPr>
          <w:lang w:val="es-ES_tradnl"/>
        </w:rPr>
        <w:t xml:space="preserve">). Durante los dos períodos de sesiones, el Comité también suspendió el examen de nueve comunicaciones individuales. En cinco de ellas, los autores habían encontrado una solución a la situación que </w:t>
      </w:r>
      <w:proofErr w:type="gramStart"/>
      <w:r w:rsidRPr="00E15C63">
        <w:rPr>
          <w:lang w:val="es-ES_tradnl"/>
        </w:rPr>
        <w:t>les</w:t>
      </w:r>
      <w:proofErr w:type="gramEnd"/>
      <w:r w:rsidRPr="00E15C63">
        <w:rPr>
          <w:lang w:val="es-ES_tradnl"/>
        </w:rPr>
        <w:t xml:space="preserve"> había llevado a presentar la denuncia, es decir, que habían encontrado o se les había proporcionado una vivienda adecuada.</w:t>
      </w:r>
    </w:p>
    <w:p w14:paraId="0D2BC4A2" w14:textId="77777777" w:rsidR="000A30C4" w:rsidRPr="00E15C63" w:rsidRDefault="000A30C4" w:rsidP="000A30C4">
      <w:pPr>
        <w:pStyle w:val="SingleTxtG"/>
        <w:rPr>
          <w:lang w:val="es-ES_tradnl"/>
        </w:rPr>
      </w:pPr>
      <w:r w:rsidRPr="00E15C63">
        <w:rPr>
          <w:lang w:val="es-ES_tradnl"/>
        </w:rPr>
        <w:t>83.</w:t>
      </w:r>
      <w:r w:rsidRPr="00E15C63">
        <w:rPr>
          <w:lang w:val="es-ES_tradnl"/>
        </w:rPr>
        <w:tab/>
        <w:t xml:space="preserve">Mediante su dictamen en el caso </w:t>
      </w:r>
      <w:r w:rsidRPr="00E15C63">
        <w:rPr>
          <w:i/>
          <w:iCs/>
          <w:lang w:val="es-ES_tradnl"/>
        </w:rPr>
        <w:t>Gómez-Limón Pardo c. España</w:t>
      </w:r>
      <w:r w:rsidRPr="00E15C63">
        <w:rPr>
          <w:lang w:val="es-ES_tradnl"/>
        </w:rPr>
        <w:t xml:space="preserve">, el Comité ha desarrollado más su jurisprudencia sobre el derecho a una vivienda adecuada y las condiciones en que pueden llevarse a cabo los desalojos. En sus decisiones de inadmisibilidad, el Comité ha seguido aclarando los principales aspectos de procedimiento del Protocolo Facultativo, en particular, los requisitos de agotar los recursos internos y de fundamentar suficientemente las comunicaciones individuales. </w:t>
      </w:r>
    </w:p>
    <w:p w14:paraId="63233BD0" w14:textId="77777777" w:rsidR="000A30C4" w:rsidRPr="00E15C63" w:rsidRDefault="000A30C4" w:rsidP="000A30C4">
      <w:pPr>
        <w:pStyle w:val="SingleTxtG"/>
        <w:rPr>
          <w:lang w:val="es-ES_tradnl"/>
        </w:rPr>
      </w:pPr>
      <w:r w:rsidRPr="00E15C63">
        <w:rPr>
          <w:lang w:val="es-ES_tradnl"/>
        </w:rPr>
        <w:t>84.</w:t>
      </w:r>
      <w:r w:rsidRPr="00E15C63">
        <w:rPr>
          <w:lang w:val="es-ES_tradnl"/>
        </w:rPr>
        <w:tab/>
        <w:t xml:space="preserve">En su 68º período de sesiones, el Presidente-Coordinador del Grupo de Trabajo sobre las Comunicaciones, Sr. Uprimny, informó sobre las actividades del Grupo. Desde principios de 2020, el Comité había recibido 52 comunicaciones individuales, y el Grupo había registrado 16 de ellas, puesto que cumplían </w:t>
      </w:r>
      <w:r w:rsidRPr="00E15C63">
        <w:rPr>
          <w:i/>
          <w:iCs/>
          <w:lang w:val="es-ES_tradnl"/>
        </w:rPr>
        <w:t xml:space="preserve">prima facie </w:t>
      </w:r>
      <w:r w:rsidRPr="00E15C63">
        <w:rPr>
          <w:lang w:val="es-ES_tradnl"/>
        </w:rPr>
        <w:t>los requisitos de admisibilidad.</w:t>
      </w:r>
    </w:p>
    <w:p w14:paraId="59BA86E8" w14:textId="77777777" w:rsidR="000A30C4" w:rsidRPr="00E15C63" w:rsidRDefault="000A30C4" w:rsidP="00387504">
      <w:pPr>
        <w:pStyle w:val="H1G"/>
        <w:rPr>
          <w:lang w:val="es-ES_tradnl"/>
        </w:rPr>
      </w:pPr>
      <w:r w:rsidRPr="00E15C63">
        <w:rPr>
          <w:lang w:val="es-ES_tradnl"/>
        </w:rPr>
        <w:tab/>
        <w:t>B.</w:t>
      </w:r>
      <w:r w:rsidRPr="00E15C63">
        <w:rPr>
          <w:lang w:val="es-ES_tradnl"/>
        </w:rPr>
        <w:tab/>
        <w:t>Seguimiento de los dictámenes del Comité sobre comunicaciones</w:t>
      </w:r>
      <w:r w:rsidR="00387504">
        <w:rPr>
          <w:lang w:val="es-ES_tradnl"/>
        </w:rPr>
        <w:t> </w:t>
      </w:r>
      <w:r w:rsidRPr="00E15C63">
        <w:rPr>
          <w:lang w:val="es-ES_tradnl"/>
        </w:rPr>
        <w:t>individuales</w:t>
      </w:r>
      <w:bookmarkStart w:id="250" w:name="_Toc63084561"/>
      <w:bookmarkEnd w:id="250"/>
    </w:p>
    <w:p w14:paraId="63D66525" w14:textId="62B2BE57" w:rsidR="000A30C4" w:rsidRPr="004B4A3F" w:rsidRDefault="000A30C4" w:rsidP="000A30C4">
      <w:pPr>
        <w:pStyle w:val="SingleTxtG"/>
        <w:rPr>
          <w:lang w:val="es-ES_tradnl"/>
        </w:rPr>
      </w:pPr>
      <w:bookmarkStart w:id="251" w:name="_Toc470861825"/>
      <w:bookmarkStart w:id="252" w:name="_Toc504665044"/>
      <w:bookmarkStart w:id="253" w:name="_Toc532996354"/>
      <w:bookmarkStart w:id="254" w:name="_Toc536190880"/>
      <w:bookmarkStart w:id="255" w:name="_Toc536458165"/>
      <w:bookmarkStart w:id="256" w:name="_Toc31123797"/>
      <w:r w:rsidRPr="00E15C63">
        <w:rPr>
          <w:lang w:val="es-ES_tradnl"/>
        </w:rPr>
        <w:t>85.</w:t>
      </w:r>
      <w:r w:rsidRPr="00E15C63">
        <w:rPr>
          <w:lang w:val="es-ES_tradnl"/>
        </w:rPr>
        <w:tab/>
        <w:t>El Comité adoptó su primer informe sobre el seguimiento de las comunicaciones (</w:t>
      </w:r>
      <w:hyperlink r:id="rId69" w:history="1">
        <w:r w:rsidRPr="004B4A3F">
          <w:rPr>
            <w:rStyle w:val="Hipervnculo"/>
            <w:u w:val="none"/>
            <w:lang w:val="es-ES_tradnl"/>
          </w:rPr>
          <w:t>E/</w:t>
        </w:r>
        <w:proofErr w:type="spellStart"/>
        <w:r w:rsidRPr="004B4A3F">
          <w:rPr>
            <w:rStyle w:val="Hipervnculo"/>
            <w:u w:val="none"/>
            <w:lang w:val="es-ES_tradnl"/>
          </w:rPr>
          <w:t>C.12</w:t>
        </w:r>
        <w:proofErr w:type="spellEnd"/>
        <w:r w:rsidRPr="004B4A3F">
          <w:rPr>
            <w:rStyle w:val="Hipervnculo"/>
            <w:u w:val="none"/>
            <w:lang w:val="es-ES_tradnl"/>
          </w:rPr>
          <w:t>/68/3</w:t>
        </w:r>
      </w:hyperlink>
      <w:r w:rsidRPr="004B4A3F">
        <w:rPr>
          <w:lang w:val="es-ES_tradnl"/>
        </w:rPr>
        <w:t xml:space="preserve">), en el que comunicó su decisión de poner fin al procedimiento de seguimiento en relación con </w:t>
      </w:r>
      <w:r w:rsidRPr="004B4A3F">
        <w:rPr>
          <w:i/>
          <w:iCs/>
          <w:lang w:val="es-ES_tradnl"/>
        </w:rPr>
        <w:t xml:space="preserve">I. D. G. c. España </w:t>
      </w:r>
      <w:r w:rsidRPr="004B4A3F">
        <w:rPr>
          <w:lang w:val="es-ES_tradnl"/>
        </w:rPr>
        <w:t>(</w:t>
      </w:r>
      <w:hyperlink r:id="rId70" w:history="1">
        <w:r w:rsidRPr="004B4A3F">
          <w:rPr>
            <w:rStyle w:val="Hipervnculo"/>
            <w:u w:val="none"/>
            <w:lang w:val="es-ES_tradnl"/>
          </w:rPr>
          <w:t>E/</w:t>
        </w:r>
        <w:proofErr w:type="spellStart"/>
        <w:r w:rsidRPr="004B4A3F">
          <w:rPr>
            <w:rStyle w:val="Hipervnculo"/>
            <w:u w:val="none"/>
            <w:lang w:val="es-ES_tradnl"/>
          </w:rPr>
          <w:t>C.12</w:t>
        </w:r>
        <w:proofErr w:type="spellEnd"/>
        <w:r w:rsidRPr="004B4A3F">
          <w:rPr>
            <w:rStyle w:val="Hipervnculo"/>
            <w:u w:val="none"/>
            <w:lang w:val="es-ES_tradnl"/>
          </w:rPr>
          <w:t>/55/D/2/2014</w:t>
        </w:r>
      </w:hyperlink>
      <w:r w:rsidRPr="004B4A3F">
        <w:rPr>
          <w:lang w:val="es-ES_tradnl"/>
        </w:rPr>
        <w:t xml:space="preserve">), al estimar que la aplicación de las recomendaciones había sido muy satisfactoria. El Comité decidió continuar con el procedimiento de seguimiento en relación con </w:t>
      </w:r>
      <w:r w:rsidRPr="004B4A3F">
        <w:rPr>
          <w:i/>
          <w:iCs/>
          <w:lang w:val="es-ES_tradnl"/>
        </w:rPr>
        <w:t xml:space="preserve">Trujillo Calero c. el Ecuador </w:t>
      </w:r>
      <w:r w:rsidRPr="004B4A3F">
        <w:rPr>
          <w:lang w:val="es-ES_tradnl"/>
        </w:rPr>
        <w:t>(</w:t>
      </w:r>
      <w:hyperlink r:id="rId71" w:history="1">
        <w:r w:rsidRPr="004B4A3F">
          <w:rPr>
            <w:rStyle w:val="Hipervnculo"/>
            <w:u w:val="none"/>
            <w:lang w:val="es-ES_tradnl"/>
          </w:rPr>
          <w:t>E/</w:t>
        </w:r>
        <w:proofErr w:type="spellStart"/>
        <w:r w:rsidRPr="004B4A3F">
          <w:rPr>
            <w:rStyle w:val="Hipervnculo"/>
            <w:u w:val="none"/>
            <w:lang w:val="es-ES_tradnl"/>
          </w:rPr>
          <w:t>C.12</w:t>
        </w:r>
        <w:proofErr w:type="spellEnd"/>
        <w:r w:rsidRPr="004B4A3F">
          <w:rPr>
            <w:rStyle w:val="Hipervnculo"/>
            <w:u w:val="none"/>
            <w:lang w:val="es-ES_tradnl"/>
          </w:rPr>
          <w:t>/63/D/10/2015</w:t>
        </w:r>
      </w:hyperlink>
      <w:r w:rsidRPr="004B4A3F">
        <w:rPr>
          <w:lang w:val="es-ES_tradnl"/>
        </w:rPr>
        <w:t>) y</w:t>
      </w:r>
      <w:r w:rsidRPr="004B4A3F">
        <w:rPr>
          <w:i/>
          <w:iCs/>
          <w:lang w:val="es-ES_tradnl"/>
        </w:rPr>
        <w:t xml:space="preserve"> S. C. y G. P. c. Italia </w:t>
      </w:r>
      <w:r w:rsidRPr="004B4A3F">
        <w:rPr>
          <w:lang w:val="es-ES_tradnl"/>
        </w:rPr>
        <w:t>(</w:t>
      </w:r>
      <w:hyperlink r:id="rId72" w:history="1">
        <w:r w:rsidRPr="004B4A3F">
          <w:rPr>
            <w:rStyle w:val="Hipervnculo"/>
            <w:u w:val="none"/>
            <w:lang w:val="es-ES_tradnl"/>
          </w:rPr>
          <w:t>E/</w:t>
        </w:r>
        <w:proofErr w:type="spellStart"/>
        <w:r w:rsidRPr="004B4A3F">
          <w:rPr>
            <w:rStyle w:val="Hipervnculo"/>
            <w:u w:val="none"/>
            <w:lang w:val="es-ES_tradnl"/>
          </w:rPr>
          <w:t>C.12</w:t>
        </w:r>
        <w:proofErr w:type="spellEnd"/>
        <w:r w:rsidRPr="004B4A3F">
          <w:rPr>
            <w:rStyle w:val="Hipervnculo"/>
            <w:u w:val="none"/>
            <w:lang w:val="es-ES_tradnl"/>
          </w:rPr>
          <w:t>/65/D/22/2017</w:t>
        </w:r>
      </w:hyperlink>
      <w:r w:rsidRPr="004B4A3F">
        <w:rPr>
          <w:lang w:val="es-ES_tradnl"/>
        </w:rPr>
        <w:t xml:space="preserve">). Otros tres casos se encuentran actualmente en el procedimiento de seguimiento: </w:t>
      </w:r>
      <w:r w:rsidRPr="004B4A3F">
        <w:rPr>
          <w:i/>
          <w:iCs/>
          <w:lang w:val="es-ES_tradnl"/>
        </w:rPr>
        <w:t xml:space="preserve">Ben </w:t>
      </w:r>
      <w:proofErr w:type="spellStart"/>
      <w:r w:rsidRPr="004B4A3F">
        <w:rPr>
          <w:i/>
          <w:iCs/>
          <w:lang w:val="es-ES_tradnl"/>
        </w:rPr>
        <w:t>Djazia</w:t>
      </w:r>
      <w:proofErr w:type="spellEnd"/>
      <w:r w:rsidRPr="004B4A3F">
        <w:rPr>
          <w:i/>
          <w:iCs/>
          <w:lang w:val="es-ES_tradnl"/>
        </w:rPr>
        <w:t xml:space="preserve"> y otros c. España </w:t>
      </w:r>
      <w:r w:rsidRPr="004B4A3F">
        <w:rPr>
          <w:lang w:val="es-ES_tradnl"/>
        </w:rPr>
        <w:t>(</w:t>
      </w:r>
      <w:hyperlink r:id="rId73" w:history="1">
        <w:r w:rsidRPr="004B4A3F">
          <w:rPr>
            <w:rStyle w:val="Hipervnculo"/>
            <w:u w:val="none"/>
            <w:lang w:val="es-ES_tradnl"/>
          </w:rPr>
          <w:t>E/</w:t>
        </w:r>
        <w:proofErr w:type="spellStart"/>
        <w:r w:rsidRPr="004B4A3F">
          <w:rPr>
            <w:rStyle w:val="Hipervnculo"/>
            <w:u w:val="none"/>
            <w:lang w:val="es-ES_tradnl"/>
          </w:rPr>
          <w:t>C.12</w:t>
        </w:r>
        <w:proofErr w:type="spellEnd"/>
        <w:r w:rsidRPr="004B4A3F">
          <w:rPr>
            <w:rStyle w:val="Hipervnculo"/>
            <w:u w:val="none"/>
            <w:lang w:val="es-ES_tradnl"/>
          </w:rPr>
          <w:t>/61/D/5/2015</w:t>
        </w:r>
      </w:hyperlink>
      <w:r w:rsidRPr="004B4A3F">
        <w:rPr>
          <w:lang w:val="es-ES_tradnl"/>
        </w:rPr>
        <w:t xml:space="preserve">), </w:t>
      </w:r>
      <w:r w:rsidRPr="004B4A3F">
        <w:rPr>
          <w:i/>
          <w:iCs/>
          <w:lang w:val="es-ES_tradnl"/>
        </w:rPr>
        <w:t>López Albán y otros c. España</w:t>
      </w:r>
      <w:r w:rsidRPr="004B4A3F">
        <w:rPr>
          <w:lang w:val="es-ES_tradnl"/>
        </w:rPr>
        <w:t xml:space="preserve"> (</w:t>
      </w:r>
      <w:hyperlink r:id="rId74" w:history="1">
        <w:r w:rsidRPr="004B4A3F">
          <w:rPr>
            <w:rStyle w:val="Hipervnculo"/>
            <w:u w:val="none"/>
            <w:lang w:val="es-ES_tradnl"/>
          </w:rPr>
          <w:t>E/</w:t>
        </w:r>
        <w:proofErr w:type="spellStart"/>
        <w:r w:rsidRPr="004B4A3F">
          <w:rPr>
            <w:rStyle w:val="Hipervnculo"/>
            <w:u w:val="none"/>
            <w:lang w:val="es-ES_tradnl"/>
          </w:rPr>
          <w:t>C.12</w:t>
        </w:r>
        <w:proofErr w:type="spellEnd"/>
        <w:r w:rsidRPr="004B4A3F">
          <w:rPr>
            <w:rStyle w:val="Hipervnculo"/>
            <w:u w:val="none"/>
            <w:lang w:val="es-ES_tradnl"/>
          </w:rPr>
          <w:t>/66/D/37/2018</w:t>
        </w:r>
      </w:hyperlink>
      <w:r w:rsidRPr="004B4A3F">
        <w:rPr>
          <w:lang w:val="es-ES_tradnl"/>
        </w:rPr>
        <w:t xml:space="preserve">) y </w:t>
      </w:r>
      <w:r w:rsidRPr="004B4A3F">
        <w:rPr>
          <w:i/>
          <w:iCs/>
          <w:lang w:val="es-ES_tradnl"/>
        </w:rPr>
        <w:t>Gómez-Limón Pardo c. España</w:t>
      </w:r>
      <w:r w:rsidRPr="004B4A3F">
        <w:rPr>
          <w:lang w:val="es-ES_tradnl"/>
        </w:rPr>
        <w:t>.</w:t>
      </w:r>
      <w:bookmarkEnd w:id="251"/>
      <w:bookmarkEnd w:id="252"/>
      <w:bookmarkEnd w:id="253"/>
      <w:bookmarkEnd w:id="254"/>
      <w:bookmarkEnd w:id="255"/>
      <w:bookmarkEnd w:id="256"/>
    </w:p>
    <w:p w14:paraId="32F327BD" w14:textId="77777777" w:rsidR="000A30C4" w:rsidRPr="00E15C63" w:rsidRDefault="00387504" w:rsidP="00387504">
      <w:pPr>
        <w:pStyle w:val="HChG"/>
        <w:rPr>
          <w:lang w:val="es-ES_tradnl"/>
        </w:rPr>
      </w:pPr>
      <w:bookmarkStart w:id="257" w:name="_Toc419703780"/>
      <w:bookmarkEnd w:id="235"/>
      <w:r>
        <w:rPr>
          <w:lang w:val="es-ES_tradnl"/>
        </w:rPr>
        <w:tab/>
      </w:r>
      <w:r w:rsidR="000A30C4" w:rsidRPr="00E15C63">
        <w:rPr>
          <w:lang w:val="es-ES_tradnl"/>
        </w:rPr>
        <w:tab/>
        <w:t>Capítulo VI</w:t>
      </w:r>
      <w:r>
        <w:rPr>
          <w:lang w:val="es-ES_tradnl"/>
        </w:rPr>
        <w:br/>
      </w:r>
      <w:r w:rsidR="000A30C4" w:rsidRPr="00E15C63">
        <w:rPr>
          <w:lang w:val="es-ES_tradnl"/>
        </w:rPr>
        <w:tab/>
        <w:t>Cuestiones sustantivas que se plantean en la aplicación del</w:t>
      </w:r>
      <w:r>
        <w:rPr>
          <w:lang w:val="es-ES_tradnl"/>
        </w:rPr>
        <w:t> </w:t>
      </w:r>
      <w:r w:rsidR="000A30C4" w:rsidRPr="00E15C63">
        <w:rPr>
          <w:lang w:val="es-ES_tradnl"/>
        </w:rPr>
        <w:t>Pacto</w:t>
      </w:r>
      <w:bookmarkStart w:id="258" w:name="_Toc470861827"/>
      <w:bookmarkStart w:id="259" w:name="_Toc504665045"/>
      <w:bookmarkStart w:id="260" w:name="_Toc532996355"/>
      <w:bookmarkStart w:id="261" w:name="_Toc536190881"/>
      <w:bookmarkStart w:id="262" w:name="_Toc536458166"/>
      <w:bookmarkStart w:id="263" w:name="_Toc31123798"/>
      <w:bookmarkStart w:id="264" w:name="_Toc63084562"/>
      <w:bookmarkEnd w:id="257"/>
      <w:bookmarkEnd w:id="258"/>
      <w:bookmarkEnd w:id="259"/>
      <w:bookmarkEnd w:id="260"/>
      <w:bookmarkEnd w:id="261"/>
      <w:bookmarkEnd w:id="262"/>
      <w:bookmarkEnd w:id="263"/>
      <w:bookmarkEnd w:id="264"/>
    </w:p>
    <w:p w14:paraId="35485BB2" w14:textId="77777777" w:rsidR="000A30C4" w:rsidRPr="00E15C63" w:rsidRDefault="000A30C4" w:rsidP="000A30C4">
      <w:pPr>
        <w:pStyle w:val="SingleTxtG"/>
        <w:rPr>
          <w:lang w:val="es-ES_tradnl"/>
        </w:rPr>
      </w:pPr>
      <w:r w:rsidRPr="00E15C63">
        <w:rPr>
          <w:lang w:val="es-ES_tradnl"/>
        </w:rPr>
        <w:t>86.</w:t>
      </w:r>
      <w:r w:rsidRPr="00E15C63">
        <w:rPr>
          <w:lang w:val="es-ES_tradnl"/>
        </w:rPr>
        <w:tab/>
        <w:t>Además de las actividades que desempeña en materia de formulación de observaciones generales y declaraciones (véanse los párrafos 65 a 69 y 70 a 72), el Comité siguió reflexionando sobre cuestiones que afectan a su labor. Como el tiempo de reunión oficial asignado al Comité resulta limitado para los debates sustantivos detallados, los miembros también se han puesto en contacto con los asociados a fin de recabar su apoyo en la creación del espacio necesario y la facilitación de esos debates. También realizan ellos mismos investigaciones de antecedentes, o con el apoyo del ACNUDH, cuyas capacidades son cada vez más limitadas.</w:t>
      </w:r>
      <w:bookmarkStart w:id="265" w:name="_Toc321313434"/>
    </w:p>
    <w:p w14:paraId="33F293EE" w14:textId="77777777" w:rsidR="000A30C4" w:rsidRPr="00E15C63" w:rsidRDefault="00387504" w:rsidP="00387504">
      <w:pPr>
        <w:pStyle w:val="HChG"/>
        <w:rPr>
          <w:lang w:val="es-ES_tradnl"/>
        </w:rPr>
      </w:pPr>
      <w:r>
        <w:rPr>
          <w:lang w:val="es-ES_tradnl"/>
        </w:rPr>
        <w:tab/>
      </w:r>
      <w:r w:rsidR="000A30C4" w:rsidRPr="00E15C63">
        <w:rPr>
          <w:lang w:val="es-ES_tradnl"/>
        </w:rPr>
        <w:tab/>
        <w:t>Capítulo VII</w:t>
      </w:r>
      <w:r>
        <w:rPr>
          <w:lang w:val="es-ES_tradnl"/>
        </w:rPr>
        <w:br/>
      </w:r>
      <w:r w:rsidR="000A30C4" w:rsidRPr="00E15C63">
        <w:rPr>
          <w:lang w:val="es-ES_tradnl"/>
        </w:rPr>
        <w:t>Decisiones adicionales aprobadas y cuestiones debatidas por</w:t>
      </w:r>
      <w:r>
        <w:rPr>
          <w:lang w:val="es-ES_tradnl"/>
        </w:rPr>
        <w:t> </w:t>
      </w:r>
      <w:r w:rsidR="000A30C4" w:rsidRPr="00E15C63">
        <w:rPr>
          <w:lang w:val="es-ES_tradnl"/>
        </w:rPr>
        <w:t>el Comité en sus períodos de sesiones 67º y 68º</w:t>
      </w:r>
      <w:bookmarkStart w:id="266" w:name="_Toc419703782"/>
      <w:bookmarkStart w:id="267" w:name="_Toc470861828"/>
      <w:bookmarkStart w:id="268" w:name="_Toc504665048"/>
      <w:bookmarkStart w:id="269" w:name="_Toc532996356"/>
      <w:bookmarkStart w:id="270" w:name="_Toc536190882"/>
      <w:bookmarkStart w:id="271" w:name="_Toc536458167"/>
      <w:bookmarkStart w:id="272" w:name="_Toc31123799"/>
      <w:bookmarkStart w:id="273" w:name="_Toc63084563"/>
      <w:bookmarkEnd w:id="266"/>
      <w:bookmarkEnd w:id="267"/>
      <w:bookmarkEnd w:id="268"/>
      <w:bookmarkEnd w:id="269"/>
      <w:bookmarkEnd w:id="270"/>
      <w:bookmarkEnd w:id="271"/>
      <w:bookmarkEnd w:id="272"/>
      <w:bookmarkEnd w:id="273"/>
    </w:p>
    <w:p w14:paraId="7C21EA3F" w14:textId="77777777" w:rsidR="000A30C4" w:rsidRPr="00E15C63" w:rsidRDefault="00387504" w:rsidP="00387504">
      <w:pPr>
        <w:pStyle w:val="H1G"/>
        <w:rPr>
          <w:lang w:val="es-ES_tradnl"/>
        </w:rPr>
      </w:pPr>
      <w:r>
        <w:rPr>
          <w:lang w:val="es-ES_tradnl"/>
        </w:rPr>
        <w:tab/>
      </w:r>
      <w:r w:rsidR="000A30C4" w:rsidRPr="00E15C63">
        <w:rPr>
          <w:lang w:val="es-ES_tradnl"/>
        </w:rPr>
        <w:t>A.</w:t>
      </w:r>
      <w:r w:rsidR="000A30C4" w:rsidRPr="00E15C63">
        <w:rPr>
          <w:lang w:val="es-ES_tradnl"/>
        </w:rPr>
        <w:tab/>
        <w:t>Participación en las reuniones celebradas entre períodos</w:t>
      </w:r>
      <w:r>
        <w:rPr>
          <w:lang w:val="es-ES_tradnl"/>
        </w:rPr>
        <w:br/>
      </w:r>
      <w:r w:rsidR="000A30C4" w:rsidRPr="00E15C63">
        <w:rPr>
          <w:lang w:val="es-ES_tradnl"/>
        </w:rPr>
        <w:t>de sesiones</w:t>
      </w:r>
      <w:bookmarkStart w:id="274" w:name="_Toc419703783"/>
      <w:bookmarkStart w:id="275" w:name="_Toc470861829"/>
      <w:bookmarkStart w:id="276" w:name="_Toc504665049"/>
      <w:bookmarkStart w:id="277" w:name="_Toc532996357"/>
      <w:bookmarkStart w:id="278" w:name="_Toc536190883"/>
      <w:bookmarkStart w:id="279" w:name="_Toc536458168"/>
      <w:bookmarkStart w:id="280" w:name="_Toc31123800"/>
      <w:bookmarkStart w:id="281" w:name="_Toc63084564"/>
      <w:bookmarkEnd w:id="274"/>
      <w:bookmarkEnd w:id="275"/>
      <w:bookmarkEnd w:id="276"/>
      <w:bookmarkEnd w:id="277"/>
      <w:bookmarkEnd w:id="278"/>
      <w:bookmarkEnd w:id="279"/>
      <w:bookmarkEnd w:id="280"/>
      <w:bookmarkEnd w:id="281"/>
    </w:p>
    <w:p w14:paraId="3C247C75" w14:textId="77777777" w:rsidR="000A30C4" w:rsidRPr="00E15C63" w:rsidRDefault="000A30C4" w:rsidP="000A30C4">
      <w:pPr>
        <w:pStyle w:val="SingleTxtG"/>
        <w:rPr>
          <w:lang w:val="es-ES_tradnl"/>
        </w:rPr>
      </w:pPr>
      <w:r w:rsidRPr="00E15C63">
        <w:rPr>
          <w:lang w:val="es-ES_tradnl"/>
        </w:rPr>
        <w:t>87.</w:t>
      </w:r>
      <w:r w:rsidRPr="00E15C63">
        <w:rPr>
          <w:lang w:val="es-ES_tradnl"/>
        </w:rPr>
        <w:tab/>
        <w:t xml:space="preserve">Los miembros del Comité siguieron participando o colaborando desde diversos ámbitos en iniciativas promovidas por diferentes partes interesadas para mejorar la </w:t>
      </w:r>
      <w:r w:rsidRPr="00E15C63">
        <w:rPr>
          <w:lang w:val="es-ES_tradnl"/>
        </w:rPr>
        <w:lastRenderedPageBreak/>
        <w:t>comprensión y aplicación del Pacto. Esa participación puede solicitarse al Comité por conducto de la Presidencia, directamente a los miembros o a través de la secretaría.</w:t>
      </w:r>
    </w:p>
    <w:p w14:paraId="5EC75ADC" w14:textId="77777777" w:rsidR="000A30C4" w:rsidRPr="00E15C63" w:rsidRDefault="000A30C4" w:rsidP="00387504">
      <w:pPr>
        <w:pStyle w:val="H1G"/>
        <w:rPr>
          <w:lang w:val="es-ES_tradnl"/>
        </w:rPr>
      </w:pPr>
      <w:r w:rsidRPr="00E15C63">
        <w:rPr>
          <w:lang w:val="es-ES_tradnl"/>
        </w:rPr>
        <w:tab/>
        <w:t>B.</w:t>
      </w:r>
      <w:r w:rsidRPr="00E15C63">
        <w:rPr>
          <w:lang w:val="es-ES_tradnl"/>
        </w:rPr>
        <w:tab/>
        <w:t>Futuras observaciones generales</w:t>
      </w:r>
      <w:bookmarkStart w:id="282" w:name="_Toc419703784"/>
      <w:bookmarkStart w:id="283" w:name="_Toc470861830"/>
      <w:bookmarkStart w:id="284" w:name="_Toc504665050"/>
      <w:bookmarkStart w:id="285" w:name="_Toc532996358"/>
      <w:bookmarkStart w:id="286" w:name="_Toc536190884"/>
      <w:bookmarkStart w:id="287" w:name="_Toc536458169"/>
      <w:bookmarkStart w:id="288" w:name="_Toc31123801"/>
      <w:bookmarkStart w:id="289" w:name="_Toc63084565"/>
      <w:bookmarkEnd w:id="282"/>
      <w:bookmarkEnd w:id="283"/>
      <w:bookmarkEnd w:id="284"/>
      <w:bookmarkEnd w:id="285"/>
      <w:bookmarkEnd w:id="286"/>
      <w:bookmarkEnd w:id="287"/>
      <w:bookmarkEnd w:id="288"/>
      <w:bookmarkEnd w:id="289"/>
    </w:p>
    <w:p w14:paraId="20F59944" w14:textId="77777777" w:rsidR="000A30C4" w:rsidRPr="00E15C63" w:rsidRDefault="000A30C4" w:rsidP="000A30C4">
      <w:pPr>
        <w:pStyle w:val="SingleTxtG"/>
        <w:rPr>
          <w:lang w:val="es-ES_tradnl"/>
        </w:rPr>
      </w:pPr>
      <w:r w:rsidRPr="00E15C63">
        <w:rPr>
          <w:lang w:val="es-ES_tradnl"/>
        </w:rPr>
        <w:t>88.</w:t>
      </w:r>
      <w:r w:rsidRPr="00E15C63">
        <w:rPr>
          <w:lang w:val="es-ES_tradnl"/>
        </w:rPr>
        <w:tab/>
        <w:t>El Comité está trabajando en dos observaciones generales: una sobre la tierra y el Pacto y otra sobre el desarrollo sostenible. En los períodos de sesiones 67º y 68º prosiguió la labor sobre esas observaciones generales.</w:t>
      </w:r>
    </w:p>
    <w:bookmarkEnd w:id="265"/>
    <w:p w14:paraId="09059C66" w14:textId="77777777" w:rsidR="000A30C4" w:rsidRPr="00E15C63" w:rsidRDefault="000A30C4" w:rsidP="00387504">
      <w:pPr>
        <w:pStyle w:val="H1G"/>
        <w:rPr>
          <w:lang w:val="es-ES_tradnl"/>
        </w:rPr>
      </w:pPr>
      <w:r w:rsidRPr="00E15C63">
        <w:rPr>
          <w:lang w:val="es-ES_tradnl"/>
        </w:rPr>
        <w:tab/>
        <w:t>C.</w:t>
      </w:r>
      <w:r w:rsidRPr="00E15C63">
        <w:rPr>
          <w:lang w:val="es-ES_tradnl"/>
        </w:rPr>
        <w:tab/>
        <w:t>Métodos de trabajo del Comité</w:t>
      </w:r>
      <w:bookmarkStart w:id="290" w:name="_Toc321313441"/>
      <w:bookmarkStart w:id="291" w:name="_Toc419703785"/>
      <w:bookmarkStart w:id="292" w:name="_Toc470861831"/>
      <w:bookmarkStart w:id="293" w:name="_Toc504665051"/>
      <w:bookmarkStart w:id="294" w:name="_Toc532996359"/>
      <w:bookmarkStart w:id="295" w:name="_Toc536190885"/>
      <w:bookmarkStart w:id="296" w:name="_Toc536458170"/>
      <w:bookmarkStart w:id="297" w:name="_Toc31123802"/>
      <w:bookmarkStart w:id="298" w:name="_Toc63084566"/>
      <w:bookmarkEnd w:id="290"/>
      <w:bookmarkEnd w:id="291"/>
      <w:bookmarkEnd w:id="292"/>
      <w:bookmarkEnd w:id="293"/>
      <w:bookmarkEnd w:id="294"/>
      <w:bookmarkEnd w:id="295"/>
      <w:bookmarkEnd w:id="296"/>
      <w:bookmarkEnd w:id="297"/>
      <w:bookmarkEnd w:id="298"/>
    </w:p>
    <w:p w14:paraId="374DAE9A" w14:textId="42922695" w:rsidR="000A30C4" w:rsidRPr="00E15C63" w:rsidRDefault="000A30C4" w:rsidP="000A30C4">
      <w:pPr>
        <w:pStyle w:val="SingleTxtG"/>
        <w:rPr>
          <w:lang w:val="es-ES_tradnl"/>
        </w:rPr>
      </w:pPr>
      <w:r w:rsidRPr="00E15C63">
        <w:rPr>
          <w:lang w:val="es-ES_tradnl"/>
        </w:rPr>
        <w:t>89.</w:t>
      </w:r>
      <w:r w:rsidRPr="00E15C63">
        <w:rPr>
          <w:lang w:val="es-ES_tradnl"/>
        </w:rPr>
        <w:tab/>
        <w:t xml:space="preserve">En su 67º período de sesiones, el Comité siguió debatiendo varios aspectos de sus métodos de trabajo. Como se indica en los párrafos 20 a 22 del presente documento, el Comité decidió introducir un ciclo de presentación de informes previsible de ocho años y normalizar el uso del procedimiento simplificado de presentación de informes para los Estados que deseasen acogerse a él. Esta decisión se basó en la necesidad de colaborar con todos los </w:t>
      </w:r>
      <w:proofErr w:type="gramStart"/>
      <w:r w:rsidRPr="00E15C63">
        <w:rPr>
          <w:lang w:val="es-ES_tradnl"/>
        </w:rPr>
        <w:t>Estados partes</w:t>
      </w:r>
      <w:proofErr w:type="gramEnd"/>
      <w:r w:rsidRPr="00E15C63">
        <w:rPr>
          <w:lang w:val="es-ES_tradnl"/>
        </w:rPr>
        <w:t xml:space="preserve"> del Pacto y seguir contribuyendo a la promoción y protección de los derechos económicos, sociales y culturales a nivel mundial. Para llegar a esa decisión, el Comité se </w:t>
      </w:r>
      <w:proofErr w:type="spellStart"/>
      <w:r w:rsidRPr="00E15C63">
        <w:rPr>
          <w:lang w:val="es-ES_tradnl"/>
        </w:rPr>
        <w:t>guió</w:t>
      </w:r>
      <w:proofErr w:type="spellEnd"/>
      <w:r w:rsidRPr="00E15C63">
        <w:rPr>
          <w:lang w:val="es-ES_tradnl"/>
        </w:rPr>
        <w:t xml:space="preserve"> por los debates relativos al examen de 2020 del sistema de órganos creados en virtud de tratados, basándose, por ejemplo, en la resolución </w:t>
      </w:r>
      <w:hyperlink r:id="rId75" w:history="1">
        <w:r w:rsidRPr="004B4A3F">
          <w:rPr>
            <w:rStyle w:val="Hipervnculo"/>
            <w:u w:val="none"/>
            <w:lang w:val="es-ES_tradnl"/>
          </w:rPr>
          <w:t>68/268</w:t>
        </w:r>
      </w:hyperlink>
      <w:r w:rsidRPr="004B4A3F">
        <w:rPr>
          <w:lang w:val="es-ES_tradnl"/>
        </w:rPr>
        <w:t xml:space="preserve"> </w:t>
      </w:r>
      <w:r w:rsidRPr="00E15C63">
        <w:rPr>
          <w:lang w:val="es-ES_tradnl"/>
        </w:rPr>
        <w:t>de la Asamblea General sobre el fortalecimiento y la mejora del funcionamiento eficaz del sistema de órganos creados en virtud de tratados de derechos humanos, la visión de los Presidentes de los órganos de tratados y las opiniones presentadas por los Estados y otras partes interesadas.</w:t>
      </w:r>
    </w:p>
    <w:p w14:paraId="3A30109A" w14:textId="77777777" w:rsidR="000A30C4" w:rsidRPr="00E15C63" w:rsidRDefault="000A30C4" w:rsidP="000A30C4">
      <w:pPr>
        <w:pStyle w:val="SingleTxtG"/>
        <w:rPr>
          <w:lang w:val="es-ES_tradnl"/>
        </w:rPr>
      </w:pPr>
      <w:r w:rsidRPr="00E15C63">
        <w:rPr>
          <w:lang w:val="es-ES_tradnl"/>
        </w:rPr>
        <w:t>90.</w:t>
      </w:r>
      <w:r w:rsidRPr="00E15C63">
        <w:rPr>
          <w:lang w:val="es-ES_tradnl"/>
        </w:rPr>
        <w:tab/>
        <w:t>En su 68º período de sesiones, el Comité decidió una metodología para la aprobación de listas de cuestiones previas a la presentación de informes. Para ello, el Comité se benefició de la experiencia de los miembros de otros órganos de tratados, en particular del Comité de Derechos Humanos, con los que intercambió opiniones y consideró enfoques comunes en la medida de lo posible.</w:t>
      </w:r>
    </w:p>
    <w:p w14:paraId="60F9C8CC" w14:textId="77777777" w:rsidR="000A30C4" w:rsidRPr="00E15C63" w:rsidRDefault="000A30C4" w:rsidP="000A30C4">
      <w:pPr>
        <w:pStyle w:val="SingleTxtG"/>
        <w:rPr>
          <w:lang w:val="es-ES_tradnl"/>
        </w:rPr>
      </w:pPr>
      <w:r w:rsidRPr="00E15C63">
        <w:rPr>
          <w:lang w:val="es-ES_tradnl"/>
        </w:rPr>
        <w:t>91.</w:t>
      </w:r>
      <w:r w:rsidRPr="00E15C63">
        <w:rPr>
          <w:lang w:val="es-ES_tradnl"/>
        </w:rPr>
        <w:tab/>
        <w:t xml:space="preserve">A este respecto, el Comité y el Comité de Derechos Humanos decidieron coordinar, con carácter experimental, la elaboración de las listas de cuestiones previas a la presentación de informes relativos al mismo país. Esa coordinación debería contribuir a que haya menos superposiciones y repeticiones innecesarias en los informes y las observaciones finales de los </w:t>
      </w:r>
      <w:proofErr w:type="gramStart"/>
      <w:r w:rsidRPr="00E15C63">
        <w:rPr>
          <w:lang w:val="es-ES_tradnl"/>
        </w:rPr>
        <w:t>Estados partes</w:t>
      </w:r>
      <w:proofErr w:type="gramEnd"/>
      <w:r w:rsidRPr="00E15C63">
        <w:rPr>
          <w:lang w:val="es-ES_tradnl"/>
        </w:rPr>
        <w:t>, y lograr que los diálogos constructivos con los Estados partes estén mejor centrados. Los miembros de los dos órganos de tratados celebraron un intercambio en marzo de 2020 con ese fin.</w:t>
      </w:r>
    </w:p>
    <w:p w14:paraId="699926AE" w14:textId="77777777" w:rsidR="000A30C4" w:rsidRPr="00E15C63" w:rsidRDefault="000A30C4" w:rsidP="000A30C4">
      <w:pPr>
        <w:pStyle w:val="SingleTxtG"/>
        <w:rPr>
          <w:lang w:val="es-ES_tradnl"/>
        </w:rPr>
      </w:pPr>
      <w:r w:rsidRPr="00E15C63">
        <w:rPr>
          <w:lang w:val="es-ES_tradnl"/>
        </w:rPr>
        <w:t>92.</w:t>
      </w:r>
      <w:r w:rsidRPr="00E15C63">
        <w:rPr>
          <w:lang w:val="es-ES_tradnl"/>
        </w:rPr>
        <w:tab/>
        <w:t xml:space="preserve">Durante los períodos de sesiones 67º y 68º, el Comité dedicó tiempo a estudiar el examen del sistema de órganos de tratados en 2020, incluido el informe de los </w:t>
      </w:r>
      <w:proofErr w:type="spellStart"/>
      <w:r w:rsidRPr="00E15C63">
        <w:rPr>
          <w:lang w:val="es-ES_tradnl"/>
        </w:rPr>
        <w:t>cofacilitadores</w:t>
      </w:r>
      <w:proofErr w:type="spellEnd"/>
      <w:r w:rsidRPr="00E15C63">
        <w:rPr>
          <w:rStyle w:val="Refdenotaalpie"/>
          <w:lang w:val="es-ES_tradnl"/>
        </w:rPr>
        <w:footnoteReference w:id="8"/>
      </w:r>
      <w:r w:rsidR="008647ED">
        <w:rPr>
          <w:lang w:val="es-ES_tradnl"/>
        </w:rPr>
        <w:t>.</w:t>
      </w:r>
    </w:p>
    <w:p w14:paraId="336DC29E" w14:textId="77777777" w:rsidR="000A30C4" w:rsidRPr="00E15C63" w:rsidRDefault="00387504" w:rsidP="00387504">
      <w:pPr>
        <w:pStyle w:val="HChG"/>
        <w:rPr>
          <w:lang w:val="es-ES_tradnl"/>
        </w:rPr>
      </w:pPr>
      <w:r>
        <w:rPr>
          <w:lang w:val="es-ES_tradnl"/>
        </w:rPr>
        <w:tab/>
      </w:r>
      <w:r w:rsidR="000A30C4" w:rsidRPr="00E15C63">
        <w:rPr>
          <w:lang w:val="es-ES_tradnl"/>
        </w:rPr>
        <w:tab/>
        <w:t>Capítulo VIII</w:t>
      </w:r>
      <w:r>
        <w:rPr>
          <w:lang w:val="es-ES_tradnl"/>
        </w:rPr>
        <w:br/>
      </w:r>
      <w:r w:rsidR="000A30C4" w:rsidRPr="00E15C63">
        <w:rPr>
          <w:lang w:val="es-ES_tradnl"/>
        </w:rPr>
        <w:t>Otras actividades del Comité en 2020</w:t>
      </w:r>
      <w:bookmarkStart w:id="299" w:name="_Toc321313442"/>
      <w:bookmarkStart w:id="300" w:name="_Toc419703786"/>
      <w:bookmarkStart w:id="301" w:name="_Toc470861832"/>
      <w:bookmarkStart w:id="302" w:name="_Toc504665052"/>
      <w:bookmarkStart w:id="303" w:name="_Toc532996361"/>
      <w:bookmarkStart w:id="304" w:name="_Toc536190887"/>
      <w:bookmarkStart w:id="305" w:name="_Toc536458172"/>
      <w:bookmarkStart w:id="306" w:name="_Toc31123803"/>
      <w:bookmarkStart w:id="307" w:name="_Toc63084567"/>
      <w:bookmarkEnd w:id="299"/>
      <w:bookmarkEnd w:id="300"/>
      <w:bookmarkEnd w:id="301"/>
      <w:bookmarkEnd w:id="302"/>
      <w:bookmarkEnd w:id="303"/>
      <w:bookmarkEnd w:id="304"/>
      <w:bookmarkEnd w:id="305"/>
      <w:bookmarkEnd w:id="306"/>
      <w:bookmarkEnd w:id="307"/>
    </w:p>
    <w:p w14:paraId="14D00656" w14:textId="77777777" w:rsidR="000A30C4" w:rsidRPr="00E15C63" w:rsidRDefault="000A30C4" w:rsidP="000A30C4">
      <w:pPr>
        <w:pStyle w:val="SingleTxtG"/>
        <w:rPr>
          <w:lang w:val="es-ES_tradnl"/>
        </w:rPr>
      </w:pPr>
      <w:r w:rsidRPr="00E15C63">
        <w:rPr>
          <w:lang w:val="es-ES_tradnl"/>
        </w:rPr>
        <w:t>93.</w:t>
      </w:r>
      <w:r w:rsidRPr="00E15C63">
        <w:rPr>
          <w:lang w:val="es-ES_tradnl"/>
        </w:rPr>
        <w:tab/>
        <w:t>Los miembros del Comité participaron en actividades organizadas en forma paralela a los períodos de sesiones y en los intervalos entre dichos períodos. Estas actividades a menudo se organizaron por iniciativa de los propios miembros o de diversas partes interesadas, en particular los Estados, las instituciones nacionales de derechos humanos, ONG y miembros del mundo académico.</w:t>
      </w:r>
    </w:p>
    <w:p w14:paraId="0B8FCA0B" w14:textId="77777777" w:rsidR="000A30C4" w:rsidRPr="00E15C63" w:rsidRDefault="00387504" w:rsidP="00387504">
      <w:pPr>
        <w:pStyle w:val="HChG"/>
        <w:rPr>
          <w:lang w:val="es-ES_tradnl"/>
        </w:rPr>
      </w:pPr>
      <w:r>
        <w:rPr>
          <w:lang w:val="es-ES_tradnl"/>
        </w:rPr>
        <w:lastRenderedPageBreak/>
        <w:tab/>
      </w:r>
      <w:r w:rsidR="000A30C4" w:rsidRPr="00E15C63">
        <w:rPr>
          <w:lang w:val="es-ES_tradnl"/>
        </w:rPr>
        <w:tab/>
        <w:t>Capítulo IX</w:t>
      </w:r>
      <w:r>
        <w:rPr>
          <w:lang w:val="es-ES_tradnl"/>
        </w:rPr>
        <w:br/>
      </w:r>
      <w:r w:rsidR="000A30C4" w:rsidRPr="00E15C63">
        <w:rPr>
          <w:lang w:val="es-ES_tradnl"/>
        </w:rPr>
        <w:t>Aprobación del informe</w:t>
      </w:r>
      <w:bookmarkStart w:id="308" w:name="_Toc321313444"/>
      <w:bookmarkStart w:id="309" w:name="_Toc419703787"/>
      <w:bookmarkStart w:id="310" w:name="_Toc470861833"/>
      <w:bookmarkStart w:id="311" w:name="_Toc504665053"/>
      <w:bookmarkStart w:id="312" w:name="_Toc532996362"/>
      <w:bookmarkStart w:id="313" w:name="_Toc536190888"/>
      <w:bookmarkStart w:id="314" w:name="_Toc536458173"/>
      <w:bookmarkStart w:id="315" w:name="_Toc31123804"/>
      <w:bookmarkStart w:id="316" w:name="_Toc63084568"/>
      <w:bookmarkEnd w:id="308"/>
      <w:bookmarkEnd w:id="309"/>
      <w:bookmarkEnd w:id="310"/>
      <w:bookmarkEnd w:id="311"/>
      <w:bookmarkEnd w:id="312"/>
      <w:bookmarkEnd w:id="313"/>
      <w:bookmarkEnd w:id="314"/>
      <w:bookmarkEnd w:id="315"/>
      <w:bookmarkEnd w:id="316"/>
    </w:p>
    <w:p w14:paraId="2646AF56" w14:textId="77777777" w:rsidR="00DE4C10" w:rsidRPr="00E15C63" w:rsidRDefault="000A30C4" w:rsidP="000A30C4">
      <w:pPr>
        <w:pStyle w:val="SingleTxtG"/>
        <w:rPr>
          <w:lang w:val="es-ES_tradnl"/>
        </w:rPr>
      </w:pPr>
      <w:r w:rsidRPr="00E15C63">
        <w:rPr>
          <w:lang w:val="es-ES_tradnl"/>
        </w:rPr>
        <w:t>94.</w:t>
      </w:r>
      <w:r w:rsidRPr="00E15C63">
        <w:rPr>
          <w:lang w:val="es-ES_tradnl"/>
        </w:rPr>
        <w:tab/>
        <w:t>En su 51ª sesión, celebrada el 16 de octubre de 2020, el Comité examinó su proyecto de informe al Consejo Económico y Social sobre la labor realizada en sus períodos de sesiones 67º y 68º. El Comité aprobó el informe con las enmiendas introducidas en el curso del debate.</w:t>
      </w:r>
    </w:p>
    <w:p w14:paraId="00C13795" w14:textId="77777777" w:rsidR="000A30C4" w:rsidRPr="00E15C63" w:rsidRDefault="000A30C4">
      <w:pPr>
        <w:suppressAutoHyphens w:val="0"/>
        <w:spacing w:line="240" w:lineRule="auto"/>
        <w:rPr>
          <w:lang w:val="es-ES_tradnl"/>
        </w:rPr>
      </w:pPr>
      <w:r w:rsidRPr="00E15C63">
        <w:rPr>
          <w:lang w:val="es-ES_tradnl"/>
        </w:rPr>
        <w:br w:type="page"/>
      </w:r>
    </w:p>
    <w:p w14:paraId="0F7E1198" w14:textId="77777777" w:rsidR="000A30C4" w:rsidRPr="00E15C63" w:rsidRDefault="000A30C4" w:rsidP="00DE52CC">
      <w:pPr>
        <w:pStyle w:val="HChG"/>
        <w:rPr>
          <w:lang w:val="es-ES_tradnl"/>
        </w:rPr>
      </w:pPr>
      <w:bookmarkStart w:id="317" w:name="_Toc504665054"/>
      <w:bookmarkStart w:id="318" w:name="_Toc536190889"/>
      <w:bookmarkStart w:id="319" w:name="_Toc536458174"/>
      <w:bookmarkStart w:id="320" w:name="_Toc31123805"/>
      <w:bookmarkStart w:id="321" w:name="_Toc63084569"/>
      <w:r w:rsidRPr="00E15C63">
        <w:rPr>
          <w:lang w:val="es-ES_tradnl"/>
        </w:rPr>
        <w:lastRenderedPageBreak/>
        <w:t>Anexo</w:t>
      </w:r>
      <w:bookmarkEnd w:id="317"/>
      <w:bookmarkEnd w:id="318"/>
      <w:bookmarkEnd w:id="319"/>
      <w:bookmarkEnd w:id="320"/>
      <w:bookmarkEnd w:id="321"/>
    </w:p>
    <w:p w14:paraId="7275AC1D" w14:textId="77777777" w:rsidR="000A30C4" w:rsidRPr="00E15C63" w:rsidDel="00CA064D" w:rsidRDefault="00DE52CC" w:rsidP="00DE52CC">
      <w:pPr>
        <w:pStyle w:val="HChG"/>
        <w:rPr>
          <w:lang w:val="es-ES_tradnl"/>
        </w:rPr>
      </w:pPr>
      <w:r>
        <w:rPr>
          <w:lang w:val="es-ES_tradnl"/>
        </w:rPr>
        <w:tab/>
      </w:r>
      <w:r w:rsidR="000A30C4" w:rsidRPr="00E15C63">
        <w:rPr>
          <w:lang w:val="es-ES_tradnl"/>
        </w:rPr>
        <w:tab/>
        <w:t>Miembros del Comité</w:t>
      </w:r>
      <w:bookmarkStart w:id="322" w:name="_Toc63084570"/>
      <w:bookmarkEnd w:id="322"/>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544"/>
        <w:gridCol w:w="1913"/>
        <w:gridCol w:w="1913"/>
      </w:tblGrid>
      <w:tr w:rsidR="000A30C4" w:rsidRPr="00E15C63" w14:paraId="4ED82DC0" w14:textId="77777777" w:rsidTr="004B4A3F">
        <w:trPr>
          <w:trHeight w:val="240"/>
          <w:tblHeader/>
        </w:trPr>
        <w:tc>
          <w:tcPr>
            <w:tcW w:w="3544" w:type="dxa"/>
            <w:tcBorders>
              <w:top w:val="single" w:sz="4" w:space="0" w:color="auto"/>
              <w:bottom w:val="single" w:sz="12" w:space="0" w:color="auto"/>
            </w:tcBorders>
            <w:shd w:val="clear" w:color="auto" w:fill="auto"/>
            <w:vAlign w:val="bottom"/>
          </w:tcPr>
          <w:p w14:paraId="2758CD36" w14:textId="77777777" w:rsidR="000A30C4" w:rsidRPr="00E15C63" w:rsidRDefault="000A30C4" w:rsidP="00E15C63">
            <w:pPr>
              <w:pStyle w:val="SingleTxtG"/>
              <w:tabs>
                <w:tab w:val="clear" w:pos="1701"/>
                <w:tab w:val="clear" w:pos="2268"/>
                <w:tab w:val="clear" w:pos="2835"/>
              </w:tabs>
              <w:suppressAutoHyphens w:val="0"/>
              <w:spacing w:before="80" w:after="80" w:line="200" w:lineRule="exact"/>
              <w:ind w:left="0" w:right="0"/>
              <w:jc w:val="left"/>
              <w:rPr>
                <w:i/>
                <w:sz w:val="16"/>
                <w:lang w:val="es-ES_tradnl"/>
              </w:rPr>
            </w:pPr>
            <w:r w:rsidRPr="00E15C63">
              <w:rPr>
                <w:i/>
                <w:iCs/>
                <w:sz w:val="16"/>
                <w:lang w:val="es-ES_tradnl"/>
              </w:rPr>
              <w:t>Nombre</w:t>
            </w:r>
            <w:r w:rsidRPr="00E15C63">
              <w:rPr>
                <w:i/>
                <w:sz w:val="16"/>
                <w:lang w:val="es-ES_tradnl"/>
              </w:rPr>
              <w:t xml:space="preserve"> </w:t>
            </w:r>
          </w:p>
        </w:tc>
        <w:tc>
          <w:tcPr>
            <w:tcW w:w="1913" w:type="dxa"/>
            <w:tcBorders>
              <w:top w:val="single" w:sz="4" w:space="0" w:color="auto"/>
              <w:bottom w:val="single" w:sz="12" w:space="0" w:color="auto"/>
            </w:tcBorders>
            <w:shd w:val="clear" w:color="auto" w:fill="auto"/>
            <w:vAlign w:val="bottom"/>
          </w:tcPr>
          <w:p w14:paraId="14C54572" w14:textId="77777777" w:rsidR="000A30C4" w:rsidRPr="00E15C63" w:rsidRDefault="000A30C4" w:rsidP="00E15C63">
            <w:pPr>
              <w:pStyle w:val="SingleTxtG"/>
              <w:tabs>
                <w:tab w:val="clear" w:pos="1701"/>
                <w:tab w:val="clear" w:pos="2268"/>
                <w:tab w:val="clear" w:pos="2835"/>
              </w:tabs>
              <w:suppressAutoHyphens w:val="0"/>
              <w:spacing w:before="80" w:after="80" w:line="200" w:lineRule="exact"/>
              <w:ind w:left="0" w:right="0"/>
              <w:jc w:val="left"/>
              <w:rPr>
                <w:i/>
                <w:sz w:val="16"/>
                <w:lang w:val="es-ES_tradnl"/>
              </w:rPr>
            </w:pPr>
            <w:r w:rsidRPr="00E15C63">
              <w:rPr>
                <w:i/>
                <w:iCs/>
                <w:sz w:val="16"/>
                <w:lang w:val="es-ES_tradnl"/>
              </w:rPr>
              <w:t>Nacionalidad</w:t>
            </w:r>
            <w:r w:rsidRPr="00E15C63">
              <w:rPr>
                <w:i/>
                <w:sz w:val="16"/>
                <w:lang w:val="es-ES_tradnl"/>
              </w:rPr>
              <w:t xml:space="preserve"> </w:t>
            </w:r>
          </w:p>
        </w:tc>
        <w:tc>
          <w:tcPr>
            <w:tcW w:w="1913" w:type="dxa"/>
            <w:tcBorders>
              <w:top w:val="single" w:sz="4" w:space="0" w:color="auto"/>
              <w:bottom w:val="single" w:sz="12" w:space="0" w:color="auto"/>
            </w:tcBorders>
            <w:shd w:val="clear" w:color="auto" w:fill="auto"/>
            <w:vAlign w:val="bottom"/>
          </w:tcPr>
          <w:p w14:paraId="6F05DC0F" w14:textId="77777777" w:rsidR="000A30C4" w:rsidRPr="00E15C63" w:rsidRDefault="000A30C4" w:rsidP="004B4A3F">
            <w:pPr>
              <w:pStyle w:val="SingleTxtG"/>
              <w:tabs>
                <w:tab w:val="clear" w:pos="1701"/>
                <w:tab w:val="clear" w:pos="2268"/>
                <w:tab w:val="clear" w:pos="2835"/>
              </w:tabs>
              <w:suppressAutoHyphens w:val="0"/>
              <w:spacing w:before="80" w:after="80" w:line="200" w:lineRule="exact"/>
              <w:ind w:left="0" w:right="0"/>
              <w:jc w:val="right"/>
              <w:rPr>
                <w:i/>
                <w:sz w:val="16"/>
                <w:lang w:val="es-ES_tradnl"/>
              </w:rPr>
            </w:pPr>
            <w:r w:rsidRPr="00E15C63">
              <w:rPr>
                <w:i/>
                <w:iCs/>
                <w:sz w:val="16"/>
                <w:lang w:val="es-ES_tradnl"/>
              </w:rPr>
              <w:t>Año de terminación del mandato (31 de diciembre)</w:t>
            </w:r>
          </w:p>
        </w:tc>
      </w:tr>
      <w:tr w:rsidR="000A30C4" w:rsidRPr="00E15C63" w14:paraId="25A40193" w14:textId="77777777" w:rsidTr="009243D8">
        <w:trPr>
          <w:trHeight w:hRule="exact" w:val="113"/>
          <w:tblHeader/>
        </w:trPr>
        <w:tc>
          <w:tcPr>
            <w:tcW w:w="3544" w:type="dxa"/>
            <w:tcBorders>
              <w:top w:val="single" w:sz="12" w:space="0" w:color="auto"/>
            </w:tcBorders>
            <w:shd w:val="clear" w:color="auto" w:fill="auto"/>
          </w:tcPr>
          <w:p w14:paraId="565FF3CB" w14:textId="77777777" w:rsidR="000A30C4" w:rsidRPr="00E15C63" w:rsidRDefault="000A30C4" w:rsidP="00E15C63">
            <w:pPr>
              <w:pStyle w:val="SingleTxtG"/>
              <w:tabs>
                <w:tab w:val="clear" w:pos="1701"/>
                <w:tab w:val="clear" w:pos="2268"/>
                <w:tab w:val="clear" w:pos="2835"/>
              </w:tabs>
              <w:suppressAutoHyphens w:val="0"/>
              <w:spacing w:before="40"/>
              <w:ind w:left="0" w:right="0"/>
              <w:jc w:val="left"/>
              <w:rPr>
                <w:lang w:val="es-ES_tradnl"/>
              </w:rPr>
            </w:pPr>
          </w:p>
        </w:tc>
        <w:tc>
          <w:tcPr>
            <w:tcW w:w="1913" w:type="dxa"/>
            <w:tcBorders>
              <w:top w:val="single" w:sz="12" w:space="0" w:color="auto"/>
            </w:tcBorders>
            <w:shd w:val="clear" w:color="auto" w:fill="auto"/>
          </w:tcPr>
          <w:p w14:paraId="3A1892CE" w14:textId="77777777" w:rsidR="000A30C4" w:rsidRPr="00E15C63" w:rsidRDefault="000A30C4" w:rsidP="00E15C63">
            <w:pPr>
              <w:pStyle w:val="SingleTxtG"/>
              <w:tabs>
                <w:tab w:val="clear" w:pos="1701"/>
                <w:tab w:val="clear" w:pos="2268"/>
                <w:tab w:val="clear" w:pos="2835"/>
              </w:tabs>
              <w:suppressAutoHyphens w:val="0"/>
              <w:spacing w:before="40"/>
              <w:ind w:left="0" w:right="0"/>
              <w:jc w:val="left"/>
              <w:rPr>
                <w:lang w:val="es-ES_tradnl"/>
              </w:rPr>
            </w:pPr>
          </w:p>
        </w:tc>
        <w:tc>
          <w:tcPr>
            <w:tcW w:w="1913" w:type="dxa"/>
            <w:tcBorders>
              <w:top w:val="single" w:sz="12" w:space="0" w:color="auto"/>
            </w:tcBorders>
            <w:shd w:val="clear" w:color="auto" w:fill="auto"/>
          </w:tcPr>
          <w:p w14:paraId="5BC4BD6E" w14:textId="77777777" w:rsidR="000A30C4" w:rsidRPr="00E15C63" w:rsidRDefault="000A30C4" w:rsidP="004B4A3F">
            <w:pPr>
              <w:pStyle w:val="SingleTxtG"/>
              <w:tabs>
                <w:tab w:val="clear" w:pos="1701"/>
                <w:tab w:val="clear" w:pos="2268"/>
                <w:tab w:val="clear" w:pos="2835"/>
              </w:tabs>
              <w:suppressAutoHyphens w:val="0"/>
              <w:spacing w:before="40"/>
              <w:ind w:left="0" w:right="0"/>
              <w:jc w:val="right"/>
              <w:rPr>
                <w:lang w:val="es-ES_tradnl"/>
              </w:rPr>
            </w:pPr>
          </w:p>
        </w:tc>
      </w:tr>
      <w:tr w:rsidR="009243D8" w:rsidRPr="00E15C63" w14:paraId="441AEFB7" w14:textId="77777777" w:rsidTr="004B4A3F">
        <w:trPr>
          <w:trHeight w:val="240"/>
          <w:tblHeader/>
        </w:trPr>
        <w:tc>
          <w:tcPr>
            <w:tcW w:w="3544" w:type="dxa"/>
            <w:shd w:val="clear" w:color="auto" w:fill="auto"/>
          </w:tcPr>
          <w:p w14:paraId="1FDD2B5D"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 xml:space="preserve">Aslan </w:t>
            </w:r>
            <w:proofErr w:type="spellStart"/>
            <w:r w:rsidRPr="004B4A3F">
              <w:rPr>
                <w:b/>
                <w:lang w:val="es-ES_tradnl"/>
              </w:rPr>
              <w:t>Abashidze</w:t>
            </w:r>
            <w:proofErr w:type="spellEnd"/>
          </w:p>
        </w:tc>
        <w:tc>
          <w:tcPr>
            <w:tcW w:w="1913" w:type="dxa"/>
            <w:shd w:val="clear" w:color="auto" w:fill="auto"/>
          </w:tcPr>
          <w:p w14:paraId="02D542CA"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Federación de Rusia</w:t>
            </w:r>
          </w:p>
        </w:tc>
        <w:tc>
          <w:tcPr>
            <w:tcW w:w="1913" w:type="dxa"/>
            <w:shd w:val="clear" w:color="auto" w:fill="auto"/>
          </w:tcPr>
          <w:p w14:paraId="4A6FF51B"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2022</w:t>
            </w:r>
          </w:p>
        </w:tc>
      </w:tr>
      <w:tr w:rsidR="009243D8" w:rsidRPr="00E15C63" w14:paraId="5B61601E" w14:textId="77777777" w:rsidTr="004B4A3F">
        <w:trPr>
          <w:trHeight w:val="240"/>
          <w:tblHeader/>
        </w:trPr>
        <w:tc>
          <w:tcPr>
            <w:tcW w:w="3544" w:type="dxa"/>
            <w:shd w:val="clear" w:color="auto" w:fill="auto"/>
          </w:tcPr>
          <w:p w14:paraId="586B2754"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 xml:space="preserve">Mohamed </w:t>
            </w:r>
            <w:proofErr w:type="spellStart"/>
            <w:r w:rsidRPr="00E15C63">
              <w:rPr>
                <w:lang w:val="es-ES_tradnl"/>
              </w:rPr>
              <w:t>Ezzeldin</w:t>
            </w:r>
            <w:proofErr w:type="spellEnd"/>
            <w:r w:rsidRPr="00E15C63">
              <w:rPr>
                <w:lang w:val="es-ES_tradnl"/>
              </w:rPr>
              <w:t xml:space="preserve"> </w:t>
            </w:r>
            <w:r w:rsidRPr="004B4A3F">
              <w:rPr>
                <w:b/>
                <w:lang w:val="es-ES_tradnl"/>
              </w:rPr>
              <w:t>Abdel-</w:t>
            </w:r>
            <w:proofErr w:type="spellStart"/>
            <w:r w:rsidRPr="004B4A3F">
              <w:rPr>
                <w:b/>
                <w:lang w:val="es-ES_tradnl"/>
              </w:rPr>
              <w:t>Moneima</w:t>
            </w:r>
            <w:r w:rsidRPr="004B4A3F">
              <w:rPr>
                <w:bCs/>
                <w:i/>
                <w:iCs/>
                <w:vertAlign w:val="superscript"/>
                <w:lang w:val="es-ES_tradnl"/>
              </w:rPr>
              <w:t>a</w:t>
            </w:r>
            <w:proofErr w:type="spellEnd"/>
            <w:r w:rsidRPr="00E15C63">
              <w:rPr>
                <w:lang w:val="es-ES_tradnl"/>
              </w:rPr>
              <w:t xml:space="preserve"> </w:t>
            </w:r>
          </w:p>
        </w:tc>
        <w:tc>
          <w:tcPr>
            <w:tcW w:w="1913" w:type="dxa"/>
            <w:shd w:val="clear" w:color="auto" w:fill="auto"/>
          </w:tcPr>
          <w:p w14:paraId="21D0B847"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Egipto</w:t>
            </w:r>
          </w:p>
        </w:tc>
        <w:tc>
          <w:tcPr>
            <w:tcW w:w="1913" w:type="dxa"/>
            <w:shd w:val="clear" w:color="auto" w:fill="auto"/>
          </w:tcPr>
          <w:p w14:paraId="5F3A51CF"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2020</w:t>
            </w:r>
          </w:p>
        </w:tc>
      </w:tr>
      <w:tr w:rsidR="009243D8" w:rsidRPr="00E15C63" w14:paraId="46FCDFC1" w14:textId="77777777" w:rsidTr="004B4A3F">
        <w:trPr>
          <w:trHeight w:val="240"/>
          <w:tblHeader/>
        </w:trPr>
        <w:tc>
          <w:tcPr>
            <w:tcW w:w="3544" w:type="dxa"/>
            <w:shd w:val="clear" w:color="auto" w:fill="auto"/>
          </w:tcPr>
          <w:p w14:paraId="41B14AA5"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proofErr w:type="spellStart"/>
            <w:r w:rsidRPr="00E15C63">
              <w:rPr>
                <w:lang w:val="es-ES_tradnl"/>
              </w:rPr>
              <w:t>Asraf</w:t>
            </w:r>
            <w:proofErr w:type="spellEnd"/>
            <w:r w:rsidRPr="00E15C63">
              <w:rPr>
                <w:lang w:val="es-ES_tradnl"/>
              </w:rPr>
              <w:t xml:space="preserve"> Ally </w:t>
            </w:r>
            <w:proofErr w:type="spellStart"/>
            <w:r w:rsidRPr="004B4A3F">
              <w:rPr>
                <w:b/>
                <w:lang w:val="es-ES_tradnl"/>
              </w:rPr>
              <w:t>Caunhye</w:t>
            </w:r>
            <w:proofErr w:type="spellEnd"/>
          </w:p>
        </w:tc>
        <w:tc>
          <w:tcPr>
            <w:tcW w:w="1913" w:type="dxa"/>
            <w:shd w:val="clear" w:color="auto" w:fill="auto"/>
          </w:tcPr>
          <w:p w14:paraId="49897D6C"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Mauricio</w:t>
            </w:r>
          </w:p>
        </w:tc>
        <w:tc>
          <w:tcPr>
            <w:tcW w:w="1913" w:type="dxa"/>
            <w:shd w:val="clear" w:color="auto" w:fill="auto"/>
          </w:tcPr>
          <w:p w14:paraId="3A9D7E23"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2022</w:t>
            </w:r>
          </w:p>
        </w:tc>
      </w:tr>
      <w:tr w:rsidR="009243D8" w:rsidRPr="00E15C63" w14:paraId="2521787B" w14:textId="77777777" w:rsidTr="004B4A3F">
        <w:trPr>
          <w:trHeight w:val="240"/>
          <w:tblHeader/>
        </w:trPr>
        <w:tc>
          <w:tcPr>
            <w:tcW w:w="3544" w:type="dxa"/>
            <w:shd w:val="clear" w:color="auto" w:fill="auto"/>
          </w:tcPr>
          <w:p w14:paraId="6E20BD30"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proofErr w:type="spellStart"/>
            <w:r w:rsidRPr="00E15C63">
              <w:rPr>
                <w:lang w:val="es-ES_tradnl"/>
              </w:rPr>
              <w:t>Shiqiu</w:t>
            </w:r>
            <w:proofErr w:type="spellEnd"/>
            <w:r w:rsidRPr="00E15C63">
              <w:rPr>
                <w:lang w:val="es-ES_tradnl"/>
              </w:rPr>
              <w:t xml:space="preserve"> </w:t>
            </w:r>
            <w:r w:rsidRPr="004B4A3F">
              <w:rPr>
                <w:b/>
                <w:lang w:val="es-ES_tradnl"/>
              </w:rPr>
              <w:t>Chen</w:t>
            </w:r>
            <w:r w:rsidRPr="00E15C63">
              <w:rPr>
                <w:lang w:val="es-ES_tradnl"/>
              </w:rPr>
              <w:t xml:space="preserve"> (Vicepresidente)</w:t>
            </w:r>
          </w:p>
        </w:tc>
        <w:tc>
          <w:tcPr>
            <w:tcW w:w="1913" w:type="dxa"/>
            <w:shd w:val="clear" w:color="auto" w:fill="auto"/>
          </w:tcPr>
          <w:p w14:paraId="7906BE9D"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China</w:t>
            </w:r>
          </w:p>
        </w:tc>
        <w:tc>
          <w:tcPr>
            <w:tcW w:w="1913" w:type="dxa"/>
            <w:shd w:val="clear" w:color="auto" w:fill="auto"/>
          </w:tcPr>
          <w:p w14:paraId="12CB87B2"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2020</w:t>
            </w:r>
          </w:p>
        </w:tc>
      </w:tr>
      <w:tr w:rsidR="009243D8" w:rsidRPr="00E15C63" w14:paraId="550E02EB" w14:textId="77777777" w:rsidTr="004B4A3F">
        <w:trPr>
          <w:trHeight w:val="240"/>
          <w:tblHeader/>
        </w:trPr>
        <w:tc>
          <w:tcPr>
            <w:tcW w:w="3544" w:type="dxa"/>
            <w:shd w:val="clear" w:color="auto" w:fill="auto"/>
          </w:tcPr>
          <w:p w14:paraId="1017BEBC"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 xml:space="preserve">Laura-Maria </w:t>
            </w:r>
            <w:proofErr w:type="spellStart"/>
            <w:r w:rsidRPr="004B4A3F">
              <w:rPr>
                <w:b/>
                <w:lang w:val="es-ES_tradnl"/>
              </w:rPr>
              <w:t>Crăciunean-Tatu</w:t>
            </w:r>
            <w:proofErr w:type="spellEnd"/>
            <w:r w:rsidRPr="00E15C63">
              <w:rPr>
                <w:lang w:val="es-ES_tradnl"/>
              </w:rPr>
              <w:t xml:space="preserve"> (Vicepresidenta)</w:t>
            </w:r>
            <w:r w:rsidRPr="004B4A3F">
              <w:rPr>
                <w:i/>
                <w:iCs/>
                <w:vertAlign w:val="superscript"/>
                <w:lang w:val="es-ES_tradnl"/>
              </w:rPr>
              <w:t>a</w:t>
            </w:r>
          </w:p>
        </w:tc>
        <w:tc>
          <w:tcPr>
            <w:tcW w:w="1913" w:type="dxa"/>
            <w:shd w:val="clear" w:color="auto" w:fill="auto"/>
          </w:tcPr>
          <w:p w14:paraId="79FCE0AD"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Rumania</w:t>
            </w:r>
          </w:p>
        </w:tc>
        <w:tc>
          <w:tcPr>
            <w:tcW w:w="1913" w:type="dxa"/>
            <w:shd w:val="clear" w:color="auto" w:fill="auto"/>
          </w:tcPr>
          <w:p w14:paraId="75443765"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2020</w:t>
            </w:r>
          </w:p>
        </w:tc>
      </w:tr>
      <w:tr w:rsidR="009243D8" w:rsidRPr="00E15C63" w14:paraId="171F4D06" w14:textId="77777777" w:rsidTr="004B4A3F">
        <w:trPr>
          <w:trHeight w:val="240"/>
          <w:tblHeader/>
        </w:trPr>
        <w:tc>
          <w:tcPr>
            <w:tcW w:w="3544" w:type="dxa"/>
            <w:shd w:val="clear" w:color="auto" w:fill="auto"/>
          </w:tcPr>
          <w:p w14:paraId="1592DA80"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 xml:space="preserve">Peters </w:t>
            </w:r>
            <w:proofErr w:type="spellStart"/>
            <w:r w:rsidRPr="00E15C63">
              <w:rPr>
                <w:lang w:val="es-ES_tradnl"/>
              </w:rPr>
              <w:t>Sunday</w:t>
            </w:r>
            <w:proofErr w:type="spellEnd"/>
            <w:r w:rsidRPr="00E15C63">
              <w:rPr>
                <w:lang w:val="es-ES_tradnl"/>
              </w:rPr>
              <w:t xml:space="preserve"> </w:t>
            </w:r>
            <w:proofErr w:type="spellStart"/>
            <w:r w:rsidRPr="00E15C63">
              <w:rPr>
                <w:lang w:val="es-ES_tradnl"/>
              </w:rPr>
              <w:t>Omologbe</w:t>
            </w:r>
            <w:proofErr w:type="spellEnd"/>
            <w:r w:rsidRPr="00E15C63">
              <w:rPr>
                <w:lang w:val="es-ES_tradnl"/>
              </w:rPr>
              <w:t xml:space="preserve"> </w:t>
            </w:r>
            <w:proofErr w:type="spellStart"/>
            <w:r w:rsidRPr="004B4A3F">
              <w:rPr>
                <w:b/>
                <w:lang w:val="es-ES_tradnl"/>
              </w:rPr>
              <w:t>Emuze</w:t>
            </w:r>
            <w:proofErr w:type="spellEnd"/>
          </w:p>
        </w:tc>
        <w:tc>
          <w:tcPr>
            <w:tcW w:w="1913" w:type="dxa"/>
            <w:shd w:val="clear" w:color="auto" w:fill="auto"/>
          </w:tcPr>
          <w:p w14:paraId="3DD50DE8"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Nigeria</w:t>
            </w:r>
          </w:p>
        </w:tc>
        <w:tc>
          <w:tcPr>
            <w:tcW w:w="1913" w:type="dxa"/>
            <w:shd w:val="clear" w:color="auto" w:fill="auto"/>
          </w:tcPr>
          <w:p w14:paraId="318359F8"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2022</w:t>
            </w:r>
          </w:p>
        </w:tc>
      </w:tr>
      <w:tr w:rsidR="009243D8" w:rsidRPr="00E15C63" w14:paraId="7D2E4F25" w14:textId="77777777" w:rsidTr="004B4A3F">
        <w:trPr>
          <w:trHeight w:val="240"/>
          <w:tblHeader/>
        </w:trPr>
        <w:tc>
          <w:tcPr>
            <w:tcW w:w="3544" w:type="dxa"/>
            <w:shd w:val="clear" w:color="auto" w:fill="auto"/>
          </w:tcPr>
          <w:p w14:paraId="26DA8F10"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 xml:space="preserve">Ludovic </w:t>
            </w:r>
            <w:proofErr w:type="spellStart"/>
            <w:r w:rsidRPr="004B4A3F">
              <w:rPr>
                <w:b/>
                <w:lang w:val="es-ES_tradnl"/>
              </w:rPr>
              <w:t>Hennebel</w:t>
            </w:r>
            <w:r w:rsidRPr="004B4A3F">
              <w:rPr>
                <w:bCs/>
                <w:i/>
                <w:iCs/>
                <w:vertAlign w:val="superscript"/>
                <w:lang w:val="es-ES_tradnl"/>
              </w:rPr>
              <w:t>b</w:t>
            </w:r>
            <w:proofErr w:type="spellEnd"/>
          </w:p>
        </w:tc>
        <w:tc>
          <w:tcPr>
            <w:tcW w:w="1913" w:type="dxa"/>
            <w:shd w:val="clear" w:color="auto" w:fill="auto"/>
          </w:tcPr>
          <w:p w14:paraId="29AF0EEA"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 xml:space="preserve">Bélgica </w:t>
            </w:r>
          </w:p>
        </w:tc>
        <w:tc>
          <w:tcPr>
            <w:tcW w:w="1913" w:type="dxa"/>
            <w:shd w:val="clear" w:color="auto" w:fill="auto"/>
          </w:tcPr>
          <w:p w14:paraId="3BDBE007"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2022</w:t>
            </w:r>
          </w:p>
        </w:tc>
      </w:tr>
      <w:tr w:rsidR="009243D8" w:rsidRPr="00E15C63" w14:paraId="1478EAA4" w14:textId="77777777" w:rsidTr="004B4A3F">
        <w:trPr>
          <w:trHeight w:val="240"/>
          <w:tblHeader/>
        </w:trPr>
        <w:tc>
          <w:tcPr>
            <w:tcW w:w="3544" w:type="dxa"/>
            <w:shd w:val="clear" w:color="auto" w:fill="auto"/>
          </w:tcPr>
          <w:p w14:paraId="749F4024"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proofErr w:type="spellStart"/>
            <w:r w:rsidRPr="00E15C63">
              <w:rPr>
                <w:lang w:val="es-ES_tradnl"/>
              </w:rPr>
              <w:t>Zdzislaw</w:t>
            </w:r>
            <w:proofErr w:type="spellEnd"/>
            <w:r w:rsidRPr="00E15C63">
              <w:rPr>
                <w:lang w:val="es-ES_tradnl"/>
              </w:rPr>
              <w:t xml:space="preserve"> </w:t>
            </w:r>
            <w:proofErr w:type="spellStart"/>
            <w:r w:rsidRPr="004B4A3F">
              <w:rPr>
                <w:b/>
                <w:lang w:val="es-ES_tradnl"/>
              </w:rPr>
              <w:t>Kedzia</w:t>
            </w:r>
            <w:proofErr w:type="spellEnd"/>
          </w:p>
        </w:tc>
        <w:tc>
          <w:tcPr>
            <w:tcW w:w="1913" w:type="dxa"/>
            <w:shd w:val="clear" w:color="auto" w:fill="auto"/>
          </w:tcPr>
          <w:p w14:paraId="1C6C8F1B"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Polonia</w:t>
            </w:r>
          </w:p>
        </w:tc>
        <w:tc>
          <w:tcPr>
            <w:tcW w:w="1913" w:type="dxa"/>
            <w:shd w:val="clear" w:color="auto" w:fill="auto"/>
          </w:tcPr>
          <w:p w14:paraId="0BBAB330"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2020</w:t>
            </w:r>
          </w:p>
        </w:tc>
      </w:tr>
      <w:tr w:rsidR="009243D8" w:rsidRPr="00E15C63" w14:paraId="6F89C189" w14:textId="77777777" w:rsidTr="004B4A3F">
        <w:trPr>
          <w:trHeight w:val="240"/>
          <w:tblHeader/>
        </w:trPr>
        <w:tc>
          <w:tcPr>
            <w:tcW w:w="3544" w:type="dxa"/>
            <w:shd w:val="clear" w:color="auto" w:fill="auto"/>
          </w:tcPr>
          <w:p w14:paraId="7DCE63E0"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 xml:space="preserve">Karla Vanessa </w:t>
            </w:r>
            <w:r w:rsidRPr="004B4A3F">
              <w:rPr>
                <w:b/>
                <w:lang w:val="es-ES_tradnl"/>
              </w:rPr>
              <w:t>Lemus de Vásquez</w:t>
            </w:r>
          </w:p>
        </w:tc>
        <w:tc>
          <w:tcPr>
            <w:tcW w:w="1913" w:type="dxa"/>
            <w:shd w:val="clear" w:color="auto" w:fill="auto"/>
          </w:tcPr>
          <w:p w14:paraId="71DA8175"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El Salvador</w:t>
            </w:r>
          </w:p>
        </w:tc>
        <w:tc>
          <w:tcPr>
            <w:tcW w:w="1913" w:type="dxa"/>
            <w:shd w:val="clear" w:color="auto" w:fill="auto"/>
          </w:tcPr>
          <w:p w14:paraId="66A553B9"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2022</w:t>
            </w:r>
          </w:p>
        </w:tc>
      </w:tr>
      <w:tr w:rsidR="009243D8" w:rsidRPr="00E15C63" w14:paraId="7480FB2C" w14:textId="77777777" w:rsidTr="004B4A3F">
        <w:trPr>
          <w:trHeight w:val="240"/>
          <w:tblHeader/>
        </w:trPr>
        <w:tc>
          <w:tcPr>
            <w:tcW w:w="3544" w:type="dxa"/>
            <w:shd w:val="clear" w:color="auto" w:fill="auto"/>
          </w:tcPr>
          <w:p w14:paraId="12D2A31A"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 xml:space="preserve">Sandra </w:t>
            </w:r>
            <w:proofErr w:type="spellStart"/>
            <w:r w:rsidRPr="004B4A3F">
              <w:rPr>
                <w:b/>
                <w:lang w:val="es-ES_tradnl"/>
              </w:rPr>
              <w:t>Liebenberg</w:t>
            </w:r>
            <w:proofErr w:type="spellEnd"/>
            <w:r w:rsidRPr="00E15C63">
              <w:rPr>
                <w:lang w:val="es-ES_tradnl"/>
              </w:rPr>
              <w:t xml:space="preserve"> (Vicepresidenta)</w:t>
            </w:r>
          </w:p>
        </w:tc>
        <w:tc>
          <w:tcPr>
            <w:tcW w:w="1913" w:type="dxa"/>
            <w:shd w:val="clear" w:color="auto" w:fill="auto"/>
          </w:tcPr>
          <w:p w14:paraId="35C7D983"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Sudáfrica</w:t>
            </w:r>
          </w:p>
        </w:tc>
        <w:tc>
          <w:tcPr>
            <w:tcW w:w="1913" w:type="dxa"/>
            <w:shd w:val="clear" w:color="auto" w:fill="auto"/>
          </w:tcPr>
          <w:p w14:paraId="4EF051DA"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2020</w:t>
            </w:r>
          </w:p>
        </w:tc>
      </w:tr>
      <w:tr w:rsidR="009243D8" w:rsidRPr="00E15C63" w14:paraId="65422A10" w14:textId="77777777" w:rsidTr="004B4A3F">
        <w:trPr>
          <w:trHeight w:val="240"/>
          <w:tblHeader/>
        </w:trPr>
        <w:tc>
          <w:tcPr>
            <w:tcW w:w="3544" w:type="dxa"/>
            <w:shd w:val="clear" w:color="auto" w:fill="auto"/>
          </w:tcPr>
          <w:p w14:paraId="1330C52B"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 xml:space="preserve">Mikel </w:t>
            </w:r>
            <w:r w:rsidRPr="004B4A3F">
              <w:rPr>
                <w:b/>
                <w:lang w:val="es-ES_tradnl"/>
              </w:rPr>
              <w:t xml:space="preserve">Mancisidor de la </w:t>
            </w:r>
            <w:proofErr w:type="spellStart"/>
            <w:r w:rsidRPr="004B4A3F">
              <w:rPr>
                <w:b/>
                <w:lang w:val="es-ES_tradnl"/>
              </w:rPr>
              <w:t>Fuente</w:t>
            </w:r>
            <w:r w:rsidRPr="004B4A3F">
              <w:rPr>
                <w:bCs/>
                <w:i/>
                <w:iCs/>
                <w:vertAlign w:val="superscript"/>
                <w:lang w:val="es-ES_tradnl"/>
              </w:rPr>
              <w:t>a</w:t>
            </w:r>
            <w:proofErr w:type="spellEnd"/>
          </w:p>
        </w:tc>
        <w:tc>
          <w:tcPr>
            <w:tcW w:w="1913" w:type="dxa"/>
            <w:shd w:val="clear" w:color="auto" w:fill="auto"/>
          </w:tcPr>
          <w:p w14:paraId="5108B19A"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España</w:t>
            </w:r>
          </w:p>
        </w:tc>
        <w:tc>
          <w:tcPr>
            <w:tcW w:w="1913" w:type="dxa"/>
            <w:shd w:val="clear" w:color="auto" w:fill="auto"/>
          </w:tcPr>
          <w:p w14:paraId="55923683"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2020</w:t>
            </w:r>
          </w:p>
        </w:tc>
      </w:tr>
      <w:tr w:rsidR="009243D8" w:rsidRPr="00E15C63" w14:paraId="57C1176B" w14:textId="77777777" w:rsidTr="004B4A3F">
        <w:trPr>
          <w:trHeight w:val="240"/>
          <w:tblHeader/>
        </w:trPr>
        <w:tc>
          <w:tcPr>
            <w:tcW w:w="3544" w:type="dxa"/>
            <w:shd w:val="clear" w:color="auto" w:fill="auto"/>
          </w:tcPr>
          <w:p w14:paraId="365485EC"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 xml:space="preserve">Lydia </w:t>
            </w:r>
            <w:proofErr w:type="spellStart"/>
            <w:r w:rsidRPr="004B4A3F">
              <w:rPr>
                <w:b/>
                <w:lang w:val="es-ES_tradnl"/>
              </w:rPr>
              <w:t>Ravenberg</w:t>
            </w:r>
            <w:r w:rsidRPr="004B4A3F">
              <w:rPr>
                <w:bCs/>
                <w:i/>
                <w:iCs/>
                <w:vertAlign w:val="superscript"/>
                <w:lang w:val="es-ES_tradnl"/>
              </w:rPr>
              <w:t>a</w:t>
            </w:r>
            <w:proofErr w:type="spellEnd"/>
          </w:p>
        </w:tc>
        <w:tc>
          <w:tcPr>
            <w:tcW w:w="1913" w:type="dxa"/>
            <w:shd w:val="clear" w:color="auto" w:fill="auto"/>
          </w:tcPr>
          <w:p w14:paraId="63A28DF7"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proofErr w:type="spellStart"/>
            <w:r w:rsidRPr="00E15C63">
              <w:rPr>
                <w:lang w:val="es-ES_tradnl"/>
              </w:rPr>
              <w:t>Suriname</w:t>
            </w:r>
            <w:proofErr w:type="spellEnd"/>
          </w:p>
        </w:tc>
        <w:tc>
          <w:tcPr>
            <w:tcW w:w="1913" w:type="dxa"/>
            <w:shd w:val="clear" w:color="auto" w:fill="auto"/>
          </w:tcPr>
          <w:p w14:paraId="6E2D37C3"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2020</w:t>
            </w:r>
          </w:p>
        </w:tc>
      </w:tr>
      <w:tr w:rsidR="009243D8" w:rsidRPr="00E15C63" w14:paraId="2F2B29ED" w14:textId="77777777" w:rsidTr="004B4A3F">
        <w:trPr>
          <w:trHeight w:val="240"/>
          <w:tblHeader/>
        </w:trPr>
        <w:tc>
          <w:tcPr>
            <w:tcW w:w="3544" w:type="dxa"/>
            <w:shd w:val="clear" w:color="auto" w:fill="auto"/>
          </w:tcPr>
          <w:p w14:paraId="25AC4D26"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proofErr w:type="spellStart"/>
            <w:r w:rsidRPr="00E15C63">
              <w:rPr>
                <w:lang w:val="es-ES_tradnl"/>
              </w:rPr>
              <w:t>Preeti</w:t>
            </w:r>
            <w:proofErr w:type="spellEnd"/>
            <w:r w:rsidRPr="00E15C63">
              <w:rPr>
                <w:lang w:val="es-ES_tradnl"/>
              </w:rPr>
              <w:t xml:space="preserve"> </w:t>
            </w:r>
            <w:proofErr w:type="spellStart"/>
            <w:r w:rsidRPr="004B4A3F">
              <w:rPr>
                <w:b/>
                <w:lang w:val="es-ES_tradnl"/>
              </w:rPr>
              <w:t>Saran</w:t>
            </w:r>
            <w:proofErr w:type="spellEnd"/>
          </w:p>
        </w:tc>
        <w:tc>
          <w:tcPr>
            <w:tcW w:w="1913" w:type="dxa"/>
            <w:shd w:val="clear" w:color="auto" w:fill="auto"/>
          </w:tcPr>
          <w:p w14:paraId="5E186625"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India</w:t>
            </w:r>
          </w:p>
        </w:tc>
        <w:tc>
          <w:tcPr>
            <w:tcW w:w="1913" w:type="dxa"/>
            <w:shd w:val="clear" w:color="auto" w:fill="auto"/>
          </w:tcPr>
          <w:p w14:paraId="6913943F"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2022</w:t>
            </w:r>
          </w:p>
        </w:tc>
      </w:tr>
      <w:tr w:rsidR="009243D8" w:rsidRPr="00E15C63" w14:paraId="7FB98D7E" w14:textId="77777777" w:rsidTr="004B4A3F">
        <w:trPr>
          <w:trHeight w:val="240"/>
          <w:tblHeader/>
        </w:trPr>
        <w:tc>
          <w:tcPr>
            <w:tcW w:w="3544" w:type="dxa"/>
            <w:shd w:val="clear" w:color="auto" w:fill="auto"/>
          </w:tcPr>
          <w:p w14:paraId="25F4384C"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proofErr w:type="spellStart"/>
            <w:r w:rsidRPr="00E15C63">
              <w:rPr>
                <w:lang w:val="es-ES_tradnl"/>
              </w:rPr>
              <w:t>Heisoo</w:t>
            </w:r>
            <w:proofErr w:type="spellEnd"/>
            <w:r w:rsidRPr="00E15C63">
              <w:rPr>
                <w:lang w:val="es-ES_tradnl"/>
              </w:rPr>
              <w:t xml:space="preserve"> </w:t>
            </w:r>
            <w:proofErr w:type="spellStart"/>
            <w:r w:rsidRPr="004B4A3F">
              <w:rPr>
                <w:b/>
                <w:lang w:val="es-ES_tradnl"/>
              </w:rPr>
              <w:t>Shin</w:t>
            </w:r>
            <w:proofErr w:type="spellEnd"/>
          </w:p>
        </w:tc>
        <w:tc>
          <w:tcPr>
            <w:tcW w:w="1913" w:type="dxa"/>
            <w:shd w:val="clear" w:color="auto" w:fill="auto"/>
          </w:tcPr>
          <w:p w14:paraId="2520953A"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República de Corea</w:t>
            </w:r>
          </w:p>
        </w:tc>
        <w:tc>
          <w:tcPr>
            <w:tcW w:w="1913" w:type="dxa"/>
            <w:shd w:val="clear" w:color="auto" w:fill="auto"/>
          </w:tcPr>
          <w:p w14:paraId="6E098ED6"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2022</w:t>
            </w:r>
          </w:p>
        </w:tc>
      </w:tr>
      <w:tr w:rsidR="009243D8" w:rsidRPr="00E15C63" w14:paraId="11CEDA50" w14:textId="77777777" w:rsidTr="004B4A3F">
        <w:trPr>
          <w:trHeight w:val="240"/>
          <w:tblHeader/>
        </w:trPr>
        <w:tc>
          <w:tcPr>
            <w:tcW w:w="3544" w:type="dxa"/>
            <w:shd w:val="clear" w:color="auto" w:fill="auto"/>
          </w:tcPr>
          <w:p w14:paraId="0C760E64"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 xml:space="preserve">Rodrigo </w:t>
            </w:r>
            <w:r w:rsidRPr="004B4A3F">
              <w:rPr>
                <w:b/>
                <w:lang w:val="es-ES_tradnl"/>
              </w:rPr>
              <w:t>Uprimny</w:t>
            </w:r>
          </w:p>
        </w:tc>
        <w:tc>
          <w:tcPr>
            <w:tcW w:w="1913" w:type="dxa"/>
            <w:shd w:val="clear" w:color="auto" w:fill="auto"/>
          </w:tcPr>
          <w:p w14:paraId="2812D04C"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Colombia</w:t>
            </w:r>
          </w:p>
        </w:tc>
        <w:tc>
          <w:tcPr>
            <w:tcW w:w="1913" w:type="dxa"/>
            <w:shd w:val="clear" w:color="auto" w:fill="auto"/>
          </w:tcPr>
          <w:p w14:paraId="74CDAF66"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2022</w:t>
            </w:r>
          </w:p>
        </w:tc>
      </w:tr>
      <w:tr w:rsidR="009243D8" w:rsidRPr="00E15C63" w14:paraId="150B1F44" w14:textId="77777777" w:rsidTr="004B4A3F">
        <w:trPr>
          <w:trHeight w:val="240"/>
          <w:tblHeader/>
        </w:trPr>
        <w:tc>
          <w:tcPr>
            <w:tcW w:w="3544" w:type="dxa"/>
            <w:shd w:val="clear" w:color="auto" w:fill="auto"/>
          </w:tcPr>
          <w:p w14:paraId="4799E516"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 xml:space="preserve">Michael </w:t>
            </w:r>
            <w:proofErr w:type="spellStart"/>
            <w:r w:rsidRPr="004B4A3F">
              <w:rPr>
                <w:b/>
                <w:lang w:val="es-ES_tradnl"/>
              </w:rPr>
              <w:t>Windfuhr</w:t>
            </w:r>
            <w:r w:rsidRPr="004B4A3F">
              <w:rPr>
                <w:bCs/>
                <w:i/>
                <w:iCs/>
                <w:vertAlign w:val="superscript"/>
                <w:lang w:val="es-ES_tradnl"/>
              </w:rPr>
              <w:t>a</w:t>
            </w:r>
            <w:proofErr w:type="spellEnd"/>
          </w:p>
        </w:tc>
        <w:tc>
          <w:tcPr>
            <w:tcW w:w="1913" w:type="dxa"/>
            <w:shd w:val="clear" w:color="auto" w:fill="auto"/>
          </w:tcPr>
          <w:p w14:paraId="75F65568"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Alemania</w:t>
            </w:r>
          </w:p>
        </w:tc>
        <w:tc>
          <w:tcPr>
            <w:tcW w:w="1913" w:type="dxa"/>
            <w:shd w:val="clear" w:color="auto" w:fill="auto"/>
          </w:tcPr>
          <w:p w14:paraId="06375D83"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2020</w:t>
            </w:r>
          </w:p>
        </w:tc>
      </w:tr>
      <w:tr w:rsidR="009243D8" w:rsidRPr="00E15C63" w14:paraId="142E277C" w14:textId="77777777" w:rsidTr="004B4A3F">
        <w:trPr>
          <w:trHeight w:val="240"/>
          <w:tblHeader/>
        </w:trPr>
        <w:tc>
          <w:tcPr>
            <w:tcW w:w="3544" w:type="dxa"/>
            <w:tcBorders>
              <w:bottom w:val="single" w:sz="12" w:space="0" w:color="auto"/>
            </w:tcBorders>
            <w:shd w:val="clear" w:color="auto" w:fill="auto"/>
          </w:tcPr>
          <w:p w14:paraId="66BB41C7"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 xml:space="preserve">Renato </w:t>
            </w:r>
            <w:proofErr w:type="spellStart"/>
            <w:r w:rsidRPr="004B4A3F">
              <w:rPr>
                <w:b/>
                <w:lang w:val="es-ES_tradnl"/>
              </w:rPr>
              <w:t>Zerbini</w:t>
            </w:r>
            <w:proofErr w:type="spellEnd"/>
            <w:r w:rsidRPr="004B4A3F">
              <w:rPr>
                <w:b/>
                <w:lang w:val="es-ES_tradnl"/>
              </w:rPr>
              <w:t xml:space="preserve"> Ribeiro </w:t>
            </w:r>
            <w:proofErr w:type="spellStart"/>
            <w:r w:rsidRPr="004B4A3F">
              <w:rPr>
                <w:b/>
                <w:lang w:val="es-ES_tradnl"/>
              </w:rPr>
              <w:t>Leão</w:t>
            </w:r>
            <w:proofErr w:type="spellEnd"/>
            <w:r w:rsidRPr="00E15C63">
              <w:rPr>
                <w:lang w:val="es-ES_tradnl"/>
              </w:rPr>
              <w:t xml:space="preserve"> (Presidente)</w:t>
            </w:r>
          </w:p>
        </w:tc>
        <w:tc>
          <w:tcPr>
            <w:tcW w:w="1913" w:type="dxa"/>
            <w:tcBorders>
              <w:bottom w:val="single" w:sz="12" w:space="0" w:color="auto"/>
            </w:tcBorders>
            <w:shd w:val="clear" w:color="auto" w:fill="auto"/>
          </w:tcPr>
          <w:p w14:paraId="38D75379" w14:textId="77777777" w:rsidR="009243D8" w:rsidRPr="00E15C63" w:rsidRDefault="009243D8" w:rsidP="009243D8">
            <w:pPr>
              <w:pStyle w:val="SingleTxtG"/>
              <w:tabs>
                <w:tab w:val="clear" w:pos="1701"/>
                <w:tab w:val="clear" w:pos="2268"/>
                <w:tab w:val="clear" w:pos="2835"/>
              </w:tabs>
              <w:suppressAutoHyphens w:val="0"/>
              <w:spacing w:before="40"/>
              <w:ind w:left="0" w:right="0"/>
              <w:jc w:val="left"/>
              <w:rPr>
                <w:lang w:val="es-ES_tradnl"/>
              </w:rPr>
            </w:pPr>
            <w:r w:rsidRPr="00E15C63">
              <w:rPr>
                <w:lang w:val="es-ES_tradnl"/>
              </w:rPr>
              <w:t>Brasil</w:t>
            </w:r>
          </w:p>
        </w:tc>
        <w:tc>
          <w:tcPr>
            <w:tcW w:w="1913" w:type="dxa"/>
            <w:tcBorders>
              <w:bottom w:val="single" w:sz="12" w:space="0" w:color="auto"/>
            </w:tcBorders>
            <w:shd w:val="clear" w:color="auto" w:fill="auto"/>
          </w:tcPr>
          <w:p w14:paraId="37AA1D2D" w14:textId="77777777" w:rsidR="009243D8" w:rsidRPr="00E15C63" w:rsidRDefault="009243D8" w:rsidP="009243D8">
            <w:pPr>
              <w:pStyle w:val="SingleTxtG"/>
              <w:tabs>
                <w:tab w:val="clear" w:pos="1701"/>
                <w:tab w:val="clear" w:pos="2268"/>
                <w:tab w:val="clear" w:pos="2835"/>
              </w:tabs>
              <w:suppressAutoHyphens w:val="0"/>
              <w:spacing w:before="40"/>
              <w:ind w:left="0" w:right="0"/>
              <w:jc w:val="right"/>
              <w:rPr>
                <w:lang w:val="es-ES_tradnl"/>
              </w:rPr>
            </w:pPr>
            <w:r w:rsidRPr="00E15C63">
              <w:rPr>
                <w:lang w:val="es-ES_tradnl"/>
              </w:rPr>
              <w:t>2022</w:t>
            </w:r>
          </w:p>
        </w:tc>
      </w:tr>
    </w:tbl>
    <w:p w14:paraId="49AD753F" w14:textId="77777777" w:rsidR="000A30C4" w:rsidRPr="00DE52CC" w:rsidRDefault="000A30C4" w:rsidP="00DE52CC">
      <w:pPr>
        <w:pStyle w:val="SingleTxtG"/>
        <w:spacing w:before="120" w:after="0"/>
        <w:ind w:firstLine="170"/>
        <w:rPr>
          <w:sz w:val="18"/>
          <w:szCs w:val="18"/>
          <w:lang w:val="es-ES_tradnl"/>
        </w:rPr>
      </w:pPr>
      <w:proofErr w:type="gramStart"/>
      <w:r w:rsidRPr="00DE52CC">
        <w:rPr>
          <w:i/>
          <w:iCs/>
          <w:sz w:val="18"/>
          <w:szCs w:val="18"/>
          <w:vertAlign w:val="superscript"/>
          <w:lang w:val="es-ES_tradnl"/>
        </w:rPr>
        <w:t>a</w:t>
      </w:r>
      <w:r w:rsidRPr="00DE52CC">
        <w:rPr>
          <w:sz w:val="18"/>
          <w:szCs w:val="18"/>
          <w:lang w:val="es-ES_tradnl"/>
        </w:rPr>
        <w:t xml:space="preserve"> </w:t>
      </w:r>
      <w:r w:rsidR="00DE52CC">
        <w:rPr>
          <w:sz w:val="18"/>
          <w:szCs w:val="18"/>
          <w:lang w:val="es-ES_tradnl"/>
        </w:rPr>
        <w:t xml:space="preserve"> </w:t>
      </w:r>
      <w:r w:rsidRPr="00DE52CC">
        <w:rPr>
          <w:sz w:val="18"/>
          <w:szCs w:val="18"/>
          <w:lang w:val="es-ES_tradnl"/>
        </w:rPr>
        <w:t>Reelegido</w:t>
      </w:r>
      <w:proofErr w:type="gramEnd"/>
      <w:r w:rsidR="00B065D3">
        <w:rPr>
          <w:sz w:val="18"/>
          <w:szCs w:val="18"/>
          <w:lang w:val="es-ES_tradnl"/>
        </w:rPr>
        <w:t>(</w:t>
      </w:r>
      <w:r w:rsidRPr="00DE52CC">
        <w:rPr>
          <w:sz w:val="18"/>
          <w:szCs w:val="18"/>
          <w:lang w:val="es-ES_tradnl"/>
        </w:rPr>
        <w:t>a</w:t>
      </w:r>
      <w:r w:rsidR="00B065D3">
        <w:rPr>
          <w:sz w:val="18"/>
          <w:szCs w:val="18"/>
          <w:lang w:val="es-ES_tradnl"/>
        </w:rPr>
        <w:t>)</w:t>
      </w:r>
      <w:r w:rsidRPr="00DE52CC">
        <w:rPr>
          <w:sz w:val="18"/>
          <w:szCs w:val="18"/>
          <w:lang w:val="es-ES_tradnl"/>
        </w:rPr>
        <w:t xml:space="preserve"> para un mandato de cuatro años (2021-2024).</w:t>
      </w:r>
    </w:p>
    <w:p w14:paraId="1E77CA61" w14:textId="77777777" w:rsidR="00AE2E9F" w:rsidRDefault="000A30C4" w:rsidP="00DE52CC">
      <w:pPr>
        <w:pStyle w:val="SingleTxtG"/>
        <w:ind w:firstLine="170"/>
        <w:rPr>
          <w:sz w:val="18"/>
          <w:szCs w:val="18"/>
          <w:lang w:val="es-ES_tradnl"/>
        </w:rPr>
      </w:pPr>
      <w:proofErr w:type="gramStart"/>
      <w:r w:rsidRPr="00DE52CC">
        <w:rPr>
          <w:i/>
          <w:iCs/>
          <w:sz w:val="18"/>
          <w:szCs w:val="18"/>
          <w:vertAlign w:val="superscript"/>
          <w:lang w:val="es-ES_tradnl"/>
        </w:rPr>
        <w:t>b</w:t>
      </w:r>
      <w:r w:rsidR="00DE52CC">
        <w:rPr>
          <w:sz w:val="18"/>
          <w:szCs w:val="18"/>
          <w:lang w:val="es-ES_tradnl"/>
        </w:rPr>
        <w:t xml:space="preserve"> </w:t>
      </w:r>
      <w:r w:rsidRPr="00DE52CC">
        <w:rPr>
          <w:sz w:val="18"/>
          <w:szCs w:val="18"/>
          <w:lang w:val="es-ES_tradnl"/>
        </w:rPr>
        <w:t xml:space="preserve"> A</w:t>
      </w:r>
      <w:proofErr w:type="gramEnd"/>
      <w:r w:rsidRPr="00DE52CC">
        <w:rPr>
          <w:sz w:val="18"/>
          <w:szCs w:val="18"/>
          <w:lang w:val="es-ES_tradnl"/>
        </w:rPr>
        <w:t xml:space="preserve"> partir del 21 de julio, para sustituir a Olivier De </w:t>
      </w:r>
      <w:proofErr w:type="spellStart"/>
      <w:r w:rsidRPr="00DE52CC">
        <w:rPr>
          <w:sz w:val="18"/>
          <w:szCs w:val="18"/>
          <w:lang w:val="es-ES_tradnl"/>
        </w:rPr>
        <w:t>Schutter</w:t>
      </w:r>
      <w:proofErr w:type="spellEnd"/>
      <w:r w:rsidRPr="00DE52CC">
        <w:rPr>
          <w:sz w:val="18"/>
          <w:szCs w:val="18"/>
          <w:lang w:val="es-ES_tradnl"/>
        </w:rPr>
        <w:t>, que presentó su dimisión con efectos a partir del 1 de mayo de 2020.</w:t>
      </w:r>
    </w:p>
    <w:p w14:paraId="749BB291" w14:textId="77777777" w:rsidR="00DE52CC" w:rsidRPr="00DE52CC" w:rsidRDefault="00DE52CC" w:rsidP="00DE52CC">
      <w:pPr>
        <w:pStyle w:val="SingleTxtG"/>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DE52CC" w:rsidRPr="00DE52CC" w:rsidSect="00C13A35">
      <w:footerReference w:type="default" r:id="rId76"/>
      <w:footerReference w:type="first" r:id="rId77"/>
      <w:endnotePr>
        <w:numFmt w:val="decimal"/>
      </w:endnotePr>
      <w:type w:val="oddPage"/>
      <w:pgSz w:w="11906" w:h="16838" w:code="9"/>
      <w:pgMar w:top="1417" w:right="1134" w:bottom="1134" w:left="1134" w:header="85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407606" w14:textId="77777777" w:rsidR="00FE5EF1" w:rsidRDefault="00FE5EF1">
      <w:pPr>
        <w:pStyle w:val="Piedepgina"/>
      </w:pPr>
    </w:p>
  </w:endnote>
  <w:endnote w:type="continuationSeparator" w:id="0">
    <w:p w14:paraId="79504523" w14:textId="77777777" w:rsidR="00FE5EF1" w:rsidRDefault="00FE5EF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4A220" w14:textId="77777777" w:rsidR="00FE5EF1" w:rsidRPr="00EE2D8A" w:rsidRDefault="00FE5EF1" w:rsidP="00EE2D8A">
    <w:pPr>
      <w:pStyle w:val="Piedepgina"/>
      <w:tabs>
        <w:tab w:val="left" w:pos="9639"/>
      </w:tabs>
      <w:ind w:right="357"/>
      <w:rPr>
        <w:sz w:val="20"/>
      </w:rPr>
    </w:pPr>
    <w:proofErr w:type="spellStart"/>
    <w:r>
      <w:rPr>
        <w:sz w:val="20"/>
      </w:rPr>
      <w:t>GE.13</w:t>
    </w:r>
    <w:proofErr w:type="spellEnd"/>
    <w:r>
      <w:rPr>
        <w:sz w:val="20"/>
      </w:rPr>
      <w:t>-</w:t>
    </w:r>
    <w:proofErr w:type="gramStart"/>
    <w:r>
      <w:rPr>
        <w:sz w:val="20"/>
      </w:rPr>
      <w:t>…..</w:t>
    </w:r>
    <w:proofErr w:type="gramEnd"/>
    <w:r>
      <w:rPr>
        <w:sz w:val="20"/>
      </w:rPr>
      <w:t xml:space="preserve">  (S)    …..    …..</w:t>
    </w:r>
    <w:r>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9A9A9" w14:textId="77777777" w:rsidR="00FE5EF1" w:rsidRDefault="00FE5EF1">
    <w:pPr>
      <w:pStyle w:val="Piedepgina"/>
    </w:pPr>
    <w:r>
      <w:rPr>
        <w:noProof/>
        <w:lang w:val="es-ES" w:eastAsia="es-ES"/>
      </w:rPr>
      <w:drawing>
        <wp:anchor distT="0" distB="0" distL="114300" distR="114300" simplePos="0" relativeHeight="251658752" behindDoc="0" locked="0" layoutInCell="1" allowOverlap="1" wp14:anchorId="20E51AEE" wp14:editId="1046EEE3">
          <wp:simplePos x="0" y="0"/>
          <wp:positionH relativeFrom="margin">
            <wp:align>right</wp:align>
          </wp:positionH>
          <wp:positionV relativeFrom="margin">
            <wp:align>bottom</wp:align>
          </wp:positionV>
          <wp:extent cx="638175" cy="638175"/>
          <wp:effectExtent l="0" t="0" r="9525" b="9525"/>
          <wp:wrapNone/>
          <wp:docPr id="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7728" behindDoc="0" locked="1" layoutInCell="1" allowOverlap="1" wp14:anchorId="0C472674" wp14:editId="209AD528">
          <wp:simplePos x="0" y="0"/>
          <wp:positionH relativeFrom="margin">
            <wp:posOffset>4298950</wp:posOffset>
          </wp:positionH>
          <wp:positionV relativeFrom="margin">
            <wp:posOffset>8853805</wp:posOffset>
          </wp:positionV>
          <wp:extent cx="1085850" cy="228600"/>
          <wp:effectExtent l="0" t="0" r="0" b="0"/>
          <wp:wrapNone/>
          <wp:docPr id="35" name="Imagen 3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F3CF5" w14:textId="77777777" w:rsidR="00FE5EF1" w:rsidRDefault="00FE5EF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2C814D" w14:textId="77777777" w:rsidR="00FE5EF1" w:rsidRPr="00457366" w:rsidRDefault="00FE5EF1" w:rsidP="00457366">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4CB23" w14:textId="77777777" w:rsidR="00FE5EF1" w:rsidRDefault="00FE5EF1" w:rsidP="00AE66CC">
    <w:pPr>
      <w:pStyle w:val="Piedepgina"/>
      <w:tabs>
        <w:tab w:val="right" w:pos="9639"/>
      </w:tabs>
      <w:spacing w:line="240" w:lineRule="auto"/>
      <w:ind w:right="-1"/>
    </w:pPr>
    <w:r>
      <w:rPr>
        <w:rStyle w:val="Nmerodepgina"/>
      </w:rPr>
      <w:fldChar w:fldCharType="begin"/>
    </w:r>
    <w:r>
      <w:rPr>
        <w:rStyle w:val="Nmerodepgina"/>
      </w:rPr>
      <w:instrText xml:space="preserve"> PAGE </w:instrText>
    </w:r>
    <w:r>
      <w:rPr>
        <w:rStyle w:val="Nmerodepgina"/>
      </w:rPr>
      <w:fldChar w:fldCharType="separate"/>
    </w:r>
    <w:r>
      <w:rPr>
        <w:rStyle w:val="Nmerodepgina"/>
        <w:noProof/>
      </w:rPr>
      <w:t>iv</w:t>
    </w:r>
    <w:r>
      <w:rPr>
        <w:rStyle w:val="Nmerodepgina"/>
      </w:rPr>
      <w:fldChar w:fldCharType="end"/>
    </w:r>
    <w:r>
      <w:rPr>
        <w:rStyle w:val="Nmerodepgina"/>
      </w:rPr>
      <w:tab/>
    </w:r>
    <w:proofErr w:type="spellStart"/>
    <w:r>
      <w:rPr>
        <w:szCs w:val="16"/>
      </w:rPr>
      <w:t>GE.21</w:t>
    </w:r>
    <w:proofErr w:type="spellEnd"/>
    <w:r w:rsidR="00AE66CC">
      <w:rPr>
        <w:szCs w:val="16"/>
      </w:rPr>
      <w:t>-</w:t>
    </w:r>
    <w:r>
      <w:rPr>
        <w:szCs w:val="16"/>
      </w:rPr>
      <w:t>01389</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65675" w14:textId="77777777" w:rsidR="00FE5EF1" w:rsidRPr="00C55ADD" w:rsidRDefault="00FE5EF1" w:rsidP="00AE2E9F">
    <w:pPr>
      <w:pStyle w:val="Piedepgina"/>
      <w:tabs>
        <w:tab w:val="right" w:pos="9639"/>
      </w:tabs>
      <w:spacing w:line="240" w:lineRule="auto"/>
      <w:ind w:right="357"/>
    </w:pPr>
    <w:r>
      <w:t>GE.1.-</w:t>
    </w:r>
    <w:proofErr w:type="gramStart"/>
    <w:r>
      <w:t>…..</w:t>
    </w:r>
    <w:proofErr w:type="gramEnd"/>
    <w:r>
      <w:tab/>
    </w:r>
    <w:r>
      <w:rPr>
        <w:rStyle w:val="Nmerodepgina"/>
      </w:rPr>
      <w:fldChar w:fldCharType="begin"/>
    </w:r>
    <w:r>
      <w:rPr>
        <w:rStyle w:val="Nmerodepgina"/>
      </w:rPr>
      <w:instrText xml:space="preserve"> PAGE </w:instrText>
    </w:r>
    <w:r>
      <w:rPr>
        <w:rStyle w:val="Nmerodepgina"/>
      </w:rPr>
      <w:fldChar w:fldCharType="separate"/>
    </w:r>
    <w:r>
      <w:rPr>
        <w:rStyle w:val="Nmerodepgina"/>
        <w:noProof/>
      </w:rPr>
      <w:t>v</w:t>
    </w:r>
    <w:r>
      <w:rPr>
        <w:rStyle w:val="Nmerodepgina"/>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65A0E" w14:textId="77777777" w:rsidR="00FE5EF1" w:rsidRDefault="00FE5EF1" w:rsidP="00C55ADD">
    <w:pPr>
      <w:pStyle w:val="Piedepgina"/>
      <w:framePr w:wrap="around"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iii</w:t>
    </w:r>
    <w:r>
      <w:rPr>
        <w:rStyle w:val="Nmerodepgina"/>
      </w:rPr>
      <w:fldChar w:fldCharType="end"/>
    </w:r>
  </w:p>
  <w:p w14:paraId="3FF9B27D" w14:textId="77777777" w:rsidR="00FE5EF1" w:rsidRPr="00C55ADD" w:rsidRDefault="00FE5EF1" w:rsidP="00955CC0">
    <w:pPr>
      <w:pStyle w:val="Piedepgina"/>
      <w:tabs>
        <w:tab w:val="left" w:pos="9639"/>
      </w:tabs>
      <w:ind w:right="357"/>
      <w:rPr>
        <w:sz w:val="20"/>
      </w:rPr>
    </w:pPr>
    <w:proofErr w:type="spellStart"/>
    <w:r>
      <w:rPr>
        <w:sz w:val="20"/>
      </w:rPr>
      <w:t>GE.21</w:t>
    </w:r>
    <w:proofErr w:type="spellEnd"/>
    <w:r>
      <w:rPr>
        <w:sz w:val="20"/>
      </w:rPr>
      <w:t>-</w:t>
    </w:r>
    <w:proofErr w:type="gramStart"/>
    <w:r>
      <w:rPr>
        <w:sz w:val="20"/>
      </w:rPr>
      <w:t>01389  (</w:t>
    </w:r>
    <w:proofErr w:type="gramEnd"/>
    <w:r>
      <w:rPr>
        <w:sz w:val="20"/>
      </w:rPr>
      <w:t xml:space="preserve">S)    </w:t>
    </w:r>
    <w:r w:rsidR="00955CC0">
      <w:rPr>
        <w:sz w:val="20"/>
      </w:rPr>
      <w:t xml:space="preserve">100221    </w:t>
    </w:r>
    <w:r w:rsidR="00A00FA5">
      <w:rPr>
        <w:sz w:val="20"/>
      </w:rPr>
      <w:t>11</w:t>
    </w:r>
    <w:r w:rsidR="00955CC0">
      <w:rPr>
        <w:sz w:val="20"/>
      </w:rPr>
      <w:t>0221</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5E22B" w14:textId="77777777" w:rsidR="00FE5EF1" w:rsidRPr="00C55ADD" w:rsidRDefault="00FE5EF1" w:rsidP="00AE66CC">
    <w:pPr>
      <w:pStyle w:val="Piedepgina"/>
      <w:tabs>
        <w:tab w:val="right" w:pos="9639"/>
      </w:tabs>
      <w:spacing w:line="240" w:lineRule="auto"/>
      <w:ind w:right="-1"/>
    </w:pPr>
    <w:proofErr w:type="spellStart"/>
    <w:r>
      <w:t>GE.21</w:t>
    </w:r>
    <w:proofErr w:type="spellEnd"/>
    <w:r>
      <w:t>-0138</w:t>
    </w:r>
    <w:r w:rsidR="00AE66CC">
      <w:t>9</w:t>
    </w:r>
    <w:r w:rsidR="00AE66CC">
      <w:tab/>
    </w:r>
    <w:r w:rsidR="00AE66CC">
      <w:rPr>
        <w:rStyle w:val="Nmerodepgina"/>
      </w:rPr>
      <w:fldChar w:fldCharType="begin"/>
    </w:r>
    <w:r w:rsidR="00AE66CC">
      <w:rPr>
        <w:rStyle w:val="Nmerodepgina"/>
      </w:rPr>
      <w:instrText xml:space="preserve"> PAGE </w:instrText>
    </w:r>
    <w:r w:rsidR="00AE66CC">
      <w:rPr>
        <w:rStyle w:val="Nmerodepgina"/>
      </w:rPr>
      <w:fldChar w:fldCharType="separate"/>
    </w:r>
    <w:r w:rsidR="00AE66CC">
      <w:rPr>
        <w:rStyle w:val="Nmerodepgina"/>
      </w:rPr>
      <w:t>2</w:t>
    </w:r>
    <w:r w:rsidR="00AE66CC">
      <w:rPr>
        <w:rStyle w:val="Nmerodepgina"/>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794F9" w14:textId="77777777" w:rsidR="00FE5EF1" w:rsidRPr="00C55ADD" w:rsidRDefault="00FE5EF1" w:rsidP="00DE4C10">
    <w:pPr>
      <w:pStyle w:val="Piedepgina"/>
      <w:tabs>
        <w:tab w:val="right" w:pos="9639"/>
      </w:tabs>
      <w:spacing w:line="240" w:lineRule="auto"/>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937770" w14:textId="77777777" w:rsidR="00FE5EF1" w:rsidRDefault="00FE5EF1">
      <w:pPr>
        <w:tabs>
          <w:tab w:val="right" w:pos="2155"/>
        </w:tabs>
        <w:spacing w:after="80" w:line="240" w:lineRule="auto"/>
        <w:ind w:left="680"/>
        <w:rPr>
          <w:u w:val="single"/>
        </w:rPr>
      </w:pPr>
      <w:r>
        <w:rPr>
          <w:u w:val="single"/>
        </w:rPr>
        <w:tab/>
      </w:r>
    </w:p>
  </w:footnote>
  <w:footnote w:type="continuationSeparator" w:id="0">
    <w:p w14:paraId="6FA2E093" w14:textId="77777777" w:rsidR="00FE5EF1" w:rsidRDefault="00FE5EF1">
      <w:pPr>
        <w:tabs>
          <w:tab w:val="right" w:pos="2155"/>
        </w:tabs>
        <w:spacing w:after="80" w:line="240" w:lineRule="auto"/>
        <w:ind w:left="680"/>
      </w:pPr>
      <w:r>
        <w:rPr>
          <w:u w:val="single"/>
        </w:rPr>
        <w:tab/>
      </w:r>
    </w:p>
  </w:footnote>
  <w:footnote w:id="1">
    <w:p w14:paraId="6EF02F07" w14:textId="77777777" w:rsidR="00FE5EF1" w:rsidRPr="008647ED" w:rsidRDefault="00FE5EF1">
      <w:pPr>
        <w:pStyle w:val="Textonotapie"/>
        <w:rPr>
          <w:sz w:val="20"/>
          <w:lang w:val="es-ES"/>
        </w:rPr>
      </w:pPr>
      <w:r>
        <w:tab/>
      </w:r>
      <w:r w:rsidRPr="008647ED">
        <w:rPr>
          <w:rStyle w:val="Refdenotaalpie"/>
          <w:sz w:val="20"/>
          <w:vertAlign w:val="baseline"/>
        </w:rPr>
        <w:t>*</w:t>
      </w:r>
      <w:r w:rsidRPr="008647ED">
        <w:rPr>
          <w:rStyle w:val="Refdenotaalpie"/>
          <w:vertAlign w:val="baseline"/>
        </w:rPr>
        <w:tab/>
      </w:r>
      <w:r w:rsidRPr="00081F57">
        <w:t>Estados que han hecho declaraciones de conformidad con los artículos 10 y 11 del Protocolo Facultativo.</w:t>
      </w:r>
    </w:p>
  </w:footnote>
  <w:footnote w:id="2">
    <w:p w14:paraId="0F491509" w14:textId="7BDEEBB5" w:rsidR="00FE5EF1" w:rsidRPr="00081F57" w:rsidRDefault="00FE5EF1" w:rsidP="000A30C4">
      <w:pPr>
        <w:pStyle w:val="Textonotapie"/>
      </w:pPr>
      <w:r w:rsidRPr="00081F57">
        <w:tab/>
      </w:r>
      <w:r w:rsidRPr="00081F57">
        <w:rPr>
          <w:rStyle w:val="Refdenotaalpie"/>
        </w:rPr>
        <w:footnoteRef/>
      </w:r>
      <w:r w:rsidRPr="00081F57">
        <w:tab/>
        <w:t xml:space="preserve">Véase </w:t>
      </w:r>
      <w:r w:rsidRPr="00081F57">
        <w:rPr>
          <w:i/>
          <w:iCs/>
        </w:rPr>
        <w:t>Documentos Oficiales del Consejo Económico y Social, 2009, Suplemento núm. 2</w:t>
      </w:r>
      <w:r>
        <w:rPr>
          <w:i/>
          <w:iCs/>
        </w:rPr>
        <w:br/>
      </w:r>
      <w:r w:rsidRPr="00EE02C7">
        <w:t>(</w:t>
      </w:r>
      <w:r w:rsidR="00846D68">
        <w:fldChar w:fldCharType="begin"/>
      </w:r>
      <w:r w:rsidR="00846D68">
        <w:instrText xml:space="preserve"> HYPERLINK "https://undocs.org/sp/S/RES/E/2009/22-E/C.12/2008/3" </w:instrText>
      </w:r>
      <w:r w:rsidR="00846D68">
        <w:fldChar w:fldCharType="separate"/>
      </w:r>
      <w:r w:rsidRPr="00EE02C7">
        <w:rPr>
          <w:rStyle w:val="Hipervnculo"/>
          <w:u w:val="none"/>
        </w:rPr>
        <w:t>E/2009/22-E/C.12/2008/3</w:t>
      </w:r>
      <w:r w:rsidR="00846D68">
        <w:rPr>
          <w:rStyle w:val="Hipervnculo"/>
          <w:u w:val="none"/>
        </w:rPr>
        <w:fldChar w:fldCharType="end"/>
      </w:r>
      <w:r w:rsidRPr="00EE02C7">
        <w:t>),</w:t>
      </w:r>
      <w:r w:rsidRPr="00081F57">
        <w:t xml:space="preserve"> anexo VIII.</w:t>
      </w:r>
    </w:p>
  </w:footnote>
  <w:footnote w:id="3">
    <w:p w14:paraId="01B8A68E" w14:textId="320566D5" w:rsidR="00FE5EF1" w:rsidRPr="00081F57" w:rsidRDefault="00FE5EF1" w:rsidP="000A30C4">
      <w:pPr>
        <w:pStyle w:val="Textonotapie"/>
      </w:pPr>
      <w:r w:rsidRPr="00081F57">
        <w:tab/>
      </w:r>
      <w:r w:rsidRPr="00081F57">
        <w:rPr>
          <w:rStyle w:val="Refdenotaalpie"/>
        </w:rPr>
        <w:footnoteRef/>
      </w:r>
      <w:r w:rsidRPr="00081F57">
        <w:tab/>
      </w:r>
      <w:r w:rsidRPr="008647ED">
        <w:rPr>
          <w:i/>
        </w:rPr>
        <w:t>Ibid</w:t>
      </w:r>
      <w:r w:rsidRPr="00081F57">
        <w:t xml:space="preserve">., </w:t>
      </w:r>
      <w:r w:rsidRPr="00081F57">
        <w:rPr>
          <w:i/>
          <w:iCs/>
        </w:rPr>
        <w:t>1988, Suplemento núm. 4</w:t>
      </w:r>
      <w:r w:rsidRPr="00081F57">
        <w:t xml:space="preserve"> (</w:t>
      </w:r>
      <w:r w:rsidR="00846D68">
        <w:fldChar w:fldCharType="begin"/>
      </w:r>
      <w:r w:rsidR="00846D68">
        <w:instrText xml:space="preserve"> HYPERLINK "https://undocs.org/sp/S/RES/E/1988/14-E/C.12/1988/4" </w:instrText>
      </w:r>
      <w:r w:rsidR="00846D68">
        <w:fldChar w:fldCharType="separate"/>
      </w:r>
      <w:r w:rsidRPr="00EE02C7">
        <w:rPr>
          <w:rStyle w:val="Hipervnculo"/>
          <w:u w:val="none"/>
        </w:rPr>
        <w:t>E/1988/14-E/C.12/1988/4</w:t>
      </w:r>
      <w:r w:rsidR="00846D68">
        <w:rPr>
          <w:rStyle w:val="Hipervnculo"/>
          <w:u w:val="none"/>
        </w:rPr>
        <w:fldChar w:fldCharType="end"/>
      </w:r>
      <w:r w:rsidRPr="00EE02C7">
        <w:t>)</w:t>
      </w:r>
      <w:r w:rsidRPr="00081F57">
        <w:t>, cap. IV, párr. 361.</w:t>
      </w:r>
    </w:p>
  </w:footnote>
  <w:footnote w:id="4">
    <w:p w14:paraId="23DA567A" w14:textId="781CCB50" w:rsidR="00FE5EF1" w:rsidRPr="00081F57" w:rsidRDefault="00FE5EF1" w:rsidP="000A30C4">
      <w:pPr>
        <w:pStyle w:val="Textonotapie"/>
      </w:pPr>
      <w:r w:rsidRPr="00081F57">
        <w:tab/>
      </w:r>
      <w:r w:rsidRPr="00081F57">
        <w:rPr>
          <w:rStyle w:val="Refdenotaalpie"/>
        </w:rPr>
        <w:footnoteRef/>
      </w:r>
      <w:r w:rsidRPr="00081F57">
        <w:tab/>
        <w:t xml:space="preserve">Véase </w:t>
      </w:r>
      <w:r w:rsidRPr="00081F57">
        <w:rPr>
          <w:i/>
          <w:iCs/>
        </w:rPr>
        <w:t>Documentos Oficiales del Consejo Económico y Social, 2000, Suplemento núm. 2</w:t>
      </w:r>
      <w:r>
        <w:rPr>
          <w:i/>
          <w:iCs/>
        </w:rPr>
        <w:br/>
      </w:r>
      <w:r w:rsidRPr="00081F57">
        <w:t>(</w:t>
      </w:r>
      <w:r w:rsidR="00846D68">
        <w:fldChar w:fldCharType="begin"/>
      </w:r>
      <w:r w:rsidR="00846D68">
        <w:instrText xml:space="preserve"> HYPERLINK "http://undocs.org/es/E/2000/22-E/C.12/1999/</w:instrText>
      </w:r>
      <w:r w:rsidR="00846D68">
        <w:instrText xml:space="preserve">11%20" </w:instrText>
      </w:r>
      <w:r w:rsidR="00846D68">
        <w:fldChar w:fldCharType="separate"/>
      </w:r>
      <w:r w:rsidRPr="00EE02C7">
        <w:rPr>
          <w:rStyle w:val="Hipervnculo"/>
          <w:u w:val="none"/>
        </w:rPr>
        <w:t>E/2000/22-E/C.12/1999/11</w:t>
      </w:r>
      <w:r w:rsidR="00846D68">
        <w:rPr>
          <w:rStyle w:val="Hipervnculo"/>
          <w:u w:val="none"/>
        </w:rPr>
        <w:fldChar w:fldCharType="end"/>
      </w:r>
      <w:r w:rsidRPr="00081F57">
        <w:t xml:space="preserve"> y </w:t>
      </w:r>
      <w:hyperlink r:id="rId1" w:history="1">
        <w:r w:rsidRPr="00EE02C7">
          <w:rPr>
            <w:rStyle w:val="Hipervnculo"/>
            <w:u w:val="none"/>
          </w:rPr>
          <w:t>Corr.1</w:t>
        </w:r>
      </w:hyperlink>
      <w:r w:rsidRPr="00081F57">
        <w:t>), párrs. 38 y 39.</w:t>
      </w:r>
    </w:p>
  </w:footnote>
  <w:footnote w:id="5">
    <w:p w14:paraId="0A344557" w14:textId="03B0A6FD" w:rsidR="00FE5EF1" w:rsidRPr="00081F57" w:rsidRDefault="00FE5EF1" w:rsidP="000A30C4">
      <w:pPr>
        <w:pStyle w:val="Textonotapie"/>
      </w:pPr>
      <w:r w:rsidRPr="00081F57">
        <w:tab/>
      </w:r>
      <w:r w:rsidRPr="00081F57">
        <w:rPr>
          <w:rStyle w:val="Refdenotaalpie"/>
        </w:rPr>
        <w:footnoteRef/>
      </w:r>
      <w:r w:rsidRPr="00081F57">
        <w:tab/>
        <w:t xml:space="preserve">Véase </w:t>
      </w:r>
      <w:r w:rsidR="00846D68">
        <w:fldChar w:fldCharType="begin"/>
      </w:r>
      <w:r w:rsidR="00846D68">
        <w:instrText xml:space="preserve"> HYPERLINK "https://undocs.org/sp/S/RES/E/2007/22" </w:instrText>
      </w:r>
      <w:r w:rsidR="00846D68">
        <w:fldChar w:fldCharType="separate"/>
      </w:r>
      <w:r w:rsidRPr="009243D8">
        <w:rPr>
          <w:rStyle w:val="Hipervnculo"/>
          <w:u w:val="none"/>
        </w:rPr>
        <w:t>E</w:t>
      </w:r>
      <w:r w:rsidRPr="00EE02C7">
        <w:rPr>
          <w:rStyle w:val="Hipervnculo"/>
          <w:u w:val="none"/>
        </w:rPr>
        <w:t>/2007/22</w:t>
      </w:r>
      <w:r w:rsidR="00846D68">
        <w:rPr>
          <w:rStyle w:val="Hipervnculo"/>
          <w:u w:val="none"/>
        </w:rPr>
        <w:fldChar w:fldCharType="end"/>
      </w:r>
      <w:r w:rsidRPr="00EE02C7">
        <w:t>,</w:t>
      </w:r>
      <w:r w:rsidRPr="00081F57">
        <w:t xml:space="preserve"> párr. 42.</w:t>
      </w:r>
    </w:p>
  </w:footnote>
  <w:footnote w:id="6">
    <w:p w14:paraId="1254DBDF" w14:textId="2B02F32E" w:rsidR="00FE5EF1" w:rsidRPr="00081F57" w:rsidRDefault="00FE5EF1" w:rsidP="000A30C4">
      <w:pPr>
        <w:pStyle w:val="Textonotapie"/>
      </w:pPr>
      <w:r w:rsidRPr="00081F57">
        <w:tab/>
      </w:r>
      <w:r w:rsidRPr="00081F57">
        <w:rPr>
          <w:rStyle w:val="Refdenotaalpie"/>
        </w:rPr>
        <w:footnoteRef/>
      </w:r>
      <w:r w:rsidRPr="00081F57">
        <w:tab/>
        <w:t xml:space="preserve">Véase </w:t>
      </w:r>
      <w:r w:rsidRPr="00081F57">
        <w:rPr>
          <w:i/>
          <w:iCs/>
        </w:rPr>
        <w:t>Documentos Oficiales del Consejo Económico y Social, 2001, Suplemento núm. 2</w:t>
      </w:r>
      <w:r>
        <w:rPr>
          <w:i/>
          <w:iCs/>
        </w:rPr>
        <w:br/>
      </w:r>
      <w:r w:rsidRPr="00081F57">
        <w:t>(</w:t>
      </w:r>
      <w:r w:rsidR="00846D68">
        <w:fldChar w:fldCharType="begin"/>
      </w:r>
      <w:r w:rsidR="00846D68">
        <w:instrText xml:space="preserve"> HYPERLINK "https://undocs.org/sp/S/RES/E/2001/22-E/C.12/2000/21" </w:instrText>
      </w:r>
      <w:r w:rsidR="00846D68">
        <w:fldChar w:fldCharType="separate"/>
      </w:r>
      <w:r w:rsidRPr="00EE02C7">
        <w:rPr>
          <w:rStyle w:val="Hipervnculo"/>
          <w:u w:val="none"/>
        </w:rPr>
        <w:t>E/2001/22-E/C.12/2000/21</w:t>
      </w:r>
      <w:r w:rsidR="00846D68">
        <w:rPr>
          <w:rStyle w:val="Hipervnculo"/>
          <w:u w:val="none"/>
        </w:rPr>
        <w:fldChar w:fldCharType="end"/>
      </w:r>
      <w:r w:rsidRPr="00EE02C7">
        <w:t>)</w:t>
      </w:r>
      <w:r w:rsidRPr="00081F57">
        <w:t>, anexo V.</w:t>
      </w:r>
    </w:p>
  </w:footnote>
  <w:footnote w:id="7">
    <w:p w14:paraId="5C83B581" w14:textId="2B37F930" w:rsidR="00FE5EF1" w:rsidRPr="00081F57" w:rsidRDefault="00FE5EF1" w:rsidP="000A30C4">
      <w:pPr>
        <w:pStyle w:val="Textonotapie"/>
      </w:pPr>
      <w:r w:rsidRPr="00081F57">
        <w:tab/>
      </w:r>
      <w:r w:rsidRPr="00081F57">
        <w:rPr>
          <w:rStyle w:val="Refdenotaalpie"/>
        </w:rPr>
        <w:footnoteRef/>
      </w:r>
      <w:r w:rsidRPr="00081F57">
        <w:tab/>
        <w:t>Véase</w:t>
      </w:r>
      <w:r w:rsidRPr="00081F57">
        <w:rPr>
          <w:i/>
          <w:iCs/>
        </w:rPr>
        <w:t xml:space="preserve"> Documentos Oficiales del Consejo Económico y Social, 2000, Suplemento núm. 2</w:t>
      </w:r>
      <w:r>
        <w:rPr>
          <w:i/>
          <w:iCs/>
        </w:rPr>
        <w:br/>
      </w:r>
      <w:r w:rsidRPr="00081F57">
        <w:t>(</w:t>
      </w:r>
      <w:r w:rsidR="00846D68">
        <w:fldChar w:fldCharType="begin"/>
      </w:r>
      <w:r w:rsidR="00846D68">
        <w:instrText xml:space="preserve"> HYPERLINK "http://undocs.org/es/E/2000/22-E/C.1</w:instrText>
      </w:r>
      <w:r w:rsidR="00846D68">
        <w:instrText xml:space="preserve">2/1999/11%20" </w:instrText>
      </w:r>
      <w:r w:rsidR="00846D68">
        <w:fldChar w:fldCharType="separate"/>
      </w:r>
      <w:r w:rsidRPr="00EE02C7">
        <w:rPr>
          <w:rStyle w:val="Hipervnculo"/>
          <w:u w:val="none"/>
        </w:rPr>
        <w:t>E/2000/22-E/C.12/1999/11</w:t>
      </w:r>
      <w:r w:rsidR="00846D68">
        <w:rPr>
          <w:rStyle w:val="Hipervnculo"/>
          <w:u w:val="none"/>
        </w:rPr>
        <w:fldChar w:fldCharType="end"/>
      </w:r>
      <w:r w:rsidRPr="00081F57">
        <w:t xml:space="preserve"> y Corr.1), anexo IX.</w:t>
      </w:r>
    </w:p>
  </w:footnote>
  <w:footnote w:id="8">
    <w:p w14:paraId="43D6F83F" w14:textId="77777777" w:rsidR="00FE5EF1" w:rsidRPr="008647ED" w:rsidRDefault="00FE5EF1" w:rsidP="000A30C4">
      <w:pPr>
        <w:pStyle w:val="Textonotapie"/>
        <w:rPr>
          <w:lang w:val="fr-CH"/>
        </w:rPr>
      </w:pPr>
      <w:r w:rsidRPr="00081F57">
        <w:tab/>
      </w:r>
      <w:r w:rsidRPr="00081F57">
        <w:rPr>
          <w:rStyle w:val="Refdenotaalpie"/>
        </w:rPr>
        <w:footnoteRef/>
      </w:r>
      <w:r w:rsidRPr="00081F57">
        <w:rPr>
          <w:lang w:val="fr-CH"/>
        </w:rPr>
        <w:tab/>
        <w:t xml:space="preserve">Véase </w:t>
      </w:r>
      <w:r w:rsidRPr="00FE5EF1">
        <w:rPr>
          <w:lang w:val="fr-CH"/>
        </w:rPr>
        <w:t>www.ohchr.org/Documents/HRBodies/TB/HRTD/HRTB_Summary_Report.pdf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C5814" w14:textId="77777777" w:rsidR="00FE5EF1" w:rsidRDefault="00FE5EF1" w:rsidP="00C55ADD">
    <w:pPr>
      <w:pStyle w:val="Encabezado"/>
      <w:tabs>
        <w:tab w:val="left" w:pos="4320"/>
        <w:tab w:val="right" w:pos="9496"/>
      </w:tabs>
      <w:suppressAutoHyphens w:val="0"/>
    </w:pPr>
    <w:r>
      <w:t>E/2021/22-E/</w:t>
    </w:r>
    <w:proofErr w:type="spellStart"/>
    <w:r>
      <w:t>C.12</w:t>
    </w:r>
    <w:proofErr w:type="spellEnd"/>
    <w:r>
      <w:t>/2020/3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B7367" w14:textId="77777777" w:rsidR="00FE5EF1" w:rsidRPr="0096750D" w:rsidRDefault="00FE5EF1" w:rsidP="0096750D">
    <w:pPr>
      <w:pStyle w:val="Encabezado"/>
      <w:jc w:val="right"/>
    </w:pPr>
    <w:r>
      <w:rPr>
        <w:lang w:val="es-ES"/>
      </w:rPr>
      <w:t>E/2021/22-E/</w:t>
    </w:r>
    <w:proofErr w:type="spellStart"/>
    <w:r>
      <w:rPr>
        <w:lang w:val="es-ES"/>
      </w:rPr>
      <w:t>C.12</w:t>
    </w:r>
    <w:proofErr w:type="spellEnd"/>
    <w:r>
      <w:rPr>
        <w:lang w:val="es-ES"/>
      </w:rPr>
      <w:t>/2020/3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60DED" w14:textId="77777777" w:rsidR="00FE5EF1" w:rsidRPr="00C55ADD" w:rsidRDefault="00FE5EF1" w:rsidP="00C55ADD">
    <w:pPr>
      <w:pStyle w:val="Encabezado"/>
      <w:jc w:val="right"/>
      <w:rPr>
        <w:lang w:val="es-ES"/>
      </w:rPr>
    </w:pPr>
    <w:r>
      <w:rPr>
        <w:lang w:val="es-ES"/>
      </w:rPr>
      <w:t>E/2021/22-E/</w:t>
    </w:r>
    <w:proofErr w:type="spellStart"/>
    <w:r>
      <w:rPr>
        <w:lang w:val="es-ES"/>
      </w:rPr>
      <w:t>C.12</w:t>
    </w:r>
    <w:proofErr w:type="spellEnd"/>
    <w:r>
      <w:rPr>
        <w:lang w:val="es-ES"/>
      </w:rPr>
      <w:t>/2020/3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6"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5"/>
  </w:num>
  <w:num w:numId="3">
    <w:abstractNumId w:val="9"/>
  </w:num>
  <w:num w:numId="4">
    <w:abstractNumId w:val="9"/>
  </w:num>
  <w:num w:numId="5">
    <w:abstractNumId w:val="9"/>
  </w:num>
  <w:num w:numId="6">
    <w:abstractNumId w:val="9"/>
  </w:num>
  <w:num w:numId="7">
    <w:abstractNumId w:val="9"/>
  </w:num>
  <w:num w:numId="8">
    <w:abstractNumId w:val="21"/>
  </w:num>
  <w:num w:numId="9">
    <w:abstractNumId w:val="21"/>
  </w:num>
  <w:num w:numId="10">
    <w:abstractNumId w:val="21"/>
  </w:num>
  <w:num w:numId="11">
    <w:abstractNumId w:val="21"/>
  </w:num>
  <w:num w:numId="12">
    <w:abstractNumId w:val="21"/>
  </w:num>
  <w:num w:numId="13">
    <w:abstractNumId w:val="21"/>
  </w:num>
  <w:num w:numId="14">
    <w:abstractNumId w:val="21"/>
  </w:num>
  <w:num w:numId="15">
    <w:abstractNumId w:val="21"/>
  </w:num>
  <w:num w:numId="16">
    <w:abstractNumId w:val="21"/>
  </w:num>
  <w:num w:numId="17">
    <w:abstractNumId w:val="21"/>
  </w:num>
  <w:num w:numId="18">
    <w:abstractNumId w:val="21"/>
  </w:num>
  <w:num w:numId="19">
    <w:abstractNumId w:val="21"/>
  </w:num>
  <w:num w:numId="20">
    <w:abstractNumId w:val="21"/>
  </w:num>
  <w:num w:numId="21">
    <w:abstractNumId w:val="21"/>
  </w:num>
  <w:num w:numId="22">
    <w:abstractNumId w:val="16"/>
  </w:num>
  <w:num w:numId="23">
    <w:abstractNumId w:val="16"/>
  </w:num>
  <w:num w:numId="24">
    <w:abstractNumId w:val="23"/>
  </w:num>
  <w:num w:numId="25">
    <w:abstractNumId w:val="11"/>
  </w:num>
  <w:num w:numId="26">
    <w:abstractNumId w:val="24"/>
  </w:num>
  <w:num w:numId="27">
    <w:abstractNumId w:val="14"/>
  </w:num>
  <w:num w:numId="28">
    <w:abstractNumId w:val="17"/>
  </w:num>
  <w:num w:numId="29">
    <w:abstractNumId w:val="18"/>
  </w:num>
  <w:num w:numId="30">
    <w:abstractNumId w:val="19"/>
  </w:num>
  <w:num w:numId="31">
    <w:abstractNumId w:val="25"/>
  </w:num>
  <w:num w:numId="32">
    <w:abstractNumId w:val="22"/>
  </w:num>
  <w:num w:numId="33">
    <w:abstractNumId w:val="20"/>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1"/>
  </w:num>
  <w:num w:numId="44">
    <w:abstractNumId w:val="16"/>
  </w:num>
  <w:num w:numId="45">
    <w:abstractNumId w:val="12"/>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D1D"/>
    <w:rsid w:val="00002C93"/>
    <w:rsid w:val="000057D3"/>
    <w:rsid w:val="00040993"/>
    <w:rsid w:val="0004426D"/>
    <w:rsid w:val="00045202"/>
    <w:rsid w:val="0005377B"/>
    <w:rsid w:val="00057523"/>
    <w:rsid w:val="0006449B"/>
    <w:rsid w:val="00074498"/>
    <w:rsid w:val="000A30C4"/>
    <w:rsid w:val="000A6338"/>
    <w:rsid w:val="000B2515"/>
    <w:rsid w:val="000B42B2"/>
    <w:rsid w:val="000D4E0B"/>
    <w:rsid w:val="000F341E"/>
    <w:rsid w:val="000F35B5"/>
    <w:rsid w:val="00103BDC"/>
    <w:rsid w:val="001066C9"/>
    <w:rsid w:val="001415D1"/>
    <w:rsid w:val="00146C52"/>
    <w:rsid w:val="0017739E"/>
    <w:rsid w:val="00183201"/>
    <w:rsid w:val="00184B59"/>
    <w:rsid w:val="00187200"/>
    <w:rsid w:val="00191725"/>
    <w:rsid w:val="00191BEC"/>
    <w:rsid w:val="00196E0A"/>
    <w:rsid w:val="001B70F5"/>
    <w:rsid w:val="001C2144"/>
    <w:rsid w:val="001F4334"/>
    <w:rsid w:val="002146FD"/>
    <w:rsid w:val="00225FDA"/>
    <w:rsid w:val="0024494A"/>
    <w:rsid w:val="00246795"/>
    <w:rsid w:val="00250713"/>
    <w:rsid w:val="0026585F"/>
    <w:rsid w:val="00276CD9"/>
    <w:rsid w:val="00291644"/>
    <w:rsid w:val="002B4818"/>
    <w:rsid w:val="002C4056"/>
    <w:rsid w:val="002F5C9C"/>
    <w:rsid w:val="00302C8A"/>
    <w:rsid w:val="003350BA"/>
    <w:rsid w:val="003509C2"/>
    <w:rsid w:val="00367BEE"/>
    <w:rsid w:val="003732D8"/>
    <w:rsid w:val="00377191"/>
    <w:rsid w:val="00387504"/>
    <w:rsid w:val="00393D1F"/>
    <w:rsid w:val="003B17FC"/>
    <w:rsid w:val="003B24F0"/>
    <w:rsid w:val="003B7DFB"/>
    <w:rsid w:val="003C0877"/>
    <w:rsid w:val="003D0BA4"/>
    <w:rsid w:val="003D1D4A"/>
    <w:rsid w:val="003D2760"/>
    <w:rsid w:val="003F6C51"/>
    <w:rsid w:val="004112FD"/>
    <w:rsid w:val="00432BE7"/>
    <w:rsid w:val="00441FB9"/>
    <w:rsid w:val="00441FBC"/>
    <w:rsid w:val="00452DF0"/>
    <w:rsid w:val="004552D4"/>
    <w:rsid w:val="00457366"/>
    <w:rsid w:val="00476A8D"/>
    <w:rsid w:val="00495818"/>
    <w:rsid w:val="004A18EB"/>
    <w:rsid w:val="004B4A3F"/>
    <w:rsid w:val="004C05E3"/>
    <w:rsid w:val="004E33E8"/>
    <w:rsid w:val="004E663E"/>
    <w:rsid w:val="005104A0"/>
    <w:rsid w:val="00524DB3"/>
    <w:rsid w:val="0054058F"/>
    <w:rsid w:val="00544E1F"/>
    <w:rsid w:val="00546470"/>
    <w:rsid w:val="00550EF4"/>
    <w:rsid w:val="00567E03"/>
    <w:rsid w:val="005862BC"/>
    <w:rsid w:val="00593622"/>
    <w:rsid w:val="005A69A2"/>
    <w:rsid w:val="005A78A5"/>
    <w:rsid w:val="005B1F71"/>
    <w:rsid w:val="005B29A3"/>
    <w:rsid w:val="005B67C6"/>
    <w:rsid w:val="005B6CF5"/>
    <w:rsid w:val="005C1DBE"/>
    <w:rsid w:val="005C3586"/>
    <w:rsid w:val="005D2CAF"/>
    <w:rsid w:val="005E56DA"/>
    <w:rsid w:val="005E5F7F"/>
    <w:rsid w:val="005F688E"/>
    <w:rsid w:val="00622549"/>
    <w:rsid w:val="0062719E"/>
    <w:rsid w:val="00653B00"/>
    <w:rsid w:val="006626F9"/>
    <w:rsid w:val="00665E27"/>
    <w:rsid w:val="00680249"/>
    <w:rsid w:val="00683071"/>
    <w:rsid w:val="0069426A"/>
    <w:rsid w:val="00694755"/>
    <w:rsid w:val="006B1A6F"/>
    <w:rsid w:val="006B4565"/>
    <w:rsid w:val="006B5198"/>
    <w:rsid w:val="006B6809"/>
    <w:rsid w:val="006D7795"/>
    <w:rsid w:val="006F2B42"/>
    <w:rsid w:val="007030FD"/>
    <w:rsid w:val="00703358"/>
    <w:rsid w:val="00721CE4"/>
    <w:rsid w:val="00722EC0"/>
    <w:rsid w:val="007259C5"/>
    <w:rsid w:val="00730EB0"/>
    <w:rsid w:val="00736A0D"/>
    <w:rsid w:val="00737516"/>
    <w:rsid w:val="007402B9"/>
    <w:rsid w:val="00764C02"/>
    <w:rsid w:val="00772F25"/>
    <w:rsid w:val="007776A4"/>
    <w:rsid w:val="007778EE"/>
    <w:rsid w:val="00781299"/>
    <w:rsid w:val="00791589"/>
    <w:rsid w:val="007A1F98"/>
    <w:rsid w:val="007A3284"/>
    <w:rsid w:val="007A6C93"/>
    <w:rsid w:val="007B0DC7"/>
    <w:rsid w:val="007C1342"/>
    <w:rsid w:val="007C397B"/>
    <w:rsid w:val="007D595E"/>
    <w:rsid w:val="007D5A09"/>
    <w:rsid w:val="007F280C"/>
    <w:rsid w:val="0080088F"/>
    <w:rsid w:val="00802364"/>
    <w:rsid w:val="00831D24"/>
    <w:rsid w:val="008338D3"/>
    <w:rsid w:val="008431E7"/>
    <w:rsid w:val="00844618"/>
    <w:rsid w:val="00846D68"/>
    <w:rsid w:val="008647ED"/>
    <w:rsid w:val="00885B2C"/>
    <w:rsid w:val="008932DE"/>
    <w:rsid w:val="008B0B1F"/>
    <w:rsid w:val="008B5277"/>
    <w:rsid w:val="008C2521"/>
    <w:rsid w:val="008C68C7"/>
    <w:rsid w:val="008D61DB"/>
    <w:rsid w:val="00902633"/>
    <w:rsid w:val="00907899"/>
    <w:rsid w:val="0091421C"/>
    <w:rsid w:val="009243D8"/>
    <w:rsid w:val="00931A8A"/>
    <w:rsid w:val="009458B1"/>
    <w:rsid w:val="00955CC0"/>
    <w:rsid w:val="00955E11"/>
    <w:rsid w:val="009619B7"/>
    <w:rsid w:val="009646E7"/>
    <w:rsid w:val="0096750D"/>
    <w:rsid w:val="00972EE3"/>
    <w:rsid w:val="00976597"/>
    <w:rsid w:val="00983320"/>
    <w:rsid w:val="009C5D5A"/>
    <w:rsid w:val="009D04FE"/>
    <w:rsid w:val="009F22F5"/>
    <w:rsid w:val="009F7423"/>
    <w:rsid w:val="00A00FA5"/>
    <w:rsid w:val="00A03A69"/>
    <w:rsid w:val="00A057F4"/>
    <w:rsid w:val="00A351AC"/>
    <w:rsid w:val="00A37DAB"/>
    <w:rsid w:val="00A51992"/>
    <w:rsid w:val="00A55168"/>
    <w:rsid w:val="00A92060"/>
    <w:rsid w:val="00A95598"/>
    <w:rsid w:val="00AA0022"/>
    <w:rsid w:val="00AA5D9A"/>
    <w:rsid w:val="00AB268C"/>
    <w:rsid w:val="00AB722F"/>
    <w:rsid w:val="00AD1CE5"/>
    <w:rsid w:val="00AD7F71"/>
    <w:rsid w:val="00AE2E9F"/>
    <w:rsid w:val="00AE66CC"/>
    <w:rsid w:val="00B065D3"/>
    <w:rsid w:val="00B30D91"/>
    <w:rsid w:val="00B30FEA"/>
    <w:rsid w:val="00B52EC2"/>
    <w:rsid w:val="00B63A76"/>
    <w:rsid w:val="00B651B9"/>
    <w:rsid w:val="00B741FD"/>
    <w:rsid w:val="00B75E03"/>
    <w:rsid w:val="00B97B56"/>
    <w:rsid w:val="00BA5FFE"/>
    <w:rsid w:val="00BC6515"/>
    <w:rsid w:val="00BE7E23"/>
    <w:rsid w:val="00BF1A5A"/>
    <w:rsid w:val="00BF4D4D"/>
    <w:rsid w:val="00C00C0F"/>
    <w:rsid w:val="00C13A35"/>
    <w:rsid w:val="00C16486"/>
    <w:rsid w:val="00C16A0F"/>
    <w:rsid w:val="00C4034D"/>
    <w:rsid w:val="00C500D0"/>
    <w:rsid w:val="00C55ADD"/>
    <w:rsid w:val="00C6432A"/>
    <w:rsid w:val="00C64886"/>
    <w:rsid w:val="00CA063B"/>
    <w:rsid w:val="00CA0D4A"/>
    <w:rsid w:val="00CC0EAC"/>
    <w:rsid w:val="00CC7D1D"/>
    <w:rsid w:val="00CF5DEB"/>
    <w:rsid w:val="00D12FDE"/>
    <w:rsid w:val="00D31E22"/>
    <w:rsid w:val="00D532E4"/>
    <w:rsid w:val="00D63382"/>
    <w:rsid w:val="00D6425B"/>
    <w:rsid w:val="00D645CB"/>
    <w:rsid w:val="00D74525"/>
    <w:rsid w:val="00D77E29"/>
    <w:rsid w:val="00D871B7"/>
    <w:rsid w:val="00DA740E"/>
    <w:rsid w:val="00DC086B"/>
    <w:rsid w:val="00DE43E4"/>
    <w:rsid w:val="00DE4C10"/>
    <w:rsid w:val="00DE52CC"/>
    <w:rsid w:val="00DE7233"/>
    <w:rsid w:val="00DF43BC"/>
    <w:rsid w:val="00DF7F37"/>
    <w:rsid w:val="00E11EC4"/>
    <w:rsid w:val="00E15C63"/>
    <w:rsid w:val="00E26A08"/>
    <w:rsid w:val="00E32216"/>
    <w:rsid w:val="00E442E1"/>
    <w:rsid w:val="00E46948"/>
    <w:rsid w:val="00E537ED"/>
    <w:rsid w:val="00E56256"/>
    <w:rsid w:val="00E629AE"/>
    <w:rsid w:val="00E6749B"/>
    <w:rsid w:val="00E71EB7"/>
    <w:rsid w:val="00E73C4D"/>
    <w:rsid w:val="00E762FE"/>
    <w:rsid w:val="00E91AC9"/>
    <w:rsid w:val="00E960AC"/>
    <w:rsid w:val="00E9738C"/>
    <w:rsid w:val="00EA4012"/>
    <w:rsid w:val="00EB5B04"/>
    <w:rsid w:val="00EE02C7"/>
    <w:rsid w:val="00EE2D8A"/>
    <w:rsid w:val="00EF6D9D"/>
    <w:rsid w:val="00F03EF9"/>
    <w:rsid w:val="00F14E19"/>
    <w:rsid w:val="00F15A31"/>
    <w:rsid w:val="00F54ABC"/>
    <w:rsid w:val="00F6196C"/>
    <w:rsid w:val="00F65594"/>
    <w:rsid w:val="00F67D67"/>
    <w:rsid w:val="00F84996"/>
    <w:rsid w:val="00FC7060"/>
    <w:rsid w:val="00FD3720"/>
    <w:rsid w:val="00FE5EF1"/>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654426F"/>
  <w15:docId w15:val="{F9A27667-345E-4624-A90B-D7399563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0D4A"/>
    <w:pPr>
      <w:suppressAutoHyphens/>
      <w:spacing w:line="240" w:lineRule="atLeast"/>
    </w:pPr>
    <w:rPr>
      <w:lang w:val="en-GB" w:eastAsia="en-US"/>
    </w:rPr>
  </w:style>
  <w:style w:type="paragraph" w:styleId="Ttulo1">
    <w:name w:val="heading 1"/>
    <w:aliases w:val="Table_G"/>
    <w:basedOn w:val="SingleTxtG"/>
    <w:next w:val="SingleTxtG"/>
    <w:pPr>
      <w:keepNext/>
      <w:spacing w:after="0" w:line="240" w:lineRule="auto"/>
      <w:outlineLvl w:val="0"/>
    </w:pPr>
    <w:rPr>
      <w:rFonts w:cs="Arial"/>
      <w:bCs/>
      <w:szCs w:val="32"/>
    </w:rPr>
  </w:style>
  <w:style w:type="paragraph" w:styleId="Ttulo2">
    <w:name w:val="heading 2"/>
    <w:basedOn w:val="Normal"/>
    <w:next w:val="Normal"/>
    <w:pPr>
      <w:keepNext/>
      <w:outlineLvl w:val="1"/>
    </w:pPr>
    <w:rPr>
      <w:rFonts w:cs="Arial"/>
      <w:bCs/>
      <w:iCs/>
      <w:szCs w:val="28"/>
    </w:rPr>
  </w:style>
  <w:style w:type="paragraph" w:styleId="Ttulo3">
    <w:name w:val="heading 3"/>
    <w:basedOn w:val="Normal"/>
    <w:next w:val="Normal"/>
    <w:pPr>
      <w:keepNext/>
      <w:spacing w:before="240" w:after="60"/>
      <w:outlineLvl w:val="2"/>
    </w:pPr>
    <w:rPr>
      <w:rFonts w:ascii="Arial" w:hAnsi="Arial" w:cs="Arial"/>
      <w:b/>
      <w:bCs/>
      <w:sz w:val="26"/>
      <w:szCs w:val="26"/>
    </w:rPr>
  </w:style>
  <w:style w:type="paragraph" w:styleId="Ttulo4">
    <w:name w:val="heading 4"/>
    <w:basedOn w:val="Normal"/>
    <w:next w:val="Normal"/>
    <w:pPr>
      <w:keepNext/>
      <w:spacing w:before="240" w:after="60"/>
      <w:outlineLvl w:val="3"/>
    </w:pPr>
    <w:rPr>
      <w:b/>
      <w:bCs/>
      <w:sz w:val="28"/>
      <w:szCs w:val="28"/>
    </w:rPr>
  </w:style>
  <w:style w:type="paragraph" w:styleId="Ttulo5">
    <w:name w:val="heading 5"/>
    <w:basedOn w:val="Normal"/>
    <w:next w:val="Normal"/>
    <w:pPr>
      <w:spacing w:before="240" w:after="60"/>
      <w:outlineLvl w:val="4"/>
    </w:pPr>
    <w:rPr>
      <w:b/>
      <w:bCs/>
      <w:i/>
      <w:iCs/>
      <w:sz w:val="26"/>
      <w:szCs w:val="26"/>
    </w:rPr>
  </w:style>
  <w:style w:type="paragraph" w:styleId="Ttulo6">
    <w:name w:val="heading 6"/>
    <w:basedOn w:val="Normal"/>
    <w:next w:val="Normal"/>
    <w:pPr>
      <w:spacing w:before="240" w:after="60"/>
      <w:outlineLvl w:val="5"/>
    </w:pPr>
    <w:rPr>
      <w:b/>
      <w:bCs/>
      <w:sz w:val="22"/>
      <w:szCs w:val="22"/>
    </w:rPr>
  </w:style>
  <w:style w:type="paragraph" w:styleId="Ttulo7">
    <w:name w:val="heading 7"/>
    <w:basedOn w:val="Normal"/>
    <w:next w:val="Normal"/>
    <w:pPr>
      <w:spacing w:before="240" w:after="60"/>
      <w:outlineLvl w:val="6"/>
    </w:pPr>
    <w:rPr>
      <w:sz w:val="24"/>
      <w:szCs w:val="24"/>
    </w:rPr>
  </w:style>
  <w:style w:type="paragraph" w:styleId="Ttulo8">
    <w:name w:val="heading 8"/>
    <w:basedOn w:val="Normal"/>
    <w:next w:val="Normal"/>
    <w:pPr>
      <w:spacing w:before="240" w:after="60"/>
      <w:outlineLvl w:val="7"/>
    </w:pPr>
    <w:rPr>
      <w:i/>
      <w:iCs/>
      <w:sz w:val="24"/>
      <w:szCs w:val="24"/>
    </w:rPr>
  </w:style>
  <w:style w:type="paragraph" w:styleId="Ttulo9">
    <w:name w:val="heading 9"/>
    <w:basedOn w:val="Normal"/>
    <w:next w:val="Normal"/>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Pr>
      <w:rFonts w:ascii="Times New Roman" w:hAnsi="Times New Roman"/>
      <w:sz w:val="18"/>
      <w:vertAlign w:val="superscript"/>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outlineLvl w:val="1"/>
    </w:pPr>
    <w:rPr>
      <w:b/>
      <w:sz w:val="28"/>
    </w:rPr>
  </w:style>
  <w:style w:type="paragraph" w:customStyle="1" w:styleId="Bullet1G">
    <w:name w:val="_Bullet 1_G"/>
    <w:basedOn w:val="Normal"/>
    <w:qFormat/>
    <w:pPr>
      <w:numPr>
        <w:numId w:val="43"/>
      </w:numPr>
      <w:spacing w:after="120"/>
      <w:ind w:right="1134"/>
      <w:jc w:val="both"/>
    </w:pPr>
  </w:style>
  <w:style w:type="paragraph" w:customStyle="1" w:styleId="Bullet2G">
    <w:name w:val="_Bullet 2_G"/>
    <w:basedOn w:val="Normal"/>
    <w:qFormat/>
    <w:pPr>
      <w:numPr>
        <w:numId w:val="44"/>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link w:val="H4GCar"/>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styleId="Encabezado">
    <w:name w:val="header"/>
    <w:aliases w:val="6_G"/>
    <w:basedOn w:val="Normal"/>
    <w:next w:val="Normal"/>
    <w:link w:val="EncabezadoCar"/>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pPr>
      <w:tabs>
        <w:tab w:val="right" w:pos="1021"/>
      </w:tabs>
      <w:spacing w:line="220" w:lineRule="exact"/>
      <w:ind w:left="1134" w:right="1134" w:hanging="1134"/>
    </w:pPr>
    <w:rPr>
      <w:sz w:val="18"/>
    </w:rPr>
  </w:style>
  <w:style w:type="numbering" w:styleId="111111">
    <w:name w:val="Outline List 2"/>
    <w:basedOn w:val="Sinlista"/>
    <w:semiHidden/>
    <w:pPr>
      <w:numPr>
        <w:numId w:val="31"/>
      </w:numPr>
    </w:pPr>
  </w:style>
  <w:style w:type="numbering" w:styleId="1ai">
    <w:name w:val="Outline List 1"/>
    <w:basedOn w:val="Sinlista"/>
    <w:semiHidden/>
    <w:pPr>
      <w:numPr>
        <w:numId w:val="32"/>
      </w:numPr>
    </w:pPr>
  </w:style>
  <w:style w:type="character" w:styleId="AcrnimoHTML">
    <w:name w:val="HTML Acronym"/>
    <w:basedOn w:val="Fuentedeprrafopredeter"/>
    <w:semiHidden/>
  </w:style>
  <w:style w:type="numbering" w:styleId="ArtculoSeccin">
    <w:name w:val="Outline List 3"/>
    <w:basedOn w:val="Sinlista"/>
    <w:semiHidden/>
    <w:pPr>
      <w:numPr>
        <w:numId w:val="33"/>
      </w:numPr>
    </w:pPr>
  </w:style>
  <w:style w:type="paragraph" w:styleId="Cierre">
    <w:name w:val="Closing"/>
    <w:basedOn w:val="Normal"/>
    <w:semiHidden/>
    <w:pPr>
      <w:ind w:left="4252"/>
    </w:pPr>
  </w:style>
  <w:style w:type="character" w:styleId="CitaHTML">
    <w:name w:val="HTML Cite"/>
    <w:basedOn w:val="Fuentedeprrafopredeter"/>
    <w:semiHidden/>
    <w:rPr>
      <w:i/>
      <w:iCs/>
    </w:rPr>
  </w:style>
  <w:style w:type="character" w:styleId="CdigoHTML">
    <w:name w:val="HTML Code"/>
    <w:basedOn w:val="Fuentedeprrafopredeter"/>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basedOn w:val="Fuentedeprrafopredeter"/>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paragraph" w:customStyle="1" w:styleId="ParNoG">
    <w:name w:val="_ParNo_G"/>
    <w:basedOn w:val="Normal"/>
    <w:qFormat/>
    <w:rsid w:val="00E9738C"/>
    <w:pPr>
      <w:numPr>
        <w:numId w:val="4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lang w:val="es-E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basedOn w:val="Fuentedeprrafopredeter"/>
    <w:rPr>
      <w:color w:val="0000FF"/>
      <w:u w:val="single"/>
    </w:rPr>
  </w:style>
  <w:style w:type="character" w:styleId="Hipervnculovisitado">
    <w:name w:val="FollowedHyperlink"/>
    <w:basedOn w:val="Fuentedeprrafopredeter"/>
    <w:semiHidden/>
    <w:rPr>
      <w:color w:val="800080"/>
      <w:u w:val="singl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34"/>
      </w:numPr>
    </w:pPr>
  </w:style>
  <w:style w:type="paragraph" w:styleId="Listaconnmeros2">
    <w:name w:val="List Number 2"/>
    <w:basedOn w:val="Normal"/>
    <w:semiHidden/>
    <w:pPr>
      <w:numPr>
        <w:numId w:val="35"/>
      </w:numPr>
    </w:pPr>
  </w:style>
  <w:style w:type="paragraph" w:styleId="Listaconnmeros3">
    <w:name w:val="List Number 3"/>
    <w:basedOn w:val="Normal"/>
    <w:semiHidden/>
    <w:pPr>
      <w:numPr>
        <w:numId w:val="36"/>
      </w:numPr>
    </w:pPr>
  </w:style>
  <w:style w:type="paragraph" w:styleId="Listaconnmeros4">
    <w:name w:val="List Number 4"/>
    <w:basedOn w:val="Normal"/>
    <w:semiHidden/>
    <w:pPr>
      <w:numPr>
        <w:numId w:val="37"/>
      </w:numPr>
    </w:pPr>
  </w:style>
  <w:style w:type="paragraph" w:styleId="Listaconnmeros5">
    <w:name w:val="List Number 5"/>
    <w:basedOn w:val="Normal"/>
    <w:semiHidden/>
    <w:pPr>
      <w:numPr>
        <w:numId w:val="38"/>
      </w:numPr>
    </w:pPr>
  </w:style>
  <w:style w:type="paragraph" w:styleId="Listaconvietas">
    <w:name w:val="List Bullet"/>
    <w:basedOn w:val="Normal"/>
    <w:semiHidden/>
    <w:pPr>
      <w:numPr>
        <w:numId w:val="3"/>
      </w:numPr>
    </w:pPr>
  </w:style>
  <w:style w:type="paragraph" w:styleId="Listaconvietas2">
    <w:name w:val="List Bullet 2"/>
    <w:basedOn w:val="Normal"/>
    <w:semiHidden/>
    <w:pPr>
      <w:numPr>
        <w:numId w:val="39"/>
      </w:numPr>
    </w:pPr>
  </w:style>
  <w:style w:type="paragraph" w:styleId="Listaconvietas3">
    <w:name w:val="List Bullet 3"/>
    <w:basedOn w:val="Normal"/>
    <w:semiHidden/>
    <w:pPr>
      <w:numPr>
        <w:numId w:val="40"/>
      </w:numPr>
    </w:pPr>
  </w:style>
  <w:style w:type="paragraph" w:styleId="Listaconvietas4">
    <w:name w:val="List Bullet 4"/>
    <w:basedOn w:val="Normal"/>
    <w:semiHidden/>
    <w:pPr>
      <w:numPr>
        <w:numId w:val="41"/>
      </w:numPr>
    </w:pPr>
  </w:style>
  <w:style w:type="paragraph" w:styleId="Listaconvietas5">
    <w:name w:val="List Bullet 5"/>
    <w:basedOn w:val="Normal"/>
    <w:semiHidden/>
    <w:pPr>
      <w:numPr>
        <w:numId w:val="42"/>
      </w:numPr>
    </w:pPr>
  </w:style>
  <w:style w:type="character" w:styleId="MquinadeescribirHTML">
    <w:name w:val="HTML Typewriter"/>
    <w:basedOn w:val="Fuentedeprrafoprede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
    <w:name w:val="Table Grid"/>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style>
  <w:style w:type="paragraph" w:styleId="Textosinformato">
    <w:name w:val="Plain Text"/>
    <w:basedOn w:val="Normal"/>
    <w:semiHidden/>
    <w:rPr>
      <w:rFonts w:ascii="Courier New" w:hAnsi="Courier New" w:cs="Courier New"/>
    </w:rPr>
  </w:style>
  <w:style w:type="character" w:styleId="VariableHTML">
    <w:name w:val="HTML Variable"/>
    <w:basedOn w:val="Fuentedeprrafopredeter"/>
    <w:semiHidden/>
    <w:rPr>
      <w:i/>
      <w:iCs/>
    </w:rPr>
  </w:style>
  <w:style w:type="character" w:styleId="Refdenotaalfinal">
    <w:name w:val="endnote reference"/>
    <w:aliases w:val="1_G"/>
    <w:basedOn w:val="Refdenotaalpie"/>
    <w:rPr>
      <w:rFonts w:ascii="Times New Roman" w:hAnsi="Times New Roman"/>
      <w:sz w:val="18"/>
      <w:vertAlign w:val="superscript"/>
    </w:rPr>
  </w:style>
  <w:style w:type="character" w:styleId="Nmerodepgina">
    <w:name w:val="page number"/>
    <w:aliases w:val="7_G"/>
    <w:basedOn w:val="Fuentedeprrafopredeter"/>
    <w:rPr>
      <w:b/>
      <w:sz w:val="18"/>
    </w:rPr>
  </w:style>
  <w:style w:type="character" w:customStyle="1" w:styleId="SingleTxtGChar">
    <w:name w:val="_ Single Txt_G Char"/>
    <w:basedOn w:val="Fuentedeprrafopredeter"/>
    <w:link w:val="SingleTxtG"/>
    <w:rsid w:val="00CA0D4A"/>
    <w:rPr>
      <w:lang w:val="en-GB" w:eastAsia="en-US"/>
    </w:rPr>
  </w:style>
  <w:style w:type="character" w:customStyle="1" w:styleId="EncabezadoCar">
    <w:name w:val="Encabezado Car"/>
    <w:aliases w:val="6_G Car"/>
    <w:basedOn w:val="Fuentedeprrafopredeter"/>
    <w:link w:val="Encabezado"/>
    <w:locked/>
    <w:rsid w:val="0096750D"/>
    <w:rPr>
      <w:b/>
      <w:sz w:val="18"/>
      <w:lang w:val="es-ES" w:eastAsia="es-ES" w:bidi="ar-SA"/>
    </w:rPr>
  </w:style>
  <w:style w:type="character" w:customStyle="1" w:styleId="PiedepginaCar">
    <w:name w:val="Pie de página Car"/>
    <w:aliases w:val="3_G Car"/>
    <w:basedOn w:val="Fuentedeprrafopredeter"/>
    <w:link w:val="Piedepgina"/>
    <w:rsid w:val="00EE2D8A"/>
    <w:rPr>
      <w:sz w:val="16"/>
      <w:lang w:val="es-ES" w:eastAsia="es-ES" w:bidi="ar-SA"/>
    </w:rPr>
  </w:style>
  <w:style w:type="character" w:customStyle="1" w:styleId="H4GCar">
    <w:name w:val="_ H_4_G Car"/>
    <w:basedOn w:val="Fuentedeprrafopredeter"/>
    <w:link w:val="H4G"/>
    <w:rsid w:val="00D645CB"/>
    <w:rPr>
      <w:i/>
      <w:lang w:val="en-GB" w:eastAsia="en-US"/>
    </w:rPr>
  </w:style>
  <w:style w:type="paragraph" w:styleId="Textodeglobo">
    <w:name w:val="Balloon Text"/>
    <w:basedOn w:val="Normal"/>
    <w:link w:val="TextodegloboCar"/>
    <w:rsid w:val="000057D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0057D3"/>
    <w:rPr>
      <w:rFonts w:ascii="Segoe UI" w:hAnsi="Segoe UI" w:cs="Segoe UI"/>
      <w:sz w:val="18"/>
      <w:szCs w:val="18"/>
      <w:lang w:val="en-GB" w:eastAsia="en-US"/>
    </w:rPr>
  </w:style>
  <w:style w:type="character" w:customStyle="1" w:styleId="TextonotapieCar">
    <w:name w:val="Texto nota pie Car"/>
    <w:aliases w:val="5_G Car"/>
    <w:basedOn w:val="Fuentedeprrafopredeter"/>
    <w:link w:val="Textonotapie"/>
    <w:rsid w:val="000A30C4"/>
    <w:rPr>
      <w:sz w:val="18"/>
      <w:lang w:val="en-GB" w:eastAsia="en-US"/>
    </w:rPr>
  </w:style>
  <w:style w:type="character" w:styleId="Mencinsinresolver">
    <w:name w:val="Unresolved Mention"/>
    <w:basedOn w:val="Fuentedeprrafopredeter"/>
    <w:uiPriority w:val="99"/>
    <w:semiHidden/>
    <w:unhideWhenUsed/>
    <w:rsid w:val="008647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undocs.org/sp/S/RES/E/2021/22-E/C.12/2020/3" TargetMode="External"/><Relationship Id="rId18" Type="http://schemas.openxmlformats.org/officeDocument/2006/relationships/footer" Target="footer5.xml"/><Relationship Id="rId26" Type="http://schemas.openxmlformats.org/officeDocument/2006/relationships/hyperlink" Target="http://undocs.org/es/E/C.12/2020/SR.1-2" TargetMode="External"/><Relationship Id="rId39" Type="http://schemas.openxmlformats.org/officeDocument/2006/relationships/hyperlink" Target="http://undocs.org/es/E/C.12/NIC/5" TargetMode="External"/><Relationship Id="rId21" Type="http://schemas.openxmlformats.org/officeDocument/2006/relationships/footer" Target="footer7.xml"/><Relationship Id="rId34" Type="http://schemas.openxmlformats.org/officeDocument/2006/relationships/hyperlink" Target="http://undocs.org/es/E/C.12/AZE/4" TargetMode="External"/><Relationship Id="rId42" Type="http://schemas.openxmlformats.org/officeDocument/2006/relationships/hyperlink" Target="http://undocs.org/es/E/C.12/2019/3" TargetMode="External"/><Relationship Id="rId47" Type="http://schemas.openxmlformats.org/officeDocument/2006/relationships/hyperlink" Target="http://undocs.org/es/E/C.12/68/2" TargetMode="External"/><Relationship Id="rId50" Type="http://schemas.openxmlformats.org/officeDocument/2006/relationships/hyperlink" Target="http://undocs.org/es/E/C.12/BEL/5" TargetMode="External"/><Relationship Id="rId55" Type="http://schemas.openxmlformats.org/officeDocument/2006/relationships/hyperlink" Target="http://undocs.org/es/E/C.12/BIH/3" TargetMode="External"/><Relationship Id="rId63" Type="http://schemas.openxmlformats.org/officeDocument/2006/relationships/hyperlink" Target="http://undocs.org/es/E/C.12/NOR/CO/6" TargetMode="External"/><Relationship Id="rId68" Type="http://schemas.openxmlformats.org/officeDocument/2006/relationships/hyperlink" Target="http://undocs.org/es/E/C.12/68/D/149/2019" TargetMode="External"/><Relationship Id="rId76" Type="http://schemas.openxmlformats.org/officeDocument/2006/relationships/footer" Target="footer8.xml"/><Relationship Id="rId7" Type="http://schemas.openxmlformats.org/officeDocument/2006/relationships/endnotes" Target="endnotes.xml"/><Relationship Id="rId71" Type="http://schemas.openxmlformats.org/officeDocument/2006/relationships/hyperlink" Target="http://undocs.org/es/E/C.12/63/D/10/2015" TargetMode="Externa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hyperlink" Target="https://undocs.org/sp/S/RES/SR.11-15" TargetMode="External"/><Relationship Id="rId11" Type="http://schemas.openxmlformats.org/officeDocument/2006/relationships/hyperlink" Target="https://undocs.org/sp/S/RES/E/2021/22-E/C.12/2020/3" TargetMode="External"/><Relationship Id="rId24" Type="http://schemas.openxmlformats.org/officeDocument/2006/relationships/hyperlink" Target="http://undocs.org/es/E/C.12/67/1" TargetMode="External"/><Relationship Id="rId32" Type="http://schemas.openxmlformats.org/officeDocument/2006/relationships/hyperlink" Target="https://undocs.org/sp/S/RES/SR.51" TargetMode="External"/><Relationship Id="rId37" Type="http://schemas.openxmlformats.org/officeDocument/2006/relationships/hyperlink" Target="http://undocs.org/es/E/C.12/FIN/7" TargetMode="External"/><Relationship Id="rId40" Type="http://schemas.openxmlformats.org/officeDocument/2006/relationships/hyperlink" Target="http://undocs.org/es/A/RES/68/268%20" TargetMode="External"/><Relationship Id="rId45" Type="http://schemas.openxmlformats.org/officeDocument/2006/relationships/hyperlink" Target="http://undocs.org/es/E/C.12/2020/1" TargetMode="External"/><Relationship Id="rId53" Type="http://schemas.openxmlformats.org/officeDocument/2006/relationships/hyperlink" Target="http://undocs.org/es/E/C.12/LVA/2" TargetMode="External"/><Relationship Id="rId58" Type="http://schemas.openxmlformats.org/officeDocument/2006/relationships/hyperlink" Target="http://undocs.org/es/E/C.12/NIC/5" TargetMode="External"/><Relationship Id="rId66" Type="http://schemas.openxmlformats.org/officeDocument/2006/relationships/hyperlink" Target="http://undocs.org/es/E/C.12/68/D/45/2018" TargetMode="External"/><Relationship Id="rId74" Type="http://schemas.openxmlformats.org/officeDocument/2006/relationships/hyperlink" Target="http://undocs.org/es/E/C.12/66/D/37/2018"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undocs.org/es/E/C.12/BEN/CO/3" TargetMode="Externa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hyperlink" Target="https://undocs.org/sp/S/RES/SR.30-31%20" TargetMode="External"/><Relationship Id="rId44" Type="http://schemas.openxmlformats.org/officeDocument/2006/relationships/hyperlink" Target="file:///\\conf-share1\LS\SPA\COMMON\FINAL\www.ohchr.org\SP\hrbodies\cescr\%20pages\cescrindex.aspx" TargetMode="External"/><Relationship Id="rId52" Type="http://schemas.openxmlformats.org/officeDocument/2006/relationships/hyperlink" Target="http://undocs.org/es/E/C.12/UKR/7" TargetMode="External"/><Relationship Id="rId60" Type="http://schemas.openxmlformats.org/officeDocument/2006/relationships/hyperlink" Target="http://undocs.org/es/E/C.12/BEL/CO/5" TargetMode="External"/><Relationship Id="rId65" Type="http://schemas.openxmlformats.org/officeDocument/2006/relationships/hyperlink" Target="http://undocs.org/es/E/C.12/67/D/52/2018" TargetMode="External"/><Relationship Id="rId73" Type="http://schemas.openxmlformats.org/officeDocument/2006/relationships/hyperlink" Target="http://undocs.org/es/E/C.12/61/D/5/2015"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https://undocs.org/sp/S/RES/2200%20A%20(XXI)" TargetMode="External"/><Relationship Id="rId27" Type="http://schemas.openxmlformats.org/officeDocument/2006/relationships/hyperlink" Target="https://undocs.org/sp/S/RES/SR.3-4" TargetMode="External"/><Relationship Id="rId30" Type="http://schemas.openxmlformats.org/officeDocument/2006/relationships/hyperlink" Target="https://undocs.org/sp/S/RES/SR.18" TargetMode="External"/><Relationship Id="rId35" Type="http://schemas.openxmlformats.org/officeDocument/2006/relationships/hyperlink" Target="http://undocs.org/es/E/C.12/BOL/3" TargetMode="External"/><Relationship Id="rId43" Type="http://schemas.openxmlformats.org/officeDocument/2006/relationships/hyperlink" Target="http://undocs.org/es/A/RES/68/268%20" TargetMode="External"/><Relationship Id="rId48" Type="http://schemas.openxmlformats.org/officeDocument/2006/relationships/hyperlink" Target="http://undocs.org/es/E/C.12/GIN/1" TargetMode="External"/><Relationship Id="rId56" Type="http://schemas.openxmlformats.org/officeDocument/2006/relationships/hyperlink" Target="http://undocs.org/es/E/C.12/KWT/3" TargetMode="External"/><Relationship Id="rId64" Type="http://schemas.openxmlformats.org/officeDocument/2006/relationships/hyperlink" Target="http://undocs.org/es/E/C.12/UKR/CO/7" TargetMode="External"/><Relationship Id="rId69" Type="http://schemas.openxmlformats.org/officeDocument/2006/relationships/hyperlink" Target="http://undocs.org/es/E/C.12/68/3" TargetMode="External"/><Relationship Id="rId77" Type="http://schemas.openxmlformats.org/officeDocument/2006/relationships/footer" Target="footer9.xml"/><Relationship Id="rId8" Type="http://schemas.openxmlformats.org/officeDocument/2006/relationships/image" Target="media/image1.png"/><Relationship Id="rId51" Type="http://schemas.openxmlformats.org/officeDocument/2006/relationships/hyperlink" Target="http://undocs.org/es/E/C.12/NOR/6" TargetMode="External"/><Relationship Id="rId72" Type="http://schemas.openxmlformats.org/officeDocument/2006/relationships/hyperlink" Target="http://undocs.org/es/E/C.12/65/D/22/2017" TargetMode="External"/><Relationship Id="rId3" Type="http://schemas.openxmlformats.org/officeDocument/2006/relationships/styles" Target="styles.xml"/><Relationship Id="rId12" Type="http://schemas.openxmlformats.org/officeDocument/2006/relationships/hyperlink" Target="https://undocs.org/sp/S/RES/E/2021/22-E/C.12/2020/3" TargetMode="External"/><Relationship Id="rId17" Type="http://schemas.openxmlformats.org/officeDocument/2006/relationships/header" Target="header2.xml"/><Relationship Id="rId25" Type="http://schemas.openxmlformats.org/officeDocument/2006/relationships/hyperlink" Target="http://undocs.org/es/E/C.12/68/1" TargetMode="External"/><Relationship Id="rId33" Type="http://schemas.openxmlformats.org/officeDocument/2006/relationships/hyperlink" Target="http://undocs.org/es/A/RES/68/268%20" TargetMode="External"/><Relationship Id="rId38" Type="http://schemas.openxmlformats.org/officeDocument/2006/relationships/hyperlink" Target="http://undocs.org/es/E/C.12/KWT/3" TargetMode="External"/><Relationship Id="rId46" Type="http://schemas.openxmlformats.org/officeDocument/2006/relationships/hyperlink" Target="http://undocs.org/es/E/C.12/2008/2" TargetMode="External"/><Relationship Id="rId59" Type="http://schemas.openxmlformats.org/officeDocument/2006/relationships/hyperlink" Target="http://undocs.org/es/E/C.12/FIN/7" TargetMode="External"/><Relationship Id="rId67" Type="http://schemas.openxmlformats.org/officeDocument/2006/relationships/hyperlink" Target="http://undocs.org/es/E/C.12/68/D/79/2018" TargetMode="External"/><Relationship Id="rId20" Type="http://schemas.openxmlformats.org/officeDocument/2006/relationships/header" Target="header3.xml"/><Relationship Id="rId41" Type="http://schemas.openxmlformats.org/officeDocument/2006/relationships/hyperlink" Target="http://undocs.org/es/A/RES/68/268" TargetMode="External"/><Relationship Id="rId54" Type="http://schemas.openxmlformats.org/officeDocument/2006/relationships/hyperlink" Target="http://undocs.org/es/E/C.12/BOL/3" TargetMode="External"/><Relationship Id="rId62" Type="http://schemas.openxmlformats.org/officeDocument/2006/relationships/hyperlink" Target="http://undocs.org/es/E/C.12/GIN/CO/1" TargetMode="External"/><Relationship Id="rId70" Type="http://schemas.openxmlformats.org/officeDocument/2006/relationships/hyperlink" Target="http://undocs.org/es/E/C.12/55/D/2/2014" TargetMode="External"/><Relationship Id="rId75" Type="http://schemas.openxmlformats.org/officeDocument/2006/relationships/hyperlink" Target="http://undocs.org/es/A/RES/68/268%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undocs.org/es/A/RES/63/117%20" TargetMode="External"/><Relationship Id="rId28" Type="http://schemas.openxmlformats.org/officeDocument/2006/relationships/hyperlink" Target="https://undocs.org/sp/S/RES/SR.6-9" TargetMode="External"/><Relationship Id="rId36" Type="http://schemas.openxmlformats.org/officeDocument/2006/relationships/hyperlink" Target="http://undocs.org/es/E/C.12/BIH/3" TargetMode="External"/><Relationship Id="rId49" Type="http://schemas.openxmlformats.org/officeDocument/2006/relationships/hyperlink" Target="http://undocs.org/es/E/C.12/BEN/3" TargetMode="External"/><Relationship Id="rId57" Type="http://schemas.openxmlformats.org/officeDocument/2006/relationships/hyperlink" Target="http://undocs.org/es/E/C.12/AZE/4"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Suplemento.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0FA4B-370E-48F9-BF22-EA5105385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Suplemento.dotm</Template>
  <TotalTime>0</TotalTime>
  <Pages>24</Pages>
  <Words>9526</Words>
  <Characters>52399</Characters>
  <Application>Microsoft Office Word</Application>
  <DocSecurity>0</DocSecurity>
  <Lines>436</Lines>
  <Paragraphs>123</Paragraphs>
  <ScaleCrop>false</ScaleCrop>
  <HeadingPairs>
    <vt:vector size="2" baseType="variant">
      <vt:variant>
        <vt:lpstr>Título</vt:lpstr>
      </vt:variant>
      <vt:variant>
        <vt:i4>1</vt:i4>
      </vt:variant>
    </vt:vector>
  </HeadingPairs>
  <TitlesOfParts>
    <vt:vector size="1" baseType="lpstr">
      <vt:lpstr>E/2021/22-E/C.12/2020/3</vt:lpstr>
    </vt:vector>
  </TitlesOfParts>
  <Company>CSD</Company>
  <LinksUpToDate>false</LinksUpToDate>
  <CharactersWithSpaces>61802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E/2021/22-E/C.12/2020/3</dc:title>
  <dc:subject/>
  <dc:creator>Romina Valeria MERINO MAC-KAY</dc:creator>
  <cp:keywords/>
  <dc:description/>
  <cp:lastModifiedBy>Maria DE-LA-PLAZA</cp:lastModifiedBy>
  <cp:revision>3</cp:revision>
  <cp:lastPrinted>2021-02-11T09:47:00Z</cp:lastPrinted>
  <dcterms:created xsi:type="dcterms:W3CDTF">2021-02-11T09:47:00Z</dcterms:created>
  <dcterms:modified xsi:type="dcterms:W3CDTF">2021-02-11T09:47:00Z</dcterms:modified>
</cp:coreProperties>
</file>