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bookmarkStart w:id="0" w:name="TmpSave"/>
      <w:bookmarkEnd w:id="0"/>
      <w:r>
        <w:rPr>
          <w:rStyle w:val="CommentReference"/>
          <w:vanish/>
        </w:rPr>
        <w:commentReference w:id="1"/>
      </w:r>
    </w:p>
    <w:p w:rsidR="00000000" w:rsidRDefault="00000000">
      <w:pPr>
        <w:pStyle w:val="H1"/>
        <w:spacing w:before="0" w:after="0"/>
        <w:ind w:left="0" w:right="0" w:firstLine="0"/>
      </w:pPr>
      <w:bookmarkStart w:id="2" w:name="_Toc38432574"/>
      <w:r>
        <w:t>Комитет по ликвидации дискриминации</w:t>
      </w:r>
      <w:bookmarkEnd w:id="2"/>
    </w:p>
    <w:p w:rsidR="00000000" w:rsidRDefault="00000000">
      <w:pPr>
        <w:pStyle w:val="H1"/>
        <w:spacing w:before="0" w:after="0"/>
        <w:ind w:left="0" w:right="0" w:firstLine="0"/>
      </w:pPr>
      <w:bookmarkStart w:id="3" w:name="_Toc38432575"/>
      <w:r>
        <w:t>в отношении женщин</w:t>
      </w:r>
      <w:bookmarkEnd w:id="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clear" w:pos="174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 w:name="_Toc30302866"/>
      <w:bookmarkStart w:id="5" w:name="_Toc38432576"/>
      <w:r>
        <w:t>Рассмотрение докладов, представленных государствами–участниками в соответствии со</w:t>
      </w:r>
      <w:r>
        <w:rPr>
          <w:lang w:val="en-US"/>
        </w:rPr>
        <w:t> </w:t>
      </w:r>
      <w:r>
        <w:t>статьей</w:t>
      </w:r>
      <w:r>
        <w:rPr>
          <w:lang w:val="en-US"/>
        </w:rPr>
        <w:t> </w:t>
      </w:r>
      <w:r>
        <w:t>18 Конвенции о ликвидации всех форм</w:t>
      </w:r>
      <w:r>
        <w:rPr>
          <w:lang w:val="en-US"/>
        </w:rPr>
        <w:t> </w:t>
      </w:r>
      <w:r>
        <w:t>дискриминации в отношении женщин</w:t>
      </w:r>
      <w:bookmarkEnd w:id="4"/>
      <w:bookmarkEnd w:id="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ind w:left="794" w:firstLine="476"/>
        <w:rPr>
          <w:sz w:val="10"/>
        </w:rPr>
      </w:pPr>
      <w:bookmarkStart w:id="6" w:name="_Toc38432577"/>
      <w:r>
        <w:t>Вторые периодические доклады государств–участников</w:t>
      </w:r>
      <w:bookmarkEnd w:id="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spacing w:before="0" w:after="0"/>
        <w:ind w:left="794" w:firstLine="476"/>
      </w:pPr>
      <w:bookmarkStart w:id="7" w:name="_Toc38432578"/>
      <w:r>
        <w:t>Алжир</w:t>
      </w:r>
      <w:r>
        <w:rPr>
          <w:rStyle w:val="FootnoteReference"/>
          <w:position w:val="0"/>
        </w:rPr>
        <w:footnoteReference w:customMarkFollows="1" w:id="1"/>
        <w:sym w:font="Symbol" w:char="F02A"/>
      </w:r>
      <w:bookmarkEnd w:id="7"/>
    </w:p>
    <w:p w:rsidR="00000000" w:rsidRDefault="00000000">
      <w:pPr>
        <w:pStyle w:val="HCh"/>
      </w:pPr>
      <w:r>
        <w:br w:type="page"/>
        <w:t>СОДЕРЖАНИЕ</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701"/>
          <w:tab w:val="right" w:leader="dot" w:pos="7938"/>
          <w:tab w:val="right" w:pos="8505"/>
        </w:tabs>
        <w:jc w:val="right"/>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701"/>
          <w:tab w:val="right" w:leader="dot" w:pos="7938"/>
          <w:tab w:val="right" w:pos="8505"/>
        </w:tabs>
        <w:jc w:val="right"/>
        <w:rPr>
          <w:noProof/>
        </w:rPr>
      </w:pPr>
      <w:r>
        <w:t>Стр.</w:t>
      </w:r>
      <w:r>
        <w:rPr>
          <w:lang w:val="en-US"/>
        </w:rPr>
        <w:fldChar w:fldCharType="begin"/>
      </w:r>
      <w:r>
        <w:rPr>
          <w:lang w:val="en-US"/>
        </w:rPr>
        <w:instrText xml:space="preserve"> TOC \h \z \t "_ H_1;1;_ H _Ch;1;_ H_2/3;2" </w:instrText>
      </w:r>
      <w:r>
        <w:rPr>
          <w:lang w:val="en-US"/>
        </w:rPr>
        <w:fldChar w:fldCharType="separate"/>
      </w:r>
    </w:p>
    <w:p w:rsidR="00000000" w:rsidRDefault="00000000">
      <w:pPr>
        <w:pStyle w:val="TOC1"/>
        <w:rPr>
          <w:noProof/>
          <w:spacing w:val="0"/>
          <w:w w:val="100"/>
          <w:kern w:val="0"/>
          <w:sz w:val="24"/>
        </w:rPr>
      </w:pPr>
      <w:hyperlink w:anchor="_Toc38432579" w:history="1">
        <w:r>
          <w:rPr>
            <w:rStyle w:val="Hyperlink"/>
            <w:b/>
            <w:noProof/>
          </w:rPr>
          <w:t>Введение</w:t>
        </w:r>
        <w:r>
          <w:rPr>
            <w:noProof/>
          </w:rPr>
          <w:tab/>
        </w:r>
        <w:r>
          <w:rPr>
            <w:noProof/>
          </w:rPr>
          <w:tab/>
        </w:r>
        <w:r>
          <w:rPr>
            <w:noProof/>
          </w:rPr>
          <w:tab/>
        </w:r>
        <w:r>
          <w:rPr>
            <w:noProof/>
          </w:rPr>
          <w:fldChar w:fldCharType="begin"/>
        </w:r>
        <w:r>
          <w:rPr>
            <w:noProof/>
          </w:rPr>
          <w:instrText xml:space="preserve"> PAGEREF _Toc38432579 \h </w:instrText>
        </w:r>
        <w:r>
          <w:rPr>
            <w:noProof/>
          </w:rPr>
        </w:r>
        <w:r>
          <w:rPr>
            <w:noProof/>
          </w:rPr>
          <w:fldChar w:fldCharType="separate"/>
        </w:r>
        <w:r>
          <w:rPr>
            <w:noProof/>
          </w:rPr>
          <w:t>3</w:t>
        </w:r>
        <w:r>
          <w:rPr>
            <w:noProof/>
          </w:rPr>
          <w:fldChar w:fldCharType="end"/>
        </w:r>
      </w:hyperlink>
    </w:p>
    <w:p w:rsidR="00000000" w:rsidRDefault="00000000">
      <w:pPr>
        <w:pStyle w:val="TOC1"/>
        <w:ind w:left="1264" w:firstLine="0"/>
        <w:rPr>
          <w:noProof/>
          <w:spacing w:val="0"/>
          <w:w w:val="100"/>
          <w:kern w:val="0"/>
          <w:sz w:val="24"/>
        </w:rPr>
      </w:pPr>
      <w:hyperlink w:anchor="_Toc38432580" w:history="1">
        <w:r>
          <w:rPr>
            <w:rStyle w:val="Hyperlink"/>
            <w:b/>
            <w:noProof/>
          </w:rPr>
          <w:t xml:space="preserve">Часть первая </w:t>
        </w:r>
        <w:r>
          <w:rPr>
            <w:rStyle w:val="Hyperlink"/>
            <w:b/>
            <w:noProof/>
          </w:rPr>
          <w:br/>
          <w:t>Общие сведения</w:t>
        </w:r>
        <w:r>
          <w:rPr>
            <w:noProof/>
          </w:rPr>
          <w:tab/>
        </w:r>
        <w:r>
          <w:rPr>
            <w:noProof/>
          </w:rPr>
          <w:tab/>
        </w:r>
        <w:r>
          <w:rPr>
            <w:noProof/>
          </w:rPr>
          <w:fldChar w:fldCharType="begin"/>
        </w:r>
        <w:r>
          <w:rPr>
            <w:noProof/>
          </w:rPr>
          <w:instrText xml:space="preserve"> PAGEREF _Toc38432580 \h </w:instrText>
        </w:r>
        <w:r>
          <w:rPr>
            <w:noProof/>
          </w:rPr>
        </w:r>
        <w:r>
          <w:rPr>
            <w:noProof/>
          </w:rPr>
          <w:fldChar w:fldCharType="separate"/>
        </w:r>
        <w:r>
          <w:rPr>
            <w:noProof/>
          </w:rPr>
          <w:t>4</w:t>
        </w:r>
        <w:r>
          <w:rPr>
            <w:noProof/>
          </w:rPr>
          <w:fldChar w:fldCharType="end"/>
        </w:r>
      </w:hyperlink>
    </w:p>
    <w:p w:rsidR="00000000" w:rsidRDefault="00000000">
      <w:pPr>
        <w:pStyle w:val="TOC1"/>
        <w:rPr>
          <w:noProof/>
          <w:spacing w:val="0"/>
          <w:w w:val="100"/>
          <w:kern w:val="0"/>
          <w:sz w:val="24"/>
        </w:rPr>
      </w:pPr>
      <w:hyperlink w:anchor="_Toc38432581" w:history="1">
        <w:r>
          <w:rPr>
            <w:rStyle w:val="Hyperlink"/>
            <w:noProof/>
          </w:rPr>
          <w:t>1.</w:t>
        </w:r>
        <w:r>
          <w:rPr>
            <w:noProof/>
            <w:spacing w:val="0"/>
            <w:w w:val="100"/>
            <w:kern w:val="0"/>
            <w:sz w:val="24"/>
          </w:rPr>
          <w:tab/>
        </w:r>
        <w:r>
          <w:rPr>
            <w:rStyle w:val="Hyperlink"/>
            <w:noProof/>
          </w:rPr>
          <w:t>Территория и население</w:t>
        </w:r>
        <w:r>
          <w:rPr>
            <w:noProof/>
          </w:rPr>
          <w:tab/>
        </w:r>
        <w:r>
          <w:rPr>
            <w:noProof/>
          </w:rPr>
          <w:tab/>
        </w:r>
        <w:r>
          <w:rPr>
            <w:noProof/>
          </w:rPr>
          <w:fldChar w:fldCharType="begin"/>
        </w:r>
        <w:r>
          <w:rPr>
            <w:noProof/>
          </w:rPr>
          <w:instrText xml:space="preserve"> PAGEREF _Toc38432581 \h </w:instrText>
        </w:r>
        <w:r>
          <w:rPr>
            <w:noProof/>
          </w:rPr>
        </w:r>
        <w:r>
          <w:rPr>
            <w:noProof/>
          </w:rPr>
          <w:fldChar w:fldCharType="separate"/>
        </w:r>
        <w:r>
          <w:rPr>
            <w:noProof/>
          </w:rPr>
          <w:t>4</w:t>
        </w:r>
        <w:r>
          <w:rPr>
            <w:noProof/>
          </w:rPr>
          <w:fldChar w:fldCharType="end"/>
        </w:r>
      </w:hyperlink>
    </w:p>
    <w:p w:rsidR="00000000" w:rsidRDefault="00000000">
      <w:pPr>
        <w:pStyle w:val="TOC1"/>
        <w:rPr>
          <w:noProof/>
          <w:spacing w:val="0"/>
          <w:w w:val="100"/>
          <w:kern w:val="0"/>
          <w:sz w:val="24"/>
        </w:rPr>
      </w:pPr>
      <w:hyperlink w:anchor="_Toc38432582" w:history="1">
        <w:r>
          <w:rPr>
            <w:rStyle w:val="Hyperlink"/>
            <w:noProof/>
          </w:rPr>
          <w:t>2.</w:t>
        </w:r>
        <w:r>
          <w:rPr>
            <w:noProof/>
            <w:spacing w:val="0"/>
            <w:w w:val="100"/>
            <w:kern w:val="0"/>
            <w:sz w:val="24"/>
          </w:rPr>
          <w:tab/>
        </w:r>
        <w:r>
          <w:rPr>
            <w:rStyle w:val="Hyperlink"/>
            <w:noProof/>
          </w:rPr>
          <w:t>Политическая система</w:t>
        </w:r>
        <w:r>
          <w:rPr>
            <w:noProof/>
          </w:rPr>
          <w:tab/>
        </w:r>
        <w:r>
          <w:rPr>
            <w:noProof/>
          </w:rPr>
          <w:tab/>
        </w:r>
        <w:r>
          <w:rPr>
            <w:noProof/>
          </w:rPr>
          <w:fldChar w:fldCharType="begin"/>
        </w:r>
        <w:r>
          <w:rPr>
            <w:noProof/>
          </w:rPr>
          <w:instrText xml:space="preserve"> PAGEREF _Toc38432582 \h </w:instrText>
        </w:r>
        <w:r>
          <w:rPr>
            <w:noProof/>
          </w:rPr>
        </w:r>
        <w:r>
          <w:rPr>
            <w:noProof/>
          </w:rPr>
          <w:fldChar w:fldCharType="separate"/>
        </w:r>
        <w:r>
          <w:rPr>
            <w:noProof/>
          </w:rPr>
          <w:t>4</w:t>
        </w:r>
        <w:r>
          <w:rPr>
            <w:noProof/>
          </w:rPr>
          <w:fldChar w:fldCharType="end"/>
        </w:r>
      </w:hyperlink>
    </w:p>
    <w:p w:rsidR="00000000" w:rsidRDefault="00000000">
      <w:pPr>
        <w:pStyle w:val="TOC1"/>
        <w:rPr>
          <w:noProof/>
          <w:spacing w:val="0"/>
          <w:w w:val="100"/>
          <w:kern w:val="0"/>
          <w:sz w:val="24"/>
        </w:rPr>
      </w:pPr>
      <w:hyperlink w:anchor="_Toc38432583" w:history="1">
        <w:r>
          <w:rPr>
            <w:rStyle w:val="Hyperlink"/>
            <w:noProof/>
          </w:rPr>
          <w:t>3.</w:t>
        </w:r>
        <w:r>
          <w:rPr>
            <w:noProof/>
            <w:spacing w:val="0"/>
            <w:w w:val="100"/>
            <w:kern w:val="0"/>
            <w:sz w:val="24"/>
          </w:rPr>
          <w:tab/>
        </w:r>
        <w:r>
          <w:rPr>
            <w:rStyle w:val="Hyperlink"/>
            <w:noProof/>
          </w:rPr>
          <w:t>Общие юридические рамки защиты прав человека</w:t>
        </w:r>
        <w:r>
          <w:rPr>
            <w:noProof/>
          </w:rPr>
          <w:tab/>
        </w:r>
        <w:r>
          <w:rPr>
            <w:noProof/>
          </w:rPr>
          <w:tab/>
        </w:r>
        <w:r>
          <w:rPr>
            <w:noProof/>
          </w:rPr>
          <w:fldChar w:fldCharType="begin"/>
        </w:r>
        <w:r>
          <w:rPr>
            <w:noProof/>
          </w:rPr>
          <w:instrText xml:space="preserve"> PAGEREF _Toc38432583 \h </w:instrText>
        </w:r>
        <w:r>
          <w:rPr>
            <w:noProof/>
          </w:rPr>
        </w:r>
        <w:r>
          <w:rPr>
            <w:noProof/>
          </w:rPr>
          <w:fldChar w:fldCharType="separate"/>
        </w:r>
        <w:r>
          <w:rPr>
            <w:noProof/>
          </w:rPr>
          <w:t>6</w:t>
        </w:r>
        <w:r>
          <w:rPr>
            <w:noProof/>
          </w:rPr>
          <w:fldChar w:fldCharType="end"/>
        </w:r>
      </w:hyperlink>
    </w:p>
    <w:p w:rsidR="00000000" w:rsidRDefault="00000000">
      <w:pPr>
        <w:pStyle w:val="TOC2"/>
        <w:tabs>
          <w:tab w:val="left" w:pos="1701"/>
          <w:tab w:val="left" w:pos="2268"/>
          <w:tab w:val="right" w:leader="dot" w:pos="7938"/>
          <w:tab w:val="right" w:pos="8505"/>
        </w:tabs>
        <w:spacing w:after="80"/>
        <w:ind w:left="1701" w:right="1264"/>
        <w:rPr>
          <w:noProof/>
          <w:spacing w:val="0"/>
          <w:w w:val="100"/>
          <w:kern w:val="0"/>
          <w:sz w:val="24"/>
        </w:rPr>
      </w:pPr>
      <w:hyperlink w:anchor="_Toc38432584" w:history="1">
        <w:r>
          <w:rPr>
            <w:rStyle w:val="Hyperlink"/>
            <w:noProof/>
          </w:rPr>
          <w:t>3.1</w:t>
        </w:r>
        <w:r>
          <w:rPr>
            <w:noProof/>
            <w:spacing w:val="0"/>
            <w:w w:val="100"/>
            <w:kern w:val="0"/>
            <w:sz w:val="24"/>
          </w:rPr>
          <w:tab/>
        </w:r>
        <w:r>
          <w:rPr>
            <w:rStyle w:val="Hyperlink"/>
            <w:caps/>
            <w:noProof/>
          </w:rPr>
          <w:t>м</w:t>
        </w:r>
        <w:r>
          <w:rPr>
            <w:rStyle w:val="Hyperlink"/>
            <w:noProof/>
          </w:rPr>
          <w:t>еханизмы защиты прав человека</w:t>
        </w:r>
        <w:r>
          <w:rPr>
            <w:noProof/>
          </w:rPr>
          <w:tab/>
        </w:r>
        <w:r>
          <w:rPr>
            <w:noProof/>
          </w:rPr>
          <w:tab/>
        </w:r>
        <w:r>
          <w:rPr>
            <w:noProof/>
          </w:rPr>
          <w:fldChar w:fldCharType="begin"/>
        </w:r>
        <w:r>
          <w:rPr>
            <w:noProof/>
          </w:rPr>
          <w:instrText xml:space="preserve"> PAGEREF _Toc38432584 \h </w:instrText>
        </w:r>
        <w:r>
          <w:rPr>
            <w:noProof/>
          </w:rPr>
        </w:r>
        <w:r>
          <w:rPr>
            <w:noProof/>
          </w:rPr>
          <w:fldChar w:fldCharType="separate"/>
        </w:r>
        <w:r>
          <w:rPr>
            <w:noProof/>
          </w:rPr>
          <w:t>6</w:t>
        </w:r>
        <w:r>
          <w:rPr>
            <w:noProof/>
          </w:rPr>
          <w:fldChar w:fldCharType="end"/>
        </w:r>
      </w:hyperlink>
    </w:p>
    <w:p w:rsidR="00000000" w:rsidRDefault="00000000">
      <w:pPr>
        <w:pStyle w:val="TOC2"/>
        <w:tabs>
          <w:tab w:val="left" w:pos="1701"/>
          <w:tab w:val="left" w:pos="2268"/>
          <w:tab w:val="right" w:leader="dot" w:pos="7938"/>
          <w:tab w:val="right" w:pos="8505"/>
        </w:tabs>
        <w:spacing w:after="80"/>
        <w:ind w:left="1701" w:right="1264"/>
        <w:rPr>
          <w:noProof/>
          <w:spacing w:val="0"/>
          <w:w w:val="100"/>
          <w:kern w:val="0"/>
          <w:sz w:val="24"/>
        </w:rPr>
      </w:pPr>
      <w:hyperlink w:anchor="_Toc38432585" w:history="1">
        <w:r>
          <w:rPr>
            <w:rStyle w:val="Hyperlink"/>
            <w:noProof/>
          </w:rPr>
          <w:t>3.2</w:t>
        </w:r>
        <w:r>
          <w:rPr>
            <w:noProof/>
            <w:spacing w:val="0"/>
            <w:w w:val="100"/>
            <w:kern w:val="0"/>
            <w:sz w:val="24"/>
          </w:rPr>
          <w:tab/>
        </w:r>
        <w:r>
          <w:rPr>
            <w:rStyle w:val="Hyperlink"/>
            <w:noProof/>
          </w:rPr>
          <w:t>Международные договоры и внутреннее законодательство</w:t>
        </w:r>
        <w:r>
          <w:rPr>
            <w:noProof/>
          </w:rPr>
          <w:tab/>
        </w:r>
        <w:r>
          <w:rPr>
            <w:noProof/>
          </w:rPr>
          <w:tab/>
        </w:r>
        <w:r>
          <w:rPr>
            <w:noProof/>
          </w:rPr>
          <w:fldChar w:fldCharType="begin"/>
        </w:r>
        <w:r>
          <w:rPr>
            <w:noProof/>
          </w:rPr>
          <w:instrText xml:space="preserve"> PAGEREF _Toc38432585 \h </w:instrText>
        </w:r>
        <w:r>
          <w:rPr>
            <w:noProof/>
          </w:rPr>
        </w:r>
        <w:r>
          <w:rPr>
            <w:noProof/>
          </w:rPr>
          <w:fldChar w:fldCharType="separate"/>
        </w:r>
        <w:r>
          <w:rPr>
            <w:noProof/>
          </w:rPr>
          <w:t>9</w:t>
        </w:r>
        <w:r>
          <w:rPr>
            <w:noProof/>
          </w:rPr>
          <w:fldChar w:fldCharType="end"/>
        </w:r>
      </w:hyperlink>
    </w:p>
    <w:p w:rsidR="00000000" w:rsidRDefault="00000000">
      <w:pPr>
        <w:pStyle w:val="TOC1"/>
        <w:rPr>
          <w:noProof/>
          <w:spacing w:val="0"/>
          <w:w w:val="100"/>
          <w:kern w:val="0"/>
          <w:sz w:val="24"/>
        </w:rPr>
      </w:pPr>
      <w:hyperlink w:anchor="_Toc38432586" w:history="1">
        <w:r>
          <w:rPr>
            <w:rStyle w:val="Hyperlink"/>
            <w:noProof/>
          </w:rPr>
          <w:t>4.</w:t>
        </w:r>
        <w:r>
          <w:rPr>
            <w:noProof/>
            <w:spacing w:val="0"/>
            <w:w w:val="100"/>
            <w:kern w:val="0"/>
            <w:sz w:val="24"/>
          </w:rPr>
          <w:tab/>
        </w:r>
        <w:r>
          <w:rPr>
            <w:rStyle w:val="Hyperlink"/>
            <w:noProof/>
          </w:rPr>
          <w:t>Информация и распространение знаний</w:t>
        </w:r>
        <w:r>
          <w:rPr>
            <w:noProof/>
          </w:rPr>
          <w:tab/>
        </w:r>
        <w:r>
          <w:rPr>
            <w:noProof/>
          </w:rPr>
          <w:tab/>
        </w:r>
        <w:r>
          <w:rPr>
            <w:noProof/>
          </w:rPr>
          <w:fldChar w:fldCharType="begin"/>
        </w:r>
        <w:r>
          <w:rPr>
            <w:noProof/>
          </w:rPr>
          <w:instrText xml:space="preserve"> PAGEREF _Toc38432586 \h </w:instrText>
        </w:r>
        <w:r>
          <w:rPr>
            <w:noProof/>
          </w:rPr>
        </w:r>
        <w:r>
          <w:rPr>
            <w:noProof/>
          </w:rPr>
          <w:fldChar w:fldCharType="separate"/>
        </w:r>
        <w:r>
          <w:rPr>
            <w:noProof/>
          </w:rPr>
          <w:t>9</w:t>
        </w:r>
        <w:r>
          <w:rPr>
            <w:noProof/>
          </w:rPr>
          <w:fldChar w:fldCharType="end"/>
        </w:r>
      </w:hyperlink>
    </w:p>
    <w:p w:rsidR="00000000" w:rsidRDefault="00000000">
      <w:pPr>
        <w:pStyle w:val="TOC1"/>
        <w:rPr>
          <w:noProof/>
          <w:spacing w:val="0"/>
          <w:w w:val="100"/>
          <w:kern w:val="0"/>
          <w:sz w:val="24"/>
        </w:rPr>
      </w:pPr>
      <w:hyperlink w:anchor="_Toc38432587" w:history="1">
        <w:r>
          <w:rPr>
            <w:rStyle w:val="Hyperlink"/>
            <w:noProof/>
          </w:rPr>
          <w:t>5.</w:t>
        </w:r>
        <w:r>
          <w:rPr>
            <w:noProof/>
            <w:spacing w:val="0"/>
            <w:w w:val="100"/>
            <w:kern w:val="0"/>
            <w:sz w:val="24"/>
          </w:rPr>
          <w:tab/>
        </w:r>
        <w:r>
          <w:rPr>
            <w:rStyle w:val="Hyperlink"/>
            <w:noProof/>
          </w:rPr>
          <w:t>Данные об общем положении женщин в Алжире</w:t>
        </w:r>
        <w:r>
          <w:rPr>
            <w:noProof/>
          </w:rPr>
          <w:tab/>
        </w:r>
        <w:r>
          <w:rPr>
            <w:noProof/>
          </w:rPr>
          <w:tab/>
        </w:r>
        <w:r>
          <w:rPr>
            <w:noProof/>
          </w:rPr>
          <w:fldChar w:fldCharType="begin"/>
        </w:r>
        <w:r>
          <w:rPr>
            <w:noProof/>
          </w:rPr>
          <w:instrText xml:space="preserve"> PAGEREF _Toc38432587 \h </w:instrText>
        </w:r>
        <w:r>
          <w:rPr>
            <w:noProof/>
          </w:rPr>
        </w:r>
        <w:r>
          <w:rPr>
            <w:noProof/>
          </w:rPr>
          <w:fldChar w:fldCharType="separate"/>
        </w:r>
        <w:r>
          <w:rPr>
            <w:noProof/>
          </w:rPr>
          <w:t>10</w:t>
        </w:r>
        <w:r>
          <w:rPr>
            <w:noProof/>
          </w:rPr>
          <w:fldChar w:fldCharType="end"/>
        </w:r>
      </w:hyperlink>
    </w:p>
    <w:p w:rsidR="00000000" w:rsidRDefault="00000000">
      <w:pPr>
        <w:pStyle w:val="TOC1"/>
        <w:rPr>
          <w:rStyle w:val="Hyperlink"/>
          <w:noProof/>
        </w:rPr>
      </w:pPr>
    </w:p>
    <w:p w:rsidR="00000000" w:rsidRDefault="00000000">
      <w:pPr>
        <w:pStyle w:val="TOC1"/>
        <w:ind w:left="1264" w:firstLine="0"/>
        <w:rPr>
          <w:noProof/>
          <w:spacing w:val="0"/>
          <w:w w:val="100"/>
          <w:kern w:val="0"/>
          <w:sz w:val="24"/>
        </w:rPr>
      </w:pPr>
      <w:hyperlink w:anchor="_Toc38432588" w:history="1">
        <w:r>
          <w:rPr>
            <w:rStyle w:val="Hyperlink"/>
            <w:b/>
            <w:noProof/>
          </w:rPr>
          <w:t xml:space="preserve">Часть вторая </w:t>
        </w:r>
        <w:r>
          <w:rPr>
            <w:rStyle w:val="Hyperlink"/>
            <w:b/>
            <w:noProof/>
          </w:rPr>
          <w:br/>
          <w:t>Соображения, касающиеся основных положений Конвенции</w:t>
        </w:r>
        <w:r>
          <w:rPr>
            <w:noProof/>
          </w:rPr>
          <w:tab/>
        </w:r>
        <w:r>
          <w:rPr>
            <w:noProof/>
          </w:rPr>
          <w:tab/>
        </w:r>
        <w:r>
          <w:rPr>
            <w:noProof/>
          </w:rPr>
          <w:fldChar w:fldCharType="begin"/>
        </w:r>
        <w:r>
          <w:rPr>
            <w:noProof/>
          </w:rPr>
          <w:instrText xml:space="preserve"> PAGEREF _Toc38432588 \h </w:instrText>
        </w:r>
        <w:r>
          <w:rPr>
            <w:noProof/>
          </w:rPr>
        </w:r>
        <w:r>
          <w:rPr>
            <w:noProof/>
          </w:rPr>
          <w:fldChar w:fldCharType="separate"/>
        </w:r>
        <w:r>
          <w:rPr>
            <w:noProof/>
          </w:rPr>
          <w:t>13</w:t>
        </w:r>
        <w:r>
          <w:rPr>
            <w:noProof/>
          </w:rPr>
          <w:fldChar w:fldCharType="end"/>
        </w:r>
      </w:hyperlink>
    </w:p>
    <w:p w:rsidR="00000000" w:rsidRDefault="00000000">
      <w:pPr>
        <w:pStyle w:val="TOC1"/>
        <w:rPr>
          <w:noProof/>
          <w:spacing w:val="0"/>
          <w:w w:val="100"/>
          <w:kern w:val="0"/>
          <w:sz w:val="24"/>
        </w:rPr>
      </w:pPr>
      <w:hyperlink w:anchor="_Toc38432589" w:history="1">
        <w:r>
          <w:rPr>
            <w:rStyle w:val="Hyperlink"/>
            <w:noProof/>
          </w:rPr>
          <w:t>Статья 2:</w:t>
        </w:r>
        <w:r>
          <w:rPr>
            <w:rStyle w:val="Hyperlink"/>
            <w:noProof/>
          </w:rPr>
          <w:tab/>
          <w:t xml:space="preserve">Обязательства </w:t>
        </w:r>
        <w:r>
          <w:rPr>
            <w:rStyle w:val="Hyperlink"/>
            <w:caps/>
            <w:noProof/>
          </w:rPr>
          <w:t>г</w:t>
        </w:r>
        <w:r>
          <w:rPr>
            <w:rStyle w:val="Hyperlink"/>
            <w:noProof/>
          </w:rPr>
          <w:t>осударств-участников</w:t>
        </w:r>
        <w:r>
          <w:rPr>
            <w:noProof/>
          </w:rPr>
          <w:tab/>
        </w:r>
        <w:r>
          <w:rPr>
            <w:noProof/>
          </w:rPr>
          <w:tab/>
        </w:r>
        <w:r>
          <w:rPr>
            <w:noProof/>
          </w:rPr>
          <w:fldChar w:fldCharType="begin"/>
        </w:r>
        <w:r>
          <w:rPr>
            <w:noProof/>
          </w:rPr>
          <w:instrText xml:space="preserve"> PAGEREF _Toc38432589 \h </w:instrText>
        </w:r>
        <w:r>
          <w:rPr>
            <w:noProof/>
          </w:rPr>
        </w:r>
        <w:r>
          <w:rPr>
            <w:noProof/>
          </w:rPr>
          <w:fldChar w:fldCharType="separate"/>
        </w:r>
        <w:r>
          <w:rPr>
            <w:noProof/>
          </w:rPr>
          <w:t>13</w:t>
        </w:r>
        <w:r>
          <w:rPr>
            <w:noProof/>
          </w:rPr>
          <w:fldChar w:fldCharType="end"/>
        </w:r>
      </w:hyperlink>
    </w:p>
    <w:p w:rsidR="00000000" w:rsidRDefault="00000000">
      <w:pPr>
        <w:pStyle w:val="TOC1"/>
        <w:rPr>
          <w:noProof/>
          <w:spacing w:val="0"/>
          <w:w w:val="100"/>
          <w:kern w:val="0"/>
          <w:sz w:val="24"/>
        </w:rPr>
      </w:pPr>
      <w:hyperlink w:anchor="_Toc38432590" w:history="1">
        <w:r>
          <w:rPr>
            <w:rStyle w:val="Hyperlink"/>
            <w:noProof/>
          </w:rPr>
          <w:t xml:space="preserve">Статья 3: </w:t>
        </w:r>
        <w:r>
          <w:rPr>
            <w:rStyle w:val="Hyperlink"/>
            <w:noProof/>
          </w:rPr>
          <w:tab/>
          <w:t>Предпринимаемые меры</w:t>
        </w:r>
        <w:r>
          <w:rPr>
            <w:noProof/>
          </w:rPr>
          <w:tab/>
        </w:r>
        <w:r>
          <w:rPr>
            <w:noProof/>
          </w:rPr>
          <w:tab/>
        </w:r>
        <w:r>
          <w:rPr>
            <w:noProof/>
          </w:rPr>
          <w:fldChar w:fldCharType="begin"/>
        </w:r>
        <w:r>
          <w:rPr>
            <w:noProof/>
          </w:rPr>
          <w:instrText xml:space="preserve"> PAGEREF _Toc38432590 \h </w:instrText>
        </w:r>
        <w:r>
          <w:rPr>
            <w:noProof/>
          </w:rPr>
        </w:r>
        <w:r>
          <w:rPr>
            <w:noProof/>
          </w:rPr>
          <w:fldChar w:fldCharType="separate"/>
        </w:r>
        <w:r>
          <w:rPr>
            <w:noProof/>
          </w:rPr>
          <w:t>14</w:t>
        </w:r>
        <w:r>
          <w:rPr>
            <w:noProof/>
          </w:rPr>
          <w:fldChar w:fldCharType="end"/>
        </w:r>
      </w:hyperlink>
    </w:p>
    <w:p w:rsidR="00000000" w:rsidRDefault="00000000">
      <w:pPr>
        <w:pStyle w:val="TOC1"/>
        <w:rPr>
          <w:noProof/>
          <w:spacing w:val="0"/>
          <w:w w:val="100"/>
          <w:kern w:val="0"/>
          <w:sz w:val="24"/>
        </w:rPr>
      </w:pPr>
      <w:hyperlink w:anchor="_Toc38432591" w:history="1">
        <w:r>
          <w:rPr>
            <w:rStyle w:val="Hyperlink"/>
            <w:noProof/>
          </w:rPr>
          <w:t xml:space="preserve">Статья 4: </w:t>
        </w:r>
        <w:r>
          <w:rPr>
            <w:rStyle w:val="Hyperlink"/>
            <w:noProof/>
          </w:rPr>
          <w:tab/>
          <w:t>Специальные временные меры, направленные на борьбу с дискриминацией</w:t>
        </w:r>
        <w:r>
          <w:rPr>
            <w:noProof/>
          </w:rPr>
          <w:tab/>
        </w:r>
        <w:r>
          <w:rPr>
            <w:noProof/>
          </w:rPr>
          <w:tab/>
        </w:r>
        <w:r>
          <w:rPr>
            <w:noProof/>
          </w:rPr>
          <w:fldChar w:fldCharType="begin"/>
        </w:r>
        <w:r>
          <w:rPr>
            <w:noProof/>
          </w:rPr>
          <w:instrText xml:space="preserve"> PAGEREF _Toc38432591 \h </w:instrText>
        </w:r>
        <w:r>
          <w:rPr>
            <w:noProof/>
          </w:rPr>
        </w:r>
        <w:r>
          <w:rPr>
            <w:noProof/>
          </w:rPr>
          <w:fldChar w:fldCharType="separate"/>
        </w:r>
        <w:r>
          <w:rPr>
            <w:noProof/>
          </w:rPr>
          <w:t>17</w:t>
        </w:r>
        <w:r>
          <w:rPr>
            <w:noProof/>
          </w:rPr>
          <w:fldChar w:fldCharType="end"/>
        </w:r>
      </w:hyperlink>
    </w:p>
    <w:p w:rsidR="00000000" w:rsidRDefault="00000000">
      <w:pPr>
        <w:pStyle w:val="TOC1"/>
        <w:rPr>
          <w:noProof/>
          <w:spacing w:val="0"/>
          <w:w w:val="100"/>
          <w:kern w:val="0"/>
          <w:sz w:val="24"/>
        </w:rPr>
      </w:pPr>
      <w:hyperlink w:anchor="_Toc38432592" w:history="1">
        <w:r>
          <w:rPr>
            <w:rStyle w:val="Hyperlink"/>
            <w:noProof/>
          </w:rPr>
          <w:t xml:space="preserve">Статья 5: </w:t>
        </w:r>
        <w:r>
          <w:rPr>
            <w:rStyle w:val="Hyperlink"/>
            <w:noProof/>
          </w:rPr>
          <w:tab/>
          <w:t>Изменение социально-культурных моделей поведения</w:t>
        </w:r>
        <w:r>
          <w:rPr>
            <w:rStyle w:val="Hyperlink"/>
            <w:noProof/>
          </w:rPr>
          <w:tab/>
        </w:r>
        <w:r>
          <w:rPr>
            <w:noProof/>
          </w:rPr>
          <w:tab/>
        </w:r>
        <w:r>
          <w:rPr>
            <w:noProof/>
          </w:rPr>
          <w:fldChar w:fldCharType="begin"/>
        </w:r>
        <w:r>
          <w:rPr>
            <w:noProof/>
          </w:rPr>
          <w:instrText xml:space="preserve"> PAGEREF _Toc38432592 \h </w:instrText>
        </w:r>
        <w:r>
          <w:rPr>
            <w:noProof/>
          </w:rPr>
        </w:r>
        <w:r>
          <w:rPr>
            <w:noProof/>
          </w:rPr>
          <w:fldChar w:fldCharType="separate"/>
        </w:r>
        <w:r>
          <w:rPr>
            <w:noProof/>
          </w:rPr>
          <w:t>19</w:t>
        </w:r>
        <w:r>
          <w:rPr>
            <w:noProof/>
          </w:rPr>
          <w:fldChar w:fldCharType="end"/>
        </w:r>
      </w:hyperlink>
    </w:p>
    <w:p w:rsidR="00000000" w:rsidRDefault="00000000">
      <w:pPr>
        <w:pStyle w:val="TOC1"/>
        <w:rPr>
          <w:noProof/>
          <w:spacing w:val="0"/>
          <w:w w:val="100"/>
          <w:kern w:val="0"/>
          <w:sz w:val="24"/>
        </w:rPr>
      </w:pPr>
      <w:hyperlink w:anchor="_Toc38432593" w:history="1">
        <w:r>
          <w:rPr>
            <w:rStyle w:val="Hyperlink"/>
            <w:noProof/>
          </w:rPr>
          <w:t xml:space="preserve">Статья 6: </w:t>
        </w:r>
        <w:r>
          <w:rPr>
            <w:rStyle w:val="Hyperlink"/>
            <w:noProof/>
          </w:rPr>
          <w:tab/>
          <w:t>Ликвидация эксплуатации женщин</w:t>
        </w:r>
        <w:r>
          <w:rPr>
            <w:noProof/>
          </w:rPr>
          <w:tab/>
        </w:r>
        <w:r>
          <w:rPr>
            <w:noProof/>
          </w:rPr>
          <w:tab/>
        </w:r>
        <w:r>
          <w:rPr>
            <w:noProof/>
          </w:rPr>
          <w:fldChar w:fldCharType="begin"/>
        </w:r>
        <w:r>
          <w:rPr>
            <w:noProof/>
          </w:rPr>
          <w:instrText xml:space="preserve"> PAGEREF _Toc38432593 \h </w:instrText>
        </w:r>
        <w:r>
          <w:rPr>
            <w:noProof/>
          </w:rPr>
        </w:r>
        <w:r>
          <w:rPr>
            <w:noProof/>
          </w:rPr>
          <w:fldChar w:fldCharType="separate"/>
        </w:r>
        <w:r>
          <w:rPr>
            <w:noProof/>
          </w:rPr>
          <w:t>23</w:t>
        </w:r>
        <w:r>
          <w:rPr>
            <w:noProof/>
          </w:rPr>
          <w:fldChar w:fldCharType="end"/>
        </w:r>
      </w:hyperlink>
    </w:p>
    <w:p w:rsidR="00000000" w:rsidRDefault="00000000">
      <w:pPr>
        <w:pStyle w:val="TOC1"/>
        <w:rPr>
          <w:noProof/>
          <w:spacing w:val="0"/>
          <w:w w:val="100"/>
          <w:kern w:val="0"/>
          <w:sz w:val="24"/>
        </w:rPr>
      </w:pPr>
      <w:hyperlink w:anchor="_Toc38432594" w:history="1">
        <w:r>
          <w:rPr>
            <w:rStyle w:val="Hyperlink"/>
            <w:noProof/>
          </w:rPr>
          <w:t xml:space="preserve">Статья 7: </w:t>
        </w:r>
        <w:r>
          <w:rPr>
            <w:rStyle w:val="Hyperlink"/>
            <w:noProof/>
          </w:rPr>
          <w:tab/>
          <w:t xml:space="preserve">Равенство в политической и государственной жизни </w:t>
        </w:r>
        <w:r>
          <w:rPr>
            <w:rStyle w:val="Hyperlink"/>
            <w:noProof/>
          </w:rPr>
          <w:br/>
          <w:t>на национальном уровне</w:t>
        </w:r>
        <w:r>
          <w:rPr>
            <w:noProof/>
          </w:rPr>
          <w:tab/>
        </w:r>
        <w:r>
          <w:rPr>
            <w:noProof/>
          </w:rPr>
          <w:tab/>
        </w:r>
        <w:r>
          <w:rPr>
            <w:noProof/>
          </w:rPr>
          <w:fldChar w:fldCharType="begin"/>
        </w:r>
        <w:r>
          <w:rPr>
            <w:noProof/>
          </w:rPr>
          <w:instrText xml:space="preserve"> PAGEREF _Toc38432594 \h </w:instrText>
        </w:r>
        <w:r>
          <w:rPr>
            <w:noProof/>
          </w:rPr>
        </w:r>
        <w:r>
          <w:rPr>
            <w:noProof/>
          </w:rPr>
          <w:fldChar w:fldCharType="separate"/>
        </w:r>
        <w:r>
          <w:rPr>
            <w:noProof/>
          </w:rPr>
          <w:t>25</w:t>
        </w:r>
        <w:r>
          <w:rPr>
            <w:noProof/>
          </w:rPr>
          <w:fldChar w:fldCharType="end"/>
        </w:r>
      </w:hyperlink>
    </w:p>
    <w:p w:rsidR="00000000" w:rsidRDefault="00000000">
      <w:pPr>
        <w:pStyle w:val="TOC1"/>
        <w:rPr>
          <w:noProof/>
          <w:spacing w:val="0"/>
          <w:w w:val="100"/>
          <w:kern w:val="0"/>
          <w:sz w:val="24"/>
        </w:rPr>
      </w:pPr>
      <w:hyperlink w:anchor="_Toc38432595" w:history="1">
        <w:r>
          <w:rPr>
            <w:rStyle w:val="Hyperlink"/>
            <w:noProof/>
          </w:rPr>
          <w:t xml:space="preserve">Статья 8: </w:t>
        </w:r>
        <w:r>
          <w:rPr>
            <w:rStyle w:val="Hyperlink"/>
            <w:noProof/>
          </w:rPr>
          <w:tab/>
          <w:t xml:space="preserve">Равенство в политической жизни на международном </w:t>
        </w:r>
        <w:r>
          <w:rPr>
            <w:rStyle w:val="Hyperlink"/>
            <w:noProof/>
          </w:rPr>
          <w:br/>
          <w:t>уровне</w:t>
        </w:r>
        <w:r>
          <w:rPr>
            <w:noProof/>
          </w:rPr>
          <w:tab/>
        </w:r>
        <w:r>
          <w:rPr>
            <w:noProof/>
          </w:rPr>
          <w:tab/>
        </w:r>
        <w:r>
          <w:rPr>
            <w:noProof/>
          </w:rPr>
          <w:fldChar w:fldCharType="begin"/>
        </w:r>
        <w:r>
          <w:rPr>
            <w:noProof/>
          </w:rPr>
          <w:instrText xml:space="preserve"> PAGEREF _Toc38432595 \h </w:instrText>
        </w:r>
        <w:r>
          <w:rPr>
            <w:noProof/>
          </w:rPr>
        </w:r>
        <w:r>
          <w:rPr>
            <w:noProof/>
          </w:rPr>
          <w:fldChar w:fldCharType="separate"/>
        </w:r>
        <w:r>
          <w:rPr>
            <w:noProof/>
          </w:rPr>
          <w:t>28</w:t>
        </w:r>
        <w:r>
          <w:rPr>
            <w:noProof/>
          </w:rPr>
          <w:fldChar w:fldCharType="end"/>
        </w:r>
      </w:hyperlink>
    </w:p>
    <w:p w:rsidR="00000000" w:rsidRDefault="00000000">
      <w:pPr>
        <w:pStyle w:val="TOC1"/>
        <w:rPr>
          <w:noProof/>
          <w:spacing w:val="0"/>
          <w:w w:val="100"/>
          <w:kern w:val="0"/>
          <w:sz w:val="24"/>
        </w:rPr>
      </w:pPr>
      <w:hyperlink w:anchor="_Toc38432596" w:history="1">
        <w:r>
          <w:rPr>
            <w:rStyle w:val="Hyperlink"/>
            <w:noProof/>
          </w:rPr>
          <w:t xml:space="preserve">Статья 9: </w:t>
        </w:r>
        <w:r>
          <w:rPr>
            <w:rStyle w:val="Hyperlink"/>
            <w:noProof/>
          </w:rPr>
          <w:tab/>
          <w:t>Равенство перед лицом законов о гражданстве</w:t>
        </w:r>
        <w:r>
          <w:rPr>
            <w:noProof/>
          </w:rPr>
          <w:tab/>
        </w:r>
        <w:r>
          <w:rPr>
            <w:noProof/>
          </w:rPr>
          <w:tab/>
        </w:r>
        <w:r>
          <w:rPr>
            <w:noProof/>
          </w:rPr>
          <w:fldChar w:fldCharType="begin"/>
        </w:r>
        <w:r>
          <w:rPr>
            <w:noProof/>
          </w:rPr>
          <w:instrText xml:space="preserve"> PAGEREF _Toc38432596 \h </w:instrText>
        </w:r>
        <w:r>
          <w:rPr>
            <w:noProof/>
          </w:rPr>
        </w:r>
        <w:r>
          <w:rPr>
            <w:noProof/>
          </w:rPr>
          <w:fldChar w:fldCharType="separate"/>
        </w:r>
        <w:r>
          <w:rPr>
            <w:noProof/>
          </w:rPr>
          <w:t>29</w:t>
        </w:r>
        <w:r>
          <w:rPr>
            <w:noProof/>
          </w:rPr>
          <w:fldChar w:fldCharType="end"/>
        </w:r>
      </w:hyperlink>
    </w:p>
    <w:p w:rsidR="00000000" w:rsidRDefault="00000000">
      <w:pPr>
        <w:pStyle w:val="TOC1"/>
        <w:rPr>
          <w:noProof/>
          <w:spacing w:val="0"/>
          <w:w w:val="100"/>
          <w:kern w:val="0"/>
          <w:sz w:val="24"/>
        </w:rPr>
      </w:pPr>
      <w:hyperlink w:anchor="_Toc38432597" w:history="1">
        <w:r>
          <w:rPr>
            <w:rStyle w:val="Hyperlink"/>
            <w:noProof/>
          </w:rPr>
          <w:t>Статья 10:</w:t>
        </w:r>
        <w:r>
          <w:rPr>
            <w:rStyle w:val="Hyperlink"/>
            <w:noProof/>
          </w:rPr>
          <w:tab/>
          <w:t>Равенство в сфере образования.</w:t>
        </w:r>
        <w:r>
          <w:rPr>
            <w:noProof/>
          </w:rPr>
          <w:tab/>
        </w:r>
        <w:r>
          <w:rPr>
            <w:noProof/>
          </w:rPr>
          <w:tab/>
        </w:r>
        <w:r>
          <w:rPr>
            <w:noProof/>
          </w:rPr>
          <w:fldChar w:fldCharType="begin"/>
        </w:r>
        <w:r>
          <w:rPr>
            <w:noProof/>
          </w:rPr>
          <w:instrText xml:space="preserve"> PAGEREF _Toc38432597 \h </w:instrText>
        </w:r>
        <w:r>
          <w:rPr>
            <w:noProof/>
          </w:rPr>
        </w:r>
        <w:r>
          <w:rPr>
            <w:noProof/>
          </w:rPr>
          <w:fldChar w:fldCharType="separate"/>
        </w:r>
        <w:r>
          <w:rPr>
            <w:noProof/>
          </w:rPr>
          <w:t>30</w:t>
        </w:r>
        <w:r>
          <w:rPr>
            <w:noProof/>
          </w:rPr>
          <w:fldChar w:fldCharType="end"/>
        </w:r>
      </w:hyperlink>
    </w:p>
    <w:p w:rsidR="00000000" w:rsidRDefault="00000000">
      <w:pPr>
        <w:pStyle w:val="TOC1"/>
        <w:rPr>
          <w:noProof/>
          <w:spacing w:val="0"/>
          <w:w w:val="100"/>
          <w:kern w:val="0"/>
          <w:sz w:val="24"/>
        </w:rPr>
      </w:pPr>
      <w:hyperlink w:anchor="_Toc38432598" w:history="1">
        <w:r>
          <w:rPr>
            <w:rStyle w:val="Hyperlink"/>
            <w:noProof/>
          </w:rPr>
          <w:t>Статья 11:</w:t>
        </w:r>
        <w:r>
          <w:rPr>
            <w:rStyle w:val="Hyperlink"/>
            <w:noProof/>
          </w:rPr>
          <w:tab/>
          <w:t>Равенство прав на труд и занятость</w:t>
        </w:r>
        <w:r>
          <w:rPr>
            <w:noProof/>
          </w:rPr>
          <w:tab/>
        </w:r>
        <w:r>
          <w:rPr>
            <w:noProof/>
          </w:rPr>
          <w:tab/>
        </w:r>
        <w:r>
          <w:rPr>
            <w:noProof/>
          </w:rPr>
          <w:fldChar w:fldCharType="begin"/>
        </w:r>
        <w:r>
          <w:rPr>
            <w:noProof/>
          </w:rPr>
          <w:instrText xml:space="preserve"> PAGEREF _Toc38432598 \h </w:instrText>
        </w:r>
        <w:r>
          <w:rPr>
            <w:noProof/>
          </w:rPr>
        </w:r>
        <w:r>
          <w:rPr>
            <w:noProof/>
          </w:rPr>
          <w:fldChar w:fldCharType="separate"/>
        </w:r>
        <w:r>
          <w:rPr>
            <w:noProof/>
          </w:rPr>
          <w:t>45</w:t>
        </w:r>
        <w:r>
          <w:rPr>
            <w:noProof/>
          </w:rPr>
          <w:fldChar w:fldCharType="end"/>
        </w:r>
      </w:hyperlink>
    </w:p>
    <w:p w:rsidR="00000000" w:rsidRDefault="00000000">
      <w:pPr>
        <w:pStyle w:val="TOC1"/>
        <w:rPr>
          <w:noProof/>
          <w:spacing w:val="0"/>
          <w:w w:val="100"/>
          <w:kern w:val="0"/>
          <w:sz w:val="24"/>
        </w:rPr>
      </w:pPr>
      <w:hyperlink w:anchor="_Toc38432599" w:history="1">
        <w:r>
          <w:rPr>
            <w:rStyle w:val="Hyperlink"/>
            <w:noProof/>
          </w:rPr>
          <w:t>Статья 12:</w:t>
        </w:r>
        <w:r>
          <w:rPr>
            <w:rStyle w:val="Hyperlink"/>
            <w:noProof/>
          </w:rPr>
          <w:tab/>
          <w:t>Равный доступ к медицинскому обслуживанию</w:t>
        </w:r>
        <w:r>
          <w:rPr>
            <w:noProof/>
          </w:rPr>
          <w:tab/>
        </w:r>
        <w:r>
          <w:rPr>
            <w:noProof/>
          </w:rPr>
          <w:tab/>
        </w:r>
        <w:r>
          <w:rPr>
            <w:noProof/>
          </w:rPr>
          <w:fldChar w:fldCharType="begin"/>
        </w:r>
        <w:r>
          <w:rPr>
            <w:noProof/>
          </w:rPr>
          <w:instrText xml:space="preserve"> PAGEREF _Toc38432599 \h </w:instrText>
        </w:r>
        <w:r>
          <w:rPr>
            <w:noProof/>
          </w:rPr>
        </w:r>
        <w:r>
          <w:rPr>
            <w:noProof/>
          </w:rPr>
          <w:fldChar w:fldCharType="separate"/>
        </w:r>
        <w:r>
          <w:rPr>
            <w:noProof/>
          </w:rPr>
          <w:t>57</w:t>
        </w:r>
        <w:r>
          <w:rPr>
            <w:noProof/>
          </w:rPr>
          <w:fldChar w:fldCharType="end"/>
        </w:r>
      </w:hyperlink>
    </w:p>
    <w:p w:rsidR="00000000" w:rsidRDefault="00000000">
      <w:pPr>
        <w:pStyle w:val="TOC1"/>
        <w:rPr>
          <w:noProof/>
          <w:spacing w:val="0"/>
          <w:w w:val="100"/>
          <w:kern w:val="0"/>
          <w:sz w:val="24"/>
        </w:rPr>
      </w:pPr>
      <w:hyperlink w:anchor="_Toc38432600" w:history="1">
        <w:r>
          <w:rPr>
            <w:rStyle w:val="Hyperlink"/>
            <w:noProof/>
          </w:rPr>
          <w:t>Статья 13:</w:t>
        </w:r>
        <w:r>
          <w:rPr>
            <w:rStyle w:val="Hyperlink"/>
            <w:noProof/>
          </w:rPr>
          <w:tab/>
          <w:t>Социальные пособия и отдых</w:t>
        </w:r>
        <w:r>
          <w:rPr>
            <w:noProof/>
          </w:rPr>
          <w:tab/>
        </w:r>
        <w:r>
          <w:rPr>
            <w:noProof/>
          </w:rPr>
          <w:tab/>
        </w:r>
        <w:r>
          <w:rPr>
            <w:noProof/>
          </w:rPr>
          <w:fldChar w:fldCharType="begin"/>
        </w:r>
        <w:r>
          <w:rPr>
            <w:noProof/>
          </w:rPr>
          <w:instrText xml:space="preserve"> PAGEREF _Toc38432600 \h </w:instrText>
        </w:r>
        <w:r>
          <w:rPr>
            <w:noProof/>
          </w:rPr>
        </w:r>
        <w:r>
          <w:rPr>
            <w:noProof/>
          </w:rPr>
          <w:fldChar w:fldCharType="separate"/>
        </w:r>
        <w:r>
          <w:rPr>
            <w:noProof/>
          </w:rPr>
          <w:t>71</w:t>
        </w:r>
        <w:r>
          <w:rPr>
            <w:noProof/>
          </w:rPr>
          <w:fldChar w:fldCharType="end"/>
        </w:r>
      </w:hyperlink>
    </w:p>
    <w:p w:rsidR="00000000" w:rsidRDefault="00000000">
      <w:pPr>
        <w:pStyle w:val="TOC1"/>
        <w:rPr>
          <w:noProof/>
          <w:spacing w:val="0"/>
          <w:w w:val="100"/>
          <w:kern w:val="0"/>
          <w:sz w:val="24"/>
        </w:rPr>
      </w:pPr>
      <w:hyperlink w:anchor="_Toc38432601" w:history="1">
        <w:r>
          <w:rPr>
            <w:rStyle w:val="Hyperlink"/>
            <w:noProof/>
          </w:rPr>
          <w:t>Статья 14:</w:t>
        </w:r>
        <w:r>
          <w:rPr>
            <w:rStyle w:val="Hyperlink"/>
            <w:noProof/>
          </w:rPr>
          <w:tab/>
          <w:t>Сельские женщины</w:t>
        </w:r>
        <w:r>
          <w:rPr>
            <w:noProof/>
          </w:rPr>
          <w:tab/>
        </w:r>
        <w:r>
          <w:rPr>
            <w:noProof/>
          </w:rPr>
          <w:tab/>
        </w:r>
        <w:r>
          <w:rPr>
            <w:noProof/>
          </w:rPr>
          <w:fldChar w:fldCharType="begin"/>
        </w:r>
        <w:r>
          <w:rPr>
            <w:noProof/>
          </w:rPr>
          <w:instrText xml:space="preserve"> PAGEREF _Toc38432601 \h </w:instrText>
        </w:r>
        <w:r>
          <w:rPr>
            <w:noProof/>
          </w:rPr>
        </w:r>
        <w:r>
          <w:rPr>
            <w:noProof/>
          </w:rPr>
          <w:fldChar w:fldCharType="separate"/>
        </w:r>
        <w:r>
          <w:rPr>
            <w:noProof/>
          </w:rPr>
          <w:t>73</w:t>
        </w:r>
        <w:r>
          <w:rPr>
            <w:noProof/>
          </w:rPr>
          <w:fldChar w:fldCharType="end"/>
        </w:r>
      </w:hyperlink>
    </w:p>
    <w:p w:rsidR="00000000" w:rsidRDefault="00000000">
      <w:pPr>
        <w:pStyle w:val="TOC1"/>
        <w:rPr>
          <w:noProof/>
          <w:spacing w:val="0"/>
          <w:w w:val="100"/>
          <w:kern w:val="0"/>
          <w:sz w:val="24"/>
        </w:rPr>
      </w:pPr>
      <w:hyperlink w:anchor="_Toc38432602" w:history="1">
        <w:r>
          <w:rPr>
            <w:rStyle w:val="Hyperlink"/>
            <w:noProof/>
          </w:rPr>
          <w:t>Статья 15:</w:t>
        </w:r>
        <w:r>
          <w:rPr>
            <w:rStyle w:val="Hyperlink"/>
            <w:noProof/>
          </w:rPr>
          <w:tab/>
          <w:t>Равенство в правовых и гражданских делах</w:t>
        </w:r>
        <w:r>
          <w:rPr>
            <w:noProof/>
          </w:rPr>
          <w:tab/>
        </w:r>
        <w:r>
          <w:rPr>
            <w:noProof/>
          </w:rPr>
          <w:tab/>
        </w:r>
        <w:r>
          <w:rPr>
            <w:noProof/>
          </w:rPr>
          <w:fldChar w:fldCharType="begin"/>
        </w:r>
        <w:r>
          <w:rPr>
            <w:noProof/>
          </w:rPr>
          <w:instrText xml:space="preserve"> PAGEREF _Toc38432602 \h </w:instrText>
        </w:r>
        <w:r>
          <w:rPr>
            <w:noProof/>
          </w:rPr>
        </w:r>
        <w:r>
          <w:rPr>
            <w:noProof/>
          </w:rPr>
          <w:fldChar w:fldCharType="separate"/>
        </w:r>
        <w:r>
          <w:rPr>
            <w:noProof/>
          </w:rPr>
          <w:t>77</w:t>
        </w:r>
        <w:r>
          <w:rPr>
            <w:noProof/>
          </w:rPr>
          <w:fldChar w:fldCharType="end"/>
        </w:r>
      </w:hyperlink>
    </w:p>
    <w:p w:rsidR="00000000" w:rsidRDefault="00000000">
      <w:pPr>
        <w:pStyle w:val="TOC1"/>
        <w:rPr>
          <w:noProof/>
          <w:spacing w:val="0"/>
          <w:w w:val="100"/>
          <w:kern w:val="0"/>
          <w:sz w:val="24"/>
        </w:rPr>
      </w:pPr>
      <w:hyperlink w:anchor="_Toc38432603" w:history="1">
        <w:r>
          <w:rPr>
            <w:rStyle w:val="Hyperlink"/>
            <w:noProof/>
          </w:rPr>
          <w:t>Статья 16:</w:t>
        </w:r>
        <w:r>
          <w:rPr>
            <w:rStyle w:val="Hyperlink"/>
            <w:noProof/>
          </w:rPr>
          <w:tab/>
          <w:t>Равенство прав в семье</w:t>
        </w:r>
        <w:r>
          <w:rPr>
            <w:noProof/>
          </w:rPr>
          <w:tab/>
        </w:r>
        <w:r>
          <w:rPr>
            <w:noProof/>
          </w:rPr>
          <w:tab/>
        </w:r>
        <w:r>
          <w:rPr>
            <w:noProof/>
          </w:rPr>
          <w:fldChar w:fldCharType="begin"/>
        </w:r>
        <w:r>
          <w:rPr>
            <w:noProof/>
          </w:rPr>
          <w:instrText xml:space="preserve"> PAGEREF _Toc38432603 \h </w:instrText>
        </w:r>
        <w:r>
          <w:rPr>
            <w:noProof/>
          </w:rPr>
        </w:r>
        <w:r>
          <w:rPr>
            <w:noProof/>
          </w:rPr>
          <w:fldChar w:fldCharType="separate"/>
        </w:r>
        <w:r>
          <w:rPr>
            <w:noProof/>
          </w:rPr>
          <w:t>78</w:t>
        </w:r>
        <w:r>
          <w:rPr>
            <w:noProof/>
          </w:rPr>
          <w:fldChar w:fldCharType="end"/>
        </w:r>
      </w:hyperlink>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701"/>
          <w:tab w:val="right" w:leader="dot" w:pos="7938"/>
          <w:tab w:val="right" w:pos="8505"/>
        </w:tabs>
        <w:spacing w:after="80"/>
        <w:ind w:firstLine="0"/>
        <w:rPr>
          <w:lang w:val="en-US"/>
        </w:rPr>
      </w:pPr>
      <w:r>
        <w:rPr>
          <w:lang w:val="en-US"/>
        </w:rPr>
        <w:fldChar w:fldCharType="end"/>
      </w:r>
    </w:p>
    <w:p w:rsidR="00000000" w:rsidRDefault="00000000">
      <w:pPr>
        <w:pStyle w:val="HCh"/>
      </w:pPr>
      <w:r>
        <w:br w:type="page"/>
      </w:r>
      <w:bookmarkStart w:id="8" w:name="_Toc38432579"/>
      <w:r>
        <w:t>Введение</w:t>
      </w:r>
      <w:bookmarkEnd w:id="8"/>
    </w:p>
    <w:p w:rsidR="00000000" w:rsidRDefault="00000000">
      <w:pPr>
        <w:pStyle w:val="SingleTxt"/>
      </w:pPr>
      <w:r>
        <w:t>Конвенция о ликвидации всех форм дискриминации в отношении женщин была ратифицирована Алжиром 22 января 1996 года (указ № 96-51). В ходе рассмотрения первоначального доклада (</w:t>
      </w:r>
      <w:r>
        <w:rPr>
          <w:lang w:val="en-US"/>
        </w:rPr>
        <w:t>CEDAW</w:t>
      </w:r>
      <w:r>
        <w:t>/</w:t>
      </w:r>
      <w:r>
        <w:rPr>
          <w:lang w:val="en-US"/>
        </w:rPr>
        <w:t>C</w:t>
      </w:r>
      <w:r>
        <w:t>/</w:t>
      </w:r>
      <w:r>
        <w:rPr>
          <w:lang w:val="en-US"/>
        </w:rPr>
        <w:t>DZA</w:t>
      </w:r>
      <w:r>
        <w:t>/1) 21 и 26 января 1999 года алжирская делегация отметила, что, несмотря на сложное положение, сложившееся в стране, Алжир представил свой доклад всего лишь через два года после своего присоединения к Конвенции. Это свидетельствует о приве</w:t>
      </w:r>
      <w:r>
        <w:t>р</w:t>
      </w:r>
      <w:r>
        <w:t>женности и обязательствах алжирского правительства в отношении защиты о</w:t>
      </w:r>
      <w:r>
        <w:t>п</w:t>
      </w:r>
      <w:r>
        <w:t>ределенных в Конвенции прав человека, особенно права женщин. В ходе этого представления алжирская делегация изложила программу политических и эк</w:t>
      </w:r>
      <w:r>
        <w:t>о</w:t>
      </w:r>
      <w:r>
        <w:t xml:space="preserve">номических реформ, которая началась с принятия 23 февраля 1989 года </w:t>
      </w:r>
      <w:r>
        <w:rPr>
          <w:caps/>
        </w:rPr>
        <w:t>к</w:t>
      </w:r>
      <w:r>
        <w:t>о</w:t>
      </w:r>
      <w:r>
        <w:t>н</w:t>
      </w:r>
      <w:r>
        <w:t>ституции, предусматривающей создание новых институтов, основывающихся на политическом плюрализме, разделении властей, свободе выражения своего мнения и переходе к рыночной экономике. Делегация Алжира также подчер</w:t>
      </w:r>
      <w:r>
        <w:t>к</w:t>
      </w:r>
      <w:r>
        <w:t>нула, что в международном плане алжирские власти намерены активно пр</w:t>
      </w:r>
      <w:r>
        <w:t>о</w:t>
      </w:r>
      <w:r>
        <w:t>должать процесс присоединения к различным международно-правовым актам в области прав человека.</w:t>
      </w:r>
    </w:p>
    <w:p w:rsidR="00000000" w:rsidRDefault="00000000">
      <w:pPr>
        <w:pStyle w:val="SingleTxt"/>
      </w:pPr>
      <w:r>
        <w:t>С момента представления первоначального доклада органы государстве</w:t>
      </w:r>
      <w:r>
        <w:t>н</w:t>
      </w:r>
      <w:r>
        <w:t>ной власти Алжира не прекращали усилий по укреплению правового госуда</w:t>
      </w:r>
      <w:r>
        <w:t>р</w:t>
      </w:r>
      <w:r>
        <w:t>ства, упрочению позиций демократии и плюрализма и поощрению и защите прав человека, несмотря на трудности, связанные с преступной деятельностью террористов. Так, например, благодаря внесению 28 ноября 1996 года измен</w:t>
      </w:r>
      <w:r>
        <w:t>е</w:t>
      </w:r>
      <w:r>
        <w:t xml:space="preserve">ний в </w:t>
      </w:r>
      <w:r>
        <w:rPr>
          <w:caps/>
        </w:rPr>
        <w:t>к</w:t>
      </w:r>
      <w:r>
        <w:t>онституцию, были созданы новые институты, укреплены уже име</w:t>
      </w:r>
      <w:r>
        <w:t>ю</w:t>
      </w:r>
      <w:r>
        <w:t>щиеся механизмы поощрения прав человека и приведены в соответствие с н</w:t>
      </w:r>
      <w:r>
        <w:t>о</w:t>
      </w:r>
      <w:r>
        <w:t>выми реальностями многие положения законодательства в экономической, с</w:t>
      </w:r>
      <w:r>
        <w:t>о</w:t>
      </w:r>
      <w:r>
        <w:t xml:space="preserve">циальной и культурной области. </w:t>
      </w:r>
      <w:r>
        <w:rPr>
          <w:caps/>
        </w:rPr>
        <w:t>в</w:t>
      </w:r>
      <w:r>
        <w:t xml:space="preserve"> ходе референдума 16 сентября 1999 года за закон о гражданском согласии, принятый обеими палатами Парламента, было подано 98,63 процента голосов избирателей. В рамках этих усилий по укрепл</w:t>
      </w:r>
      <w:r>
        <w:t>е</w:t>
      </w:r>
      <w:r>
        <w:t>нию правового государства и расширению демократии, в министерствах юст</w:t>
      </w:r>
      <w:r>
        <w:t>и</w:t>
      </w:r>
      <w:r>
        <w:t>ции, образования, государственных структурах и организациях были провед</w:t>
      </w:r>
      <w:r>
        <w:t>е</w:t>
      </w:r>
      <w:r>
        <w:t>ны важные реформы, осуществление которых было возложено на национал</w:t>
      </w:r>
      <w:r>
        <w:t>ь</w:t>
      </w:r>
      <w:r>
        <w:t>ные комиссии, состоящие из профессионалов и независимых лиц. В своей де</w:t>
      </w:r>
      <w:r>
        <w:t>я</w:t>
      </w:r>
      <w:r>
        <w:t>тельности правительство опирается на рекомендации этих комиссий. И, нак</w:t>
      </w:r>
      <w:r>
        <w:t>о</w:t>
      </w:r>
      <w:r>
        <w:t>нец, заметно активизируются получающие все большую поддержку массовые объединения граждан.</w:t>
      </w:r>
    </w:p>
    <w:p w:rsidR="00000000" w:rsidRDefault="00000000">
      <w:pPr>
        <w:pStyle w:val="SingleTxt"/>
      </w:pPr>
      <w:r>
        <w:rPr>
          <w:caps/>
        </w:rPr>
        <w:t>в</w:t>
      </w:r>
      <w:r>
        <w:t xml:space="preserve"> настоящем периодическом докладе, представленном во исполнение п</w:t>
      </w:r>
      <w:r>
        <w:t>о</w:t>
      </w:r>
      <w:r>
        <w:t>ложений статьи 18 </w:t>
      </w:r>
      <w:r>
        <w:rPr>
          <w:caps/>
        </w:rPr>
        <w:t>к</w:t>
      </w:r>
      <w:r>
        <w:t>онвенции, изложены различные меры, принятые органами государственной власти для закрепления прав женщин в Алжире. Его цель – представить Комитету обзор реального положения алжирских женщин и изл</w:t>
      </w:r>
      <w:r>
        <w:t>о</w:t>
      </w:r>
      <w:r>
        <w:t xml:space="preserve">жить практические меры, предпринятые с момента вступления </w:t>
      </w:r>
      <w:r>
        <w:rPr>
          <w:caps/>
        </w:rPr>
        <w:t>к</w:t>
      </w:r>
      <w:r>
        <w:t>онвенции в силу. К его составлению был привлечен ряд учреждений и отделов мин</w:t>
      </w:r>
      <w:r>
        <w:t>и</w:t>
      </w:r>
      <w:r>
        <w:t>стерств.</w:t>
      </w:r>
    </w:p>
    <w:p w:rsidR="00000000" w:rsidRDefault="00000000">
      <w:pPr>
        <w:pStyle w:val="SingleTxt"/>
      </w:pPr>
      <w:r>
        <w:t xml:space="preserve">В соответствии с руководящими принципами Комитета настоящий доклад состоит из двух частей. </w:t>
      </w:r>
      <w:r>
        <w:rPr>
          <w:caps/>
        </w:rPr>
        <w:t>в</w:t>
      </w:r>
      <w:r>
        <w:t xml:space="preserve"> первой части, озаглавленной "Общие сведения", о</w:t>
      </w:r>
      <w:r>
        <w:t>т</w:t>
      </w:r>
      <w:r>
        <w:t>ражена политическая система страны и изложена ситуация в области борьбы с дискриминацией в отношении женщин. Вторая часть включает информацию по конкретным положениям Пакта, в реализации которых с момента подготовки первоначального доклада произошли с</w:t>
      </w:r>
      <w:r>
        <w:t>у</w:t>
      </w:r>
      <w:r>
        <w:t>щественные изменения.</w:t>
      </w:r>
    </w:p>
    <w:p w:rsidR="00000000" w:rsidRDefault="00000000">
      <w:pPr>
        <w:pStyle w:val="HCh"/>
      </w:pPr>
      <w:bookmarkStart w:id="9" w:name="_Toc38432580"/>
      <w:r>
        <w:t>Часть первая</w:t>
      </w:r>
      <w:r>
        <w:br/>
        <w:t>Общие сведения</w:t>
      </w:r>
      <w:bookmarkEnd w:id="9"/>
    </w:p>
    <w:p w:rsidR="00000000" w:rsidRDefault="00000000">
      <w:pPr>
        <w:pStyle w:val="SingleTxt"/>
      </w:pPr>
      <w:r>
        <w:rPr>
          <w:caps/>
        </w:rPr>
        <w:t>п</w:t>
      </w:r>
      <w:r>
        <w:t>осле обретения независимости в 1962 году Алжир стремился создать о</w:t>
      </w:r>
      <w:r>
        <w:t>с</w:t>
      </w:r>
      <w:r>
        <w:t>нованную на участии народа систему государственного устройства, в рамках которой соблюдались бы основные права и свободы человека. Всеобщие при</w:t>
      </w:r>
      <w:r>
        <w:t>н</w:t>
      </w:r>
      <w:r>
        <w:t>ципы в этой области были закреплены в различных Конституциях независим</w:t>
      </w:r>
      <w:r>
        <w:t>о</w:t>
      </w:r>
      <w:r>
        <w:t>го Алжира. Но лишь с момента перехода в 1989 году к многопартийной системе ускорился процесс присоединения Алжира к международно-правовым док</w:t>
      </w:r>
      <w:r>
        <w:t>у</w:t>
      </w:r>
      <w:r>
        <w:t>ментам по правам человека. С тех пор Алжир представляет доклады в соотве</w:t>
      </w:r>
      <w:r>
        <w:t>т</w:t>
      </w:r>
      <w:r>
        <w:t>ствии с принятыми ме</w:t>
      </w:r>
      <w:r>
        <w:t>ж</w:t>
      </w:r>
      <w:r>
        <w:t>дународными обязательствами.</w:t>
      </w:r>
    </w:p>
    <w:p w:rsidR="00000000" w:rsidRDefault="00000000">
      <w:pPr>
        <w:pStyle w:val="H1"/>
      </w:pPr>
      <w:bookmarkStart w:id="10" w:name="_Toc38432581"/>
      <w:r>
        <w:t>1.</w:t>
      </w:r>
      <w:r>
        <w:tab/>
        <w:t>Территория и население</w:t>
      </w:r>
      <w:bookmarkEnd w:id="10"/>
    </w:p>
    <w:p w:rsidR="00000000" w:rsidRDefault="00000000">
      <w:pPr>
        <w:pStyle w:val="SingleTxt"/>
      </w:pPr>
      <w:r>
        <w:rPr>
          <w:b/>
          <w:caps/>
        </w:rPr>
        <w:t>п</w:t>
      </w:r>
      <w:r>
        <w:rPr>
          <w:b/>
        </w:rPr>
        <w:t>лощадь</w:t>
      </w:r>
      <w:r>
        <w:t xml:space="preserve">: 2 380 000 кв. км; </w:t>
      </w:r>
      <w:r>
        <w:rPr>
          <w:b/>
        </w:rPr>
        <w:t>население</w:t>
      </w:r>
      <w:r>
        <w:t xml:space="preserve">: 31,04 млн. человек на 1 января 2002 года, из которых – 15 334 946 женщин. Население увеличилось более, чем в 3 раза после завоевания </w:t>
      </w:r>
      <w:r>
        <w:rPr>
          <w:caps/>
        </w:rPr>
        <w:t>а</w:t>
      </w:r>
      <w:r>
        <w:t xml:space="preserve">лжиром независимости; </w:t>
      </w:r>
      <w:r>
        <w:rPr>
          <w:b/>
        </w:rPr>
        <w:t>доход на душу населения</w:t>
      </w:r>
      <w:r>
        <w:t xml:space="preserve">: 1630 долл. США (2001 год); </w:t>
      </w:r>
      <w:r>
        <w:rPr>
          <w:b/>
        </w:rPr>
        <w:t>внешний долг</w:t>
      </w:r>
      <w:r>
        <w:t xml:space="preserve">: 22,571 млрд. долл. США (2001 год); </w:t>
      </w:r>
      <w:r>
        <w:rPr>
          <w:b/>
        </w:rPr>
        <w:t>уровень безработицы</w:t>
      </w:r>
      <w:r>
        <w:t xml:space="preserve">: 28,9 процентов; </w:t>
      </w:r>
      <w:r>
        <w:rPr>
          <w:b/>
        </w:rPr>
        <w:t>официальный язык</w:t>
      </w:r>
      <w:r>
        <w:t>: ара</w:t>
      </w:r>
      <w:r>
        <w:t>б</w:t>
      </w:r>
      <w:r>
        <w:t xml:space="preserve">ский; </w:t>
      </w:r>
      <w:r>
        <w:rPr>
          <w:b/>
        </w:rPr>
        <w:t>национальные языки</w:t>
      </w:r>
      <w:r>
        <w:t xml:space="preserve">: арабский, тамазиг; </w:t>
      </w:r>
      <w:r>
        <w:rPr>
          <w:b/>
        </w:rPr>
        <w:t>религия</w:t>
      </w:r>
      <w:r>
        <w:t xml:space="preserve">: ислам; </w:t>
      </w:r>
      <w:r>
        <w:rPr>
          <w:b/>
        </w:rPr>
        <w:t>продолж</w:t>
      </w:r>
      <w:r>
        <w:rPr>
          <w:b/>
        </w:rPr>
        <w:t>и</w:t>
      </w:r>
      <w:r>
        <w:rPr>
          <w:b/>
        </w:rPr>
        <w:t>тельность жизни</w:t>
      </w:r>
      <w:r>
        <w:t xml:space="preserve"> – в среднем: 71,5 лет, </w:t>
      </w:r>
      <w:r>
        <w:rPr>
          <w:b/>
        </w:rPr>
        <w:t>мужчины</w:t>
      </w:r>
      <w:r>
        <w:t xml:space="preserve">: 70,03 года, </w:t>
      </w:r>
      <w:r>
        <w:rPr>
          <w:b/>
        </w:rPr>
        <w:t>женщины</w:t>
      </w:r>
      <w:r>
        <w:t xml:space="preserve">: 72,8 лет; </w:t>
      </w:r>
      <w:r>
        <w:rPr>
          <w:b/>
        </w:rPr>
        <w:t>уровень детской смертности в 2000 году</w:t>
      </w:r>
      <w:r>
        <w:t xml:space="preserve">: </w:t>
      </w:r>
      <w:r>
        <w:rPr>
          <w:b/>
        </w:rPr>
        <w:t>мальчики</w:t>
      </w:r>
      <w:r>
        <w:t> – 54,2 на тыс</w:t>
      </w:r>
      <w:r>
        <w:t>я</w:t>
      </w:r>
      <w:r>
        <w:t xml:space="preserve">чу; </w:t>
      </w:r>
      <w:r>
        <w:rPr>
          <w:b/>
        </w:rPr>
        <w:t>девочки</w:t>
      </w:r>
      <w:r>
        <w:t xml:space="preserve"> – 47,8 на тысячу; </w:t>
      </w:r>
      <w:r>
        <w:rPr>
          <w:b/>
        </w:rPr>
        <w:t>в среднем</w:t>
      </w:r>
      <w:r>
        <w:t xml:space="preserve"> – 51,1 на тысячу; </w:t>
      </w:r>
      <w:r>
        <w:rPr>
          <w:b/>
        </w:rPr>
        <w:t>уровень матери</w:t>
      </w:r>
      <w:r>
        <w:rPr>
          <w:b/>
        </w:rPr>
        <w:t>н</w:t>
      </w:r>
      <w:r>
        <w:rPr>
          <w:b/>
        </w:rPr>
        <w:t>ской смертности</w:t>
      </w:r>
      <w:r>
        <w:t xml:space="preserve">: 117 смертей на 100 000 рождений; </w:t>
      </w:r>
      <w:r>
        <w:rPr>
          <w:b/>
        </w:rPr>
        <w:t>коэффициент искусс</w:t>
      </w:r>
      <w:r>
        <w:rPr>
          <w:b/>
        </w:rPr>
        <w:t>т</w:t>
      </w:r>
      <w:r>
        <w:rPr>
          <w:b/>
        </w:rPr>
        <w:t>венной фертильности</w:t>
      </w:r>
      <w:r>
        <w:t xml:space="preserve">: 2,54 (2000 год); </w:t>
      </w:r>
      <w:r>
        <w:rPr>
          <w:b/>
        </w:rPr>
        <w:t>дети в возрасте до 5 лет</w:t>
      </w:r>
      <w:r>
        <w:t xml:space="preserve">: 32 процента (2000 год), </w:t>
      </w:r>
      <w:r>
        <w:rPr>
          <w:b/>
        </w:rPr>
        <w:t>молодежь в возрасте от 15 до 24 лет</w:t>
      </w:r>
      <w:r>
        <w:t xml:space="preserve">: 23 процента, </w:t>
      </w:r>
      <w:r>
        <w:rPr>
          <w:b/>
        </w:rPr>
        <w:t>взрослое нас</w:t>
      </w:r>
      <w:r>
        <w:rPr>
          <w:b/>
        </w:rPr>
        <w:t>е</w:t>
      </w:r>
      <w:r>
        <w:rPr>
          <w:b/>
        </w:rPr>
        <w:t>ление в возрасте от 25 до 59 лет</w:t>
      </w:r>
      <w:r>
        <w:t xml:space="preserve">: 38 процентов, </w:t>
      </w:r>
      <w:r>
        <w:rPr>
          <w:b/>
        </w:rPr>
        <w:t>население в возрасте 60 лет и старше</w:t>
      </w:r>
      <w:r>
        <w:t xml:space="preserve">: 7 процентов; </w:t>
      </w:r>
      <w:r>
        <w:rPr>
          <w:b/>
        </w:rPr>
        <w:t>сельское население</w:t>
      </w:r>
      <w:r>
        <w:t xml:space="preserve">: 12 943 686, т.е. 41,7 процента; </w:t>
      </w:r>
      <w:r>
        <w:rPr>
          <w:b/>
        </w:rPr>
        <w:t>городское население</w:t>
      </w:r>
      <w:r>
        <w:t>: 18 096 326, т.е. 58 процентов.</w:t>
      </w:r>
    </w:p>
    <w:p w:rsidR="00000000" w:rsidRDefault="00000000">
      <w:pPr>
        <w:pStyle w:val="H1"/>
      </w:pPr>
      <w:bookmarkStart w:id="11" w:name="_Toc38432582"/>
      <w:r>
        <w:t>2.</w:t>
      </w:r>
      <w:r>
        <w:tab/>
        <w:t>Политическая система</w:t>
      </w:r>
      <w:bookmarkEnd w:id="11"/>
    </w:p>
    <w:p w:rsidR="00000000" w:rsidRDefault="00000000">
      <w:pPr>
        <w:pStyle w:val="SingleTxt"/>
      </w:pPr>
      <w:r>
        <w:t>Добившись независимости, Алжир столкнулся с целым рядом проблем: возвращение беженцев, социальная и моральная поддержка семей жертв н</w:t>
      </w:r>
      <w:r>
        <w:t>а</w:t>
      </w:r>
      <w:r>
        <w:t>ционально-освободительной войны, всестороннее восстановление страны, со</w:t>
      </w:r>
      <w:r>
        <w:t>з</w:t>
      </w:r>
      <w:r>
        <w:t>дание государственных структур. Эти проблемы, стоявшие перед молодым г</w:t>
      </w:r>
      <w:r>
        <w:t>о</w:t>
      </w:r>
      <w:r>
        <w:t>сударством, следовало решать силами учреждений, которые предстояло ко</w:t>
      </w:r>
      <w:r>
        <w:t>н</w:t>
      </w:r>
      <w:r>
        <w:t>цептуально и практически сформировать, обеспечив эффективность их де</w:t>
      </w:r>
      <w:r>
        <w:t>я</w:t>
      </w:r>
      <w:r>
        <w:t>тельности с учетом остроты момента. Усилия, предпринятые для восстановл</w:t>
      </w:r>
      <w:r>
        <w:t>е</w:t>
      </w:r>
      <w:r>
        <w:t>ния страны, позволили обеспечить всеобщее обязательное среднее образов</w:t>
      </w:r>
      <w:r>
        <w:t>а</w:t>
      </w:r>
      <w:r>
        <w:t>ние, бесплатное медицинское обслуживание и проведение политики полной з</w:t>
      </w:r>
      <w:r>
        <w:t>а</w:t>
      </w:r>
      <w:r>
        <w:t>нятости.</w:t>
      </w:r>
    </w:p>
    <w:p w:rsidR="00000000" w:rsidRDefault="00000000">
      <w:pPr>
        <w:pStyle w:val="SingleTxt"/>
      </w:pPr>
      <w:r>
        <w:t>После 1988 года, перед Алжиром встала задача укрепления правового г</w:t>
      </w:r>
      <w:r>
        <w:t>о</w:t>
      </w:r>
      <w:r>
        <w:t>сударства и осуществления перехода в двух направлениях – политической д</w:t>
      </w:r>
      <w:r>
        <w:t>е</w:t>
      </w:r>
      <w:r>
        <w:t>мократизации и либерализации экономики. Как и везде, этот процесс шел н</w:t>
      </w:r>
      <w:r>
        <w:t>е</w:t>
      </w:r>
      <w:r>
        <w:t>легко. Построение современного государства, которое было бы демократич</w:t>
      </w:r>
      <w:r>
        <w:t>е</w:t>
      </w:r>
      <w:r>
        <w:t>ским с точки зрения принципов его функционирования и характеризовалось бы транспарентностью его системы управления, осложнялось внутренними пр</w:t>
      </w:r>
      <w:r>
        <w:t>о</w:t>
      </w:r>
      <w:r>
        <w:t>блемами, связанными с традицией существования однопартийной системы и проблемами экономического и социал</w:t>
      </w:r>
      <w:r>
        <w:t>ь</w:t>
      </w:r>
      <w:r>
        <w:t>ного характера.</w:t>
      </w:r>
    </w:p>
    <w:p w:rsidR="00000000" w:rsidRDefault="00000000">
      <w:pPr>
        <w:pStyle w:val="SingleTxt"/>
      </w:pPr>
      <w:r>
        <w:rPr>
          <w:caps/>
        </w:rPr>
        <w:t>п</w:t>
      </w:r>
      <w:r>
        <w:t>олитические реформы, проводившиеся с тех пор органами государс</w:t>
      </w:r>
      <w:r>
        <w:t>т</w:t>
      </w:r>
      <w:r>
        <w:t>венной власти, привели, после продолжительного диалога со всеми политич</w:t>
      </w:r>
      <w:r>
        <w:t>е</w:t>
      </w:r>
      <w:r>
        <w:t xml:space="preserve">скими партиями, соблюдавшими </w:t>
      </w:r>
      <w:r>
        <w:rPr>
          <w:caps/>
        </w:rPr>
        <w:t>к</w:t>
      </w:r>
      <w:r>
        <w:t>онституцию и законы Республики, к созд</w:t>
      </w:r>
      <w:r>
        <w:t>а</w:t>
      </w:r>
      <w:r>
        <w:t>нию учреждений, избираемых всеобщим голосованием. Пересмотренная Ко</w:t>
      </w:r>
      <w:r>
        <w:t>н</w:t>
      </w:r>
      <w:r>
        <w:t>ституция, принятая 28 ноября 1996 года в результате проведения референдума, помимо всего прочего, еще более закрепила гражданские свободы, многопа</w:t>
      </w:r>
      <w:r>
        <w:t>р</w:t>
      </w:r>
      <w:r>
        <w:t>тийную политическую систему, принцип разделения власти и независимость правосудия.</w:t>
      </w:r>
    </w:p>
    <w:p w:rsidR="00000000" w:rsidRDefault="00000000">
      <w:pPr>
        <w:pStyle w:val="SingleTxt"/>
      </w:pPr>
      <w:r>
        <w:rPr>
          <w:caps/>
        </w:rPr>
        <w:t>с</w:t>
      </w:r>
      <w:r>
        <w:t xml:space="preserve">егодня, помимо </w:t>
      </w:r>
      <w:r>
        <w:rPr>
          <w:caps/>
        </w:rPr>
        <w:t>к</w:t>
      </w:r>
      <w:r>
        <w:t>онституции, дальнейшей демократизации обществе</w:t>
      </w:r>
      <w:r>
        <w:t>н</w:t>
      </w:r>
      <w:r>
        <w:t>ной жизни в Алжире спосо</w:t>
      </w:r>
      <w:r>
        <w:t>б</w:t>
      </w:r>
      <w:r>
        <w:t>ствуют три следующих важных закона:</w:t>
      </w:r>
    </w:p>
    <w:p w:rsidR="00000000" w:rsidRDefault="00000000">
      <w:pPr>
        <w:pStyle w:val="dot"/>
      </w:pPr>
      <w:r>
        <w:tab/>
      </w:r>
      <w:r>
        <w:tab/>
      </w:r>
      <w:r>
        <w:rPr>
          <w:lang w:val="en-US"/>
        </w:rPr>
        <w:t>a</w:t>
      </w:r>
      <w:r>
        <w:t>)</w:t>
      </w:r>
      <w:r>
        <w:tab/>
      </w:r>
      <w:r>
        <w:tab/>
        <w:t>принятый в 1989 году закон о политических партиях с поправками, вн</w:t>
      </w:r>
      <w:r>
        <w:t>е</w:t>
      </w:r>
      <w:r>
        <w:t>сенными в 1997 году, который открыл возможность для появления на п</w:t>
      </w:r>
      <w:r>
        <w:t>о</w:t>
      </w:r>
      <w:r>
        <w:t xml:space="preserve">литической арене более 60 политических организаций. </w:t>
      </w:r>
      <w:r>
        <w:rPr>
          <w:caps/>
        </w:rPr>
        <w:t>п</w:t>
      </w:r>
      <w:r>
        <w:t>оследующий о</w:t>
      </w:r>
      <w:r>
        <w:t>т</w:t>
      </w:r>
      <w:r>
        <w:t>сев этих организаций привел к новому раскладу политических сил, в р</w:t>
      </w:r>
      <w:r>
        <w:t>е</w:t>
      </w:r>
      <w:r>
        <w:t>зультате котор</w:t>
      </w:r>
      <w:r>
        <w:t>о</w:t>
      </w:r>
      <w:r>
        <w:t>го сегодня существует 28 партий;</w:t>
      </w:r>
    </w:p>
    <w:p w:rsidR="00000000" w:rsidRDefault="00000000">
      <w:pPr>
        <w:pStyle w:val="dot"/>
      </w:pPr>
      <w:r>
        <w:tab/>
      </w:r>
      <w:r>
        <w:tab/>
      </w:r>
      <w:r>
        <w:rPr>
          <w:lang w:val="en-US"/>
        </w:rPr>
        <w:t>b</w:t>
      </w:r>
      <w:r>
        <w:t>)</w:t>
      </w:r>
      <w:r>
        <w:tab/>
      </w:r>
      <w:r>
        <w:tab/>
        <w:t>утвержденный в 1988 году закон об общественных объединениях с п</w:t>
      </w:r>
      <w:r>
        <w:t>о</w:t>
      </w:r>
      <w:r>
        <w:t>правками, внесенными в 1990 году; на основании этого закона общес</w:t>
      </w:r>
      <w:r>
        <w:t>т</w:t>
      </w:r>
      <w:r>
        <w:t>венные объединения могут создаваться путем простого уведомления, представляемого основателями объединения в вилайю (провинцию), либо, в том случае, если объединение претендует на общенациональный статус, путем уведомления, направляемого в министерство внутренних дел. В н</w:t>
      </w:r>
      <w:r>
        <w:t>а</w:t>
      </w:r>
      <w:r>
        <w:t>стоящее время в Алжире действует около 50 000 общественных объедин</w:t>
      </w:r>
      <w:r>
        <w:t>е</w:t>
      </w:r>
      <w:r>
        <w:t>ний; некоторые из них, такие, как ассоциации поощрения и защиты прав женщин, ходатайствуют о признании за ними статуса общественно поле</w:t>
      </w:r>
      <w:r>
        <w:t>з</w:t>
      </w:r>
      <w:r>
        <w:t>ных;</w:t>
      </w:r>
    </w:p>
    <w:p w:rsidR="00000000" w:rsidRDefault="00000000">
      <w:pPr>
        <w:pStyle w:val="dot"/>
      </w:pPr>
      <w:r>
        <w:tab/>
      </w:r>
      <w:r>
        <w:tab/>
        <w:t>с)</w:t>
      </w:r>
      <w:r>
        <w:tab/>
      </w:r>
      <w:r>
        <w:tab/>
        <w:t>принятый в 1990 году закон об информации, который позволил создать независимую или политически ориентированную печать наряду с гос</w:t>
      </w:r>
      <w:r>
        <w:t>у</w:t>
      </w:r>
      <w:r>
        <w:t>дарс</w:t>
      </w:r>
      <w:r>
        <w:t>т</w:t>
      </w:r>
      <w:r>
        <w:t>венными органами печати.</w:t>
      </w:r>
    </w:p>
    <w:p w:rsidR="00000000" w:rsidRDefault="00000000">
      <w:pPr>
        <w:pStyle w:val="SingleTxt"/>
      </w:pPr>
      <w:r>
        <w:t xml:space="preserve">Первые основанные на началах плюрализма выборы </w:t>
      </w:r>
      <w:r>
        <w:rPr>
          <w:caps/>
        </w:rPr>
        <w:t>п</w:t>
      </w:r>
      <w:r>
        <w:t>резидента Респу</w:t>
      </w:r>
      <w:r>
        <w:t>б</w:t>
      </w:r>
      <w:r>
        <w:t>лики состоялись 16 ноября 1995 года. Вслед за этим, 15 апреля 1999 года с</w:t>
      </w:r>
      <w:r>
        <w:t>о</w:t>
      </w:r>
      <w:r>
        <w:t>стоялись досрочные президентские выборы. Одно и то же лицо не может зан</w:t>
      </w:r>
      <w:r>
        <w:t>и</w:t>
      </w:r>
      <w:r>
        <w:t xml:space="preserve">мать должность </w:t>
      </w:r>
      <w:r>
        <w:rPr>
          <w:caps/>
        </w:rPr>
        <w:t>п</w:t>
      </w:r>
      <w:r>
        <w:t>резидента более двух сроков подряд. Президент осуществл</w:t>
      </w:r>
      <w:r>
        <w:t>я</w:t>
      </w:r>
      <w:r>
        <w:t xml:space="preserve">ет высшую власть в пределах, устанавливаемых </w:t>
      </w:r>
      <w:r>
        <w:rPr>
          <w:caps/>
        </w:rPr>
        <w:t>к</w:t>
      </w:r>
      <w:r>
        <w:t>онституцией, и назначает главу правительства. Премьер-министр разрабатывает свою программу и пре</w:t>
      </w:r>
      <w:r>
        <w:t>д</w:t>
      </w:r>
      <w:r>
        <w:t>ставляет ее на утверждение Национал</w:t>
      </w:r>
      <w:r>
        <w:t>ь</w:t>
      </w:r>
      <w:r>
        <w:t>ного народного собрания.</w:t>
      </w:r>
    </w:p>
    <w:p w:rsidR="00000000" w:rsidRDefault="00000000">
      <w:pPr>
        <w:pStyle w:val="SingleTxt"/>
      </w:pPr>
      <w:r>
        <w:t xml:space="preserve">Законодательная власть осуществляется </w:t>
      </w:r>
      <w:r>
        <w:rPr>
          <w:caps/>
        </w:rPr>
        <w:t>п</w:t>
      </w:r>
      <w:r>
        <w:t>арламентом, состоящим из двух палат: Национального народного собрания и Совета нации (сената). Парламент контролирует деятельность правительства и принимает законы. В результате парламентских выборов 15 мая 2002 года, в Национальном народном собрании в настоящее время насчитывается 389 депутатов (из которых – 24 женщины). В нем представлены девять политических партий и 30 независимых депутатов. После парламентских выборов, состоявшихся 5 июня 1997 года, в прежний с</w:t>
      </w:r>
      <w:r>
        <w:t>о</w:t>
      </w:r>
      <w:r>
        <w:t xml:space="preserve">став Национального собрания входило 380 депутатов, представлявших десять политических партий и 11 независимых депутатов. В созданном в декабре 1997 года Совете нации – 144 депутата. Две трети их избираются коллегией в составе членов Народных собраний коммун и провинций, а одна треть, т.е. 48 членов, назначаются </w:t>
      </w:r>
      <w:r>
        <w:rPr>
          <w:caps/>
        </w:rPr>
        <w:t>п</w:t>
      </w:r>
      <w:r>
        <w:t>резидентом Республ</w:t>
      </w:r>
      <w:r>
        <w:t>и</w:t>
      </w:r>
      <w:r>
        <w:t>ки.</w:t>
      </w:r>
    </w:p>
    <w:p w:rsidR="00000000" w:rsidRDefault="00000000">
      <w:pPr>
        <w:pStyle w:val="SingleTxt"/>
      </w:pPr>
      <w:r>
        <w:t>Независимость судебной власти закреплена в статье 138 Конституции.</w:t>
      </w:r>
    </w:p>
    <w:p w:rsidR="00000000" w:rsidRDefault="00000000">
      <w:pPr>
        <w:pStyle w:val="H1"/>
      </w:pPr>
      <w:bookmarkStart w:id="12" w:name="_Toc38432583"/>
      <w:r>
        <w:t>3.</w:t>
      </w:r>
      <w:r>
        <w:tab/>
        <w:t>Общие юридические рамки защиты прав человека</w:t>
      </w:r>
      <w:bookmarkEnd w:id="12"/>
    </w:p>
    <w:p w:rsidR="00000000" w:rsidRDefault="00000000">
      <w:pPr>
        <w:pStyle w:val="H23"/>
      </w:pPr>
      <w:bookmarkStart w:id="13" w:name="_Toc38432584"/>
      <w:r>
        <w:t>3.1</w:t>
      </w:r>
      <w:r>
        <w:tab/>
      </w:r>
      <w:r>
        <w:rPr>
          <w:caps/>
        </w:rPr>
        <w:t>м</w:t>
      </w:r>
      <w:r>
        <w:t>еханизмы защиты прав человека</w:t>
      </w:r>
      <w:bookmarkEnd w:id="13"/>
    </w:p>
    <w:p w:rsidR="00000000" w:rsidRDefault="00000000">
      <w:pPr>
        <w:pStyle w:val="SingleTxt"/>
      </w:pPr>
      <w:r>
        <w:t>Сегодня в Алжире созданы основные элементы системы обеспечения прав человека и контроля за их соблюдением. Эта система в равной мере охватывает личные, гражданские и политические права, а также коллективные, экономич</w:t>
      </w:r>
      <w:r>
        <w:t>е</w:t>
      </w:r>
      <w:r>
        <w:t xml:space="preserve">ские, социальные и культурные права. </w:t>
      </w:r>
      <w:r>
        <w:rPr>
          <w:caps/>
        </w:rPr>
        <w:t>в</w:t>
      </w:r>
      <w:r>
        <w:t xml:space="preserve"> ее основу положены четыре основных категории взаимодополняющих мех</w:t>
      </w:r>
      <w:r>
        <w:t>а</w:t>
      </w:r>
      <w:r>
        <w:t>низмов.</w:t>
      </w:r>
    </w:p>
    <w:p w:rsidR="00000000" w:rsidRDefault="00000000">
      <w:pPr>
        <w:pStyle w:val="H4"/>
      </w:pPr>
      <w:r>
        <w:t>а)</w:t>
      </w:r>
      <w:r>
        <w:tab/>
      </w:r>
      <w:r>
        <w:rPr>
          <w:caps/>
        </w:rPr>
        <w:t>п</w:t>
      </w:r>
      <w:r>
        <w:t>олитические механизмы</w:t>
      </w:r>
    </w:p>
    <w:p w:rsidR="00000000" w:rsidRDefault="00000000">
      <w:pPr>
        <w:pStyle w:val="SingleTxt"/>
      </w:pPr>
      <w:r>
        <w:t>Они строятся на основе Парламента, состоящего из двух палат – Наци</w:t>
      </w:r>
      <w:r>
        <w:t>о</w:t>
      </w:r>
      <w:r>
        <w:t>нального народного собрания и Совета нации – и являющегося одновременно институциональным выражением демократического характера алжирского г</w:t>
      </w:r>
      <w:r>
        <w:t>о</w:t>
      </w:r>
      <w:r>
        <w:t xml:space="preserve">сударства, а также выполняющего роль проводника демократических чаяний и плюралистических устремлений граждан. </w:t>
      </w:r>
      <w:r>
        <w:rPr>
          <w:caps/>
        </w:rPr>
        <w:t>в</w:t>
      </w:r>
      <w:r>
        <w:t>опросы прав человека занимают важное место в парламентских дискуссиях, ими занимаются специальные п</w:t>
      </w:r>
      <w:r>
        <w:t>о</w:t>
      </w:r>
      <w:r>
        <w:t>стоянные комиссии обеих палат.</w:t>
      </w:r>
    </w:p>
    <w:p w:rsidR="00000000" w:rsidRDefault="00000000">
      <w:pPr>
        <w:pStyle w:val="SingleTxt"/>
      </w:pPr>
      <w:r>
        <w:t>В соответствии с законом политические партии рассматриваются как эл</w:t>
      </w:r>
      <w:r>
        <w:t>е</w:t>
      </w:r>
      <w:r>
        <w:t>мент механизма развития прав человека. В принятом 8 июля 1989 года законе о политических партиях с поправками, внесенными в марте 1997 года, предп</w:t>
      </w:r>
      <w:r>
        <w:t>и</w:t>
      </w:r>
      <w:r>
        <w:t>сывается, чтобы уставы и программы партий содержали, в числе прочих задач, обеспечение основных прав и свобод человека. Статья 3 этого закона гласит:</w:t>
      </w:r>
    </w:p>
    <w:p w:rsidR="00000000" w:rsidRDefault="00000000">
      <w:pPr>
        <w:pStyle w:val="SingleTxt"/>
      </w:pPr>
      <w:r>
        <w:tab/>
        <w:t>"В своей деятельности политическая партия обязана соблюдать следу</w:t>
      </w:r>
      <w:r>
        <w:t>ю</w:t>
      </w:r>
      <w:r>
        <w:t>щие принципы и осуществлять следующие задачи:</w:t>
      </w:r>
    </w:p>
    <w:p w:rsidR="00000000" w:rsidRDefault="00000000">
      <w:pPr>
        <w:pStyle w:val="dot"/>
      </w:pPr>
      <w:r>
        <w:tab/>
      </w:r>
      <w:r>
        <w:tab/>
        <w:t>–</w:t>
      </w:r>
      <w:r>
        <w:tab/>
        <w:t>обеспечение личных и коллективных свобод и соблюдение прав ч</w:t>
      </w:r>
      <w:r>
        <w:t>е</w:t>
      </w:r>
      <w:r>
        <w:t>ловека;</w:t>
      </w:r>
    </w:p>
    <w:p w:rsidR="00000000" w:rsidRDefault="00000000">
      <w:pPr>
        <w:pStyle w:val="dot"/>
      </w:pPr>
      <w:r>
        <w:tab/>
      </w:r>
      <w:r>
        <w:tab/>
        <w:t>–</w:t>
      </w:r>
      <w:r>
        <w:tab/>
        <w:t>приверженность демократии при соблюдении национальных ценн</w:t>
      </w:r>
      <w:r>
        <w:t>о</w:t>
      </w:r>
      <w:r>
        <w:t>стей;</w:t>
      </w:r>
    </w:p>
    <w:p w:rsidR="00000000" w:rsidRDefault="00000000">
      <w:pPr>
        <w:pStyle w:val="dot"/>
      </w:pPr>
      <w:r>
        <w:tab/>
      </w:r>
      <w:r>
        <w:tab/>
        <w:t>–</w:t>
      </w:r>
      <w:r>
        <w:tab/>
        <w:t>соблюдение принципа политического плюрализма;</w:t>
      </w:r>
    </w:p>
    <w:p w:rsidR="00000000" w:rsidRDefault="00000000">
      <w:pPr>
        <w:pStyle w:val="dot"/>
      </w:pPr>
      <w:r>
        <w:tab/>
      </w:r>
      <w:r>
        <w:tab/>
        <w:t>–</w:t>
      </w:r>
      <w:r>
        <w:tab/>
        <w:t>соблюдение принципов демократии и республиканского устройства гос</w:t>
      </w:r>
      <w:r>
        <w:t>у</w:t>
      </w:r>
      <w:r>
        <w:t>дарс</w:t>
      </w:r>
      <w:r>
        <w:t>т</w:t>
      </w:r>
      <w:r>
        <w:t>ва".</w:t>
      </w:r>
    </w:p>
    <w:p w:rsidR="00000000" w:rsidRDefault="00000000">
      <w:pPr>
        <w:pStyle w:val="H4"/>
      </w:pPr>
      <w:r>
        <w:rPr>
          <w:lang w:val="en-US"/>
        </w:rPr>
        <w:t>b</w:t>
      </w:r>
      <w:r>
        <w:t>)</w:t>
      </w:r>
      <w:r>
        <w:tab/>
        <w:t>Судебные механизмы</w:t>
      </w:r>
    </w:p>
    <w:p w:rsidR="00000000" w:rsidRDefault="00000000">
      <w:pPr>
        <w:pStyle w:val="SingleTxt"/>
      </w:pPr>
      <w:r>
        <w:t>В алжирском государстве созданы судебные механизмы, призванные, во-первых, гарантировать права граждан и, во-вторых, обеспечивать независ</w:t>
      </w:r>
      <w:r>
        <w:t>и</w:t>
      </w:r>
      <w:r>
        <w:t xml:space="preserve">мость принятия решений судебными органами. С этой целью в </w:t>
      </w:r>
      <w:r>
        <w:rPr>
          <w:caps/>
        </w:rPr>
        <w:t>а</w:t>
      </w:r>
      <w:r>
        <w:t>лжире пред</w:t>
      </w:r>
      <w:r>
        <w:t>у</w:t>
      </w:r>
      <w:r>
        <w:t xml:space="preserve">смотрена следующая система судов: а) суд малой инстанции на уровне дайры (супрефектуры), </w:t>
      </w:r>
      <w:r>
        <w:rPr>
          <w:lang w:val="en-US"/>
        </w:rPr>
        <w:t>b</w:t>
      </w:r>
      <w:r>
        <w:t>) суд большой инстанции на уровне вилайи (провинции), с) Верховный суд на н</w:t>
      </w:r>
      <w:r>
        <w:t>а</w:t>
      </w:r>
      <w:r>
        <w:t>циональном уровне.</w:t>
      </w:r>
    </w:p>
    <w:p w:rsidR="00000000" w:rsidRDefault="00000000">
      <w:pPr>
        <w:pStyle w:val="SingleTxt"/>
      </w:pPr>
      <w:r>
        <w:t>Кроме того, в статье 152 Конституции предусматривается учреждение Г</w:t>
      </w:r>
      <w:r>
        <w:t>о</w:t>
      </w:r>
      <w:r>
        <w:t>сударственного совета, который был создан 17 июня 1998 года, для регулир</w:t>
      </w:r>
      <w:r>
        <w:t>о</w:t>
      </w:r>
      <w:r>
        <w:t>вания деятельности административных судов. Государственный совет состоит из 44 членов.</w:t>
      </w:r>
    </w:p>
    <w:p w:rsidR="00000000" w:rsidRDefault="00000000">
      <w:pPr>
        <w:pStyle w:val="SingleTxt"/>
      </w:pPr>
      <w:r>
        <w:t xml:space="preserve">И, наконец, </w:t>
      </w:r>
      <w:r>
        <w:rPr>
          <w:caps/>
        </w:rPr>
        <w:t>п</w:t>
      </w:r>
      <w:r>
        <w:t>арламент принял закон о суде по конфликтным ситуациям, на который возлагается урегулирование споров о компетенции между Верхо</w:t>
      </w:r>
      <w:r>
        <w:t>в</w:t>
      </w:r>
      <w:r>
        <w:t>ным судом и Государственным советом, что предусмотрено в статье 152 Конституции.</w:t>
      </w:r>
    </w:p>
    <w:p w:rsidR="00000000" w:rsidRDefault="00000000">
      <w:pPr>
        <w:pStyle w:val="H4"/>
      </w:pPr>
      <w:r>
        <w:t>с)</w:t>
      </w:r>
      <w:r>
        <w:tab/>
        <w:t>Свобода печати</w:t>
      </w:r>
    </w:p>
    <w:p w:rsidR="00000000" w:rsidRDefault="00000000">
      <w:pPr>
        <w:pStyle w:val="SingleTxt"/>
      </w:pPr>
      <w:r>
        <w:rPr>
          <w:caps/>
        </w:rPr>
        <w:t>п</w:t>
      </w:r>
      <w:r>
        <w:t>рава на получение информации и свобода печати являются, согласно з</w:t>
      </w:r>
      <w:r>
        <w:t>а</w:t>
      </w:r>
      <w:r>
        <w:t>кону, одним из основополагающих механизмов контроля и защиты прав гра</w:t>
      </w:r>
      <w:r>
        <w:t>ж</w:t>
      </w:r>
      <w:r>
        <w:t>дан. Впечатляющее развитие алжирской прессы сделало свободу печати дейс</w:t>
      </w:r>
      <w:r>
        <w:t>т</w:t>
      </w:r>
      <w:r>
        <w:t>венным рычагом защиты прав человека в обществе. В настоящее время в стр</w:t>
      </w:r>
      <w:r>
        <w:t>а</w:t>
      </w:r>
      <w:r>
        <w:t>не существуют 32 ежедневных издания (25 – на момент представления пред</w:t>
      </w:r>
      <w:r>
        <w:t>ы</w:t>
      </w:r>
      <w:r>
        <w:t>дущего доклада), в том числе 6 –государственных (8 – на момент представл</w:t>
      </w:r>
      <w:r>
        <w:t>е</w:t>
      </w:r>
      <w:r>
        <w:t>ния предыдущего доклада) и 26 – издаваемых частными компаниями или пол</w:t>
      </w:r>
      <w:r>
        <w:t>и</w:t>
      </w:r>
      <w:r>
        <w:t>тическими организациями (17 – на момент представления предыдущего докл</w:t>
      </w:r>
      <w:r>
        <w:t>а</w:t>
      </w:r>
      <w:r>
        <w:t xml:space="preserve">да). Их средний тираж составляет в целом около 1,5 млн. экземпляров в день. Насчитывается 43 еженедельных издания, их общий средний тираж равен 1,4 млн. экземпляров в неделю. </w:t>
      </w:r>
      <w:r>
        <w:rPr>
          <w:caps/>
        </w:rPr>
        <w:t>и</w:t>
      </w:r>
      <w:r>
        <w:t>, наконец, существует еще 20 других пери</w:t>
      </w:r>
      <w:r>
        <w:t>о</w:t>
      </w:r>
      <w:r>
        <w:t>дических изданий, выходящих два раза в месяц или ежемесячно, с общим т</w:t>
      </w:r>
      <w:r>
        <w:t>и</w:t>
      </w:r>
      <w:r>
        <w:t>ражом 300 000 экземпляров в месяц. Число читателей оценивается в 9 млн. ч</w:t>
      </w:r>
      <w:r>
        <w:t>е</w:t>
      </w:r>
      <w:r>
        <w:t>ловек в неделю.</w:t>
      </w:r>
    </w:p>
    <w:p w:rsidR="00000000" w:rsidRDefault="00000000">
      <w:pPr>
        <w:pStyle w:val="SingleTxt"/>
      </w:pPr>
      <w:r>
        <w:t>Вопреки тому, что сообщается в некоторых средствах массовой информ</w:t>
      </w:r>
      <w:r>
        <w:t>а</w:t>
      </w:r>
      <w:r>
        <w:t>ции, никто из алжирских журналистов не был осужден за высказывание своего мнения. Были зарегистрированы только случаи подачи исков в судах по обв</w:t>
      </w:r>
      <w:r>
        <w:t>и</w:t>
      </w:r>
      <w:r>
        <w:t>нению в диффамации или распространении непроверенных данных. Кроме т</w:t>
      </w:r>
      <w:r>
        <w:t>о</w:t>
      </w:r>
      <w:r>
        <w:t>го, невыход некоторых из периодических изданий обычно связан с наличием коммерческих споров с типографскими предприятиями или является следств</w:t>
      </w:r>
      <w:r>
        <w:t>и</w:t>
      </w:r>
      <w:r>
        <w:t>ем банкротства, как и в других стр</w:t>
      </w:r>
      <w:r>
        <w:t>а</w:t>
      </w:r>
      <w:r>
        <w:t>нах.</w:t>
      </w:r>
    </w:p>
    <w:p w:rsidR="00000000" w:rsidRDefault="00000000">
      <w:pPr>
        <w:pStyle w:val="SingleTxt"/>
      </w:pPr>
      <w:r>
        <w:rPr>
          <w:caps/>
        </w:rPr>
        <w:t>п</w:t>
      </w:r>
      <w:r>
        <w:t>о признанию самих международных организаций, алжирская печать я</w:t>
      </w:r>
      <w:r>
        <w:t>в</w:t>
      </w:r>
      <w:r>
        <w:t>ляется одной из наиболее свободных в третьем мире. Международная федер</w:t>
      </w:r>
      <w:r>
        <w:t>а</w:t>
      </w:r>
      <w:r>
        <w:t xml:space="preserve">ция журналистов, в Исполнительный комитет которой входит и </w:t>
      </w:r>
      <w:r>
        <w:rPr>
          <w:caps/>
        </w:rPr>
        <w:t>а</w:t>
      </w:r>
      <w:r>
        <w:t>лжир, аккр</w:t>
      </w:r>
      <w:r>
        <w:t>е</w:t>
      </w:r>
      <w:r>
        <w:t xml:space="preserve">дитована в Алжире; бюро этой </w:t>
      </w:r>
      <w:r>
        <w:rPr>
          <w:caps/>
        </w:rPr>
        <w:t>ф</w:t>
      </w:r>
      <w:r>
        <w:t>едерации по Северной Африке располагается в столице страны.</w:t>
      </w:r>
    </w:p>
    <w:p w:rsidR="00000000" w:rsidRDefault="00000000">
      <w:pPr>
        <w:pStyle w:val="SingleTxt"/>
      </w:pPr>
      <w:r>
        <w:t>С момента завершения институционального процесса, благодаря которому в Алжире были созданы все юридические инструменты, связанные с демокр</w:t>
      </w:r>
      <w:r>
        <w:t>а</w:t>
      </w:r>
      <w:r>
        <w:t>тическим функционированием правового государства, не было случая, чтобы какое-либо печатное издание привлекалось к судебной ответственности, н</w:t>
      </w:r>
      <w:r>
        <w:t>е</w:t>
      </w:r>
      <w:r>
        <w:t>смотря на то, что зачастую неоднократно публиковавшиеся некоторыми газет</w:t>
      </w:r>
      <w:r>
        <w:t>а</w:t>
      </w:r>
      <w:r>
        <w:t>ми материалы диффамационного или оскорбительного характера, могли бы полностью оправдать обращение в суд с иском о защите нарушенных прав. В этой связи следует заявить, что введенные в определенный момент огранич</w:t>
      </w:r>
      <w:r>
        <w:t>е</w:t>
      </w:r>
      <w:r>
        <w:t>ния на работу с информацией, имеющей отношение к сфере безопасности, б</w:t>
      </w:r>
      <w:r>
        <w:t>ы</w:t>
      </w:r>
      <w:r>
        <w:t>ли сняты.</w:t>
      </w:r>
    </w:p>
    <w:p w:rsidR="00000000" w:rsidRDefault="00000000">
      <w:pPr>
        <w:pStyle w:val="SingleTxt"/>
      </w:pPr>
      <w:r>
        <w:t>Необходимо отметить также, что в Алжире регулярно получают аккред</w:t>
      </w:r>
      <w:r>
        <w:t>и</w:t>
      </w:r>
      <w:r>
        <w:t>тацию иностранные журналисты. Для обеспечения большей гибкости и опер</w:t>
      </w:r>
      <w:r>
        <w:t>а</w:t>
      </w:r>
      <w:r>
        <w:t>тивности при решении вопросов об удовлетворении просьб об аккредитации был создан специальный механизм. В качестве доказательства простоты дост</w:t>
      </w:r>
      <w:r>
        <w:t>у</w:t>
      </w:r>
      <w:r>
        <w:t>па иностранных журналистов в Алжир можно указать, что в 1997 году в стране находилось 1 200 иностранных журналистов, в 1998 году – 626, в 1999 году – 839, в 2000 году – 706, в 2001 году – 654, а до 30 сентября 2002 года – 593 журналиста.</w:t>
      </w:r>
    </w:p>
    <w:p w:rsidR="00000000" w:rsidRDefault="00000000">
      <w:pPr>
        <w:pStyle w:val="SingleTxt"/>
      </w:pPr>
      <w:r>
        <w:t>Материалы негативного, а порой и тенденциозного характера, публику</w:t>
      </w:r>
      <w:r>
        <w:t>е</w:t>
      </w:r>
      <w:r>
        <w:t>мые некоторыми из этих журналистов, тем не менее, не помешали им неодн</w:t>
      </w:r>
      <w:r>
        <w:t>о</w:t>
      </w:r>
      <w:r>
        <w:t>кратно приезжать в Алжир.</w:t>
      </w:r>
    </w:p>
    <w:p w:rsidR="00000000" w:rsidRDefault="00000000">
      <w:pPr>
        <w:pStyle w:val="H4"/>
      </w:pPr>
      <w:r>
        <w:rPr>
          <w:lang w:val="en-US"/>
        </w:rPr>
        <w:t>d</w:t>
      </w:r>
      <w:r>
        <w:t>)</w:t>
      </w:r>
      <w:r>
        <w:tab/>
        <w:t>Объединения и профсоюзы</w:t>
      </w:r>
    </w:p>
    <w:p w:rsidR="00000000" w:rsidRDefault="00000000">
      <w:pPr>
        <w:pStyle w:val="SingleTxt"/>
      </w:pPr>
      <w:r>
        <w:t>После 1988 года, создание ассоциаций и объединений приобрело знач</w:t>
      </w:r>
      <w:r>
        <w:t>и</w:t>
      </w:r>
      <w:r>
        <w:t>тельный размах. В настоящее время на национальном уровне существует более 50 000 объединений и ассоциаций, действующих в различных областях. Ко</w:t>
      </w:r>
      <w:r>
        <w:t>н</w:t>
      </w:r>
      <w:r>
        <w:t xml:space="preserve">ституция </w:t>
      </w:r>
      <w:r>
        <w:rPr>
          <w:caps/>
        </w:rPr>
        <w:t>а</w:t>
      </w:r>
      <w:r>
        <w:t>лжира отводит свободе объединений важное место в системе защ</w:t>
      </w:r>
      <w:r>
        <w:t>и</w:t>
      </w:r>
      <w:r>
        <w:t>ты прав человека. В статье 32 гарантируется личная и коллективная защита этих прав, а в статье 41 определена область применения: свобода выражения своего мнения, объединений, собраний. Разумеется, свобода объединений ра</w:t>
      </w:r>
      <w:r>
        <w:t>с</w:t>
      </w:r>
      <w:r>
        <w:t>пространяется на сферу политики, однако она нашла также свое отражение и в области защиты прав определенных категорий граждан: женщин, детей, бол</w:t>
      </w:r>
      <w:r>
        <w:t>ь</w:t>
      </w:r>
      <w:r>
        <w:t>ных, инвалидов, потребителей, пользователей системы коммунального обсл</w:t>
      </w:r>
      <w:r>
        <w:t>у</w:t>
      </w:r>
      <w:r>
        <w:t>живания. Государство поддерживает деятельность ассоциаций и объединений, предоста</w:t>
      </w:r>
      <w:r>
        <w:t>в</w:t>
      </w:r>
      <w:r>
        <w:t>ляя им различные субсидии и льготы.</w:t>
      </w:r>
    </w:p>
    <w:p w:rsidR="00000000" w:rsidRDefault="00000000">
      <w:pPr>
        <w:pStyle w:val="SingleTxt"/>
      </w:pPr>
      <w:r>
        <w:t>Статус, социальная база и деятельность большинства ассоциаций и объ</w:t>
      </w:r>
      <w:r>
        <w:t>е</w:t>
      </w:r>
      <w:r>
        <w:t>динений позволяют им сегодня влиться в систему международных ассоциаций и объединений. Наиболее активно проявили себя ассоциации и объединения, ставящие своей целью расширение прав женщин, распространение знаний и борьбу с неграмотностью.</w:t>
      </w:r>
    </w:p>
    <w:p w:rsidR="00000000" w:rsidRDefault="00000000">
      <w:pPr>
        <w:pStyle w:val="SingleTxt"/>
      </w:pPr>
      <w:r>
        <w:t xml:space="preserve">Свобода профсоюзной деятельности была подтверждена в </w:t>
      </w:r>
      <w:r>
        <w:rPr>
          <w:caps/>
        </w:rPr>
        <w:t>к</w:t>
      </w:r>
      <w:r>
        <w:t>онституции, и ее соблюдение регулируется законом от 21 декабря 1991 года. Более подробная информация об этом содержится в части второй настоящего доклада (в разделе, посвященном статье 8).</w:t>
      </w:r>
    </w:p>
    <w:p w:rsidR="00000000" w:rsidRDefault="00000000">
      <w:pPr>
        <w:pStyle w:val="H4"/>
      </w:pPr>
      <w:r>
        <w:t>е)</w:t>
      </w:r>
      <w:r>
        <w:tab/>
        <w:t>Другие механизмы защиты и расширения прав человека</w:t>
      </w:r>
    </w:p>
    <w:p w:rsidR="00000000" w:rsidRDefault="00000000">
      <w:pPr>
        <w:pStyle w:val="SingleTxt"/>
      </w:pPr>
      <w:r>
        <w:rPr>
          <w:caps/>
        </w:rPr>
        <w:t>п</w:t>
      </w:r>
      <w:r>
        <w:t>резидент Алжира 9 октября 2001 года официально учредил Национал</w:t>
      </w:r>
      <w:r>
        <w:t>ь</w:t>
      </w:r>
      <w:r>
        <w:t xml:space="preserve">ную консультативную комиссию по расширению и защите прав человека, </w:t>
      </w:r>
      <w:r>
        <w:rPr>
          <w:b/>
        </w:rPr>
        <w:t>в с</w:t>
      </w:r>
      <w:r>
        <w:rPr>
          <w:b/>
        </w:rPr>
        <w:t>о</w:t>
      </w:r>
      <w:r>
        <w:rPr>
          <w:b/>
        </w:rPr>
        <w:t>став которой входят 45 членов, из которых – 13 женщин</w:t>
      </w:r>
      <w:r>
        <w:t xml:space="preserve">. </w:t>
      </w:r>
      <w:r>
        <w:rPr>
          <w:caps/>
        </w:rPr>
        <w:t>в</w:t>
      </w:r>
      <w:r>
        <w:t xml:space="preserve"> основе форм</w:t>
      </w:r>
      <w:r>
        <w:t>и</w:t>
      </w:r>
      <w:r>
        <w:t xml:space="preserve">рования состава </w:t>
      </w:r>
      <w:r>
        <w:rPr>
          <w:caps/>
        </w:rPr>
        <w:t>к</w:t>
      </w:r>
      <w:r>
        <w:t>омиссии и назначения ее членов лежит принцип социолог</w:t>
      </w:r>
      <w:r>
        <w:t>и</w:t>
      </w:r>
      <w:r>
        <w:t xml:space="preserve">ческого и институционального плюрализма. </w:t>
      </w:r>
    </w:p>
    <w:p w:rsidR="00000000" w:rsidRDefault="00000000">
      <w:pPr>
        <w:pStyle w:val="SingleTxt"/>
      </w:pPr>
      <w:r>
        <w:t xml:space="preserve">Эта </w:t>
      </w:r>
      <w:r>
        <w:rPr>
          <w:caps/>
        </w:rPr>
        <w:t>к</w:t>
      </w:r>
      <w:r>
        <w:t xml:space="preserve">омиссия, созданная президентским указом № 01-71 от 25 марта 2001 года, является "независимой организацией при </w:t>
      </w:r>
      <w:r>
        <w:rPr>
          <w:caps/>
        </w:rPr>
        <w:t>п</w:t>
      </w:r>
      <w:r>
        <w:t>резиденте Республики, являющимся гарантом Конституции, основных прав и общественных свобод граждан".</w:t>
      </w:r>
    </w:p>
    <w:p w:rsidR="00000000" w:rsidRDefault="00000000">
      <w:pPr>
        <w:pStyle w:val="SingleTxt"/>
      </w:pPr>
      <w:r>
        <w:t>Эта национальная организация является также консультативным органом по надзору, раннему пред</w:t>
      </w:r>
      <w:r>
        <w:t>у</w:t>
      </w:r>
      <w:r>
        <w:t xml:space="preserve">преждению и оценке за соблюдением прав человека. </w:t>
      </w:r>
    </w:p>
    <w:p w:rsidR="00000000" w:rsidRDefault="00000000">
      <w:pPr>
        <w:pStyle w:val="SingleTxt"/>
      </w:pPr>
      <w:r>
        <w:t>В круг ее полномочий входят изучение тех случаев посягательств на права человека, которые были установлены или доведены до ее сведения, и принятие всех соответствующих мер в этой области. Перед Комиссией также поставлена задача "проводить пропагандистско-разъяснительную работу среди населения и повышать уровень его информированности в целях обеспечения прав человека, содействовать исследованиям, подготовке и обучению в этой области, а также высказывать свое мнение о национальном законодательстве для его усоверше</w:t>
      </w:r>
      <w:r>
        <w:t>н</w:t>
      </w:r>
      <w:r>
        <w:t>ствования…". Кроме того, Комиссия составляет ежегодный доклад о полож</w:t>
      </w:r>
      <w:r>
        <w:t>е</w:t>
      </w:r>
      <w:r>
        <w:t xml:space="preserve">нии в области прав человека, который представляется </w:t>
      </w:r>
      <w:r>
        <w:rPr>
          <w:caps/>
        </w:rPr>
        <w:t>п</w:t>
      </w:r>
      <w:r>
        <w:t>резиденту Ре</w:t>
      </w:r>
      <w:r>
        <w:t>с</w:t>
      </w:r>
      <w:r>
        <w:t>публики.</w:t>
      </w:r>
    </w:p>
    <w:p w:rsidR="00000000" w:rsidRDefault="00000000">
      <w:pPr>
        <w:pStyle w:val="SingleTxt"/>
      </w:pPr>
      <w:r>
        <w:t xml:space="preserve">Не так давно эта новая организация заменила Национальный центр по надзору за соблюдением прав человека, который был распущен по указу </w:t>
      </w:r>
      <w:r>
        <w:rPr>
          <w:caps/>
        </w:rPr>
        <w:t>п</w:t>
      </w:r>
      <w:r>
        <w:t>р</w:t>
      </w:r>
      <w:r>
        <w:t>е</w:t>
      </w:r>
      <w:r>
        <w:t xml:space="preserve">зидента в связи с созданием этой организации. Она играет роль посредника, ранее принадлежавшую </w:t>
      </w:r>
      <w:r>
        <w:rPr>
          <w:caps/>
        </w:rPr>
        <w:t>т</w:t>
      </w:r>
      <w:r>
        <w:t>ретейскому арбитру Республики.</w:t>
      </w:r>
    </w:p>
    <w:p w:rsidR="00000000" w:rsidRDefault="00000000">
      <w:pPr>
        <w:pStyle w:val="H23"/>
      </w:pPr>
      <w:bookmarkStart w:id="14" w:name="_Toc38432585"/>
      <w:r>
        <w:t>3.2</w:t>
      </w:r>
      <w:r>
        <w:tab/>
        <w:t>Международные договоры и внутреннее законодательство</w:t>
      </w:r>
      <w:bookmarkEnd w:id="14"/>
    </w:p>
    <w:p w:rsidR="00000000" w:rsidRDefault="00000000">
      <w:pPr>
        <w:pStyle w:val="SingleTxt"/>
      </w:pPr>
      <w:r>
        <w:t>Международные обязательства, принятые Алжиром, имеют преимущес</w:t>
      </w:r>
      <w:r>
        <w:t>т</w:t>
      </w:r>
      <w:r>
        <w:t>венную силу по отношению к национальному законодательству. Так, Констит</w:t>
      </w:r>
      <w:r>
        <w:t>у</w:t>
      </w:r>
      <w:r>
        <w:t>ционный совет в своем решении от 20 августа 1989 года подтвердил закре</w:t>
      </w:r>
      <w:r>
        <w:t>п</w:t>
      </w:r>
      <w:r>
        <w:t>ленный в Конституции принцип, согласно которому ратифицированные межд</w:t>
      </w:r>
      <w:r>
        <w:t>у</w:t>
      </w:r>
      <w:r>
        <w:t>народные договоры имеют преимущественную силу по отношению к внутре</w:t>
      </w:r>
      <w:r>
        <w:t>н</w:t>
      </w:r>
      <w:r>
        <w:t>нему законодательству. В данном решении говорится, "что после ратификации и со дня опубликования любая конвенция является частью национального з</w:t>
      </w:r>
      <w:r>
        <w:t>а</w:t>
      </w:r>
      <w:r>
        <w:t>конодательства и, в соответствии с положениями статьи 132 Конституции, пр</w:t>
      </w:r>
      <w:r>
        <w:t>е</w:t>
      </w:r>
      <w:r>
        <w:t>валирует над внутренним законодательством, что позволяет любому граждан</w:t>
      </w:r>
      <w:r>
        <w:t>и</w:t>
      </w:r>
      <w:r>
        <w:t>ну Алжира ссылаться на нее при обращении в юрисдикционные органы или судебные учреждения". Таким образом, предусматривается возможность обр</w:t>
      </w:r>
      <w:r>
        <w:t>а</w:t>
      </w:r>
      <w:r>
        <w:t>щения частных лиц к созданным Комитетом по правам человека и Комитетом против применения пыток механизмам защиты после того, как исчерпаны во</w:t>
      </w:r>
      <w:r>
        <w:t>з</w:t>
      </w:r>
      <w:r>
        <w:t>можн</w:t>
      </w:r>
      <w:r>
        <w:t>о</w:t>
      </w:r>
      <w:r>
        <w:t>сти, предусмотренные внутренним законодательством.</w:t>
      </w:r>
    </w:p>
    <w:p w:rsidR="00000000" w:rsidRDefault="00000000">
      <w:pPr>
        <w:pStyle w:val="SingleTxt"/>
      </w:pPr>
      <w:r>
        <w:t xml:space="preserve">Органы власти </w:t>
      </w:r>
      <w:r>
        <w:rPr>
          <w:caps/>
        </w:rPr>
        <w:t>а</w:t>
      </w:r>
      <w:r>
        <w:t>лжира, Национальная консультативная комиссия по ра</w:t>
      </w:r>
      <w:r>
        <w:t>с</w:t>
      </w:r>
      <w:r>
        <w:t xml:space="preserve">ширению и защите прав человека, ассоциации и объединения, а также средства массовой информации широко используют данную возможность представления ходатайств в международные правозащитные организации. Однако на практике представляется, что граждан </w:t>
      </w:r>
      <w:r>
        <w:rPr>
          <w:caps/>
        </w:rPr>
        <w:t>а</w:t>
      </w:r>
      <w:r>
        <w:t>лжира и их адвокатов вполне удовлетворяют существующие многочисленные возможности подачи ходатайств и исков (суды, Национальная консультативная комиссия по расширению и защите прав чел</w:t>
      </w:r>
      <w:r>
        <w:t>о</w:t>
      </w:r>
      <w:r>
        <w:t>века).</w:t>
      </w:r>
    </w:p>
    <w:p w:rsidR="00000000" w:rsidRDefault="00000000">
      <w:pPr>
        <w:pStyle w:val="H1"/>
      </w:pPr>
      <w:bookmarkStart w:id="15" w:name="_Toc38432586"/>
      <w:r>
        <w:t>4.</w:t>
      </w:r>
      <w:r>
        <w:tab/>
        <w:t>Информация и распространение знаний</w:t>
      </w:r>
      <w:bookmarkEnd w:id="15"/>
    </w:p>
    <w:p w:rsidR="00000000" w:rsidRDefault="00000000">
      <w:pPr>
        <w:pStyle w:val="SingleTxt"/>
      </w:pPr>
      <w:r>
        <w:t>Ратификация Алжиром международных документов, касающихся прав ч</w:t>
      </w:r>
      <w:r>
        <w:t>е</w:t>
      </w:r>
      <w:r>
        <w:t>ловека, широко освещалась национальными средствами массовой информации, начиная с момента их представления на рассмотрение и утверждение Наци</w:t>
      </w:r>
      <w:r>
        <w:t>о</w:t>
      </w:r>
      <w:r>
        <w:t>нального собрания. Все ратифицированные таким образом документы были опубликованы в официальном издании правительства Республики Алжир "Журналь офисьель".</w:t>
      </w:r>
    </w:p>
    <w:p w:rsidR="00000000" w:rsidRDefault="00000000">
      <w:pPr>
        <w:pStyle w:val="SingleTxt"/>
      </w:pPr>
      <w:r>
        <w:t>Помимо регулярно организуемых коллоквиумов и семинаров по данной тематике, ежегодное празднование 10 февраля Дня прав человека также и</w:t>
      </w:r>
      <w:r>
        <w:t>с</w:t>
      </w:r>
      <w:r>
        <w:t>пользуется для распространения информации о различных международных д</w:t>
      </w:r>
      <w:r>
        <w:t>о</w:t>
      </w:r>
      <w:r>
        <w:t>кументах по правам человека, к которым присоединился Алжир. Кроме того, 8 Марта и 1 июня служат регулярным поводом подтвердить роль и место же</w:t>
      </w:r>
      <w:r>
        <w:t>н</w:t>
      </w:r>
      <w:r>
        <w:t>щины и ребенка в обществе.</w:t>
      </w:r>
    </w:p>
    <w:p w:rsidR="00000000" w:rsidRDefault="00000000">
      <w:pPr>
        <w:pStyle w:val="SingleTxt"/>
      </w:pPr>
      <w:r>
        <w:rPr>
          <w:caps/>
        </w:rPr>
        <w:t>в</w:t>
      </w:r>
      <w:r>
        <w:t xml:space="preserve"> высших учебных заведениях курс под названием "Публичные свободы", который читался на юридических факультетах, был вновь введен в программу обучения, и при этом преподаваемый материал был обновлен с учетом после</w:t>
      </w:r>
      <w:r>
        <w:t>д</w:t>
      </w:r>
      <w:r>
        <w:t>них международных событий и присоединения к новым междунаро</w:t>
      </w:r>
      <w:r>
        <w:t>д</w:t>
      </w:r>
      <w:r>
        <w:t>но-правовым документам. В некоторых университетах (например, в городах Оран, Тизи Узу и Аннаба) уже разработаны специальные учебные курсы. Курс, п</w:t>
      </w:r>
      <w:r>
        <w:t>о</w:t>
      </w:r>
      <w:r>
        <w:t>священный правам человека, читают в Национальном институте магистратуры, Высшей школе полиции и Национальной школе пенитенциарной администр</w:t>
      </w:r>
      <w:r>
        <w:t>а</w:t>
      </w:r>
      <w:r>
        <w:t>ции.</w:t>
      </w:r>
    </w:p>
    <w:p w:rsidR="00000000" w:rsidRDefault="00000000">
      <w:pPr>
        <w:pStyle w:val="SingleTxt"/>
      </w:pPr>
      <w:r>
        <w:t>В университете города Оран была создана кафедра прав человека под эг</w:t>
      </w:r>
      <w:r>
        <w:t>и</w:t>
      </w:r>
      <w:r>
        <w:t>дой ЮНЕСКО. Задачей кафедры, которая начала работать в декабре 1995 года, является организация и дальнейшее содействие деятельности комплексной си</w:t>
      </w:r>
      <w:r>
        <w:t>с</w:t>
      </w:r>
      <w:r>
        <w:t>темы исследований, распространения знаний и информации и подготовки д</w:t>
      </w:r>
      <w:r>
        <w:t>о</w:t>
      </w:r>
      <w:r>
        <w:t xml:space="preserve">кументации по вопросам прав человека. </w:t>
      </w:r>
      <w:r>
        <w:rPr>
          <w:caps/>
        </w:rPr>
        <w:t>в</w:t>
      </w:r>
      <w:r>
        <w:t xml:space="preserve"> частности, намечается создать маг</w:t>
      </w:r>
      <w:r>
        <w:t>и</w:t>
      </w:r>
      <w:r>
        <w:t>стратуру по правам человека. Регулярно проводятся дни изучения прав челов</w:t>
      </w:r>
      <w:r>
        <w:t>е</w:t>
      </w:r>
      <w:r>
        <w:t>ка и гуманитарного права; выходят публикации по результатам их проведения. Со своей стороны, Национальный центр по надзору за соблюдением прав чел</w:t>
      </w:r>
      <w:r>
        <w:t>о</w:t>
      </w:r>
      <w:r>
        <w:t>века популяризирует принципы соблюдения прав человека, зафиксированные в национальном законодательстве и международных договорах, к которым пр</w:t>
      </w:r>
      <w:r>
        <w:t>и</w:t>
      </w:r>
      <w:r>
        <w:t>соединился Алжир. Популяризаторская деятельность, проводимая данным о</w:t>
      </w:r>
      <w:r>
        <w:t>р</w:t>
      </w:r>
      <w:r>
        <w:t>ганом, выражается, в частности, в издании специализированных журналов, о</w:t>
      </w:r>
      <w:r>
        <w:t>р</w:t>
      </w:r>
      <w:r>
        <w:t>ганизации и шефстве над семинарами, выставками и днями знаний, провод</w:t>
      </w:r>
      <w:r>
        <w:t>и</w:t>
      </w:r>
      <w:r>
        <w:t>мыми совместно с общественными объединениями и организ</w:t>
      </w:r>
      <w:r>
        <w:t>а</w:t>
      </w:r>
      <w:r>
        <w:t>циями.</w:t>
      </w:r>
    </w:p>
    <w:p w:rsidR="00000000" w:rsidRDefault="00000000">
      <w:pPr>
        <w:pStyle w:val="H1"/>
      </w:pPr>
      <w:bookmarkStart w:id="16" w:name="_Toc38432587"/>
      <w:r>
        <w:t>5.</w:t>
      </w:r>
      <w:r>
        <w:tab/>
        <w:t>Данные об общем положении женщин в Алжире</w:t>
      </w:r>
      <w:bookmarkEnd w:id="16"/>
    </w:p>
    <w:p w:rsidR="00000000" w:rsidRDefault="00000000">
      <w:pPr>
        <w:pStyle w:val="SingleTxt"/>
      </w:pPr>
      <w:r>
        <w:rPr>
          <w:caps/>
        </w:rPr>
        <w:t>п</w:t>
      </w:r>
      <w:r>
        <w:t>осле 1962 года общее положение женщин в Алжире стало неразрывно связано с политическим, экономическим, культурным и социальным развитием страны.</w:t>
      </w:r>
    </w:p>
    <w:p w:rsidR="00000000" w:rsidRDefault="00000000">
      <w:pPr>
        <w:pStyle w:val="SingleTxt"/>
      </w:pPr>
      <w:r>
        <w:t>Как и во всех других странах арабо-мусульманского мира, юридический статус женщины в Алжире является дихотомическим. А именно, закрепленный в Конституции принцип равенства полов тщательно соблюдается в области гражданских и политических прав. Женщине предоставлен статус полнопра</w:t>
      </w:r>
      <w:r>
        <w:t>в</w:t>
      </w:r>
      <w:r>
        <w:t>ного гражданина. Что же касается вопросов, относящихся к личному статусу, то они регламентируются Кодексом законов о семье, который, как полагается, основан на принципах шариата.</w:t>
      </w:r>
    </w:p>
    <w:p w:rsidR="00000000" w:rsidRDefault="00000000">
      <w:pPr>
        <w:pStyle w:val="SingleTxt"/>
      </w:pPr>
      <w:r>
        <w:t>Ни в гражданском, ни в уголовном праве нет положений, подразумева</w:t>
      </w:r>
      <w:r>
        <w:t>ю</w:t>
      </w:r>
      <w:r>
        <w:t>щих различие в правах мужчин и женщин в Алжире. Как и мужчины, женщины обладают полной юридической правоспособностью. Она была предоставлена им в соответствии со статьей 40 Гражданского кодекса, что будет отмечено во второй части настоящего доклада. Женщины имеют право приобретать любое имущество, управлять, пользоваться и распоряжаться им и могут заключать д</w:t>
      </w:r>
      <w:r>
        <w:t>о</w:t>
      </w:r>
      <w:r>
        <w:t>говоры и торговые сделки. Выходя замуж, они сохраняют свои права, личное имущество и доходы от трудовой деятельности, которые остаются в их полном распоряжении. В области уголовного права дискриминация женщины по отн</w:t>
      </w:r>
      <w:r>
        <w:t>о</w:t>
      </w:r>
      <w:r>
        <w:t>шению к мужчине отсутствует и даже некоторые виды наказаний для женщин смягчены.</w:t>
      </w:r>
    </w:p>
    <w:p w:rsidR="00000000" w:rsidRDefault="00000000">
      <w:pPr>
        <w:pStyle w:val="SingleTxt"/>
      </w:pPr>
      <w:r>
        <w:t>Что касается личного статуса, то Кодекс законов о семье, обнародованный в 1984 году, свидетельствует о наличии отмечавшейся выше дихотомии. На</w:t>
      </w:r>
      <w:r>
        <w:t>и</w:t>
      </w:r>
      <w:r>
        <w:t>более серьезной критике со стороны общественных движений и специалистов подвергается ряд его положений о месте жительства супругов в случае развода, полигамии, супружеской опеке, приданом…</w:t>
      </w:r>
    </w:p>
    <w:p w:rsidR="00000000" w:rsidRDefault="00000000">
      <w:pPr>
        <w:pStyle w:val="SingleTxt"/>
      </w:pPr>
      <w:r>
        <w:t>Реальное значение этих явных противоречий не следует ни преуменьшать, ни преувеличивать. Их надо рассматривать в свете еще одного фактора основ</w:t>
      </w:r>
      <w:r>
        <w:t>о</w:t>
      </w:r>
      <w:r>
        <w:t>полагающего значения, а именно – роли и места исламского права в области создания юридических норм и юрисдикционных положений в Алжире. Можно считать, что его роль и место не только крайне ограничены, но и носят пар</w:t>
      </w:r>
      <w:r>
        <w:t>а</w:t>
      </w:r>
      <w:r>
        <w:t>доксальный характер, учитывая сложность стоящих сегодня проблем, связа</w:t>
      </w:r>
      <w:r>
        <w:t>н</w:t>
      </w:r>
      <w:r>
        <w:t>ных с взаимопроникновением различных культур. Этот парадокс вызван углу</w:t>
      </w:r>
      <w:r>
        <w:t>б</w:t>
      </w:r>
      <w:r>
        <w:t>лением процесса секуляризации различных сторон жизни – культурной, соц</w:t>
      </w:r>
      <w:r>
        <w:t>и</w:t>
      </w:r>
      <w:r>
        <w:t>альной, политической и экономической, что привело к стремлению по новому взглянуть на Кодекс законов о семье, исходя из необходимости четко опред</w:t>
      </w:r>
      <w:r>
        <w:t>е</w:t>
      </w:r>
      <w:r>
        <w:t>лить исторические границы применения шариата и мусульманского права, к</w:t>
      </w:r>
      <w:r>
        <w:t>о</w:t>
      </w:r>
      <w:r>
        <w:t>торые, в принципе, призваны составлять основу семейного законодательс</w:t>
      </w:r>
      <w:r>
        <w:t>т</w:t>
      </w:r>
      <w:r>
        <w:t>ва.</w:t>
      </w:r>
    </w:p>
    <w:p w:rsidR="00000000" w:rsidRDefault="00000000">
      <w:pPr>
        <w:pStyle w:val="SingleTxt"/>
      </w:pPr>
      <w:r>
        <w:t>Развитие алжирского общества и усилия государства, направленные на предоставление алжирским женщинам большей свободы, определенно позв</w:t>
      </w:r>
      <w:r>
        <w:t>о</w:t>
      </w:r>
      <w:r>
        <w:t>лят добиться прогресса в данном вопросе. С учетом такой перспективы в июне 2002 года было создано министерство по вопросам семьи и проблемам же</w:t>
      </w:r>
      <w:r>
        <w:t>н</w:t>
      </w:r>
      <w:r>
        <w:t>щин, основной целью которого является завершение процесса эмансипации алжирских женщин.</w:t>
      </w:r>
    </w:p>
    <w:p w:rsidR="00000000" w:rsidRDefault="00000000">
      <w:pPr>
        <w:pStyle w:val="SingleTxt"/>
      </w:pPr>
      <w:r>
        <w:t>Ратификация Алжиром Конвенции вписывается в такое стремление д</w:t>
      </w:r>
      <w:r>
        <w:t>о</w:t>
      </w:r>
      <w:r>
        <w:t>биться поэтапной эмансипации. Она вызвала брожение в алжирском общес</w:t>
      </w:r>
      <w:r>
        <w:t>т</w:t>
      </w:r>
      <w:r>
        <w:t>ве – консервативные круги выступали против, тогда как сочувствующие рат</w:t>
      </w:r>
      <w:r>
        <w:t>о</w:t>
      </w:r>
      <w:r>
        <w:t>вали за признание большей свободы женщины. Позиция правительства была такова – присоединиться к Конвенции с определенными оговорками, которые, надо отметить, не следует расценивать как посягательство на сам дух Конве</w:t>
      </w:r>
      <w:r>
        <w:t>н</w:t>
      </w:r>
      <w:r>
        <w:t>ции, при том понимании, что присоединение к этой Конвенции и прочим док</w:t>
      </w:r>
      <w:r>
        <w:t>у</w:t>
      </w:r>
      <w:r>
        <w:t>ментам такого рода может рассматриваться как аргумент в пользу поступател</w:t>
      </w:r>
      <w:r>
        <w:t>ь</w:t>
      </w:r>
      <w:r>
        <w:t>ного развития общества и внутреннего законодательства, которое в случае у</w:t>
      </w:r>
      <w:r>
        <w:t>с</w:t>
      </w:r>
      <w:r>
        <w:t>пеха, в конечном счете приведет к отмене упомянутых выше оговорок и огр</w:t>
      </w:r>
      <w:r>
        <w:t>а</w:t>
      </w:r>
      <w:r>
        <w:t>ничений. Присоединение к Конвенции заставило правительство рассмотреть вопрос о внесении п</w:t>
      </w:r>
      <w:r>
        <w:t>о</w:t>
      </w:r>
      <w:r>
        <w:t>правок в Кодекс законов о семье.</w:t>
      </w:r>
    </w:p>
    <w:p w:rsidR="00000000" w:rsidRDefault="00000000">
      <w:pPr>
        <w:pStyle w:val="SingleTxt"/>
      </w:pPr>
      <w:r>
        <w:t>В этой связи была создана междисциплинарная рабочая группа специал</w:t>
      </w:r>
      <w:r>
        <w:t>и</w:t>
      </w:r>
      <w:r>
        <w:t>стов в правовой области; ее задача заключалась в пересмотре Кодекса законов о семье без какого-либо давления и идеологических толкований, которые, впр</w:t>
      </w:r>
      <w:r>
        <w:t>о</w:t>
      </w:r>
      <w:r>
        <w:t>чем, могли свободно и открыто излагаться и проявляться, что стало в сег</w:t>
      </w:r>
      <w:r>
        <w:t>о</w:t>
      </w:r>
      <w:r>
        <w:t>дняшнем Алжире повседневной реальностью.</w:t>
      </w:r>
    </w:p>
    <w:p w:rsidR="00000000" w:rsidRDefault="00000000">
      <w:pPr>
        <w:pStyle w:val="SingleTxt"/>
      </w:pPr>
      <w:r>
        <w:t>В политическом плане участие алжирских женщин в борьбе за наци</w:t>
      </w:r>
      <w:r>
        <w:t>о</w:t>
      </w:r>
      <w:r>
        <w:t>нальное освобождение естественным образом привело их к активным действ</w:t>
      </w:r>
      <w:r>
        <w:t>и</w:t>
      </w:r>
      <w:r>
        <w:t xml:space="preserve">ям, направленным на восстановление страны. Со своей стороны, государство никогда не принимало законодательных актов, которые можно было бы счесть дискриминационными в отношении женщин. Наоборот, несмотря на тенденции развития политической ситуации в </w:t>
      </w:r>
      <w:r>
        <w:rPr>
          <w:caps/>
        </w:rPr>
        <w:t>а</w:t>
      </w:r>
      <w:r>
        <w:t>лжире, общее положение женщины заме</w:t>
      </w:r>
      <w:r>
        <w:t>т</w:t>
      </w:r>
      <w:r>
        <w:t>но улучшилось.</w:t>
      </w:r>
    </w:p>
    <w:p w:rsidR="00000000" w:rsidRDefault="00000000">
      <w:pPr>
        <w:pStyle w:val="SingleTxt"/>
      </w:pPr>
      <w:r>
        <w:t>В экономическом плане трудности, обусловленные переходом к рыночной экономике, отрицательно сказались на социальном положении граждан страны в целом, и особенно на положении женщин, ввиду ряда факторов, речь о кот</w:t>
      </w:r>
      <w:r>
        <w:t>о</w:t>
      </w:r>
      <w:r>
        <w:t>рых пойдет в части второй настоящего доклада.</w:t>
      </w:r>
    </w:p>
    <w:p w:rsidR="00000000" w:rsidRDefault="00000000">
      <w:pPr>
        <w:pStyle w:val="SingleTxt"/>
      </w:pPr>
      <w:r>
        <w:t>Права женщины, а также признание ее роли в политической, экономич</w:t>
      </w:r>
      <w:r>
        <w:t>е</w:t>
      </w:r>
      <w:r>
        <w:t>ской и социальной жизни страны были закреплены во многих законодательных актах Алжира задолго до его присоединения к Конвенции. Следует, однако, о</w:t>
      </w:r>
      <w:r>
        <w:t>т</w:t>
      </w:r>
      <w:r>
        <w:t>метить, что присоединение к ней Алжира в недавнем прошлом способствовало и будет способствовать принятию государством и общественными объедин</w:t>
      </w:r>
      <w:r>
        <w:t>е</w:t>
      </w:r>
      <w:r>
        <w:t>ниями ко</w:t>
      </w:r>
      <w:r>
        <w:t>н</w:t>
      </w:r>
      <w:r>
        <w:t>кретных мер, направленных на улучшение положения женщин.</w:t>
      </w:r>
    </w:p>
    <w:p w:rsidR="00000000" w:rsidRDefault="00000000">
      <w:pPr>
        <w:pStyle w:val="HCh"/>
        <w:pageBreakBefore/>
        <w:spacing w:before="0"/>
      </w:pPr>
      <w:bookmarkStart w:id="17" w:name="_Toc38432588"/>
      <w:r>
        <w:t>Часть вторая</w:t>
      </w:r>
      <w:r>
        <w:br/>
        <w:t>Соображения, касающиеся основных положений Конвенции</w:t>
      </w:r>
      <w:bookmarkEnd w:id="17"/>
    </w:p>
    <w:p w:rsidR="00000000" w:rsidRDefault="00000000">
      <w:pPr>
        <w:pStyle w:val="H1"/>
      </w:pPr>
      <w:bookmarkStart w:id="18" w:name="_Toc38432589"/>
      <w:r>
        <w:t xml:space="preserve">Статья 2: Обязательства </w:t>
      </w:r>
      <w:r>
        <w:rPr>
          <w:caps/>
        </w:rPr>
        <w:t>г</w:t>
      </w:r>
      <w:r>
        <w:t>осударств-участников</w:t>
      </w:r>
      <w:bookmarkEnd w:id="18"/>
    </w:p>
    <w:p w:rsidR="00000000" w:rsidRDefault="00000000">
      <w:pPr>
        <w:pStyle w:val="SingleTxt"/>
      </w:pPr>
      <w:r>
        <w:t>С момента обретения Алжиром независимости законодательная власть в стране строго следит за реализацией на практике принципа недопустимости какой бы то ни было дискриминации между гражданами. Применение этой нормы облегчается еще и тем обстоятельством, что традиционное алжирское общество свободно от каких бы то ни было проя</w:t>
      </w:r>
      <w:r>
        <w:t>в</w:t>
      </w:r>
      <w:r>
        <w:t>лений дискриминации.</w:t>
      </w:r>
    </w:p>
    <w:p w:rsidR="00000000" w:rsidRDefault="00000000">
      <w:pPr>
        <w:pStyle w:val="SingleTxt"/>
      </w:pPr>
      <w:r>
        <w:t>Права женщины закреплены в первую очередь в положениях Констит</w:t>
      </w:r>
      <w:r>
        <w:t>у</w:t>
      </w:r>
      <w:r>
        <w:t>ции, гарантирующих равенство граждан.</w:t>
      </w:r>
    </w:p>
    <w:p w:rsidR="00000000" w:rsidRDefault="00000000">
      <w:pPr>
        <w:pStyle w:val="SingleTxt"/>
      </w:pPr>
      <w:r>
        <w:t>Преамбула Конституции гласит, что "Конституция имеет преимуществе</w:t>
      </w:r>
      <w:r>
        <w:t>н</w:t>
      </w:r>
      <w:r>
        <w:t>ную силу" и "является основным законом, гарантирующим личные и колле</w:t>
      </w:r>
      <w:r>
        <w:t>к</w:t>
      </w:r>
      <w:r>
        <w:t>тивные права и свободы".</w:t>
      </w:r>
    </w:p>
    <w:p w:rsidR="00000000" w:rsidRDefault="00000000">
      <w:pPr>
        <w:pStyle w:val="SingleTxt"/>
      </w:pPr>
      <w:r>
        <w:t>Ее цель – обеспечить юридическую защиту и контроль за действиями г</w:t>
      </w:r>
      <w:r>
        <w:t>о</w:t>
      </w:r>
      <w:r>
        <w:t>сударства в обществе, которое исповедует верховенство закона и принцип ра</w:t>
      </w:r>
      <w:r>
        <w:t>з</w:t>
      </w:r>
      <w:r>
        <w:t>ностороннего развития личности во всех ее проя</w:t>
      </w:r>
      <w:r>
        <w:t>в</w:t>
      </w:r>
      <w:r>
        <w:t>лениях.</w:t>
      </w:r>
    </w:p>
    <w:p w:rsidR="00000000" w:rsidRDefault="00000000">
      <w:pPr>
        <w:pStyle w:val="SingleTxt"/>
      </w:pPr>
      <w:r>
        <w:rPr>
          <w:caps/>
        </w:rPr>
        <w:t>о</w:t>
      </w:r>
      <w:r>
        <w:t>сновные права и свободы зафиксированы во многих положениях Ко</w:t>
      </w:r>
      <w:r>
        <w:t>н</w:t>
      </w:r>
      <w:r>
        <w:t>ституции:</w:t>
      </w:r>
    </w:p>
    <w:p w:rsidR="00000000" w:rsidRDefault="00000000">
      <w:pPr>
        <w:pStyle w:val="SingleTxt"/>
        <w:ind w:left="1740" w:hanging="476"/>
      </w:pPr>
      <w:r>
        <w:rPr>
          <w:u w:val="single"/>
        </w:rPr>
        <w:tab/>
      </w:r>
      <w:r>
        <w:tab/>
      </w:r>
      <w:r>
        <w:rPr>
          <w:u w:val="single"/>
        </w:rPr>
        <w:t>Статья 29</w:t>
      </w:r>
      <w:r>
        <w:t>: "Граждане равны перед законом, при отсутствии дискримин</w:t>
      </w:r>
      <w:r>
        <w:t>а</w:t>
      </w:r>
      <w:r>
        <w:t>ции любого рода по признаку рождения, расовой принадлежности, пола, взглядов, равно как любых иных обстоятельств личного или социального характ</w:t>
      </w:r>
      <w:r>
        <w:t>е</w:t>
      </w:r>
      <w:r>
        <w:t>ра".</w:t>
      </w:r>
    </w:p>
    <w:p w:rsidR="00000000" w:rsidRDefault="00000000">
      <w:pPr>
        <w:pStyle w:val="SingleTxt"/>
        <w:ind w:left="1740" w:hanging="476"/>
      </w:pPr>
      <w:r>
        <w:rPr>
          <w:u w:val="single"/>
        </w:rPr>
        <w:tab/>
      </w:r>
      <w:r>
        <w:tab/>
      </w:r>
      <w:r>
        <w:rPr>
          <w:u w:val="single"/>
        </w:rPr>
        <w:t>Статья 31</w:t>
      </w:r>
      <w:r>
        <w:t>: "Высшей целью деятельности учреждений является обеспеч</w:t>
      </w:r>
      <w:r>
        <w:t>е</w:t>
      </w:r>
      <w:r>
        <w:t>ние равенства прав всех граждан при устранении любого рода препятс</w:t>
      </w:r>
      <w:r>
        <w:t>т</w:t>
      </w:r>
      <w:r>
        <w:t>вий к развитию личности и ее действенному участию в политической, экономич</w:t>
      </w:r>
      <w:r>
        <w:t>е</w:t>
      </w:r>
      <w:r>
        <w:t>ской, социальной и культурной жизни".</w:t>
      </w:r>
    </w:p>
    <w:p w:rsidR="00000000" w:rsidRDefault="00000000">
      <w:pPr>
        <w:pStyle w:val="SingleTxt"/>
        <w:ind w:left="1740" w:hanging="476"/>
      </w:pPr>
      <w:r>
        <w:rPr>
          <w:u w:val="single"/>
        </w:rPr>
        <w:tab/>
      </w:r>
      <w:r>
        <w:tab/>
      </w:r>
      <w:r>
        <w:rPr>
          <w:u w:val="single"/>
        </w:rPr>
        <w:t>Статья 34</w:t>
      </w:r>
      <w:r>
        <w:t xml:space="preserve"> закрепляет принцип неприкосновенности личности и запрещает физическое или моральное насилие любого рода. Данная статья дополн</w:t>
      </w:r>
      <w:r>
        <w:t>я</w:t>
      </w:r>
      <w:r>
        <w:t>ется положениями статьи 35, которая содержит запрет в отношении нар</w:t>
      </w:r>
      <w:r>
        <w:t>у</w:t>
      </w:r>
      <w:r>
        <w:t>шения прав и свобод, а также физического или морального посягательства на личность.</w:t>
      </w:r>
    </w:p>
    <w:p w:rsidR="00000000" w:rsidRDefault="00000000">
      <w:pPr>
        <w:pStyle w:val="SingleTxt"/>
        <w:ind w:left="1740" w:hanging="476"/>
      </w:pPr>
      <w:r>
        <w:rPr>
          <w:u w:val="single"/>
        </w:rPr>
        <w:tab/>
      </w:r>
      <w:r>
        <w:tab/>
      </w:r>
      <w:r>
        <w:rPr>
          <w:u w:val="single"/>
        </w:rPr>
        <w:t>Статья 140</w:t>
      </w:r>
      <w:r>
        <w:t xml:space="preserve"> гласит, что в основе системы правосудия лежат принципы з</w:t>
      </w:r>
      <w:r>
        <w:t>а</w:t>
      </w:r>
      <w:r>
        <w:t>конности и равенства. Правосудие беспристрастно, доступно всем гра</w:t>
      </w:r>
      <w:r>
        <w:t>ж</w:t>
      </w:r>
      <w:r>
        <w:t>данам и основано на соблюдении закона.</w:t>
      </w:r>
    </w:p>
    <w:p w:rsidR="00000000" w:rsidRDefault="00000000">
      <w:pPr>
        <w:pStyle w:val="SingleTxt"/>
      </w:pPr>
      <w:r>
        <w:t>На основании данных принципов, зафиксированных в Конституции, а</w:t>
      </w:r>
      <w:r>
        <w:t>л</w:t>
      </w:r>
      <w:r>
        <w:t>жирское законодательство требует, чтобы во всех сферах деятельности между мужчинами и женщинами не проводилось различия, поскольку за ними призн</w:t>
      </w:r>
      <w:r>
        <w:t>а</w:t>
      </w:r>
      <w:r>
        <w:t>ется равенство в правах и обязанностях.</w:t>
      </w:r>
    </w:p>
    <w:p w:rsidR="00000000" w:rsidRDefault="00000000">
      <w:pPr>
        <w:pStyle w:val="SingleTxt"/>
      </w:pPr>
      <w:r>
        <w:t>Положения Гражданского кодекса, Уголовного кодекса, Уголовно-процессуального кодекса, Кодекса законов о выборах и иных отраслевых к</w:t>
      </w:r>
      <w:r>
        <w:t>о</w:t>
      </w:r>
      <w:r>
        <w:t>дексов (торговля, информация, здравоохранение, деятельность таможни и т.д.) имеют в своей основе принцип равенства всех граждан. Конституционным с</w:t>
      </w:r>
      <w:r>
        <w:t>о</w:t>
      </w:r>
      <w:r>
        <w:t>ветом было установлено, что ни одно из положений вышеуказанных законов не противоречит духу и букве Конвенции о ликвидации всех форм дискриминации в отношении женщин. Следует напомнить, что в задачу этого совета входит, в частности, контроль за соответствием законов Конституции и подписанным Алжиром международным конвенциям, пресечение любых нарушений принц</w:t>
      </w:r>
      <w:r>
        <w:t>и</w:t>
      </w:r>
      <w:r>
        <w:t>па равноправия граждан и надзор за тем, чтобы применяемые к иностранным гражданам законодательные и регламентарные нормы были совместимы с п</w:t>
      </w:r>
      <w:r>
        <w:t>о</w:t>
      </w:r>
      <w:r>
        <w:t>ложениями Конституции и ратифицированных Алжиром международных ко</w:t>
      </w:r>
      <w:r>
        <w:t>н</w:t>
      </w:r>
      <w:r>
        <w:t>венций.</w:t>
      </w:r>
    </w:p>
    <w:p w:rsidR="00000000" w:rsidRDefault="00000000">
      <w:pPr>
        <w:pStyle w:val="SingleTxt"/>
      </w:pPr>
      <w:r>
        <w:t>Что касается принятия законодательных актов, запрещающих дискрим</w:t>
      </w:r>
      <w:r>
        <w:t>и</w:t>
      </w:r>
      <w:r>
        <w:t>нацию в отношении женщин в любой форме, то следует отметить, что принцип равенства полов является самодостаточным, поскольку Конституционный совет может признать недействительным любой закон, нарушающий данный при</w:t>
      </w:r>
      <w:r>
        <w:t>н</w:t>
      </w:r>
      <w:r>
        <w:t>цип.</w:t>
      </w:r>
    </w:p>
    <w:p w:rsidR="00000000" w:rsidRDefault="00000000">
      <w:pPr>
        <w:pStyle w:val="H1"/>
      </w:pPr>
      <w:bookmarkStart w:id="19" w:name="_Toc38432590"/>
      <w:r>
        <w:t>Статья 3: Предпринимаемые меры</w:t>
      </w:r>
      <w:bookmarkEnd w:id="19"/>
    </w:p>
    <w:p w:rsidR="00000000" w:rsidRDefault="00000000">
      <w:pPr>
        <w:pStyle w:val="SingleTxt"/>
      </w:pPr>
      <w:r>
        <w:t>После обретения независимости Алжир предпринял меры, обеспечива</w:t>
      </w:r>
      <w:r>
        <w:t>ю</w:t>
      </w:r>
      <w:r>
        <w:t>щие женщинам равные с мужчинами права в отношении доступа к общему о</w:t>
      </w:r>
      <w:r>
        <w:t>б</w:t>
      </w:r>
      <w:r>
        <w:t>разованию, сфере занятости и профессиональной подготовке для приобретения тех навыков, которые необходимы на рынке труда.</w:t>
      </w:r>
    </w:p>
    <w:p w:rsidR="00000000" w:rsidRDefault="00000000">
      <w:pPr>
        <w:pStyle w:val="SingleTxt"/>
      </w:pPr>
      <w:r>
        <w:t>В тексты законодательных и нормативных актов были внесены полож</w:t>
      </w:r>
      <w:r>
        <w:t>е</w:t>
      </w:r>
      <w:r>
        <w:t>ния, утверждающие принцип равенства граждан вне зависимости от их пола. Таким образом, закон обеспечивает равенство в том, что касается трудоустро</w:t>
      </w:r>
      <w:r>
        <w:t>й</w:t>
      </w:r>
      <w:r>
        <w:t>ства, зарплаты и продвижения по службе, что будет подтверждено далее в те</w:t>
      </w:r>
      <w:r>
        <w:t>к</w:t>
      </w:r>
      <w:r>
        <w:t>сте доклада статистическими данными. Результатом этих мер явилось знач</w:t>
      </w:r>
      <w:r>
        <w:t>и</w:t>
      </w:r>
      <w:r>
        <w:t>тельное улучшение положения женщины в ра</w:t>
      </w:r>
      <w:r>
        <w:t>з</w:t>
      </w:r>
      <w:r>
        <w:t>личных областях деятельности.</w:t>
      </w:r>
    </w:p>
    <w:p w:rsidR="00000000" w:rsidRDefault="00000000">
      <w:pPr>
        <w:pStyle w:val="SingleTxt"/>
      </w:pPr>
      <w:r>
        <w:t>Принцип равенства прав обоих полов закреплен в статьях 29, 31, 33, 34, 36 и 51 Конституции. В этой связи следует отметить, что женщины точно та</w:t>
      </w:r>
      <w:r>
        <w:t>к</w:t>
      </w:r>
      <w:r>
        <w:t>же, как и мужчины:</w:t>
      </w:r>
    </w:p>
    <w:p w:rsidR="00000000" w:rsidRDefault="00000000">
      <w:pPr>
        <w:pStyle w:val="dot"/>
      </w:pPr>
      <w:r>
        <w:rPr>
          <w:b/>
        </w:rPr>
        <w:tab/>
      </w:r>
      <w:r>
        <w:tab/>
      </w:r>
      <w:r>
        <w:rPr>
          <w:lang w:val="en-US"/>
        </w:rPr>
        <w:t>i</w:t>
      </w:r>
      <w:r>
        <w:t>)</w:t>
      </w:r>
      <w:r>
        <w:tab/>
        <w:t>имеют право доступа к любым должностям на государственной службе;</w:t>
      </w:r>
    </w:p>
    <w:p w:rsidR="00000000" w:rsidRDefault="00000000">
      <w:pPr>
        <w:pStyle w:val="dot"/>
      </w:pPr>
      <w:r>
        <w:rPr>
          <w:b/>
        </w:rPr>
        <w:tab/>
      </w:r>
      <w:r>
        <w:tab/>
      </w:r>
      <w:r>
        <w:rPr>
          <w:lang w:val="en-US"/>
        </w:rPr>
        <w:t>ii</w:t>
      </w:r>
      <w:r>
        <w:t>)</w:t>
      </w:r>
      <w:r>
        <w:tab/>
        <w:t>имеют право выбирать и отдавать свои голоса за кандидатов на выборные должности;</w:t>
      </w:r>
    </w:p>
    <w:p w:rsidR="00000000" w:rsidRDefault="00000000">
      <w:pPr>
        <w:pStyle w:val="dot"/>
      </w:pPr>
      <w:r>
        <w:rPr>
          <w:b/>
        </w:rPr>
        <w:tab/>
      </w:r>
      <w:r>
        <w:tab/>
      </w:r>
      <w:r>
        <w:rPr>
          <w:lang w:val="en-US"/>
        </w:rPr>
        <w:t>iii</w:t>
      </w:r>
      <w:r>
        <w:t>)</w:t>
      </w:r>
      <w:r>
        <w:tab/>
        <w:t>могут выставлять свои кандидатуры на выборах всех уровней, включая президентские;</w:t>
      </w:r>
    </w:p>
    <w:p w:rsidR="00000000" w:rsidRDefault="00000000">
      <w:pPr>
        <w:pStyle w:val="dot"/>
      </w:pPr>
      <w:r>
        <w:rPr>
          <w:b/>
        </w:rPr>
        <w:tab/>
      </w:r>
      <w:r>
        <w:tab/>
      </w:r>
      <w:r>
        <w:rPr>
          <w:lang w:val="en-US"/>
        </w:rPr>
        <w:t>iv</w:t>
      </w:r>
      <w:r>
        <w:t>)</w:t>
      </w:r>
      <w:r>
        <w:tab/>
        <w:t>имеют право основывать партии, ассоциации, профсоюзы и участвовать в их руководящих и представительных органах;</w:t>
      </w:r>
    </w:p>
    <w:p w:rsidR="00000000" w:rsidRDefault="00000000">
      <w:pPr>
        <w:pStyle w:val="dot"/>
      </w:pPr>
      <w:r>
        <w:rPr>
          <w:b/>
        </w:rPr>
        <w:tab/>
      </w:r>
      <w:r>
        <w:tab/>
      </w:r>
      <w:r>
        <w:rPr>
          <w:lang w:val="en-US"/>
        </w:rPr>
        <w:t>v</w:t>
      </w:r>
      <w:r>
        <w:t>)</w:t>
      </w:r>
      <w:r>
        <w:tab/>
        <w:t>имеют право свободно выражать свои убеждения, используя для этого любые средства;</w:t>
      </w:r>
    </w:p>
    <w:p w:rsidR="00000000" w:rsidRDefault="00000000">
      <w:pPr>
        <w:pStyle w:val="dot"/>
      </w:pPr>
      <w:r>
        <w:rPr>
          <w:b/>
        </w:rPr>
        <w:tab/>
      </w:r>
      <w:r>
        <w:tab/>
      </w:r>
      <w:r>
        <w:rPr>
          <w:lang w:val="en-US"/>
        </w:rPr>
        <w:t>vi</w:t>
      </w:r>
      <w:r>
        <w:t>)</w:t>
      </w:r>
      <w:r>
        <w:tab/>
        <w:t>имеют право участвовать в собраниях и манифестациях;</w:t>
      </w:r>
    </w:p>
    <w:p w:rsidR="00000000" w:rsidRDefault="00000000">
      <w:pPr>
        <w:pStyle w:val="dot"/>
      </w:pPr>
      <w:r>
        <w:rPr>
          <w:b/>
        </w:rPr>
        <w:tab/>
      </w:r>
      <w:r>
        <w:tab/>
      </w:r>
      <w:r>
        <w:rPr>
          <w:lang w:val="en-US"/>
        </w:rPr>
        <w:t>vii</w:t>
      </w:r>
      <w:r>
        <w:t>)</w:t>
      </w:r>
      <w:r>
        <w:tab/>
        <w:t>имеют право обращаться в суды и любые иные органы судебной си</w:t>
      </w:r>
      <w:r>
        <w:t>с</w:t>
      </w:r>
      <w:r>
        <w:t>темы;</w:t>
      </w:r>
    </w:p>
    <w:p w:rsidR="00000000" w:rsidRDefault="00000000">
      <w:pPr>
        <w:pStyle w:val="dot"/>
      </w:pPr>
      <w:r>
        <w:rPr>
          <w:b/>
        </w:rPr>
        <w:tab/>
      </w:r>
      <w:r>
        <w:rPr>
          <w:b/>
        </w:rPr>
        <w:tab/>
      </w:r>
      <w:r>
        <w:rPr>
          <w:lang w:val="en-US"/>
        </w:rPr>
        <w:t>viii</w:t>
      </w:r>
      <w:r>
        <w:t>)</w:t>
      </w:r>
      <w:r>
        <w:tab/>
        <w:t>имеют право выбирать место жительства и свободно перемещаться по территории страны и выезжать за границу;</w:t>
      </w:r>
    </w:p>
    <w:p w:rsidR="00000000" w:rsidRDefault="00000000">
      <w:pPr>
        <w:pStyle w:val="dot"/>
      </w:pPr>
      <w:r>
        <w:rPr>
          <w:b/>
        </w:rPr>
        <w:tab/>
      </w:r>
      <w:r>
        <w:tab/>
      </w:r>
      <w:r>
        <w:rPr>
          <w:lang w:val="en-US"/>
        </w:rPr>
        <w:t>ix</w:t>
      </w:r>
      <w:r>
        <w:t>)</w:t>
      </w:r>
      <w:r>
        <w:tab/>
        <w:t>имеют право пользоваться всем комплексом предусмотренных законод</w:t>
      </w:r>
      <w:r>
        <w:t>а</w:t>
      </w:r>
      <w:r>
        <w:t>тельством социал</w:t>
      </w:r>
      <w:r>
        <w:t>ь</w:t>
      </w:r>
      <w:r>
        <w:t>ных услуг;</w:t>
      </w:r>
    </w:p>
    <w:p w:rsidR="00000000" w:rsidRDefault="00000000">
      <w:pPr>
        <w:pStyle w:val="dot"/>
      </w:pPr>
      <w:r>
        <w:rPr>
          <w:b/>
        </w:rPr>
        <w:tab/>
      </w:r>
      <w:r>
        <w:tab/>
      </w:r>
      <w:r>
        <w:rPr>
          <w:lang w:val="en-US"/>
        </w:rPr>
        <w:t>x</w:t>
      </w:r>
      <w:r>
        <w:t>)</w:t>
      </w:r>
      <w:r>
        <w:tab/>
        <w:t>имеют право на получение начального, неполного среднего, среднего и высшего образов</w:t>
      </w:r>
      <w:r>
        <w:t>а</w:t>
      </w:r>
      <w:r>
        <w:t>ния;</w:t>
      </w:r>
    </w:p>
    <w:p w:rsidR="00000000" w:rsidRDefault="00000000">
      <w:pPr>
        <w:pStyle w:val="dot"/>
      </w:pPr>
      <w:r>
        <w:rPr>
          <w:b/>
        </w:rPr>
        <w:tab/>
      </w:r>
      <w:r>
        <w:tab/>
      </w:r>
      <w:r>
        <w:rPr>
          <w:lang w:val="en-US"/>
        </w:rPr>
        <w:t>xi</w:t>
      </w:r>
      <w:r>
        <w:t>)</w:t>
      </w:r>
      <w:r>
        <w:tab/>
        <w:t>имеют право получать профессиональную подготовку во всех отраслях, включая те, которые считаются мужскими;</w:t>
      </w:r>
    </w:p>
    <w:p w:rsidR="00000000" w:rsidRDefault="00000000">
      <w:pPr>
        <w:pStyle w:val="dot"/>
      </w:pPr>
      <w:r>
        <w:rPr>
          <w:b/>
        </w:rPr>
        <w:tab/>
      </w:r>
      <w:r>
        <w:tab/>
      </w:r>
      <w:r>
        <w:rPr>
          <w:lang w:val="en-US"/>
        </w:rPr>
        <w:t>xii</w:t>
      </w:r>
      <w:r>
        <w:t>)</w:t>
      </w:r>
      <w:r>
        <w:rPr>
          <w:b/>
        </w:rPr>
        <w:tab/>
      </w:r>
      <w:r>
        <w:t>имеют право на медицинское обслуживание, будь то профилактическое или лечебное;</w:t>
      </w:r>
    </w:p>
    <w:p w:rsidR="00000000" w:rsidRDefault="00000000">
      <w:pPr>
        <w:pStyle w:val="dot"/>
      </w:pPr>
      <w:r>
        <w:rPr>
          <w:b/>
        </w:rPr>
        <w:tab/>
      </w:r>
      <w:r>
        <w:rPr>
          <w:b/>
        </w:rPr>
        <w:tab/>
      </w:r>
      <w:r>
        <w:rPr>
          <w:lang w:val="en-US"/>
        </w:rPr>
        <w:t>xiii</w:t>
      </w:r>
      <w:r>
        <w:t>)</w:t>
      </w:r>
      <w:r>
        <w:tab/>
        <w:t>имеют право заключать контракты любого рода;</w:t>
      </w:r>
    </w:p>
    <w:p w:rsidR="00000000" w:rsidRDefault="00000000">
      <w:pPr>
        <w:pStyle w:val="dot"/>
      </w:pPr>
      <w:r>
        <w:rPr>
          <w:b/>
        </w:rPr>
        <w:tab/>
      </w:r>
      <w:r>
        <w:rPr>
          <w:b/>
        </w:rPr>
        <w:tab/>
      </w:r>
      <w:r>
        <w:rPr>
          <w:lang w:val="en-US"/>
        </w:rPr>
        <w:t>xiv</w:t>
      </w:r>
      <w:r>
        <w:t>)</w:t>
      </w:r>
      <w:r>
        <w:rPr>
          <w:b/>
        </w:rPr>
        <w:tab/>
      </w:r>
      <w:r>
        <w:t>имеют право получать кредиты или использовать любые другие схожие формы заимствования, предусмотренные законодательством. Закон не у</w:t>
      </w:r>
      <w:r>
        <w:t>с</w:t>
      </w:r>
      <w:r>
        <w:t>танавливает никакой дискриминации в отношении предоставления же</w:t>
      </w:r>
      <w:r>
        <w:t>н</w:t>
      </w:r>
      <w:r>
        <w:t>щинам банковских и 0 кредитов;</w:t>
      </w:r>
    </w:p>
    <w:p w:rsidR="00000000" w:rsidRDefault="00000000">
      <w:pPr>
        <w:pStyle w:val="dot"/>
      </w:pPr>
      <w:r>
        <w:rPr>
          <w:b/>
        </w:rPr>
        <w:tab/>
      </w:r>
      <w:r>
        <w:tab/>
      </w:r>
      <w:r>
        <w:rPr>
          <w:lang w:val="en-US"/>
        </w:rPr>
        <w:t>xv</w:t>
      </w:r>
      <w:r>
        <w:t>)</w:t>
      </w:r>
      <w:r>
        <w:tab/>
        <w:t>имеют право на труд и пользуются гарантиями профессионального роста и продвижения по службе; и</w:t>
      </w:r>
    </w:p>
    <w:p w:rsidR="00000000" w:rsidRDefault="00000000">
      <w:pPr>
        <w:pStyle w:val="dot"/>
      </w:pPr>
      <w:r>
        <w:rPr>
          <w:b/>
        </w:rPr>
        <w:tab/>
      </w:r>
      <w:r>
        <w:rPr>
          <w:b/>
        </w:rPr>
        <w:tab/>
      </w:r>
      <w:r>
        <w:rPr>
          <w:lang w:val="en-US"/>
        </w:rPr>
        <w:t>xvi</w:t>
      </w:r>
      <w:r>
        <w:t>)</w:t>
      </w:r>
      <w:r>
        <w:rPr>
          <w:b/>
        </w:rPr>
        <w:tab/>
      </w:r>
      <w:r>
        <w:t>имеют право на равную плату за равный труд, на предусмотренный зак</w:t>
      </w:r>
      <w:r>
        <w:t>о</w:t>
      </w:r>
      <w:r>
        <w:t>ном отдых и выход на пенсию.</w:t>
      </w:r>
    </w:p>
    <w:p w:rsidR="00000000" w:rsidRDefault="00000000">
      <w:pPr>
        <w:pStyle w:val="SingleTxt"/>
      </w:pPr>
      <w:r>
        <w:t>Отсутствие дискриминации может быть проиллюстрировано на примере положения дел в трех важных секторах, таких, как образование, правосудие и здравоохранение:</w:t>
      </w:r>
    </w:p>
    <w:p w:rsidR="00000000" w:rsidRDefault="00000000">
      <w:pPr>
        <w:pStyle w:val="dot"/>
      </w:pPr>
      <w:r>
        <w:rPr>
          <w:b/>
        </w:rPr>
        <w:tab/>
      </w:r>
      <w:r>
        <w:rPr>
          <w:b/>
        </w:rPr>
        <w:tab/>
        <w:t>а)</w:t>
      </w:r>
      <w:r>
        <w:rPr>
          <w:b/>
        </w:rPr>
        <w:tab/>
        <w:t>образование</w:t>
      </w:r>
      <w:r>
        <w:t>: сегодня лица женского пола составляют от 45 до 48 процентов от общего числа обучающихся в учебных заведениях систем начального, неполного среднего, среднего и высшего образования. Кроме того, в системе начального образования женщины составляют 43 процента от общего числа преподавателей (эта доля достигает до 82 процентов в пяти наиболее крупных городах страны – Алжире, Оране, Константине, Аннабе и Сетифе), 45 процентов – в системе неполного среднего образ</w:t>
      </w:r>
      <w:r>
        <w:t>о</w:t>
      </w:r>
      <w:r>
        <w:t>вания (71 процент – в вышеуказанных городах) и 33 процента – в системе среднего образования (61 процент – в вышеуказанных городах). Со вр</w:t>
      </w:r>
      <w:r>
        <w:t>е</w:t>
      </w:r>
      <w:r>
        <w:t>менем, пусть даже не самыми быстрыми темпами, за таким изменением положения неизбежно последует и пересмотр но</w:t>
      </w:r>
      <w:r>
        <w:t>р</w:t>
      </w:r>
      <w:r>
        <w:t>мативных рамок;</w:t>
      </w:r>
    </w:p>
    <w:p w:rsidR="00000000" w:rsidRDefault="00000000">
      <w:pPr>
        <w:pStyle w:val="dot"/>
      </w:pPr>
      <w:r>
        <w:rPr>
          <w:b/>
        </w:rPr>
        <w:tab/>
      </w:r>
      <w:r>
        <w:rPr>
          <w:b/>
        </w:rPr>
        <w:tab/>
      </w:r>
      <w:r>
        <w:rPr>
          <w:b/>
          <w:lang w:val="en-US"/>
        </w:rPr>
        <w:t>b</w:t>
      </w:r>
      <w:r>
        <w:rPr>
          <w:b/>
        </w:rPr>
        <w:t>)</w:t>
      </w:r>
      <w:r>
        <w:rPr>
          <w:b/>
        </w:rPr>
        <w:tab/>
        <w:t>правосудие</w:t>
      </w:r>
      <w:r>
        <w:t>: из 2 510 судей 667 – женщины, что составляет 26,57 процента. В созданном в июне 1998 года Государственном совете из 34 входящих в него судей 16 – женщины. Наконец, проводимые в после</w:t>
      </w:r>
      <w:r>
        <w:t>д</w:t>
      </w:r>
      <w:r>
        <w:t>ние годы конкурсные экзамены на занятие должностей в судебном корп</w:t>
      </w:r>
      <w:r>
        <w:t>у</w:t>
      </w:r>
      <w:r>
        <w:t>се показывают, что из 200 отобранных кандидатов на судейские должн</w:t>
      </w:r>
      <w:r>
        <w:t>о</w:t>
      </w:r>
      <w:r>
        <w:t>сти в среднем выдвигаются 110 женщин. Такая тенденция отражает при</w:t>
      </w:r>
      <w:r>
        <w:t>н</w:t>
      </w:r>
      <w:r>
        <w:t>цип отсутствия ди</w:t>
      </w:r>
      <w:r>
        <w:t>с</w:t>
      </w:r>
      <w:r>
        <w:t>криминации между мужчинами и женщинами;</w:t>
      </w:r>
    </w:p>
    <w:p w:rsidR="00000000" w:rsidRDefault="00000000">
      <w:pPr>
        <w:pStyle w:val="dot"/>
      </w:pPr>
      <w:r>
        <w:rPr>
          <w:b/>
        </w:rPr>
        <w:tab/>
      </w:r>
      <w:r>
        <w:rPr>
          <w:b/>
        </w:rPr>
        <w:tab/>
      </w:r>
      <w:r>
        <w:rPr>
          <w:b/>
          <w:lang w:val="en-US"/>
        </w:rPr>
        <w:t>c</w:t>
      </w:r>
      <w:r>
        <w:rPr>
          <w:b/>
        </w:rPr>
        <w:t>)</w:t>
      </w:r>
      <w:r>
        <w:rPr>
          <w:b/>
        </w:rPr>
        <w:tab/>
        <w:t>здравоохранение</w:t>
      </w:r>
      <w:r>
        <w:t>: статистические данные говорят о все большем смещ</w:t>
      </w:r>
      <w:r>
        <w:t>е</w:t>
      </w:r>
      <w:r>
        <w:t>нии соотношения мужчин и женщин, занятых в области медицины и фа</w:t>
      </w:r>
      <w:r>
        <w:t>р</w:t>
      </w:r>
      <w:r>
        <w:t>мацевтики, в пользу женщин. В 1996 году женщины составляли 51 процент от общего числа работников этих областей; что касается вр</w:t>
      </w:r>
      <w:r>
        <w:t>а</w:t>
      </w:r>
      <w:r>
        <w:t>чей, то в университетских клиниках женщины составляют 36 процентов, среди врачей-специалистов – 46,7 процента, среди врачей-терапевтов – 48,6 процента. Этот показатель в стране составляет 64,4 процента женщин среди хиру</w:t>
      </w:r>
      <w:r>
        <w:t>р</w:t>
      </w:r>
      <w:r>
        <w:t>гов-стоматологов и 65,4 процента – среди фармацевтов.</w:t>
      </w:r>
    </w:p>
    <w:p w:rsidR="00000000" w:rsidRDefault="00000000">
      <w:pPr>
        <w:pStyle w:val="SingleTxt"/>
      </w:pPr>
      <w:r>
        <w:t>Замужняя работающая женщина пользуется статусом застрахованного л</w:t>
      </w:r>
      <w:r>
        <w:t>и</w:t>
      </w:r>
      <w:r>
        <w:t>ца в качестве работницы, вносящей взносы в кассу социального страхования. Семейное положение никак не отражается на ее праве на участие в системе с</w:t>
      </w:r>
      <w:r>
        <w:t>о</w:t>
      </w:r>
      <w:r>
        <w:t>циального страхования. Кстати сказать, в законе нет ни одного положения, к</w:t>
      </w:r>
      <w:r>
        <w:t>о</w:t>
      </w:r>
      <w:r>
        <w:t>торое препятствовало бы осуществлению права замужней женщины на труд. На основании статьи 17 закона № 90-11 от 21 февраля 1990 года, регулирующ</w:t>
      </w:r>
      <w:r>
        <w:t>е</w:t>
      </w:r>
      <w:r>
        <w:t>го трудовые отношения, всякая дискриминация, связанная с семейным полож</w:t>
      </w:r>
      <w:r>
        <w:t>е</w:t>
      </w:r>
      <w:r>
        <w:t>нием женщины, запрещается. Кроме того, женщинам предоставляется ряд льгот, таких, например, как возможность взять отпуск для воспитания ребенка в возрасте до пяти лет или по уходу за ребенком-инвалидом.</w:t>
      </w:r>
    </w:p>
    <w:p w:rsidR="00000000" w:rsidRDefault="00000000">
      <w:pPr>
        <w:pStyle w:val="SingleTxt"/>
      </w:pPr>
      <w:r>
        <w:t>В отношении условий найма на работу следует отметить, что в законе з</w:t>
      </w:r>
      <w:r>
        <w:t>а</w:t>
      </w:r>
      <w:r>
        <w:t>креплен принцип равного доступа к трудоустройству без какой-либо дискр</w:t>
      </w:r>
      <w:r>
        <w:t>и</w:t>
      </w:r>
      <w:r>
        <w:t>минации по признаку пола. В качестве примера можно привести то обстоятел</w:t>
      </w:r>
      <w:r>
        <w:t>ь</w:t>
      </w:r>
      <w:r>
        <w:t xml:space="preserve">ство, что среди работников, зачисленных на государственную службу в 1996 и 1997 годах, было явно больше женщин, т.е. соответственно 65 процентов и 58 процентов. Следует напомнить, что женщинам не требуется разрешения супруга для устройства на работу. </w:t>
      </w:r>
      <w:r>
        <w:rPr>
          <w:caps/>
        </w:rPr>
        <w:t>п</w:t>
      </w:r>
      <w:r>
        <w:t>ри обращении в административные органы от женщин требуются те же самые документы, что и от му</w:t>
      </w:r>
      <w:r>
        <w:t>ж</w:t>
      </w:r>
      <w:r>
        <w:t>чин.</w:t>
      </w:r>
    </w:p>
    <w:p w:rsidR="00000000" w:rsidRDefault="00000000">
      <w:pPr>
        <w:pStyle w:val="SingleTxt"/>
      </w:pPr>
      <w:r>
        <w:t>Равенство вознаграждения за труд закреплено в законе и весьма эффе</w:t>
      </w:r>
      <w:r>
        <w:t>к</w:t>
      </w:r>
      <w:r>
        <w:t>тивно и со всей строгостью применяется на практике как в государственном, так и частном секторе. Надзор за применением этого принципа возложен на трудовую инспекцию.</w:t>
      </w:r>
    </w:p>
    <w:p w:rsidR="00000000" w:rsidRDefault="00000000">
      <w:pPr>
        <w:pStyle w:val="SingleTxt"/>
      </w:pPr>
      <w:r>
        <w:t>Говоря конкретно о мерах, недавно предпринятых государством, то с м</w:t>
      </w:r>
      <w:r>
        <w:t>о</w:t>
      </w:r>
      <w:r>
        <w:t>мента вступления в силу Конвенции и в рамках проведения общей политики поддержки женщин было сделано следующее:</w:t>
      </w:r>
    </w:p>
    <w:p w:rsidR="00000000" w:rsidRDefault="00000000">
      <w:pPr>
        <w:pStyle w:val="dot"/>
      </w:pPr>
      <w:r>
        <w:rPr>
          <w:b/>
        </w:rPr>
        <w:tab/>
      </w:r>
      <w:r>
        <w:rPr>
          <w:b/>
        </w:rPr>
        <w:tab/>
        <w:t>а)</w:t>
      </w:r>
      <w:r>
        <w:tab/>
        <w:t>создано министерство по вопросам семьи и проблемам женщин в целях поддержки усилий всех социальных сил как в рамках правительственных у</w:t>
      </w:r>
      <w:r>
        <w:t>ч</w:t>
      </w:r>
      <w:r>
        <w:t>реждений, так и в гражданском обществе.</w:t>
      </w:r>
    </w:p>
    <w:p w:rsidR="00000000" w:rsidRDefault="00000000">
      <w:pPr>
        <w:pStyle w:val="SingleTxt"/>
      </w:pPr>
      <w:r>
        <w:t>В преамбуле программы министерства за женщинами признается "прис</w:t>
      </w:r>
      <w:r>
        <w:t>у</w:t>
      </w:r>
      <w:r>
        <w:t>щий статус нравственности в семье, где они выполняют соответствующие об</w:t>
      </w:r>
      <w:r>
        <w:t>я</w:t>
      </w:r>
      <w:r>
        <w:t>занности матерей, дочерей, сестер и жен, также как и гражданок государства, в создание которого они вложили все свои страдания и гордость".</w:t>
      </w:r>
    </w:p>
    <w:p w:rsidR="00000000" w:rsidRDefault="00000000">
      <w:pPr>
        <w:pStyle w:val="SingleTxt"/>
      </w:pPr>
      <w:r>
        <w:t>Эта структура, созданная впервые в Алжире после обретения независим</w:t>
      </w:r>
      <w:r>
        <w:t>о</w:t>
      </w:r>
      <w:r>
        <w:t>сти, отвергает уничижительные представления о положении женщин в семье и обществе и опирается на социальную мобильность алжирских женщин, по</w:t>
      </w:r>
      <w:r>
        <w:t>д</w:t>
      </w:r>
      <w:r>
        <w:t>толкнувшую их к участию в процессе индивидуализации и интеграции в п</w:t>
      </w:r>
      <w:r>
        <w:t>о</w:t>
      </w:r>
      <w:r>
        <w:t>строение государства по примеру других социальных категорий граждан, пр</w:t>
      </w:r>
      <w:r>
        <w:t>и</w:t>
      </w:r>
      <w:r>
        <w:t>частных к этому процессу.</w:t>
      </w:r>
    </w:p>
    <w:p w:rsidR="00000000" w:rsidRDefault="00000000">
      <w:pPr>
        <w:pStyle w:val="SingleTxt"/>
      </w:pPr>
      <w:r>
        <w:t>К тому же, эта структура, ориентированная на социальную деятельность во всем ее разнообразии и жизнеспособности и опирающаяся на приобретение важных достижений, осуществляет свою программу действий по шести осно</w:t>
      </w:r>
      <w:r>
        <w:t>в</w:t>
      </w:r>
      <w:r>
        <w:t>ным направлениям, а именно:</w:t>
      </w:r>
    </w:p>
    <w:p w:rsidR="00000000" w:rsidRDefault="00000000">
      <w:pPr>
        <w:pStyle w:val="dot"/>
      </w:pPr>
      <w:r>
        <w:tab/>
      </w:r>
      <w:r>
        <w:tab/>
        <w:t>–</w:t>
      </w:r>
      <w:r>
        <w:tab/>
        <w:t>женщина и законодательство;</w:t>
      </w:r>
    </w:p>
    <w:p w:rsidR="00000000" w:rsidRDefault="00000000">
      <w:pPr>
        <w:pStyle w:val="dot"/>
      </w:pPr>
      <w:r>
        <w:tab/>
      </w:r>
      <w:r>
        <w:tab/>
        <w:t>–</w:t>
      </w:r>
      <w:r>
        <w:tab/>
        <w:t>женщина, семья и экономика;</w:t>
      </w:r>
    </w:p>
    <w:p w:rsidR="00000000" w:rsidRDefault="00000000">
      <w:pPr>
        <w:pStyle w:val="dot"/>
      </w:pPr>
      <w:r>
        <w:tab/>
      </w:r>
      <w:r>
        <w:tab/>
        <w:t>–</w:t>
      </w:r>
      <w:r>
        <w:tab/>
        <w:t>женщина, семья и образование;</w:t>
      </w:r>
    </w:p>
    <w:p w:rsidR="00000000" w:rsidRDefault="00000000">
      <w:pPr>
        <w:pStyle w:val="dot"/>
      </w:pPr>
      <w:r>
        <w:tab/>
      </w:r>
      <w:r>
        <w:tab/>
        <w:t>–</w:t>
      </w:r>
      <w:r>
        <w:tab/>
        <w:t>женщина, семья и культура;</w:t>
      </w:r>
    </w:p>
    <w:p w:rsidR="00000000" w:rsidRDefault="00000000">
      <w:pPr>
        <w:pStyle w:val="dot"/>
      </w:pPr>
      <w:r>
        <w:tab/>
      </w:r>
      <w:r>
        <w:tab/>
        <w:t>–</w:t>
      </w:r>
      <w:r>
        <w:tab/>
        <w:t>женщина и информация;</w:t>
      </w:r>
    </w:p>
    <w:p w:rsidR="00000000" w:rsidRDefault="00000000">
      <w:pPr>
        <w:pStyle w:val="dot"/>
      </w:pPr>
      <w:r>
        <w:tab/>
      </w:r>
      <w:r>
        <w:tab/>
        <w:t>–</w:t>
      </w:r>
      <w:r>
        <w:tab/>
        <w:t>женщина и международные отношения.</w:t>
      </w:r>
    </w:p>
    <w:p w:rsidR="00000000" w:rsidRDefault="00000000">
      <w:pPr>
        <w:pStyle w:val="SingleTxt"/>
      </w:pPr>
      <w:r>
        <w:t>Необходимо подчеркнуть, что в рамках направления "женщина, семья и экономика" министерство, опираясь на совокупность существующих эгалита</w:t>
      </w:r>
      <w:r>
        <w:t>р</w:t>
      </w:r>
      <w:r>
        <w:t>ных правовых средств, серьезно занимается разработкой концепции "пол и ра</w:t>
      </w:r>
      <w:r>
        <w:t>з</w:t>
      </w:r>
      <w:r>
        <w:t>витие" и в этой области тесно сотрудничает с другими заинтересованными м</w:t>
      </w:r>
      <w:r>
        <w:t>и</w:t>
      </w:r>
      <w:r>
        <w:t>нистерствами и представленными в Алжире организациями ООН.</w:t>
      </w:r>
    </w:p>
    <w:p w:rsidR="00000000" w:rsidRDefault="00000000">
      <w:pPr>
        <w:pStyle w:val="dot"/>
      </w:pPr>
      <w:r>
        <w:rPr>
          <w:b/>
        </w:rPr>
        <w:tab/>
      </w:r>
      <w:r>
        <w:rPr>
          <w:b/>
        </w:rPr>
        <w:tab/>
      </w:r>
      <w:r>
        <w:rPr>
          <w:b/>
          <w:lang w:val="en-US"/>
        </w:rPr>
        <w:t>b</w:t>
      </w:r>
      <w:r>
        <w:rPr>
          <w:b/>
        </w:rPr>
        <w:t>)</w:t>
      </w:r>
      <w:r>
        <w:tab/>
        <w:t>назначено пять женщин на пост министра и на руководящие должности в важных отраслях (финансы, научные исследования, семья и положение же</w:t>
      </w:r>
      <w:r>
        <w:t>н</w:t>
      </w:r>
      <w:r>
        <w:t>щин, средства связи и алжирская диаспора за рубежом).</w:t>
      </w:r>
    </w:p>
    <w:p w:rsidR="00000000" w:rsidRDefault="00000000">
      <w:pPr>
        <w:pStyle w:val="H1"/>
        <w:ind w:left="1264" w:firstLine="0"/>
      </w:pPr>
      <w:bookmarkStart w:id="20" w:name="_Toc38432591"/>
      <w:r>
        <w:t>Статья 4: Специальные временные меры, направленные на</w:t>
      </w:r>
      <w:r>
        <w:rPr>
          <w:lang w:val="en-US"/>
        </w:rPr>
        <w:t> </w:t>
      </w:r>
      <w:r>
        <w:t>борьбу с ди</w:t>
      </w:r>
      <w:r>
        <w:t>с</w:t>
      </w:r>
      <w:r>
        <w:t>криминацией</w:t>
      </w:r>
      <w:bookmarkEnd w:id="20"/>
    </w:p>
    <w:p w:rsidR="00000000" w:rsidRDefault="00000000">
      <w:pPr>
        <w:pStyle w:val="SingleTxt"/>
      </w:pPr>
      <w:r>
        <w:t>Алжирское законодательство, регулирующее трудовые отношения, исх</w:t>
      </w:r>
      <w:r>
        <w:t>о</w:t>
      </w:r>
      <w:r>
        <w:t>дит из Конституции 1989 года с внесенными в нее поправками 1996 года, кот</w:t>
      </w:r>
      <w:r>
        <w:t>о</w:t>
      </w:r>
      <w:r>
        <w:t>рая в статье 29 закрепляет основной принцип равенства перед законом всех граждан при отсутствии любой дискриминации по признаку рождения, расовой принадлежности, пола, взглядов, равно как любых иных обстоятельств личного или социального характера.</w:t>
      </w:r>
    </w:p>
    <w:p w:rsidR="00000000" w:rsidRDefault="00000000">
      <w:pPr>
        <w:pStyle w:val="SingleTxt"/>
      </w:pPr>
      <w:r>
        <w:t>Право на труд и условия труда закреплены также Конституцией в стат</w:t>
      </w:r>
      <w:r>
        <w:t>ь</w:t>
      </w:r>
      <w:r>
        <w:t>ях 55, 56 и 57:</w:t>
      </w:r>
    </w:p>
    <w:p w:rsidR="00000000" w:rsidRDefault="00000000">
      <w:pPr>
        <w:pStyle w:val="dot"/>
      </w:pPr>
      <w:r>
        <w:tab/>
      </w:r>
      <w:r>
        <w:tab/>
        <w:t>–</w:t>
      </w:r>
      <w:r>
        <w:tab/>
        <w:t>равенство и право граждан на охрану, безопасность и гигиену труда;</w:t>
      </w:r>
    </w:p>
    <w:p w:rsidR="00000000" w:rsidRDefault="00000000">
      <w:pPr>
        <w:pStyle w:val="dot"/>
      </w:pPr>
      <w:r>
        <w:tab/>
      </w:r>
      <w:r>
        <w:tab/>
        <w:t>–</w:t>
      </w:r>
      <w:r>
        <w:tab/>
        <w:t>право на отдых;</w:t>
      </w:r>
    </w:p>
    <w:p w:rsidR="00000000" w:rsidRDefault="00000000">
      <w:pPr>
        <w:pStyle w:val="dot"/>
      </w:pPr>
      <w:r>
        <w:tab/>
      </w:r>
      <w:r>
        <w:tab/>
        <w:t>–</w:t>
      </w:r>
      <w:r>
        <w:tab/>
        <w:t>осуществление права на создание профсоюзов;</w:t>
      </w:r>
    </w:p>
    <w:p w:rsidR="00000000" w:rsidRDefault="00000000">
      <w:pPr>
        <w:pStyle w:val="dot"/>
      </w:pPr>
      <w:r>
        <w:tab/>
      </w:r>
      <w:r>
        <w:tab/>
        <w:t>–</w:t>
      </w:r>
      <w:r>
        <w:tab/>
        <w:t>право на проведение забастовок.</w:t>
      </w:r>
    </w:p>
    <w:p w:rsidR="00000000" w:rsidRDefault="00000000">
      <w:pPr>
        <w:pStyle w:val="SingleTxt"/>
      </w:pPr>
      <w:r>
        <w:t>Следуя положениям Конституции и международных конвенций, ратиф</w:t>
      </w:r>
      <w:r>
        <w:t>и</w:t>
      </w:r>
      <w:r>
        <w:t>цированных Алжиром, в частности конвенций, составной частью которых я</w:t>
      </w:r>
      <w:r>
        <w:t>в</w:t>
      </w:r>
      <w:r>
        <w:t>ляется соблюдение основных прав человека, трудовое законодательство закр</w:t>
      </w:r>
      <w:r>
        <w:t>е</w:t>
      </w:r>
      <w:r>
        <w:t>пляет защиту права занимать должность без какой-либо дискриминации, исх</w:t>
      </w:r>
      <w:r>
        <w:t>о</w:t>
      </w:r>
      <w:r>
        <w:t>дя из профессиональной пригодности и приобретенных навыков, при том усл</w:t>
      </w:r>
      <w:r>
        <w:t>о</w:t>
      </w:r>
      <w:r>
        <w:t>вии, что работники получают одинаковую заработную плату и льготы за ра</w:t>
      </w:r>
      <w:r>
        <w:t>в</w:t>
      </w:r>
      <w:r>
        <w:t>ный труд при одинаковой квалификации и производительности труда. В труд</w:t>
      </w:r>
      <w:r>
        <w:t>о</w:t>
      </w:r>
      <w:r>
        <w:t>вом законодательстве перечислены также основные права, которыми наделены работники, а именно: право на участие в коллективных переговорах и право на создание профсоюзов, право на социальное страхование, право на пенсионное обеспечение, право на здоровые и безопасные условия труда, право на защиту от профессиональных рисков и охрану труда. К тому же, определены конкре</w:t>
      </w:r>
      <w:r>
        <w:t>т</w:t>
      </w:r>
      <w:r>
        <w:t>ные меры по охране прав женщин в связи с материнством и их ролью в семье.</w:t>
      </w:r>
    </w:p>
    <w:p w:rsidR="00000000" w:rsidRDefault="00000000">
      <w:pPr>
        <w:pStyle w:val="SingleTxt"/>
      </w:pPr>
      <w:r>
        <w:t>Все эти принципы успешно применяются в экономике на предприятиях государственного или частного сектора в рамках коллективных договоров предприятий или отраслей, контроль за законностью которых возложен на тр</w:t>
      </w:r>
      <w:r>
        <w:t>у</w:t>
      </w:r>
      <w:r>
        <w:t>довую инспекцию.</w:t>
      </w:r>
    </w:p>
    <w:p w:rsidR="00000000" w:rsidRDefault="00000000">
      <w:pPr>
        <w:pStyle w:val="SingleTxt"/>
      </w:pPr>
      <w:r>
        <w:t>Единственное исключение, содержащееся в законе № 90-11 и устанавл</w:t>
      </w:r>
      <w:r>
        <w:t>и</w:t>
      </w:r>
      <w:r>
        <w:t>вающее в трудовых отношениях одно различие между работником и работн</w:t>
      </w:r>
      <w:r>
        <w:t>и</w:t>
      </w:r>
      <w:r>
        <w:t>цей, касается запрета привлекать женщин к работам в ночное время, кроме оговоренных трудовой инспекцией случаев.</w:t>
      </w:r>
    </w:p>
    <w:p w:rsidR="00000000" w:rsidRDefault="00000000">
      <w:pPr>
        <w:pStyle w:val="SingleTxt"/>
      </w:pPr>
      <w:r>
        <w:t>Это исключение, широко применяемое законодательствами ряда стран, особенно европейских, основывается на профилактике здоровья женщины и охране семьи и, в частности, защите детей.</w:t>
      </w:r>
    </w:p>
    <w:p w:rsidR="00000000" w:rsidRDefault="00000000">
      <w:pPr>
        <w:pStyle w:val="SingleTxt"/>
      </w:pPr>
      <w:r>
        <w:t>Так, в алжирском законодательстве зафиксированы конкретные полож</w:t>
      </w:r>
      <w:r>
        <w:t>е</w:t>
      </w:r>
      <w:r>
        <w:t>ния, предоставляющие женщине преимущественные права в области получ</w:t>
      </w:r>
      <w:r>
        <w:t>е</w:t>
      </w:r>
      <w:r>
        <w:t>ния работы, что можно назвать "позитивной ди</w:t>
      </w:r>
      <w:r>
        <w:t>с</w:t>
      </w:r>
      <w:r>
        <w:t>криминацией".</w:t>
      </w:r>
    </w:p>
    <w:p w:rsidR="00000000" w:rsidRDefault="00000000">
      <w:pPr>
        <w:pStyle w:val="SingleTxt"/>
      </w:pPr>
      <w:r>
        <w:t>Самое последнее положение, направленное на защиту женщины от любых форм физического или морального насилия, было предложено Президентом Республики, поручившим министру-делегату при главе правительства по в</w:t>
      </w:r>
      <w:r>
        <w:t>о</w:t>
      </w:r>
      <w:r>
        <w:t>просам семьи и проблемам женщин при поддержке премьер-министра создать пункт наблюдения и контроля за случаями насилия и домогательств, которым подвергаются женщины, занимающие ответственные должности. Исходя из этого положения, министр стремится привлечь внимание общественности к данной проблеме, мобилизируя для этого самих же этих женщин, которые о</w:t>
      </w:r>
      <w:r>
        <w:t>б</w:t>
      </w:r>
      <w:r>
        <w:t>ладают большим профессиональным опытом и привилегированным положен</w:t>
      </w:r>
      <w:r>
        <w:t>и</w:t>
      </w:r>
      <w:r>
        <w:t>ем в социологической и экономической иерархии и могут использовать деонт</w:t>
      </w:r>
      <w:r>
        <w:t>о</w:t>
      </w:r>
      <w:r>
        <w:t>логические ценности, основанные на нормах уважения полов, на всех уровнях алжирского общества.</w:t>
      </w:r>
    </w:p>
    <w:p w:rsidR="00000000" w:rsidRDefault="00000000">
      <w:pPr>
        <w:pStyle w:val="SingleTxt"/>
      </w:pPr>
      <w:r>
        <w:t>В статье 29 закона № 90-11 от 21 апреля 1990 года, регламентирующего трудовые отношения, подтвержден запрет привлекать женщин к работам в но</w:t>
      </w:r>
      <w:r>
        <w:t>ч</w:t>
      </w:r>
      <w:r>
        <w:t>ное время, за исключением специально оговоренных случаев. Этот закон гласит также, что декретный отпуск засчитывается в трудовой стаж (ст</w:t>
      </w:r>
      <w:r>
        <w:t>а</w:t>
      </w:r>
      <w:r>
        <w:t>тья 46).</w:t>
      </w:r>
    </w:p>
    <w:p w:rsidR="00000000" w:rsidRDefault="00000000">
      <w:pPr>
        <w:pStyle w:val="SingleTxt"/>
      </w:pPr>
      <w:r>
        <w:t>Среди других законодательных положений можно отметить следу</w:t>
      </w:r>
      <w:r>
        <w:t>ю</w:t>
      </w:r>
      <w:r>
        <w:t>щее:</w:t>
      </w:r>
    </w:p>
    <w:p w:rsidR="00000000" w:rsidRDefault="00000000">
      <w:pPr>
        <w:pStyle w:val="dot"/>
      </w:pPr>
      <w:r>
        <w:tab/>
      </w:r>
      <w:r>
        <w:tab/>
        <w:t>–</w:t>
      </w:r>
      <w:r>
        <w:tab/>
        <w:t>запрет на привлечение женщин к труду в официальные выходные дни;</w:t>
      </w:r>
    </w:p>
    <w:p w:rsidR="00000000" w:rsidRDefault="00000000">
      <w:pPr>
        <w:pStyle w:val="dot"/>
      </w:pPr>
      <w:r>
        <w:tab/>
      </w:r>
      <w:r>
        <w:tab/>
        <w:t>–</w:t>
      </w:r>
      <w:r>
        <w:tab/>
        <w:t>запрет на увольнение работающей женщины во время отпуска по бер</w:t>
      </w:r>
      <w:r>
        <w:t>е</w:t>
      </w:r>
      <w:r>
        <w:t>менн</w:t>
      </w:r>
      <w:r>
        <w:t>о</w:t>
      </w:r>
      <w:r>
        <w:t>сти и родам;</w:t>
      </w:r>
    </w:p>
    <w:p w:rsidR="00000000" w:rsidRDefault="00000000">
      <w:pPr>
        <w:pStyle w:val="dot"/>
      </w:pPr>
      <w:r>
        <w:tab/>
      </w:r>
      <w:r>
        <w:tab/>
        <w:t>–</w:t>
      </w:r>
      <w:r>
        <w:tab/>
        <w:t>возможность освобождения от работы, если женщина следует за супругом в случае перемены места его работы, либо для воспитания ребенка в во</w:t>
      </w:r>
      <w:r>
        <w:t>з</w:t>
      </w:r>
      <w:r>
        <w:t>расте до 5 лет или ребенка-инвалида, требующего ухода.</w:t>
      </w:r>
    </w:p>
    <w:p w:rsidR="00000000" w:rsidRDefault="00000000">
      <w:pPr>
        <w:pStyle w:val="SingleTxt"/>
      </w:pPr>
      <w:r>
        <w:t>В плане защиты беременных женщин были приняты специальные меры для охраны их здоровья и здоровья ребенка: запрет подвергать их воздействию опасных веществ (радиоактивный йод, рентгеновское излучение), запрет на привлечение женщин к тяжелым работам (поднятие т</w:t>
      </w:r>
      <w:r>
        <w:t>я</w:t>
      </w:r>
      <w:r>
        <w:t>жестей).</w:t>
      </w:r>
    </w:p>
    <w:p w:rsidR="00000000" w:rsidRDefault="00000000">
      <w:pPr>
        <w:pStyle w:val="SingleTxt"/>
      </w:pPr>
      <w:r>
        <w:t>В области пенсионного обеспечения женщинам предоставлено преимущ</w:t>
      </w:r>
      <w:r>
        <w:t>е</w:t>
      </w:r>
      <w:r>
        <w:t>ство в отношении пенсионного возраста. В статье 6 закона № 83-12 1983 года, касающегося пенсий, пенсионный возраст для мужчин установлен в 60 лет, а для женщин – 55 лет; кроме того, для женщин предусмотрено сокращение н</w:t>
      </w:r>
      <w:r>
        <w:t>е</w:t>
      </w:r>
      <w:r>
        <w:t>обходимого стажа по одному году на каждого ребенка, но не более трех лет. Этот закон был изменен и дополнен постановлением № 97-13 от 31 мая 1997 года, который дает служащим возможность получать пропорциональную пенсию по достижению 50 лет, при условии выплаты ими отчислений в пенс</w:t>
      </w:r>
      <w:r>
        <w:t>и</w:t>
      </w:r>
      <w:r>
        <w:t>онный фонд в течение не менее 20 лет. Таким образом, продолжительность трудового стажа и пенсионный возраст для служащих-женщин снижены на пять лет (статья 2).</w:t>
      </w:r>
    </w:p>
    <w:p w:rsidR="00000000" w:rsidRDefault="00000000">
      <w:pPr>
        <w:pStyle w:val="H1"/>
        <w:ind w:left="1264" w:firstLine="0"/>
      </w:pPr>
      <w:bookmarkStart w:id="21" w:name="_Toc38432592"/>
      <w:r>
        <w:t>Статья 5: Изменение социально-культурных моделей поведения</w:t>
      </w:r>
      <w:bookmarkEnd w:id="21"/>
    </w:p>
    <w:p w:rsidR="00000000" w:rsidRDefault="00000000">
      <w:pPr>
        <w:pStyle w:val="SingleTxt"/>
      </w:pPr>
      <w:r>
        <w:t>Принимая во внимание положительный опыт широкого участия женщин в демократизации системы образования и безусловной интеграции женщин без какой-либо формы дискриминации в процесс занятости, можно отметить опр</w:t>
      </w:r>
      <w:r>
        <w:t>е</w:t>
      </w:r>
      <w:r>
        <w:t>деленное улучшение в общественном сознании отношения к повышению роли женщины во всех сферах жизни страны. Тем не менее, следует обратить вн</w:t>
      </w:r>
      <w:r>
        <w:t>и</w:t>
      </w:r>
      <w:r>
        <w:t>мание на появление новых трудностей в системе школьного обучения детей младшего возраста в сельских районах и на городских окраинах в результате опустошительных последствий экономического кризиса и воздействия полож</w:t>
      </w:r>
      <w:r>
        <w:t>е</w:t>
      </w:r>
      <w:r>
        <w:t>ния сложившуюся в области общественной безопасности в стране за последние 10 лет. Это привело к возникновению неформальных отношений в экономич</w:t>
      </w:r>
      <w:r>
        <w:t>е</w:t>
      </w:r>
      <w:r>
        <w:t>ской деятельности алжирских семей. Отмечается, что появляются семья, где главой является женщина, и число таких с</w:t>
      </w:r>
      <w:r>
        <w:t>е</w:t>
      </w:r>
      <w:r>
        <w:t>мей растет.</w:t>
      </w:r>
    </w:p>
    <w:p w:rsidR="00000000" w:rsidRDefault="00000000">
      <w:pPr>
        <w:pStyle w:val="SingleTxt"/>
      </w:pPr>
      <w:r>
        <w:t>Это уже потребовало от государства рациональным и комплексным обр</w:t>
      </w:r>
      <w:r>
        <w:t>а</w:t>
      </w:r>
      <w:r>
        <w:t>зом учитывать образование такой новой категории; в этой связи были созданы государственные структуры для оказания финансовой помощи малым и сре</w:t>
      </w:r>
      <w:r>
        <w:t>д</w:t>
      </w:r>
      <w:r>
        <w:t>ним предприятиям, занимающим важное место в стратегии интегрированного развития, в частности тем из них, которые возглавляются как юношами, так и девушками. К тому же, налицо политическая воля распространить действие этих структур на неграмотных и/или сельских женщин, являющихся главами семей.</w:t>
      </w:r>
    </w:p>
    <w:p w:rsidR="00000000" w:rsidRDefault="00000000">
      <w:pPr>
        <w:pStyle w:val="SingleTxt"/>
      </w:pPr>
      <w:r>
        <w:t>Защита женщин от актов насилия обеспечена в первую очередь полож</w:t>
      </w:r>
      <w:r>
        <w:t>е</w:t>
      </w:r>
      <w:r>
        <w:t>ниями Конституции, гарант</w:t>
      </w:r>
      <w:r>
        <w:t>и</w:t>
      </w:r>
      <w:r>
        <w:t>рующими защиту граждан в целом.</w:t>
      </w:r>
    </w:p>
    <w:p w:rsidR="00000000" w:rsidRDefault="00000000">
      <w:pPr>
        <w:pStyle w:val="SingleTxt"/>
      </w:pPr>
      <w:r>
        <w:t>В статье 24 Конституции говорится, что "государство несет ответстве</w:t>
      </w:r>
      <w:r>
        <w:t>н</w:t>
      </w:r>
      <w:r>
        <w:t>ность за безопасность граждан и их имущество". Статья 34 гарантирует непр</w:t>
      </w:r>
      <w:r>
        <w:t>и</w:t>
      </w:r>
      <w:r>
        <w:t>косновенность личности и запрещает все формы физического и морального н</w:t>
      </w:r>
      <w:r>
        <w:t>а</w:t>
      </w:r>
      <w:r>
        <w:t>силия, а также посягательств на достоинство личности. Это положение допо</w:t>
      </w:r>
      <w:r>
        <w:t>л</w:t>
      </w:r>
      <w:r>
        <w:t>няется статьей 35, которая гласит, что "нарушения прав и свобод, а также физ</w:t>
      </w:r>
      <w:r>
        <w:t>и</w:t>
      </w:r>
      <w:r>
        <w:t>ческое или моральное посягательство на неприкосновенность личности кар</w:t>
      </w:r>
      <w:r>
        <w:t>а</w:t>
      </w:r>
      <w:r>
        <w:t>ются законом".</w:t>
      </w:r>
    </w:p>
    <w:p w:rsidR="00000000" w:rsidRDefault="00000000">
      <w:pPr>
        <w:pStyle w:val="SingleTxt"/>
      </w:pPr>
      <w:r>
        <w:t>Статья 65 гласит, что "закон устанавливает ответственность родителей за воспитание и защиту их д</w:t>
      </w:r>
      <w:r>
        <w:t>е</w:t>
      </w:r>
      <w:r>
        <w:t>тей".</w:t>
      </w:r>
    </w:p>
    <w:p w:rsidR="00000000" w:rsidRDefault="00000000">
      <w:pPr>
        <w:pStyle w:val="SingleTxt"/>
      </w:pPr>
      <w:r>
        <w:rPr>
          <w:caps/>
        </w:rPr>
        <w:t>в</w:t>
      </w:r>
      <w:r>
        <w:t xml:space="preserve"> ряде статей Уголовного кодекса говорится о преднамеренных актах н</w:t>
      </w:r>
      <w:r>
        <w:t>а</w:t>
      </w:r>
      <w:r>
        <w:t xml:space="preserve">силия, которые караются соответствующими мерами наказания (статьи 264–267). В отдельных статьях предусмотрены наказания для лиц, совершающих акты насилия в отношении несовершеннолетних или преднамеренно лишающих их пищи и ухода, что ставит их здоровье под угрозу (статьи 259–272). </w:t>
      </w:r>
      <w:r>
        <w:rPr>
          <w:caps/>
        </w:rPr>
        <w:t>м</w:t>
      </w:r>
      <w:r>
        <w:t>еры нак</w:t>
      </w:r>
      <w:r>
        <w:t>а</w:t>
      </w:r>
      <w:r>
        <w:t>зания здесь предусматривают от трех до двадцати лет лишения свободы, в з</w:t>
      </w:r>
      <w:r>
        <w:t>а</w:t>
      </w:r>
      <w:r>
        <w:t>висимости от тяжести последствий. В случае непредумышленного лишения жизни предусматривается наказание в виде пожизненного заключения. Однако "в случае, если нанесение телесных повреждений, совершение актов насилия, насильственных действий и причинение лишений предпринимались с целью лишения жизни, лицо, совершившее такие действия, подлежит наказанию, как в случае совершения убийства или покушения на совершение преступления" (ст</w:t>
      </w:r>
      <w:r>
        <w:t>а</w:t>
      </w:r>
      <w:r>
        <w:t>тья 271).</w:t>
      </w:r>
    </w:p>
    <w:p w:rsidR="00000000" w:rsidRDefault="00000000">
      <w:pPr>
        <w:pStyle w:val="SingleTxt"/>
      </w:pPr>
      <w:r>
        <w:t>В настоящее время такой позитивный сдвиг в изменении традиционных моделей поведения сдерживается явлением терроризма, который затрагивает все категории алжирского общества, включая женщин, в особенности сельских женщин, ставших жертвами убийств, похищений, изнасилований и других а</w:t>
      </w:r>
      <w:r>
        <w:t>к</w:t>
      </w:r>
      <w:r>
        <w:t>тов жестокого, бесчеловечного и унижающих достоинство обращения.</w:t>
      </w:r>
    </w:p>
    <w:p w:rsidR="00000000" w:rsidRDefault="00000000">
      <w:pPr>
        <w:pStyle w:val="SingleTxt"/>
      </w:pPr>
      <w:r>
        <w:t>Говоря о мерах, предпринятых Алжиром для борьбы с насилием в отн</w:t>
      </w:r>
      <w:r>
        <w:t>о</w:t>
      </w:r>
      <w:r>
        <w:t>шении женщин, следует, к сожалению, признать, и мы это все больше осозн</w:t>
      </w:r>
      <w:r>
        <w:t>а</w:t>
      </w:r>
      <w:r>
        <w:t>ем, что явление насилия в отношении женщин как и в других странах усилив</w:t>
      </w:r>
      <w:r>
        <w:t>а</w:t>
      </w:r>
      <w:r>
        <w:t>ется, что было с прискорбием отмечено в ходе состоявшегося в конце октября 2001 года по инициативе Национального института здравоохранения семинара, работа которого была посвящена медицинским и юридическим аспектам нас</w:t>
      </w:r>
      <w:r>
        <w:t>и</w:t>
      </w:r>
      <w:r>
        <w:t>лия в отношении женщин в целом.</w:t>
      </w:r>
    </w:p>
    <w:p w:rsidR="00000000" w:rsidRDefault="00000000">
      <w:pPr>
        <w:pStyle w:val="SingleTxt"/>
      </w:pPr>
      <w:r>
        <w:t>Сам факт проведения подобного семинара подчеркнул, без всякого сомн</w:t>
      </w:r>
      <w:r>
        <w:t>е</w:t>
      </w:r>
      <w:r>
        <w:t xml:space="preserve">ния, реальную озабоченность, проявляемую государством, по поводу насилия, затрагивающего все социальные слои населения различного возраста. </w:t>
      </w:r>
      <w:r>
        <w:rPr>
          <w:caps/>
        </w:rPr>
        <w:t>п</w:t>
      </w:r>
      <w:r>
        <w:t>о да</w:t>
      </w:r>
      <w:r>
        <w:t>н</w:t>
      </w:r>
      <w:r>
        <w:t>ным служб национальной безопасности, сложившаяся ситуация характеризуе</w:t>
      </w:r>
      <w:r>
        <w:t>т</w:t>
      </w:r>
      <w:r>
        <w:t>ся следующими цифрами:</w:t>
      </w:r>
    </w:p>
    <w:p w:rsidR="00000000" w:rsidRDefault="00000000">
      <w:pPr>
        <w:pStyle w:val="SingleTxt"/>
      </w:pPr>
      <w:r>
        <w:t>В третьем квартале 2001 года в 42 провинциях было зарегистрировано 1 439 случаев насилия в о</w:t>
      </w:r>
      <w:r>
        <w:t>т</w:t>
      </w:r>
      <w:r>
        <w:t>ношении женщин, из которых:</w:t>
      </w:r>
    </w:p>
    <w:p w:rsidR="00000000" w:rsidRDefault="00000000">
      <w:pPr>
        <w:pStyle w:val="dot"/>
      </w:pPr>
      <w:r>
        <w:tab/>
      </w:r>
      <w:r>
        <w:rPr>
          <w:lang w:val="en-US"/>
        </w:rPr>
        <w:tab/>
      </w:r>
      <w:r>
        <w:t>–</w:t>
      </w:r>
      <w:r>
        <w:tab/>
        <w:t>1 087 – жертвы физического насилия;</w:t>
      </w:r>
    </w:p>
    <w:p w:rsidR="00000000" w:rsidRDefault="00000000">
      <w:pPr>
        <w:pStyle w:val="dot"/>
      </w:pPr>
      <w:r>
        <w:tab/>
      </w:r>
      <w:r>
        <w:rPr>
          <w:lang w:val="en-US"/>
        </w:rPr>
        <w:tab/>
      </w:r>
      <w:r>
        <w:t>–</w:t>
      </w:r>
      <w:r>
        <w:tab/>
        <w:t>50 – жертвы сексуального насилия;</w:t>
      </w:r>
    </w:p>
    <w:p w:rsidR="00000000" w:rsidRDefault="00000000">
      <w:pPr>
        <w:pStyle w:val="dot"/>
      </w:pPr>
      <w:r>
        <w:tab/>
      </w:r>
      <w:r>
        <w:rPr>
          <w:lang w:val="en-US"/>
        </w:rPr>
        <w:tab/>
      </w:r>
      <w:r>
        <w:t>–</w:t>
      </w:r>
      <w:r>
        <w:tab/>
        <w:t>267 – жертвы дурного обращения;</w:t>
      </w:r>
    </w:p>
    <w:p w:rsidR="00000000" w:rsidRDefault="00000000">
      <w:pPr>
        <w:pStyle w:val="dot"/>
      </w:pPr>
      <w:r>
        <w:tab/>
      </w:r>
      <w:r>
        <w:rPr>
          <w:lang w:val="en-US"/>
        </w:rPr>
        <w:tab/>
      </w:r>
      <w:r>
        <w:t>–</w:t>
      </w:r>
      <w:r>
        <w:tab/>
        <w:t>4 – жертвы убийств.</w:t>
      </w:r>
    </w:p>
    <w:p w:rsidR="00000000" w:rsidRDefault="00000000">
      <w:pPr>
        <w:pStyle w:val="dot"/>
      </w:pPr>
      <w:r>
        <w:tab/>
      </w:r>
      <w:r>
        <w:rPr>
          <w:lang w:val="en-US"/>
        </w:rPr>
        <w:tab/>
      </w:r>
      <w:r>
        <w:t>–</w:t>
      </w:r>
      <w:r>
        <w:tab/>
        <w:t>31 женщина стала жертвой сексуальных домогательств:</w:t>
      </w:r>
    </w:p>
    <w:p w:rsidR="00000000" w:rsidRDefault="00000000">
      <w:pPr>
        <w:pStyle w:val="dot"/>
      </w:pPr>
      <w:r>
        <w:tab/>
      </w:r>
      <w:r>
        <w:rPr>
          <w:lang w:val="en-US"/>
        </w:rPr>
        <w:tab/>
      </w:r>
      <w:r>
        <w:t>–</w:t>
      </w:r>
      <w:r>
        <w:tab/>
        <w:t>в 12 процентах случаев эти действия были совершены супругом;</w:t>
      </w:r>
    </w:p>
    <w:p w:rsidR="00000000" w:rsidRDefault="00000000">
      <w:pPr>
        <w:pStyle w:val="dot"/>
      </w:pPr>
      <w:r>
        <w:tab/>
      </w:r>
      <w:r>
        <w:rPr>
          <w:lang w:val="en-US"/>
        </w:rPr>
        <w:tab/>
      </w:r>
      <w:r>
        <w:t>–</w:t>
      </w:r>
      <w:r>
        <w:tab/>
        <w:t>в 1 проценте – отцом;</w:t>
      </w:r>
    </w:p>
    <w:p w:rsidR="00000000" w:rsidRDefault="00000000">
      <w:pPr>
        <w:pStyle w:val="dot"/>
      </w:pPr>
      <w:r>
        <w:tab/>
      </w:r>
      <w:r>
        <w:rPr>
          <w:lang w:val="en-US"/>
        </w:rPr>
        <w:tab/>
      </w:r>
      <w:r>
        <w:t>–</w:t>
      </w:r>
      <w:r>
        <w:tab/>
        <w:t>в 3 процентах – братом;</w:t>
      </w:r>
    </w:p>
    <w:p w:rsidR="00000000" w:rsidRDefault="00000000">
      <w:pPr>
        <w:pStyle w:val="dot"/>
      </w:pPr>
      <w:r>
        <w:tab/>
      </w:r>
      <w:r>
        <w:rPr>
          <w:lang w:val="en-US"/>
        </w:rPr>
        <w:tab/>
      </w:r>
      <w:r>
        <w:t>–</w:t>
      </w:r>
      <w:r>
        <w:tab/>
        <w:t>в 2 процентах – сыном;</w:t>
      </w:r>
    </w:p>
    <w:p w:rsidR="00000000" w:rsidRDefault="00000000">
      <w:pPr>
        <w:pStyle w:val="dot"/>
      </w:pPr>
      <w:r>
        <w:tab/>
      </w:r>
      <w:r>
        <w:rPr>
          <w:lang w:val="en-US"/>
        </w:rPr>
        <w:tab/>
      </w:r>
      <w:r>
        <w:t>–</w:t>
      </w:r>
      <w:r>
        <w:tab/>
        <w:t>в 3 процентах – сожителем.</w:t>
      </w:r>
    </w:p>
    <w:p w:rsidR="00000000" w:rsidRDefault="00000000">
      <w:pPr>
        <w:pStyle w:val="SingleTxt"/>
      </w:pPr>
      <w:r>
        <w:t>Необходимо также отметить, что 29 октября 1999 года, т.е. через девять месяцев после представления Алжиром первоначального доклада, Президент Республики создал Национальную комиссию по реформе судебной системы, на которую он лично возложил следующие обязанности:</w:t>
      </w:r>
    </w:p>
    <w:p w:rsidR="00000000" w:rsidRDefault="00000000">
      <w:pPr>
        <w:pStyle w:val="dot"/>
      </w:pPr>
      <w:r>
        <w:tab/>
      </w:r>
      <w:r>
        <w:rPr>
          <w:lang w:val="en-US"/>
        </w:rPr>
        <w:tab/>
      </w:r>
      <w:r>
        <w:t>"–</w:t>
      </w:r>
      <w:r>
        <w:tab/>
        <w:t>анализировать и оценивать с различных сторон работу органов судебной си</w:t>
      </w:r>
      <w:r>
        <w:t>с</w:t>
      </w:r>
      <w:r>
        <w:t>темы;</w:t>
      </w:r>
    </w:p>
    <w:p w:rsidR="00000000" w:rsidRDefault="00000000">
      <w:pPr>
        <w:pStyle w:val="dot"/>
      </w:pPr>
      <w:r>
        <w:tab/>
      </w:r>
      <w:r>
        <w:tab/>
        <w:t>–</w:t>
      </w:r>
      <w:r>
        <w:tab/>
        <w:t>выявлять случаи возможного влияния институциональных органов на с</w:t>
      </w:r>
      <w:r>
        <w:t>о</w:t>
      </w:r>
      <w:r>
        <w:t>циальную сферу, проводить соответствующие проверки и по их результ</w:t>
      </w:r>
      <w:r>
        <w:t>а</w:t>
      </w:r>
      <w:r>
        <w:t>там предлагать необходимые меры по коррект</w:t>
      </w:r>
      <w:r>
        <w:t>и</w:t>
      </w:r>
      <w:r>
        <w:t>ровке положения;</w:t>
      </w:r>
    </w:p>
    <w:p w:rsidR="00000000" w:rsidRDefault="00000000">
      <w:pPr>
        <w:pStyle w:val="dot"/>
      </w:pPr>
      <w:r>
        <w:tab/>
      </w:r>
      <w:r>
        <w:tab/>
        <w:t>–</w:t>
      </w:r>
      <w:r>
        <w:tab/>
        <w:t>выносить различные необходимые рекомендации, чтобы сделать судебную систему более доступной для граждан, правовые документы и способы работы более эффективными, а условия и порядок деятельности судебных органов и пенитенциарных учреждений менее принудительн</w:t>
      </w:r>
      <w:r>
        <w:t>ы</w:t>
      </w:r>
      <w:r>
        <w:t>ми".</w:t>
      </w:r>
    </w:p>
    <w:p w:rsidR="00000000" w:rsidRDefault="00000000">
      <w:pPr>
        <w:pStyle w:val="SingleTxt"/>
      </w:pPr>
      <w:r>
        <w:t>В документе, врученном 11 июня 2000 года Президенту Республики, предлагается по существу подлинное обновление судебной системы с целью ее адаптации к современным потребностям.</w:t>
      </w:r>
    </w:p>
    <w:p w:rsidR="00000000" w:rsidRDefault="00000000">
      <w:pPr>
        <w:pStyle w:val="SingleTxt"/>
      </w:pPr>
      <w:r>
        <w:t>В законодательном устройстве были выявлены многочисленные недоста</w:t>
      </w:r>
      <w:r>
        <w:t>т</w:t>
      </w:r>
      <w:r>
        <w:t xml:space="preserve">ки и пробелы, некоторые из них ущемляют права и свободы, определенные Конституцией. </w:t>
      </w:r>
      <w:r>
        <w:rPr>
          <w:b/>
        </w:rPr>
        <w:t>В связи с этим, Комиссия по реформе судебной системы р</w:t>
      </w:r>
      <w:r>
        <w:rPr>
          <w:b/>
        </w:rPr>
        <w:t>е</w:t>
      </w:r>
      <w:r>
        <w:rPr>
          <w:b/>
        </w:rPr>
        <w:t>комендовала пересмотреть тексты законов, а также унифицировать зак</w:t>
      </w:r>
      <w:r>
        <w:rPr>
          <w:b/>
        </w:rPr>
        <w:t>о</w:t>
      </w:r>
      <w:r>
        <w:rPr>
          <w:b/>
        </w:rPr>
        <w:t>нодательство и привести его в соответствие с положениями междунаро</w:t>
      </w:r>
      <w:r>
        <w:rPr>
          <w:b/>
        </w:rPr>
        <w:t>д</w:t>
      </w:r>
      <w:r>
        <w:rPr>
          <w:b/>
        </w:rPr>
        <w:t>ных документов.</w:t>
      </w:r>
    </w:p>
    <w:p w:rsidR="00000000" w:rsidRDefault="00000000">
      <w:pPr>
        <w:pStyle w:val="SingleTxt"/>
      </w:pPr>
      <w:r>
        <w:t>С этой целью в январе 2000 года государственным министром, министром юстиции было создано два комитета для пересмотра Гражданского, Уголовного, Гражданско-процессуального и Уголовно-процессуального кодексов. В этой связи, Комитет по пересмотру Уголовного кодекса уделяет пристальное вним</w:t>
      </w:r>
      <w:r>
        <w:t>а</w:t>
      </w:r>
      <w:r>
        <w:t>ние таким правонарушениям, как преступное деяние, связанное с домогател</w:t>
      </w:r>
      <w:r>
        <w:t>ь</w:t>
      </w:r>
      <w:r>
        <w:t>ством, бытовое насилие со стороны супруга, посягательство с применением сексуального насилия, опред</w:t>
      </w:r>
      <w:r>
        <w:t>е</w:t>
      </w:r>
      <w:r>
        <w:t>ление изнасилования.</w:t>
      </w:r>
    </w:p>
    <w:p w:rsidR="00000000" w:rsidRDefault="00000000">
      <w:pPr>
        <w:pStyle w:val="SingleTxt"/>
      </w:pPr>
      <w:r>
        <w:t>Даже если ни в одном из положений не упоминается о женщинах, ста</w:t>
      </w:r>
      <w:r>
        <w:t>в</w:t>
      </w:r>
      <w:r>
        <w:t>ших жертвами насилия, то возмещение убытков по всем делам, связанным с нанесением ущерба, определяется по оценке судьи в соответствии с законом независимо от того, идет ли речь о мужчине или женщине, что объясняет о</w:t>
      </w:r>
      <w:r>
        <w:t>т</w:t>
      </w:r>
      <w:r>
        <w:t>сутствие в судебных органах статистических данных о женщинах – жертвах н</w:t>
      </w:r>
      <w:r>
        <w:t>а</w:t>
      </w:r>
      <w:r>
        <w:t>силия.</w:t>
      </w:r>
    </w:p>
    <w:p w:rsidR="00000000" w:rsidRDefault="00000000">
      <w:pPr>
        <w:pStyle w:val="SingleTxt"/>
      </w:pPr>
      <w:r>
        <w:t>Это приводит нас к выводу о том, что включение правонарушений, св</w:t>
      </w:r>
      <w:r>
        <w:t>я</w:t>
      </w:r>
      <w:r>
        <w:t>занных с насилием, в замечания по пересмотру Уголовного кодекса, как это р</w:t>
      </w:r>
      <w:r>
        <w:t>е</w:t>
      </w:r>
      <w:r>
        <w:t>комендовано Конвенцией, позволит судебным органам в ближайшем будущем представить статистические данные о женщинах, ставших жертвами нас</w:t>
      </w:r>
      <w:r>
        <w:t>и</w:t>
      </w:r>
      <w:r>
        <w:t>лия.</w:t>
      </w:r>
    </w:p>
    <w:p w:rsidR="00000000" w:rsidRDefault="00000000">
      <w:pPr>
        <w:pStyle w:val="SingleTxt"/>
      </w:pPr>
      <w:r>
        <w:t>Следует, однако, признать, что в Алжире, как и во многих других странах, насилие в отношении жены со стороны мужа является закрытой и не подлеж</w:t>
      </w:r>
      <w:r>
        <w:t>а</w:t>
      </w:r>
      <w:r>
        <w:t>щей огласке темой.</w:t>
      </w:r>
    </w:p>
    <w:p w:rsidR="00000000" w:rsidRDefault="00000000">
      <w:pPr>
        <w:pStyle w:val="SingleTxt"/>
      </w:pPr>
      <w:r>
        <w:t>Необходимо, тем не менее, напомнить об обнадеживающих мерах, пре</w:t>
      </w:r>
      <w:r>
        <w:t>д</w:t>
      </w:r>
      <w:r>
        <w:t>принятых государством для обеспечения более заметного участия женщин в тех профессиях, которые, в недалеком прошлом, считались чисто мужскими, особенно в органах полиции и общественной безопасности.</w:t>
      </w:r>
    </w:p>
    <w:p w:rsidR="00000000" w:rsidRDefault="00000000">
      <w:pPr>
        <w:pStyle w:val="SingleTxt"/>
      </w:pPr>
      <w:r>
        <w:t>Целью этих мер по интеграции женщин в полицейский корпус является максимально широкий охват женщин, оказавшихся в затруднительном полож</w:t>
      </w:r>
      <w:r>
        <w:t>е</w:t>
      </w:r>
      <w:r>
        <w:t>нии, и рассмотрение их жалоб в комиссариатах по месту ж</w:t>
      </w:r>
      <w:r>
        <w:t>и</w:t>
      </w:r>
      <w:r>
        <w:t>тельства.</w:t>
      </w:r>
    </w:p>
    <w:p w:rsidR="00000000" w:rsidRDefault="00000000">
      <w:pPr>
        <w:pStyle w:val="SingleTxt"/>
      </w:pPr>
      <w:r>
        <w:t>В каждом управлении общественной безопасности дайры по крайней мере одна женщина занята приемом и рассмотрением обращений женщин, что пр</w:t>
      </w:r>
      <w:r>
        <w:t>и</w:t>
      </w:r>
      <w:r>
        <w:t>звано сделать комиссариаты более доступными и поощрять гражданок созн</w:t>
      </w:r>
      <w:r>
        <w:t>а</w:t>
      </w:r>
      <w:r>
        <w:t>тельно являться туда со своими проблемами. Сегодня присутствие женщин в качестве сотрудников охраны общественного порядка и безопасности стало уже заметным: они несут службу в аэропортах, портах, а также в судебных учре</w:t>
      </w:r>
      <w:r>
        <w:t>ж</w:t>
      </w:r>
      <w:r>
        <w:t>дениях.</w:t>
      </w:r>
    </w:p>
    <w:p w:rsidR="00000000" w:rsidRDefault="00000000">
      <w:pPr>
        <w:pStyle w:val="SingleTxt"/>
      </w:pPr>
      <w:r>
        <w:t>В городской полиции есть женщины в звании офицера или комиссара. Н</w:t>
      </w:r>
      <w:r>
        <w:t>е</w:t>
      </w:r>
      <w:r>
        <w:t>обходимо подчеркнуть тот факт, что набор женщин на вспомогательные дол</w:t>
      </w:r>
      <w:r>
        <w:t>ж</w:t>
      </w:r>
      <w:r>
        <w:t>ности в судебные органы и создание участковой полиции позволили, нес</w:t>
      </w:r>
      <w:r>
        <w:t>о</w:t>
      </w:r>
      <w:r>
        <w:t>мненно, в значительной степени заняться проблемами этой особой категории женщин-жертв грубого обращения, а рассмотрение их жалоб, их поддержка и оказание им помощи позволяют наказывать в</w:t>
      </w:r>
      <w:r>
        <w:t>и</w:t>
      </w:r>
      <w:r>
        <w:t>новных.</w:t>
      </w:r>
    </w:p>
    <w:p w:rsidR="00000000" w:rsidRDefault="00000000">
      <w:pPr>
        <w:pStyle w:val="SingleTxt"/>
        <w:keepNext/>
        <w:suppressAutoHyphens/>
        <w:ind w:firstLine="0"/>
        <w:jc w:val="left"/>
        <w:rPr>
          <w:b/>
        </w:rPr>
      </w:pPr>
      <w:r>
        <w:rPr>
          <w:b/>
          <w:caps/>
        </w:rPr>
        <w:t>с</w:t>
      </w:r>
      <w:r>
        <w:rPr>
          <w:b/>
        </w:rPr>
        <w:t>остав сотрудников-женщин в общем руководстве национальной безопасности</w:t>
      </w:r>
    </w:p>
    <w:tbl>
      <w:tblPr>
        <w:tblW w:w="0" w:type="auto"/>
        <w:tblInd w:w="1197" w:type="dxa"/>
        <w:tblLayout w:type="fixed"/>
        <w:tblLook w:val="0000" w:firstRow="0" w:lastRow="0" w:firstColumn="0" w:lastColumn="0" w:noHBand="0" w:noVBand="0"/>
      </w:tblPr>
      <w:tblGrid>
        <w:gridCol w:w="3828"/>
        <w:gridCol w:w="3543"/>
      </w:tblGrid>
      <w:tr w:rsidR="00000000">
        <w:tblPrEx>
          <w:tblCellMar>
            <w:top w:w="0" w:type="dxa"/>
            <w:bottom w:w="0" w:type="dxa"/>
          </w:tblCellMar>
        </w:tblPrEx>
        <w:trPr>
          <w:trHeight w:val="192"/>
        </w:trPr>
        <w:tc>
          <w:tcPr>
            <w:tcW w:w="3828" w:type="dxa"/>
            <w:tcBorders>
              <w:top w:val="single" w:sz="4" w:space="0" w:color="auto"/>
              <w:bottom w:val="single" w:sz="12" w:space="0" w:color="auto"/>
            </w:tcBorders>
          </w:tcPr>
          <w:p w:rsidR="00000000" w:rsidRDefault="00000000">
            <w:pPr>
              <w:pStyle w:val="table"/>
              <w:jc w:val="center"/>
              <w:rPr>
                <w:i/>
              </w:rPr>
            </w:pPr>
            <w:r>
              <w:rPr>
                <w:i/>
              </w:rPr>
              <w:t>Звание</w:t>
            </w:r>
          </w:p>
        </w:tc>
        <w:tc>
          <w:tcPr>
            <w:tcW w:w="3543" w:type="dxa"/>
            <w:tcBorders>
              <w:top w:val="single" w:sz="4" w:space="0" w:color="auto"/>
              <w:bottom w:val="single" w:sz="12" w:space="0" w:color="auto"/>
            </w:tcBorders>
          </w:tcPr>
          <w:p w:rsidR="00000000" w:rsidRDefault="00000000">
            <w:pPr>
              <w:pStyle w:val="table"/>
              <w:jc w:val="center"/>
              <w:rPr>
                <w:i/>
              </w:rPr>
            </w:pPr>
            <w:r>
              <w:rPr>
                <w:i/>
              </w:rPr>
              <w:t>Всего</w:t>
            </w:r>
          </w:p>
        </w:tc>
      </w:tr>
      <w:tr w:rsidR="00000000">
        <w:tblPrEx>
          <w:tblCellMar>
            <w:top w:w="0" w:type="dxa"/>
            <w:bottom w:w="0" w:type="dxa"/>
          </w:tblCellMar>
        </w:tblPrEx>
        <w:trPr>
          <w:trHeight w:val="184"/>
        </w:trPr>
        <w:tc>
          <w:tcPr>
            <w:tcW w:w="3828" w:type="dxa"/>
            <w:tcBorders>
              <w:top w:val="single" w:sz="12" w:space="0" w:color="auto"/>
            </w:tcBorders>
          </w:tcPr>
          <w:p w:rsidR="00000000" w:rsidRDefault="00000000">
            <w:pPr>
              <w:pStyle w:val="table"/>
            </w:pPr>
            <w:r>
              <w:t>Старший к</w:t>
            </w:r>
            <w:r>
              <w:t>о</w:t>
            </w:r>
            <w:r>
              <w:t>миссар полиции</w:t>
            </w:r>
          </w:p>
        </w:tc>
        <w:tc>
          <w:tcPr>
            <w:tcW w:w="3543" w:type="dxa"/>
            <w:tcBorders>
              <w:top w:val="single" w:sz="12" w:space="0" w:color="auto"/>
            </w:tcBorders>
            <w:vAlign w:val="center"/>
          </w:tcPr>
          <w:p w:rsidR="00000000" w:rsidRDefault="00000000">
            <w:pPr>
              <w:pStyle w:val="table"/>
              <w:tabs>
                <w:tab w:val="decimal" w:pos="1815"/>
              </w:tabs>
            </w:pPr>
            <w:r>
              <w:t>1</w:t>
            </w:r>
          </w:p>
        </w:tc>
      </w:tr>
      <w:tr w:rsidR="00000000">
        <w:tblPrEx>
          <w:tblCellMar>
            <w:top w:w="0" w:type="dxa"/>
            <w:bottom w:w="0" w:type="dxa"/>
          </w:tblCellMar>
        </w:tblPrEx>
        <w:trPr>
          <w:trHeight w:val="184"/>
        </w:trPr>
        <w:tc>
          <w:tcPr>
            <w:tcW w:w="3828" w:type="dxa"/>
          </w:tcPr>
          <w:p w:rsidR="00000000" w:rsidRDefault="00000000">
            <w:pPr>
              <w:pStyle w:val="table"/>
            </w:pPr>
            <w:r>
              <w:rPr>
                <w:caps/>
              </w:rPr>
              <w:t>к</w:t>
            </w:r>
            <w:r>
              <w:t>омиссар п</w:t>
            </w:r>
            <w:r>
              <w:t>о</w:t>
            </w:r>
            <w:r>
              <w:t>лиции</w:t>
            </w:r>
          </w:p>
        </w:tc>
        <w:tc>
          <w:tcPr>
            <w:tcW w:w="3543" w:type="dxa"/>
            <w:vAlign w:val="center"/>
          </w:tcPr>
          <w:p w:rsidR="00000000" w:rsidRDefault="00000000">
            <w:pPr>
              <w:pStyle w:val="table"/>
              <w:tabs>
                <w:tab w:val="decimal" w:pos="1815"/>
              </w:tabs>
            </w:pPr>
            <w:r>
              <w:t>21</w:t>
            </w:r>
          </w:p>
        </w:tc>
      </w:tr>
      <w:tr w:rsidR="00000000">
        <w:tblPrEx>
          <w:tblCellMar>
            <w:top w:w="0" w:type="dxa"/>
            <w:bottom w:w="0" w:type="dxa"/>
          </w:tblCellMar>
        </w:tblPrEx>
        <w:trPr>
          <w:trHeight w:val="184"/>
        </w:trPr>
        <w:tc>
          <w:tcPr>
            <w:tcW w:w="3828" w:type="dxa"/>
          </w:tcPr>
          <w:p w:rsidR="00000000" w:rsidRDefault="00000000">
            <w:pPr>
              <w:pStyle w:val="table"/>
            </w:pPr>
            <w:r>
              <w:t>Офицер пол</w:t>
            </w:r>
            <w:r>
              <w:t>и</w:t>
            </w:r>
            <w:r>
              <w:t>ции</w:t>
            </w:r>
          </w:p>
        </w:tc>
        <w:tc>
          <w:tcPr>
            <w:tcW w:w="3543" w:type="dxa"/>
            <w:vAlign w:val="center"/>
          </w:tcPr>
          <w:p w:rsidR="00000000" w:rsidRDefault="00000000">
            <w:pPr>
              <w:pStyle w:val="table"/>
              <w:tabs>
                <w:tab w:val="decimal" w:pos="1815"/>
              </w:tabs>
            </w:pPr>
            <w:r>
              <w:t>217</w:t>
            </w:r>
          </w:p>
        </w:tc>
      </w:tr>
      <w:tr w:rsidR="00000000">
        <w:tblPrEx>
          <w:tblCellMar>
            <w:top w:w="0" w:type="dxa"/>
            <w:bottom w:w="0" w:type="dxa"/>
          </w:tblCellMar>
        </w:tblPrEx>
        <w:trPr>
          <w:trHeight w:val="184"/>
        </w:trPr>
        <w:tc>
          <w:tcPr>
            <w:tcW w:w="3828" w:type="dxa"/>
          </w:tcPr>
          <w:p w:rsidR="00000000" w:rsidRDefault="00000000">
            <w:pPr>
              <w:pStyle w:val="table"/>
            </w:pPr>
            <w:r>
              <w:rPr>
                <w:caps/>
              </w:rPr>
              <w:t>и</w:t>
            </w:r>
            <w:r>
              <w:t>нспектор п</w:t>
            </w:r>
            <w:r>
              <w:t>о</w:t>
            </w:r>
            <w:r>
              <w:t>лиции</w:t>
            </w:r>
          </w:p>
        </w:tc>
        <w:tc>
          <w:tcPr>
            <w:tcW w:w="3543" w:type="dxa"/>
            <w:vAlign w:val="center"/>
          </w:tcPr>
          <w:p w:rsidR="00000000" w:rsidRDefault="00000000">
            <w:pPr>
              <w:pStyle w:val="table"/>
              <w:tabs>
                <w:tab w:val="decimal" w:pos="1815"/>
              </w:tabs>
            </w:pPr>
            <w:r>
              <w:t>331</w:t>
            </w:r>
          </w:p>
        </w:tc>
      </w:tr>
      <w:tr w:rsidR="00000000">
        <w:tblPrEx>
          <w:tblCellMar>
            <w:top w:w="0" w:type="dxa"/>
            <w:bottom w:w="0" w:type="dxa"/>
          </w:tblCellMar>
        </w:tblPrEx>
        <w:trPr>
          <w:trHeight w:val="184"/>
        </w:trPr>
        <w:tc>
          <w:tcPr>
            <w:tcW w:w="3828" w:type="dxa"/>
          </w:tcPr>
          <w:p w:rsidR="00000000" w:rsidRDefault="00000000">
            <w:pPr>
              <w:pStyle w:val="table"/>
            </w:pPr>
            <w:r>
              <w:t>Старший капрал охраны общественного п</w:t>
            </w:r>
            <w:r>
              <w:t>о</w:t>
            </w:r>
            <w:r>
              <w:t>рядка</w:t>
            </w:r>
          </w:p>
        </w:tc>
        <w:tc>
          <w:tcPr>
            <w:tcW w:w="3543" w:type="dxa"/>
            <w:vAlign w:val="center"/>
          </w:tcPr>
          <w:p w:rsidR="00000000" w:rsidRDefault="00000000">
            <w:pPr>
              <w:pStyle w:val="table"/>
              <w:tabs>
                <w:tab w:val="decimal" w:pos="1815"/>
              </w:tabs>
            </w:pPr>
            <w:r>
              <w:t>11</w:t>
            </w:r>
          </w:p>
        </w:tc>
      </w:tr>
      <w:tr w:rsidR="00000000">
        <w:tblPrEx>
          <w:tblCellMar>
            <w:top w:w="0" w:type="dxa"/>
            <w:bottom w:w="0" w:type="dxa"/>
          </w:tblCellMar>
        </w:tblPrEx>
        <w:trPr>
          <w:trHeight w:val="184"/>
        </w:trPr>
        <w:tc>
          <w:tcPr>
            <w:tcW w:w="3828" w:type="dxa"/>
          </w:tcPr>
          <w:p w:rsidR="00000000" w:rsidRDefault="00000000">
            <w:pPr>
              <w:pStyle w:val="table"/>
            </w:pPr>
            <w:r>
              <w:t>Старший пол</w:t>
            </w:r>
            <w:r>
              <w:t>и</w:t>
            </w:r>
            <w:r>
              <w:t>цейский дознаватель</w:t>
            </w:r>
          </w:p>
        </w:tc>
        <w:tc>
          <w:tcPr>
            <w:tcW w:w="3543" w:type="dxa"/>
            <w:vAlign w:val="center"/>
          </w:tcPr>
          <w:p w:rsidR="00000000" w:rsidRDefault="00000000">
            <w:pPr>
              <w:pStyle w:val="table"/>
              <w:tabs>
                <w:tab w:val="decimal" w:pos="1815"/>
              </w:tabs>
            </w:pPr>
            <w:r>
              <w:t>85</w:t>
            </w:r>
          </w:p>
        </w:tc>
      </w:tr>
      <w:tr w:rsidR="00000000">
        <w:tblPrEx>
          <w:tblCellMar>
            <w:top w:w="0" w:type="dxa"/>
            <w:bottom w:w="0" w:type="dxa"/>
          </w:tblCellMar>
        </w:tblPrEx>
        <w:trPr>
          <w:trHeight w:val="184"/>
        </w:trPr>
        <w:tc>
          <w:tcPr>
            <w:tcW w:w="3828" w:type="dxa"/>
          </w:tcPr>
          <w:p w:rsidR="00000000" w:rsidRDefault="00000000">
            <w:pPr>
              <w:pStyle w:val="table"/>
            </w:pPr>
            <w:r>
              <w:t>Капрал охраны общественного п</w:t>
            </w:r>
            <w:r>
              <w:t>о</w:t>
            </w:r>
            <w:r>
              <w:t>рядка</w:t>
            </w:r>
          </w:p>
        </w:tc>
        <w:tc>
          <w:tcPr>
            <w:tcW w:w="3543" w:type="dxa"/>
            <w:vAlign w:val="center"/>
          </w:tcPr>
          <w:p w:rsidR="00000000" w:rsidRDefault="00000000">
            <w:pPr>
              <w:pStyle w:val="table"/>
              <w:tabs>
                <w:tab w:val="decimal" w:pos="1815"/>
              </w:tabs>
            </w:pPr>
            <w:r>
              <w:t>50</w:t>
            </w:r>
          </w:p>
        </w:tc>
      </w:tr>
      <w:tr w:rsidR="00000000">
        <w:tblPrEx>
          <w:tblCellMar>
            <w:top w:w="0" w:type="dxa"/>
            <w:bottom w:w="0" w:type="dxa"/>
          </w:tblCellMar>
        </w:tblPrEx>
        <w:trPr>
          <w:trHeight w:val="184"/>
        </w:trPr>
        <w:tc>
          <w:tcPr>
            <w:tcW w:w="3828" w:type="dxa"/>
          </w:tcPr>
          <w:p w:rsidR="00000000" w:rsidRDefault="00000000">
            <w:pPr>
              <w:pStyle w:val="table"/>
            </w:pPr>
            <w:r>
              <w:rPr>
                <w:caps/>
              </w:rPr>
              <w:t>п</w:t>
            </w:r>
            <w:r>
              <w:t>олицейский дознаватель</w:t>
            </w:r>
          </w:p>
        </w:tc>
        <w:tc>
          <w:tcPr>
            <w:tcW w:w="3543" w:type="dxa"/>
            <w:vAlign w:val="center"/>
          </w:tcPr>
          <w:p w:rsidR="00000000" w:rsidRDefault="00000000">
            <w:pPr>
              <w:pStyle w:val="table"/>
              <w:tabs>
                <w:tab w:val="decimal" w:pos="1815"/>
              </w:tabs>
            </w:pPr>
            <w:r>
              <w:t>68</w:t>
            </w:r>
          </w:p>
        </w:tc>
      </w:tr>
      <w:tr w:rsidR="00000000">
        <w:tblPrEx>
          <w:tblCellMar>
            <w:top w:w="0" w:type="dxa"/>
            <w:bottom w:w="0" w:type="dxa"/>
          </w:tblCellMar>
        </w:tblPrEx>
        <w:trPr>
          <w:trHeight w:val="184"/>
        </w:trPr>
        <w:tc>
          <w:tcPr>
            <w:tcW w:w="3828" w:type="dxa"/>
            <w:tcBorders>
              <w:bottom w:val="single" w:sz="12" w:space="0" w:color="auto"/>
            </w:tcBorders>
          </w:tcPr>
          <w:p w:rsidR="00000000" w:rsidRDefault="00000000">
            <w:pPr>
              <w:pStyle w:val="table"/>
            </w:pPr>
            <w:r>
              <w:t>Сотрудник охраны общественного п</w:t>
            </w:r>
            <w:r>
              <w:t>о</w:t>
            </w:r>
            <w:r>
              <w:t>рядка</w:t>
            </w:r>
          </w:p>
        </w:tc>
        <w:tc>
          <w:tcPr>
            <w:tcW w:w="3543" w:type="dxa"/>
            <w:tcBorders>
              <w:bottom w:val="single" w:sz="12" w:space="0" w:color="auto"/>
            </w:tcBorders>
            <w:vAlign w:val="center"/>
          </w:tcPr>
          <w:p w:rsidR="00000000" w:rsidRDefault="00000000">
            <w:pPr>
              <w:pStyle w:val="table"/>
              <w:tabs>
                <w:tab w:val="decimal" w:pos="1815"/>
              </w:tabs>
            </w:pPr>
            <w:r>
              <w:t>1 492</w:t>
            </w:r>
          </w:p>
        </w:tc>
      </w:tr>
    </w:tbl>
    <w:p w:rsidR="00000000" w:rsidRDefault="00000000">
      <w:pPr>
        <w:pStyle w:val="SingleTxt"/>
        <w:keepNext/>
        <w:suppressAutoHyphens/>
        <w:spacing w:before="240"/>
        <w:ind w:firstLine="0"/>
        <w:jc w:val="left"/>
        <w:rPr>
          <w:b/>
        </w:rPr>
      </w:pPr>
      <w:r>
        <w:rPr>
          <w:b/>
        </w:rPr>
        <w:t>Количество женщин, обучающихся в школах полиции</w:t>
      </w:r>
    </w:p>
    <w:p w:rsidR="00000000" w:rsidRDefault="00000000">
      <w:pPr>
        <w:pStyle w:val="SingleTxt"/>
        <w:keepNext/>
        <w:suppressAutoHyphens/>
        <w:ind w:firstLine="0"/>
        <w:jc w:val="left"/>
        <w:rPr>
          <w:b/>
        </w:rPr>
      </w:pPr>
      <w:r>
        <w:rPr>
          <w:b/>
        </w:rPr>
        <w:t>Константины и Айн Беньяна – Алжира</w:t>
      </w:r>
    </w:p>
    <w:tbl>
      <w:tblPr>
        <w:tblW w:w="0" w:type="auto"/>
        <w:tblInd w:w="1197" w:type="dxa"/>
        <w:tblLayout w:type="fixed"/>
        <w:tblLook w:val="0000" w:firstRow="0" w:lastRow="0" w:firstColumn="0" w:lastColumn="0" w:noHBand="0" w:noVBand="0"/>
      </w:tblPr>
      <w:tblGrid>
        <w:gridCol w:w="3828"/>
        <w:gridCol w:w="3543"/>
      </w:tblGrid>
      <w:tr w:rsidR="00000000">
        <w:tblPrEx>
          <w:tblCellMar>
            <w:top w:w="0" w:type="dxa"/>
            <w:bottom w:w="0" w:type="dxa"/>
          </w:tblCellMar>
        </w:tblPrEx>
        <w:trPr>
          <w:trHeight w:val="192"/>
        </w:trPr>
        <w:tc>
          <w:tcPr>
            <w:tcW w:w="3828" w:type="dxa"/>
            <w:tcBorders>
              <w:top w:val="single" w:sz="4" w:space="0" w:color="auto"/>
              <w:bottom w:val="single" w:sz="12" w:space="0" w:color="auto"/>
            </w:tcBorders>
          </w:tcPr>
          <w:p w:rsidR="00000000" w:rsidRDefault="00000000">
            <w:pPr>
              <w:pStyle w:val="table"/>
              <w:jc w:val="center"/>
              <w:rPr>
                <w:i/>
              </w:rPr>
            </w:pPr>
            <w:r>
              <w:rPr>
                <w:i/>
              </w:rPr>
              <w:t>Звание</w:t>
            </w:r>
          </w:p>
        </w:tc>
        <w:tc>
          <w:tcPr>
            <w:tcW w:w="3543"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rPr>
          <w:trHeight w:val="186"/>
        </w:trPr>
        <w:tc>
          <w:tcPr>
            <w:tcW w:w="3828" w:type="dxa"/>
            <w:tcBorders>
              <w:top w:val="single" w:sz="12" w:space="0" w:color="auto"/>
            </w:tcBorders>
          </w:tcPr>
          <w:p w:rsidR="00000000" w:rsidRDefault="00000000">
            <w:pPr>
              <w:pStyle w:val="table"/>
            </w:pPr>
            <w:r>
              <w:t>Офицер пол</w:t>
            </w:r>
            <w:r>
              <w:t>и</w:t>
            </w:r>
            <w:r>
              <w:t>ции</w:t>
            </w:r>
          </w:p>
        </w:tc>
        <w:tc>
          <w:tcPr>
            <w:tcW w:w="3543" w:type="dxa"/>
            <w:tcBorders>
              <w:top w:val="single" w:sz="12" w:space="0" w:color="auto"/>
            </w:tcBorders>
            <w:vAlign w:val="center"/>
          </w:tcPr>
          <w:p w:rsidR="00000000" w:rsidRDefault="00000000">
            <w:pPr>
              <w:pStyle w:val="table"/>
              <w:tabs>
                <w:tab w:val="decimal" w:pos="1957"/>
              </w:tabs>
            </w:pPr>
            <w:r>
              <w:t>50</w:t>
            </w:r>
          </w:p>
        </w:tc>
      </w:tr>
      <w:tr w:rsidR="00000000">
        <w:tblPrEx>
          <w:tblCellMar>
            <w:top w:w="0" w:type="dxa"/>
            <w:bottom w:w="0" w:type="dxa"/>
          </w:tblCellMar>
        </w:tblPrEx>
        <w:trPr>
          <w:trHeight w:val="186"/>
        </w:trPr>
        <w:tc>
          <w:tcPr>
            <w:tcW w:w="3828" w:type="dxa"/>
          </w:tcPr>
          <w:p w:rsidR="00000000" w:rsidRDefault="00000000">
            <w:pPr>
              <w:pStyle w:val="table"/>
            </w:pPr>
            <w:r>
              <w:t>Инспектор п</w:t>
            </w:r>
            <w:r>
              <w:t>о</w:t>
            </w:r>
            <w:r>
              <w:t>лиции</w:t>
            </w:r>
          </w:p>
        </w:tc>
        <w:tc>
          <w:tcPr>
            <w:tcW w:w="3543" w:type="dxa"/>
            <w:vAlign w:val="center"/>
          </w:tcPr>
          <w:p w:rsidR="00000000" w:rsidRDefault="00000000">
            <w:pPr>
              <w:pStyle w:val="table"/>
              <w:tabs>
                <w:tab w:val="decimal" w:pos="1957"/>
              </w:tabs>
            </w:pPr>
            <w:r>
              <w:t>150</w:t>
            </w:r>
          </w:p>
        </w:tc>
      </w:tr>
      <w:tr w:rsidR="00000000">
        <w:tblPrEx>
          <w:tblCellMar>
            <w:top w:w="0" w:type="dxa"/>
            <w:bottom w:w="0" w:type="dxa"/>
          </w:tblCellMar>
        </w:tblPrEx>
        <w:trPr>
          <w:trHeight w:val="186"/>
        </w:trPr>
        <w:tc>
          <w:tcPr>
            <w:tcW w:w="3828" w:type="dxa"/>
          </w:tcPr>
          <w:p w:rsidR="00000000" w:rsidRDefault="00000000">
            <w:pPr>
              <w:pStyle w:val="table"/>
            </w:pPr>
            <w:r>
              <w:t>Сотрудник охраны общественного п</w:t>
            </w:r>
            <w:r>
              <w:t>о</w:t>
            </w:r>
            <w:r>
              <w:t>рядка</w:t>
            </w:r>
          </w:p>
        </w:tc>
        <w:tc>
          <w:tcPr>
            <w:tcW w:w="3543" w:type="dxa"/>
            <w:vAlign w:val="center"/>
          </w:tcPr>
          <w:p w:rsidR="00000000" w:rsidRDefault="00000000">
            <w:pPr>
              <w:pStyle w:val="table"/>
              <w:tabs>
                <w:tab w:val="decimal" w:pos="1957"/>
              </w:tabs>
            </w:pPr>
            <w:r>
              <w:t>500</w:t>
            </w:r>
          </w:p>
        </w:tc>
      </w:tr>
      <w:tr w:rsidR="00000000">
        <w:tblPrEx>
          <w:tblCellMar>
            <w:top w:w="0" w:type="dxa"/>
            <w:bottom w:w="0" w:type="dxa"/>
          </w:tblCellMar>
        </w:tblPrEx>
        <w:trPr>
          <w:trHeight w:val="186"/>
        </w:trPr>
        <w:tc>
          <w:tcPr>
            <w:tcW w:w="3828" w:type="dxa"/>
          </w:tcPr>
          <w:p w:rsidR="00000000" w:rsidRDefault="00000000">
            <w:pPr>
              <w:pStyle w:val="table"/>
            </w:pPr>
          </w:p>
        </w:tc>
        <w:tc>
          <w:tcPr>
            <w:tcW w:w="3543" w:type="dxa"/>
            <w:vAlign w:val="center"/>
          </w:tcPr>
          <w:p w:rsidR="00000000" w:rsidRDefault="00000000">
            <w:pPr>
              <w:pStyle w:val="table"/>
              <w:tabs>
                <w:tab w:val="decimal" w:pos="1957"/>
              </w:tabs>
            </w:pPr>
          </w:p>
        </w:tc>
      </w:tr>
      <w:tr w:rsidR="00000000">
        <w:tblPrEx>
          <w:tblCellMar>
            <w:top w:w="0" w:type="dxa"/>
            <w:bottom w:w="0" w:type="dxa"/>
          </w:tblCellMar>
        </w:tblPrEx>
        <w:trPr>
          <w:trHeight w:val="186"/>
        </w:trPr>
        <w:tc>
          <w:tcPr>
            <w:tcW w:w="3828" w:type="dxa"/>
          </w:tcPr>
          <w:p w:rsidR="00000000" w:rsidRDefault="00000000">
            <w:pPr>
              <w:pStyle w:val="table"/>
            </w:pPr>
            <w:r>
              <w:t>Всего за 2002 год</w:t>
            </w:r>
          </w:p>
        </w:tc>
        <w:tc>
          <w:tcPr>
            <w:tcW w:w="3543" w:type="dxa"/>
            <w:vAlign w:val="center"/>
          </w:tcPr>
          <w:p w:rsidR="00000000" w:rsidRDefault="00000000">
            <w:pPr>
              <w:pStyle w:val="table"/>
              <w:tabs>
                <w:tab w:val="decimal" w:pos="1957"/>
              </w:tabs>
            </w:pPr>
            <w:r>
              <w:t>2 972</w:t>
            </w:r>
          </w:p>
        </w:tc>
      </w:tr>
      <w:tr w:rsidR="00000000">
        <w:tblPrEx>
          <w:tblCellMar>
            <w:top w:w="0" w:type="dxa"/>
            <w:bottom w:w="0" w:type="dxa"/>
          </w:tblCellMar>
        </w:tblPrEx>
        <w:trPr>
          <w:trHeight w:val="186"/>
        </w:trPr>
        <w:tc>
          <w:tcPr>
            <w:tcW w:w="3828" w:type="dxa"/>
          </w:tcPr>
          <w:p w:rsidR="00000000" w:rsidRDefault="00000000">
            <w:pPr>
              <w:pStyle w:val="table"/>
            </w:pPr>
            <w:r>
              <w:t>Гражданские сотрудники</w:t>
            </w:r>
          </w:p>
        </w:tc>
        <w:tc>
          <w:tcPr>
            <w:tcW w:w="3543" w:type="dxa"/>
            <w:vAlign w:val="center"/>
          </w:tcPr>
          <w:p w:rsidR="00000000" w:rsidRDefault="00000000">
            <w:pPr>
              <w:pStyle w:val="table"/>
              <w:tabs>
                <w:tab w:val="decimal" w:pos="1957"/>
              </w:tabs>
            </w:pPr>
            <w:r>
              <w:t>3 007</w:t>
            </w:r>
          </w:p>
        </w:tc>
      </w:tr>
      <w:tr w:rsidR="00000000">
        <w:tblPrEx>
          <w:tblCellMar>
            <w:top w:w="0" w:type="dxa"/>
            <w:bottom w:w="0" w:type="dxa"/>
          </w:tblCellMar>
        </w:tblPrEx>
        <w:trPr>
          <w:trHeight w:val="186"/>
        </w:trPr>
        <w:tc>
          <w:tcPr>
            <w:tcW w:w="3828" w:type="dxa"/>
            <w:tcBorders>
              <w:bottom w:val="single" w:sz="12" w:space="0" w:color="auto"/>
            </w:tcBorders>
          </w:tcPr>
          <w:p w:rsidR="00000000" w:rsidRDefault="00000000">
            <w:pPr>
              <w:pStyle w:val="table"/>
            </w:pPr>
            <w:r>
              <w:t>Итого</w:t>
            </w:r>
          </w:p>
        </w:tc>
        <w:tc>
          <w:tcPr>
            <w:tcW w:w="3543" w:type="dxa"/>
            <w:tcBorders>
              <w:bottom w:val="single" w:sz="12" w:space="0" w:color="auto"/>
            </w:tcBorders>
            <w:vAlign w:val="center"/>
          </w:tcPr>
          <w:p w:rsidR="00000000" w:rsidRDefault="00000000">
            <w:pPr>
              <w:pStyle w:val="table"/>
              <w:tabs>
                <w:tab w:val="decimal" w:pos="1957"/>
              </w:tabs>
            </w:pPr>
            <w:r>
              <w:t>5 979</w:t>
            </w:r>
          </w:p>
        </w:tc>
      </w:tr>
    </w:tbl>
    <w:p w:rsidR="00000000" w:rsidRDefault="00000000">
      <w:pPr>
        <w:pStyle w:val="SingleTxt"/>
        <w:spacing w:before="120"/>
      </w:pPr>
      <w:r>
        <w:t>В системе охраны общественного порядка женщины занимают должн</w:t>
      </w:r>
      <w:r>
        <w:t>о</w:t>
      </w:r>
      <w:r>
        <w:t>сти, считавшиеся, по существу, чисто мужскими, что подтверждается увелич</w:t>
      </w:r>
      <w:r>
        <w:t>е</w:t>
      </w:r>
      <w:r>
        <w:t>нием числа женщин в личном составе до 496 человек, из которых 384 женщины служат в центральных и местных органах, а 5 из них занимают высшие дол</w:t>
      </w:r>
      <w:r>
        <w:t>ж</w:t>
      </w:r>
      <w:r>
        <w:t>ности. Ярко выраженное желание государства интегрировать женщин в опер</w:t>
      </w:r>
      <w:r>
        <w:t>а</w:t>
      </w:r>
      <w:r>
        <w:t>тивный сектор является важным этапом, свидетельствующим одновременно о переломе и качественных изменениях. К примеру, на службу было принято 112 женщин-врачей, которые эффективно выполняют свою непосредственную работу по предупреждению, профилактике на местах и оказанию медицинской помощи.</w:t>
      </w:r>
    </w:p>
    <w:p w:rsidR="00000000" w:rsidRDefault="00000000">
      <w:pPr>
        <w:pStyle w:val="SingleTxt"/>
      </w:pPr>
      <w:r>
        <w:t>Благодаря своему умению выслушивать собеседника, женщины доказали эффективность своей работы, принимая участие в трагических событиях в стране все последнее десятилетие, а также во время последних наводнений 10 ноября 2001 года.</w:t>
      </w:r>
    </w:p>
    <w:p w:rsidR="00000000" w:rsidRDefault="00000000">
      <w:pPr>
        <w:pStyle w:val="H1"/>
      </w:pPr>
      <w:bookmarkStart w:id="22" w:name="_Toc38432593"/>
      <w:r>
        <w:t>Статья 6: Ликвидация эксплуатации женщин</w:t>
      </w:r>
      <w:bookmarkEnd w:id="22"/>
    </w:p>
    <w:p w:rsidR="00000000" w:rsidRDefault="00000000">
      <w:pPr>
        <w:pStyle w:val="SingleTxt"/>
      </w:pPr>
      <w:r>
        <w:t>Торговля женщинами и эксплуатация женской проституции мало распр</w:t>
      </w:r>
      <w:r>
        <w:t>о</w:t>
      </w:r>
      <w:r>
        <w:t xml:space="preserve">странены в алжирском обществе. За такие действия предусмотрено наказание в соответствии с положениями Уголовного кодекса </w:t>
      </w:r>
      <w:r>
        <w:rPr>
          <w:caps/>
        </w:rPr>
        <w:t>а</w:t>
      </w:r>
      <w:r>
        <w:t>лжира, а именно статьями 342–345. Алжир является участником всех международных договоров, запр</w:t>
      </w:r>
      <w:r>
        <w:t>е</w:t>
      </w:r>
      <w:r>
        <w:t>щающих подобные действия.</w:t>
      </w:r>
    </w:p>
    <w:p w:rsidR="00000000" w:rsidRDefault="00000000">
      <w:pPr>
        <w:pStyle w:val="SingleTxt"/>
      </w:pPr>
      <w:r>
        <w:t>Так, Конвенция о борьбе с торговлей людьми и эксплуатацией простит</w:t>
      </w:r>
      <w:r>
        <w:t>у</w:t>
      </w:r>
      <w:r>
        <w:t>ции третьих лиц, принятая 2 декабря 1949 года, была ратифицирована Алж</w:t>
      </w:r>
      <w:r>
        <w:t>и</w:t>
      </w:r>
      <w:r>
        <w:t>ром 11 сентября 1963 года ("Журналь офисьель" № 66 от 14 сентября 1963 года с оговоркой по статье 22).</w:t>
      </w:r>
    </w:p>
    <w:p w:rsidR="00000000" w:rsidRDefault="00000000">
      <w:pPr>
        <w:pStyle w:val="SingleTxt"/>
      </w:pPr>
      <w:r>
        <w:t>Конвенция против пыток и других жестоких, бесчеловечных или ун</w:t>
      </w:r>
      <w:r>
        <w:t>и</w:t>
      </w:r>
      <w:r>
        <w:t>жающих достоинство видов обращения и наказания, принятая 10 февраля 1984 года и вступившая в силу 27 июня 1987 года, была ратифицирована А</w:t>
      </w:r>
      <w:r>
        <w:t>л</w:t>
      </w:r>
      <w:r>
        <w:t>жиром 16 мая 1989 года ("Журналь офисьель" № 20 от 17 мая 1989 года).</w:t>
      </w:r>
    </w:p>
    <w:p w:rsidR="00000000" w:rsidRDefault="00000000">
      <w:pPr>
        <w:pStyle w:val="SingleTxt"/>
      </w:pPr>
      <w:r>
        <w:t>Помимо этих конвенций, Алжир, как член Организации Объединенных Наций, несет обязательства по декларациям и резолюциям, принятым на сесс</w:t>
      </w:r>
      <w:r>
        <w:t>и</w:t>
      </w:r>
      <w:r>
        <w:t>ях Генеральной Ассамблеи Организации Объединенных Наций по вопросу о ликвидации неравенства, дискриминации и эксплуатации в отношении же</w:t>
      </w:r>
      <w:r>
        <w:t>н</w:t>
      </w:r>
      <w:r>
        <w:t>щин, в частности, резолюции 48/106 от 20 декабря 1993 года, призывающей Государства-члены приложить все необходимые усилия для ликвидации нас</w:t>
      </w:r>
      <w:r>
        <w:t>и</w:t>
      </w:r>
      <w:r>
        <w:t xml:space="preserve">лия в отношении женщин во исполнение </w:t>
      </w:r>
      <w:r>
        <w:rPr>
          <w:b/>
        </w:rPr>
        <w:t>Декларации об искоренении нас</w:t>
      </w:r>
      <w:r>
        <w:rPr>
          <w:b/>
        </w:rPr>
        <w:t>и</w:t>
      </w:r>
      <w:r>
        <w:rPr>
          <w:b/>
        </w:rPr>
        <w:t>лия в отношении женщин, принятой Генеральной Ассамблеей в 1993 году</w:t>
      </w:r>
      <w:r>
        <w:t>.</w:t>
      </w:r>
    </w:p>
    <w:p w:rsidR="00000000" w:rsidRDefault="00000000">
      <w:pPr>
        <w:pStyle w:val="SingleTxt"/>
      </w:pPr>
      <w:r>
        <w:t>В уголовном законодательстве в соответствии со статьями 342 и 349 Уголовного кодекса предусмотрено суровое наказание за торговлю женщ</w:t>
      </w:r>
      <w:r>
        <w:t>и</w:t>
      </w:r>
      <w:r>
        <w:t>нами и эксплуатацию женской проституции в любых формах.</w:t>
      </w:r>
    </w:p>
    <w:p w:rsidR="00000000" w:rsidRDefault="00000000">
      <w:pPr>
        <w:pStyle w:val="SingleTxt"/>
      </w:pPr>
      <w:r>
        <w:t>В статье 342 предусмотрено наказание в виде лишения свободы от пяти до десяти лет и штрафа от 500 до 25 000 динаров для всех лиц, подстрекающих, способствующих или содействовавших развращению и растлению несове</w:t>
      </w:r>
      <w:r>
        <w:t>р</w:t>
      </w:r>
      <w:r>
        <w:t>шеннолетних обоего пола в возрасте до 19 лет и, тем более, младше 16 лет. В статье 343 предусмотрено наказание за совершение любых действий, прямо и косвенно связанных с эксплуатацией простит</w:t>
      </w:r>
      <w:r>
        <w:t>у</w:t>
      </w:r>
      <w:r>
        <w:t>ции.</w:t>
      </w:r>
    </w:p>
    <w:p w:rsidR="00000000" w:rsidRDefault="00000000">
      <w:pPr>
        <w:pStyle w:val="SingleTxt"/>
      </w:pPr>
      <w:r>
        <w:t>Лицо, совершившее такое правонарушение, подлежит наказанию в виде лишения свободы от двух до пяти лет и штрафу в размере от 500 до 20 000 динаров. Если совершенное деяние не может быть классифицировано как более тяжкое преступление, данные меры наказания применяются к люб</w:t>
      </w:r>
      <w:r>
        <w:t>о</w:t>
      </w:r>
      <w:r>
        <w:t>му лицу, которое умышленно:</w:t>
      </w:r>
    </w:p>
    <w:p w:rsidR="00000000" w:rsidRDefault="00000000">
      <w:pPr>
        <w:pStyle w:val="dot"/>
      </w:pPr>
      <w:r>
        <w:tab/>
      </w:r>
      <w:r>
        <w:rPr>
          <w:lang w:val="en-US"/>
        </w:rPr>
        <w:tab/>
      </w:r>
      <w:r>
        <w:t>–</w:t>
      </w:r>
      <w:r>
        <w:tab/>
        <w:t>каким-либо способом содействует или способствует проституции другого лица или привлечению клиентов в целях проституции или покр</w:t>
      </w:r>
      <w:r>
        <w:t>ы</w:t>
      </w:r>
      <w:r>
        <w:t>вает их;</w:t>
      </w:r>
    </w:p>
    <w:p w:rsidR="00000000" w:rsidRDefault="00000000">
      <w:pPr>
        <w:pStyle w:val="dot"/>
      </w:pPr>
      <w:r>
        <w:rPr>
          <w:lang w:val="en-US"/>
        </w:rPr>
        <w:tab/>
      </w:r>
      <w:r>
        <w:rPr>
          <w:lang w:val="en-US"/>
        </w:rPr>
        <w:tab/>
      </w:r>
      <w:r>
        <w:t>–</w:t>
      </w:r>
      <w:r>
        <w:tab/>
        <w:t>в какой-либо форме пользуется доходами от занятия проституцией другим лицом или получает материальные средства от лица, занимающегося пр</w:t>
      </w:r>
      <w:r>
        <w:t>о</w:t>
      </w:r>
      <w:r>
        <w:t>ституцией на постоянной основе, или извлекает доход из занятия прост</w:t>
      </w:r>
      <w:r>
        <w:t>и</w:t>
      </w:r>
      <w:r>
        <w:t>туцией др</w:t>
      </w:r>
      <w:r>
        <w:t>у</w:t>
      </w:r>
      <w:r>
        <w:t>гим лицом;</w:t>
      </w:r>
    </w:p>
    <w:p w:rsidR="00000000" w:rsidRDefault="00000000">
      <w:pPr>
        <w:pStyle w:val="dot"/>
      </w:pPr>
      <w:r>
        <w:rPr>
          <w:lang w:val="en-US"/>
        </w:rPr>
        <w:tab/>
      </w:r>
      <w:r>
        <w:rPr>
          <w:lang w:val="en-US"/>
        </w:rPr>
        <w:tab/>
      </w:r>
      <w:r>
        <w:t>–</w:t>
      </w:r>
      <w:r>
        <w:tab/>
        <w:t>проживает совместно с лицом, занимающимся проституцией на постоя</w:t>
      </w:r>
      <w:r>
        <w:t>н</w:t>
      </w:r>
      <w:r>
        <w:t>ной основе;</w:t>
      </w:r>
    </w:p>
    <w:p w:rsidR="00000000" w:rsidRDefault="00000000">
      <w:pPr>
        <w:pStyle w:val="dot"/>
      </w:pPr>
      <w:r>
        <w:rPr>
          <w:lang w:val="en-US"/>
        </w:rPr>
        <w:tab/>
      </w:r>
      <w:r>
        <w:rPr>
          <w:lang w:val="en-US"/>
        </w:rPr>
        <w:tab/>
      </w:r>
      <w:r>
        <w:t>–</w:t>
      </w:r>
      <w:r>
        <w:tab/>
        <w:t>поддерживая постоянные отношения с одним или несколькими лицами, занимающимися проституцией, не может указать источник дохода, соо</w:t>
      </w:r>
      <w:r>
        <w:t>т</w:t>
      </w:r>
      <w:r>
        <w:t>ветству</w:t>
      </w:r>
      <w:r>
        <w:t>ю</w:t>
      </w:r>
      <w:r>
        <w:t>щего его образу жизни;</w:t>
      </w:r>
    </w:p>
    <w:p w:rsidR="00000000" w:rsidRDefault="00000000">
      <w:pPr>
        <w:pStyle w:val="dot"/>
      </w:pPr>
      <w:r>
        <w:rPr>
          <w:lang w:val="en-US"/>
        </w:rPr>
        <w:tab/>
      </w:r>
      <w:r>
        <w:rPr>
          <w:lang w:val="en-US"/>
        </w:rPr>
        <w:tab/>
      </w:r>
      <w:r>
        <w:t>–</w:t>
      </w:r>
      <w:r>
        <w:tab/>
        <w:t>нанимает, склоняет или содержит совершеннолетнее лицо в целях прост</w:t>
      </w:r>
      <w:r>
        <w:t>и</w:t>
      </w:r>
      <w:r>
        <w:t>туции, заставляет его заниматься проституцией или совершать развратные дейс</w:t>
      </w:r>
      <w:r>
        <w:t>т</w:t>
      </w:r>
      <w:r>
        <w:t>вия, даже с согласия данного лица;</w:t>
      </w:r>
    </w:p>
    <w:p w:rsidR="00000000" w:rsidRDefault="00000000">
      <w:pPr>
        <w:pStyle w:val="dot"/>
      </w:pPr>
      <w:r>
        <w:rPr>
          <w:lang w:val="en-US"/>
        </w:rPr>
        <w:tab/>
      </w:r>
      <w:r>
        <w:rPr>
          <w:lang w:val="en-US"/>
        </w:rPr>
        <w:tab/>
      </w:r>
      <w:r>
        <w:t>–</w:t>
      </w:r>
      <w:r>
        <w:tab/>
        <w:t>выступает посредником в любой форме между лицами, занимающимися проституцией или совершающими развратные действия, и лицами, эк</w:t>
      </w:r>
      <w:r>
        <w:t>с</w:t>
      </w:r>
      <w:r>
        <w:t>плуатирующими или оплачивающими проституцию и развратные дейс</w:t>
      </w:r>
      <w:r>
        <w:t>т</w:t>
      </w:r>
      <w:r>
        <w:t>вия других лиц;</w:t>
      </w:r>
    </w:p>
    <w:p w:rsidR="00000000" w:rsidRDefault="00000000">
      <w:pPr>
        <w:pStyle w:val="dot"/>
      </w:pPr>
      <w:r>
        <w:rPr>
          <w:lang w:val="en-US"/>
        </w:rPr>
        <w:tab/>
      </w:r>
      <w:r>
        <w:rPr>
          <w:lang w:val="en-US"/>
        </w:rPr>
        <w:tab/>
      </w:r>
      <w:r>
        <w:t>–</w:t>
      </w:r>
      <w:r>
        <w:tab/>
        <w:t>угрозами, оказанием давления, обманными действиями или любым иным способом препятствует действиям компетентных органов по предотвр</w:t>
      </w:r>
      <w:r>
        <w:t>а</w:t>
      </w:r>
      <w:r>
        <w:t>щению, контролю, оказанию помощи и реабилитации лиц, занимающихся проституц</w:t>
      </w:r>
      <w:r>
        <w:t>и</w:t>
      </w:r>
      <w:r>
        <w:t>ей или находящихся под угрозой принуждения к занятию ей.</w:t>
      </w:r>
    </w:p>
    <w:p w:rsidR="00000000" w:rsidRDefault="00000000">
      <w:pPr>
        <w:pStyle w:val="SingleTxt"/>
      </w:pPr>
      <w:r>
        <w:t>Предусмотрено также наказание за совершение преступлений против нравственности (статьи 333-335) и за изнасилование, которое карается лишен</w:t>
      </w:r>
      <w:r>
        <w:t>и</w:t>
      </w:r>
      <w:r>
        <w:t>ем свободы на срок от пяти до десяти лет. В случае изнасилования несове</w:t>
      </w:r>
      <w:r>
        <w:t>р</w:t>
      </w:r>
      <w:r>
        <w:t>шеннолетней срок лишения свободы может быть увеличен до 20 лет. Усиление наказания предусмотрено и в том случае, если лицо, совершившее преступл</w:t>
      </w:r>
      <w:r>
        <w:t>е</w:t>
      </w:r>
      <w:r>
        <w:t>ние, является родственником жертвы по восходящей линии или обладает вл</w:t>
      </w:r>
      <w:r>
        <w:t>а</w:t>
      </w:r>
      <w:r>
        <w:t>стью над ней (статьи 336 и 337).</w:t>
      </w:r>
    </w:p>
    <w:p w:rsidR="00000000" w:rsidRDefault="00000000">
      <w:pPr>
        <w:pStyle w:val="SingleTxt"/>
      </w:pPr>
      <w:r>
        <w:t>Рабство, крепостная зависимость и принудительный труд в алжирском обществе отсутствуют. Алжир присоединился к различным международным конвенциям, запрещающим такие действия, в частности, к Конвенции 1949 года о борьбе с торговлей людьми и эксплуатацией проституции третьих лиц, Женевским конвенциям 1926 года и 1956 года об упразднении рабства, р</w:t>
      </w:r>
      <w:r>
        <w:t>а</w:t>
      </w:r>
      <w:r>
        <w:t>боторговли и институтов и обычаев, сходных с рабством, Конвенции о борьбе с торговлей женщинами и детьми от 1921 года, Конвенциям МОТ № 29 о прин</w:t>
      </w:r>
      <w:r>
        <w:t>у</w:t>
      </w:r>
      <w:r>
        <w:t>дительном труде (1930 год) и № 105 об упразднении принудительного труда (1957 год).</w:t>
      </w:r>
    </w:p>
    <w:p w:rsidR="00000000" w:rsidRDefault="00000000">
      <w:pPr>
        <w:pStyle w:val="SingleTxt"/>
      </w:pPr>
      <w:r>
        <w:t>Что касается Гражданского кодекса, то в статье 96 сказано, что "сделка признается недействительной, если ее предмет противоречит общественному порядку и нормам нравственности".</w:t>
      </w:r>
    </w:p>
    <w:p w:rsidR="00000000" w:rsidRDefault="00000000">
      <w:pPr>
        <w:pStyle w:val="SingleTxt"/>
      </w:pPr>
      <w:r>
        <w:t>Необходимо признать, что бедность остается основной причиной соц</w:t>
      </w:r>
      <w:r>
        <w:t>и</w:t>
      </w:r>
      <w:r>
        <w:t>ального отчуждения и, почти во всех обществах, она угрожает способности с</w:t>
      </w:r>
      <w:r>
        <w:t>е</w:t>
      </w:r>
      <w:r>
        <w:t xml:space="preserve">мей заботиться о потребностях своих членов. </w:t>
      </w:r>
    </w:p>
    <w:p w:rsidR="00000000" w:rsidRDefault="00000000">
      <w:pPr>
        <w:pStyle w:val="SingleTxt"/>
      </w:pPr>
      <w:r>
        <w:t>Действительно, нищета отягощает все аспекты семейной жизни, в ос</w:t>
      </w:r>
      <w:r>
        <w:t>о</w:t>
      </w:r>
      <w:r>
        <w:t xml:space="preserve">бенности затрагивает обездоленные слои населения, </w:t>
      </w:r>
      <w:r>
        <w:rPr>
          <w:b/>
        </w:rPr>
        <w:t>в которых женщины я</w:t>
      </w:r>
      <w:r>
        <w:rPr>
          <w:b/>
        </w:rPr>
        <w:t>в</w:t>
      </w:r>
      <w:r>
        <w:rPr>
          <w:b/>
        </w:rPr>
        <w:t>ляются главными жертвами.</w:t>
      </w:r>
    </w:p>
    <w:p w:rsidR="00000000" w:rsidRDefault="00000000">
      <w:pPr>
        <w:pStyle w:val="SingleTxt"/>
      </w:pPr>
      <w:r>
        <w:t>Наконец, следует уточнить, что проституция не является правонарушен</w:t>
      </w:r>
      <w:r>
        <w:t>и</w:t>
      </w:r>
      <w:r>
        <w:t>ем, за которое предусмотрено наказание Уголовным кодексом по примеру по</w:t>
      </w:r>
      <w:r>
        <w:t>ч</w:t>
      </w:r>
      <w:r>
        <w:t>ти всех стран, несмотря на то, что она ущемляет достоинство женщины и му</w:t>
      </w:r>
      <w:r>
        <w:t>ж</w:t>
      </w:r>
      <w:r>
        <w:t>чины, которые ею занимаются, что противоречит широко распространенной идее считать проституцию древнейшей профессией в мире и необходимым злом.</w:t>
      </w:r>
    </w:p>
    <w:p w:rsidR="00000000" w:rsidRDefault="00000000">
      <w:pPr>
        <w:pStyle w:val="SingleTxt"/>
      </w:pPr>
      <w:r>
        <w:t>Однако как было подчеркнуто выше, любое лицо, которое умышленно с</w:t>
      </w:r>
      <w:r>
        <w:t>о</w:t>
      </w:r>
      <w:r>
        <w:t>действует, поощряет, способствует или покрывает проституцию другого лица или привлечение клиентов в целях проституции, сурово нак</w:t>
      </w:r>
      <w:r>
        <w:t>а</w:t>
      </w:r>
      <w:r>
        <w:t>зывается.</w:t>
      </w:r>
    </w:p>
    <w:p w:rsidR="00000000" w:rsidRDefault="00000000">
      <w:pPr>
        <w:pStyle w:val="SingleTxt"/>
        <w:rPr>
          <w:b/>
        </w:rPr>
      </w:pPr>
      <w:r>
        <w:rPr>
          <w:b/>
        </w:rPr>
        <w:t>Единственным правонарушением, которое преследуется и наказыв</w:t>
      </w:r>
      <w:r>
        <w:rPr>
          <w:b/>
        </w:rPr>
        <w:t>а</w:t>
      </w:r>
      <w:r>
        <w:rPr>
          <w:b/>
        </w:rPr>
        <w:t>ется в соответствии с зак</w:t>
      </w:r>
      <w:r>
        <w:rPr>
          <w:b/>
        </w:rPr>
        <w:t>о</w:t>
      </w:r>
      <w:r>
        <w:rPr>
          <w:b/>
        </w:rPr>
        <w:t>ном, является сводничество.</w:t>
      </w:r>
    </w:p>
    <w:p w:rsidR="00000000" w:rsidRDefault="00000000">
      <w:pPr>
        <w:pStyle w:val="H1"/>
        <w:ind w:left="1264" w:firstLine="0"/>
      </w:pPr>
      <w:bookmarkStart w:id="23" w:name="_Toc38432594"/>
      <w:r>
        <w:t>Статья 7: Равенство в политической и государственной жизни на н</w:t>
      </w:r>
      <w:r>
        <w:t>а</w:t>
      </w:r>
      <w:r>
        <w:t>циональном уровне</w:t>
      </w:r>
      <w:bookmarkEnd w:id="23"/>
    </w:p>
    <w:p w:rsidR="00000000" w:rsidRDefault="00000000">
      <w:pPr>
        <w:pStyle w:val="SingleTxt"/>
      </w:pPr>
      <w:r>
        <w:t>Ни одно из существующих законодательных или регламентационных п</w:t>
      </w:r>
      <w:r>
        <w:t>о</w:t>
      </w:r>
      <w:r>
        <w:t>ложений не запрещает и не ограничивает участие женщины в политической жизни страны. Право избирать и быть избранной гарантируется женщине Ко</w:t>
      </w:r>
      <w:r>
        <w:t>н</w:t>
      </w:r>
      <w:r>
        <w:t>ституцией и постановлением № 97-07 от 6 марта 1997 года о законе о порядке выборов. Условия, необходимые для того, чтобы стать избирателем, одинаковы для мужчины и женщины (статья 5 закона о в</w:t>
      </w:r>
      <w:r>
        <w:t>ы</w:t>
      </w:r>
      <w:r>
        <w:t>борах).</w:t>
      </w:r>
    </w:p>
    <w:p w:rsidR="00000000" w:rsidRDefault="00000000">
      <w:pPr>
        <w:pStyle w:val="SingleTxt"/>
      </w:pPr>
      <w:r>
        <w:t>Голосование по доверенности допустимо лишь в том случае, если избир</w:t>
      </w:r>
      <w:r>
        <w:t>а</w:t>
      </w:r>
      <w:r>
        <w:t>тель принадлежит к одной из следующих категорий (статья 62):</w:t>
      </w:r>
    </w:p>
    <w:p w:rsidR="00000000" w:rsidRDefault="00000000">
      <w:pPr>
        <w:pStyle w:val="dot"/>
      </w:pPr>
      <w:r>
        <w:tab/>
      </w:r>
      <w:r>
        <w:tab/>
        <w:t>–</w:t>
      </w:r>
      <w:r>
        <w:tab/>
        <w:t>больные, находящиеся на стационарном или домашнем лечении;</w:t>
      </w:r>
    </w:p>
    <w:p w:rsidR="00000000" w:rsidRDefault="00000000">
      <w:pPr>
        <w:pStyle w:val="dot"/>
      </w:pPr>
      <w:r>
        <w:tab/>
      </w:r>
      <w:r>
        <w:tab/>
        <w:t>–</w:t>
      </w:r>
      <w:r>
        <w:tab/>
        <w:t>взрослые-инвалиды или хронические больные;</w:t>
      </w:r>
    </w:p>
    <w:p w:rsidR="00000000" w:rsidRDefault="00000000">
      <w:pPr>
        <w:pStyle w:val="dot"/>
      </w:pPr>
      <w:r>
        <w:tab/>
      </w:r>
      <w:r>
        <w:tab/>
        <w:t>–</w:t>
      </w:r>
      <w:r>
        <w:tab/>
        <w:t>работающие за пределами провинции своего постоянного проживания или находящиеся в командировке и задержавшиеся на своем рабочем месте в день голосования и, наконец, граждане, непосредственно находящиеся за гр</w:t>
      </w:r>
      <w:r>
        <w:t>а</w:t>
      </w:r>
      <w:r>
        <w:t>ницей.</w:t>
      </w:r>
    </w:p>
    <w:p w:rsidR="00000000" w:rsidRDefault="00000000">
      <w:pPr>
        <w:pStyle w:val="SingleTxt"/>
      </w:pPr>
      <w:r>
        <w:t>Следует подчеркнуть, что до промульгации закона 97-07 мужу и жене ра</w:t>
      </w:r>
      <w:r>
        <w:t>з</w:t>
      </w:r>
      <w:r>
        <w:t>решалось голосовать по доверенности вместо супруга, что неизбежно ставило под вопрос личное осуществление права голоса алжирской женщиной.</w:t>
      </w:r>
    </w:p>
    <w:p w:rsidR="00000000" w:rsidRDefault="00000000">
      <w:pPr>
        <w:pStyle w:val="SingleTxt"/>
      </w:pPr>
      <w:r>
        <w:t>Действительно, в результате действия этой старой системы, которая д</w:t>
      </w:r>
      <w:r>
        <w:t>о</w:t>
      </w:r>
      <w:r>
        <w:t>пускала голосование по доверенности, женщина была вынуждена выражать свою волю через попечителя, в данном случае мужа, который голосовал за свою жену с учетом традиций нашего общества.</w:t>
      </w:r>
    </w:p>
    <w:p w:rsidR="00000000" w:rsidRDefault="00000000">
      <w:pPr>
        <w:pStyle w:val="SingleTxt"/>
      </w:pPr>
      <w:r>
        <w:t>Активность и присутствие алжирских женщин в политической сфере п</w:t>
      </w:r>
      <w:r>
        <w:t>о</w:t>
      </w:r>
      <w:r>
        <w:t>стоянно усиливаются. Государственные власти поощряют алжирских женщин активнее включаться в политическую жизнь в качестве избирательниц или ка</w:t>
      </w:r>
      <w:r>
        <w:t>н</w:t>
      </w:r>
      <w:r>
        <w:t>дидаток на различных выборах.</w:t>
      </w:r>
    </w:p>
    <w:p w:rsidR="00000000" w:rsidRDefault="00000000">
      <w:pPr>
        <w:pStyle w:val="SingleTxt"/>
      </w:pPr>
      <w:r>
        <w:t>Приводимая ниже статистика показывает эволюцию участия женщин в местных и парламентских выборах 2002 года по сравнению с выборами 1997 года.</w:t>
      </w:r>
    </w:p>
    <w:p w:rsidR="00000000" w:rsidRDefault="00000000">
      <w:pPr>
        <w:pStyle w:val="SingleTxt"/>
        <w:ind w:firstLine="0"/>
        <w:rPr>
          <w:b/>
        </w:rPr>
      </w:pPr>
      <w:r>
        <w:rPr>
          <w:b/>
        </w:rPr>
        <w:t>Парламентские выборы (июнь 1997 года):</w:t>
      </w:r>
    </w:p>
    <w:p w:rsidR="00000000" w:rsidRDefault="00000000">
      <w:pPr>
        <w:pStyle w:val="SingleTxt"/>
      </w:pPr>
      <w:r>
        <w:t>Из 322 кандидатов в Национальное народное собрание было избрано 11 женщин, которые представляли свои соответствующие политические па</w:t>
      </w:r>
      <w:r>
        <w:t>р</w:t>
      </w:r>
      <w:r>
        <w:t>тии;</w:t>
      </w:r>
    </w:p>
    <w:p w:rsidR="00000000" w:rsidRDefault="00000000">
      <w:pPr>
        <w:pStyle w:val="SingleTxt"/>
        <w:ind w:firstLine="0"/>
        <w:rPr>
          <w:b/>
        </w:rPr>
      </w:pPr>
      <w:r>
        <w:rPr>
          <w:b/>
        </w:rPr>
        <w:t>Выборы в народные собрания (октябрь 1997 года):</w:t>
      </w:r>
    </w:p>
    <w:p w:rsidR="00000000" w:rsidRDefault="00000000">
      <w:pPr>
        <w:pStyle w:val="SingleTxt"/>
      </w:pPr>
      <w:r>
        <w:t>Из 1 281 кандидаток в народных собраниях коммун места получили 75 женщин; 62 женщины из 905 кандидатов были избраны в народные собр</w:t>
      </w:r>
      <w:r>
        <w:t>а</w:t>
      </w:r>
      <w:r>
        <w:t>ния провинций.</w:t>
      </w:r>
    </w:p>
    <w:p w:rsidR="00000000" w:rsidRDefault="00000000">
      <w:pPr>
        <w:pStyle w:val="SingleTxt"/>
        <w:ind w:firstLine="0"/>
        <w:rPr>
          <w:b/>
        </w:rPr>
      </w:pPr>
      <w:r>
        <w:rPr>
          <w:b/>
        </w:rPr>
        <w:t>Парламентские выборы (май 2002 года):</w:t>
      </w:r>
    </w:p>
    <w:p w:rsidR="00000000" w:rsidRDefault="00000000">
      <w:pPr>
        <w:pStyle w:val="SingleTxt"/>
      </w:pPr>
      <w:r>
        <w:t>Из 694 кандидатов избраны 27 женщин. Трое из них назначены в прав</w:t>
      </w:r>
      <w:r>
        <w:t>и</w:t>
      </w:r>
      <w:r>
        <w:t>тельство. Остальные 24 избранные женщины в настоящее время заседают в Национальном народном собрании.</w:t>
      </w:r>
    </w:p>
    <w:p w:rsidR="00000000" w:rsidRDefault="00000000">
      <w:pPr>
        <w:pStyle w:val="SingleTxt"/>
        <w:ind w:firstLine="0"/>
        <w:rPr>
          <w:b/>
        </w:rPr>
      </w:pPr>
      <w:r>
        <w:rPr>
          <w:b/>
        </w:rPr>
        <w:t>Выборы в местные народные собрания (октябрь 2002 года):</w:t>
      </w:r>
    </w:p>
    <w:p w:rsidR="00000000" w:rsidRDefault="00000000">
      <w:pPr>
        <w:pStyle w:val="SingleTxt"/>
      </w:pPr>
      <w:r>
        <w:t>Из 3 679 кандидатов в народные собрания коммун избраны 147 женщин; из 2 684 кандидатов в н</w:t>
      </w:r>
      <w:r>
        <w:t>а</w:t>
      </w:r>
      <w:r>
        <w:t>родных собраниях заседают 113 женщин.</w:t>
      </w:r>
    </w:p>
    <w:p w:rsidR="00000000" w:rsidRDefault="00000000">
      <w:pPr>
        <w:pStyle w:val="SingleTxt"/>
      </w:pPr>
      <w:r>
        <w:t>Состав Совета нации (сенат) насчитывает 7 женщин.</w:t>
      </w:r>
    </w:p>
    <w:p w:rsidR="00000000" w:rsidRDefault="00000000">
      <w:pPr>
        <w:pStyle w:val="SingleTxt"/>
      </w:pPr>
      <w:r>
        <w:t>Что касается присутствия женщин на уровне центральных директивных органов:</w:t>
      </w:r>
    </w:p>
    <w:p w:rsidR="00000000" w:rsidRDefault="00000000">
      <w:pPr>
        <w:pStyle w:val="SingleTxt"/>
      </w:pPr>
      <w:r>
        <w:t>С 1982 года 17 женщин занимали правительственные посты в качестве министра, заместителя мин</w:t>
      </w:r>
      <w:r>
        <w:t>и</w:t>
      </w:r>
      <w:r>
        <w:t>стра или государственного секретаря.</w:t>
      </w:r>
    </w:p>
    <w:p w:rsidR="00000000" w:rsidRDefault="00000000">
      <w:pPr>
        <w:pStyle w:val="SingleTxt"/>
      </w:pPr>
      <w:r>
        <w:t>Со времени реорганизации правительства в июне 2002 года в его состав вошли пять женщин, из которых одна – Министр, уполномоченная по вопросам семьи и проблемам женщин. Эта новая правительственная структура призвана заниматься исключительно вопросами, связанными с продвижением и защитой прав женщины, а также вопросами, касающ</w:t>
      </w:r>
      <w:r>
        <w:t>и</w:t>
      </w:r>
      <w:r>
        <w:t>мися семьи.</w:t>
      </w:r>
    </w:p>
    <w:p w:rsidR="00000000" w:rsidRDefault="00000000">
      <w:pPr>
        <w:pStyle w:val="SingleTxt"/>
      </w:pPr>
      <w:r>
        <w:t>Кроме того, были приняты важные меры с целью создать условия для з</w:t>
      </w:r>
      <w:r>
        <w:t>а</w:t>
      </w:r>
      <w:r>
        <w:t>нятия женщинами ответственных постов, в данном случае недавно были назн</w:t>
      </w:r>
      <w:r>
        <w:t>а</w:t>
      </w:r>
      <w:r>
        <w:t>чены женщины на посты в исполнительной власти: вилайи (префект), глава дайры (супрефект), и в судебной власти: глава судебных органов, председатель Государственного совета. Действительно, в первый раз со времени обретения независимости две женщины-судьи приступают к исполнению функций пре</w:t>
      </w:r>
      <w:r>
        <w:t>д</w:t>
      </w:r>
      <w:r>
        <w:t>седателей судов, а также из общего числа 56 председателей на уровне трибун</w:t>
      </w:r>
      <w:r>
        <w:t>а</w:t>
      </w:r>
      <w:r>
        <w:t>лов 34 являются женщинами, одна женщина – среди прокуроров Республики, 137 – среди следователей, о</w:t>
      </w:r>
      <w:r>
        <w:t>б</w:t>
      </w:r>
      <w:r>
        <w:t>щее число которых составляет 404 человека.</w:t>
      </w:r>
    </w:p>
    <w:p w:rsidR="00000000" w:rsidRDefault="00000000">
      <w:pPr>
        <w:pStyle w:val="SingleTxt"/>
        <w:ind w:firstLine="0"/>
        <w:rPr>
          <w:b/>
        </w:rPr>
      </w:pPr>
      <w:r>
        <w:rPr>
          <w:b/>
        </w:rPr>
        <w:t>Наконец, из общего числа 2 751 судей 846 являются женщинами.</w:t>
      </w:r>
    </w:p>
    <w:p w:rsidR="00000000" w:rsidRDefault="00000000">
      <w:pPr>
        <w:pStyle w:val="SingleTxt"/>
      </w:pPr>
      <w:r>
        <w:t>Официально отмечается, что распределение женщин происходит по всей территории государства и на уровне всех судебных органов, а также на юге и на севере, на востоке и на западе, и не только в крупных городских центрах, таких как Оран, Константин или собственно столица А</w:t>
      </w:r>
      <w:r>
        <w:t>л</w:t>
      </w:r>
      <w:r>
        <w:t>жир.</w:t>
      </w:r>
    </w:p>
    <w:p w:rsidR="00000000" w:rsidRDefault="00000000">
      <w:pPr>
        <w:pStyle w:val="SingleTxt"/>
      </w:pPr>
      <w:r>
        <w:t>Также в первый раз осуществлены назначения женщин на уровне униве</w:t>
      </w:r>
      <w:r>
        <w:t>р</w:t>
      </w:r>
      <w:r>
        <w:t>ситетов: речь идет о естественнонаучных факультетах, университете наук и технологии и литературном университете.</w:t>
      </w:r>
    </w:p>
    <w:p w:rsidR="00000000" w:rsidRDefault="00000000">
      <w:pPr>
        <w:pStyle w:val="SingleTxt"/>
      </w:pPr>
      <w:r>
        <w:t>Еще две женщины назначены – одна заместителем управляющего Наци</w:t>
      </w:r>
      <w:r>
        <w:t>о</w:t>
      </w:r>
      <w:r>
        <w:t>нального банка Алжира, а вторая – членом intuitu personae Национального с</w:t>
      </w:r>
      <w:r>
        <w:t>о</w:t>
      </w:r>
      <w:r>
        <w:t>вета по финансам и кредиту.</w:t>
      </w:r>
    </w:p>
    <w:p w:rsidR="00000000" w:rsidRDefault="00000000">
      <w:pPr>
        <w:pStyle w:val="SingleTxt"/>
      </w:pPr>
      <w:r>
        <w:t>В высшем исламском совете две женщины также назначены на посты д</w:t>
      </w:r>
      <w:r>
        <w:t>и</w:t>
      </w:r>
      <w:r>
        <w:t>ректоров исследований и внешних сношений, а также документации и инфо</w:t>
      </w:r>
      <w:r>
        <w:t>р</w:t>
      </w:r>
      <w:r>
        <w:t>мации.</w:t>
      </w:r>
    </w:p>
    <w:p w:rsidR="00000000" w:rsidRDefault="00000000">
      <w:pPr>
        <w:pStyle w:val="SingleTxt"/>
      </w:pPr>
      <w:r>
        <w:t>В области политики, две женщины руководят своими соответствующими политическими партиями. Однако участие женщин на всех уровнях политич</w:t>
      </w:r>
      <w:r>
        <w:t>е</w:t>
      </w:r>
      <w:r>
        <w:t>ской жизни государства хотя постоянно и возрастает, но остается незначител</w:t>
      </w:r>
      <w:r>
        <w:t>ь</w:t>
      </w:r>
      <w:r>
        <w:t>ным. Интеграция женщин в систему политических партий, тем не менее, акт</w:t>
      </w:r>
      <w:r>
        <w:t>и</w:t>
      </w:r>
      <w:r>
        <w:t>визировалась в связи с последними парламентскими и местными выборами.</w:t>
      </w:r>
    </w:p>
    <w:p w:rsidR="00000000" w:rsidRDefault="00000000">
      <w:pPr>
        <w:pStyle w:val="SingleTxt"/>
      </w:pPr>
      <w:r>
        <w:t>В том, что касается гражданского общества, вовлеченность женщины в</w:t>
      </w:r>
      <w:r>
        <w:t>ы</w:t>
      </w:r>
      <w:r>
        <w:t>ражается в динамично развивающемся женском общественном движении. Во всех областях деятельности вместе взятых было зарегистрировано 441 ассоциация, 21 из которых – общенационального характера. Все эти асс</w:t>
      </w:r>
      <w:r>
        <w:t>о</w:t>
      </w:r>
      <w:r>
        <w:t>циации имеют целью содействовать продвижению женщины во всех областях и их полной интеграции в процесс социально-экономического развития стр</w:t>
      </w:r>
      <w:r>
        <w:t>а</w:t>
      </w:r>
      <w:r>
        <w:t>ны.</w:t>
      </w:r>
    </w:p>
    <w:p w:rsidR="00000000" w:rsidRDefault="00000000">
      <w:pPr>
        <w:pStyle w:val="SingleTxt"/>
      </w:pPr>
      <w:r>
        <w:t>В сфере социально-экономического развития страны участие женщины отмечено ростом уровня занятости женщин во всех областях, особенно в о</w:t>
      </w:r>
      <w:r>
        <w:t>б</w:t>
      </w:r>
      <w:r>
        <w:t>ласти:</w:t>
      </w:r>
    </w:p>
    <w:p w:rsidR="00000000" w:rsidRDefault="00000000">
      <w:pPr>
        <w:pStyle w:val="dot"/>
      </w:pPr>
      <w:r>
        <w:tab/>
      </w:r>
      <w:r>
        <w:tab/>
        <w:t>–</w:t>
      </w:r>
      <w:r>
        <w:tab/>
        <w:t>образования; профессиональной подготовки; высшего образования; здр</w:t>
      </w:r>
      <w:r>
        <w:t>а</w:t>
      </w:r>
      <w:r>
        <w:t>воохранения, где степень "феминизации" непрерывно возрастает.</w:t>
      </w:r>
    </w:p>
    <w:p w:rsidR="00000000" w:rsidRDefault="00000000">
      <w:pPr>
        <w:pStyle w:val="SingleTxt"/>
      </w:pPr>
      <w:r>
        <w:t xml:space="preserve">Таким образом, в секторе профессиональной подготовки работающих женщин можно на </w:t>
      </w:r>
      <w:r>
        <w:rPr>
          <w:b/>
        </w:rPr>
        <w:t>31 января 2002 </w:t>
      </w:r>
      <w:r>
        <w:t>года распределить по численности следу</w:t>
      </w:r>
      <w:r>
        <w:t>ю</w:t>
      </w:r>
      <w:r>
        <w:t>щим образом:</w:t>
      </w:r>
    </w:p>
    <w:p w:rsidR="00000000" w:rsidRDefault="00000000">
      <w:pPr>
        <w:pStyle w:val="SingleTxt"/>
        <w:spacing w:before="120"/>
        <w:ind w:firstLine="0"/>
        <w:rPr>
          <w:b/>
        </w:rPr>
      </w:pPr>
      <w:r>
        <w:rPr>
          <w:b/>
        </w:rPr>
        <w:t>1.</w:t>
      </w:r>
      <w:r>
        <w:rPr>
          <w:b/>
        </w:rPr>
        <w:tab/>
        <w:t>На уровне центральных органов управления:</w:t>
      </w:r>
    </w:p>
    <w:p w:rsidR="00000000" w:rsidRDefault="00000000">
      <w:pPr>
        <w:pStyle w:val="SingleTxt"/>
      </w:pPr>
      <w:r>
        <w:t xml:space="preserve">Общая численность женщин на уровне центральных органов управления составляет </w:t>
      </w:r>
      <w:r>
        <w:rPr>
          <w:b/>
        </w:rPr>
        <w:t>122 </w:t>
      </w:r>
      <w:r>
        <w:t xml:space="preserve">из </w:t>
      </w:r>
      <w:r>
        <w:rPr>
          <w:b/>
        </w:rPr>
        <w:t>285 </w:t>
      </w:r>
      <w:r>
        <w:t xml:space="preserve">человек, т.е. </w:t>
      </w:r>
      <w:r>
        <w:rPr>
          <w:b/>
        </w:rPr>
        <w:t>42 процента</w:t>
      </w:r>
      <w:r>
        <w:t>:</w:t>
      </w:r>
    </w:p>
    <w:p w:rsidR="00000000" w:rsidRDefault="00000000">
      <w:pPr>
        <w:pStyle w:val="dot"/>
        <w:tabs>
          <w:tab w:val="clear" w:pos="4133"/>
          <w:tab w:val="clear" w:pos="5098"/>
          <w:tab w:val="clear" w:pos="5573"/>
          <w:tab w:val="clear" w:pos="6048"/>
          <w:tab w:val="clear" w:pos="6538"/>
        </w:tabs>
      </w:pPr>
      <w:r>
        <w:tab/>
      </w:r>
      <w:r>
        <w:tab/>
        <w:t>–</w:t>
      </w:r>
      <w:r>
        <w:tab/>
        <w:t xml:space="preserve">высшие государственные должности: </w:t>
      </w:r>
      <w:r>
        <w:rPr>
          <w:b/>
        </w:rPr>
        <w:t>9 </w:t>
      </w:r>
      <w:r>
        <w:t xml:space="preserve">из </w:t>
      </w:r>
      <w:r>
        <w:rPr>
          <w:b/>
        </w:rPr>
        <w:t>47</w:t>
      </w:r>
      <w:r>
        <w:t>,</w:t>
      </w:r>
      <w:r>
        <w:tab/>
        <w:t xml:space="preserve">т.е. </w:t>
      </w:r>
      <w:r>
        <w:rPr>
          <w:b/>
        </w:rPr>
        <w:t>19%</w:t>
      </w:r>
    </w:p>
    <w:p w:rsidR="00000000" w:rsidRDefault="00000000">
      <w:pPr>
        <w:pStyle w:val="dot"/>
        <w:tabs>
          <w:tab w:val="clear" w:pos="4133"/>
          <w:tab w:val="clear" w:pos="5098"/>
          <w:tab w:val="clear" w:pos="5573"/>
          <w:tab w:val="clear" w:pos="6048"/>
          <w:tab w:val="clear" w:pos="6538"/>
        </w:tabs>
      </w:pPr>
      <w:r>
        <w:tab/>
      </w:r>
      <w:r>
        <w:tab/>
        <w:t>–</w:t>
      </w:r>
      <w:r>
        <w:tab/>
        <w:t xml:space="preserve">руководство среднего звена: </w:t>
      </w:r>
      <w:r>
        <w:rPr>
          <w:b/>
        </w:rPr>
        <w:t>16 </w:t>
      </w:r>
      <w:r>
        <w:t xml:space="preserve">из общего числа </w:t>
      </w:r>
      <w:r>
        <w:rPr>
          <w:b/>
        </w:rPr>
        <w:t>42</w:t>
      </w:r>
      <w:r>
        <w:t>,</w:t>
      </w:r>
      <w:r>
        <w:tab/>
        <w:t xml:space="preserve">т.е. </w:t>
      </w:r>
      <w:r>
        <w:rPr>
          <w:b/>
        </w:rPr>
        <w:t>38%</w:t>
      </w:r>
    </w:p>
    <w:p w:rsidR="00000000" w:rsidRDefault="00000000">
      <w:pPr>
        <w:pStyle w:val="dot"/>
        <w:tabs>
          <w:tab w:val="clear" w:pos="4133"/>
          <w:tab w:val="clear" w:pos="5098"/>
          <w:tab w:val="clear" w:pos="5573"/>
          <w:tab w:val="clear" w:pos="6048"/>
          <w:tab w:val="clear" w:pos="6538"/>
        </w:tabs>
      </w:pPr>
      <w:r>
        <w:tab/>
      </w:r>
      <w:r>
        <w:tab/>
        <w:t>–</w:t>
      </w:r>
      <w:r>
        <w:tab/>
        <w:t xml:space="preserve">младшее руководящее звено: </w:t>
      </w:r>
      <w:r>
        <w:rPr>
          <w:b/>
        </w:rPr>
        <w:t>53 </w:t>
      </w:r>
      <w:r>
        <w:t xml:space="preserve">из общего числа </w:t>
      </w:r>
      <w:r>
        <w:rPr>
          <w:b/>
        </w:rPr>
        <w:t>78</w:t>
      </w:r>
      <w:r>
        <w:t>,</w:t>
      </w:r>
      <w:r>
        <w:tab/>
        <w:t xml:space="preserve">т.е. </w:t>
      </w:r>
      <w:r>
        <w:rPr>
          <w:b/>
        </w:rPr>
        <w:t>67%</w:t>
      </w:r>
    </w:p>
    <w:p w:rsidR="00000000" w:rsidRDefault="00000000">
      <w:pPr>
        <w:pStyle w:val="dot"/>
        <w:tabs>
          <w:tab w:val="clear" w:pos="4133"/>
          <w:tab w:val="clear" w:pos="5098"/>
          <w:tab w:val="clear" w:pos="5573"/>
          <w:tab w:val="clear" w:pos="6048"/>
          <w:tab w:val="clear" w:pos="6538"/>
        </w:tabs>
      </w:pPr>
      <w:r>
        <w:tab/>
      </w:r>
      <w:r>
        <w:tab/>
        <w:t>–</w:t>
      </w:r>
      <w:r>
        <w:tab/>
        <w:t xml:space="preserve">исполнители: </w:t>
      </w:r>
      <w:r>
        <w:rPr>
          <w:b/>
        </w:rPr>
        <w:t>44 </w:t>
      </w:r>
      <w:r>
        <w:t xml:space="preserve">из общего числа </w:t>
      </w:r>
      <w:r>
        <w:rPr>
          <w:b/>
        </w:rPr>
        <w:t>118</w:t>
      </w:r>
      <w:r>
        <w:t>,</w:t>
      </w:r>
      <w:r>
        <w:tab/>
        <w:t xml:space="preserve">т.е. </w:t>
      </w:r>
      <w:r>
        <w:rPr>
          <w:b/>
        </w:rPr>
        <w:t>37%</w:t>
      </w:r>
    </w:p>
    <w:p w:rsidR="00000000" w:rsidRDefault="00000000">
      <w:pPr>
        <w:pStyle w:val="SingleTxt"/>
        <w:spacing w:before="120"/>
        <w:ind w:firstLine="0"/>
        <w:rPr>
          <w:b/>
        </w:rPr>
      </w:pPr>
      <w:r>
        <w:rPr>
          <w:b/>
        </w:rPr>
        <w:t xml:space="preserve">2. </w:t>
      </w:r>
      <w:r>
        <w:rPr>
          <w:b/>
        </w:rPr>
        <w:tab/>
        <w:t>На местном уровне:</w:t>
      </w:r>
    </w:p>
    <w:p w:rsidR="00000000" w:rsidRDefault="00000000">
      <w:pPr>
        <w:pStyle w:val="dot"/>
      </w:pPr>
      <w:r>
        <w:tab/>
      </w:r>
      <w:r>
        <w:tab/>
        <w:t>–</w:t>
      </w:r>
      <w:r>
        <w:tab/>
        <w:t xml:space="preserve">Руководитель профессиональной подготовки на уровне вилайи: </w:t>
      </w:r>
      <w:r>
        <w:rPr>
          <w:b/>
        </w:rPr>
        <w:t>3 </w:t>
      </w:r>
      <w:r>
        <w:t xml:space="preserve">из </w:t>
      </w:r>
      <w:r>
        <w:rPr>
          <w:b/>
        </w:rPr>
        <w:t>48 </w:t>
      </w:r>
      <w:r>
        <w:t xml:space="preserve">человек, т.е. </w:t>
      </w:r>
      <w:r>
        <w:rPr>
          <w:b/>
        </w:rPr>
        <w:t>6 процентов</w:t>
      </w:r>
      <w:r>
        <w:t>.</w:t>
      </w:r>
    </w:p>
    <w:p w:rsidR="00000000" w:rsidRDefault="00000000">
      <w:pPr>
        <w:pStyle w:val="SingleTxt"/>
      </w:pPr>
      <w:r>
        <w:t>Следует отметить, что первая руководительница в секторе професси</w:t>
      </w:r>
      <w:r>
        <w:t>о</w:t>
      </w:r>
      <w:r>
        <w:t xml:space="preserve">нальной подготовки впервые была назначена в </w:t>
      </w:r>
      <w:r>
        <w:rPr>
          <w:b/>
        </w:rPr>
        <w:t>2001 </w:t>
      </w:r>
      <w:r>
        <w:t>году, а две другие – в нач</w:t>
      </w:r>
      <w:r>
        <w:t>а</w:t>
      </w:r>
      <w:r>
        <w:t xml:space="preserve">ле </w:t>
      </w:r>
      <w:r>
        <w:rPr>
          <w:b/>
        </w:rPr>
        <w:t>2002 </w:t>
      </w:r>
      <w:r>
        <w:t>года, из которых одна – в вилайе Иллизи (юг Алжира).</w:t>
      </w:r>
    </w:p>
    <w:p w:rsidR="00000000" w:rsidRDefault="00000000">
      <w:pPr>
        <w:pStyle w:val="dot"/>
      </w:pPr>
      <w:r>
        <w:tab/>
      </w:r>
      <w:r>
        <w:tab/>
        <w:t>–</w:t>
      </w:r>
      <w:r>
        <w:tab/>
        <w:t>Главы учреждений профессиональной подготовки: 59 из 687 человек, т.е. 8 процентов.</w:t>
      </w:r>
    </w:p>
    <w:p w:rsidR="00000000" w:rsidRDefault="00000000">
      <w:pPr>
        <w:pStyle w:val="dot"/>
      </w:pPr>
      <w:r>
        <w:tab/>
      </w:r>
      <w:r>
        <w:tab/>
        <w:t>–</w:t>
      </w:r>
      <w:r>
        <w:tab/>
        <w:t>инспекторы: 12 из общего числа 90 человек, т.е. 13 процентов.</w:t>
      </w:r>
    </w:p>
    <w:p w:rsidR="00000000" w:rsidRDefault="00000000">
      <w:pPr>
        <w:pStyle w:val="SingleTxt"/>
      </w:pPr>
      <w:r>
        <w:t>По двум последним категориям отмечается, что женщины составляют н</w:t>
      </w:r>
      <w:r>
        <w:t>е</w:t>
      </w:r>
      <w:r>
        <w:t>большой процент от общей численности персонала. Это объясняется тем, что участие женщин на местном уровне относительно менее значительно; оно о</w:t>
      </w:r>
      <w:r>
        <w:t>с</w:t>
      </w:r>
      <w:r>
        <w:t>тается ограниченным в небольших городах и сельских районах.</w:t>
      </w:r>
    </w:p>
    <w:p w:rsidR="00000000" w:rsidRDefault="00000000">
      <w:pPr>
        <w:pStyle w:val="SingleTxt"/>
      </w:pPr>
      <w:r>
        <w:t>Однако последние два года отмечается ощутимое изменение положения в отношении занятости женщин, будь то на уровне центральных органов упра</w:t>
      </w:r>
      <w:r>
        <w:t>в</w:t>
      </w:r>
      <w:r>
        <w:t>ления, или на местном уровне, благодаря реформаторской деятельности, нач</w:t>
      </w:r>
      <w:r>
        <w:t>а</w:t>
      </w:r>
      <w:r>
        <w:t>той в этом секторе.</w:t>
      </w:r>
    </w:p>
    <w:p w:rsidR="00000000" w:rsidRDefault="00000000">
      <w:pPr>
        <w:pStyle w:val="H1"/>
        <w:ind w:left="1264" w:firstLine="0"/>
      </w:pPr>
      <w:bookmarkStart w:id="24" w:name="_Toc38432595"/>
      <w:r>
        <w:t>Статья 8: Равенство в политической жизни на международном уровне</w:t>
      </w:r>
      <w:bookmarkEnd w:id="24"/>
    </w:p>
    <w:p w:rsidR="00000000" w:rsidRDefault="00000000">
      <w:pPr>
        <w:pStyle w:val="SingleTxt"/>
      </w:pPr>
      <w:r>
        <w:t>Как и в других областях государственной службы, доступ к дипломатич</w:t>
      </w:r>
      <w:r>
        <w:t>е</w:t>
      </w:r>
      <w:r>
        <w:t>ской карьере открыт равным образом для мужчин и женщин. В указе Президе</w:t>
      </w:r>
      <w:r>
        <w:t>н</w:t>
      </w:r>
      <w:r>
        <w:t>та № 96-442 от 9 декабря 1996 года, а именно, в главе, касающейся набора, обучения и продвижения по службе, не проводиться никаких различий по пр</w:t>
      </w:r>
      <w:r>
        <w:t>и</w:t>
      </w:r>
      <w:r>
        <w:t>знаку пола в отношении дипломатов и консульских служащих. В ст</w:t>
      </w:r>
      <w:r>
        <w:t>а</w:t>
      </w:r>
      <w:r>
        <w:t>тье 17 данного указа сказано: "Никто не может быть принят на работу в учре</w:t>
      </w:r>
      <w:r>
        <w:t>ж</w:t>
      </w:r>
      <w:r>
        <w:t>дение, создаваемое в соответствии с настоящим п</w:t>
      </w:r>
      <w:r>
        <w:t>о</w:t>
      </w:r>
      <w:r>
        <w:t>ложением, если:</w:t>
      </w:r>
    </w:p>
    <w:p w:rsidR="00000000" w:rsidRDefault="00000000">
      <w:pPr>
        <w:pStyle w:val="dot"/>
      </w:pPr>
      <w:r>
        <w:tab/>
      </w:r>
      <w:r>
        <w:tab/>
        <w:t>–</w:t>
      </w:r>
      <w:r>
        <w:tab/>
        <w:t>не имеет алжирского гражданства;</w:t>
      </w:r>
    </w:p>
    <w:p w:rsidR="00000000" w:rsidRDefault="00000000">
      <w:pPr>
        <w:pStyle w:val="dot"/>
      </w:pPr>
      <w:r>
        <w:tab/>
      </w:r>
      <w:r>
        <w:tab/>
        <w:t>–</w:t>
      </w:r>
      <w:r>
        <w:tab/>
        <w:t>не пользуется своими гражданскими правами и нарушает нормы м</w:t>
      </w:r>
      <w:r>
        <w:t>о</w:t>
      </w:r>
      <w:r>
        <w:t>рали;</w:t>
      </w:r>
    </w:p>
    <w:p w:rsidR="00000000" w:rsidRDefault="00000000">
      <w:pPr>
        <w:pStyle w:val="dot"/>
      </w:pPr>
      <w:r>
        <w:tab/>
      </w:r>
      <w:r>
        <w:tab/>
        <w:t>–</w:t>
      </w:r>
      <w:r>
        <w:tab/>
        <w:t>не может подтвердить уровень квалификации, требуемой для занятия да</w:t>
      </w:r>
      <w:r>
        <w:t>н</w:t>
      </w:r>
      <w:r>
        <w:t>ной должности, и не владеет как минимум двумя иностранными яз</w:t>
      </w:r>
      <w:r>
        <w:t>ы</w:t>
      </w:r>
      <w:r>
        <w:t>ками;</w:t>
      </w:r>
    </w:p>
    <w:p w:rsidR="00000000" w:rsidRDefault="00000000">
      <w:pPr>
        <w:pStyle w:val="dot"/>
      </w:pPr>
      <w:r>
        <w:tab/>
      </w:r>
      <w:r>
        <w:tab/>
        <w:t>–</w:t>
      </w:r>
      <w:r>
        <w:tab/>
        <w:t>не соответствует возрастным критериям и не обладает физическим зд</w:t>
      </w:r>
      <w:r>
        <w:t>о</w:t>
      </w:r>
      <w:r>
        <w:t>ровьем, необходимым для и</w:t>
      </w:r>
      <w:r>
        <w:t>с</w:t>
      </w:r>
      <w:r>
        <w:t>полнения служебных обязанностей;</w:t>
      </w:r>
    </w:p>
    <w:p w:rsidR="00000000" w:rsidRDefault="00000000">
      <w:pPr>
        <w:pStyle w:val="dot"/>
      </w:pPr>
      <w:r>
        <w:tab/>
      </w:r>
      <w:r>
        <w:tab/>
        <w:t>–</w:t>
      </w:r>
      <w:r>
        <w:tab/>
        <w:t>не может подтвердить факт прохождения воинской службы".</w:t>
      </w:r>
    </w:p>
    <w:p w:rsidR="00000000" w:rsidRDefault="00000000">
      <w:pPr>
        <w:pStyle w:val="dot"/>
      </w:pPr>
      <w:r>
        <w:tab/>
      </w:r>
      <w:r>
        <w:tab/>
        <w:t>–</w:t>
      </w:r>
      <w:r>
        <w:tab/>
        <w:t>Доля женщин среди служащих Министерства иностранных дел выглядит следующим образом: вс</w:t>
      </w:r>
      <w:r>
        <w:t>е</w:t>
      </w:r>
      <w:r>
        <w:t>го – 74;</w:t>
      </w:r>
    </w:p>
    <w:p w:rsidR="00000000" w:rsidRDefault="00000000">
      <w:pPr>
        <w:pStyle w:val="dot"/>
      </w:pPr>
      <w:r>
        <w:tab/>
      </w:r>
      <w:r>
        <w:tab/>
        <w:t>–</w:t>
      </w:r>
      <w:r>
        <w:tab/>
        <w:t>руководящие посты – 17 женщин (из них 4 посла).</w:t>
      </w:r>
    </w:p>
    <w:p w:rsidR="00000000" w:rsidRDefault="00000000">
      <w:pPr>
        <w:pStyle w:val="SingleTxt"/>
      </w:pPr>
      <w:r>
        <w:t>Участие в международных встречах двустороннего и многостороннего х</w:t>
      </w:r>
      <w:r>
        <w:t>а</w:t>
      </w:r>
      <w:r>
        <w:t>рактера они принимают безо всякой дискриминации по признаку пола. Женщ</w:t>
      </w:r>
      <w:r>
        <w:t>и</w:t>
      </w:r>
      <w:r>
        <w:t>ны регулярно назначаются в состав алжирских делегаций на различных пер</w:t>
      </w:r>
      <w:r>
        <w:t>е</w:t>
      </w:r>
      <w:r>
        <w:t>говорах и прочих международных встречах. Они также выдвигаются в качестве кандидатов на выборные посты в системе Организации Объединенных Наций. Так, после 2000 года были избраны две кандидатки от Алжира, одна в Подк</w:t>
      </w:r>
      <w:r>
        <w:t>о</w:t>
      </w:r>
      <w:r>
        <w:t>миссию по правам человека, а другая – в Комитет по ликвидации дискримин</w:t>
      </w:r>
      <w:r>
        <w:t>а</w:t>
      </w:r>
      <w:r>
        <w:t>ции в отношении женщин.</w:t>
      </w:r>
    </w:p>
    <w:p w:rsidR="00000000" w:rsidRDefault="00000000">
      <w:pPr>
        <w:pStyle w:val="H1"/>
      </w:pPr>
      <w:bookmarkStart w:id="25" w:name="_Toc38432596"/>
      <w:r>
        <w:t>Статья 9: Равенство перед лицом законов о гражданстве</w:t>
      </w:r>
      <w:bookmarkEnd w:id="25"/>
    </w:p>
    <w:p w:rsidR="00000000" w:rsidRDefault="00000000">
      <w:pPr>
        <w:pStyle w:val="SingleTxt"/>
      </w:pPr>
      <w:r>
        <w:t>Согласно положениям статьи 30 Конституции, "алжирское гражданство определяется законом".</w:t>
      </w:r>
    </w:p>
    <w:p w:rsidR="00000000" w:rsidRDefault="00000000">
      <w:pPr>
        <w:pStyle w:val="SingleTxt"/>
        <w:rPr>
          <w:noProof/>
        </w:rPr>
      </w:pPr>
      <w:r>
        <w:t>Условия получения, сохранения, утери и лишения алжирского гражданс</w:t>
      </w:r>
      <w:r>
        <w:t>т</w:t>
      </w:r>
      <w:r>
        <w:t>ва определяются законом, в данном случае, постановлением 70–86 от 15 декабря 1970 года о Кодексе законов об алжирском гражданстве, который не проводит никаких различий между мужчиной и женщиной в том, что касается общих условий получения или утери гражданства. Согласно положениям ст</w:t>
      </w:r>
      <w:r>
        <w:t>а</w:t>
      </w:r>
      <w:r>
        <w:t>тей 6 и 7 данного постановления алжирским гра</w:t>
      </w:r>
      <w:r>
        <w:t>ж</w:t>
      </w:r>
      <w:r>
        <w:t>данином является</w:t>
      </w:r>
      <w:r>
        <w:rPr>
          <w:noProof/>
        </w:rPr>
        <w:t>:</w:t>
      </w:r>
    </w:p>
    <w:p w:rsidR="00000000" w:rsidRDefault="00000000">
      <w:pPr>
        <w:pStyle w:val="dot"/>
      </w:pPr>
      <w:r>
        <w:tab/>
      </w:r>
      <w:r>
        <w:tab/>
        <w:t>–</w:t>
      </w:r>
      <w:r>
        <w:tab/>
      </w:r>
      <w:r>
        <w:rPr>
          <w:noProof/>
        </w:rPr>
        <w:t>ребенок, рожденный от отца-алжирца;</w:t>
      </w:r>
    </w:p>
    <w:p w:rsidR="00000000" w:rsidRDefault="00000000">
      <w:pPr>
        <w:pStyle w:val="dot"/>
      </w:pPr>
      <w:r>
        <w:tab/>
      </w:r>
      <w:r>
        <w:tab/>
        <w:t>–</w:t>
      </w:r>
      <w:r>
        <w:tab/>
      </w:r>
      <w:r>
        <w:rPr>
          <w:noProof/>
        </w:rPr>
        <w:t>ребенок, рожденный алжирской гражданкой от неизвестного отца;</w:t>
      </w:r>
    </w:p>
    <w:p w:rsidR="00000000" w:rsidRDefault="00000000">
      <w:pPr>
        <w:pStyle w:val="dot"/>
      </w:pPr>
      <w:r>
        <w:tab/>
      </w:r>
      <w:r>
        <w:tab/>
        <w:t>–</w:t>
      </w:r>
      <w:r>
        <w:tab/>
      </w:r>
      <w:r>
        <w:rPr>
          <w:noProof/>
        </w:rPr>
        <w:t>ребенок, рожденный алжирской гражданкой от отца-апатрида;</w:t>
      </w:r>
    </w:p>
    <w:p w:rsidR="00000000" w:rsidRDefault="00000000">
      <w:pPr>
        <w:pStyle w:val="dot"/>
      </w:pPr>
      <w:r>
        <w:tab/>
      </w:r>
      <w:r>
        <w:tab/>
        <w:t>–</w:t>
      </w:r>
      <w:r>
        <w:tab/>
      </w:r>
      <w:r>
        <w:rPr>
          <w:noProof/>
        </w:rPr>
        <w:t>ребенок, рожденный в Алжире алжирской гражданкой от отца-иностранца, который сам родился в Алжире при том, что ребенок может отказаться от алжирского гражданства в течении года до достижения совершеннолетия.</w:t>
      </w:r>
    </w:p>
    <w:p w:rsidR="00000000" w:rsidRDefault="00000000">
      <w:pPr>
        <w:pStyle w:val="SingleTxt"/>
        <w:rPr>
          <w:noProof/>
        </w:rPr>
      </w:pPr>
      <w:r>
        <w:rPr>
          <w:noProof/>
        </w:rPr>
        <w:t>Статья 8 гласит: "Считается, что ребенок, имеющий алжирское гражданство в соответствии с положениями статей 6 и 7, обладает им с рождения, даже если факт наличия необходимых по закону условий для предоставления алжирского гражданства был установлен после его рождения". Статус "гражданина Алжира", приобретенный по рождению, а также лишение гражданства или отказ от него согласно положениям пункта 3 статьи 6 и пунктов 1 и 2 статьи 7 " не влияют ни на действительность актов, совершенных заинтересованным лицом, ни на права, полученные третьими лицами на основании видимого гражданства, которое ребенок имел ранее".</w:t>
      </w:r>
    </w:p>
    <w:p w:rsidR="00000000" w:rsidRDefault="00000000">
      <w:pPr>
        <w:pStyle w:val="SingleTxt"/>
        <w:rPr>
          <w:noProof/>
        </w:rPr>
      </w:pPr>
      <w:r>
        <w:rPr>
          <w:noProof/>
        </w:rPr>
        <w:t>Статья 17 гласит, что "несовершеннолетние дети лиц, получающих алжирское гражданство, становятся гражданами Алжира одновременно со своими родителями".</w:t>
      </w:r>
    </w:p>
    <w:p w:rsidR="00000000" w:rsidRDefault="00000000">
      <w:pPr>
        <w:pStyle w:val="SingleTxt"/>
        <w:rPr>
          <w:noProof/>
        </w:rPr>
      </w:pPr>
      <w:r>
        <w:rPr>
          <w:noProof/>
        </w:rPr>
        <w:t>Кроме того, не состоящие в браке несовершеннолетние дети лица, восстановленного в гражданстве, в том случае, если они действительно проживают совместно с ним, восстанавливаются в гражданстве или с полным правом получают алжирское гражданство.</w:t>
      </w:r>
    </w:p>
    <w:p w:rsidR="00000000" w:rsidRDefault="00000000">
      <w:pPr>
        <w:pStyle w:val="SingleTxt"/>
        <w:rPr>
          <w:noProof/>
        </w:rPr>
      </w:pPr>
      <w:r>
        <w:rPr>
          <w:noProof/>
        </w:rPr>
        <w:t xml:space="preserve">Лица, претендующие на натурализацию, должны отвечать следующим условиям: </w:t>
      </w:r>
    </w:p>
    <w:p w:rsidR="00000000" w:rsidRDefault="00000000">
      <w:pPr>
        <w:pStyle w:val="dot"/>
      </w:pPr>
      <w:r>
        <w:tab/>
      </w:r>
      <w:r>
        <w:tab/>
        <w:t>–</w:t>
      </w:r>
      <w:r>
        <w:tab/>
        <w:t>проживать в Алжире в течение не менее семи лет на момент подачи ход</w:t>
      </w:r>
      <w:r>
        <w:t>а</w:t>
      </w:r>
      <w:r>
        <w:t>тайс</w:t>
      </w:r>
      <w:r>
        <w:t>т</w:t>
      </w:r>
      <w:r>
        <w:t>ва;</w:t>
      </w:r>
    </w:p>
    <w:p w:rsidR="00000000" w:rsidRDefault="00000000">
      <w:pPr>
        <w:pStyle w:val="dot"/>
      </w:pPr>
      <w:r>
        <w:tab/>
      </w:r>
      <w:r>
        <w:tab/>
        <w:t>–</w:t>
      </w:r>
      <w:r>
        <w:tab/>
        <w:t>проживать в Алжире на момент подписания указа о приобретении гра</w:t>
      </w:r>
      <w:r>
        <w:t>ж</w:t>
      </w:r>
      <w:r>
        <w:t>данства в результате приема в гражданство;</w:t>
      </w:r>
    </w:p>
    <w:p w:rsidR="00000000" w:rsidRDefault="00000000">
      <w:pPr>
        <w:pStyle w:val="dot"/>
      </w:pPr>
      <w:r>
        <w:tab/>
      </w:r>
      <w:r>
        <w:tab/>
        <w:t>–</w:t>
      </w:r>
      <w:r>
        <w:tab/>
        <w:t>достичь совершеннолетия;</w:t>
      </w:r>
    </w:p>
    <w:p w:rsidR="00000000" w:rsidRDefault="00000000">
      <w:pPr>
        <w:pStyle w:val="dot"/>
      </w:pPr>
      <w:r>
        <w:tab/>
      </w:r>
      <w:r>
        <w:tab/>
        <w:t>–</w:t>
      </w:r>
      <w:r>
        <w:tab/>
        <w:t>обладать высокими моральными качествами и не быть объектом позор</w:t>
      </w:r>
      <w:r>
        <w:t>я</w:t>
      </w:r>
      <w:r>
        <w:t>щих наказаний или нак</w:t>
      </w:r>
      <w:r>
        <w:t>а</w:t>
      </w:r>
      <w:r>
        <w:t>заний, связанных с поражением в правах;</w:t>
      </w:r>
    </w:p>
    <w:p w:rsidR="00000000" w:rsidRDefault="00000000">
      <w:pPr>
        <w:pStyle w:val="dot"/>
      </w:pPr>
      <w:r>
        <w:tab/>
      </w:r>
      <w:r>
        <w:tab/>
        <w:t>–</w:t>
      </w:r>
      <w:r>
        <w:tab/>
        <w:t>доказать наличие достаточных средств к существованию;</w:t>
      </w:r>
    </w:p>
    <w:p w:rsidR="00000000" w:rsidRDefault="00000000">
      <w:pPr>
        <w:pStyle w:val="dot"/>
      </w:pPr>
      <w:r>
        <w:tab/>
      </w:r>
      <w:r>
        <w:tab/>
        <w:t>–</w:t>
      </w:r>
      <w:r>
        <w:tab/>
        <w:t>быть физически и психически здоровым;</w:t>
      </w:r>
    </w:p>
    <w:p w:rsidR="00000000" w:rsidRDefault="00000000">
      <w:pPr>
        <w:pStyle w:val="dot"/>
      </w:pPr>
      <w:r>
        <w:tab/>
      </w:r>
      <w:r>
        <w:tab/>
        <w:t>–</w:t>
      </w:r>
      <w:r>
        <w:tab/>
        <w:t>доказать факт своей ассимиляции в алжирское общество.</w:t>
      </w:r>
    </w:p>
    <w:p w:rsidR="00000000" w:rsidRDefault="00000000">
      <w:pPr>
        <w:pStyle w:val="SingleTxt"/>
      </w:pPr>
      <w:r>
        <w:t>Акт о натурализации может предоставить алжирское гражданство нес</w:t>
      </w:r>
      <w:r>
        <w:t>о</w:t>
      </w:r>
      <w:r>
        <w:t>вершеннолетним детям натурализованного иностранца. Однако, они имеют право отказаться от него в возрасте от 18 до 21 года.</w:t>
      </w:r>
    </w:p>
    <w:p w:rsidR="00000000" w:rsidRDefault="00000000">
      <w:pPr>
        <w:pStyle w:val="SingleTxt"/>
      </w:pPr>
      <w:r>
        <w:t>Как видно из вышесказанного, ни брак с иностранцем, ни изменение гр</w:t>
      </w:r>
      <w:r>
        <w:t>а</w:t>
      </w:r>
      <w:r>
        <w:t>жданства мужа в период брака не влечет за собой изменения гражданства же</w:t>
      </w:r>
      <w:r>
        <w:t>н</w:t>
      </w:r>
      <w:r>
        <w:t>щины, не делает ее апатридом и не заставляет ее принять гражданство мужа. Из трех правовых систем гражданства, существующих в мире: основанной на принципе кровного родства, или право крови; основанной на принципе терр</w:t>
      </w:r>
      <w:r>
        <w:t>и</w:t>
      </w:r>
      <w:r>
        <w:t xml:space="preserve">тории, или право почвы; или основанной на приеме в гражданство, </w:t>
      </w:r>
      <w:r>
        <w:rPr>
          <w:b/>
        </w:rPr>
        <w:t>Алжир в</w:t>
      </w:r>
      <w:r>
        <w:rPr>
          <w:b/>
        </w:rPr>
        <w:t>ы</w:t>
      </w:r>
      <w:r>
        <w:rPr>
          <w:b/>
        </w:rPr>
        <w:t>брал "право крови"</w:t>
      </w:r>
      <w:r>
        <w:t>.</w:t>
      </w:r>
    </w:p>
    <w:p w:rsidR="00000000" w:rsidRDefault="00000000">
      <w:pPr>
        <w:pStyle w:val="H1"/>
      </w:pPr>
      <w:bookmarkStart w:id="26" w:name="_Toc38432597"/>
      <w:r>
        <w:t>Статья 10: Равенство в сфере образования.</w:t>
      </w:r>
      <w:bookmarkEnd w:id="26"/>
    </w:p>
    <w:p w:rsidR="00000000" w:rsidRDefault="00000000">
      <w:pPr>
        <w:pStyle w:val="SingleTxt"/>
      </w:pPr>
      <w:r>
        <w:t>Алжирское государство гарантирует право на получение образования всем детям без какого-либо различия по признаку расы, цвета кожи, пола или по к</w:t>
      </w:r>
      <w:r>
        <w:t>а</w:t>
      </w:r>
      <w:r>
        <w:t>кому бы то ни было иному признаку. Это право, к тому же, закреплено в осно</w:t>
      </w:r>
      <w:r>
        <w:t>в</w:t>
      </w:r>
      <w:r>
        <w:t>ных законах Республики, а именно в статье 53 Конституции, а также в пост</w:t>
      </w:r>
      <w:r>
        <w:t>а</w:t>
      </w:r>
      <w:r>
        <w:t>новлении № 76/35 от 16 апреля 1976 года "Об организации образования и пр</w:t>
      </w:r>
      <w:r>
        <w:t>о</w:t>
      </w:r>
      <w:r>
        <w:t>фессиональной подготовки", где в статьях 4-7 упоминается о равном доступе к образованию, обязательном образовании для детей от 6 до 16 полных лет, р</w:t>
      </w:r>
      <w:r>
        <w:t>а</w:t>
      </w:r>
      <w:r>
        <w:t>венстве условий доступа к образованию, а также о бесплатности образования. В указе об обязательном базовом образовании также предусмотрены принуд</w:t>
      </w:r>
      <w:r>
        <w:t>и</w:t>
      </w:r>
      <w:r>
        <w:t>тельные меры в отношении родителей или опекунов, которые пренебрегают этими обязанностями. Статистические данные и показатели алжирской сист</w:t>
      </w:r>
      <w:r>
        <w:t>е</w:t>
      </w:r>
      <w:r>
        <w:t>мы образования, приводимые ниже, реально отражают применение различных положений национального законодательства и нормативных актов в этой обла</w:t>
      </w:r>
      <w:r>
        <w:t>с</w:t>
      </w:r>
      <w:r>
        <w:t>ти:</w:t>
      </w:r>
    </w:p>
    <w:p w:rsidR="00000000" w:rsidRDefault="00000000">
      <w:pPr>
        <w:pStyle w:val="SingleTxt"/>
        <w:keepNext/>
        <w:spacing w:before="240"/>
        <w:ind w:left="1740" w:hanging="476"/>
        <w:rPr>
          <w:b/>
        </w:rPr>
      </w:pPr>
      <w:r>
        <w:rPr>
          <w:b/>
        </w:rPr>
        <w:t xml:space="preserve">1. </w:t>
      </w:r>
      <w:r>
        <w:rPr>
          <w:b/>
        </w:rPr>
        <w:tab/>
        <w:t>Численность учащихся</w:t>
      </w:r>
    </w:p>
    <w:p w:rsidR="00000000" w:rsidRDefault="00000000">
      <w:pPr>
        <w:pStyle w:val="SingleTxt"/>
      </w:pPr>
      <w:r>
        <w:t>Число учащихся в среднем в год возрастает на 6,55 процента, т.е. приме</w:t>
      </w:r>
      <w:r>
        <w:t>р</w:t>
      </w:r>
      <w:r>
        <w:t>но на 190 000 учеников в год, из которых 92 000 девочек.</w:t>
      </w:r>
    </w:p>
    <w:p w:rsidR="00000000" w:rsidRDefault="00000000">
      <w:pPr>
        <w:pStyle w:val="SingleTxt"/>
      </w:pPr>
      <w:r>
        <w:t>В порядке иллюстрации приведем некоторые показатели изменения чи</w:t>
      </w:r>
      <w:r>
        <w:t>с</w:t>
      </w:r>
      <w:r>
        <w:t>ленности учащихся в системе школьного образования с разбивкой по полу:</w:t>
      </w:r>
    </w:p>
    <w:p w:rsidR="00000000" w:rsidRDefault="00000000">
      <w:pPr>
        <w:pStyle w:val="SingleTxt"/>
        <w:keepNext/>
        <w:ind w:firstLine="0"/>
        <w:rPr>
          <w:b/>
        </w:rPr>
      </w:pPr>
      <w:r>
        <w:rPr>
          <w:b/>
        </w:rPr>
        <w:t>Общая численность учащихся</w:t>
      </w:r>
    </w:p>
    <w:tbl>
      <w:tblPr>
        <w:tblW w:w="0" w:type="auto"/>
        <w:tblInd w:w="1198"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vAlign w:val="center"/>
          </w:tcPr>
          <w:p w:rsidR="00000000" w:rsidRDefault="00000000">
            <w:pPr>
              <w:pStyle w:val="table"/>
              <w:jc w:val="center"/>
              <w:rPr>
                <w:i/>
              </w:rPr>
            </w:pPr>
            <w:r>
              <w:rPr>
                <w:i/>
              </w:rPr>
              <w:t>Учебный 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 xml:space="preserve">Численность </w:t>
            </w:r>
            <w:r>
              <w:rPr>
                <w:i/>
              </w:rPr>
              <w:br/>
              <w:t>уч</w:t>
            </w:r>
            <w:r>
              <w:rPr>
                <w:i/>
              </w:rPr>
              <w:t>а</w:t>
            </w:r>
            <w:r>
              <w:rPr>
                <w:i/>
              </w:rPr>
              <w:t>щихся</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Из них девочек</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tabs>
                <w:tab w:val="decimal" w:pos="1107"/>
              </w:tabs>
            </w:pPr>
            <w:r>
              <w:t>7 162 592</w:t>
            </w:r>
          </w:p>
        </w:tc>
        <w:tc>
          <w:tcPr>
            <w:tcW w:w="1843" w:type="dxa"/>
            <w:tcBorders>
              <w:top w:val="single" w:sz="12" w:space="0" w:color="auto"/>
            </w:tcBorders>
          </w:tcPr>
          <w:p w:rsidR="00000000" w:rsidRDefault="00000000">
            <w:pPr>
              <w:pStyle w:val="table"/>
              <w:tabs>
                <w:tab w:val="decimal" w:pos="1107"/>
              </w:tabs>
            </w:pPr>
            <w:r>
              <w:t>3 310 933</w:t>
            </w:r>
          </w:p>
        </w:tc>
        <w:tc>
          <w:tcPr>
            <w:tcW w:w="1843" w:type="dxa"/>
            <w:tcBorders>
              <w:top w:val="single" w:sz="12" w:space="0" w:color="auto"/>
            </w:tcBorders>
          </w:tcPr>
          <w:p w:rsidR="00000000" w:rsidRDefault="00000000">
            <w:pPr>
              <w:pStyle w:val="table"/>
              <w:tabs>
                <w:tab w:val="decimal" w:pos="823"/>
              </w:tabs>
            </w:pPr>
            <w:r>
              <w:t>46,22</w:t>
            </w:r>
          </w:p>
        </w:tc>
      </w:tr>
      <w:tr w:rsidR="00000000">
        <w:tblPrEx>
          <w:tblCellMar>
            <w:top w:w="0" w:type="dxa"/>
            <w:bottom w:w="0" w:type="dxa"/>
          </w:tblCellMar>
        </w:tblPrEx>
        <w:tc>
          <w:tcPr>
            <w:tcW w:w="1842" w:type="dxa"/>
          </w:tcPr>
          <w:p w:rsidR="00000000" w:rsidRDefault="00000000">
            <w:pPr>
              <w:pStyle w:val="table"/>
              <w:jc w:val="center"/>
            </w:pPr>
            <w:r>
              <w:t>1997/98</w:t>
            </w:r>
          </w:p>
        </w:tc>
        <w:tc>
          <w:tcPr>
            <w:tcW w:w="1843" w:type="dxa"/>
          </w:tcPr>
          <w:p w:rsidR="00000000" w:rsidRDefault="00000000">
            <w:pPr>
              <w:pStyle w:val="table"/>
              <w:tabs>
                <w:tab w:val="decimal" w:pos="1107"/>
              </w:tabs>
            </w:pPr>
            <w:r>
              <w:t>7 587 545</w:t>
            </w:r>
          </w:p>
        </w:tc>
        <w:tc>
          <w:tcPr>
            <w:tcW w:w="1843" w:type="dxa"/>
          </w:tcPr>
          <w:p w:rsidR="00000000" w:rsidRDefault="00000000">
            <w:pPr>
              <w:pStyle w:val="table"/>
              <w:tabs>
                <w:tab w:val="decimal" w:pos="1107"/>
              </w:tabs>
            </w:pPr>
            <w:r>
              <w:t>3 624 849</w:t>
            </w:r>
          </w:p>
        </w:tc>
        <w:tc>
          <w:tcPr>
            <w:tcW w:w="1843" w:type="dxa"/>
          </w:tcPr>
          <w:p w:rsidR="00000000" w:rsidRDefault="00000000">
            <w:pPr>
              <w:pStyle w:val="table"/>
              <w:tabs>
                <w:tab w:val="decimal" w:pos="823"/>
              </w:tabs>
            </w:pPr>
            <w:r>
              <w:t>47,77</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tabs>
                <w:tab w:val="decimal" w:pos="1107"/>
              </w:tabs>
            </w:pPr>
            <w:r>
              <w:t>7 712 182</w:t>
            </w:r>
          </w:p>
        </w:tc>
        <w:tc>
          <w:tcPr>
            <w:tcW w:w="1843" w:type="dxa"/>
            <w:tcBorders>
              <w:bottom w:val="single" w:sz="12" w:space="0" w:color="auto"/>
            </w:tcBorders>
          </w:tcPr>
          <w:p w:rsidR="00000000" w:rsidRDefault="00000000">
            <w:pPr>
              <w:pStyle w:val="table"/>
              <w:tabs>
                <w:tab w:val="decimal" w:pos="1107"/>
              </w:tabs>
            </w:pPr>
            <w:r>
              <w:t>3 726 603</w:t>
            </w:r>
          </w:p>
        </w:tc>
        <w:tc>
          <w:tcPr>
            <w:tcW w:w="1843" w:type="dxa"/>
            <w:tcBorders>
              <w:bottom w:val="single" w:sz="12" w:space="0" w:color="auto"/>
            </w:tcBorders>
          </w:tcPr>
          <w:p w:rsidR="00000000" w:rsidRDefault="00000000">
            <w:pPr>
              <w:pStyle w:val="table"/>
              <w:tabs>
                <w:tab w:val="decimal" w:pos="823"/>
              </w:tabs>
            </w:pPr>
            <w:r>
              <w:t>48,31</w:t>
            </w:r>
          </w:p>
        </w:tc>
      </w:tr>
    </w:tbl>
    <w:p w:rsidR="00000000" w:rsidRDefault="00000000">
      <w:pPr>
        <w:pStyle w:val="SingleTxt"/>
        <w:rPr>
          <w:b/>
        </w:rPr>
      </w:pPr>
    </w:p>
    <w:p w:rsidR="00000000" w:rsidRDefault="00000000">
      <w:pPr>
        <w:pStyle w:val="SingleTxt"/>
        <w:keepNext/>
        <w:spacing w:after="0"/>
        <w:ind w:firstLine="0"/>
        <w:rPr>
          <w:b/>
        </w:rPr>
      </w:pPr>
      <w:r>
        <w:rPr>
          <w:b/>
        </w:rPr>
        <w:t>Средний рост численности учащихся составляет 106 238 учащихся в год, в том числе 78 479 девочек.</w:t>
      </w:r>
    </w:p>
    <w:p w:rsidR="00000000" w:rsidRDefault="00000000">
      <w:pPr>
        <w:pStyle w:val="H4"/>
      </w:pPr>
      <w:r>
        <w:t>а) – Первый и второй циклы базового (начального) образования:</w:t>
      </w:r>
    </w:p>
    <w:tbl>
      <w:tblPr>
        <w:tblW w:w="0" w:type="auto"/>
        <w:tblInd w:w="1198" w:type="dxa"/>
        <w:tblLayout w:type="fixed"/>
        <w:tblLook w:val="0000" w:firstRow="0" w:lastRow="0" w:firstColumn="0" w:lastColumn="0" w:noHBand="0" w:noVBand="0"/>
      </w:tblPr>
      <w:tblGrid>
        <w:gridCol w:w="1914"/>
        <w:gridCol w:w="1914"/>
        <w:gridCol w:w="1914"/>
        <w:gridCol w:w="1915"/>
      </w:tblGrid>
      <w:tr w:rsidR="00000000">
        <w:tblPrEx>
          <w:tblCellMar>
            <w:top w:w="0" w:type="dxa"/>
            <w:bottom w:w="0" w:type="dxa"/>
          </w:tblCellMar>
        </w:tblPrEx>
        <w:trPr>
          <w:tblHeader/>
        </w:trPr>
        <w:tc>
          <w:tcPr>
            <w:tcW w:w="1914" w:type="dxa"/>
            <w:tcBorders>
              <w:top w:val="single" w:sz="4" w:space="0" w:color="auto"/>
              <w:bottom w:val="single" w:sz="12" w:space="0" w:color="auto"/>
            </w:tcBorders>
            <w:vAlign w:val="center"/>
          </w:tcPr>
          <w:p w:rsidR="00000000" w:rsidRDefault="00000000">
            <w:pPr>
              <w:pStyle w:val="table"/>
              <w:keepNext/>
              <w:jc w:val="center"/>
              <w:rPr>
                <w:i/>
              </w:rPr>
            </w:pPr>
            <w:r>
              <w:rPr>
                <w:i/>
              </w:rPr>
              <w:t>Учебный год</w:t>
            </w:r>
          </w:p>
        </w:tc>
        <w:tc>
          <w:tcPr>
            <w:tcW w:w="1914" w:type="dxa"/>
            <w:tcBorders>
              <w:top w:val="single" w:sz="4" w:space="0" w:color="auto"/>
              <w:bottom w:val="single" w:sz="12" w:space="0" w:color="auto"/>
            </w:tcBorders>
            <w:vAlign w:val="center"/>
          </w:tcPr>
          <w:p w:rsidR="00000000" w:rsidRDefault="00000000">
            <w:pPr>
              <w:pStyle w:val="table"/>
              <w:keepNext/>
              <w:jc w:val="center"/>
              <w:rPr>
                <w:i/>
              </w:rPr>
            </w:pPr>
            <w:r>
              <w:rPr>
                <w:i/>
              </w:rPr>
              <w:t xml:space="preserve">Численность </w:t>
            </w:r>
            <w:r>
              <w:rPr>
                <w:i/>
              </w:rPr>
              <w:br/>
              <w:t>учащи</w:t>
            </w:r>
            <w:r>
              <w:rPr>
                <w:i/>
              </w:rPr>
              <w:t>х</w:t>
            </w:r>
            <w:r>
              <w:rPr>
                <w:i/>
              </w:rPr>
              <w:t>ся</w:t>
            </w:r>
          </w:p>
        </w:tc>
        <w:tc>
          <w:tcPr>
            <w:tcW w:w="1914" w:type="dxa"/>
            <w:tcBorders>
              <w:top w:val="single" w:sz="4" w:space="0" w:color="auto"/>
              <w:bottom w:val="single" w:sz="12" w:space="0" w:color="auto"/>
            </w:tcBorders>
            <w:vAlign w:val="center"/>
          </w:tcPr>
          <w:p w:rsidR="00000000" w:rsidRDefault="00000000">
            <w:pPr>
              <w:pStyle w:val="table"/>
              <w:keepNext/>
              <w:jc w:val="center"/>
              <w:rPr>
                <w:i/>
              </w:rPr>
            </w:pPr>
            <w:r>
              <w:rPr>
                <w:i/>
              </w:rPr>
              <w:t>Из них девочек</w:t>
            </w:r>
          </w:p>
        </w:tc>
        <w:tc>
          <w:tcPr>
            <w:tcW w:w="1915" w:type="dxa"/>
            <w:tcBorders>
              <w:top w:val="single" w:sz="4" w:space="0" w:color="auto"/>
              <w:bottom w:val="single" w:sz="12" w:space="0" w:color="auto"/>
            </w:tcBorders>
            <w:vAlign w:val="center"/>
          </w:tcPr>
          <w:p w:rsidR="00000000" w:rsidRDefault="00000000">
            <w:pPr>
              <w:pStyle w:val="table"/>
              <w:keepNext/>
              <w:jc w:val="center"/>
              <w:rPr>
                <w:i/>
              </w:rPr>
            </w:pPr>
            <w:r>
              <w:rPr>
                <w:i/>
              </w:rPr>
              <w:t>%</w:t>
            </w:r>
          </w:p>
        </w:tc>
      </w:tr>
      <w:tr w:rsidR="00000000">
        <w:tblPrEx>
          <w:tblCellMar>
            <w:top w:w="0" w:type="dxa"/>
            <w:bottom w:w="0" w:type="dxa"/>
          </w:tblCellMar>
        </w:tblPrEx>
        <w:tc>
          <w:tcPr>
            <w:tcW w:w="1914" w:type="dxa"/>
            <w:tcBorders>
              <w:top w:val="single" w:sz="12" w:space="0" w:color="auto"/>
            </w:tcBorders>
          </w:tcPr>
          <w:p w:rsidR="00000000" w:rsidRDefault="00000000">
            <w:pPr>
              <w:pStyle w:val="table"/>
              <w:jc w:val="center"/>
            </w:pPr>
            <w:r>
              <w:t>1995/96</w:t>
            </w:r>
          </w:p>
        </w:tc>
        <w:tc>
          <w:tcPr>
            <w:tcW w:w="1914" w:type="dxa"/>
            <w:tcBorders>
              <w:top w:val="single" w:sz="12" w:space="0" w:color="auto"/>
            </w:tcBorders>
          </w:tcPr>
          <w:p w:rsidR="00000000" w:rsidRDefault="00000000">
            <w:pPr>
              <w:pStyle w:val="table"/>
              <w:tabs>
                <w:tab w:val="decimal" w:pos="1197"/>
              </w:tabs>
            </w:pPr>
            <w:r>
              <w:t>4 617 728</w:t>
            </w:r>
          </w:p>
        </w:tc>
        <w:tc>
          <w:tcPr>
            <w:tcW w:w="1914" w:type="dxa"/>
            <w:tcBorders>
              <w:top w:val="single" w:sz="12" w:space="0" w:color="auto"/>
            </w:tcBorders>
          </w:tcPr>
          <w:p w:rsidR="00000000" w:rsidRDefault="00000000">
            <w:pPr>
              <w:pStyle w:val="table"/>
              <w:tabs>
                <w:tab w:val="decimal" w:pos="1197"/>
              </w:tabs>
            </w:pPr>
            <w:r>
              <w:t>2 129 494</w:t>
            </w:r>
          </w:p>
        </w:tc>
        <w:tc>
          <w:tcPr>
            <w:tcW w:w="1915" w:type="dxa"/>
            <w:tcBorders>
              <w:top w:val="single" w:sz="12" w:space="0" w:color="auto"/>
            </w:tcBorders>
          </w:tcPr>
          <w:p w:rsidR="00000000" w:rsidRDefault="00000000">
            <w:pPr>
              <w:pStyle w:val="table"/>
              <w:tabs>
                <w:tab w:val="decimal" w:pos="913"/>
              </w:tabs>
            </w:pPr>
            <w:r>
              <w:t>46,12</w:t>
            </w:r>
          </w:p>
        </w:tc>
      </w:tr>
      <w:tr w:rsidR="00000000">
        <w:tblPrEx>
          <w:tblCellMar>
            <w:top w:w="0" w:type="dxa"/>
            <w:bottom w:w="0" w:type="dxa"/>
          </w:tblCellMar>
        </w:tblPrEx>
        <w:tc>
          <w:tcPr>
            <w:tcW w:w="1914" w:type="dxa"/>
          </w:tcPr>
          <w:p w:rsidR="00000000" w:rsidRDefault="00000000">
            <w:pPr>
              <w:pStyle w:val="table"/>
              <w:jc w:val="center"/>
            </w:pPr>
            <w:r>
              <w:t>1998/99</w:t>
            </w:r>
          </w:p>
        </w:tc>
        <w:tc>
          <w:tcPr>
            <w:tcW w:w="1914" w:type="dxa"/>
          </w:tcPr>
          <w:p w:rsidR="00000000" w:rsidRDefault="00000000">
            <w:pPr>
              <w:pStyle w:val="table"/>
              <w:tabs>
                <w:tab w:val="decimal" w:pos="1197"/>
              </w:tabs>
            </w:pPr>
            <w:r>
              <w:t>4 778 870</w:t>
            </w:r>
          </w:p>
        </w:tc>
        <w:tc>
          <w:tcPr>
            <w:tcW w:w="1914" w:type="dxa"/>
          </w:tcPr>
          <w:p w:rsidR="00000000" w:rsidRDefault="00000000">
            <w:pPr>
              <w:pStyle w:val="table"/>
              <w:tabs>
                <w:tab w:val="decimal" w:pos="1197"/>
              </w:tabs>
            </w:pPr>
            <w:r>
              <w:t>2 229 152</w:t>
            </w:r>
          </w:p>
        </w:tc>
        <w:tc>
          <w:tcPr>
            <w:tcW w:w="1915" w:type="dxa"/>
          </w:tcPr>
          <w:p w:rsidR="00000000" w:rsidRDefault="00000000">
            <w:pPr>
              <w:pStyle w:val="table"/>
              <w:tabs>
                <w:tab w:val="decimal" w:pos="913"/>
              </w:tabs>
            </w:pPr>
            <w:r>
              <w:t>46,65</w:t>
            </w:r>
          </w:p>
        </w:tc>
      </w:tr>
      <w:tr w:rsidR="00000000">
        <w:tblPrEx>
          <w:tblCellMar>
            <w:top w:w="0" w:type="dxa"/>
            <w:bottom w:w="0" w:type="dxa"/>
          </w:tblCellMar>
        </w:tblPrEx>
        <w:tc>
          <w:tcPr>
            <w:tcW w:w="1914" w:type="dxa"/>
            <w:tcBorders>
              <w:bottom w:val="single" w:sz="12" w:space="0" w:color="auto"/>
            </w:tcBorders>
          </w:tcPr>
          <w:p w:rsidR="00000000" w:rsidRDefault="00000000">
            <w:pPr>
              <w:pStyle w:val="table"/>
              <w:jc w:val="center"/>
            </w:pPr>
            <w:r>
              <w:t>200/01</w:t>
            </w:r>
          </w:p>
        </w:tc>
        <w:tc>
          <w:tcPr>
            <w:tcW w:w="1914" w:type="dxa"/>
            <w:tcBorders>
              <w:bottom w:val="single" w:sz="12" w:space="0" w:color="auto"/>
            </w:tcBorders>
          </w:tcPr>
          <w:p w:rsidR="00000000" w:rsidRDefault="00000000">
            <w:pPr>
              <w:pStyle w:val="table"/>
              <w:tabs>
                <w:tab w:val="decimal" w:pos="1197"/>
              </w:tabs>
            </w:pPr>
            <w:r>
              <w:t>4 720 950</w:t>
            </w:r>
          </w:p>
        </w:tc>
        <w:tc>
          <w:tcPr>
            <w:tcW w:w="1914" w:type="dxa"/>
            <w:tcBorders>
              <w:bottom w:val="single" w:sz="12" w:space="0" w:color="auto"/>
            </w:tcBorders>
          </w:tcPr>
          <w:p w:rsidR="00000000" w:rsidRDefault="00000000">
            <w:pPr>
              <w:pStyle w:val="table"/>
              <w:tabs>
                <w:tab w:val="decimal" w:pos="1197"/>
              </w:tabs>
            </w:pPr>
            <w:r>
              <w:t>2 210 114</w:t>
            </w:r>
          </w:p>
        </w:tc>
        <w:tc>
          <w:tcPr>
            <w:tcW w:w="1915" w:type="dxa"/>
            <w:tcBorders>
              <w:bottom w:val="single" w:sz="12" w:space="0" w:color="auto"/>
            </w:tcBorders>
          </w:tcPr>
          <w:p w:rsidR="00000000" w:rsidRDefault="00000000">
            <w:pPr>
              <w:pStyle w:val="table"/>
              <w:tabs>
                <w:tab w:val="decimal" w:pos="913"/>
              </w:tabs>
            </w:pPr>
            <w:r>
              <w:t>46,81</w:t>
            </w:r>
          </w:p>
        </w:tc>
      </w:tr>
    </w:tbl>
    <w:p w:rsidR="00000000" w:rsidRDefault="00000000">
      <w:pPr>
        <w:pStyle w:val="SingleTxt"/>
        <w:spacing w:before="240"/>
      </w:pPr>
      <w:r>
        <w:t>Учащиеся в системе начального образования в 1995/96 году составляли 64,47 процента всех охваченных школьным образованием детей во всех циклах вместе взятых, и в 1998/99 году они составляют 62,98 процента, а в 2000/01 году – 61,21 процента от общего числа учащихся в системе образов</w:t>
      </w:r>
      <w:r>
        <w:t>а</w:t>
      </w:r>
      <w:r>
        <w:t>ния.</w:t>
      </w:r>
    </w:p>
    <w:p w:rsidR="00000000" w:rsidRDefault="00000000">
      <w:pPr>
        <w:pStyle w:val="SingleTxt"/>
      </w:pPr>
      <w:r>
        <w:t>Процент детей в возрасте 6 лет, посещающих школу, в настоящее время приближается к 100 процентам.</w:t>
      </w:r>
    </w:p>
    <w:p w:rsidR="00000000" w:rsidRDefault="00000000">
      <w:pPr>
        <w:pStyle w:val="SingleTxt"/>
      </w:pPr>
      <w:r>
        <w:t>Ежегодный прирост численности учащихся в системе начального образ</w:t>
      </w:r>
      <w:r>
        <w:t>о</w:t>
      </w:r>
      <w:r>
        <w:t>вания составляет 40 285 учеников, в том числе 24,914 девочек.</w:t>
      </w:r>
    </w:p>
    <w:p w:rsidR="00000000" w:rsidRDefault="00000000">
      <w:pPr>
        <w:pStyle w:val="H4"/>
      </w:pPr>
      <w:r>
        <w:t>b) – Третий цикл базового (неполного среднего) образования:</w:t>
      </w:r>
    </w:p>
    <w:tbl>
      <w:tblPr>
        <w:tblW w:w="0" w:type="auto"/>
        <w:tblInd w:w="1198" w:type="dxa"/>
        <w:tblLayout w:type="fixed"/>
        <w:tblLook w:val="0000" w:firstRow="0" w:lastRow="0" w:firstColumn="0" w:lastColumn="0" w:noHBand="0" w:noVBand="0"/>
      </w:tblPr>
      <w:tblGrid>
        <w:gridCol w:w="1914"/>
        <w:gridCol w:w="1914"/>
        <w:gridCol w:w="1914"/>
        <w:gridCol w:w="1914"/>
      </w:tblGrid>
      <w:tr w:rsidR="00000000">
        <w:tblPrEx>
          <w:tblCellMar>
            <w:top w:w="0" w:type="dxa"/>
            <w:bottom w:w="0" w:type="dxa"/>
          </w:tblCellMar>
        </w:tblPrEx>
        <w:trPr>
          <w:tblHeader/>
        </w:trPr>
        <w:tc>
          <w:tcPr>
            <w:tcW w:w="1914" w:type="dxa"/>
            <w:tcBorders>
              <w:top w:val="single" w:sz="4" w:space="0" w:color="auto"/>
              <w:bottom w:val="single" w:sz="12" w:space="0" w:color="auto"/>
            </w:tcBorders>
            <w:vAlign w:val="center"/>
          </w:tcPr>
          <w:p w:rsidR="00000000" w:rsidRDefault="00000000">
            <w:pPr>
              <w:pStyle w:val="table"/>
              <w:jc w:val="center"/>
              <w:rPr>
                <w:i/>
              </w:rPr>
            </w:pPr>
            <w:r>
              <w:rPr>
                <w:i/>
              </w:rPr>
              <w:t>Учебный год</w:t>
            </w:r>
          </w:p>
        </w:tc>
        <w:tc>
          <w:tcPr>
            <w:tcW w:w="1914" w:type="dxa"/>
            <w:tcBorders>
              <w:top w:val="single" w:sz="4" w:space="0" w:color="auto"/>
              <w:bottom w:val="single" w:sz="12" w:space="0" w:color="auto"/>
            </w:tcBorders>
            <w:vAlign w:val="center"/>
          </w:tcPr>
          <w:p w:rsidR="00000000" w:rsidRDefault="00000000">
            <w:pPr>
              <w:pStyle w:val="table"/>
              <w:jc w:val="center"/>
              <w:rPr>
                <w:i/>
              </w:rPr>
            </w:pPr>
            <w:r>
              <w:rPr>
                <w:i/>
              </w:rPr>
              <w:t xml:space="preserve">Численность </w:t>
            </w:r>
            <w:r>
              <w:rPr>
                <w:i/>
              </w:rPr>
              <w:br/>
              <w:t>учащи</w:t>
            </w:r>
            <w:r>
              <w:rPr>
                <w:i/>
              </w:rPr>
              <w:t>х</w:t>
            </w:r>
            <w:r>
              <w:rPr>
                <w:i/>
              </w:rPr>
              <w:t>ся</w:t>
            </w:r>
          </w:p>
        </w:tc>
        <w:tc>
          <w:tcPr>
            <w:tcW w:w="1914" w:type="dxa"/>
            <w:tcBorders>
              <w:top w:val="single" w:sz="4" w:space="0" w:color="auto"/>
              <w:bottom w:val="single" w:sz="12" w:space="0" w:color="auto"/>
            </w:tcBorders>
            <w:vAlign w:val="center"/>
          </w:tcPr>
          <w:p w:rsidR="00000000" w:rsidRDefault="00000000">
            <w:pPr>
              <w:pStyle w:val="table"/>
              <w:jc w:val="center"/>
              <w:rPr>
                <w:i/>
              </w:rPr>
            </w:pPr>
            <w:r>
              <w:rPr>
                <w:i/>
              </w:rPr>
              <w:t>Из них девочек</w:t>
            </w:r>
          </w:p>
        </w:tc>
        <w:tc>
          <w:tcPr>
            <w:tcW w:w="1914" w:type="dxa"/>
            <w:tcBorders>
              <w:top w:val="single" w:sz="4" w:space="0" w:color="auto"/>
              <w:bottom w:val="single" w:sz="12" w:space="0" w:color="auto"/>
            </w:tcBorders>
            <w:vAlign w:val="center"/>
          </w:tcPr>
          <w:p w:rsidR="00000000" w:rsidRDefault="00000000">
            <w:pPr>
              <w:pStyle w:val="table"/>
              <w:jc w:val="center"/>
              <w:rPr>
                <w:i/>
              </w:rPr>
            </w:pPr>
            <w:r>
              <w:rPr>
                <w:i/>
              </w:rPr>
              <w:t>%</w:t>
            </w:r>
          </w:p>
        </w:tc>
      </w:tr>
      <w:tr w:rsidR="00000000">
        <w:tblPrEx>
          <w:tblCellMar>
            <w:top w:w="0" w:type="dxa"/>
            <w:bottom w:w="0" w:type="dxa"/>
          </w:tblCellMar>
        </w:tblPrEx>
        <w:tc>
          <w:tcPr>
            <w:tcW w:w="1914" w:type="dxa"/>
            <w:tcBorders>
              <w:top w:val="single" w:sz="12" w:space="0" w:color="auto"/>
            </w:tcBorders>
          </w:tcPr>
          <w:p w:rsidR="00000000" w:rsidRDefault="00000000">
            <w:pPr>
              <w:pStyle w:val="table"/>
              <w:jc w:val="center"/>
            </w:pPr>
            <w:r>
              <w:t>1995/96</w:t>
            </w:r>
          </w:p>
        </w:tc>
        <w:tc>
          <w:tcPr>
            <w:tcW w:w="1914" w:type="dxa"/>
            <w:tcBorders>
              <w:top w:val="single" w:sz="12" w:space="0" w:color="auto"/>
            </w:tcBorders>
          </w:tcPr>
          <w:p w:rsidR="00000000" w:rsidRDefault="00000000">
            <w:pPr>
              <w:pStyle w:val="table"/>
              <w:tabs>
                <w:tab w:val="decimal" w:pos="1178"/>
              </w:tabs>
            </w:pPr>
            <w:r>
              <w:t>1 691 561</w:t>
            </w:r>
          </w:p>
        </w:tc>
        <w:tc>
          <w:tcPr>
            <w:tcW w:w="1914" w:type="dxa"/>
            <w:tcBorders>
              <w:top w:val="single" w:sz="12" w:space="0" w:color="auto"/>
            </w:tcBorders>
          </w:tcPr>
          <w:p w:rsidR="00000000" w:rsidRDefault="00000000">
            <w:pPr>
              <w:pStyle w:val="table"/>
              <w:tabs>
                <w:tab w:val="decimal" w:pos="1178"/>
              </w:tabs>
            </w:pPr>
            <w:r>
              <w:t>751 023</w:t>
            </w:r>
          </w:p>
        </w:tc>
        <w:tc>
          <w:tcPr>
            <w:tcW w:w="1914" w:type="dxa"/>
            <w:tcBorders>
              <w:top w:val="single" w:sz="12" w:space="0" w:color="auto"/>
            </w:tcBorders>
          </w:tcPr>
          <w:p w:rsidR="00000000" w:rsidRDefault="00000000">
            <w:pPr>
              <w:pStyle w:val="table"/>
              <w:tabs>
                <w:tab w:val="decimal" w:pos="893"/>
              </w:tabs>
            </w:pPr>
            <w:r>
              <w:t>44,40</w:t>
            </w:r>
          </w:p>
        </w:tc>
      </w:tr>
      <w:tr w:rsidR="00000000">
        <w:tblPrEx>
          <w:tblCellMar>
            <w:top w:w="0" w:type="dxa"/>
            <w:bottom w:w="0" w:type="dxa"/>
          </w:tblCellMar>
        </w:tblPrEx>
        <w:tc>
          <w:tcPr>
            <w:tcW w:w="1914" w:type="dxa"/>
          </w:tcPr>
          <w:p w:rsidR="00000000" w:rsidRDefault="00000000">
            <w:pPr>
              <w:pStyle w:val="table"/>
              <w:jc w:val="center"/>
            </w:pPr>
            <w:r>
              <w:t>1998/99</w:t>
            </w:r>
          </w:p>
        </w:tc>
        <w:tc>
          <w:tcPr>
            <w:tcW w:w="1914" w:type="dxa"/>
          </w:tcPr>
          <w:p w:rsidR="00000000" w:rsidRDefault="00000000">
            <w:pPr>
              <w:pStyle w:val="table"/>
              <w:tabs>
                <w:tab w:val="decimal" w:pos="1178"/>
              </w:tabs>
            </w:pPr>
            <w:r>
              <w:t>1 898 748</w:t>
            </w:r>
          </w:p>
        </w:tc>
        <w:tc>
          <w:tcPr>
            <w:tcW w:w="1914" w:type="dxa"/>
          </w:tcPr>
          <w:p w:rsidR="00000000" w:rsidRDefault="00000000">
            <w:pPr>
              <w:pStyle w:val="table"/>
              <w:tabs>
                <w:tab w:val="decimal" w:pos="1178"/>
              </w:tabs>
            </w:pPr>
            <w:r>
              <w:t>896 262</w:t>
            </w:r>
          </w:p>
        </w:tc>
        <w:tc>
          <w:tcPr>
            <w:tcW w:w="1914" w:type="dxa"/>
          </w:tcPr>
          <w:p w:rsidR="00000000" w:rsidRDefault="00000000">
            <w:pPr>
              <w:pStyle w:val="table"/>
              <w:tabs>
                <w:tab w:val="decimal" w:pos="893"/>
              </w:tabs>
            </w:pPr>
            <w:r>
              <w:t>47,20</w:t>
            </w:r>
          </w:p>
        </w:tc>
      </w:tr>
      <w:tr w:rsidR="00000000">
        <w:tblPrEx>
          <w:tblCellMar>
            <w:top w:w="0" w:type="dxa"/>
            <w:bottom w:w="0" w:type="dxa"/>
          </w:tblCellMar>
        </w:tblPrEx>
        <w:tc>
          <w:tcPr>
            <w:tcW w:w="1914" w:type="dxa"/>
            <w:tcBorders>
              <w:bottom w:val="single" w:sz="12" w:space="0" w:color="auto"/>
            </w:tcBorders>
          </w:tcPr>
          <w:p w:rsidR="00000000" w:rsidRDefault="00000000">
            <w:pPr>
              <w:pStyle w:val="table"/>
              <w:jc w:val="center"/>
            </w:pPr>
            <w:r>
              <w:t>2000/01</w:t>
            </w:r>
          </w:p>
        </w:tc>
        <w:tc>
          <w:tcPr>
            <w:tcW w:w="1914" w:type="dxa"/>
            <w:tcBorders>
              <w:bottom w:val="single" w:sz="12" w:space="0" w:color="auto"/>
            </w:tcBorders>
          </w:tcPr>
          <w:p w:rsidR="00000000" w:rsidRDefault="00000000">
            <w:pPr>
              <w:pStyle w:val="table"/>
              <w:tabs>
                <w:tab w:val="decimal" w:pos="1178"/>
              </w:tabs>
            </w:pPr>
            <w:r>
              <w:t>2 015 370</w:t>
            </w:r>
          </w:p>
        </w:tc>
        <w:tc>
          <w:tcPr>
            <w:tcW w:w="1914" w:type="dxa"/>
            <w:tcBorders>
              <w:bottom w:val="single" w:sz="12" w:space="0" w:color="auto"/>
            </w:tcBorders>
          </w:tcPr>
          <w:p w:rsidR="00000000" w:rsidRDefault="00000000">
            <w:pPr>
              <w:pStyle w:val="table"/>
              <w:tabs>
                <w:tab w:val="decimal" w:pos="1178"/>
              </w:tabs>
            </w:pPr>
            <w:r>
              <w:t>968 544</w:t>
            </w:r>
          </w:p>
        </w:tc>
        <w:tc>
          <w:tcPr>
            <w:tcW w:w="1914" w:type="dxa"/>
            <w:tcBorders>
              <w:bottom w:val="single" w:sz="12" w:space="0" w:color="auto"/>
            </w:tcBorders>
          </w:tcPr>
          <w:p w:rsidR="00000000" w:rsidRDefault="00000000">
            <w:pPr>
              <w:pStyle w:val="table"/>
              <w:tabs>
                <w:tab w:val="decimal" w:pos="893"/>
              </w:tabs>
            </w:pPr>
            <w:r>
              <w:t>48,05</w:t>
            </w:r>
          </w:p>
        </w:tc>
      </w:tr>
    </w:tbl>
    <w:p w:rsidR="00000000" w:rsidRDefault="00000000">
      <w:pPr>
        <w:pStyle w:val="SingleTxt"/>
        <w:spacing w:before="240"/>
      </w:pPr>
      <w:r>
        <w:t>Учащиеся в системе неполного среднего образования в 1995/96 году с</w:t>
      </w:r>
      <w:r>
        <w:t>о</w:t>
      </w:r>
      <w:r>
        <w:t>ставляли 23,61 процента всех школьников на всех циклах вместе взятых, в 1998/99 году они составляли 25,02 процента, а в 2000/01 году – 26,13 процента от общего числа учащихся в системе образования, т.е. четверть всех школьн</w:t>
      </w:r>
      <w:r>
        <w:t>и</w:t>
      </w:r>
      <w:r>
        <w:t>ков.</w:t>
      </w:r>
    </w:p>
    <w:p w:rsidR="00000000" w:rsidRDefault="00000000">
      <w:pPr>
        <w:pStyle w:val="SingleTxt"/>
      </w:pPr>
      <w:r>
        <w:t>Средний прирост численности этих учащихся – около 52 000 учеников в год, в том числе более 24 000 девочек.</w:t>
      </w:r>
    </w:p>
    <w:p w:rsidR="00000000" w:rsidRDefault="00000000">
      <w:pPr>
        <w:pStyle w:val="H4"/>
      </w:pPr>
      <w:r>
        <w:t>с) – Полное среднее образование:</w:t>
      </w:r>
    </w:p>
    <w:tbl>
      <w:tblPr>
        <w:tblW w:w="0" w:type="auto"/>
        <w:tblInd w:w="1198" w:type="dxa"/>
        <w:tblLayout w:type="fixed"/>
        <w:tblLook w:val="0000" w:firstRow="0" w:lastRow="0" w:firstColumn="0" w:lastColumn="0" w:noHBand="0" w:noVBand="0"/>
      </w:tblPr>
      <w:tblGrid>
        <w:gridCol w:w="1913"/>
        <w:gridCol w:w="1914"/>
        <w:gridCol w:w="1913"/>
        <w:gridCol w:w="1914"/>
      </w:tblGrid>
      <w:tr w:rsidR="00000000">
        <w:tblPrEx>
          <w:tblCellMar>
            <w:top w:w="0" w:type="dxa"/>
            <w:bottom w:w="0" w:type="dxa"/>
          </w:tblCellMar>
        </w:tblPrEx>
        <w:trPr>
          <w:tblHeader/>
        </w:trPr>
        <w:tc>
          <w:tcPr>
            <w:tcW w:w="1913" w:type="dxa"/>
            <w:tcBorders>
              <w:top w:val="single" w:sz="4" w:space="0" w:color="auto"/>
              <w:bottom w:val="single" w:sz="12" w:space="0" w:color="auto"/>
            </w:tcBorders>
            <w:vAlign w:val="center"/>
          </w:tcPr>
          <w:p w:rsidR="00000000" w:rsidRDefault="00000000">
            <w:pPr>
              <w:pStyle w:val="table"/>
              <w:jc w:val="center"/>
              <w:rPr>
                <w:i/>
              </w:rPr>
            </w:pPr>
            <w:r>
              <w:rPr>
                <w:i/>
              </w:rPr>
              <w:t>Учебный год</w:t>
            </w:r>
          </w:p>
        </w:tc>
        <w:tc>
          <w:tcPr>
            <w:tcW w:w="1914" w:type="dxa"/>
            <w:tcBorders>
              <w:top w:val="single" w:sz="4" w:space="0" w:color="auto"/>
              <w:bottom w:val="single" w:sz="12" w:space="0" w:color="auto"/>
            </w:tcBorders>
            <w:vAlign w:val="center"/>
          </w:tcPr>
          <w:p w:rsidR="00000000" w:rsidRDefault="00000000">
            <w:pPr>
              <w:pStyle w:val="table"/>
              <w:jc w:val="center"/>
              <w:rPr>
                <w:i/>
              </w:rPr>
            </w:pPr>
            <w:r>
              <w:rPr>
                <w:i/>
              </w:rPr>
              <w:t xml:space="preserve">Численность </w:t>
            </w:r>
            <w:r>
              <w:rPr>
                <w:i/>
              </w:rPr>
              <w:br/>
              <w:t>учащи</w:t>
            </w:r>
            <w:r>
              <w:rPr>
                <w:i/>
              </w:rPr>
              <w:t>х</w:t>
            </w:r>
            <w:r>
              <w:rPr>
                <w:i/>
              </w:rPr>
              <w:t>ся</w:t>
            </w:r>
          </w:p>
        </w:tc>
        <w:tc>
          <w:tcPr>
            <w:tcW w:w="1913" w:type="dxa"/>
            <w:tcBorders>
              <w:top w:val="single" w:sz="4" w:space="0" w:color="auto"/>
              <w:bottom w:val="single" w:sz="12" w:space="0" w:color="auto"/>
            </w:tcBorders>
            <w:vAlign w:val="center"/>
          </w:tcPr>
          <w:p w:rsidR="00000000" w:rsidRDefault="00000000">
            <w:pPr>
              <w:pStyle w:val="table"/>
              <w:jc w:val="center"/>
              <w:rPr>
                <w:i/>
              </w:rPr>
            </w:pPr>
            <w:r>
              <w:rPr>
                <w:i/>
              </w:rPr>
              <w:t>Из них девочек</w:t>
            </w:r>
          </w:p>
        </w:tc>
        <w:tc>
          <w:tcPr>
            <w:tcW w:w="1914" w:type="dxa"/>
            <w:tcBorders>
              <w:top w:val="single" w:sz="4" w:space="0" w:color="auto"/>
              <w:bottom w:val="single" w:sz="12" w:space="0" w:color="auto"/>
            </w:tcBorders>
            <w:vAlign w:val="center"/>
          </w:tcPr>
          <w:p w:rsidR="00000000" w:rsidRDefault="00000000">
            <w:pPr>
              <w:pStyle w:val="table"/>
              <w:jc w:val="center"/>
              <w:rPr>
                <w:i/>
              </w:rPr>
            </w:pPr>
            <w:r>
              <w:rPr>
                <w:i/>
              </w:rPr>
              <w:t>%</w:t>
            </w:r>
          </w:p>
        </w:tc>
      </w:tr>
      <w:tr w:rsidR="00000000">
        <w:tblPrEx>
          <w:tblCellMar>
            <w:top w:w="0" w:type="dxa"/>
            <w:bottom w:w="0" w:type="dxa"/>
          </w:tblCellMar>
        </w:tblPrEx>
        <w:tc>
          <w:tcPr>
            <w:tcW w:w="1913" w:type="dxa"/>
            <w:tcBorders>
              <w:top w:val="single" w:sz="12" w:space="0" w:color="auto"/>
            </w:tcBorders>
          </w:tcPr>
          <w:p w:rsidR="00000000" w:rsidRDefault="00000000">
            <w:pPr>
              <w:pStyle w:val="table"/>
              <w:jc w:val="center"/>
            </w:pPr>
            <w:r>
              <w:t>1995/96</w:t>
            </w:r>
          </w:p>
        </w:tc>
        <w:tc>
          <w:tcPr>
            <w:tcW w:w="1914" w:type="dxa"/>
            <w:tcBorders>
              <w:top w:val="single" w:sz="12" w:space="0" w:color="auto"/>
            </w:tcBorders>
          </w:tcPr>
          <w:p w:rsidR="00000000" w:rsidRDefault="00000000">
            <w:pPr>
              <w:pStyle w:val="table"/>
              <w:tabs>
                <w:tab w:val="decimal" w:pos="1142"/>
              </w:tabs>
            </w:pPr>
            <w:r>
              <w:t>853 303</w:t>
            </w:r>
          </w:p>
        </w:tc>
        <w:tc>
          <w:tcPr>
            <w:tcW w:w="1913" w:type="dxa"/>
            <w:tcBorders>
              <w:top w:val="single" w:sz="12" w:space="0" w:color="auto"/>
            </w:tcBorders>
          </w:tcPr>
          <w:p w:rsidR="00000000" w:rsidRDefault="00000000">
            <w:pPr>
              <w:pStyle w:val="table"/>
              <w:tabs>
                <w:tab w:val="decimal" w:pos="1142"/>
              </w:tabs>
            </w:pPr>
            <w:r>
              <w:t>430 416</w:t>
            </w:r>
          </w:p>
        </w:tc>
        <w:tc>
          <w:tcPr>
            <w:tcW w:w="1914" w:type="dxa"/>
            <w:tcBorders>
              <w:top w:val="single" w:sz="12" w:space="0" w:color="auto"/>
            </w:tcBorders>
          </w:tcPr>
          <w:p w:rsidR="00000000" w:rsidRDefault="00000000">
            <w:pPr>
              <w:pStyle w:val="table"/>
              <w:tabs>
                <w:tab w:val="decimal" w:pos="788"/>
              </w:tabs>
            </w:pPr>
            <w:r>
              <w:t>50,44</w:t>
            </w:r>
          </w:p>
        </w:tc>
      </w:tr>
      <w:tr w:rsidR="00000000">
        <w:tblPrEx>
          <w:tblCellMar>
            <w:top w:w="0" w:type="dxa"/>
            <w:bottom w:w="0" w:type="dxa"/>
          </w:tblCellMar>
        </w:tblPrEx>
        <w:tc>
          <w:tcPr>
            <w:tcW w:w="1913" w:type="dxa"/>
          </w:tcPr>
          <w:p w:rsidR="00000000" w:rsidRDefault="00000000">
            <w:pPr>
              <w:pStyle w:val="table"/>
              <w:jc w:val="center"/>
            </w:pPr>
            <w:r>
              <w:t>1998/99</w:t>
            </w:r>
          </w:p>
        </w:tc>
        <w:tc>
          <w:tcPr>
            <w:tcW w:w="1914" w:type="dxa"/>
          </w:tcPr>
          <w:p w:rsidR="00000000" w:rsidRDefault="00000000">
            <w:pPr>
              <w:pStyle w:val="table"/>
              <w:tabs>
                <w:tab w:val="decimal" w:pos="1142"/>
              </w:tabs>
            </w:pPr>
            <w:r>
              <w:t>909 927</w:t>
            </w:r>
          </w:p>
        </w:tc>
        <w:tc>
          <w:tcPr>
            <w:tcW w:w="1913" w:type="dxa"/>
          </w:tcPr>
          <w:p w:rsidR="00000000" w:rsidRDefault="00000000">
            <w:pPr>
              <w:pStyle w:val="table"/>
              <w:tabs>
                <w:tab w:val="decimal" w:pos="1142"/>
              </w:tabs>
            </w:pPr>
            <w:r>
              <w:t>499 435</w:t>
            </w:r>
          </w:p>
        </w:tc>
        <w:tc>
          <w:tcPr>
            <w:tcW w:w="1914" w:type="dxa"/>
          </w:tcPr>
          <w:p w:rsidR="00000000" w:rsidRDefault="00000000">
            <w:pPr>
              <w:pStyle w:val="table"/>
              <w:tabs>
                <w:tab w:val="decimal" w:pos="788"/>
              </w:tabs>
            </w:pPr>
            <w:r>
              <w:t>54,89</w:t>
            </w:r>
          </w:p>
        </w:tc>
      </w:tr>
      <w:tr w:rsidR="00000000">
        <w:tblPrEx>
          <w:tblCellMar>
            <w:top w:w="0" w:type="dxa"/>
            <w:bottom w:w="0" w:type="dxa"/>
          </w:tblCellMar>
        </w:tblPrEx>
        <w:tc>
          <w:tcPr>
            <w:tcW w:w="1913" w:type="dxa"/>
            <w:tcBorders>
              <w:bottom w:val="single" w:sz="12" w:space="0" w:color="auto"/>
            </w:tcBorders>
          </w:tcPr>
          <w:p w:rsidR="00000000" w:rsidRDefault="00000000">
            <w:pPr>
              <w:pStyle w:val="table"/>
              <w:jc w:val="center"/>
            </w:pPr>
            <w:r>
              <w:t>2000/01</w:t>
            </w:r>
          </w:p>
        </w:tc>
        <w:tc>
          <w:tcPr>
            <w:tcW w:w="1914" w:type="dxa"/>
            <w:tcBorders>
              <w:bottom w:val="single" w:sz="12" w:space="0" w:color="auto"/>
            </w:tcBorders>
          </w:tcPr>
          <w:p w:rsidR="00000000" w:rsidRDefault="00000000">
            <w:pPr>
              <w:pStyle w:val="table"/>
              <w:tabs>
                <w:tab w:val="decimal" w:pos="1142"/>
              </w:tabs>
            </w:pPr>
            <w:r>
              <w:t>975 862</w:t>
            </w:r>
          </w:p>
        </w:tc>
        <w:tc>
          <w:tcPr>
            <w:tcW w:w="1913" w:type="dxa"/>
            <w:tcBorders>
              <w:bottom w:val="single" w:sz="12" w:space="0" w:color="auto"/>
            </w:tcBorders>
          </w:tcPr>
          <w:p w:rsidR="00000000" w:rsidRDefault="00000000">
            <w:pPr>
              <w:pStyle w:val="table"/>
              <w:tabs>
                <w:tab w:val="decimal" w:pos="1142"/>
              </w:tabs>
            </w:pPr>
            <w:r>
              <w:t>547 945</w:t>
            </w:r>
          </w:p>
        </w:tc>
        <w:tc>
          <w:tcPr>
            <w:tcW w:w="1914" w:type="dxa"/>
            <w:tcBorders>
              <w:bottom w:val="single" w:sz="12" w:space="0" w:color="auto"/>
            </w:tcBorders>
          </w:tcPr>
          <w:p w:rsidR="00000000" w:rsidRDefault="00000000">
            <w:pPr>
              <w:pStyle w:val="table"/>
              <w:tabs>
                <w:tab w:val="decimal" w:pos="788"/>
              </w:tabs>
            </w:pPr>
            <w:r>
              <w:t>56,14</w:t>
            </w:r>
          </w:p>
        </w:tc>
      </w:tr>
    </w:tbl>
    <w:p w:rsidR="00000000" w:rsidRDefault="00000000">
      <w:pPr>
        <w:pStyle w:val="SingleTxt"/>
        <w:spacing w:before="240"/>
      </w:pPr>
      <w:r>
        <w:t>Учащиеся в системе полного среднего образования в 1995/96 году соста</w:t>
      </w:r>
      <w:r>
        <w:t>в</w:t>
      </w:r>
      <w:r>
        <w:t>ляли 11,91 процента населения, посещающего школу, во всех циклах вместе взятых в 1998/99 году они составляют 12 процентов и в 2000/01 году – 12,65 процента от общего числа учащихся в системе образования.</w:t>
      </w:r>
    </w:p>
    <w:p w:rsidR="00000000" w:rsidRDefault="00000000">
      <w:pPr>
        <w:pStyle w:val="SingleTxt"/>
      </w:pPr>
      <w:r>
        <w:t>С 50,44 процента в 1995/96 году процент девочек в системе полного сре</w:t>
      </w:r>
      <w:r>
        <w:t>д</w:t>
      </w:r>
      <w:r>
        <w:t>него образования вырос до 54,89 процента в 1998/99 году, а затем до 56,14 процента в 2000/01 году, т.е. составил более половины учащихся в сист</w:t>
      </w:r>
      <w:r>
        <w:t>е</w:t>
      </w:r>
      <w:r>
        <w:t>ме полного среднего образования.</w:t>
      </w:r>
    </w:p>
    <w:p w:rsidR="00000000" w:rsidRDefault="00000000">
      <w:pPr>
        <w:pStyle w:val="SingleTxt"/>
      </w:pPr>
      <w:r>
        <w:t>Как показывают приведенные выше данные, алжирская система образов</w:t>
      </w:r>
      <w:r>
        <w:t>а</w:t>
      </w:r>
      <w:r>
        <w:t>ния обеспечивает, помимо начального, вполне достойное неполное и полное среднее образование.</w:t>
      </w:r>
    </w:p>
    <w:p w:rsidR="00000000" w:rsidRDefault="00000000">
      <w:pPr>
        <w:pStyle w:val="SingleTxt"/>
      </w:pPr>
      <w:r>
        <w:t>Доля девочек в системе базового образования практически равна доле мальчиков. В системе полного среднего образования девочек больше, чем мальчиков.</w:t>
      </w:r>
    </w:p>
    <w:p w:rsidR="00000000" w:rsidRDefault="00000000">
      <w:pPr>
        <w:pStyle w:val="SingleTxt"/>
      </w:pPr>
      <w:r>
        <w:t>Такой существенный рост численности учащихся потребовал мобилиз</w:t>
      </w:r>
      <w:r>
        <w:t>а</w:t>
      </w:r>
      <w:r>
        <w:t>ции значительных инвестиций как в инфраструктуру образования, так и в ма</w:t>
      </w:r>
      <w:r>
        <w:t>с</w:t>
      </w:r>
      <w:r>
        <w:t>совую подготовку и набор педагогического состава.</w:t>
      </w:r>
    </w:p>
    <w:p w:rsidR="00000000" w:rsidRDefault="00000000">
      <w:pPr>
        <w:pStyle w:val="SingleTxt"/>
        <w:keepNext/>
        <w:spacing w:before="240"/>
        <w:ind w:left="1740" w:hanging="476"/>
        <w:rPr>
          <w:b/>
        </w:rPr>
      </w:pPr>
      <w:r>
        <w:rPr>
          <w:b/>
        </w:rPr>
        <w:t xml:space="preserve">2. </w:t>
      </w:r>
      <w:r>
        <w:rPr>
          <w:b/>
        </w:rPr>
        <w:tab/>
        <w:t>Преподавательский состав</w:t>
      </w:r>
    </w:p>
    <w:tbl>
      <w:tblPr>
        <w:tblW w:w="0" w:type="auto"/>
        <w:tblInd w:w="1278"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tcPr>
          <w:p w:rsidR="00000000" w:rsidRDefault="00000000">
            <w:pPr>
              <w:pStyle w:val="table"/>
              <w:jc w:val="center"/>
              <w:rPr>
                <w:i/>
              </w:rPr>
            </w:pPr>
            <w:r>
              <w:rPr>
                <w:i/>
              </w:rPr>
              <w:t>Учебный год</w:t>
            </w:r>
          </w:p>
        </w:tc>
        <w:tc>
          <w:tcPr>
            <w:tcW w:w="1843" w:type="dxa"/>
            <w:tcBorders>
              <w:top w:val="single" w:sz="4" w:space="0" w:color="auto"/>
              <w:bottom w:val="single" w:sz="12" w:space="0" w:color="auto"/>
            </w:tcBorders>
          </w:tcPr>
          <w:p w:rsidR="00000000" w:rsidRDefault="00000000">
            <w:pPr>
              <w:pStyle w:val="table"/>
              <w:jc w:val="center"/>
              <w:rPr>
                <w:i/>
              </w:rPr>
            </w:pPr>
            <w:r>
              <w:rPr>
                <w:i/>
              </w:rPr>
              <w:t>Преподаватели</w:t>
            </w:r>
          </w:p>
        </w:tc>
        <w:tc>
          <w:tcPr>
            <w:tcW w:w="1843" w:type="dxa"/>
            <w:tcBorders>
              <w:top w:val="single" w:sz="4" w:space="0" w:color="auto"/>
              <w:bottom w:val="single" w:sz="12" w:space="0" w:color="auto"/>
            </w:tcBorders>
          </w:tcPr>
          <w:p w:rsidR="00000000" w:rsidRDefault="00000000">
            <w:pPr>
              <w:pStyle w:val="table"/>
              <w:jc w:val="center"/>
              <w:rPr>
                <w:i/>
              </w:rPr>
            </w:pPr>
            <w:r>
              <w:rPr>
                <w:i/>
              </w:rPr>
              <w:t>Из них женщин</w:t>
            </w:r>
          </w:p>
        </w:tc>
        <w:tc>
          <w:tcPr>
            <w:tcW w:w="1843" w:type="dxa"/>
            <w:tcBorders>
              <w:top w:val="single" w:sz="4" w:space="0" w:color="auto"/>
              <w:bottom w:val="single" w:sz="12" w:space="0" w:color="auto"/>
            </w:tcBorders>
          </w:tcPr>
          <w:p w:rsidR="00000000" w:rsidRDefault="00000000">
            <w:pPr>
              <w:pStyle w:val="table"/>
              <w:jc w:val="center"/>
              <w:rPr>
                <w:i/>
              </w:rPr>
            </w:pPr>
            <w:r>
              <w:rPr>
                <w:i/>
              </w:rPr>
              <w:t>%</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tabs>
                <w:tab w:val="decimal" w:pos="1027"/>
              </w:tabs>
            </w:pPr>
            <w:r>
              <w:t>319 407</w:t>
            </w:r>
          </w:p>
        </w:tc>
        <w:tc>
          <w:tcPr>
            <w:tcW w:w="1843" w:type="dxa"/>
            <w:tcBorders>
              <w:top w:val="single" w:sz="12" w:space="0" w:color="auto"/>
            </w:tcBorders>
          </w:tcPr>
          <w:p w:rsidR="00000000" w:rsidRDefault="00000000">
            <w:pPr>
              <w:pStyle w:val="table"/>
              <w:tabs>
                <w:tab w:val="decimal" w:pos="1027"/>
              </w:tabs>
            </w:pPr>
            <w:r>
              <w:t>140 641</w:t>
            </w:r>
          </w:p>
        </w:tc>
        <w:tc>
          <w:tcPr>
            <w:tcW w:w="1843" w:type="dxa"/>
            <w:tcBorders>
              <w:top w:val="single" w:sz="12" w:space="0" w:color="auto"/>
            </w:tcBorders>
          </w:tcPr>
          <w:p w:rsidR="00000000" w:rsidRDefault="00000000">
            <w:pPr>
              <w:pStyle w:val="table"/>
              <w:tabs>
                <w:tab w:val="decimal" w:pos="885"/>
              </w:tabs>
            </w:pPr>
            <w:r>
              <w:t>44,03</w:t>
            </w:r>
          </w:p>
        </w:tc>
      </w:tr>
      <w:tr w:rsidR="00000000">
        <w:tblPrEx>
          <w:tblCellMar>
            <w:top w:w="0" w:type="dxa"/>
            <w:bottom w:w="0" w:type="dxa"/>
          </w:tblCellMar>
        </w:tblPrEx>
        <w:tc>
          <w:tcPr>
            <w:tcW w:w="1842" w:type="dxa"/>
          </w:tcPr>
          <w:p w:rsidR="00000000" w:rsidRDefault="00000000">
            <w:pPr>
              <w:pStyle w:val="table"/>
              <w:jc w:val="center"/>
            </w:pPr>
            <w:r>
              <w:t>1998/99</w:t>
            </w:r>
          </w:p>
        </w:tc>
        <w:tc>
          <w:tcPr>
            <w:tcW w:w="1843" w:type="dxa"/>
          </w:tcPr>
          <w:p w:rsidR="00000000" w:rsidRDefault="00000000">
            <w:pPr>
              <w:pStyle w:val="table"/>
              <w:tabs>
                <w:tab w:val="decimal" w:pos="1027"/>
              </w:tabs>
            </w:pPr>
            <w:r>
              <w:t>324 147</w:t>
            </w:r>
          </w:p>
        </w:tc>
        <w:tc>
          <w:tcPr>
            <w:tcW w:w="1843" w:type="dxa"/>
          </w:tcPr>
          <w:p w:rsidR="00000000" w:rsidRDefault="00000000">
            <w:pPr>
              <w:pStyle w:val="table"/>
              <w:tabs>
                <w:tab w:val="decimal" w:pos="1027"/>
              </w:tabs>
            </w:pPr>
            <w:r>
              <w:t>149 986</w:t>
            </w:r>
          </w:p>
        </w:tc>
        <w:tc>
          <w:tcPr>
            <w:tcW w:w="1843" w:type="dxa"/>
          </w:tcPr>
          <w:p w:rsidR="00000000" w:rsidRDefault="00000000">
            <w:pPr>
              <w:pStyle w:val="table"/>
              <w:tabs>
                <w:tab w:val="decimal" w:pos="885"/>
              </w:tabs>
            </w:pPr>
            <w:r>
              <w:t>46,27</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tabs>
                <w:tab w:val="decimal" w:pos="1027"/>
              </w:tabs>
            </w:pPr>
            <w:r>
              <w:t>327 284</w:t>
            </w:r>
          </w:p>
        </w:tc>
        <w:tc>
          <w:tcPr>
            <w:tcW w:w="1843" w:type="dxa"/>
            <w:tcBorders>
              <w:bottom w:val="single" w:sz="12" w:space="0" w:color="auto"/>
            </w:tcBorders>
          </w:tcPr>
          <w:p w:rsidR="00000000" w:rsidRDefault="00000000">
            <w:pPr>
              <w:pStyle w:val="table"/>
              <w:tabs>
                <w:tab w:val="decimal" w:pos="1027"/>
              </w:tabs>
            </w:pPr>
            <w:r>
              <w:t>154 507</w:t>
            </w:r>
          </w:p>
        </w:tc>
        <w:tc>
          <w:tcPr>
            <w:tcW w:w="1843" w:type="dxa"/>
            <w:tcBorders>
              <w:bottom w:val="single" w:sz="12" w:space="0" w:color="auto"/>
            </w:tcBorders>
          </w:tcPr>
          <w:p w:rsidR="00000000" w:rsidRDefault="00000000">
            <w:pPr>
              <w:pStyle w:val="table"/>
              <w:tabs>
                <w:tab w:val="decimal" w:pos="885"/>
              </w:tabs>
            </w:pPr>
            <w:r>
              <w:t>47,20</w:t>
            </w:r>
          </w:p>
        </w:tc>
      </w:tr>
    </w:tbl>
    <w:p w:rsidR="00000000" w:rsidRDefault="00000000">
      <w:pPr>
        <w:pStyle w:val="SingleTxt"/>
        <w:spacing w:before="240"/>
      </w:pPr>
      <w:r>
        <w:t>В 1998/99 году в системе начального образования насчитывалось 169 549 преподавателей, из которых 77 833 – женщины, в 1995/96 году – 169 010 преподавателей, среди которых женщины составляли 74 309 человек, а в 2000/01 году число преподавателей системы начального образования соста</w:t>
      </w:r>
      <w:r>
        <w:t>в</w:t>
      </w:r>
      <w:r>
        <w:t>ляло 169 559, из которых почти половина, т.е. 79 093 человека или 46,64 процента – женщины.</w:t>
      </w:r>
    </w:p>
    <w:p w:rsidR="00000000" w:rsidRDefault="00000000">
      <w:pPr>
        <w:pStyle w:val="SingleTxt"/>
      </w:pPr>
      <w:r>
        <w:t>В системе неполного среднего образования в 1995/96 году насчитывалось 98 187 преподавателей, из которых 45 852 женщины и в 1998/99 году – 100 525 преподавателей, из которых почти половина, т.е. 49 389 человек – женщины. На сегодняшний день их число составляет 102 137 человек, и из них 51 150 женщин, т.е. 50,07 процента.</w:t>
      </w:r>
    </w:p>
    <w:p w:rsidR="00000000" w:rsidRDefault="00000000">
      <w:pPr>
        <w:pStyle w:val="SingleTxt"/>
      </w:pPr>
      <w:r>
        <w:t>Что касается полного среднего образования, то в 1998/99 году число пр</w:t>
      </w:r>
      <w:r>
        <w:t>е</w:t>
      </w:r>
      <w:r>
        <w:t>подавателей равнялось 54 033, из которых 22 764 женщины, а в 1995/96 году – 52 210 человек, из которых 20 480 женщин. На сегодняшний день насчитывае</w:t>
      </w:r>
      <w:r>
        <w:t>т</w:t>
      </w:r>
      <w:r>
        <w:t>ся 55 588 преподавателей, из которых 24 264 женщины, т.е. 46</w:t>
      </w:r>
      <w:r>
        <w:rPr>
          <w:lang w:val="en-GB"/>
        </w:rPr>
        <w:t>,</w:t>
      </w:r>
      <w:r>
        <w:t> 88 процента.</w:t>
      </w:r>
    </w:p>
    <w:p w:rsidR="00000000" w:rsidRDefault="00000000">
      <w:pPr>
        <w:pStyle w:val="SingleTxt"/>
        <w:keepNext/>
        <w:spacing w:before="240"/>
        <w:ind w:left="1740" w:hanging="476"/>
        <w:rPr>
          <w:b/>
        </w:rPr>
      </w:pPr>
      <w:r>
        <w:rPr>
          <w:b/>
        </w:rPr>
        <w:t xml:space="preserve">3. </w:t>
      </w:r>
      <w:r>
        <w:rPr>
          <w:b/>
        </w:rPr>
        <w:tab/>
        <w:t>Инфраструктура</w:t>
      </w:r>
    </w:p>
    <w:p w:rsidR="00000000" w:rsidRDefault="00000000">
      <w:pPr>
        <w:pStyle w:val="SingleTxt"/>
      </w:pPr>
      <w:r>
        <w:t>Для расширения сети школ, особенно в сельских районах, были предпр</w:t>
      </w:r>
      <w:r>
        <w:t>и</w:t>
      </w:r>
      <w:r>
        <w:t>няты значительные усилия, направленные на то, чтобы максимально прибл</w:t>
      </w:r>
      <w:r>
        <w:t>и</w:t>
      </w:r>
      <w:r>
        <w:t>зить школу к семьям.</w:t>
      </w:r>
    </w:p>
    <w:p w:rsidR="00000000" w:rsidRDefault="00000000">
      <w:pPr>
        <w:pStyle w:val="SingleTxt"/>
        <w:keepNext/>
      </w:pPr>
      <w:r>
        <w:t>В нижеследующей таблице показано количество школьных зданий в 1995/96, 1998/99 и 2000/01 годах:</w:t>
      </w:r>
    </w:p>
    <w:tbl>
      <w:tblPr>
        <w:tblW w:w="0" w:type="auto"/>
        <w:tblInd w:w="1198" w:type="dxa"/>
        <w:tblLayout w:type="fixed"/>
        <w:tblLook w:val="0000" w:firstRow="0" w:lastRow="0" w:firstColumn="0" w:lastColumn="0" w:noHBand="0" w:noVBand="0"/>
      </w:tblPr>
      <w:tblGrid>
        <w:gridCol w:w="2693"/>
        <w:gridCol w:w="1169"/>
        <w:gridCol w:w="1170"/>
        <w:gridCol w:w="1169"/>
        <w:gridCol w:w="1170"/>
      </w:tblGrid>
      <w:tr w:rsidR="00000000">
        <w:tblPrEx>
          <w:tblCellMar>
            <w:top w:w="0" w:type="dxa"/>
            <w:bottom w:w="0" w:type="dxa"/>
          </w:tblCellMar>
        </w:tblPrEx>
        <w:trPr>
          <w:tblHeader/>
        </w:trPr>
        <w:tc>
          <w:tcPr>
            <w:tcW w:w="2693"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169" w:type="dxa"/>
            <w:tcBorders>
              <w:top w:val="single" w:sz="4" w:space="0" w:color="auto"/>
              <w:bottom w:val="single" w:sz="12" w:space="0" w:color="auto"/>
            </w:tcBorders>
            <w:vAlign w:val="center"/>
          </w:tcPr>
          <w:p w:rsidR="00000000" w:rsidRDefault="00000000">
            <w:pPr>
              <w:pStyle w:val="table"/>
              <w:jc w:val="center"/>
              <w:rPr>
                <w:i/>
              </w:rPr>
            </w:pPr>
            <w:r>
              <w:rPr>
                <w:i/>
              </w:rPr>
              <w:t>Начал</w:t>
            </w:r>
            <w:r>
              <w:rPr>
                <w:i/>
              </w:rPr>
              <w:t>ь</w:t>
            </w:r>
            <w:r>
              <w:rPr>
                <w:i/>
              </w:rPr>
              <w:t>ные</w:t>
            </w:r>
          </w:p>
        </w:tc>
        <w:tc>
          <w:tcPr>
            <w:tcW w:w="1170" w:type="dxa"/>
            <w:tcBorders>
              <w:top w:val="single" w:sz="4" w:space="0" w:color="auto"/>
              <w:bottom w:val="single" w:sz="12" w:space="0" w:color="auto"/>
            </w:tcBorders>
            <w:vAlign w:val="center"/>
          </w:tcPr>
          <w:p w:rsidR="00000000" w:rsidRDefault="00000000">
            <w:pPr>
              <w:pStyle w:val="table"/>
              <w:jc w:val="center"/>
              <w:rPr>
                <w:i/>
              </w:rPr>
            </w:pPr>
            <w:r>
              <w:rPr>
                <w:i/>
              </w:rPr>
              <w:t>Неполные сре</w:t>
            </w:r>
            <w:r>
              <w:rPr>
                <w:i/>
              </w:rPr>
              <w:t>д</w:t>
            </w:r>
            <w:r>
              <w:rPr>
                <w:i/>
              </w:rPr>
              <w:t>ние</w:t>
            </w:r>
          </w:p>
        </w:tc>
        <w:tc>
          <w:tcPr>
            <w:tcW w:w="1169" w:type="dxa"/>
            <w:tcBorders>
              <w:top w:val="single" w:sz="4" w:space="0" w:color="auto"/>
              <w:bottom w:val="single" w:sz="12" w:space="0" w:color="auto"/>
            </w:tcBorders>
            <w:vAlign w:val="center"/>
          </w:tcPr>
          <w:p w:rsidR="00000000" w:rsidRDefault="00000000">
            <w:pPr>
              <w:pStyle w:val="table"/>
              <w:jc w:val="center"/>
              <w:rPr>
                <w:i/>
              </w:rPr>
            </w:pPr>
            <w:r>
              <w:rPr>
                <w:i/>
              </w:rPr>
              <w:t>Полные сре</w:t>
            </w:r>
            <w:r>
              <w:rPr>
                <w:i/>
              </w:rPr>
              <w:t>д</w:t>
            </w:r>
            <w:r>
              <w:rPr>
                <w:i/>
              </w:rPr>
              <w:t>ние</w:t>
            </w:r>
          </w:p>
        </w:tc>
        <w:tc>
          <w:tcPr>
            <w:tcW w:w="1170"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c>
          <w:tcPr>
            <w:tcW w:w="2693" w:type="dxa"/>
            <w:tcBorders>
              <w:top w:val="single" w:sz="12" w:space="0" w:color="auto"/>
            </w:tcBorders>
          </w:tcPr>
          <w:p w:rsidR="00000000" w:rsidRDefault="00000000">
            <w:pPr>
              <w:pStyle w:val="table"/>
            </w:pPr>
            <w:r>
              <w:t>1995/96</w:t>
            </w:r>
          </w:p>
        </w:tc>
        <w:tc>
          <w:tcPr>
            <w:tcW w:w="1169" w:type="dxa"/>
            <w:tcBorders>
              <w:top w:val="single" w:sz="12" w:space="0" w:color="auto"/>
            </w:tcBorders>
          </w:tcPr>
          <w:p w:rsidR="00000000" w:rsidRDefault="00000000">
            <w:pPr>
              <w:pStyle w:val="table"/>
              <w:tabs>
                <w:tab w:val="decimal" w:pos="681"/>
              </w:tabs>
            </w:pPr>
            <w:r>
              <w:t>15 186</w:t>
            </w:r>
          </w:p>
        </w:tc>
        <w:tc>
          <w:tcPr>
            <w:tcW w:w="1170" w:type="dxa"/>
            <w:tcBorders>
              <w:top w:val="single" w:sz="12" w:space="0" w:color="auto"/>
            </w:tcBorders>
          </w:tcPr>
          <w:p w:rsidR="00000000" w:rsidRDefault="00000000">
            <w:pPr>
              <w:pStyle w:val="table"/>
              <w:tabs>
                <w:tab w:val="decimal" w:pos="681"/>
              </w:tabs>
            </w:pPr>
            <w:r>
              <w:t>2 921</w:t>
            </w:r>
          </w:p>
        </w:tc>
        <w:tc>
          <w:tcPr>
            <w:tcW w:w="1169" w:type="dxa"/>
            <w:tcBorders>
              <w:top w:val="single" w:sz="12" w:space="0" w:color="auto"/>
            </w:tcBorders>
          </w:tcPr>
          <w:p w:rsidR="00000000" w:rsidRDefault="00000000">
            <w:pPr>
              <w:pStyle w:val="table"/>
              <w:tabs>
                <w:tab w:val="decimal" w:pos="681"/>
              </w:tabs>
            </w:pPr>
            <w:r>
              <w:t>1 033</w:t>
            </w:r>
          </w:p>
        </w:tc>
        <w:tc>
          <w:tcPr>
            <w:tcW w:w="1170" w:type="dxa"/>
            <w:tcBorders>
              <w:top w:val="single" w:sz="12" w:space="0" w:color="auto"/>
            </w:tcBorders>
          </w:tcPr>
          <w:p w:rsidR="00000000" w:rsidRDefault="00000000">
            <w:pPr>
              <w:pStyle w:val="table"/>
              <w:tabs>
                <w:tab w:val="decimal" w:pos="681"/>
              </w:tabs>
            </w:pPr>
            <w:r>
              <w:t>19 140</w:t>
            </w:r>
          </w:p>
        </w:tc>
      </w:tr>
      <w:tr w:rsidR="00000000">
        <w:tblPrEx>
          <w:tblCellMar>
            <w:top w:w="0" w:type="dxa"/>
            <w:bottom w:w="0" w:type="dxa"/>
          </w:tblCellMar>
        </w:tblPrEx>
        <w:tc>
          <w:tcPr>
            <w:tcW w:w="2693" w:type="dxa"/>
          </w:tcPr>
          <w:p w:rsidR="00000000" w:rsidRDefault="00000000">
            <w:pPr>
              <w:pStyle w:val="table"/>
            </w:pPr>
            <w:r>
              <w:t>1998/99</w:t>
            </w:r>
          </w:p>
        </w:tc>
        <w:tc>
          <w:tcPr>
            <w:tcW w:w="1169" w:type="dxa"/>
          </w:tcPr>
          <w:p w:rsidR="00000000" w:rsidRDefault="00000000">
            <w:pPr>
              <w:pStyle w:val="table"/>
              <w:tabs>
                <w:tab w:val="decimal" w:pos="681"/>
              </w:tabs>
            </w:pPr>
            <w:r>
              <w:t>15 507</w:t>
            </w:r>
          </w:p>
        </w:tc>
        <w:tc>
          <w:tcPr>
            <w:tcW w:w="1170" w:type="dxa"/>
          </w:tcPr>
          <w:p w:rsidR="00000000" w:rsidRDefault="00000000">
            <w:pPr>
              <w:pStyle w:val="table"/>
              <w:tabs>
                <w:tab w:val="decimal" w:pos="681"/>
              </w:tabs>
            </w:pPr>
            <w:r>
              <w:t>3 224</w:t>
            </w:r>
          </w:p>
        </w:tc>
        <w:tc>
          <w:tcPr>
            <w:tcW w:w="1169" w:type="dxa"/>
          </w:tcPr>
          <w:p w:rsidR="00000000" w:rsidRDefault="00000000">
            <w:pPr>
              <w:pStyle w:val="table"/>
              <w:tabs>
                <w:tab w:val="decimal" w:pos="681"/>
              </w:tabs>
            </w:pPr>
            <w:r>
              <w:t>1 183</w:t>
            </w:r>
          </w:p>
        </w:tc>
        <w:tc>
          <w:tcPr>
            <w:tcW w:w="1170" w:type="dxa"/>
          </w:tcPr>
          <w:p w:rsidR="00000000" w:rsidRDefault="00000000">
            <w:pPr>
              <w:pStyle w:val="table"/>
              <w:tabs>
                <w:tab w:val="decimal" w:pos="681"/>
              </w:tabs>
            </w:pPr>
            <w:r>
              <w:t>19 914</w:t>
            </w:r>
          </w:p>
        </w:tc>
      </w:tr>
      <w:tr w:rsidR="00000000">
        <w:tblPrEx>
          <w:tblCellMar>
            <w:top w:w="0" w:type="dxa"/>
            <w:bottom w:w="0" w:type="dxa"/>
          </w:tblCellMar>
        </w:tblPrEx>
        <w:tc>
          <w:tcPr>
            <w:tcW w:w="2693" w:type="dxa"/>
          </w:tcPr>
          <w:p w:rsidR="00000000" w:rsidRDefault="00000000">
            <w:pPr>
              <w:pStyle w:val="table"/>
            </w:pPr>
            <w:r>
              <w:t>2000/01</w:t>
            </w:r>
          </w:p>
        </w:tc>
        <w:tc>
          <w:tcPr>
            <w:tcW w:w="1169" w:type="dxa"/>
          </w:tcPr>
          <w:p w:rsidR="00000000" w:rsidRDefault="00000000">
            <w:pPr>
              <w:pStyle w:val="table"/>
              <w:tabs>
                <w:tab w:val="decimal" w:pos="681"/>
              </w:tabs>
            </w:pPr>
            <w:r>
              <w:t>16 186</w:t>
            </w:r>
          </w:p>
        </w:tc>
        <w:tc>
          <w:tcPr>
            <w:tcW w:w="1170" w:type="dxa"/>
          </w:tcPr>
          <w:p w:rsidR="00000000" w:rsidRDefault="00000000">
            <w:pPr>
              <w:pStyle w:val="table"/>
              <w:tabs>
                <w:tab w:val="decimal" w:pos="681"/>
              </w:tabs>
            </w:pPr>
            <w:r>
              <w:t>3 414</w:t>
            </w:r>
          </w:p>
        </w:tc>
        <w:tc>
          <w:tcPr>
            <w:tcW w:w="1169" w:type="dxa"/>
          </w:tcPr>
          <w:p w:rsidR="00000000" w:rsidRDefault="00000000">
            <w:pPr>
              <w:pStyle w:val="table"/>
              <w:tabs>
                <w:tab w:val="decimal" w:pos="681"/>
              </w:tabs>
            </w:pPr>
            <w:r>
              <w:t>1 266</w:t>
            </w:r>
          </w:p>
        </w:tc>
        <w:tc>
          <w:tcPr>
            <w:tcW w:w="1170" w:type="dxa"/>
          </w:tcPr>
          <w:p w:rsidR="00000000" w:rsidRDefault="00000000">
            <w:pPr>
              <w:pStyle w:val="table"/>
              <w:tabs>
                <w:tab w:val="decimal" w:pos="681"/>
              </w:tabs>
            </w:pPr>
            <w:r>
              <w:t>20 866</w:t>
            </w:r>
          </w:p>
        </w:tc>
      </w:tr>
      <w:tr w:rsidR="00000000">
        <w:tblPrEx>
          <w:tblCellMar>
            <w:top w:w="0" w:type="dxa"/>
            <w:bottom w:w="0" w:type="dxa"/>
          </w:tblCellMar>
        </w:tblPrEx>
        <w:tc>
          <w:tcPr>
            <w:tcW w:w="2693" w:type="dxa"/>
          </w:tcPr>
          <w:p w:rsidR="00000000" w:rsidRDefault="00000000">
            <w:pPr>
              <w:pStyle w:val="table"/>
            </w:pPr>
            <w:r>
              <w:t>Увеличение с 95/96 по 98/99</w:t>
            </w:r>
          </w:p>
        </w:tc>
        <w:tc>
          <w:tcPr>
            <w:tcW w:w="1169" w:type="dxa"/>
          </w:tcPr>
          <w:p w:rsidR="00000000" w:rsidRDefault="00000000">
            <w:pPr>
              <w:pStyle w:val="table"/>
              <w:tabs>
                <w:tab w:val="decimal" w:pos="681"/>
              </w:tabs>
            </w:pPr>
            <w:r>
              <w:t>321</w:t>
            </w:r>
          </w:p>
        </w:tc>
        <w:tc>
          <w:tcPr>
            <w:tcW w:w="1170" w:type="dxa"/>
          </w:tcPr>
          <w:p w:rsidR="00000000" w:rsidRDefault="00000000">
            <w:pPr>
              <w:pStyle w:val="table"/>
              <w:tabs>
                <w:tab w:val="decimal" w:pos="681"/>
              </w:tabs>
            </w:pPr>
            <w:r>
              <w:t>303</w:t>
            </w:r>
          </w:p>
        </w:tc>
        <w:tc>
          <w:tcPr>
            <w:tcW w:w="1169" w:type="dxa"/>
          </w:tcPr>
          <w:p w:rsidR="00000000" w:rsidRDefault="00000000">
            <w:pPr>
              <w:pStyle w:val="table"/>
              <w:tabs>
                <w:tab w:val="decimal" w:pos="681"/>
              </w:tabs>
            </w:pPr>
            <w:r>
              <w:t>150</w:t>
            </w:r>
          </w:p>
        </w:tc>
        <w:tc>
          <w:tcPr>
            <w:tcW w:w="1170" w:type="dxa"/>
          </w:tcPr>
          <w:p w:rsidR="00000000" w:rsidRDefault="00000000">
            <w:pPr>
              <w:pStyle w:val="table"/>
              <w:tabs>
                <w:tab w:val="decimal" w:pos="681"/>
              </w:tabs>
            </w:pPr>
            <w:r>
              <w:t>774</w:t>
            </w:r>
          </w:p>
        </w:tc>
      </w:tr>
      <w:tr w:rsidR="00000000">
        <w:tblPrEx>
          <w:tblCellMar>
            <w:top w:w="0" w:type="dxa"/>
            <w:bottom w:w="0" w:type="dxa"/>
          </w:tblCellMar>
        </w:tblPrEx>
        <w:tc>
          <w:tcPr>
            <w:tcW w:w="2693" w:type="dxa"/>
            <w:tcBorders>
              <w:bottom w:val="single" w:sz="12" w:space="0" w:color="auto"/>
            </w:tcBorders>
          </w:tcPr>
          <w:p w:rsidR="00000000" w:rsidRDefault="00000000">
            <w:pPr>
              <w:pStyle w:val="table"/>
            </w:pPr>
            <w:r>
              <w:t>Увеличение с 98/99 по 00/01</w:t>
            </w:r>
          </w:p>
        </w:tc>
        <w:tc>
          <w:tcPr>
            <w:tcW w:w="1169" w:type="dxa"/>
            <w:tcBorders>
              <w:bottom w:val="single" w:sz="12" w:space="0" w:color="auto"/>
            </w:tcBorders>
          </w:tcPr>
          <w:p w:rsidR="00000000" w:rsidRDefault="00000000">
            <w:pPr>
              <w:pStyle w:val="table"/>
              <w:tabs>
                <w:tab w:val="decimal" w:pos="681"/>
              </w:tabs>
            </w:pPr>
            <w:r>
              <w:t>589</w:t>
            </w:r>
          </w:p>
        </w:tc>
        <w:tc>
          <w:tcPr>
            <w:tcW w:w="1170" w:type="dxa"/>
            <w:tcBorders>
              <w:bottom w:val="single" w:sz="12" w:space="0" w:color="auto"/>
            </w:tcBorders>
          </w:tcPr>
          <w:p w:rsidR="00000000" w:rsidRDefault="00000000">
            <w:pPr>
              <w:pStyle w:val="table"/>
              <w:tabs>
                <w:tab w:val="decimal" w:pos="681"/>
              </w:tabs>
            </w:pPr>
            <w:r>
              <w:t>190</w:t>
            </w:r>
          </w:p>
        </w:tc>
        <w:tc>
          <w:tcPr>
            <w:tcW w:w="1169" w:type="dxa"/>
            <w:tcBorders>
              <w:bottom w:val="single" w:sz="12" w:space="0" w:color="auto"/>
            </w:tcBorders>
          </w:tcPr>
          <w:p w:rsidR="00000000" w:rsidRDefault="00000000">
            <w:pPr>
              <w:pStyle w:val="table"/>
              <w:tabs>
                <w:tab w:val="decimal" w:pos="681"/>
              </w:tabs>
            </w:pPr>
            <w:r>
              <w:t>83</w:t>
            </w:r>
          </w:p>
        </w:tc>
        <w:tc>
          <w:tcPr>
            <w:tcW w:w="1170" w:type="dxa"/>
            <w:tcBorders>
              <w:bottom w:val="single" w:sz="12" w:space="0" w:color="auto"/>
            </w:tcBorders>
          </w:tcPr>
          <w:p w:rsidR="00000000" w:rsidRDefault="00000000">
            <w:pPr>
              <w:pStyle w:val="table"/>
              <w:tabs>
                <w:tab w:val="decimal" w:pos="681"/>
              </w:tabs>
            </w:pPr>
            <w:r>
              <w:t>952</w:t>
            </w:r>
          </w:p>
        </w:tc>
      </w:tr>
    </w:tbl>
    <w:p w:rsidR="00000000" w:rsidRDefault="00000000">
      <w:pPr>
        <w:pStyle w:val="SingleTxt"/>
        <w:keepNext/>
        <w:spacing w:before="240"/>
        <w:ind w:left="1740" w:hanging="476"/>
        <w:rPr>
          <w:b/>
        </w:rPr>
      </w:pPr>
      <w:r>
        <w:rPr>
          <w:b/>
        </w:rPr>
        <w:t>4.</w:t>
      </w:r>
      <w:r>
        <w:rPr>
          <w:b/>
        </w:rPr>
        <w:tab/>
        <w:t>Бюджет</w:t>
      </w:r>
    </w:p>
    <w:p w:rsidR="00000000" w:rsidRDefault="00000000">
      <w:pPr>
        <w:pStyle w:val="SingleTxt"/>
      </w:pPr>
      <w:r>
        <w:t>Образование всегда являлось одним из основных приоритетов государс</w:t>
      </w:r>
      <w:r>
        <w:t>т</w:t>
      </w:r>
      <w:r>
        <w:t>ва, которое уже с начала 60-х годов выделяло на него около 20 процентов св</w:t>
      </w:r>
      <w:r>
        <w:t>о</w:t>
      </w:r>
      <w:r>
        <w:t>его бюджета. Эти бюджетные ассигнования на образование в последние годы колебались от 20 до 30 процентов государственного бюджета.</w:t>
      </w:r>
    </w:p>
    <w:p w:rsidR="00000000" w:rsidRDefault="00000000">
      <w:pPr>
        <w:pStyle w:val="SingleTxt"/>
      </w:pPr>
      <w:r>
        <w:t>В 1999 году ассигнования на образование составили более 128 млрд. а</w:t>
      </w:r>
      <w:r>
        <w:t>л</w:t>
      </w:r>
      <w:r>
        <w:t>жирских динаров, т.е. около 1 млрд. 800 млн. долл. США. В 2001 году бюджет образования достиг 191 986 773 динара, из которых 10 млн. были выделены в рамках программы поддержки подъема экономики.</w:t>
      </w:r>
    </w:p>
    <w:p w:rsidR="00000000" w:rsidRDefault="00000000">
      <w:pPr>
        <w:pStyle w:val="SingleTxt"/>
      </w:pPr>
      <w:r>
        <w:t>Представляется важным отметить, что доля заработной платы, которая достигала 97 процентов бюджета образования, в настоящее время составляет только 91 процент и все более приближается к международным стандартам в этой сфере.</w:t>
      </w:r>
    </w:p>
    <w:p w:rsidR="00000000" w:rsidRDefault="00000000">
      <w:pPr>
        <w:pStyle w:val="SingleTxt"/>
        <w:keepNext/>
        <w:spacing w:before="240"/>
        <w:ind w:left="1740" w:hanging="476"/>
        <w:rPr>
          <w:b/>
        </w:rPr>
      </w:pPr>
      <w:r>
        <w:rPr>
          <w:b/>
        </w:rPr>
        <w:t xml:space="preserve">5. </w:t>
      </w:r>
      <w:r>
        <w:rPr>
          <w:b/>
        </w:rPr>
        <w:tab/>
        <w:t>Успеваемость</w:t>
      </w:r>
    </w:p>
    <w:p w:rsidR="00000000" w:rsidRDefault="00000000">
      <w:pPr>
        <w:pStyle w:val="H4"/>
      </w:pPr>
      <w:r>
        <w:t xml:space="preserve">а. </w:t>
      </w:r>
      <w:r>
        <w:tab/>
        <w:t>Выпуск учащихся</w:t>
      </w:r>
    </w:p>
    <w:p w:rsidR="00000000" w:rsidRDefault="00000000">
      <w:pPr>
        <w:pStyle w:val="SingleTxt"/>
      </w:pPr>
      <w:r>
        <w:t>Ниже приведены результаты экзаменов по окончании цикла школьного обучения.</w:t>
      </w:r>
    </w:p>
    <w:p w:rsidR="00000000" w:rsidRDefault="00000000">
      <w:pPr>
        <w:pStyle w:val="SingleTxt"/>
        <w:ind w:firstLine="0"/>
        <w:rPr>
          <w:b/>
        </w:rPr>
      </w:pPr>
      <w:r>
        <w:rPr>
          <w:b/>
        </w:rPr>
        <w:t>Процент выпуска учащихся по окончании начального цикла (6 класс б</w:t>
      </w:r>
      <w:r>
        <w:rPr>
          <w:b/>
        </w:rPr>
        <w:t>а</w:t>
      </w:r>
      <w:r>
        <w:rPr>
          <w:b/>
        </w:rPr>
        <w:t>зового образования)</w:t>
      </w:r>
    </w:p>
    <w:tbl>
      <w:tblPr>
        <w:tblW w:w="0" w:type="auto"/>
        <w:tblInd w:w="1198"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tcPr>
          <w:p w:rsidR="00000000" w:rsidRDefault="00000000">
            <w:pPr>
              <w:pStyle w:val="table"/>
              <w:jc w:val="center"/>
              <w:rPr>
                <w:i/>
              </w:rPr>
            </w:pPr>
            <w:r>
              <w:rPr>
                <w:i/>
              </w:rPr>
              <w:t>Год</w:t>
            </w:r>
          </w:p>
        </w:tc>
        <w:tc>
          <w:tcPr>
            <w:tcW w:w="1843" w:type="dxa"/>
            <w:tcBorders>
              <w:top w:val="single" w:sz="4" w:space="0" w:color="auto"/>
              <w:bottom w:val="single" w:sz="12" w:space="0" w:color="auto"/>
            </w:tcBorders>
          </w:tcPr>
          <w:p w:rsidR="00000000" w:rsidRDefault="00000000">
            <w:pPr>
              <w:pStyle w:val="table"/>
              <w:jc w:val="center"/>
              <w:rPr>
                <w:i/>
              </w:rPr>
            </w:pPr>
            <w:r>
              <w:rPr>
                <w:i/>
              </w:rPr>
              <w:t>Процент выпуска</w:t>
            </w:r>
          </w:p>
        </w:tc>
        <w:tc>
          <w:tcPr>
            <w:tcW w:w="1843" w:type="dxa"/>
            <w:tcBorders>
              <w:top w:val="single" w:sz="4" w:space="0" w:color="auto"/>
              <w:bottom w:val="single" w:sz="12" w:space="0" w:color="auto"/>
            </w:tcBorders>
          </w:tcPr>
          <w:p w:rsidR="00000000" w:rsidRDefault="00000000">
            <w:pPr>
              <w:pStyle w:val="table"/>
              <w:jc w:val="center"/>
              <w:rPr>
                <w:i/>
              </w:rPr>
            </w:pPr>
            <w:r>
              <w:rPr>
                <w:i/>
              </w:rPr>
              <w:t>Мальчики</w:t>
            </w:r>
          </w:p>
        </w:tc>
        <w:tc>
          <w:tcPr>
            <w:tcW w:w="1843" w:type="dxa"/>
            <w:tcBorders>
              <w:top w:val="single" w:sz="4" w:space="0" w:color="auto"/>
              <w:bottom w:val="single" w:sz="12" w:space="0" w:color="auto"/>
            </w:tcBorders>
          </w:tcPr>
          <w:p w:rsidR="00000000" w:rsidRDefault="00000000">
            <w:pPr>
              <w:pStyle w:val="table"/>
              <w:jc w:val="center"/>
              <w:rPr>
                <w:i/>
              </w:rPr>
            </w:pPr>
            <w:r>
              <w:rPr>
                <w:i/>
              </w:rPr>
              <w:t>Девочки</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tabs>
                <w:tab w:val="decimal" w:pos="823"/>
              </w:tabs>
            </w:pPr>
            <w:r>
              <w:t>79,54</w:t>
            </w:r>
          </w:p>
        </w:tc>
        <w:tc>
          <w:tcPr>
            <w:tcW w:w="1843" w:type="dxa"/>
            <w:tcBorders>
              <w:top w:val="single" w:sz="12" w:space="0" w:color="auto"/>
            </w:tcBorders>
          </w:tcPr>
          <w:p w:rsidR="00000000" w:rsidRDefault="00000000">
            <w:pPr>
              <w:pStyle w:val="table"/>
              <w:tabs>
                <w:tab w:val="decimal" w:pos="823"/>
              </w:tabs>
            </w:pPr>
            <w:r>
              <w:t>77,49</w:t>
            </w:r>
          </w:p>
        </w:tc>
        <w:tc>
          <w:tcPr>
            <w:tcW w:w="1843" w:type="dxa"/>
            <w:tcBorders>
              <w:top w:val="single" w:sz="12" w:space="0" w:color="auto"/>
            </w:tcBorders>
          </w:tcPr>
          <w:p w:rsidR="00000000" w:rsidRDefault="00000000">
            <w:pPr>
              <w:pStyle w:val="table"/>
              <w:tabs>
                <w:tab w:val="decimal" w:pos="823"/>
              </w:tabs>
            </w:pPr>
            <w:r>
              <w:t>82,10</w:t>
            </w:r>
          </w:p>
        </w:tc>
      </w:tr>
      <w:tr w:rsidR="00000000">
        <w:tblPrEx>
          <w:tblCellMar>
            <w:top w:w="0" w:type="dxa"/>
            <w:bottom w:w="0" w:type="dxa"/>
          </w:tblCellMar>
        </w:tblPrEx>
        <w:tc>
          <w:tcPr>
            <w:tcW w:w="1842" w:type="dxa"/>
          </w:tcPr>
          <w:p w:rsidR="00000000" w:rsidRDefault="00000000">
            <w:pPr>
              <w:pStyle w:val="table"/>
              <w:jc w:val="center"/>
            </w:pPr>
            <w:r>
              <w:t>1998/99</w:t>
            </w:r>
          </w:p>
        </w:tc>
        <w:tc>
          <w:tcPr>
            <w:tcW w:w="1843" w:type="dxa"/>
          </w:tcPr>
          <w:p w:rsidR="00000000" w:rsidRDefault="00000000">
            <w:pPr>
              <w:pStyle w:val="table"/>
              <w:tabs>
                <w:tab w:val="decimal" w:pos="823"/>
              </w:tabs>
            </w:pPr>
            <w:r>
              <w:t>72,80</w:t>
            </w:r>
          </w:p>
        </w:tc>
        <w:tc>
          <w:tcPr>
            <w:tcW w:w="1843" w:type="dxa"/>
          </w:tcPr>
          <w:p w:rsidR="00000000" w:rsidRDefault="00000000">
            <w:pPr>
              <w:pStyle w:val="table"/>
              <w:tabs>
                <w:tab w:val="decimal" w:pos="823"/>
              </w:tabs>
            </w:pPr>
            <w:r>
              <w:t>68,74</w:t>
            </w:r>
          </w:p>
        </w:tc>
        <w:tc>
          <w:tcPr>
            <w:tcW w:w="1843" w:type="dxa"/>
          </w:tcPr>
          <w:p w:rsidR="00000000" w:rsidRDefault="00000000">
            <w:pPr>
              <w:pStyle w:val="table"/>
              <w:tabs>
                <w:tab w:val="decimal" w:pos="823"/>
              </w:tabs>
            </w:pPr>
            <w:r>
              <w:t>72,80</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tabs>
                <w:tab w:val="decimal" w:pos="823"/>
              </w:tabs>
            </w:pPr>
            <w:r>
              <w:t>77,42</w:t>
            </w:r>
          </w:p>
        </w:tc>
        <w:tc>
          <w:tcPr>
            <w:tcW w:w="1843" w:type="dxa"/>
            <w:tcBorders>
              <w:bottom w:val="single" w:sz="12" w:space="0" w:color="auto"/>
            </w:tcBorders>
          </w:tcPr>
          <w:p w:rsidR="00000000" w:rsidRDefault="00000000">
            <w:pPr>
              <w:pStyle w:val="table"/>
              <w:tabs>
                <w:tab w:val="decimal" w:pos="823"/>
              </w:tabs>
            </w:pPr>
            <w:r>
              <w:t>73,83</w:t>
            </w:r>
          </w:p>
        </w:tc>
        <w:tc>
          <w:tcPr>
            <w:tcW w:w="1843" w:type="dxa"/>
            <w:tcBorders>
              <w:bottom w:val="single" w:sz="12" w:space="0" w:color="auto"/>
            </w:tcBorders>
          </w:tcPr>
          <w:p w:rsidR="00000000" w:rsidRDefault="00000000">
            <w:pPr>
              <w:pStyle w:val="table"/>
              <w:tabs>
                <w:tab w:val="decimal" w:pos="823"/>
              </w:tabs>
            </w:pPr>
            <w:r>
              <w:t>81,64</w:t>
            </w:r>
          </w:p>
        </w:tc>
      </w:tr>
    </w:tbl>
    <w:p w:rsidR="00000000" w:rsidRDefault="00000000">
      <w:pPr>
        <w:pStyle w:val="SingleTxt"/>
        <w:spacing w:before="240"/>
        <w:ind w:firstLine="0"/>
        <w:rPr>
          <w:b/>
        </w:rPr>
      </w:pPr>
    </w:p>
    <w:p w:rsidR="00000000" w:rsidRDefault="00000000">
      <w:pPr>
        <w:pStyle w:val="SingleTxt"/>
        <w:spacing w:before="240"/>
        <w:ind w:firstLine="0"/>
        <w:rPr>
          <w:b/>
        </w:rPr>
      </w:pPr>
      <w:r>
        <w:rPr>
          <w:b/>
        </w:rPr>
        <w:br w:type="page"/>
        <w:t>Процент выпуска учащихся по окончании цикла неполного среднего обр</w:t>
      </w:r>
      <w:r>
        <w:rPr>
          <w:b/>
        </w:rPr>
        <w:t>а</w:t>
      </w:r>
      <w:r>
        <w:rPr>
          <w:b/>
        </w:rPr>
        <w:t>зования (9 класс базового образования)</w:t>
      </w:r>
    </w:p>
    <w:tbl>
      <w:tblPr>
        <w:tblW w:w="0" w:type="auto"/>
        <w:tblInd w:w="1198"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tcPr>
          <w:p w:rsidR="00000000" w:rsidRDefault="00000000">
            <w:pPr>
              <w:pStyle w:val="table"/>
              <w:jc w:val="center"/>
              <w:rPr>
                <w:i/>
              </w:rPr>
            </w:pPr>
            <w:r>
              <w:rPr>
                <w:i/>
              </w:rPr>
              <w:t>Год</w:t>
            </w:r>
          </w:p>
        </w:tc>
        <w:tc>
          <w:tcPr>
            <w:tcW w:w="1843" w:type="dxa"/>
            <w:tcBorders>
              <w:top w:val="single" w:sz="4" w:space="0" w:color="auto"/>
              <w:bottom w:val="single" w:sz="12" w:space="0" w:color="auto"/>
            </w:tcBorders>
          </w:tcPr>
          <w:p w:rsidR="00000000" w:rsidRDefault="00000000">
            <w:pPr>
              <w:pStyle w:val="table"/>
              <w:jc w:val="center"/>
              <w:rPr>
                <w:i/>
              </w:rPr>
            </w:pPr>
            <w:r>
              <w:rPr>
                <w:i/>
              </w:rPr>
              <w:t>Процент выпуска</w:t>
            </w:r>
          </w:p>
        </w:tc>
        <w:tc>
          <w:tcPr>
            <w:tcW w:w="1843" w:type="dxa"/>
            <w:tcBorders>
              <w:top w:val="single" w:sz="4" w:space="0" w:color="auto"/>
              <w:bottom w:val="single" w:sz="12" w:space="0" w:color="auto"/>
            </w:tcBorders>
          </w:tcPr>
          <w:p w:rsidR="00000000" w:rsidRDefault="00000000">
            <w:pPr>
              <w:pStyle w:val="table"/>
              <w:jc w:val="center"/>
              <w:rPr>
                <w:i/>
              </w:rPr>
            </w:pPr>
            <w:r>
              <w:rPr>
                <w:i/>
              </w:rPr>
              <w:t>Мальчики</w:t>
            </w:r>
          </w:p>
        </w:tc>
        <w:tc>
          <w:tcPr>
            <w:tcW w:w="1843" w:type="dxa"/>
            <w:tcBorders>
              <w:top w:val="single" w:sz="4" w:space="0" w:color="auto"/>
              <w:bottom w:val="single" w:sz="12" w:space="0" w:color="auto"/>
            </w:tcBorders>
          </w:tcPr>
          <w:p w:rsidR="00000000" w:rsidRDefault="00000000">
            <w:pPr>
              <w:pStyle w:val="table"/>
              <w:jc w:val="center"/>
              <w:rPr>
                <w:i/>
              </w:rPr>
            </w:pPr>
            <w:r>
              <w:rPr>
                <w:i/>
              </w:rPr>
              <w:t>Девочки</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tabs>
                <w:tab w:val="decimal" w:pos="823"/>
              </w:tabs>
            </w:pPr>
            <w:r>
              <w:t>47,31</w:t>
            </w:r>
          </w:p>
        </w:tc>
        <w:tc>
          <w:tcPr>
            <w:tcW w:w="1843" w:type="dxa"/>
            <w:tcBorders>
              <w:top w:val="single" w:sz="12" w:space="0" w:color="auto"/>
            </w:tcBorders>
          </w:tcPr>
          <w:p w:rsidR="00000000" w:rsidRDefault="00000000">
            <w:pPr>
              <w:pStyle w:val="table"/>
              <w:tabs>
                <w:tab w:val="decimal" w:pos="823"/>
              </w:tabs>
            </w:pPr>
            <w:r>
              <w:t>42,21</w:t>
            </w:r>
          </w:p>
        </w:tc>
        <w:tc>
          <w:tcPr>
            <w:tcW w:w="1843" w:type="dxa"/>
            <w:tcBorders>
              <w:top w:val="single" w:sz="12" w:space="0" w:color="auto"/>
            </w:tcBorders>
          </w:tcPr>
          <w:p w:rsidR="00000000" w:rsidRDefault="00000000">
            <w:pPr>
              <w:pStyle w:val="table"/>
              <w:tabs>
                <w:tab w:val="decimal" w:pos="823"/>
              </w:tabs>
            </w:pPr>
            <w:r>
              <w:t>53,54</w:t>
            </w:r>
          </w:p>
        </w:tc>
      </w:tr>
      <w:tr w:rsidR="00000000">
        <w:tblPrEx>
          <w:tblCellMar>
            <w:top w:w="0" w:type="dxa"/>
            <w:bottom w:w="0" w:type="dxa"/>
          </w:tblCellMar>
        </w:tblPrEx>
        <w:tc>
          <w:tcPr>
            <w:tcW w:w="1842" w:type="dxa"/>
          </w:tcPr>
          <w:p w:rsidR="00000000" w:rsidRDefault="00000000">
            <w:pPr>
              <w:pStyle w:val="table"/>
              <w:jc w:val="center"/>
            </w:pPr>
            <w:r>
              <w:t>1998/99</w:t>
            </w:r>
          </w:p>
        </w:tc>
        <w:tc>
          <w:tcPr>
            <w:tcW w:w="1843" w:type="dxa"/>
          </w:tcPr>
          <w:p w:rsidR="00000000" w:rsidRDefault="00000000">
            <w:pPr>
              <w:pStyle w:val="table"/>
              <w:tabs>
                <w:tab w:val="decimal" w:pos="823"/>
              </w:tabs>
            </w:pPr>
            <w:r>
              <w:t>44,53</w:t>
            </w:r>
          </w:p>
        </w:tc>
        <w:tc>
          <w:tcPr>
            <w:tcW w:w="1843" w:type="dxa"/>
          </w:tcPr>
          <w:p w:rsidR="00000000" w:rsidRDefault="00000000">
            <w:pPr>
              <w:pStyle w:val="table"/>
              <w:tabs>
                <w:tab w:val="decimal" w:pos="823"/>
              </w:tabs>
            </w:pPr>
            <w:r>
              <w:t>39,16</w:t>
            </w:r>
          </w:p>
        </w:tc>
        <w:tc>
          <w:tcPr>
            <w:tcW w:w="1843" w:type="dxa"/>
          </w:tcPr>
          <w:p w:rsidR="00000000" w:rsidRDefault="00000000">
            <w:pPr>
              <w:pStyle w:val="table"/>
              <w:tabs>
                <w:tab w:val="decimal" w:pos="823"/>
              </w:tabs>
            </w:pPr>
            <w:r>
              <w:t>50,22</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pPr>
            <w:r>
              <w:t>50,64</w:t>
            </w:r>
          </w:p>
        </w:tc>
        <w:tc>
          <w:tcPr>
            <w:tcW w:w="1843" w:type="dxa"/>
            <w:tcBorders>
              <w:bottom w:val="single" w:sz="12" w:space="0" w:color="auto"/>
            </w:tcBorders>
          </w:tcPr>
          <w:p w:rsidR="00000000" w:rsidRDefault="00000000">
            <w:pPr>
              <w:pStyle w:val="table"/>
            </w:pPr>
            <w:r>
              <w:t>47,64</w:t>
            </w:r>
          </w:p>
        </w:tc>
        <w:tc>
          <w:tcPr>
            <w:tcW w:w="1843" w:type="dxa"/>
            <w:tcBorders>
              <w:bottom w:val="single" w:sz="12" w:space="0" w:color="auto"/>
            </w:tcBorders>
          </w:tcPr>
          <w:p w:rsidR="00000000" w:rsidRDefault="00000000">
            <w:pPr>
              <w:pStyle w:val="table"/>
            </w:pPr>
            <w:r>
              <w:t>53,44</w:t>
            </w:r>
          </w:p>
        </w:tc>
      </w:tr>
    </w:tbl>
    <w:p w:rsidR="00000000" w:rsidRDefault="00000000">
      <w:pPr>
        <w:pStyle w:val="SingleTxt"/>
        <w:keepNext/>
        <w:spacing w:before="240"/>
        <w:ind w:firstLine="0"/>
        <w:rPr>
          <w:b/>
        </w:rPr>
      </w:pPr>
      <w:r>
        <w:rPr>
          <w:b/>
        </w:rPr>
        <w:t>Процент выпуска учащихся по окончании полного среднего образования (на степень бакалавра)</w:t>
      </w:r>
    </w:p>
    <w:tbl>
      <w:tblPr>
        <w:tblW w:w="0" w:type="auto"/>
        <w:tblInd w:w="1136"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Процент выпуска</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Мальчики</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pPr>
            <w:r>
              <w:t>19,63</w:t>
            </w:r>
          </w:p>
        </w:tc>
        <w:tc>
          <w:tcPr>
            <w:tcW w:w="1843" w:type="dxa"/>
            <w:tcBorders>
              <w:top w:val="single" w:sz="12" w:space="0" w:color="auto"/>
            </w:tcBorders>
          </w:tcPr>
          <w:p w:rsidR="00000000" w:rsidRDefault="00000000">
            <w:pPr>
              <w:pStyle w:val="table"/>
            </w:pPr>
            <w:r>
              <w:t>18,27</w:t>
            </w:r>
          </w:p>
        </w:tc>
        <w:tc>
          <w:tcPr>
            <w:tcW w:w="1843" w:type="dxa"/>
            <w:tcBorders>
              <w:top w:val="single" w:sz="12" w:space="0" w:color="auto"/>
            </w:tcBorders>
          </w:tcPr>
          <w:p w:rsidR="00000000" w:rsidRDefault="00000000">
            <w:pPr>
              <w:pStyle w:val="table"/>
            </w:pPr>
            <w:r>
              <w:t>20,93</w:t>
            </w:r>
          </w:p>
        </w:tc>
      </w:tr>
      <w:tr w:rsidR="00000000">
        <w:tblPrEx>
          <w:tblCellMar>
            <w:top w:w="0" w:type="dxa"/>
            <w:bottom w:w="0" w:type="dxa"/>
          </w:tblCellMar>
        </w:tblPrEx>
        <w:tc>
          <w:tcPr>
            <w:tcW w:w="1842" w:type="dxa"/>
          </w:tcPr>
          <w:p w:rsidR="00000000" w:rsidRDefault="00000000">
            <w:pPr>
              <w:pStyle w:val="table"/>
              <w:jc w:val="center"/>
            </w:pPr>
            <w:r>
              <w:t>1998/99</w:t>
            </w:r>
          </w:p>
        </w:tc>
        <w:tc>
          <w:tcPr>
            <w:tcW w:w="1843" w:type="dxa"/>
          </w:tcPr>
          <w:p w:rsidR="00000000" w:rsidRDefault="00000000">
            <w:pPr>
              <w:pStyle w:val="table"/>
            </w:pPr>
            <w:r>
              <w:t>23,96</w:t>
            </w:r>
          </w:p>
        </w:tc>
        <w:tc>
          <w:tcPr>
            <w:tcW w:w="1843" w:type="dxa"/>
          </w:tcPr>
          <w:p w:rsidR="00000000" w:rsidRDefault="00000000">
            <w:pPr>
              <w:pStyle w:val="table"/>
            </w:pPr>
            <w:r>
              <w:t>22,75</w:t>
            </w:r>
          </w:p>
        </w:tc>
        <w:tc>
          <w:tcPr>
            <w:tcW w:w="1843" w:type="dxa"/>
          </w:tcPr>
          <w:p w:rsidR="00000000" w:rsidRDefault="00000000">
            <w:pPr>
              <w:pStyle w:val="table"/>
            </w:pPr>
            <w:r>
              <w:t>24,89</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pPr>
            <w:r>
              <w:t>32,74</w:t>
            </w:r>
          </w:p>
        </w:tc>
        <w:tc>
          <w:tcPr>
            <w:tcW w:w="1843" w:type="dxa"/>
            <w:tcBorders>
              <w:bottom w:val="single" w:sz="12" w:space="0" w:color="auto"/>
            </w:tcBorders>
          </w:tcPr>
          <w:p w:rsidR="00000000" w:rsidRDefault="00000000">
            <w:pPr>
              <w:pStyle w:val="table"/>
            </w:pPr>
            <w:r>
              <w:t>32,61</w:t>
            </w:r>
          </w:p>
        </w:tc>
        <w:tc>
          <w:tcPr>
            <w:tcW w:w="1843" w:type="dxa"/>
            <w:tcBorders>
              <w:bottom w:val="single" w:sz="12" w:space="0" w:color="auto"/>
            </w:tcBorders>
          </w:tcPr>
          <w:p w:rsidR="00000000" w:rsidRDefault="00000000">
            <w:pPr>
              <w:pStyle w:val="table"/>
            </w:pPr>
            <w:r>
              <w:t>32,83</w:t>
            </w:r>
          </w:p>
        </w:tc>
      </w:tr>
    </w:tbl>
    <w:p w:rsidR="00000000" w:rsidRDefault="00000000">
      <w:pPr>
        <w:pStyle w:val="SingleTxt"/>
        <w:spacing w:before="240"/>
      </w:pPr>
      <w:r>
        <w:t>Ознакомившись с этими цифрами, мы констатируем, что число девочек, допущенных к экзаменам по окончании цикла, равно числу мальчиков, и даже превышает его. Однако их гораздо меньше в технических учебных учрежден</w:t>
      </w:r>
      <w:r>
        <w:t>и</w:t>
      </w:r>
      <w:r>
        <w:t>ях. Тем не менее, отметим, что доступ к этим специальностям им открыт на тех же основаниях, что и мальчикам, и что девочки стали выбирать их все чаще и чаще.</w:t>
      </w:r>
    </w:p>
    <w:p w:rsidR="00000000" w:rsidRDefault="00000000">
      <w:pPr>
        <w:pStyle w:val="H4"/>
      </w:pPr>
      <w:r>
        <w:t xml:space="preserve">b. </w:t>
      </w:r>
      <w:r>
        <w:tab/>
        <w:t>Второгодники и бросившие школу</w:t>
      </w:r>
    </w:p>
    <w:p w:rsidR="00000000" w:rsidRDefault="00000000">
      <w:pPr>
        <w:pStyle w:val="SingleTxt"/>
      </w:pPr>
      <w:r>
        <w:t>Последнее статистическое исследование, проведенное Министерством национального образования в 2000/01 году, показывает, что процент второго</w:t>
      </w:r>
      <w:r>
        <w:t>д</w:t>
      </w:r>
      <w:r>
        <w:t>ников среди девочек ниже, чем среди мальчиков, и на уровне всех циклов обр</w:t>
      </w:r>
      <w:r>
        <w:t>а</w:t>
      </w:r>
      <w:r>
        <w:t>зования, как показывают нижеследующие таблицы, он составляет:</w:t>
      </w:r>
    </w:p>
    <w:p w:rsidR="00000000" w:rsidRDefault="00000000">
      <w:pPr>
        <w:pStyle w:val="SingleTxt"/>
        <w:keepNext/>
        <w:spacing w:before="120"/>
        <w:ind w:firstLine="0"/>
        <w:rPr>
          <w:b/>
        </w:rPr>
      </w:pPr>
      <w:r>
        <w:rPr>
          <w:b/>
        </w:rPr>
        <w:t>Процент второгодников после 6 класса базового образования (конец н</w:t>
      </w:r>
      <w:r>
        <w:rPr>
          <w:b/>
        </w:rPr>
        <w:t>а</w:t>
      </w:r>
      <w:r>
        <w:rPr>
          <w:b/>
        </w:rPr>
        <w:t>чального цикла):</w:t>
      </w:r>
    </w:p>
    <w:tbl>
      <w:tblPr>
        <w:tblW w:w="0" w:type="auto"/>
        <w:tblInd w:w="1136"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Процент оставле</w:t>
            </w:r>
            <w:r>
              <w:rPr>
                <w:i/>
              </w:rPr>
              <w:t>н</w:t>
            </w:r>
            <w:r>
              <w:rPr>
                <w:i/>
              </w:rPr>
              <w:t>ных на второй 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Мальчики</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tabs>
                <w:tab w:val="decimal" w:pos="851"/>
              </w:tabs>
            </w:pPr>
            <w:r>
              <w:t>11,27</w:t>
            </w:r>
          </w:p>
        </w:tc>
        <w:tc>
          <w:tcPr>
            <w:tcW w:w="1843" w:type="dxa"/>
            <w:tcBorders>
              <w:top w:val="single" w:sz="12" w:space="0" w:color="auto"/>
            </w:tcBorders>
          </w:tcPr>
          <w:p w:rsidR="00000000" w:rsidRDefault="00000000">
            <w:pPr>
              <w:pStyle w:val="table"/>
              <w:tabs>
                <w:tab w:val="decimal" w:pos="851"/>
              </w:tabs>
            </w:pPr>
            <w:r>
              <w:t>14,20</w:t>
            </w:r>
          </w:p>
        </w:tc>
        <w:tc>
          <w:tcPr>
            <w:tcW w:w="1843" w:type="dxa"/>
            <w:tcBorders>
              <w:top w:val="single" w:sz="12" w:space="0" w:color="auto"/>
            </w:tcBorders>
          </w:tcPr>
          <w:p w:rsidR="00000000" w:rsidRDefault="00000000">
            <w:pPr>
              <w:pStyle w:val="table"/>
              <w:tabs>
                <w:tab w:val="decimal" w:pos="851"/>
              </w:tabs>
            </w:pPr>
            <w:r>
              <w:t>7,60</w:t>
            </w:r>
          </w:p>
        </w:tc>
      </w:tr>
      <w:tr w:rsidR="00000000">
        <w:tblPrEx>
          <w:tblCellMar>
            <w:top w:w="0" w:type="dxa"/>
            <w:bottom w:w="0" w:type="dxa"/>
          </w:tblCellMar>
        </w:tblPrEx>
        <w:tc>
          <w:tcPr>
            <w:tcW w:w="1842" w:type="dxa"/>
          </w:tcPr>
          <w:p w:rsidR="00000000" w:rsidRDefault="00000000">
            <w:pPr>
              <w:pStyle w:val="table"/>
              <w:jc w:val="center"/>
            </w:pPr>
            <w:r>
              <w:t>1998/99</w:t>
            </w:r>
          </w:p>
        </w:tc>
        <w:tc>
          <w:tcPr>
            <w:tcW w:w="1843" w:type="dxa"/>
          </w:tcPr>
          <w:p w:rsidR="00000000" w:rsidRDefault="00000000">
            <w:pPr>
              <w:pStyle w:val="table"/>
              <w:tabs>
                <w:tab w:val="decimal" w:pos="851"/>
              </w:tabs>
            </w:pPr>
            <w:r>
              <w:t>19,60</w:t>
            </w:r>
          </w:p>
        </w:tc>
        <w:tc>
          <w:tcPr>
            <w:tcW w:w="1843" w:type="dxa"/>
          </w:tcPr>
          <w:p w:rsidR="00000000" w:rsidRDefault="00000000">
            <w:pPr>
              <w:pStyle w:val="table"/>
              <w:tabs>
                <w:tab w:val="decimal" w:pos="851"/>
              </w:tabs>
            </w:pPr>
            <w:r>
              <w:t>23,43</w:t>
            </w:r>
          </w:p>
        </w:tc>
        <w:tc>
          <w:tcPr>
            <w:tcW w:w="1843" w:type="dxa"/>
          </w:tcPr>
          <w:p w:rsidR="00000000" w:rsidRDefault="00000000">
            <w:pPr>
              <w:pStyle w:val="table"/>
              <w:tabs>
                <w:tab w:val="decimal" w:pos="851"/>
              </w:tabs>
            </w:pPr>
            <w:r>
              <w:t>14,97</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tabs>
                <w:tab w:val="decimal" w:pos="851"/>
              </w:tabs>
            </w:pPr>
            <w:r>
              <w:t>16,98</w:t>
            </w:r>
          </w:p>
        </w:tc>
        <w:tc>
          <w:tcPr>
            <w:tcW w:w="1843" w:type="dxa"/>
            <w:tcBorders>
              <w:bottom w:val="single" w:sz="12" w:space="0" w:color="auto"/>
            </w:tcBorders>
          </w:tcPr>
          <w:p w:rsidR="00000000" w:rsidRDefault="00000000">
            <w:pPr>
              <w:pStyle w:val="table"/>
              <w:tabs>
                <w:tab w:val="decimal" w:pos="851"/>
              </w:tabs>
            </w:pPr>
            <w:r>
              <w:t>20,15</w:t>
            </w:r>
          </w:p>
        </w:tc>
        <w:tc>
          <w:tcPr>
            <w:tcW w:w="1843" w:type="dxa"/>
            <w:tcBorders>
              <w:bottom w:val="single" w:sz="12" w:space="0" w:color="auto"/>
            </w:tcBorders>
          </w:tcPr>
          <w:p w:rsidR="00000000" w:rsidRDefault="00000000">
            <w:pPr>
              <w:pStyle w:val="table"/>
              <w:tabs>
                <w:tab w:val="decimal" w:pos="851"/>
              </w:tabs>
            </w:pPr>
            <w:r>
              <w:t>13,26</w:t>
            </w:r>
          </w:p>
        </w:tc>
      </w:tr>
    </w:tbl>
    <w:p w:rsidR="00000000" w:rsidRDefault="00000000">
      <w:pPr>
        <w:pStyle w:val="SingleTxt"/>
        <w:keepNext/>
        <w:spacing w:before="240"/>
        <w:ind w:firstLine="0"/>
        <w:rPr>
          <w:b/>
        </w:rPr>
      </w:pPr>
    </w:p>
    <w:p w:rsidR="00000000" w:rsidRDefault="00000000">
      <w:pPr>
        <w:pStyle w:val="SingleTxt"/>
        <w:keepNext/>
        <w:spacing w:before="240"/>
        <w:ind w:firstLine="0"/>
        <w:rPr>
          <w:b/>
        </w:rPr>
      </w:pPr>
      <w:r>
        <w:rPr>
          <w:b/>
        </w:rPr>
        <w:br w:type="page"/>
        <w:t>Процент бросивших школу по окончании 6 класса базового образования (конец начального цикла):</w:t>
      </w:r>
    </w:p>
    <w:tbl>
      <w:tblPr>
        <w:tblW w:w="0" w:type="auto"/>
        <w:tblInd w:w="1136"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Процент бросивших школу</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Мальчики</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tabs>
                <w:tab w:val="decimal" w:pos="851"/>
              </w:tabs>
            </w:pPr>
            <w:r>
              <w:t>9,19</w:t>
            </w:r>
          </w:p>
        </w:tc>
        <w:tc>
          <w:tcPr>
            <w:tcW w:w="1843" w:type="dxa"/>
            <w:tcBorders>
              <w:top w:val="single" w:sz="12" w:space="0" w:color="auto"/>
            </w:tcBorders>
          </w:tcPr>
          <w:p w:rsidR="00000000" w:rsidRDefault="00000000">
            <w:pPr>
              <w:pStyle w:val="table"/>
              <w:tabs>
                <w:tab w:val="decimal" w:pos="851"/>
              </w:tabs>
            </w:pPr>
            <w:r>
              <w:t>8,31</w:t>
            </w:r>
          </w:p>
        </w:tc>
        <w:tc>
          <w:tcPr>
            <w:tcW w:w="1843" w:type="dxa"/>
            <w:tcBorders>
              <w:top w:val="single" w:sz="12" w:space="0" w:color="auto"/>
            </w:tcBorders>
          </w:tcPr>
          <w:p w:rsidR="00000000" w:rsidRDefault="00000000">
            <w:pPr>
              <w:pStyle w:val="table"/>
              <w:tabs>
                <w:tab w:val="decimal" w:pos="851"/>
              </w:tabs>
            </w:pPr>
            <w:r>
              <w:t>10,30</w:t>
            </w:r>
          </w:p>
        </w:tc>
      </w:tr>
      <w:tr w:rsidR="00000000">
        <w:tblPrEx>
          <w:tblCellMar>
            <w:top w:w="0" w:type="dxa"/>
            <w:bottom w:w="0" w:type="dxa"/>
          </w:tblCellMar>
        </w:tblPrEx>
        <w:tc>
          <w:tcPr>
            <w:tcW w:w="1842" w:type="dxa"/>
          </w:tcPr>
          <w:p w:rsidR="00000000" w:rsidRDefault="00000000">
            <w:pPr>
              <w:pStyle w:val="table"/>
              <w:jc w:val="center"/>
            </w:pPr>
            <w:r>
              <w:t>1998/99</w:t>
            </w:r>
          </w:p>
        </w:tc>
        <w:tc>
          <w:tcPr>
            <w:tcW w:w="1843" w:type="dxa"/>
          </w:tcPr>
          <w:p w:rsidR="00000000" w:rsidRDefault="00000000">
            <w:pPr>
              <w:pStyle w:val="table"/>
              <w:tabs>
                <w:tab w:val="decimal" w:pos="851"/>
              </w:tabs>
            </w:pPr>
            <w:r>
              <w:t>5,93</w:t>
            </w:r>
          </w:p>
        </w:tc>
        <w:tc>
          <w:tcPr>
            <w:tcW w:w="1843" w:type="dxa"/>
          </w:tcPr>
          <w:p w:rsidR="00000000" w:rsidRDefault="00000000">
            <w:pPr>
              <w:pStyle w:val="table"/>
              <w:tabs>
                <w:tab w:val="decimal" w:pos="851"/>
              </w:tabs>
            </w:pPr>
            <w:r>
              <w:t>6,33</w:t>
            </w:r>
          </w:p>
        </w:tc>
        <w:tc>
          <w:tcPr>
            <w:tcW w:w="1843" w:type="dxa"/>
          </w:tcPr>
          <w:p w:rsidR="00000000" w:rsidRDefault="00000000">
            <w:pPr>
              <w:pStyle w:val="table"/>
              <w:tabs>
                <w:tab w:val="decimal" w:pos="851"/>
              </w:tabs>
            </w:pPr>
            <w:r>
              <w:t>5,46</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tabs>
                <w:tab w:val="decimal" w:pos="851"/>
              </w:tabs>
            </w:pPr>
            <w:r>
              <w:t>5,60</w:t>
            </w:r>
          </w:p>
        </w:tc>
        <w:tc>
          <w:tcPr>
            <w:tcW w:w="1843" w:type="dxa"/>
            <w:tcBorders>
              <w:bottom w:val="single" w:sz="12" w:space="0" w:color="auto"/>
            </w:tcBorders>
          </w:tcPr>
          <w:p w:rsidR="00000000" w:rsidRDefault="00000000">
            <w:pPr>
              <w:pStyle w:val="table"/>
              <w:tabs>
                <w:tab w:val="decimal" w:pos="851"/>
              </w:tabs>
            </w:pPr>
            <w:r>
              <w:t>6,02</w:t>
            </w:r>
          </w:p>
        </w:tc>
        <w:tc>
          <w:tcPr>
            <w:tcW w:w="1843" w:type="dxa"/>
            <w:tcBorders>
              <w:bottom w:val="single" w:sz="12" w:space="0" w:color="auto"/>
            </w:tcBorders>
          </w:tcPr>
          <w:p w:rsidR="00000000" w:rsidRDefault="00000000">
            <w:pPr>
              <w:pStyle w:val="table"/>
              <w:tabs>
                <w:tab w:val="decimal" w:pos="851"/>
              </w:tabs>
            </w:pPr>
            <w:r>
              <w:t>5,10</w:t>
            </w:r>
          </w:p>
        </w:tc>
      </w:tr>
    </w:tbl>
    <w:p w:rsidR="00000000" w:rsidRDefault="00000000">
      <w:pPr>
        <w:pStyle w:val="SingleTxt"/>
        <w:keepNext/>
        <w:spacing w:before="240"/>
        <w:ind w:firstLine="0"/>
        <w:rPr>
          <w:b/>
        </w:rPr>
      </w:pPr>
      <w:r>
        <w:rPr>
          <w:b/>
        </w:rPr>
        <w:t>Процент оставленных на второй год по окончании 9 класса базового обр</w:t>
      </w:r>
      <w:r>
        <w:rPr>
          <w:b/>
        </w:rPr>
        <w:t>а</w:t>
      </w:r>
      <w:r>
        <w:rPr>
          <w:b/>
        </w:rPr>
        <w:t>зования (конец цикла н</w:t>
      </w:r>
      <w:r>
        <w:rPr>
          <w:b/>
        </w:rPr>
        <w:t>е</w:t>
      </w:r>
      <w:r>
        <w:rPr>
          <w:b/>
        </w:rPr>
        <w:t>полного среднего образования):</w:t>
      </w:r>
    </w:p>
    <w:tbl>
      <w:tblPr>
        <w:tblW w:w="0" w:type="auto"/>
        <w:tblInd w:w="1198"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Процент оставле</w:t>
            </w:r>
            <w:r>
              <w:rPr>
                <w:i/>
              </w:rPr>
              <w:t>н</w:t>
            </w:r>
            <w:r>
              <w:rPr>
                <w:i/>
              </w:rPr>
              <w:t>ных на второй 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Мальчики</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tabs>
                <w:tab w:val="decimal" w:pos="851"/>
              </w:tabs>
            </w:pPr>
            <w:r>
              <w:t>26,42</w:t>
            </w:r>
          </w:p>
        </w:tc>
        <w:tc>
          <w:tcPr>
            <w:tcW w:w="1843" w:type="dxa"/>
            <w:tcBorders>
              <w:top w:val="single" w:sz="12" w:space="0" w:color="auto"/>
            </w:tcBorders>
          </w:tcPr>
          <w:p w:rsidR="00000000" w:rsidRDefault="00000000">
            <w:pPr>
              <w:pStyle w:val="table"/>
              <w:tabs>
                <w:tab w:val="decimal" w:pos="851"/>
              </w:tabs>
            </w:pPr>
            <w:r>
              <w:t>29,09</w:t>
            </w:r>
          </w:p>
        </w:tc>
        <w:tc>
          <w:tcPr>
            <w:tcW w:w="1843" w:type="dxa"/>
            <w:tcBorders>
              <w:top w:val="single" w:sz="12" w:space="0" w:color="auto"/>
            </w:tcBorders>
          </w:tcPr>
          <w:p w:rsidR="00000000" w:rsidRDefault="00000000">
            <w:pPr>
              <w:pStyle w:val="table"/>
              <w:tabs>
                <w:tab w:val="decimal" w:pos="851"/>
              </w:tabs>
            </w:pPr>
            <w:r>
              <w:t>23,17</w:t>
            </w:r>
          </w:p>
        </w:tc>
      </w:tr>
      <w:tr w:rsidR="00000000">
        <w:tblPrEx>
          <w:tblCellMar>
            <w:top w:w="0" w:type="dxa"/>
            <w:bottom w:w="0" w:type="dxa"/>
          </w:tblCellMar>
        </w:tblPrEx>
        <w:tc>
          <w:tcPr>
            <w:tcW w:w="1842" w:type="dxa"/>
          </w:tcPr>
          <w:p w:rsidR="00000000" w:rsidRDefault="00000000">
            <w:pPr>
              <w:pStyle w:val="table"/>
              <w:jc w:val="center"/>
            </w:pPr>
            <w:r>
              <w:t>1998/99</w:t>
            </w:r>
          </w:p>
        </w:tc>
        <w:tc>
          <w:tcPr>
            <w:tcW w:w="1843" w:type="dxa"/>
          </w:tcPr>
          <w:p w:rsidR="00000000" w:rsidRDefault="00000000">
            <w:pPr>
              <w:pStyle w:val="table"/>
              <w:tabs>
                <w:tab w:val="decimal" w:pos="851"/>
              </w:tabs>
            </w:pPr>
            <w:r>
              <w:t>30,03</w:t>
            </w:r>
          </w:p>
        </w:tc>
        <w:tc>
          <w:tcPr>
            <w:tcW w:w="1843" w:type="dxa"/>
          </w:tcPr>
          <w:p w:rsidR="00000000" w:rsidRDefault="00000000">
            <w:pPr>
              <w:pStyle w:val="table"/>
              <w:tabs>
                <w:tab w:val="decimal" w:pos="851"/>
              </w:tabs>
            </w:pPr>
            <w:r>
              <w:t>32,17</w:t>
            </w:r>
          </w:p>
        </w:tc>
        <w:tc>
          <w:tcPr>
            <w:tcW w:w="1843" w:type="dxa"/>
          </w:tcPr>
          <w:p w:rsidR="00000000" w:rsidRDefault="00000000">
            <w:pPr>
              <w:pStyle w:val="table"/>
              <w:tabs>
                <w:tab w:val="decimal" w:pos="851"/>
              </w:tabs>
            </w:pPr>
            <w:r>
              <w:t>27,77</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tabs>
                <w:tab w:val="decimal" w:pos="851"/>
              </w:tabs>
            </w:pPr>
            <w:r>
              <w:t>29,97</w:t>
            </w:r>
          </w:p>
        </w:tc>
        <w:tc>
          <w:tcPr>
            <w:tcW w:w="1843" w:type="dxa"/>
            <w:tcBorders>
              <w:bottom w:val="single" w:sz="12" w:space="0" w:color="auto"/>
            </w:tcBorders>
          </w:tcPr>
          <w:p w:rsidR="00000000" w:rsidRDefault="00000000">
            <w:pPr>
              <w:pStyle w:val="table"/>
              <w:tabs>
                <w:tab w:val="decimal" w:pos="851"/>
              </w:tabs>
            </w:pPr>
            <w:r>
              <w:t>30,99</w:t>
            </w:r>
          </w:p>
        </w:tc>
        <w:tc>
          <w:tcPr>
            <w:tcW w:w="1843" w:type="dxa"/>
            <w:tcBorders>
              <w:bottom w:val="single" w:sz="12" w:space="0" w:color="auto"/>
            </w:tcBorders>
          </w:tcPr>
          <w:p w:rsidR="00000000" w:rsidRDefault="00000000">
            <w:pPr>
              <w:pStyle w:val="table"/>
              <w:tabs>
                <w:tab w:val="decimal" w:pos="851"/>
              </w:tabs>
            </w:pPr>
            <w:r>
              <w:t>29,01</w:t>
            </w:r>
          </w:p>
        </w:tc>
      </w:tr>
    </w:tbl>
    <w:p w:rsidR="00000000" w:rsidRDefault="00000000">
      <w:pPr>
        <w:pStyle w:val="SingleTxt"/>
        <w:keepNext/>
        <w:spacing w:before="240"/>
        <w:ind w:firstLine="0"/>
        <w:rPr>
          <w:b/>
        </w:rPr>
      </w:pPr>
      <w:r>
        <w:rPr>
          <w:b/>
        </w:rPr>
        <w:t>Процент бросивших школу по окончании 9 класса базового образования (конец цикла неполного среднего образования):</w:t>
      </w:r>
    </w:p>
    <w:tbl>
      <w:tblPr>
        <w:tblW w:w="0" w:type="auto"/>
        <w:tblInd w:w="1198"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Процент бросивших школу</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Мальчики</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tabs>
                <w:tab w:val="decimal" w:pos="851"/>
              </w:tabs>
            </w:pPr>
            <w:r>
              <w:t>26,26</w:t>
            </w:r>
          </w:p>
        </w:tc>
        <w:tc>
          <w:tcPr>
            <w:tcW w:w="1843" w:type="dxa"/>
            <w:tcBorders>
              <w:top w:val="single" w:sz="12" w:space="0" w:color="auto"/>
            </w:tcBorders>
          </w:tcPr>
          <w:p w:rsidR="00000000" w:rsidRDefault="00000000">
            <w:pPr>
              <w:pStyle w:val="table"/>
              <w:tabs>
                <w:tab w:val="decimal" w:pos="851"/>
              </w:tabs>
            </w:pPr>
            <w:r>
              <w:t>28,70</w:t>
            </w:r>
          </w:p>
        </w:tc>
        <w:tc>
          <w:tcPr>
            <w:tcW w:w="1843" w:type="dxa"/>
            <w:tcBorders>
              <w:top w:val="single" w:sz="12" w:space="0" w:color="auto"/>
            </w:tcBorders>
          </w:tcPr>
          <w:p w:rsidR="00000000" w:rsidRDefault="00000000">
            <w:pPr>
              <w:pStyle w:val="table"/>
              <w:tabs>
                <w:tab w:val="decimal" w:pos="851"/>
              </w:tabs>
            </w:pPr>
            <w:r>
              <w:t>23,29</w:t>
            </w:r>
          </w:p>
        </w:tc>
      </w:tr>
      <w:tr w:rsidR="00000000">
        <w:tblPrEx>
          <w:tblCellMar>
            <w:top w:w="0" w:type="dxa"/>
            <w:bottom w:w="0" w:type="dxa"/>
          </w:tblCellMar>
        </w:tblPrEx>
        <w:tc>
          <w:tcPr>
            <w:tcW w:w="1842" w:type="dxa"/>
          </w:tcPr>
          <w:p w:rsidR="00000000" w:rsidRDefault="00000000">
            <w:pPr>
              <w:pStyle w:val="table"/>
              <w:jc w:val="center"/>
            </w:pPr>
            <w:r>
              <w:t>1998/99</w:t>
            </w:r>
          </w:p>
        </w:tc>
        <w:tc>
          <w:tcPr>
            <w:tcW w:w="1843" w:type="dxa"/>
          </w:tcPr>
          <w:p w:rsidR="00000000" w:rsidRDefault="00000000">
            <w:pPr>
              <w:pStyle w:val="table"/>
              <w:tabs>
                <w:tab w:val="decimal" w:pos="851"/>
              </w:tabs>
            </w:pPr>
            <w:r>
              <w:t>25,44</w:t>
            </w:r>
          </w:p>
        </w:tc>
        <w:tc>
          <w:tcPr>
            <w:tcW w:w="1843" w:type="dxa"/>
          </w:tcPr>
          <w:p w:rsidR="00000000" w:rsidRDefault="00000000">
            <w:pPr>
              <w:pStyle w:val="table"/>
              <w:tabs>
                <w:tab w:val="decimal" w:pos="851"/>
              </w:tabs>
            </w:pPr>
            <w:r>
              <w:t>28,66</w:t>
            </w:r>
          </w:p>
        </w:tc>
        <w:tc>
          <w:tcPr>
            <w:tcW w:w="1843" w:type="dxa"/>
          </w:tcPr>
          <w:p w:rsidR="00000000" w:rsidRDefault="00000000">
            <w:pPr>
              <w:pStyle w:val="table"/>
              <w:tabs>
                <w:tab w:val="decimal" w:pos="851"/>
              </w:tabs>
            </w:pPr>
            <w:r>
              <w:t>22,01</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tabs>
                <w:tab w:val="decimal" w:pos="851"/>
              </w:tabs>
            </w:pPr>
            <w:r>
              <w:t>19,39</w:t>
            </w:r>
          </w:p>
        </w:tc>
        <w:tc>
          <w:tcPr>
            <w:tcW w:w="1843" w:type="dxa"/>
            <w:tcBorders>
              <w:bottom w:val="single" w:sz="12" w:space="0" w:color="auto"/>
            </w:tcBorders>
          </w:tcPr>
          <w:p w:rsidR="00000000" w:rsidRDefault="00000000">
            <w:pPr>
              <w:pStyle w:val="table"/>
              <w:tabs>
                <w:tab w:val="decimal" w:pos="851"/>
              </w:tabs>
            </w:pPr>
            <w:r>
              <w:t>21,37</w:t>
            </w:r>
          </w:p>
        </w:tc>
        <w:tc>
          <w:tcPr>
            <w:tcW w:w="1843" w:type="dxa"/>
            <w:tcBorders>
              <w:bottom w:val="single" w:sz="12" w:space="0" w:color="auto"/>
            </w:tcBorders>
          </w:tcPr>
          <w:p w:rsidR="00000000" w:rsidRDefault="00000000">
            <w:pPr>
              <w:pStyle w:val="table"/>
              <w:tabs>
                <w:tab w:val="decimal" w:pos="851"/>
              </w:tabs>
            </w:pPr>
            <w:r>
              <w:t>17,55</w:t>
            </w:r>
          </w:p>
        </w:tc>
      </w:tr>
    </w:tbl>
    <w:p w:rsidR="00000000" w:rsidRDefault="00000000">
      <w:pPr>
        <w:pStyle w:val="SingleTxt"/>
        <w:keepNext/>
        <w:spacing w:before="240"/>
        <w:ind w:firstLine="0"/>
        <w:rPr>
          <w:b/>
        </w:rPr>
      </w:pPr>
      <w:r>
        <w:rPr>
          <w:b/>
        </w:rPr>
        <w:t>Процент оставленных на второй год по окончании 3 класса полного сре</w:t>
      </w:r>
      <w:r>
        <w:rPr>
          <w:b/>
        </w:rPr>
        <w:t>д</w:t>
      </w:r>
      <w:r>
        <w:rPr>
          <w:b/>
        </w:rPr>
        <w:t>него образования:</w:t>
      </w:r>
    </w:p>
    <w:tbl>
      <w:tblPr>
        <w:tblW w:w="0" w:type="auto"/>
        <w:tblInd w:w="1198"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Процент оставле</w:t>
            </w:r>
            <w:r>
              <w:rPr>
                <w:i/>
              </w:rPr>
              <w:t>н</w:t>
            </w:r>
            <w:r>
              <w:rPr>
                <w:i/>
              </w:rPr>
              <w:t>ных на второй 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Мальчики</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tabs>
                <w:tab w:val="decimal" w:pos="851"/>
              </w:tabs>
            </w:pPr>
            <w:r>
              <w:t>32,70</w:t>
            </w:r>
          </w:p>
        </w:tc>
        <w:tc>
          <w:tcPr>
            <w:tcW w:w="1843" w:type="dxa"/>
            <w:tcBorders>
              <w:top w:val="single" w:sz="12" w:space="0" w:color="auto"/>
            </w:tcBorders>
          </w:tcPr>
          <w:p w:rsidR="00000000" w:rsidRDefault="00000000">
            <w:pPr>
              <w:pStyle w:val="table"/>
              <w:tabs>
                <w:tab w:val="decimal" w:pos="851"/>
              </w:tabs>
            </w:pPr>
            <w:r>
              <w:t>32,31</w:t>
            </w:r>
          </w:p>
        </w:tc>
        <w:tc>
          <w:tcPr>
            <w:tcW w:w="1843" w:type="dxa"/>
            <w:tcBorders>
              <w:top w:val="single" w:sz="12" w:space="0" w:color="auto"/>
            </w:tcBorders>
          </w:tcPr>
          <w:p w:rsidR="00000000" w:rsidRDefault="00000000">
            <w:pPr>
              <w:pStyle w:val="table"/>
              <w:tabs>
                <w:tab w:val="decimal" w:pos="851"/>
              </w:tabs>
            </w:pPr>
            <w:r>
              <w:t>33,06</w:t>
            </w:r>
          </w:p>
        </w:tc>
      </w:tr>
      <w:tr w:rsidR="00000000">
        <w:tblPrEx>
          <w:tblCellMar>
            <w:top w:w="0" w:type="dxa"/>
            <w:bottom w:w="0" w:type="dxa"/>
          </w:tblCellMar>
        </w:tblPrEx>
        <w:tc>
          <w:tcPr>
            <w:tcW w:w="1842" w:type="dxa"/>
          </w:tcPr>
          <w:p w:rsidR="00000000" w:rsidRDefault="00000000">
            <w:pPr>
              <w:pStyle w:val="table"/>
              <w:jc w:val="center"/>
            </w:pPr>
            <w:r>
              <w:t>1998/99</w:t>
            </w:r>
          </w:p>
        </w:tc>
        <w:tc>
          <w:tcPr>
            <w:tcW w:w="1843" w:type="dxa"/>
          </w:tcPr>
          <w:p w:rsidR="00000000" w:rsidRDefault="00000000">
            <w:pPr>
              <w:pStyle w:val="table"/>
              <w:tabs>
                <w:tab w:val="decimal" w:pos="851"/>
              </w:tabs>
            </w:pPr>
            <w:r>
              <w:t>44,59</w:t>
            </w:r>
          </w:p>
        </w:tc>
        <w:tc>
          <w:tcPr>
            <w:tcW w:w="1843" w:type="dxa"/>
          </w:tcPr>
          <w:p w:rsidR="00000000" w:rsidRDefault="00000000">
            <w:pPr>
              <w:pStyle w:val="table"/>
              <w:tabs>
                <w:tab w:val="decimal" w:pos="851"/>
              </w:tabs>
            </w:pPr>
            <w:r>
              <w:t>42,66</w:t>
            </w:r>
          </w:p>
        </w:tc>
        <w:tc>
          <w:tcPr>
            <w:tcW w:w="1843" w:type="dxa"/>
          </w:tcPr>
          <w:p w:rsidR="00000000" w:rsidRDefault="00000000">
            <w:pPr>
              <w:pStyle w:val="table"/>
              <w:tabs>
                <w:tab w:val="decimal" w:pos="851"/>
              </w:tabs>
            </w:pPr>
            <w:r>
              <w:t>46,08</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tabs>
                <w:tab w:val="decimal" w:pos="851"/>
              </w:tabs>
            </w:pPr>
            <w:r>
              <w:t>43,42</w:t>
            </w:r>
          </w:p>
        </w:tc>
        <w:tc>
          <w:tcPr>
            <w:tcW w:w="1843" w:type="dxa"/>
            <w:tcBorders>
              <w:bottom w:val="single" w:sz="12" w:space="0" w:color="auto"/>
            </w:tcBorders>
          </w:tcPr>
          <w:p w:rsidR="00000000" w:rsidRDefault="00000000">
            <w:pPr>
              <w:pStyle w:val="table"/>
              <w:tabs>
                <w:tab w:val="decimal" w:pos="851"/>
              </w:tabs>
            </w:pPr>
            <w:r>
              <w:t>42,44</w:t>
            </w:r>
          </w:p>
        </w:tc>
        <w:tc>
          <w:tcPr>
            <w:tcW w:w="1843" w:type="dxa"/>
            <w:tcBorders>
              <w:bottom w:val="single" w:sz="12" w:space="0" w:color="auto"/>
            </w:tcBorders>
          </w:tcPr>
          <w:p w:rsidR="00000000" w:rsidRDefault="00000000">
            <w:pPr>
              <w:pStyle w:val="table"/>
              <w:tabs>
                <w:tab w:val="decimal" w:pos="851"/>
              </w:tabs>
            </w:pPr>
            <w:r>
              <w:t>44,08</w:t>
            </w:r>
          </w:p>
        </w:tc>
      </w:tr>
    </w:tbl>
    <w:p w:rsidR="00000000" w:rsidRDefault="00000000">
      <w:pPr>
        <w:pStyle w:val="SingleTxt"/>
        <w:keepNext/>
        <w:spacing w:before="240"/>
        <w:ind w:firstLine="0"/>
        <w:rPr>
          <w:b/>
        </w:rPr>
      </w:pPr>
      <w:r>
        <w:rPr>
          <w:b/>
        </w:rPr>
        <w:t>Процент бросивших школу и исключенных по окончании 3 класса полн</w:t>
      </w:r>
      <w:r>
        <w:rPr>
          <w:b/>
        </w:rPr>
        <w:t>о</w:t>
      </w:r>
      <w:r>
        <w:rPr>
          <w:b/>
        </w:rPr>
        <w:t>го среднего образования:</w:t>
      </w:r>
    </w:p>
    <w:tbl>
      <w:tblPr>
        <w:tblW w:w="0" w:type="auto"/>
        <w:tblInd w:w="1198" w:type="dxa"/>
        <w:tblLayout w:type="fixed"/>
        <w:tblLook w:val="0000" w:firstRow="0" w:lastRow="0" w:firstColumn="0" w:lastColumn="0" w:noHBand="0" w:noVBand="0"/>
      </w:tblPr>
      <w:tblGrid>
        <w:gridCol w:w="1842"/>
        <w:gridCol w:w="1843"/>
        <w:gridCol w:w="1843"/>
        <w:gridCol w:w="1843"/>
      </w:tblGrid>
      <w:tr w:rsidR="00000000">
        <w:tblPrEx>
          <w:tblCellMar>
            <w:top w:w="0" w:type="dxa"/>
            <w:bottom w:w="0" w:type="dxa"/>
          </w:tblCellMar>
        </w:tblPrEx>
        <w:trPr>
          <w:tblHeader/>
        </w:trPr>
        <w:tc>
          <w:tcPr>
            <w:tcW w:w="1842"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Процент бросивших школу</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Мальчики</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r>
      <w:tr w:rsidR="00000000">
        <w:tblPrEx>
          <w:tblCellMar>
            <w:top w:w="0" w:type="dxa"/>
            <w:bottom w:w="0" w:type="dxa"/>
          </w:tblCellMar>
        </w:tblPrEx>
        <w:tc>
          <w:tcPr>
            <w:tcW w:w="1842" w:type="dxa"/>
            <w:tcBorders>
              <w:top w:val="single" w:sz="12" w:space="0" w:color="auto"/>
            </w:tcBorders>
          </w:tcPr>
          <w:p w:rsidR="00000000" w:rsidRDefault="00000000">
            <w:pPr>
              <w:pStyle w:val="table"/>
              <w:jc w:val="center"/>
            </w:pPr>
            <w:r>
              <w:t>1995/96</w:t>
            </w:r>
          </w:p>
        </w:tc>
        <w:tc>
          <w:tcPr>
            <w:tcW w:w="1843" w:type="dxa"/>
            <w:tcBorders>
              <w:top w:val="single" w:sz="12" w:space="0" w:color="auto"/>
            </w:tcBorders>
          </w:tcPr>
          <w:p w:rsidR="00000000" w:rsidRDefault="00000000">
            <w:pPr>
              <w:pStyle w:val="table"/>
              <w:tabs>
                <w:tab w:val="decimal" w:pos="851"/>
              </w:tabs>
            </w:pPr>
            <w:r>
              <w:t>47,68</w:t>
            </w:r>
          </w:p>
        </w:tc>
        <w:tc>
          <w:tcPr>
            <w:tcW w:w="1843" w:type="dxa"/>
            <w:tcBorders>
              <w:top w:val="single" w:sz="12" w:space="0" w:color="auto"/>
            </w:tcBorders>
          </w:tcPr>
          <w:p w:rsidR="00000000" w:rsidRDefault="00000000">
            <w:pPr>
              <w:pStyle w:val="table"/>
              <w:tabs>
                <w:tab w:val="decimal" w:pos="851"/>
              </w:tabs>
            </w:pPr>
            <w:r>
              <w:t>49,42</w:t>
            </w:r>
          </w:p>
        </w:tc>
        <w:tc>
          <w:tcPr>
            <w:tcW w:w="1843" w:type="dxa"/>
            <w:tcBorders>
              <w:top w:val="single" w:sz="12" w:space="0" w:color="auto"/>
            </w:tcBorders>
          </w:tcPr>
          <w:p w:rsidR="00000000" w:rsidRDefault="00000000">
            <w:pPr>
              <w:pStyle w:val="table"/>
              <w:tabs>
                <w:tab w:val="decimal" w:pos="851"/>
              </w:tabs>
            </w:pPr>
            <w:r>
              <w:t>46,01</w:t>
            </w:r>
          </w:p>
        </w:tc>
      </w:tr>
      <w:tr w:rsidR="00000000">
        <w:tblPrEx>
          <w:tblCellMar>
            <w:top w:w="0" w:type="dxa"/>
            <w:bottom w:w="0" w:type="dxa"/>
          </w:tblCellMar>
        </w:tblPrEx>
        <w:tc>
          <w:tcPr>
            <w:tcW w:w="1842" w:type="dxa"/>
          </w:tcPr>
          <w:p w:rsidR="00000000" w:rsidRDefault="00000000">
            <w:pPr>
              <w:pStyle w:val="table"/>
              <w:jc w:val="center"/>
            </w:pPr>
            <w:r>
              <w:t>1998/99</w:t>
            </w:r>
          </w:p>
        </w:tc>
        <w:tc>
          <w:tcPr>
            <w:tcW w:w="1843" w:type="dxa"/>
          </w:tcPr>
          <w:p w:rsidR="00000000" w:rsidRDefault="00000000">
            <w:pPr>
              <w:pStyle w:val="table"/>
              <w:tabs>
                <w:tab w:val="decimal" w:pos="851"/>
              </w:tabs>
            </w:pPr>
            <w:r>
              <w:t>31,46</w:t>
            </w:r>
          </w:p>
        </w:tc>
        <w:tc>
          <w:tcPr>
            <w:tcW w:w="1843" w:type="dxa"/>
          </w:tcPr>
          <w:p w:rsidR="00000000" w:rsidRDefault="00000000">
            <w:pPr>
              <w:pStyle w:val="table"/>
              <w:tabs>
                <w:tab w:val="decimal" w:pos="851"/>
              </w:tabs>
            </w:pPr>
            <w:r>
              <w:t>34,59</w:t>
            </w:r>
          </w:p>
        </w:tc>
        <w:tc>
          <w:tcPr>
            <w:tcW w:w="1843" w:type="dxa"/>
          </w:tcPr>
          <w:p w:rsidR="00000000" w:rsidRDefault="00000000">
            <w:pPr>
              <w:pStyle w:val="table"/>
              <w:tabs>
                <w:tab w:val="decimal" w:pos="851"/>
              </w:tabs>
            </w:pPr>
            <w:r>
              <w:t>29,03</w:t>
            </w:r>
          </w:p>
        </w:tc>
      </w:tr>
      <w:tr w:rsidR="00000000">
        <w:tblPrEx>
          <w:tblCellMar>
            <w:top w:w="0" w:type="dxa"/>
            <w:bottom w:w="0" w:type="dxa"/>
          </w:tblCellMar>
        </w:tblPrEx>
        <w:tc>
          <w:tcPr>
            <w:tcW w:w="1842" w:type="dxa"/>
            <w:tcBorders>
              <w:bottom w:val="single" w:sz="12" w:space="0" w:color="auto"/>
            </w:tcBorders>
          </w:tcPr>
          <w:p w:rsidR="00000000" w:rsidRDefault="00000000">
            <w:pPr>
              <w:pStyle w:val="table"/>
              <w:jc w:val="center"/>
            </w:pPr>
            <w:r>
              <w:t>2000/01</w:t>
            </w:r>
          </w:p>
        </w:tc>
        <w:tc>
          <w:tcPr>
            <w:tcW w:w="1843" w:type="dxa"/>
            <w:tcBorders>
              <w:bottom w:val="single" w:sz="12" w:space="0" w:color="auto"/>
            </w:tcBorders>
          </w:tcPr>
          <w:p w:rsidR="00000000" w:rsidRDefault="00000000">
            <w:pPr>
              <w:pStyle w:val="table"/>
              <w:tabs>
                <w:tab w:val="decimal" w:pos="851"/>
              </w:tabs>
            </w:pPr>
            <w:r>
              <w:t>23,84</w:t>
            </w:r>
          </w:p>
        </w:tc>
        <w:tc>
          <w:tcPr>
            <w:tcW w:w="1843" w:type="dxa"/>
            <w:tcBorders>
              <w:bottom w:val="single" w:sz="12" w:space="0" w:color="auto"/>
            </w:tcBorders>
          </w:tcPr>
          <w:p w:rsidR="00000000" w:rsidRDefault="00000000">
            <w:pPr>
              <w:pStyle w:val="table"/>
              <w:tabs>
                <w:tab w:val="decimal" w:pos="851"/>
              </w:tabs>
            </w:pPr>
            <w:r>
              <w:t>24,95</w:t>
            </w:r>
          </w:p>
        </w:tc>
        <w:tc>
          <w:tcPr>
            <w:tcW w:w="1843" w:type="dxa"/>
            <w:tcBorders>
              <w:bottom w:val="single" w:sz="12" w:space="0" w:color="auto"/>
            </w:tcBorders>
          </w:tcPr>
          <w:p w:rsidR="00000000" w:rsidRDefault="00000000">
            <w:pPr>
              <w:pStyle w:val="table"/>
              <w:tabs>
                <w:tab w:val="decimal" w:pos="851"/>
              </w:tabs>
            </w:pPr>
            <w:r>
              <w:t>23,09</w:t>
            </w:r>
          </w:p>
        </w:tc>
      </w:tr>
    </w:tbl>
    <w:p w:rsidR="00000000" w:rsidRDefault="00000000">
      <w:pPr>
        <w:pStyle w:val="SingleTxt"/>
        <w:spacing w:before="240"/>
      </w:pPr>
      <w:r>
        <w:t>Исходя из этих данных, можно отметить, что процент второгодников и бросивших школу довольно значителен. Этому есть множество различных об</w:t>
      </w:r>
      <w:r>
        <w:t>ъ</w:t>
      </w:r>
      <w:r>
        <w:t>яснений: экономических, социальных, психопедагогических и т.д.</w:t>
      </w:r>
    </w:p>
    <w:p w:rsidR="00000000" w:rsidRDefault="00000000">
      <w:pPr>
        <w:pStyle w:val="SingleTxt"/>
      </w:pPr>
      <w:r>
        <w:t>Осознавая важность проблемы, Министерство национального образов</w:t>
      </w:r>
      <w:r>
        <w:t>а</w:t>
      </w:r>
      <w:r>
        <w:t>ния включило борьбу с оставлением школы учащимися в число своих самых приоритетных задач. К началу 2000/2001 учебного года предусмотрен ряд н</w:t>
      </w:r>
      <w:r>
        <w:t>е</w:t>
      </w:r>
      <w:r>
        <w:t>отложных мер с целью сдержать это явление. Кроме того, было предпринято исследование (при поддержке ЮНИСЕФ) с целью составить как можно более точный прогноз ситуации, что позволит еще успешнее решать эту проблему.</w:t>
      </w:r>
    </w:p>
    <w:p w:rsidR="00000000" w:rsidRDefault="00000000">
      <w:pPr>
        <w:pStyle w:val="SingleTxt"/>
      </w:pPr>
      <w:r>
        <w:t>Немаловажно отметить, что уже принят целый ряд мер в целях поддержки школьного обучения детей, особенно девочек, в первую очередь в том, что к</w:t>
      </w:r>
      <w:r>
        <w:t>а</w:t>
      </w:r>
      <w:r>
        <w:t>сается наиболее неблагоприятных групп населения и р</w:t>
      </w:r>
      <w:r>
        <w:t>е</w:t>
      </w:r>
      <w:r>
        <w:t>гионов.</w:t>
      </w:r>
    </w:p>
    <w:p w:rsidR="00000000" w:rsidRDefault="00000000">
      <w:pPr>
        <w:pStyle w:val="SingleTxt"/>
        <w:keepNext/>
        <w:spacing w:before="240"/>
        <w:ind w:left="1740" w:hanging="476"/>
        <w:rPr>
          <w:b/>
        </w:rPr>
      </w:pPr>
      <w:r>
        <w:rPr>
          <w:b/>
        </w:rPr>
        <w:t>6.</w:t>
      </w:r>
      <w:r>
        <w:rPr>
          <w:b/>
        </w:rPr>
        <w:tab/>
        <w:t>Деятельность по поддержке школьного обучения (особенно дев</w:t>
      </w:r>
      <w:r>
        <w:rPr>
          <w:b/>
        </w:rPr>
        <w:t>о</w:t>
      </w:r>
      <w:r>
        <w:rPr>
          <w:b/>
        </w:rPr>
        <w:t>чек)</w:t>
      </w:r>
    </w:p>
    <w:p w:rsidR="00000000" w:rsidRDefault="00000000">
      <w:pPr>
        <w:pStyle w:val="SingleTxt"/>
      </w:pPr>
      <w:r>
        <w:t>Эта деятельность претворяется в мерах по содействию обучению в школе детей, в особенности девочек, главным образом в бедных регионах. Среди этих мер отметим, в частности, следующие:</w:t>
      </w:r>
    </w:p>
    <w:p w:rsidR="00000000" w:rsidRDefault="00000000">
      <w:pPr>
        <w:pStyle w:val="dot"/>
      </w:pPr>
      <w:r>
        <w:tab/>
      </w:r>
      <w:r>
        <w:tab/>
        <w:t>–</w:t>
      </w:r>
      <w:r>
        <w:tab/>
      </w:r>
      <w:r>
        <w:rPr>
          <w:b/>
        </w:rPr>
        <w:t>Школьные столовые</w:t>
      </w:r>
      <w:r>
        <w:t> – здесь были предприняты особые усилия госуда</w:t>
      </w:r>
      <w:r>
        <w:t>р</w:t>
      </w:r>
      <w:r>
        <w:t>ством, которое в этом году выделило на них сумму в 2 млрд. алжирских динаров против лишь 500 млн. динаров в 2000 году. Число пользующихся школьными столовыми более чем удвоилось, увеличившись с 601 000 человек в 1998/99 году до 1 050 000 в 2000/2001 году, а затем до 1 470 000 человек в 2001/2002 году.</w:t>
      </w:r>
    </w:p>
    <w:p w:rsidR="00000000" w:rsidRDefault="00000000">
      <w:pPr>
        <w:pStyle w:val="dot"/>
      </w:pPr>
      <w:r>
        <w:tab/>
      </w:r>
      <w:r>
        <w:tab/>
        <w:t>–</w:t>
      </w:r>
      <w:r>
        <w:tab/>
      </w:r>
      <w:r>
        <w:rPr>
          <w:b/>
        </w:rPr>
        <w:t xml:space="preserve">Интернаты – </w:t>
      </w:r>
      <w:r>
        <w:t>число учащихся в интернатах в 2001 году составило 3 585 девочек и мальчиков в возра</w:t>
      </w:r>
      <w:r>
        <w:t>с</w:t>
      </w:r>
      <w:r>
        <w:t>те от 6 до 12 лет.</w:t>
      </w:r>
    </w:p>
    <w:p w:rsidR="00000000" w:rsidRDefault="00000000">
      <w:pPr>
        <w:pStyle w:val="SingleTxt"/>
      </w:pPr>
      <w:r>
        <w:t>Эти интернаты созданы для детей из самых отдаленных районов, в час</w:t>
      </w:r>
      <w:r>
        <w:t>т</w:t>
      </w:r>
      <w:r>
        <w:t>ности, детей кочевых племен в районах Сахары.</w:t>
      </w:r>
    </w:p>
    <w:p w:rsidR="00000000" w:rsidRDefault="00000000">
      <w:pPr>
        <w:pStyle w:val="SingleTxt"/>
      </w:pPr>
      <w:r>
        <w:t>Мы должны отметить, что школьные столовые и интернаты начального образования абсолютно бесплатны.</w:t>
      </w:r>
    </w:p>
    <w:p w:rsidR="00000000" w:rsidRDefault="00000000">
      <w:pPr>
        <w:pStyle w:val="SingleTxt"/>
      </w:pPr>
      <w:r>
        <w:t>Следует указать, что строительство учебных заведений в весьма отдале</w:t>
      </w:r>
      <w:r>
        <w:t>н</w:t>
      </w:r>
      <w:r>
        <w:t>ных районах позволило прибл</w:t>
      </w:r>
      <w:r>
        <w:t>и</w:t>
      </w:r>
      <w:r>
        <w:t>зить школу к населению.</w:t>
      </w:r>
    </w:p>
    <w:p w:rsidR="00000000" w:rsidRDefault="00000000">
      <w:pPr>
        <w:pStyle w:val="dot"/>
      </w:pPr>
      <w:r>
        <w:tab/>
      </w:r>
      <w:r>
        <w:tab/>
        <w:t>–</w:t>
      </w:r>
      <w:r>
        <w:tab/>
      </w:r>
      <w:r>
        <w:rPr>
          <w:b/>
        </w:rPr>
        <w:t>Полупансионы и интернаты в цикле неполного среднего образов</w:t>
      </w:r>
      <w:r>
        <w:rPr>
          <w:b/>
        </w:rPr>
        <w:t>а</w:t>
      </w:r>
      <w:r>
        <w:rPr>
          <w:b/>
        </w:rPr>
        <w:t>ния:</w:t>
      </w:r>
    </w:p>
    <w:p w:rsidR="00000000" w:rsidRDefault="00000000">
      <w:pPr>
        <w:pStyle w:val="SingleTxt"/>
      </w:pPr>
      <w:r>
        <w:rPr>
          <w:u w:val="single"/>
        </w:rPr>
        <w:t>Полупансион</w:t>
      </w:r>
      <w:r>
        <w:t>:</w:t>
      </w:r>
    </w:p>
    <w:tbl>
      <w:tblPr>
        <w:tblW w:w="0" w:type="auto"/>
        <w:tblInd w:w="1278" w:type="dxa"/>
        <w:tblLayout w:type="fixed"/>
        <w:tblLook w:val="0000" w:firstRow="0" w:lastRow="0" w:firstColumn="0" w:lastColumn="0" w:noHBand="0" w:noVBand="0"/>
      </w:tblPr>
      <w:tblGrid>
        <w:gridCol w:w="1053"/>
        <w:gridCol w:w="1053"/>
        <w:gridCol w:w="1053"/>
        <w:gridCol w:w="1053"/>
        <w:gridCol w:w="1053"/>
        <w:gridCol w:w="1053"/>
        <w:gridCol w:w="1053"/>
      </w:tblGrid>
      <w:tr w:rsidR="00000000">
        <w:tblPrEx>
          <w:tblCellMar>
            <w:top w:w="0" w:type="dxa"/>
            <w:bottom w:w="0" w:type="dxa"/>
          </w:tblCellMar>
        </w:tblPrEx>
        <w:trPr>
          <w:tblHeader/>
        </w:trPr>
        <w:tc>
          <w:tcPr>
            <w:tcW w:w="1053"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Уч</w:t>
            </w:r>
            <w:r>
              <w:rPr>
                <w:i/>
              </w:rPr>
              <w:t>е</w:t>
            </w:r>
            <w:r>
              <w:rPr>
                <w:i/>
              </w:rPr>
              <w:t>ники</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Дево</w:t>
            </w:r>
            <w:r>
              <w:rPr>
                <w:i/>
              </w:rPr>
              <w:t>ч</w:t>
            </w:r>
            <w:r>
              <w:rPr>
                <w:i/>
              </w:rPr>
              <w:t>ки</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Учащиеся в полупа</w:t>
            </w:r>
            <w:r>
              <w:rPr>
                <w:i/>
              </w:rPr>
              <w:t>н</w:t>
            </w:r>
            <w:r>
              <w:rPr>
                <w:i/>
              </w:rPr>
              <w:t>си</w:t>
            </w:r>
            <w:r>
              <w:rPr>
                <w:i/>
              </w:rPr>
              <w:t>о</w:t>
            </w:r>
            <w:r>
              <w:rPr>
                <w:i/>
              </w:rPr>
              <w:t>нах</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Процент</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Дево</w:t>
            </w:r>
            <w:r>
              <w:rPr>
                <w:i/>
              </w:rPr>
              <w:t>ч</w:t>
            </w:r>
            <w:r>
              <w:rPr>
                <w:i/>
              </w:rPr>
              <w:t>ки</w:t>
            </w:r>
          </w:p>
        </w:tc>
      </w:tr>
      <w:tr w:rsidR="00000000">
        <w:tblPrEx>
          <w:tblCellMar>
            <w:top w:w="0" w:type="dxa"/>
            <w:bottom w:w="0" w:type="dxa"/>
          </w:tblCellMar>
        </w:tblPrEx>
        <w:tc>
          <w:tcPr>
            <w:tcW w:w="1053" w:type="dxa"/>
            <w:tcBorders>
              <w:top w:val="single" w:sz="12" w:space="0" w:color="auto"/>
            </w:tcBorders>
          </w:tcPr>
          <w:p w:rsidR="00000000" w:rsidRDefault="00000000">
            <w:pPr>
              <w:pStyle w:val="table"/>
              <w:jc w:val="center"/>
            </w:pPr>
            <w:r>
              <w:t>1995/96</w:t>
            </w:r>
          </w:p>
        </w:tc>
        <w:tc>
          <w:tcPr>
            <w:tcW w:w="1053" w:type="dxa"/>
            <w:tcBorders>
              <w:top w:val="single" w:sz="12" w:space="0" w:color="auto"/>
            </w:tcBorders>
          </w:tcPr>
          <w:p w:rsidR="00000000" w:rsidRDefault="00000000">
            <w:pPr>
              <w:pStyle w:val="table"/>
              <w:tabs>
                <w:tab w:val="decimal" w:pos="567"/>
              </w:tabs>
            </w:pPr>
            <w:r>
              <w:t>1 691 561</w:t>
            </w:r>
          </w:p>
        </w:tc>
        <w:tc>
          <w:tcPr>
            <w:tcW w:w="1053" w:type="dxa"/>
            <w:tcBorders>
              <w:top w:val="single" w:sz="12" w:space="0" w:color="auto"/>
            </w:tcBorders>
          </w:tcPr>
          <w:p w:rsidR="00000000" w:rsidRDefault="00000000">
            <w:pPr>
              <w:pStyle w:val="table"/>
              <w:tabs>
                <w:tab w:val="decimal" w:pos="567"/>
              </w:tabs>
            </w:pPr>
            <w:r>
              <w:t>751 023</w:t>
            </w:r>
          </w:p>
        </w:tc>
        <w:tc>
          <w:tcPr>
            <w:tcW w:w="1053" w:type="dxa"/>
            <w:tcBorders>
              <w:top w:val="single" w:sz="12" w:space="0" w:color="auto"/>
            </w:tcBorders>
          </w:tcPr>
          <w:p w:rsidR="00000000" w:rsidRDefault="00000000">
            <w:pPr>
              <w:pStyle w:val="table"/>
              <w:tabs>
                <w:tab w:val="decimal" w:pos="567"/>
              </w:tabs>
            </w:pPr>
            <w:r>
              <w:t>91 223</w:t>
            </w:r>
          </w:p>
        </w:tc>
        <w:tc>
          <w:tcPr>
            <w:tcW w:w="1053" w:type="dxa"/>
            <w:tcBorders>
              <w:top w:val="single" w:sz="12" w:space="0" w:color="auto"/>
            </w:tcBorders>
          </w:tcPr>
          <w:p w:rsidR="00000000" w:rsidRDefault="00000000">
            <w:pPr>
              <w:pStyle w:val="table"/>
              <w:tabs>
                <w:tab w:val="decimal" w:pos="567"/>
              </w:tabs>
            </w:pPr>
            <w:r>
              <w:t>41 620</w:t>
            </w:r>
          </w:p>
        </w:tc>
        <w:tc>
          <w:tcPr>
            <w:tcW w:w="1053" w:type="dxa"/>
            <w:tcBorders>
              <w:top w:val="single" w:sz="12" w:space="0" w:color="auto"/>
            </w:tcBorders>
          </w:tcPr>
          <w:p w:rsidR="00000000" w:rsidRDefault="00000000">
            <w:pPr>
              <w:pStyle w:val="table"/>
              <w:tabs>
                <w:tab w:val="decimal" w:pos="439"/>
              </w:tabs>
            </w:pPr>
            <w:r>
              <w:t>5,52</w:t>
            </w:r>
          </w:p>
        </w:tc>
        <w:tc>
          <w:tcPr>
            <w:tcW w:w="1053" w:type="dxa"/>
            <w:tcBorders>
              <w:top w:val="single" w:sz="12" w:space="0" w:color="auto"/>
            </w:tcBorders>
          </w:tcPr>
          <w:p w:rsidR="00000000" w:rsidRDefault="00000000">
            <w:pPr>
              <w:pStyle w:val="table"/>
              <w:tabs>
                <w:tab w:val="decimal" w:pos="439"/>
              </w:tabs>
            </w:pPr>
            <w:r>
              <w:t>5,72</w:t>
            </w:r>
          </w:p>
        </w:tc>
      </w:tr>
      <w:tr w:rsidR="00000000">
        <w:tblPrEx>
          <w:tblCellMar>
            <w:top w:w="0" w:type="dxa"/>
            <w:bottom w:w="0" w:type="dxa"/>
          </w:tblCellMar>
        </w:tblPrEx>
        <w:tc>
          <w:tcPr>
            <w:tcW w:w="1053" w:type="dxa"/>
          </w:tcPr>
          <w:p w:rsidR="00000000" w:rsidRDefault="00000000">
            <w:pPr>
              <w:pStyle w:val="table"/>
              <w:jc w:val="center"/>
            </w:pPr>
            <w:r>
              <w:t>1998/99</w:t>
            </w:r>
          </w:p>
        </w:tc>
        <w:tc>
          <w:tcPr>
            <w:tcW w:w="1053" w:type="dxa"/>
          </w:tcPr>
          <w:p w:rsidR="00000000" w:rsidRDefault="00000000">
            <w:pPr>
              <w:pStyle w:val="table"/>
              <w:tabs>
                <w:tab w:val="decimal" w:pos="567"/>
              </w:tabs>
            </w:pPr>
            <w:r>
              <w:t>1 898 748</w:t>
            </w:r>
          </w:p>
        </w:tc>
        <w:tc>
          <w:tcPr>
            <w:tcW w:w="1053" w:type="dxa"/>
          </w:tcPr>
          <w:p w:rsidR="00000000" w:rsidRDefault="00000000">
            <w:pPr>
              <w:pStyle w:val="table"/>
              <w:tabs>
                <w:tab w:val="decimal" w:pos="567"/>
              </w:tabs>
            </w:pPr>
            <w:r>
              <w:t>896 262</w:t>
            </w:r>
          </w:p>
        </w:tc>
        <w:tc>
          <w:tcPr>
            <w:tcW w:w="1053" w:type="dxa"/>
          </w:tcPr>
          <w:p w:rsidR="00000000" w:rsidRDefault="00000000">
            <w:pPr>
              <w:pStyle w:val="table"/>
              <w:tabs>
                <w:tab w:val="decimal" w:pos="567"/>
              </w:tabs>
            </w:pPr>
            <w:r>
              <w:t>133 725</w:t>
            </w:r>
          </w:p>
        </w:tc>
        <w:tc>
          <w:tcPr>
            <w:tcW w:w="1053" w:type="dxa"/>
          </w:tcPr>
          <w:p w:rsidR="00000000" w:rsidRDefault="00000000">
            <w:pPr>
              <w:pStyle w:val="table"/>
              <w:tabs>
                <w:tab w:val="decimal" w:pos="567"/>
              </w:tabs>
            </w:pPr>
            <w:r>
              <w:t>65 310</w:t>
            </w:r>
          </w:p>
        </w:tc>
        <w:tc>
          <w:tcPr>
            <w:tcW w:w="1053" w:type="dxa"/>
          </w:tcPr>
          <w:p w:rsidR="00000000" w:rsidRDefault="00000000">
            <w:pPr>
              <w:pStyle w:val="table"/>
              <w:tabs>
                <w:tab w:val="decimal" w:pos="439"/>
              </w:tabs>
            </w:pPr>
            <w:r>
              <w:t>7,04</w:t>
            </w:r>
          </w:p>
        </w:tc>
        <w:tc>
          <w:tcPr>
            <w:tcW w:w="1053" w:type="dxa"/>
          </w:tcPr>
          <w:p w:rsidR="00000000" w:rsidRDefault="00000000">
            <w:pPr>
              <w:pStyle w:val="table"/>
              <w:tabs>
                <w:tab w:val="decimal" w:pos="439"/>
              </w:tabs>
            </w:pPr>
            <w:r>
              <w:t>7,29</w:t>
            </w:r>
          </w:p>
        </w:tc>
      </w:tr>
      <w:tr w:rsidR="00000000">
        <w:tblPrEx>
          <w:tblCellMar>
            <w:top w:w="0" w:type="dxa"/>
            <w:bottom w:w="0" w:type="dxa"/>
          </w:tblCellMar>
        </w:tblPrEx>
        <w:tc>
          <w:tcPr>
            <w:tcW w:w="1053" w:type="dxa"/>
            <w:tcBorders>
              <w:bottom w:val="single" w:sz="12" w:space="0" w:color="auto"/>
            </w:tcBorders>
          </w:tcPr>
          <w:p w:rsidR="00000000" w:rsidRDefault="00000000">
            <w:pPr>
              <w:pStyle w:val="table"/>
              <w:jc w:val="center"/>
            </w:pPr>
            <w:r>
              <w:t>2000/01</w:t>
            </w:r>
          </w:p>
        </w:tc>
        <w:tc>
          <w:tcPr>
            <w:tcW w:w="1053" w:type="dxa"/>
            <w:tcBorders>
              <w:bottom w:val="single" w:sz="12" w:space="0" w:color="auto"/>
            </w:tcBorders>
          </w:tcPr>
          <w:p w:rsidR="00000000" w:rsidRDefault="00000000">
            <w:pPr>
              <w:pStyle w:val="table"/>
              <w:tabs>
                <w:tab w:val="decimal" w:pos="567"/>
              </w:tabs>
            </w:pPr>
            <w:r>
              <w:t>2 015 370</w:t>
            </w:r>
          </w:p>
        </w:tc>
        <w:tc>
          <w:tcPr>
            <w:tcW w:w="1053" w:type="dxa"/>
            <w:tcBorders>
              <w:bottom w:val="single" w:sz="12" w:space="0" w:color="auto"/>
            </w:tcBorders>
          </w:tcPr>
          <w:p w:rsidR="00000000" w:rsidRDefault="00000000">
            <w:pPr>
              <w:pStyle w:val="table"/>
              <w:tabs>
                <w:tab w:val="decimal" w:pos="567"/>
              </w:tabs>
            </w:pPr>
            <w:r>
              <w:t>968 544</w:t>
            </w:r>
          </w:p>
        </w:tc>
        <w:tc>
          <w:tcPr>
            <w:tcW w:w="1053" w:type="dxa"/>
            <w:tcBorders>
              <w:bottom w:val="single" w:sz="12" w:space="0" w:color="auto"/>
            </w:tcBorders>
          </w:tcPr>
          <w:p w:rsidR="00000000" w:rsidRDefault="00000000">
            <w:pPr>
              <w:pStyle w:val="table"/>
              <w:tabs>
                <w:tab w:val="decimal" w:pos="567"/>
              </w:tabs>
            </w:pPr>
            <w:r>
              <w:t>171 384</w:t>
            </w:r>
          </w:p>
        </w:tc>
        <w:tc>
          <w:tcPr>
            <w:tcW w:w="1053" w:type="dxa"/>
            <w:tcBorders>
              <w:bottom w:val="single" w:sz="12" w:space="0" w:color="auto"/>
            </w:tcBorders>
          </w:tcPr>
          <w:p w:rsidR="00000000" w:rsidRDefault="00000000">
            <w:pPr>
              <w:pStyle w:val="table"/>
              <w:tabs>
                <w:tab w:val="decimal" w:pos="567"/>
              </w:tabs>
            </w:pPr>
            <w:r>
              <w:t>85 871</w:t>
            </w:r>
          </w:p>
        </w:tc>
        <w:tc>
          <w:tcPr>
            <w:tcW w:w="1053" w:type="dxa"/>
            <w:tcBorders>
              <w:bottom w:val="single" w:sz="12" w:space="0" w:color="auto"/>
            </w:tcBorders>
          </w:tcPr>
          <w:p w:rsidR="00000000" w:rsidRDefault="00000000">
            <w:pPr>
              <w:pStyle w:val="table"/>
              <w:tabs>
                <w:tab w:val="decimal" w:pos="439"/>
              </w:tabs>
            </w:pPr>
            <w:r>
              <w:t>8,50</w:t>
            </w:r>
          </w:p>
        </w:tc>
        <w:tc>
          <w:tcPr>
            <w:tcW w:w="1053" w:type="dxa"/>
            <w:tcBorders>
              <w:bottom w:val="single" w:sz="12" w:space="0" w:color="auto"/>
            </w:tcBorders>
          </w:tcPr>
          <w:p w:rsidR="00000000" w:rsidRDefault="00000000">
            <w:pPr>
              <w:pStyle w:val="table"/>
              <w:tabs>
                <w:tab w:val="decimal" w:pos="439"/>
              </w:tabs>
            </w:pPr>
            <w:r>
              <w:t>8,87</w:t>
            </w:r>
          </w:p>
        </w:tc>
      </w:tr>
    </w:tbl>
    <w:p w:rsidR="00000000" w:rsidRDefault="00000000">
      <w:pPr>
        <w:pStyle w:val="SingleTxt"/>
        <w:spacing w:before="240"/>
        <w:rPr>
          <w:u w:val="single"/>
        </w:rPr>
      </w:pPr>
    </w:p>
    <w:p w:rsidR="00000000" w:rsidRDefault="00000000">
      <w:pPr>
        <w:pStyle w:val="SingleTxt"/>
        <w:spacing w:before="240"/>
      </w:pPr>
      <w:r>
        <w:rPr>
          <w:u w:val="single"/>
        </w:rPr>
        <w:br w:type="page"/>
        <w:t>Интернат</w:t>
      </w:r>
      <w:r>
        <w:t>:</w:t>
      </w:r>
    </w:p>
    <w:tbl>
      <w:tblPr>
        <w:tblW w:w="0" w:type="auto"/>
        <w:tblInd w:w="1278" w:type="dxa"/>
        <w:tblLayout w:type="fixed"/>
        <w:tblLook w:val="0000" w:firstRow="0" w:lastRow="0" w:firstColumn="0" w:lastColumn="0" w:noHBand="0" w:noVBand="0"/>
      </w:tblPr>
      <w:tblGrid>
        <w:gridCol w:w="1053"/>
        <w:gridCol w:w="1053"/>
        <w:gridCol w:w="1053"/>
        <w:gridCol w:w="1053"/>
        <w:gridCol w:w="1053"/>
        <w:gridCol w:w="1053"/>
        <w:gridCol w:w="1053"/>
      </w:tblGrid>
      <w:tr w:rsidR="00000000">
        <w:tblPrEx>
          <w:tblCellMar>
            <w:top w:w="0" w:type="dxa"/>
            <w:bottom w:w="0" w:type="dxa"/>
          </w:tblCellMar>
        </w:tblPrEx>
        <w:trPr>
          <w:tblHeader/>
        </w:trPr>
        <w:tc>
          <w:tcPr>
            <w:tcW w:w="1053"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Уч</w:t>
            </w:r>
            <w:r>
              <w:rPr>
                <w:i/>
              </w:rPr>
              <w:t>е</w:t>
            </w:r>
            <w:r>
              <w:rPr>
                <w:i/>
              </w:rPr>
              <w:t>ники</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Дево</w:t>
            </w:r>
            <w:r>
              <w:rPr>
                <w:i/>
              </w:rPr>
              <w:t>ч</w:t>
            </w:r>
            <w:r>
              <w:rPr>
                <w:i/>
              </w:rPr>
              <w:t>ки</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Учащиеся в инте</w:t>
            </w:r>
            <w:r>
              <w:rPr>
                <w:i/>
              </w:rPr>
              <w:t>р</w:t>
            </w:r>
            <w:r>
              <w:rPr>
                <w:i/>
              </w:rPr>
              <w:t>натах</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Процент</w:t>
            </w:r>
          </w:p>
        </w:tc>
        <w:tc>
          <w:tcPr>
            <w:tcW w:w="105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r>
      <w:tr w:rsidR="00000000">
        <w:tblPrEx>
          <w:tblCellMar>
            <w:top w:w="0" w:type="dxa"/>
            <w:bottom w:w="0" w:type="dxa"/>
          </w:tblCellMar>
        </w:tblPrEx>
        <w:tc>
          <w:tcPr>
            <w:tcW w:w="1053" w:type="dxa"/>
            <w:tcBorders>
              <w:top w:val="single" w:sz="12" w:space="0" w:color="auto"/>
            </w:tcBorders>
          </w:tcPr>
          <w:p w:rsidR="00000000" w:rsidRDefault="00000000">
            <w:pPr>
              <w:pStyle w:val="table"/>
              <w:jc w:val="center"/>
            </w:pPr>
            <w:r>
              <w:t>1995/96</w:t>
            </w:r>
          </w:p>
        </w:tc>
        <w:tc>
          <w:tcPr>
            <w:tcW w:w="1053" w:type="dxa"/>
            <w:tcBorders>
              <w:top w:val="single" w:sz="12" w:space="0" w:color="auto"/>
            </w:tcBorders>
          </w:tcPr>
          <w:p w:rsidR="00000000" w:rsidRDefault="00000000">
            <w:pPr>
              <w:pStyle w:val="table"/>
              <w:tabs>
                <w:tab w:val="decimal" w:pos="567"/>
              </w:tabs>
            </w:pPr>
            <w:r>
              <w:t>1 691 561</w:t>
            </w:r>
          </w:p>
        </w:tc>
        <w:tc>
          <w:tcPr>
            <w:tcW w:w="1053" w:type="dxa"/>
            <w:tcBorders>
              <w:top w:val="single" w:sz="12" w:space="0" w:color="auto"/>
            </w:tcBorders>
          </w:tcPr>
          <w:p w:rsidR="00000000" w:rsidRDefault="00000000">
            <w:pPr>
              <w:pStyle w:val="table"/>
              <w:tabs>
                <w:tab w:val="decimal" w:pos="567"/>
              </w:tabs>
            </w:pPr>
            <w:r>
              <w:t>751 023</w:t>
            </w:r>
          </w:p>
        </w:tc>
        <w:tc>
          <w:tcPr>
            <w:tcW w:w="1053" w:type="dxa"/>
            <w:tcBorders>
              <w:top w:val="single" w:sz="12" w:space="0" w:color="auto"/>
            </w:tcBorders>
          </w:tcPr>
          <w:p w:rsidR="00000000" w:rsidRDefault="00000000">
            <w:pPr>
              <w:pStyle w:val="table"/>
              <w:tabs>
                <w:tab w:val="decimal" w:pos="567"/>
              </w:tabs>
            </w:pPr>
            <w:r>
              <w:t>32 249</w:t>
            </w:r>
          </w:p>
        </w:tc>
        <w:tc>
          <w:tcPr>
            <w:tcW w:w="1053" w:type="dxa"/>
            <w:tcBorders>
              <w:top w:val="single" w:sz="12" w:space="0" w:color="auto"/>
            </w:tcBorders>
          </w:tcPr>
          <w:p w:rsidR="00000000" w:rsidRDefault="00000000">
            <w:pPr>
              <w:pStyle w:val="table"/>
              <w:tabs>
                <w:tab w:val="decimal" w:pos="567"/>
              </w:tabs>
            </w:pPr>
            <w:r>
              <w:t>7 939</w:t>
            </w:r>
          </w:p>
        </w:tc>
        <w:tc>
          <w:tcPr>
            <w:tcW w:w="1053" w:type="dxa"/>
            <w:tcBorders>
              <w:top w:val="single" w:sz="12" w:space="0" w:color="auto"/>
            </w:tcBorders>
          </w:tcPr>
          <w:p w:rsidR="00000000" w:rsidRDefault="00000000">
            <w:pPr>
              <w:pStyle w:val="table"/>
              <w:tabs>
                <w:tab w:val="decimal" w:pos="439"/>
              </w:tabs>
            </w:pPr>
            <w:r>
              <w:t>1,95</w:t>
            </w:r>
          </w:p>
        </w:tc>
        <w:tc>
          <w:tcPr>
            <w:tcW w:w="1053" w:type="dxa"/>
            <w:tcBorders>
              <w:top w:val="single" w:sz="12" w:space="0" w:color="auto"/>
            </w:tcBorders>
          </w:tcPr>
          <w:p w:rsidR="00000000" w:rsidRDefault="00000000">
            <w:pPr>
              <w:pStyle w:val="table"/>
              <w:tabs>
                <w:tab w:val="decimal" w:pos="439"/>
              </w:tabs>
            </w:pPr>
            <w:r>
              <w:t>1,09</w:t>
            </w:r>
          </w:p>
        </w:tc>
      </w:tr>
      <w:tr w:rsidR="00000000">
        <w:tblPrEx>
          <w:tblCellMar>
            <w:top w:w="0" w:type="dxa"/>
            <w:bottom w:w="0" w:type="dxa"/>
          </w:tblCellMar>
        </w:tblPrEx>
        <w:tc>
          <w:tcPr>
            <w:tcW w:w="1053" w:type="dxa"/>
          </w:tcPr>
          <w:p w:rsidR="00000000" w:rsidRDefault="00000000">
            <w:pPr>
              <w:pStyle w:val="table"/>
              <w:jc w:val="center"/>
            </w:pPr>
            <w:r>
              <w:t>1998/99</w:t>
            </w:r>
          </w:p>
        </w:tc>
        <w:tc>
          <w:tcPr>
            <w:tcW w:w="1053" w:type="dxa"/>
          </w:tcPr>
          <w:p w:rsidR="00000000" w:rsidRDefault="00000000">
            <w:pPr>
              <w:pStyle w:val="table"/>
              <w:tabs>
                <w:tab w:val="decimal" w:pos="567"/>
              </w:tabs>
            </w:pPr>
            <w:r>
              <w:t>1 898 748</w:t>
            </w:r>
          </w:p>
        </w:tc>
        <w:tc>
          <w:tcPr>
            <w:tcW w:w="1053" w:type="dxa"/>
          </w:tcPr>
          <w:p w:rsidR="00000000" w:rsidRDefault="00000000">
            <w:pPr>
              <w:pStyle w:val="table"/>
              <w:tabs>
                <w:tab w:val="decimal" w:pos="567"/>
              </w:tabs>
            </w:pPr>
            <w:r>
              <w:t>896 262</w:t>
            </w:r>
          </w:p>
        </w:tc>
        <w:tc>
          <w:tcPr>
            <w:tcW w:w="1053" w:type="dxa"/>
          </w:tcPr>
          <w:p w:rsidR="00000000" w:rsidRDefault="00000000">
            <w:pPr>
              <w:pStyle w:val="table"/>
              <w:tabs>
                <w:tab w:val="decimal" w:pos="567"/>
              </w:tabs>
            </w:pPr>
            <w:r>
              <w:t>33 801</w:t>
            </w:r>
          </w:p>
        </w:tc>
        <w:tc>
          <w:tcPr>
            <w:tcW w:w="1053" w:type="dxa"/>
          </w:tcPr>
          <w:p w:rsidR="00000000" w:rsidRDefault="00000000">
            <w:pPr>
              <w:pStyle w:val="table"/>
              <w:tabs>
                <w:tab w:val="decimal" w:pos="567"/>
              </w:tabs>
            </w:pPr>
            <w:r>
              <w:t>10 075</w:t>
            </w:r>
          </w:p>
        </w:tc>
        <w:tc>
          <w:tcPr>
            <w:tcW w:w="1053" w:type="dxa"/>
          </w:tcPr>
          <w:p w:rsidR="00000000" w:rsidRDefault="00000000">
            <w:pPr>
              <w:pStyle w:val="table"/>
              <w:tabs>
                <w:tab w:val="decimal" w:pos="439"/>
              </w:tabs>
            </w:pPr>
            <w:r>
              <w:t>1,78</w:t>
            </w:r>
          </w:p>
        </w:tc>
        <w:tc>
          <w:tcPr>
            <w:tcW w:w="1053" w:type="dxa"/>
          </w:tcPr>
          <w:p w:rsidR="00000000" w:rsidRDefault="00000000">
            <w:pPr>
              <w:pStyle w:val="table"/>
              <w:tabs>
                <w:tab w:val="decimal" w:pos="439"/>
              </w:tabs>
            </w:pPr>
            <w:r>
              <w:t>1,12</w:t>
            </w:r>
          </w:p>
        </w:tc>
      </w:tr>
      <w:tr w:rsidR="00000000">
        <w:tblPrEx>
          <w:tblCellMar>
            <w:top w:w="0" w:type="dxa"/>
            <w:bottom w:w="0" w:type="dxa"/>
          </w:tblCellMar>
        </w:tblPrEx>
        <w:tc>
          <w:tcPr>
            <w:tcW w:w="1053" w:type="dxa"/>
            <w:tcBorders>
              <w:bottom w:val="single" w:sz="12" w:space="0" w:color="auto"/>
            </w:tcBorders>
          </w:tcPr>
          <w:p w:rsidR="00000000" w:rsidRDefault="00000000">
            <w:pPr>
              <w:pStyle w:val="table"/>
              <w:jc w:val="center"/>
            </w:pPr>
            <w:r>
              <w:t>2000/01</w:t>
            </w:r>
          </w:p>
        </w:tc>
        <w:tc>
          <w:tcPr>
            <w:tcW w:w="1053" w:type="dxa"/>
            <w:tcBorders>
              <w:bottom w:val="single" w:sz="12" w:space="0" w:color="auto"/>
            </w:tcBorders>
          </w:tcPr>
          <w:p w:rsidR="00000000" w:rsidRDefault="00000000">
            <w:pPr>
              <w:pStyle w:val="table"/>
              <w:tabs>
                <w:tab w:val="decimal" w:pos="567"/>
              </w:tabs>
            </w:pPr>
            <w:r>
              <w:t>2 015 370</w:t>
            </w:r>
          </w:p>
        </w:tc>
        <w:tc>
          <w:tcPr>
            <w:tcW w:w="1053" w:type="dxa"/>
            <w:tcBorders>
              <w:bottom w:val="single" w:sz="12" w:space="0" w:color="auto"/>
            </w:tcBorders>
          </w:tcPr>
          <w:p w:rsidR="00000000" w:rsidRDefault="00000000">
            <w:pPr>
              <w:pStyle w:val="table"/>
              <w:tabs>
                <w:tab w:val="decimal" w:pos="567"/>
              </w:tabs>
            </w:pPr>
            <w:r>
              <w:t>968 544</w:t>
            </w:r>
          </w:p>
        </w:tc>
        <w:tc>
          <w:tcPr>
            <w:tcW w:w="1053" w:type="dxa"/>
            <w:tcBorders>
              <w:bottom w:val="single" w:sz="12" w:space="0" w:color="auto"/>
            </w:tcBorders>
          </w:tcPr>
          <w:p w:rsidR="00000000" w:rsidRDefault="00000000">
            <w:pPr>
              <w:pStyle w:val="table"/>
              <w:tabs>
                <w:tab w:val="decimal" w:pos="567"/>
              </w:tabs>
            </w:pPr>
            <w:r>
              <w:t>34 835</w:t>
            </w:r>
          </w:p>
        </w:tc>
        <w:tc>
          <w:tcPr>
            <w:tcW w:w="1053" w:type="dxa"/>
            <w:tcBorders>
              <w:bottom w:val="single" w:sz="12" w:space="0" w:color="auto"/>
            </w:tcBorders>
          </w:tcPr>
          <w:p w:rsidR="00000000" w:rsidRDefault="00000000">
            <w:pPr>
              <w:pStyle w:val="table"/>
              <w:tabs>
                <w:tab w:val="decimal" w:pos="567"/>
              </w:tabs>
            </w:pPr>
            <w:r>
              <w:t>12 022</w:t>
            </w:r>
          </w:p>
        </w:tc>
        <w:tc>
          <w:tcPr>
            <w:tcW w:w="1053" w:type="dxa"/>
            <w:tcBorders>
              <w:bottom w:val="single" w:sz="12" w:space="0" w:color="auto"/>
            </w:tcBorders>
          </w:tcPr>
          <w:p w:rsidR="00000000" w:rsidRDefault="00000000">
            <w:pPr>
              <w:pStyle w:val="table"/>
              <w:tabs>
                <w:tab w:val="decimal" w:pos="439"/>
              </w:tabs>
            </w:pPr>
            <w:r>
              <w:t>1,73</w:t>
            </w:r>
          </w:p>
        </w:tc>
        <w:tc>
          <w:tcPr>
            <w:tcW w:w="1053" w:type="dxa"/>
            <w:tcBorders>
              <w:bottom w:val="single" w:sz="12" w:space="0" w:color="auto"/>
            </w:tcBorders>
          </w:tcPr>
          <w:p w:rsidR="00000000" w:rsidRDefault="00000000">
            <w:pPr>
              <w:pStyle w:val="table"/>
              <w:tabs>
                <w:tab w:val="decimal" w:pos="439"/>
              </w:tabs>
            </w:pPr>
            <w:r>
              <w:t>1,24</w:t>
            </w:r>
          </w:p>
        </w:tc>
      </w:tr>
    </w:tbl>
    <w:p w:rsidR="00000000" w:rsidRDefault="00000000">
      <w:pPr>
        <w:pStyle w:val="dot"/>
        <w:keepNext/>
        <w:spacing w:before="240"/>
      </w:pPr>
      <w:r>
        <w:tab/>
      </w:r>
      <w:r>
        <w:tab/>
        <w:t>–</w:t>
      </w:r>
      <w:r>
        <w:tab/>
      </w:r>
      <w:r>
        <w:rPr>
          <w:b/>
        </w:rPr>
        <w:t>Полупансионы и интернаты в цикле полного среднего образования:</w:t>
      </w:r>
    </w:p>
    <w:p w:rsidR="00000000" w:rsidRDefault="00000000">
      <w:pPr>
        <w:pStyle w:val="SingleTxt"/>
        <w:keepNext/>
      </w:pPr>
      <w:r>
        <w:rPr>
          <w:u w:val="single"/>
        </w:rPr>
        <w:t>Полупансион</w:t>
      </w:r>
      <w:r>
        <w:t>:</w:t>
      </w:r>
    </w:p>
    <w:tbl>
      <w:tblPr>
        <w:tblW w:w="0" w:type="auto"/>
        <w:tblInd w:w="1198" w:type="dxa"/>
        <w:tblLayout w:type="fixed"/>
        <w:tblLook w:val="0000" w:firstRow="0" w:lastRow="0" w:firstColumn="0" w:lastColumn="0" w:noHBand="0" w:noVBand="0"/>
      </w:tblPr>
      <w:tblGrid>
        <w:gridCol w:w="1073"/>
        <w:gridCol w:w="1073"/>
        <w:gridCol w:w="1073"/>
        <w:gridCol w:w="1074"/>
        <w:gridCol w:w="1073"/>
        <w:gridCol w:w="1073"/>
        <w:gridCol w:w="1074"/>
      </w:tblGrid>
      <w:tr w:rsidR="00000000">
        <w:tblPrEx>
          <w:tblCellMar>
            <w:top w:w="0" w:type="dxa"/>
            <w:bottom w:w="0" w:type="dxa"/>
          </w:tblCellMar>
        </w:tblPrEx>
        <w:trPr>
          <w:tblHeader/>
        </w:trPr>
        <w:tc>
          <w:tcPr>
            <w:tcW w:w="1073"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073" w:type="dxa"/>
            <w:tcBorders>
              <w:top w:val="single" w:sz="4" w:space="0" w:color="auto"/>
              <w:bottom w:val="single" w:sz="12" w:space="0" w:color="auto"/>
            </w:tcBorders>
            <w:vAlign w:val="center"/>
          </w:tcPr>
          <w:p w:rsidR="00000000" w:rsidRDefault="00000000">
            <w:pPr>
              <w:pStyle w:val="table"/>
              <w:jc w:val="center"/>
              <w:rPr>
                <w:i/>
              </w:rPr>
            </w:pPr>
            <w:r>
              <w:rPr>
                <w:i/>
              </w:rPr>
              <w:t>Ученики</w:t>
            </w:r>
          </w:p>
        </w:tc>
        <w:tc>
          <w:tcPr>
            <w:tcW w:w="1073" w:type="dxa"/>
            <w:tcBorders>
              <w:top w:val="single" w:sz="4" w:space="0" w:color="auto"/>
              <w:bottom w:val="single" w:sz="12" w:space="0" w:color="auto"/>
            </w:tcBorders>
            <w:vAlign w:val="center"/>
          </w:tcPr>
          <w:p w:rsidR="00000000" w:rsidRDefault="00000000">
            <w:pPr>
              <w:pStyle w:val="table"/>
              <w:jc w:val="center"/>
              <w:rPr>
                <w:i/>
              </w:rPr>
            </w:pPr>
            <w:r>
              <w:rPr>
                <w:i/>
              </w:rPr>
              <w:t>Дево</w:t>
            </w:r>
            <w:r>
              <w:rPr>
                <w:i/>
              </w:rPr>
              <w:t>ч</w:t>
            </w:r>
            <w:r>
              <w:rPr>
                <w:i/>
              </w:rPr>
              <w:t>ки</w:t>
            </w:r>
          </w:p>
        </w:tc>
        <w:tc>
          <w:tcPr>
            <w:tcW w:w="1074" w:type="dxa"/>
            <w:tcBorders>
              <w:top w:val="single" w:sz="4" w:space="0" w:color="auto"/>
              <w:bottom w:val="single" w:sz="12" w:space="0" w:color="auto"/>
            </w:tcBorders>
            <w:vAlign w:val="center"/>
          </w:tcPr>
          <w:p w:rsidR="00000000" w:rsidRDefault="00000000">
            <w:pPr>
              <w:pStyle w:val="table"/>
              <w:jc w:val="center"/>
              <w:rPr>
                <w:i/>
              </w:rPr>
            </w:pPr>
            <w:r>
              <w:rPr>
                <w:i/>
              </w:rPr>
              <w:t>Учащиеся в полупа</w:t>
            </w:r>
            <w:r>
              <w:rPr>
                <w:i/>
              </w:rPr>
              <w:t>н</w:t>
            </w:r>
            <w:r>
              <w:rPr>
                <w:i/>
              </w:rPr>
              <w:t>си</w:t>
            </w:r>
            <w:r>
              <w:rPr>
                <w:i/>
              </w:rPr>
              <w:t>о</w:t>
            </w:r>
            <w:r>
              <w:rPr>
                <w:i/>
              </w:rPr>
              <w:t>нах</w:t>
            </w:r>
          </w:p>
        </w:tc>
        <w:tc>
          <w:tcPr>
            <w:tcW w:w="107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c>
          <w:tcPr>
            <w:tcW w:w="1073" w:type="dxa"/>
            <w:tcBorders>
              <w:top w:val="single" w:sz="4" w:space="0" w:color="auto"/>
              <w:bottom w:val="single" w:sz="12" w:space="0" w:color="auto"/>
            </w:tcBorders>
            <w:vAlign w:val="center"/>
          </w:tcPr>
          <w:p w:rsidR="00000000" w:rsidRDefault="00000000">
            <w:pPr>
              <w:pStyle w:val="table"/>
              <w:jc w:val="center"/>
              <w:rPr>
                <w:i/>
              </w:rPr>
            </w:pPr>
            <w:r>
              <w:rPr>
                <w:i/>
              </w:rPr>
              <w:t>Процент</w:t>
            </w:r>
          </w:p>
        </w:tc>
        <w:tc>
          <w:tcPr>
            <w:tcW w:w="1074" w:type="dxa"/>
            <w:tcBorders>
              <w:top w:val="single" w:sz="4" w:space="0" w:color="auto"/>
              <w:bottom w:val="single" w:sz="12" w:space="0" w:color="auto"/>
            </w:tcBorders>
            <w:vAlign w:val="center"/>
          </w:tcPr>
          <w:p w:rsidR="00000000" w:rsidRDefault="00000000">
            <w:pPr>
              <w:pStyle w:val="table"/>
              <w:jc w:val="center"/>
              <w:rPr>
                <w:i/>
              </w:rPr>
            </w:pPr>
            <w:r>
              <w:rPr>
                <w:i/>
              </w:rPr>
              <w:t>Д</w:t>
            </w:r>
            <w:r>
              <w:rPr>
                <w:i/>
              </w:rPr>
              <w:t>е</w:t>
            </w:r>
            <w:r>
              <w:rPr>
                <w:i/>
              </w:rPr>
              <w:t>вочки</w:t>
            </w:r>
          </w:p>
        </w:tc>
      </w:tr>
      <w:tr w:rsidR="00000000">
        <w:tblPrEx>
          <w:tblCellMar>
            <w:top w:w="0" w:type="dxa"/>
            <w:bottom w:w="0" w:type="dxa"/>
          </w:tblCellMar>
        </w:tblPrEx>
        <w:tc>
          <w:tcPr>
            <w:tcW w:w="1073" w:type="dxa"/>
            <w:tcBorders>
              <w:top w:val="single" w:sz="12" w:space="0" w:color="auto"/>
            </w:tcBorders>
          </w:tcPr>
          <w:p w:rsidR="00000000" w:rsidRDefault="00000000">
            <w:pPr>
              <w:pStyle w:val="table"/>
              <w:jc w:val="center"/>
            </w:pPr>
            <w:r>
              <w:t>1995/96</w:t>
            </w:r>
          </w:p>
        </w:tc>
        <w:tc>
          <w:tcPr>
            <w:tcW w:w="1073" w:type="dxa"/>
            <w:tcBorders>
              <w:top w:val="single" w:sz="12" w:space="0" w:color="auto"/>
            </w:tcBorders>
          </w:tcPr>
          <w:p w:rsidR="00000000" w:rsidRDefault="00000000">
            <w:pPr>
              <w:pStyle w:val="table"/>
              <w:tabs>
                <w:tab w:val="decimal" w:pos="567"/>
              </w:tabs>
            </w:pPr>
            <w:r>
              <w:t>853 303</w:t>
            </w:r>
          </w:p>
        </w:tc>
        <w:tc>
          <w:tcPr>
            <w:tcW w:w="1073" w:type="dxa"/>
            <w:tcBorders>
              <w:top w:val="single" w:sz="12" w:space="0" w:color="auto"/>
            </w:tcBorders>
          </w:tcPr>
          <w:p w:rsidR="00000000" w:rsidRDefault="00000000">
            <w:pPr>
              <w:pStyle w:val="table"/>
              <w:tabs>
                <w:tab w:val="decimal" w:pos="567"/>
              </w:tabs>
            </w:pPr>
            <w:r>
              <w:t>430 416</w:t>
            </w:r>
          </w:p>
        </w:tc>
        <w:tc>
          <w:tcPr>
            <w:tcW w:w="1074" w:type="dxa"/>
            <w:tcBorders>
              <w:top w:val="single" w:sz="12" w:space="0" w:color="auto"/>
            </w:tcBorders>
          </w:tcPr>
          <w:p w:rsidR="00000000" w:rsidRDefault="00000000">
            <w:pPr>
              <w:pStyle w:val="table"/>
              <w:tabs>
                <w:tab w:val="decimal" w:pos="567"/>
              </w:tabs>
            </w:pPr>
            <w:r>
              <w:t>71 750</w:t>
            </w:r>
          </w:p>
        </w:tc>
        <w:tc>
          <w:tcPr>
            <w:tcW w:w="1073" w:type="dxa"/>
            <w:tcBorders>
              <w:top w:val="single" w:sz="12" w:space="0" w:color="auto"/>
            </w:tcBorders>
          </w:tcPr>
          <w:p w:rsidR="00000000" w:rsidRDefault="00000000">
            <w:pPr>
              <w:pStyle w:val="table"/>
              <w:tabs>
                <w:tab w:val="decimal" w:pos="567"/>
              </w:tabs>
            </w:pPr>
            <w:r>
              <w:t>38 316</w:t>
            </w:r>
          </w:p>
        </w:tc>
        <w:tc>
          <w:tcPr>
            <w:tcW w:w="1073" w:type="dxa"/>
            <w:tcBorders>
              <w:top w:val="single" w:sz="12" w:space="0" w:color="auto"/>
            </w:tcBorders>
          </w:tcPr>
          <w:p w:rsidR="00000000" w:rsidRDefault="00000000">
            <w:pPr>
              <w:pStyle w:val="table"/>
              <w:tabs>
                <w:tab w:val="decimal" w:pos="418"/>
              </w:tabs>
            </w:pPr>
            <w:r>
              <w:t>8,41</w:t>
            </w:r>
          </w:p>
        </w:tc>
        <w:tc>
          <w:tcPr>
            <w:tcW w:w="1074" w:type="dxa"/>
            <w:tcBorders>
              <w:top w:val="single" w:sz="12" w:space="0" w:color="auto"/>
            </w:tcBorders>
          </w:tcPr>
          <w:p w:rsidR="00000000" w:rsidRDefault="00000000">
            <w:pPr>
              <w:pStyle w:val="table"/>
              <w:tabs>
                <w:tab w:val="decimal" w:pos="418"/>
              </w:tabs>
            </w:pPr>
            <w:r>
              <w:t>8,90</w:t>
            </w:r>
          </w:p>
        </w:tc>
      </w:tr>
      <w:tr w:rsidR="00000000">
        <w:tblPrEx>
          <w:tblCellMar>
            <w:top w:w="0" w:type="dxa"/>
            <w:bottom w:w="0" w:type="dxa"/>
          </w:tblCellMar>
        </w:tblPrEx>
        <w:tc>
          <w:tcPr>
            <w:tcW w:w="1073" w:type="dxa"/>
          </w:tcPr>
          <w:p w:rsidR="00000000" w:rsidRDefault="00000000">
            <w:pPr>
              <w:pStyle w:val="table"/>
              <w:jc w:val="center"/>
            </w:pPr>
            <w:r>
              <w:t>1998/99</w:t>
            </w:r>
          </w:p>
        </w:tc>
        <w:tc>
          <w:tcPr>
            <w:tcW w:w="1073" w:type="dxa"/>
          </w:tcPr>
          <w:p w:rsidR="00000000" w:rsidRDefault="00000000">
            <w:pPr>
              <w:pStyle w:val="table"/>
              <w:tabs>
                <w:tab w:val="decimal" w:pos="567"/>
              </w:tabs>
            </w:pPr>
            <w:r>
              <w:t>909 927</w:t>
            </w:r>
          </w:p>
        </w:tc>
        <w:tc>
          <w:tcPr>
            <w:tcW w:w="1073" w:type="dxa"/>
          </w:tcPr>
          <w:p w:rsidR="00000000" w:rsidRDefault="00000000">
            <w:pPr>
              <w:pStyle w:val="table"/>
              <w:tabs>
                <w:tab w:val="decimal" w:pos="567"/>
              </w:tabs>
            </w:pPr>
            <w:r>
              <w:t>499 435</w:t>
            </w:r>
          </w:p>
        </w:tc>
        <w:tc>
          <w:tcPr>
            <w:tcW w:w="1074" w:type="dxa"/>
          </w:tcPr>
          <w:p w:rsidR="00000000" w:rsidRDefault="00000000">
            <w:pPr>
              <w:pStyle w:val="table"/>
              <w:tabs>
                <w:tab w:val="decimal" w:pos="567"/>
              </w:tabs>
            </w:pPr>
            <w:r>
              <w:t>100 907</w:t>
            </w:r>
          </w:p>
        </w:tc>
        <w:tc>
          <w:tcPr>
            <w:tcW w:w="1073" w:type="dxa"/>
          </w:tcPr>
          <w:p w:rsidR="00000000" w:rsidRDefault="00000000">
            <w:pPr>
              <w:pStyle w:val="table"/>
              <w:tabs>
                <w:tab w:val="decimal" w:pos="567"/>
              </w:tabs>
            </w:pPr>
            <w:r>
              <w:t>56 776</w:t>
            </w:r>
          </w:p>
        </w:tc>
        <w:tc>
          <w:tcPr>
            <w:tcW w:w="1073" w:type="dxa"/>
          </w:tcPr>
          <w:p w:rsidR="00000000" w:rsidRDefault="00000000">
            <w:pPr>
              <w:pStyle w:val="table"/>
              <w:tabs>
                <w:tab w:val="decimal" w:pos="418"/>
              </w:tabs>
            </w:pPr>
            <w:r>
              <w:t>11,09</w:t>
            </w:r>
          </w:p>
        </w:tc>
        <w:tc>
          <w:tcPr>
            <w:tcW w:w="1074" w:type="dxa"/>
          </w:tcPr>
          <w:p w:rsidR="00000000" w:rsidRDefault="00000000">
            <w:pPr>
              <w:pStyle w:val="table"/>
              <w:tabs>
                <w:tab w:val="decimal" w:pos="418"/>
              </w:tabs>
            </w:pPr>
            <w:r>
              <w:t>11,37</w:t>
            </w:r>
          </w:p>
        </w:tc>
      </w:tr>
      <w:tr w:rsidR="00000000">
        <w:tblPrEx>
          <w:tblCellMar>
            <w:top w:w="0" w:type="dxa"/>
            <w:bottom w:w="0" w:type="dxa"/>
          </w:tblCellMar>
        </w:tblPrEx>
        <w:tc>
          <w:tcPr>
            <w:tcW w:w="1073" w:type="dxa"/>
            <w:tcBorders>
              <w:bottom w:val="single" w:sz="12" w:space="0" w:color="auto"/>
            </w:tcBorders>
          </w:tcPr>
          <w:p w:rsidR="00000000" w:rsidRDefault="00000000">
            <w:pPr>
              <w:pStyle w:val="table"/>
              <w:jc w:val="center"/>
            </w:pPr>
            <w:r>
              <w:t>2000/01</w:t>
            </w:r>
          </w:p>
        </w:tc>
        <w:tc>
          <w:tcPr>
            <w:tcW w:w="1073" w:type="dxa"/>
            <w:tcBorders>
              <w:bottom w:val="single" w:sz="12" w:space="0" w:color="auto"/>
            </w:tcBorders>
          </w:tcPr>
          <w:p w:rsidR="00000000" w:rsidRDefault="00000000">
            <w:pPr>
              <w:pStyle w:val="table"/>
              <w:tabs>
                <w:tab w:val="decimal" w:pos="567"/>
              </w:tabs>
            </w:pPr>
            <w:r>
              <w:t>975 882</w:t>
            </w:r>
          </w:p>
        </w:tc>
        <w:tc>
          <w:tcPr>
            <w:tcW w:w="1073" w:type="dxa"/>
            <w:tcBorders>
              <w:bottom w:val="single" w:sz="12" w:space="0" w:color="auto"/>
            </w:tcBorders>
          </w:tcPr>
          <w:p w:rsidR="00000000" w:rsidRDefault="00000000">
            <w:pPr>
              <w:pStyle w:val="table"/>
              <w:tabs>
                <w:tab w:val="decimal" w:pos="567"/>
              </w:tabs>
            </w:pPr>
            <w:r>
              <w:t>547 945</w:t>
            </w:r>
          </w:p>
        </w:tc>
        <w:tc>
          <w:tcPr>
            <w:tcW w:w="1074" w:type="dxa"/>
            <w:tcBorders>
              <w:bottom w:val="single" w:sz="12" w:space="0" w:color="auto"/>
            </w:tcBorders>
          </w:tcPr>
          <w:p w:rsidR="00000000" w:rsidRDefault="00000000">
            <w:pPr>
              <w:pStyle w:val="table"/>
              <w:tabs>
                <w:tab w:val="decimal" w:pos="567"/>
              </w:tabs>
            </w:pPr>
            <w:r>
              <w:t>128 702</w:t>
            </w:r>
          </w:p>
        </w:tc>
        <w:tc>
          <w:tcPr>
            <w:tcW w:w="1073" w:type="dxa"/>
            <w:tcBorders>
              <w:bottom w:val="single" w:sz="12" w:space="0" w:color="auto"/>
            </w:tcBorders>
          </w:tcPr>
          <w:p w:rsidR="00000000" w:rsidRDefault="00000000">
            <w:pPr>
              <w:pStyle w:val="table"/>
              <w:tabs>
                <w:tab w:val="decimal" w:pos="567"/>
              </w:tabs>
            </w:pPr>
            <w:r>
              <w:t>73 557</w:t>
            </w:r>
          </w:p>
        </w:tc>
        <w:tc>
          <w:tcPr>
            <w:tcW w:w="1073" w:type="dxa"/>
            <w:tcBorders>
              <w:bottom w:val="single" w:sz="12" w:space="0" w:color="auto"/>
            </w:tcBorders>
          </w:tcPr>
          <w:p w:rsidR="00000000" w:rsidRDefault="00000000">
            <w:pPr>
              <w:pStyle w:val="table"/>
              <w:tabs>
                <w:tab w:val="decimal" w:pos="418"/>
              </w:tabs>
            </w:pPr>
            <w:r>
              <w:t>13,19</w:t>
            </w:r>
          </w:p>
        </w:tc>
        <w:tc>
          <w:tcPr>
            <w:tcW w:w="1074" w:type="dxa"/>
            <w:tcBorders>
              <w:bottom w:val="single" w:sz="12" w:space="0" w:color="auto"/>
            </w:tcBorders>
          </w:tcPr>
          <w:p w:rsidR="00000000" w:rsidRDefault="00000000">
            <w:pPr>
              <w:pStyle w:val="table"/>
              <w:tabs>
                <w:tab w:val="decimal" w:pos="418"/>
              </w:tabs>
            </w:pPr>
            <w:r>
              <w:t>13,42</w:t>
            </w:r>
          </w:p>
        </w:tc>
      </w:tr>
    </w:tbl>
    <w:p w:rsidR="00000000" w:rsidRDefault="00000000">
      <w:pPr>
        <w:pStyle w:val="SingleTxt"/>
        <w:keepNext/>
        <w:spacing w:before="240"/>
      </w:pPr>
      <w:r>
        <w:rPr>
          <w:u w:val="single"/>
        </w:rPr>
        <w:t>Интернат</w:t>
      </w:r>
      <w:r>
        <w:t>:</w:t>
      </w:r>
    </w:p>
    <w:tbl>
      <w:tblPr>
        <w:tblW w:w="0" w:type="auto"/>
        <w:tblInd w:w="1198" w:type="dxa"/>
        <w:tblLayout w:type="fixed"/>
        <w:tblLook w:val="0000" w:firstRow="0" w:lastRow="0" w:firstColumn="0" w:lastColumn="0" w:noHBand="0" w:noVBand="0"/>
      </w:tblPr>
      <w:tblGrid>
        <w:gridCol w:w="1073"/>
        <w:gridCol w:w="1073"/>
        <w:gridCol w:w="1073"/>
        <w:gridCol w:w="1074"/>
        <w:gridCol w:w="1073"/>
        <w:gridCol w:w="1073"/>
        <w:gridCol w:w="1074"/>
      </w:tblGrid>
      <w:tr w:rsidR="00000000">
        <w:tblPrEx>
          <w:tblCellMar>
            <w:top w:w="0" w:type="dxa"/>
            <w:bottom w:w="0" w:type="dxa"/>
          </w:tblCellMar>
        </w:tblPrEx>
        <w:trPr>
          <w:tblHeader/>
        </w:trPr>
        <w:tc>
          <w:tcPr>
            <w:tcW w:w="1073" w:type="dxa"/>
            <w:tcBorders>
              <w:top w:val="single" w:sz="4" w:space="0" w:color="auto"/>
              <w:bottom w:val="single" w:sz="12" w:space="0" w:color="auto"/>
            </w:tcBorders>
            <w:vAlign w:val="center"/>
          </w:tcPr>
          <w:p w:rsidR="00000000" w:rsidRDefault="00000000">
            <w:pPr>
              <w:pStyle w:val="table"/>
              <w:jc w:val="center"/>
              <w:rPr>
                <w:i/>
              </w:rPr>
            </w:pPr>
            <w:r>
              <w:rPr>
                <w:i/>
              </w:rPr>
              <w:t>Год</w:t>
            </w:r>
          </w:p>
        </w:tc>
        <w:tc>
          <w:tcPr>
            <w:tcW w:w="1073" w:type="dxa"/>
            <w:tcBorders>
              <w:top w:val="single" w:sz="4" w:space="0" w:color="auto"/>
              <w:bottom w:val="single" w:sz="12" w:space="0" w:color="auto"/>
            </w:tcBorders>
            <w:vAlign w:val="center"/>
          </w:tcPr>
          <w:p w:rsidR="00000000" w:rsidRDefault="00000000">
            <w:pPr>
              <w:pStyle w:val="table"/>
              <w:jc w:val="center"/>
              <w:rPr>
                <w:i/>
              </w:rPr>
            </w:pPr>
            <w:r>
              <w:rPr>
                <w:i/>
              </w:rPr>
              <w:t>Ученики</w:t>
            </w:r>
          </w:p>
        </w:tc>
        <w:tc>
          <w:tcPr>
            <w:tcW w:w="1073" w:type="dxa"/>
            <w:tcBorders>
              <w:top w:val="single" w:sz="4" w:space="0" w:color="auto"/>
              <w:bottom w:val="single" w:sz="12" w:space="0" w:color="auto"/>
            </w:tcBorders>
            <w:vAlign w:val="center"/>
          </w:tcPr>
          <w:p w:rsidR="00000000" w:rsidRDefault="00000000">
            <w:pPr>
              <w:pStyle w:val="table"/>
              <w:jc w:val="center"/>
              <w:rPr>
                <w:i/>
              </w:rPr>
            </w:pPr>
            <w:r>
              <w:rPr>
                <w:i/>
              </w:rPr>
              <w:t>Дево</w:t>
            </w:r>
            <w:r>
              <w:rPr>
                <w:i/>
              </w:rPr>
              <w:t>ч</w:t>
            </w:r>
            <w:r>
              <w:rPr>
                <w:i/>
              </w:rPr>
              <w:t>ки</w:t>
            </w:r>
          </w:p>
        </w:tc>
        <w:tc>
          <w:tcPr>
            <w:tcW w:w="1074" w:type="dxa"/>
            <w:tcBorders>
              <w:top w:val="single" w:sz="4" w:space="0" w:color="auto"/>
              <w:bottom w:val="single" w:sz="12" w:space="0" w:color="auto"/>
            </w:tcBorders>
            <w:vAlign w:val="center"/>
          </w:tcPr>
          <w:p w:rsidR="00000000" w:rsidRDefault="00000000">
            <w:pPr>
              <w:pStyle w:val="table"/>
              <w:jc w:val="center"/>
              <w:rPr>
                <w:i/>
              </w:rPr>
            </w:pPr>
            <w:r>
              <w:rPr>
                <w:i/>
              </w:rPr>
              <w:t>Учащиеся в инте</w:t>
            </w:r>
            <w:r>
              <w:rPr>
                <w:i/>
              </w:rPr>
              <w:t>р</w:t>
            </w:r>
            <w:r>
              <w:rPr>
                <w:i/>
              </w:rPr>
              <w:t>натах</w:t>
            </w:r>
          </w:p>
        </w:tc>
        <w:tc>
          <w:tcPr>
            <w:tcW w:w="1073" w:type="dxa"/>
            <w:tcBorders>
              <w:top w:val="single" w:sz="4" w:space="0" w:color="auto"/>
              <w:bottom w:val="single" w:sz="12" w:space="0" w:color="auto"/>
            </w:tcBorders>
            <w:vAlign w:val="center"/>
          </w:tcPr>
          <w:p w:rsidR="00000000" w:rsidRDefault="00000000">
            <w:pPr>
              <w:pStyle w:val="table"/>
              <w:jc w:val="center"/>
              <w:rPr>
                <w:i/>
              </w:rPr>
            </w:pPr>
            <w:r>
              <w:rPr>
                <w:i/>
              </w:rPr>
              <w:t>Девочки</w:t>
            </w:r>
          </w:p>
        </w:tc>
        <w:tc>
          <w:tcPr>
            <w:tcW w:w="1073" w:type="dxa"/>
            <w:tcBorders>
              <w:top w:val="single" w:sz="4" w:space="0" w:color="auto"/>
              <w:bottom w:val="single" w:sz="12" w:space="0" w:color="auto"/>
            </w:tcBorders>
            <w:vAlign w:val="center"/>
          </w:tcPr>
          <w:p w:rsidR="00000000" w:rsidRDefault="00000000">
            <w:pPr>
              <w:pStyle w:val="table"/>
              <w:jc w:val="center"/>
              <w:rPr>
                <w:i/>
              </w:rPr>
            </w:pPr>
            <w:r>
              <w:rPr>
                <w:i/>
              </w:rPr>
              <w:t>Процент</w:t>
            </w:r>
          </w:p>
        </w:tc>
        <w:tc>
          <w:tcPr>
            <w:tcW w:w="1074" w:type="dxa"/>
            <w:tcBorders>
              <w:top w:val="single" w:sz="4" w:space="0" w:color="auto"/>
              <w:bottom w:val="single" w:sz="12" w:space="0" w:color="auto"/>
            </w:tcBorders>
            <w:vAlign w:val="center"/>
          </w:tcPr>
          <w:p w:rsidR="00000000" w:rsidRDefault="00000000">
            <w:pPr>
              <w:pStyle w:val="table"/>
              <w:jc w:val="center"/>
              <w:rPr>
                <w:i/>
              </w:rPr>
            </w:pPr>
            <w:r>
              <w:rPr>
                <w:i/>
              </w:rPr>
              <w:t>Д</w:t>
            </w:r>
            <w:r>
              <w:rPr>
                <w:i/>
              </w:rPr>
              <w:t>е</w:t>
            </w:r>
            <w:r>
              <w:rPr>
                <w:i/>
              </w:rPr>
              <w:t>вочки</w:t>
            </w:r>
          </w:p>
        </w:tc>
      </w:tr>
      <w:tr w:rsidR="00000000">
        <w:tblPrEx>
          <w:tblCellMar>
            <w:top w:w="0" w:type="dxa"/>
            <w:bottom w:w="0" w:type="dxa"/>
          </w:tblCellMar>
        </w:tblPrEx>
        <w:tc>
          <w:tcPr>
            <w:tcW w:w="1073" w:type="dxa"/>
            <w:tcBorders>
              <w:top w:val="single" w:sz="12" w:space="0" w:color="auto"/>
            </w:tcBorders>
          </w:tcPr>
          <w:p w:rsidR="00000000" w:rsidRDefault="00000000">
            <w:pPr>
              <w:pStyle w:val="table"/>
              <w:jc w:val="center"/>
            </w:pPr>
            <w:r>
              <w:t>1995/96</w:t>
            </w:r>
          </w:p>
        </w:tc>
        <w:tc>
          <w:tcPr>
            <w:tcW w:w="1073" w:type="dxa"/>
            <w:tcBorders>
              <w:top w:val="single" w:sz="12" w:space="0" w:color="auto"/>
            </w:tcBorders>
          </w:tcPr>
          <w:p w:rsidR="00000000" w:rsidRDefault="00000000">
            <w:pPr>
              <w:pStyle w:val="table"/>
              <w:tabs>
                <w:tab w:val="decimal" w:pos="567"/>
              </w:tabs>
            </w:pPr>
            <w:r>
              <w:t>853 303</w:t>
            </w:r>
          </w:p>
        </w:tc>
        <w:tc>
          <w:tcPr>
            <w:tcW w:w="1073" w:type="dxa"/>
            <w:tcBorders>
              <w:top w:val="single" w:sz="12" w:space="0" w:color="auto"/>
            </w:tcBorders>
          </w:tcPr>
          <w:p w:rsidR="00000000" w:rsidRDefault="00000000">
            <w:pPr>
              <w:pStyle w:val="table"/>
              <w:tabs>
                <w:tab w:val="decimal" w:pos="567"/>
              </w:tabs>
            </w:pPr>
            <w:r>
              <w:t>430 416</w:t>
            </w:r>
          </w:p>
        </w:tc>
        <w:tc>
          <w:tcPr>
            <w:tcW w:w="1074" w:type="dxa"/>
            <w:tcBorders>
              <w:top w:val="single" w:sz="12" w:space="0" w:color="auto"/>
            </w:tcBorders>
          </w:tcPr>
          <w:p w:rsidR="00000000" w:rsidRDefault="00000000">
            <w:pPr>
              <w:pStyle w:val="table"/>
              <w:tabs>
                <w:tab w:val="decimal" w:pos="567"/>
              </w:tabs>
            </w:pPr>
            <w:r>
              <w:t>51 899</w:t>
            </w:r>
          </w:p>
        </w:tc>
        <w:tc>
          <w:tcPr>
            <w:tcW w:w="1073" w:type="dxa"/>
            <w:tcBorders>
              <w:top w:val="single" w:sz="12" w:space="0" w:color="auto"/>
            </w:tcBorders>
          </w:tcPr>
          <w:p w:rsidR="00000000" w:rsidRDefault="00000000">
            <w:pPr>
              <w:pStyle w:val="table"/>
              <w:tabs>
                <w:tab w:val="decimal" w:pos="567"/>
              </w:tabs>
            </w:pPr>
            <w:r>
              <w:t>18 123</w:t>
            </w:r>
          </w:p>
        </w:tc>
        <w:tc>
          <w:tcPr>
            <w:tcW w:w="1073" w:type="dxa"/>
            <w:tcBorders>
              <w:top w:val="single" w:sz="12" w:space="0" w:color="auto"/>
            </w:tcBorders>
          </w:tcPr>
          <w:p w:rsidR="00000000" w:rsidRDefault="00000000">
            <w:pPr>
              <w:pStyle w:val="table"/>
              <w:tabs>
                <w:tab w:val="decimal" w:pos="418"/>
              </w:tabs>
            </w:pPr>
            <w:r>
              <w:t>6,08</w:t>
            </w:r>
          </w:p>
        </w:tc>
        <w:tc>
          <w:tcPr>
            <w:tcW w:w="1074" w:type="dxa"/>
            <w:tcBorders>
              <w:top w:val="single" w:sz="12" w:space="0" w:color="auto"/>
            </w:tcBorders>
          </w:tcPr>
          <w:p w:rsidR="00000000" w:rsidRDefault="00000000">
            <w:pPr>
              <w:pStyle w:val="table"/>
              <w:tabs>
                <w:tab w:val="decimal" w:pos="418"/>
              </w:tabs>
            </w:pPr>
            <w:r>
              <w:t>4,21</w:t>
            </w:r>
          </w:p>
        </w:tc>
      </w:tr>
      <w:tr w:rsidR="00000000">
        <w:tblPrEx>
          <w:tblCellMar>
            <w:top w:w="0" w:type="dxa"/>
            <w:bottom w:w="0" w:type="dxa"/>
          </w:tblCellMar>
        </w:tblPrEx>
        <w:tc>
          <w:tcPr>
            <w:tcW w:w="1073" w:type="dxa"/>
          </w:tcPr>
          <w:p w:rsidR="00000000" w:rsidRDefault="00000000">
            <w:pPr>
              <w:pStyle w:val="table"/>
              <w:jc w:val="center"/>
            </w:pPr>
            <w:r>
              <w:t>1998/99</w:t>
            </w:r>
          </w:p>
        </w:tc>
        <w:tc>
          <w:tcPr>
            <w:tcW w:w="1073" w:type="dxa"/>
          </w:tcPr>
          <w:p w:rsidR="00000000" w:rsidRDefault="00000000">
            <w:pPr>
              <w:pStyle w:val="table"/>
              <w:tabs>
                <w:tab w:val="decimal" w:pos="567"/>
              </w:tabs>
            </w:pPr>
            <w:r>
              <w:t>909 927</w:t>
            </w:r>
          </w:p>
        </w:tc>
        <w:tc>
          <w:tcPr>
            <w:tcW w:w="1073" w:type="dxa"/>
          </w:tcPr>
          <w:p w:rsidR="00000000" w:rsidRDefault="00000000">
            <w:pPr>
              <w:pStyle w:val="table"/>
              <w:tabs>
                <w:tab w:val="decimal" w:pos="567"/>
              </w:tabs>
            </w:pPr>
            <w:r>
              <w:t>499 435</w:t>
            </w:r>
          </w:p>
        </w:tc>
        <w:tc>
          <w:tcPr>
            <w:tcW w:w="1074" w:type="dxa"/>
          </w:tcPr>
          <w:p w:rsidR="00000000" w:rsidRDefault="00000000">
            <w:pPr>
              <w:pStyle w:val="table"/>
              <w:tabs>
                <w:tab w:val="decimal" w:pos="567"/>
              </w:tabs>
            </w:pPr>
            <w:r>
              <w:t>54 007</w:t>
            </w:r>
          </w:p>
        </w:tc>
        <w:tc>
          <w:tcPr>
            <w:tcW w:w="1073" w:type="dxa"/>
          </w:tcPr>
          <w:p w:rsidR="00000000" w:rsidRDefault="00000000">
            <w:pPr>
              <w:pStyle w:val="table"/>
              <w:tabs>
                <w:tab w:val="decimal" w:pos="567"/>
              </w:tabs>
            </w:pPr>
            <w:r>
              <w:t>20 905</w:t>
            </w:r>
          </w:p>
        </w:tc>
        <w:tc>
          <w:tcPr>
            <w:tcW w:w="1073" w:type="dxa"/>
          </w:tcPr>
          <w:p w:rsidR="00000000" w:rsidRDefault="00000000">
            <w:pPr>
              <w:pStyle w:val="table"/>
              <w:tabs>
                <w:tab w:val="decimal" w:pos="418"/>
              </w:tabs>
            </w:pPr>
            <w:r>
              <w:t>5,94</w:t>
            </w:r>
          </w:p>
        </w:tc>
        <w:tc>
          <w:tcPr>
            <w:tcW w:w="1074" w:type="dxa"/>
          </w:tcPr>
          <w:p w:rsidR="00000000" w:rsidRDefault="00000000">
            <w:pPr>
              <w:pStyle w:val="table"/>
              <w:tabs>
                <w:tab w:val="decimal" w:pos="418"/>
              </w:tabs>
            </w:pPr>
            <w:r>
              <w:t>4,19</w:t>
            </w:r>
          </w:p>
        </w:tc>
      </w:tr>
      <w:tr w:rsidR="00000000">
        <w:tblPrEx>
          <w:tblCellMar>
            <w:top w:w="0" w:type="dxa"/>
            <w:bottom w:w="0" w:type="dxa"/>
          </w:tblCellMar>
        </w:tblPrEx>
        <w:tc>
          <w:tcPr>
            <w:tcW w:w="1073" w:type="dxa"/>
            <w:tcBorders>
              <w:bottom w:val="single" w:sz="12" w:space="0" w:color="auto"/>
            </w:tcBorders>
          </w:tcPr>
          <w:p w:rsidR="00000000" w:rsidRDefault="00000000">
            <w:pPr>
              <w:pStyle w:val="table"/>
              <w:jc w:val="center"/>
            </w:pPr>
            <w:r>
              <w:t>2000/01</w:t>
            </w:r>
          </w:p>
        </w:tc>
        <w:tc>
          <w:tcPr>
            <w:tcW w:w="1073" w:type="dxa"/>
            <w:tcBorders>
              <w:bottom w:val="single" w:sz="12" w:space="0" w:color="auto"/>
            </w:tcBorders>
          </w:tcPr>
          <w:p w:rsidR="00000000" w:rsidRDefault="00000000">
            <w:pPr>
              <w:pStyle w:val="table"/>
              <w:tabs>
                <w:tab w:val="decimal" w:pos="567"/>
              </w:tabs>
            </w:pPr>
            <w:r>
              <w:t>975 882</w:t>
            </w:r>
          </w:p>
        </w:tc>
        <w:tc>
          <w:tcPr>
            <w:tcW w:w="1073" w:type="dxa"/>
            <w:tcBorders>
              <w:bottom w:val="single" w:sz="12" w:space="0" w:color="auto"/>
            </w:tcBorders>
          </w:tcPr>
          <w:p w:rsidR="00000000" w:rsidRDefault="00000000">
            <w:pPr>
              <w:pStyle w:val="table"/>
              <w:tabs>
                <w:tab w:val="decimal" w:pos="567"/>
              </w:tabs>
            </w:pPr>
            <w:r>
              <w:t>547 945</w:t>
            </w:r>
          </w:p>
        </w:tc>
        <w:tc>
          <w:tcPr>
            <w:tcW w:w="1074" w:type="dxa"/>
            <w:tcBorders>
              <w:bottom w:val="single" w:sz="12" w:space="0" w:color="auto"/>
            </w:tcBorders>
          </w:tcPr>
          <w:p w:rsidR="00000000" w:rsidRDefault="00000000">
            <w:pPr>
              <w:pStyle w:val="table"/>
              <w:tabs>
                <w:tab w:val="decimal" w:pos="567"/>
              </w:tabs>
            </w:pPr>
            <w:r>
              <w:t>55 106</w:t>
            </w:r>
          </w:p>
        </w:tc>
        <w:tc>
          <w:tcPr>
            <w:tcW w:w="1073" w:type="dxa"/>
            <w:tcBorders>
              <w:bottom w:val="single" w:sz="12" w:space="0" w:color="auto"/>
            </w:tcBorders>
          </w:tcPr>
          <w:p w:rsidR="00000000" w:rsidRDefault="00000000">
            <w:pPr>
              <w:pStyle w:val="table"/>
              <w:tabs>
                <w:tab w:val="decimal" w:pos="567"/>
              </w:tabs>
            </w:pPr>
            <w:r>
              <w:t>24 176</w:t>
            </w:r>
          </w:p>
        </w:tc>
        <w:tc>
          <w:tcPr>
            <w:tcW w:w="1073" w:type="dxa"/>
            <w:tcBorders>
              <w:bottom w:val="single" w:sz="12" w:space="0" w:color="auto"/>
            </w:tcBorders>
          </w:tcPr>
          <w:p w:rsidR="00000000" w:rsidRDefault="00000000">
            <w:pPr>
              <w:pStyle w:val="table"/>
              <w:tabs>
                <w:tab w:val="decimal" w:pos="418"/>
              </w:tabs>
            </w:pPr>
            <w:r>
              <w:t>5,65</w:t>
            </w:r>
          </w:p>
        </w:tc>
        <w:tc>
          <w:tcPr>
            <w:tcW w:w="1074" w:type="dxa"/>
            <w:tcBorders>
              <w:bottom w:val="single" w:sz="12" w:space="0" w:color="auto"/>
            </w:tcBorders>
          </w:tcPr>
          <w:p w:rsidR="00000000" w:rsidRDefault="00000000">
            <w:pPr>
              <w:pStyle w:val="table"/>
              <w:tabs>
                <w:tab w:val="decimal" w:pos="418"/>
              </w:tabs>
            </w:pPr>
            <w:r>
              <w:t>4,41</w:t>
            </w:r>
          </w:p>
        </w:tc>
      </w:tr>
    </w:tbl>
    <w:p w:rsidR="00000000" w:rsidRDefault="00000000">
      <w:pPr>
        <w:pStyle w:val="dot"/>
        <w:spacing w:before="240"/>
      </w:pPr>
      <w:r>
        <w:tab/>
      </w:r>
      <w:r>
        <w:tab/>
        <w:t>–</w:t>
      </w:r>
      <w:r>
        <w:tab/>
      </w:r>
      <w:r>
        <w:rPr>
          <w:b/>
        </w:rPr>
        <w:t xml:space="preserve">Предоставление учебных грантов </w:t>
      </w:r>
      <w:r>
        <w:t>малоимущим семьям имеет целью помочь родителям нести расходы на интернат и полупансион для их д</w:t>
      </w:r>
      <w:r>
        <w:t>е</w:t>
      </w:r>
      <w:r>
        <w:t>тей. Число учащихся, получивших эти гранты в 1996 году составляло п</w:t>
      </w:r>
      <w:r>
        <w:t>о</w:t>
      </w:r>
      <w:r>
        <w:t>рядка 160 000, в настоящее время оно равно 323 391, из которых 178 506 учащихся получают гранты в цикле незаконченного среднего о</w:t>
      </w:r>
      <w:r>
        <w:t>б</w:t>
      </w:r>
      <w:r>
        <w:t>разования, а 144 885 учащихся – в цикле законченного среднего образов</w:t>
      </w:r>
      <w:r>
        <w:t>а</w:t>
      </w:r>
      <w:r>
        <w:t>ния.</w:t>
      </w:r>
    </w:p>
    <w:p w:rsidR="00000000" w:rsidRDefault="00000000">
      <w:pPr>
        <w:pStyle w:val="SingleTxt"/>
      </w:pPr>
      <w:r>
        <w:t xml:space="preserve">Кроме того, предоставляются </w:t>
      </w:r>
      <w:r>
        <w:rPr>
          <w:b/>
        </w:rPr>
        <w:t>пособия на приобретение учебных пр</w:t>
      </w:r>
      <w:r>
        <w:rPr>
          <w:b/>
        </w:rPr>
        <w:t>и</w:t>
      </w:r>
      <w:r>
        <w:rPr>
          <w:b/>
        </w:rPr>
        <w:t xml:space="preserve">надлежностей </w:t>
      </w:r>
      <w:r>
        <w:t>для нуждающихся учащихся системы среднего технического образования, чтобы позволить им приобрести технико-педагогические мат</w:t>
      </w:r>
      <w:r>
        <w:t>е</w:t>
      </w:r>
      <w:r>
        <w:t>риалы, необходимые для практических занятий. Такие пособия получают не менее 42 512 учащихся.</w:t>
      </w:r>
    </w:p>
    <w:p w:rsidR="00000000" w:rsidRDefault="00000000">
      <w:pPr>
        <w:pStyle w:val="dot"/>
      </w:pPr>
      <w:r>
        <w:tab/>
      </w:r>
      <w:r>
        <w:tab/>
        <w:t>–</w:t>
      </w:r>
      <w:r>
        <w:tab/>
      </w:r>
      <w:r>
        <w:rPr>
          <w:b/>
        </w:rPr>
        <w:t xml:space="preserve">Программа школьной солидарности </w:t>
      </w:r>
      <w:r>
        <w:t>направлена на обеспечение того, чтобы все учащиеся получили учебники и школьные принадлежности в виде прямой помощи наиболее неимущим.</w:t>
      </w:r>
    </w:p>
    <w:p w:rsidR="00000000" w:rsidRDefault="00000000">
      <w:pPr>
        <w:pStyle w:val="dot"/>
      </w:pPr>
      <w:r>
        <w:tab/>
      </w:r>
      <w:r>
        <w:tab/>
        <w:t>–</w:t>
      </w:r>
      <w:r>
        <w:tab/>
        <w:t xml:space="preserve">Учреждение с начала 2000/01 учебного года </w:t>
      </w:r>
      <w:r>
        <w:rPr>
          <w:b/>
        </w:rPr>
        <w:t>школьной премии</w:t>
      </w:r>
      <w:r>
        <w:t>, дост</w:t>
      </w:r>
      <w:r>
        <w:t>и</w:t>
      </w:r>
      <w:r>
        <w:t>гающей 2000 алжирских динаров на каждого ребенка, посещающего шк</w:t>
      </w:r>
      <w:r>
        <w:t>о</w:t>
      </w:r>
      <w:r>
        <w:t>лу; в начале нового 2001/02 учебного года эта акция затронула 3 000 000 детей и потребовала мобилизации суммы в 6 млрд. алжирских динаров.</w:t>
      </w:r>
    </w:p>
    <w:p w:rsidR="00000000" w:rsidRDefault="00000000">
      <w:pPr>
        <w:pStyle w:val="SingleTxt"/>
      </w:pPr>
      <w:r>
        <w:t>Алжирская система образования направлена на формирование будущих граждан и в этой связи обеспечивает образование в духе гражданственности, прививает ребенку национальные и универсальные ценности посредством пр</w:t>
      </w:r>
      <w:r>
        <w:t>е</w:t>
      </w:r>
      <w:r>
        <w:t>подавания различных дисциплин, таких как история, арабский и иностранные языки, медико-санитарное просвещение, экологическое образование, образов</w:t>
      </w:r>
      <w:r>
        <w:t>а</w:t>
      </w:r>
      <w:r>
        <w:t>ние по демографическим вопросам, а также гражданское и религиозное обр</w:t>
      </w:r>
      <w:r>
        <w:t>а</w:t>
      </w:r>
      <w:r>
        <w:t>зование с тем, чтобы приучить ребенка к здоровому образу поведения и поз</w:t>
      </w:r>
      <w:r>
        <w:t>и</w:t>
      </w:r>
      <w:r>
        <w:t>тивному образу мышления, одним словом "правильному образу жизни", нач</w:t>
      </w:r>
      <w:r>
        <w:t>и</w:t>
      </w:r>
      <w:r>
        <w:t>ная с первого ци</w:t>
      </w:r>
      <w:r>
        <w:t>к</w:t>
      </w:r>
      <w:r>
        <w:t>ла базового образования.</w:t>
      </w:r>
    </w:p>
    <w:p w:rsidR="00000000" w:rsidRDefault="00000000">
      <w:pPr>
        <w:pStyle w:val="SingleTxt"/>
      </w:pPr>
      <w:r>
        <w:t>В этой области основной дисциплиной является гражданское образование. Оно ранее называлось общественным и преподавалось начиная с 3 класса баз</w:t>
      </w:r>
      <w:r>
        <w:t>о</w:t>
      </w:r>
      <w:r>
        <w:t>вого цикла. С сентября 1997 года оно преподается с 1 класса базового цикла и включено в официальные программы под названием "гражданское образов</w:t>
      </w:r>
      <w:r>
        <w:t>а</w:t>
      </w:r>
      <w:r>
        <w:t>ние".</w:t>
      </w:r>
    </w:p>
    <w:p w:rsidR="00000000" w:rsidRDefault="00000000">
      <w:pPr>
        <w:pStyle w:val="SingleTxt"/>
      </w:pPr>
      <w:r>
        <w:t>Законы, регулирующие сектор образования, а также нормы и правила школьных учреждений запрещают практику насилия в учебном заведении, то есть телесные наказания учащихся. В школьные учреждения регулярно напра</w:t>
      </w:r>
      <w:r>
        <w:t>в</w:t>
      </w:r>
      <w:r>
        <w:t>ляются циркуляры Министерства для напоминания об этих мерах, а также применяются административные санкции против тех, кто их нарушает.</w:t>
      </w:r>
    </w:p>
    <w:p w:rsidR="00000000" w:rsidRDefault="00000000">
      <w:pPr>
        <w:pStyle w:val="SingleTxt"/>
      </w:pPr>
      <w:r>
        <w:t>Министерство национального образования, кроме того, учредило наци</w:t>
      </w:r>
      <w:r>
        <w:t>о</w:t>
      </w:r>
      <w:r>
        <w:t>нальную комиссию в составе представителей различных секторов и НПО, а</w:t>
      </w:r>
      <w:r>
        <w:t>к</w:t>
      </w:r>
      <w:r>
        <w:t>тивно занимающихся вопросами детства, а также ассоциаций родителей уч</w:t>
      </w:r>
      <w:r>
        <w:t>а</w:t>
      </w:r>
      <w:r>
        <w:t xml:space="preserve">щихся с целью </w:t>
      </w:r>
      <w:r>
        <w:rPr>
          <w:b/>
        </w:rPr>
        <w:t xml:space="preserve">утверждения культуры мира и борьбы против насилия и пороков </w:t>
      </w:r>
      <w:r>
        <w:t xml:space="preserve">(наркотики, табак...) </w:t>
      </w:r>
      <w:r>
        <w:rPr>
          <w:b/>
        </w:rPr>
        <w:t>в школе</w:t>
      </w:r>
      <w:r>
        <w:rPr>
          <w:b/>
          <w:lang w:val="en-GB"/>
        </w:rPr>
        <w:t>,</w:t>
      </w:r>
      <w:r>
        <w:rPr>
          <w:b/>
        </w:rPr>
        <w:t xml:space="preserve"> </w:t>
      </w:r>
      <w:r>
        <w:t>причем эта комиссия имеет свои отд</w:t>
      </w:r>
      <w:r>
        <w:t>е</w:t>
      </w:r>
      <w:r>
        <w:t>ления по всем вилайам (провинциям) страны.</w:t>
      </w:r>
    </w:p>
    <w:p w:rsidR="00000000" w:rsidRDefault="00000000">
      <w:pPr>
        <w:pStyle w:val="SingleTxt"/>
      </w:pPr>
      <w:r>
        <w:t>В этих рамках была разработана и во всех школьных учреждениях введена соответствующая национальная программа.</w:t>
      </w:r>
    </w:p>
    <w:p w:rsidR="00000000" w:rsidRDefault="00000000">
      <w:pPr>
        <w:pStyle w:val="SingleTxt"/>
      </w:pPr>
      <w:r>
        <w:t>При содействии ЮНИСЕФ также разработана межсекторальная програ</w:t>
      </w:r>
      <w:r>
        <w:t>м</w:t>
      </w:r>
      <w:r>
        <w:t>ма психологической реабилитации детей, травмированных в результате нас</w:t>
      </w:r>
      <w:r>
        <w:t>и</w:t>
      </w:r>
      <w:r>
        <w:t>лия, связанного с терроризмом, включающая, помимо прочих, меры по сенс</w:t>
      </w:r>
      <w:r>
        <w:t>и</w:t>
      </w:r>
      <w:r>
        <w:t>билизации и подготовке специалистов всех профилей, занимающихся детьми.</w:t>
      </w:r>
    </w:p>
    <w:p w:rsidR="00000000" w:rsidRDefault="00000000">
      <w:pPr>
        <w:pStyle w:val="SingleTxt"/>
      </w:pPr>
      <w:r>
        <w:t>Обучением детей, испытывающих особые трудности (детей – инвалидов, госпитализированных детей и т.д.), занимаются также в сфере своей деятел</w:t>
      </w:r>
      <w:r>
        <w:t>ь</w:t>
      </w:r>
      <w:r>
        <w:t>ности министерства национального образования, здравоохранения и социал</w:t>
      </w:r>
      <w:r>
        <w:t>ь</w:t>
      </w:r>
      <w:r>
        <w:t>ной защиты в рамках межминестерских соглашений, регулирующих эту де</w:t>
      </w:r>
      <w:r>
        <w:t>я</w:t>
      </w:r>
      <w:r>
        <w:t>тельность и определяющих ее формы, а также задачи, прерогативы и обязанн</w:t>
      </w:r>
      <w:r>
        <w:t>о</w:t>
      </w:r>
      <w:r>
        <w:t>сти каждого сектора.</w:t>
      </w:r>
    </w:p>
    <w:p w:rsidR="00000000" w:rsidRDefault="00000000">
      <w:pPr>
        <w:pStyle w:val="SingleTxt"/>
      </w:pPr>
      <w:r>
        <w:t>Также в рамках межсекторального подхода, заботу о здоровье ребенка б</w:t>
      </w:r>
      <w:r>
        <w:t>е</w:t>
      </w:r>
      <w:r>
        <w:t>рет на себя Министерство национального образования и Министерство здрав</w:t>
      </w:r>
      <w:r>
        <w:t>о</w:t>
      </w:r>
      <w:r>
        <w:t>охранения и народонаселения, которые создали бригады охраны здоровья в школах, действующие во всех школах страны, а также группы выявления и н</w:t>
      </w:r>
      <w:r>
        <w:t>а</w:t>
      </w:r>
      <w:r>
        <w:t>блюдения (1114 групп на национальном уровне) в составе школьных врачей, хирургов, стоматологов и психологов, которые работают непосредственно в школьных учреждениях.</w:t>
      </w:r>
    </w:p>
    <w:p w:rsidR="00000000" w:rsidRDefault="00000000">
      <w:pPr>
        <w:pStyle w:val="SingleTxt"/>
        <w:keepNext/>
        <w:spacing w:before="240"/>
        <w:ind w:left="1740" w:hanging="476"/>
        <w:rPr>
          <w:b/>
        </w:rPr>
      </w:pPr>
      <w:r>
        <w:rPr>
          <w:b/>
        </w:rPr>
        <w:t xml:space="preserve">7. </w:t>
      </w:r>
      <w:r>
        <w:rPr>
          <w:b/>
        </w:rPr>
        <w:tab/>
        <w:t>Обучение грамоте</w:t>
      </w:r>
    </w:p>
    <w:p w:rsidR="00000000" w:rsidRDefault="00000000">
      <w:pPr>
        <w:pStyle w:val="SingleTxt"/>
      </w:pPr>
      <w:r>
        <w:t>Программы обучения грамоте осуществляются в различных регионах страны как в городских, так и в сельских.</w:t>
      </w:r>
    </w:p>
    <w:p w:rsidR="00000000" w:rsidRDefault="00000000">
      <w:pPr>
        <w:pStyle w:val="dot"/>
      </w:pPr>
      <w:r>
        <w:tab/>
      </w:r>
      <w:r>
        <w:tab/>
        <w:t>–</w:t>
      </w:r>
      <w:r>
        <w:tab/>
        <w:t>Динамика изменения показателя неграмотности (среди населения в во</w:t>
      </w:r>
      <w:r>
        <w:t>з</w:t>
      </w:r>
      <w:r>
        <w:t>расте 10 лет и старше):</w:t>
      </w:r>
    </w:p>
    <w:tbl>
      <w:tblPr>
        <w:tblW w:w="0" w:type="auto"/>
        <w:tblInd w:w="1278" w:type="dxa"/>
        <w:tblLayout w:type="fixed"/>
        <w:tblLook w:val="0000" w:firstRow="0" w:lastRow="0" w:firstColumn="0" w:lastColumn="0" w:noHBand="0" w:noVBand="0"/>
      </w:tblPr>
      <w:tblGrid>
        <w:gridCol w:w="1474"/>
        <w:gridCol w:w="1474"/>
        <w:gridCol w:w="1474"/>
        <w:gridCol w:w="1474"/>
        <w:gridCol w:w="1475"/>
      </w:tblGrid>
      <w:tr w:rsidR="00000000">
        <w:tblPrEx>
          <w:tblCellMar>
            <w:top w:w="0" w:type="dxa"/>
            <w:bottom w:w="0" w:type="dxa"/>
          </w:tblCellMar>
        </w:tblPrEx>
        <w:trPr>
          <w:tblHeader/>
        </w:trPr>
        <w:tc>
          <w:tcPr>
            <w:tcW w:w="1474" w:type="dxa"/>
            <w:tcBorders>
              <w:top w:val="single" w:sz="4" w:space="0" w:color="auto"/>
              <w:bottom w:val="single" w:sz="12" w:space="0" w:color="auto"/>
            </w:tcBorders>
          </w:tcPr>
          <w:p w:rsidR="00000000" w:rsidRDefault="00000000">
            <w:pPr>
              <w:pStyle w:val="table"/>
              <w:keepNext/>
              <w:jc w:val="center"/>
              <w:rPr>
                <w:i/>
              </w:rPr>
            </w:pPr>
            <w:r>
              <w:rPr>
                <w:i/>
              </w:rPr>
              <w:t>Пол/год</w:t>
            </w:r>
          </w:p>
        </w:tc>
        <w:tc>
          <w:tcPr>
            <w:tcW w:w="1474" w:type="dxa"/>
            <w:tcBorders>
              <w:top w:val="single" w:sz="4" w:space="0" w:color="auto"/>
              <w:bottom w:val="single" w:sz="12" w:space="0" w:color="auto"/>
            </w:tcBorders>
          </w:tcPr>
          <w:p w:rsidR="00000000" w:rsidRDefault="00000000">
            <w:pPr>
              <w:pStyle w:val="table"/>
              <w:keepNext/>
              <w:jc w:val="center"/>
              <w:rPr>
                <w:i/>
              </w:rPr>
            </w:pPr>
            <w:r>
              <w:rPr>
                <w:i/>
              </w:rPr>
              <w:t>1966</w:t>
            </w:r>
          </w:p>
        </w:tc>
        <w:tc>
          <w:tcPr>
            <w:tcW w:w="1474" w:type="dxa"/>
            <w:tcBorders>
              <w:top w:val="single" w:sz="4" w:space="0" w:color="auto"/>
              <w:bottom w:val="single" w:sz="12" w:space="0" w:color="auto"/>
            </w:tcBorders>
          </w:tcPr>
          <w:p w:rsidR="00000000" w:rsidRDefault="00000000">
            <w:pPr>
              <w:pStyle w:val="table"/>
              <w:keepNext/>
              <w:jc w:val="center"/>
              <w:rPr>
                <w:i/>
              </w:rPr>
            </w:pPr>
            <w:r>
              <w:rPr>
                <w:i/>
              </w:rPr>
              <w:t>1977</w:t>
            </w:r>
          </w:p>
        </w:tc>
        <w:tc>
          <w:tcPr>
            <w:tcW w:w="1474" w:type="dxa"/>
            <w:tcBorders>
              <w:top w:val="single" w:sz="4" w:space="0" w:color="auto"/>
              <w:bottom w:val="single" w:sz="12" w:space="0" w:color="auto"/>
            </w:tcBorders>
          </w:tcPr>
          <w:p w:rsidR="00000000" w:rsidRDefault="00000000">
            <w:pPr>
              <w:pStyle w:val="table"/>
              <w:keepNext/>
              <w:jc w:val="center"/>
              <w:rPr>
                <w:i/>
              </w:rPr>
            </w:pPr>
            <w:r>
              <w:rPr>
                <w:i/>
              </w:rPr>
              <w:t>1987</w:t>
            </w:r>
          </w:p>
        </w:tc>
        <w:tc>
          <w:tcPr>
            <w:tcW w:w="1475" w:type="dxa"/>
            <w:tcBorders>
              <w:top w:val="single" w:sz="4" w:space="0" w:color="auto"/>
              <w:bottom w:val="single" w:sz="12" w:space="0" w:color="auto"/>
            </w:tcBorders>
          </w:tcPr>
          <w:p w:rsidR="00000000" w:rsidRDefault="00000000">
            <w:pPr>
              <w:pStyle w:val="table"/>
              <w:keepNext/>
              <w:jc w:val="center"/>
              <w:rPr>
                <w:i/>
              </w:rPr>
            </w:pPr>
            <w:r>
              <w:rPr>
                <w:i/>
              </w:rPr>
              <w:t>1998</w:t>
            </w:r>
          </w:p>
        </w:tc>
      </w:tr>
      <w:tr w:rsidR="00000000">
        <w:tblPrEx>
          <w:tblCellMar>
            <w:top w:w="0" w:type="dxa"/>
            <w:bottom w:w="0" w:type="dxa"/>
          </w:tblCellMar>
        </w:tblPrEx>
        <w:tc>
          <w:tcPr>
            <w:tcW w:w="1474" w:type="dxa"/>
            <w:tcBorders>
              <w:top w:val="single" w:sz="12" w:space="0" w:color="auto"/>
            </w:tcBorders>
          </w:tcPr>
          <w:p w:rsidR="00000000" w:rsidRDefault="00000000">
            <w:pPr>
              <w:pStyle w:val="table"/>
            </w:pPr>
            <w:r>
              <w:t>Мужчины</w:t>
            </w:r>
          </w:p>
        </w:tc>
        <w:tc>
          <w:tcPr>
            <w:tcW w:w="1474" w:type="dxa"/>
            <w:tcBorders>
              <w:top w:val="single" w:sz="12" w:space="0" w:color="auto"/>
            </w:tcBorders>
          </w:tcPr>
          <w:p w:rsidR="00000000" w:rsidRDefault="00000000">
            <w:pPr>
              <w:pStyle w:val="table"/>
              <w:tabs>
                <w:tab w:val="decimal" w:pos="567"/>
              </w:tabs>
            </w:pPr>
            <w:r>
              <w:t>62,80%</w:t>
            </w:r>
          </w:p>
        </w:tc>
        <w:tc>
          <w:tcPr>
            <w:tcW w:w="1474" w:type="dxa"/>
            <w:tcBorders>
              <w:top w:val="single" w:sz="12" w:space="0" w:color="auto"/>
            </w:tcBorders>
          </w:tcPr>
          <w:p w:rsidR="00000000" w:rsidRDefault="00000000">
            <w:pPr>
              <w:pStyle w:val="table"/>
              <w:tabs>
                <w:tab w:val="decimal" w:pos="567"/>
              </w:tabs>
            </w:pPr>
            <w:r>
              <w:t>48,20%</w:t>
            </w:r>
          </w:p>
        </w:tc>
        <w:tc>
          <w:tcPr>
            <w:tcW w:w="1474" w:type="dxa"/>
            <w:tcBorders>
              <w:top w:val="single" w:sz="12" w:space="0" w:color="auto"/>
            </w:tcBorders>
          </w:tcPr>
          <w:p w:rsidR="00000000" w:rsidRDefault="00000000">
            <w:pPr>
              <w:pStyle w:val="table"/>
              <w:tabs>
                <w:tab w:val="decimal" w:pos="567"/>
              </w:tabs>
            </w:pPr>
            <w:r>
              <w:t>30,75%</w:t>
            </w:r>
          </w:p>
        </w:tc>
        <w:tc>
          <w:tcPr>
            <w:tcW w:w="1475" w:type="dxa"/>
            <w:tcBorders>
              <w:top w:val="single" w:sz="12" w:space="0" w:color="auto"/>
            </w:tcBorders>
          </w:tcPr>
          <w:p w:rsidR="00000000" w:rsidRDefault="00000000">
            <w:pPr>
              <w:pStyle w:val="table"/>
              <w:tabs>
                <w:tab w:val="decimal" w:pos="567"/>
              </w:tabs>
            </w:pPr>
            <w:r>
              <w:t>23,65%</w:t>
            </w:r>
          </w:p>
        </w:tc>
      </w:tr>
      <w:tr w:rsidR="00000000">
        <w:tblPrEx>
          <w:tblCellMar>
            <w:top w:w="0" w:type="dxa"/>
            <w:bottom w:w="0" w:type="dxa"/>
          </w:tblCellMar>
        </w:tblPrEx>
        <w:tc>
          <w:tcPr>
            <w:tcW w:w="1474" w:type="dxa"/>
          </w:tcPr>
          <w:p w:rsidR="00000000" w:rsidRDefault="00000000">
            <w:pPr>
              <w:pStyle w:val="table"/>
            </w:pPr>
            <w:r>
              <w:t>Женщины</w:t>
            </w:r>
          </w:p>
        </w:tc>
        <w:tc>
          <w:tcPr>
            <w:tcW w:w="1474" w:type="dxa"/>
          </w:tcPr>
          <w:p w:rsidR="00000000" w:rsidRDefault="00000000">
            <w:pPr>
              <w:pStyle w:val="table"/>
              <w:tabs>
                <w:tab w:val="decimal" w:pos="567"/>
              </w:tabs>
            </w:pPr>
            <w:r>
              <w:t>85,40%</w:t>
            </w:r>
          </w:p>
        </w:tc>
        <w:tc>
          <w:tcPr>
            <w:tcW w:w="1474" w:type="dxa"/>
          </w:tcPr>
          <w:p w:rsidR="00000000" w:rsidRDefault="00000000">
            <w:pPr>
              <w:pStyle w:val="table"/>
              <w:tabs>
                <w:tab w:val="decimal" w:pos="567"/>
              </w:tabs>
            </w:pPr>
            <w:r>
              <w:t>74,30%</w:t>
            </w:r>
          </w:p>
        </w:tc>
        <w:tc>
          <w:tcPr>
            <w:tcW w:w="1474" w:type="dxa"/>
          </w:tcPr>
          <w:p w:rsidR="00000000" w:rsidRDefault="00000000">
            <w:pPr>
              <w:pStyle w:val="table"/>
              <w:tabs>
                <w:tab w:val="decimal" w:pos="567"/>
              </w:tabs>
            </w:pPr>
            <w:r>
              <w:t>56,56%</w:t>
            </w:r>
          </w:p>
        </w:tc>
        <w:tc>
          <w:tcPr>
            <w:tcW w:w="1475" w:type="dxa"/>
          </w:tcPr>
          <w:p w:rsidR="00000000" w:rsidRDefault="00000000">
            <w:pPr>
              <w:pStyle w:val="table"/>
              <w:tabs>
                <w:tab w:val="decimal" w:pos="567"/>
              </w:tabs>
            </w:pPr>
            <w:r>
              <w:t>40,27%</w:t>
            </w:r>
          </w:p>
        </w:tc>
      </w:tr>
      <w:tr w:rsidR="00000000">
        <w:tblPrEx>
          <w:tblCellMar>
            <w:top w:w="0" w:type="dxa"/>
            <w:bottom w:w="0" w:type="dxa"/>
          </w:tblCellMar>
        </w:tblPrEx>
        <w:tc>
          <w:tcPr>
            <w:tcW w:w="1474" w:type="dxa"/>
            <w:tcBorders>
              <w:bottom w:val="single" w:sz="12" w:space="0" w:color="auto"/>
            </w:tcBorders>
          </w:tcPr>
          <w:p w:rsidR="00000000" w:rsidRDefault="00000000">
            <w:pPr>
              <w:pStyle w:val="table"/>
            </w:pPr>
            <w:r>
              <w:t>Всего</w:t>
            </w:r>
          </w:p>
        </w:tc>
        <w:tc>
          <w:tcPr>
            <w:tcW w:w="1474" w:type="dxa"/>
            <w:tcBorders>
              <w:bottom w:val="single" w:sz="12" w:space="0" w:color="auto"/>
            </w:tcBorders>
          </w:tcPr>
          <w:p w:rsidR="00000000" w:rsidRDefault="00000000">
            <w:pPr>
              <w:pStyle w:val="table"/>
              <w:tabs>
                <w:tab w:val="decimal" w:pos="567"/>
              </w:tabs>
            </w:pPr>
            <w:r>
              <w:t>74,60%</w:t>
            </w:r>
          </w:p>
        </w:tc>
        <w:tc>
          <w:tcPr>
            <w:tcW w:w="1474" w:type="dxa"/>
            <w:tcBorders>
              <w:bottom w:val="single" w:sz="12" w:space="0" w:color="auto"/>
            </w:tcBorders>
          </w:tcPr>
          <w:p w:rsidR="00000000" w:rsidRDefault="00000000">
            <w:pPr>
              <w:pStyle w:val="table"/>
              <w:tabs>
                <w:tab w:val="decimal" w:pos="567"/>
              </w:tabs>
            </w:pPr>
            <w:r>
              <w:t>58,10%</w:t>
            </w:r>
          </w:p>
        </w:tc>
        <w:tc>
          <w:tcPr>
            <w:tcW w:w="1474" w:type="dxa"/>
            <w:tcBorders>
              <w:bottom w:val="single" w:sz="12" w:space="0" w:color="auto"/>
            </w:tcBorders>
          </w:tcPr>
          <w:p w:rsidR="00000000" w:rsidRDefault="00000000">
            <w:pPr>
              <w:pStyle w:val="table"/>
              <w:tabs>
                <w:tab w:val="decimal" w:pos="567"/>
              </w:tabs>
            </w:pPr>
            <w:r>
              <w:t>43,82%</w:t>
            </w:r>
          </w:p>
        </w:tc>
        <w:tc>
          <w:tcPr>
            <w:tcW w:w="1475" w:type="dxa"/>
            <w:tcBorders>
              <w:bottom w:val="single" w:sz="12" w:space="0" w:color="auto"/>
            </w:tcBorders>
          </w:tcPr>
          <w:p w:rsidR="00000000" w:rsidRDefault="00000000">
            <w:pPr>
              <w:pStyle w:val="table"/>
              <w:tabs>
                <w:tab w:val="decimal" w:pos="567"/>
              </w:tabs>
            </w:pPr>
            <w:r>
              <w:t>31,90%</w:t>
            </w:r>
          </w:p>
        </w:tc>
      </w:tr>
    </w:tbl>
    <w:p w:rsidR="00000000" w:rsidRDefault="00000000">
      <w:pPr>
        <w:pStyle w:val="SingleTxt"/>
        <w:spacing w:before="240"/>
      </w:pPr>
      <w:r>
        <w:t>Очевидно, что тенденция изменения уровня неграмотности идет скорее в сторону понижения. Это явление касается, главным образом, возрастной гру</w:t>
      </w:r>
      <w:r>
        <w:t>п</w:t>
      </w:r>
      <w:r>
        <w:t>пы старше 59 лет, где процент, относящийся к этой группе населения, соста</w:t>
      </w:r>
      <w:r>
        <w:t>в</w:t>
      </w:r>
      <w:r>
        <w:t>лял 83,9 процента в 1994 году, имея, однако, тенденцию к снижению. В 1992 году эта доля равнялась 87,92 процента.</w:t>
      </w:r>
    </w:p>
    <w:p w:rsidR="00000000" w:rsidRDefault="00000000">
      <w:pPr>
        <w:pStyle w:val="SingleTxt"/>
      </w:pPr>
      <w:r>
        <w:t>В 1990 на уровне Национального бюро распространения грамотности и образования для взрослых (НБГОВ) при поддержке ЮНИСЕФ начала действ</w:t>
      </w:r>
      <w:r>
        <w:t>о</w:t>
      </w:r>
      <w:r>
        <w:t>вать программа обучения грамоте женщин и девочек, охватывающая многие вилайи, а также как городские, так и сельские районы.</w:t>
      </w:r>
    </w:p>
    <w:p w:rsidR="00000000" w:rsidRDefault="00000000">
      <w:pPr>
        <w:pStyle w:val="SingleTxt"/>
      </w:pPr>
      <w:r>
        <w:t>Эта программа нацелена на:</w:t>
      </w:r>
    </w:p>
    <w:p w:rsidR="00000000" w:rsidRDefault="00000000">
      <w:pPr>
        <w:pStyle w:val="dot"/>
      </w:pPr>
      <w:r>
        <w:tab/>
      </w:r>
      <w:r>
        <w:tab/>
        <w:t>–</w:t>
      </w:r>
      <w:r>
        <w:tab/>
        <w:t>приобретение базовых навыков (чтение, письмо, счет);</w:t>
      </w:r>
    </w:p>
    <w:p w:rsidR="00000000" w:rsidRDefault="00000000">
      <w:pPr>
        <w:pStyle w:val="dot"/>
      </w:pPr>
      <w:r>
        <w:tab/>
      </w:r>
      <w:r>
        <w:tab/>
        <w:t>–</w:t>
      </w:r>
      <w:r>
        <w:tab/>
        <w:t>популяризацию знаний о гигиене здоровья, экономике...</w:t>
      </w:r>
    </w:p>
    <w:p w:rsidR="00000000" w:rsidRDefault="00000000">
      <w:pPr>
        <w:pStyle w:val="dot"/>
      </w:pPr>
      <w:r>
        <w:tab/>
      </w:r>
      <w:r>
        <w:tab/>
        <w:t>–</w:t>
      </w:r>
      <w:r>
        <w:tab/>
        <w:t>приобщение к профессиональным навыкам.</w:t>
      </w:r>
    </w:p>
    <w:p w:rsidR="00000000" w:rsidRDefault="00000000">
      <w:pPr>
        <w:pStyle w:val="SingleTxt"/>
      </w:pPr>
      <w:r>
        <w:t>В результате был обеспечен:</w:t>
      </w:r>
    </w:p>
    <w:p w:rsidR="00000000" w:rsidRDefault="00000000">
      <w:pPr>
        <w:pStyle w:val="dot"/>
      </w:pPr>
      <w:r>
        <w:tab/>
      </w:r>
      <w:r>
        <w:tab/>
        <w:t>–</w:t>
      </w:r>
      <w:r>
        <w:tab/>
        <w:t>более широкий охват населения, особенно в сельских районах, где больше всего колеблющегося нас</w:t>
      </w:r>
      <w:r>
        <w:t>е</w:t>
      </w:r>
      <w:r>
        <w:t>ления (ввиду его менталитета).</w:t>
      </w:r>
    </w:p>
    <w:p w:rsidR="00000000" w:rsidRDefault="00000000">
      <w:pPr>
        <w:pStyle w:val="SingleTxt"/>
      </w:pPr>
      <w:r>
        <w:t>НБГОВ также смогло распространить свою деятельность практически на все вилайи. Этот проект был отмечен премией ЮНЕСКО в Пекине 8 сентября 1995 года. В настоящее время он находится на стадии оце</w:t>
      </w:r>
      <w:r>
        <w:t>н</w:t>
      </w:r>
      <w:r>
        <w:t>ки.</w:t>
      </w:r>
    </w:p>
    <w:p w:rsidR="00000000" w:rsidRDefault="00000000">
      <w:pPr>
        <w:pStyle w:val="SingleTxt"/>
        <w:keepNext/>
        <w:spacing w:before="240"/>
        <w:ind w:left="1740" w:hanging="476"/>
        <w:rPr>
          <w:b/>
        </w:rPr>
      </w:pPr>
      <w:r>
        <w:rPr>
          <w:b/>
        </w:rPr>
        <w:t>8.</w:t>
      </w:r>
      <w:r>
        <w:rPr>
          <w:b/>
        </w:rPr>
        <w:tab/>
        <w:t>Поддержка государством ассоциаций, активно действующих в этой обла</w:t>
      </w:r>
      <w:r>
        <w:rPr>
          <w:b/>
        </w:rPr>
        <w:t>с</w:t>
      </w:r>
      <w:r>
        <w:rPr>
          <w:b/>
        </w:rPr>
        <w:t>ти:</w:t>
      </w:r>
    </w:p>
    <w:p w:rsidR="00000000" w:rsidRDefault="00000000">
      <w:pPr>
        <w:pStyle w:val="SingleTxt"/>
        <w:ind w:firstLine="0"/>
      </w:pPr>
      <w:r>
        <w:t xml:space="preserve">1 – </w:t>
      </w:r>
      <w:r>
        <w:tab/>
        <w:t>Через НБГОВ такая поддержка касается:</w:t>
      </w:r>
    </w:p>
    <w:p w:rsidR="00000000" w:rsidRDefault="00000000">
      <w:pPr>
        <w:pStyle w:val="SingleTxt"/>
      </w:pPr>
      <w:r>
        <w:tab/>
        <w:t>–</w:t>
      </w:r>
      <w:r>
        <w:tab/>
        <w:t>программ, дидактических пособий (учебников, руководств и т.д.);</w:t>
      </w:r>
    </w:p>
    <w:p w:rsidR="00000000" w:rsidRDefault="00000000">
      <w:pPr>
        <w:pStyle w:val="SingleTxt"/>
      </w:pPr>
      <w:r>
        <w:tab/>
        <w:t>–</w:t>
      </w:r>
      <w:r>
        <w:tab/>
        <w:t>подготовки педагогического персонала;</w:t>
      </w:r>
    </w:p>
    <w:p w:rsidR="00000000" w:rsidRDefault="00000000">
      <w:pPr>
        <w:pStyle w:val="SingleTxt"/>
        <w:ind w:left="1740" w:hanging="476"/>
      </w:pPr>
      <w:r>
        <w:t xml:space="preserve">2 – </w:t>
      </w:r>
      <w:r>
        <w:tab/>
        <w:t>вознаграждение учителям;</w:t>
      </w:r>
    </w:p>
    <w:p w:rsidR="00000000" w:rsidRDefault="00000000">
      <w:pPr>
        <w:pStyle w:val="SingleTxt"/>
        <w:ind w:left="1740" w:hanging="476"/>
      </w:pPr>
      <w:r>
        <w:t xml:space="preserve">3 – </w:t>
      </w:r>
      <w:r>
        <w:tab/>
        <w:t>предоставление в их распоряжение инфраструктуры (классных комнат и т.д.);</w:t>
      </w:r>
    </w:p>
    <w:p w:rsidR="00000000" w:rsidRDefault="00000000">
      <w:pPr>
        <w:pStyle w:val="SingleTxt"/>
        <w:ind w:left="1740" w:hanging="476"/>
      </w:pPr>
      <w:r>
        <w:t xml:space="preserve">4 – </w:t>
      </w:r>
      <w:r>
        <w:tab/>
        <w:t>предоставление субсидий.</w:t>
      </w:r>
    </w:p>
    <w:p w:rsidR="00000000" w:rsidRDefault="00000000">
      <w:pPr>
        <w:pStyle w:val="SingleTxt"/>
      </w:pPr>
      <w:r>
        <w:t>Следует отметить, что НБГОВ в течение года находится в процессе рес</w:t>
      </w:r>
      <w:r>
        <w:t>т</w:t>
      </w:r>
      <w:r>
        <w:t>руктуризации: в связи с этим в 48 вилайах (провинциях) страны установлены местные отделения.</w:t>
      </w:r>
    </w:p>
    <w:p w:rsidR="00000000" w:rsidRDefault="00000000">
      <w:pPr>
        <w:pStyle w:val="SingleTxt"/>
      </w:pPr>
      <w:r>
        <w:t>Была проведена всеобщая регистрация всех общенациональных и мес</w:t>
      </w:r>
      <w:r>
        <w:t>т</w:t>
      </w:r>
      <w:r>
        <w:t>ных НПО, действующих в области обучения грамоте, а также всех местных инициатив, чтобы согласовать действия, предпринимаемые по всей территории страны, с целью повышения эффективности и отдачи в этой области. Не менее 160 ассоциаций зарегистрированы и работают в этих рамках в тесном сотру</w:t>
      </w:r>
      <w:r>
        <w:t>д</w:t>
      </w:r>
      <w:r>
        <w:t>ничестве с Бюро.</w:t>
      </w:r>
    </w:p>
    <w:p w:rsidR="00000000" w:rsidRDefault="00000000">
      <w:pPr>
        <w:pStyle w:val="SingleTxt"/>
        <w:keepNext/>
        <w:spacing w:before="240"/>
        <w:ind w:left="1740" w:hanging="476"/>
        <w:rPr>
          <w:b/>
        </w:rPr>
      </w:pPr>
      <w:r>
        <w:rPr>
          <w:b/>
        </w:rPr>
        <w:t xml:space="preserve">9. </w:t>
      </w:r>
      <w:r>
        <w:rPr>
          <w:b/>
        </w:rPr>
        <w:tab/>
        <w:t>Доступ женщин к ответственным постам в секторе национального обр</w:t>
      </w:r>
      <w:r>
        <w:rPr>
          <w:b/>
        </w:rPr>
        <w:t>а</w:t>
      </w:r>
      <w:r>
        <w:rPr>
          <w:b/>
        </w:rPr>
        <w:t>зования:</w:t>
      </w:r>
    </w:p>
    <w:p w:rsidR="00000000" w:rsidRDefault="00000000">
      <w:pPr>
        <w:pStyle w:val="SingleTxt"/>
      </w:pPr>
      <w:r>
        <w:t>В 1999 году этот сектор включал:</w:t>
      </w:r>
    </w:p>
    <w:p w:rsidR="00000000" w:rsidRDefault="00000000">
      <w:pPr>
        <w:pStyle w:val="SingleTxt"/>
        <w:ind w:firstLine="0"/>
      </w:pPr>
      <w:r>
        <w:t>01 женщину-советника;</w:t>
      </w:r>
    </w:p>
    <w:p w:rsidR="00000000" w:rsidRDefault="00000000">
      <w:pPr>
        <w:pStyle w:val="SingleTxt"/>
        <w:ind w:firstLine="0"/>
      </w:pPr>
      <w:r>
        <w:t>01 женщину-руководителя исследований;</w:t>
      </w:r>
    </w:p>
    <w:p w:rsidR="00000000" w:rsidRDefault="00000000">
      <w:pPr>
        <w:pStyle w:val="SingleTxt"/>
        <w:ind w:firstLine="0"/>
      </w:pPr>
      <w:r>
        <w:t>02 женщин – главных инспекторов;</w:t>
      </w:r>
    </w:p>
    <w:p w:rsidR="00000000" w:rsidRDefault="00000000">
      <w:pPr>
        <w:pStyle w:val="SingleTxt"/>
        <w:ind w:firstLine="0"/>
      </w:pPr>
      <w:r>
        <w:t>03 заместителей директора;</w:t>
      </w:r>
    </w:p>
    <w:p w:rsidR="00000000" w:rsidRDefault="00000000">
      <w:pPr>
        <w:pStyle w:val="SingleTxt"/>
        <w:ind w:firstLine="0"/>
      </w:pPr>
      <w:r>
        <w:t>02 женщин – заведующих сектором образования на уровне провинций.</w:t>
      </w:r>
    </w:p>
    <w:p w:rsidR="00000000" w:rsidRDefault="00000000">
      <w:pPr>
        <w:pStyle w:val="SingleTxt"/>
      </w:pPr>
      <w:r>
        <w:t>В 2002 году этот сектор включает:</w:t>
      </w:r>
    </w:p>
    <w:p w:rsidR="00000000" w:rsidRDefault="00000000">
      <w:pPr>
        <w:pStyle w:val="SingleTxt"/>
        <w:ind w:firstLine="0"/>
      </w:pPr>
      <w:r>
        <w:t>02 женщин-советников;</w:t>
      </w:r>
    </w:p>
    <w:p w:rsidR="00000000" w:rsidRDefault="00000000">
      <w:pPr>
        <w:pStyle w:val="SingleTxt"/>
        <w:ind w:firstLine="0"/>
      </w:pPr>
      <w:r>
        <w:t>02 женщин-руководителей исследований;</w:t>
      </w:r>
    </w:p>
    <w:p w:rsidR="00000000" w:rsidRDefault="00000000">
      <w:pPr>
        <w:pStyle w:val="SingleTxt"/>
        <w:ind w:firstLine="0"/>
      </w:pPr>
      <w:r>
        <w:t>03 женщин – главных инспекторов;</w:t>
      </w:r>
    </w:p>
    <w:p w:rsidR="00000000" w:rsidRDefault="00000000">
      <w:pPr>
        <w:pStyle w:val="SingleTxt"/>
        <w:ind w:firstLine="0"/>
      </w:pPr>
      <w:r>
        <w:t>04 заместителей директора;</w:t>
      </w:r>
    </w:p>
    <w:p w:rsidR="00000000" w:rsidRDefault="00000000">
      <w:pPr>
        <w:pStyle w:val="SingleTxt"/>
        <w:ind w:firstLine="0"/>
      </w:pPr>
      <w:r>
        <w:t>03 женщин – заведующих сектором образования на уровне провинций.</w:t>
      </w:r>
    </w:p>
    <w:p w:rsidR="00000000" w:rsidRDefault="00000000">
      <w:pPr>
        <w:pStyle w:val="SingleTxt"/>
        <w:keepNext/>
        <w:spacing w:before="240"/>
        <w:ind w:left="1740" w:hanging="476"/>
        <w:rPr>
          <w:b/>
          <w:u w:val="single"/>
        </w:rPr>
      </w:pPr>
      <w:r>
        <w:rPr>
          <w:b/>
        </w:rPr>
        <w:t xml:space="preserve">10. </w:t>
      </w:r>
      <w:r>
        <w:rPr>
          <w:b/>
        </w:rPr>
        <w:tab/>
        <w:t>Женщины в системе высшего образования</w:t>
      </w:r>
    </w:p>
    <w:p w:rsidR="00000000" w:rsidRDefault="00000000">
      <w:pPr>
        <w:pStyle w:val="SingleTxt"/>
      </w:pPr>
      <w:r>
        <w:t>Присутствие женщин в системе высшего образования постоянно расш</w:t>
      </w:r>
      <w:r>
        <w:t>и</w:t>
      </w:r>
      <w:r>
        <w:t>ряется благодаря существованию равного доступа к образованию, возведенного государственными властями в линию политического курса с момента обретения Алжиром своей независимости. К 2001/02 учебному году в различные униве</w:t>
      </w:r>
      <w:r>
        <w:t>р</w:t>
      </w:r>
      <w:r>
        <w:t>ситеты зачислено 245 244 студента. За последние два года (1999/00 и 2000/01) количество зачисленных юношей увеличилось на 14 процентов, а девушек – на 17,6 процента. Число зачисленных девушек увеличилось в следующих дисци</w:t>
      </w:r>
      <w:r>
        <w:t>п</w:t>
      </w:r>
      <w:r>
        <w:t>линах:</w:t>
      </w:r>
    </w:p>
    <w:p w:rsidR="00000000" w:rsidRDefault="00000000">
      <w:pPr>
        <w:pStyle w:val="SingleTxt"/>
        <w:tabs>
          <w:tab w:val="clear" w:pos="1742"/>
          <w:tab w:val="clear" w:pos="2218"/>
          <w:tab w:val="clear" w:pos="2693"/>
          <w:tab w:val="clear" w:pos="3182"/>
          <w:tab w:val="clear" w:pos="3658"/>
          <w:tab w:val="clear" w:pos="4133"/>
        </w:tabs>
        <w:ind w:firstLine="0"/>
      </w:pPr>
      <w:r>
        <w:br w:type="page"/>
        <w:t>Политология и информатика</w:t>
      </w:r>
      <w:r>
        <w:tab/>
        <w:t>–</w:t>
      </w:r>
      <w:r>
        <w:tab/>
        <w:t>75,6%;</w:t>
      </w:r>
    </w:p>
    <w:p w:rsidR="00000000" w:rsidRDefault="00000000">
      <w:pPr>
        <w:pStyle w:val="SingleTxt"/>
        <w:tabs>
          <w:tab w:val="clear" w:pos="1742"/>
          <w:tab w:val="clear" w:pos="2218"/>
          <w:tab w:val="clear" w:pos="2693"/>
          <w:tab w:val="clear" w:pos="3182"/>
          <w:tab w:val="clear" w:pos="3658"/>
          <w:tab w:val="clear" w:pos="4133"/>
        </w:tabs>
        <w:ind w:firstLine="0"/>
      </w:pPr>
      <w:r>
        <w:t>Фармацевтика</w:t>
      </w:r>
      <w:r>
        <w:tab/>
        <w:t>–</w:t>
      </w:r>
      <w:r>
        <w:tab/>
        <w:t>54,1%;</w:t>
      </w:r>
    </w:p>
    <w:p w:rsidR="00000000" w:rsidRDefault="00000000">
      <w:pPr>
        <w:pStyle w:val="SingleTxt"/>
        <w:tabs>
          <w:tab w:val="clear" w:pos="1742"/>
          <w:tab w:val="clear" w:pos="2218"/>
          <w:tab w:val="clear" w:pos="2693"/>
          <w:tab w:val="clear" w:pos="3182"/>
          <w:tab w:val="clear" w:pos="3658"/>
          <w:tab w:val="clear" w:pos="4133"/>
        </w:tabs>
        <w:ind w:firstLine="0"/>
      </w:pPr>
      <w:r>
        <w:t xml:space="preserve">Обучение по общей программе </w:t>
      </w:r>
      <w:r>
        <w:tab/>
        <w:t>–</w:t>
      </w:r>
      <w:r>
        <w:tab/>
        <w:t>41,5%;</w:t>
      </w:r>
    </w:p>
    <w:p w:rsidR="00000000" w:rsidRDefault="00000000">
      <w:pPr>
        <w:pStyle w:val="SingleTxt"/>
        <w:tabs>
          <w:tab w:val="clear" w:pos="1742"/>
          <w:tab w:val="clear" w:pos="2218"/>
          <w:tab w:val="clear" w:pos="2693"/>
          <w:tab w:val="clear" w:pos="3182"/>
          <w:tab w:val="clear" w:pos="3658"/>
          <w:tab w:val="clear" w:pos="4133"/>
        </w:tabs>
        <w:ind w:firstLine="0"/>
      </w:pPr>
      <w:r>
        <w:t xml:space="preserve">Арабская литература </w:t>
      </w:r>
      <w:r>
        <w:tab/>
        <w:t>–</w:t>
      </w:r>
      <w:r>
        <w:tab/>
        <w:t>36,7%.</w:t>
      </w:r>
    </w:p>
    <w:p w:rsidR="00000000" w:rsidRDefault="00000000">
      <w:pPr>
        <w:pStyle w:val="SingleTxt"/>
      </w:pPr>
      <w:r>
        <w:t>На 2000/01 год количество зачисленных на все курсы университетской программы по всей территории страны выглядит следующим образом:</w:t>
      </w:r>
    </w:p>
    <w:tbl>
      <w:tblPr>
        <w:tblW w:w="0" w:type="auto"/>
        <w:tblInd w:w="1278" w:type="dxa"/>
        <w:tblLayout w:type="fixed"/>
        <w:tblLook w:val="0000" w:firstRow="0" w:lastRow="0" w:firstColumn="0" w:lastColumn="0" w:noHBand="0" w:noVBand="0"/>
      </w:tblPr>
      <w:tblGrid>
        <w:gridCol w:w="2552"/>
        <w:gridCol w:w="2409"/>
        <w:gridCol w:w="2410"/>
      </w:tblGrid>
      <w:tr w:rsidR="00000000">
        <w:tblPrEx>
          <w:tblCellMar>
            <w:top w:w="0" w:type="dxa"/>
            <w:bottom w:w="0" w:type="dxa"/>
          </w:tblCellMar>
        </w:tblPrEx>
        <w:trPr>
          <w:tblHeader/>
        </w:trPr>
        <w:tc>
          <w:tcPr>
            <w:tcW w:w="2552" w:type="dxa"/>
            <w:tcBorders>
              <w:top w:val="single" w:sz="4" w:space="0" w:color="auto"/>
              <w:bottom w:val="single" w:sz="12" w:space="0" w:color="auto"/>
            </w:tcBorders>
          </w:tcPr>
          <w:p w:rsidR="00000000" w:rsidRDefault="00000000">
            <w:pPr>
              <w:pStyle w:val="table"/>
            </w:pPr>
          </w:p>
        </w:tc>
        <w:tc>
          <w:tcPr>
            <w:tcW w:w="2409" w:type="dxa"/>
            <w:tcBorders>
              <w:top w:val="single" w:sz="4" w:space="0" w:color="auto"/>
              <w:bottom w:val="single" w:sz="12" w:space="0" w:color="auto"/>
            </w:tcBorders>
          </w:tcPr>
          <w:p w:rsidR="00000000" w:rsidRDefault="00000000">
            <w:pPr>
              <w:pStyle w:val="table"/>
              <w:jc w:val="center"/>
              <w:rPr>
                <w:i/>
              </w:rPr>
            </w:pPr>
            <w:r>
              <w:rPr>
                <w:i/>
              </w:rPr>
              <w:t>Юн</w:t>
            </w:r>
            <w:r>
              <w:rPr>
                <w:i/>
              </w:rPr>
              <w:t>о</w:t>
            </w:r>
            <w:r>
              <w:rPr>
                <w:i/>
              </w:rPr>
              <w:t>ши</w:t>
            </w:r>
          </w:p>
        </w:tc>
        <w:tc>
          <w:tcPr>
            <w:tcW w:w="2410" w:type="dxa"/>
            <w:tcBorders>
              <w:top w:val="single" w:sz="4" w:space="0" w:color="auto"/>
              <w:bottom w:val="single" w:sz="12" w:space="0" w:color="auto"/>
            </w:tcBorders>
          </w:tcPr>
          <w:p w:rsidR="00000000" w:rsidRDefault="00000000">
            <w:pPr>
              <w:pStyle w:val="table"/>
              <w:jc w:val="center"/>
              <w:rPr>
                <w:i/>
              </w:rPr>
            </w:pPr>
            <w:r>
              <w:rPr>
                <w:i/>
              </w:rPr>
              <w:t>Девушки</w:t>
            </w:r>
          </w:p>
        </w:tc>
      </w:tr>
      <w:tr w:rsidR="00000000">
        <w:tblPrEx>
          <w:tblCellMar>
            <w:top w:w="0" w:type="dxa"/>
            <w:bottom w:w="0" w:type="dxa"/>
          </w:tblCellMar>
        </w:tblPrEx>
        <w:tc>
          <w:tcPr>
            <w:tcW w:w="2552" w:type="dxa"/>
            <w:tcBorders>
              <w:top w:val="single" w:sz="12" w:space="0" w:color="auto"/>
            </w:tcBorders>
          </w:tcPr>
          <w:p w:rsidR="00000000" w:rsidRDefault="00000000">
            <w:pPr>
              <w:pStyle w:val="table"/>
            </w:pPr>
            <w:r>
              <w:t>Мед</w:t>
            </w:r>
            <w:r>
              <w:t>и</w:t>
            </w:r>
            <w:r>
              <w:t>цина</w:t>
            </w:r>
          </w:p>
        </w:tc>
        <w:tc>
          <w:tcPr>
            <w:tcW w:w="2409" w:type="dxa"/>
            <w:tcBorders>
              <w:top w:val="single" w:sz="12" w:space="0" w:color="auto"/>
            </w:tcBorders>
          </w:tcPr>
          <w:p w:rsidR="00000000" w:rsidRDefault="00000000">
            <w:pPr>
              <w:pStyle w:val="table"/>
              <w:tabs>
                <w:tab w:val="decimal" w:pos="1309"/>
              </w:tabs>
            </w:pPr>
            <w:r>
              <w:t>31 286</w:t>
            </w:r>
          </w:p>
        </w:tc>
        <w:tc>
          <w:tcPr>
            <w:tcW w:w="2410" w:type="dxa"/>
            <w:tcBorders>
              <w:top w:val="single" w:sz="12" w:space="0" w:color="auto"/>
            </w:tcBorders>
          </w:tcPr>
          <w:p w:rsidR="00000000" w:rsidRDefault="00000000">
            <w:pPr>
              <w:pStyle w:val="table"/>
              <w:tabs>
                <w:tab w:val="decimal" w:pos="1309"/>
              </w:tabs>
            </w:pPr>
            <w:r>
              <w:t>17 486</w:t>
            </w:r>
          </w:p>
        </w:tc>
      </w:tr>
      <w:tr w:rsidR="00000000">
        <w:tblPrEx>
          <w:tblCellMar>
            <w:top w:w="0" w:type="dxa"/>
            <w:bottom w:w="0" w:type="dxa"/>
          </w:tblCellMar>
        </w:tblPrEx>
        <w:tc>
          <w:tcPr>
            <w:tcW w:w="2552" w:type="dxa"/>
          </w:tcPr>
          <w:p w:rsidR="00000000" w:rsidRDefault="00000000">
            <w:pPr>
              <w:pStyle w:val="table"/>
            </w:pPr>
            <w:r>
              <w:t>Стоматол</w:t>
            </w:r>
            <w:r>
              <w:t>о</w:t>
            </w:r>
            <w:r>
              <w:t>гия</w:t>
            </w:r>
          </w:p>
        </w:tc>
        <w:tc>
          <w:tcPr>
            <w:tcW w:w="2409" w:type="dxa"/>
          </w:tcPr>
          <w:p w:rsidR="00000000" w:rsidRDefault="00000000">
            <w:pPr>
              <w:pStyle w:val="table"/>
              <w:tabs>
                <w:tab w:val="decimal" w:pos="1309"/>
              </w:tabs>
            </w:pPr>
            <w:r>
              <w:t>33 520</w:t>
            </w:r>
          </w:p>
        </w:tc>
        <w:tc>
          <w:tcPr>
            <w:tcW w:w="2410" w:type="dxa"/>
          </w:tcPr>
          <w:p w:rsidR="00000000" w:rsidRDefault="00000000">
            <w:pPr>
              <w:pStyle w:val="table"/>
              <w:tabs>
                <w:tab w:val="decimal" w:pos="1309"/>
              </w:tabs>
            </w:pPr>
            <w:r>
              <w:t xml:space="preserve"> 2 028</w:t>
            </w:r>
          </w:p>
        </w:tc>
      </w:tr>
      <w:tr w:rsidR="00000000">
        <w:tblPrEx>
          <w:tblCellMar>
            <w:top w:w="0" w:type="dxa"/>
            <w:bottom w:w="0" w:type="dxa"/>
          </w:tblCellMar>
        </w:tblPrEx>
        <w:tc>
          <w:tcPr>
            <w:tcW w:w="2552" w:type="dxa"/>
          </w:tcPr>
          <w:p w:rsidR="00000000" w:rsidRDefault="00000000">
            <w:pPr>
              <w:pStyle w:val="table"/>
            </w:pPr>
            <w:r>
              <w:t>Фармаце</w:t>
            </w:r>
            <w:r>
              <w:t>в</w:t>
            </w:r>
            <w:r>
              <w:t>тика</w:t>
            </w:r>
          </w:p>
        </w:tc>
        <w:tc>
          <w:tcPr>
            <w:tcW w:w="2409" w:type="dxa"/>
          </w:tcPr>
          <w:p w:rsidR="00000000" w:rsidRDefault="00000000">
            <w:pPr>
              <w:pStyle w:val="table"/>
              <w:tabs>
                <w:tab w:val="decimal" w:pos="1309"/>
              </w:tabs>
            </w:pPr>
            <w:r>
              <w:t>41 510</w:t>
            </w:r>
          </w:p>
        </w:tc>
        <w:tc>
          <w:tcPr>
            <w:tcW w:w="2410" w:type="dxa"/>
          </w:tcPr>
          <w:p w:rsidR="00000000" w:rsidRDefault="00000000">
            <w:pPr>
              <w:pStyle w:val="table"/>
              <w:tabs>
                <w:tab w:val="decimal" w:pos="1309"/>
              </w:tabs>
            </w:pPr>
            <w:r>
              <w:t xml:space="preserve"> 2 133</w:t>
            </w:r>
          </w:p>
        </w:tc>
      </w:tr>
      <w:tr w:rsidR="00000000">
        <w:tblPrEx>
          <w:tblCellMar>
            <w:top w:w="0" w:type="dxa"/>
            <w:bottom w:w="0" w:type="dxa"/>
          </w:tblCellMar>
        </w:tblPrEx>
        <w:tc>
          <w:tcPr>
            <w:tcW w:w="2552" w:type="dxa"/>
          </w:tcPr>
          <w:p w:rsidR="00000000" w:rsidRDefault="00000000">
            <w:pPr>
              <w:pStyle w:val="table"/>
            </w:pPr>
            <w:r>
              <w:t>Ветерин</w:t>
            </w:r>
            <w:r>
              <w:t>а</w:t>
            </w:r>
            <w:r>
              <w:t>рия</w:t>
            </w:r>
          </w:p>
        </w:tc>
        <w:tc>
          <w:tcPr>
            <w:tcW w:w="2409" w:type="dxa"/>
          </w:tcPr>
          <w:p w:rsidR="00000000" w:rsidRDefault="00000000">
            <w:pPr>
              <w:pStyle w:val="table"/>
              <w:tabs>
                <w:tab w:val="decimal" w:pos="1309"/>
              </w:tabs>
            </w:pPr>
            <w:r>
              <w:t>4 197</w:t>
            </w:r>
          </w:p>
        </w:tc>
        <w:tc>
          <w:tcPr>
            <w:tcW w:w="2410" w:type="dxa"/>
          </w:tcPr>
          <w:p w:rsidR="00000000" w:rsidRDefault="00000000">
            <w:pPr>
              <w:pStyle w:val="table"/>
              <w:tabs>
                <w:tab w:val="decimal" w:pos="1309"/>
              </w:tabs>
            </w:pPr>
            <w:r>
              <w:t xml:space="preserve"> 1 582</w:t>
            </w:r>
          </w:p>
        </w:tc>
      </w:tr>
      <w:tr w:rsidR="00000000">
        <w:tblPrEx>
          <w:tblCellMar>
            <w:top w:w="0" w:type="dxa"/>
            <w:bottom w:w="0" w:type="dxa"/>
          </w:tblCellMar>
        </w:tblPrEx>
        <w:tc>
          <w:tcPr>
            <w:tcW w:w="2552" w:type="dxa"/>
          </w:tcPr>
          <w:p w:rsidR="00000000" w:rsidRDefault="00000000">
            <w:pPr>
              <w:pStyle w:val="table"/>
            </w:pPr>
            <w:r>
              <w:t>Арабская литерат</w:t>
            </w:r>
            <w:r>
              <w:t>у</w:t>
            </w:r>
            <w:r>
              <w:t>ра</w:t>
            </w:r>
          </w:p>
        </w:tc>
        <w:tc>
          <w:tcPr>
            <w:tcW w:w="2409" w:type="dxa"/>
          </w:tcPr>
          <w:p w:rsidR="00000000" w:rsidRDefault="00000000">
            <w:pPr>
              <w:pStyle w:val="table"/>
              <w:tabs>
                <w:tab w:val="decimal" w:pos="1309"/>
              </w:tabs>
            </w:pPr>
            <w:r>
              <w:t>26 524</w:t>
            </w:r>
          </w:p>
        </w:tc>
        <w:tc>
          <w:tcPr>
            <w:tcW w:w="2410" w:type="dxa"/>
          </w:tcPr>
          <w:p w:rsidR="00000000" w:rsidRDefault="00000000">
            <w:pPr>
              <w:pStyle w:val="table"/>
              <w:tabs>
                <w:tab w:val="decimal" w:pos="1309"/>
              </w:tabs>
            </w:pPr>
            <w:r>
              <w:t>21 012</w:t>
            </w:r>
          </w:p>
        </w:tc>
      </w:tr>
      <w:tr w:rsidR="00000000">
        <w:tblPrEx>
          <w:tblCellMar>
            <w:top w:w="0" w:type="dxa"/>
            <w:bottom w:w="0" w:type="dxa"/>
          </w:tblCellMar>
        </w:tblPrEx>
        <w:tc>
          <w:tcPr>
            <w:tcW w:w="2552" w:type="dxa"/>
          </w:tcPr>
          <w:p w:rsidR="00000000" w:rsidRDefault="00000000">
            <w:pPr>
              <w:pStyle w:val="table"/>
            </w:pPr>
            <w:r>
              <w:t>Иностранные яз</w:t>
            </w:r>
            <w:r>
              <w:t>ы</w:t>
            </w:r>
            <w:r>
              <w:t>ки</w:t>
            </w:r>
          </w:p>
        </w:tc>
        <w:tc>
          <w:tcPr>
            <w:tcW w:w="2409" w:type="dxa"/>
          </w:tcPr>
          <w:p w:rsidR="00000000" w:rsidRDefault="00000000">
            <w:pPr>
              <w:pStyle w:val="table"/>
              <w:tabs>
                <w:tab w:val="decimal" w:pos="1309"/>
              </w:tabs>
            </w:pPr>
            <w:r>
              <w:t>27 026</w:t>
            </w:r>
          </w:p>
        </w:tc>
        <w:tc>
          <w:tcPr>
            <w:tcW w:w="2410" w:type="dxa"/>
          </w:tcPr>
          <w:p w:rsidR="00000000" w:rsidRDefault="00000000">
            <w:pPr>
              <w:pStyle w:val="table"/>
              <w:tabs>
                <w:tab w:val="decimal" w:pos="1309"/>
              </w:tabs>
            </w:pPr>
            <w:r>
              <w:t>19 095</w:t>
            </w:r>
          </w:p>
        </w:tc>
      </w:tr>
      <w:tr w:rsidR="00000000">
        <w:tblPrEx>
          <w:tblCellMar>
            <w:top w:w="0" w:type="dxa"/>
            <w:bottom w:w="0" w:type="dxa"/>
          </w:tblCellMar>
        </w:tblPrEx>
        <w:tc>
          <w:tcPr>
            <w:tcW w:w="2552" w:type="dxa"/>
          </w:tcPr>
          <w:p w:rsidR="00000000" w:rsidRDefault="00000000">
            <w:pPr>
              <w:pStyle w:val="table"/>
            </w:pPr>
            <w:r>
              <w:t>Информ</w:t>
            </w:r>
            <w:r>
              <w:t>а</w:t>
            </w:r>
            <w:r>
              <w:t>тика</w:t>
            </w:r>
          </w:p>
        </w:tc>
        <w:tc>
          <w:tcPr>
            <w:tcW w:w="2409" w:type="dxa"/>
          </w:tcPr>
          <w:p w:rsidR="00000000" w:rsidRDefault="00000000">
            <w:pPr>
              <w:pStyle w:val="table"/>
              <w:tabs>
                <w:tab w:val="decimal" w:pos="1309"/>
              </w:tabs>
            </w:pPr>
            <w:r>
              <w:t>9 525</w:t>
            </w:r>
          </w:p>
        </w:tc>
        <w:tc>
          <w:tcPr>
            <w:tcW w:w="2410" w:type="dxa"/>
          </w:tcPr>
          <w:p w:rsidR="00000000" w:rsidRDefault="00000000">
            <w:pPr>
              <w:pStyle w:val="table"/>
              <w:tabs>
                <w:tab w:val="decimal" w:pos="1309"/>
              </w:tabs>
            </w:pPr>
            <w:r>
              <w:t>5 709</w:t>
            </w:r>
          </w:p>
        </w:tc>
      </w:tr>
      <w:tr w:rsidR="00000000">
        <w:tblPrEx>
          <w:tblCellMar>
            <w:top w:w="0" w:type="dxa"/>
            <w:bottom w:w="0" w:type="dxa"/>
          </w:tblCellMar>
        </w:tblPrEx>
        <w:tc>
          <w:tcPr>
            <w:tcW w:w="2552" w:type="dxa"/>
          </w:tcPr>
          <w:p w:rsidR="00000000" w:rsidRDefault="00000000">
            <w:pPr>
              <w:pStyle w:val="table"/>
            </w:pPr>
            <w:r>
              <w:t>Общественные на</w:t>
            </w:r>
            <w:r>
              <w:t>у</w:t>
            </w:r>
            <w:r>
              <w:t>ки</w:t>
            </w:r>
          </w:p>
        </w:tc>
        <w:tc>
          <w:tcPr>
            <w:tcW w:w="2409" w:type="dxa"/>
          </w:tcPr>
          <w:p w:rsidR="00000000" w:rsidRDefault="00000000">
            <w:pPr>
              <w:pStyle w:val="table"/>
              <w:tabs>
                <w:tab w:val="decimal" w:pos="1309"/>
              </w:tabs>
            </w:pPr>
            <w:r>
              <w:t>38 133</w:t>
            </w:r>
          </w:p>
        </w:tc>
        <w:tc>
          <w:tcPr>
            <w:tcW w:w="2410" w:type="dxa"/>
          </w:tcPr>
          <w:p w:rsidR="00000000" w:rsidRDefault="00000000">
            <w:pPr>
              <w:pStyle w:val="table"/>
              <w:tabs>
                <w:tab w:val="decimal" w:pos="1309"/>
              </w:tabs>
            </w:pPr>
            <w:r>
              <w:t>23 315</w:t>
            </w:r>
          </w:p>
        </w:tc>
      </w:tr>
      <w:tr w:rsidR="00000000">
        <w:tblPrEx>
          <w:tblCellMar>
            <w:top w:w="0" w:type="dxa"/>
            <w:bottom w:w="0" w:type="dxa"/>
          </w:tblCellMar>
        </w:tblPrEx>
        <w:tc>
          <w:tcPr>
            <w:tcW w:w="2552" w:type="dxa"/>
          </w:tcPr>
          <w:p w:rsidR="00000000" w:rsidRDefault="00000000">
            <w:pPr>
              <w:pStyle w:val="table"/>
            </w:pPr>
            <w:r>
              <w:t>Право</w:t>
            </w:r>
          </w:p>
        </w:tc>
        <w:tc>
          <w:tcPr>
            <w:tcW w:w="2409" w:type="dxa"/>
          </w:tcPr>
          <w:p w:rsidR="00000000" w:rsidRDefault="00000000">
            <w:pPr>
              <w:pStyle w:val="table"/>
              <w:tabs>
                <w:tab w:val="decimal" w:pos="1309"/>
              </w:tabs>
            </w:pPr>
            <w:r>
              <w:t>72 878</w:t>
            </w:r>
          </w:p>
        </w:tc>
        <w:tc>
          <w:tcPr>
            <w:tcW w:w="2410" w:type="dxa"/>
          </w:tcPr>
          <w:p w:rsidR="00000000" w:rsidRDefault="00000000">
            <w:pPr>
              <w:pStyle w:val="table"/>
              <w:tabs>
                <w:tab w:val="decimal" w:pos="1309"/>
              </w:tabs>
            </w:pPr>
            <w:r>
              <w:t>42 497</w:t>
            </w:r>
          </w:p>
        </w:tc>
      </w:tr>
      <w:tr w:rsidR="00000000">
        <w:tblPrEx>
          <w:tblCellMar>
            <w:top w:w="0" w:type="dxa"/>
            <w:bottom w:w="0" w:type="dxa"/>
          </w:tblCellMar>
        </w:tblPrEx>
        <w:tc>
          <w:tcPr>
            <w:tcW w:w="2552" w:type="dxa"/>
          </w:tcPr>
          <w:p w:rsidR="00000000" w:rsidRDefault="00000000">
            <w:pPr>
              <w:pStyle w:val="table"/>
            </w:pPr>
            <w:r>
              <w:t>Коммерция и эк</w:t>
            </w:r>
            <w:r>
              <w:t>о</w:t>
            </w:r>
            <w:r>
              <w:t>номика</w:t>
            </w:r>
          </w:p>
        </w:tc>
        <w:tc>
          <w:tcPr>
            <w:tcW w:w="2409" w:type="dxa"/>
          </w:tcPr>
          <w:p w:rsidR="00000000" w:rsidRDefault="00000000">
            <w:pPr>
              <w:pStyle w:val="table"/>
              <w:tabs>
                <w:tab w:val="decimal" w:pos="1309"/>
              </w:tabs>
            </w:pPr>
            <w:r>
              <w:t>87 752</w:t>
            </w:r>
          </w:p>
        </w:tc>
        <w:tc>
          <w:tcPr>
            <w:tcW w:w="2410" w:type="dxa"/>
          </w:tcPr>
          <w:p w:rsidR="00000000" w:rsidRDefault="00000000">
            <w:pPr>
              <w:pStyle w:val="table"/>
              <w:tabs>
                <w:tab w:val="decimal" w:pos="1309"/>
              </w:tabs>
            </w:pPr>
            <w:r>
              <w:t>44 183</w:t>
            </w:r>
          </w:p>
        </w:tc>
      </w:tr>
      <w:tr w:rsidR="00000000">
        <w:tblPrEx>
          <w:tblCellMar>
            <w:top w:w="0" w:type="dxa"/>
            <w:bottom w:w="0" w:type="dxa"/>
          </w:tblCellMar>
        </w:tblPrEx>
        <w:tc>
          <w:tcPr>
            <w:tcW w:w="2552" w:type="dxa"/>
          </w:tcPr>
          <w:p w:rsidR="00000000" w:rsidRDefault="00000000">
            <w:pPr>
              <w:pStyle w:val="table"/>
            </w:pPr>
            <w:r>
              <w:t>Геол</w:t>
            </w:r>
            <w:r>
              <w:t>о</w:t>
            </w:r>
            <w:r>
              <w:t>гия</w:t>
            </w:r>
          </w:p>
        </w:tc>
        <w:tc>
          <w:tcPr>
            <w:tcW w:w="2409" w:type="dxa"/>
          </w:tcPr>
          <w:p w:rsidR="00000000" w:rsidRDefault="00000000">
            <w:pPr>
              <w:pStyle w:val="table"/>
              <w:tabs>
                <w:tab w:val="decimal" w:pos="1309"/>
              </w:tabs>
            </w:pPr>
            <w:r>
              <w:t>7 810</w:t>
            </w:r>
          </w:p>
        </w:tc>
        <w:tc>
          <w:tcPr>
            <w:tcW w:w="2410" w:type="dxa"/>
          </w:tcPr>
          <w:p w:rsidR="00000000" w:rsidRDefault="00000000">
            <w:pPr>
              <w:pStyle w:val="table"/>
              <w:tabs>
                <w:tab w:val="decimal" w:pos="1309"/>
              </w:tabs>
            </w:pPr>
            <w:r>
              <w:t>3 602</w:t>
            </w:r>
          </w:p>
        </w:tc>
      </w:tr>
      <w:tr w:rsidR="00000000">
        <w:tblPrEx>
          <w:tblCellMar>
            <w:top w:w="0" w:type="dxa"/>
            <w:bottom w:w="0" w:type="dxa"/>
          </w:tblCellMar>
        </w:tblPrEx>
        <w:tc>
          <w:tcPr>
            <w:tcW w:w="2552" w:type="dxa"/>
            <w:tcBorders>
              <w:bottom w:val="single" w:sz="12" w:space="0" w:color="auto"/>
            </w:tcBorders>
          </w:tcPr>
          <w:p w:rsidR="00000000" w:rsidRDefault="00000000">
            <w:pPr>
              <w:pStyle w:val="table"/>
            </w:pPr>
            <w:r>
              <w:t>Технол</w:t>
            </w:r>
            <w:r>
              <w:t>о</w:t>
            </w:r>
            <w:r>
              <w:t>гия</w:t>
            </w:r>
          </w:p>
        </w:tc>
        <w:tc>
          <w:tcPr>
            <w:tcW w:w="2409" w:type="dxa"/>
            <w:tcBorders>
              <w:bottom w:val="single" w:sz="12" w:space="0" w:color="auto"/>
            </w:tcBorders>
          </w:tcPr>
          <w:p w:rsidR="00000000" w:rsidRDefault="00000000">
            <w:pPr>
              <w:pStyle w:val="table"/>
              <w:tabs>
                <w:tab w:val="decimal" w:pos="1309"/>
              </w:tabs>
            </w:pPr>
            <w:r>
              <w:t>75 759</w:t>
            </w:r>
          </w:p>
        </w:tc>
        <w:tc>
          <w:tcPr>
            <w:tcW w:w="2410" w:type="dxa"/>
            <w:tcBorders>
              <w:bottom w:val="single" w:sz="12" w:space="0" w:color="auto"/>
            </w:tcBorders>
          </w:tcPr>
          <w:p w:rsidR="00000000" w:rsidRDefault="00000000">
            <w:pPr>
              <w:pStyle w:val="table"/>
              <w:tabs>
                <w:tab w:val="decimal" w:pos="1309"/>
              </w:tabs>
            </w:pPr>
            <w:r>
              <w:t>26 936</w:t>
            </w:r>
          </w:p>
        </w:tc>
      </w:tr>
    </w:tbl>
    <w:p w:rsidR="00000000" w:rsidRDefault="00000000">
      <w:pPr>
        <w:pStyle w:val="SingleTxt"/>
        <w:keepNext/>
        <w:spacing w:before="240"/>
      </w:pPr>
      <w:r>
        <w:t>Разбивка дипломов по этим специальностям в 1999/00 году по всей стране выглядит следующим образом:</w:t>
      </w:r>
    </w:p>
    <w:tbl>
      <w:tblPr>
        <w:tblW w:w="0" w:type="auto"/>
        <w:tblInd w:w="1198" w:type="dxa"/>
        <w:tblLayout w:type="fixed"/>
        <w:tblLook w:val="0000" w:firstRow="0" w:lastRow="0" w:firstColumn="0" w:lastColumn="0" w:noHBand="0" w:noVBand="0"/>
      </w:tblPr>
      <w:tblGrid>
        <w:gridCol w:w="2693"/>
        <w:gridCol w:w="2410"/>
        <w:gridCol w:w="2410"/>
      </w:tblGrid>
      <w:tr w:rsidR="00000000">
        <w:tblPrEx>
          <w:tblCellMar>
            <w:top w:w="0" w:type="dxa"/>
            <w:bottom w:w="0" w:type="dxa"/>
          </w:tblCellMar>
        </w:tblPrEx>
        <w:trPr>
          <w:tblHeader/>
        </w:trPr>
        <w:tc>
          <w:tcPr>
            <w:tcW w:w="2693" w:type="dxa"/>
            <w:tcBorders>
              <w:top w:val="single" w:sz="4" w:space="0" w:color="auto"/>
              <w:bottom w:val="single" w:sz="12" w:space="0" w:color="auto"/>
            </w:tcBorders>
          </w:tcPr>
          <w:p w:rsidR="00000000" w:rsidRDefault="00000000">
            <w:pPr>
              <w:pStyle w:val="table"/>
            </w:pPr>
          </w:p>
        </w:tc>
        <w:tc>
          <w:tcPr>
            <w:tcW w:w="2410" w:type="dxa"/>
            <w:tcBorders>
              <w:top w:val="single" w:sz="4" w:space="0" w:color="auto"/>
              <w:bottom w:val="single" w:sz="12" w:space="0" w:color="auto"/>
            </w:tcBorders>
          </w:tcPr>
          <w:p w:rsidR="00000000" w:rsidRDefault="00000000">
            <w:pPr>
              <w:pStyle w:val="table"/>
              <w:jc w:val="center"/>
              <w:rPr>
                <w:i/>
              </w:rPr>
            </w:pPr>
            <w:r>
              <w:rPr>
                <w:i/>
              </w:rPr>
              <w:t>Юноши</w:t>
            </w:r>
          </w:p>
        </w:tc>
        <w:tc>
          <w:tcPr>
            <w:tcW w:w="2410" w:type="dxa"/>
            <w:tcBorders>
              <w:top w:val="single" w:sz="4" w:space="0" w:color="auto"/>
              <w:bottom w:val="single" w:sz="12" w:space="0" w:color="auto"/>
            </w:tcBorders>
          </w:tcPr>
          <w:p w:rsidR="00000000" w:rsidRDefault="00000000">
            <w:pPr>
              <w:pStyle w:val="table"/>
              <w:jc w:val="center"/>
              <w:rPr>
                <w:i/>
              </w:rPr>
            </w:pPr>
            <w:r>
              <w:rPr>
                <w:i/>
              </w:rPr>
              <w:t>Девушки</w:t>
            </w:r>
          </w:p>
        </w:tc>
      </w:tr>
      <w:tr w:rsidR="00000000">
        <w:tblPrEx>
          <w:tblCellMar>
            <w:top w:w="0" w:type="dxa"/>
            <w:bottom w:w="0" w:type="dxa"/>
          </w:tblCellMar>
        </w:tblPrEx>
        <w:tc>
          <w:tcPr>
            <w:tcW w:w="2693" w:type="dxa"/>
            <w:tcBorders>
              <w:top w:val="single" w:sz="12" w:space="0" w:color="auto"/>
            </w:tcBorders>
          </w:tcPr>
          <w:p w:rsidR="00000000" w:rsidRDefault="00000000">
            <w:pPr>
              <w:pStyle w:val="table"/>
            </w:pPr>
            <w:r>
              <w:t>Медицина</w:t>
            </w:r>
          </w:p>
        </w:tc>
        <w:tc>
          <w:tcPr>
            <w:tcW w:w="2410" w:type="dxa"/>
            <w:tcBorders>
              <w:top w:val="single" w:sz="12" w:space="0" w:color="auto"/>
            </w:tcBorders>
          </w:tcPr>
          <w:p w:rsidR="00000000" w:rsidRDefault="00000000">
            <w:pPr>
              <w:pStyle w:val="table"/>
              <w:tabs>
                <w:tab w:val="decimal" w:pos="1390"/>
              </w:tabs>
            </w:pPr>
            <w:r>
              <w:t>1 974</w:t>
            </w:r>
          </w:p>
        </w:tc>
        <w:tc>
          <w:tcPr>
            <w:tcW w:w="2410" w:type="dxa"/>
            <w:tcBorders>
              <w:top w:val="single" w:sz="12" w:space="0" w:color="auto"/>
            </w:tcBorders>
          </w:tcPr>
          <w:p w:rsidR="00000000" w:rsidRDefault="00000000">
            <w:pPr>
              <w:pStyle w:val="table"/>
              <w:tabs>
                <w:tab w:val="decimal" w:pos="1390"/>
              </w:tabs>
            </w:pPr>
            <w:r>
              <w:t>1 062</w:t>
            </w:r>
          </w:p>
        </w:tc>
      </w:tr>
      <w:tr w:rsidR="00000000">
        <w:tblPrEx>
          <w:tblCellMar>
            <w:top w:w="0" w:type="dxa"/>
            <w:bottom w:w="0" w:type="dxa"/>
          </w:tblCellMar>
        </w:tblPrEx>
        <w:tc>
          <w:tcPr>
            <w:tcW w:w="2693" w:type="dxa"/>
          </w:tcPr>
          <w:p w:rsidR="00000000" w:rsidRDefault="00000000">
            <w:pPr>
              <w:pStyle w:val="table"/>
            </w:pPr>
            <w:r>
              <w:t>Исламские науки</w:t>
            </w:r>
          </w:p>
        </w:tc>
        <w:tc>
          <w:tcPr>
            <w:tcW w:w="2410" w:type="dxa"/>
          </w:tcPr>
          <w:p w:rsidR="00000000" w:rsidRDefault="00000000">
            <w:pPr>
              <w:pStyle w:val="table"/>
              <w:tabs>
                <w:tab w:val="decimal" w:pos="1390"/>
              </w:tabs>
            </w:pPr>
            <w:r>
              <w:t>1 399</w:t>
            </w:r>
          </w:p>
        </w:tc>
        <w:tc>
          <w:tcPr>
            <w:tcW w:w="2410" w:type="dxa"/>
          </w:tcPr>
          <w:p w:rsidR="00000000" w:rsidRDefault="00000000">
            <w:pPr>
              <w:pStyle w:val="table"/>
              <w:tabs>
                <w:tab w:val="decimal" w:pos="1390"/>
              </w:tabs>
            </w:pPr>
            <w:r>
              <w:t>882</w:t>
            </w:r>
          </w:p>
        </w:tc>
      </w:tr>
      <w:tr w:rsidR="00000000">
        <w:tblPrEx>
          <w:tblCellMar>
            <w:top w:w="0" w:type="dxa"/>
            <w:bottom w:w="0" w:type="dxa"/>
          </w:tblCellMar>
        </w:tblPrEx>
        <w:tc>
          <w:tcPr>
            <w:tcW w:w="2693" w:type="dxa"/>
          </w:tcPr>
          <w:p w:rsidR="00000000" w:rsidRDefault="00000000">
            <w:pPr>
              <w:pStyle w:val="table"/>
            </w:pPr>
            <w:r>
              <w:t>Арабский язык и л</w:t>
            </w:r>
            <w:r>
              <w:t>и</w:t>
            </w:r>
            <w:r>
              <w:t>тература</w:t>
            </w:r>
          </w:p>
        </w:tc>
        <w:tc>
          <w:tcPr>
            <w:tcW w:w="2410" w:type="dxa"/>
          </w:tcPr>
          <w:p w:rsidR="00000000" w:rsidRDefault="00000000">
            <w:pPr>
              <w:pStyle w:val="table"/>
              <w:tabs>
                <w:tab w:val="decimal" w:pos="1390"/>
              </w:tabs>
            </w:pPr>
            <w:r>
              <w:t>3 349</w:t>
            </w:r>
          </w:p>
        </w:tc>
        <w:tc>
          <w:tcPr>
            <w:tcW w:w="2410" w:type="dxa"/>
          </w:tcPr>
          <w:p w:rsidR="00000000" w:rsidRDefault="00000000">
            <w:pPr>
              <w:pStyle w:val="table"/>
              <w:tabs>
                <w:tab w:val="decimal" w:pos="1390"/>
              </w:tabs>
            </w:pPr>
            <w:r>
              <w:t>2 709</w:t>
            </w:r>
          </w:p>
        </w:tc>
      </w:tr>
      <w:tr w:rsidR="00000000">
        <w:tblPrEx>
          <w:tblCellMar>
            <w:top w:w="0" w:type="dxa"/>
            <w:bottom w:w="0" w:type="dxa"/>
          </w:tblCellMar>
        </w:tblPrEx>
        <w:tc>
          <w:tcPr>
            <w:tcW w:w="2693" w:type="dxa"/>
          </w:tcPr>
          <w:p w:rsidR="00000000" w:rsidRDefault="00000000">
            <w:pPr>
              <w:pStyle w:val="table"/>
            </w:pPr>
            <w:r>
              <w:t>Право</w:t>
            </w:r>
          </w:p>
        </w:tc>
        <w:tc>
          <w:tcPr>
            <w:tcW w:w="2410" w:type="dxa"/>
          </w:tcPr>
          <w:p w:rsidR="00000000" w:rsidRDefault="00000000">
            <w:pPr>
              <w:pStyle w:val="table"/>
              <w:tabs>
                <w:tab w:val="decimal" w:pos="1390"/>
              </w:tabs>
            </w:pPr>
            <w:r>
              <w:t>5 214</w:t>
            </w:r>
          </w:p>
        </w:tc>
        <w:tc>
          <w:tcPr>
            <w:tcW w:w="2410" w:type="dxa"/>
          </w:tcPr>
          <w:p w:rsidR="00000000" w:rsidRDefault="00000000">
            <w:pPr>
              <w:pStyle w:val="table"/>
              <w:tabs>
                <w:tab w:val="decimal" w:pos="1390"/>
              </w:tabs>
            </w:pPr>
            <w:r>
              <w:t>2 709</w:t>
            </w:r>
          </w:p>
        </w:tc>
      </w:tr>
      <w:tr w:rsidR="00000000">
        <w:tblPrEx>
          <w:tblCellMar>
            <w:top w:w="0" w:type="dxa"/>
            <w:bottom w:w="0" w:type="dxa"/>
          </w:tblCellMar>
        </w:tblPrEx>
        <w:tc>
          <w:tcPr>
            <w:tcW w:w="2693" w:type="dxa"/>
          </w:tcPr>
          <w:p w:rsidR="00000000" w:rsidRDefault="00000000">
            <w:pPr>
              <w:pStyle w:val="table"/>
            </w:pPr>
            <w:r>
              <w:t>Стоматология</w:t>
            </w:r>
          </w:p>
        </w:tc>
        <w:tc>
          <w:tcPr>
            <w:tcW w:w="2410" w:type="dxa"/>
          </w:tcPr>
          <w:p w:rsidR="00000000" w:rsidRDefault="00000000">
            <w:pPr>
              <w:pStyle w:val="table"/>
              <w:tabs>
                <w:tab w:val="decimal" w:pos="1390"/>
              </w:tabs>
            </w:pPr>
            <w:r>
              <w:t>379</w:t>
            </w:r>
          </w:p>
        </w:tc>
        <w:tc>
          <w:tcPr>
            <w:tcW w:w="2410" w:type="dxa"/>
          </w:tcPr>
          <w:p w:rsidR="00000000" w:rsidRDefault="00000000">
            <w:pPr>
              <w:pStyle w:val="table"/>
              <w:tabs>
                <w:tab w:val="decimal" w:pos="1390"/>
              </w:tabs>
            </w:pPr>
            <w:r>
              <w:t>231</w:t>
            </w:r>
          </w:p>
        </w:tc>
      </w:tr>
      <w:tr w:rsidR="00000000">
        <w:tblPrEx>
          <w:tblCellMar>
            <w:top w:w="0" w:type="dxa"/>
            <w:bottom w:w="0" w:type="dxa"/>
          </w:tblCellMar>
        </w:tblPrEx>
        <w:tc>
          <w:tcPr>
            <w:tcW w:w="2693" w:type="dxa"/>
          </w:tcPr>
          <w:p w:rsidR="00000000" w:rsidRDefault="00000000">
            <w:pPr>
              <w:pStyle w:val="table"/>
            </w:pPr>
            <w:r>
              <w:t>Фармацевтика</w:t>
            </w:r>
          </w:p>
        </w:tc>
        <w:tc>
          <w:tcPr>
            <w:tcW w:w="2410" w:type="dxa"/>
          </w:tcPr>
          <w:p w:rsidR="00000000" w:rsidRDefault="00000000">
            <w:pPr>
              <w:pStyle w:val="table"/>
              <w:tabs>
                <w:tab w:val="decimal" w:pos="1390"/>
              </w:tabs>
            </w:pPr>
            <w:r>
              <w:t>316</w:t>
            </w:r>
          </w:p>
        </w:tc>
        <w:tc>
          <w:tcPr>
            <w:tcW w:w="2410" w:type="dxa"/>
          </w:tcPr>
          <w:p w:rsidR="00000000" w:rsidRDefault="00000000">
            <w:pPr>
              <w:pStyle w:val="table"/>
              <w:tabs>
                <w:tab w:val="decimal" w:pos="1390"/>
              </w:tabs>
            </w:pPr>
            <w:r>
              <w:t>197</w:t>
            </w:r>
          </w:p>
        </w:tc>
      </w:tr>
      <w:tr w:rsidR="00000000">
        <w:tblPrEx>
          <w:tblCellMar>
            <w:top w:w="0" w:type="dxa"/>
            <w:bottom w:w="0" w:type="dxa"/>
          </w:tblCellMar>
        </w:tblPrEx>
        <w:tc>
          <w:tcPr>
            <w:tcW w:w="2693" w:type="dxa"/>
          </w:tcPr>
          <w:p w:rsidR="00000000" w:rsidRDefault="00000000">
            <w:pPr>
              <w:pStyle w:val="table"/>
            </w:pPr>
            <w:r>
              <w:t>Ветеринария</w:t>
            </w:r>
          </w:p>
        </w:tc>
        <w:tc>
          <w:tcPr>
            <w:tcW w:w="2410" w:type="dxa"/>
          </w:tcPr>
          <w:p w:rsidR="00000000" w:rsidRDefault="00000000">
            <w:pPr>
              <w:pStyle w:val="table"/>
              <w:tabs>
                <w:tab w:val="decimal" w:pos="1390"/>
              </w:tabs>
            </w:pPr>
            <w:r>
              <w:t>551</w:t>
            </w:r>
          </w:p>
        </w:tc>
        <w:tc>
          <w:tcPr>
            <w:tcW w:w="2410" w:type="dxa"/>
          </w:tcPr>
          <w:p w:rsidR="00000000" w:rsidRDefault="00000000">
            <w:pPr>
              <w:pStyle w:val="table"/>
              <w:tabs>
                <w:tab w:val="decimal" w:pos="1390"/>
              </w:tabs>
            </w:pPr>
            <w:r>
              <w:t>227</w:t>
            </w:r>
          </w:p>
        </w:tc>
      </w:tr>
      <w:tr w:rsidR="00000000">
        <w:tblPrEx>
          <w:tblCellMar>
            <w:top w:w="0" w:type="dxa"/>
            <w:bottom w:w="0" w:type="dxa"/>
          </w:tblCellMar>
        </w:tblPrEx>
        <w:tc>
          <w:tcPr>
            <w:tcW w:w="2693" w:type="dxa"/>
          </w:tcPr>
          <w:p w:rsidR="00000000" w:rsidRDefault="00000000">
            <w:pPr>
              <w:pStyle w:val="table"/>
            </w:pPr>
            <w:r>
              <w:t>Технология</w:t>
            </w:r>
          </w:p>
        </w:tc>
        <w:tc>
          <w:tcPr>
            <w:tcW w:w="2410" w:type="dxa"/>
          </w:tcPr>
          <w:p w:rsidR="00000000" w:rsidRDefault="00000000">
            <w:pPr>
              <w:pStyle w:val="table"/>
              <w:tabs>
                <w:tab w:val="decimal" w:pos="1390"/>
              </w:tabs>
            </w:pPr>
          </w:p>
        </w:tc>
        <w:tc>
          <w:tcPr>
            <w:tcW w:w="2410" w:type="dxa"/>
          </w:tcPr>
          <w:p w:rsidR="00000000" w:rsidRDefault="00000000">
            <w:pPr>
              <w:pStyle w:val="table"/>
              <w:tabs>
                <w:tab w:val="decimal" w:pos="1390"/>
              </w:tabs>
            </w:pPr>
          </w:p>
        </w:tc>
      </w:tr>
      <w:tr w:rsidR="00000000">
        <w:tblPrEx>
          <w:tblCellMar>
            <w:top w:w="0" w:type="dxa"/>
            <w:bottom w:w="0" w:type="dxa"/>
          </w:tblCellMar>
        </w:tblPrEx>
        <w:tc>
          <w:tcPr>
            <w:tcW w:w="2693" w:type="dxa"/>
            <w:tcBorders>
              <w:bottom w:val="single" w:sz="12" w:space="0" w:color="auto"/>
            </w:tcBorders>
          </w:tcPr>
          <w:p w:rsidR="00000000" w:rsidRDefault="00000000">
            <w:pPr>
              <w:pStyle w:val="table"/>
            </w:pPr>
            <w:r>
              <w:t>(смешанные дисци</w:t>
            </w:r>
            <w:r>
              <w:t>п</w:t>
            </w:r>
            <w:r>
              <w:t>лины)</w:t>
            </w:r>
          </w:p>
        </w:tc>
        <w:tc>
          <w:tcPr>
            <w:tcW w:w="2410" w:type="dxa"/>
            <w:tcBorders>
              <w:bottom w:val="single" w:sz="12" w:space="0" w:color="auto"/>
            </w:tcBorders>
          </w:tcPr>
          <w:p w:rsidR="00000000" w:rsidRDefault="00000000">
            <w:pPr>
              <w:pStyle w:val="table"/>
              <w:tabs>
                <w:tab w:val="decimal" w:pos="1390"/>
              </w:tabs>
            </w:pPr>
            <w:r>
              <w:t>7 189</w:t>
            </w:r>
          </w:p>
        </w:tc>
        <w:tc>
          <w:tcPr>
            <w:tcW w:w="2410" w:type="dxa"/>
            <w:tcBorders>
              <w:bottom w:val="single" w:sz="12" w:space="0" w:color="auto"/>
            </w:tcBorders>
          </w:tcPr>
          <w:p w:rsidR="00000000" w:rsidRDefault="00000000">
            <w:pPr>
              <w:pStyle w:val="table"/>
              <w:tabs>
                <w:tab w:val="decimal" w:pos="1390"/>
              </w:tabs>
            </w:pPr>
            <w:r>
              <w:t>2 218</w:t>
            </w:r>
          </w:p>
        </w:tc>
      </w:tr>
    </w:tbl>
    <w:p w:rsidR="00000000" w:rsidRDefault="00000000">
      <w:pPr>
        <w:pStyle w:val="SingleTxt"/>
        <w:keepNext/>
        <w:spacing w:before="240"/>
        <w:ind w:firstLine="0"/>
        <w:rPr>
          <w:b/>
        </w:rPr>
      </w:pPr>
    </w:p>
    <w:p w:rsidR="00000000" w:rsidRDefault="00000000">
      <w:pPr>
        <w:pStyle w:val="SingleTxt"/>
        <w:keepNext/>
        <w:spacing w:before="240"/>
        <w:ind w:firstLine="0"/>
        <w:rPr>
          <w:b/>
        </w:rPr>
      </w:pPr>
      <w:r>
        <w:rPr>
          <w:b/>
        </w:rPr>
        <w:br w:type="page"/>
        <w:t>Степень магистра во всех университетах:</w:t>
      </w:r>
    </w:p>
    <w:tbl>
      <w:tblPr>
        <w:tblW w:w="0" w:type="auto"/>
        <w:tblInd w:w="1198" w:type="dxa"/>
        <w:tblLayout w:type="fixed"/>
        <w:tblLook w:val="0000" w:firstRow="0" w:lastRow="0" w:firstColumn="0" w:lastColumn="0" w:noHBand="0" w:noVBand="0"/>
      </w:tblPr>
      <w:tblGrid>
        <w:gridCol w:w="2693"/>
        <w:gridCol w:w="1134"/>
        <w:gridCol w:w="1276"/>
        <w:gridCol w:w="2410"/>
      </w:tblGrid>
      <w:tr w:rsidR="00000000">
        <w:tblPrEx>
          <w:tblCellMar>
            <w:top w:w="0" w:type="dxa"/>
            <w:bottom w:w="0" w:type="dxa"/>
          </w:tblCellMar>
        </w:tblPrEx>
        <w:trPr>
          <w:tblHeader/>
        </w:trPr>
        <w:tc>
          <w:tcPr>
            <w:tcW w:w="2693" w:type="dxa"/>
            <w:tcBorders>
              <w:top w:val="single" w:sz="4" w:space="0" w:color="auto"/>
              <w:bottom w:val="single" w:sz="12" w:space="0" w:color="auto"/>
            </w:tcBorders>
          </w:tcPr>
          <w:p w:rsidR="00000000" w:rsidRDefault="00000000">
            <w:pPr>
              <w:pStyle w:val="table"/>
            </w:pPr>
          </w:p>
        </w:tc>
        <w:tc>
          <w:tcPr>
            <w:tcW w:w="2410" w:type="dxa"/>
            <w:gridSpan w:val="2"/>
            <w:tcBorders>
              <w:top w:val="single" w:sz="4" w:space="0" w:color="auto"/>
              <w:bottom w:val="single" w:sz="12" w:space="0" w:color="auto"/>
            </w:tcBorders>
          </w:tcPr>
          <w:p w:rsidR="00000000" w:rsidRDefault="00000000">
            <w:pPr>
              <w:pStyle w:val="table"/>
              <w:jc w:val="center"/>
              <w:rPr>
                <w:i/>
              </w:rPr>
            </w:pPr>
            <w:r>
              <w:rPr>
                <w:i/>
              </w:rPr>
              <w:t>Юн</w:t>
            </w:r>
            <w:r>
              <w:rPr>
                <w:i/>
              </w:rPr>
              <w:t>о</w:t>
            </w:r>
            <w:r>
              <w:rPr>
                <w:i/>
              </w:rPr>
              <w:t>ши</w:t>
            </w:r>
          </w:p>
        </w:tc>
        <w:tc>
          <w:tcPr>
            <w:tcW w:w="2410" w:type="dxa"/>
            <w:tcBorders>
              <w:top w:val="single" w:sz="4" w:space="0" w:color="auto"/>
              <w:bottom w:val="single" w:sz="12" w:space="0" w:color="auto"/>
            </w:tcBorders>
          </w:tcPr>
          <w:p w:rsidR="00000000" w:rsidRDefault="00000000">
            <w:pPr>
              <w:pStyle w:val="table"/>
              <w:jc w:val="center"/>
              <w:rPr>
                <w:i/>
              </w:rPr>
            </w:pPr>
            <w:r>
              <w:rPr>
                <w:i/>
              </w:rPr>
              <w:t>Девушки</w:t>
            </w:r>
          </w:p>
        </w:tc>
      </w:tr>
      <w:tr w:rsidR="00000000">
        <w:tblPrEx>
          <w:tblCellMar>
            <w:top w:w="0" w:type="dxa"/>
            <w:bottom w:w="0" w:type="dxa"/>
          </w:tblCellMar>
        </w:tblPrEx>
        <w:tc>
          <w:tcPr>
            <w:tcW w:w="2693" w:type="dxa"/>
            <w:tcBorders>
              <w:top w:val="single" w:sz="12" w:space="0" w:color="auto"/>
            </w:tcBorders>
          </w:tcPr>
          <w:p w:rsidR="00000000" w:rsidRDefault="00000000">
            <w:pPr>
              <w:pStyle w:val="table"/>
            </w:pPr>
          </w:p>
        </w:tc>
        <w:tc>
          <w:tcPr>
            <w:tcW w:w="2410" w:type="dxa"/>
            <w:gridSpan w:val="2"/>
            <w:tcBorders>
              <w:top w:val="single" w:sz="12" w:space="0" w:color="auto"/>
            </w:tcBorders>
          </w:tcPr>
          <w:p w:rsidR="00000000" w:rsidRDefault="00000000">
            <w:pPr>
              <w:pStyle w:val="table"/>
              <w:tabs>
                <w:tab w:val="decimal" w:pos="1390"/>
              </w:tabs>
            </w:pPr>
            <w:r>
              <w:t>12 303</w:t>
            </w:r>
          </w:p>
        </w:tc>
        <w:tc>
          <w:tcPr>
            <w:tcW w:w="2410" w:type="dxa"/>
            <w:tcBorders>
              <w:top w:val="single" w:sz="12" w:space="0" w:color="auto"/>
            </w:tcBorders>
          </w:tcPr>
          <w:p w:rsidR="00000000" w:rsidRDefault="00000000">
            <w:pPr>
              <w:pStyle w:val="table"/>
              <w:tabs>
                <w:tab w:val="decimal" w:pos="1390"/>
              </w:tabs>
            </w:pPr>
            <w:r>
              <w:t>4 920</w:t>
            </w:r>
          </w:p>
        </w:tc>
      </w:tr>
      <w:tr w:rsidR="00000000">
        <w:tblPrEx>
          <w:tblCellMar>
            <w:top w:w="0" w:type="dxa"/>
            <w:bottom w:w="0" w:type="dxa"/>
          </w:tblCellMar>
        </w:tblPrEx>
        <w:tc>
          <w:tcPr>
            <w:tcW w:w="2693" w:type="dxa"/>
          </w:tcPr>
          <w:p w:rsidR="00000000" w:rsidRDefault="00000000">
            <w:pPr>
              <w:pStyle w:val="table"/>
            </w:pPr>
            <w:r>
              <w:t>Медицинская специал</w:t>
            </w:r>
            <w:r>
              <w:t>ь</w:t>
            </w:r>
            <w:r>
              <w:t>ность</w:t>
            </w:r>
          </w:p>
        </w:tc>
        <w:tc>
          <w:tcPr>
            <w:tcW w:w="2410" w:type="dxa"/>
            <w:gridSpan w:val="2"/>
          </w:tcPr>
          <w:p w:rsidR="00000000" w:rsidRDefault="00000000">
            <w:pPr>
              <w:pStyle w:val="table"/>
              <w:tabs>
                <w:tab w:val="decimal" w:pos="1390"/>
              </w:tabs>
            </w:pPr>
            <w:r>
              <w:t>3 950</w:t>
            </w:r>
          </w:p>
        </w:tc>
        <w:tc>
          <w:tcPr>
            <w:tcW w:w="2410" w:type="dxa"/>
          </w:tcPr>
          <w:p w:rsidR="00000000" w:rsidRDefault="00000000">
            <w:pPr>
              <w:pStyle w:val="table"/>
              <w:tabs>
                <w:tab w:val="decimal" w:pos="1390"/>
              </w:tabs>
            </w:pPr>
            <w:r>
              <w:t>2 003</w:t>
            </w:r>
          </w:p>
        </w:tc>
      </w:tr>
      <w:tr w:rsidR="00000000">
        <w:tblPrEx>
          <w:tblCellMar>
            <w:top w:w="0" w:type="dxa"/>
            <w:bottom w:w="0" w:type="dxa"/>
          </w:tblCellMar>
        </w:tblPrEx>
        <w:tc>
          <w:tcPr>
            <w:tcW w:w="2693" w:type="dxa"/>
          </w:tcPr>
          <w:p w:rsidR="00000000" w:rsidRDefault="00000000">
            <w:pPr>
              <w:pStyle w:val="table"/>
            </w:pPr>
            <w:r>
              <w:t>Степень доктора н</w:t>
            </w:r>
            <w:r>
              <w:t>а</w:t>
            </w:r>
            <w:r>
              <w:t>ук</w:t>
            </w:r>
          </w:p>
        </w:tc>
        <w:tc>
          <w:tcPr>
            <w:tcW w:w="2410" w:type="dxa"/>
            <w:gridSpan w:val="2"/>
          </w:tcPr>
          <w:p w:rsidR="00000000" w:rsidRDefault="00000000">
            <w:pPr>
              <w:pStyle w:val="table"/>
              <w:tabs>
                <w:tab w:val="decimal" w:pos="1390"/>
              </w:tabs>
            </w:pPr>
            <w:r>
              <w:t>6 280</w:t>
            </w:r>
          </w:p>
        </w:tc>
        <w:tc>
          <w:tcPr>
            <w:tcW w:w="2410" w:type="dxa"/>
          </w:tcPr>
          <w:p w:rsidR="00000000" w:rsidRDefault="00000000">
            <w:pPr>
              <w:pStyle w:val="table"/>
              <w:tabs>
                <w:tab w:val="decimal" w:pos="1390"/>
              </w:tabs>
            </w:pPr>
            <w:r>
              <w:t>1 852</w:t>
            </w:r>
          </w:p>
        </w:tc>
      </w:tr>
      <w:tr w:rsidR="00000000">
        <w:tblPrEx>
          <w:tblCellMar>
            <w:top w:w="0" w:type="dxa"/>
            <w:bottom w:w="0" w:type="dxa"/>
          </w:tblCellMar>
        </w:tblPrEx>
        <w:trPr>
          <w:cantSplit/>
        </w:trPr>
        <w:tc>
          <w:tcPr>
            <w:tcW w:w="7513" w:type="dxa"/>
            <w:gridSpan w:val="4"/>
          </w:tcPr>
          <w:p w:rsidR="00000000" w:rsidRDefault="00000000">
            <w:pPr>
              <w:pStyle w:val="table"/>
            </w:pPr>
            <w:r>
              <w:t>Преподавательский состав в 2000/01 году по всем специал</w:t>
            </w:r>
            <w:r>
              <w:t>ь</w:t>
            </w:r>
            <w:r>
              <w:t>ностям вместе взятым:</w:t>
            </w:r>
          </w:p>
        </w:tc>
      </w:tr>
      <w:tr w:rsidR="00000000">
        <w:tblPrEx>
          <w:tblCellMar>
            <w:top w:w="0" w:type="dxa"/>
            <w:bottom w:w="0" w:type="dxa"/>
          </w:tblCellMar>
        </w:tblPrEx>
        <w:trPr>
          <w:cantSplit/>
        </w:trPr>
        <w:tc>
          <w:tcPr>
            <w:tcW w:w="3827" w:type="dxa"/>
            <w:gridSpan w:val="2"/>
          </w:tcPr>
          <w:p w:rsidR="00000000" w:rsidRDefault="00000000">
            <w:pPr>
              <w:pStyle w:val="table"/>
            </w:pPr>
            <w:r>
              <w:t>Преподаватели (женщины и мужч</w:t>
            </w:r>
            <w:r>
              <w:t>и</w:t>
            </w:r>
            <w:r>
              <w:t>ны)</w:t>
            </w:r>
          </w:p>
        </w:tc>
        <w:tc>
          <w:tcPr>
            <w:tcW w:w="3686" w:type="dxa"/>
            <w:gridSpan w:val="2"/>
          </w:tcPr>
          <w:p w:rsidR="00000000" w:rsidRDefault="00000000">
            <w:pPr>
              <w:pStyle w:val="table"/>
            </w:pPr>
            <w:r>
              <w:t>1 126, из них 234 женщины</w:t>
            </w:r>
          </w:p>
        </w:tc>
      </w:tr>
      <w:tr w:rsidR="00000000">
        <w:tblPrEx>
          <w:tblCellMar>
            <w:top w:w="0" w:type="dxa"/>
            <w:bottom w:w="0" w:type="dxa"/>
          </w:tblCellMar>
        </w:tblPrEx>
        <w:trPr>
          <w:cantSplit/>
        </w:trPr>
        <w:tc>
          <w:tcPr>
            <w:tcW w:w="3827" w:type="dxa"/>
            <w:gridSpan w:val="2"/>
          </w:tcPr>
          <w:p w:rsidR="00000000" w:rsidRDefault="00000000">
            <w:pPr>
              <w:pStyle w:val="table"/>
            </w:pPr>
            <w:r>
              <w:t>Руководители семинаров (доценты)</w:t>
            </w:r>
          </w:p>
        </w:tc>
        <w:tc>
          <w:tcPr>
            <w:tcW w:w="3686" w:type="dxa"/>
            <w:gridSpan w:val="2"/>
          </w:tcPr>
          <w:p w:rsidR="00000000" w:rsidRDefault="00000000">
            <w:pPr>
              <w:pStyle w:val="table"/>
            </w:pPr>
            <w:r>
              <w:t>1 582, из них 240 женщин</w:t>
            </w:r>
          </w:p>
        </w:tc>
      </w:tr>
      <w:tr w:rsidR="00000000">
        <w:tblPrEx>
          <w:tblCellMar>
            <w:top w:w="0" w:type="dxa"/>
            <w:bottom w:w="0" w:type="dxa"/>
          </w:tblCellMar>
        </w:tblPrEx>
        <w:trPr>
          <w:cantSplit/>
        </w:trPr>
        <w:tc>
          <w:tcPr>
            <w:tcW w:w="3827" w:type="dxa"/>
            <w:gridSpan w:val="2"/>
          </w:tcPr>
          <w:p w:rsidR="00000000" w:rsidRDefault="00000000">
            <w:pPr>
              <w:pStyle w:val="table"/>
            </w:pPr>
            <w:r>
              <w:t>Ведущие ку</w:t>
            </w:r>
            <w:r>
              <w:t>р</w:t>
            </w:r>
            <w:r>
              <w:t>сов</w:t>
            </w:r>
          </w:p>
        </w:tc>
        <w:tc>
          <w:tcPr>
            <w:tcW w:w="3686" w:type="dxa"/>
            <w:gridSpan w:val="2"/>
          </w:tcPr>
          <w:p w:rsidR="00000000" w:rsidRDefault="00000000">
            <w:pPr>
              <w:pStyle w:val="table"/>
            </w:pPr>
            <w:r>
              <w:t>7 971, из них 1646 женщин</w:t>
            </w:r>
          </w:p>
        </w:tc>
      </w:tr>
      <w:tr w:rsidR="00000000">
        <w:tblPrEx>
          <w:tblCellMar>
            <w:top w:w="0" w:type="dxa"/>
            <w:bottom w:w="0" w:type="dxa"/>
          </w:tblCellMar>
        </w:tblPrEx>
        <w:trPr>
          <w:cantSplit/>
        </w:trPr>
        <w:tc>
          <w:tcPr>
            <w:tcW w:w="3827" w:type="dxa"/>
            <w:gridSpan w:val="2"/>
          </w:tcPr>
          <w:p w:rsidR="00000000" w:rsidRDefault="00000000">
            <w:pPr>
              <w:pStyle w:val="table"/>
            </w:pPr>
            <w:r>
              <w:t>Старшие асс</w:t>
            </w:r>
            <w:r>
              <w:t>и</w:t>
            </w:r>
            <w:r>
              <w:t>стенты</w:t>
            </w:r>
          </w:p>
        </w:tc>
        <w:tc>
          <w:tcPr>
            <w:tcW w:w="3686" w:type="dxa"/>
            <w:gridSpan w:val="2"/>
          </w:tcPr>
          <w:p w:rsidR="00000000" w:rsidRDefault="00000000">
            <w:pPr>
              <w:pStyle w:val="table"/>
            </w:pPr>
            <w:r>
              <w:t>6 073, из них 2184 женщины</w:t>
            </w:r>
          </w:p>
        </w:tc>
      </w:tr>
      <w:tr w:rsidR="00000000">
        <w:tblPrEx>
          <w:tblCellMar>
            <w:top w:w="0" w:type="dxa"/>
            <w:bottom w:w="0" w:type="dxa"/>
          </w:tblCellMar>
        </w:tblPrEx>
        <w:trPr>
          <w:cantSplit/>
        </w:trPr>
        <w:tc>
          <w:tcPr>
            <w:tcW w:w="3827" w:type="dxa"/>
            <w:gridSpan w:val="2"/>
          </w:tcPr>
          <w:p w:rsidR="00000000" w:rsidRDefault="00000000">
            <w:pPr>
              <w:pStyle w:val="table"/>
            </w:pPr>
            <w:r>
              <w:t>Ассистенты</w:t>
            </w:r>
          </w:p>
        </w:tc>
        <w:tc>
          <w:tcPr>
            <w:tcW w:w="3686" w:type="dxa"/>
            <w:gridSpan w:val="2"/>
          </w:tcPr>
          <w:p w:rsidR="00000000" w:rsidRDefault="00000000">
            <w:pPr>
              <w:pStyle w:val="table"/>
            </w:pPr>
            <w:r>
              <w:t>1 928, из них 502 женщины</w:t>
            </w:r>
          </w:p>
        </w:tc>
      </w:tr>
      <w:tr w:rsidR="00000000">
        <w:tblPrEx>
          <w:tblCellMar>
            <w:top w:w="0" w:type="dxa"/>
            <w:bottom w:w="0" w:type="dxa"/>
          </w:tblCellMar>
        </w:tblPrEx>
        <w:trPr>
          <w:cantSplit/>
        </w:trPr>
        <w:tc>
          <w:tcPr>
            <w:tcW w:w="3827" w:type="dxa"/>
            <w:gridSpan w:val="2"/>
            <w:tcBorders>
              <w:bottom w:val="single" w:sz="12" w:space="0" w:color="auto"/>
            </w:tcBorders>
          </w:tcPr>
          <w:p w:rsidR="00000000" w:rsidRDefault="00000000">
            <w:pPr>
              <w:pStyle w:val="table"/>
            </w:pPr>
            <w:r>
              <w:rPr>
                <w:b/>
              </w:rPr>
              <w:t>Итого</w:t>
            </w:r>
            <w:r>
              <w:t xml:space="preserve"> </w:t>
            </w:r>
          </w:p>
        </w:tc>
        <w:tc>
          <w:tcPr>
            <w:tcW w:w="3686" w:type="dxa"/>
            <w:gridSpan w:val="2"/>
            <w:tcBorders>
              <w:bottom w:val="single" w:sz="12" w:space="0" w:color="auto"/>
            </w:tcBorders>
          </w:tcPr>
          <w:p w:rsidR="00000000" w:rsidRDefault="00000000">
            <w:pPr>
              <w:pStyle w:val="table"/>
            </w:pPr>
            <w:r>
              <w:t>17 780 человек, из них 4 806 женщин.</w:t>
            </w:r>
          </w:p>
        </w:tc>
      </w:tr>
    </w:tbl>
    <w:p w:rsidR="00000000" w:rsidRDefault="00000000">
      <w:pPr>
        <w:pStyle w:val="SingleTxt"/>
        <w:keepNext/>
        <w:spacing w:before="240"/>
      </w:pPr>
      <w:r>
        <w:t>Женщин-преподавателей насчитывается порядка 113 на медицинском ф</w:t>
      </w:r>
      <w:r>
        <w:t>а</w:t>
      </w:r>
      <w:r>
        <w:t>культете и 31 женщина – на факультете точных наук. Остальные преподав</w:t>
      </w:r>
      <w:r>
        <w:t>а</w:t>
      </w:r>
      <w:r>
        <w:t>тельницы распределяются следующим образом:</w:t>
      </w:r>
    </w:p>
    <w:tbl>
      <w:tblPr>
        <w:tblW w:w="0" w:type="auto"/>
        <w:tblInd w:w="1198" w:type="dxa"/>
        <w:tblLayout w:type="fixed"/>
        <w:tblLook w:val="0000" w:firstRow="0" w:lastRow="0" w:firstColumn="0" w:lastColumn="0" w:noHBand="0" w:noVBand="0"/>
      </w:tblPr>
      <w:tblGrid>
        <w:gridCol w:w="4294"/>
        <w:gridCol w:w="3219"/>
      </w:tblGrid>
      <w:tr w:rsidR="00000000">
        <w:tblPrEx>
          <w:tblCellMar>
            <w:top w:w="0" w:type="dxa"/>
            <w:bottom w:w="0" w:type="dxa"/>
          </w:tblCellMar>
        </w:tblPrEx>
        <w:tc>
          <w:tcPr>
            <w:tcW w:w="4294" w:type="dxa"/>
            <w:tcBorders>
              <w:top w:val="single" w:sz="4" w:space="0" w:color="auto"/>
            </w:tcBorders>
          </w:tcPr>
          <w:p w:rsidR="00000000" w:rsidRDefault="00000000">
            <w:pPr>
              <w:pStyle w:val="table"/>
            </w:pPr>
            <w:r>
              <w:t>Технология</w:t>
            </w:r>
          </w:p>
        </w:tc>
        <w:tc>
          <w:tcPr>
            <w:tcW w:w="3219" w:type="dxa"/>
            <w:tcBorders>
              <w:top w:val="single" w:sz="4" w:space="0" w:color="auto"/>
            </w:tcBorders>
          </w:tcPr>
          <w:p w:rsidR="00000000" w:rsidRDefault="00000000">
            <w:pPr>
              <w:pStyle w:val="table"/>
              <w:tabs>
                <w:tab w:val="decimal" w:pos="1632"/>
              </w:tabs>
            </w:pPr>
            <w:r>
              <w:t>1 141</w:t>
            </w:r>
          </w:p>
        </w:tc>
      </w:tr>
      <w:tr w:rsidR="00000000">
        <w:tblPrEx>
          <w:tblCellMar>
            <w:top w:w="0" w:type="dxa"/>
            <w:bottom w:w="0" w:type="dxa"/>
          </w:tblCellMar>
        </w:tblPrEx>
        <w:tc>
          <w:tcPr>
            <w:tcW w:w="4294" w:type="dxa"/>
          </w:tcPr>
          <w:p w:rsidR="00000000" w:rsidRDefault="00000000">
            <w:pPr>
              <w:pStyle w:val="table"/>
            </w:pPr>
            <w:r>
              <w:t>Медицина</w:t>
            </w:r>
          </w:p>
        </w:tc>
        <w:tc>
          <w:tcPr>
            <w:tcW w:w="3219" w:type="dxa"/>
          </w:tcPr>
          <w:p w:rsidR="00000000" w:rsidRDefault="00000000">
            <w:pPr>
              <w:pStyle w:val="table"/>
              <w:tabs>
                <w:tab w:val="decimal" w:pos="1632"/>
              </w:tabs>
            </w:pPr>
            <w:r>
              <w:t>826</w:t>
            </w:r>
          </w:p>
        </w:tc>
      </w:tr>
      <w:tr w:rsidR="00000000">
        <w:tblPrEx>
          <w:tblCellMar>
            <w:top w:w="0" w:type="dxa"/>
            <w:bottom w:w="0" w:type="dxa"/>
          </w:tblCellMar>
        </w:tblPrEx>
        <w:tc>
          <w:tcPr>
            <w:tcW w:w="4294" w:type="dxa"/>
          </w:tcPr>
          <w:p w:rsidR="00000000" w:rsidRDefault="00000000">
            <w:pPr>
              <w:pStyle w:val="table"/>
            </w:pPr>
            <w:r>
              <w:t>Точные науки</w:t>
            </w:r>
          </w:p>
        </w:tc>
        <w:tc>
          <w:tcPr>
            <w:tcW w:w="3219" w:type="dxa"/>
          </w:tcPr>
          <w:p w:rsidR="00000000" w:rsidRDefault="00000000">
            <w:pPr>
              <w:pStyle w:val="table"/>
              <w:tabs>
                <w:tab w:val="decimal" w:pos="1632"/>
              </w:tabs>
            </w:pPr>
            <w:r>
              <w:t>821</w:t>
            </w:r>
          </w:p>
        </w:tc>
      </w:tr>
      <w:tr w:rsidR="00000000">
        <w:tblPrEx>
          <w:tblCellMar>
            <w:top w:w="0" w:type="dxa"/>
            <w:bottom w:w="0" w:type="dxa"/>
          </w:tblCellMar>
        </w:tblPrEx>
        <w:tc>
          <w:tcPr>
            <w:tcW w:w="4294" w:type="dxa"/>
          </w:tcPr>
          <w:p w:rsidR="00000000" w:rsidRDefault="00000000">
            <w:pPr>
              <w:pStyle w:val="table"/>
            </w:pPr>
            <w:r>
              <w:t>Естестве</w:t>
            </w:r>
            <w:r>
              <w:t>н</w:t>
            </w:r>
            <w:r>
              <w:t>ные науки</w:t>
            </w:r>
          </w:p>
        </w:tc>
        <w:tc>
          <w:tcPr>
            <w:tcW w:w="3219" w:type="dxa"/>
          </w:tcPr>
          <w:p w:rsidR="00000000" w:rsidRDefault="00000000">
            <w:pPr>
              <w:pStyle w:val="table"/>
              <w:tabs>
                <w:tab w:val="decimal" w:pos="1632"/>
              </w:tabs>
            </w:pPr>
            <w:r>
              <w:t>503</w:t>
            </w:r>
          </w:p>
        </w:tc>
      </w:tr>
      <w:tr w:rsidR="00000000">
        <w:tblPrEx>
          <w:tblCellMar>
            <w:top w:w="0" w:type="dxa"/>
            <w:bottom w:w="0" w:type="dxa"/>
          </w:tblCellMar>
        </w:tblPrEx>
        <w:tc>
          <w:tcPr>
            <w:tcW w:w="4294" w:type="dxa"/>
          </w:tcPr>
          <w:p w:rsidR="00000000" w:rsidRDefault="00000000">
            <w:pPr>
              <w:pStyle w:val="table"/>
            </w:pPr>
            <w:r>
              <w:t>Общес</w:t>
            </w:r>
            <w:r>
              <w:t>т</w:t>
            </w:r>
            <w:r>
              <w:t>венные науки</w:t>
            </w:r>
          </w:p>
        </w:tc>
        <w:tc>
          <w:tcPr>
            <w:tcW w:w="3219" w:type="dxa"/>
          </w:tcPr>
          <w:p w:rsidR="00000000" w:rsidRDefault="00000000">
            <w:pPr>
              <w:pStyle w:val="table"/>
              <w:tabs>
                <w:tab w:val="decimal" w:pos="1632"/>
              </w:tabs>
            </w:pPr>
            <w:r>
              <w:t>339</w:t>
            </w:r>
          </w:p>
        </w:tc>
      </w:tr>
      <w:tr w:rsidR="00000000">
        <w:tblPrEx>
          <w:tblCellMar>
            <w:top w:w="0" w:type="dxa"/>
            <w:bottom w:w="0" w:type="dxa"/>
          </w:tblCellMar>
        </w:tblPrEx>
        <w:tc>
          <w:tcPr>
            <w:tcW w:w="4294" w:type="dxa"/>
          </w:tcPr>
          <w:p w:rsidR="00000000" w:rsidRDefault="00000000">
            <w:pPr>
              <w:pStyle w:val="table"/>
            </w:pPr>
            <w:r>
              <w:t>Факультет права</w:t>
            </w:r>
          </w:p>
        </w:tc>
        <w:tc>
          <w:tcPr>
            <w:tcW w:w="3219" w:type="dxa"/>
          </w:tcPr>
          <w:p w:rsidR="00000000" w:rsidRDefault="00000000">
            <w:pPr>
              <w:pStyle w:val="table"/>
              <w:tabs>
                <w:tab w:val="decimal" w:pos="1632"/>
              </w:tabs>
            </w:pPr>
            <w:r>
              <w:t>267</w:t>
            </w:r>
          </w:p>
        </w:tc>
      </w:tr>
      <w:tr w:rsidR="00000000">
        <w:tblPrEx>
          <w:tblCellMar>
            <w:top w:w="0" w:type="dxa"/>
            <w:bottom w:w="0" w:type="dxa"/>
          </w:tblCellMar>
        </w:tblPrEx>
        <w:tc>
          <w:tcPr>
            <w:tcW w:w="4294" w:type="dxa"/>
          </w:tcPr>
          <w:p w:rsidR="00000000" w:rsidRDefault="00000000">
            <w:pPr>
              <w:pStyle w:val="table"/>
            </w:pPr>
            <w:r>
              <w:t>Иностра</w:t>
            </w:r>
            <w:r>
              <w:t>н</w:t>
            </w:r>
            <w:r>
              <w:t>ные языки</w:t>
            </w:r>
          </w:p>
        </w:tc>
        <w:tc>
          <w:tcPr>
            <w:tcW w:w="3219" w:type="dxa"/>
          </w:tcPr>
          <w:p w:rsidR="00000000" w:rsidRDefault="00000000">
            <w:pPr>
              <w:pStyle w:val="table"/>
              <w:tabs>
                <w:tab w:val="decimal" w:pos="1632"/>
              </w:tabs>
            </w:pPr>
            <w:r>
              <w:t>224</w:t>
            </w:r>
          </w:p>
        </w:tc>
      </w:tr>
      <w:tr w:rsidR="00000000">
        <w:tblPrEx>
          <w:tblCellMar>
            <w:top w:w="0" w:type="dxa"/>
            <w:bottom w:w="0" w:type="dxa"/>
          </w:tblCellMar>
        </w:tblPrEx>
        <w:tc>
          <w:tcPr>
            <w:tcW w:w="4294" w:type="dxa"/>
          </w:tcPr>
          <w:p w:rsidR="00000000" w:rsidRDefault="00000000">
            <w:pPr>
              <w:pStyle w:val="table"/>
            </w:pPr>
            <w:r>
              <w:t>Эконом</w:t>
            </w:r>
            <w:r>
              <w:t>и</w:t>
            </w:r>
            <w:r>
              <w:t>ческие науки</w:t>
            </w:r>
          </w:p>
        </w:tc>
        <w:tc>
          <w:tcPr>
            <w:tcW w:w="3219" w:type="dxa"/>
          </w:tcPr>
          <w:p w:rsidR="00000000" w:rsidRDefault="00000000">
            <w:pPr>
              <w:pStyle w:val="table"/>
              <w:tabs>
                <w:tab w:val="decimal" w:pos="1632"/>
              </w:tabs>
            </w:pPr>
            <w:r>
              <w:t>213</w:t>
            </w:r>
          </w:p>
        </w:tc>
      </w:tr>
      <w:tr w:rsidR="00000000">
        <w:tblPrEx>
          <w:tblCellMar>
            <w:top w:w="0" w:type="dxa"/>
            <w:bottom w:w="0" w:type="dxa"/>
          </w:tblCellMar>
        </w:tblPrEx>
        <w:tc>
          <w:tcPr>
            <w:tcW w:w="4294" w:type="dxa"/>
          </w:tcPr>
          <w:p w:rsidR="00000000" w:rsidRDefault="00000000">
            <w:pPr>
              <w:pStyle w:val="table"/>
            </w:pPr>
            <w:r>
              <w:t>Геология</w:t>
            </w:r>
          </w:p>
        </w:tc>
        <w:tc>
          <w:tcPr>
            <w:tcW w:w="3219" w:type="dxa"/>
          </w:tcPr>
          <w:p w:rsidR="00000000" w:rsidRDefault="00000000">
            <w:pPr>
              <w:pStyle w:val="table"/>
              <w:tabs>
                <w:tab w:val="decimal" w:pos="1632"/>
              </w:tabs>
            </w:pPr>
            <w:r>
              <w:t>210</w:t>
            </w:r>
          </w:p>
        </w:tc>
      </w:tr>
      <w:tr w:rsidR="00000000">
        <w:tblPrEx>
          <w:tblCellMar>
            <w:top w:w="0" w:type="dxa"/>
            <w:bottom w:w="0" w:type="dxa"/>
          </w:tblCellMar>
        </w:tblPrEx>
        <w:tc>
          <w:tcPr>
            <w:tcW w:w="4294" w:type="dxa"/>
          </w:tcPr>
          <w:p w:rsidR="00000000" w:rsidRDefault="00000000">
            <w:pPr>
              <w:pStyle w:val="table"/>
            </w:pPr>
            <w:r>
              <w:t>Литература</w:t>
            </w:r>
          </w:p>
        </w:tc>
        <w:tc>
          <w:tcPr>
            <w:tcW w:w="3219" w:type="dxa"/>
          </w:tcPr>
          <w:p w:rsidR="00000000" w:rsidRDefault="00000000">
            <w:pPr>
              <w:pStyle w:val="table"/>
              <w:tabs>
                <w:tab w:val="decimal" w:pos="1632"/>
              </w:tabs>
            </w:pPr>
            <w:r>
              <w:t>133</w:t>
            </w:r>
          </w:p>
        </w:tc>
      </w:tr>
      <w:tr w:rsidR="00000000">
        <w:tblPrEx>
          <w:tblCellMar>
            <w:top w:w="0" w:type="dxa"/>
            <w:bottom w:w="0" w:type="dxa"/>
          </w:tblCellMar>
        </w:tblPrEx>
        <w:tc>
          <w:tcPr>
            <w:tcW w:w="4294" w:type="dxa"/>
          </w:tcPr>
          <w:p w:rsidR="00000000" w:rsidRDefault="00000000">
            <w:pPr>
              <w:pStyle w:val="table"/>
            </w:pPr>
            <w:r>
              <w:t>Ветерин</w:t>
            </w:r>
            <w:r>
              <w:t>а</w:t>
            </w:r>
            <w:r>
              <w:t>рия</w:t>
            </w:r>
          </w:p>
        </w:tc>
        <w:tc>
          <w:tcPr>
            <w:tcW w:w="3219" w:type="dxa"/>
          </w:tcPr>
          <w:p w:rsidR="00000000" w:rsidRDefault="00000000">
            <w:pPr>
              <w:pStyle w:val="table"/>
              <w:tabs>
                <w:tab w:val="decimal" w:pos="1632"/>
              </w:tabs>
            </w:pPr>
            <w:r>
              <w:t>54</w:t>
            </w:r>
          </w:p>
        </w:tc>
      </w:tr>
      <w:tr w:rsidR="00000000">
        <w:tblPrEx>
          <w:tblCellMar>
            <w:top w:w="0" w:type="dxa"/>
            <w:bottom w:w="0" w:type="dxa"/>
          </w:tblCellMar>
        </w:tblPrEx>
        <w:tc>
          <w:tcPr>
            <w:tcW w:w="4294" w:type="dxa"/>
          </w:tcPr>
          <w:p w:rsidR="00000000" w:rsidRDefault="00000000">
            <w:pPr>
              <w:pStyle w:val="table"/>
            </w:pPr>
            <w:r>
              <w:t>Коммерч</w:t>
            </w:r>
            <w:r>
              <w:t>е</w:t>
            </w:r>
            <w:r>
              <w:t>ские науки</w:t>
            </w:r>
          </w:p>
        </w:tc>
        <w:tc>
          <w:tcPr>
            <w:tcW w:w="3219" w:type="dxa"/>
          </w:tcPr>
          <w:p w:rsidR="00000000" w:rsidRDefault="00000000">
            <w:pPr>
              <w:pStyle w:val="table"/>
              <w:tabs>
                <w:tab w:val="decimal" w:pos="1632"/>
              </w:tabs>
            </w:pPr>
            <w:r>
              <w:t>50</w:t>
            </w:r>
          </w:p>
        </w:tc>
      </w:tr>
      <w:tr w:rsidR="00000000">
        <w:tblPrEx>
          <w:tblCellMar>
            <w:top w:w="0" w:type="dxa"/>
            <w:bottom w:w="0" w:type="dxa"/>
          </w:tblCellMar>
        </w:tblPrEx>
        <w:tc>
          <w:tcPr>
            <w:tcW w:w="4294" w:type="dxa"/>
          </w:tcPr>
          <w:p w:rsidR="00000000" w:rsidRDefault="00000000">
            <w:pPr>
              <w:pStyle w:val="table"/>
            </w:pPr>
            <w:r>
              <w:t>Информация и коммун</w:t>
            </w:r>
            <w:r>
              <w:t>и</w:t>
            </w:r>
            <w:r>
              <w:t>кация</w:t>
            </w:r>
          </w:p>
        </w:tc>
        <w:tc>
          <w:tcPr>
            <w:tcW w:w="3219" w:type="dxa"/>
          </w:tcPr>
          <w:p w:rsidR="00000000" w:rsidRDefault="00000000">
            <w:pPr>
              <w:pStyle w:val="table"/>
              <w:tabs>
                <w:tab w:val="decimal" w:pos="1632"/>
              </w:tabs>
            </w:pPr>
            <w:r>
              <w:t>13</w:t>
            </w:r>
          </w:p>
        </w:tc>
      </w:tr>
      <w:tr w:rsidR="00000000">
        <w:tblPrEx>
          <w:tblCellMar>
            <w:top w:w="0" w:type="dxa"/>
            <w:bottom w:w="0" w:type="dxa"/>
          </w:tblCellMar>
        </w:tblPrEx>
        <w:tc>
          <w:tcPr>
            <w:tcW w:w="4294" w:type="dxa"/>
            <w:tcBorders>
              <w:bottom w:val="single" w:sz="12" w:space="0" w:color="auto"/>
            </w:tcBorders>
          </w:tcPr>
          <w:p w:rsidR="00000000" w:rsidRDefault="00000000">
            <w:pPr>
              <w:pStyle w:val="table"/>
            </w:pPr>
            <w:r>
              <w:t>Политол</w:t>
            </w:r>
            <w:r>
              <w:t>о</w:t>
            </w:r>
            <w:r>
              <w:t>гия</w:t>
            </w:r>
          </w:p>
        </w:tc>
        <w:tc>
          <w:tcPr>
            <w:tcW w:w="3219" w:type="dxa"/>
            <w:tcBorders>
              <w:bottom w:val="single" w:sz="12" w:space="0" w:color="auto"/>
            </w:tcBorders>
          </w:tcPr>
          <w:p w:rsidR="00000000" w:rsidRDefault="00000000">
            <w:pPr>
              <w:pStyle w:val="table"/>
              <w:tabs>
                <w:tab w:val="decimal" w:pos="1632"/>
              </w:tabs>
            </w:pPr>
            <w:r>
              <w:t>09</w:t>
            </w:r>
          </w:p>
        </w:tc>
      </w:tr>
    </w:tbl>
    <w:p w:rsidR="00000000" w:rsidRDefault="00000000">
      <w:pPr>
        <w:pStyle w:val="SingleTxt"/>
        <w:spacing w:before="240"/>
      </w:pPr>
      <w:r>
        <w:t xml:space="preserve">В целом по Алжиру (34 вилайи) в университетских городках живут </w:t>
      </w:r>
      <w:r>
        <w:rPr>
          <w:b/>
        </w:rPr>
        <w:t>135 563 </w:t>
      </w:r>
      <w:r>
        <w:t>девушки и 115 253 юноши.</w:t>
      </w:r>
    </w:p>
    <w:p w:rsidR="00000000" w:rsidRDefault="00000000">
      <w:pPr>
        <w:pStyle w:val="SingleTxt"/>
      </w:pPr>
      <w:r>
        <w:t>Получают образование без отрыва от работы всего 19 783 юноши и д</w:t>
      </w:r>
      <w:r>
        <w:t>е</w:t>
      </w:r>
      <w:r>
        <w:t>вушки.</w:t>
      </w:r>
    </w:p>
    <w:p w:rsidR="00000000" w:rsidRDefault="00000000">
      <w:pPr>
        <w:pStyle w:val="SingleTxt"/>
        <w:keepNext/>
        <w:spacing w:before="240"/>
        <w:ind w:left="1740" w:hanging="476"/>
        <w:rPr>
          <w:b/>
        </w:rPr>
      </w:pPr>
      <w:r>
        <w:rPr>
          <w:b/>
        </w:rPr>
        <w:t xml:space="preserve">11. </w:t>
      </w:r>
      <w:r>
        <w:rPr>
          <w:b/>
        </w:rPr>
        <w:tab/>
        <w:t>Женщины в системе профессиональной подготовки</w:t>
      </w:r>
    </w:p>
    <w:p w:rsidR="00000000" w:rsidRDefault="00000000">
      <w:pPr>
        <w:pStyle w:val="H4"/>
      </w:pPr>
      <w:r>
        <w:t xml:space="preserve">а) </w:t>
      </w:r>
      <w:r>
        <w:tab/>
        <w:t>Изменение положения с профессиональной подготовкой женщин</w:t>
      </w:r>
    </w:p>
    <w:p w:rsidR="00000000" w:rsidRDefault="00000000">
      <w:pPr>
        <w:pStyle w:val="SingleTxt"/>
      </w:pPr>
      <w:r>
        <w:t>Профессиональная подготовка женщин, хотя она все еще недостаточно развита, постоянно находилась в центре внимания ответственных за профе</w:t>
      </w:r>
      <w:r>
        <w:t>с</w:t>
      </w:r>
      <w:r>
        <w:t>сиональную подготовку.</w:t>
      </w:r>
    </w:p>
    <w:p w:rsidR="00000000" w:rsidRDefault="00000000">
      <w:pPr>
        <w:pStyle w:val="SingleTxt"/>
      </w:pPr>
      <w:r>
        <w:t>В рамках первого четырехлетнего плана 1970-1973 годов задача профе</w:t>
      </w:r>
      <w:r>
        <w:t>с</w:t>
      </w:r>
      <w:r>
        <w:t>сионального обучения была определена в качестве существенного фактора по</w:t>
      </w:r>
      <w:r>
        <w:t>д</w:t>
      </w:r>
      <w:r>
        <w:t>готовки трудящихся к занятию ремеслом, будь то посредством начальной по</w:t>
      </w:r>
      <w:r>
        <w:t>д</w:t>
      </w:r>
      <w:r>
        <w:t>готовки, повышения квалификации или непрерывной подготовки. Однако пр</w:t>
      </w:r>
      <w:r>
        <w:t>о</w:t>
      </w:r>
      <w:r>
        <w:t>фессиональная подготовка женщин все еще ограничивается традиционными направлениями (кройкой и шитьем, подготовкой секретарей) в рамках как це</w:t>
      </w:r>
      <w:r>
        <w:t>н</w:t>
      </w:r>
      <w:r>
        <w:t>тров профессионального образования и ученичества (ЦПОУ), т.н. многопр</w:t>
      </w:r>
      <w:r>
        <w:t>о</w:t>
      </w:r>
      <w:r>
        <w:t>фильных, так и двух единственных женских центров, существующих с 1967 года (Бирхадем и Скикда).</w:t>
      </w:r>
    </w:p>
    <w:p w:rsidR="00000000" w:rsidRDefault="00000000">
      <w:pPr>
        <w:pStyle w:val="SingleTxt"/>
      </w:pPr>
      <w:r>
        <w:t>Благодаря второму четырехлетнему плану (1973-1977 годы) было принято решение об организации национальной системы профессиональной подгото</w:t>
      </w:r>
      <w:r>
        <w:t>в</w:t>
      </w:r>
      <w:r>
        <w:t>ки, единой по своей концепции, разнообразной по своим предложениям и д</w:t>
      </w:r>
      <w:r>
        <w:t>е</w:t>
      </w:r>
      <w:r>
        <w:t>централизованной по способу управления.</w:t>
      </w:r>
    </w:p>
    <w:p w:rsidR="00000000" w:rsidRDefault="00000000">
      <w:pPr>
        <w:pStyle w:val="SingleTxt"/>
      </w:pPr>
      <w:r>
        <w:t>Таким образом, развитие женской подготовки получило официальное пр</w:t>
      </w:r>
      <w:r>
        <w:t>и</w:t>
      </w:r>
      <w:r>
        <w:t>знание в рамках Международного года женщины в 1975 году, когда министе</w:t>
      </w:r>
      <w:r>
        <w:t>р</w:t>
      </w:r>
      <w:r>
        <w:t>ство приурочило к нему создание шести женских учебных заведений (Аннаба, Константин, Тизи, Узу, Тлемсен, Саида) на 250 стажерок каждое.</w:t>
      </w:r>
    </w:p>
    <w:p w:rsidR="00000000" w:rsidRDefault="00000000">
      <w:pPr>
        <w:pStyle w:val="SingleTxt"/>
      </w:pPr>
      <w:r>
        <w:t>Система женской профессиональной подготовки, находящейся в ведении центров профессиональной подготовки, значительно расширилось, так как за десятилетний период численность подготовленных кадров возросла более чем в 10 раз.</w:t>
      </w:r>
    </w:p>
    <w:p w:rsidR="00000000" w:rsidRDefault="00000000">
      <w:pPr>
        <w:pStyle w:val="SingleTxt"/>
      </w:pPr>
      <w:r>
        <w:t>Действительно, если в 1971 году было зарегистрировано 289 выпускниц, то в 1981 году их число достигло 337. Такая положительная динамика пр</w:t>
      </w:r>
      <w:r>
        <w:t>о</w:t>
      </w:r>
      <w:r>
        <w:t>изошла благодаря расширению базы женской подготовки.</w:t>
      </w:r>
    </w:p>
    <w:p w:rsidR="00000000" w:rsidRDefault="00000000">
      <w:pPr>
        <w:pStyle w:val="SingleTxt"/>
      </w:pPr>
      <w:r>
        <w:t>Эта база включает в себя два типа:</w:t>
      </w:r>
    </w:p>
    <w:p w:rsidR="00000000" w:rsidRDefault="00000000">
      <w:pPr>
        <w:pStyle w:val="dot"/>
      </w:pPr>
      <w:r>
        <w:tab/>
      </w:r>
      <w:r>
        <w:tab/>
        <w:t>–</w:t>
      </w:r>
      <w:r>
        <w:tab/>
        <w:t>собственно женские центры;</w:t>
      </w:r>
    </w:p>
    <w:p w:rsidR="00000000" w:rsidRDefault="00000000">
      <w:pPr>
        <w:pStyle w:val="dot"/>
      </w:pPr>
      <w:r>
        <w:tab/>
      </w:r>
      <w:r>
        <w:tab/>
        <w:t>–</w:t>
      </w:r>
      <w:r>
        <w:tab/>
        <w:t>женские и смешанные секции, созданные в смешанных центрах.</w:t>
      </w:r>
    </w:p>
    <w:p w:rsidR="00000000" w:rsidRDefault="00000000">
      <w:pPr>
        <w:pStyle w:val="SingleTxt"/>
      </w:pPr>
      <w:r>
        <w:t xml:space="preserve">Если в </w:t>
      </w:r>
      <w:r>
        <w:rPr>
          <w:b/>
        </w:rPr>
        <w:t>1968 </w:t>
      </w:r>
      <w:r>
        <w:t xml:space="preserve">году существовало только </w:t>
      </w:r>
      <w:r>
        <w:rPr>
          <w:b/>
        </w:rPr>
        <w:t>3 </w:t>
      </w:r>
      <w:r>
        <w:t xml:space="preserve">женских центра, то в </w:t>
      </w:r>
      <w:r>
        <w:rPr>
          <w:b/>
        </w:rPr>
        <w:t>1981 </w:t>
      </w:r>
      <w:r>
        <w:t xml:space="preserve">году общее количество женских центров увеличилось до </w:t>
      </w:r>
      <w:r>
        <w:rPr>
          <w:b/>
        </w:rPr>
        <w:t>9</w:t>
      </w:r>
      <w:r>
        <w:t xml:space="preserve">. Эти </w:t>
      </w:r>
      <w:r>
        <w:rPr>
          <w:b/>
        </w:rPr>
        <w:t>9 </w:t>
      </w:r>
      <w:r>
        <w:t xml:space="preserve">центров включают </w:t>
      </w:r>
      <w:r>
        <w:rPr>
          <w:b/>
        </w:rPr>
        <w:t>73 </w:t>
      </w:r>
      <w:r>
        <w:t xml:space="preserve">секции и принимают </w:t>
      </w:r>
      <w:r>
        <w:rPr>
          <w:b/>
        </w:rPr>
        <w:t>1696 </w:t>
      </w:r>
      <w:r>
        <w:t>девушек.</w:t>
      </w:r>
    </w:p>
    <w:p w:rsidR="00000000" w:rsidRDefault="00000000">
      <w:pPr>
        <w:pStyle w:val="SingleTxt"/>
      </w:pPr>
      <w:r>
        <w:t xml:space="preserve">В </w:t>
      </w:r>
      <w:r>
        <w:rPr>
          <w:b/>
        </w:rPr>
        <w:t>1980 </w:t>
      </w:r>
      <w:r>
        <w:t xml:space="preserve">году сектор профессиональной подготовки располагал </w:t>
      </w:r>
      <w:r>
        <w:rPr>
          <w:b/>
        </w:rPr>
        <w:t>74 </w:t>
      </w:r>
      <w:r>
        <w:t xml:space="preserve">ЦПОУ с более чем </w:t>
      </w:r>
      <w:r>
        <w:rPr>
          <w:b/>
        </w:rPr>
        <w:t>30 000 </w:t>
      </w:r>
      <w:r>
        <w:t xml:space="preserve">учащихся, из которых девушки составляли </w:t>
      </w:r>
      <w:r>
        <w:rPr>
          <w:b/>
        </w:rPr>
        <w:t>13 процентов</w:t>
      </w:r>
      <w:r>
        <w:t>.</w:t>
      </w:r>
    </w:p>
    <w:p w:rsidR="00000000" w:rsidRDefault="00000000">
      <w:pPr>
        <w:pStyle w:val="SingleTxt"/>
      </w:pPr>
      <w:r>
        <w:t>Этот процент увеличивался на протяжении 80-х годов благодаря, в час</w:t>
      </w:r>
      <w:r>
        <w:t>т</w:t>
      </w:r>
      <w:r>
        <w:t xml:space="preserve">ности, появлению закона об ученичестве и инвестициям в инфраструктуру в рамках пятилетнего плана </w:t>
      </w:r>
      <w:r>
        <w:rPr>
          <w:b/>
        </w:rPr>
        <w:t>1985-1989 </w:t>
      </w:r>
      <w:r>
        <w:t>годов.</w:t>
      </w:r>
    </w:p>
    <w:p w:rsidR="00000000" w:rsidRDefault="00000000">
      <w:pPr>
        <w:pStyle w:val="SingleTxt"/>
      </w:pPr>
      <w:r>
        <w:t xml:space="preserve">Диверсификация специальностей и распространение профессиональной подготовки на учащихся </w:t>
      </w:r>
      <w:r>
        <w:rPr>
          <w:b/>
        </w:rPr>
        <w:t xml:space="preserve">3 класса AS </w:t>
      </w:r>
      <w:r>
        <w:t>во многом способствовали увеличению учащихся женщин по специальностям, обычно востребованным молодыми людьми (таким как обслуживание техники, аудиовизуальная техника, графика, информат</w:t>
      </w:r>
      <w:r>
        <w:t>и</w:t>
      </w:r>
      <w:r>
        <w:t>ка, сельское хозяйство).</w:t>
      </w:r>
    </w:p>
    <w:p w:rsidR="00000000" w:rsidRDefault="00000000">
      <w:pPr>
        <w:pStyle w:val="SingleTxt"/>
      </w:pPr>
      <w:r>
        <w:t xml:space="preserve">В </w:t>
      </w:r>
      <w:r>
        <w:rPr>
          <w:b/>
        </w:rPr>
        <w:t>1992 </w:t>
      </w:r>
      <w:r>
        <w:t xml:space="preserve">году доля девушек составляла более </w:t>
      </w:r>
      <w:r>
        <w:rPr>
          <w:b/>
        </w:rPr>
        <w:t>30 процентов</w:t>
      </w:r>
      <w:r>
        <w:t xml:space="preserve"> от учащихся с отрывом и </w:t>
      </w:r>
      <w:r>
        <w:rPr>
          <w:b/>
        </w:rPr>
        <w:t>10 процентов</w:t>
      </w:r>
      <w:r>
        <w:t xml:space="preserve"> от уч</w:t>
      </w:r>
      <w:r>
        <w:t>а</w:t>
      </w:r>
      <w:r>
        <w:t>щихся без отрыва от работы.</w:t>
      </w:r>
    </w:p>
    <w:p w:rsidR="00000000" w:rsidRDefault="00000000">
      <w:pPr>
        <w:pStyle w:val="SingleTxt"/>
      </w:pPr>
      <w:r>
        <w:t xml:space="preserve">В </w:t>
      </w:r>
      <w:r>
        <w:rPr>
          <w:b/>
        </w:rPr>
        <w:t>1995 </w:t>
      </w:r>
      <w:r>
        <w:t xml:space="preserve">году количество ЦПОУ, специально предназначенных для женщин, составляло </w:t>
      </w:r>
      <w:r>
        <w:rPr>
          <w:b/>
        </w:rPr>
        <w:t>43 </w:t>
      </w:r>
      <w:r>
        <w:t>центра, в то время как доля совместного обучения была увел</w:t>
      </w:r>
      <w:r>
        <w:t>и</w:t>
      </w:r>
      <w:r>
        <w:t>чена во всех центрах, чтобы повысить показатель девушек в общем числе уч</w:t>
      </w:r>
      <w:r>
        <w:t>а</w:t>
      </w:r>
      <w:r>
        <w:t xml:space="preserve">щихся до </w:t>
      </w:r>
      <w:r>
        <w:rPr>
          <w:b/>
        </w:rPr>
        <w:t>45 процентов</w:t>
      </w:r>
      <w:r>
        <w:t xml:space="preserve">. В </w:t>
      </w:r>
      <w:r>
        <w:rPr>
          <w:b/>
        </w:rPr>
        <w:t>1996 </w:t>
      </w:r>
      <w:r>
        <w:t xml:space="preserve">году доля женщин в общем числе учащихся с отрывом от работы достигла </w:t>
      </w:r>
      <w:r>
        <w:rPr>
          <w:b/>
        </w:rPr>
        <w:t>51 процента</w:t>
      </w:r>
      <w:r>
        <w:t xml:space="preserve">, на вечерних курсах – </w:t>
      </w:r>
      <w:r>
        <w:rPr>
          <w:b/>
        </w:rPr>
        <w:t>42 процентов</w:t>
      </w:r>
      <w:r>
        <w:t xml:space="preserve"> и в системе обучения без отрыва от р</w:t>
      </w:r>
      <w:r>
        <w:t>а</w:t>
      </w:r>
      <w:r>
        <w:t xml:space="preserve">боты – </w:t>
      </w:r>
      <w:r>
        <w:rPr>
          <w:b/>
        </w:rPr>
        <w:t>22 процентов</w:t>
      </w:r>
      <w:r>
        <w:t>.</w:t>
      </w:r>
    </w:p>
    <w:p w:rsidR="00000000" w:rsidRDefault="00000000">
      <w:pPr>
        <w:pStyle w:val="SingleTxt"/>
      </w:pPr>
      <w:r>
        <w:t xml:space="preserve">В </w:t>
      </w:r>
      <w:r>
        <w:rPr>
          <w:b/>
        </w:rPr>
        <w:t>1998 </w:t>
      </w:r>
      <w:r>
        <w:t xml:space="preserve">и </w:t>
      </w:r>
      <w:r>
        <w:rPr>
          <w:b/>
        </w:rPr>
        <w:t>1999 </w:t>
      </w:r>
      <w:r>
        <w:t>годах доля женщин в общем количестве учащихся соста</w:t>
      </w:r>
      <w:r>
        <w:t>в</w:t>
      </w:r>
      <w:r>
        <w:t xml:space="preserve">ляла </w:t>
      </w:r>
      <w:r>
        <w:rPr>
          <w:b/>
        </w:rPr>
        <w:t>51 процент</w:t>
      </w:r>
      <w:r>
        <w:t xml:space="preserve">. На начало нового учебного года в сентябре </w:t>
      </w:r>
      <w:r>
        <w:rPr>
          <w:b/>
        </w:rPr>
        <w:t>2001 </w:t>
      </w:r>
      <w:r>
        <w:t>года колич</w:t>
      </w:r>
      <w:r>
        <w:t>е</w:t>
      </w:r>
      <w:r>
        <w:t xml:space="preserve">ство учащихся девушек достигло </w:t>
      </w:r>
      <w:r>
        <w:rPr>
          <w:b/>
        </w:rPr>
        <w:t>102 032 </w:t>
      </w:r>
      <w:r>
        <w:t xml:space="preserve">из общего числа </w:t>
      </w:r>
      <w:r>
        <w:rPr>
          <w:b/>
        </w:rPr>
        <w:t>198 262</w:t>
      </w:r>
      <w:r>
        <w:t xml:space="preserve">, т.е. </w:t>
      </w:r>
      <w:r>
        <w:rPr>
          <w:b/>
        </w:rPr>
        <w:t>51 процент</w:t>
      </w:r>
      <w:r>
        <w:t>.</w:t>
      </w:r>
    </w:p>
    <w:p w:rsidR="00000000" w:rsidRDefault="00000000">
      <w:pPr>
        <w:pStyle w:val="SingleTxt"/>
      </w:pPr>
      <w:r>
        <w:t xml:space="preserve">Это количество учащихся распределяется по </w:t>
      </w:r>
      <w:r>
        <w:rPr>
          <w:b/>
        </w:rPr>
        <w:t>21 </w:t>
      </w:r>
      <w:r>
        <w:t>профессиональным о</w:t>
      </w:r>
      <w:r>
        <w:t>т</w:t>
      </w:r>
      <w:r>
        <w:t>раслям, которые предлагает номенклатура сектора профессиональной подг</w:t>
      </w:r>
      <w:r>
        <w:t>о</w:t>
      </w:r>
      <w:r>
        <w:t>товки.</w:t>
      </w:r>
    </w:p>
    <w:tbl>
      <w:tblPr>
        <w:tblW w:w="0" w:type="auto"/>
        <w:tblInd w:w="1198" w:type="dxa"/>
        <w:tblLayout w:type="fixed"/>
        <w:tblLook w:val="0000" w:firstRow="0" w:lastRow="0" w:firstColumn="0" w:lastColumn="0" w:noHBand="0" w:noVBand="0"/>
      </w:tblPr>
      <w:tblGrid>
        <w:gridCol w:w="3624"/>
        <w:gridCol w:w="1249"/>
        <w:gridCol w:w="1249"/>
        <w:gridCol w:w="1249"/>
      </w:tblGrid>
      <w:tr w:rsidR="00000000">
        <w:tblPrEx>
          <w:tblCellMar>
            <w:top w:w="0" w:type="dxa"/>
            <w:bottom w:w="0" w:type="dxa"/>
          </w:tblCellMar>
        </w:tblPrEx>
        <w:trPr>
          <w:tblHeader/>
        </w:trPr>
        <w:tc>
          <w:tcPr>
            <w:tcW w:w="3624" w:type="dxa"/>
            <w:tcBorders>
              <w:top w:val="single" w:sz="8" w:space="0" w:color="auto"/>
              <w:bottom w:val="single" w:sz="12" w:space="0" w:color="auto"/>
            </w:tcBorders>
            <w:vAlign w:val="center"/>
          </w:tcPr>
          <w:p w:rsidR="00000000" w:rsidRDefault="00000000">
            <w:pPr>
              <w:pStyle w:val="table"/>
              <w:jc w:val="center"/>
              <w:rPr>
                <w:i/>
              </w:rPr>
            </w:pPr>
            <w:r>
              <w:rPr>
                <w:i/>
              </w:rPr>
              <w:t>Отрасли</w:t>
            </w:r>
          </w:p>
        </w:tc>
        <w:tc>
          <w:tcPr>
            <w:tcW w:w="1249" w:type="dxa"/>
            <w:tcBorders>
              <w:top w:val="single" w:sz="8" w:space="0" w:color="auto"/>
              <w:bottom w:val="single" w:sz="12" w:space="0" w:color="auto"/>
            </w:tcBorders>
            <w:vAlign w:val="center"/>
          </w:tcPr>
          <w:p w:rsidR="00000000" w:rsidRDefault="00000000">
            <w:pPr>
              <w:pStyle w:val="table"/>
              <w:jc w:val="center"/>
              <w:rPr>
                <w:i/>
              </w:rPr>
            </w:pPr>
            <w:r>
              <w:rPr>
                <w:i/>
              </w:rPr>
              <w:t>Учащихся дев</w:t>
            </w:r>
            <w:r>
              <w:rPr>
                <w:i/>
              </w:rPr>
              <w:t>у</w:t>
            </w:r>
            <w:r>
              <w:rPr>
                <w:i/>
              </w:rPr>
              <w:t>шек</w:t>
            </w:r>
          </w:p>
        </w:tc>
        <w:tc>
          <w:tcPr>
            <w:tcW w:w="1249" w:type="dxa"/>
            <w:tcBorders>
              <w:top w:val="single" w:sz="8" w:space="0" w:color="auto"/>
              <w:bottom w:val="single" w:sz="12" w:space="0" w:color="auto"/>
            </w:tcBorders>
            <w:vAlign w:val="center"/>
          </w:tcPr>
          <w:p w:rsidR="00000000" w:rsidRDefault="00000000">
            <w:pPr>
              <w:pStyle w:val="table"/>
              <w:jc w:val="center"/>
              <w:rPr>
                <w:i/>
              </w:rPr>
            </w:pPr>
            <w:r>
              <w:rPr>
                <w:i/>
              </w:rPr>
              <w:t>Всего уч</w:t>
            </w:r>
            <w:r>
              <w:rPr>
                <w:i/>
              </w:rPr>
              <w:t>а</w:t>
            </w:r>
            <w:r>
              <w:rPr>
                <w:i/>
              </w:rPr>
              <w:t>щихся</w:t>
            </w:r>
          </w:p>
        </w:tc>
        <w:tc>
          <w:tcPr>
            <w:tcW w:w="1249" w:type="dxa"/>
            <w:tcBorders>
              <w:top w:val="single" w:sz="8" w:space="0" w:color="auto"/>
              <w:bottom w:val="single" w:sz="12" w:space="0" w:color="auto"/>
            </w:tcBorders>
            <w:vAlign w:val="center"/>
          </w:tcPr>
          <w:p w:rsidR="00000000" w:rsidRDefault="00000000">
            <w:pPr>
              <w:pStyle w:val="table"/>
              <w:jc w:val="center"/>
              <w:rPr>
                <w:i/>
              </w:rPr>
            </w:pPr>
            <w:r>
              <w:rPr>
                <w:i/>
              </w:rPr>
              <w:t>%</w:t>
            </w:r>
          </w:p>
        </w:tc>
      </w:tr>
      <w:tr w:rsidR="00000000">
        <w:tblPrEx>
          <w:tblCellMar>
            <w:top w:w="0" w:type="dxa"/>
            <w:bottom w:w="0" w:type="dxa"/>
          </w:tblCellMar>
        </w:tblPrEx>
        <w:tc>
          <w:tcPr>
            <w:tcW w:w="3624" w:type="dxa"/>
            <w:tcBorders>
              <w:top w:val="single" w:sz="12" w:space="0" w:color="auto"/>
            </w:tcBorders>
          </w:tcPr>
          <w:p w:rsidR="00000000" w:rsidRDefault="00000000">
            <w:pPr>
              <w:pStyle w:val="table"/>
            </w:pPr>
            <w:r>
              <w:t>Сельское хозяйство и рыболо</w:t>
            </w:r>
            <w:r>
              <w:t>в</w:t>
            </w:r>
            <w:r>
              <w:t>ство</w:t>
            </w:r>
          </w:p>
        </w:tc>
        <w:tc>
          <w:tcPr>
            <w:tcW w:w="1249" w:type="dxa"/>
            <w:tcBorders>
              <w:top w:val="single" w:sz="12" w:space="0" w:color="auto"/>
            </w:tcBorders>
          </w:tcPr>
          <w:p w:rsidR="00000000" w:rsidRDefault="00000000">
            <w:pPr>
              <w:pStyle w:val="table"/>
              <w:tabs>
                <w:tab w:val="decimal" w:pos="567"/>
              </w:tabs>
            </w:pPr>
            <w:r>
              <w:t>323</w:t>
            </w:r>
          </w:p>
        </w:tc>
        <w:tc>
          <w:tcPr>
            <w:tcW w:w="1249" w:type="dxa"/>
            <w:tcBorders>
              <w:top w:val="single" w:sz="12" w:space="0" w:color="auto"/>
            </w:tcBorders>
          </w:tcPr>
          <w:p w:rsidR="00000000" w:rsidRDefault="00000000">
            <w:pPr>
              <w:pStyle w:val="table"/>
              <w:tabs>
                <w:tab w:val="decimal" w:pos="567"/>
              </w:tabs>
            </w:pPr>
            <w:r>
              <w:t>504</w:t>
            </w:r>
          </w:p>
        </w:tc>
        <w:tc>
          <w:tcPr>
            <w:tcW w:w="1249" w:type="dxa"/>
            <w:tcBorders>
              <w:top w:val="single" w:sz="12" w:space="0" w:color="auto"/>
            </w:tcBorders>
          </w:tcPr>
          <w:p w:rsidR="00000000" w:rsidRDefault="00000000">
            <w:pPr>
              <w:pStyle w:val="table"/>
              <w:tabs>
                <w:tab w:val="decimal" w:pos="567"/>
              </w:tabs>
            </w:pPr>
            <w:r>
              <w:t>64</w:t>
            </w:r>
          </w:p>
        </w:tc>
      </w:tr>
      <w:tr w:rsidR="00000000">
        <w:tblPrEx>
          <w:tblCellMar>
            <w:top w:w="0" w:type="dxa"/>
            <w:bottom w:w="0" w:type="dxa"/>
          </w:tblCellMar>
        </w:tblPrEx>
        <w:tc>
          <w:tcPr>
            <w:tcW w:w="3624" w:type="dxa"/>
          </w:tcPr>
          <w:p w:rsidR="00000000" w:rsidRDefault="00000000">
            <w:pPr>
              <w:pStyle w:val="table"/>
            </w:pPr>
            <w:r>
              <w:t>Сфера обсл</w:t>
            </w:r>
            <w:r>
              <w:t>у</w:t>
            </w:r>
            <w:r>
              <w:t>живания</w:t>
            </w:r>
          </w:p>
        </w:tc>
        <w:tc>
          <w:tcPr>
            <w:tcW w:w="1249" w:type="dxa"/>
          </w:tcPr>
          <w:p w:rsidR="00000000" w:rsidRDefault="00000000">
            <w:pPr>
              <w:pStyle w:val="table"/>
              <w:tabs>
                <w:tab w:val="decimal" w:pos="567"/>
              </w:tabs>
            </w:pPr>
            <w:r>
              <w:t>15 331</w:t>
            </w:r>
          </w:p>
        </w:tc>
        <w:tc>
          <w:tcPr>
            <w:tcW w:w="1249" w:type="dxa"/>
          </w:tcPr>
          <w:p w:rsidR="00000000" w:rsidRDefault="00000000">
            <w:pPr>
              <w:pStyle w:val="table"/>
              <w:tabs>
                <w:tab w:val="decimal" w:pos="567"/>
              </w:tabs>
            </w:pPr>
            <w:r>
              <w:t>16 583</w:t>
            </w:r>
          </w:p>
        </w:tc>
        <w:tc>
          <w:tcPr>
            <w:tcW w:w="1249" w:type="dxa"/>
          </w:tcPr>
          <w:p w:rsidR="00000000" w:rsidRDefault="00000000">
            <w:pPr>
              <w:pStyle w:val="table"/>
              <w:tabs>
                <w:tab w:val="decimal" w:pos="567"/>
              </w:tabs>
            </w:pPr>
            <w:r>
              <w:t>92</w:t>
            </w:r>
          </w:p>
        </w:tc>
      </w:tr>
      <w:tr w:rsidR="00000000">
        <w:tblPrEx>
          <w:tblCellMar>
            <w:top w:w="0" w:type="dxa"/>
            <w:bottom w:w="0" w:type="dxa"/>
          </w:tblCellMar>
        </w:tblPrEx>
        <w:tc>
          <w:tcPr>
            <w:tcW w:w="3624" w:type="dxa"/>
          </w:tcPr>
          <w:p w:rsidR="00000000" w:rsidRDefault="00000000">
            <w:pPr>
              <w:pStyle w:val="table"/>
            </w:pPr>
            <w:r>
              <w:t>Традиционные р</w:t>
            </w:r>
            <w:r>
              <w:t>е</w:t>
            </w:r>
            <w:r>
              <w:t>месла</w:t>
            </w:r>
          </w:p>
        </w:tc>
        <w:tc>
          <w:tcPr>
            <w:tcW w:w="1249" w:type="dxa"/>
          </w:tcPr>
          <w:p w:rsidR="00000000" w:rsidRDefault="00000000">
            <w:pPr>
              <w:pStyle w:val="table"/>
              <w:tabs>
                <w:tab w:val="decimal" w:pos="567"/>
              </w:tabs>
            </w:pPr>
            <w:r>
              <w:t>9 611</w:t>
            </w:r>
          </w:p>
        </w:tc>
        <w:tc>
          <w:tcPr>
            <w:tcW w:w="1249" w:type="dxa"/>
          </w:tcPr>
          <w:p w:rsidR="00000000" w:rsidRDefault="00000000">
            <w:pPr>
              <w:pStyle w:val="table"/>
              <w:tabs>
                <w:tab w:val="decimal" w:pos="567"/>
              </w:tabs>
            </w:pPr>
            <w:r>
              <w:t>13 264</w:t>
            </w:r>
          </w:p>
        </w:tc>
        <w:tc>
          <w:tcPr>
            <w:tcW w:w="1249" w:type="dxa"/>
          </w:tcPr>
          <w:p w:rsidR="00000000" w:rsidRDefault="00000000">
            <w:pPr>
              <w:pStyle w:val="table"/>
              <w:tabs>
                <w:tab w:val="decimal" w:pos="567"/>
              </w:tabs>
            </w:pPr>
            <w:r>
              <w:t>72</w:t>
            </w:r>
          </w:p>
        </w:tc>
      </w:tr>
      <w:tr w:rsidR="00000000">
        <w:tblPrEx>
          <w:tblCellMar>
            <w:top w:w="0" w:type="dxa"/>
            <w:bottom w:w="0" w:type="dxa"/>
          </w:tblCellMar>
        </w:tblPrEx>
        <w:tc>
          <w:tcPr>
            <w:tcW w:w="3624" w:type="dxa"/>
          </w:tcPr>
          <w:p w:rsidR="00000000" w:rsidRDefault="00000000">
            <w:pPr>
              <w:pStyle w:val="table"/>
            </w:pPr>
            <w:r>
              <w:t>Банковское и страховое д</w:t>
            </w:r>
            <w:r>
              <w:t>е</w:t>
            </w:r>
            <w:r>
              <w:t>ло</w:t>
            </w:r>
          </w:p>
        </w:tc>
        <w:tc>
          <w:tcPr>
            <w:tcW w:w="1249" w:type="dxa"/>
          </w:tcPr>
          <w:p w:rsidR="00000000" w:rsidRDefault="00000000">
            <w:pPr>
              <w:pStyle w:val="table"/>
              <w:tabs>
                <w:tab w:val="decimal" w:pos="567"/>
              </w:tabs>
            </w:pPr>
            <w:r>
              <w:t>401</w:t>
            </w:r>
          </w:p>
        </w:tc>
        <w:tc>
          <w:tcPr>
            <w:tcW w:w="1249" w:type="dxa"/>
          </w:tcPr>
          <w:p w:rsidR="00000000" w:rsidRDefault="00000000">
            <w:pPr>
              <w:pStyle w:val="table"/>
              <w:tabs>
                <w:tab w:val="decimal" w:pos="567"/>
              </w:tabs>
            </w:pPr>
            <w:r>
              <w:t>668</w:t>
            </w:r>
          </w:p>
        </w:tc>
        <w:tc>
          <w:tcPr>
            <w:tcW w:w="1249" w:type="dxa"/>
          </w:tcPr>
          <w:p w:rsidR="00000000" w:rsidRDefault="00000000">
            <w:pPr>
              <w:pStyle w:val="table"/>
              <w:tabs>
                <w:tab w:val="decimal" w:pos="567"/>
              </w:tabs>
            </w:pPr>
            <w:r>
              <w:t>60</w:t>
            </w:r>
          </w:p>
        </w:tc>
      </w:tr>
      <w:tr w:rsidR="00000000">
        <w:tblPrEx>
          <w:tblCellMar>
            <w:top w:w="0" w:type="dxa"/>
            <w:bottom w:w="0" w:type="dxa"/>
          </w:tblCellMar>
        </w:tblPrEx>
        <w:tc>
          <w:tcPr>
            <w:tcW w:w="3624" w:type="dxa"/>
          </w:tcPr>
          <w:p w:rsidR="00000000" w:rsidRDefault="00000000">
            <w:pPr>
              <w:pStyle w:val="table"/>
            </w:pPr>
            <w:r>
              <w:t>Строительство и общественные работы, гидравл</w:t>
            </w:r>
            <w:r>
              <w:t>и</w:t>
            </w:r>
            <w:r>
              <w:t>ка</w:t>
            </w:r>
          </w:p>
        </w:tc>
        <w:tc>
          <w:tcPr>
            <w:tcW w:w="1249" w:type="dxa"/>
          </w:tcPr>
          <w:p w:rsidR="00000000" w:rsidRDefault="00000000">
            <w:pPr>
              <w:pStyle w:val="table"/>
              <w:tabs>
                <w:tab w:val="decimal" w:pos="567"/>
              </w:tabs>
            </w:pPr>
            <w:r>
              <w:t>2 062</w:t>
            </w:r>
          </w:p>
        </w:tc>
        <w:tc>
          <w:tcPr>
            <w:tcW w:w="1249" w:type="dxa"/>
          </w:tcPr>
          <w:p w:rsidR="00000000" w:rsidRDefault="00000000">
            <w:pPr>
              <w:pStyle w:val="table"/>
              <w:tabs>
                <w:tab w:val="decimal" w:pos="567"/>
              </w:tabs>
            </w:pPr>
            <w:r>
              <w:t>16 549</w:t>
            </w:r>
          </w:p>
        </w:tc>
        <w:tc>
          <w:tcPr>
            <w:tcW w:w="1249" w:type="dxa"/>
          </w:tcPr>
          <w:p w:rsidR="00000000" w:rsidRDefault="00000000">
            <w:pPr>
              <w:pStyle w:val="table"/>
              <w:tabs>
                <w:tab w:val="decimal" w:pos="567"/>
              </w:tabs>
            </w:pPr>
            <w:r>
              <w:t>12</w:t>
            </w:r>
          </w:p>
        </w:tc>
      </w:tr>
      <w:tr w:rsidR="00000000">
        <w:tblPrEx>
          <w:tblCellMar>
            <w:top w:w="0" w:type="dxa"/>
            <w:bottom w:w="0" w:type="dxa"/>
          </w:tblCellMar>
        </w:tblPrEx>
        <w:tc>
          <w:tcPr>
            <w:tcW w:w="3624" w:type="dxa"/>
          </w:tcPr>
          <w:p w:rsidR="00000000" w:rsidRDefault="00000000">
            <w:pPr>
              <w:pStyle w:val="table"/>
            </w:pPr>
            <w:r>
              <w:t>Древесно-мебельное произво</w:t>
            </w:r>
            <w:r>
              <w:t>д</w:t>
            </w:r>
            <w:r>
              <w:t>ство</w:t>
            </w:r>
          </w:p>
        </w:tc>
        <w:tc>
          <w:tcPr>
            <w:tcW w:w="1249" w:type="dxa"/>
          </w:tcPr>
          <w:p w:rsidR="00000000" w:rsidRDefault="00000000">
            <w:pPr>
              <w:pStyle w:val="table"/>
              <w:tabs>
                <w:tab w:val="decimal" w:pos="567"/>
              </w:tabs>
            </w:pPr>
            <w:r>
              <w:t>79</w:t>
            </w:r>
          </w:p>
        </w:tc>
        <w:tc>
          <w:tcPr>
            <w:tcW w:w="1249" w:type="dxa"/>
          </w:tcPr>
          <w:p w:rsidR="00000000" w:rsidRDefault="00000000">
            <w:pPr>
              <w:pStyle w:val="table"/>
              <w:tabs>
                <w:tab w:val="decimal" w:pos="567"/>
              </w:tabs>
            </w:pPr>
            <w:r>
              <w:t>5 562</w:t>
            </w:r>
          </w:p>
        </w:tc>
        <w:tc>
          <w:tcPr>
            <w:tcW w:w="1249" w:type="dxa"/>
          </w:tcPr>
          <w:p w:rsidR="00000000" w:rsidRDefault="00000000">
            <w:pPr>
              <w:pStyle w:val="table"/>
              <w:tabs>
                <w:tab w:val="decimal" w:pos="567"/>
              </w:tabs>
            </w:pPr>
            <w:r>
              <w:t>1,5</w:t>
            </w:r>
          </w:p>
        </w:tc>
      </w:tr>
      <w:tr w:rsidR="00000000">
        <w:tblPrEx>
          <w:tblCellMar>
            <w:top w:w="0" w:type="dxa"/>
            <w:bottom w:w="0" w:type="dxa"/>
          </w:tblCellMar>
        </w:tblPrEx>
        <w:tc>
          <w:tcPr>
            <w:tcW w:w="3624" w:type="dxa"/>
          </w:tcPr>
          <w:p w:rsidR="00000000" w:rsidRDefault="00000000">
            <w:pPr>
              <w:pStyle w:val="table"/>
            </w:pPr>
            <w:r>
              <w:t>Химия-каучук-полимеры</w:t>
            </w:r>
          </w:p>
        </w:tc>
        <w:tc>
          <w:tcPr>
            <w:tcW w:w="1249" w:type="dxa"/>
          </w:tcPr>
          <w:p w:rsidR="00000000" w:rsidRDefault="00000000">
            <w:pPr>
              <w:pStyle w:val="table"/>
              <w:tabs>
                <w:tab w:val="decimal" w:pos="567"/>
              </w:tabs>
            </w:pPr>
            <w:r>
              <w:t>203</w:t>
            </w:r>
          </w:p>
        </w:tc>
        <w:tc>
          <w:tcPr>
            <w:tcW w:w="1249" w:type="dxa"/>
          </w:tcPr>
          <w:p w:rsidR="00000000" w:rsidRDefault="00000000">
            <w:pPr>
              <w:pStyle w:val="table"/>
              <w:tabs>
                <w:tab w:val="decimal" w:pos="567"/>
              </w:tabs>
            </w:pPr>
            <w:r>
              <w:t>351</w:t>
            </w:r>
          </w:p>
        </w:tc>
        <w:tc>
          <w:tcPr>
            <w:tcW w:w="1249" w:type="dxa"/>
          </w:tcPr>
          <w:p w:rsidR="00000000" w:rsidRDefault="00000000">
            <w:pPr>
              <w:pStyle w:val="table"/>
              <w:tabs>
                <w:tab w:val="decimal" w:pos="567"/>
              </w:tabs>
            </w:pPr>
            <w:r>
              <w:t>57</w:t>
            </w:r>
          </w:p>
        </w:tc>
      </w:tr>
      <w:tr w:rsidR="00000000">
        <w:tblPrEx>
          <w:tblCellMar>
            <w:top w:w="0" w:type="dxa"/>
            <w:bottom w:w="0" w:type="dxa"/>
          </w:tblCellMar>
        </w:tblPrEx>
        <w:tc>
          <w:tcPr>
            <w:tcW w:w="3624" w:type="dxa"/>
          </w:tcPr>
          <w:p w:rsidR="00000000" w:rsidRDefault="00000000">
            <w:pPr>
              <w:pStyle w:val="table"/>
            </w:pPr>
            <w:r>
              <w:t>Машиностроение и металлу</w:t>
            </w:r>
            <w:r>
              <w:t>р</w:t>
            </w:r>
            <w:r>
              <w:t>гия</w:t>
            </w:r>
          </w:p>
        </w:tc>
        <w:tc>
          <w:tcPr>
            <w:tcW w:w="1249" w:type="dxa"/>
          </w:tcPr>
          <w:p w:rsidR="00000000" w:rsidRDefault="00000000">
            <w:pPr>
              <w:pStyle w:val="table"/>
              <w:tabs>
                <w:tab w:val="decimal" w:pos="567"/>
              </w:tabs>
            </w:pPr>
            <w:r>
              <w:t>64</w:t>
            </w:r>
          </w:p>
        </w:tc>
        <w:tc>
          <w:tcPr>
            <w:tcW w:w="1249" w:type="dxa"/>
          </w:tcPr>
          <w:p w:rsidR="00000000" w:rsidRDefault="00000000">
            <w:pPr>
              <w:pStyle w:val="table"/>
              <w:tabs>
                <w:tab w:val="decimal" w:pos="567"/>
              </w:tabs>
            </w:pPr>
            <w:r>
              <w:t>3 318</w:t>
            </w:r>
          </w:p>
        </w:tc>
        <w:tc>
          <w:tcPr>
            <w:tcW w:w="1249" w:type="dxa"/>
          </w:tcPr>
          <w:p w:rsidR="00000000" w:rsidRDefault="00000000">
            <w:pPr>
              <w:pStyle w:val="table"/>
              <w:tabs>
                <w:tab w:val="decimal" w:pos="567"/>
              </w:tabs>
            </w:pPr>
            <w:r>
              <w:t>2</w:t>
            </w:r>
          </w:p>
        </w:tc>
      </w:tr>
      <w:tr w:rsidR="00000000">
        <w:tblPrEx>
          <w:tblCellMar>
            <w:top w:w="0" w:type="dxa"/>
            <w:bottom w:w="0" w:type="dxa"/>
          </w:tblCellMar>
        </w:tblPrEx>
        <w:tc>
          <w:tcPr>
            <w:tcW w:w="3624" w:type="dxa"/>
          </w:tcPr>
          <w:p w:rsidR="00000000" w:rsidRDefault="00000000">
            <w:pPr>
              <w:pStyle w:val="table"/>
            </w:pPr>
            <w:r>
              <w:t>Строительство металлоконс</w:t>
            </w:r>
            <w:r>
              <w:t>т</w:t>
            </w:r>
            <w:r>
              <w:t>рукций</w:t>
            </w:r>
          </w:p>
        </w:tc>
        <w:tc>
          <w:tcPr>
            <w:tcW w:w="1249" w:type="dxa"/>
          </w:tcPr>
          <w:p w:rsidR="00000000" w:rsidRDefault="00000000">
            <w:pPr>
              <w:pStyle w:val="table"/>
              <w:tabs>
                <w:tab w:val="decimal" w:pos="567"/>
              </w:tabs>
            </w:pPr>
            <w:r>
              <w:t>241</w:t>
            </w:r>
          </w:p>
        </w:tc>
        <w:tc>
          <w:tcPr>
            <w:tcW w:w="1249" w:type="dxa"/>
          </w:tcPr>
          <w:p w:rsidR="00000000" w:rsidRDefault="00000000">
            <w:pPr>
              <w:pStyle w:val="table"/>
              <w:tabs>
                <w:tab w:val="decimal" w:pos="567"/>
              </w:tabs>
            </w:pPr>
            <w:r>
              <w:t>6 015</w:t>
            </w:r>
          </w:p>
        </w:tc>
        <w:tc>
          <w:tcPr>
            <w:tcW w:w="1249" w:type="dxa"/>
          </w:tcPr>
          <w:p w:rsidR="00000000" w:rsidRDefault="00000000">
            <w:pPr>
              <w:pStyle w:val="table"/>
              <w:tabs>
                <w:tab w:val="decimal" w:pos="567"/>
              </w:tabs>
            </w:pPr>
            <w:r>
              <w:t>4</w:t>
            </w:r>
          </w:p>
        </w:tc>
      </w:tr>
      <w:tr w:rsidR="00000000">
        <w:tblPrEx>
          <w:tblCellMar>
            <w:top w:w="0" w:type="dxa"/>
            <w:bottom w:w="0" w:type="dxa"/>
          </w:tblCellMar>
        </w:tblPrEx>
        <w:tc>
          <w:tcPr>
            <w:tcW w:w="3624" w:type="dxa"/>
          </w:tcPr>
          <w:p w:rsidR="00000000" w:rsidRDefault="00000000">
            <w:pPr>
              <w:pStyle w:val="table"/>
            </w:pPr>
            <w:r>
              <w:t>Кож</w:t>
            </w:r>
            <w:r>
              <w:t>е</w:t>
            </w:r>
            <w:r>
              <w:t>венное дело</w:t>
            </w:r>
          </w:p>
        </w:tc>
        <w:tc>
          <w:tcPr>
            <w:tcW w:w="1249" w:type="dxa"/>
          </w:tcPr>
          <w:p w:rsidR="00000000" w:rsidRDefault="00000000">
            <w:pPr>
              <w:pStyle w:val="table"/>
              <w:tabs>
                <w:tab w:val="decimal" w:pos="567"/>
              </w:tabs>
            </w:pPr>
            <w:r>
              <w:t>14</w:t>
            </w:r>
          </w:p>
        </w:tc>
        <w:tc>
          <w:tcPr>
            <w:tcW w:w="1249" w:type="dxa"/>
          </w:tcPr>
          <w:p w:rsidR="00000000" w:rsidRDefault="00000000">
            <w:pPr>
              <w:pStyle w:val="table"/>
              <w:tabs>
                <w:tab w:val="decimal" w:pos="567"/>
              </w:tabs>
            </w:pPr>
            <w:r>
              <w:t>737</w:t>
            </w:r>
          </w:p>
        </w:tc>
        <w:tc>
          <w:tcPr>
            <w:tcW w:w="1249" w:type="dxa"/>
          </w:tcPr>
          <w:p w:rsidR="00000000" w:rsidRDefault="00000000">
            <w:pPr>
              <w:pStyle w:val="table"/>
              <w:tabs>
                <w:tab w:val="decimal" w:pos="567"/>
              </w:tabs>
            </w:pPr>
            <w:r>
              <w:t>1,8</w:t>
            </w:r>
          </w:p>
        </w:tc>
      </w:tr>
      <w:tr w:rsidR="00000000">
        <w:tblPrEx>
          <w:tblCellMar>
            <w:top w:w="0" w:type="dxa"/>
            <w:bottom w:w="0" w:type="dxa"/>
          </w:tblCellMar>
        </w:tblPrEx>
        <w:tc>
          <w:tcPr>
            <w:tcW w:w="3624" w:type="dxa"/>
          </w:tcPr>
          <w:p w:rsidR="00000000" w:rsidRDefault="00000000">
            <w:pPr>
              <w:pStyle w:val="table"/>
            </w:pPr>
            <w:r>
              <w:t>Электротехника – эле</w:t>
            </w:r>
            <w:r>
              <w:t>к</w:t>
            </w:r>
            <w:r>
              <w:t>троника</w:t>
            </w:r>
          </w:p>
        </w:tc>
        <w:tc>
          <w:tcPr>
            <w:tcW w:w="1249" w:type="dxa"/>
          </w:tcPr>
          <w:p w:rsidR="00000000" w:rsidRDefault="00000000">
            <w:pPr>
              <w:pStyle w:val="table"/>
              <w:tabs>
                <w:tab w:val="decimal" w:pos="567"/>
              </w:tabs>
            </w:pPr>
            <w:r>
              <w:t>1 004</w:t>
            </w:r>
          </w:p>
        </w:tc>
        <w:tc>
          <w:tcPr>
            <w:tcW w:w="1249" w:type="dxa"/>
          </w:tcPr>
          <w:p w:rsidR="00000000" w:rsidRDefault="00000000">
            <w:pPr>
              <w:pStyle w:val="table"/>
              <w:tabs>
                <w:tab w:val="decimal" w:pos="567"/>
              </w:tabs>
            </w:pPr>
            <w:r>
              <w:t>18 489</w:t>
            </w:r>
          </w:p>
        </w:tc>
        <w:tc>
          <w:tcPr>
            <w:tcW w:w="1249" w:type="dxa"/>
          </w:tcPr>
          <w:p w:rsidR="00000000" w:rsidRDefault="00000000">
            <w:pPr>
              <w:pStyle w:val="table"/>
              <w:tabs>
                <w:tab w:val="decimal" w:pos="567"/>
              </w:tabs>
            </w:pPr>
            <w:r>
              <w:t>5,4</w:t>
            </w:r>
          </w:p>
        </w:tc>
      </w:tr>
      <w:tr w:rsidR="00000000">
        <w:tblPrEx>
          <w:tblCellMar>
            <w:top w:w="0" w:type="dxa"/>
            <w:bottom w:w="0" w:type="dxa"/>
          </w:tblCellMar>
        </w:tblPrEx>
        <w:tc>
          <w:tcPr>
            <w:tcW w:w="3624" w:type="dxa"/>
          </w:tcPr>
          <w:p w:rsidR="00000000" w:rsidRDefault="00000000">
            <w:pPr>
              <w:pStyle w:val="table"/>
            </w:pPr>
            <w:r>
              <w:t>Швейное д</w:t>
            </w:r>
            <w:r>
              <w:t>е</w:t>
            </w:r>
            <w:r>
              <w:t>ло – пошив одежды</w:t>
            </w:r>
          </w:p>
        </w:tc>
        <w:tc>
          <w:tcPr>
            <w:tcW w:w="1249" w:type="dxa"/>
          </w:tcPr>
          <w:p w:rsidR="00000000" w:rsidRDefault="00000000">
            <w:pPr>
              <w:pStyle w:val="table"/>
              <w:tabs>
                <w:tab w:val="decimal" w:pos="567"/>
              </w:tabs>
            </w:pPr>
            <w:r>
              <w:t>31 908</w:t>
            </w:r>
          </w:p>
        </w:tc>
        <w:tc>
          <w:tcPr>
            <w:tcW w:w="1249" w:type="dxa"/>
          </w:tcPr>
          <w:p w:rsidR="00000000" w:rsidRDefault="00000000">
            <w:pPr>
              <w:pStyle w:val="table"/>
              <w:tabs>
                <w:tab w:val="decimal" w:pos="567"/>
              </w:tabs>
            </w:pPr>
            <w:r>
              <w:t>32 760</w:t>
            </w:r>
          </w:p>
        </w:tc>
        <w:tc>
          <w:tcPr>
            <w:tcW w:w="1249" w:type="dxa"/>
          </w:tcPr>
          <w:p w:rsidR="00000000" w:rsidRDefault="00000000">
            <w:pPr>
              <w:pStyle w:val="table"/>
              <w:tabs>
                <w:tab w:val="decimal" w:pos="567"/>
              </w:tabs>
            </w:pPr>
            <w:r>
              <w:t>97</w:t>
            </w:r>
          </w:p>
        </w:tc>
      </w:tr>
      <w:tr w:rsidR="00000000">
        <w:tblPrEx>
          <w:tblCellMar>
            <w:top w:w="0" w:type="dxa"/>
            <w:bottom w:w="0" w:type="dxa"/>
          </w:tblCellMar>
        </w:tblPrEx>
        <w:tc>
          <w:tcPr>
            <w:tcW w:w="3624" w:type="dxa"/>
          </w:tcPr>
          <w:p w:rsidR="00000000" w:rsidRDefault="00000000">
            <w:pPr>
              <w:pStyle w:val="table"/>
            </w:pPr>
            <w:r>
              <w:t>Гост</w:t>
            </w:r>
            <w:r>
              <w:t>и</w:t>
            </w:r>
            <w:r>
              <w:t>ничное дело – туризм</w:t>
            </w:r>
          </w:p>
        </w:tc>
        <w:tc>
          <w:tcPr>
            <w:tcW w:w="1249" w:type="dxa"/>
          </w:tcPr>
          <w:p w:rsidR="00000000" w:rsidRDefault="00000000">
            <w:pPr>
              <w:pStyle w:val="table"/>
              <w:tabs>
                <w:tab w:val="decimal" w:pos="567"/>
              </w:tabs>
            </w:pPr>
            <w:r>
              <w:t>725</w:t>
            </w:r>
          </w:p>
        </w:tc>
        <w:tc>
          <w:tcPr>
            <w:tcW w:w="1249" w:type="dxa"/>
          </w:tcPr>
          <w:p w:rsidR="00000000" w:rsidRDefault="00000000">
            <w:pPr>
              <w:pStyle w:val="table"/>
              <w:tabs>
                <w:tab w:val="decimal" w:pos="567"/>
              </w:tabs>
            </w:pPr>
            <w:r>
              <w:t>1 787</w:t>
            </w:r>
          </w:p>
        </w:tc>
        <w:tc>
          <w:tcPr>
            <w:tcW w:w="1249" w:type="dxa"/>
          </w:tcPr>
          <w:p w:rsidR="00000000" w:rsidRDefault="00000000">
            <w:pPr>
              <w:pStyle w:val="table"/>
              <w:tabs>
                <w:tab w:val="decimal" w:pos="567"/>
              </w:tabs>
            </w:pPr>
            <w:r>
              <w:t>40</w:t>
            </w:r>
          </w:p>
        </w:tc>
      </w:tr>
      <w:tr w:rsidR="00000000">
        <w:tblPrEx>
          <w:tblCellMar>
            <w:top w:w="0" w:type="dxa"/>
            <w:bottom w:w="0" w:type="dxa"/>
          </w:tblCellMar>
        </w:tblPrEx>
        <w:tc>
          <w:tcPr>
            <w:tcW w:w="3624" w:type="dxa"/>
          </w:tcPr>
          <w:p w:rsidR="00000000" w:rsidRDefault="00000000">
            <w:pPr>
              <w:pStyle w:val="table"/>
            </w:pPr>
            <w:r>
              <w:t>Пищевая промышле</w:t>
            </w:r>
            <w:r>
              <w:t>н</w:t>
            </w:r>
            <w:r>
              <w:t>ность</w:t>
            </w:r>
          </w:p>
        </w:tc>
        <w:tc>
          <w:tcPr>
            <w:tcW w:w="1249" w:type="dxa"/>
          </w:tcPr>
          <w:p w:rsidR="00000000" w:rsidRDefault="00000000">
            <w:pPr>
              <w:pStyle w:val="table"/>
              <w:tabs>
                <w:tab w:val="decimal" w:pos="567"/>
              </w:tabs>
            </w:pPr>
            <w:r>
              <w:t>163</w:t>
            </w:r>
          </w:p>
        </w:tc>
        <w:tc>
          <w:tcPr>
            <w:tcW w:w="1249" w:type="dxa"/>
          </w:tcPr>
          <w:p w:rsidR="00000000" w:rsidRDefault="00000000">
            <w:pPr>
              <w:pStyle w:val="table"/>
              <w:tabs>
                <w:tab w:val="decimal" w:pos="567"/>
              </w:tabs>
            </w:pPr>
            <w:r>
              <w:t>348</w:t>
            </w:r>
          </w:p>
        </w:tc>
        <w:tc>
          <w:tcPr>
            <w:tcW w:w="1249" w:type="dxa"/>
          </w:tcPr>
          <w:p w:rsidR="00000000" w:rsidRDefault="00000000">
            <w:pPr>
              <w:pStyle w:val="table"/>
              <w:tabs>
                <w:tab w:val="decimal" w:pos="567"/>
              </w:tabs>
            </w:pPr>
            <w:r>
              <w:t>46</w:t>
            </w:r>
          </w:p>
        </w:tc>
      </w:tr>
      <w:tr w:rsidR="00000000">
        <w:tblPrEx>
          <w:tblCellMar>
            <w:top w:w="0" w:type="dxa"/>
            <w:bottom w:w="0" w:type="dxa"/>
          </w:tblCellMar>
        </w:tblPrEx>
        <w:tc>
          <w:tcPr>
            <w:tcW w:w="3624" w:type="dxa"/>
          </w:tcPr>
          <w:p w:rsidR="00000000" w:rsidRDefault="00000000">
            <w:pPr>
              <w:pStyle w:val="table"/>
            </w:pPr>
            <w:r>
              <w:t>Стекольная промышле</w:t>
            </w:r>
            <w:r>
              <w:t>н</w:t>
            </w:r>
            <w:r>
              <w:t>ность</w:t>
            </w:r>
          </w:p>
        </w:tc>
        <w:tc>
          <w:tcPr>
            <w:tcW w:w="1249" w:type="dxa"/>
          </w:tcPr>
          <w:p w:rsidR="00000000" w:rsidRDefault="00000000">
            <w:pPr>
              <w:pStyle w:val="table"/>
              <w:tabs>
                <w:tab w:val="decimal" w:pos="567"/>
              </w:tabs>
            </w:pPr>
            <w:r>
              <w:t>0</w:t>
            </w:r>
          </w:p>
        </w:tc>
        <w:tc>
          <w:tcPr>
            <w:tcW w:w="1249" w:type="dxa"/>
          </w:tcPr>
          <w:p w:rsidR="00000000" w:rsidRDefault="00000000">
            <w:pPr>
              <w:pStyle w:val="table"/>
              <w:tabs>
                <w:tab w:val="decimal" w:pos="567"/>
              </w:tabs>
            </w:pPr>
            <w:r>
              <w:t>19</w:t>
            </w:r>
          </w:p>
        </w:tc>
        <w:tc>
          <w:tcPr>
            <w:tcW w:w="1249" w:type="dxa"/>
          </w:tcPr>
          <w:p w:rsidR="00000000" w:rsidRDefault="00000000">
            <w:pPr>
              <w:pStyle w:val="table"/>
              <w:tabs>
                <w:tab w:val="decimal" w:pos="567"/>
              </w:tabs>
            </w:pPr>
            <w:r>
              <w:t>0</w:t>
            </w:r>
          </w:p>
        </w:tc>
      </w:tr>
      <w:tr w:rsidR="00000000">
        <w:tblPrEx>
          <w:tblCellMar>
            <w:top w:w="0" w:type="dxa"/>
            <w:bottom w:w="0" w:type="dxa"/>
          </w:tblCellMar>
        </w:tblPrEx>
        <w:tc>
          <w:tcPr>
            <w:tcW w:w="3624" w:type="dxa"/>
          </w:tcPr>
          <w:p w:rsidR="00000000" w:rsidRDefault="00000000">
            <w:pPr>
              <w:pStyle w:val="table"/>
            </w:pPr>
            <w:r>
              <w:t>Пол</w:t>
            </w:r>
            <w:r>
              <w:t>и</w:t>
            </w:r>
            <w:r>
              <w:t>графия</w:t>
            </w:r>
          </w:p>
        </w:tc>
        <w:tc>
          <w:tcPr>
            <w:tcW w:w="1249" w:type="dxa"/>
          </w:tcPr>
          <w:p w:rsidR="00000000" w:rsidRDefault="00000000">
            <w:pPr>
              <w:pStyle w:val="table"/>
              <w:tabs>
                <w:tab w:val="decimal" w:pos="567"/>
              </w:tabs>
            </w:pPr>
            <w:r>
              <w:t>204</w:t>
            </w:r>
          </w:p>
        </w:tc>
        <w:tc>
          <w:tcPr>
            <w:tcW w:w="1249" w:type="dxa"/>
          </w:tcPr>
          <w:p w:rsidR="00000000" w:rsidRDefault="00000000">
            <w:pPr>
              <w:pStyle w:val="table"/>
              <w:tabs>
                <w:tab w:val="decimal" w:pos="567"/>
              </w:tabs>
            </w:pPr>
            <w:r>
              <w:t>809</w:t>
            </w:r>
          </w:p>
        </w:tc>
        <w:tc>
          <w:tcPr>
            <w:tcW w:w="1249" w:type="dxa"/>
          </w:tcPr>
          <w:p w:rsidR="00000000" w:rsidRDefault="00000000">
            <w:pPr>
              <w:pStyle w:val="table"/>
              <w:tabs>
                <w:tab w:val="decimal" w:pos="567"/>
              </w:tabs>
            </w:pPr>
            <w:r>
              <w:t>25</w:t>
            </w:r>
          </w:p>
        </w:tc>
      </w:tr>
      <w:tr w:rsidR="00000000">
        <w:tblPrEx>
          <w:tblCellMar>
            <w:top w:w="0" w:type="dxa"/>
            <w:bottom w:w="0" w:type="dxa"/>
          </w:tblCellMar>
        </w:tblPrEx>
        <w:tc>
          <w:tcPr>
            <w:tcW w:w="3624" w:type="dxa"/>
          </w:tcPr>
          <w:p w:rsidR="00000000" w:rsidRDefault="00000000">
            <w:pPr>
              <w:pStyle w:val="table"/>
            </w:pPr>
            <w:r>
              <w:t>Инфо</w:t>
            </w:r>
            <w:r>
              <w:t>р</w:t>
            </w:r>
            <w:r>
              <w:t>матика</w:t>
            </w:r>
          </w:p>
        </w:tc>
        <w:tc>
          <w:tcPr>
            <w:tcW w:w="1249" w:type="dxa"/>
          </w:tcPr>
          <w:p w:rsidR="00000000" w:rsidRDefault="00000000">
            <w:pPr>
              <w:pStyle w:val="table"/>
              <w:tabs>
                <w:tab w:val="decimal" w:pos="567"/>
              </w:tabs>
            </w:pPr>
            <w:r>
              <w:t>20 703</w:t>
            </w:r>
          </w:p>
        </w:tc>
        <w:tc>
          <w:tcPr>
            <w:tcW w:w="1249" w:type="dxa"/>
          </w:tcPr>
          <w:p w:rsidR="00000000" w:rsidRDefault="00000000">
            <w:pPr>
              <w:pStyle w:val="table"/>
              <w:tabs>
                <w:tab w:val="decimal" w:pos="567"/>
              </w:tabs>
            </w:pPr>
            <w:r>
              <w:t>41 484</w:t>
            </w:r>
          </w:p>
        </w:tc>
        <w:tc>
          <w:tcPr>
            <w:tcW w:w="1249" w:type="dxa"/>
          </w:tcPr>
          <w:p w:rsidR="00000000" w:rsidRDefault="00000000">
            <w:pPr>
              <w:pStyle w:val="table"/>
              <w:tabs>
                <w:tab w:val="decimal" w:pos="567"/>
              </w:tabs>
            </w:pPr>
            <w:r>
              <w:t>49</w:t>
            </w:r>
          </w:p>
        </w:tc>
      </w:tr>
      <w:tr w:rsidR="00000000">
        <w:tblPrEx>
          <w:tblCellMar>
            <w:top w:w="0" w:type="dxa"/>
            <w:bottom w:w="0" w:type="dxa"/>
          </w:tblCellMar>
        </w:tblPrEx>
        <w:tc>
          <w:tcPr>
            <w:tcW w:w="3624" w:type="dxa"/>
          </w:tcPr>
          <w:p w:rsidR="00000000" w:rsidRDefault="00000000">
            <w:pPr>
              <w:pStyle w:val="table"/>
            </w:pPr>
            <w:r>
              <w:t>Станки – текстильное прои</w:t>
            </w:r>
            <w:r>
              <w:t>з</w:t>
            </w:r>
            <w:r>
              <w:t>водство</w:t>
            </w:r>
          </w:p>
        </w:tc>
        <w:tc>
          <w:tcPr>
            <w:tcW w:w="1249" w:type="dxa"/>
          </w:tcPr>
          <w:p w:rsidR="00000000" w:rsidRDefault="00000000">
            <w:pPr>
              <w:pStyle w:val="table"/>
              <w:tabs>
                <w:tab w:val="decimal" w:pos="567"/>
              </w:tabs>
            </w:pPr>
            <w:r>
              <w:t>74</w:t>
            </w:r>
          </w:p>
        </w:tc>
        <w:tc>
          <w:tcPr>
            <w:tcW w:w="1249" w:type="dxa"/>
          </w:tcPr>
          <w:p w:rsidR="00000000" w:rsidRDefault="00000000">
            <w:pPr>
              <w:pStyle w:val="table"/>
              <w:tabs>
                <w:tab w:val="decimal" w:pos="567"/>
              </w:tabs>
            </w:pPr>
            <w:r>
              <w:t>312</w:t>
            </w:r>
          </w:p>
        </w:tc>
        <w:tc>
          <w:tcPr>
            <w:tcW w:w="1249" w:type="dxa"/>
          </w:tcPr>
          <w:p w:rsidR="00000000" w:rsidRDefault="00000000">
            <w:pPr>
              <w:pStyle w:val="table"/>
              <w:tabs>
                <w:tab w:val="decimal" w:pos="567"/>
              </w:tabs>
            </w:pPr>
            <w:r>
              <w:t>23</w:t>
            </w:r>
          </w:p>
        </w:tc>
      </w:tr>
      <w:tr w:rsidR="00000000">
        <w:tblPrEx>
          <w:tblCellMar>
            <w:top w:w="0" w:type="dxa"/>
            <w:bottom w:w="0" w:type="dxa"/>
          </w:tblCellMar>
        </w:tblPrEx>
        <w:tc>
          <w:tcPr>
            <w:tcW w:w="3624" w:type="dxa"/>
          </w:tcPr>
          <w:p w:rsidR="00000000" w:rsidRDefault="00000000">
            <w:pPr>
              <w:pStyle w:val="table"/>
            </w:pPr>
            <w:r>
              <w:t>Механика – моторы – дв</w:t>
            </w:r>
            <w:r>
              <w:t>и</w:t>
            </w:r>
            <w:r>
              <w:t>гатели</w:t>
            </w:r>
          </w:p>
        </w:tc>
        <w:tc>
          <w:tcPr>
            <w:tcW w:w="1249" w:type="dxa"/>
          </w:tcPr>
          <w:p w:rsidR="00000000" w:rsidRDefault="00000000">
            <w:pPr>
              <w:pStyle w:val="table"/>
              <w:tabs>
                <w:tab w:val="decimal" w:pos="567"/>
              </w:tabs>
            </w:pPr>
            <w:r>
              <w:t>219</w:t>
            </w:r>
          </w:p>
        </w:tc>
        <w:tc>
          <w:tcPr>
            <w:tcW w:w="1249" w:type="dxa"/>
          </w:tcPr>
          <w:p w:rsidR="00000000" w:rsidRDefault="00000000">
            <w:pPr>
              <w:pStyle w:val="table"/>
              <w:tabs>
                <w:tab w:val="decimal" w:pos="567"/>
              </w:tabs>
            </w:pPr>
            <w:r>
              <w:t>8 086</w:t>
            </w:r>
          </w:p>
        </w:tc>
        <w:tc>
          <w:tcPr>
            <w:tcW w:w="1249" w:type="dxa"/>
          </w:tcPr>
          <w:p w:rsidR="00000000" w:rsidRDefault="00000000">
            <w:pPr>
              <w:pStyle w:val="table"/>
              <w:tabs>
                <w:tab w:val="decimal" w:pos="567"/>
              </w:tabs>
            </w:pPr>
            <w:r>
              <w:t>2,7</w:t>
            </w:r>
          </w:p>
        </w:tc>
      </w:tr>
      <w:tr w:rsidR="00000000">
        <w:tblPrEx>
          <w:tblCellMar>
            <w:top w:w="0" w:type="dxa"/>
            <w:bottom w:w="0" w:type="dxa"/>
          </w:tblCellMar>
        </w:tblPrEx>
        <w:tc>
          <w:tcPr>
            <w:tcW w:w="3624" w:type="dxa"/>
          </w:tcPr>
          <w:p w:rsidR="00000000" w:rsidRDefault="00000000">
            <w:pPr>
              <w:pStyle w:val="table"/>
            </w:pPr>
            <w:r>
              <w:t>Управление и администриров</w:t>
            </w:r>
            <w:r>
              <w:t>а</w:t>
            </w:r>
            <w:r>
              <w:t>ние</w:t>
            </w:r>
          </w:p>
        </w:tc>
        <w:tc>
          <w:tcPr>
            <w:tcW w:w="1249" w:type="dxa"/>
          </w:tcPr>
          <w:p w:rsidR="00000000" w:rsidRDefault="00000000">
            <w:pPr>
              <w:pStyle w:val="table"/>
              <w:tabs>
                <w:tab w:val="decimal" w:pos="567"/>
              </w:tabs>
            </w:pPr>
            <w:r>
              <w:t>18 611</w:t>
            </w:r>
          </w:p>
        </w:tc>
        <w:tc>
          <w:tcPr>
            <w:tcW w:w="1249" w:type="dxa"/>
          </w:tcPr>
          <w:p w:rsidR="00000000" w:rsidRDefault="00000000">
            <w:pPr>
              <w:pStyle w:val="table"/>
              <w:tabs>
                <w:tab w:val="decimal" w:pos="567"/>
              </w:tabs>
            </w:pPr>
            <w:r>
              <w:t>30 301</w:t>
            </w:r>
          </w:p>
        </w:tc>
        <w:tc>
          <w:tcPr>
            <w:tcW w:w="1249" w:type="dxa"/>
          </w:tcPr>
          <w:p w:rsidR="00000000" w:rsidRDefault="00000000">
            <w:pPr>
              <w:pStyle w:val="table"/>
              <w:tabs>
                <w:tab w:val="decimal" w:pos="567"/>
              </w:tabs>
            </w:pPr>
            <w:r>
              <w:t>61</w:t>
            </w:r>
          </w:p>
        </w:tc>
      </w:tr>
      <w:tr w:rsidR="00000000">
        <w:tblPrEx>
          <w:tblCellMar>
            <w:top w:w="0" w:type="dxa"/>
            <w:bottom w:w="0" w:type="dxa"/>
          </w:tblCellMar>
        </w:tblPrEx>
        <w:tc>
          <w:tcPr>
            <w:tcW w:w="3624" w:type="dxa"/>
          </w:tcPr>
          <w:p w:rsidR="00000000" w:rsidRDefault="00000000">
            <w:pPr>
              <w:pStyle w:val="table"/>
            </w:pPr>
            <w:r>
              <w:t>Аудиовизуальная техника и средства св</w:t>
            </w:r>
            <w:r>
              <w:t>я</w:t>
            </w:r>
            <w:r>
              <w:t>зи</w:t>
            </w:r>
          </w:p>
        </w:tc>
        <w:tc>
          <w:tcPr>
            <w:tcW w:w="1249" w:type="dxa"/>
          </w:tcPr>
          <w:p w:rsidR="00000000" w:rsidRDefault="00000000">
            <w:pPr>
              <w:pStyle w:val="table"/>
              <w:tabs>
                <w:tab w:val="decimal" w:pos="567"/>
              </w:tabs>
            </w:pPr>
            <w:r>
              <w:t>92</w:t>
            </w:r>
          </w:p>
        </w:tc>
        <w:tc>
          <w:tcPr>
            <w:tcW w:w="1249" w:type="dxa"/>
          </w:tcPr>
          <w:p w:rsidR="00000000" w:rsidRDefault="00000000">
            <w:pPr>
              <w:pStyle w:val="table"/>
              <w:tabs>
                <w:tab w:val="decimal" w:pos="567"/>
              </w:tabs>
            </w:pPr>
            <w:r>
              <w:t>317</w:t>
            </w:r>
          </w:p>
        </w:tc>
        <w:tc>
          <w:tcPr>
            <w:tcW w:w="1249" w:type="dxa"/>
          </w:tcPr>
          <w:p w:rsidR="00000000" w:rsidRDefault="00000000">
            <w:pPr>
              <w:pStyle w:val="table"/>
              <w:tabs>
                <w:tab w:val="decimal" w:pos="567"/>
              </w:tabs>
            </w:pPr>
            <w:r>
              <w:t>29</w:t>
            </w:r>
          </w:p>
        </w:tc>
      </w:tr>
      <w:tr w:rsidR="00000000">
        <w:tblPrEx>
          <w:tblCellMar>
            <w:top w:w="0" w:type="dxa"/>
            <w:bottom w:w="0" w:type="dxa"/>
          </w:tblCellMar>
        </w:tblPrEx>
        <w:tc>
          <w:tcPr>
            <w:tcW w:w="3624" w:type="dxa"/>
            <w:tcBorders>
              <w:bottom w:val="single" w:sz="12" w:space="0" w:color="auto"/>
            </w:tcBorders>
          </w:tcPr>
          <w:p w:rsidR="00000000" w:rsidRDefault="00000000">
            <w:pPr>
              <w:pStyle w:val="table"/>
            </w:pPr>
            <w:r>
              <w:t>Всего</w:t>
            </w:r>
          </w:p>
        </w:tc>
        <w:tc>
          <w:tcPr>
            <w:tcW w:w="1249" w:type="dxa"/>
            <w:tcBorders>
              <w:bottom w:val="single" w:sz="12" w:space="0" w:color="auto"/>
            </w:tcBorders>
          </w:tcPr>
          <w:p w:rsidR="00000000" w:rsidRDefault="00000000">
            <w:pPr>
              <w:pStyle w:val="table"/>
              <w:tabs>
                <w:tab w:val="decimal" w:pos="567"/>
              </w:tabs>
            </w:pPr>
            <w:r>
              <w:t>102 032</w:t>
            </w:r>
          </w:p>
        </w:tc>
        <w:tc>
          <w:tcPr>
            <w:tcW w:w="1249" w:type="dxa"/>
            <w:tcBorders>
              <w:bottom w:val="single" w:sz="12" w:space="0" w:color="auto"/>
            </w:tcBorders>
          </w:tcPr>
          <w:p w:rsidR="00000000" w:rsidRDefault="00000000">
            <w:pPr>
              <w:pStyle w:val="table"/>
              <w:tabs>
                <w:tab w:val="decimal" w:pos="567"/>
              </w:tabs>
            </w:pPr>
            <w:r>
              <w:t>198 262</w:t>
            </w:r>
          </w:p>
        </w:tc>
        <w:tc>
          <w:tcPr>
            <w:tcW w:w="1249" w:type="dxa"/>
            <w:tcBorders>
              <w:bottom w:val="single" w:sz="12" w:space="0" w:color="auto"/>
            </w:tcBorders>
          </w:tcPr>
          <w:p w:rsidR="00000000" w:rsidRDefault="00000000">
            <w:pPr>
              <w:pStyle w:val="table"/>
              <w:tabs>
                <w:tab w:val="decimal" w:pos="567"/>
              </w:tabs>
            </w:pPr>
            <w:r>
              <w:t>51</w:t>
            </w:r>
          </w:p>
        </w:tc>
      </w:tr>
    </w:tbl>
    <w:p w:rsidR="00000000" w:rsidRDefault="00000000">
      <w:pPr>
        <w:pStyle w:val="SingleTxt"/>
        <w:spacing w:before="240"/>
      </w:pPr>
      <w:r>
        <w:t>Хотя женский элемент сосредоточен главным образом в специальностях, традиционно считающихся женскими (пошив одежды, управление и админис</w:t>
      </w:r>
      <w:r>
        <w:t>т</w:t>
      </w:r>
      <w:r>
        <w:t>рирование, обслуживание), девушки учатся и по специальностям, обычно сч</w:t>
      </w:r>
      <w:r>
        <w:t>и</w:t>
      </w:r>
      <w:r>
        <w:t>тающимся мужскими (строительство и общественные работы, водопроводные и газ</w:t>
      </w:r>
      <w:r>
        <w:t>о</w:t>
      </w:r>
      <w:r>
        <w:t>проводные работы, электротехника и электроника, механика и т.д.).</w:t>
      </w:r>
    </w:p>
    <w:p w:rsidR="00000000" w:rsidRDefault="00000000">
      <w:pPr>
        <w:pStyle w:val="SingleTxt"/>
      </w:pPr>
      <w:r>
        <w:t>Следует подчеркнуть, что тенденция к специализации центров (для дев</w:t>
      </w:r>
      <w:r>
        <w:t>у</w:t>
      </w:r>
      <w:r>
        <w:t>шек) исчезла в следствие того, что учащиеся теперь скорее выбирают спец</w:t>
      </w:r>
      <w:r>
        <w:t>и</w:t>
      </w:r>
      <w:r>
        <w:t>альность вне зависимости от характера учебного заведения. С другой стороны, следует отметить, что именно благодаря секциям центров совместного обуч</w:t>
      </w:r>
      <w:r>
        <w:t>е</w:t>
      </w:r>
      <w:r>
        <w:t>ния могла произойти децентрализация женской подготовки, тогда как до этого она была сосредоточена в городских районах.</w:t>
      </w:r>
    </w:p>
    <w:p w:rsidR="00000000" w:rsidRDefault="00000000">
      <w:pPr>
        <w:pStyle w:val="SingleTxt"/>
      </w:pPr>
      <w:r>
        <w:t>Таким образом, сельское женское население, хотя еще и в довольно скромном объеме, также охвачено об</w:t>
      </w:r>
      <w:r>
        <w:t>у</w:t>
      </w:r>
      <w:r>
        <w:t>чением в этом секторе.</w:t>
      </w:r>
    </w:p>
    <w:p w:rsidR="00000000" w:rsidRDefault="00000000">
      <w:pPr>
        <w:pStyle w:val="H4"/>
        <w:rPr>
          <w:u w:val="single"/>
        </w:rPr>
      </w:pPr>
      <w:r>
        <w:t xml:space="preserve">b) </w:t>
      </w:r>
      <w:r>
        <w:tab/>
        <w:t>Штат специалистов по профессиональной подготовке</w:t>
      </w:r>
    </w:p>
    <w:p w:rsidR="00000000" w:rsidRDefault="00000000">
      <w:pPr>
        <w:pStyle w:val="SingleTxt"/>
      </w:pPr>
      <w:r>
        <w:t xml:space="preserve">Подготовка здесь обеспечивается </w:t>
      </w:r>
      <w:r>
        <w:rPr>
          <w:b/>
        </w:rPr>
        <w:t>13 941 </w:t>
      </w:r>
      <w:r>
        <w:t xml:space="preserve">методистом и преподавателем, из которых женщины составляют </w:t>
      </w:r>
      <w:r>
        <w:rPr>
          <w:b/>
        </w:rPr>
        <w:t>35 процентов</w:t>
      </w:r>
      <w:r>
        <w:t xml:space="preserve"> в области подготовки служащих бюро, специалистов по пошиву одежды, специалистов сферы обслуживания и уже становятся все более представленными в сфере преподавания информатики и м</w:t>
      </w:r>
      <w:r>
        <w:t>е</w:t>
      </w:r>
      <w:r>
        <w:t>неджмента.</w:t>
      </w:r>
    </w:p>
    <w:p w:rsidR="00000000" w:rsidRDefault="00000000">
      <w:pPr>
        <w:pStyle w:val="SingleTxt"/>
      </w:pPr>
      <w:r>
        <w:t>Отмечается, что доля женщин в преподавательском составе на местном уровне относительно менее знач</w:t>
      </w:r>
      <w:r>
        <w:t>и</w:t>
      </w:r>
      <w:r>
        <w:t>тельна в сравнении с общим числом женщин-преподавателей, и она по-прежнему несущественна в городах в глубине страны и в сельских районах. Сектор не может развиваться гармонично без роста же</w:t>
      </w:r>
      <w:r>
        <w:t>н</w:t>
      </w:r>
      <w:r>
        <w:t>ских ка</w:t>
      </w:r>
      <w:r>
        <w:t>д</w:t>
      </w:r>
      <w:r>
        <w:t>ров, который настоятельно необходим на всех уровнях.</w:t>
      </w:r>
    </w:p>
    <w:p w:rsidR="00000000" w:rsidRDefault="00000000">
      <w:pPr>
        <w:pStyle w:val="H1"/>
      </w:pPr>
      <w:bookmarkStart w:id="27" w:name="_Toc38432598"/>
      <w:r>
        <w:t>Статья 11: Равенство прав на труд и занятость</w:t>
      </w:r>
      <w:bookmarkEnd w:id="27"/>
    </w:p>
    <w:p w:rsidR="00000000" w:rsidRDefault="00000000">
      <w:pPr>
        <w:pStyle w:val="SingleTxt"/>
        <w:keepNext/>
        <w:spacing w:before="240"/>
        <w:ind w:left="1740" w:hanging="476"/>
        <w:rPr>
          <w:b/>
        </w:rPr>
      </w:pPr>
      <w:r>
        <w:rPr>
          <w:b/>
        </w:rPr>
        <w:t>1.</w:t>
      </w:r>
      <w:r>
        <w:rPr>
          <w:b/>
        </w:rPr>
        <w:tab/>
        <w:t>Трудовое законодательство</w:t>
      </w:r>
    </w:p>
    <w:p w:rsidR="00000000" w:rsidRDefault="00000000">
      <w:pPr>
        <w:pStyle w:val="SingleTxt"/>
      </w:pPr>
      <w:r>
        <w:t>Алжирское законодательство предусматривает особую степень защиты трудящейся женщины, что закре</w:t>
      </w:r>
      <w:r>
        <w:t>п</w:t>
      </w:r>
      <w:r>
        <w:t>лено в законе 90-11 от 21 апреля 1990 года.</w:t>
      </w:r>
    </w:p>
    <w:p w:rsidR="00000000" w:rsidRDefault="00000000">
      <w:pPr>
        <w:pStyle w:val="SingleTxt"/>
      </w:pPr>
      <w:r>
        <w:t>Этот закон закрепляет равный размер вознаграждения мужчин и женщин при равной квалификации и равной производительности труда. Им же закре</w:t>
      </w:r>
      <w:r>
        <w:t>п</w:t>
      </w:r>
      <w:r>
        <w:t>ляются основные права трудящихся (осуществление права на коллективные п</w:t>
      </w:r>
      <w:r>
        <w:t>е</w:t>
      </w:r>
      <w:r>
        <w:t>реговоры, социальное обеспечение, пенсию, отвечающие нормам санитарии условия труда, безопасность и медицинское обслуживание на рабочем месте, право на отдых, право на забастовку).</w:t>
      </w:r>
    </w:p>
    <w:p w:rsidR="00000000" w:rsidRDefault="00000000">
      <w:pPr>
        <w:pStyle w:val="SingleTxt"/>
      </w:pPr>
      <w:r>
        <w:t>В нем подтверждено, помимо прочего, право на защиту от дискриминации любого рода в области приема на работу, за исключением отбора, основанного на критериях заслуг и квалификации (статья 6).</w:t>
      </w:r>
    </w:p>
    <w:p w:rsidR="00000000" w:rsidRDefault="00000000">
      <w:pPr>
        <w:pStyle w:val="SingleTxt"/>
      </w:pPr>
      <w:r>
        <w:t>Статья 17 гласит: "Любое положение в соответствии с конвенцией или коллективным договором, либо трудовым договором, которое подразумевает какую-либо дискриминацию в области труда по признаку возраста, пола, соц</w:t>
      </w:r>
      <w:r>
        <w:t>и</w:t>
      </w:r>
      <w:r>
        <w:t>ального или семейного положения, семейных связей, политических взглядов, вступления в профсоюз или отказ от оного, является недействительным и тер</w:t>
      </w:r>
      <w:r>
        <w:t>я</w:t>
      </w:r>
      <w:r>
        <w:t>ет силу". Такая дискриминационная практика карается наказаниями, пред</w:t>
      </w:r>
      <w:r>
        <w:t>у</w:t>
      </w:r>
      <w:r>
        <w:t>смотренными в статьях 142 и 143 этого закона.</w:t>
      </w:r>
    </w:p>
    <w:p w:rsidR="00000000" w:rsidRDefault="00000000">
      <w:pPr>
        <w:pStyle w:val="SingleTxt"/>
      </w:pPr>
      <w:r>
        <w:t>Трудовое законодательство 1990 года исключило двойственность подхода при определении статуса работающего. Также, как и в законе 90-11, в нем з</w:t>
      </w:r>
      <w:r>
        <w:t>а</w:t>
      </w:r>
      <w:r>
        <w:t>креплены основные права и средства защиты, конкретные условия труда опр</w:t>
      </w:r>
      <w:r>
        <w:t>е</w:t>
      </w:r>
      <w:r>
        <w:t>деляются путем проведения коллективных переговоров. Следует подчеркнуть, что ча</w:t>
      </w:r>
      <w:r>
        <w:t>с</w:t>
      </w:r>
      <w:r>
        <w:t>тичная занятость также регламентируется законом.</w:t>
      </w:r>
    </w:p>
    <w:p w:rsidR="00000000" w:rsidRDefault="00000000">
      <w:pPr>
        <w:pStyle w:val="SingleTxt"/>
        <w:keepNext/>
        <w:spacing w:before="240"/>
        <w:ind w:left="1740" w:hanging="476"/>
        <w:rPr>
          <w:b/>
        </w:rPr>
      </w:pPr>
      <w:r>
        <w:rPr>
          <w:b/>
        </w:rPr>
        <w:t>2.</w:t>
      </w:r>
      <w:r>
        <w:rPr>
          <w:b/>
        </w:rPr>
        <w:tab/>
        <w:t>Статистические данные о занятости среди женщин</w:t>
      </w:r>
    </w:p>
    <w:p w:rsidR="00000000" w:rsidRDefault="00000000">
      <w:pPr>
        <w:pStyle w:val="SingleTxt"/>
      </w:pPr>
      <w:r>
        <w:t>Женское население составляет половину общей численности населения (по данным всеобщей переписи населения и населенных пунктов 1998 года, из 29 272 343 человек 14 471 444 - женщины.</w:t>
      </w:r>
    </w:p>
    <w:p w:rsidR="00000000" w:rsidRDefault="00000000">
      <w:pPr>
        <w:pStyle w:val="SingleTxt"/>
      </w:pPr>
      <w:r>
        <w:t>Общее число трудоспособного населения на 30 сентября 2001 года оцен</w:t>
      </w:r>
      <w:r>
        <w:t>и</w:t>
      </w:r>
      <w:r>
        <w:t>вается Национальным статистическим управлением в 8 568 221 человек, т.е. 27 процентов от всего населения.</w:t>
      </w:r>
    </w:p>
    <w:p w:rsidR="00000000" w:rsidRDefault="00000000">
      <w:pPr>
        <w:pStyle w:val="SingleTxt"/>
      </w:pPr>
      <w:r>
        <w:t>Процент женщин среди трудоспособного населения на сентябрь 2001 года составлял 15,21 процента.</w:t>
      </w:r>
    </w:p>
    <w:p w:rsidR="00000000" w:rsidRDefault="00000000">
      <w:pPr>
        <w:pStyle w:val="SingleTxt"/>
      </w:pPr>
      <w:r>
        <w:rPr>
          <w:b/>
        </w:rPr>
        <w:t xml:space="preserve">Число трудоспособных женщин </w:t>
      </w:r>
      <w:r>
        <w:t>выросло с 109 000 в 1966 году до 1,26 млн. человек в сентябре 2001 года, т.е. соотношение составило 1 к 12, о</w:t>
      </w:r>
      <w:r>
        <w:t>т</w:t>
      </w:r>
      <w:r>
        <w:t>ражая динамику роста в четыре раза превышающую рост общего числа труд</w:t>
      </w:r>
      <w:r>
        <w:t>о</w:t>
      </w:r>
      <w:r>
        <w:t>способного населения, которое увеличилось с 2,56 млн. в 1966 году до 8,6 млн. на 30 сентября 2001 года.</w:t>
      </w:r>
    </w:p>
    <w:p w:rsidR="00000000" w:rsidRDefault="00000000">
      <w:pPr>
        <w:pStyle w:val="H4"/>
      </w:pPr>
      <w:r>
        <w:t>а)</w:t>
      </w:r>
      <w:r>
        <w:tab/>
        <w:t>Относительная доля трудоспособных женщин</w:t>
      </w:r>
    </w:p>
    <w:tbl>
      <w:tblPr>
        <w:tblW w:w="0" w:type="auto"/>
        <w:tblInd w:w="1197" w:type="dxa"/>
        <w:tblLayout w:type="fixed"/>
        <w:tblCellMar>
          <w:left w:w="6" w:type="dxa"/>
          <w:right w:w="6" w:type="dxa"/>
        </w:tblCellMar>
        <w:tblLook w:val="0000" w:firstRow="0" w:lastRow="0" w:firstColumn="0" w:lastColumn="0" w:noHBand="0" w:noVBand="0"/>
      </w:tblPr>
      <w:tblGrid>
        <w:gridCol w:w="892"/>
        <w:gridCol w:w="829"/>
        <w:gridCol w:w="830"/>
        <w:gridCol w:w="561"/>
        <w:gridCol w:w="19"/>
        <w:gridCol w:w="773"/>
        <w:gridCol w:w="774"/>
        <w:gridCol w:w="655"/>
        <w:gridCol w:w="9"/>
        <w:gridCol w:w="802"/>
        <w:gridCol w:w="802"/>
        <w:gridCol w:w="608"/>
      </w:tblGrid>
      <w:tr w:rsidR="00000000">
        <w:tblPrEx>
          <w:tblCellMar>
            <w:top w:w="0" w:type="dxa"/>
            <w:bottom w:w="0" w:type="dxa"/>
          </w:tblCellMar>
        </w:tblPrEx>
        <w:trPr>
          <w:cantSplit/>
        </w:trPr>
        <w:tc>
          <w:tcPr>
            <w:tcW w:w="892" w:type="dxa"/>
            <w:vMerge w:val="restart"/>
            <w:tcBorders>
              <w:top w:val="single" w:sz="4" w:space="0" w:color="auto"/>
            </w:tcBorders>
            <w:vAlign w:val="center"/>
          </w:tcPr>
          <w:p w:rsidR="00000000" w:rsidRDefault="00000000">
            <w:pPr>
              <w:pStyle w:val="table"/>
              <w:jc w:val="center"/>
              <w:rPr>
                <w:i/>
              </w:rPr>
            </w:pPr>
            <w:r>
              <w:rPr>
                <w:i/>
              </w:rPr>
              <w:t>Во</w:t>
            </w:r>
            <w:r>
              <w:rPr>
                <w:i/>
              </w:rPr>
              <w:t>з</w:t>
            </w:r>
            <w:r>
              <w:rPr>
                <w:i/>
              </w:rPr>
              <w:t>раст</w:t>
            </w:r>
          </w:p>
        </w:tc>
        <w:tc>
          <w:tcPr>
            <w:tcW w:w="2220" w:type="dxa"/>
            <w:gridSpan w:val="3"/>
            <w:tcBorders>
              <w:top w:val="single" w:sz="4" w:space="0" w:color="auto"/>
            </w:tcBorders>
            <w:vAlign w:val="center"/>
          </w:tcPr>
          <w:p w:rsidR="00000000" w:rsidRDefault="00000000">
            <w:pPr>
              <w:pStyle w:val="table"/>
              <w:jc w:val="center"/>
              <w:rPr>
                <w:i/>
              </w:rPr>
            </w:pPr>
            <w:r>
              <w:rPr>
                <w:i/>
              </w:rPr>
              <w:t>Городские районы</w:t>
            </w:r>
          </w:p>
        </w:tc>
        <w:tc>
          <w:tcPr>
            <w:tcW w:w="2221" w:type="dxa"/>
            <w:gridSpan w:val="4"/>
            <w:tcBorders>
              <w:top w:val="single" w:sz="4" w:space="0" w:color="auto"/>
            </w:tcBorders>
            <w:vAlign w:val="center"/>
          </w:tcPr>
          <w:p w:rsidR="00000000" w:rsidRDefault="00000000">
            <w:pPr>
              <w:pStyle w:val="table"/>
              <w:jc w:val="center"/>
              <w:rPr>
                <w:i/>
              </w:rPr>
            </w:pPr>
            <w:r>
              <w:rPr>
                <w:i/>
              </w:rPr>
              <w:t>Сельские районы</w:t>
            </w:r>
          </w:p>
        </w:tc>
        <w:tc>
          <w:tcPr>
            <w:tcW w:w="2221" w:type="dxa"/>
            <w:gridSpan w:val="4"/>
            <w:tcBorders>
              <w:top w:val="single" w:sz="4"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rPr>
          <w:cantSplit/>
        </w:trPr>
        <w:tc>
          <w:tcPr>
            <w:tcW w:w="892" w:type="dxa"/>
            <w:vMerge/>
            <w:tcBorders>
              <w:bottom w:val="single" w:sz="12" w:space="0" w:color="auto"/>
            </w:tcBorders>
            <w:vAlign w:val="center"/>
          </w:tcPr>
          <w:p w:rsidR="00000000" w:rsidRDefault="00000000">
            <w:pPr>
              <w:pStyle w:val="table"/>
              <w:jc w:val="center"/>
              <w:rPr>
                <w:i/>
              </w:rPr>
            </w:pPr>
          </w:p>
        </w:tc>
        <w:tc>
          <w:tcPr>
            <w:tcW w:w="829" w:type="dxa"/>
            <w:tcBorders>
              <w:bottom w:val="single" w:sz="12" w:space="0" w:color="auto"/>
            </w:tcBorders>
            <w:vAlign w:val="center"/>
          </w:tcPr>
          <w:p w:rsidR="00000000" w:rsidRDefault="00000000">
            <w:pPr>
              <w:pStyle w:val="table"/>
              <w:jc w:val="center"/>
              <w:rPr>
                <w:i/>
              </w:rPr>
            </w:pPr>
            <w:r>
              <w:rPr>
                <w:i/>
              </w:rPr>
              <w:t>ОТН</w:t>
            </w:r>
          </w:p>
        </w:tc>
        <w:tc>
          <w:tcPr>
            <w:tcW w:w="830" w:type="dxa"/>
            <w:tcBorders>
              <w:bottom w:val="single" w:sz="12" w:space="0" w:color="auto"/>
            </w:tcBorders>
            <w:vAlign w:val="center"/>
          </w:tcPr>
          <w:p w:rsidR="00000000" w:rsidRDefault="00000000">
            <w:pPr>
              <w:pStyle w:val="table"/>
              <w:jc w:val="center"/>
              <w:rPr>
                <w:i/>
              </w:rPr>
            </w:pPr>
            <w:r>
              <w:rPr>
                <w:i/>
              </w:rPr>
              <w:t>ОТЖ</w:t>
            </w:r>
          </w:p>
        </w:tc>
        <w:tc>
          <w:tcPr>
            <w:tcW w:w="580" w:type="dxa"/>
            <w:gridSpan w:val="2"/>
            <w:tcBorders>
              <w:bottom w:val="single" w:sz="12" w:space="0" w:color="auto"/>
            </w:tcBorders>
            <w:vAlign w:val="center"/>
          </w:tcPr>
          <w:p w:rsidR="00000000" w:rsidRDefault="00000000">
            <w:pPr>
              <w:pStyle w:val="table"/>
              <w:jc w:val="center"/>
              <w:rPr>
                <w:i/>
              </w:rPr>
            </w:pPr>
            <w:r>
              <w:rPr>
                <w:i/>
              </w:rPr>
              <w:t>ОТЖ/</w:t>
            </w:r>
            <w:r>
              <w:rPr>
                <w:i/>
                <w:lang w:val="en-US"/>
              </w:rPr>
              <w:br/>
            </w:r>
            <w:r>
              <w:rPr>
                <w:i/>
              </w:rPr>
              <w:t>ОТН</w:t>
            </w:r>
          </w:p>
        </w:tc>
        <w:tc>
          <w:tcPr>
            <w:tcW w:w="773" w:type="dxa"/>
            <w:tcBorders>
              <w:bottom w:val="single" w:sz="12" w:space="0" w:color="auto"/>
            </w:tcBorders>
            <w:vAlign w:val="center"/>
          </w:tcPr>
          <w:p w:rsidR="00000000" w:rsidRDefault="00000000">
            <w:pPr>
              <w:pStyle w:val="table"/>
              <w:jc w:val="center"/>
              <w:rPr>
                <w:i/>
              </w:rPr>
            </w:pPr>
            <w:r>
              <w:rPr>
                <w:i/>
              </w:rPr>
              <w:t>ОТН</w:t>
            </w:r>
          </w:p>
        </w:tc>
        <w:tc>
          <w:tcPr>
            <w:tcW w:w="774" w:type="dxa"/>
            <w:tcBorders>
              <w:bottom w:val="single" w:sz="12" w:space="0" w:color="auto"/>
            </w:tcBorders>
            <w:vAlign w:val="center"/>
          </w:tcPr>
          <w:p w:rsidR="00000000" w:rsidRDefault="00000000">
            <w:pPr>
              <w:pStyle w:val="table"/>
              <w:jc w:val="center"/>
              <w:rPr>
                <w:i/>
              </w:rPr>
            </w:pPr>
            <w:r>
              <w:rPr>
                <w:i/>
              </w:rPr>
              <w:t>ОТЖ</w:t>
            </w:r>
          </w:p>
        </w:tc>
        <w:tc>
          <w:tcPr>
            <w:tcW w:w="664" w:type="dxa"/>
            <w:gridSpan w:val="2"/>
            <w:tcBorders>
              <w:bottom w:val="single" w:sz="12" w:space="0" w:color="auto"/>
            </w:tcBorders>
            <w:vAlign w:val="center"/>
          </w:tcPr>
          <w:p w:rsidR="00000000" w:rsidRDefault="00000000">
            <w:pPr>
              <w:pStyle w:val="table"/>
              <w:jc w:val="center"/>
              <w:rPr>
                <w:i/>
              </w:rPr>
            </w:pPr>
            <w:r>
              <w:rPr>
                <w:i/>
              </w:rPr>
              <w:t>ОТЖ/</w:t>
            </w:r>
            <w:r>
              <w:rPr>
                <w:i/>
                <w:lang w:val="en-US"/>
              </w:rPr>
              <w:br/>
            </w:r>
            <w:r>
              <w:rPr>
                <w:i/>
              </w:rPr>
              <w:t>ОТН</w:t>
            </w:r>
          </w:p>
        </w:tc>
        <w:tc>
          <w:tcPr>
            <w:tcW w:w="802" w:type="dxa"/>
            <w:tcBorders>
              <w:bottom w:val="single" w:sz="12" w:space="0" w:color="auto"/>
            </w:tcBorders>
            <w:vAlign w:val="center"/>
          </w:tcPr>
          <w:p w:rsidR="00000000" w:rsidRDefault="00000000">
            <w:pPr>
              <w:pStyle w:val="table"/>
              <w:jc w:val="center"/>
              <w:rPr>
                <w:i/>
              </w:rPr>
            </w:pPr>
            <w:r>
              <w:rPr>
                <w:i/>
              </w:rPr>
              <w:t>ОТН</w:t>
            </w:r>
          </w:p>
        </w:tc>
        <w:tc>
          <w:tcPr>
            <w:tcW w:w="802" w:type="dxa"/>
            <w:tcBorders>
              <w:bottom w:val="single" w:sz="12" w:space="0" w:color="auto"/>
            </w:tcBorders>
            <w:vAlign w:val="center"/>
          </w:tcPr>
          <w:p w:rsidR="00000000" w:rsidRDefault="00000000">
            <w:pPr>
              <w:pStyle w:val="table"/>
              <w:jc w:val="center"/>
              <w:rPr>
                <w:i/>
              </w:rPr>
            </w:pPr>
            <w:r>
              <w:rPr>
                <w:i/>
              </w:rPr>
              <w:t>ОТЖ</w:t>
            </w:r>
          </w:p>
        </w:tc>
        <w:tc>
          <w:tcPr>
            <w:tcW w:w="608" w:type="dxa"/>
            <w:tcBorders>
              <w:bottom w:val="single" w:sz="12" w:space="0" w:color="auto"/>
            </w:tcBorders>
            <w:vAlign w:val="center"/>
          </w:tcPr>
          <w:p w:rsidR="00000000" w:rsidRDefault="00000000">
            <w:pPr>
              <w:pStyle w:val="table"/>
              <w:jc w:val="center"/>
              <w:rPr>
                <w:i/>
              </w:rPr>
            </w:pPr>
            <w:r>
              <w:rPr>
                <w:i/>
              </w:rPr>
              <w:t>ОТЖ/</w:t>
            </w:r>
            <w:r>
              <w:rPr>
                <w:i/>
                <w:lang w:val="en-US"/>
              </w:rPr>
              <w:br/>
            </w:r>
            <w:r>
              <w:rPr>
                <w:i/>
              </w:rPr>
              <w:t>ОТН</w:t>
            </w:r>
          </w:p>
        </w:tc>
      </w:tr>
      <w:tr w:rsidR="00000000">
        <w:tblPrEx>
          <w:tblCellMar>
            <w:top w:w="0" w:type="dxa"/>
            <w:bottom w:w="0" w:type="dxa"/>
          </w:tblCellMar>
        </w:tblPrEx>
        <w:tc>
          <w:tcPr>
            <w:tcW w:w="892" w:type="dxa"/>
            <w:tcBorders>
              <w:top w:val="single" w:sz="12" w:space="0" w:color="auto"/>
            </w:tcBorders>
          </w:tcPr>
          <w:p w:rsidR="00000000" w:rsidRDefault="00000000">
            <w:pPr>
              <w:pStyle w:val="table"/>
              <w:jc w:val="center"/>
            </w:pPr>
            <w:r>
              <w:t>16–19</w:t>
            </w:r>
          </w:p>
        </w:tc>
        <w:tc>
          <w:tcPr>
            <w:tcW w:w="829" w:type="dxa"/>
            <w:tcBorders>
              <w:top w:val="single" w:sz="12" w:space="0" w:color="auto"/>
            </w:tcBorders>
          </w:tcPr>
          <w:p w:rsidR="00000000" w:rsidRDefault="00000000">
            <w:pPr>
              <w:pStyle w:val="table"/>
              <w:tabs>
                <w:tab w:val="decimal" w:pos="742"/>
              </w:tabs>
            </w:pPr>
            <w:r>
              <w:t>355</w:t>
            </w:r>
            <w:r>
              <w:rPr>
                <w:lang w:val="en-US"/>
              </w:rPr>
              <w:t> </w:t>
            </w:r>
            <w:r>
              <w:t>190</w:t>
            </w:r>
          </w:p>
        </w:tc>
        <w:tc>
          <w:tcPr>
            <w:tcW w:w="830" w:type="dxa"/>
            <w:tcBorders>
              <w:top w:val="single" w:sz="12" w:space="0" w:color="auto"/>
            </w:tcBorders>
          </w:tcPr>
          <w:p w:rsidR="00000000" w:rsidRDefault="00000000">
            <w:pPr>
              <w:pStyle w:val="table"/>
              <w:tabs>
                <w:tab w:val="decimal" w:pos="742"/>
              </w:tabs>
            </w:pPr>
            <w:r>
              <w:t>44</w:t>
            </w:r>
            <w:r>
              <w:rPr>
                <w:lang w:val="en-US"/>
              </w:rPr>
              <w:t> </w:t>
            </w:r>
            <w:r>
              <w:t>362</w:t>
            </w:r>
          </w:p>
        </w:tc>
        <w:tc>
          <w:tcPr>
            <w:tcW w:w="580" w:type="dxa"/>
            <w:gridSpan w:val="2"/>
            <w:tcBorders>
              <w:top w:val="single" w:sz="12" w:space="0" w:color="auto"/>
            </w:tcBorders>
          </w:tcPr>
          <w:p w:rsidR="00000000" w:rsidRDefault="00000000">
            <w:pPr>
              <w:pStyle w:val="table"/>
              <w:tabs>
                <w:tab w:val="decimal" w:pos="374"/>
              </w:tabs>
            </w:pPr>
            <w:r>
              <w:t>12,49</w:t>
            </w:r>
          </w:p>
        </w:tc>
        <w:tc>
          <w:tcPr>
            <w:tcW w:w="773" w:type="dxa"/>
            <w:tcBorders>
              <w:top w:val="single" w:sz="12" w:space="0" w:color="auto"/>
            </w:tcBorders>
          </w:tcPr>
          <w:p w:rsidR="00000000" w:rsidRDefault="00000000">
            <w:pPr>
              <w:pStyle w:val="table"/>
              <w:tabs>
                <w:tab w:val="decimal" w:pos="761"/>
              </w:tabs>
            </w:pPr>
            <w:r>
              <w:t>410</w:t>
            </w:r>
            <w:r>
              <w:rPr>
                <w:lang w:val="en-US"/>
              </w:rPr>
              <w:t> </w:t>
            </w:r>
            <w:r>
              <w:t>982</w:t>
            </w:r>
          </w:p>
        </w:tc>
        <w:tc>
          <w:tcPr>
            <w:tcW w:w="774" w:type="dxa"/>
            <w:tcBorders>
              <w:top w:val="single" w:sz="12" w:space="0" w:color="auto"/>
            </w:tcBorders>
          </w:tcPr>
          <w:p w:rsidR="00000000" w:rsidRDefault="00000000">
            <w:pPr>
              <w:pStyle w:val="table"/>
              <w:tabs>
                <w:tab w:val="decimal" w:pos="761"/>
              </w:tabs>
            </w:pPr>
            <w:r>
              <w:t>30</w:t>
            </w:r>
            <w:r>
              <w:rPr>
                <w:lang w:val="en-US"/>
              </w:rPr>
              <w:t> </w:t>
            </w:r>
            <w:r>
              <w:t>856</w:t>
            </w:r>
          </w:p>
        </w:tc>
        <w:tc>
          <w:tcPr>
            <w:tcW w:w="664" w:type="dxa"/>
            <w:gridSpan w:val="2"/>
            <w:tcBorders>
              <w:top w:val="single" w:sz="12" w:space="0" w:color="auto"/>
            </w:tcBorders>
          </w:tcPr>
          <w:p w:rsidR="00000000" w:rsidRDefault="00000000">
            <w:pPr>
              <w:pStyle w:val="table"/>
              <w:tabs>
                <w:tab w:val="decimal" w:pos="431"/>
              </w:tabs>
            </w:pPr>
            <w:r>
              <w:t>7,51</w:t>
            </w:r>
          </w:p>
        </w:tc>
        <w:tc>
          <w:tcPr>
            <w:tcW w:w="802" w:type="dxa"/>
            <w:tcBorders>
              <w:top w:val="single" w:sz="12" w:space="0" w:color="auto"/>
            </w:tcBorders>
          </w:tcPr>
          <w:p w:rsidR="00000000" w:rsidRDefault="00000000">
            <w:pPr>
              <w:pStyle w:val="table"/>
              <w:tabs>
                <w:tab w:val="decimal" w:pos="790"/>
              </w:tabs>
            </w:pPr>
            <w:r>
              <w:t>766</w:t>
            </w:r>
            <w:r>
              <w:rPr>
                <w:lang w:val="en-US"/>
              </w:rPr>
              <w:t> </w:t>
            </w:r>
            <w:r>
              <w:t>172</w:t>
            </w:r>
          </w:p>
        </w:tc>
        <w:tc>
          <w:tcPr>
            <w:tcW w:w="802" w:type="dxa"/>
            <w:tcBorders>
              <w:top w:val="single" w:sz="12" w:space="0" w:color="auto"/>
            </w:tcBorders>
          </w:tcPr>
          <w:p w:rsidR="00000000" w:rsidRDefault="00000000">
            <w:pPr>
              <w:pStyle w:val="table"/>
              <w:tabs>
                <w:tab w:val="decimal" w:pos="790"/>
              </w:tabs>
            </w:pPr>
            <w:r>
              <w:t>75</w:t>
            </w:r>
            <w:r>
              <w:rPr>
                <w:lang w:val="en-US"/>
              </w:rPr>
              <w:t> </w:t>
            </w:r>
            <w:r>
              <w:t>218</w:t>
            </w:r>
          </w:p>
        </w:tc>
        <w:tc>
          <w:tcPr>
            <w:tcW w:w="608" w:type="dxa"/>
            <w:tcBorders>
              <w:top w:val="single" w:sz="12" w:space="0" w:color="auto"/>
            </w:tcBorders>
          </w:tcPr>
          <w:p w:rsidR="00000000" w:rsidRDefault="00000000">
            <w:pPr>
              <w:pStyle w:val="table"/>
              <w:tabs>
                <w:tab w:val="decimal" w:pos="488"/>
              </w:tabs>
            </w:pPr>
            <w:r>
              <w:t>9,82</w:t>
            </w:r>
          </w:p>
        </w:tc>
      </w:tr>
      <w:tr w:rsidR="00000000">
        <w:tblPrEx>
          <w:tblCellMar>
            <w:top w:w="0" w:type="dxa"/>
            <w:bottom w:w="0" w:type="dxa"/>
          </w:tblCellMar>
        </w:tblPrEx>
        <w:tc>
          <w:tcPr>
            <w:tcW w:w="892" w:type="dxa"/>
          </w:tcPr>
          <w:p w:rsidR="00000000" w:rsidRDefault="00000000">
            <w:pPr>
              <w:pStyle w:val="table"/>
              <w:jc w:val="center"/>
            </w:pPr>
            <w:r>
              <w:t>20–24</w:t>
            </w:r>
          </w:p>
        </w:tc>
        <w:tc>
          <w:tcPr>
            <w:tcW w:w="829" w:type="dxa"/>
          </w:tcPr>
          <w:p w:rsidR="00000000" w:rsidRDefault="00000000">
            <w:pPr>
              <w:pStyle w:val="table"/>
              <w:tabs>
                <w:tab w:val="decimal" w:pos="742"/>
              </w:tabs>
            </w:pPr>
            <w:r>
              <w:t>820</w:t>
            </w:r>
            <w:r>
              <w:rPr>
                <w:lang w:val="en-US"/>
              </w:rPr>
              <w:t> </w:t>
            </w:r>
            <w:r>
              <w:t>656</w:t>
            </w:r>
          </w:p>
        </w:tc>
        <w:tc>
          <w:tcPr>
            <w:tcW w:w="830" w:type="dxa"/>
          </w:tcPr>
          <w:p w:rsidR="00000000" w:rsidRDefault="00000000">
            <w:pPr>
              <w:pStyle w:val="table"/>
              <w:tabs>
                <w:tab w:val="decimal" w:pos="742"/>
              </w:tabs>
            </w:pPr>
            <w:r>
              <w:t>192</w:t>
            </w:r>
            <w:r>
              <w:rPr>
                <w:lang w:val="en-US"/>
              </w:rPr>
              <w:t> </w:t>
            </w:r>
            <w:r>
              <w:t>082</w:t>
            </w:r>
          </w:p>
        </w:tc>
        <w:tc>
          <w:tcPr>
            <w:tcW w:w="580" w:type="dxa"/>
            <w:gridSpan w:val="2"/>
          </w:tcPr>
          <w:p w:rsidR="00000000" w:rsidRDefault="00000000">
            <w:pPr>
              <w:pStyle w:val="table"/>
              <w:tabs>
                <w:tab w:val="decimal" w:pos="374"/>
              </w:tabs>
            </w:pPr>
            <w:r>
              <w:t>23,41</w:t>
            </w:r>
          </w:p>
        </w:tc>
        <w:tc>
          <w:tcPr>
            <w:tcW w:w="773" w:type="dxa"/>
          </w:tcPr>
          <w:p w:rsidR="00000000" w:rsidRDefault="00000000">
            <w:pPr>
              <w:pStyle w:val="table"/>
              <w:tabs>
                <w:tab w:val="decimal" w:pos="761"/>
              </w:tabs>
            </w:pPr>
            <w:r>
              <w:t>677</w:t>
            </w:r>
            <w:r>
              <w:rPr>
                <w:lang w:val="en-US"/>
              </w:rPr>
              <w:t> </w:t>
            </w:r>
            <w:r>
              <w:t>461</w:t>
            </w:r>
          </w:p>
        </w:tc>
        <w:tc>
          <w:tcPr>
            <w:tcW w:w="774" w:type="dxa"/>
          </w:tcPr>
          <w:p w:rsidR="00000000" w:rsidRDefault="00000000">
            <w:pPr>
              <w:pStyle w:val="table"/>
              <w:tabs>
                <w:tab w:val="decimal" w:pos="761"/>
              </w:tabs>
            </w:pPr>
            <w:r>
              <w:t>76</w:t>
            </w:r>
            <w:r>
              <w:rPr>
                <w:lang w:val="en-US"/>
              </w:rPr>
              <w:t> </w:t>
            </w:r>
            <w:r>
              <w:t>953</w:t>
            </w:r>
          </w:p>
        </w:tc>
        <w:tc>
          <w:tcPr>
            <w:tcW w:w="664" w:type="dxa"/>
            <w:gridSpan w:val="2"/>
          </w:tcPr>
          <w:p w:rsidR="00000000" w:rsidRDefault="00000000">
            <w:pPr>
              <w:pStyle w:val="table"/>
              <w:tabs>
                <w:tab w:val="decimal" w:pos="431"/>
              </w:tabs>
            </w:pPr>
            <w:r>
              <w:t>11,36</w:t>
            </w:r>
          </w:p>
        </w:tc>
        <w:tc>
          <w:tcPr>
            <w:tcW w:w="802" w:type="dxa"/>
          </w:tcPr>
          <w:p w:rsidR="00000000" w:rsidRDefault="00000000">
            <w:pPr>
              <w:pStyle w:val="table"/>
              <w:tabs>
                <w:tab w:val="decimal" w:pos="790"/>
              </w:tabs>
            </w:pPr>
            <w:r>
              <w:t>1498117</w:t>
            </w:r>
          </w:p>
        </w:tc>
        <w:tc>
          <w:tcPr>
            <w:tcW w:w="802" w:type="dxa"/>
          </w:tcPr>
          <w:p w:rsidR="00000000" w:rsidRDefault="00000000">
            <w:pPr>
              <w:pStyle w:val="table"/>
              <w:tabs>
                <w:tab w:val="decimal" w:pos="790"/>
              </w:tabs>
            </w:pPr>
            <w:r>
              <w:t>269</w:t>
            </w:r>
            <w:r>
              <w:rPr>
                <w:lang w:val="en-US"/>
              </w:rPr>
              <w:t> </w:t>
            </w:r>
            <w:r>
              <w:t>035</w:t>
            </w:r>
          </w:p>
        </w:tc>
        <w:tc>
          <w:tcPr>
            <w:tcW w:w="608" w:type="dxa"/>
          </w:tcPr>
          <w:p w:rsidR="00000000" w:rsidRDefault="00000000">
            <w:pPr>
              <w:pStyle w:val="table"/>
              <w:tabs>
                <w:tab w:val="decimal" w:pos="488"/>
              </w:tabs>
            </w:pPr>
            <w:r>
              <w:t>17,96</w:t>
            </w:r>
          </w:p>
        </w:tc>
      </w:tr>
      <w:tr w:rsidR="00000000">
        <w:tblPrEx>
          <w:tblCellMar>
            <w:top w:w="0" w:type="dxa"/>
            <w:bottom w:w="0" w:type="dxa"/>
          </w:tblCellMar>
        </w:tblPrEx>
        <w:tc>
          <w:tcPr>
            <w:tcW w:w="892" w:type="dxa"/>
          </w:tcPr>
          <w:p w:rsidR="00000000" w:rsidRDefault="00000000">
            <w:pPr>
              <w:pStyle w:val="table"/>
              <w:jc w:val="center"/>
            </w:pPr>
            <w:r>
              <w:t>25–29</w:t>
            </w:r>
          </w:p>
        </w:tc>
        <w:tc>
          <w:tcPr>
            <w:tcW w:w="829" w:type="dxa"/>
          </w:tcPr>
          <w:p w:rsidR="00000000" w:rsidRDefault="00000000">
            <w:pPr>
              <w:pStyle w:val="table"/>
              <w:tabs>
                <w:tab w:val="decimal" w:pos="742"/>
              </w:tabs>
            </w:pPr>
            <w:r>
              <w:t>940</w:t>
            </w:r>
            <w:r>
              <w:rPr>
                <w:lang w:val="en-US"/>
              </w:rPr>
              <w:t> </w:t>
            </w:r>
            <w:r>
              <w:t>426</w:t>
            </w:r>
          </w:p>
        </w:tc>
        <w:tc>
          <w:tcPr>
            <w:tcW w:w="830" w:type="dxa"/>
          </w:tcPr>
          <w:p w:rsidR="00000000" w:rsidRDefault="00000000">
            <w:pPr>
              <w:pStyle w:val="table"/>
              <w:tabs>
                <w:tab w:val="decimal" w:pos="742"/>
              </w:tabs>
            </w:pPr>
            <w:r>
              <w:t>213</w:t>
            </w:r>
            <w:r>
              <w:rPr>
                <w:lang w:val="en-US"/>
              </w:rPr>
              <w:t> </w:t>
            </w:r>
            <w:r>
              <w:t>992</w:t>
            </w:r>
          </w:p>
        </w:tc>
        <w:tc>
          <w:tcPr>
            <w:tcW w:w="580" w:type="dxa"/>
            <w:gridSpan w:val="2"/>
          </w:tcPr>
          <w:p w:rsidR="00000000" w:rsidRDefault="00000000">
            <w:pPr>
              <w:pStyle w:val="table"/>
              <w:tabs>
                <w:tab w:val="decimal" w:pos="374"/>
              </w:tabs>
            </w:pPr>
            <w:r>
              <w:t>22,75</w:t>
            </w:r>
          </w:p>
        </w:tc>
        <w:tc>
          <w:tcPr>
            <w:tcW w:w="773" w:type="dxa"/>
          </w:tcPr>
          <w:p w:rsidR="00000000" w:rsidRDefault="00000000">
            <w:pPr>
              <w:pStyle w:val="table"/>
              <w:tabs>
                <w:tab w:val="decimal" w:pos="761"/>
              </w:tabs>
            </w:pPr>
            <w:r>
              <w:t>600</w:t>
            </w:r>
            <w:r>
              <w:rPr>
                <w:lang w:val="en-US"/>
              </w:rPr>
              <w:t> </w:t>
            </w:r>
            <w:r>
              <w:t>927</w:t>
            </w:r>
          </w:p>
        </w:tc>
        <w:tc>
          <w:tcPr>
            <w:tcW w:w="774" w:type="dxa"/>
          </w:tcPr>
          <w:p w:rsidR="00000000" w:rsidRDefault="00000000">
            <w:pPr>
              <w:pStyle w:val="table"/>
              <w:tabs>
                <w:tab w:val="decimal" w:pos="761"/>
              </w:tabs>
            </w:pPr>
            <w:r>
              <w:t>62</w:t>
            </w:r>
            <w:r>
              <w:rPr>
                <w:lang w:val="en-US"/>
              </w:rPr>
              <w:t> </w:t>
            </w:r>
            <w:r>
              <w:t>327</w:t>
            </w:r>
          </w:p>
        </w:tc>
        <w:tc>
          <w:tcPr>
            <w:tcW w:w="664" w:type="dxa"/>
            <w:gridSpan w:val="2"/>
          </w:tcPr>
          <w:p w:rsidR="00000000" w:rsidRDefault="00000000">
            <w:pPr>
              <w:pStyle w:val="table"/>
              <w:tabs>
                <w:tab w:val="decimal" w:pos="431"/>
              </w:tabs>
            </w:pPr>
            <w:r>
              <w:t>10,37</w:t>
            </w:r>
          </w:p>
        </w:tc>
        <w:tc>
          <w:tcPr>
            <w:tcW w:w="802" w:type="dxa"/>
          </w:tcPr>
          <w:p w:rsidR="00000000" w:rsidRDefault="00000000">
            <w:pPr>
              <w:pStyle w:val="table"/>
              <w:tabs>
                <w:tab w:val="decimal" w:pos="790"/>
              </w:tabs>
            </w:pPr>
            <w:r>
              <w:t>1</w:t>
            </w:r>
            <w:r>
              <w:rPr>
                <w:lang w:val="en-US"/>
              </w:rPr>
              <w:t> </w:t>
            </w:r>
            <w:r>
              <w:t>541</w:t>
            </w:r>
            <w:r>
              <w:rPr>
                <w:lang w:val="en-US"/>
              </w:rPr>
              <w:t> </w:t>
            </w:r>
            <w:r>
              <w:t>353</w:t>
            </w:r>
          </w:p>
        </w:tc>
        <w:tc>
          <w:tcPr>
            <w:tcW w:w="802" w:type="dxa"/>
          </w:tcPr>
          <w:p w:rsidR="00000000" w:rsidRDefault="00000000">
            <w:pPr>
              <w:pStyle w:val="table"/>
              <w:tabs>
                <w:tab w:val="decimal" w:pos="790"/>
              </w:tabs>
            </w:pPr>
            <w:r>
              <w:t>276</w:t>
            </w:r>
            <w:r>
              <w:rPr>
                <w:lang w:val="en-US"/>
              </w:rPr>
              <w:t> </w:t>
            </w:r>
            <w:r>
              <w:t>319</w:t>
            </w:r>
          </w:p>
        </w:tc>
        <w:tc>
          <w:tcPr>
            <w:tcW w:w="608" w:type="dxa"/>
          </w:tcPr>
          <w:p w:rsidR="00000000" w:rsidRDefault="00000000">
            <w:pPr>
              <w:pStyle w:val="table"/>
              <w:tabs>
                <w:tab w:val="decimal" w:pos="488"/>
              </w:tabs>
            </w:pPr>
            <w:r>
              <w:t>17,93</w:t>
            </w:r>
          </w:p>
        </w:tc>
      </w:tr>
      <w:tr w:rsidR="00000000">
        <w:tblPrEx>
          <w:tblCellMar>
            <w:top w:w="0" w:type="dxa"/>
            <w:bottom w:w="0" w:type="dxa"/>
          </w:tblCellMar>
        </w:tblPrEx>
        <w:tc>
          <w:tcPr>
            <w:tcW w:w="892" w:type="dxa"/>
          </w:tcPr>
          <w:p w:rsidR="00000000" w:rsidRDefault="00000000">
            <w:pPr>
              <w:pStyle w:val="table"/>
              <w:jc w:val="center"/>
            </w:pPr>
            <w:r>
              <w:t>30–34</w:t>
            </w:r>
          </w:p>
        </w:tc>
        <w:tc>
          <w:tcPr>
            <w:tcW w:w="829" w:type="dxa"/>
          </w:tcPr>
          <w:p w:rsidR="00000000" w:rsidRDefault="00000000">
            <w:pPr>
              <w:pStyle w:val="table"/>
              <w:tabs>
                <w:tab w:val="decimal" w:pos="742"/>
              </w:tabs>
            </w:pPr>
            <w:r>
              <w:t>77</w:t>
            </w:r>
            <w:r>
              <w:rPr>
                <w:lang w:val="en-US"/>
              </w:rPr>
              <w:t> </w:t>
            </w:r>
            <w:r>
              <w:t>312</w:t>
            </w:r>
          </w:p>
        </w:tc>
        <w:tc>
          <w:tcPr>
            <w:tcW w:w="830" w:type="dxa"/>
          </w:tcPr>
          <w:p w:rsidR="00000000" w:rsidRDefault="00000000">
            <w:pPr>
              <w:pStyle w:val="table"/>
              <w:tabs>
                <w:tab w:val="decimal" w:pos="742"/>
              </w:tabs>
            </w:pPr>
            <w:r>
              <w:t>186</w:t>
            </w:r>
            <w:r>
              <w:rPr>
                <w:lang w:val="en-US"/>
              </w:rPr>
              <w:t> </w:t>
            </w:r>
            <w:r>
              <w:t>591</w:t>
            </w:r>
          </w:p>
        </w:tc>
        <w:tc>
          <w:tcPr>
            <w:tcW w:w="580" w:type="dxa"/>
            <w:gridSpan w:val="2"/>
          </w:tcPr>
          <w:p w:rsidR="00000000" w:rsidRDefault="00000000">
            <w:pPr>
              <w:pStyle w:val="table"/>
              <w:tabs>
                <w:tab w:val="decimal" w:pos="374"/>
              </w:tabs>
            </w:pPr>
            <w:r>
              <w:t>24,12</w:t>
            </w:r>
          </w:p>
        </w:tc>
        <w:tc>
          <w:tcPr>
            <w:tcW w:w="773" w:type="dxa"/>
          </w:tcPr>
          <w:p w:rsidR="00000000" w:rsidRDefault="00000000">
            <w:pPr>
              <w:pStyle w:val="table"/>
              <w:tabs>
                <w:tab w:val="decimal" w:pos="761"/>
              </w:tabs>
            </w:pPr>
            <w:r>
              <w:t>444</w:t>
            </w:r>
            <w:r>
              <w:rPr>
                <w:lang w:val="en-US"/>
              </w:rPr>
              <w:t> </w:t>
            </w:r>
            <w:r>
              <w:t>258</w:t>
            </w:r>
          </w:p>
        </w:tc>
        <w:tc>
          <w:tcPr>
            <w:tcW w:w="774" w:type="dxa"/>
          </w:tcPr>
          <w:p w:rsidR="00000000" w:rsidRDefault="00000000">
            <w:pPr>
              <w:pStyle w:val="table"/>
              <w:tabs>
                <w:tab w:val="decimal" w:pos="761"/>
              </w:tabs>
            </w:pPr>
            <w:r>
              <w:t>32</w:t>
            </w:r>
            <w:r>
              <w:rPr>
                <w:lang w:val="en-US"/>
              </w:rPr>
              <w:t> </w:t>
            </w:r>
            <w:r>
              <w:t>122</w:t>
            </w:r>
          </w:p>
        </w:tc>
        <w:tc>
          <w:tcPr>
            <w:tcW w:w="664" w:type="dxa"/>
            <w:gridSpan w:val="2"/>
          </w:tcPr>
          <w:p w:rsidR="00000000" w:rsidRDefault="00000000">
            <w:pPr>
              <w:pStyle w:val="table"/>
              <w:tabs>
                <w:tab w:val="decimal" w:pos="431"/>
              </w:tabs>
            </w:pPr>
            <w:r>
              <w:t>7,23</w:t>
            </w:r>
          </w:p>
        </w:tc>
        <w:tc>
          <w:tcPr>
            <w:tcW w:w="802" w:type="dxa"/>
          </w:tcPr>
          <w:p w:rsidR="00000000" w:rsidRDefault="00000000">
            <w:pPr>
              <w:pStyle w:val="table"/>
              <w:tabs>
                <w:tab w:val="decimal" w:pos="790"/>
              </w:tabs>
            </w:pPr>
            <w:r>
              <w:t>1</w:t>
            </w:r>
            <w:r>
              <w:rPr>
                <w:lang w:val="en-US"/>
              </w:rPr>
              <w:t> </w:t>
            </w:r>
            <w:r>
              <w:t>217</w:t>
            </w:r>
            <w:r>
              <w:rPr>
                <w:lang w:val="en-US"/>
              </w:rPr>
              <w:t> </w:t>
            </w:r>
            <w:r>
              <w:t>770</w:t>
            </w:r>
          </w:p>
        </w:tc>
        <w:tc>
          <w:tcPr>
            <w:tcW w:w="802" w:type="dxa"/>
          </w:tcPr>
          <w:p w:rsidR="00000000" w:rsidRDefault="00000000">
            <w:pPr>
              <w:pStyle w:val="table"/>
              <w:tabs>
                <w:tab w:val="decimal" w:pos="790"/>
              </w:tabs>
            </w:pPr>
            <w:r>
              <w:t>218</w:t>
            </w:r>
            <w:r>
              <w:rPr>
                <w:lang w:val="en-US"/>
              </w:rPr>
              <w:t> </w:t>
            </w:r>
            <w:r>
              <w:t>713</w:t>
            </w:r>
          </w:p>
        </w:tc>
        <w:tc>
          <w:tcPr>
            <w:tcW w:w="608" w:type="dxa"/>
          </w:tcPr>
          <w:p w:rsidR="00000000" w:rsidRDefault="00000000">
            <w:pPr>
              <w:pStyle w:val="table"/>
              <w:tabs>
                <w:tab w:val="decimal" w:pos="488"/>
              </w:tabs>
            </w:pPr>
            <w:r>
              <w:t>17,96</w:t>
            </w:r>
          </w:p>
        </w:tc>
      </w:tr>
      <w:tr w:rsidR="00000000">
        <w:tblPrEx>
          <w:tblCellMar>
            <w:top w:w="0" w:type="dxa"/>
            <w:bottom w:w="0" w:type="dxa"/>
          </w:tblCellMar>
        </w:tblPrEx>
        <w:tc>
          <w:tcPr>
            <w:tcW w:w="892" w:type="dxa"/>
          </w:tcPr>
          <w:p w:rsidR="00000000" w:rsidRDefault="00000000">
            <w:pPr>
              <w:pStyle w:val="table"/>
              <w:jc w:val="center"/>
            </w:pPr>
            <w:r>
              <w:t>35–39</w:t>
            </w:r>
          </w:p>
        </w:tc>
        <w:tc>
          <w:tcPr>
            <w:tcW w:w="829" w:type="dxa"/>
          </w:tcPr>
          <w:p w:rsidR="00000000" w:rsidRDefault="00000000">
            <w:pPr>
              <w:pStyle w:val="table"/>
              <w:tabs>
                <w:tab w:val="decimal" w:pos="742"/>
              </w:tabs>
            </w:pPr>
            <w:r>
              <w:t>670</w:t>
            </w:r>
            <w:r>
              <w:rPr>
                <w:lang w:val="en-US"/>
              </w:rPr>
              <w:t> </w:t>
            </w:r>
            <w:r>
              <w:t>562</w:t>
            </w:r>
          </w:p>
        </w:tc>
        <w:tc>
          <w:tcPr>
            <w:tcW w:w="830" w:type="dxa"/>
          </w:tcPr>
          <w:p w:rsidR="00000000" w:rsidRDefault="00000000">
            <w:pPr>
              <w:pStyle w:val="table"/>
              <w:tabs>
                <w:tab w:val="decimal" w:pos="742"/>
              </w:tabs>
            </w:pPr>
            <w:r>
              <w:t>129</w:t>
            </w:r>
            <w:r>
              <w:rPr>
                <w:lang w:val="en-US"/>
              </w:rPr>
              <w:t> </w:t>
            </w:r>
            <w:r>
              <w:t>364</w:t>
            </w:r>
          </w:p>
        </w:tc>
        <w:tc>
          <w:tcPr>
            <w:tcW w:w="580" w:type="dxa"/>
            <w:gridSpan w:val="2"/>
          </w:tcPr>
          <w:p w:rsidR="00000000" w:rsidRDefault="00000000">
            <w:pPr>
              <w:pStyle w:val="table"/>
              <w:tabs>
                <w:tab w:val="decimal" w:pos="374"/>
              </w:tabs>
            </w:pPr>
            <w:r>
              <w:t>19,29</w:t>
            </w:r>
          </w:p>
        </w:tc>
        <w:tc>
          <w:tcPr>
            <w:tcW w:w="773" w:type="dxa"/>
          </w:tcPr>
          <w:p w:rsidR="00000000" w:rsidRDefault="00000000">
            <w:pPr>
              <w:pStyle w:val="table"/>
              <w:tabs>
                <w:tab w:val="decimal" w:pos="761"/>
              </w:tabs>
            </w:pPr>
            <w:r>
              <w:t>383</w:t>
            </w:r>
            <w:r>
              <w:rPr>
                <w:lang w:val="en-US"/>
              </w:rPr>
              <w:t> </w:t>
            </w:r>
            <w:r>
              <w:t>640</w:t>
            </w:r>
          </w:p>
        </w:tc>
        <w:tc>
          <w:tcPr>
            <w:tcW w:w="774" w:type="dxa"/>
          </w:tcPr>
          <w:p w:rsidR="00000000" w:rsidRDefault="00000000">
            <w:pPr>
              <w:pStyle w:val="table"/>
              <w:tabs>
                <w:tab w:val="decimal" w:pos="761"/>
              </w:tabs>
            </w:pPr>
            <w:r>
              <w:t>29</w:t>
            </w:r>
            <w:r>
              <w:rPr>
                <w:lang w:val="en-US"/>
              </w:rPr>
              <w:t> </w:t>
            </w:r>
            <w:r>
              <w:t>087</w:t>
            </w:r>
          </w:p>
        </w:tc>
        <w:tc>
          <w:tcPr>
            <w:tcW w:w="664" w:type="dxa"/>
            <w:gridSpan w:val="2"/>
          </w:tcPr>
          <w:p w:rsidR="00000000" w:rsidRDefault="00000000">
            <w:pPr>
              <w:pStyle w:val="table"/>
              <w:tabs>
                <w:tab w:val="decimal" w:pos="431"/>
              </w:tabs>
            </w:pPr>
            <w:r>
              <w:t>7,58</w:t>
            </w:r>
          </w:p>
        </w:tc>
        <w:tc>
          <w:tcPr>
            <w:tcW w:w="802" w:type="dxa"/>
          </w:tcPr>
          <w:p w:rsidR="00000000" w:rsidRDefault="00000000">
            <w:pPr>
              <w:pStyle w:val="table"/>
              <w:tabs>
                <w:tab w:val="decimal" w:pos="790"/>
              </w:tabs>
            </w:pPr>
            <w:r>
              <w:t>1</w:t>
            </w:r>
            <w:r>
              <w:rPr>
                <w:lang w:val="en-US"/>
              </w:rPr>
              <w:t> </w:t>
            </w:r>
            <w:r>
              <w:t>054</w:t>
            </w:r>
            <w:r>
              <w:rPr>
                <w:lang w:val="en-US"/>
              </w:rPr>
              <w:t> </w:t>
            </w:r>
            <w:r>
              <w:t>202</w:t>
            </w:r>
          </w:p>
        </w:tc>
        <w:tc>
          <w:tcPr>
            <w:tcW w:w="802" w:type="dxa"/>
          </w:tcPr>
          <w:p w:rsidR="00000000" w:rsidRDefault="00000000">
            <w:pPr>
              <w:pStyle w:val="table"/>
              <w:tabs>
                <w:tab w:val="decimal" w:pos="790"/>
              </w:tabs>
            </w:pPr>
            <w:r>
              <w:t>158</w:t>
            </w:r>
            <w:r>
              <w:rPr>
                <w:lang w:val="en-US"/>
              </w:rPr>
              <w:t> </w:t>
            </w:r>
            <w:r>
              <w:t>451</w:t>
            </w:r>
          </w:p>
        </w:tc>
        <w:tc>
          <w:tcPr>
            <w:tcW w:w="608" w:type="dxa"/>
          </w:tcPr>
          <w:p w:rsidR="00000000" w:rsidRDefault="00000000">
            <w:pPr>
              <w:pStyle w:val="table"/>
              <w:tabs>
                <w:tab w:val="decimal" w:pos="488"/>
              </w:tabs>
            </w:pPr>
            <w:r>
              <w:t>15,03</w:t>
            </w:r>
          </w:p>
        </w:tc>
      </w:tr>
      <w:tr w:rsidR="00000000">
        <w:tblPrEx>
          <w:tblCellMar>
            <w:top w:w="0" w:type="dxa"/>
            <w:bottom w:w="0" w:type="dxa"/>
          </w:tblCellMar>
        </w:tblPrEx>
        <w:tc>
          <w:tcPr>
            <w:tcW w:w="892" w:type="dxa"/>
          </w:tcPr>
          <w:p w:rsidR="00000000" w:rsidRDefault="00000000">
            <w:pPr>
              <w:pStyle w:val="table"/>
              <w:jc w:val="center"/>
            </w:pPr>
            <w:r>
              <w:t>40–44</w:t>
            </w:r>
          </w:p>
        </w:tc>
        <w:tc>
          <w:tcPr>
            <w:tcW w:w="829" w:type="dxa"/>
          </w:tcPr>
          <w:p w:rsidR="00000000" w:rsidRDefault="00000000">
            <w:pPr>
              <w:pStyle w:val="table"/>
              <w:tabs>
                <w:tab w:val="decimal" w:pos="742"/>
              </w:tabs>
            </w:pPr>
            <w:r>
              <w:t>530</w:t>
            </w:r>
            <w:r>
              <w:rPr>
                <w:lang w:val="en-US"/>
              </w:rPr>
              <w:t> </w:t>
            </w:r>
            <w:r>
              <w:t>038</w:t>
            </w:r>
          </w:p>
        </w:tc>
        <w:tc>
          <w:tcPr>
            <w:tcW w:w="830" w:type="dxa"/>
          </w:tcPr>
          <w:p w:rsidR="00000000" w:rsidRDefault="00000000">
            <w:pPr>
              <w:pStyle w:val="table"/>
              <w:tabs>
                <w:tab w:val="decimal" w:pos="742"/>
              </w:tabs>
            </w:pPr>
            <w:r>
              <w:t>90</w:t>
            </w:r>
            <w:r>
              <w:rPr>
                <w:lang w:val="en-US"/>
              </w:rPr>
              <w:t> </w:t>
            </w:r>
            <w:r>
              <w:t>947</w:t>
            </w:r>
          </w:p>
        </w:tc>
        <w:tc>
          <w:tcPr>
            <w:tcW w:w="580" w:type="dxa"/>
            <w:gridSpan w:val="2"/>
          </w:tcPr>
          <w:p w:rsidR="00000000" w:rsidRDefault="00000000">
            <w:pPr>
              <w:pStyle w:val="table"/>
              <w:tabs>
                <w:tab w:val="decimal" w:pos="374"/>
              </w:tabs>
            </w:pPr>
            <w:r>
              <w:t>17,07</w:t>
            </w:r>
          </w:p>
        </w:tc>
        <w:tc>
          <w:tcPr>
            <w:tcW w:w="773" w:type="dxa"/>
          </w:tcPr>
          <w:p w:rsidR="00000000" w:rsidRDefault="00000000">
            <w:pPr>
              <w:pStyle w:val="table"/>
              <w:tabs>
                <w:tab w:val="decimal" w:pos="761"/>
              </w:tabs>
            </w:pPr>
            <w:r>
              <w:t>301</w:t>
            </w:r>
            <w:r>
              <w:rPr>
                <w:lang w:val="en-US"/>
              </w:rPr>
              <w:t> </w:t>
            </w:r>
            <w:r>
              <w:t>860</w:t>
            </w:r>
          </w:p>
        </w:tc>
        <w:tc>
          <w:tcPr>
            <w:tcW w:w="774" w:type="dxa"/>
          </w:tcPr>
          <w:p w:rsidR="00000000" w:rsidRDefault="00000000">
            <w:pPr>
              <w:pStyle w:val="table"/>
              <w:tabs>
                <w:tab w:val="decimal" w:pos="761"/>
              </w:tabs>
            </w:pPr>
            <w:r>
              <w:t>21</w:t>
            </w:r>
            <w:r>
              <w:rPr>
                <w:lang w:val="en-US"/>
              </w:rPr>
              <w:t> </w:t>
            </w:r>
            <w:r>
              <w:t>473</w:t>
            </w:r>
          </w:p>
        </w:tc>
        <w:tc>
          <w:tcPr>
            <w:tcW w:w="664" w:type="dxa"/>
            <w:gridSpan w:val="2"/>
          </w:tcPr>
          <w:p w:rsidR="00000000" w:rsidRDefault="00000000">
            <w:pPr>
              <w:pStyle w:val="table"/>
              <w:tabs>
                <w:tab w:val="decimal" w:pos="431"/>
              </w:tabs>
            </w:pPr>
            <w:r>
              <w:t>7,11</w:t>
            </w:r>
          </w:p>
        </w:tc>
        <w:tc>
          <w:tcPr>
            <w:tcW w:w="802" w:type="dxa"/>
          </w:tcPr>
          <w:p w:rsidR="00000000" w:rsidRDefault="00000000">
            <w:pPr>
              <w:pStyle w:val="table"/>
              <w:tabs>
                <w:tab w:val="decimal" w:pos="790"/>
              </w:tabs>
            </w:pPr>
            <w:r>
              <w:t>831</w:t>
            </w:r>
            <w:r>
              <w:rPr>
                <w:lang w:val="en-US"/>
              </w:rPr>
              <w:t> </w:t>
            </w:r>
            <w:r>
              <w:t>898</w:t>
            </w:r>
          </w:p>
        </w:tc>
        <w:tc>
          <w:tcPr>
            <w:tcW w:w="802" w:type="dxa"/>
          </w:tcPr>
          <w:p w:rsidR="00000000" w:rsidRDefault="00000000">
            <w:pPr>
              <w:pStyle w:val="table"/>
              <w:tabs>
                <w:tab w:val="decimal" w:pos="790"/>
              </w:tabs>
            </w:pPr>
            <w:r>
              <w:t>11</w:t>
            </w:r>
            <w:r>
              <w:rPr>
                <w:lang w:val="en-US"/>
              </w:rPr>
              <w:t> </w:t>
            </w:r>
            <w:r>
              <w:t>1970</w:t>
            </w:r>
          </w:p>
        </w:tc>
        <w:tc>
          <w:tcPr>
            <w:tcW w:w="608" w:type="dxa"/>
          </w:tcPr>
          <w:p w:rsidR="00000000" w:rsidRDefault="00000000">
            <w:pPr>
              <w:pStyle w:val="table"/>
              <w:tabs>
                <w:tab w:val="decimal" w:pos="488"/>
              </w:tabs>
            </w:pPr>
            <w:r>
              <w:t>13,46</w:t>
            </w:r>
          </w:p>
        </w:tc>
      </w:tr>
      <w:tr w:rsidR="00000000">
        <w:tblPrEx>
          <w:tblCellMar>
            <w:top w:w="0" w:type="dxa"/>
            <w:bottom w:w="0" w:type="dxa"/>
          </w:tblCellMar>
        </w:tblPrEx>
        <w:tc>
          <w:tcPr>
            <w:tcW w:w="892" w:type="dxa"/>
          </w:tcPr>
          <w:p w:rsidR="00000000" w:rsidRDefault="00000000">
            <w:pPr>
              <w:pStyle w:val="table"/>
              <w:jc w:val="center"/>
            </w:pPr>
            <w:r>
              <w:t>45–49</w:t>
            </w:r>
          </w:p>
        </w:tc>
        <w:tc>
          <w:tcPr>
            <w:tcW w:w="829" w:type="dxa"/>
          </w:tcPr>
          <w:p w:rsidR="00000000" w:rsidRDefault="00000000">
            <w:pPr>
              <w:pStyle w:val="table"/>
              <w:tabs>
                <w:tab w:val="decimal" w:pos="742"/>
              </w:tabs>
            </w:pPr>
            <w:r>
              <w:t>433</w:t>
            </w:r>
            <w:r>
              <w:rPr>
                <w:lang w:val="en-US"/>
              </w:rPr>
              <w:t> </w:t>
            </w:r>
            <w:r>
              <w:t>834</w:t>
            </w:r>
          </w:p>
        </w:tc>
        <w:tc>
          <w:tcPr>
            <w:tcW w:w="830" w:type="dxa"/>
          </w:tcPr>
          <w:p w:rsidR="00000000" w:rsidRDefault="00000000">
            <w:pPr>
              <w:pStyle w:val="table"/>
              <w:tabs>
                <w:tab w:val="decimal" w:pos="742"/>
              </w:tabs>
            </w:pPr>
            <w:r>
              <w:t>63</w:t>
            </w:r>
            <w:r>
              <w:rPr>
                <w:lang w:val="en-US"/>
              </w:rPr>
              <w:t> </w:t>
            </w:r>
            <w:r>
              <w:t>631</w:t>
            </w:r>
          </w:p>
        </w:tc>
        <w:tc>
          <w:tcPr>
            <w:tcW w:w="580" w:type="dxa"/>
            <w:gridSpan w:val="2"/>
          </w:tcPr>
          <w:p w:rsidR="00000000" w:rsidRDefault="00000000">
            <w:pPr>
              <w:pStyle w:val="table"/>
              <w:tabs>
                <w:tab w:val="decimal" w:pos="374"/>
              </w:tabs>
            </w:pPr>
            <w:r>
              <w:t>14,67</w:t>
            </w:r>
          </w:p>
        </w:tc>
        <w:tc>
          <w:tcPr>
            <w:tcW w:w="773" w:type="dxa"/>
          </w:tcPr>
          <w:p w:rsidR="00000000" w:rsidRDefault="00000000">
            <w:pPr>
              <w:pStyle w:val="table"/>
              <w:tabs>
                <w:tab w:val="decimal" w:pos="761"/>
              </w:tabs>
            </w:pPr>
            <w:r>
              <w:t>269</w:t>
            </w:r>
            <w:r>
              <w:rPr>
                <w:lang w:val="en-US"/>
              </w:rPr>
              <w:t> </w:t>
            </w:r>
            <w:r>
              <w:t>300</w:t>
            </w:r>
          </w:p>
        </w:tc>
        <w:tc>
          <w:tcPr>
            <w:tcW w:w="774" w:type="dxa"/>
          </w:tcPr>
          <w:p w:rsidR="00000000" w:rsidRDefault="00000000">
            <w:pPr>
              <w:pStyle w:val="table"/>
              <w:tabs>
                <w:tab w:val="decimal" w:pos="761"/>
              </w:tabs>
            </w:pPr>
            <w:r>
              <w:t>19</w:t>
            </w:r>
            <w:r>
              <w:rPr>
                <w:lang w:val="en-US"/>
              </w:rPr>
              <w:t> </w:t>
            </w:r>
            <w:r>
              <w:t>276</w:t>
            </w:r>
          </w:p>
        </w:tc>
        <w:tc>
          <w:tcPr>
            <w:tcW w:w="664" w:type="dxa"/>
            <w:gridSpan w:val="2"/>
          </w:tcPr>
          <w:p w:rsidR="00000000" w:rsidRDefault="00000000">
            <w:pPr>
              <w:pStyle w:val="table"/>
              <w:tabs>
                <w:tab w:val="decimal" w:pos="431"/>
              </w:tabs>
            </w:pPr>
            <w:r>
              <w:t>7,16</w:t>
            </w:r>
          </w:p>
        </w:tc>
        <w:tc>
          <w:tcPr>
            <w:tcW w:w="802" w:type="dxa"/>
          </w:tcPr>
          <w:p w:rsidR="00000000" w:rsidRDefault="00000000">
            <w:pPr>
              <w:pStyle w:val="table"/>
              <w:tabs>
                <w:tab w:val="decimal" w:pos="790"/>
              </w:tabs>
            </w:pPr>
            <w:r>
              <w:t>703</w:t>
            </w:r>
            <w:r>
              <w:rPr>
                <w:lang w:val="en-US"/>
              </w:rPr>
              <w:t> </w:t>
            </w:r>
            <w:r>
              <w:t>134</w:t>
            </w:r>
          </w:p>
        </w:tc>
        <w:tc>
          <w:tcPr>
            <w:tcW w:w="802" w:type="dxa"/>
          </w:tcPr>
          <w:p w:rsidR="00000000" w:rsidRDefault="00000000">
            <w:pPr>
              <w:pStyle w:val="table"/>
              <w:tabs>
                <w:tab w:val="decimal" w:pos="790"/>
              </w:tabs>
            </w:pPr>
            <w:r>
              <w:t>82</w:t>
            </w:r>
            <w:r>
              <w:rPr>
                <w:lang w:val="en-US"/>
              </w:rPr>
              <w:t> </w:t>
            </w:r>
            <w:r>
              <w:t>907</w:t>
            </w:r>
          </w:p>
        </w:tc>
        <w:tc>
          <w:tcPr>
            <w:tcW w:w="608" w:type="dxa"/>
          </w:tcPr>
          <w:p w:rsidR="00000000" w:rsidRDefault="00000000">
            <w:pPr>
              <w:pStyle w:val="table"/>
              <w:tabs>
                <w:tab w:val="decimal" w:pos="488"/>
              </w:tabs>
            </w:pPr>
            <w:r>
              <w:t>11,79</w:t>
            </w:r>
          </w:p>
        </w:tc>
      </w:tr>
      <w:tr w:rsidR="00000000">
        <w:tblPrEx>
          <w:tblCellMar>
            <w:top w:w="0" w:type="dxa"/>
            <w:bottom w:w="0" w:type="dxa"/>
          </w:tblCellMar>
        </w:tblPrEx>
        <w:tc>
          <w:tcPr>
            <w:tcW w:w="892" w:type="dxa"/>
          </w:tcPr>
          <w:p w:rsidR="00000000" w:rsidRDefault="00000000">
            <w:pPr>
              <w:pStyle w:val="table"/>
              <w:jc w:val="center"/>
            </w:pPr>
            <w:r>
              <w:t>50–54</w:t>
            </w:r>
          </w:p>
        </w:tc>
        <w:tc>
          <w:tcPr>
            <w:tcW w:w="829" w:type="dxa"/>
          </w:tcPr>
          <w:p w:rsidR="00000000" w:rsidRDefault="00000000">
            <w:pPr>
              <w:pStyle w:val="table"/>
              <w:tabs>
                <w:tab w:val="decimal" w:pos="742"/>
              </w:tabs>
            </w:pPr>
            <w:r>
              <w:t>284</w:t>
            </w:r>
            <w:r>
              <w:rPr>
                <w:lang w:val="en-US"/>
              </w:rPr>
              <w:t> </w:t>
            </w:r>
            <w:r>
              <w:t>143</w:t>
            </w:r>
          </w:p>
        </w:tc>
        <w:tc>
          <w:tcPr>
            <w:tcW w:w="830" w:type="dxa"/>
          </w:tcPr>
          <w:p w:rsidR="00000000" w:rsidRDefault="00000000">
            <w:pPr>
              <w:pStyle w:val="table"/>
              <w:tabs>
                <w:tab w:val="decimal" w:pos="742"/>
              </w:tabs>
            </w:pPr>
            <w:r>
              <w:t>36</w:t>
            </w:r>
            <w:r>
              <w:rPr>
                <w:lang w:val="en-US"/>
              </w:rPr>
              <w:t> </w:t>
            </w:r>
            <w:r>
              <w:t>214</w:t>
            </w:r>
          </w:p>
        </w:tc>
        <w:tc>
          <w:tcPr>
            <w:tcW w:w="580" w:type="dxa"/>
            <w:gridSpan w:val="2"/>
          </w:tcPr>
          <w:p w:rsidR="00000000" w:rsidRDefault="00000000">
            <w:pPr>
              <w:pStyle w:val="table"/>
              <w:tabs>
                <w:tab w:val="decimal" w:pos="374"/>
              </w:tabs>
            </w:pPr>
            <w:r>
              <w:t>12,74</w:t>
            </w:r>
          </w:p>
        </w:tc>
        <w:tc>
          <w:tcPr>
            <w:tcW w:w="773" w:type="dxa"/>
          </w:tcPr>
          <w:p w:rsidR="00000000" w:rsidRDefault="00000000">
            <w:pPr>
              <w:pStyle w:val="table"/>
              <w:tabs>
                <w:tab w:val="decimal" w:pos="761"/>
              </w:tabs>
            </w:pPr>
            <w:r>
              <w:t>209</w:t>
            </w:r>
            <w:r>
              <w:rPr>
                <w:lang w:val="en-US"/>
              </w:rPr>
              <w:t> </w:t>
            </w:r>
            <w:r>
              <w:t>304</w:t>
            </w:r>
          </w:p>
        </w:tc>
        <w:tc>
          <w:tcPr>
            <w:tcW w:w="774" w:type="dxa"/>
          </w:tcPr>
          <w:p w:rsidR="00000000" w:rsidRDefault="00000000">
            <w:pPr>
              <w:pStyle w:val="table"/>
              <w:tabs>
                <w:tab w:val="decimal" w:pos="761"/>
              </w:tabs>
            </w:pPr>
            <w:r>
              <w:t>13</w:t>
            </w:r>
            <w:r>
              <w:rPr>
                <w:lang w:val="en-US"/>
              </w:rPr>
              <w:t> </w:t>
            </w:r>
            <w:r>
              <w:t>627</w:t>
            </w:r>
          </w:p>
        </w:tc>
        <w:tc>
          <w:tcPr>
            <w:tcW w:w="664" w:type="dxa"/>
            <w:gridSpan w:val="2"/>
          </w:tcPr>
          <w:p w:rsidR="00000000" w:rsidRDefault="00000000">
            <w:pPr>
              <w:pStyle w:val="table"/>
              <w:tabs>
                <w:tab w:val="decimal" w:pos="431"/>
              </w:tabs>
            </w:pPr>
            <w:r>
              <w:t>6,51</w:t>
            </w:r>
          </w:p>
        </w:tc>
        <w:tc>
          <w:tcPr>
            <w:tcW w:w="802" w:type="dxa"/>
          </w:tcPr>
          <w:p w:rsidR="00000000" w:rsidRDefault="00000000">
            <w:pPr>
              <w:pStyle w:val="table"/>
              <w:tabs>
                <w:tab w:val="decimal" w:pos="790"/>
              </w:tabs>
            </w:pPr>
            <w:r>
              <w:t>493</w:t>
            </w:r>
            <w:r>
              <w:rPr>
                <w:lang w:val="en-US"/>
              </w:rPr>
              <w:t> </w:t>
            </w:r>
            <w:r>
              <w:t>447</w:t>
            </w:r>
          </w:p>
        </w:tc>
        <w:tc>
          <w:tcPr>
            <w:tcW w:w="802" w:type="dxa"/>
          </w:tcPr>
          <w:p w:rsidR="00000000" w:rsidRDefault="00000000">
            <w:pPr>
              <w:pStyle w:val="table"/>
              <w:tabs>
                <w:tab w:val="decimal" w:pos="790"/>
              </w:tabs>
            </w:pPr>
            <w:r>
              <w:t>49</w:t>
            </w:r>
            <w:r>
              <w:rPr>
                <w:lang w:val="en-US"/>
              </w:rPr>
              <w:t> </w:t>
            </w:r>
            <w:r>
              <w:t>841</w:t>
            </w:r>
          </w:p>
        </w:tc>
        <w:tc>
          <w:tcPr>
            <w:tcW w:w="608" w:type="dxa"/>
          </w:tcPr>
          <w:p w:rsidR="00000000" w:rsidRDefault="00000000">
            <w:pPr>
              <w:pStyle w:val="table"/>
              <w:tabs>
                <w:tab w:val="decimal" w:pos="488"/>
              </w:tabs>
            </w:pPr>
            <w:r>
              <w:t>10,10</w:t>
            </w:r>
          </w:p>
        </w:tc>
      </w:tr>
      <w:tr w:rsidR="00000000">
        <w:tblPrEx>
          <w:tblCellMar>
            <w:top w:w="0" w:type="dxa"/>
            <w:bottom w:w="0" w:type="dxa"/>
          </w:tblCellMar>
        </w:tblPrEx>
        <w:tc>
          <w:tcPr>
            <w:tcW w:w="892" w:type="dxa"/>
          </w:tcPr>
          <w:p w:rsidR="00000000" w:rsidRDefault="00000000">
            <w:pPr>
              <w:pStyle w:val="table"/>
              <w:jc w:val="center"/>
            </w:pPr>
            <w:r>
              <w:t>55–59</w:t>
            </w:r>
          </w:p>
        </w:tc>
        <w:tc>
          <w:tcPr>
            <w:tcW w:w="829" w:type="dxa"/>
          </w:tcPr>
          <w:p w:rsidR="00000000" w:rsidRDefault="00000000">
            <w:pPr>
              <w:pStyle w:val="table"/>
              <w:tabs>
                <w:tab w:val="decimal" w:pos="742"/>
              </w:tabs>
            </w:pPr>
            <w:r>
              <w:t>139</w:t>
            </w:r>
            <w:r>
              <w:rPr>
                <w:lang w:val="en-US"/>
              </w:rPr>
              <w:t> </w:t>
            </w:r>
            <w:r>
              <w:t>968</w:t>
            </w:r>
          </w:p>
        </w:tc>
        <w:tc>
          <w:tcPr>
            <w:tcW w:w="830" w:type="dxa"/>
          </w:tcPr>
          <w:p w:rsidR="00000000" w:rsidRDefault="00000000">
            <w:pPr>
              <w:pStyle w:val="table"/>
              <w:tabs>
                <w:tab w:val="decimal" w:pos="742"/>
              </w:tabs>
            </w:pPr>
            <w:r>
              <w:t>18</w:t>
            </w:r>
            <w:r>
              <w:rPr>
                <w:lang w:val="en-US"/>
              </w:rPr>
              <w:t> </w:t>
            </w:r>
            <w:r>
              <w:t>384</w:t>
            </w:r>
          </w:p>
        </w:tc>
        <w:tc>
          <w:tcPr>
            <w:tcW w:w="580" w:type="dxa"/>
            <w:gridSpan w:val="2"/>
          </w:tcPr>
          <w:p w:rsidR="00000000" w:rsidRDefault="00000000">
            <w:pPr>
              <w:pStyle w:val="table"/>
              <w:tabs>
                <w:tab w:val="decimal" w:pos="374"/>
              </w:tabs>
            </w:pPr>
            <w:r>
              <w:t>13,13</w:t>
            </w:r>
          </w:p>
        </w:tc>
        <w:tc>
          <w:tcPr>
            <w:tcW w:w="773" w:type="dxa"/>
          </w:tcPr>
          <w:p w:rsidR="00000000" w:rsidRDefault="00000000">
            <w:pPr>
              <w:pStyle w:val="table"/>
              <w:tabs>
                <w:tab w:val="decimal" w:pos="761"/>
              </w:tabs>
            </w:pPr>
            <w:r>
              <w:t>101</w:t>
            </w:r>
            <w:r>
              <w:rPr>
                <w:lang w:val="en-US"/>
              </w:rPr>
              <w:t> </w:t>
            </w:r>
            <w:r>
              <w:t>899</w:t>
            </w:r>
          </w:p>
        </w:tc>
        <w:tc>
          <w:tcPr>
            <w:tcW w:w="774" w:type="dxa"/>
          </w:tcPr>
          <w:p w:rsidR="00000000" w:rsidRDefault="00000000">
            <w:pPr>
              <w:pStyle w:val="table"/>
              <w:tabs>
                <w:tab w:val="decimal" w:pos="761"/>
              </w:tabs>
            </w:pPr>
            <w:r>
              <w:t>8</w:t>
            </w:r>
            <w:r>
              <w:rPr>
                <w:lang w:val="en-US"/>
              </w:rPr>
              <w:t> </w:t>
            </w:r>
            <w:r>
              <w:t>489</w:t>
            </w:r>
          </w:p>
        </w:tc>
        <w:tc>
          <w:tcPr>
            <w:tcW w:w="664" w:type="dxa"/>
            <w:gridSpan w:val="2"/>
          </w:tcPr>
          <w:p w:rsidR="00000000" w:rsidRDefault="00000000">
            <w:pPr>
              <w:pStyle w:val="table"/>
              <w:tabs>
                <w:tab w:val="decimal" w:pos="431"/>
              </w:tabs>
            </w:pPr>
            <w:r>
              <w:t>8,33</w:t>
            </w:r>
          </w:p>
        </w:tc>
        <w:tc>
          <w:tcPr>
            <w:tcW w:w="802" w:type="dxa"/>
          </w:tcPr>
          <w:p w:rsidR="00000000" w:rsidRDefault="00000000">
            <w:pPr>
              <w:pStyle w:val="table"/>
              <w:tabs>
                <w:tab w:val="decimal" w:pos="790"/>
              </w:tabs>
            </w:pPr>
            <w:r>
              <w:t>241</w:t>
            </w:r>
            <w:r>
              <w:rPr>
                <w:lang w:val="en-US"/>
              </w:rPr>
              <w:t> </w:t>
            </w:r>
            <w:r>
              <w:t>867</w:t>
            </w:r>
          </w:p>
        </w:tc>
        <w:tc>
          <w:tcPr>
            <w:tcW w:w="802" w:type="dxa"/>
          </w:tcPr>
          <w:p w:rsidR="00000000" w:rsidRDefault="00000000">
            <w:pPr>
              <w:pStyle w:val="table"/>
              <w:tabs>
                <w:tab w:val="decimal" w:pos="790"/>
              </w:tabs>
            </w:pPr>
            <w:r>
              <w:t>26</w:t>
            </w:r>
            <w:r>
              <w:rPr>
                <w:lang w:val="en-US"/>
              </w:rPr>
              <w:t> </w:t>
            </w:r>
            <w:r>
              <w:t>873</w:t>
            </w:r>
          </w:p>
        </w:tc>
        <w:tc>
          <w:tcPr>
            <w:tcW w:w="608" w:type="dxa"/>
          </w:tcPr>
          <w:p w:rsidR="00000000" w:rsidRDefault="00000000">
            <w:pPr>
              <w:pStyle w:val="table"/>
              <w:tabs>
                <w:tab w:val="decimal" w:pos="488"/>
              </w:tabs>
            </w:pPr>
            <w:r>
              <w:t>11,11</w:t>
            </w:r>
          </w:p>
        </w:tc>
      </w:tr>
      <w:tr w:rsidR="00000000">
        <w:tblPrEx>
          <w:tblCellMar>
            <w:top w:w="0" w:type="dxa"/>
            <w:bottom w:w="0" w:type="dxa"/>
          </w:tblCellMar>
        </w:tblPrEx>
        <w:tc>
          <w:tcPr>
            <w:tcW w:w="892" w:type="dxa"/>
            <w:tcBorders>
              <w:bottom w:val="single" w:sz="12" w:space="0" w:color="auto"/>
            </w:tcBorders>
          </w:tcPr>
          <w:p w:rsidR="00000000" w:rsidRDefault="00000000">
            <w:pPr>
              <w:pStyle w:val="table"/>
            </w:pPr>
          </w:p>
        </w:tc>
        <w:tc>
          <w:tcPr>
            <w:tcW w:w="829" w:type="dxa"/>
            <w:tcBorders>
              <w:bottom w:val="single" w:sz="12" w:space="0" w:color="auto"/>
            </w:tcBorders>
          </w:tcPr>
          <w:p w:rsidR="00000000" w:rsidRDefault="00000000">
            <w:pPr>
              <w:pStyle w:val="table"/>
              <w:tabs>
                <w:tab w:val="decimal" w:pos="742"/>
              </w:tabs>
            </w:pPr>
            <w:r>
              <w:t>4</w:t>
            </w:r>
            <w:r>
              <w:rPr>
                <w:lang w:val="en-US"/>
              </w:rPr>
              <w:t> </w:t>
            </w:r>
            <w:r>
              <w:t>948</w:t>
            </w:r>
            <w:r>
              <w:rPr>
                <w:lang w:val="en-US"/>
              </w:rPr>
              <w:t> </w:t>
            </w:r>
            <w:r>
              <w:t>329</w:t>
            </w:r>
          </w:p>
        </w:tc>
        <w:tc>
          <w:tcPr>
            <w:tcW w:w="830" w:type="dxa"/>
            <w:tcBorders>
              <w:bottom w:val="single" w:sz="12" w:space="0" w:color="auto"/>
            </w:tcBorders>
          </w:tcPr>
          <w:p w:rsidR="00000000" w:rsidRDefault="00000000">
            <w:pPr>
              <w:pStyle w:val="table"/>
              <w:tabs>
                <w:tab w:val="decimal" w:pos="742"/>
              </w:tabs>
            </w:pPr>
            <w:r>
              <w:t>975</w:t>
            </w:r>
            <w:r>
              <w:rPr>
                <w:lang w:val="en-US"/>
              </w:rPr>
              <w:t> </w:t>
            </w:r>
            <w:r>
              <w:t>117</w:t>
            </w:r>
          </w:p>
        </w:tc>
        <w:tc>
          <w:tcPr>
            <w:tcW w:w="580" w:type="dxa"/>
            <w:gridSpan w:val="2"/>
            <w:tcBorders>
              <w:bottom w:val="single" w:sz="12" w:space="0" w:color="auto"/>
            </w:tcBorders>
          </w:tcPr>
          <w:p w:rsidR="00000000" w:rsidRDefault="00000000">
            <w:pPr>
              <w:pStyle w:val="table"/>
              <w:tabs>
                <w:tab w:val="decimal" w:pos="374"/>
              </w:tabs>
            </w:pPr>
            <w:r>
              <w:t>19,71</w:t>
            </w:r>
          </w:p>
        </w:tc>
        <w:tc>
          <w:tcPr>
            <w:tcW w:w="773" w:type="dxa"/>
            <w:tcBorders>
              <w:bottom w:val="single" w:sz="12" w:space="0" w:color="auto"/>
            </w:tcBorders>
          </w:tcPr>
          <w:p w:rsidR="00000000" w:rsidRDefault="00000000">
            <w:pPr>
              <w:pStyle w:val="table"/>
              <w:tabs>
                <w:tab w:val="decimal" w:pos="761"/>
              </w:tabs>
            </w:pPr>
            <w:r>
              <w:t>3</w:t>
            </w:r>
            <w:r>
              <w:rPr>
                <w:lang w:val="en-US"/>
              </w:rPr>
              <w:t> </w:t>
            </w:r>
            <w:r>
              <w:t>399</w:t>
            </w:r>
            <w:r>
              <w:rPr>
                <w:lang w:val="en-US"/>
              </w:rPr>
              <w:t> </w:t>
            </w:r>
            <w:r>
              <w:t>631</w:t>
            </w:r>
          </w:p>
        </w:tc>
        <w:tc>
          <w:tcPr>
            <w:tcW w:w="774" w:type="dxa"/>
            <w:tcBorders>
              <w:bottom w:val="single" w:sz="12" w:space="0" w:color="auto"/>
            </w:tcBorders>
          </w:tcPr>
          <w:p w:rsidR="00000000" w:rsidRDefault="00000000">
            <w:pPr>
              <w:pStyle w:val="table"/>
              <w:tabs>
                <w:tab w:val="decimal" w:pos="761"/>
              </w:tabs>
            </w:pPr>
            <w:r>
              <w:t>29</w:t>
            </w:r>
            <w:r>
              <w:rPr>
                <w:lang w:val="en-US"/>
              </w:rPr>
              <w:t> </w:t>
            </w:r>
            <w:r>
              <w:t>4210</w:t>
            </w:r>
          </w:p>
        </w:tc>
        <w:tc>
          <w:tcPr>
            <w:tcW w:w="664" w:type="dxa"/>
            <w:gridSpan w:val="2"/>
            <w:tcBorders>
              <w:bottom w:val="single" w:sz="12" w:space="0" w:color="auto"/>
            </w:tcBorders>
          </w:tcPr>
          <w:p w:rsidR="00000000" w:rsidRDefault="00000000">
            <w:pPr>
              <w:pStyle w:val="table"/>
              <w:tabs>
                <w:tab w:val="decimal" w:pos="431"/>
              </w:tabs>
            </w:pPr>
            <w:r>
              <w:t>8,65</w:t>
            </w:r>
          </w:p>
        </w:tc>
        <w:tc>
          <w:tcPr>
            <w:tcW w:w="802" w:type="dxa"/>
            <w:tcBorders>
              <w:bottom w:val="single" w:sz="12" w:space="0" w:color="auto"/>
            </w:tcBorders>
          </w:tcPr>
          <w:p w:rsidR="00000000" w:rsidRDefault="00000000">
            <w:pPr>
              <w:pStyle w:val="table"/>
              <w:tabs>
                <w:tab w:val="decimal" w:pos="790"/>
              </w:tabs>
            </w:pPr>
            <w:r>
              <w:t>8</w:t>
            </w:r>
            <w:r>
              <w:rPr>
                <w:lang w:val="en-US"/>
              </w:rPr>
              <w:t> </w:t>
            </w:r>
            <w:r>
              <w:t>347</w:t>
            </w:r>
            <w:r>
              <w:rPr>
                <w:lang w:val="en-US"/>
              </w:rPr>
              <w:t> </w:t>
            </w:r>
            <w:r>
              <w:t>960</w:t>
            </w:r>
          </w:p>
        </w:tc>
        <w:tc>
          <w:tcPr>
            <w:tcW w:w="802" w:type="dxa"/>
            <w:tcBorders>
              <w:bottom w:val="single" w:sz="12" w:space="0" w:color="auto"/>
            </w:tcBorders>
          </w:tcPr>
          <w:p w:rsidR="00000000" w:rsidRDefault="00000000">
            <w:pPr>
              <w:pStyle w:val="table"/>
              <w:tabs>
                <w:tab w:val="decimal" w:pos="790"/>
              </w:tabs>
              <w:rPr>
                <w:b/>
              </w:rPr>
            </w:pPr>
            <w:r>
              <w:rPr>
                <w:b/>
              </w:rPr>
              <w:t>126</w:t>
            </w:r>
            <w:r>
              <w:rPr>
                <w:lang w:val="en-US"/>
              </w:rPr>
              <w:t> </w:t>
            </w:r>
            <w:r>
              <w:rPr>
                <w:b/>
              </w:rPr>
              <w:t>9327</w:t>
            </w:r>
          </w:p>
        </w:tc>
        <w:tc>
          <w:tcPr>
            <w:tcW w:w="608" w:type="dxa"/>
            <w:tcBorders>
              <w:bottom w:val="single" w:sz="12" w:space="0" w:color="auto"/>
            </w:tcBorders>
          </w:tcPr>
          <w:p w:rsidR="00000000" w:rsidRDefault="00000000">
            <w:pPr>
              <w:pStyle w:val="table"/>
              <w:tabs>
                <w:tab w:val="decimal" w:pos="488"/>
              </w:tabs>
            </w:pPr>
            <w:r>
              <w:t>15,21</w:t>
            </w:r>
          </w:p>
        </w:tc>
      </w:tr>
    </w:tbl>
    <w:p w:rsidR="00000000" w:rsidRDefault="00000000">
      <w:pPr>
        <w:pStyle w:val="SingleTxt"/>
      </w:pPr>
      <w:r>
        <w:t>ОТН – общая численность трудоспособного населения</w:t>
      </w:r>
    </w:p>
    <w:p w:rsidR="00000000" w:rsidRDefault="00000000">
      <w:pPr>
        <w:pStyle w:val="SingleTxt"/>
      </w:pPr>
      <w:r>
        <w:t>ОТЖ – общая численность трудоспособных женщин</w:t>
      </w:r>
    </w:p>
    <w:p w:rsidR="00000000" w:rsidRDefault="00000000">
      <w:pPr>
        <w:pStyle w:val="SingleTxt"/>
      </w:pPr>
      <w:r>
        <w:t>Численность занятого населения на 30 сентября 2001 года составляет примерно 6,2 млн. человек и составляет почти 60 процентов в городских ра</w:t>
      </w:r>
      <w:r>
        <w:t>й</w:t>
      </w:r>
      <w:r>
        <w:t>онах.</w:t>
      </w:r>
    </w:p>
    <w:p w:rsidR="00000000" w:rsidRDefault="00000000">
      <w:pPr>
        <w:pStyle w:val="SingleTxt"/>
      </w:pPr>
      <w:r>
        <w:rPr>
          <w:b/>
        </w:rPr>
        <w:t xml:space="preserve">Число занятых женщин </w:t>
      </w:r>
      <w:r>
        <w:t>в сентябре 2001 года составляло порядка 883 549 против 95 000 женщин в 1966 году.</w:t>
      </w:r>
    </w:p>
    <w:p w:rsidR="00000000" w:rsidRDefault="00000000">
      <w:pPr>
        <w:pStyle w:val="H4"/>
      </w:pPr>
      <w:r>
        <w:t>b)</w:t>
      </w:r>
      <w:r>
        <w:tab/>
        <w:t>Распределение занятых женщин по возрастным группам и районам</w:t>
      </w:r>
    </w:p>
    <w:tbl>
      <w:tblPr>
        <w:tblW w:w="0" w:type="auto"/>
        <w:tblInd w:w="1197" w:type="dxa"/>
        <w:tblLayout w:type="fixed"/>
        <w:tblLook w:val="0000" w:firstRow="0" w:lastRow="0" w:firstColumn="0" w:lastColumn="0" w:noHBand="0" w:noVBand="0"/>
      </w:tblPr>
      <w:tblGrid>
        <w:gridCol w:w="1924"/>
        <w:gridCol w:w="1843"/>
        <w:gridCol w:w="1843"/>
        <w:gridCol w:w="1844"/>
      </w:tblGrid>
      <w:tr w:rsidR="00000000">
        <w:tblPrEx>
          <w:tblCellMar>
            <w:top w:w="0" w:type="dxa"/>
            <w:bottom w:w="0" w:type="dxa"/>
          </w:tblCellMar>
        </w:tblPrEx>
        <w:trPr>
          <w:cantSplit/>
          <w:tblHeader/>
        </w:trPr>
        <w:tc>
          <w:tcPr>
            <w:tcW w:w="1924" w:type="dxa"/>
            <w:vMerge w:val="restart"/>
            <w:tcBorders>
              <w:top w:val="single" w:sz="4" w:space="0" w:color="auto"/>
            </w:tcBorders>
            <w:vAlign w:val="center"/>
          </w:tcPr>
          <w:p w:rsidR="00000000" w:rsidRDefault="00000000">
            <w:pPr>
              <w:pStyle w:val="table"/>
              <w:jc w:val="center"/>
              <w:rPr>
                <w:i/>
              </w:rPr>
            </w:pPr>
            <w:r>
              <w:rPr>
                <w:i/>
              </w:rPr>
              <w:t>Возра</w:t>
            </w:r>
            <w:r>
              <w:rPr>
                <w:i/>
              </w:rPr>
              <w:t>с</w:t>
            </w:r>
            <w:r>
              <w:rPr>
                <w:i/>
              </w:rPr>
              <w:t>тная группа</w:t>
            </w:r>
          </w:p>
        </w:tc>
        <w:tc>
          <w:tcPr>
            <w:tcW w:w="3686" w:type="dxa"/>
            <w:gridSpan w:val="2"/>
            <w:tcBorders>
              <w:top w:val="single" w:sz="4" w:space="0" w:color="auto"/>
              <w:bottom w:val="single" w:sz="4" w:space="0" w:color="auto"/>
            </w:tcBorders>
            <w:vAlign w:val="center"/>
          </w:tcPr>
          <w:p w:rsidR="00000000" w:rsidRDefault="00000000">
            <w:pPr>
              <w:pStyle w:val="table"/>
              <w:jc w:val="center"/>
              <w:rPr>
                <w:i/>
              </w:rPr>
            </w:pPr>
            <w:r>
              <w:rPr>
                <w:i/>
              </w:rPr>
              <w:t>Районы</w:t>
            </w:r>
          </w:p>
        </w:tc>
        <w:tc>
          <w:tcPr>
            <w:tcW w:w="1844" w:type="dxa"/>
            <w:vMerge w:val="restart"/>
            <w:tcBorders>
              <w:top w:val="single" w:sz="4"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rPr>
          <w:cantSplit/>
          <w:tblHeader/>
        </w:trPr>
        <w:tc>
          <w:tcPr>
            <w:tcW w:w="1924" w:type="dxa"/>
            <w:vMerge/>
            <w:tcBorders>
              <w:bottom w:val="single" w:sz="12" w:space="0" w:color="auto"/>
            </w:tcBorders>
          </w:tcPr>
          <w:p w:rsidR="00000000" w:rsidRDefault="00000000">
            <w:pPr>
              <w:pStyle w:val="table"/>
              <w:jc w:val="center"/>
              <w:rPr>
                <w:i/>
              </w:rPr>
            </w:pP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Городские</w:t>
            </w:r>
          </w:p>
        </w:tc>
        <w:tc>
          <w:tcPr>
            <w:tcW w:w="1843" w:type="dxa"/>
            <w:tcBorders>
              <w:top w:val="single" w:sz="4" w:space="0" w:color="auto"/>
              <w:bottom w:val="single" w:sz="12" w:space="0" w:color="auto"/>
            </w:tcBorders>
            <w:vAlign w:val="center"/>
          </w:tcPr>
          <w:p w:rsidR="00000000" w:rsidRDefault="00000000">
            <w:pPr>
              <w:pStyle w:val="table"/>
              <w:jc w:val="center"/>
              <w:rPr>
                <w:i/>
              </w:rPr>
            </w:pPr>
            <w:r>
              <w:rPr>
                <w:i/>
              </w:rPr>
              <w:t>Сельские</w:t>
            </w:r>
          </w:p>
        </w:tc>
        <w:tc>
          <w:tcPr>
            <w:tcW w:w="1844" w:type="dxa"/>
            <w:vMerge/>
            <w:tcBorders>
              <w:bottom w:val="single" w:sz="12" w:space="0" w:color="auto"/>
            </w:tcBorders>
          </w:tcPr>
          <w:p w:rsidR="00000000" w:rsidRDefault="00000000">
            <w:pPr>
              <w:pStyle w:val="table"/>
              <w:jc w:val="center"/>
              <w:rPr>
                <w:i/>
              </w:rPr>
            </w:pPr>
          </w:p>
        </w:tc>
      </w:tr>
      <w:tr w:rsidR="00000000">
        <w:tblPrEx>
          <w:tblCellMar>
            <w:top w:w="0" w:type="dxa"/>
            <w:bottom w:w="0" w:type="dxa"/>
          </w:tblCellMar>
        </w:tblPrEx>
        <w:tc>
          <w:tcPr>
            <w:tcW w:w="1924" w:type="dxa"/>
            <w:tcBorders>
              <w:top w:val="single" w:sz="12" w:space="0" w:color="auto"/>
            </w:tcBorders>
          </w:tcPr>
          <w:p w:rsidR="00000000" w:rsidRDefault="00000000">
            <w:pPr>
              <w:pStyle w:val="table"/>
              <w:jc w:val="center"/>
            </w:pPr>
            <w:r>
              <w:t>15–19</w:t>
            </w:r>
          </w:p>
        </w:tc>
        <w:tc>
          <w:tcPr>
            <w:tcW w:w="1843" w:type="dxa"/>
            <w:tcBorders>
              <w:top w:val="single" w:sz="12" w:space="0" w:color="auto"/>
            </w:tcBorders>
          </w:tcPr>
          <w:p w:rsidR="00000000" w:rsidRDefault="00000000">
            <w:pPr>
              <w:pStyle w:val="table"/>
              <w:tabs>
                <w:tab w:val="decimal" w:pos="1026"/>
              </w:tabs>
            </w:pPr>
            <w:r>
              <w:t>19 585</w:t>
            </w:r>
          </w:p>
        </w:tc>
        <w:tc>
          <w:tcPr>
            <w:tcW w:w="1843" w:type="dxa"/>
            <w:tcBorders>
              <w:top w:val="single" w:sz="12" w:space="0" w:color="auto"/>
            </w:tcBorders>
            <w:vAlign w:val="center"/>
          </w:tcPr>
          <w:p w:rsidR="00000000" w:rsidRDefault="00000000">
            <w:pPr>
              <w:pStyle w:val="table"/>
              <w:tabs>
                <w:tab w:val="decimal" w:pos="1026"/>
              </w:tabs>
            </w:pPr>
            <w:r>
              <w:t>18 737</w:t>
            </w:r>
          </w:p>
        </w:tc>
        <w:tc>
          <w:tcPr>
            <w:tcW w:w="1844" w:type="dxa"/>
            <w:tcBorders>
              <w:top w:val="single" w:sz="12" w:space="0" w:color="auto"/>
            </w:tcBorders>
          </w:tcPr>
          <w:p w:rsidR="00000000" w:rsidRDefault="00000000">
            <w:pPr>
              <w:pStyle w:val="table"/>
              <w:tabs>
                <w:tab w:val="decimal" w:pos="1026"/>
              </w:tabs>
            </w:pPr>
            <w:r>
              <w:t>38 322</w:t>
            </w:r>
          </w:p>
        </w:tc>
      </w:tr>
      <w:tr w:rsidR="00000000">
        <w:tblPrEx>
          <w:tblCellMar>
            <w:top w:w="0" w:type="dxa"/>
            <w:bottom w:w="0" w:type="dxa"/>
          </w:tblCellMar>
        </w:tblPrEx>
        <w:tc>
          <w:tcPr>
            <w:tcW w:w="1924" w:type="dxa"/>
          </w:tcPr>
          <w:p w:rsidR="00000000" w:rsidRDefault="00000000">
            <w:pPr>
              <w:pStyle w:val="table"/>
              <w:jc w:val="center"/>
            </w:pPr>
            <w:r>
              <w:t>20–24</w:t>
            </w:r>
          </w:p>
        </w:tc>
        <w:tc>
          <w:tcPr>
            <w:tcW w:w="1843" w:type="dxa"/>
          </w:tcPr>
          <w:p w:rsidR="00000000" w:rsidRDefault="00000000">
            <w:pPr>
              <w:pStyle w:val="table"/>
              <w:tabs>
                <w:tab w:val="decimal" w:pos="1026"/>
              </w:tabs>
            </w:pPr>
            <w:r>
              <w:t>67 449</w:t>
            </w:r>
          </w:p>
        </w:tc>
        <w:tc>
          <w:tcPr>
            <w:tcW w:w="1843" w:type="dxa"/>
          </w:tcPr>
          <w:p w:rsidR="00000000" w:rsidRDefault="00000000">
            <w:pPr>
              <w:pStyle w:val="table"/>
              <w:tabs>
                <w:tab w:val="decimal" w:pos="1026"/>
              </w:tabs>
            </w:pPr>
            <w:r>
              <w:t>41 013</w:t>
            </w:r>
          </w:p>
        </w:tc>
        <w:tc>
          <w:tcPr>
            <w:tcW w:w="1844" w:type="dxa"/>
          </w:tcPr>
          <w:p w:rsidR="00000000" w:rsidRDefault="00000000">
            <w:pPr>
              <w:pStyle w:val="table"/>
              <w:tabs>
                <w:tab w:val="decimal" w:pos="1026"/>
              </w:tabs>
            </w:pPr>
            <w:r>
              <w:t>108 462</w:t>
            </w:r>
          </w:p>
        </w:tc>
      </w:tr>
      <w:tr w:rsidR="00000000">
        <w:tblPrEx>
          <w:tblCellMar>
            <w:top w:w="0" w:type="dxa"/>
            <w:bottom w:w="0" w:type="dxa"/>
          </w:tblCellMar>
        </w:tblPrEx>
        <w:tc>
          <w:tcPr>
            <w:tcW w:w="1924" w:type="dxa"/>
          </w:tcPr>
          <w:p w:rsidR="00000000" w:rsidRDefault="00000000">
            <w:pPr>
              <w:pStyle w:val="table"/>
              <w:jc w:val="center"/>
            </w:pPr>
            <w:r>
              <w:t>25–29</w:t>
            </w:r>
          </w:p>
        </w:tc>
        <w:tc>
          <w:tcPr>
            <w:tcW w:w="1843" w:type="dxa"/>
          </w:tcPr>
          <w:p w:rsidR="00000000" w:rsidRDefault="00000000">
            <w:pPr>
              <w:pStyle w:val="table"/>
              <w:tabs>
                <w:tab w:val="decimal" w:pos="1026"/>
              </w:tabs>
            </w:pPr>
            <w:r>
              <w:t>123 381</w:t>
            </w:r>
          </w:p>
        </w:tc>
        <w:tc>
          <w:tcPr>
            <w:tcW w:w="1843" w:type="dxa"/>
          </w:tcPr>
          <w:p w:rsidR="00000000" w:rsidRDefault="00000000">
            <w:pPr>
              <w:pStyle w:val="table"/>
              <w:tabs>
                <w:tab w:val="decimal" w:pos="1026"/>
              </w:tabs>
            </w:pPr>
            <w:r>
              <w:t>42 475</w:t>
            </w:r>
          </w:p>
        </w:tc>
        <w:tc>
          <w:tcPr>
            <w:tcW w:w="1844" w:type="dxa"/>
          </w:tcPr>
          <w:p w:rsidR="00000000" w:rsidRDefault="00000000">
            <w:pPr>
              <w:pStyle w:val="table"/>
              <w:tabs>
                <w:tab w:val="decimal" w:pos="1026"/>
              </w:tabs>
            </w:pPr>
            <w:r>
              <w:t>165 856</w:t>
            </w:r>
          </w:p>
        </w:tc>
      </w:tr>
      <w:tr w:rsidR="00000000">
        <w:tblPrEx>
          <w:tblCellMar>
            <w:top w:w="0" w:type="dxa"/>
            <w:bottom w:w="0" w:type="dxa"/>
          </w:tblCellMar>
        </w:tblPrEx>
        <w:tc>
          <w:tcPr>
            <w:tcW w:w="1924" w:type="dxa"/>
          </w:tcPr>
          <w:p w:rsidR="00000000" w:rsidRDefault="00000000">
            <w:pPr>
              <w:pStyle w:val="table"/>
              <w:jc w:val="center"/>
            </w:pPr>
            <w:r>
              <w:t>30–34</w:t>
            </w:r>
          </w:p>
        </w:tc>
        <w:tc>
          <w:tcPr>
            <w:tcW w:w="1843" w:type="dxa"/>
          </w:tcPr>
          <w:p w:rsidR="00000000" w:rsidRDefault="00000000">
            <w:pPr>
              <w:pStyle w:val="table"/>
              <w:tabs>
                <w:tab w:val="decimal" w:pos="1026"/>
              </w:tabs>
            </w:pPr>
            <w:r>
              <w:t>134 026</w:t>
            </w:r>
          </w:p>
        </w:tc>
        <w:tc>
          <w:tcPr>
            <w:tcW w:w="1843" w:type="dxa"/>
          </w:tcPr>
          <w:p w:rsidR="00000000" w:rsidRDefault="00000000">
            <w:pPr>
              <w:pStyle w:val="table"/>
              <w:tabs>
                <w:tab w:val="decimal" w:pos="1026"/>
              </w:tabs>
            </w:pPr>
            <w:r>
              <w:t>25 506</w:t>
            </w:r>
          </w:p>
        </w:tc>
        <w:tc>
          <w:tcPr>
            <w:tcW w:w="1844" w:type="dxa"/>
          </w:tcPr>
          <w:p w:rsidR="00000000" w:rsidRDefault="00000000">
            <w:pPr>
              <w:pStyle w:val="table"/>
              <w:tabs>
                <w:tab w:val="decimal" w:pos="1026"/>
              </w:tabs>
            </w:pPr>
            <w:r>
              <w:t>159 532</w:t>
            </w:r>
          </w:p>
        </w:tc>
      </w:tr>
      <w:tr w:rsidR="00000000">
        <w:tblPrEx>
          <w:tblCellMar>
            <w:top w:w="0" w:type="dxa"/>
            <w:bottom w:w="0" w:type="dxa"/>
          </w:tblCellMar>
        </w:tblPrEx>
        <w:tc>
          <w:tcPr>
            <w:tcW w:w="1924" w:type="dxa"/>
          </w:tcPr>
          <w:p w:rsidR="00000000" w:rsidRDefault="00000000">
            <w:pPr>
              <w:pStyle w:val="table"/>
              <w:jc w:val="center"/>
            </w:pPr>
            <w:r>
              <w:t>35–39</w:t>
            </w:r>
          </w:p>
        </w:tc>
        <w:tc>
          <w:tcPr>
            <w:tcW w:w="1843" w:type="dxa"/>
          </w:tcPr>
          <w:p w:rsidR="00000000" w:rsidRDefault="00000000">
            <w:pPr>
              <w:pStyle w:val="table"/>
              <w:tabs>
                <w:tab w:val="decimal" w:pos="1026"/>
              </w:tabs>
            </w:pPr>
            <w:r>
              <w:t>112 085</w:t>
            </w:r>
          </w:p>
        </w:tc>
        <w:tc>
          <w:tcPr>
            <w:tcW w:w="1843" w:type="dxa"/>
          </w:tcPr>
          <w:p w:rsidR="00000000" w:rsidRDefault="00000000">
            <w:pPr>
              <w:pStyle w:val="table"/>
              <w:tabs>
                <w:tab w:val="decimal" w:pos="1026"/>
              </w:tabs>
            </w:pPr>
            <w:r>
              <w:t>27 809</w:t>
            </w:r>
          </w:p>
        </w:tc>
        <w:tc>
          <w:tcPr>
            <w:tcW w:w="1844" w:type="dxa"/>
          </w:tcPr>
          <w:p w:rsidR="00000000" w:rsidRDefault="00000000">
            <w:pPr>
              <w:pStyle w:val="table"/>
              <w:tabs>
                <w:tab w:val="decimal" w:pos="1026"/>
              </w:tabs>
            </w:pPr>
            <w:r>
              <w:t>139 894</w:t>
            </w:r>
          </w:p>
        </w:tc>
      </w:tr>
      <w:tr w:rsidR="00000000">
        <w:tblPrEx>
          <w:tblCellMar>
            <w:top w:w="0" w:type="dxa"/>
            <w:bottom w:w="0" w:type="dxa"/>
          </w:tblCellMar>
        </w:tblPrEx>
        <w:tc>
          <w:tcPr>
            <w:tcW w:w="1924" w:type="dxa"/>
          </w:tcPr>
          <w:p w:rsidR="00000000" w:rsidRDefault="00000000">
            <w:pPr>
              <w:pStyle w:val="table"/>
              <w:jc w:val="center"/>
            </w:pPr>
            <w:r>
              <w:t>40–44</w:t>
            </w:r>
          </w:p>
        </w:tc>
        <w:tc>
          <w:tcPr>
            <w:tcW w:w="1843" w:type="dxa"/>
          </w:tcPr>
          <w:p w:rsidR="00000000" w:rsidRDefault="00000000">
            <w:pPr>
              <w:pStyle w:val="table"/>
              <w:tabs>
                <w:tab w:val="decimal" w:pos="1026"/>
              </w:tabs>
            </w:pPr>
            <w:r>
              <w:t>80 982</w:t>
            </w:r>
          </w:p>
        </w:tc>
        <w:tc>
          <w:tcPr>
            <w:tcW w:w="1843" w:type="dxa"/>
          </w:tcPr>
          <w:p w:rsidR="00000000" w:rsidRDefault="00000000">
            <w:pPr>
              <w:pStyle w:val="table"/>
              <w:tabs>
                <w:tab w:val="decimal" w:pos="1026"/>
              </w:tabs>
            </w:pPr>
            <w:r>
              <w:t>20 935</w:t>
            </w:r>
          </w:p>
        </w:tc>
        <w:tc>
          <w:tcPr>
            <w:tcW w:w="1844" w:type="dxa"/>
          </w:tcPr>
          <w:p w:rsidR="00000000" w:rsidRDefault="00000000">
            <w:pPr>
              <w:pStyle w:val="table"/>
              <w:tabs>
                <w:tab w:val="decimal" w:pos="1026"/>
              </w:tabs>
            </w:pPr>
            <w:r>
              <w:t>101 917</w:t>
            </w:r>
          </w:p>
        </w:tc>
      </w:tr>
      <w:tr w:rsidR="00000000">
        <w:tblPrEx>
          <w:tblCellMar>
            <w:top w:w="0" w:type="dxa"/>
            <w:bottom w:w="0" w:type="dxa"/>
          </w:tblCellMar>
        </w:tblPrEx>
        <w:tc>
          <w:tcPr>
            <w:tcW w:w="1924" w:type="dxa"/>
          </w:tcPr>
          <w:p w:rsidR="00000000" w:rsidRDefault="00000000">
            <w:pPr>
              <w:pStyle w:val="table"/>
              <w:jc w:val="center"/>
            </w:pPr>
            <w:r>
              <w:t>45–49</w:t>
            </w:r>
          </w:p>
        </w:tc>
        <w:tc>
          <w:tcPr>
            <w:tcW w:w="1843" w:type="dxa"/>
          </w:tcPr>
          <w:p w:rsidR="00000000" w:rsidRDefault="00000000">
            <w:pPr>
              <w:pStyle w:val="table"/>
              <w:tabs>
                <w:tab w:val="decimal" w:pos="1026"/>
              </w:tabs>
            </w:pPr>
            <w:r>
              <w:t>59 182</w:t>
            </w:r>
          </w:p>
        </w:tc>
        <w:tc>
          <w:tcPr>
            <w:tcW w:w="1843" w:type="dxa"/>
          </w:tcPr>
          <w:p w:rsidR="00000000" w:rsidRDefault="00000000">
            <w:pPr>
              <w:pStyle w:val="table"/>
              <w:tabs>
                <w:tab w:val="decimal" w:pos="1026"/>
              </w:tabs>
            </w:pPr>
            <w:r>
              <w:t>19 276</w:t>
            </w:r>
          </w:p>
        </w:tc>
        <w:tc>
          <w:tcPr>
            <w:tcW w:w="1844" w:type="dxa"/>
          </w:tcPr>
          <w:p w:rsidR="00000000" w:rsidRDefault="00000000">
            <w:pPr>
              <w:pStyle w:val="table"/>
              <w:tabs>
                <w:tab w:val="decimal" w:pos="1026"/>
              </w:tabs>
            </w:pPr>
            <w:r>
              <w:t>78 458</w:t>
            </w:r>
          </w:p>
        </w:tc>
      </w:tr>
      <w:tr w:rsidR="00000000">
        <w:tblPrEx>
          <w:tblCellMar>
            <w:top w:w="0" w:type="dxa"/>
            <w:bottom w:w="0" w:type="dxa"/>
          </w:tblCellMar>
        </w:tblPrEx>
        <w:tc>
          <w:tcPr>
            <w:tcW w:w="1924" w:type="dxa"/>
          </w:tcPr>
          <w:p w:rsidR="00000000" w:rsidRDefault="00000000">
            <w:pPr>
              <w:pStyle w:val="table"/>
              <w:jc w:val="center"/>
            </w:pPr>
            <w:r>
              <w:t>50–54</w:t>
            </w:r>
          </w:p>
        </w:tc>
        <w:tc>
          <w:tcPr>
            <w:tcW w:w="1843" w:type="dxa"/>
          </w:tcPr>
          <w:p w:rsidR="00000000" w:rsidRDefault="00000000">
            <w:pPr>
              <w:pStyle w:val="table"/>
              <w:tabs>
                <w:tab w:val="decimal" w:pos="1026"/>
              </w:tabs>
            </w:pPr>
            <w:r>
              <w:t>33 117</w:t>
            </w:r>
          </w:p>
        </w:tc>
        <w:tc>
          <w:tcPr>
            <w:tcW w:w="1843" w:type="dxa"/>
          </w:tcPr>
          <w:p w:rsidR="00000000" w:rsidRDefault="00000000">
            <w:pPr>
              <w:pStyle w:val="table"/>
              <w:tabs>
                <w:tab w:val="decimal" w:pos="1026"/>
              </w:tabs>
            </w:pPr>
            <w:r>
              <w:t>13 010</w:t>
            </w:r>
          </w:p>
        </w:tc>
        <w:tc>
          <w:tcPr>
            <w:tcW w:w="1844" w:type="dxa"/>
          </w:tcPr>
          <w:p w:rsidR="00000000" w:rsidRDefault="00000000">
            <w:pPr>
              <w:pStyle w:val="table"/>
              <w:tabs>
                <w:tab w:val="decimal" w:pos="1026"/>
              </w:tabs>
            </w:pPr>
            <w:r>
              <w:t>46 127</w:t>
            </w:r>
          </w:p>
        </w:tc>
      </w:tr>
      <w:tr w:rsidR="00000000">
        <w:tblPrEx>
          <w:tblCellMar>
            <w:top w:w="0" w:type="dxa"/>
            <w:bottom w:w="0" w:type="dxa"/>
          </w:tblCellMar>
        </w:tblPrEx>
        <w:tc>
          <w:tcPr>
            <w:tcW w:w="1924" w:type="dxa"/>
          </w:tcPr>
          <w:p w:rsidR="00000000" w:rsidRDefault="00000000">
            <w:pPr>
              <w:pStyle w:val="table"/>
              <w:jc w:val="center"/>
            </w:pPr>
            <w:r>
              <w:t>55–59</w:t>
            </w:r>
          </w:p>
        </w:tc>
        <w:tc>
          <w:tcPr>
            <w:tcW w:w="1843" w:type="dxa"/>
          </w:tcPr>
          <w:p w:rsidR="00000000" w:rsidRDefault="00000000">
            <w:pPr>
              <w:pStyle w:val="table"/>
              <w:tabs>
                <w:tab w:val="decimal" w:pos="1026"/>
              </w:tabs>
            </w:pPr>
            <w:r>
              <w:t>17 733</w:t>
            </w:r>
          </w:p>
        </w:tc>
        <w:tc>
          <w:tcPr>
            <w:tcW w:w="1843" w:type="dxa"/>
          </w:tcPr>
          <w:p w:rsidR="00000000" w:rsidRDefault="00000000">
            <w:pPr>
              <w:pStyle w:val="table"/>
              <w:tabs>
                <w:tab w:val="decimal" w:pos="1026"/>
              </w:tabs>
            </w:pPr>
            <w:r>
              <w:t>8 489</w:t>
            </w:r>
          </w:p>
        </w:tc>
        <w:tc>
          <w:tcPr>
            <w:tcW w:w="1844" w:type="dxa"/>
          </w:tcPr>
          <w:p w:rsidR="00000000" w:rsidRDefault="00000000">
            <w:pPr>
              <w:pStyle w:val="table"/>
              <w:tabs>
                <w:tab w:val="decimal" w:pos="1026"/>
              </w:tabs>
            </w:pPr>
            <w:r>
              <w:t>26 222</w:t>
            </w:r>
          </w:p>
        </w:tc>
      </w:tr>
      <w:tr w:rsidR="00000000">
        <w:tblPrEx>
          <w:tblCellMar>
            <w:top w:w="0" w:type="dxa"/>
            <w:bottom w:w="0" w:type="dxa"/>
          </w:tblCellMar>
        </w:tblPrEx>
        <w:tc>
          <w:tcPr>
            <w:tcW w:w="1924" w:type="dxa"/>
          </w:tcPr>
          <w:p w:rsidR="00000000" w:rsidRDefault="00000000">
            <w:pPr>
              <w:pStyle w:val="table"/>
              <w:jc w:val="center"/>
            </w:pPr>
            <w:r>
              <w:t>60– +</w:t>
            </w:r>
          </w:p>
        </w:tc>
        <w:tc>
          <w:tcPr>
            <w:tcW w:w="1843" w:type="dxa"/>
          </w:tcPr>
          <w:p w:rsidR="00000000" w:rsidRDefault="00000000">
            <w:pPr>
              <w:pStyle w:val="table"/>
              <w:tabs>
                <w:tab w:val="decimal" w:pos="1026"/>
              </w:tabs>
            </w:pPr>
            <w:r>
              <w:t>8 810</w:t>
            </w:r>
          </w:p>
        </w:tc>
        <w:tc>
          <w:tcPr>
            <w:tcW w:w="1843" w:type="dxa"/>
          </w:tcPr>
          <w:p w:rsidR="00000000" w:rsidRDefault="00000000">
            <w:pPr>
              <w:pStyle w:val="table"/>
              <w:tabs>
                <w:tab w:val="decimal" w:pos="1026"/>
              </w:tabs>
            </w:pPr>
            <w:r>
              <w:t>9 949</w:t>
            </w:r>
          </w:p>
        </w:tc>
        <w:tc>
          <w:tcPr>
            <w:tcW w:w="1844" w:type="dxa"/>
          </w:tcPr>
          <w:p w:rsidR="00000000" w:rsidRDefault="00000000">
            <w:pPr>
              <w:pStyle w:val="table"/>
              <w:tabs>
                <w:tab w:val="decimal" w:pos="1026"/>
              </w:tabs>
            </w:pPr>
            <w:r>
              <w:t>18 759</w:t>
            </w:r>
          </w:p>
        </w:tc>
      </w:tr>
      <w:tr w:rsidR="00000000">
        <w:tblPrEx>
          <w:tblCellMar>
            <w:top w:w="0" w:type="dxa"/>
            <w:bottom w:w="0" w:type="dxa"/>
          </w:tblCellMar>
        </w:tblPrEx>
        <w:tc>
          <w:tcPr>
            <w:tcW w:w="1924" w:type="dxa"/>
            <w:tcBorders>
              <w:bottom w:val="single" w:sz="12" w:space="0" w:color="auto"/>
            </w:tcBorders>
          </w:tcPr>
          <w:p w:rsidR="00000000" w:rsidRDefault="00000000">
            <w:pPr>
              <w:pStyle w:val="table"/>
              <w:jc w:val="center"/>
              <w:rPr>
                <w:b/>
              </w:rPr>
            </w:pPr>
            <w:r>
              <w:rPr>
                <w:b/>
              </w:rPr>
              <w:t>Всего</w:t>
            </w:r>
          </w:p>
        </w:tc>
        <w:tc>
          <w:tcPr>
            <w:tcW w:w="1843" w:type="dxa"/>
            <w:tcBorders>
              <w:bottom w:val="single" w:sz="12" w:space="0" w:color="auto"/>
            </w:tcBorders>
          </w:tcPr>
          <w:p w:rsidR="00000000" w:rsidRDefault="00000000">
            <w:pPr>
              <w:pStyle w:val="table"/>
              <w:tabs>
                <w:tab w:val="decimal" w:pos="1026"/>
              </w:tabs>
              <w:rPr>
                <w:b/>
              </w:rPr>
            </w:pPr>
            <w:r>
              <w:rPr>
                <w:b/>
              </w:rPr>
              <w:t>656 350</w:t>
            </w:r>
          </w:p>
        </w:tc>
        <w:tc>
          <w:tcPr>
            <w:tcW w:w="1843" w:type="dxa"/>
            <w:tcBorders>
              <w:bottom w:val="single" w:sz="12" w:space="0" w:color="auto"/>
            </w:tcBorders>
          </w:tcPr>
          <w:p w:rsidR="00000000" w:rsidRDefault="00000000">
            <w:pPr>
              <w:pStyle w:val="table"/>
              <w:tabs>
                <w:tab w:val="decimal" w:pos="1026"/>
              </w:tabs>
              <w:rPr>
                <w:b/>
              </w:rPr>
            </w:pPr>
            <w:r>
              <w:rPr>
                <w:b/>
              </w:rPr>
              <w:t>227 199</w:t>
            </w:r>
          </w:p>
        </w:tc>
        <w:tc>
          <w:tcPr>
            <w:tcW w:w="1844" w:type="dxa"/>
            <w:tcBorders>
              <w:bottom w:val="single" w:sz="12" w:space="0" w:color="auto"/>
            </w:tcBorders>
          </w:tcPr>
          <w:p w:rsidR="00000000" w:rsidRDefault="00000000">
            <w:pPr>
              <w:pStyle w:val="table"/>
              <w:tabs>
                <w:tab w:val="decimal" w:pos="1026"/>
              </w:tabs>
              <w:rPr>
                <w:b/>
              </w:rPr>
            </w:pPr>
            <w:r>
              <w:rPr>
                <w:b/>
              </w:rPr>
              <w:t>883 549</w:t>
            </w:r>
          </w:p>
        </w:tc>
      </w:tr>
    </w:tbl>
    <w:p w:rsidR="00000000" w:rsidRDefault="00000000">
      <w:pPr>
        <w:pStyle w:val="SingleTxt"/>
        <w:spacing w:before="240"/>
      </w:pPr>
      <w:r>
        <w:t>Процент женщин среди занятого населения составляет 14,18 процента (883 990 человек).</w:t>
      </w:r>
    </w:p>
    <w:p w:rsidR="00000000" w:rsidRDefault="00000000">
      <w:pPr>
        <w:pStyle w:val="SingleTxt"/>
        <w:keepNext/>
        <w:spacing w:before="240"/>
        <w:ind w:left="1740" w:hanging="476"/>
        <w:rPr>
          <w:b/>
        </w:rPr>
      </w:pPr>
      <w:r>
        <w:rPr>
          <w:b/>
        </w:rPr>
        <w:t xml:space="preserve">4. </w:t>
      </w:r>
      <w:r>
        <w:rPr>
          <w:b/>
        </w:rPr>
        <w:tab/>
        <w:t>Безработные женщины</w:t>
      </w:r>
    </w:p>
    <w:p w:rsidR="00000000" w:rsidRDefault="00000000">
      <w:pPr>
        <w:pStyle w:val="SingleTxt"/>
      </w:pPr>
      <w:r>
        <w:t>Ищущие работу женщины составляли 17,29 процента от общего числа ищущих работу (около 404 540 человек) по состоянию на сентябрь 2001 года.</w:t>
      </w:r>
    </w:p>
    <w:p w:rsidR="00000000" w:rsidRDefault="00000000">
      <w:pPr>
        <w:pStyle w:val="SingleTxt"/>
      </w:pPr>
      <w:r>
        <w:t>Общая численность трудоспособного незанятого (безработного) женского населения выросла с 15 000 в 1966 году до 404 540 в 2001 году. Уместно отм</w:t>
      </w:r>
      <w:r>
        <w:t>е</w:t>
      </w:r>
      <w:r>
        <w:t>тить быстрое прогрессирование женской безработицы вследствие, главным о</w:t>
      </w:r>
      <w:r>
        <w:t>б</w:t>
      </w:r>
      <w:r>
        <w:t>разом, макроэкономических трудностей, которые повлекли за собой общее зн</w:t>
      </w:r>
      <w:r>
        <w:t>а</w:t>
      </w:r>
      <w:r>
        <w:t>ч</w:t>
      </w:r>
      <w:r>
        <w:t>и</w:t>
      </w:r>
      <w:r>
        <w:t>тельное сокращение рабочих мест.</w:t>
      </w:r>
    </w:p>
    <w:p w:rsidR="00000000" w:rsidRDefault="00000000">
      <w:pPr>
        <w:pStyle w:val="SingleTxt"/>
      </w:pPr>
      <w:r>
        <w:t>Женское безработное население характеризуется относительной молод</w:t>
      </w:r>
      <w:r>
        <w:t>о</w:t>
      </w:r>
      <w:r>
        <w:t>стью – более 3/4 безработного женского населения (307 932 человека) моложе 30 лет.</w:t>
      </w:r>
    </w:p>
    <w:p w:rsidR="00000000" w:rsidRDefault="00000000">
      <w:pPr>
        <w:pStyle w:val="H4"/>
      </w:pPr>
      <w:r>
        <w:t xml:space="preserve">а) </w:t>
      </w:r>
      <w:r>
        <w:tab/>
        <w:t>Распределение безработных женщин по возрастным группам и ра</w:t>
      </w:r>
      <w:r>
        <w:t>й</w:t>
      </w:r>
      <w:r>
        <w:t>онам</w:t>
      </w:r>
    </w:p>
    <w:tbl>
      <w:tblPr>
        <w:tblW w:w="0" w:type="auto"/>
        <w:tblInd w:w="1198" w:type="dxa"/>
        <w:tblLayout w:type="fixed"/>
        <w:tblLook w:val="0000" w:firstRow="0" w:lastRow="0" w:firstColumn="0" w:lastColumn="0" w:noHBand="0" w:noVBand="0"/>
      </w:tblPr>
      <w:tblGrid>
        <w:gridCol w:w="1843"/>
        <w:gridCol w:w="35"/>
        <w:gridCol w:w="1878"/>
        <w:gridCol w:w="71"/>
        <w:gridCol w:w="1807"/>
        <w:gridCol w:w="36"/>
        <w:gridCol w:w="1843"/>
      </w:tblGrid>
      <w:tr w:rsidR="00000000">
        <w:tblPrEx>
          <w:tblCellMar>
            <w:top w:w="0" w:type="dxa"/>
            <w:bottom w:w="0" w:type="dxa"/>
          </w:tblCellMar>
        </w:tblPrEx>
        <w:trPr>
          <w:cantSplit/>
          <w:tblHeader/>
        </w:trPr>
        <w:tc>
          <w:tcPr>
            <w:tcW w:w="1843" w:type="dxa"/>
            <w:vMerge w:val="restart"/>
            <w:tcBorders>
              <w:top w:val="single" w:sz="4" w:space="0" w:color="auto"/>
            </w:tcBorders>
            <w:vAlign w:val="center"/>
          </w:tcPr>
          <w:p w:rsidR="00000000" w:rsidRDefault="00000000">
            <w:pPr>
              <w:pStyle w:val="table"/>
              <w:jc w:val="center"/>
              <w:rPr>
                <w:i/>
              </w:rPr>
            </w:pPr>
            <w:r>
              <w:rPr>
                <w:i/>
              </w:rPr>
              <w:t>Возрастная гру</w:t>
            </w:r>
            <w:r>
              <w:rPr>
                <w:i/>
              </w:rPr>
              <w:t>п</w:t>
            </w:r>
            <w:r>
              <w:rPr>
                <w:i/>
              </w:rPr>
              <w:t>па</w:t>
            </w:r>
          </w:p>
        </w:tc>
        <w:tc>
          <w:tcPr>
            <w:tcW w:w="3827" w:type="dxa"/>
            <w:gridSpan w:val="5"/>
            <w:tcBorders>
              <w:top w:val="single" w:sz="4" w:space="0" w:color="auto"/>
              <w:bottom w:val="single" w:sz="4" w:space="0" w:color="auto"/>
            </w:tcBorders>
            <w:vAlign w:val="center"/>
          </w:tcPr>
          <w:p w:rsidR="00000000" w:rsidRDefault="00000000">
            <w:pPr>
              <w:pStyle w:val="table"/>
              <w:jc w:val="center"/>
              <w:rPr>
                <w:i/>
              </w:rPr>
            </w:pPr>
            <w:r>
              <w:rPr>
                <w:i/>
              </w:rPr>
              <w:t>Районы</w:t>
            </w:r>
          </w:p>
        </w:tc>
        <w:tc>
          <w:tcPr>
            <w:tcW w:w="1843" w:type="dxa"/>
            <w:vMerge w:val="restart"/>
            <w:tcBorders>
              <w:top w:val="single" w:sz="4"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rPr>
          <w:cantSplit/>
          <w:tblHeader/>
        </w:trPr>
        <w:tc>
          <w:tcPr>
            <w:tcW w:w="1843" w:type="dxa"/>
            <w:vMerge/>
            <w:tcBorders>
              <w:bottom w:val="single" w:sz="12" w:space="0" w:color="auto"/>
            </w:tcBorders>
            <w:vAlign w:val="center"/>
          </w:tcPr>
          <w:p w:rsidR="00000000" w:rsidRDefault="00000000">
            <w:pPr>
              <w:pStyle w:val="table"/>
              <w:jc w:val="center"/>
            </w:pPr>
          </w:p>
        </w:tc>
        <w:tc>
          <w:tcPr>
            <w:tcW w:w="1984" w:type="dxa"/>
            <w:gridSpan w:val="3"/>
            <w:tcBorders>
              <w:top w:val="single" w:sz="4" w:space="0" w:color="auto"/>
              <w:bottom w:val="single" w:sz="12" w:space="0" w:color="auto"/>
            </w:tcBorders>
            <w:vAlign w:val="center"/>
          </w:tcPr>
          <w:p w:rsidR="00000000" w:rsidRDefault="00000000">
            <w:pPr>
              <w:pStyle w:val="table"/>
              <w:jc w:val="center"/>
              <w:rPr>
                <w:i/>
              </w:rPr>
            </w:pPr>
            <w:r>
              <w:rPr>
                <w:i/>
              </w:rPr>
              <w:t>Городские</w:t>
            </w:r>
          </w:p>
        </w:tc>
        <w:tc>
          <w:tcPr>
            <w:tcW w:w="1843" w:type="dxa"/>
            <w:gridSpan w:val="2"/>
            <w:tcBorders>
              <w:top w:val="single" w:sz="4" w:space="0" w:color="auto"/>
              <w:bottom w:val="single" w:sz="12" w:space="0" w:color="auto"/>
            </w:tcBorders>
            <w:vAlign w:val="center"/>
          </w:tcPr>
          <w:p w:rsidR="00000000" w:rsidRDefault="00000000">
            <w:pPr>
              <w:pStyle w:val="table"/>
              <w:jc w:val="center"/>
              <w:rPr>
                <w:i/>
              </w:rPr>
            </w:pPr>
            <w:r>
              <w:rPr>
                <w:i/>
              </w:rPr>
              <w:t>Сельские</w:t>
            </w:r>
          </w:p>
        </w:tc>
        <w:tc>
          <w:tcPr>
            <w:tcW w:w="1843" w:type="dxa"/>
            <w:vMerge/>
            <w:tcBorders>
              <w:bottom w:val="single" w:sz="12" w:space="0" w:color="auto"/>
            </w:tcBorders>
            <w:vAlign w:val="center"/>
          </w:tcPr>
          <w:p w:rsidR="00000000" w:rsidRDefault="00000000">
            <w:pPr>
              <w:pStyle w:val="table"/>
              <w:jc w:val="center"/>
            </w:pPr>
          </w:p>
        </w:tc>
      </w:tr>
      <w:tr w:rsidR="00000000">
        <w:tblPrEx>
          <w:tblCellMar>
            <w:top w:w="0" w:type="dxa"/>
            <w:bottom w:w="0" w:type="dxa"/>
          </w:tblCellMar>
        </w:tblPrEx>
        <w:tc>
          <w:tcPr>
            <w:tcW w:w="1878" w:type="dxa"/>
            <w:gridSpan w:val="2"/>
            <w:tcBorders>
              <w:top w:val="single" w:sz="12" w:space="0" w:color="auto"/>
            </w:tcBorders>
          </w:tcPr>
          <w:p w:rsidR="00000000" w:rsidRDefault="00000000">
            <w:pPr>
              <w:pStyle w:val="table"/>
              <w:jc w:val="center"/>
            </w:pPr>
            <w:r>
              <w:t>Моложе 20 лет</w:t>
            </w:r>
          </w:p>
        </w:tc>
        <w:tc>
          <w:tcPr>
            <w:tcW w:w="1878" w:type="dxa"/>
            <w:tcBorders>
              <w:top w:val="single" w:sz="12" w:space="0" w:color="auto"/>
            </w:tcBorders>
          </w:tcPr>
          <w:p w:rsidR="00000000" w:rsidRDefault="00000000">
            <w:pPr>
              <w:pStyle w:val="table"/>
              <w:tabs>
                <w:tab w:val="decimal" w:pos="929"/>
              </w:tabs>
            </w:pPr>
            <w:r>
              <w:t>24 777</w:t>
            </w:r>
          </w:p>
        </w:tc>
        <w:tc>
          <w:tcPr>
            <w:tcW w:w="1878" w:type="dxa"/>
            <w:gridSpan w:val="2"/>
            <w:tcBorders>
              <w:top w:val="single" w:sz="12" w:space="0" w:color="auto"/>
            </w:tcBorders>
          </w:tcPr>
          <w:p w:rsidR="00000000" w:rsidRDefault="00000000">
            <w:pPr>
              <w:pStyle w:val="table"/>
              <w:tabs>
                <w:tab w:val="decimal" w:pos="929"/>
              </w:tabs>
            </w:pPr>
            <w:r>
              <w:t>12 119</w:t>
            </w:r>
          </w:p>
        </w:tc>
        <w:tc>
          <w:tcPr>
            <w:tcW w:w="1879" w:type="dxa"/>
            <w:gridSpan w:val="2"/>
            <w:tcBorders>
              <w:top w:val="single" w:sz="12" w:space="0" w:color="auto"/>
            </w:tcBorders>
          </w:tcPr>
          <w:p w:rsidR="00000000" w:rsidRDefault="00000000">
            <w:pPr>
              <w:pStyle w:val="table"/>
              <w:tabs>
                <w:tab w:val="decimal" w:pos="929"/>
              </w:tabs>
            </w:pPr>
            <w:r>
              <w:t>36 896</w:t>
            </w:r>
          </w:p>
        </w:tc>
      </w:tr>
      <w:tr w:rsidR="00000000">
        <w:tblPrEx>
          <w:tblCellMar>
            <w:top w:w="0" w:type="dxa"/>
            <w:bottom w:w="0" w:type="dxa"/>
          </w:tblCellMar>
        </w:tblPrEx>
        <w:tc>
          <w:tcPr>
            <w:tcW w:w="1878" w:type="dxa"/>
            <w:gridSpan w:val="2"/>
          </w:tcPr>
          <w:p w:rsidR="00000000" w:rsidRDefault="00000000">
            <w:pPr>
              <w:pStyle w:val="table"/>
              <w:jc w:val="center"/>
            </w:pPr>
            <w:r>
              <w:t>20–24</w:t>
            </w:r>
          </w:p>
        </w:tc>
        <w:tc>
          <w:tcPr>
            <w:tcW w:w="1878" w:type="dxa"/>
          </w:tcPr>
          <w:p w:rsidR="00000000" w:rsidRDefault="00000000">
            <w:pPr>
              <w:pStyle w:val="table"/>
              <w:tabs>
                <w:tab w:val="decimal" w:pos="929"/>
              </w:tabs>
            </w:pPr>
            <w:r>
              <w:t>124 633</w:t>
            </w:r>
          </w:p>
        </w:tc>
        <w:tc>
          <w:tcPr>
            <w:tcW w:w="1878" w:type="dxa"/>
            <w:gridSpan w:val="2"/>
          </w:tcPr>
          <w:p w:rsidR="00000000" w:rsidRDefault="00000000">
            <w:pPr>
              <w:pStyle w:val="table"/>
              <w:tabs>
                <w:tab w:val="decimal" w:pos="929"/>
              </w:tabs>
            </w:pPr>
            <w:r>
              <w:t>35 940</w:t>
            </w:r>
          </w:p>
        </w:tc>
        <w:tc>
          <w:tcPr>
            <w:tcW w:w="1879" w:type="dxa"/>
            <w:gridSpan w:val="2"/>
          </w:tcPr>
          <w:p w:rsidR="00000000" w:rsidRDefault="00000000">
            <w:pPr>
              <w:pStyle w:val="table"/>
              <w:tabs>
                <w:tab w:val="decimal" w:pos="929"/>
              </w:tabs>
            </w:pPr>
            <w:r>
              <w:t>160 573</w:t>
            </w:r>
          </w:p>
        </w:tc>
      </w:tr>
      <w:tr w:rsidR="00000000">
        <w:tblPrEx>
          <w:tblCellMar>
            <w:top w:w="0" w:type="dxa"/>
            <w:bottom w:w="0" w:type="dxa"/>
          </w:tblCellMar>
        </w:tblPrEx>
        <w:tc>
          <w:tcPr>
            <w:tcW w:w="1878" w:type="dxa"/>
            <w:gridSpan w:val="2"/>
          </w:tcPr>
          <w:p w:rsidR="00000000" w:rsidRDefault="00000000">
            <w:pPr>
              <w:pStyle w:val="table"/>
              <w:jc w:val="center"/>
            </w:pPr>
            <w:r>
              <w:t>25–34</w:t>
            </w:r>
          </w:p>
        </w:tc>
        <w:tc>
          <w:tcPr>
            <w:tcW w:w="1878" w:type="dxa"/>
          </w:tcPr>
          <w:p w:rsidR="00000000" w:rsidRDefault="00000000">
            <w:pPr>
              <w:pStyle w:val="table"/>
              <w:tabs>
                <w:tab w:val="decimal" w:pos="929"/>
              </w:tabs>
            </w:pPr>
            <w:r>
              <w:t>90 611</w:t>
            </w:r>
          </w:p>
        </w:tc>
        <w:tc>
          <w:tcPr>
            <w:tcW w:w="1878" w:type="dxa"/>
            <w:gridSpan w:val="2"/>
          </w:tcPr>
          <w:p w:rsidR="00000000" w:rsidRDefault="00000000">
            <w:pPr>
              <w:pStyle w:val="table"/>
              <w:tabs>
                <w:tab w:val="decimal" w:pos="929"/>
              </w:tabs>
            </w:pPr>
            <w:r>
              <w:t>19 852</w:t>
            </w:r>
          </w:p>
        </w:tc>
        <w:tc>
          <w:tcPr>
            <w:tcW w:w="1879" w:type="dxa"/>
            <w:gridSpan w:val="2"/>
          </w:tcPr>
          <w:p w:rsidR="00000000" w:rsidRDefault="00000000">
            <w:pPr>
              <w:pStyle w:val="table"/>
              <w:tabs>
                <w:tab w:val="decimal" w:pos="929"/>
              </w:tabs>
            </w:pPr>
            <w:r>
              <w:t>110 463</w:t>
            </w:r>
          </w:p>
        </w:tc>
      </w:tr>
      <w:tr w:rsidR="00000000">
        <w:tblPrEx>
          <w:tblCellMar>
            <w:top w:w="0" w:type="dxa"/>
            <w:bottom w:w="0" w:type="dxa"/>
          </w:tblCellMar>
        </w:tblPrEx>
        <w:tc>
          <w:tcPr>
            <w:tcW w:w="1878" w:type="dxa"/>
            <w:gridSpan w:val="2"/>
          </w:tcPr>
          <w:p w:rsidR="00000000" w:rsidRDefault="00000000">
            <w:pPr>
              <w:pStyle w:val="table"/>
              <w:jc w:val="center"/>
            </w:pPr>
            <w:r>
              <w:t>30–34</w:t>
            </w:r>
          </w:p>
        </w:tc>
        <w:tc>
          <w:tcPr>
            <w:tcW w:w="1878" w:type="dxa"/>
          </w:tcPr>
          <w:p w:rsidR="00000000" w:rsidRDefault="00000000">
            <w:pPr>
              <w:pStyle w:val="table"/>
              <w:tabs>
                <w:tab w:val="decimal" w:pos="929"/>
              </w:tabs>
            </w:pPr>
            <w:r>
              <w:t>52 565</w:t>
            </w:r>
          </w:p>
        </w:tc>
        <w:tc>
          <w:tcPr>
            <w:tcW w:w="1878" w:type="dxa"/>
            <w:gridSpan w:val="2"/>
          </w:tcPr>
          <w:p w:rsidR="00000000" w:rsidRDefault="00000000">
            <w:pPr>
              <w:pStyle w:val="table"/>
              <w:tabs>
                <w:tab w:val="decimal" w:pos="929"/>
              </w:tabs>
            </w:pPr>
            <w:r>
              <w:t>6 616</w:t>
            </w:r>
          </w:p>
        </w:tc>
        <w:tc>
          <w:tcPr>
            <w:tcW w:w="1879" w:type="dxa"/>
            <w:gridSpan w:val="2"/>
          </w:tcPr>
          <w:p w:rsidR="00000000" w:rsidRDefault="00000000">
            <w:pPr>
              <w:pStyle w:val="table"/>
              <w:tabs>
                <w:tab w:val="decimal" w:pos="929"/>
              </w:tabs>
            </w:pPr>
            <w:r>
              <w:t>59 181</w:t>
            </w:r>
          </w:p>
        </w:tc>
      </w:tr>
      <w:tr w:rsidR="00000000">
        <w:tblPrEx>
          <w:tblCellMar>
            <w:top w:w="0" w:type="dxa"/>
            <w:bottom w:w="0" w:type="dxa"/>
          </w:tblCellMar>
        </w:tblPrEx>
        <w:tc>
          <w:tcPr>
            <w:tcW w:w="1878" w:type="dxa"/>
            <w:gridSpan w:val="2"/>
          </w:tcPr>
          <w:p w:rsidR="00000000" w:rsidRDefault="00000000">
            <w:pPr>
              <w:pStyle w:val="table"/>
              <w:jc w:val="center"/>
            </w:pPr>
            <w:r>
              <w:t>35–39</w:t>
            </w:r>
          </w:p>
        </w:tc>
        <w:tc>
          <w:tcPr>
            <w:tcW w:w="1878" w:type="dxa"/>
          </w:tcPr>
          <w:p w:rsidR="00000000" w:rsidRDefault="00000000">
            <w:pPr>
              <w:pStyle w:val="table"/>
              <w:tabs>
                <w:tab w:val="decimal" w:pos="929"/>
              </w:tabs>
            </w:pPr>
            <w:r>
              <w:t>17 279</w:t>
            </w:r>
          </w:p>
        </w:tc>
        <w:tc>
          <w:tcPr>
            <w:tcW w:w="1878" w:type="dxa"/>
            <w:gridSpan w:val="2"/>
          </w:tcPr>
          <w:p w:rsidR="00000000" w:rsidRDefault="00000000">
            <w:pPr>
              <w:pStyle w:val="table"/>
              <w:tabs>
                <w:tab w:val="decimal" w:pos="929"/>
              </w:tabs>
            </w:pPr>
            <w:r>
              <w:t>1 278</w:t>
            </w:r>
          </w:p>
        </w:tc>
        <w:tc>
          <w:tcPr>
            <w:tcW w:w="1879" w:type="dxa"/>
            <w:gridSpan w:val="2"/>
          </w:tcPr>
          <w:p w:rsidR="00000000" w:rsidRDefault="00000000">
            <w:pPr>
              <w:pStyle w:val="table"/>
              <w:tabs>
                <w:tab w:val="decimal" w:pos="929"/>
              </w:tabs>
            </w:pPr>
            <w:r>
              <w:t>18 557</w:t>
            </w:r>
          </w:p>
        </w:tc>
      </w:tr>
      <w:tr w:rsidR="00000000">
        <w:tblPrEx>
          <w:tblCellMar>
            <w:top w:w="0" w:type="dxa"/>
            <w:bottom w:w="0" w:type="dxa"/>
          </w:tblCellMar>
        </w:tblPrEx>
        <w:tc>
          <w:tcPr>
            <w:tcW w:w="1878" w:type="dxa"/>
            <w:gridSpan w:val="2"/>
          </w:tcPr>
          <w:p w:rsidR="00000000" w:rsidRDefault="00000000">
            <w:pPr>
              <w:pStyle w:val="table"/>
              <w:jc w:val="center"/>
            </w:pPr>
            <w:r>
              <w:t>40–44</w:t>
            </w:r>
          </w:p>
        </w:tc>
        <w:tc>
          <w:tcPr>
            <w:tcW w:w="1878" w:type="dxa"/>
          </w:tcPr>
          <w:p w:rsidR="00000000" w:rsidRDefault="00000000">
            <w:pPr>
              <w:pStyle w:val="table"/>
              <w:tabs>
                <w:tab w:val="decimal" w:pos="929"/>
              </w:tabs>
            </w:pPr>
            <w:r>
              <w:t>9 515</w:t>
            </w:r>
          </w:p>
        </w:tc>
        <w:tc>
          <w:tcPr>
            <w:tcW w:w="1878" w:type="dxa"/>
            <w:gridSpan w:val="2"/>
          </w:tcPr>
          <w:p w:rsidR="00000000" w:rsidRDefault="00000000">
            <w:pPr>
              <w:pStyle w:val="table"/>
              <w:tabs>
                <w:tab w:val="decimal" w:pos="929"/>
              </w:tabs>
            </w:pPr>
            <w:r>
              <w:t>538</w:t>
            </w:r>
          </w:p>
        </w:tc>
        <w:tc>
          <w:tcPr>
            <w:tcW w:w="1879" w:type="dxa"/>
            <w:gridSpan w:val="2"/>
          </w:tcPr>
          <w:p w:rsidR="00000000" w:rsidRDefault="00000000">
            <w:pPr>
              <w:pStyle w:val="table"/>
              <w:tabs>
                <w:tab w:val="decimal" w:pos="929"/>
              </w:tabs>
            </w:pPr>
            <w:r>
              <w:t>10 053</w:t>
            </w:r>
          </w:p>
        </w:tc>
      </w:tr>
      <w:tr w:rsidR="00000000">
        <w:tblPrEx>
          <w:tblCellMar>
            <w:top w:w="0" w:type="dxa"/>
            <w:bottom w:w="0" w:type="dxa"/>
          </w:tblCellMar>
        </w:tblPrEx>
        <w:tc>
          <w:tcPr>
            <w:tcW w:w="1878" w:type="dxa"/>
            <w:gridSpan w:val="2"/>
          </w:tcPr>
          <w:p w:rsidR="00000000" w:rsidRDefault="00000000">
            <w:pPr>
              <w:pStyle w:val="table"/>
              <w:jc w:val="center"/>
            </w:pPr>
            <w:r>
              <w:t>45–49</w:t>
            </w:r>
          </w:p>
        </w:tc>
        <w:tc>
          <w:tcPr>
            <w:tcW w:w="1878" w:type="dxa"/>
          </w:tcPr>
          <w:p w:rsidR="00000000" w:rsidRDefault="00000000">
            <w:pPr>
              <w:pStyle w:val="table"/>
              <w:tabs>
                <w:tab w:val="decimal" w:pos="929"/>
              </w:tabs>
            </w:pPr>
            <w:r>
              <w:t>4 449</w:t>
            </w:r>
          </w:p>
        </w:tc>
        <w:tc>
          <w:tcPr>
            <w:tcW w:w="1878" w:type="dxa"/>
            <w:gridSpan w:val="2"/>
          </w:tcPr>
          <w:p w:rsidR="00000000" w:rsidRDefault="00000000">
            <w:pPr>
              <w:pStyle w:val="table"/>
              <w:tabs>
                <w:tab w:val="decimal" w:pos="929"/>
              </w:tabs>
            </w:pPr>
            <w:r>
              <w:t>00</w:t>
            </w:r>
          </w:p>
        </w:tc>
        <w:tc>
          <w:tcPr>
            <w:tcW w:w="1879" w:type="dxa"/>
            <w:gridSpan w:val="2"/>
          </w:tcPr>
          <w:p w:rsidR="00000000" w:rsidRDefault="00000000">
            <w:pPr>
              <w:pStyle w:val="table"/>
              <w:tabs>
                <w:tab w:val="decimal" w:pos="929"/>
              </w:tabs>
            </w:pPr>
            <w:r>
              <w:t>4 449</w:t>
            </w:r>
          </w:p>
        </w:tc>
      </w:tr>
      <w:tr w:rsidR="00000000">
        <w:tblPrEx>
          <w:tblCellMar>
            <w:top w:w="0" w:type="dxa"/>
            <w:bottom w:w="0" w:type="dxa"/>
          </w:tblCellMar>
        </w:tblPrEx>
        <w:tc>
          <w:tcPr>
            <w:tcW w:w="1878" w:type="dxa"/>
            <w:gridSpan w:val="2"/>
          </w:tcPr>
          <w:p w:rsidR="00000000" w:rsidRDefault="00000000">
            <w:pPr>
              <w:pStyle w:val="table"/>
              <w:jc w:val="center"/>
            </w:pPr>
            <w:r>
              <w:t>50–54</w:t>
            </w:r>
          </w:p>
        </w:tc>
        <w:tc>
          <w:tcPr>
            <w:tcW w:w="1878" w:type="dxa"/>
          </w:tcPr>
          <w:p w:rsidR="00000000" w:rsidRDefault="00000000">
            <w:pPr>
              <w:pStyle w:val="table"/>
              <w:tabs>
                <w:tab w:val="decimal" w:pos="929"/>
              </w:tabs>
            </w:pPr>
            <w:r>
              <w:t>3 097</w:t>
            </w:r>
          </w:p>
        </w:tc>
        <w:tc>
          <w:tcPr>
            <w:tcW w:w="1878" w:type="dxa"/>
            <w:gridSpan w:val="2"/>
          </w:tcPr>
          <w:p w:rsidR="00000000" w:rsidRDefault="00000000">
            <w:pPr>
              <w:pStyle w:val="table"/>
              <w:tabs>
                <w:tab w:val="decimal" w:pos="929"/>
              </w:tabs>
            </w:pPr>
            <w:r>
              <w:t>617</w:t>
            </w:r>
          </w:p>
        </w:tc>
        <w:tc>
          <w:tcPr>
            <w:tcW w:w="1879" w:type="dxa"/>
            <w:gridSpan w:val="2"/>
          </w:tcPr>
          <w:p w:rsidR="00000000" w:rsidRDefault="00000000">
            <w:pPr>
              <w:pStyle w:val="table"/>
              <w:tabs>
                <w:tab w:val="decimal" w:pos="929"/>
              </w:tabs>
            </w:pPr>
            <w:r>
              <w:t>3 714</w:t>
            </w:r>
          </w:p>
        </w:tc>
      </w:tr>
      <w:tr w:rsidR="00000000">
        <w:tblPrEx>
          <w:tblCellMar>
            <w:top w:w="0" w:type="dxa"/>
            <w:bottom w:w="0" w:type="dxa"/>
          </w:tblCellMar>
        </w:tblPrEx>
        <w:tc>
          <w:tcPr>
            <w:tcW w:w="1878" w:type="dxa"/>
            <w:gridSpan w:val="2"/>
          </w:tcPr>
          <w:p w:rsidR="00000000" w:rsidRDefault="00000000">
            <w:pPr>
              <w:pStyle w:val="table"/>
              <w:jc w:val="center"/>
            </w:pPr>
            <w:r>
              <w:t>55–59</w:t>
            </w:r>
          </w:p>
        </w:tc>
        <w:tc>
          <w:tcPr>
            <w:tcW w:w="1878" w:type="dxa"/>
          </w:tcPr>
          <w:p w:rsidR="00000000" w:rsidRDefault="00000000">
            <w:pPr>
              <w:pStyle w:val="table"/>
              <w:tabs>
                <w:tab w:val="decimal" w:pos="929"/>
              </w:tabs>
            </w:pPr>
            <w:r>
              <w:t>651</w:t>
            </w:r>
          </w:p>
        </w:tc>
        <w:tc>
          <w:tcPr>
            <w:tcW w:w="1878" w:type="dxa"/>
            <w:gridSpan w:val="2"/>
          </w:tcPr>
          <w:p w:rsidR="00000000" w:rsidRDefault="00000000">
            <w:pPr>
              <w:pStyle w:val="table"/>
              <w:tabs>
                <w:tab w:val="decimal" w:pos="929"/>
              </w:tabs>
            </w:pPr>
            <w:r>
              <w:t>00</w:t>
            </w:r>
          </w:p>
        </w:tc>
        <w:tc>
          <w:tcPr>
            <w:tcW w:w="1879" w:type="dxa"/>
            <w:gridSpan w:val="2"/>
          </w:tcPr>
          <w:p w:rsidR="00000000" w:rsidRDefault="00000000">
            <w:pPr>
              <w:pStyle w:val="table"/>
              <w:tabs>
                <w:tab w:val="decimal" w:pos="929"/>
              </w:tabs>
            </w:pPr>
            <w:r>
              <w:t>651</w:t>
            </w:r>
          </w:p>
        </w:tc>
      </w:tr>
      <w:tr w:rsidR="00000000">
        <w:tblPrEx>
          <w:tblCellMar>
            <w:top w:w="0" w:type="dxa"/>
            <w:bottom w:w="0" w:type="dxa"/>
          </w:tblCellMar>
        </w:tblPrEx>
        <w:tc>
          <w:tcPr>
            <w:tcW w:w="1878" w:type="dxa"/>
            <w:gridSpan w:val="2"/>
            <w:tcBorders>
              <w:bottom w:val="single" w:sz="12" w:space="0" w:color="auto"/>
            </w:tcBorders>
          </w:tcPr>
          <w:p w:rsidR="00000000" w:rsidRDefault="00000000">
            <w:pPr>
              <w:pStyle w:val="table"/>
              <w:jc w:val="center"/>
              <w:rPr>
                <w:b/>
              </w:rPr>
            </w:pPr>
            <w:r>
              <w:rPr>
                <w:b/>
              </w:rPr>
              <w:t>Всего</w:t>
            </w:r>
          </w:p>
        </w:tc>
        <w:tc>
          <w:tcPr>
            <w:tcW w:w="1878" w:type="dxa"/>
            <w:tcBorders>
              <w:bottom w:val="single" w:sz="12" w:space="0" w:color="auto"/>
            </w:tcBorders>
          </w:tcPr>
          <w:p w:rsidR="00000000" w:rsidRDefault="00000000">
            <w:pPr>
              <w:pStyle w:val="table"/>
              <w:tabs>
                <w:tab w:val="decimal" w:pos="929"/>
              </w:tabs>
              <w:rPr>
                <w:b/>
              </w:rPr>
            </w:pPr>
            <w:r>
              <w:rPr>
                <w:b/>
              </w:rPr>
              <w:t>327 577</w:t>
            </w:r>
          </w:p>
        </w:tc>
        <w:tc>
          <w:tcPr>
            <w:tcW w:w="1878" w:type="dxa"/>
            <w:gridSpan w:val="2"/>
            <w:tcBorders>
              <w:bottom w:val="single" w:sz="12" w:space="0" w:color="auto"/>
            </w:tcBorders>
          </w:tcPr>
          <w:p w:rsidR="00000000" w:rsidRDefault="00000000">
            <w:pPr>
              <w:pStyle w:val="table"/>
              <w:tabs>
                <w:tab w:val="decimal" w:pos="929"/>
              </w:tabs>
              <w:rPr>
                <w:b/>
              </w:rPr>
            </w:pPr>
            <w:r>
              <w:rPr>
                <w:b/>
              </w:rPr>
              <w:t>76 960</w:t>
            </w:r>
          </w:p>
        </w:tc>
        <w:tc>
          <w:tcPr>
            <w:tcW w:w="1879" w:type="dxa"/>
            <w:gridSpan w:val="2"/>
            <w:tcBorders>
              <w:bottom w:val="single" w:sz="12" w:space="0" w:color="auto"/>
            </w:tcBorders>
          </w:tcPr>
          <w:p w:rsidR="00000000" w:rsidRDefault="00000000">
            <w:pPr>
              <w:pStyle w:val="table"/>
              <w:tabs>
                <w:tab w:val="decimal" w:pos="929"/>
              </w:tabs>
              <w:rPr>
                <w:b/>
              </w:rPr>
            </w:pPr>
            <w:r>
              <w:rPr>
                <w:b/>
              </w:rPr>
              <w:t>404 537</w:t>
            </w:r>
          </w:p>
        </w:tc>
      </w:tr>
    </w:tbl>
    <w:p w:rsidR="00000000" w:rsidRDefault="00000000">
      <w:pPr>
        <w:pStyle w:val="SingleTxt"/>
        <w:spacing w:before="240"/>
      </w:pPr>
      <w:r>
        <w:t>Можно также отметить тот факт, что безработица затрагивает все катег</w:t>
      </w:r>
      <w:r>
        <w:t>о</w:t>
      </w:r>
      <w:r>
        <w:t>рии женского населения; фактически, исходя из уровня образования, можно констатировать, что одна из четырех женщин, ищущих работу, имеет универс</w:t>
      </w:r>
      <w:r>
        <w:t>и</w:t>
      </w:r>
      <w:r>
        <w:t>тетское образование.</w:t>
      </w:r>
    </w:p>
    <w:p w:rsidR="00000000" w:rsidRDefault="00000000">
      <w:pPr>
        <w:pStyle w:val="H4"/>
      </w:pPr>
      <w:r>
        <w:t xml:space="preserve">b) </w:t>
      </w:r>
      <w:r>
        <w:tab/>
        <w:t>Распределение безработных женщин по уровню образования и ра</w:t>
      </w:r>
      <w:r>
        <w:t>й</w:t>
      </w:r>
      <w:r>
        <w:t>онам</w:t>
      </w:r>
    </w:p>
    <w:tbl>
      <w:tblPr>
        <w:tblW w:w="0" w:type="auto"/>
        <w:tblInd w:w="1197" w:type="dxa"/>
        <w:tblLayout w:type="fixed"/>
        <w:tblLook w:val="0000" w:firstRow="0" w:lastRow="0" w:firstColumn="0" w:lastColumn="0" w:noHBand="0" w:noVBand="0"/>
      </w:tblPr>
      <w:tblGrid>
        <w:gridCol w:w="2633"/>
        <w:gridCol w:w="1559"/>
        <w:gridCol w:w="1701"/>
        <w:gridCol w:w="1701"/>
      </w:tblGrid>
      <w:tr w:rsidR="00000000">
        <w:tblPrEx>
          <w:tblCellMar>
            <w:top w:w="0" w:type="dxa"/>
            <w:bottom w:w="0" w:type="dxa"/>
          </w:tblCellMar>
        </w:tblPrEx>
        <w:trPr>
          <w:cantSplit/>
          <w:tblHeader/>
        </w:trPr>
        <w:tc>
          <w:tcPr>
            <w:tcW w:w="2633" w:type="dxa"/>
            <w:vMerge w:val="restart"/>
            <w:tcBorders>
              <w:top w:val="single" w:sz="4" w:space="0" w:color="auto"/>
            </w:tcBorders>
            <w:vAlign w:val="center"/>
          </w:tcPr>
          <w:p w:rsidR="00000000" w:rsidRDefault="00000000">
            <w:pPr>
              <w:pStyle w:val="table"/>
              <w:jc w:val="center"/>
              <w:rPr>
                <w:i/>
              </w:rPr>
            </w:pPr>
            <w:r>
              <w:rPr>
                <w:i/>
              </w:rPr>
              <w:t>Уровень образ</w:t>
            </w:r>
            <w:r>
              <w:rPr>
                <w:i/>
              </w:rPr>
              <w:t>о</w:t>
            </w:r>
            <w:r>
              <w:rPr>
                <w:i/>
              </w:rPr>
              <w:t>ванности</w:t>
            </w:r>
          </w:p>
        </w:tc>
        <w:tc>
          <w:tcPr>
            <w:tcW w:w="3260" w:type="dxa"/>
            <w:gridSpan w:val="2"/>
            <w:tcBorders>
              <w:top w:val="single" w:sz="4" w:space="0" w:color="auto"/>
              <w:bottom w:val="single" w:sz="4" w:space="0" w:color="auto"/>
            </w:tcBorders>
            <w:vAlign w:val="center"/>
          </w:tcPr>
          <w:p w:rsidR="00000000" w:rsidRDefault="00000000">
            <w:pPr>
              <w:pStyle w:val="table"/>
              <w:jc w:val="center"/>
              <w:rPr>
                <w:i/>
              </w:rPr>
            </w:pPr>
            <w:r>
              <w:rPr>
                <w:i/>
              </w:rPr>
              <w:t>Районы</w:t>
            </w:r>
          </w:p>
        </w:tc>
        <w:tc>
          <w:tcPr>
            <w:tcW w:w="1701" w:type="dxa"/>
            <w:vMerge w:val="restart"/>
            <w:tcBorders>
              <w:top w:val="single" w:sz="4"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rPr>
          <w:cantSplit/>
          <w:tblHeader/>
        </w:trPr>
        <w:tc>
          <w:tcPr>
            <w:tcW w:w="2633" w:type="dxa"/>
            <w:vMerge/>
            <w:tcBorders>
              <w:bottom w:val="single" w:sz="12" w:space="0" w:color="auto"/>
            </w:tcBorders>
            <w:vAlign w:val="center"/>
          </w:tcPr>
          <w:p w:rsidR="00000000" w:rsidRDefault="00000000">
            <w:pPr>
              <w:pStyle w:val="table"/>
              <w:jc w:val="center"/>
              <w:rPr>
                <w:i/>
              </w:rPr>
            </w:pPr>
          </w:p>
        </w:tc>
        <w:tc>
          <w:tcPr>
            <w:tcW w:w="1559" w:type="dxa"/>
            <w:tcBorders>
              <w:top w:val="single" w:sz="4" w:space="0" w:color="auto"/>
              <w:bottom w:val="single" w:sz="12" w:space="0" w:color="auto"/>
            </w:tcBorders>
            <w:vAlign w:val="center"/>
          </w:tcPr>
          <w:p w:rsidR="00000000" w:rsidRDefault="00000000">
            <w:pPr>
              <w:pStyle w:val="table"/>
              <w:jc w:val="center"/>
              <w:rPr>
                <w:i/>
              </w:rPr>
            </w:pPr>
            <w:r>
              <w:rPr>
                <w:i/>
              </w:rPr>
              <w:t>Городские</w:t>
            </w:r>
          </w:p>
        </w:tc>
        <w:tc>
          <w:tcPr>
            <w:tcW w:w="1701" w:type="dxa"/>
            <w:tcBorders>
              <w:top w:val="single" w:sz="4" w:space="0" w:color="auto"/>
              <w:bottom w:val="single" w:sz="12" w:space="0" w:color="auto"/>
            </w:tcBorders>
            <w:vAlign w:val="center"/>
          </w:tcPr>
          <w:p w:rsidR="00000000" w:rsidRDefault="00000000">
            <w:pPr>
              <w:pStyle w:val="table"/>
              <w:jc w:val="center"/>
              <w:rPr>
                <w:i/>
              </w:rPr>
            </w:pPr>
            <w:r>
              <w:rPr>
                <w:i/>
              </w:rPr>
              <w:t>Сельские</w:t>
            </w:r>
          </w:p>
        </w:tc>
        <w:tc>
          <w:tcPr>
            <w:tcW w:w="1701" w:type="dxa"/>
            <w:vMerge/>
            <w:tcBorders>
              <w:bottom w:val="single" w:sz="12" w:space="0" w:color="auto"/>
            </w:tcBorders>
            <w:vAlign w:val="center"/>
          </w:tcPr>
          <w:p w:rsidR="00000000" w:rsidRDefault="00000000">
            <w:pPr>
              <w:pStyle w:val="table"/>
              <w:jc w:val="center"/>
              <w:rPr>
                <w:i/>
              </w:rPr>
            </w:pPr>
          </w:p>
        </w:tc>
      </w:tr>
      <w:tr w:rsidR="00000000">
        <w:tblPrEx>
          <w:tblCellMar>
            <w:top w:w="0" w:type="dxa"/>
            <w:bottom w:w="0" w:type="dxa"/>
          </w:tblCellMar>
        </w:tblPrEx>
        <w:tc>
          <w:tcPr>
            <w:tcW w:w="2633" w:type="dxa"/>
            <w:tcBorders>
              <w:top w:val="single" w:sz="12" w:space="0" w:color="auto"/>
            </w:tcBorders>
          </w:tcPr>
          <w:p w:rsidR="00000000" w:rsidRDefault="00000000">
            <w:pPr>
              <w:pStyle w:val="table"/>
            </w:pPr>
            <w:r>
              <w:t>Без образования</w:t>
            </w:r>
          </w:p>
        </w:tc>
        <w:tc>
          <w:tcPr>
            <w:tcW w:w="1559" w:type="dxa"/>
            <w:tcBorders>
              <w:top w:val="single" w:sz="12" w:space="0" w:color="auto"/>
            </w:tcBorders>
          </w:tcPr>
          <w:p w:rsidR="00000000" w:rsidRDefault="00000000">
            <w:pPr>
              <w:pStyle w:val="table"/>
              <w:tabs>
                <w:tab w:val="decimal" w:pos="884"/>
              </w:tabs>
            </w:pPr>
            <w:r>
              <w:t>4 548</w:t>
            </w:r>
          </w:p>
        </w:tc>
        <w:tc>
          <w:tcPr>
            <w:tcW w:w="1701" w:type="dxa"/>
            <w:tcBorders>
              <w:top w:val="single" w:sz="12" w:space="0" w:color="auto"/>
            </w:tcBorders>
          </w:tcPr>
          <w:p w:rsidR="00000000" w:rsidRDefault="00000000">
            <w:pPr>
              <w:pStyle w:val="table"/>
              <w:tabs>
                <w:tab w:val="decimal" w:pos="884"/>
              </w:tabs>
            </w:pPr>
            <w:r>
              <w:t>4 402</w:t>
            </w:r>
          </w:p>
        </w:tc>
        <w:tc>
          <w:tcPr>
            <w:tcW w:w="1701" w:type="dxa"/>
            <w:tcBorders>
              <w:top w:val="single" w:sz="12" w:space="0" w:color="auto"/>
            </w:tcBorders>
          </w:tcPr>
          <w:p w:rsidR="00000000" w:rsidRDefault="00000000">
            <w:pPr>
              <w:pStyle w:val="table"/>
              <w:tabs>
                <w:tab w:val="decimal" w:pos="884"/>
              </w:tabs>
            </w:pPr>
            <w:r>
              <w:t>8 950</w:t>
            </w:r>
          </w:p>
        </w:tc>
      </w:tr>
      <w:tr w:rsidR="00000000">
        <w:tblPrEx>
          <w:tblCellMar>
            <w:top w:w="0" w:type="dxa"/>
            <w:bottom w:w="0" w:type="dxa"/>
          </w:tblCellMar>
        </w:tblPrEx>
        <w:tc>
          <w:tcPr>
            <w:tcW w:w="2633" w:type="dxa"/>
          </w:tcPr>
          <w:p w:rsidR="00000000" w:rsidRDefault="00000000">
            <w:pPr>
              <w:pStyle w:val="table"/>
            </w:pPr>
            <w:r>
              <w:t>Обученные гр</w:t>
            </w:r>
            <w:r>
              <w:t>а</w:t>
            </w:r>
            <w:r>
              <w:t>моте</w:t>
            </w:r>
          </w:p>
        </w:tc>
        <w:tc>
          <w:tcPr>
            <w:tcW w:w="1559" w:type="dxa"/>
          </w:tcPr>
          <w:p w:rsidR="00000000" w:rsidRDefault="00000000">
            <w:pPr>
              <w:pStyle w:val="table"/>
              <w:tabs>
                <w:tab w:val="decimal" w:pos="884"/>
              </w:tabs>
            </w:pPr>
            <w:r>
              <w:t>1 277</w:t>
            </w:r>
          </w:p>
        </w:tc>
        <w:tc>
          <w:tcPr>
            <w:tcW w:w="1701" w:type="dxa"/>
          </w:tcPr>
          <w:p w:rsidR="00000000" w:rsidRDefault="00000000">
            <w:pPr>
              <w:pStyle w:val="table"/>
              <w:tabs>
                <w:tab w:val="decimal" w:pos="884"/>
              </w:tabs>
            </w:pPr>
            <w:r>
              <w:t>922</w:t>
            </w:r>
          </w:p>
        </w:tc>
        <w:tc>
          <w:tcPr>
            <w:tcW w:w="1701" w:type="dxa"/>
          </w:tcPr>
          <w:p w:rsidR="00000000" w:rsidRDefault="00000000">
            <w:pPr>
              <w:pStyle w:val="table"/>
              <w:tabs>
                <w:tab w:val="decimal" w:pos="884"/>
              </w:tabs>
            </w:pPr>
            <w:r>
              <w:t>2 199</w:t>
            </w:r>
          </w:p>
        </w:tc>
      </w:tr>
      <w:tr w:rsidR="00000000">
        <w:tblPrEx>
          <w:tblCellMar>
            <w:top w:w="0" w:type="dxa"/>
            <w:bottom w:w="0" w:type="dxa"/>
          </w:tblCellMar>
        </w:tblPrEx>
        <w:tc>
          <w:tcPr>
            <w:tcW w:w="2633" w:type="dxa"/>
            <w:vAlign w:val="center"/>
          </w:tcPr>
          <w:p w:rsidR="00000000" w:rsidRDefault="00000000">
            <w:pPr>
              <w:pStyle w:val="table"/>
            </w:pPr>
            <w:r>
              <w:t>Начальное</w:t>
            </w:r>
          </w:p>
        </w:tc>
        <w:tc>
          <w:tcPr>
            <w:tcW w:w="1559" w:type="dxa"/>
          </w:tcPr>
          <w:p w:rsidR="00000000" w:rsidRDefault="00000000">
            <w:pPr>
              <w:pStyle w:val="table"/>
              <w:tabs>
                <w:tab w:val="decimal" w:pos="884"/>
              </w:tabs>
            </w:pPr>
            <w:r>
              <w:t>29 494</w:t>
            </w:r>
          </w:p>
        </w:tc>
        <w:tc>
          <w:tcPr>
            <w:tcW w:w="1701" w:type="dxa"/>
          </w:tcPr>
          <w:p w:rsidR="00000000" w:rsidRDefault="00000000">
            <w:pPr>
              <w:pStyle w:val="table"/>
              <w:tabs>
                <w:tab w:val="decimal" w:pos="884"/>
              </w:tabs>
            </w:pPr>
            <w:r>
              <w:t>6 499</w:t>
            </w:r>
          </w:p>
        </w:tc>
        <w:tc>
          <w:tcPr>
            <w:tcW w:w="1701" w:type="dxa"/>
          </w:tcPr>
          <w:p w:rsidR="00000000" w:rsidRDefault="00000000">
            <w:pPr>
              <w:pStyle w:val="table"/>
              <w:tabs>
                <w:tab w:val="decimal" w:pos="884"/>
              </w:tabs>
            </w:pPr>
            <w:r>
              <w:t>35 993</w:t>
            </w:r>
          </w:p>
        </w:tc>
      </w:tr>
      <w:tr w:rsidR="00000000">
        <w:tblPrEx>
          <w:tblCellMar>
            <w:top w:w="0" w:type="dxa"/>
            <w:bottom w:w="0" w:type="dxa"/>
          </w:tblCellMar>
        </w:tblPrEx>
        <w:tc>
          <w:tcPr>
            <w:tcW w:w="2633" w:type="dxa"/>
          </w:tcPr>
          <w:p w:rsidR="00000000" w:rsidRDefault="00000000">
            <w:pPr>
              <w:pStyle w:val="table"/>
            </w:pPr>
            <w:r>
              <w:t>Неполное сре</w:t>
            </w:r>
            <w:r>
              <w:t>д</w:t>
            </w:r>
            <w:r>
              <w:t>нее</w:t>
            </w:r>
          </w:p>
        </w:tc>
        <w:tc>
          <w:tcPr>
            <w:tcW w:w="1559" w:type="dxa"/>
          </w:tcPr>
          <w:p w:rsidR="00000000" w:rsidRDefault="00000000">
            <w:pPr>
              <w:pStyle w:val="table"/>
              <w:tabs>
                <w:tab w:val="decimal" w:pos="884"/>
              </w:tabs>
            </w:pPr>
            <w:r>
              <w:t>87 571</w:t>
            </w:r>
          </w:p>
        </w:tc>
        <w:tc>
          <w:tcPr>
            <w:tcW w:w="1701" w:type="dxa"/>
          </w:tcPr>
          <w:p w:rsidR="00000000" w:rsidRDefault="00000000">
            <w:pPr>
              <w:pStyle w:val="table"/>
              <w:tabs>
                <w:tab w:val="decimal" w:pos="884"/>
              </w:tabs>
            </w:pPr>
            <w:r>
              <w:t>21 366</w:t>
            </w:r>
          </w:p>
        </w:tc>
        <w:tc>
          <w:tcPr>
            <w:tcW w:w="1701" w:type="dxa"/>
          </w:tcPr>
          <w:p w:rsidR="00000000" w:rsidRDefault="00000000">
            <w:pPr>
              <w:pStyle w:val="table"/>
              <w:tabs>
                <w:tab w:val="decimal" w:pos="884"/>
              </w:tabs>
            </w:pPr>
            <w:r>
              <w:t>108 937</w:t>
            </w:r>
          </w:p>
        </w:tc>
      </w:tr>
      <w:tr w:rsidR="00000000">
        <w:tblPrEx>
          <w:tblCellMar>
            <w:top w:w="0" w:type="dxa"/>
            <w:bottom w:w="0" w:type="dxa"/>
          </w:tblCellMar>
        </w:tblPrEx>
        <w:tc>
          <w:tcPr>
            <w:tcW w:w="2633" w:type="dxa"/>
          </w:tcPr>
          <w:p w:rsidR="00000000" w:rsidRDefault="00000000">
            <w:pPr>
              <w:pStyle w:val="table"/>
            </w:pPr>
            <w:r>
              <w:t>Полное среднее</w:t>
            </w:r>
          </w:p>
        </w:tc>
        <w:tc>
          <w:tcPr>
            <w:tcW w:w="1559" w:type="dxa"/>
          </w:tcPr>
          <w:p w:rsidR="00000000" w:rsidRDefault="00000000">
            <w:pPr>
              <w:pStyle w:val="table"/>
              <w:tabs>
                <w:tab w:val="decimal" w:pos="884"/>
              </w:tabs>
            </w:pPr>
            <w:r>
              <w:t>115 933</w:t>
            </w:r>
          </w:p>
        </w:tc>
        <w:tc>
          <w:tcPr>
            <w:tcW w:w="1701" w:type="dxa"/>
          </w:tcPr>
          <w:p w:rsidR="00000000" w:rsidRDefault="00000000">
            <w:pPr>
              <w:pStyle w:val="table"/>
              <w:tabs>
                <w:tab w:val="decimal" w:pos="884"/>
              </w:tabs>
            </w:pPr>
            <w:r>
              <w:t>24 070</w:t>
            </w:r>
          </w:p>
        </w:tc>
        <w:tc>
          <w:tcPr>
            <w:tcW w:w="1701" w:type="dxa"/>
          </w:tcPr>
          <w:p w:rsidR="00000000" w:rsidRDefault="00000000">
            <w:pPr>
              <w:pStyle w:val="table"/>
              <w:tabs>
                <w:tab w:val="decimal" w:pos="884"/>
              </w:tabs>
            </w:pPr>
            <w:r>
              <w:t>140 003</w:t>
            </w:r>
          </w:p>
        </w:tc>
      </w:tr>
      <w:tr w:rsidR="00000000">
        <w:tblPrEx>
          <w:tblCellMar>
            <w:top w:w="0" w:type="dxa"/>
            <w:bottom w:w="0" w:type="dxa"/>
          </w:tblCellMar>
        </w:tblPrEx>
        <w:tc>
          <w:tcPr>
            <w:tcW w:w="2633" w:type="dxa"/>
          </w:tcPr>
          <w:p w:rsidR="00000000" w:rsidRDefault="00000000">
            <w:pPr>
              <w:pStyle w:val="table"/>
            </w:pPr>
            <w:r>
              <w:t>Высшее</w:t>
            </w:r>
          </w:p>
        </w:tc>
        <w:tc>
          <w:tcPr>
            <w:tcW w:w="1559" w:type="dxa"/>
          </w:tcPr>
          <w:p w:rsidR="00000000" w:rsidRDefault="00000000">
            <w:pPr>
              <w:pStyle w:val="table"/>
              <w:tabs>
                <w:tab w:val="decimal" w:pos="884"/>
              </w:tabs>
            </w:pPr>
            <w:r>
              <w:t>88 755</w:t>
            </w:r>
          </w:p>
        </w:tc>
        <w:tc>
          <w:tcPr>
            <w:tcW w:w="1701" w:type="dxa"/>
          </w:tcPr>
          <w:p w:rsidR="00000000" w:rsidRDefault="00000000">
            <w:pPr>
              <w:pStyle w:val="table"/>
              <w:tabs>
                <w:tab w:val="decimal" w:pos="884"/>
              </w:tabs>
            </w:pPr>
            <w:r>
              <w:t>19 702</w:t>
            </w:r>
          </w:p>
        </w:tc>
        <w:tc>
          <w:tcPr>
            <w:tcW w:w="1701" w:type="dxa"/>
          </w:tcPr>
          <w:p w:rsidR="00000000" w:rsidRDefault="00000000">
            <w:pPr>
              <w:pStyle w:val="table"/>
              <w:tabs>
                <w:tab w:val="decimal" w:pos="884"/>
              </w:tabs>
            </w:pPr>
            <w:r>
              <w:t>108 457</w:t>
            </w:r>
          </w:p>
        </w:tc>
      </w:tr>
      <w:tr w:rsidR="00000000">
        <w:tblPrEx>
          <w:tblCellMar>
            <w:top w:w="0" w:type="dxa"/>
            <w:bottom w:w="0" w:type="dxa"/>
          </w:tblCellMar>
        </w:tblPrEx>
        <w:tc>
          <w:tcPr>
            <w:tcW w:w="2633" w:type="dxa"/>
            <w:tcBorders>
              <w:bottom w:val="single" w:sz="12" w:space="0" w:color="auto"/>
            </w:tcBorders>
          </w:tcPr>
          <w:p w:rsidR="00000000" w:rsidRDefault="00000000">
            <w:pPr>
              <w:pStyle w:val="table"/>
              <w:rPr>
                <w:b/>
              </w:rPr>
            </w:pPr>
            <w:r>
              <w:rPr>
                <w:b/>
              </w:rPr>
              <w:t>Всего</w:t>
            </w:r>
          </w:p>
        </w:tc>
        <w:tc>
          <w:tcPr>
            <w:tcW w:w="1559" w:type="dxa"/>
            <w:tcBorders>
              <w:bottom w:val="single" w:sz="12" w:space="0" w:color="auto"/>
            </w:tcBorders>
          </w:tcPr>
          <w:p w:rsidR="00000000" w:rsidRDefault="00000000">
            <w:pPr>
              <w:pStyle w:val="table"/>
              <w:tabs>
                <w:tab w:val="decimal" w:pos="884"/>
              </w:tabs>
              <w:rPr>
                <w:b/>
              </w:rPr>
            </w:pPr>
            <w:r>
              <w:rPr>
                <w:b/>
              </w:rPr>
              <w:t>327 578</w:t>
            </w:r>
          </w:p>
        </w:tc>
        <w:tc>
          <w:tcPr>
            <w:tcW w:w="1701" w:type="dxa"/>
            <w:tcBorders>
              <w:bottom w:val="single" w:sz="12" w:space="0" w:color="auto"/>
            </w:tcBorders>
          </w:tcPr>
          <w:p w:rsidR="00000000" w:rsidRDefault="00000000">
            <w:pPr>
              <w:pStyle w:val="table"/>
              <w:tabs>
                <w:tab w:val="decimal" w:pos="884"/>
              </w:tabs>
              <w:rPr>
                <w:b/>
              </w:rPr>
            </w:pPr>
            <w:r>
              <w:rPr>
                <w:b/>
              </w:rPr>
              <w:t>76 961</w:t>
            </w:r>
          </w:p>
        </w:tc>
        <w:tc>
          <w:tcPr>
            <w:tcW w:w="1701" w:type="dxa"/>
            <w:tcBorders>
              <w:bottom w:val="single" w:sz="12" w:space="0" w:color="auto"/>
            </w:tcBorders>
          </w:tcPr>
          <w:p w:rsidR="00000000" w:rsidRDefault="00000000">
            <w:pPr>
              <w:pStyle w:val="table"/>
              <w:tabs>
                <w:tab w:val="decimal" w:pos="884"/>
              </w:tabs>
              <w:rPr>
                <w:b/>
              </w:rPr>
            </w:pPr>
            <w:r>
              <w:rPr>
                <w:b/>
              </w:rPr>
              <w:t>404 539</w:t>
            </w:r>
          </w:p>
        </w:tc>
      </w:tr>
    </w:tbl>
    <w:p w:rsidR="00000000" w:rsidRDefault="00000000">
      <w:pPr>
        <w:pStyle w:val="SingleTxt"/>
        <w:spacing w:before="240"/>
      </w:pPr>
      <w:r>
        <w:t>В то же время, можно отметить, что здесь сложилось то же самое соотн</w:t>
      </w:r>
      <w:r>
        <w:t>о</w:t>
      </w:r>
      <w:r>
        <w:t>шение, о котором говорилось выше, среди ищущих работу женщин, которые прошли курс профессиональной подготовки.</w:t>
      </w:r>
    </w:p>
    <w:p w:rsidR="00000000" w:rsidRDefault="00000000">
      <w:pPr>
        <w:pStyle w:val="H4"/>
      </w:pPr>
      <w:r>
        <w:br w:type="page"/>
        <w:t xml:space="preserve">с) </w:t>
      </w:r>
      <w:r>
        <w:tab/>
        <w:t>Распределение безработных женщин по уровню профессиональной подготовки и районам</w:t>
      </w:r>
    </w:p>
    <w:tbl>
      <w:tblPr>
        <w:tblW w:w="0" w:type="auto"/>
        <w:tblInd w:w="1197" w:type="dxa"/>
        <w:tblLayout w:type="fixed"/>
        <w:tblLook w:val="0000" w:firstRow="0" w:lastRow="0" w:firstColumn="0" w:lastColumn="0" w:noHBand="0" w:noVBand="0"/>
      </w:tblPr>
      <w:tblGrid>
        <w:gridCol w:w="2633"/>
        <w:gridCol w:w="1701"/>
        <w:gridCol w:w="1701"/>
        <w:gridCol w:w="1559"/>
      </w:tblGrid>
      <w:tr w:rsidR="00000000">
        <w:tblPrEx>
          <w:tblCellMar>
            <w:top w:w="0" w:type="dxa"/>
            <w:bottom w:w="0" w:type="dxa"/>
          </w:tblCellMar>
        </w:tblPrEx>
        <w:trPr>
          <w:cantSplit/>
          <w:tblHeader/>
        </w:trPr>
        <w:tc>
          <w:tcPr>
            <w:tcW w:w="2633" w:type="dxa"/>
            <w:vMerge w:val="restart"/>
            <w:tcBorders>
              <w:top w:val="single" w:sz="4" w:space="0" w:color="auto"/>
            </w:tcBorders>
            <w:vAlign w:val="center"/>
          </w:tcPr>
          <w:p w:rsidR="00000000" w:rsidRDefault="00000000">
            <w:pPr>
              <w:pStyle w:val="table"/>
              <w:jc w:val="center"/>
              <w:rPr>
                <w:i/>
              </w:rPr>
            </w:pPr>
            <w:r>
              <w:rPr>
                <w:i/>
              </w:rPr>
              <w:t>Профессиональная подгото</w:t>
            </w:r>
            <w:r>
              <w:rPr>
                <w:i/>
              </w:rPr>
              <w:t>в</w:t>
            </w:r>
            <w:r>
              <w:rPr>
                <w:i/>
              </w:rPr>
              <w:t>ка</w:t>
            </w:r>
          </w:p>
        </w:tc>
        <w:tc>
          <w:tcPr>
            <w:tcW w:w="3402" w:type="dxa"/>
            <w:gridSpan w:val="2"/>
            <w:tcBorders>
              <w:top w:val="single" w:sz="4" w:space="0" w:color="auto"/>
              <w:bottom w:val="single" w:sz="4" w:space="0" w:color="auto"/>
            </w:tcBorders>
            <w:vAlign w:val="center"/>
          </w:tcPr>
          <w:p w:rsidR="00000000" w:rsidRDefault="00000000">
            <w:pPr>
              <w:pStyle w:val="table"/>
              <w:jc w:val="center"/>
              <w:rPr>
                <w:i/>
              </w:rPr>
            </w:pPr>
            <w:r>
              <w:rPr>
                <w:i/>
              </w:rPr>
              <w:t>Ра</w:t>
            </w:r>
            <w:r>
              <w:rPr>
                <w:i/>
              </w:rPr>
              <w:t>й</w:t>
            </w:r>
            <w:r>
              <w:rPr>
                <w:i/>
              </w:rPr>
              <w:t>оны</w:t>
            </w:r>
          </w:p>
        </w:tc>
        <w:tc>
          <w:tcPr>
            <w:tcW w:w="1559" w:type="dxa"/>
            <w:vMerge w:val="restart"/>
            <w:tcBorders>
              <w:top w:val="single" w:sz="4"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rPr>
          <w:cantSplit/>
          <w:tblHeader/>
        </w:trPr>
        <w:tc>
          <w:tcPr>
            <w:tcW w:w="2633" w:type="dxa"/>
            <w:vMerge/>
            <w:tcBorders>
              <w:bottom w:val="single" w:sz="12" w:space="0" w:color="auto"/>
            </w:tcBorders>
            <w:vAlign w:val="center"/>
          </w:tcPr>
          <w:p w:rsidR="00000000" w:rsidRDefault="00000000">
            <w:pPr>
              <w:pStyle w:val="table"/>
              <w:jc w:val="center"/>
              <w:rPr>
                <w:i/>
              </w:rPr>
            </w:pPr>
          </w:p>
        </w:tc>
        <w:tc>
          <w:tcPr>
            <w:tcW w:w="1701" w:type="dxa"/>
            <w:tcBorders>
              <w:top w:val="single" w:sz="4" w:space="0" w:color="auto"/>
              <w:bottom w:val="single" w:sz="12" w:space="0" w:color="auto"/>
            </w:tcBorders>
            <w:vAlign w:val="center"/>
          </w:tcPr>
          <w:p w:rsidR="00000000" w:rsidRDefault="00000000">
            <w:pPr>
              <w:pStyle w:val="table"/>
              <w:jc w:val="center"/>
              <w:rPr>
                <w:i/>
              </w:rPr>
            </w:pPr>
            <w:r>
              <w:rPr>
                <w:i/>
              </w:rPr>
              <w:t>Городские</w:t>
            </w:r>
          </w:p>
        </w:tc>
        <w:tc>
          <w:tcPr>
            <w:tcW w:w="1701" w:type="dxa"/>
            <w:tcBorders>
              <w:top w:val="single" w:sz="4" w:space="0" w:color="auto"/>
              <w:bottom w:val="single" w:sz="12" w:space="0" w:color="auto"/>
            </w:tcBorders>
            <w:vAlign w:val="center"/>
          </w:tcPr>
          <w:p w:rsidR="00000000" w:rsidRDefault="00000000">
            <w:pPr>
              <w:pStyle w:val="table"/>
              <w:jc w:val="center"/>
              <w:rPr>
                <w:i/>
              </w:rPr>
            </w:pPr>
            <w:r>
              <w:rPr>
                <w:i/>
              </w:rPr>
              <w:t>Сельские</w:t>
            </w:r>
          </w:p>
        </w:tc>
        <w:tc>
          <w:tcPr>
            <w:tcW w:w="1559" w:type="dxa"/>
            <w:vMerge/>
            <w:tcBorders>
              <w:bottom w:val="single" w:sz="12" w:space="0" w:color="auto"/>
            </w:tcBorders>
            <w:vAlign w:val="center"/>
          </w:tcPr>
          <w:p w:rsidR="00000000" w:rsidRDefault="00000000">
            <w:pPr>
              <w:pStyle w:val="table"/>
              <w:jc w:val="center"/>
              <w:rPr>
                <w:i/>
              </w:rPr>
            </w:pPr>
          </w:p>
        </w:tc>
      </w:tr>
      <w:tr w:rsidR="00000000">
        <w:tblPrEx>
          <w:tblCellMar>
            <w:top w:w="0" w:type="dxa"/>
            <w:bottom w:w="0" w:type="dxa"/>
          </w:tblCellMar>
        </w:tblPrEx>
        <w:tc>
          <w:tcPr>
            <w:tcW w:w="2633" w:type="dxa"/>
            <w:tcBorders>
              <w:top w:val="single" w:sz="12" w:space="0" w:color="auto"/>
            </w:tcBorders>
          </w:tcPr>
          <w:p w:rsidR="00000000" w:rsidRDefault="00000000">
            <w:pPr>
              <w:pStyle w:val="table"/>
            </w:pPr>
            <w:r>
              <w:t>Зако</w:t>
            </w:r>
            <w:r>
              <w:t>н</w:t>
            </w:r>
            <w:r>
              <w:t>чили цикл</w:t>
            </w:r>
          </w:p>
        </w:tc>
        <w:tc>
          <w:tcPr>
            <w:tcW w:w="1701" w:type="dxa"/>
            <w:tcBorders>
              <w:top w:val="single" w:sz="12" w:space="0" w:color="auto"/>
            </w:tcBorders>
            <w:vAlign w:val="bottom"/>
          </w:tcPr>
          <w:p w:rsidR="00000000" w:rsidRDefault="00000000">
            <w:pPr>
              <w:pStyle w:val="table"/>
              <w:tabs>
                <w:tab w:val="decimal" w:pos="1026"/>
              </w:tabs>
            </w:pPr>
            <w:r>
              <w:t>121 593</w:t>
            </w:r>
          </w:p>
        </w:tc>
        <w:tc>
          <w:tcPr>
            <w:tcW w:w="1701" w:type="dxa"/>
            <w:tcBorders>
              <w:top w:val="single" w:sz="12" w:space="0" w:color="auto"/>
            </w:tcBorders>
            <w:vAlign w:val="bottom"/>
          </w:tcPr>
          <w:p w:rsidR="00000000" w:rsidRDefault="00000000">
            <w:pPr>
              <w:pStyle w:val="table"/>
              <w:tabs>
                <w:tab w:val="decimal" w:pos="1026"/>
              </w:tabs>
            </w:pPr>
            <w:r>
              <w:t>74 218</w:t>
            </w:r>
          </w:p>
        </w:tc>
        <w:tc>
          <w:tcPr>
            <w:tcW w:w="1559" w:type="dxa"/>
            <w:tcBorders>
              <w:top w:val="single" w:sz="12" w:space="0" w:color="auto"/>
            </w:tcBorders>
            <w:vAlign w:val="bottom"/>
          </w:tcPr>
          <w:p w:rsidR="00000000" w:rsidRDefault="00000000">
            <w:pPr>
              <w:pStyle w:val="table"/>
              <w:tabs>
                <w:tab w:val="decimal" w:pos="1026"/>
              </w:tabs>
            </w:pPr>
            <w:r>
              <w:t>142 660</w:t>
            </w:r>
          </w:p>
        </w:tc>
      </w:tr>
      <w:tr w:rsidR="00000000">
        <w:tblPrEx>
          <w:tblCellMar>
            <w:top w:w="0" w:type="dxa"/>
            <w:bottom w:w="0" w:type="dxa"/>
          </w:tblCellMar>
        </w:tblPrEx>
        <w:tc>
          <w:tcPr>
            <w:tcW w:w="2633" w:type="dxa"/>
          </w:tcPr>
          <w:p w:rsidR="00000000" w:rsidRDefault="00000000">
            <w:pPr>
              <w:pStyle w:val="table"/>
            </w:pPr>
            <w:r>
              <w:t>Не з</w:t>
            </w:r>
            <w:r>
              <w:t>а</w:t>
            </w:r>
            <w:r>
              <w:t>кончили цикл</w:t>
            </w:r>
          </w:p>
        </w:tc>
        <w:tc>
          <w:tcPr>
            <w:tcW w:w="1701" w:type="dxa"/>
            <w:vAlign w:val="bottom"/>
          </w:tcPr>
          <w:p w:rsidR="00000000" w:rsidRDefault="00000000">
            <w:pPr>
              <w:pStyle w:val="table"/>
              <w:tabs>
                <w:tab w:val="decimal" w:pos="1026"/>
              </w:tabs>
            </w:pPr>
            <w:r>
              <w:t>11 290</w:t>
            </w:r>
          </w:p>
        </w:tc>
        <w:tc>
          <w:tcPr>
            <w:tcW w:w="1701" w:type="dxa"/>
            <w:vAlign w:val="bottom"/>
          </w:tcPr>
          <w:p w:rsidR="00000000" w:rsidRDefault="00000000">
            <w:pPr>
              <w:pStyle w:val="table"/>
              <w:tabs>
                <w:tab w:val="decimal" w:pos="1026"/>
              </w:tabs>
            </w:pPr>
            <w:r>
              <w:t>2 088</w:t>
            </w:r>
          </w:p>
        </w:tc>
        <w:tc>
          <w:tcPr>
            <w:tcW w:w="1559" w:type="dxa"/>
            <w:vAlign w:val="bottom"/>
          </w:tcPr>
          <w:p w:rsidR="00000000" w:rsidRDefault="00000000">
            <w:pPr>
              <w:pStyle w:val="table"/>
              <w:tabs>
                <w:tab w:val="decimal" w:pos="1026"/>
              </w:tabs>
            </w:pPr>
            <w:r>
              <w:t>13 378</w:t>
            </w:r>
          </w:p>
        </w:tc>
      </w:tr>
      <w:tr w:rsidR="00000000">
        <w:tblPrEx>
          <w:tblCellMar>
            <w:top w:w="0" w:type="dxa"/>
            <w:bottom w:w="0" w:type="dxa"/>
          </w:tblCellMar>
        </w:tblPrEx>
        <w:tc>
          <w:tcPr>
            <w:tcW w:w="2633" w:type="dxa"/>
          </w:tcPr>
          <w:p w:rsidR="00000000" w:rsidRDefault="00000000">
            <w:pPr>
              <w:pStyle w:val="table"/>
            </w:pPr>
            <w:r>
              <w:t>Не получали профессионал</w:t>
            </w:r>
            <w:r>
              <w:t>ь</w:t>
            </w:r>
            <w:r>
              <w:t>ной подг</w:t>
            </w:r>
            <w:r>
              <w:t>о</w:t>
            </w:r>
            <w:r>
              <w:t>товки</w:t>
            </w:r>
          </w:p>
        </w:tc>
        <w:tc>
          <w:tcPr>
            <w:tcW w:w="1701" w:type="dxa"/>
            <w:vAlign w:val="bottom"/>
          </w:tcPr>
          <w:p w:rsidR="00000000" w:rsidRDefault="00000000">
            <w:pPr>
              <w:pStyle w:val="table"/>
              <w:tabs>
                <w:tab w:val="decimal" w:pos="1026"/>
              </w:tabs>
            </w:pPr>
            <w:r>
              <w:t>194 695</w:t>
            </w:r>
          </w:p>
        </w:tc>
        <w:tc>
          <w:tcPr>
            <w:tcW w:w="1701" w:type="dxa"/>
            <w:vAlign w:val="bottom"/>
          </w:tcPr>
          <w:p w:rsidR="00000000" w:rsidRDefault="00000000">
            <w:pPr>
              <w:pStyle w:val="table"/>
              <w:tabs>
                <w:tab w:val="decimal" w:pos="1026"/>
              </w:tabs>
            </w:pPr>
            <w:r>
              <w:t>53 806</w:t>
            </w:r>
          </w:p>
        </w:tc>
        <w:tc>
          <w:tcPr>
            <w:tcW w:w="1559" w:type="dxa"/>
            <w:vAlign w:val="bottom"/>
          </w:tcPr>
          <w:p w:rsidR="00000000" w:rsidRDefault="00000000">
            <w:pPr>
              <w:pStyle w:val="table"/>
              <w:tabs>
                <w:tab w:val="decimal" w:pos="1026"/>
              </w:tabs>
            </w:pPr>
            <w:r>
              <w:t>248 501</w:t>
            </w:r>
          </w:p>
        </w:tc>
      </w:tr>
      <w:tr w:rsidR="00000000">
        <w:tblPrEx>
          <w:tblCellMar>
            <w:top w:w="0" w:type="dxa"/>
            <w:bottom w:w="0" w:type="dxa"/>
          </w:tblCellMar>
        </w:tblPrEx>
        <w:tc>
          <w:tcPr>
            <w:tcW w:w="2633" w:type="dxa"/>
            <w:tcBorders>
              <w:bottom w:val="single" w:sz="12" w:space="0" w:color="auto"/>
            </w:tcBorders>
          </w:tcPr>
          <w:p w:rsidR="00000000" w:rsidRDefault="00000000">
            <w:pPr>
              <w:pStyle w:val="table"/>
              <w:rPr>
                <w:b/>
              </w:rPr>
            </w:pPr>
            <w:r>
              <w:rPr>
                <w:b/>
              </w:rPr>
              <w:t>Всего</w:t>
            </w:r>
          </w:p>
        </w:tc>
        <w:tc>
          <w:tcPr>
            <w:tcW w:w="1701" w:type="dxa"/>
            <w:tcBorders>
              <w:bottom w:val="single" w:sz="12" w:space="0" w:color="auto"/>
            </w:tcBorders>
            <w:vAlign w:val="bottom"/>
          </w:tcPr>
          <w:p w:rsidR="00000000" w:rsidRDefault="00000000">
            <w:pPr>
              <w:pStyle w:val="table"/>
              <w:tabs>
                <w:tab w:val="decimal" w:pos="1026"/>
              </w:tabs>
              <w:rPr>
                <w:b/>
              </w:rPr>
            </w:pPr>
            <w:r>
              <w:rPr>
                <w:b/>
              </w:rPr>
              <w:t>327 578</w:t>
            </w:r>
          </w:p>
        </w:tc>
        <w:tc>
          <w:tcPr>
            <w:tcW w:w="1701" w:type="dxa"/>
            <w:tcBorders>
              <w:bottom w:val="single" w:sz="12" w:space="0" w:color="auto"/>
            </w:tcBorders>
            <w:vAlign w:val="bottom"/>
          </w:tcPr>
          <w:p w:rsidR="00000000" w:rsidRDefault="00000000">
            <w:pPr>
              <w:pStyle w:val="table"/>
              <w:tabs>
                <w:tab w:val="decimal" w:pos="1026"/>
              </w:tabs>
              <w:rPr>
                <w:b/>
              </w:rPr>
            </w:pPr>
            <w:r>
              <w:rPr>
                <w:b/>
              </w:rPr>
              <w:t>76 961</w:t>
            </w:r>
          </w:p>
        </w:tc>
        <w:tc>
          <w:tcPr>
            <w:tcW w:w="1559" w:type="dxa"/>
            <w:tcBorders>
              <w:bottom w:val="single" w:sz="12" w:space="0" w:color="auto"/>
            </w:tcBorders>
            <w:vAlign w:val="bottom"/>
          </w:tcPr>
          <w:p w:rsidR="00000000" w:rsidRDefault="00000000">
            <w:pPr>
              <w:pStyle w:val="table"/>
              <w:tabs>
                <w:tab w:val="decimal" w:pos="1026"/>
              </w:tabs>
              <w:rPr>
                <w:b/>
              </w:rPr>
            </w:pPr>
            <w:r>
              <w:rPr>
                <w:b/>
              </w:rPr>
              <w:t>404 539</w:t>
            </w:r>
          </w:p>
        </w:tc>
      </w:tr>
    </w:tbl>
    <w:p w:rsidR="00000000" w:rsidRDefault="00000000">
      <w:pPr>
        <w:pStyle w:val="SingleTxt"/>
        <w:keepNext/>
        <w:spacing w:before="240"/>
        <w:ind w:left="1740" w:hanging="476"/>
        <w:rPr>
          <w:b/>
        </w:rPr>
      </w:pPr>
      <w:r>
        <w:rPr>
          <w:b/>
        </w:rPr>
        <w:t>5.</w:t>
      </w:r>
      <w:r>
        <w:rPr>
          <w:b/>
        </w:rPr>
        <w:tab/>
        <w:t>Специфические черты занятости среди женщин</w:t>
      </w:r>
    </w:p>
    <w:p w:rsidR="00000000" w:rsidRDefault="00000000">
      <w:pPr>
        <w:pStyle w:val="SingleTxt"/>
      </w:pPr>
      <w:r>
        <w:t>Данные о занятости среди женщин позволяют нам отметить следующее:</w:t>
      </w:r>
    </w:p>
    <w:p w:rsidR="00000000" w:rsidRDefault="00000000">
      <w:pPr>
        <w:pStyle w:val="SingleTxt"/>
      </w:pPr>
      <w:r>
        <w:t>Отличительными чертами занятости среди женщин в Алжире являются: молодой возраст работающих, поскольку третья часть занятых женщин в во</w:t>
      </w:r>
      <w:r>
        <w:t>з</w:t>
      </w:r>
      <w:r>
        <w:t>расте до 30 лет, и высокий уровень их образования; фактически 48,6 процента занятых женщин по состоянию на сентябрь 2001 года имели аттестат об око</w:t>
      </w:r>
      <w:r>
        <w:t>н</w:t>
      </w:r>
      <w:r>
        <w:t>чании средней школы или высшего учебного заведения.</w:t>
      </w:r>
    </w:p>
    <w:p w:rsidR="00000000" w:rsidRDefault="00000000">
      <w:pPr>
        <w:pStyle w:val="H4"/>
      </w:pPr>
      <w:r>
        <w:t xml:space="preserve">а) </w:t>
      </w:r>
      <w:r>
        <w:tab/>
        <w:t>Распределение женщин с разбивкой по возрасту и районам</w:t>
      </w:r>
    </w:p>
    <w:tbl>
      <w:tblPr>
        <w:tblW w:w="0" w:type="auto"/>
        <w:tblInd w:w="1198" w:type="dxa"/>
        <w:tblLayout w:type="fixed"/>
        <w:tblLook w:val="0000" w:firstRow="0" w:lastRow="0" w:firstColumn="0" w:lastColumn="0" w:noHBand="0" w:noVBand="0"/>
      </w:tblPr>
      <w:tblGrid>
        <w:gridCol w:w="1843"/>
        <w:gridCol w:w="1843"/>
        <w:gridCol w:w="1844"/>
        <w:gridCol w:w="1844"/>
      </w:tblGrid>
      <w:tr w:rsidR="00000000">
        <w:tblPrEx>
          <w:tblCellMar>
            <w:top w:w="0" w:type="dxa"/>
            <w:bottom w:w="0" w:type="dxa"/>
          </w:tblCellMar>
        </w:tblPrEx>
        <w:trPr>
          <w:cantSplit/>
          <w:tblHeader/>
        </w:trPr>
        <w:tc>
          <w:tcPr>
            <w:tcW w:w="1843" w:type="dxa"/>
            <w:vMerge w:val="restart"/>
            <w:tcBorders>
              <w:top w:val="single" w:sz="4" w:space="0" w:color="auto"/>
            </w:tcBorders>
            <w:vAlign w:val="center"/>
          </w:tcPr>
          <w:p w:rsidR="00000000" w:rsidRDefault="00000000">
            <w:pPr>
              <w:pStyle w:val="table"/>
              <w:keepNext/>
              <w:jc w:val="center"/>
              <w:rPr>
                <w:i/>
              </w:rPr>
            </w:pPr>
            <w:r>
              <w:rPr>
                <w:i/>
              </w:rPr>
              <w:t>Возраст (в пределах пяти лет)</w:t>
            </w:r>
          </w:p>
        </w:tc>
        <w:tc>
          <w:tcPr>
            <w:tcW w:w="3687" w:type="dxa"/>
            <w:gridSpan w:val="2"/>
            <w:tcBorders>
              <w:top w:val="single" w:sz="4" w:space="0" w:color="auto"/>
              <w:bottom w:val="single" w:sz="4" w:space="0" w:color="auto"/>
            </w:tcBorders>
            <w:vAlign w:val="center"/>
          </w:tcPr>
          <w:p w:rsidR="00000000" w:rsidRDefault="00000000">
            <w:pPr>
              <w:pStyle w:val="table"/>
              <w:keepNext/>
              <w:jc w:val="center"/>
              <w:rPr>
                <w:i/>
              </w:rPr>
            </w:pPr>
            <w:r>
              <w:rPr>
                <w:i/>
              </w:rPr>
              <w:t>Район</w:t>
            </w:r>
          </w:p>
        </w:tc>
        <w:tc>
          <w:tcPr>
            <w:tcW w:w="1844" w:type="dxa"/>
            <w:vMerge w:val="restart"/>
            <w:tcBorders>
              <w:top w:val="single" w:sz="4" w:space="0" w:color="auto"/>
            </w:tcBorders>
            <w:vAlign w:val="center"/>
          </w:tcPr>
          <w:p w:rsidR="00000000" w:rsidRDefault="00000000">
            <w:pPr>
              <w:pStyle w:val="table"/>
              <w:keepNext/>
              <w:jc w:val="center"/>
              <w:rPr>
                <w:i/>
              </w:rPr>
            </w:pPr>
            <w:r>
              <w:rPr>
                <w:i/>
              </w:rPr>
              <w:t>Всего</w:t>
            </w:r>
          </w:p>
        </w:tc>
      </w:tr>
      <w:tr w:rsidR="00000000">
        <w:tblPrEx>
          <w:tblCellMar>
            <w:top w:w="0" w:type="dxa"/>
            <w:bottom w:w="0" w:type="dxa"/>
          </w:tblCellMar>
        </w:tblPrEx>
        <w:trPr>
          <w:cantSplit/>
          <w:tblHeader/>
        </w:trPr>
        <w:tc>
          <w:tcPr>
            <w:tcW w:w="1843" w:type="dxa"/>
            <w:vMerge/>
            <w:tcBorders>
              <w:bottom w:val="single" w:sz="12" w:space="0" w:color="auto"/>
            </w:tcBorders>
            <w:vAlign w:val="center"/>
          </w:tcPr>
          <w:p w:rsidR="00000000" w:rsidRDefault="00000000">
            <w:pPr>
              <w:pStyle w:val="table"/>
              <w:keepNext/>
              <w:jc w:val="center"/>
              <w:rPr>
                <w:i/>
              </w:rPr>
            </w:pPr>
          </w:p>
        </w:tc>
        <w:tc>
          <w:tcPr>
            <w:tcW w:w="1843" w:type="dxa"/>
            <w:tcBorders>
              <w:top w:val="single" w:sz="4" w:space="0" w:color="auto"/>
              <w:bottom w:val="single" w:sz="12" w:space="0" w:color="auto"/>
            </w:tcBorders>
            <w:vAlign w:val="center"/>
          </w:tcPr>
          <w:p w:rsidR="00000000" w:rsidRDefault="00000000">
            <w:pPr>
              <w:pStyle w:val="table"/>
              <w:keepNext/>
              <w:jc w:val="center"/>
              <w:rPr>
                <w:i/>
              </w:rPr>
            </w:pPr>
            <w:r>
              <w:rPr>
                <w:i/>
              </w:rPr>
              <w:t>Городской</w:t>
            </w:r>
          </w:p>
        </w:tc>
        <w:tc>
          <w:tcPr>
            <w:tcW w:w="1844" w:type="dxa"/>
            <w:tcBorders>
              <w:top w:val="single" w:sz="4" w:space="0" w:color="auto"/>
              <w:bottom w:val="single" w:sz="12" w:space="0" w:color="auto"/>
            </w:tcBorders>
            <w:vAlign w:val="center"/>
          </w:tcPr>
          <w:p w:rsidR="00000000" w:rsidRDefault="00000000">
            <w:pPr>
              <w:pStyle w:val="table"/>
              <w:keepNext/>
              <w:jc w:val="center"/>
              <w:rPr>
                <w:i/>
              </w:rPr>
            </w:pPr>
            <w:r>
              <w:rPr>
                <w:i/>
              </w:rPr>
              <w:t>Сельский</w:t>
            </w:r>
          </w:p>
        </w:tc>
        <w:tc>
          <w:tcPr>
            <w:tcW w:w="1844" w:type="dxa"/>
            <w:vMerge/>
            <w:tcBorders>
              <w:bottom w:val="single" w:sz="12" w:space="0" w:color="auto"/>
            </w:tcBorders>
            <w:vAlign w:val="center"/>
          </w:tcPr>
          <w:p w:rsidR="00000000" w:rsidRDefault="00000000">
            <w:pPr>
              <w:pStyle w:val="table"/>
              <w:keepNext/>
              <w:jc w:val="center"/>
              <w:rPr>
                <w:i/>
              </w:rPr>
            </w:pPr>
          </w:p>
        </w:tc>
      </w:tr>
      <w:tr w:rsidR="00000000">
        <w:tblPrEx>
          <w:tblCellMar>
            <w:top w:w="0" w:type="dxa"/>
            <w:bottom w:w="0" w:type="dxa"/>
          </w:tblCellMar>
        </w:tblPrEx>
        <w:tc>
          <w:tcPr>
            <w:tcW w:w="1843" w:type="dxa"/>
            <w:tcBorders>
              <w:top w:val="single" w:sz="12" w:space="0" w:color="auto"/>
            </w:tcBorders>
          </w:tcPr>
          <w:p w:rsidR="00000000" w:rsidRDefault="00000000">
            <w:pPr>
              <w:pStyle w:val="table"/>
              <w:keepNext/>
              <w:jc w:val="center"/>
            </w:pPr>
            <w:r>
              <w:t>15–19 лет</w:t>
            </w:r>
          </w:p>
        </w:tc>
        <w:tc>
          <w:tcPr>
            <w:tcW w:w="1843" w:type="dxa"/>
            <w:tcBorders>
              <w:top w:val="single" w:sz="12" w:space="0" w:color="auto"/>
            </w:tcBorders>
          </w:tcPr>
          <w:p w:rsidR="00000000" w:rsidRDefault="00000000">
            <w:pPr>
              <w:pStyle w:val="table"/>
              <w:keepNext/>
              <w:tabs>
                <w:tab w:val="decimal" w:pos="1106"/>
              </w:tabs>
            </w:pPr>
            <w:r>
              <w:t>19 585</w:t>
            </w:r>
          </w:p>
        </w:tc>
        <w:tc>
          <w:tcPr>
            <w:tcW w:w="1844" w:type="dxa"/>
            <w:tcBorders>
              <w:top w:val="single" w:sz="12" w:space="0" w:color="auto"/>
            </w:tcBorders>
          </w:tcPr>
          <w:p w:rsidR="00000000" w:rsidRDefault="00000000">
            <w:pPr>
              <w:pStyle w:val="table"/>
              <w:keepNext/>
              <w:tabs>
                <w:tab w:val="decimal" w:pos="1106"/>
              </w:tabs>
            </w:pPr>
            <w:r>
              <w:t>18 737</w:t>
            </w:r>
          </w:p>
        </w:tc>
        <w:tc>
          <w:tcPr>
            <w:tcW w:w="1844" w:type="dxa"/>
            <w:tcBorders>
              <w:top w:val="single" w:sz="12" w:space="0" w:color="auto"/>
            </w:tcBorders>
          </w:tcPr>
          <w:p w:rsidR="00000000" w:rsidRDefault="00000000">
            <w:pPr>
              <w:pStyle w:val="table"/>
              <w:keepNext/>
              <w:tabs>
                <w:tab w:val="decimal" w:pos="1106"/>
              </w:tabs>
            </w:pPr>
            <w:r>
              <w:t>38 322</w:t>
            </w:r>
          </w:p>
        </w:tc>
      </w:tr>
      <w:tr w:rsidR="00000000">
        <w:tblPrEx>
          <w:tblCellMar>
            <w:top w:w="0" w:type="dxa"/>
            <w:bottom w:w="0" w:type="dxa"/>
          </w:tblCellMar>
        </w:tblPrEx>
        <w:tc>
          <w:tcPr>
            <w:tcW w:w="1843" w:type="dxa"/>
          </w:tcPr>
          <w:p w:rsidR="00000000" w:rsidRDefault="00000000">
            <w:pPr>
              <w:pStyle w:val="table"/>
              <w:jc w:val="center"/>
            </w:pPr>
            <w:r>
              <w:t>20–24 года</w:t>
            </w:r>
          </w:p>
        </w:tc>
        <w:tc>
          <w:tcPr>
            <w:tcW w:w="1843" w:type="dxa"/>
          </w:tcPr>
          <w:p w:rsidR="00000000" w:rsidRDefault="00000000">
            <w:pPr>
              <w:pStyle w:val="table"/>
              <w:tabs>
                <w:tab w:val="decimal" w:pos="1106"/>
              </w:tabs>
            </w:pPr>
            <w:r>
              <w:t>67 449</w:t>
            </w:r>
          </w:p>
        </w:tc>
        <w:tc>
          <w:tcPr>
            <w:tcW w:w="1844" w:type="dxa"/>
          </w:tcPr>
          <w:p w:rsidR="00000000" w:rsidRDefault="00000000">
            <w:pPr>
              <w:pStyle w:val="table"/>
              <w:tabs>
                <w:tab w:val="decimal" w:pos="1106"/>
              </w:tabs>
            </w:pPr>
            <w:r>
              <w:t>41 013</w:t>
            </w:r>
          </w:p>
        </w:tc>
        <w:tc>
          <w:tcPr>
            <w:tcW w:w="1844" w:type="dxa"/>
          </w:tcPr>
          <w:p w:rsidR="00000000" w:rsidRDefault="00000000">
            <w:pPr>
              <w:pStyle w:val="table"/>
              <w:tabs>
                <w:tab w:val="decimal" w:pos="1106"/>
              </w:tabs>
            </w:pPr>
            <w:r>
              <w:t>108 462</w:t>
            </w:r>
          </w:p>
        </w:tc>
      </w:tr>
      <w:tr w:rsidR="00000000">
        <w:tblPrEx>
          <w:tblCellMar>
            <w:top w:w="0" w:type="dxa"/>
            <w:bottom w:w="0" w:type="dxa"/>
          </w:tblCellMar>
        </w:tblPrEx>
        <w:tc>
          <w:tcPr>
            <w:tcW w:w="1843" w:type="dxa"/>
          </w:tcPr>
          <w:p w:rsidR="00000000" w:rsidRDefault="00000000">
            <w:pPr>
              <w:pStyle w:val="table"/>
              <w:jc w:val="center"/>
            </w:pPr>
            <w:r>
              <w:t>25–29 лет</w:t>
            </w:r>
          </w:p>
        </w:tc>
        <w:tc>
          <w:tcPr>
            <w:tcW w:w="1843" w:type="dxa"/>
          </w:tcPr>
          <w:p w:rsidR="00000000" w:rsidRDefault="00000000">
            <w:pPr>
              <w:pStyle w:val="table"/>
              <w:tabs>
                <w:tab w:val="decimal" w:pos="1106"/>
              </w:tabs>
            </w:pPr>
            <w:r>
              <w:t>123 381</w:t>
            </w:r>
          </w:p>
        </w:tc>
        <w:tc>
          <w:tcPr>
            <w:tcW w:w="1844" w:type="dxa"/>
          </w:tcPr>
          <w:p w:rsidR="00000000" w:rsidRDefault="00000000">
            <w:pPr>
              <w:pStyle w:val="table"/>
              <w:tabs>
                <w:tab w:val="decimal" w:pos="1106"/>
              </w:tabs>
            </w:pPr>
            <w:r>
              <w:t>42 475</w:t>
            </w:r>
          </w:p>
        </w:tc>
        <w:tc>
          <w:tcPr>
            <w:tcW w:w="1844" w:type="dxa"/>
          </w:tcPr>
          <w:p w:rsidR="00000000" w:rsidRDefault="00000000">
            <w:pPr>
              <w:pStyle w:val="table"/>
              <w:tabs>
                <w:tab w:val="decimal" w:pos="1106"/>
              </w:tabs>
            </w:pPr>
            <w:r>
              <w:t>165 856</w:t>
            </w:r>
          </w:p>
        </w:tc>
      </w:tr>
      <w:tr w:rsidR="00000000">
        <w:tblPrEx>
          <w:tblCellMar>
            <w:top w:w="0" w:type="dxa"/>
            <w:bottom w:w="0" w:type="dxa"/>
          </w:tblCellMar>
        </w:tblPrEx>
        <w:tc>
          <w:tcPr>
            <w:tcW w:w="1843" w:type="dxa"/>
          </w:tcPr>
          <w:p w:rsidR="00000000" w:rsidRDefault="00000000">
            <w:pPr>
              <w:pStyle w:val="table"/>
              <w:jc w:val="center"/>
            </w:pPr>
            <w:r>
              <w:t>30–34 года</w:t>
            </w:r>
          </w:p>
        </w:tc>
        <w:tc>
          <w:tcPr>
            <w:tcW w:w="1843" w:type="dxa"/>
          </w:tcPr>
          <w:p w:rsidR="00000000" w:rsidRDefault="00000000">
            <w:pPr>
              <w:pStyle w:val="table"/>
              <w:tabs>
                <w:tab w:val="decimal" w:pos="1106"/>
              </w:tabs>
            </w:pPr>
            <w:r>
              <w:t>134 026</w:t>
            </w:r>
          </w:p>
        </w:tc>
        <w:tc>
          <w:tcPr>
            <w:tcW w:w="1844" w:type="dxa"/>
          </w:tcPr>
          <w:p w:rsidR="00000000" w:rsidRDefault="00000000">
            <w:pPr>
              <w:pStyle w:val="table"/>
              <w:tabs>
                <w:tab w:val="decimal" w:pos="1106"/>
              </w:tabs>
            </w:pPr>
            <w:r>
              <w:t>25 506</w:t>
            </w:r>
          </w:p>
        </w:tc>
        <w:tc>
          <w:tcPr>
            <w:tcW w:w="1844" w:type="dxa"/>
          </w:tcPr>
          <w:p w:rsidR="00000000" w:rsidRDefault="00000000">
            <w:pPr>
              <w:pStyle w:val="table"/>
              <w:tabs>
                <w:tab w:val="decimal" w:pos="1106"/>
              </w:tabs>
            </w:pPr>
            <w:r>
              <w:t>159 532</w:t>
            </w:r>
          </w:p>
        </w:tc>
      </w:tr>
      <w:tr w:rsidR="00000000">
        <w:tblPrEx>
          <w:tblCellMar>
            <w:top w:w="0" w:type="dxa"/>
            <w:bottom w:w="0" w:type="dxa"/>
          </w:tblCellMar>
        </w:tblPrEx>
        <w:tc>
          <w:tcPr>
            <w:tcW w:w="1843" w:type="dxa"/>
          </w:tcPr>
          <w:p w:rsidR="00000000" w:rsidRDefault="00000000">
            <w:pPr>
              <w:pStyle w:val="table"/>
              <w:jc w:val="center"/>
            </w:pPr>
            <w:r>
              <w:t>35–39 лет</w:t>
            </w:r>
          </w:p>
        </w:tc>
        <w:tc>
          <w:tcPr>
            <w:tcW w:w="1843" w:type="dxa"/>
          </w:tcPr>
          <w:p w:rsidR="00000000" w:rsidRDefault="00000000">
            <w:pPr>
              <w:pStyle w:val="table"/>
              <w:tabs>
                <w:tab w:val="decimal" w:pos="1106"/>
              </w:tabs>
            </w:pPr>
            <w:r>
              <w:t>112 085</w:t>
            </w:r>
          </w:p>
        </w:tc>
        <w:tc>
          <w:tcPr>
            <w:tcW w:w="1844" w:type="dxa"/>
          </w:tcPr>
          <w:p w:rsidR="00000000" w:rsidRDefault="00000000">
            <w:pPr>
              <w:pStyle w:val="table"/>
              <w:tabs>
                <w:tab w:val="decimal" w:pos="1106"/>
              </w:tabs>
            </w:pPr>
            <w:r>
              <w:t>27 809</w:t>
            </w:r>
          </w:p>
        </w:tc>
        <w:tc>
          <w:tcPr>
            <w:tcW w:w="1844" w:type="dxa"/>
          </w:tcPr>
          <w:p w:rsidR="00000000" w:rsidRDefault="00000000">
            <w:pPr>
              <w:pStyle w:val="table"/>
              <w:tabs>
                <w:tab w:val="decimal" w:pos="1106"/>
              </w:tabs>
            </w:pPr>
            <w:r>
              <w:t>139 894</w:t>
            </w:r>
          </w:p>
        </w:tc>
      </w:tr>
      <w:tr w:rsidR="00000000">
        <w:tblPrEx>
          <w:tblCellMar>
            <w:top w:w="0" w:type="dxa"/>
            <w:bottom w:w="0" w:type="dxa"/>
          </w:tblCellMar>
        </w:tblPrEx>
        <w:tc>
          <w:tcPr>
            <w:tcW w:w="1843" w:type="dxa"/>
          </w:tcPr>
          <w:p w:rsidR="00000000" w:rsidRDefault="00000000">
            <w:pPr>
              <w:pStyle w:val="table"/>
              <w:jc w:val="center"/>
            </w:pPr>
            <w:r>
              <w:t>40–44 года</w:t>
            </w:r>
          </w:p>
        </w:tc>
        <w:tc>
          <w:tcPr>
            <w:tcW w:w="1843" w:type="dxa"/>
          </w:tcPr>
          <w:p w:rsidR="00000000" w:rsidRDefault="00000000">
            <w:pPr>
              <w:pStyle w:val="table"/>
              <w:tabs>
                <w:tab w:val="decimal" w:pos="1106"/>
              </w:tabs>
            </w:pPr>
            <w:r>
              <w:t>80 982</w:t>
            </w:r>
          </w:p>
        </w:tc>
        <w:tc>
          <w:tcPr>
            <w:tcW w:w="1844" w:type="dxa"/>
          </w:tcPr>
          <w:p w:rsidR="00000000" w:rsidRDefault="00000000">
            <w:pPr>
              <w:pStyle w:val="table"/>
              <w:tabs>
                <w:tab w:val="decimal" w:pos="1106"/>
              </w:tabs>
            </w:pPr>
            <w:r>
              <w:t>20 935</w:t>
            </w:r>
          </w:p>
        </w:tc>
        <w:tc>
          <w:tcPr>
            <w:tcW w:w="1844" w:type="dxa"/>
          </w:tcPr>
          <w:p w:rsidR="00000000" w:rsidRDefault="00000000">
            <w:pPr>
              <w:pStyle w:val="table"/>
              <w:tabs>
                <w:tab w:val="decimal" w:pos="1106"/>
              </w:tabs>
            </w:pPr>
            <w:r>
              <w:t>101 917</w:t>
            </w:r>
          </w:p>
        </w:tc>
      </w:tr>
      <w:tr w:rsidR="00000000">
        <w:tblPrEx>
          <w:tblCellMar>
            <w:top w:w="0" w:type="dxa"/>
            <w:bottom w:w="0" w:type="dxa"/>
          </w:tblCellMar>
        </w:tblPrEx>
        <w:tc>
          <w:tcPr>
            <w:tcW w:w="1843" w:type="dxa"/>
          </w:tcPr>
          <w:p w:rsidR="00000000" w:rsidRDefault="00000000">
            <w:pPr>
              <w:pStyle w:val="table"/>
              <w:jc w:val="center"/>
            </w:pPr>
            <w:r>
              <w:t>45–49 лет</w:t>
            </w:r>
          </w:p>
        </w:tc>
        <w:tc>
          <w:tcPr>
            <w:tcW w:w="1843" w:type="dxa"/>
          </w:tcPr>
          <w:p w:rsidR="00000000" w:rsidRDefault="00000000">
            <w:pPr>
              <w:pStyle w:val="table"/>
              <w:tabs>
                <w:tab w:val="decimal" w:pos="1106"/>
              </w:tabs>
            </w:pPr>
            <w:r>
              <w:t>59 182</w:t>
            </w:r>
          </w:p>
        </w:tc>
        <w:tc>
          <w:tcPr>
            <w:tcW w:w="1844" w:type="dxa"/>
          </w:tcPr>
          <w:p w:rsidR="00000000" w:rsidRDefault="00000000">
            <w:pPr>
              <w:pStyle w:val="table"/>
              <w:tabs>
                <w:tab w:val="decimal" w:pos="1106"/>
              </w:tabs>
            </w:pPr>
            <w:r>
              <w:t>19 276</w:t>
            </w:r>
          </w:p>
        </w:tc>
        <w:tc>
          <w:tcPr>
            <w:tcW w:w="1844" w:type="dxa"/>
          </w:tcPr>
          <w:p w:rsidR="00000000" w:rsidRDefault="00000000">
            <w:pPr>
              <w:pStyle w:val="table"/>
              <w:tabs>
                <w:tab w:val="decimal" w:pos="1106"/>
              </w:tabs>
            </w:pPr>
            <w:r>
              <w:t>78 458</w:t>
            </w:r>
          </w:p>
        </w:tc>
      </w:tr>
      <w:tr w:rsidR="00000000">
        <w:tblPrEx>
          <w:tblCellMar>
            <w:top w:w="0" w:type="dxa"/>
            <w:bottom w:w="0" w:type="dxa"/>
          </w:tblCellMar>
        </w:tblPrEx>
        <w:tc>
          <w:tcPr>
            <w:tcW w:w="1843" w:type="dxa"/>
          </w:tcPr>
          <w:p w:rsidR="00000000" w:rsidRDefault="00000000">
            <w:pPr>
              <w:pStyle w:val="table"/>
              <w:jc w:val="center"/>
            </w:pPr>
            <w:r>
              <w:t>50–54 года</w:t>
            </w:r>
          </w:p>
        </w:tc>
        <w:tc>
          <w:tcPr>
            <w:tcW w:w="1843" w:type="dxa"/>
          </w:tcPr>
          <w:p w:rsidR="00000000" w:rsidRDefault="00000000">
            <w:pPr>
              <w:pStyle w:val="table"/>
              <w:tabs>
                <w:tab w:val="decimal" w:pos="1106"/>
              </w:tabs>
            </w:pPr>
            <w:r>
              <w:t>33 117</w:t>
            </w:r>
          </w:p>
        </w:tc>
        <w:tc>
          <w:tcPr>
            <w:tcW w:w="1844" w:type="dxa"/>
          </w:tcPr>
          <w:p w:rsidR="00000000" w:rsidRDefault="00000000">
            <w:pPr>
              <w:pStyle w:val="table"/>
              <w:tabs>
                <w:tab w:val="decimal" w:pos="1106"/>
              </w:tabs>
            </w:pPr>
            <w:r>
              <w:t>13 010</w:t>
            </w:r>
          </w:p>
        </w:tc>
        <w:tc>
          <w:tcPr>
            <w:tcW w:w="1844" w:type="dxa"/>
          </w:tcPr>
          <w:p w:rsidR="00000000" w:rsidRDefault="00000000">
            <w:pPr>
              <w:pStyle w:val="table"/>
              <w:tabs>
                <w:tab w:val="decimal" w:pos="1106"/>
              </w:tabs>
            </w:pPr>
            <w:r>
              <w:t>461 127</w:t>
            </w:r>
          </w:p>
        </w:tc>
      </w:tr>
      <w:tr w:rsidR="00000000">
        <w:tblPrEx>
          <w:tblCellMar>
            <w:top w:w="0" w:type="dxa"/>
            <w:bottom w:w="0" w:type="dxa"/>
          </w:tblCellMar>
        </w:tblPrEx>
        <w:tc>
          <w:tcPr>
            <w:tcW w:w="1843" w:type="dxa"/>
          </w:tcPr>
          <w:p w:rsidR="00000000" w:rsidRDefault="00000000">
            <w:pPr>
              <w:pStyle w:val="table"/>
              <w:jc w:val="center"/>
            </w:pPr>
            <w:r>
              <w:t>55–59 лет</w:t>
            </w:r>
          </w:p>
        </w:tc>
        <w:tc>
          <w:tcPr>
            <w:tcW w:w="1843" w:type="dxa"/>
          </w:tcPr>
          <w:p w:rsidR="00000000" w:rsidRDefault="00000000">
            <w:pPr>
              <w:pStyle w:val="table"/>
              <w:tabs>
                <w:tab w:val="decimal" w:pos="1106"/>
              </w:tabs>
            </w:pPr>
            <w:r>
              <w:t>17 733</w:t>
            </w:r>
          </w:p>
        </w:tc>
        <w:tc>
          <w:tcPr>
            <w:tcW w:w="1844" w:type="dxa"/>
          </w:tcPr>
          <w:p w:rsidR="00000000" w:rsidRDefault="00000000">
            <w:pPr>
              <w:pStyle w:val="table"/>
              <w:tabs>
                <w:tab w:val="decimal" w:pos="1106"/>
              </w:tabs>
            </w:pPr>
            <w:r>
              <w:t>8 489</w:t>
            </w:r>
          </w:p>
        </w:tc>
        <w:tc>
          <w:tcPr>
            <w:tcW w:w="1844" w:type="dxa"/>
          </w:tcPr>
          <w:p w:rsidR="00000000" w:rsidRDefault="00000000">
            <w:pPr>
              <w:pStyle w:val="table"/>
              <w:tabs>
                <w:tab w:val="decimal" w:pos="1106"/>
              </w:tabs>
            </w:pPr>
            <w:r>
              <w:t>26 222</w:t>
            </w:r>
          </w:p>
        </w:tc>
      </w:tr>
      <w:tr w:rsidR="00000000">
        <w:tblPrEx>
          <w:tblCellMar>
            <w:top w:w="0" w:type="dxa"/>
            <w:bottom w:w="0" w:type="dxa"/>
          </w:tblCellMar>
        </w:tblPrEx>
        <w:tc>
          <w:tcPr>
            <w:tcW w:w="1843" w:type="dxa"/>
          </w:tcPr>
          <w:p w:rsidR="00000000" w:rsidRDefault="00000000">
            <w:pPr>
              <w:pStyle w:val="table"/>
              <w:jc w:val="center"/>
            </w:pPr>
            <w:r>
              <w:t>60 лет и старше</w:t>
            </w:r>
          </w:p>
        </w:tc>
        <w:tc>
          <w:tcPr>
            <w:tcW w:w="1843" w:type="dxa"/>
          </w:tcPr>
          <w:p w:rsidR="00000000" w:rsidRDefault="00000000">
            <w:pPr>
              <w:pStyle w:val="table"/>
              <w:tabs>
                <w:tab w:val="decimal" w:pos="1106"/>
              </w:tabs>
            </w:pPr>
            <w:r>
              <w:t>8 810</w:t>
            </w:r>
          </w:p>
        </w:tc>
        <w:tc>
          <w:tcPr>
            <w:tcW w:w="1844" w:type="dxa"/>
          </w:tcPr>
          <w:p w:rsidR="00000000" w:rsidRDefault="00000000">
            <w:pPr>
              <w:pStyle w:val="table"/>
              <w:tabs>
                <w:tab w:val="decimal" w:pos="1106"/>
              </w:tabs>
            </w:pPr>
            <w:r>
              <w:t>9 949</w:t>
            </w:r>
          </w:p>
        </w:tc>
        <w:tc>
          <w:tcPr>
            <w:tcW w:w="1844" w:type="dxa"/>
          </w:tcPr>
          <w:p w:rsidR="00000000" w:rsidRDefault="00000000">
            <w:pPr>
              <w:pStyle w:val="table"/>
              <w:tabs>
                <w:tab w:val="decimal" w:pos="1106"/>
              </w:tabs>
            </w:pPr>
            <w:r>
              <w:t>18 759</w:t>
            </w:r>
          </w:p>
        </w:tc>
      </w:tr>
      <w:tr w:rsidR="00000000">
        <w:tblPrEx>
          <w:tblCellMar>
            <w:top w:w="0" w:type="dxa"/>
            <w:bottom w:w="0" w:type="dxa"/>
          </w:tblCellMar>
        </w:tblPrEx>
        <w:tc>
          <w:tcPr>
            <w:tcW w:w="1843" w:type="dxa"/>
            <w:tcBorders>
              <w:bottom w:val="single" w:sz="12" w:space="0" w:color="auto"/>
            </w:tcBorders>
          </w:tcPr>
          <w:p w:rsidR="00000000" w:rsidRDefault="00000000">
            <w:pPr>
              <w:pStyle w:val="table"/>
              <w:jc w:val="center"/>
              <w:rPr>
                <w:b/>
              </w:rPr>
            </w:pPr>
            <w:r>
              <w:rPr>
                <w:b/>
              </w:rPr>
              <w:t>Итого</w:t>
            </w:r>
          </w:p>
        </w:tc>
        <w:tc>
          <w:tcPr>
            <w:tcW w:w="1843" w:type="dxa"/>
            <w:tcBorders>
              <w:bottom w:val="single" w:sz="12" w:space="0" w:color="auto"/>
            </w:tcBorders>
          </w:tcPr>
          <w:p w:rsidR="00000000" w:rsidRDefault="00000000">
            <w:pPr>
              <w:pStyle w:val="table"/>
              <w:tabs>
                <w:tab w:val="decimal" w:pos="1106"/>
              </w:tabs>
              <w:rPr>
                <w:b/>
              </w:rPr>
            </w:pPr>
            <w:r>
              <w:rPr>
                <w:b/>
              </w:rPr>
              <w:t>656 350</w:t>
            </w:r>
          </w:p>
        </w:tc>
        <w:tc>
          <w:tcPr>
            <w:tcW w:w="1844" w:type="dxa"/>
            <w:tcBorders>
              <w:bottom w:val="single" w:sz="12" w:space="0" w:color="auto"/>
            </w:tcBorders>
          </w:tcPr>
          <w:p w:rsidR="00000000" w:rsidRDefault="00000000">
            <w:pPr>
              <w:pStyle w:val="table"/>
              <w:tabs>
                <w:tab w:val="decimal" w:pos="1106"/>
              </w:tabs>
              <w:rPr>
                <w:b/>
              </w:rPr>
            </w:pPr>
            <w:r>
              <w:rPr>
                <w:b/>
              </w:rPr>
              <w:t>227 199</w:t>
            </w:r>
          </w:p>
        </w:tc>
        <w:tc>
          <w:tcPr>
            <w:tcW w:w="1844" w:type="dxa"/>
            <w:tcBorders>
              <w:bottom w:val="single" w:sz="12" w:space="0" w:color="auto"/>
            </w:tcBorders>
          </w:tcPr>
          <w:p w:rsidR="00000000" w:rsidRDefault="00000000">
            <w:pPr>
              <w:pStyle w:val="table"/>
              <w:tabs>
                <w:tab w:val="decimal" w:pos="1106"/>
              </w:tabs>
              <w:rPr>
                <w:b/>
              </w:rPr>
            </w:pPr>
            <w:r>
              <w:rPr>
                <w:b/>
              </w:rPr>
              <w:t>883 549</w:t>
            </w:r>
          </w:p>
        </w:tc>
      </w:tr>
    </w:tbl>
    <w:p w:rsidR="00000000" w:rsidRDefault="00000000">
      <w:pPr>
        <w:pStyle w:val="H4"/>
        <w:rPr>
          <w:lang w:val="en-US"/>
        </w:rPr>
      </w:pPr>
    </w:p>
    <w:p w:rsidR="00000000" w:rsidRDefault="00000000">
      <w:pPr>
        <w:pStyle w:val="H4"/>
      </w:pPr>
      <w:r>
        <w:rPr>
          <w:lang w:val="en-US"/>
        </w:rPr>
        <w:br w:type="page"/>
        <w:t>b</w:t>
      </w:r>
      <w:r>
        <w:t xml:space="preserve">) </w:t>
      </w:r>
      <w:r>
        <w:tab/>
        <w:t>Распределение занятых женщин с разбивкой по уровню образования и районам</w:t>
      </w:r>
    </w:p>
    <w:tbl>
      <w:tblPr>
        <w:tblW w:w="0" w:type="auto"/>
        <w:tblInd w:w="1198" w:type="dxa"/>
        <w:tblLayout w:type="fixed"/>
        <w:tblLook w:val="0000" w:firstRow="0" w:lastRow="0" w:firstColumn="0" w:lastColumn="0" w:noHBand="0" w:noVBand="0"/>
      </w:tblPr>
      <w:tblGrid>
        <w:gridCol w:w="2206"/>
        <w:gridCol w:w="1661"/>
        <w:gridCol w:w="1661"/>
        <w:gridCol w:w="1843"/>
      </w:tblGrid>
      <w:tr w:rsidR="00000000">
        <w:tblPrEx>
          <w:tblCellMar>
            <w:top w:w="0" w:type="dxa"/>
            <w:bottom w:w="0" w:type="dxa"/>
          </w:tblCellMar>
        </w:tblPrEx>
        <w:trPr>
          <w:cantSplit/>
          <w:tblHeader/>
        </w:trPr>
        <w:tc>
          <w:tcPr>
            <w:tcW w:w="2206" w:type="dxa"/>
            <w:vMerge w:val="restart"/>
            <w:tcBorders>
              <w:top w:val="single" w:sz="4" w:space="0" w:color="auto"/>
            </w:tcBorders>
            <w:vAlign w:val="center"/>
          </w:tcPr>
          <w:p w:rsidR="00000000" w:rsidRDefault="00000000">
            <w:pPr>
              <w:pStyle w:val="table"/>
              <w:jc w:val="center"/>
              <w:rPr>
                <w:i/>
              </w:rPr>
            </w:pPr>
            <w:r>
              <w:rPr>
                <w:i/>
              </w:rPr>
              <w:t>Уровень образов</w:t>
            </w:r>
            <w:r>
              <w:rPr>
                <w:i/>
              </w:rPr>
              <w:t>а</w:t>
            </w:r>
            <w:r>
              <w:rPr>
                <w:i/>
              </w:rPr>
              <w:t>ния</w:t>
            </w:r>
          </w:p>
        </w:tc>
        <w:tc>
          <w:tcPr>
            <w:tcW w:w="3322" w:type="dxa"/>
            <w:gridSpan w:val="2"/>
            <w:tcBorders>
              <w:top w:val="single" w:sz="4" w:space="0" w:color="auto"/>
              <w:bottom w:val="single" w:sz="4" w:space="0" w:color="auto"/>
            </w:tcBorders>
            <w:vAlign w:val="center"/>
          </w:tcPr>
          <w:p w:rsidR="00000000" w:rsidRDefault="00000000">
            <w:pPr>
              <w:pStyle w:val="table"/>
              <w:jc w:val="center"/>
              <w:rPr>
                <w:i/>
              </w:rPr>
            </w:pPr>
            <w:r>
              <w:rPr>
                <w:i/>
              </w:rPr>
              <w:t>Район</w:t>
            </w:r>
          </w:p>
        </w:tc>
        <w:tc>
          <w:tcPr>
            <w:tcW w:w="1843" w:type="dxa"/>
            <w:vMerge w:val="restart"/>
            <w:tcBorders>
              <w:top w:val="single" w:sz="4"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rPr>
          <w:cantSplit/>
          <w:tblHeader/>
        </w:trPr>
        <w:tc>
          <w:tcPr>
            <w:tcW w:w="2206" w:type="dxa"/>
            <w:vMerge/>
            <w:tcBorders>
              <w:bottom w:val="single" w:sz="12" w:space="0" w:color="auto"/>
            </w:tcBorders>
            <w:vAlign w:val="center"/>
          </w:tcPr>
          <w:p w:rsidR="00000000" w:rsidRDefault="00000000">
            <w:pPr>
              <w:pStyle w:val="table"/>
              <w:jc w:val="center"/>
              <w:rPr>
                <w:i/>
              </w:rPr>
            </w:pPr>
          </w:p>
        </w:tc>
        <w:tc>
          <w:tcPr>
            <w:tcW w:w="1661" w:type="dxa"/>
            <w:tcBorders>
              <w:top w:val="single" w:sz="4" w:space="0" w:color="auto"/>
              <w:bottom w:val="single" w:sz="12" w:space="0" w:color="auto"/>
            </w:tcBorders>
            <w:vAlign w:val="center"/>
          </w:tcPr>
          <w:p w:rsidR="00000000" w:rsidRDefault="00000000">
            <w:pPr>
              <w:pStyle w:val="table"/>
              <w:jc w:val="center"/>
              <w:rPr>
                <w:i/>
              </w:rPr>
            </w:pPr>
            <w:r>
              <w:rPr>
                <w:i/>
              </w:rPr>
              <w:t>Городской</w:t>
            </w:r>
          </w:p>
        </w:tc>
        <w:tc>
          <w:tcPr>
            <w:tcW w:w="1661" w:type="dxa"/>
            <w:tcBorders>
              <w:top w:val="single" w:sz="4" w:space="0" w:color="auto"/>
              <w:bottom w:val="single" w:sz="12" w:space="0" w:color="auto"/>
            </w:tcBorders>
            <w:vAlign w:val="center"/>
          </w:tcPr>
          <w:p w:rsidR="00000000" w:rsidRDefault="00000000">
            <w:pPr>
              <w:pStyle w:val="table"/>
              <w:jc w:val="center"/>
              <w:rPr>
                <w:i/>
              </w:rPr>
            </w:pPr>
            <w:r>
              <w:rPr>
                <w:i/>
              </w:rPr>
              <w:t>Сельский</w:t>
            </w:r>
          </w:p>
        </w:tc>
        <w:tc>
          <w:tcPr>
            <w:tcW w:w="1843" w:type="dxa"/>
            <w:vMerge/>
            <w:tcBorders>
              <w:bottom w:val="single" w:sz="12" w:space="0" w:color="auto"/>
            </w:tcBorders>
            <w:vAlign w:val="center"/>
          </w:tcPr>
          <w:p w:rsidR="00000000" w:rsidRDefault="00000000">
            <w:pPr>
              <w:pStyle w:val="table"/>
              <w:jc w:val="center"/>
              <w:rPr>
                <w:i/>
              </w:rPr>
            </w:pPr>
          </w:p>
        </w:tc>
      </w:tr>
      <w:tr w:rsidR="00000000">
        <w:tblPrEx>
          <w:tblCellMar>
            <w:top w:w="0" w:type="dxa"/>
            <w:bottom w:w="0" w:type="dxa"/>
          </w:tblCellMar>
        </w:tblPrEx>
        <w:tc>
          <w:tcPr>
            <w:tcW w:w="2206" w:type="dxa"/>
            <w:tcBorders>
              <w:top w:val="single" w:sz="12" w:space="0" w:color="auto"/>
            </w:tcBorders>
          </w:tcPr>
          <w:p w:rsidR="00000000" w:rsidRDefault="00000000">
            <w:pPr>
              <w:pStyle w:val="table"/>
            </w:pPr>
            <w:r>
              <w:t>Без обр</w:t>
            </w:r>
            <w:r>
              <w:t>а</w:t>
            </w:r>
            <w:r>
              <w:t>зования</w:t>
            </w:r>
          </w:p>
        </w:tc>
        <w:tc>
          <w:tcPr>
            <w:tcW w:w="1661" w:type="dxa"/>
            <w:tcBorders>
              <w:top w:val="single" w:sz="12" w:space="0" w:color="auto"/>
            </w:tcBorders>
          </w:tcPr>
          <w:p w:rsidR="00000000" w:rsidRDefault="00000000">
            <w:pPr>
              <w:pStyle w:val="table"/>
              <w:tabs>
                <w:tab w:val="decimal" w:pos="1026"/>
              </w:tabs>
            </w:pPr>
            <w:r>
              <w:t>77 640</w:t>
            </w:r>
          </w:p>
        </w:tc>
        <w:tc>
          <w:tcPr>
            <w:tcW w:w="1661" w:type="dxa"/>
            <w:tcBorders>
              <w:top w:val="single" w:sz="12" w:space="0" w:color="auto"/>
            </w:tcBorders>
          </w:tcPr>
          <w:p w:rsidR="00000000" w:rsidRDefault="00000000">
            <w:pPr>
              <w:pStyle w:val="table"/>
              <w:tabs>
                <w:tab w:val="decimal" w:pos="1026"/>
              </w:tabs>
            </w:pPr>
            <w:r>
              <w:t>93 426</w:t>
            </w:r>
          </w:p>
        </w:tc>
        <w:tc>
          <w:tcPr>
            <w:tcW w:w="1843" w:type="dxa"/>
            <w:tcBorders>
              <w:top w:val="single" w:sz="12" w:space="0" w:color="auto"/>
            </w:tcBorders>
          </w:tcPr>
          <w:p w:rsidR="00000000" w:rsidRDefault="00000000">
            <w:pPr>
              <w:pStyle w:val="table"/>
              <w:tabs>
                <w:tab w:val="decimal" w:pos="1106"/>
              </w:tabs>
            </w:pPr>
            <w:r>
              <w:t>171 066</w:t>
            </w:r>
          </w:p>
        </w:tc>
      </w:tr>
      <w:tr w:rsidR="00000000">
        <w:tblPrEx>
          <w:tblCellMar>
            <w:top w:w="0" w:type="dxa"/>
            <w:bottom w:w="0" w:type="dxa"/>
          </w:tblCellMar>
        </w:tblPrEx>
        <w:tc>
          <w:tcPr>
            <w:tcW w:w="2206" w:type="dxa"/>
          </w:tcPr>
          <w:p w:rsidR="00000000" w:rsidRDefault="00000000">
            <w:pPr>
              <w:pStyle w:val="table"/>
            </w:pPr>
            <w:r>
              <w:t>Основы грамотн</w:t>
            </w:r>
            <w:r>
              <w:t>о</w:t>
            </w:r>
            <w:r>
              <w:t>сти</w:t>
            </w:r>
          </w:p>
        </w:tc>
        <w:tc>
          <w:tcPr>
            <w:tcW w:w="1661" w:type="dxa"/>
          </w:tcPr>
          <w:p w:rsidR="00000000" w:rsidRDefault="00000000">
            <w:pPr>
              <w:pStyle w:val="table"/>
              <w:tabs>
                <w:tab w:val="decimal" w:pos="1026"/>
              </w:tabs>
            </w:pPr>
            <w:r>
              <w:t>7 912</w:t>
            </w:r>
          </w:p>
        </w:tc>
        <w:tc>
          <w:tcPr>
            <w:tcW w:w="1661" w:type="dxa"/>
          </w:tcPr>
          <w:p w:rsidR="00000000" w:rsidRDefault="00000000">
            <w:pPr>
              <w:pStyle w:val="table"/>
              <w:tabs>
                <w:tab w:val="decimal" w:pos="1026"/>
              </w:tabs>
            </w:pPr>
            <w:r>
              <w:t>6 017</w:t>
            </w:r>
          </w:p>
        </w:tc>
        <w:tc>
          <w:tcPr>
            <w:tcW w:w="1843" w:type="dxa"/>
          </w:tcPr>
          <w:p w:rsidR="00000000" w:rsidRDefault="00000000">
            <w:pPr>
              <w:pStyle w:val="table"/>
              <w:tabs>
                <w:tab w:val="decimal" w:pos="1106"/>
              </w:tabs>
            </w:pPr>
            <w:r>
              <w:t>13 929</w:t>
            </w:r>
          </w:p>
        </w:tc>
      </w:tr>
      <w:tr w:rsidR="00000000">
        <w:tblPrEx>
          <w:tblCellMar>
            <w:top w:w="0" w:type="dxa"/>
            <w:bottom w:w="0" w:type="dxa"/>
          </w:tblCellMar>
        </w:tblPrEx>
        <w:tc>
          <w:tcPr>
            <w:tcW w:w="2206" w:type="dxa"/>
          </w:tcPr>
          <w:p w:rsidR="00000000" w:rsidRDefault="00000000">
            <w:pPr>
              <w:pStyle w:val="table"/>
            </w:pPr>
            <w:r>
              <w:t>Начал</w:t>
            </w:r>
            <w:r>
              <w:t>ь</w:t>
            </w:r>
            <w:r>
              <w:t>ное</w:t>
            </w:r>
          </w:p>
        </w:tc>
        <w:tc>
          <w:tcPr>
            <w:tcW w:w="1661" w:type="dxa"/>
          </w:tcPr>
          <w:p w:rsidR="00000000" w:rsidRDefault="00000000">
            <w:pPr>
              <w:pStyle w:val="table"/>
              <w:tabs>
                <w:tab w:val="decimal" w:pos="1026"/>
              </w:tabs>
            </w:pPr>
            <w:r>
              <w:t>57 317</w:t>
            </w:r>
          </w:p>
        </w:tc>
        <w:tc>
          <w:tcPr>
            <w:tcW w:w="1661" w:type="dxa"/>
          </w:tcPr>
          <w:p w:rsidR="00000000" w:rsidRDefault="00000000">
            <w:pPr>
              <w:pStyle w:val="table"/>
              <w:tabs>
                <w:tab w:val="decimal" w:pos="1026"/>
              </w:tabs>
            </w:pPr>
            <w:r>
              <w:t>38 099</w:t>
            </w:r>
          </w:p>
        </w:tc>
        <w:tc>
          <w:tcPr>
            <w:tcW w:w="1843" w:type="dxa"/>
          </w:tcPr>
          <w:p w:rsidR="00000000" w:rsidRDefault="00000000">
            <w:pPr>
              <w:pStyle w:val="table"/>
              <w:tabs>
                <w:tab w:val="decimal" w:pos="1106"/>
              </w:tabs>
            </w:pPr>
            <w:r>
              <w:t>95 416</w:t>
            </w:r>
          </w:p>
        </w:tc>
      </w:tr>
      <w:tr w:rsidR="00000000">
        <w:tblPrEx>
          <w:tblCellMar>
            <w:top w:w="0" w:type="dxa"/>
            <w:bottom w:w="0" w:type="dxa"/>
          </w:tblCellMar>
        </w:tblPrEx>
        <w:tc>
          <w:tcPr>
            <w:tcW w:w="2206" w:type="dxa"/>
          </w:tcPr>
          <w:p w:rsidR="00000000" w:rsidRDefault="00000000">
            <w:pPr>
              <w:pStyle w:val="table"/>
            </w:pPr>
            <w:r>
              <w:t>Незаконченное сре</w:t>
            </w:r>
            <w:r>
              <w:t>д</w:t>
            </w:r>
            <w:r>
              <w:t>нее</w:t>
            </w:r>
          </w:p>
        </w:tc>
        <w:tc>
          <w:tcPr>
            <w:tcW w:w="1661" w:type="dxa"/>
          </w:tcPr>
          <w:p w:rsidR="00000000" w:rsidRDefault="00000000">
            <w:pPr>
              <w:pStyle w:val="table"/>
              <w:tabs>
                <w:tab w:val="decimal" w:pos="1026"/>
              </w:tabs>
            </w:pPr>
            <w:r>
              <w:t>132 108</w:t>
            </w:r>
          </w:p>
        </w:tc>
        <w:tc>
          <w:tcPr>
            <w:tcW w:w="1661" w:type="dxa"/>
          </w:tcPr>
          <w:p w:rsidR="00000000" w:rsidRDefault="00000000">
            <w:pPr>
              <w:pStyle w:val="table"/>
              <w:tabs>
                <w:tab w:val="decimal" w:pos="1026"/>
              </w:tabs>
            </w:pPr>
            <w:r>
              <w:t>41 423</w:t>
            </w:r>
          </w:p>
        </w:tc>
        <w:tc>
          <w:tcPr>
            <w:tcW w:w="1843" w:type="dxa"/>
          </w:tcPr>
          <w:p w:rsidR="00000000" w:rsidRDefault="00000000">
            <w:pPr>
              <w:pStyle w:val="table"/>
              <w:tabs>
                <w:tab w:val="decimal" w:pos="1106"/>
              </w:tabs>
            </w:pPr>
            <w:r>
              <w:t>173 531</w:t>
            </w:r>
          </w:p>
        </w:tc>
      </w:tr>
      <w:tr w:rsidR="00000000">
        <w:tblPrEx>
          <w:tblCellMar>
            <w:top w:w="0" w:type="dxa"/>
            <w:bottom w:w="0" w:type="dxa"/>
          </w:tblCellMar>
        </w:tblPrEx>
        <w:tc>
          <w:tcPr>
            <w:tcW w:w="2206" w:type="dxa"/>
          </w:tcPr>
          <w:p w:rsidR="00000000" w:rsidRDefault="00000000">
            <w:pPr>
              <w:pStyle w:val="table"/>
            </w:pPr>
            <w:r>
              <w:t>Законченное сре</w:t>
            </w:r>
            <w:r>
              <w:t>д</w:t>
            </w:r>
            <w:r>
              <w:t>нее</w:t>
            </w:r>
          </w:p>
        </w:tc>
        <w:tc>
          <w:tcPr>
            <w:tcW w:w="1661" w:type="dxa"/>
          </w:tcPr>
          <w:p w:rsidR="00000000" w:rsidRDefault="00000000">
            <w:pPr>
              <w:pStyle w:val="table"/>
              <w:tabs>
                <w:tab w:val="decimal" w:pos="1026"/>
              </w:tabs>
            </w:pPr>
            <w:r>
              <w:t>211 055</w:t>
            </w:r>
          </w:p>
        </w:tc>
        <w:tc>
          <w:tcPr>
            <w:tcW w:w="1661" w:type="dxa"/>
          </w:tcPr>
          <w:p w:rsidR="00000000" w:rsidRDefault="00000000">
            <w:pPr>
              <w:pStyle w:val="table"/>
              <w:tabs>
                <w:tab w:val="decimal" w:pos="1026"/>
              </w:tabs>
            </w:pPr>
            <w:r>
              <w:t>34 574</w:t>
            </w:r>
          </w:p>
        </w:tc>
        <w:tc>
          <w:tcPr>
            <w:tcW w:w="1843" w:type="dxa"/>
          </w:tcPr>
          <w:p w:rsidR="00000000" w:rsidRDefault="00000000">
            <w:pPr>
              <w:pStyle w:val="table"/>
              <w:tabs>
                <w:tab w:val="decimal" w:pos="1106"/>
              </w:tabs>
            </w:pPr>
            <w:r>
              <w:t>245 628</w:t>
            </w:r>
          </w:p>
        </w:tc>
      </w:tr>
      <w:tr w:rsidR="00000000">
        <w:tblPrEx>
          <w:tblCellMar>
            <w:top w:w="0" w:type="dxa"/>
            <w:bottom w:w="0" w:type="dxa"/>
          </w:tblCellMar>
        </w:tblPrEx>
        <w:tc>
          <w:tcPr>
            <w:tcW w:w="2206" w:type="dxa"/>
          </w:tcPr>
          <w:p w:rsidR="00000000" w:rsidRDefault="00000000">
            <w:pPr>
              <w:pStyle w:val="table"/>
            </w:pPr>
            <w:r>
              <w:t>Высшее</w:t>
            </w:r>
          </w:p>
        </w:tc>
        <w:tc>
          <w:tcPr>
            <w:tcW w:w="1661" w:type="dxa"/>
          </w:tcPr>
          <w:p w:rsidR="00000000" w:rsidRDefault="00000000">
            <w:pPr>
              <w:pStyle w:val="table"/>
              <w:tabs>
                <w:tab w:val="decimal" w:pos="1026"/>
              </w:tabs>
            </w:pPr>
            <w:r>
              <w:t>170 320</w:t>
            </w:r>
          </w:p>
        </w:tc>
        <w:tc>
          <w:tcPr>
            <w:tcW w:w="1661" w:type="dxa"/>
          </w:tcPr>
          <w:p w:rsidR="00000000" w:rsidRDefault="00000000">
            <w:pPr>
              <w:pStyle w:val="table"/>
              <w:tabs>
                <w:tab w:val="decimal" w:pos="1026"/>
              </w:tabs>
            </w:pPr>
            <w:r>
              <w:t>13 661</w:t>
            </w:r>
          </w:p>
        </w:tc>
        <w:tc>
          <w:tcPr>
            <w:tcW w:w="1843" w:type="dxa"/>
          </w:tcPr>
          <w:p w:rsidR="00000000" w:rsidRDefault="00000000">
            <w:pPr>
              <w:pStyle w:val="table"/>
              <w:tabs>
                <w:tab w:val="decimal" w:pos="1106"/>
              </w:tabs>
            </w:pPr>
            <w:r>
              <w:t>183 980</w:t>
            </w:r>
          </w:p>
        </w:tc>
      </w:tr>
      <w:tr w:rsidR="00000000">
        <w:tblPrEx>
          <w:tblCellMar>
            <w:top w:w="0" w:type="dxa"/>
            <w:bottom w:w="0" w:type="dxa"/>
          </w:tblCellMar>
        </w:tblPrEx>
        <w:tc>
          <w:tcPr>
            <w:tcW w:w="2206" w:type="dxa"/>
            <w:tcBorders>
              <w:bottom w:val="single" w:sz="12" w:space="0" w:color="auto"/>
            </w:tcBorders>
          </w:tcPr>
          <w:p w:rsidR="00000000" w:rsidRDefault="00000000">
            <w:pPr>
              <w:pStyle w:val="table"/>
              <w:rPr>
                <w:b/>
              </w:rPr>
            </w:pPr>
            <w:r>
              <w:rPr>
                <w:b/>
              </w:rPr>
              <w:t>Итого</w:t>
            </w:r>
          </w:p>
        </w:tc>
        <w:tc>
          <w:tcPr>
            <w:tcW w:w="1661" w:type="dxa"/>
            <w:tcBorders>
              <w:bottom w:val="single" w:sz="12" w:space="0" w:color="auto"/>
            </w:tcBorders>
          </w:tcPr>
          <w:p w:rsidR="00000000" w:rsidRDefault="00000000">
            <w:pPr>
              <w:pStyle w:val="table"/>
              <w:tabs>
                <w:tab w:val="decimal" w:pos="1026"/>
              </w:tabs>
              <w:rPr>
                <w:b/>
              </w:rPr>
            </w:pPr>
            <w:r>
              <w:rPr>
                <w:b/>
              </w:rPr>
              <w:t>656 350</w:t>
            </w:r>
          </w:p>
        </w:tc>
        <w:tc>
          <w:tcPr>
            <w:tcW w:w="1661" w:type="dxa"/>
            <w:tcBorders>
              <w:bottom w:val="single" w:sz="12" w:space="0" w:color="auto"/>
            </w:tcBorders>
          </w:tcPr>
          <w:p w:rsidR="00000000" w:rsidRDefault="00000000">
            <w:pPr>
              <w:pStyle w:val="table"/>
              <w:tabs>
                <w:tab w:val="decimal" w:pos="1026"/>
              </w:tabs>
              <w:rPr>
                <w:b/>
              </w:rPr>
            </w:pPr>
            <w:r>
              <w:rPr>
                <w:b/>
              </w:rPr>
              <w:t>227 199</w:t>
            </w:r>
          </w:p>
        </w:tc>
        <w:tc>
          <w:tcPr>
            <w:tcW w:w="1843" w:type="dxa"/>
            <w:tcBorders>
              <w:bottom w:val="single" w:sz="12" w:space="0" w:color="auto"/>
            </w:tcBorders>
          </w:tcPr>
          <w:p w:rsidR="00000000" w:rsidRDefault="00000000">
            <w:pPr>
              <w:pStyle w:val="table"/>
              <w:tabs>
                <w:tab w:val="decimal" w:pos="1106"/>
              </w:tabs>
              <w:rPr>
                <w:b/>
              </w:rPr>
            </w:pPr>
            <w:r>
              <w:rPr>
                <w:b/>
              </w:rPr>
              <w:t>883 550</w:t>
            </w:r>
          </w:p>
        </w:tc>
      </w:tr>
    </w:tbl>
    <w:p w:rsidR="00000000" w:rsidRDefault="00000000">
      <w:pPr>
        <w:pStyle w:val="SingleTxt"/>
        <w:spacing w:before="240"/>
      </w:pPr>
      <w:r>
        <w:t xml:space="preserve">Женщины в основном работают в </w:t>
      </w:r>
      <w:r>
        <w:rPr>
          <w:u w:val="single"/>
        </w:rPr>
        <w:t>городских районах</w:t>
      </w:r>
      <w:r>
        <w:t>. Степень занятости женщин в городских районах на сентябрь 2001 года составляла 18,28 процента по сравнению с 8,61 процентом в сельских районах.</w:t>
      </w:r>
    </w:p>
    <w:p w:rsidR="00000000" w:rsidRDefault="00000000">
      <w:pPr>
        <w:pStyle w:val="H4"/>
      </w:pPr>
      <w:r>
        <w:t xml:space="preserve">с) </w:t>
      </w:r>
      <w:r>
        <w:tab/>
        <w:t>Доля занятых женщин с разбивкой по городским и сельским ра</w:t>
      </w:r>
      <w:r>
        <w:t>й</w:t>
      </w:r>
      <w:r>
        <w:t>онам</w:t>
      </w:r>
    </w:p>
    <w:tbl>
      <w:tblPr>
        <w:tblW w:w="0" w:type="auto"/>
        <w:tblInd w:w="1220" w:type="dxa"/>
        <w:tblLayout w:type="fixed"/>
        <w:tblCellMar>
          <w:left w:w="6" w:type="dxa"/>
          <w:right w:w="6" w:type="dxa"/>
        </w:tblCellMar>
        <w:tblLook w:val="0000" w:firstRow="0" w:lastRow="0" w:firstColumn="0" w:lastColumn="0" w:noHBand="0" w:noVBand="0"/>
      </w:tblPr>
      <w:tblGrid>
        <w:gridCol w:w="709"/>
        <w:gridCol w:w="28"/>
        <w:gridCol w:w="737"/>
        <w:gridCol w:w="737"/>
        <w:gridCol w:w="682"/>
        <w:gridCol w:w="36"/>
        <w:gridCol w:w="756"/>
        <w:gridCol w:w="737"/>
        <w:gridCol w:w="597"/>
        <w:gridCol w:w="131"/>
        <w:gridCol w:w="746"/>
        <w:gridCol w:w="737"/>
        <w:gridCol w:w="738"/>
      </w:tblGrid>
      <w:tr w:rsidR="00000000">
        <w:tblPrEx>
          <w:tblCellMar>
            <w:top w:w="0" w:type="dxa"/>
            <w:bottom w:w="0" w:type="dxa"/>
          </w:tblCellMar>
        </w:tblPrEx>
        <w:trPr>
          <w:tblHeader/>
        </w:trPr>
        <w:tc>
          <w:tcPr>
            <w:tcW w:w="709" w:type="dxa"/>
            <w:tcBorders>
              <w:top w:val="single" w:sz="4" w:space="0" w:color="auto"/>
            </w:tcBorders>
          </w:tcPr>
          <w:p w:rsidR="00000000" w:rsidRDefault="00000000">
            <w:pPr>
              <w:pStyle w:val="table"/>
              <w:keepNext/>
            </w:pPr>
          </w:p>
        </w:tc>
        <w:tc>
          <w:tcPr>
            <w:tcW w:w="2220" w:type="dxa"/>
            <w:gridSpan w:val="5"/>
            <w:tcBorders>
              <w:top w:val="single" w:sz="4" w:space="0" w:color="auto"/>
              <w:bottom w:val="single" w:sz="4" w:space="0" w:color="auto"/>
            </w:tcBorders>
          </w:tcPr>
          <w:p w:rsidR="00000000" w:rsidRDefault="00000000">
            <w:pPr>
              <w:pStyle w:val="table"/>
              <w:keepNext/>
              <w:jc w:val="center"/>
              <w:rPr>
                <w:i/>
              </w:rPr>
            </w:pPr>
            <w:r>
              <w:rPr>
                <w:i/>
              </w:rPr>
              <w:t>Городские районы</w:t>
            </w:r>
          </w:p>
        </w:tc>
        <w:tc>
          <w:tcPr>
            <w:tcW w:w="2221" w:type="dxa"/>
            <w:gridSpan w:val="4"/>
            <w:tcBorders>
              <w:top w:val="single" w:sz="4" w:space="0" w:color="auto"/>
              <w:bottom w:val="single" w:sz="4" w:space="0" w:color="auto"/>
            </w:tcBorders>
          </w:tcPr>
          <w:p w:rsidR="00000000" w:rsidRDefault="00000000">
            <w:pPr>
              <w:pStyle w:val="table"/>
              <w:keepNext/>
              <w:jc w:val="center"/>
              <w:rPr>
                <w:i/>
              </w:rPr>
            </w:pPr>
            <w:r>
              <w:rPr>
                <w:i/>
              </w:rPr>
              <w:t>Сельские районы</w:t>
            </w:r>
          </w:p>
        </w:tc>
        <w:tc>
          <w:tcPr>
            <w:tcW w:w="2221" w:type="dxa"/>
            <w:gridSpan w:val="3"/>
            <w:tcBorders>
              <w:top w:val="single" w:sz="4" w:space="0" w:color="auto"/>
              <w:bottom w:val="single" w:sz="4" w:space="0" w:color="auto"/>
            </w:tcBorders>
          </w:tcPr>
          <w:p w:rsidR="00000000" w:rsidRDefault="00000000">
            <w:pPr>
              <w:pStyle w:val="table"/>
              <w:keepNext/>
              <w:jc w:val="center"/>
              <w:rPr>
                <w:i/>
              </w:rPr>
            </w:pPr>
            <w:r>
              <w:rPr>
                <w:i/>
              </w:rPr>
              <w:t>Всего</w:t>
            </w:r>
          </w:p>
        </w:tc>
      </w:tr>
      <w:tr w:rsidR="00000000">
        <w:tblPrEx>
          <w:tblCellMar>
            <w:top w:w="0" w:type="dxa"/>
            <w:bottom w:w="0" w:type="dxa"/>
          </w:tblCellMar>
        </w:tblPrEx>
        <w:trPr>
          <w:tblHeader/>
        </w:trPr>
        <w:tc>
          <w:tcPr>
            <w:tcW w:w="737" w:type="dxa"/>
            <w:gridSpan w:val="2"/>
            <w:tcBorders>
              <w:bottom w:val="single" w:sz="12" w:space="0" w:color="auto"/>
            </w:tcBorders>
          </w:tcPr>
          <w:p w:rsidR="00000000" w:rsidRDefault="00000000">
            <w:pPr>
              <w:pStyle w:val="table"/>
              <w:keepNext/>
              <w:jc w:val="center"/>
              <w:rPr>
                <w:i/>
              </w:rPr>
            </w:pPr>
          </w:p>
        </w:tc>
        <w:tc>
          <w:tcPr>
            <w:tcW w:w="737" w:type="dxa"/>
            <w:tcBorders>
              <w:bottom w:val="single" w:sz="12" w:space="0" w:color="auto"/>
            </w:tcBorders>
          </w:tcPr>
          <w:p w:rsidR="00000000" w:rsidRDefault="00000000">
            <w:pPr>
              <w:pStyle w:val="table"/>
              <w:keepNext/>
              <w:jc w:val="center"/>
              <w:rPr>
                <w:i/>
              </w:rPr>
            </w:pPr>
            <w:r>
              <w:rPr>
                <w:i/>
              </w:rPr>
              <w:t>ОЗН</w:t>
            </w:r>
          </w:p>
        </w:tc>
        <w:tc>
          <w:tcPr>
            <w:tcW w:w="737" w:type="dxa"/>
            <w:tcBorders>
              <w:bottom w:val="single" w:sz="12" w:space="0" w:color="auto"/>
            </w:tcBorders>
          </w:tcPr>
          <w:p w:rsidR="00000000" w:rsidRDefault="00000000">
            <w:pPr>
              <w:pStyle w:val="table"/>
              <w:keepNext/>
              <w:jc w:val="center"/>
              <w:rPr>
                <w:i/>
              </w:rPr>
            </w:pPr>
            <w:r>
              <w:rPr>
                <w:i/>
              </w:rPr>
              <w:t>ЖЗН</w:t>
            </w:r>
          </w:p>
        </w:tc>
        <w:tc>
          <w:tcPr>
            <w:tcW w:w="682" w:type="dxa"/>
            <w:tcBorders>
              <w:bottom w:val="single" w:sz="12" w:space="0" w:color="auto"/>
            </w:tcBorders>
          </w:tcPr>
          <w:p w:rsidR="00000000" w:rsidRDefault="00000000">
            <w:pPr>
              <w:pStyle w:val="table"/>
              <w:keepNext/>
              <w:jc w:val="center"/>
              <w:rPr>
                <w:i/>
              </w:rPr>
            </w:pPr>
            <w:r>
              <w:rPr>
                <w:i/>
              </w:rPr>
              <w:t>ОЗН/</w:t>
            </w:r>
            <w:r>
              <w:rPr>
                <w:i/>
              </w:rPr>
              <w:br/>
              <w:t>ЖЗН</w:t>
            </w:r>
          </w:p>
        </w:tc>
        <w:tc>
          <w:tcPr>
            <w:tcW w:w="792" w:type="dxa"/>
            <w:gridSpan w:val="2"/>
            <w:tcBorders>
              <w:bottom w:val="single" w:sz="12" w:space="0" w:color="auto"/>
            </w:tcBorders>
          </w:tcPr>
          <w:p w:rsidR="00000000" w:rsidRDefault="00000000">
            <w:pPr>
              <w:pStyle w:val="table"/>
              <w:keepNext/>
              <w:jc w:val="center"/>
              <w:rPr>
                <w:i/>
              </w:rPr>
            </w:pPr>
            <w:r>
              <w:rPr>
                <w:i/>
              </w:rPr>
              <w:t>ОЗН</w:t>
            </w:r>
          </w:p>
        </w:tc>
        <w:tc>
          <w:tcPr>
            <w:tcW w:w="737" w:type="dxa"/>
            <w:tcBorders>
              <w:bottom w:val="single" w:sz="12" w:space="0" w:color="auto"/>
            </w:tcBorders>
          </w:tcPr>
          <w:p w:rsidR="00000000" w:rsidRDefault="00000000">
            <w:pPr>
              <w:pStyle w:val="table"/>
              <w:keepNext/>
              <w:jc w:val="center"/>
              <w:rPr>
                <w:i/>
              </w:rPr>
            </w:pPr>
            <w:r>
              <w:rPr>
                <w:i/>
              </w:rPr>
              <w:t>ЖЗН</w:t>
            </w:r>
          </w:p>
        </w:tc>
        <w:tc>
          <w:tcPr>
            <w:tcW w:w="597" w:type="dxa"/>
            <w:tcBorders>
              <w:bottom w:val="single" w:sz="12" w:space="0" w:color="auto"/>
            </w:tcBorders>
          </w:tcPr>
          <w:p w:rsidR="00000000" w:rsidRDefault="00000000">
            <w:pPr>
              <w:pStyle w:val="table"/>
              <w:keepNext/>
              <w:jc w:val="center"/>
              <w:rPr>
                <w:i/>
              </w:rPr>
            </w:pPr>
            <w:r>
              <w:rPr>
                <w:i/>
              </w:rPr>
              <w:t>ОЗН/</w:t>
            </w:r>
            <w:r>
              <w:rPr>
                <w:i/>
              </w:rPr>
              <w:br/>
              <w:t>ЖЗН</w:t>
            </w:r>
          </w:p>
        </w:tc>
        <w:tc>
          <w:tcPr>
            <w:tcW w:w="877" w:type="dxa"/>
            <w:gridSpan w:val="2"/>
            <w:tcBorders>
              <w:bottom w:val="single" w:sz="12" w:space="0" w:color="auto"/>
            </w:tcBorders>
          </w:tcPr>
          <w:p w:rsidR="00000000" w:rsidRDefault="00000000">
            <w:pPr>
              <w:pStyle w:val="table"/>
              <w:keepNext/>
              <w:jc w:val="center"/>
              <w:rPr>
                <w:i/>
              </w:rPr>
            </w:pPr>
            <w:r>
              <w:rPr>
                <w:i/>
              </w:rPr>
              <w:t>ОЗН</w:t>
            </w:r>
          </w:p>
        </w:tc>
        <w:tc>
          <w:tcPr>
            <w:tcW w:w="737" w:type="dxa"/>
            <w:tcBorders>
              <w:bottom w:val="single" w:sz="12" w:space="0" w:color="auto"/>
            </w:tcBorders>
          </w:tcPr>
          <w:p w:rsidR="00000000" w:rsidRDefault="00000000">
            <w:pPr>
              <w:pStyle w:val="table"/>
              <w:keepNext/>
              <w:jc w:val="center"/>
              <w:rPr>
                <w:i/>
              </w:rPr>
            </w:pPr>
            <w:r>
              <w:rPr>
                <w:i/>
              </w:rPr>
              <w:t>ЖЗН</w:t>
            </w:r>
          </w:p>
        </w:tc>
        <w:tc>
          <w:tcPr>
            <w:tcW w:w="738" w:type="dxa"/>
            <w:tcBorders>
              <w:bottom w:val="single" w:sz="12" w:space="0" w:color="auto"/>
            </w:tcBorders>
          </w:tcPr>
          <w:p w:rsidR="00000000" w:rsidRDefault="00000000">
            <w:pPr>
              <w:pStyle w:val="table"/>
              <w:keepNext/>
              <w:jc w:val="center"/>
              <w:rPr>
                <w:i/>
              </w:rPr>
            </w:pPr>
            <w:r>
              <w:rPr>
                <w:i/>
              </w:rPr>
              <w:t>ОЗН/</w:t>
            </w:r>
            <w:r>
              <w:rPr>
                <w:i/>
                <w:lang w:val="en-US"/>
              </w:rPr>
              <w:br/>
            </w:r>
            <w:r>
              <w:rPr>
                <w:i/>
              </w:rPr>
              <w:t>ЖЗН</w:t>
            </w:r>
          </w:p>
        </w:tc>
      </w:tr>
      <w:tr w:rsidR="00000000">
        <w:tblPrEx>
          <w:tblCellMar>
            <w:top w:w="0" w:type="dxa"/>
            <w:bottom w:w="0" w:type="dxa"/>
          </w:tblCellMar>
        </w:tblPrEx>
        <w:tc>
          <w:tcPr>
            <w:tcW w:w="737" w:type="dxa"/>
            <w:gridSpan w:val="2"/>
            <w:tcBorders>
              <w:top w:val="single" w:sz="12" w:space="0" w:color="auto"/>
            </w:tcBorders>
          </w:tcPr>
          <w:p w:rsidR="00000000" w:rsidRDefault="00000000">
            <w:pPr>
              <w:pStyle w:val="table"/>
              <w:keepNext/>
              <w:spacing w:before="0"/>
              <w:jc w:val="center"/>
            </w:pPr>
            <w:r>
              <w:t>16–19 лет</w:t>
            </w:r>
          </w:p>
        </w:tc>
        <w:tc>
          <w:tcPr>
            <w:tcW w:w="737" w:type="dxa"/>
            <w:tcBorders>
              <w:top w:val="single" w:sz="12" w:space="0" w:color="auto"/>
            </w:tcBorders>
            <w:vAlign w:val="bottom"/>
          </w:tcPr>
          <w:p w:rsidR="00000000" w:rsidRDefault="00000000">
            <w:pPr>
              <w:pStyle w:val="table"/>
              <w:keepNext/>
              <w:tabs>
                <w:tab w:val="decimal" w:pos="725"/>
              </w:tabs>
              <w:spacing w:before="0"/>
            </w:pPr>
            <w:r>
              <w:t>143 972</w:t>
            </w:r>
          </w:p>
        </w:tc>
        <w:tc>
          <w:tcPr>
            <w:tcW w:w="737" w:type="dxa"/>
            <w:tcBorders>
              <w:top w:val="single" w:sz="12" w:space="0" w:color="auto"/>
            </w:tcBorders>
            <w:vAlign w:val="bottom"/>
          </w:tcPr>
          <w:p w:rsidR="00000000" w:rsidRDefault="00000000">
            <w:pPr>
              <w:pStyle w:val="table"/>
              <w:keepNext/>
              <w:tabs>
                <w:tab w:val="decimal" w:pos="725"/>
              </w:tabs>
              <w:spacing w:before="0"/>
            </w:pPr>
            <w:r>
              <w:t>19 585</w:t>
            </w:r>
          </w:p>
        </w:tc>
        <w:tc>
          <w:tcPr>
            <w:tcW w:w="682" w:type="dxa"/>
            <w:tcBorders>
              <w:top w:val="single" w:sz="12" w:space="0" w:color="auto"/>
            </w:tcBorders>
            <w:vAlign w:val="bottom"/>
          </w:tcPr>
          <w:p w:rsidR="00000000" w:rsidRDefault="00000000">
            <w:pPr>
              <w:pStyle w:val="table"/>
              <w:keepNext/>
              <w:tabs>
                <w:tab w:val="decimal" w:pos="393"/>
              </w:tabs>
              <w:spacing w:before="0"/>
            </w:pPr>
            <w:r>
              <w:t>13,60</w:t>
            </w:r>
          </w:p>
        </w:tc>
        <w:tc>
          <w:tcPr>
            <w:tcW w:w="792" w:type="dxa"/>
            <w:gridSpan w:val="2"/>
            <w:tcBorders>
              <w:top w:val="single" w:sz="12" w:space="0" w:color="auto"/>
            </w:tcBorders>
            <w:vAlign w:val="bottom"/>
          </w:tcPr>
          <w:p w:rsidR="00000000" w:rsidRDefault="00000000">
            <w:pPr>
              <w:pStyle w:val="table"/>
              <w:keepNext/>
              <w:tabs>
                <w:tab w:val="decimal" w:pos="703"/>
              </w:tabs>
              <w:spacing w:before="0"/>
            </w:pPr>
            <w:r>
              <w:t>228 759</w:t>
            </w:r>
          </w:p>
        </w:tc>
        <w:tc>
          <w:tcPr>
            <w:tcW w:w="737" w:type="dxa"/>
            <w:tcBorders>
              <w:top w:val="single" w:sz="12" w:space="0" w:color="auto"/>
            </w:tcBorders>
            <w:vAlign w:val="bottom"/>
          </w:tcPr>
          <w:p w:rsidR="00000000" w:rsidRDefault="00000000">
            <w:pPr>
              <w:pStyle w:val="table"/>
              <w:keepNext/>
              <w:tabs>
                <w:tab w:val="decimal" w:pos="703"/>
              </w:tabs>
              <w:spacing w:before="0"/>
            </w:pPr>
            <w:r>
              <w:t>18 737</w:t>
            </w:r>
          </w:p>
        </w:tc>
        <w:tc>
          <w:tcPr>
            <w:tcW w:w="597" w:type="dxa"/>
            <w:tcBorders>
              <w:top w:val="single" w:sz="12" w:space="0" w:color="auto"/>
            </w:tcBorders>
            <w:vAlign w:val="bottom"/>
          </w:tcPr>
          <w:p w:rsidR="00000000" w:rsidRDefault="00000000">
            <w:pPr>
              <w:pStyle w:val="table"/>
              <w:keepNext/>
              <w:tabs>
                <w:tab w:val="decimal" w:pos="308"/>
              </w:tabs>
              <w:spacing w:before="0"/>
            </w:pPr>
            <w:r>
              <w:t>8,19</w:t>
            </w:r>
          </w:p>
        </w:tc>
        <w:tc>
          <w:tcPr>
            <w:tcW w:w="877" w:type="dxa"/>
            <w:gridSpan w:val="2"/>
            <w:tcBorders>
              <w:top w:val="single" w:sz="12" w:space="0" w:color="auto"/>
            </w:tcBorders>
            <w:vAlign w:val="bottom"/>
          </w:tcPr>
          <w:p w:rsidR="00000000" w:rsidRDefault="00000000">
            <w:pPr>
              <w:pStyle w:val="table"/>
              <w:keepNext/>
              <w:tabs>
                <w:tab w:val="decimal" w:pos="845"/>
              </w:tabs>
              <w:spacing w:before="0"/>
            </w:pPr>
            <w:r>
              <w:t>372 731</w:t>
            </w:r>
          </w:p>
        </w:tc>
        <w:tc>
          <w:tcPr>
            <w:tcW w:w="737" w:type="dxa"/>
            <w:tcBorders>
              <w:top w:val="single" w:sz="12" w:space="0" w:color="auto"/>
            </w:tcBorders>
            <w:vAlign w:val="bottom"/>
          </w:tcPr>
          <w:p w:rsidR="00000000" w:rsidRDefault="00000000">
            <w:pPr>
              <w:pStyle w:val="table"/>
              <w:keepNext/>
              <w:tabs>
                <w:tab w:val="decimal" w:pos="845"/>
              </w:tabs>
              <w:spacing w:before="0"/>
            </w:pPr>
            <w:r>
              <w:t>38 322</w:t>
            </w:r>
          </w:p>
        </w:tc>
        <w:tc>
          <w:tcPr>
            <w:tcW w:w="738" w:type="dxa"/>
            <w:tcBorders>
              <w:top w:val="single" w:sz="12" w:space="0" w:color="auto"/>
            </w:tcBorders>
            <w:vAlign w:val="bottom"/>
          </w:tcPr>
          <w:p w:rsidR="00000000" w:rsidRDefault="00000000">
            <w:pPr>
              <w:pStyle w:val="table"/>
              <w:keepNext/>
              <w:tabs>
                <w:tab w:val="decimal" w:pos="365"/>
              </w:tabs>
              <w:spacing w:before="0"/>
            </w:pPr>
            <w:r>
              <w:t>10,28</w:t>
            </w:r>
          </w:p>
        </w:tc>
      </w:tr>
      <w:tr w:rsidR="00000000">
        <w:tblPrEx>
          <w:tblCellMar>
            <w:top w:w="0" w:type="dxa"/>
            <w:bottom w:w="0" w:type="dxa"/>
          </w:tblCellMar>
        </w:tblPrEx>
        <w:tc>
          <w:tcPr>
            <w:tcW w:w="737" w:type="dxa"/>
            <w:gridSpan w:val="2"/>
          </w:tcPr>
          <w:p w:rsidR="00000000" w:rsidRDefault="00000000">
            <w:pPr>
              <w:pStyle w:val="table"/>
              <w:spacing w:before="0"/>
              <w:jc w:val="center"/>
            </w:pPr>
            <w:r>
              <w:t>20–24 года</w:t>
            </w:r>
          </w:p>
        </w:tc>
        <w:tc>
          <w:tcPr>
            <w:tcW w:w="737" w:type="dxa"/>
            <w:vAlign w:val="bottom"/>
          </w:tcPr>
          <w:p w:rsidR="00000000" w:rsidRDefault="00000000">
            <w:pPr>
              <w:pStyle w:val="table"/>
              <w:tabs>
                <w:tab w:val="decimal" w:pos="725"/>
              </w:tabs>
              <w:spacing w:before="0"/>
            </w:pPr>
            <w:r>
              <w:t>386 128</w:t>
            </w:r>
          </w:p>
        </w:tc>
        <w:tc>
          <w:tcPr>
            <w:tcW w:w="737" w:type="dxa"/>
            <w:vAlign w:val="bottom"/>
          </w:tcPr>
          <w:p w:rsidR="00000000" w:rsidRDefault="00000000">
            <w:pPr>
              <w:pStyle w:val="table"/>
              <w:tabs>
                <w:tab w:val="decimal" w:pos="725"/>
              </w:tabs>
              <w:spacing w:before="0"/>
            </w:pPr>
            <w:r>
              <w:t>67 449</w:t>
            </w:r>
          </w:p>
        </w:tc>
        <w:tc>
          <w:tcPr>
            <w:tcW w:w="682" w:type="dxa"/>
            <w:vAlign w:val="bottom"/>
          </w:tcPr>
          <w:p w:rsidR="00000000" w:rsidRDefault="00000000">
            <w:pPr>
              <w:pStyle w:val="table"/>
              <w:tabs>
                <w:tab w:val="decimal" w:pos="393"/>
              </w:tabs>
              <w:spacing w:before="0"/>
            </w:pPr>
            <w:r>
              <w:t>17,47</w:t>
            </w:r>
          </w:p>
        </w:tc>
        <w:tc>
          <w:tcPr>
            <w:tcW w:w="792" w:type="dxa"/>
            <w:gridSpan w:val="2"/>
            <w:vAlign w:val="bottom"/>
          </w:tcPr>
          <w:p w:rsidR="00000000" w:rsidRDefault="00000000">
            <w:pPr>
              <w:pStyle w:val="table"/>
              <w:tabs>
                <w:tab w:val="decimal" w:pos="703"/>
              </w:tabs>
              <w:spacing w:before="0"/>
            </w:pPr>
            <w:r>
              <w:t>424 031</w:t>
            </w:r>
          </w:p>
        </w:tc>
        <w:tc>
          <w:tcPr>
            <w:tcW w:w="737" w:type="dxa"/>
            <w:vAlign w:val="bottom"/>
          </w:tcPr>
          <w:p w:rsidR="00000000" w:rsidRDefault="00000000">
            <w:pPr>
              <w:pStyle w:val="table"/>
              <w:tabs>
                <w:tab w:val="decimal" w:pos="703"/>
              </w:tabs>
              <w:spacing w:before="0"/>
            </w:pPr>
            <w:r>
              <w:t>41 013</w:t>
            </w:r>
          </w:p>
        </w:tc>
        <w:tc>
          <w:tcPr>
            <w:tcW w:w="597" w:type="dxa"/>
            <w:vAlign w:val="bottom"/>
          </w:tcPr>
          <w:p w:rsidR="00000000" w:rsidRDefault="00000000">
            <w:pPr>
              <w:pStyle w:val="table"/>
              <w:tabs>
                <w:tab w:val="decimal" w:pos="308"/>
              </w:tabs>
              <w:spacing w:before="0"/>
            </w:pPr>
            <w:r>
              <w:t>9,67</w:t>
            </w:r>
          </w:p>
        </w:tc>
        <w:tc>
          <w:tcPr>
            <w:tcW w:w="877" w:type="dxa"/>
            <w:gridSpan w:val="2"/>
            <w:vAlign w:val="bottom"/>
          </w:tcPr>
          <w:p w:rsidR="00000000" w:rsidRDefault="00000000">
            <w:pPr>
              <w:pStyle w:val="table"/>
              <w:tabs>
                <w:tab w:val="decimal" w:pos="845"/>
              </w:tabs>
              <w:spacing w:before="0"/>
            </w:pPr>
            <w:r>
              <w:t>810 159</w:t>
            </w:r>
          </w:p>
        </w:tc>
        <w:tc>
          <w:tcPr>
            <w:tcW w:w="737" w:type="dxa"/>
            <w:vAlign w:val="bottom"/>
          </w:tcPr>
          <w:p w:rsidR="00000000" w:rsidRDefault="00000000">
            <w:pPr>
              <w:pStyle w:val="table"/>
              <w:tabs>
                <w:tab w:val="decimal" w:pos="845"/>
              </w:tabs>
              <w:spacing w:before="0"/>
            </w:pPr>
            <w:r>
              <w:t>108 462</w:t>
            </w:r>
          </w:p>
        </w:tc>
        <w:tc>
          <w:tcPr>
            <w:tcW w:w="738" w:type="dxa"/>
            <w:vAlign w:val="bottom"/>
          </w:tcPr>
          <w:p w:rsidR="00000000" w:rsidRDefault="00000000">
            <w:pPr>
              <w:pStyle w:val="table"/>
              <w:tabs>
                <w:tab w:val="decimal" w:pos="365"/>
              </w:tabs>
              <w:spacing w:before="0"/>
            </w:pPr>
            <w:r>
              <w:t>13,39</w:t>
            </w:r>
          </w:p>
        </w:tc>
      </w:tr>
      <w:tr w:rsidR="00000000">
        <w:tblPrEx>
          <w:tblCellMar>
            <w:top w:w="0" w:type="dxa"/>
            <w:bottom w:w="0" w:type="dxa"/>
          </w:tblCellMar>
        </w:tblPrEx>
        <w:tc>
          <w:tcPr>
            <w:tcW w:w="737" w:type="dxa"/>
            <w:gridSpan w:val="2"/>
          </w:tcPr>
          <w:p w:rsidR="00000000" w:rsidRDefault="00000000">
            <w:pPr>
              <w:pStyle w:val="table"/>
              <w:spacing w:before="0"/>
              <w:jc w:val="center"/>
            </w:pPr>
            <w:r>
              <w:t>25–29 лет</w:t>
            </w:r>
          </w:p>
        </w:tc>
        <w:tc>
          <w:tcPr>
            <w:tcW w:w="737" w:type="dxa"/>
            <w:vAlign w:val="bottom"/>
          </w:tcPr>
          <w:p w:rsidR="00000000" w:rsidRDefault="00000000">
            <w:pPr>
              <w:pStyle w:val="table"/>
              <w:tabs>
                <w:tab w:val="decimal" w:pos="725"/>
              </w:tabs>
              <w:spacing w:before="0"/>
            </w:pPr>
            <w:r>
              <w:t>56 222</w:t>
            </w:r>
          </w:p>
        </w:tc>
        <w:tc>
          <w:tcPr>
            <w:tcW w:w="737" w:type="dxa"/>
            <w:vAlign w:val="bottom"/>
          </w:tcPr>
          <w:p w:rsidR="00000000" w:rsidRDefault="00000000">
            <w:pPr>
              <w:pStyle w:val="table"/>
              <w:tabs>
                <w:tab w:val="decimal" w:pos="725"/>
              </w:tabs>
              <w:spacing w:before="0"/>
            </w:pPr>
            <w:r>
              <w:t>123 381</w:t>
            </w:r>
          </w:p>
        </w:tc>
        <w:tc>
          <w:tcPr>
            <w:tcW w:w="682" w:type="dxa"/>
            <w:vAlign w:val="bottom"/>
          </w:tcPr>
          <w:p w:rsidR="00000000" w:rsidRDefault="00000000">
            <w:pPr>
              <w:pStyle w:val="table"/>
              <w:tabs>
                <w:tab w:val="decimal" w:pos="393"/>
              </w:tabs>
              <w:spacing w:before="0"/>
            </w:pPr>
            <w:r>
              <w:t>21,95</w:t>
            </w:r>
          </w:p>
        </w:tc>
        <w:tc>
          <w:tcPr>
            <w:tcW w:w="792" w:type="dxa"/>
            <w:gridSpan w:val="2"/>
            <w:vAlign w:val="bottom"/>
          </w:tcPr>
          <w:p w:rsidR="00000000" w:rsidRDefault="00000000">
            <w:pPr>
              <w:pStyle w:val="table"/>
              <w:tabs>
                <w:tab w:val="decimal" w:pos="703"/>
              </w:tabs>
              <w:spacing w:before="0"/>
            </w:pPr>
            <w:r>
              <w:t>400 147</w:t>
            </w:r>
          </w:p>
        </w:tc>
        <w:tc>
          <w:tcPr>
            <w:tcW w:w="737" w:type="dxa"/>
            <w:vAlign w:val="bottom"/>
          </w:tcPr>
          <w:p w:rsidR="00000000" w:rsidRDefault="00000000">
            <w:pPr>
              <w:pStyle w:val="table"/>
              <w:tabs>
                <w:tab w:val="decimal" w:pos="703"/>
              </w:tabs>
              <w:spacing w:before="0"/>
            </w:pPr>
            <w:r>
              <w:t>42 475</w:t>
            </w:r>
          </w:p>
        </w:tc>
        <w:tc>
          <w:tcPr>
            <w:tcW w:w="597" w:type="dxa"/>
            <w:vAlign w:val="bottom"/>
          </w:tcPr>
          <w:p w:rsidR="00000000" w:rsidRDefault="00000000">
            <w:pPr>
              <w:pStyle w:val="table"/>
              <w:tabs>
                <w:tab w:val="decimal" w:pos="308"/>
              </w:tabs>
              <w:spacing w:before="0"/>
            </w:pPr>
            <w:r>
              <w:t>10,61</w:t>
            </w:r>
          </w:p>
        </w:tc>
        <w:tc>
          <w:tcPr>
            <w:tcW w:w="877" w:type="dxa"/>
            <w:gridSpan w:val="2"/>
            <w:vAlign w:val="bottom"/>
          </w:tcPr>
          <w:p w:rsidR="00000000" w:rsidRDefault="00000000">
            <w:pPr>
              <w:pStyle w:val="table"/>
              <w:tabs>
                <w:tab w:val="decimal" w:pos="845"/>
              </w:tabs>
              <w:spacing w:before="0"/>
              <w:rPr>
                <w:b/>
              </w:rPr>
            </w:pPr>
            <w:r>
              <w:rPr>
                <w:b/>
              </w:rPr>
              <w:t>962</w:t>
            </w:r>
            <w:r>
              <w:rPr>
                <w:b/>
                <w:lang w:val="en-US"/>
              </w:rPr>
              <w:t> </w:t>
            </w:r>
            <w:r>
              <w:rPr>
                <w:b/>
              </w:rPr>
              <w:t>369</w:t>
            </w:r>
          </w:p>
        </w:tc>
        <w:tc>
          <w:tcPr>
            <w:tcW w:w="737" w:type="dxa"/>
            <w:vAlign w:val="bottom"/>
          </w:tcPr>
          <w:p w:rsidR="00000000" w:rsidRDefault="00000000">
            <w:pPr>
              <w:pStyle w:val="table"/>
              <w:tabs>
                <w:tab w:val="decimal" w:pos="845"/>
              </w:tabs>
              <w:spacing w:before="0"/>
            </w:pPr>
            <w:r>
              <w:t>165 856</w:t>
            </w:r>
          </w:p>
        </w:tc>
        <w:tc>
          <w:tcPr>
            <w:tcW w:w="738" w:type="dxa"/>
            <w:vAlign w:val="bottom"/>
          </w:tcPr>
          <w:p w:rsidR="00000000" w:rsidRDefault="00000000">
            <w:pPr>
              <w:pStyle w:val="table"/>
              <w:tabs>
                <w:tab w:val="decimal" w:pos="365"/>
              </w:tabs>
              <w:spacing w:before="0"/>
            </w:pPr>
            <w:r>
              <w:t>17,23</w:t>
            </w:r>
          </w:p>
        </w:tc>
      </w:tr>
      <w:tr w:rsidR="00000000">
        <w:tblPrEx>
          <w:tblCellMar>
            <w:top w:w="0" w:type="dxa"/>
            <w:bottom w:w="0" w:type="dxa"/>
          </w:tblCellMar>
        </w:tblPrEx>
        <w:tc>
          <w:tcPr>
            <w:tcW w:w="737" w:type="dxa"/>
            <w:gridSpan w:val="2"/>
          </w:tcPr>
          <w:p w:rsidR="00000000" w:rsidRDefault="00000000">
            <w:pPr>
              <w:pStyle w:val="table"/>
              <w:spacing w:before="0"/>
              <w:jc w:val="center"/>
            </w:pPr>
            <w:r>
              <w:t>30–34 года</w:t>
            </w:r>
          </w:p>
        </w:tc>
        <w:tc>
          <w:tcPr>
            <w:tcW w:w="737" w:type="dxa"/>
            <w:vAlign w:val="bottom"/>
          </w:tcPr>
          <w:p w:rsidR="00000000" w:rsidRDefault="00000000">
            <w:pPr>
              <w:pStyle w:val="table"/>
              <w:tabs>
                <w:tab w:val="decimal" w:pos="725"/>
              </w:tabs>
              <w:spacing w:before="0"/>
            </w:pPr>
            <w:r>
              <w:t>581 326</w:t>
            </w:r>
          </w:p>
        </w:tc>
        <w:tc>
          <w:tcPr>
            <w:tcW w:w="737" w:type="dxa"/>
            <w:vAlign w:val="bottom"/>
          </w:tcPr>
          <w:p w:rsidR="00000000" w:rsidRDefault="00000000">
            <w:pPr>
              <w:pStyle w:val="table"/>
              <w:tabs>
                <w:tab w:val="decimal" w:pos="725"/>
              </w:tabs>
              <w:spacing w:before="0"/>
            </w:pPr>
            <w:r>
              <w:t>134 026</w:t>
            </w:r>
          </w:p>
        </w:tc>
        <w:tc>
          <w:tcPr>
            <w:tcW w:w="682" w:type="dxa"/>
            <w:vAlign w:val="bottom"/>
          </w:tcPr>
          <w:p w:rsidR="00000000" w:rsidRDefault="00000000">
            <w:pPr>
              <w:pStyle w:val="table"/>
              <w:tabs>
                <w:tab w:val="decimal" w:pos="393"/>
              </w:tabs>
              <w:spacing w:before="0"/>
            </w:pPr>
            <w:r>
              <w:t>23,06</w:t>
            </w:r>
          </w:p>
        </w:tc>
        <w:tc>
          <w:tcPr>
            <w:tcW w:w="792" w:type="dxa"/>
            <w:gridSpan w:val="2"/>
            <w:vAlign w:val="bottom"/>
          </w:tcPr>
          <w:p w:rsidR="00000000" w:rsidRDefault="00000000">
            <w:pPr>
              <w:pStyle w:val="table"/>
              <w:tabs>
                <w:tab w:val="decimal" w:pos="703"/>
              </w:tabs>
              <w:spacing w:before="0"/>
            </w:pPr>
            <w:r>
              <w:t>355 554</w:t>
            </w:r>
          </w:p>
        </w:tc>
        <w:tc>
          <w:tcPr>
            <w:tcW w:w="737" w:type="dxa"/>
            <w:vAlign w:val="bottom"/>
          </w:tcPr>
          <w:p w:rsidR="00000000" w:rsidRDefault="00000000">
            <w:pPr>
              <w:pStyle w:val="table"/>
              <w:tabs>
                <w:tab w:val="decimal" w:pos="703"/>
              </w:tabs>
              <w:spacing w:before="0"/>
            </w:pPr>
            <w:r>
              <w:t>255 006</w:t>
            </w:r>
          </w:p>
        </w:tc>
        <w:tc>
          <w:tcPr>
            <w:tcW w:w="597" w:type="dxa"/>
            <w:vAlign w:val="bottom"/>
          </w:tcPr>
          <w:p w:rsidR="00000000" w:rsidRDefault="00000000">
            <w:pPr>
              <w:pStyle w:val="table"/>
              <w:tabs>
                <w:tab w:val="decimal" w:pos="308"/>
              </w:tabs>
              <w:spacing w:before="0"/>
            </w:pPr>
            <w:r>
              <w:t>7,17</w:t>
            </w:r>
          </w:p>
        </w:tc>
        <w:tc>
          <w:tcPr>
            <w:tcW w:w="877" w:type="dxa"/>
            <w:gridSpan w:val="2"/>
            <w:vAlign w:val="bottom"/>
          </w:tcPr>
          <w:p w:rsidR="00000000" w:rsidRDefault="00000000">
            <w:pPr>
              <w:pStyle w:val="table"/>
              <w:tabs>
                <w:tab w:val="decimal" w:pos="845"/>
              </w:tabs>
              <w:spacing w:before="0"/>
            </w:pPr>
            <w:r>
              <w:t>936 880</w:t>
            </w:r>
          </w:p>
        </w:tc>
        <w:tc>
          <w:tcPr>
            <w:tcW w:w="737" w:type="dxa"/>
            <w:vAlign w:val="bottom"/>
          </w:tcPr>
          <w:p w:rsidR="00000000" w:rsidRDefault="00000000">
            <w:pPr>
              <w:pStyle w:val="table"/>
              <w:tabs>
                <w:tab w:val="decimal" w:pos="845"/>
              </w:tabs>
              <w:spacing w:before="0"/>
            </w:pPr>
            <w:r>
              <w:t>159 532</w:t>
            </w:r>
          </w:p>
        </w:tc>
        <w:tc>
          <w:tcPr>
            <w:tcW w:w="738" w:type="dxa"/>
            <w:vAlign w:val="bottom"/>
          </w:tcPr>
          <w:p w:rsidR="00000000" w:rsidRDefault="00000000">
            <w:pPr>
              <w:pStyle w:val="table"/>
              <w:tabs>
                <w:tab w:val="decimal" w:pos="365"/>
              </w:tabs>
              <w:spacing w:before="0"/>
            </w:pPr>
            <w:r>
              <w:t>17,03</w:t>
            </w:r>
          </w:p>
        </w:tc>
      </w:tr>
      <w:tr w:rsidR="00000000">
        <w:tblPrEx>
          <w:tblCellMar>
            <w:top w:w="0" w:type="dxa"/>
            <w:bottom w:w="0" w:type="dxa"/>
          </w:tblCellMar>
        </w:tblPrEx>
        <w:tc>
          <w:tcPr>
            <w:tcW w:w="737" w:type="dxa"/>
            <w:gridSpan w:val="2"/>
          </w:tcPr>
          <w:p w:rsidR="00000000" w:rsidRDefault="00000000">
            <w:pPr>
              <w:pStyle w:val="table"/>
              <w:spacing w:before="0"/>
              <w:jc w:val="center"/>
            </w:pPr>
            <w:r>
              <w:t>35–39 лет</w:t>
            </w:r>
          </w:p>
        </w:tc>
        <w:tc>
          <w:tcPr>
            <w:tcW w:w="737" w:type="dxa"/>
            <w:vAlign w:val="bottom"/>
          </w:tcPr>
          <w:p w:rsidR="00000000" w:rsidRDefault="00000000">
            <w:pPr>
              <w:pStyle w:val="table"/>
              <w:tabs>
                <w:tab w:val="decimal" w:pos="725"/>
              </w:tabs>
              <w:spacing w:before="0"/>
            </w:pPr>
            <w:r>
              <w:t>573 651</w:t>
            </w:r>
          </w:p>
        </w:tc>
        <w:tc>
          <w:tcPr>
            <w:tcW w:w="737" w:type="dxa"/>
            <w:vAlign w:val="bottom"/>
          </w:tcPr>
          <w:p w:rsidR="00000000" w:rsidRDefault="00000000">
            <w:pPr>
              <w:pStyle w:val="table"/>
              <w:tabs>
                <w:tab w:val="decimal" w:pos="725"/>
              </w:tabs>
              <w:spacing w:before="0"/>
            </w:pPr>
            <w:r>
              <w:t>112 085</w:t>
            </w:r>
          </w:p>
        </w:tc>
        <w:tc>
          <w:tcPr>
            <w:tcW w:w="682" w:type="dxa"/>
            <w:vAlign w:val="bottom"/>
          </w:tcPr>
          <w:p w:rsidR="00000000" w:rsidRDefault="00000000">
            <w:pPr>
              <w:pStyle w:val="table"/>
              <w:tabs>
                <w:tab w:val="decimal" w:pos="393"/>
              </w:tabs>
              <w:spacing w:before="0"/>
            </w:pPr>
            <w:r>
              <w:t>19,54</w:t>
            </w:r>
          </w:p>
        </w:tc>
        <w:tc>
          <w:tcPr>
            <w:tcW w:w="792" w:type="dxa"/>
            <w:gridSpan w:val="2"/>
            <w:vAlign w:val="bottom"/>
          </w:tcPr>
          <w:p w:rsidR="00000000" w:rsidRDefault="00000000">
            <w:pPr>
              <w:pStyle w:val="table"/>
              <w:tabs>
                <w:tab w:val="decimal" w:pos="780"/>
              </w:tabs>
              <w:spacing w:before="0"/>
            </w:pPr>
            <w:r>
              <w:t>324 656</w:t>
            </w:r>
          </w:p>
        </w:tc>
        <w:tc>
          <w:tcPr>
            <w:tcW w:w="737" w:type="dxa"/>
            <w:vAlign w:val="bottom"/>
          </w:tcPr>
          <w:p w:rsidR="00000000" w:rsidRDefault="00000000">
            <w:pPr>
              <w:pStyle w:val="table"/>
              <w:tabs>
                <w:tab w:val="decimal" w:pos="780"/>
              </w:tabs>
              <w:spacing w:before="0"/>
            </w:pPr>
            <w:r>
              <w:t>27 809</w:t>
            </w:r>
          </w:p>
        </w:tc>
        <w:tc>
          <w:tcPr>
            <w:tcW w:w="597" w:type="dxa"/>
            <w:vAlign w:val="bottom"/>
          </w:tcPr>
          <w:p w:rsidR="00000000" w:rsidRDefault="00000000">
            <w:pPr>
              <w:pStyle w:val="table"/>
              <w:tabs>
                <w:tab w:val="decimal" w:pos="308"/>
              </w:tabs>
              <w:spacing w:before="0"/>
            </w:pPr>
            <w:r>
              <w:t>8,57</w:t>
            </w:r>
          </w:p>
        </w:tc>
        <w:tc>
          <w:tcPr>
            <w:tcW w:w="877" w:type="dxa"/>
            <w:gridSpan w:val="2"/>
            <w:vAlign w:val="bottom"/>
          </w:tcPr>
          <w:p w:rsidR="00000000" w:rsidRDefault="00000000">
            <w:pPr>
              <w:pStyle w:val="table"/>
              <w:tabs>
                <w:tab w:val="decimal" w:pos="845"/>
              </w:tabs>
              <w:spacing w:before="0"/>
            </w:pPr>
            <w:r>
              <w:t>898 307</w:t>
            </w:r>
          </w:p>
        </w:tc>
        <w:tc>
          <w:tcPr>
            <w:tcW w:w="737" w:type="dxa"/>
            <w:vAlign w:val="bottom"/>
          </w:tcPr>
          <w:p w:rsidR="00000000" w:rsidRDefault="00000000">
            <w:pPr>
              <w:pStyle w:val="table"/>
              <w:tabs>
                <w:tab w:val="decimal" w:pos="845"/>
              </w:tabs>
              <w:spacing w:before="0"/>
            </w:pPr>
            <w:r>
              <w:t>139 894</w:t>
            </w:r>
          </w:p>
        </w:tc>
        <w:tc>
          <w:tcPr>
            <w:tcW w:w="738" w:type="dxa"/>
            <w:vAlign w:val="bottom"/>
          </w:tcPr>
          <w:p w:rsidR="00000000" w:rsidRDefault="00000000">
            <w:pPr>
              <w:pStyle w:val="table"/>
              <w:tabs>
                <w:tab w:val="decimal" w:pos="365"/>
              </w:tabs>
              <w:spacing w:before="0"/>
            </w:pPr>
            <w:r>
              <w:t>15,57</w:t>
            </w:r>
          </w:p>
        </w:tc>
      </w:tr>
      <w:tr w:rsidR="00000000">
        <w:tblPrEx>
          <w:tblCellMar>
            <w:top w:w="0" w:type="dxa"/>
            <w:bottom w:w="0" w:type="dxa"/>
          </w:tblCellMar>
        </w:tblPrEx>
        <w:tc>
          <w:tcPr>
            <w:tcW w:w="737" w:type="dxa"/>
            <w:gridSpan w:val="2"/>
          </w:tcPr>
          <w:p w:rsidR="00000000" w:rsidRDefault="00000000">
            <w:pPr>
              <w:pStyle w:val="table"/>
              <w:spacing w:before="0"/>
              <w:jc w:val="center"/>
            </w:pPr>
            <w:r>
              <w:t>40–44 года</w:t>
            </w:r>
          </w:p>
        </w:tc>
        <w:tc>
          <w:tcPr>
            <w:tcW w:w="737" w:type="dxa"/>
            <w:vAlign w:val="bottom"/>
          </w:tcPr>
          <w:p w:rsidR="00000000" w:rsidRDefault="00000000">
            <w:pPr>
              <w:pStyle w:val="table"/>
              <w:tabs>
                <w:tab w:val="decimal" w:pos="725"/>
              </w:tabs>
              <w:spacing w:before="0"/>
            </w:pPr>
            <w:r>
              <w:t>467 887</w:t>
            </w:r>
          </w:p>
        </w:tc>
        <w:tc>
          <w:tcPr>
            <w:tcW w:w="737" w:type="dxa"/>
            <w:vAlign w:val="bottom"/>
          </w:tcPr>
          <w:p w:rsidR="00000000" w:rsidRDefault="00000000">
            <w:pPr>
              <w:pStyle w:val="table"/>
              <w:tabs>
                <w:tab w:val="decimal" w:pos="725"/>
              </w:tabs>
              <w:spacing w:before="0"/>
            </w:pPr>
            <w:r>
              <w:t>80 982</w:t>
            </w:r>
          </w:p>
        </w:tc>
        <w:tc>
          <w:tcPr>
            <w:tcW w:w="682" w:type="dxa"/>
            <w:vAlign w:val="bottom"/>
          </w:tcPr>
          <w:p w:rsidR="00000000" w:rsidRDefault="00000000">
            <w:pPr>
              <w:pStyle w:val="table"/>
              <w:tabs>
                <w:tab w:val="decimal" w:pos="393"/>
              </w:tabs>
              <w:spacing w:before="0"/>
            </w:pPr>
            <w:r>
              <w:t>17,31</w:t>
            </w:r>
          </w:p>
        </w:tc>
        <w:tc>
          <w:tcPr>
            <w:tcW w:w="792" w:type="dxa"/>
            <w:gridSpan w:val="2"/>
            <w:vAlign w:val="bottom"/>
          </w:tcPr>
          <w:p w:rsidR="00000000" w:rsidRDefault="00000000">
            <w:pPr>
              <w:pStyle w:val="table"/>
              <w:tabs>
                <w:tab w:val="decimal" w:pos="780"/>
              </w:tabs>
              <w:spacing w:before="0"/>
            </w:pPr>
            <w:r>
              <w:t>270 725</w:t>
            </w:r>
          </w:p>
        </w:tc>
        <w:tc>
          <w:tcPr>
            <w:tcW w:w="737" w:type="dxa"/>
            <w:vAlign w:val="bottom"/>
          </w:tcPr>
          <w:p w:rsidR="00000000" w:rsidRDefault="00000000">
            <w:pPr>
              <w:pStyle w:val="table"/>
              <w:tabs>
                <w:tab w:val="decimal" w:pos="780"/>
              </w:tabs>
              <w:spacing w:before="0"/>
            </w:pPr>
            <w:r>
              <w:t>20 935</w:t>
            </w:r>
          </w:p>
        </w:tc>
        <w:tc>
          <w:tcPr>
            <w:tcW w:w="597" w:type="dxa"/>
            <w:vAlign w:val="bottom"/>
          </w:tcPr>
          <w:p w:rsidR="00000000" w:rsidRDefault="00000000">
            <w:pPr>
              <w:pStyle w:val="table"/>
              <w:tabs>
                <w:tab w:val="decimal" w:pos="308"/>
              </w:tabs>
              <w:spacing w:before="0"/>
            </w:pPr>
            <w:r>
              <w:t>7,73</w:t>
            </w:r>
          </w:p>
        </w:tc>
        <w:tc>
          <w:tcPr>
            <w:tcW w:w="877" w:type="dxa"/>
            <w:gridSpan w:val="2"/>
            <w:vAlign w:val="bottom"/>
          </w:tcPr>
          <w:p w:rsidR="00000000" w:rsidRDefault="00000000">
            <w:pPr>
              <w:pStyle w:val="table"/>
              <w:tabs>
                <w:tab w:val="decimal" w:pos="845"/>
              </w:tabs>
              <w:spacing w:before="0"/>
            </w:pPr>
            <w:r>
              <w:t>738 612</w:t>
            </w:r>
          </w:p>
        </w:tc>
        <w:tc>
          <w:tcPr>
            <w:tcW w:w="737" w:type="dxa"/>
            <w:vAlign w:val="bottom"/>
          </w:tcPr>
          <w:p w:rsidR="00000000" w:rsidRDefault="00000000">
            <w:pPr>
              <w:pStyle w:val="table"/>
              <w:tabs>
                <w:tab w:val="decimal" w:pos="845"/>
              </w:tabs>
              <w:spacing w:before="0"/>
            </w:pPr>
            <w:r>
              <w:t>101 917</w:t>
            </w:r>
          </w:p>
        </w:tc>
        <w:tc>
          <w:tcPr>
            <w:tcW w:w="738" w:type="dxa"/>
            <w:vAlign w:val="bottom"/>
          </w:tcPr>
          <w:p w:rsidR="00000000" w:rsidRDefault="00000000">
            <w:pPr>
              <w:pStyle w:val="table"/>
              <w:tabs>
                <w:tab w:val="decimal" w:pos="365"/>
              </w:tabs>
              <w:spacing w:before="0"/>
            </w:pPr>
            <w:r>
              <w:t>13,80</w:t>
            </w:r>
          </w:p>
        </w:tc>
      </w:tr>
      <w:tr w:rsidR="00000000">
        <w:tblPrEx>
          <w:tblCellMar>
            <w:top w:w="0" w:type="dxa"/>
            <w:bottom w:w="0" w:type="dxa"/>
          </w:tblCellMar>
        </w:tblPrEx>
        <w:tc>
          <w:tcPr>
            <w:tcW w:w="737" w:type="dxa"/>
            <w:gridSpan w:val="2"/>
          </w:tcPr>
          <w:p w:rsidR="00000000" w:rsidRDefault="00000000">
            <w:pPr>
              <w:pStyle w:val="table"/>
              <w:spacing w:before="0"/>
              <w:jc w:val="center"/>
            </w:pPr>
            <w:r>
              <w:t>45–49 лет</w:t>
            </w:r>
          </w:p>
        </w:tc>
        <w:tc>
          <w:tcPr>
            <w:tcW w:w="737" w:type="dxa"/>
            <w:vAlign w:val="bottom"/>
          </w:tcPr>
          <w:p w:rsidR="00000000" w:rsidRDefault="00000000">
            <w:pPr>
              <w:pStyle w:val="table"/>
              <w:tabs>
                <w:tab w:val="decimal" w:pos="725"/>
              </w:tabs>
              <w:spacing w:before="0"/>
            </w:pPr>
            <w:r>
              <w:t>392 372</w:t>
            </w:r>
          </w:p>
        </w:tc>
        <w:tc>
          <w:tcPr>
            <w:tcW w:w="737" w:type="dxa"/>
            <w:vAlign w:val="bottom"/>
          </w:tcPr>
          <w:p w:rsidR="00000000" w:rsidRDefault="00000000">
            <w:pPr>
              <w:pStyle w:val="table"/>
              <w:tabs>
                <w:tab w:val="decimal" w:pos="725"/>
              </w:tabs>
              <w:spacing w:before="0"/>
            </w:pPr>
            <w:r>
              <w:t>59 182</w:t>
            </w:r>
          </w:p>
        </w:tc>
        <w:tc>
          <w:tcPr>
            <w:tcW w:w="682" w:type="dxa"/>
            <w:vAlign w:val="bottom"/>
          </w:tcPr>
          <w:p w:rsidR="00000000" w:rsidRDefault="00000000">
            <w:pPr>
              <w:pStyle w:val="table"/>
              <w:tabs>
                <w:tab w:val="decimal" w:pos="393"/>
              </w:tabs>
              <w:spacing w:before="0"/>
            </w:pPr>
            <w:r>
              <w:t>15,08</w:t>
            </w:r>
          </w:p>
        </w:tc>
        <w:tc>
          <w:tcPr>
            <w:tcW w:w="792" w:type="dxa"/>
            <w:gridSpan w:val="2"/>
            <w:vAlign w:val="bottom"/>
          </w:tcPr>
          <w:p w:rsidR="00000000" w:rsidRDefault="00000000">
            <w:pPr>
              <w:pStyle w:val="table"/>
              <w:tabs>
                <w:tab w:val="decimal" w:pos="780"/>
              </w:tabs>
              <w:spacing w:before="0"/>
            </w:pPr>
            <w:r>
              <w:t>238 099</w:t>
            </w:r>
          </w:p>
        </w:tc>
        <w:tc>
          <w:tcPr>
            <w:tcW w:w="737" w:type="dxa"/>
            <w:vAlign w:val="bottom"/>
          </w:tcPr>
          <w:p w:rsidR="00000000" w:rsidRDefault="00000000">
            <w:pPr>
              <w:pStyle w:val="table"/>
              <w:tabs>
                <w:tab w:val="decimal" w:pos="780"/>
              </w:tabs>
              <w:spacing w:before="0"/>
            </w:pPr>
            <w:r>
              <w:t>19 276</w:t>
            </w:r>
          </w:p>
        </w:tc>
        <w:tc>
          <w:tcPr>
            <w:tcW w:w="597" w:type="dxa"/>
            <w:vAlign w:val="bottom"/>
          </w:tcPr>
          <w:p w:rsidR="00000000" w:rsidRDefault="00000000">
            <w:pPr>
              <w:pStyle w:val="table"/>
              <w:tabs>
                <w:tab w:val="decimal" w:pos="308"/>
              </w:tabs>
              <w:spacing w:before="0"/>
            </w:pPr>
            <w:r>
              <w:t>8,10</w:t>
            </w:r>
          </w:p>
        </w:tc>
        <w:tc>
          <w:tcPr>
            <w:tcW w:w="877" w:type="dxa"/>
            <w:gridSpan w:val="2"/>
            <w:vAlign w:val="bottom"/>
          </w:tcPr>
          <w:p w:rsidR="00000000" w:rsidRDefault="00000000">
            <w:pPr>
              <w:pStyle w:val="table"/>
              <w:tabs>
                <w:tab w:val="decimal" w:pos="845"/>
              </w:tabs>
              <w:spacing w:before="0"/>
            </w:pPr>
            <w:r>
              <w:t>630 471</w:t>
            </w:r>
          </w:p>
        </w:tc>
        <w:tc>
          <w:tcPr>
            <w:tcW w:w="737" w:type="dxa"/>
            <w:vAlign w:val="bottom"/>
          </w:tcPr>
          <w:p w:rsidR="00000000" w:rsidRDefault="00000000">
            <w:pPr>
              <w:pStyle w:val="table"/>
              <w:tabs>
                <w:tab w:val="decimal" w:pos="845"/>
              </w:tabs>
              <w:spacing w:before="0"/>
            </w:pPr>
            <w:r>
              <w:t>78 458</w:t>
            </w:r>
          </w:p>
        </w:tc>
        <w:tc>
          <w:tcPr>
            <w:tcW w:w="738" w:type="dxa"/>
            <w:vAlign w:val="bottom"/>
          </w:tcPr>
          <w:p w:rsidR="00000000" w:rsidRDefault="00000000">
            <w:pPr>
              <w:pStyle w:val="table"/>
              <w:tabs>
                <w:tab w:val="decimal" w:pos="365"/>
              </w:tabs>
              <w:spacing w:before="0"/>
            </w:pPr>
            <w:r>
              <w:t>12,44</w:t>
            </w:r>
          </w:p>
        </w:tc>
      </w:tr>
      <w:tr w:rsidR="00000000">
        <w:tblPrEx>
          <w:tblCellMar>
            <w:top w:w="0" w:type="dxa"/>
            <w:bottom w:w="0" w:type="dxa"/>
          </w:tblCellMar>
        </w:tblPrEx>
        <w:tc>
          <w:tcPr>
            <w:tcW w:w="737" w:type="dxa"/>
            <w:gridSpan w:val="2"/>
          </w:tcPr>
          <w:p w:rsidR="00000000" w:rsidRDefault="00000000">
            <w:pPr>
              <w:pStyle w:val="table"/>
              <w:spacing w:before="0"/>
              <w:jc w:val="center"/>
            </w:pPr>
            <w:r>
              <w:t>50–54 года</w:t>
            </w:r>
          </w:p>
        </w:tc>
        <w:tc>
          <w:tcPr>
            <w:tcW w:w="737" w:type="dxa"/>
            <w:vAlign w:val="bottom"/>
          </w:tcPr>
          <w:p w:rsidR="00000000" w:rsidRDefault="00000000">
            <w:pPr>
              <w:pStyle w:val="table"/>
              <w:tabs>
                <w:tab w:val="decimal" w:pos="725"/>
              </w:tabs>
              <w:spacing w:before="0"/>
            </w:pPr>
            <w:r>
              <w:t>252 861</w:t>
            </w:r>
          </w:p>
        </w:tc>
        <w:tc>
          <w:tcPr>
            <w:tcW w:w="737" w:type="dxa"/>
            <w:vAlign w:val="bottom"/>
          </w:tcPr>
          <w:p w:rsidR="00000000" w:rsidRDefault="00000000">
            <w:pPr>
              <w:pStyle w:val="table"/>
              <w:tabs>
                <w:tab w:val="decimal" w:pos="725"/>
              </w:tabs>
              <w:spacing w:before="0"/>
            </w:pPr>
            <w:r>
              <w:t>33 117</w:t>
            </w:r>
          </w:p>
        </w:tc>
        <w:tc>
          <w:tcPr>
            <w:tcW w:w="682" w:type="dxa"/>
            <w:vAlign w:val="bottom"/>
          </w:tcPr>
          <w:p w:rsidR="00000000" w:rsidRDefault="00000000">
            <w:pPr>
              <w:pStyle w:val="table"/>
              <w:tabs>
                <w:tab w:val="decimal" w:pos="393"/>
              </w:tabs>
              <w:spacing w:before="0"/>
            </w:pPr>
            <w:r>
              <w:t>13,10</w:t>
            </w:r>
          </w:p>
        </w:tc>
        <w:tc>
          <w:tcPr>
            <w:tcW w:w="792" w:type="dxa"/>
            <w:gridSpan w:val="2"/>
            <w:vAlign w:val="bottom"/>
          </w:tcPr>
          <w:p w:rsidR="00000000" w:rsidRDefault="00000000">
            <w:pPr>
              <w:pStyle w:val="table"/>
              <w:tabs>
                <w:tab w:val="decimal" w:pos="780"/>
              </w:tabs>
              <w:spacing w:before="0"/>
            </w:pPr>
            <w:r>
              <w:t>182 422</w:t>
            </w:r>
          </w:p>
        </w:tc>
        <w:tc>
          <w:tcPr>
            <w:tcW w:w="737" w:type="dxa"/>
            <w:vAlign w:val="bottom"/>
          </w:tcPr>
          <w:p w:rsidR="00000000" w:rsidRDefault="00000000">
            <w:pPr>
              <w:pStyle w:val="table"/>
              <w:tabs>
                <w:tab w:val="decimal" w:pos="780"/>
              </w:tabs>
              <w:spacing w:before="0"/>
            </w:pPr>
            <w:r>
              <w:t>13 010</w:t>
            </w:r>
          </w:p>
        </w:tc>
        <w:tc>
          <w:tcPr>
            <w:tcW w:w="597" w:type="dxa"/>
            <w:vAlign w:val="bottom"/>
          </w:tcPr>
          <w:p w:rsidR="00000000" w:rsidRDefault="00000000">
            <w:pPr>
              <w:pStyle w:val="table"/>
              <w:tabs>
                <w:tab w:val="decimal" w:pos="308"/>
              </w:tabs>
              <w:spacing w:before="0"/>
            </w:pPr>
            <w:r>
              <w:t>7,13</w:t>
            </w:r>
          </w:p>
        </w:tc>
        <w:tc>
          <w:tcPr>
            <w:tcW w:w="877" w:type="dxa"/>
            <w:gridSpan w:val="2"/>
            <w:vAlign w:val="bottom"/>
          </w:tcPr>
          <w:p w:rsidR="00000000" w:rsidRDefault="00000000">
            <w:pPr>
              <w:pStyle w:val="table"/>
              <w:tabs>
                <w:tab w:val="decimal" w:pos="845"/>
              </w:tabs>
              <w:spacing w:before="0"/>
            </w:pPr>
            <w:r>
              <w:t>435 283</w:t>
            </w:r>
          </w:p>
        </w:tc>
        <w:tc>
          <w:tcPr>
            <w:tcW w:w="737" w:type="dxa"/>
            <w:vAlign w:val="bottom"/>
          </w:tcPr>
          <w:p w:rsidR="00000000" w:rsidRDefault="00000000">
            <w:pPr>
              <w:pStyle w:val="table"/>
              <w:tabs>
                <w:tab w:val="decimal" w:pos="845"/>
              </w:tabs>
              <w:spacing w:before="0"/>
            </w:pPr>
            <w:r>
              <w:t>46 127</w:t>
            </w:r>
          </w:p>
        </w:tc>
        <w:tc>
          <w:tcPr>
            <w:tcW w:w="738" w:type="dxa"/>
            <w:vAlign w:val="bottom"/>
          </w:tcPr>
          <w:p w:rsidR="00000000" w:rsidRDefault="00000000">
            <w:pPr>
              <w:pStyle w:val="table"/>
              <w:tabs>
                <w:tab w:val="decimal" w:pos="365"/>
              </w:tabs>
              <w:spacing w:before="0"/>
            </w:pPr>
            <w:r>
              <w:t>10,60</w:t>
            </w:r>
          </w:p>
        </w:tc>
      </w:tr>
      <w:tr w:rsidR="00000000">
        <w:tblPrEx>
          <w:tblCellMar>
            <w:top w:w="0" w:type="dxa"/>
            <w:bottom w:w="0" w:type="dxa"/>
          </w:tblCellMar>
        </w:tblPrEx>
        <w:tc>
          <w:tcPr>
            <w:tcW w:w="737" w:type="dxa"/>
            <w:gridSpan w:val="2"/>
          </w:tcPr>
          <w:p w:rsidR="00000000" w:rsidRDefault="00000000">
            <w:pPr>
              <w:pStyle w:val="table"/>
              <w:spacing w:before="0"/>
              <w:jc w:val="center"/>
            </w:pPr>
            <w:r>
              <w:t>55–59 лет</w:t>
            </w:r>
          </w:p>
        </w:tc>
        <w:tc>
          <w:tcPr>
            <w:tcW w:w="737" w:type="dxa"/>
            <w:vAlign w:val="bottom"/>
          </w:tcPr>
          <w:p w:rsidR="00000000" w:rsidRDefault="00000000">
            <w:pPr>
              <w:pStyle w:val="table"/>
              <w:tabs>
                <w:tab w:val="decimal" w:pos="725"/>
              </w:tabs>
              <w:spacing w:before="0"/>
            </w:pPr>
            <w:r>
              <w:t>132 567</w:t>
            </w:r>
          </w:p>
        </w:tc>
        <w:tc>
          <w:tcPr>
            <w:tcW w:w="737" w:type="dxa"/>
            <w:vAlign w:val="bottom"/>
          </w:tcPr>
          <w:p w:rsidR="00000000" w:rsidRDefault="00000000">
            <w:pPr>
              <w:pStyle w:val="table"/>
              <w:tabs>
                <w:tab w:val="decimal" w:pos="725"/>
              </w:tabs>
              <w:spacing w:before="0"/>
            </w:pPr>
            <w:r>
              <w:t>17 733</w:t>
            </w:r>
          </w:p>
        </w:tc>
        <w:tc>
          <w:tcPr>
            <w:tcW w:w="682" w:type="dxa"/>
            <w:vAlign w:val="bottom"/>
          </w:tcPr>
          <w:p w:rsidR="00000000" w:rsidRDefault="00000000">
            <w:pPr>
              <w:pStyle w:val="table"/>
              <w:tabs>
                <w:tab w:val="decimal" w:pos="393"/>
              </w:tabs>
              <w:spacing w:before="0"/>
            </w:pPr>
            <w:r>
              <w:t>13,38</w:t>
            </w:r>
          </w:p>
        </w:tc>
        <w:tc>
          <w:tcPr>
            <w:tcW w:w="792" w:type="dxa"/>
            <w:gridSpan w:val="2"/>
            <w:vAlign w:val="bottom"/>
          </w:tcPr>
          <w:p w:rsidR="00000000" w:rsidRDefault="00000000">
            <w:pPr>
              <w:pStyle w:val="table"/>
              <w:tabs>
                <w:tab w:val="decimal" w:pos="780"/>
              </w:tabs>
              <w:spacing w:before="0"/>
            </w:pPr>
            <w:r>
              <w:t>91 131</w:t>
            </w:r>
          </w:p>
        </w:tc>
        <w:tc>
          <w:tcPr>
            <w:tcW w:w="737" w:type="dxa"/>
            <w:vAlign w:val="bottom"/>
          </w:tcPr>
          <w:p w:rsidR="00000000" w:rsidRDefault="00000000">
            <w:pPr>
              <w:pStyle w:val="table"/>
              <w:tabs>
                <w:tab w:val="decimal" w:pos="780"/>
              </w:tabs>
              <w:spacing w:before="0"/>
            </w:pPr>
            <w:r>
              <w:t>8 489</w:t>
            </w:r>
          </w:p>
        </w:tc>
        <w:tc>
          <w:tcPr>
            <w:tcW w:w="597" w:type="dxa"/>
            <w:vAlign w:val="bottom"/>
          </w:tcPr>
          <w:p w:rsidR="00000000" w:rsidRDefault="00000000">
            <w:pPr>
              <w:pStyle w:val="table"/>
              <w:tabs>
                <w:tab w:val="decimal" w:pos="308"/>
              </w:tabs>
              <w:spacing w:before="0"/>
            </w:pPr>
            <w:r>
              <w:t>9,32</w:t>
            </w:r>
          </w:p>
        </w:tc>
        <w:tc>
          <w:tcPr>
            <w:tcW w:w="877" w:type="dxa"/>
            <w:gridSpan w:val="2"/>
            <w:vAlign w:val="bottom"/>
          </w:tcPr>
          <w:p w:rsidR="00000000" w:rsidRDefault="00000000">
            <w:pPr>
              <w:pStyle w:val="table"/>
              <w:tabs>
                <w:tab w:val="decimal" w:pos="845"/>
              </w:tabs>
              <w:spacing w:before="0"/>
            </w:pPr>
            <w:r>
              <w:t>223 698</w:t>
            </w:r>
          </w:p>
        </w:tc>
        <w:tc>
          <w:tcPr>
            <w:tcW w:w="737" w:type="dxa"/>
            <w:vAlign w:val="bottom"/>
          </w:tcPr>
          <w:p w:rsidR="00000000" w:rsidRDefault="00000000">
            <w:pPr>
              <w:pStyle w:val="table"/>
              <w:tabs>
                <w:tab w:val="decimal" w:pos="845"/>
              </w:tabs>
              <w:spacing w:before="0"/>
            </w:pPr>
            <w:r>
              <w:t>26 222</w:t>
            </w:r>
          </w:p>
        </w:tc>
        <w:tc>
          <w:tcPr>
            <w:tcW w:w="738" w:type="dxa"/>
            <w:vAlign w:val="bottom"/>
          </w:tcPr>
          <w:p w:rsidR="00000000" w:rsidRDefault="00000000">
            <w:pPr>
              <w:pStyle w:val="table"/>
              <w:tabs>
                <w:tab w:val="decimal" w:pos="365"/>
              </w:tabs>
              <w:spacing w:before="0"/>
            </w:pPr>
            <w:r>
              <w:t>11,72</w:t>
            </w:r>
          </w:p>
        </w:tc>
      </w:tr>
      <w:tr w:rsidR="00000000">
        <w:tblPrEx>
          <w:tblCellMar>
            <w:top w:w="0" w:type="dxa"/>
            <w:bottom w:w="0" w:type="dxa"/>
          </w:tblCellMar>
        </w:tblPrEx>
        <w:tc>
          <w:tcPr>
            <w:tcW w:w="737" w:type="dxa"/>
            <w:gridSpan w:val="2"/>
          </w:tcPr>
          <w:p w:rsidR="00000000" w:rsidRDefault="00000000">
            <w:pPr>
              <w:pStyle w:val="table"/>
              <w:spacing w:before="0"/>
            </w:pPr>
          </w:p>
        </w:tc>
        <w:tc>
          <w:tcPr>
            <w:tcW w:w="737" w:type="dxa"/>
            <w:vAlign w:val="bottom"/>
          </w:tcPr>
          <w:p w:rsidR="00000000" w:rsidRDefault="00000000">
            <w:pPr>
              <w:pStyle w:val="table"/>
              <w:tabs>
                <w:tab w:val="decimal" w:pos="725"/>
              </w:tabs>
              <w:spacing w:before="0"/>
            </w:pPr>
            <w:r>
              <w:t>97 381</w:t>
            </w:r>
          </w:p>
        </w:tc>
        <w:tc>
          <w:tcPr>
            <w:tcW w:w="737" w:type="dxa"/>
            <w:vAlign w:val="bottom"/>
          </w:tcPr>
          <w:p w:rsidR="00000000" w:rsidRDefault="00000000">
            <w:pPr>
              <w:pStyle w:val="table"/>
              <w:tabs>
                <w:tab w:val="decimal" w:pos="725"/>
              </w:tabs>
              <w:spacing w:before="0"/>
            </w:pPr>
            <w:r>
              <w:t>8 810</w:t>
            </w:r>
          </w:p>
        </w:tc>
        <w:tc>
          <w:tcPr>
            <w:tcW w:w="682" w:type="dxa"/>
            <w:vAlign w:val="bottom"/>
          </w:tcPr>
          <w:p w:rsidR="00000000" w:rsidRDefault="00000000">
            <w:pPr>
              <w:pStyle w:val="table"/>
              <w:tabs>
                <w:tab w:val="decimal" w:pos="393"/>
              </w:tabs>
              <w:spacing w:before="0"/>
            </w:pPr>
            <w:r>
              <w:t>9,05</w:t>
            </w:r>
          </w:p>
        </w:tc>
        <w:tc>
          <w:tcPr>
            <w:tcW w:w="792" w:type="dxa"/>
            <w:gridSpan w:val="2"/>
            <w:vAlign w:val="bottom"/>
          </w:tcPr>
          <w:p w:rsidR="00000000" w:rsidRDefault="00000000">
            <w:pPr>
              <w:pStyle w:val="table"/>
              <w:tabs>
                <w:tab w:val="decimal" w:pos="780"/>
              </w:tabs>
              <w:spacing w:before="0"/>
            </w:pPr>
            <w:r>
              <w:t>122 883</w:t>
            </w:r>
          </w:p>
        </w:tc>
        <w:tc>
          <w:tcPr>
            <w:tcW w:w="737" w:type="dxa"/>
            <w:vAlign w:val="bottom"/>
          </w:tcPr>
          <w:p w:rsidR="00000000" w:rsidRDefault="00000000">
            <w:pPr>
              <w:pStyle w:val="table"/>
              <w:tabs>
                <w:tab w:val="decimal" w:pos="780"/>
              </w:tabs>
              <w:spacing w:before="0"/>
            </w:pPr>
            <w:r>
              <w:t>9949</w:t>
            </w:r>
          </w:p>
        </w:tc>
        <w:tc>
          <w:tcPr>
            <w:tcW w:w="597" w:type="dxa"/>
            <w:vAlign w:val="bottom"/>
          </w:tcPr>
          <w:p w:rsidR="00000000" w:rsidRDefault="00000000">
            <w:pPr>
              <w:pStyle w:val="table"/>
              <w:tabs>
                <w:tab w:val="decimal" w:pos="308"/>
              </w:tabs>
              <w:spacing w:before="0"/>
            </w:pPr>
            <w:r>
              <w:t>8,10</w:t>
            </w:r>
          </w:p>
        </w:tc>
        <w:tc>
          <w:tcPr>
            <w:tcW w:w="877" w:type="dxa"/>
            <w:gridSpan w:val="2"/>
            <w:vAlign w:val="bottom"/>
          </w:tcPr>
          <w:p w:rsidR="00000000" w:rsidRDefault="00000000">
            <w:pPr>
              <w:pStyle w:val="table"/>
              <w:tabs>
                <w:tab w:val="decimal" w:pos="845"/>
              </w:tabs>
              <w:spacing w:before="0"/>
            </w:pPr>
            <w:r>
              <w:t>220 264</w:t>
            </w:r>
          </w:p>
        </w:tc>
        <w:tc>
          <w:tcPr>
            <w:tcW w:w="737" w:type="dxa"/>
            <w:vAlign w:val="bottom"/>
          </w:tcPr>
          <w:p w:rsidR="00000000" w:rsidRDefault="00000000">
            <w:pPr>
              <w:pStyle w:val="table"/>
              <w:tabs>
                <w:tab w:val="decimal" w:pos="845"/>
              </w:tabs>
              <w:spacing w:before="0"/>
            </w:pPr>
            <w:r>
              <w:t>18 759</w:t>
            </w:r>
          </w:p>
        </w:tc>
        <w:tc>
          <w:tcPr>
            <w:tcW w:w="738" w:type="dxa"/>
            <w:vAlign w:val="bottom"/>
          </w:tcPr>
          <w:p w:rsidR="00000000" w:rsidRDefault="00000000">
            <w:pPr>
              <w:pStyle w:val="table"/>
              <w:tabs>
                <w:tab w:val="decimal" w:pos="365"/>
              </w:tabs>
              <w:spacing w:before="0"/>
            </w:pPr>
            <w:r>
              <w:t>8,52</w:t>
            </w:r>
          </w:p>
        </w:tc>
      </w:tr>
      <w:tr w:rsidR="00000000">
        <w:tblPrEx>
          <w:tblCellMar>
            <w:top w:w="0" w:type="dxa"/>
            <w:bottom w:w="0" w:type="dxa"/>
          </w:tblCellMar>
        </w:tblPrEx>
        <w:tc>
          <w:tcPr>
            <w:tcW w:w="737" w:type="dxa"/>
            <w:gridSpan w:val="2"/>
            <w:tcBorders>
              <w:bottom w:val="single" w:sz="12" w:space="0" w:color="auto"/>
            </w:tcBorders>
          </w:tcPr>
          <w:p w:rsidR="00000000" w:rsidRDefault="00000000">
            <w:pPr>
              <w:pStyle w:val="table"/>
              <w:spacing w:before="0"/>
            </w:pPr>
          </w:p>
        </w:tc>
        <w:tc>
          <w:tcPr>
            <w:tcW w:w="737" w:type="dxa"/>
            <w:tcBorders>
              <w:bottom w:val="single" w:sz="12" w:space="0" w:color="auto"/>
            </w:tcBorders>
            <w:vAlign w:val="bottom"/>
          </w:tcPr>
          <w:p w:rsidR="00000000" w:rsidRDefault="00000000">
            <w:pPr>
              <w:pStyle w:val="table"/>
              <w:tabs>
                <w:tab w:val="decimal" w:pos="725"/>
              </w:tabs>
              <w:spacing w:before="0"/>
            </w:pPr>
            <w:r>
              <w:t>359 0367</w:t>
            </w:r>
          </w:p>
        </w:tc>
        <w:tc>
          <w:tcPr>
            <w:tcW w:w="737" w:type="dxa"/>
            <w:tcBorders>
              <w:bottom w:val="single" w:sz="12" w:space="0" w:color="auto"/>
            </w:tcBorders>
            <w:vAlign w:val="bottom"/>
          </w:tcPr>
          <w:p w:rsidR="00000000" w:rsidRDefault="00000000">
            <w:pPr>
              <w:pStyle w:val="table"/>
              <w:tabs>
                <w:tab w:val="decimal" w:pos="725"/>
              </w:tabs>
              <w:spacing w:before="0"/>
            </w:pPr>
            <w:r>
              <w:t>656 350</w:t>
            </w:r>
          </w:p>
        </w:tc>
        <w:tc>
          <w:tcPr>
            <w:tcW w:w="682" w:type="dxa"/>
            <w:tcBorders>
              <w:bottom w:val="single" w:sz="12" w:space="0" w:color="auto"/>
            </w:tcBorders>
            <w:vAlign w:val="bottom"/>
          </w:tcPr>
          <w:p w:rsidR="00000000" w:rsidRDefault="00000000">
            <w:pPr>
              <w:pStyle w:val="table"/>
              <w:tabs>
                <w:tab w:val="decimal" w:pos="393"/>
              </w:tabs>
              <w:spacing w:before="0"/>
            </w:pPr>
            <w:r>
              <w:t>18,28</w:t>
            </w:r>
          </w:p>
        </w:tc>
        <w:tc>
          <w:tcPr>
            <w:tcW w:w="792" w:type="dxa"/>
            <w:gridSpan w:val="2"/>
            <w:tcBorders>
              <w:bottom w:val="single" w:sz="12" w:space="0" w:color="auto"/>
            </w:tcBorders>
            <w:vAlign w:val="bottom"/>
          </w:tcPr>
          <w:p w:rsidR="00000000" w:rsidRDefault="00000000">
            <w:pPr>
              <w:pStyle w:val="table"/>
              <w:tabs>
                <w:tab w:val="decimal" w:pos="780"/>
              </w:tabs>
              <w:spacing w:before="0"/>
            </w:pPr>
            <w:r>
              <w:t>2 638 407</w:t>
            </w:r>
          </w:p>
        </w:tc>
        <w:tc>
          <w:tcPr>
            <w:tcW w:w="737" w:type="dxa"/>
            <w:tcBorders>
              <w:bottom w:val="single" w:sz="12" w:space="0" w:color="auto"/>
            </w:tcBorders>
            <w:vAlign w:val="bottom"/>
          </w:tcPr>
          <w:p w:rsidR="00000000" w:rsidRDefault="00000000">
            <w:pPr>
              <w:pStyle w:val="table"/>
              <w:tabs>
                <w:tab w:val="decimal" w:pos="780"/>
              </w:tabs>
              <w:spacing w:before="0"/>
            </w:pPr>
            <w:r>
              <w:t>227 199</w:t>
            </w:r>
          </w:p>
        </w:tc>
        <w:tc>
          <w:tcPr>
            <w:tcW w:w="597" w:type="dxa"/>
            <w:tcBorders>
              <w:bottom w:val="single" w:sz="12" w:space="0" w:color="auto"/>
            </w:tcBorders>
            <w:vAlign w:val="bottom"/>
          </w:tcPr>
          <w:p w:rsidR="00000000" w:rsidRDefault="00000000">
            <w:pPr>
              <w:pStyle w:val="table"/>
              <w:tabs>
                <w:tab w:val="decimal" w:pos="308"/>
              </w:tabs>
              <w:spacing w:before="0"/>
            </w:pPr>
            <w:r>
              <w:t>8,61</w:t>
            </w:r>
          </w:p>
        </w:tc>
        <w:tc>
          <w:tcPr>
            <w:tcW w:w="877" w:type="dxa"/>
            <w:gridSpan w:val="2"/>
            <w:tcBorders>
              <w:bottom w:val="single" w:sz="12" w:space="0" w:color="auto"/>
            </w:tcBorders>
            <w:vAlign w:val="bottom"/>
          </w:tcPr>
          <w:p w:rsidR="00000000" w:rsidRDefault="00000000">
            <w:pPr>
              <w:pStyle w:val="table"/>
              <w:tabs>
                <w:tab w:val="decimal" w:pos="845"/>
              </w:tabs>
              <w:spacing w:before="0"/>
            </w:pPr>
            <w:r>
              <w:t>6 228 774</w:t>
            </w:r>
          </w:p>
        </w:tc>
        <w:tc>
          <w:tcPr>
            <w:tcW w:w="737" w:type="dxa"/>
            <w:tcBorders>
              <w:bottom w:val="single" w:sz="12" w:space="0" w:color="auto"/>
            </w:tcBorders>
            <w:vAlign w:val="bottom"/>
          </w:tcPr>
          <w:p w:rsidR="00000000" w:rsidRDefault="00000000">
            <w:pPr>
              <w:pStyle w:val="table"/>
              <w:tabs>
                <w:tab w:val="decimal" w:pos="845"/>
              </w:tabs>
              <w:spacing w:before="0"/>
            </w:pPr>
            <w:r>
              <w:t>883 549</w:t>
            </w:r>
          </w:p>
        </w:tc>
        <w:tc>
          <w:tcPr>
            <w:tcW w:w="738" w:type="dxa"/>
            <w:tcBorders>
              <w:bottom w:val="single" w:sz="12" w:space="0" w:color="auto"/>
            </w:tcBorders>
            <w:vAlign w:val="bottom"/>
          </w:tcPr>
          <w:p w:rsidR="00000000" w:rsidRDefault="00000000">
            <w:pPr>
              <w:pStyle w:val="table"/>
              <w:tabs>
                <w:tab w:val="decimal" w:pos="365"/>
              </w:tabs>
              <w:spacing w:before="0"/>
            </w:pPr>
            <w:r>
              <w:t>14,18</w:t>
            </w:r>
          </w:p>
        </w:tc>
      </w:tr>
    </w:tbl>
    <w:p w:rsidR="00000000" w:rsidRDefault="00000000">
      <w:pPr>
        <w:pStyle w:val="SingleTxt"/>
        <w:ind w:firstLine="0"/>
      </w:pPr>
      <w:r>
        <w:t>ОЗН: общее занятое население</w:t>
      </w:r>
    </w:p>
    <w:p w:rsidR="00000000" w:rsidRDefault="00000000">
      <w:pPr>
        <w:pStyle w:val="SingleTxt"/>
        <w:ind w:firstLine="0"/>
      </w:pPr>
      <w:r>
        <w:t>ЖЗН: женское занятое население</w:t>
      </w:r>
    </w:p>
    <w:p w:rsidR="00000000" w:rsidRDefault="00000000">
      <w:pPr>
        <w:pStyle w:val="SingleTxt"/>
        <w:spacing w:before="120"/>
      </w:pPr>
      <w:r>
        <w:t>Особенностью занятости среди женщин является их все более широкое участие в сфере некоммерческих услуг (44,3 процента), промышленности (27,6 процента); женщины совсем не представлены в секторе строительства и общественных работ и слабо – в торговле.</w:t>
      </w:r>
    </w:p>
    <w:p w:rsidR="00000000" w:rsidRDefault="00000000">
      <w:pPr>
        <w:pStyle w:val="H4"/>
      </w:pPr>
      <w:r>
        <w:rPr>
          <w:lang w:val="en-US"/>
        </w:rPr>
        <w:t>d</w:t>
      </w:r>
      <w:r>
        <w:t xml:space="preserve">) </w:t>
      </w:r>
      <w:r>
        <w:tab/>
        <w:t>Распределение занятых женщин по секторам деятельности и ра</w:t>
      </w:r>
      <w:r>
        <w:t>й</w:t>
      </w:r>
      <w:r>
        <w:t>онам</w:t>
      </w:r>
    </w:p>
    <w:tbl>
      <w:tblPr>
        <w:tblW w:w="0" w:type="auto"/>
        <w:tblInd w:w="1197" w:type="dxa"/>
        <w:tblLayout w:type="fixed"/>
        <w:tblLook w:val="0000" w:firstRow="0" w:lastRow="0" w:firstColumn="0" w:lastColumn="0" w:noHBand="0" w:noVBand="0"/>
      </w:tblPr>
      <w:tblGrid>
        <w:gridCol w:w="2491"/>
        <w:gridCol w:w="1584"/>
        <w:gridCol w:w="1585"/>
        <w:gridCol w:w="1792"/>
      </w:tblGrid>
      <w:tr w:rsidR="00000000">
        <w:tblPrEx>
          <w:tblCellMar>
            <w:top w:w="0" w:type="dxa"/>
            <w:bottom w:w="0" w:type="dxa"/>
          </w:tblCellMar>
        </w:tblPrEx>
        <w:trPr>
          <w:cantSplit/>
          <w:tblHeader/>
        </w:trPr>
        <w:tc>
          <w:tcPr>
            <w:tcW w:w="2491" w:type="dxa"/>
            <w:vMerge w:val="restart"/>
            <w:tcBorders>
              <w:top w:val="single" w:sz="4" w:space="0" w:color="auto"/>
            </w:tcBorders>
            <w:vAlign w:val="center"/>
          </w:tcPr>
          <w:p w:rsidR="00000000" w:rsidRDefault="00000000">
            <w:pPr>
              <w:pStyle w:val="table"/>
              <w:jc w:val="center"/>
              <w:rPr>
                <w:i/>
              </w:rPr>
            </w:pPr>
            <w:r>
              <w:rPr>
                <w:i/>
              </w:rPr>
              <w:t>Сектор деятельности</w:t>
            </w:r>
          </w:p>
        </w:tc>
        <w:tc>
          <w:tcPr>
            <w:tcW w:w="3169" w:type="dxa"/>
            <w:gridSpan w:val="2"/>
            <w:tcBorders>
              <w:top w:val="single" w:sz="4" w:space="0" w:color="auto"/>
              <w:bottom w:val="single" w:sz="4" w:space="0" w:color="auto"/>
            </w:tcBorders>
            <w:vAlign w:val="center"/>
          </w:tcPr>
          <w:p w:rsidR="00000000" w:rsidRDefault="00000000">
            <w:pPr>
              <w:pStyle w:val="table"/>
              <w:jc w:val="center"/>
              <w:rPr>
                <w:i/>
              </w:rPr>
            </w:pPr>
            <w:r>
              <w:rPr>
                <w:i/>
              </w:rPr>
              <w:t>Район</w:t>
            </w:r>
          </w:p>
        </w:tc>
        <w:tc>
          <w:tcPr>
            <w:tcW w:w="1792" w:type="dxa"/>
            <w:vMerge w:val="restart"/>
            <w:tcBorders>
              <w:top w:val="single" w:sz="4"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rPr>
          <w:cantSplit/>
          <w:tblHeader/>
        </w:trPr>
        <w:tc>
          <w:tcPr>
            <w:tcW w:w="2491" w:type="dxa"/>
            <w:vMerge/>
            <w:tcBorders>
              <w:bottom w:val="single" w:sz="12" w:space="0" w:color="auto"/>
            </w:tcBorders>
            <w:vAlign w:val="center"/>
          </w:tcPr>
          <w:p w:rsidR="00000000" w:rsidRDefault="00000000">
            <w:pPr>
              <w:pStyle w:val="table"/>
              <w:jc w:val="center"/>
              <w:rPr>
                <w:i/>
              </w:rPr>
            </w:pPr>
          </w:p>
        </w:tc>
        <w:tc>
          <w:tcPr>
            <w:tcW w:w="1584" w:type="dxa"/>
            <w:tcBorders>
              <w:top w:val="single" w:sz="4" w:space="0" w:color="auto"/>
              <w:bottom w:val="single" w:sz="12" w:space="0" w:color="auto"/>
            </w:tcBorders>
            <w:vAlign w:val="center"/>
          </w:tcPr>
          <w:p w:rsidR="00000000" w:rsidRDefault="00000000">
            <w:pPr>
              <w:pStyle w:val="table"/>
              <w:jc w:val="center"/>
              <w:rPr>
                <w:i/>
              </w:rPr>
            </w:pPr>
            <w:r>
              <w:rPr>
                <w:i/>
              </w:rPr>
              <w:t>Горо</w:t>
            </w:r>
            <w:r>
              <w:rPr>
                <w:i/>
              </w:rPr>
              <w:t>д</w:t>
            </w:r>
            <w:r>
              <w:rPr>
                <w:i/>
              </w:rPr>
              <w:t>ской</w:t>
            </w:r>
          </w:p>
        </w:tc>
        <w:tc>
          <w:tcPr>
            <w:tcW w:w="1585" w:type="dxa"/>
            <w:tcBorders>
              <w:top w:val="single" w:sz="4" w:space="0" w:color="auto"/>
              <w:bottom w:val="single" w:sz="12" w:space="0" w:color="auto"/>
            </w:tcBorders>
            <w:vAlign w:val="center"/>
          </w:tcPr>
          <w:p w:rsidR="00000000" w:rsidRDefault="00000000">
            <w:pPr>
              <w:pStyle w:val="table"/>
              <w:jc w:val="center"/>
              <w:rPr>
                <w:i/>
              </w:rPr>
            </w:pPr>
            <w:r>
              <w:rPr>
                <w:i/>
              </w:rPr>
              <w:t>Сельский</w:t>
            </w:r>
          </w:p>
        </w:tc>
        <w:tc>
          <w:tcPr>
            <w:tcW w:w="1792" w:type="dxa"/>
            <w:vMerge/>
            <w:tcBorders>
              <w:bottom w:val="single" w:sz="12" w:space="0" w:color="auto"/>
            </w:tcBorders>
            <w:vAlign w:val="center"/>
          </w:tcPr>
          <w:p w:rsidR="00000000" w:rsidRDefault="00000000">
            <w:pPr>
              <w:pStyle w:val="table"/>
              <w:jc w:val="center"/>
              <w:rPr>
                <w:i/>
              </w:rPr>
            </w:pPr>
          </w:p>
        </w:tc>
      </w:tr>
      <w:tr w:rsidR="00000000">
        <w:tblPrEx>
          <w:tblCellMar>
            <w:top w:w="0" w:type="dxa"/>
            <w:bottom w:w="0" w:type="dxa"/>
          </w:tblCellMar>
        </w:tblPrEx>
        <w:tc>
          <w:tcPr>
            <w:tcW w:w="2491" w:type="dxa"/>
            <w:tcBorders>
              <w:top w:val="single" w:sz="12" w:space="0" w:color="auto"/>
            </w:tcBorders>
          </w:tcPr>
          <w:p w:rsidR="00000000" w:rsidRDefault="00000000">
            <w:pPr>
              <w:pStyle w:val="table"/>
            </w:pPr>
            <w:r>
              <w:t>Сельское хозяйство</w:t>
            </w:r>
          </w:p>
        </w:tc>
        <w:tc>
          <w:tcPr>
            <w:tcW w:w="1584" w:type="dxa"/>
            <w:tcBorders>
              <w:top w:val="single" w:sz="12" w:space="0" w:color="auto"/>
            </w:tcBorders>
          </w:tcPr>
          <w:p w:rsidR="00000000" w:rsidRDefault="00000000">
            <w:pPr>
              <w:pStyle w:val="table"/>
              <w:tabs>
                <w:tab w:val="decimal" w:pos="884"/>
              </w:tabs>
            </w:pPr>
            <w:r>
              <w:t>28 468</w:t>
            </w:r>
          </w:p>
        </w:tc>
        <w:tc>
          <w:tcPr>
            <w:tcW w:w="1585" w:type="dxa"/>
            <w:tcBorders>
              <w:top w:val="single" w:sz="12" w:space="0" w:color="auto"/>
            </w:tcBorders>
          </w:tcPr>
          <w:p w:rsidR="00000000" w:rsidRDefault="00000000">
            <w:pPr>
              <w:pStyle w:val="table"/>
              <w:tabs>
                <w:tab w:val="decimal" w:pos="884"/>
              </w:tabs>
            </w:pPr>
            <w:r>
              <w:t>81 833</w:t>
            </w:r>
          </w:p>
        </w:tc>
        <w:tc>
          <w:tcPr>
            <w:tcW w:w="1792" w:type="dxa"/>
            <w:tcBorders>
              <w:top w:val="single" w:sz="12" w:space="0" w:color="auto"/>
            </w:tcBorders>
          </w:tcPr>
          <w:p w:rsidR="00000000" w:rsidRDefault="00000000">
            <w:pPr>
              <w:pStyle w:val="table"/>
              <w:tabs>
                <w:tab w:val="decimal" w:pos="1117"/>
              </w:tabs>
            </w:pPr>
            <w:r>
              <w:t>110 301</w:t>
            </w:r>
          </w:p>
        </w:tc>
      </w:tr>
      <w:tr w:rsidR="00000000">
        <w:tblPrEx>
          <w:tblCellMar>
            <w:top w:w="0" w:type="dxa"/>
            <w:bottom w:w="0" w:type="dxa"/>
          </w:tblCellMar>
        </w:tblPrEx>
        <w:tc>
          <w:tcPr>
            <w:tcW w:w="2491" w:type="dxa"/>
          </w:tcPr>
          <w:p w:rsidR="00000000" w:rsidRDefault="00000000">
            <w:pPr>
              <w:pStyle w:val="table"/>
            </w:pPr>
            <w:r>
              <w:t>Промышленность</w:t>
            </w:r>
          </w:p>
        </w:tc>
        <w:tc>
          <w:tcPr>
            <w:tcW w:w="1584" w:type="dxa"/>
          </w:tcPr>
          <w:p w:rsidR="00000000" w:rsidRDefault="00000000">
            <w:pPr>
              <w:pStyle w:val="table"/>
              <w:tabs>
                <w:tab w:val="decimal" w:pos="884"/>
              </w:tabs>
            </w:pPr>
            <w:r>
              <w:t>175 346</w:t>
            </w:r>
          </w:p>
        </w:tc>
        <w:tc>
          <w:tcPr>
            <w:tcW w:w="1585" w:type="dxa"/>
          </w:tcPr>
          <w:p w:rsidR="00000000" w:rsidRDefault="00000000">
            <w:pPr>
              <w:pStyle w:val="table"/>
              <w:tabs>
                <w:tab w:val="decimal" w:pos="884"/>
              </w:tabs>
            </w:pPr>
            <w:r>
              <w:t>68 899</w:t>
            </w:r>
          </w:p>
        </w:tc>
        <w:tc>
          <w:tcPr>
            <w:tcW w:w="1792" w:type="dxa"/>
          </w:tcPr>
          <w:p w:rsidR="00000000" w:rsidRDefault="00000000">
            <w:pPr>
              <w:pStyle w:val="table"/>
              <w:tabs>
                <w:tab w:val="decimal" w:pos="1117"/>
              </w:tabs>
            </w:pPr>
            <w:r>
              <w:t>244 245</w:t>
            </w:r>
          </w:p>
        </w:tc>
      </w:tr>
      <w:tr w:rsidR="00000000">
        <w:tblPrEx>
          <w:tblCellMar>
            <w:top w:w="0" w:type="dxa"/>
            <w:bottom w:w="0" w:type="dxa"/>
          </w:tblCellMar>
        </w:tblPrEx>
        <w:tc>
          <w:tcPr>
            <w:tcW w:w="2491" w:type="dxa"/>
          </w:tcPr>
          <w:p w:rsidR="00000000" w:rsidRDefault="00000000">
            <w:pPr>
              <w:pStyle w:val="table"/>
            </w:pPr>
            <w:r>
              <w:t>Строительство и общес</w:t>
            </w:r>
            <w:r>
              <w:t>т</w:t>
            </w:r>
            <w:r>
              <w:t>венные работы</w:t>
            </w:r>
          </w:p>
        </w:tc>
        <w:tc>
          <w:tcPr>
            <w:tcW w:w="1584" w:type="dxa"/>
          </w:tcPr>
          <w:p w:rsidR="00000000" w:rsidRDefault="00000000">
            <w:pPr>
              <w:pStyle w:val="table"/>
              <w:tabs>
                <w:tab w:val="decimal" w:pos="884"/>
              </w:tabs>
            </w:pPr>
            <w:r>
              <w:t>4 997</w:t>
            </w:r>
          </w:p>
        </w:tc>
        <w:tc>
          <w:tcPr>
            <w:tcW w:w="1585" w:type="dxa"/>
          </w:tcPr>
          <w:p w:rsidR="00000000" w:rsidRDefault="00000000">
            <w:pPr>
              <w:pStyle w:val="table"/>
              <w:tabs>
                <w:tab w:val="decimal" w:pos="884"/>
              </w:tabs>
            </w:pPr>
            <w:r>
              <w:t>1 175</w:t>
            </w:r>
          </w:p>
        </w:tc>
        <w:tc>
          <w:tcPr>
            <w:tcW w:w="1792" w:type="dxa"/>
          </w:tcPr>
          <w:p w:rsidR="00000000" w:rsidRDefault="00000000">
            <w:pPr>
              <w:pStyle w:val="table"/>
              <w:tabs>
                <w:tab w:val="decimal" w:pos="1117"/>
              </w:tabs>
            </w:pPr>
            <w:r>
              <w:t>6 172</w:t>
            </w:r>
          </w:p>
        </w:tc>
      </w:tr>
      <w:tr w:rsidR="00000000">
        <w:tblPrEx>
          <w:tblCellMar>
            <w:top w:w="0" w:type="dxa"/>
            <w:bottom w:w="0" w:type="dxa"/>
          </w:tblCellMar>
        </w:tblPrEx>
        <w:tc>
          <w:tcPr>
            <w:tcW w:w="2491" w:type="dxa"/>
          </w:tcPr>
          <w:p w:rsidR="00000000" w:rsidRDefault="00000000">
            <w:pPr>
              <w:pStyle w:val="table"/>
            </w:pPr>
            <w:r>
              <w:t>Торговля</w:t>
            </w:r>
          </w:p>
        </w:tc>
        <w:tc>
          <w:tcPr>
            <w:tcW w:w="1584" w:type="dxa"/>
          </w:tcPr>
          <w:p w:rsidR="00000000" w:rsidRDefault="00000000">
            <w:pPr>
              <w:pStyle w:val="table"/>
              <w:tabs>
                <w:tab w:val="decimal" w:pos="884"/>
              </w:tabs>
            </w:pPr>
            <w:r>
              <w:t>24 636</w:t>
            </w:r>
          </w:p>
        </w:tc>
        <w:tc>
          <w:tcPr>
            <w:tcW w:w="1585" w:type="dxa"/>
          </w:tcPr>
          <w:p w:rsidR="00000000" w:rsidRDefault="00000000">
            <w:pPr>
              <w:pStyle w:val="table"/>
              <w:tabs>
                <w:tab w:val="decimal" w:pos="884"/>
              </w:tabs>
            </w:pPr>
            <w:r>
              <w:t>2 646</w:t>
            </w:r>
          </w:p>
        </w:tc>
        <w:tc>
          <w:tcPr>
            <w:tcW w:w="1792" w:type="dxa"/>
          </w:tcPr>
          <w:p w:rsidR="00000000" w:rsidRDefault="00000000">
            <w:pPr>
              <w:pStyle w:val="table"/>
              <w:tabs>
                <w:tab w:val="decimal" w:pos="1117"/>
              </w:tabs>
            </w:pPr>
            <w:r>
              <w:t>27 282</w:t>
            </w:r>
          </w:p>
        </w:tc>
      </w:tr>
      <w:tr w:rsidR="00000000">
        <w:tblPrEx>
          <w:tblCellMar>
            <w:top w:w="0" w:type="dxa"/>
            <w:bottom w:w="0" w:type="dxa"/>
          </w:tblCellMar>
        </w:tblPrEx>
        <w:tc>
          <w:tcPr>
            <w:tcW w:w="2491" w:type="dxa"/>
          </w:tcPr>
          <w:p w:rsidR="00000000" w:rsidRDefault="00000000">
            <w:pPr>
              <w:pStyle w:val="table"/>
            </w:pPr>
            <w:r>
              <w:t>Коммерческие услуги</w:t>
            </w:r>
          </w:p>
        </w:tc>
        <w:tc>
          <w:tcPr>
            <w:tcW w:w="1584" w:type="dxa"/>
          </w:tcPr>
          <w:p w:rsidR="00000000" w:rsidRDefault="00000000">
            <w:pPr>
              <w:pStyle w:val="table"/>
              <w:tabs>
                <w:tab w:val="decimal" w:pos="884"/>
              </w:tabs>
            </w:pPr>
            <w:r>
              <w:t>84 254</w:t>
            </w:r>
          </w:p>
        </w:tc>
        <w:tc>
          <w:tcPr>
            <w:tcW w:w="1585" w:type="dxa"/>
          </w:tcPr>
          <w:p w:rsidR="00000000" w:rsidRDefault="00000000">
            <w:pPr>
              <w:pStyle w:val="table"/>
              <w:tabs>
                <w:tab w:val="decimal" w:pos="884"/>
              </w:tabs>
            </w:pPr>
            <w:r>
              <w:t>20 104</w:t>
            </w:r>
          </w:p>
        </w:tc>
        <w:tc>
          <w:tcPr>
            <w:tcW w:w="1792" w:type="dxa"/>
          </w:tcPr>
          <w:p w:rsidR="00000000" w:rsidRDefault="00000000">
            <w:pPr>
              <w:pStyle w:val="table"/>
              <w:tabs>
                <w:tab w:val="decimal" w:pos="1117"/>
              </w:tabs>
            </w:pPr>
            <w:r>
              <w:t>104 358</w:t>
            </w:r>
          </w:p>
        </w:tc>
      </w:tr>
      <w:tr w:rsidR="00000000">
        <w:tblPrEx>
          <w:tblCellMar>
            <w:top w:w="0" w:type="dxa"/>
            <w:bottom w:w="0" w:type="dxa"/>
          </w:tblCellMar>
        </w:tblPrEx>
        <w:tc>
          <w:tcPr>
            <w:tcW w:w="2491" w:type="dxa"/>
          </w:tcPr>
          <w:p w:rsidR="00000000" w:rsidRDefault="00000000">
            <w:pPr>
              <w:pStyle w:val="table"/>
            </w:pPr>
            <w:r>
              <w:t>Некоммерческие усл</w:t>
            </w:r>
            <w:r>
              <w:t>у</w:t>
            </w:r>
            <w:r>
              <w:t>ги</w:t>
            </w:r>
          </w:p>
        </w:tc>
        <w:tc>
          <w:tcPr>
            <w:tcW w:w="1584" w:type="dxa"/>
          </w:tcPr>
          <w:p w:rsidR="00000000" w:rsidRDefault="00000000">
            <w:pPr>
              <w:pStyle w:val="table"/>
              <w:tabs>
                <w:tab w:val="decimal" w:pos="884"/>
              </w:tabs>
            </w:pPr>
            <w:r>
              <w:t>338 649</w:t>
            </w:r>
          </w:p>
        </w:tc>
        <w:tc>
          <w:tcPr>
            <w:tcW w:w="1585" w:type="dxa"/>
          </w:tcPr>
          <w:p w:rsidR="00000000" w:rsidRDefault="00000000">
            <w:pPr>
              <w:pStyle w:val="table"/>
              <w:tabs>
                <w:tab w:val="decimal" w:pos="884"/>
              </w:tabs>
            </w:pPr>
            <w:r>
              <w:t>52 542</w:t>
            </w:r>
          </w:p>
        </w:tc>
        <w:tc>
          <w:tcPr>
            <w:tcW w:w="1792" w:type="dxa"/>
          </w:tcPr>
          <w:p w:rsidR="00000000" w:rsidRDefault="00000000">
            <w:pPr>
              <w:pStyle w:val="table"/>
              <w:tabs>
                <w:tab w:val="decimal" w:pos="1117"/>
              </w:tabs>
            </w:pPr>
            <w:r>
              <w:t>391 191</w:t>
            </w:r>
          </w:p>
        </w:tc>
      </w:tr>
      <w:tr w:rsidR="00000000">
        <w:tblPrEx>
          <w:tblCellMar>
            <w:top w:w="0" w:type="dxa"/>
            <w:bottom w:w="0" w:type="dxa"/>
          </w:tblCellMar>
        </w:tblPrEx>
        <w:tc>
          <w:tcPr>
            <w:tcW w:w="2491" w:type="dxa"/>
            <w:tcBorders>
              <w:bottom w:val="single" w:sz="12" w:space="0" w:color="auto"/>
            </w:tcBorders>
          </w:tcPr>
          <w:p w:rsidR="00000000" w:rsidRDefault="00000000">
            <w:pPr>
              <w:pStyle w:val="table"/>
              <w:rPr>
                <w:b/>
              </w:rPr>
            </w:pPr>
            <w:r>
              <w:rPr>
                <w:b/>
              </w:rPr>
              <w:t>Итого</w:t>
            </w:r>
          </w:p>
        </w:tc>
        <w:tc>
          <w:tcPr>
            <w:tcW w:w="1584" w:type="dxa"/>
            <w:tcBorders>
              <w:bottom w:val="single" w:sz="12" w:space="0" w:color="auto"/>
            </w:tcBorders>
          </w:tcPr>
          <w:p w:rsidR="00000000" w:rsidRDefault="00000000">
            <w:pPr>
              <w:pStyle w:val="table"/>
              <w:tabs>
                <w:tab w:val="decimal" w:pos="884"/>
              </w:tabs>
              <w:rPr>
                <w:b/>
              </w:rPr>
            </w:pPr>
            <w:r>
              <w:rPr>
                <w:b/>
              </w:rPr>
              <w:t>656 351</w:t>
            </w:r>
          </w:p>
        </w:tc>
        <w:tc>
          <w:tcPr>
            <w:tcW w:w="1585" w:type="dxa"/>
            <w:tcBorders>
              <w:bottom w:val="single" w:sz="12" w:space="0" w:color="auto"/>
            </w:tcBorders>
          </w:tcPr>
          <w:p w:rsidR="00000000" w:rsidRDefault="00000000">
            <w:pPr>
              <w:pStyle w:val="table"/>
              <w:tabs>
                <w:tab w:val="decimal" w:pos="884"/>
              </w:tabs>
              <w:rPr>
                <w:b/>
              </w:rPr>
            </w:pPr>
            <w:r>
              <w:rPr>
                <w:b/>
              </w:rPr>
              <w:t>227 200</w:t>
            </w:r>
          </w:p>
        </w:tc>
        <w:tc>
          <w:tcPr>
            <w:tcW w:w="1792" w:type="dxa"/>
            <w:tcBorders>
              <w:bottom w:val="single" w:sz="12" w:space="0" w:color="auto"/>
            </w:tcBorders>
          </w:tcPr>
          <w:p w:rsidR="00000000" w:rsidRDefault="00000000">
            <w:pPr>
              <w:pStyle w:val="table"/>
              <w:tabs>
                <w:tab w:val="decimal" w:pos="1117"/>
              </w:tabs>
              <w:rPr>
                <w:b/>
              </w:rPr>
            </w:pPr>
            <w:r>
              <w:rPr>
                <w:b/>
              </w:rPr>
              <w:t>883 551</w:t>
            </w:r>
          </w:p>
        </w:tc>
      </w:tr>
    </w:tbl>
    <w:p w:rsidR="00000000" w:rsidRDefault="00000000">
      <w:pPr>
        <w:pStyle w:val="SingleTxt"/>
        <w:spacing w:before="240"/>
      </w:pPr>
      <w:r>
        <w:t>Что касается сектора юридических органов, то в целом женщины в равной степени представлены и в государственном, и в частном секторе. Тем не менее следует отметить, что в городских районах их присутствие более заметно в г</w:t>
      </w:r>
      <w:r>
        <w:t>о</w:t>
      </w:r>
      <w:r>
        <w:t>сударственном секторе, в котором занято 61,2 процента всех работающих в этой сфере в городских районах женщин.</w:t>
      </w:r>
    </w:p>
    <w:p w:rsidR="00000000" w:rsidRDefault="00000000">
      <w:pPr>
        <w:pStyle w:val="H4"/>
      </w:pPr>
      <w:r>
        <w:t xml:space="preserve">е) </w:t>
      </w:r>
      <w:r>
        <w:tab/>
        <w:t>Распределение занятых женщин в секторе юридических органов по районам</w:t>
      </w:r>
    </w:p>
    <w:tbl>
      <w:tblPr>
        <w:tblW w:w="0" w:type="auto"/>
        <w:tblInd w:w="1278" w:type="dxa"/>
        <w:tblLayout w:type="fixed"/>
        <w:tblLook w:val="0000" w:firstRow="0" w:lastRow="0" w:firstColumn="0" w:lastColumn="0" w:noHBand="0" w:noVBand="0"/>
      </w:tblPr>
      <w:tblGrid>
        <w:gridCol w:w="2552"/>
        <w:gridCol w:w="1513"/>
        <w:gridCol w:w="1514"/>
        <w:gridCol w:w="1792"/>
      </w:tblGrid>
      <w:tr w:rsidR="00000000">
        <w:tblPrEx>
          <w:tblCellMar>
            <w:top w:w="0" w:type="dxa"/>
            <w:bottom w:w="0" w:type="dxa"/>
          </w:tblCellMar>
        </w:tblPrEx>
        <w:trPr>
          <w:cantSplit/>
          <w:tblHeader/>
        </w:trPr>
        <w:tc>
          <w:tcPr>
            <w:tcW w:w="2552" w:type="dxa"/>
            <w:vMerge w:val="restart"/>
            <w:tcBorders>
              <w:top w:val="single" w:sz="4" w:space="0" w:color="auto"/>
            </w:tcBorders>
            <w:vAlign w:val="center"/>
          </w:tcPr>
          <w:p w:rsidR="00000000" w:rsidRDefault="00000000">
            <w:pPr>
              <w:pStyle w:val="table"/>
              <w:jc w:val="center"/>
              <w:rPr>
                <w:i/>
              </w:rPr>
            </w:pPr>
            <w:r>
              <w:rPr>
                <w:i/>
              </w:rPr>
              <w:t>Сектор юридических орг</w:t>
            </w:r>
            <w:r>
              <w:rPr>
                <w:i/>
              </w:rPr>
              <w:t>а</w:t>
            </w:r>
            <w:r>
              <w:rPr>
                <w:i/>
              </w:rPr>
              <w:t>нов</w:t>
            </w:r>
          </w:p>
        </w:tc>
        <w:tc>
          <w:tcPr>
            <w:tcW w:w="3027" w:type="dxa"/>
            <w:gridSpan w:val="2"/>
            <w:tcBorders>
              <w:top w:val="single" w:sz="4" w:space="0" w:color="auto"/>
              <w:bottom w:val="single" w:sz="4" w:space="0" w:color="auto"/>
            </w:tcBorders>
            <w:vAlign w:val="center"/>
          </w:tcPr>
          <w:p w:rsidR="00000000" w:rsidRDefault="00000000">
            <w:pPr>
              <w:pStyle w:val="table"/>
              <w:jc w:val="center"/>
              <w:rPr>
                <w:i/>
              </w:rPr>
            </w:pPr>
            <w:r>
              <w:rPr>
                <w:i/>
              </w:rPr>
              <w:t>Район</w:t>
            </w:r>
          </w:p>
        </w:tc>
        <w:tc>
          <w:tcPr>
            <w:tcW w:w="1792" w:type="dxa"/>
            <w:vMerge w:val="restart"/>
            <w:tcBorders>
              <w:top w:val="single" w:sz="4"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rPr>
          <w:cantSplit/>
          <w:tblHeader/>
        </w:trPr>
        <w:tc>
          <w:tcPr>
            <w:tcW w:w="2552" w:type="dxa"/>
            <w:vMerge/>
            <w:tcBorders>
              <w:bottom w:val="single" w:sz="12" w:space="0" w:color="auto"/>
            </w:tcBorders>
            <w:vAlign w:val="center"/>
          </w:tcPr>
          <w:p w:rsidR="00000000" w:rsidRDefault="00000000">
            <w:pPr>
              <w:pStyle w:val="table"/>
              <w:jc w:val="center"/>
              <w:rPr>
                <w:i/>
              </w:rPr>
            </w:pPr>
          </w:p>
        </w:tc>
        <w:tc>
          <w:tcPr>
            <w:tcW w:w="1513" w:type="dxa"/>
            <w:tcBorders>
              <w:top w:val="single" w:sz="4" w:space="0" w:color="auto"/>
              <w:bottom w:val="single" w:sz="12" w:space="0" w:color="auto"/>
            </w:tcBorders>
            <w:vAlign w:val="center"/>
          </w:tcPr>
          <w:p w:rsidR="00000000" w:rsidRDefault="00000000">
            <w:pPr>
              <w:pStyle w:val="table"/>
              <w:jc w:val="center"/>
              <w:rPr>
                <w:i/>
              </w:rPr>
            </w:pPr>
            <w:r>
              <w:rPr>
                <w:i/>
              </w:rPr>
              <w:t>Горо</w:t>
            </w:r>
            <w:r>
              <w:rPr>
                <w:i/>
              </w:rPr>
              <w:t>д</w:t>
            </w:r>
            <w:r>
              <w:rPr>
                <w:i/>
              </w:rPr>
              <w:t>ской</w:t>
            </w:r>
          </w:p>
        </w:tc>
        <w:tc>
          <w:tcPr>
            <w:tcW w:w="1514" w:type="dxa"/>
            <w:tcBorders>
              <w:top w:val="single" w:sz="4" w:space="0" w:color="auto"/>
              <w:bottom w:val="single" w:sz="12" w:space="0" w:color="auto"/>
            </w:tcBorders>
            <w:vAlign w:val="center"/>
          </w:tcPr>
          <w:p w:rsidR="00000000" w:rsidRDefault="00000000">
            <w:pPr>
              <w:pStyle w:val="table"/>
              <w:jc w:val="center"/>
              <w:rPr>
                <w:i/>
              </w:rPr>
            </w:pPr>
            <w:r>
              <w:rPr>
                <w:i/>
              </w:rPr>
              <w:t>Сельский</w:t>
            </w:r>
          </w:p>
        </w:tc>
        <w:tc>
          <w:tcPr>
            <w:tcW w:w="1792" w:type="dxa"/>
            <w:vMerge/>
            <w:tcBorders>
              <w:bottom w:val="single" w:sz="12" w:space="0" w:color="auto"/>
            </w:tcBorders>
            <w:vAlign w:val="center"/>
          </w:tcPr>
          <w:p w:rsidR="00000000" w:rsidRDefault="00000000">
            <w:pPr>
              <w:pStyle w:val="table"/>
              <w:jc w:val="center"/>
              <w:rPr>
                <w:i/>
              </w:rPr>
            </w:pPr>
          </w:p>
        </w:tc>
      </w:tr>
      <w:tr w:rsidR="00000000">
        <w:tblPrEx>
          <w:tblCellMar>
            <w:top w:w="0" w:type="dxa"/>
            <w:bottom w:w="0" w:type="dxa"/>
          </w:tblCellMar>
        </w:tblPrEx>
        <w:tc>
          <w:tcPr>
            <w:tcW w:w="2552" w:type="dxa"/>
            <w:tcBorders>
              <w:top w:val="single" w:sz="12" w:space="0" w:color="auto"/>
            </w:tcBorders>
          </w:tcPr>
          <w:p w:rsidR="00000000" w:rsidRDefault="00000000">
            <w:pPr>
              <w:pStyle w:val="table"/>
            </w:pPr>
            <w:r>
              <w:t>Государс</w:t>
            </w:r>
            <w:r>
              <w:t>т</w:t>
            </w:r>
            <w:r>
              <w:t>венный</w:t>
            </w:r>
          </w:p>
        </w:tc>
        <w:tc>
          <w:tcPr>
            <w:tcW w:w="1513" w:type="dxa"/>
            <w:tcBorders>
              <w:top w:val="single" w:sz="12" w:space="0" w:color="auto"/>
            </w:tcBorders>
          </w:tcPr>
          <w:p w:rsidR="00000000" w:rsidRDefault="00000000">
            <w:pPr>
              <w:pStyle w:val="table"/>
              <w:tabs>
                <w:tab w:val="decimal" w:pos="884"/>
              </w:tabs>
            </w:pPr>
            <w:r>
              <w:t>401 449</w:t>
            </w:r>
          </w:p>
        </w:tc>
        <w:tc>
          <w:tcPr>
            <w:tcW w:w="1514" w:type="dxa"/>
            <w:tcBorders>
              <w:top w:val="single" w:sz="12" w:space="0" w:color="auto"/>
            </w:tcBorders>
          </w:tcPr>
          <w:p w:rsidR="00000000" w:rsidRDefault="00000000">
            <w:pPr>
              <w:pStyle w:val="table"/>
              <w:tabs>
                <w:tab w:val="decimal" w:pos="884"/>
              </w:tabs>
            </w:pPr>
            <w:r>
              <w:t>51 319</w:t>
            </w:r>
          </w:p>
        </w:tc>
        <w:tc>
          <w:tcPr>
            <w:tcW w:w="1792" w:type="dxa"/>
            <w:tcBorders>
              <w:top w:val="single" w:sz="12" w:space="0" w:color="auto"/>
            </w:tcBorders>
          </w:tcPr>
          <w:p w:rsidR="00000000" w:rsidRDefault="00000000">
            <w:pPr>
              <w:pStyle w:val="table"/>
              <w:tabs>
                <w:tab w:val="decimal" w:pos="1117"/>
              </w:tabs>
              <w:rPr>
                <w:b/>
              </w:rPr>
            </w:pPr>
            <w:r>
              <w:rPr>
                <w:b/>
              </w:rPr>
              <w:t>452 768</w:t>
            </w:r>
          </w:p>
        </w:tc>
      </w:tr>
      <w:tr w:rsidR="00000000">
        <w:tblPrEx>
          <w:tblCellMar>
            <w:top w:w="0" w:type="dxa"/>
            <w:bottom w:w="0" w:type="dxa"/>
          </w:tblCellMar>
        </w:tblPrEx>
        <w:tc>
          <w:tcPr>
            <w:tcW w:w="2552" w:type="dxa"/>
          </w:tcPr>
          <w:p w:rsidR="00000000" w:rsidRDefault="00000000">
            <w:pPr>
              <w:pStyle w:val="table"/>
            </w:pPr>
            <w:r>
              <w:t>Частный</w:t>
            </w:r>
          </w:p>
        </w:tc>
        <w:tc>
          <w:tcPr>
            <w:tcW w:w="1513" w:type="dxa"/>
          </w:tcPr>
          <w:p w:rsidR="00000000" w:rsidRDefault="00000000">
            <w:pPr>
              <w:pStyle w:val="table"/>
              <w:tabs>
                <w:tab w:val="decimal" w:pos="884"/>
              </w:tabs>
            </w:pPr>
            <w:r>
              <w:t>252 181</w:t>
            </w:r>
          </w:p>
        </w:tc>
        <w:tc>
          <w:tcPr>
            <w:tcW w:w="1514" w:type="dxa"/>
          </w:tcPr>
          <w:p w:rsidR="00000000" w:rsidRDefault="00000000">
            <w:pPr>
              <w:pStyle w:val="table"/>
              <w:tabs>
                <w:tab w:val="decimal" w:pos="884"/>
              </w:tabs>
            </w:pPr>
            <w:r>
              <w:t>173 911</w:t>
            </w:r>
          </w:p>
        </w:tc>
        <w:tc>
          <w:tcPr>
            <w:tcW w:w="1792" w:type="dxa"/>
          </w:tcPr>
          <w:p w:rsidR="00000000" w:rsidRDefault="00000000">
            <w:pPr>
              <w:pStyle w:val="table"/>
              <w:tabs>
                <w:tab w:val="decimal" w:pos="1117"/>
              </w:tabs>
              <w:rPr>
                <w:b/>
              </w:rPr>
            </w:pPr>
            <w:r>
              <w:rPr>
                <w:b/>
              </w:rPr>
              <w:t>426 092</w:t>
            </w:r>
          </w:p>
        </w:tc>
      </w:tr>
      <w:tr w:rsidR="00000000">
        <w:tblPrEx>
          <w:tblCellMar>
            <w:top w:w="0" w:type="dxa"/>
            <w:bottom w:w="0" w:type="dxa"/>
          </w:tblCellMar>
        </w:tblPrEx>
        <w:tc>
          <w:tcPr>
            <w:tcW w:w="2552" w:type="dxa"/>
          </w:tcPr>
          <w:p w:rsidR="00000000" w:rsidRDefault="00000000">
            <w:pPr>
              <w:pStyle w:val="table"/>
            </w:pPr>
            <w:r>
              <w:t>Смеша</w:t>
            </w:r>
            <w:r>
              <w:t>н</w:t>
            </w:r>
            <w:r>
              <w:t>ный</w:t>
            </w:r>
          </w:p>
        </w:tc>
        <w:tc>
          <w:tcPr>
            <w:tcW w:w="1513" w:type="dxa"/>
          </w:tcPr>
          <w:p w:rsidR="00000000" w:rsidRDefault="00000000">
            <w:pPr>
              <w:pStyle w:val="table"/>
              <w:tabs>
                <w:tab w:val="decimal" w:pos="884"/>
              </w:tabs>
            </w:pPr>
            <w:r>
              <w:t>2 721</w:t>
            </w:r>
          </w:p>
        </w:tc>
        <w:tc>
          <w:tcPr>
            <w:tcW w:w="1514" w:type="dxa"/>
          </w:tcPr>
          <w:p w:rsidR="00000000" w:rsidRDefault="00000000">
            <w:pPr>
              <w:pStyle w:val="table"/>
              <w:tabs>
                <w:tab w:val="decimal" w:pos="884"/>
              </w:tabs>
            </w:pPr>
            <w:r>
              <w:t>1 969</w:t>
            </w:r>
          </w:p>
        </w:tc>
        <w:tc>
          <w:tcPr>
            <w:tcW w:w="1792" w:type="dxa"/>
          </w:tcPr>
          <w:p w:rsidR="00000000" w:rsidRDefault="00000000">
            <w:pPr>
              <w:pStyle w:val="table"/>
              <w:tabs>
                <w:tab w:val="decimal" w:pos="1117"/>
              </w:tabs>
              <w:rPr>
                <w:b/>
              </w:rPr>
            </w:pPr>
            <w:r>
              <w:rPr>
                <w:b/>
              </w:rPr>
              <w:t>4 690</w:t>
            </w:r>
          </w:p>
        </w:tc>
      </w:tr>
      <w:tr w:rsidR="00000000">
        <w:tblPrEx>
          <w:tblCellMar>
            <w:top w:w="0" w:type="dxa"/>
            <w:bottom w:w="0" w:type="dxa"/>
          </w:tblCellMar>
        </w:tblPrEx>
        <w:tc>
          <w:tcPr>
            <w:tcW w:w="2552" w:type="dxa"/>
            <w:tcBorders>
              <w:bottom w:val="single" w:sz="12" w:space="0" w:color="auto"/>
            </w:tcBorders>
          </w:tcPr>
          <w:p w:rsidR="00000000" w:rsidRDefault="00000000">
            <w:pPr>
              <w:pStyle w:val="table"/>
              <w:rPr>
                <w:b/>
              </w:rPr>
            </w:pPr>
            <w:r>
              <w:rPr>
                <w:b/>
              </w:rPr>
              <w:t>Итого</w:t>
            </w:r>
          </w:p>
        </w:tc>
        <w:tc>
          <w:tcPr>
            <w:tcW w:w="1513" w:type="dxa"/>
            <w:tcBorders>
              <w:bottom w:val="single" w:sz="12" w:space="0" w:color="auto"/>
            </w:tcBorders>
          </w:tcPr>
          <w:p w:rsidR="00000000" w:rsidRDefault="00000000">
            <w:pPr>
              <w:pStyle w:val="table"/>
              <w:tabs>
                <w:tab w:val="decimal" w:pos="884"/>
              </w:tabs>
              <w:rPr>
                <w:b/>
              </w:rPr>
            </w:pPr>
            <w:r>
              <w:rPr>
                <w:b/>
              </w:rPr>
              <w:t>656 351</w:t>
            </w:r>
          </w:p>
        </w:tc>
        <w:tc>
          <w:tcPr>
            <w:tcW w:w="1514" w:type="dxa"/>
            <w:tcBorders>
              <w:bottom w:val="single" w:sz="12" w:space="0" w:color="auto"/>
            </w:tcBorders>
          </w:tcPr>
          <w:p w:rsidR="00000000" w:rsidRDefault="00000000">
            <w:pPr>
              <w:pStyle w:val="table"/>
              <w:tabs>
                <w:tab w:val="decimal" w:pos="884"/>
              </w:tabs>
              <w:rPr>
                <w:b/>
              </w:rPr>
            </w:pPr>
            <w:r>
              <w:rPr>
                <w:b/>
              </w:rPr>
              <w:t>227 199</w:t>
            </w:r>
          </w:p>
        </w:tc>
        <w:tc>
          <w:tcPr>
            <w:tcW w:w="1792" w:type="dxa"/>
            <w:tcBorders>
              <w:bottom w:val="single" w:sz="12" w:space="0" w:color="auto"/>
            </w:tcBorders>
          </w:tcPr>
          <w:p w:rsidR="00000000" w:rsidRDefault="00000000">
            <w:pPr>
              <w:pStyle w:val="table"/>
              <w:tabs>
                <w:tab w:val="decimal" w:pos="1117"/>
              </w:tabs>
              <w:rPr>
                <w:b/>
              </w:rPr>
            </w:pPr>
            <w:r>
              <w:rPr>
                <w:b/>
              </w:rPr>
              <w:t>883 550</w:t>
            </w:r>
          </w:p>
        </w:tc>
      </w:tr>
    </w:tbl>
    <w:p w:rsidR="00000000" w:rsidRDefault="00000000">
      <w:pPr>
        <w:pStyle w:val="SingleTxt"/>
        <w:spacing w:before="240"/>
      </w:pPr>
      <w:r>
        <w:t>В секторе неформальной занятости женщины сосредоточены главным о</w:t>
      </w:r>
      <w:r>
        <w:t>б</w:t>
      </w:r>
      <w:r>
        <w:t>разом в сфере услуг, кустарного производства и в некоторых секторах вспом</w:t>
      </w:r>
      <w:r>
        <w:t>о</w:t>
      </w:r>
      <w:r>
        <w:t xml:space="preserve">гательных услуг. Отметим, что, по примерным оценкам, в </w:t>
      </w:r>
      <w:r>
        <w:rPr>
          <w:b/>
        </w:rPr>
        <w:t>неформальном се</w:t>
      </w:r>
      <w:r>
        <w:rPr>
          <w:b/>
        </w:rPr>
        <w:t>к</w:t>
      </w:r>
      <w:r>
        <w:rPr>
          <w:b/>
        </w:rPr>
        <w:t>торе</w:t>
      </w:r>
      <w:r>
        <w:t xml:space="preserve"> занято более 200 000 женщин. Отмечается следующая тенденция в пол</w:t>
      </w:r>
      <w:r>
        <w:t>у</w:t>
      </w:r>
      <w:r>
        <w:t>чении женщинами профессиональной подготовки по конкретным видам де</w:t>
      </w:r>
      <w:r>
        <w:t>я</w:t>
      </w:r>
      <w:r>
        <w:t>тельности (образование, здравоохр</w:t>
      </w:r>
      <w:r>
        <w:t>а</w:t>
      </w:r>
      <w:r>
        <w:t>нение, государственное управление):</w:t>
      </w:r>
    </w:p>
    <w:p w:rsidR="00000000" w:rsidRDefault="00000000">
      <w:pPr>
        <w:pStyle w:val="dot"/>
      </w:pPr>
      <w:r>
        <w:tab/>
      </w:r>
      <w:r>
        <w:tab/>
        <w:t>–</w:t>
      </w:r>
      <w:r>
        <w:tab/>
        <w:t>образование: 48,4 процента;</w:t>
      </w:r>
    </w:p>
    <w:p w:rsidR="00000000" w:rsidRDefault="00000000">
      <w:pPr>
        <w:pStyle w:val="dot"/>
      </w:pPr>
      <w:r>
        <w:tab/>
      </w:r>
      <w:r>
        <w:tab/>
        <w:t>–</w:t>
      </w:r>
      <w:r>
        <w:tab/>
        <w:t>здравоохранение: 20,5 процента;</w:t>
      </w:r>
    </w:p>
    <w:p w:rsidR="00000000" w:rsidRDefault="00000000">
      <w:pPr>
        <w:pStyle w:val="dot"/>
      </w:pPr>
      <w:r>
        <w:tab/>
      </w:r>
      <w:r>
        <w:tab/>
        <w:t>–</w:t>
      </w:r>
      <w:r>
        <w:tab/>
        <w:t>государственное управление: 25,4 процента.</w:t>
      </w:r>
    </w:p>
    <w:p w:rsidR="00000000" w:rsidRDefault="00000000">
      <w:pPr>
        <w:pStyle w:val="SingleTxt"/>
      </w:pPr>
      <w:r>
        <w:t>Несмотря на происходящее в последние годы замедление экономической активности, которая приводит к все большему нарушению равновесия между предложением и спросом, в период с 2000 по 2001 годы количество занятых женщин возросло. Следует отметить, что на 30 сентября 2001 года их числе</w:t>
      </w:r>
      <w:r>
        <w:t>н</w:t>
      </w:r>
      <w:r>
        <w:t>ность с</w:t>
      </w:r>
      <w:r>
        <w:t>о</w:t>
      </w:r>
      <w:r>
        <w:t>ставляла порядка 883 550 человек по сравнению с 697 683 в 2000 году.</w:t>
      </w:r>
    </w:p>
    <w:p w:rsidR="00000000" w:rsidRDefault="00000000">
      <w:pPr>
        <w:pStyle w:val="SingleTxt"/>
      </w:pPr>
      <w:r>
        <w:t xml:space="preserve">Наконец следует отметить, что после 1997 года </w:t>
      </w:r>
      <w:r>
        <w:rPr>
          <w:b/>
        </w:rPr>
        <w:t xml:space="preserve">временная работа </w:t>
      </w:r>
      <w:r>
        <w:t>и</w:t>
      </w:r>
      <w:r>
        <w:rPr>
          <w:b/>
        </w:rPr>
        <w:t xml:space="preserve"> н</w:t>
      </w:r>
      <w:r>
        <w:rPr>
          <w:b/>
        </w:rPr>
        <w:t>а</w:t>
      </w:r>
      <w:r>
        <w:rPr>
          <w:b/>
        </w:rPr>
        <w:t>домный труд</w:t>
      </w:r>
      <w:r>
        <w:t xml:space="preserve"> получили юридическое подтверждение, что является гарантией для женщин, решивших заняться одним из этих видов работы. Надомный труд – это существенная альтернатива для тех, кто не смог найти себе работу (безработных), или кто вынужден оставаться дома (инвалидов или лиц, выну</w:t>
      </w:r>
      <w:r>
        <w:t>ж</w:t>
      </w:r>
      <w:r>
        <w:t>де</w:t>
      </w:r>
      <w:r>
        <w:t>н</w:t>
      </w:r>
      <w:r>
        <w:t>ных оставаться дома по домашним обстоятельствам).</w:t>
      </w:r>
    </w:p>
    <w:p w:rsidR="00000000" w:rsidRDefault="00000000">
      <w:pPr>
        <w:pStyle w:val="SingleTxt"/>
      </w:pPr>
      <w:r>
        <w:t>С другой стороны следует указать, что, несмотря на неблагоприятные п</w:t>
      </w:r>
      <w:r>
        <w:t>о</w:t>
      </w:r>
      <w:r>
        <w:t>следствия безработицы и экономического кризиса для занятости женщин в п</w:t>
      </w:r>
      <w:r>
        <w:t>о</w:t>
      </w:r>
      <w:r>
        <w:t>следние годы, численность занятых женщин в нашей стране явно выросла с момента приобретения независимости по наши дни (883 550 женщин на 30 сентября 2001 года против 95 000 в 1966 году).</w:t>
      </w:r>
    </w:p>
    <w:p w:rsidR="00000000" w:rsidRDefault="00000000">
      <w:pPr>
        <w:pStyle w:val="SingleTxt"/>
      </w:pPr>
      <w:r>
        <w:t>Такой прогресс в сфере женской занятости находит свое выражение в дальнейшей эмансипации женщины и расширении ее участия в экономической жизни страны.</w:t>
      </w:r>
    </w:p>
    <w:p w:rsidR="00000000" w:rsidRDefault="00000000">
      <w:pPr>
        <w:pStyle w:val="SingleTxt"/>
      </w:pPr>
      <w:r>
        <w:t>Для решения проблемы безработицы и спада государственные власти предприняли новые шаги для развития сферы занятости, выразившиеся в ра</w:t>
      </w:r>
      <w:r>
        <w:t>з</w:t>
      </w:r>
      <w:r>
        <w:t>работке и реализации целой серии механизмов трудоустройства. Такие альте</w:t>
      </w:r>
      <w:r>
        <w:t>р</w:t>
      </w:r>
      <w:r>
        <w:t>нативные программы занятости, пользующиеся поддержкой государства, в п</w:t>
      </w:r>
      <w:r>
        <w:t>о</w:t>
      </w:r>
      <w:r>
        <w:t>следние годы играют существенную роль, помогая регулировать рынок труда.</w:t>
      </w:r>
    </w:p>
    <w:p w:rsidR="00000000" w:rsidRDefault="00000000">
      <w:pPr>
        <w:pStyle w:val="SingleTxt"/>
      </w:pPr>
      <w:r>
        <w:t>Программы профессионального трудоустройства не предусматривают н</w:t>
      </w:r>
      <w:r>
        <w:t>и</w:t>
      </w:r>
      <w:r>
        <w:t>какой дискриминации или сегрегации между юношами и девушками. Девушки имеют к ним такой же доступ, что и юноши.</w:t>
      </w:r>
    </w:p>
    <w:p w:rsidR="00000000" w:rsidRDefault="00000000">
      <w:pPr>
        <w:pStyle w:val="SingleTxt"/>
        <w:keepNext/>
        <w:spacing w:before="240"/>
        <w:ind w:left="1740" w:hanging="476"/>
        <w:rPr>
          <w:b/>
        </w:rPr>
      </w:pPr>
      <w:r>
        <w:rPr>
          <w:b/>
        </w:rPr>
        <w:t>6.</w:t>
      </w:r>
      <w:r>
        <w:rPr>
          <w:b/>
        </w:rPr>
        <w:tab/>
        <w:t>Обеспечение трудоустройства женщин в рамках программ трудоус</w:t>
      </w:r>
      <w:r>
        <w:rPr>
          <w:b/>
        </w:rPr>
        <w:t>т</w:t>
      </w:r>
      <w:r>
        <w:rPr>
          <w:b/>
        </w:rPr>
        <w:t>ройс</w:t>
      </w:r>
      <w:r>
        <w:rPr>
          <w:b/>
        </w:rPr>
        <w:t>т</w:t>
      </w:r>
      <w:r>
        <w:rPr>
          <w:b/>
        </w:rPr>
        <w:t>ва</w:t>
      </w:r>
    </w:p>
    <w:p w:rsidR="00000000" w:rsidRDefault="00000000">
      <w:pPr>
        <w:pStyle w:val="H4"/>
      </w:pPr>
      <w:r>
        <w:t xml:space="preserve">а) </w:t>
      </w:r>
      <w:r>
        <w:tab/>
        <w:t>Программа оплачиваемой работы по местной инициативе (ЕСИЛ)</w:t>
      </w:r>
    </w:p>
    <w:p w:rsidR="00000000" w:rsidRDefault="00000000">
      <w:pPr>
        <w:pStyle w:val="SingleTxt"/>
      </w:pPr>
      <w:r>
        <w:t>Она представляет собой одно из наиболее благоприятных в местном пл</w:t>
      </w:r>
      <w:r>
        <w:t>а</w:t>
      </w:r>
      <w:r>
        <w:t>не, особенно в опустыненных районах, средство социальной интеграции и профессионального трудоустройства молодых, ищущих работу.</w:t>
      </w:r>
    </w:p>
    <w:p w:rsidR="00000000" w:rsidRDefault="00000000">
      <w:pPr>
        <w:pStyle w:val="SingleTxt"/>
      </w:pPr>
      <w:r>
        <w:t>Будучи крайне легкой в управлении, такого рода программа остается пр</w:t>
      </w:r>
      <w:r>
        <w:t>е</w:t>
      </w:r>
      <w:r>
        <w:t>красным средством поддержки местных общин в их усилиях по обеспечению эксплуатации коллективного оборудования и улучшения условий жизни. Речь идет о действительно привлекательном средстве найма на работу, поскольку эта программа предназначена для тех, кто только вступает на рынок труда, и для других категорий недостаточно квалифицированных работников.</w:t>
      </w:r>
    </w:p>
    <w:p w:rsidR="00000000" w:rsidRDefault="00000000">
      <w:pPr>
        <w:pStyle w:val="SingleTxt"/>
      </w:pPr>
      <w:r>
        <w:t>Участие женщин в рамках этого механизма является относительным с</w:t>
      </w:r>
      <w:r>
        <w:t>у</w:t>
      </w:r>
      <w:r>
        <w:t>щественным, поскольку по состоянию на 31 декабря 2001 года по программе ЕСИЛ было трудоустроено в общей сложности 37,8 процентов женщин.</w:t>
      </w:r>
    </w:p>
    <w:p w:rsidR="00000000" w:rsidRDefault="00000000">
      <w:pPr>
        <w:pStyle w:val="SingleTxt"/>
      </w:pPr>
      <w:r>
        <w:t>В нижеследующей таблице показана возрастающая доля женщин, труд</w:t>
      </w:r>
      <w:r>
        <w:t>о</w:t>
      </w:r>
      <w:r>
        <w:t>устроенных в рамках этой пр</w:t>
      </w:r>
      <w:r>
        <w:t>о</w:t>
      </w:r>
      <w:r>
        <w:t>граммы:</w:t>
      </w:r>
    </w:p>
    <w:tbl>
      <w:tblPr>
        <w:tblW w:w="0" w:type="auto"/>
        <w:tblInd w:w="1278" w:type="dxa"/>
        <w:tblLayout w:type="fixed"/>
        <w:tblLook w:val="0000" w:firstRow="0" w:lastRow="0" w:firstColumn="0" w:lastColumn="0" w:noHBand="0" w:noVBand="0"/>
      </w:tblPr>
      <w:tblGrid>
        <w:gridCol w:w="2410"/>
        <w:gridCol w:w="992"/>
        <w:gridCol w:w="992"/>
        <w:gridCol w:w="992"/>
        <w:gridCol w:w="992"/>
        <w:gridCol w:w="993"/>
      </w:tblGrid>
      <w:tr w:rsidR="00000000">
        <w:tblPrEx>
          <w:tblCellMar>
            <w:top w:w="0" w:type="dxa"/>
            <w:bottom w:w="0" w:type="dxa"/>
          </w:tblCellMar>
        </w:tblPrEx>
        <w:trPr>
          <w:tblHeader/>
        </w:trPr>
        <w:tc>
          <w:tcPr>
            <w:tcW w:w="2410" w:type="dxa"/>
            <w:tcBorders>
              <w:top w:val="single" w:sz="4" w:space="0" w:color="auto"/>
              <w:bottom w:val="single" w:sz="12" w:space="0" w:color="auto"/>
            </w:tcBorders>
          </w:tcPr>
          <w:p w:rsidR="00000000" w:rsidRDefault="00000000">
            <w:pPr>
              <w:pStyle w:val="table"/>
              <w:jc w:val="center"/>
              <w:rPr>
                <w:i/>
              </w:rPr>
            </w:pPr>
            <w:r>
              <w:rPr>
                <w:i/>
              </w:rPr>
              <w:t>Год</w:t>
            </w:r>
          </w:p>
        </w:tc>
        <w:tc>
          <w:tcPr>
            <w:tcW w:w="992" w:type="dxa"/>
            <w:tcBorders>
              <w:top w:val="single" w:sz="4" w:space="0" w:color="auto"/>
              <w:bottom w:val="single" w:sz="12" w:space="0" w:color="auto"/>
            </w:tcBorders>
          </w:tcPr>
          <w:p w:rsidR="00000000" w:rsidRDefault="00000000">
            <w:pPr>
              <w:pStyle w:val="table"/>
              <w:jc w:val="center"/>
              <w:rPr>
                <w:i/>
              </w:rPr>
            </w:pPr>
            <w:r>
              <w:rPr>
                <w:i/>
              </w:rPr>
              <w:t>1997</w:t>
            </w:r>
          </w:p>
        </w:tc>
        <w:tc>
          <w:tcPr>
            <w:tcW w:w="992" w:type="dxa"/>
            <w:tcBorders>
              <w:top w:val="single" w:sz="4" w:space="0" w:color="auto"/>
              <w:bottom w:val="single" w:sz="12" w:space="0" w:color="auto"/>
            </w:tcBorders>
          </w:tcPr>
          <w:p w:rsidR="00000000" w:rsidRDefault="00000000">
            <w:pPr>
              <w:pStyle w:val="table"/>
              <w:jc w:val="center"/>
              <w:rPr>
                <w:i/>
              </w:rPr>
            </w:pPr>
            <w:r>
              <w:rPr>
                <w:i/>
              </w:rPr>
              <w:t>1998</w:t>
            </w:r>
          </w:p>
        </w:tc>
        <w:tc>
          <w:tcPr>
            <w:tcW w:w="992" w:type="dxa"/>
            <w:tcBorders>
              <w:top w:val="single" w:sz="4" w:space="0" w:color="auto"/>
              <w:bottom w:val="single" w:sz="12" w:space="0" w:color="auto"/>
            </w:tcBorders>
          </w:tcPr>
          <w:p w:rsidR="00000000" w:rsidRDefault="00000000">
            <w:pPr>
              <w:pStyle w:val="table"/>
              <w:jc w:val="center"/>
              <w:rPr>
                <w:i/>
              </w:rPr>
            </w:pPr>
            <w:r>
              <w:rPr>
                <w:i/>
              </w:rPr>
              <w:t>1999</w:t>
            </w:r>
          </w:p>
        </w:tc>
        <w:tc>
          <w:tcPr>
            <w:tcW w:w="992" w:type="dxa"/>
            <w:tcBorders>
              <w:top w:val="single" w:sz="4" w:space="0" w:color="auto"/>
              <w:bottom w:val="single" w:sz="12" w:space="0" w:color="auto"/>
            </w:tcBorders>
          </w:tcPr>
          <w:p w:rsidR="00000000" w:rsidRDefault="00000000">
            <w:pPr>
              <w:pStyle w:val="table"/>
              <w:jc w:val="center"/>
              <w:rPr>
                <w:i/>
              </w:rPr>
            </w:pPr>
            <w:r>
              <w:rPr>
                <w:i/>
              </w:rPr>
              <w:t>2000</w:t>
            </w:r>
          </w:p>
        </w:tc>
        <w:tc>
          <w:tcPr>
            <w:tcW w:w="993" w:type="dxa"/>
            <w:tcBorders>
              <w:top w:val="single" w:sz="4" w:space="0" w:color="auto"/>
              <w:bottom w:val="single" w:sz="12" w:space="0" w:color="auto"/>
            </w:tcBorders>
          </w:tcPr>
          <w:p w:rsidR="00000000" w:rsidRDefault="00000000">
            <w:pPr>
              <w:pStyle w:val="table"/>
              <w:jc w:val="center"/>
              <w:rPr>
                <w:i/>
              </w:rPr>
            </w:pPr>
            <w:r>
              <w:rPr>
                <w:i/>
              </w:rPr>
              <w:t>2001</w:t>
            </w:r>
          </w:p>
        </w:tc>
      </w:tr>
      <w:tr w:rsidR="00000000">
        <w:tblPrEx>
          <w:tblCellMar>
            <w:top w:w="0" w:type="dxa"/>
            <w:bottom w:w="0" w:type="dxa"/>
          </w:tblCellMar>
        </w:tblPrEx>
        <w:tc>
          <w:tcPr>
            <w:tcW w:w="2410" w:type="dxa"/>
            <w:tcBorders>
              <w:top w:val="single" w:sz="12" w:space="0" w:color="auto"/>
            </w:tcBorders>
          </w:tcPr>
          <w:p w:rsidR="00000000" w:rsidRDefault="00000000">
            <w:pPr>
              <w:pStyle w:val="table"/>
            </w:pPr>
            <w:r>
              <w:t>Общее число трудоустр</w:t>
            </w:r>
            <w:r>
              <w:t>о</w:t>
            </w:r>
            <w:r>
              <w:t>енных (в тыс</w:t>
            </w:r>
            <w:r>
              <w:t>я</w:t>
            </w:r>
            <w:r>
              <w:t>чах)</w:t>
            </w:r>
          </w:p>
        </w:tc>
        <w:tc>
          <w:tcPr>
            <w:tcW w:w="992" w:type="dxa"/>
            <w:tcBorders>
              <w:top w:val="single" w:sz="12" w:space="0" w:color="auto"/>
            </w:tcBorders>
            <w:vAlign w:val="bottom"/>
          </w:tcPr>
          <w:p w:rsidR="00000000" w:rsidRDefault="00000000">
            <w:pPr>
              <w:pStyle w:val="table"/>
              <w:tabs>
                <w:tab w:val="decimal" w:pos="459"/>
              </w:tabs>
            </w:pPr>
            <w:r>
              <w:t>181,2</w:t>
            </w:r>
          </w:p>
        </w:tc>
        <w:tc>
          <w:tcPr>
            <w:tcW w:w="992" w:type="dxa"/>
            <w:tcBorders>
              <w:top w:val="single" w:sz="12" w:space="0" w:color="auto"/>
            </w:tcBorders>
            <w:vAlign w:val="bottom"/>
          </w:tcPr>
          <w:p w:rsidR="00000000" w:rsidRDefault="00000000">
            <w:pPr>
              <w:pStyle w:val="table"/>
              <w:tabs>
                <w:tab w:val="decimal" w:pos="459"/>
              </w:tabs>
            </w:pPr>
            <w:r>
              <w:t>152,9</w:t>
            </w:r>
          </w:p>
        </w:tc>
        <w:tc>
          <w:tcPr>
            <w:tcW w:w="992" w:type="dxa"/>
            <w:tcBorders>
              <w:top w:val="single" w:sz="12" w:space="0" w:color="auto"/>
            </w:tcBorders>
            <w:vAlign w:val="bottom"/>
          </w:tcPr>
          <w:p w:rsidR="00000000" w:rsidRDefault="00000000">
            <w:pPr>
              <w:pStyle w:val="table"/>
              <w:tabs>
                <w:tab w:val="decimal" w:pos="459"/>
              </w:tabs>
            </w:pPr>
            <w:r>
              <w:t>157,9</w:t>
            </w:r>
          </w:p>
        </w:tc>
        <w:tc>
          <w:tcPr>
            <w:tcW w:w="992" w:type="dxa"/>
            <w:tcBorders>
              <w:top w:val="single" w:sz="12" w:space="0" w:color="auto"/>
            </w:tcBorders>
            <w:vAlign w:val="bottom"/>
          </w:tcPr>
          <w:p w:rsidR="00000000" w:rsidRDefault="00000000">
            <w:pPr>
              <w:pStyle w:val="table"/>
              <w:tabs>
                <w:tab w:val="decimal" w:pos="459"/>
              </w:tabs>
            </w:pPr>
            <w:r>
              <w:t>145,4</w:t>
            </w:r>
          </w:p>
        </w:tc>
        <w:tc>
          <w:tcPr>
            <w:tcW w:w="993" w:type="dxa"/>
            <w:tcBorders>
              <w:top w:val="single" w:sz="12" w:space="0" w:color="auto"/>
            </w:tcBorders>
            <w:vAlign w:val="bottom"/>
          </w:tcPr>
          <w:p w:rsidR="00000000" w:rsidRDefault="00000000">
            <w:pPr>
              <w:pStyle w:val="table"/>
              <w:tabs>
                <w:tab w:val="decimal" w:pos="459"/>
              </w:tabs>
            </w:pPr>
            <w:r>
              <w:t>178,5</w:t>
            </w:r>
          </w:p>
        </w:tc>
      </w:tr>
      <w:tr w:rsidR="00000000">
        <w:tblPrEx>
          <w:tblCellMar>
            <w:top w:w="0" w:type="dxa"/>
            <w:bottom w:w="0" w:type="dxa"/>
          </w:tblCellMar>
        </w:tblPrEx>
        <w:tc>
          <w:tcPr>
            <w:tcW w:w="2410" w:type="dxa"/>
          </w:tcPr>
          <w:p w:rsidR="00000000" w:rsidRDefault="00000000">
            <w:pPr>
              <w:pStyle w:val="table"/>
            </w:pPr>
            <w:r>
              <w:t>Число трудоустроенных женщин (в т</w:t>
            </w:r>
            <w:r>
              <w:t>ы</w:t>
            </w:r>
            <w:r>
              <w:t>сячах)</w:t>
            </w:r>
          </w:p>
        </w:tc>
        <w:tc>
          <w:tcPr>
            <w:tcW w:w="992" w:type="dxa"/>
            <w:vAlign w:val="bottom"/>
          </w:tcPr>
          <w:p w:rsidR="00000000" w:rsidRDefault="00000000">
            <w:pPr>
              <w:pStyle w:val="table"/>
              <w:tabs>
                <w:tab w:val="decimal" w:pos="459"/>
              </w:tabs>
            </w:pPr>
            <w:r>
              <w:t>54,2</w:t>
            </w:r>
          </w:p>
        </w:tc>
        <w:tc>
          <w:tcPr>
            <w:tcW w:w="992" w:type="dxa"/>
            <w:vAlign w:val="bottom"/>
          </w:tcPr>
          <w:p w:rsidR="00000000" w:rsidRDefault="00000000">
            <w:pPr>
              <w:pStyle w:val="table"/>
              <w:tabs>
                <w:tab w:val="decimal" w:pos="459"/>
              </w:tabs>
            </w:pPr>
            <w:r>
              <w:t>53,2</w:t>
            </w:r>
          </w:p>
        </w:tc>
        <w:tc>
          <w:tcPr>
            <w:tcW w:w="992" w:type="dxa"/>
            <w:vAlign w:val="bottom"/>
          </w:tcPr>
          <w:p w:rsidR="00000000" w:rsidRDefault="00000000">
            <w:pPr>
              <w:pStyle w:val="table"/>
              <w:tabs>
                <w:tab w:val="decimal" w:pos="459"/>
              </w:tabs>
            </w:pPr>
            <w:r>
              <w:t>64,6</w:t>
            </w:r>
          </w:p>
        </w:tc>
        <w:tc>
          <w:tcPr>
            <w:tcW w:w="992" w:type="dxa"/>
            <w:vAlign w:val="bottom"/>
          </w:tcPr>
          <w:p w:rsidR="00000000" w:rsidRDefault="00000000">
            <w:pPr>
              <w:pStyle w:val="table"/>
              <w:tabs>
                <w:tab w:val="decimal" w:pos="459"/>
              </w:tabs>
            </w:pPr>
            <w:r>
              <w:t>56,8</w:t>
            </w:r>
          </w:p>
        </w:tc>
        <w:tc>
          <w:tcPr>
            <w:tcW w:w="993" w:type="dxa"/>
            <w:vAlign w:val="bottom"/>
          </w:tcPr>
          <w:p w:rsidR="00000000" w:rsidRDefault="00000000">
            <w:pPr>
              <w:pStyle w:val="table"/>
              <w:tabs>
                <w:tab w:val="decimal" w:pos="459"/>
              </w:tabs>
            </w:pPr>
            <w:r>
              <w:t>67,5</w:t>
            </w:r>
          </w:p>
        </w:tc>
      </w:tr>
      <w:tr w:rsidR="00000000">
        <w:tblPrEx>
          <w:tblCellMar>
            <w:top w:w="0" w:type="dxa"/>
            <w:bottom w:w="0" w:type="dxa"/>
          </w:tblCellMar>
        </w:tblPrEx>
        <w:tc>
          <w:tcPr>
            <w:tcW w:w="2410" w:type="dxa"/>
            <w:tcBorders>
              <w:bottom w:val="single" w:sz="12" w:space="0" w:color="auto"/>
            </w:tcBorders>
          </w:tcPr>
          <w:p w:rsidR="00000000" w:rsidRDefault="00000000">
            <w:pPr>
              <w:pStyle w:val="table"/>
            </w:pPr>
            <w:r>
              <w:t>Доля трудоустроенных женщин (в процентах)</w:t>
            </w:r>
          </w:p>
        </w:tc>
        <w:tc>
          <w:tcPr>
            <w:tcW w:w="992" w:type="dxa"/>
            <w:tcBorders>
              <w:bottom w:val="single" w:sz="12" w:space="0" w:color="auto"/>
            </w:tcBorders>
            <w:vAlign w:val="bottom"/>
          </w:tcPr>
          <w:p w:rsidR="00000000" w:rsidRDefault="00000000">
            <w:pPr>
              <w:pStyle w:val="table"/>
              <w:tabs>
                <w:tab w:val="decimal" w:pos="459"/>
              </w:tabs>
            </w:pPr>
            <w:r>
              <w:t>29,9</w:t>
            </w:r>
          </w:p>
        </w:tc>
        <w:tc>
          <w:tcPr>
            <w:tcW w:w="992" w:type="dxa"/>
            <w:tcBorders>
              <w:bottom w:val="single" w:sz="12" w:space="0" w:color="auto"/>
            </w:tcBorders>
            <w:vAlign w:val="bottom"/>
          </w:tcPr>
          <w:p w:rsidR="00000000" w:rsidRDefault="00000000">
            <w:pPr>
              <w:pStyle w:val="table"/>
              <w:tabs>
                <w:tab w:val="decimal" w:pos="459"/>
              </w:tabs>
            </w:pPr>
            <w:r>
              <w:t>34,8</w:t>
            </w:r>
          </w:p>
        </w:tc>
        <w:tc>
          <w:tcPr>
            <w:tcW w:w="992" w:type="dxa"/>
            <w:tcBorders>
              <w:bottom w:val="single" w:sz="12" w:space="0" w:color="auto"/>
            </w:tcBorders>
            <w:vAlign w:val="bottom"/>
          </w:tcPr>
          <w:p w:rsidR="00000000" w:rsidRDefault="00000000">
            <w:pPr>
              <w:pStyle w:val="table"/>
              <w:tabs>
                <w:tab w:val="decimal" w:pos="459"/>
              </w:tabs>
            </w:pPr>
            <w:r>
              <w:t>41,0</w:t>
            </w:r>
          </w:p>
        </w:tc>
        <w:tc>
          <w:tcPr>
            <w:tcW w:w="992" w:type="dxa"/>
            <w:tcBorders>
              <w:bottom w:val="single" w:sz="12" w:space="0" w:color="auto"/>
            </w:tcBorders>
            <w:vAlign w:val="bottom"/>
          </w:tcPr>
          <w:p w:rsidR="00000000" w:rsidRDefault="00000000">
            <w:pPr>
              <w:pStyle w:val="table"/>
              <w:tabs>
                <w:tab w:val="decimal" w:pos="459"/>
              </w:tabs>
            </w:pPr>
            <w:r>
              <w:t>39,1</w:t>
            </w:r>
          </w:p>
        </w:tc>
        <w:tc>
          <w:tcPr>
            <w:tcW w:w="993" w:type="dxa"/>
            <w:tcBorders>
              <w:bottom w:val="single" w:sz="12" w:space="0" w:color="auto"/>
            </w:tcBorders>
            <w:vAlign w:val="bottom"/>
          </w:tcPr>
          <w:p w:rsidR="00000000" w:rsidRDefault="00000000">
            <w:pPr>
              <w:pStyle w:val="table"/>
              <w:tabs>
                <w:tab w:val="decimal" w:pos="459"/>
              </w:tabs>
            </w:pPr>
            <w:r>
              <w:t>37,8</w:t>
            </w:r>
          </w:p>
        </w:tc>
      </w:tr>
    </w:tbl>
    <w:p w:rsidR="00000000" w:rsidRDefault="00000000">
      <w:pPr>
        <w:pStyle w:val="H4"/>
      </w:pPr>
      <w:r>
        <w:rPr>
          <w:lang w:val="en-US"/>
        </w:rPr>
        <w:t>b</w:t>
      </w:r>
      <w:r>
        <w:t xml:space="preserve">) </w:t>
      </w:r>
      <w:r>
        <w:tab/>
        <w:t>Механизм создания микропредприятий:</w:t>
      </w:r>
    </w:p>
    <w:p w:rsidR="00000000" w:rsidRDefault="00000000">
      <w:pPr>
        <w:pStyle w:val="SingleTxt"/>
      </w:pPr>
      <w:r>
        <w:t>Эта программа заключается в оказании молодежи помощи в создании со</w:t>
      </w:r>
      <w:r>
        <w:t>б</w:t>
      </w:r>
      <w:r>
        <w:t>ственных предприятий путем предоставления им беспроцентных кредитов, льготных процентных ставок по банковским кредитам и иной финансовой п</w:t>
      </w:r>
      <w:r>
        <w:t>о</w:t>
      </w:r>
      <w:r>
        <w:t>мощи. Эта программа не только охватывает важные области деятельности по эксплуатации и ремонту, но и способствует восстановлению множества н</w:t>
      </w:r>
      <w:r>
        <w:t>е</w:t>
      </w:r>
      <w:r>
        <w:t>больших кустарных производств и предприятий по обслуживанию, которые имеют тенденцию исчезать, а в первую очередь – созданию соц</w:t>
      </w:r>
      <w:r>
        <w:t>и</w:t>
      </w:r>
      <w:r>
        <w:t>ально-полезных и экономически надежных рабочих мест. Отметим, что из 37 754 профинансированных микропредприятий 3792 микропредприятия были предназначены для женщин, созданы или управлялись ими, что на 30 сентября 2001 года составляло 10,047 процента, и что инвестиции были вложены в ра</w:t>
      </w:r>
      <w:r>
        <w:t>з</w:t>
      </w:r>
      <w:r>
        <w:t>витие сколь различных, столь и разнообразных видов деятельности: электрон</w:t>
      </w:r>
      <w:r>
        <w:t>и</w:t>
      </w:r>
      <w:r>
        <w:t>ка, общественные работы и строительство, транспорт, производство продуктов питания и т. д.</w:t>
      </w:r>
    </w:p>
    <w:p w:rsidR="00000000" w:rsidRDefault="00000000">
      <w:pPr>
        <w:pStyle w:val="SingleTxt"/>
        <w:rPr>
          <w:smallCaps/>
        </w:rPr>
      </w:pPr>
      <w:r>
        <w:t>В таблице ниже показана существенная доля, приходящаяся на женщин в рамках этого механизма:</w:t>
      </w:r>
    </w:p>
    <w:tbl>
      <w:tblPr>
        <w:tblW w:w="0" w:type="auto"/>
        <w:tblInd w:w="1278" w:type="dxa"/>
        <w:tblLayout w:type="fixed"/>
        <w:tblLook w:val="0000" w:firstRow="0" w:lastRow="0" w:firstColumn="0" w:lastColumn="0" w:noHBand="0" w:noVBand="0"/>
      </w:tblPr>
      <w:tblGrid>
        <w:gridCol w:w="2268"/>
        <w:gridCol w:w="1701"/>
        <w:gridCol w:w="1701"/>
        <w:gridCol w:w="1701"/>
      </w:tblGrid>
      <w:tr w:rsidR="00000000">
        <w:tblPrEx>
          <w:tblCellMar>
            <w:top w:w="0" w:type="dxa"/>
            <w:bottom w:w="0" w:type="dxa"/>
          </w:tblCellMar>
        </w:tblPrEx>
        <w:trPr>
          <w:tblHeader/>
        </w:trPr>
        <w:tc>
          <w:tcPr>
            <w:tcW w:w="2268" w:type="dxa"/>
            <w:tcBorders>
              <w:top w:val="single" w:sz="4" w:space="0" w:color="auto"/>
              <w:bottom w:val="single" w:sz="12" w:space="0" w:color="auto"/>
            </w:tcBorders>
            <w:vAlign w:val="center"/>
          </w:tcPr>
          <w:p w:rsidR="00000000" w:rsidRDefault="00000000">
            <w:pPr>
              <w:pStyle w:val="table"/>
              <w:spacing w:before="0" w:line="200" w:lineRule="exact"/>
              <w:jc w:val="center"/>
              <w:rPr>
                <w:i/>
              </w:rPr>
            </w:pPr>
            <w:r>
              <w:rPr>
                <w:i/>
              </w:rPr>
              <w:t>Виды деятельности</w:t>
            </w:r>
          </w:p>
        </w:tc>
        <w:tc>
          <w:tcPr>
            <w:tcW w:w="1701" w:type="dxa"/>
            <w:tcBorders>
              <w:top w:val="single" w:sz="4" w:space="0" w:color="auto"/>
              <w:bottom w:val="single" w:sz="12" w:space="0" w:color="auto"/>
            </w:tcBorders>
            <w:vAlign w:val="center"/>
          </w:tcPr>
          <w:p w:rsidR="00000000" w:rsidRDefault="00000000">
            <w:pPr>
              <w:pStyle w:val="table"/>
              <w:spacing w:before="0" w:line="200" w:lineRule="exact"/>
              <w:jc w:val="center"/>
              <w:rPr>
                <w:i/>
              </w:rPr>
            </w:pPr>
            <w:r>
              <w:rPr>
                <w:i/>
              </w:rPr>
              <w:t>Количество пр</w:t>
            </w:r>
            <w:r>
              <w:rPr>
                <w:i/>
              </w:rPr>
              <w:t>о</w:t>
            </w:r>
            <w:r>
              <w:rPr>
                <w:i/>
              </w:rPr>
              <w:t>финансированных малых предпр</w:t>
            </w:r>
            <w:r>
              <w:rPr>
                <w:i/>
              </w:rPr>
              <w:t>и</w:t>
            </w:r>
            <w:r>
              <w:rPr>
                <w:i/>
              </w:rPr>
              <w:t>ятий</w:t>
            </w:r>
          </w:p>
        </w:tc>
        <w:tc>
          <w:tcPr>
            <w:tcW w:w="1701" w:type="dxa"/>
            <w:tcBorders>
              <w:top w:val="single" w:sz="4" w:space="0" w:color="auto"/>
              <w:bottom w:val="single" w:sz="12" w:space="0" w:color="auto"/>
            </w:tcBorders>
            <w:vAlign w:val="center"/>
          </w:tcPr>
          <w:p w:rsidR="00000000" w:rsidRDefault="00000000">
            <w:pPr>
              <w:pStyle w:val="table"/>
              <w:spacing w:before="0" w:line="200" w:lineRule="exact"/>
              <w:jc w:val="center"/>
              <w:rPr>
                <w:i/>
              </w:rPr>
            </w:pPr>
            <w:r>
              <w:rPr>
                <w:i/>
              </w:rPr>
              <w:t>Женщины</w:t>
            </w:r>
          </w:p>
        </w:tc>
        <w:tc>
          <w:tcPr>
            <w:tcW w:w="1701" w:type="dxa"/>
            <w:tcBorders>
              <w:top w:val="single" w:sz="4" w:space="0" w:color="auto"/>
              <w:bottom w:val="single" w:sz="12" w:space="0" w:color="auto"/>
            </w:tcBorders>
            <w:vAlign w:val="center"/>
          </w:tcPr>
          <w:p w:rsidR="00000000" w:rsidRDefault="00000000">
            <w:pPr>
              <w:pStyle w:val="table"/>
              <w:spacing w:before="0" w:line="200" w:lineRule="exact"/>
              <w:jc w:val="center"/>
              <w:rPr>
                <w:i/>
              </w:rPr>
            </w:pPr>
            <w:r>
              <w:rPr>
                <w:i/>
              </w:rPr>
              <w:t>Степень охвата женщин в пр</w:t>
            </w:r>
            <w:r>
              <w:rPr>
                <w:i/>
              </w:rPr>
              <w:t>о</w:t>
            </w:r>
            <w:r>
              <w:rPr>
                <w:i/>
              </w:rPr>
              <w:t>центах</w:t>
            </w:r>
          </w:p>
        </w:tc>
      </w:tr>
      <w:tr w:rsidR="00000000">
        <w:tblPrEx>
          <w:tblCellMar>
            <w:top w:w="0" w:type="dxa"/>
            <w:bottom w:w="0" w:type="dxa"/>
          </w:tblCellMar>
        </w:tblPrEx>
        <w:tc>
          <w:tcPr>
            <w:tcW w:w="2268" w:type="dxa"/>
            <w:tcBorders>
              <w:top w:val="single" w:sz="12" w:space="0" w:color="auto"/>
            </w:tcBorders>
          </w:tcPr>
          <w:p w:rsidR="00000000" w:rsidRDefault="00000000">
            <w:pPr>
              <w:pStyle w:val="table"/>
              <w:spacing w:before="0"/>
            </w:pPr>
            <w:r>
              <w:t>Транспорт (услуги)</w:t>
            </w:r>
          </w:p>
        </w:tc>
        <w:tc>
          <w:tcPr>
            <w:tcW w:w="1701" w:type="dxa"/>
            <w:tcBorders>
              <w:top w:val="single" w:sz="12" w:space="0" w:color="auto"/>
            </w:tcBorders>
          </w:tcPr>
          <w:p w:rsidR="00000000" w:rsidRDefault="00000000">
            <w:pPr>
              <w:pStyle w:val="table"/>
              <w:tabs>
                <w:tab w:val="decimal" w:pos="884"/>
              </w:tabs>
              <w:spacing w:before="0"/>
            </w:pPr>
            <w:r>
              <w:t>11 665</w:t>
            </w:r>
          </w:p>
        </w:tc>
        <w:tc>
          <w:tcPr>
            <w:tcW w:w="1701" w:type="dxa"/>
            <w:tcBorders>
              <w:top w:val="single" w:sz="12" w:space="0" w:color="auto"/>
            </w:tcBorders>
          </w:tcPr>
          <w:p w:rsidR="00000000" w:rsidRDefault="00000000">
            <w:pPr>
              <w:pStyle w:val="table"/>
              <w:tabs>
                <w:tab w:val="decimal" w:pos="884"/>
              </w:tabs>
              <w:spacing w:before="0"/>
            </w:pPr>
            <w:r>
              <w:t>393</w:t>
            </w:r>
          </w:p>
        </w:tc>
        <w:tc>
          <w:tcPr>
            <w:tcW w:w="1701" w:type="dxa"/>
            <w:tcBorders>
              <w:top w:val="single" w:sz="12" w:space="0" w:color="auto"/>
            </w:tcBorders>
          </w:tcPr>
          <w:p w:rsidR="00000000" w:rsidRDefault="00000000">
            <w:pPr>
              <w:pStyle w:val="table"/>
              <w:tabs>
                <w:tab w:val="decimal" w:pos="567"/>
              </w:tabs>
              <w:spacing w:before="0"/>
            </w:pPr>
            <w:r>
              <w:t>3,37</w:t>
            </w:r>
          </w:p>
        </w:tc>
      </w:tr>
      <w:tr w:rsidR="00000000">
        <w:tblPrEx>
          <w:tblCellMar>
            <w:top w:w="0" w:type="dxa"/>
            <w:bottom w:w="0" w:type="dxa"/>
          </w:tblCellMar>
        </w:tblPrEx>
        <w:tc>
          <w:tcPr>
            <w:tcW w:w="2268" w:type="dxa"/>
          </w:tcPr>
          <w:p w:rsidR="00000000" w:rsidRDefault="00000000">
            <w:pPr>
              <w:pStyle w:val="table"/>
              <w:spacing w:before="0"/>
            </w:pPr>
            <w:r>
              <w:t>Транспорт (эксплуат</w:t>
            </w:r>
            <w:r>
              <w:t>а</w:t>
            </w:r>
            <w:r>
              <w:t>ция)</w:t>
            </w:r>
          </w:p>
        </w:tc>
        <w:tc>
          <w:tcPr>
            <w:tcW w:w="1701" w:type="dxa"/>
          </w:tcPr>
          <w:p w:rsidR="00000000" w:rsidRDefault="00000000">
            <w:pPr>
              <w:pStyle w:val="table"/>
              <w:tabs>
                <w:tab w:val="decimal" w:pos="884"/>
              </w:tabs>
              <w:spacing w:before="0"/>
            </w:pPr>
            <w:r>
              <w:t>6 922</w:t>
            </w:r>
          </w:p>
        </w:tc>
        <w:tc>
          <w:tcPr>
            <w:tcW w:w="1701" w:type="dxa"/>
          </w:tcPr>
          <w:p w:rsidR="00000000" w:rsidRDefault="00000000">
            <w:pPr>
              <w:pStyle w:val="table"/>
              <w:tabs>
                <w:tab w:val="decimal" w:pos="884"/>
              </w:tabs>
              <w:spacing w:before="0"/>
            </w:pPr>
            <w:r>
              <w:t>184</w:t>
            </w:r>
          </w:p>
        </w:tc>
        <w:tc>
          <w:tcPr>
            <w:tcW w:w="1701" w:type="dxa"/>
          </w:tcPr>
          <w:p w:rsidR="00000000" w:rsidRDefault="00000000">
            <w:pPr>
              <w:pStyle w:val="table"/>
              <w:tabs>
                <w:tab w:val="decimal" w:pos="567"/>
              </w:tabs>
              <w:spacing w:before="0"/>
            </w:pPr>
            <w:r>
              <w:t>2,66</w:t>
            </w:r>
          </w:p>
        </w:tc>
      </w:tr>
      <w:tr w:rsidR="00000000">
        <w:tblPrEx>
          <w:tblCellMar>
            <w:top w:w="0" w:type="dxa"/>
            <w:bottom w:w="0" w:type="dxa"/>
          </w:tblCellMar>
        </w:tblPrEx>
        <w:tc>
          <w:tcPr>
            <w:tcW w:w="2268" w:type="dxa"/>
          </w:tcPr>
          <w:p w:rsidR="00000000" w:rsidRDefault="00000000">
            <w:pPr>
              <w:pStyle w:val="table"/>
              <w:spacing w:before="0"/>
            </w:pPr>
            <w:r>
              <w:t>Услуги</w:t>
            </w:r>
          </w:p>
        </w:tc>
        <w:tc>
          <w:tcPr>
            <w:tcW w:w="1701" w:type="dxa"/>
          </w:tcPr>
          <w:p w:rsidR="00000000" w:rsidRDefault="00000000">
            <w:pPr>
              <w:pStyle w:val="table"/>
              <w:tabs>
                <w:tab w:val="decimal" w:pos="884"/>
              </w:tabs>
              <w:spacing w:before="0"/>
            </w:pPr>
            <w:r>
              <w:t>6 596</w:t>
            </w:r>
          </w:p>
        </w:tc>
        <w:tc>
          <w:tcPr>
            <w:tcW w:w="1701" w:type="dxa"/>
          </w:tcPr>
          <w:p w:rsidR="00000000" w:rsidRDefault="00000000">
            <w:pPr>
              <w:pStyle w:val="table"/>
              <w:tabs>
                <w:tab w:val="decimal" w:pos="884"/>
              </w:tabs>
              <w:spacing w:before="0"/>
            </w:pPr>
            <w:r>
              <w:t>1 582</w:t>
            </w:r>
          </w:p>
        </w:tc>
        <w:tc>
          <w:tcPr>
            <w:tcW w:w="1701" w:type="dxa"/>
          </w:tcPr>
          <w:p w:rsidR="00000000" w:rsidRDefault="00000000">
            <w:pPr>
              <w:pStyle w:val="table"/>
              <w:tabs>
                <w:tab w:val="decimal" w:pos="567"/>
              </w:tabs>
              <w:spacing w:before="0"/>
            </w:pPr>
            <w:r>
              <w:t>23,83</w:t>
            </w:r>
          </w:p>
        </w:tc>
      </w:tr>
      <w:tr w:rsidR="00000000">
        <w:tblPrEx>
          <w:tblCellMar>
            <w:top w:w="0" w:type="dxa"/>
            <w:bottom w:w="0" w:type="dxa"/>
          </w:tblCellMar>
        </w:tblPrEx>
        <w:tc>
          <w:tcPr>
            <w:tcW w:w="2268" w:type="dxa"/>
          </w:tcPr>
          <w:p w:rsidR="00000000" w:rsidRDefault="00000000">
            <w:pPr>
              <w:pStyle w:val="table"/>
              <w:spacing w:before="0"/>
            </w:pPr>
            <w:r>
              <w:t>Сельское хозяйство</w:t>
            </w:r>
          </w:p>
        </w:tc>
        <w:tc>
          <w:tcPr>
            <w:tcW w:w="1701" w:type="dxa"/>
          </w:tcPr>
          <w:p w:rsidR="00000000" w:rsidRDefault="00000000">
            <w:pPr>
              <w:pStyle w:val="table"/>
              <w:tabs>
                <w:tab w:val="decimal" w:pos="884"/>
              </w:tabs>
              <w:spacing w:before="0"/>
            </w:pPr>
            <w:r>
              <w:t>4 620</w:t>
            </w:r>
          </w:p>
        </w:tc>
        <w:tc>
          <w:tcPr>
            <w:tcW w:w="1701" w:type="dxa"/>
          </w:tcPr>
          <w:p w:rsidR="00000000" w:rsidRDefault="00000000">
            <w:pPr>
              <w:pStyle w:val="table"/>
              <w:tabs>
                <w:tab w:val="decimal" w:pos="884"/>
              </w:tabs>
              <w:spacing w:before="0"/>
            </w:pPr>
            <w:r>
              <w:t>189</w:t>
            </w:r>
          </w:p>
        </w:tc>
        <w:tc>
          <w:tcPr>
            <w:tcW w:w="1701" w:type="dxa"/>
          </w:tcPr>
          <w:p w:rsidR="00000000" w:rsidRDefault="00000000">
            <w:pPr>
              <w:pStyle w:val="table"/>
              <w:tabs>
                <w:tab w:val="decimal" w:pos="567"/>
              </w:tabs>
              <w:spacing w:before="0"/>
            </w:pPr>
            <w:r>
              <w:t>4,09</w:t>
            </w:r>
          </w:p>
        </w:tc>
      </w:tr>
      <w:tr w:rsidR="00000000">
        <w:tblPrEx>
          <w:tblCellMar>
            <w:top w:w="0" w:type="dxa"/>
            <w:bottom w:w="0" w:type="dxa"/>
          </w:tblCellMar>
        </w:tblPrEx>
        <w:tc>
          <w:tcPr>
            <w:tcW w:w="2268" w:type="dxa"/>
          </w:tcPr>
          <w:p w:rsidR="00000000" w:rsidRDefault="00000000">
            <w:pPr>
              <w:pStyle w:val="table"/>
              <w:spacing w:before="0"/>
            </w:pPr>
            <w:r>
              <w:t>Кустарное произво</w:t>
            </w:r>
            <w:r>
              <w:t>д</w:t>
            </w:r>
            <w:r>
              <w:t>ство</w:t>
            </w:r>
          </w:p>
        </w:tc>
        <w:tc>
          <w:tcPr>
            <w:tcW w:w="1701" w:type="dxa"/>
          </w:tcPr>
          <w:p w:rsidR="00000000" w:rsidRDefault="00000000">
            <w:pPr>
              <w:pStyle w:val="table"/>
              <w:tabs>
                <w:tab w:val="decimal" w:pos="884"/>
              </w:tabs>
              <w:spacing w:before="0"/>
            </w:pPr>
            <w:r>
              <w:t>4 513</w:t>
            </w:r>
          </w:p>
        </w:tc>
        <w:tc>
          <w:tcPr>
            <w:tcW w:w="1701" w:type="dxa"/>
          </w:tcPr>
          <w:p w:rsidR="00000000" w:rsidRDefault="00000000">
            <w:pPr>
              <w:pStyle w:val="table"/>
              <w:tabs>
                <w:tab w:val="decimal" w:pos="884"/>
              </w:tabs>
              <w:spacing w:before="0"/>
            </w:pPr>
            <w:r>
              <w:t>895</w:t>
            </w:r>
          </w:p>
        </w:tc>
        <w:tc>
          <w:tcPr>
            <w:tcW w:w="1701" w:type="dxa"/>
          </w:tcPr>
          <w:p w:rsidR="00000000" w:rsidRDefault="00000000">
            <w:pPr>
              <w:pStyle w:val="table"/>
              <w:tabs>
                <w:tab w:val="decimal" w:pos="567"/>
              </w:tabs>
              <w:spacing w:before="0"/>
            </w:pPr>
            <w:r>
              <w:t>19,83</w:t>
            </w:r>
          </w:p>
        </w:tc>
      </w:tr>
      <w:tr w:rsidR="00000000">
        <w:tblPrEx>
          <w:tblCellMar>
            <w:top w:w="0" w:type="dxa"/>
            <w:bottom w:w="0" w:type="dxa"/>
          </w:tblCellMar>
        </w:tblPrEx>
        <w:tc>
          <w:tcPr>
            <w:tcW w:w="2268" w:type="dxa"/>
          </w:tcPr>
          <w:p w:rsidR="00000000" w:rsidRDefault="00000000">
            <w:pPr>
              <w:pStyle w:val="table"/>
              <w:spacing w:before="0"/>
            </w:pPr>
            <w:r>
              <w:t>Промышленность</w:t>
            </w:r>
          </w:p>
        </w:tc>
        <w:tc>
          <w:tcPr>
            <w:tcW w:w="1701" w:type="dxa"/>
          </w:tcPr>
          <w:p w:rsidR="00000000" w:rsidRDefault="00000000">
            <w:pPr>
              <w:pStyle w:val="table"/>
              <w:tabs>
                <w:tab w:val="decimal" w:pos="884"/>
              </w:tabs>
              <w:spacing w:before="0"/>
            </w:pPr>
            <w:r>
              <w:t>1 498</w:t>
            </w:r>
          </w:p>
        </w:tc>
        <w:tc>
          <w:tcPr>
            <w:tcW w:w="1701" w:type="dxa"/>
          </w:tcPr>
          <w:p w:rsidR="00000000" w:rsidRDefault="00000000">
            <w:pPr>
              <w:pStyle w:val="table"/>
              <w:tabs>
                <w:tab w:val="decimal" w:pos="884"/>
              </w:tabs>
              <w:spacing w:before="0"/>
            </w:pPr>
            <w:r>
              <w:t>246</w:t>
            </w:r>
          </w:p>
        </w:tc>
        <w:tc>
          <w:tcPr>
            <w:tcW w:w="1701" w:type="dxa"/>
          </w:tcPr>
          <w:p w:rsidR="00000000" w:rsidRDefault="00000000">
            <w:pPr>
              <w:pStyle w:val="table"/>
              <w:tabs>
                <w:tab w:val="decimal" w:pos="567"/>
              </w:tabs>
              <w:spacing w:before="0"/>
            </w:pPr>
            <w:r>
              <w:t>16,42</w:t>
            </w:r>
          </w:p>
        </w:tc>
      </w:tr>
      <w:tr w:rsidR="00000000">
        <w:tblPrEx>
          <w:tblCellMar>
            <w:top w:w="0" w:type="dxa"/>
            <w:bottom w:w="0" w:type="dxa"/>
          </w:tblCellMar>
        </w:tblPrEx>
        <w:tc>
          <w:tcPr>
            <w:tcW w:w="2268" w:type="dxa"/>
          </w:tcPr>
          <w:p w:rsidR="00000000" w:rsidRDefault="00000000">
            <w:pPr>
              <w:pStyle w:val="table"/>
              <w:spacing w:before="0"/>
            </w:pPr>
            <w:r>
              <w:t>Строительство и пр</w:t>
            </w:r>
            <w:r>
              <w:t>о</w:t>
            </w:r>
            <w:r>
              <w:t>мышленные работы</w:t>
            </w:r>
          </w:p>
        </w:tc>
        <w:tc>
          <w:tcPr>
            <w:tcW w:w="1701" w:type="dxa"/>
          </w:tcPr>
          <w:p w:rsidR="00000000" w:rsidRDefault="00000000">
            <w:pPr>
              <w:pStyle w:val="table"/>
              <w:tabs>
                <w:tab w:val="decimal" w:pos="884"/>
              </w:tabs>
              <w:spacing w:before="0"/>
            </w:pPr>
            <w:r>
              <w:t>847</w:t>
            </w:r>
          </w:p>
        </w:tc>
        <w:tc>
          <w:tcPr>
            <w:tcW w:w="1701" w:type="dxa"/>
          </w:tcPr>
          <w:p w:rsidR="00000000" w:rsidRDefault="00000000">
            <w:pPr>
              <w:pStyle w:val="table"/>
              <w:tabs>
                <w:tab w:val="decimal" w:pos="884"/>
              </w:tabs>
              <w:spacing w:before="0"/>
            </w:pPr>
            <w:r>
              <w:t>32</w:t>
            </w:r>
          </w:p>
        </w:tc>
        <w:tc>
          <w:tcPr>
            <w:tcW w:w="1701" w:type="dxa"/>
          </w:tcPr>
          <w:p w:rsidR="00000000" w:rsidRDefault="00000000">
            <w:pPr>
              <w:pStyle w:val="table"/>
              <w:tabs>
                <w:tab w:val="decimal" w:pos="567"/>
              </w:tabs>
              <w:spacing w:before="0"/>
            </w:pPr>
            <w:r>
              <w:t>3,78</w:t>
            </w:r>
          </w:p>
        </w:tc>
      </w:tr>
      <w:tr w:rsidR="00000000">
        <w:tblPrEx>
          <w:tblCellMar>
            <w:top w:w="0" w:type="dxa"/>
            <w:bottom w:w="0" w:type="dxa"/>
          </w:tblCellMar>
        </w:tblPrEx>
        <w:tc>
          <w:tcPr>
            <w:tcW w:w="2268" w:type="dxa"/>
          </w:tcPr>
          <w:p w:rsidR="00000000" w:rsidRDefault="00000000">
            <w:pPr>
              <w:pStyle w:val="table"/>
              <w:spacing w:before="0"/>
            </w:pPr>
            <w:r>
              <w:t>Свободные профессии</w:t>
            </w:r>
          </w:p>
        </w:tc>
        <w:tc>
          <w:tcPr>
            <w:tcW w:w="1701" w:type="dxa"/>
          </w:tcPr>
          <w:p w:rsidR="00000000" w:rsidRDefault="00000000">
            <w:pPr>
              <w:pStyle w:val="table"/>
              <w:tabs>
                <w:tab w:val="decimal" w:pos="884"/>
              </w:tabs>
              <w:spacing w:before="0"/>
            </w:pPr>
            <w:r>
              <w:t>663</w:t>
            </w:r>
          </w:p>
        </w:tc>
        <w:tc>
          <w:tcPr>
            <w:tcW w:w="1701" w:type="dxa"/>
          </w:tcPr>
          <w:p w:rsidR="00000000" w:rsidRDefault="00000000">
            <w:pPr>
              <w:pStyle w:val="table"/>
              <w:tabs>
                <w:tab w:val="decimal" w:pos="884"/>
              </w:tabs>
              <w:spacing w:before="0"/>
            </w:pPr>
            <w:r>
              <w:t>256</w:t>
            </w:r>
          </w:p>
        </w:tc>
        <w:tc>
          <w:tcPr>
            <w:tcW w:w="1701" w:type="dxa"/>
          </w:tcPr>
          <w:p w:rsidR="00000000" w:rsidRDefault="00000000">
            <w:pPr>
              <w:pStyle w:val="table"/>
              <w:tabs>
                <w:tab w:val="decimal" w:pos="567"/>
              </w:tabs>
              <w:spacing w:before="0"/>
            </w:pPr>
            <w:r>
              <w:t>37,63</w:t>
            </w:r>
          </w:p>
        </w:tc>
      </w:tr>
      <w:tr w:rsidR="00000000">
        <w:tblPrEx>
          <w:tblCellMar>
            <w:top w:w="0" w:type="dxa"/>
            <w:bottom w:w="0" w:type="dxa"/>
          </w:tblCellMar>
        </w:tblPrEx>
        <w:tc>
          <w:tcPr>
            <w:tcW w:w="2268" w:type="dxa"/>
          </w:tcPr>
          <w:p w:rsidR="00000000" w:rsidRDefault="00000000">
            <w:pPr>
              <w:pStyle w:val="table"/>
              <w:spacing w:before="0"/>
            </w:pPr>
            <w:r>
              <w:t>Эксплуатация</w:t>
            </w:r>
          </w:p>
        </w:tc>
        <w:tc>
          <w:tcPr>
            <w:tcW w:w="1701" w:type="dxa"/>
          </w:tcPr>
          <w:p w:rsidR="00000000" w:rsidRDefault="00000000">
            <w:pPr>
              <w:pStyle w:val="table"/>
              <w:tabs>
                <w:tab w:val="decimal" w:pos="884"/>
              </w:tabs>
              <w:spacing w:before="0"/>
            </w:pPr>
            <w:r>
              <w:t>351</w:t>
            </w:r>
          </w:p>
        </w:tc>
        <w:tc>
          <w:tcPr>
            <w:tcW w:w="1701" w:type="dxa"/>
          </w:tcPr>
          <w:p w:rsidR="00000000" w:rsidRDefault="00000000">
            <w:pPr>
              <w:pStyle w:val="table"/>
              <w:tabs>
                <w:tab w:val="decimal" w:pos="884"/>
              </w:tabs>
              <w:spacing w:before="0"/>
            </w:pPr>
            <w:r>
              <w:t>15</w:t>
            </w:r>
          </w:p>
        </w:tc>
        <w:tc>
          <w:tcPr>
            <w:tcW w:w="1701" w:type="dxa"/>
          </w:tcPr>
          <w:p w:rsidR="00000000" w:rsidRDefault="00000000">
            <w:pPr>
              <w:pStyle w:val="table"/>
              <w:tabs>
                <w:tab w:val="decimal" w:pos="567"/>
              </w:tabs>
              <w:spacing w:before="0"/>
            </w:pPr>
            <w:r>
              <w:t>3,45</w:t>
            </w:r>
          </w:p>
        </w:tc>
      </w:tr>
      <w:tr w:rsidR="00000000">
        <w:tblPrEx>
          <w:tblCellMar>
            <w:top w:w="0" w:type="dxa"/>
            <w:bottom w:w="0" w:type="dxa"/>
          </w:tblCellMar>
        </w:tblPrEx>
        <w:tc>
          <w:tcPr>
            <w:tcW w:w="2268" w:type="dxa"/>
          </w:tcPr>
          <w:p w:rsidR="00000000" w:rsidRDefault="00000000">
            <w:pPr>
              <w:pStyle w:val="table"/>
              <w:spacing w:before="0"/>
            </w:pPr>
            <w:r>
              <w:t>Гидротехника</w:t>
            </w:r>
          </w:p>
        </w:tc>
        <w:tc>
          <w:tcPr>
            <w:tcW w:w="1701" w:type="dxa"/>
          </w:tcPr>
          <w:p w:rsidR="00000000" w:rsidRDefault="00000000">
            <w:pPr>
              <w:pStyle w:val="table"/>
              <w:tabs>
                <w:tab w:val="decimal" w:pos="884"/>
              </w:tabs>
              <w:spacing w:before="0"/>
            </w:pPr>
            <w:r>
              <w:t>44</w:t>
            </w:r>
          </w:p>
        </w:tc>
        <w:tc>
          <w:tcPr>
            <w:tcW w:w="1701" w:type="dxa"/>
          </w:tcPr>
          <w:p w:rsidR="00000000" w:rsidRDefault="00000000">
            <w:pPr>
              <w:pStyle w:val="table"/>
              <w:tabs>
                <w:tab w:val="decimal" w:pos="884"/>
              </w:tabs>
              <w:spacing w:before="0"/>
            </w:pPr>
            <w:r>
              <w:t>0</w:t>
            </w:r>
          </w:p>
        </w:tc>
        <w:tc>
          <w:tcPr>
            <w:tcW w:w="1701" w:type="dxa"/>
          </w:tcPr>
          <w:p w:rsidR="00000000" w:rsidRDefault="00000000">
            <w:pPr>
              <w:pStyle w:val="table"/>
              <w:tabs>
                <w:tab w:val="decimal" w:pos="567"/>
              </w:tabs>
              <w:spacing w:before="0"/>
            </w:pPr>
            <w:r>
              <w:t>0,00</w:t>
            </w:r>
          </w:p>
        </w:tc>
      </w:tr>
      <w:tr w:rsidR="00000000">
        <w:tblPrEx>
          <w:tblCellMar>
            <w:top w:w="0" w:type="dxa"/>
            <w:bottom w:w="0" w:type="dxa"/>
          </w:tblCellMar>
        </w:tblPrEx>
        <w:tc>
          <w:tcPr>
            <w:tcW w:w="2268" w:type="dxa"/>
          </w:tcPr>
          <w:p w:rsidR="00000000" w:rsidRDefault="00000000">
            <w:pPr>
              <w:pStyle w:val="table"/>
              <w:spacing w:before="0"/>
            </w:pPr>
            <w:r>
              <w:t>Рыболовство</w:t>
            </w:r>
          </w:p>
        </w:tc>
        <w:tc>
          <w:tcPr>
            <w:tcW w:w="1701" w:type="dxa"/>
          </w:tcPr>
          <w:p w:rsidR="00000000" w:rsidRDefault="00000000">
            <w:pPr>
              <w:pStyle w:val="table"/>
              <w:tabs>
                <w:tab w:val="decimal" w:pos="884"/>
              </w:tabs>
              <w:spacing w:before="0"/>
            </w:pPr>
            <w:r>
              <w:t>35</w:t>
            </w:r>
          </w:p>
        </w:tc>
        <w:tc>
          <w:tcPr>
            <w:tcW w:w="1701" w:type="dxa"/>
          </w:tcPr>
          <w:p w:rsidR="00000000" w:rsidRDefault="00000000">
            <w:pPr>
              <w:pStyle w:val="table"/>
              <w:tabs>
                <w:tab w:val="decimal" w:pos="884"/>
              </w:tabs>
              <w:spacing w:before="0"/>
            </w:pPr>
            <w:r>
              <w:t>0</w:t>
            </w:r>
          </w:p>
        </w:tc>
        <w:tc>
          <w:tcPr>
            <w:tcW w:w="1701" w:type="dxa"/>
          </w:tcPr>
          <w:p w:rsidR="00000000" w:rsidRDefault="00000000">
            <w:pPr>
              <w:pStyle w:val="table"/>
              <w:tabs>
                <w:tab w:val="decimal" w:pos="567"/>
              </w:tabs>
              <w:spacing w:before="0"/>
            </w:pPr>
            <w:r>
              <w:t>0,00</w:t>
            </w:r>
          </w:p>
        </w:tc>
      </w:tr>
      <w:tr w:rsidR="00000000">
        <w:tblPrEx>
          <w:tblCellMar>
            <w:top w:w="0" w:type="dxa"/>
            <w:bottom w:w="0" w:type="dxa"/>
          </w:tblCellMar>
        </w:tblPrEx>
        <w:tc>
          <w:tcPr>
            <w:tcW w:w="2268" w:type="dxa"/>
            <w:tcBorders>
              <w:bottom w:val="single" w:sz="12" w:space="0" w:color="auto"/>
            </w:tcBorders>
          </w:tcPr>
          <w:p w:rsidR="00000000" w:rsidRDefault="00000000">
            <w:pPr>
              <w:pStyle w:val="table"/>
              <w:spacing w:before="0"/>
            </w:pPr>
            <w:r>
              <w:t>Всего</w:t>
            </w:r>
          </w:p>
        </w:tc>
        <w:tc>
          <w:tcPr>
            <w:tcW w:w="1701" w:type="dxa"/>
            <w:tcBorders>
              <w:bottom w:val="single" w:sz="12" w:space="0" w:color="auto"/>
            </w:tcBorders>
          </w:tcPr>
          <w:p w:rsidR="00000000" w:rsidRDefault="00000000">
            <w:pPr>
              <w:pStyle w:val="table"/>
              <w:tabs>
                <w:tab w:val="decimal" w:pos="884"/>
              </w:tabs>
              <w:spacing w:before="0"/>
            </w:pPr>
            <w:r>
              <w:t>37 754</w:t>
            </w:r>
          </w:p>
        </w:tc>
        <w:tc>
          <w:tcPr>
            <w:tcW w:w="1701" w:type="dxa"/>
            <w:tcBorders>
              <w:bottom w:val="single" w:sz="12" w:space="0" w:color="auto"/>
            </w:tcBorders>
          </w:tcPr>
          <w:p w:rsidR="00000000" w:rsidRDefault="00000000">
            <w:pPr>
              <w:pStyle w:val="table"/>
              <w:tabs>
                <w:tab w:val="decimal" w:pos="884"/>
              </w:tabs>
              <w:spacing w:before="0"/>
            </w:pPr>
            <w:r>
              <w:t>3 792</w:t>
            </w:r>
          </w:p>
        </w:tc>
        <w:tc>
          <w:tcPr>
            <w:tcW w:w="1701" w:type="dxa"/>
            <w:tcBorders>
              <w:bottom w:val="single" w:sz="12" w:space="0" w:color="auto"/>
            </w:tcBorders>
          </w:tcPr>
          <w:p w:rsidR="00000000" w:rsidRDefault="00000000">
            <w:pPr>
              <w:pStyle w:val="table"/>
              <w:tabs>
                <w:tab w:val="decimal" w:pos="567"/>
              </w:tabs>
              <w:spacing w:before="0"/>
            </w:pPr>
            <w:r>
              <w:t>10,04</w:t>
            </w:r>
          </w:p>
        </w:tc>
      </w:tr>
    </w:tbl>
    <w:p w:rsidR="00000000" w:rsidRDefault="00000000">
      <w:pPr>
        <w:pStyle w:val="H4"/>
      </w:pPr>
      <w:r>
        <w:t xml:space="preserve">с) </w:t>
      </w:r>
      <w:r>
        <w:tab/>
        <w:t>Механизм микрокредитования</w:t>
      </w:r>
    </w:p>
    <w:p w:rsidR="00000000" w:rsidRDefault="00000000">
      <w:pPr>
        <w:pStyle w:val="SingleTxt"/>
      </w:pPr>
      <w:r>
        <w:t>В качестве программы трудоустройства, борьбы с безработицей и бедн</w:t>
      </w:r>
      <w:r>
        <w:t>о</w:t>
      </w:r>
      <w:r>
        <w:t>стью, программа микрокредитования, созданная в 1999 году Агентством соц</w:t>
      </w:r>
      <w:r>
        <w:t>и</w:t>
      </w:r>
      <w:r>
        <w:t>ального развития и банками, предназначена для тех категорий безработных, к</w:t>
      </w:r>
      <w:r>
        <w:t>о</w:t>
      </w:r>
      <w:r>
        <w:t>торые могут найти собственное занятие, но не подпадают под действие мех</w:t>
      </w:r>
      <w:r>
        <w:t>а</w:t>
      </w:r>
      <w:r>
        <w:t>низма создания микропредприятий либо по возрасту, либо ввиду нехватки ф</w:t>
      </w:r>
      <w:r>
        <w:t>и</w:t>
      </w:r>
      <w:r>
        <w:t>нансовых средств.</w:t>
      </w:r>
    </w:p>
    <w:p w:rsidR="00000000" w:rsidRDefault="00000000">
      <w:pPr>
        <w:pStyle w:val="SingleTxt"/>
      </w:pPr>
      <w:r>
        <w:t>Это – небольшой кредит в 50 000–350 000 динаров по льготным процен</w:t>
      </w:r>
      <w:r>
        <w:t>т</w:t>
      </w:r>
      <w:r>
        <w:t>ным ставкам, возмещаемый и гарантируемый гарантийным фондом при кассе по страхованию безработицы.</w:t>
      </w:r>
    </w:p>
    <w:p w:rsidR="00000000" w:rsidRDefault="00000000">
      <w:pPr>
        <w:pStyle w:val="SingleTxt"/>
      </w:pPr>
      <w:r>
        <w:t>Система микрокредитования представляет собой отработанное средство оказания помощи бедным и безработным лицам для того, чтобы они могли с</w:t>
      </w:r>
      <w:r>
        <w:t>а</w:t>
      </w:r>
      <w:r>
        <w:t>мостоятельно улучшить свое социальное положение и раб</w:t>
      </w:r>
      <w:r>
        <w:t>о</w:t>
      </w:r>
      <w:r>
        <w:t>тать независимо.</w:t>
      </w:r>
    </w:p>
    <w:p w:rsidR="00000000" w:rsidRDefault="00000000">
      <w:pPr>
        <w:pStyle w:val="SingleTxt"/>
      </w:pPr>
      <w:r>
        <w:t>Эта программа ориентирована на развитие независимого труда, надомной работы (15 процентов), кустарного производства и сферы обслуживания, и она охватывает производственную и коммерческую деятельность: мелкое скотово</w:t>
      </w:r>
      <w:r>
        <w:t>д</w:t>
      </w:r>
      <w:r>
        <w:t>ство и пчеловодство, сельское хозяйство, водоснабжение, транспорт и рыб</w:t>
      </w:r>
      <w:r>
        <w:t>о</w:t>
      </w:r>
      <w:r>
        <w:t>ловство.</w:t>
      </w:r>
    </w:p>
    <w:p w:rsidR="00000000" w:rsidRDefault="00000000">
      <w:pPr>
        <w:pStyle w:val="SingleTxt"/>
      </w:pPr>
      <w:r>
        <w:t>Отметим, что на 31 декабря 2000 года из 10 140 утвержденных заявок б</w:t>
      </w:r>
      <w:r>
        <w:t>ы</w:t>
      </w:r>
      <w:r>
        <w:t>ло зарегистрировано 3350 женских проектов (что составляет 35 процентов пр</w:t>
      </w:r>
      <w:r>
        <w:t>о</w:t>
      </w:r>
      <w:r>
        <w:t>ектов в сфере обслуживания и производственной деятельности).</w:t>
      </w:r>
    </w:p>
    <w:p w:rsidR="00000000" w:rsidRDefault="00000000">
      <w:pPr>
        <w:pStyle w:val="H4"/>
      </w:pPr>
      <w:r>
        <w:rPr>
          <w:lang w:val="en-US"/>
        </w:rPr>
        <w:t>d</w:t>
      </w:r>
      <w:r>
        <w:t xml:space="preserve">) </w:t>
      </w:r>
      <w:r>
        <w:tab/>
        <w:t>Контракты предварительного найма</w:t>
      </w:r>
    </w:p>
    <w:p w:rsidR="00000000" w:rsidRDefault="00000000">
      <w:pPr>
        <w:pStyle w:val="SingleTxt"/>
      </w:pPr>
      <w:r>
        <w:t>В рамках вовлечения молодежи в рынок труда в период экономического спада была введена система контрактов предварительного найма, предназн</w:t>
      </w:r>
      <w:r>
        <w:t>а</w:t>
      </w:r>
      <w:r>
        <w:t>ченная для безработных дипломированных работников, которые ввиду треб</w:t>
      </w:r>
      <w:r>
        <w:t>о</w:t>
      </w:r>
      <w:r>
        <w:t>ваний, существующих на рынке занятости в плане профессионального опыта, сталкиваются с огромными трудностями при вступлении на этот рынок. Ко</w:t>
      </w:r>
      <w:r>
        <w:t>н</w:t>
      </w:r>
      <w:r>
        <w:t>тракт предварительного найма позволяет приобрести практический опыт, озн</w:t>
      </w:r>
      <w:r>
        <w:t>а</w:t>
      </w:r>
      <w:r>
        <w:t>комиться с рабочим местом и получать в течение года зарплату за счет госуда</w:t>
      </w:r>
      <w:r>
        <w:t>р</w:t>
      </w:r>
      <w:r>
        <w:t>ства.</w:t>
      </w:r>
    </w:p>
    <w:p w:rsidR="00000000" w:rsidRDefault="00000000">
      <w:pPr>
        <w:pStyle w:val="SingleTxt"/>
      </w:pPr>
      <w:r>
        <w:t>Эта программа позволяет также приобретать профессиональный опыт. Следует отметить, что данный механизм расширяет после периода предвар</w:t>
      </w:r>
      <w:r>
        <w:t>и</w:t>
      </w:r>
      <w:r>
        <w:t>тельного найма возможности надежного трудоустройства благодаря иници</w:t>
      </w:r>
      <w:r>
        <w:t>а</w:t>
      </w:r>
      <w:r>
        <w:t>тивным мерам, предпринимаемым в интересах работодателей.</w:t>
      </w:r>
    </w:p>
    <w:p w:rsidR="00000000" w:rsidRDefault="00000000">
      <w:pPr>
        <w:pStyle w:val="SingleTxt"/>
      </w:pPr>
      <w:r>
        <w:t>Бросается в глаза то, что женщины принимают основное участие в этой программе. Фактически следует отметить, что на 1 июня 2001 года из общей квоты в 121 840 на молодых женщин пришлось 78 927, что составляет 65 процентов.</w:t>
      </w:r>
    </w:p>
    <w:p w:rsidR="00000000" w:rsidRDefault="00000000">
      <w:pPr>
        <w:pStyle w:val="SingleTxt"/>
        <w:keepNext/>
        <w:spacing w:before="240"/>
        <w:ind w:left="1740" w:hanging="476"/>
        <w:rPr>
          <w:b/>
        </w:rPr>
      </w:pPr>
      <w:r>
        <w:rPr>
          <w:b/>
        </w:rPr>
        <w:t xml:space="preserve">7. </w:t>
      </w:r>
      <w:r>
        <w:rPr>
          <w:b/>
        </w:rPr>
        <w:tab/>
        <w:t>Забота об уязвимых демографических группах населения</w:t>
      </w:r>
    </w:p>
    <w:p w:rsidR="00000000" w:rsidRDefault="00000000">
      <w:pPr>
        <w:pStyle w:val="SingleTxt"/>
      </w:pPr>
      <w:r>
        <w:t>Экономическое положение страны, в частности за последнее десятилетие, вызвало ускорение процесса обнищания и усиление явлений, связанных с с</w:t>
      </w:r>
      <w:r>
        <w:t>о</w:t>
      </w:r>
      <w:r>
        <w:t>циальной отчу</w:t>
      </w:r>
      <w:r>
        <w:t>ж</w:t>
      </w:r>
      <w:r>
        <w:t>денностью.</w:t>
      </w:r>
    </w:p>
    <w:p w:rsidR="00000000" w:rsidRDefault="00000000">
      <w:pPr>
        <w:pStyle w:val="SingleTxt"/>
      </w:pPr>
      <w:r>
        <w:t>Несмотря на показательные и ощутимые достижения на местах, женщины по-прежнему находятся в весьма уязвимом положении и даже не имеют тех возможностей, которыми располагают мужчины (в плане получения кредитов, работы, жилья и т. д.).</w:t>
      </w:r>
    </w:p>
    <w:p w:rsidR="00000000" w:rsidRDefault="00000000">
      <w:pPr>
        <w:pStyle w:val="SingleTxt"/>
      </w:pPr>
      <w:r>
        <w:t>Поэтому следует отметить, что государственные власти были вынуждены принять на себя обязательства в отношении удовлетворения существующего спроса в области обеспечения социальных услуг, в частности в том, что касае</w:t>
      </w:r>
      <w:r>
        <w:t>т</w:t>
      </w:r>
      <w:r>
        <w:t>ся борьбы с неравенством.</w:t>
      </w:r>
    </w:p>
    <w:p w:rsidR="00000000" w:rsidRDefault="00000000">
      <w:pPr>
        <w:pStyle w:val="SingleTxt"/>
      </w:pPr>
      <w:r>
        <w:t>Следствием проведения такой политики явилось постоянное увеличение тех сумм, которые выделяются на социальные цели в рамках государственных расходов.</w:t>
      </w:r>
    </w:p>
    <w:p w:rsidR="00000000" w:rsidRDefault="00000000">
      <w:pPr>
        <w:pStyle w:val="SingleTxt"/>
      </w:pPr>
      <w:r>
        <w:t>Все это свидетельствует о социальной направленности проводимой гос</w:t>
      </w:r>
      <w:r>
        <w:t>у</w:t>
      </w:r>
      <w:r>
        <w:t>дарством политики. Эти средства выделяются либо в виде социальной помощи или же коллективного общественного оборудования для наименее обеспече</w:t>
      </w:r>
      <w:r>
        <w:t>н</w:t>
      </w:r>
      <w:r>
        <w:t>ных слоев населения, либо в виде отмены подоходного налога для самых ну</w:t>
      </w:r>
      <w:r>
        <w:t>ж</w:t>
      </w:r>
      <w:r>
        <w:t>дающихся, либо же в виде регулирования цен на определенные товары и о</w:t>
      </w:r>
      <w:r>
        <w:t>с</w:t>
      </w:r>
      <w:r>
        <w:t>новные услуги.</w:t>
      </w:r>
    </w:p>
    <w:p w:rsidR="00000000" w:rsidRDefault="00000000">
      <w:pPr>
        <w:pStyle w:val="SingleTxt"/>
      </w:pPr>
      <w:r>
        <w:t>Для большей ясности следует заметить, что суммы этих расходов факт</w:t>
      </w:r>
      <w:r>
        <w:t>и</w:t>
      </w:r>
      <w:r>
        <w:t>чески соответствуют расходам, финансируемым из государственного бюджета, и они предназначены для обеспечения дохода, дополнительного дохода или же социальной помощи нуждающимся гражданам, с тем чтобы они могли прио</w:t>
      </w:r>
      <w:r>
        <w:t>б</w:t>
      </w:r>
      <w:r>
        <w:t>рести товары, услуги или же заняться каким-либо доходоприносящим видом деятельности.</w:t>
      </w:r>
    </w:p>
    <w:p w:rsidR="00000000" w:rsidRDefault="00000000">
      <w:pPr>
        <w:pStyle w:val="SingleTxt"/>
      </w:pPr>
      <w:r>
        <w:t>В целом социальные выплаты предусматривают улучшение условий жи</w:t>
      </w:r>
      <w:r>
        <w:t>з</w:t>
      </w:r>
      <w:r>
        <w:t>ни населения, чтобы защитить их от рисков, связанных с их неблагополучным положением. Женщины занимают первоочередное место в категории тех, кто нуждается в помощи, будь то материальной или иной.</w:t>
      </w:r>
    </w:p>
    <w:p w:rsidR="00000000" w:rsidRDefault="00000000">
      <w:pPr>
        <w:pStyle w:val="SingleTxt"/>
      </w:pPr>
      <w:r>
        <w:t>В этой связи предпринимаемые меры в основном направлены на то, чтобы переориентировать социальную деятельность государства на создание тех м</w:t>
      </w:r>
      <w:r>
        <w:t>е</w:t>
      </w:r>
      <w:r>
        <w:t>ханизмов, которые должны неизбежно способствовать социальной интеграции различных слоев населения путем оказания эффективного содействия усилиям в области развития, предпринимаемым в частности женщинами, борющимися за свою экономическую независ</w:t>
      </w:r>
      <w:r>
        <w:t>и</w:t>
      </w:r>
      <w:r>
        <w:t>мость.</w:t>
      </w:r>
    </w:p>
    <w:p w:rsidR="00000000" w:rsidRDefault="00000000">
      <w:pPr>
        <w:pStyle w:val="SingleTxt"/>
      </w:pPr>
      <w:r>
        <w:t>Таким образом, в области оказания помощи и солидарной поддержки с</w:t>
      </w:r>
      <w:r>
        <w:t>о</w:t>
      </w:r>
      <w:r>
        <w:t>ответствующие мероприятия к</w:t>
      </w:r>
      <w:r>
        <w:t>а</w:t>
      </w:r>
      <w:r>
        <w:t>саются:</w:t>
      </w:r>
    </w:p>
    <w:p w:rsidR="00000000" w:rsidRDefault="00000000">
      <w:pPr>
        <w:pStyle w:val="dot"/>
      </w:pPr>
      <w:r>
        <w:tab/>
      </w:r>
      <w:r>
        <w:tab/>
        <w:t>•</w:t>
      </w:r>
      <w:r>
        <w:tab/>
        <w:t>помощи по социальной линии</w:t>
      </w:r>
    </w:p>
    <w:p w:rsidR="00000000" w:rsidRDefault="00000000">
      <w:pPr>
        <w:pStyle w:val="dot"/>
      </w:pPr>
      <w:r>
        <w:tab/>
      </w:r>
      <w:r>
        <w:tab/>
        <w:t>•</w:t>
      </w:r>
      <w:r>
        <w:tab/>
        <w:t>помощи инвалидам</w:t>
      </w:r>
    </w:p>
    <w:p w:rsidR="00000000" w:rsidRDefault="00000000">
      <w:pPr>
        <w:pStyle w:val="dot"/>
      </w:pPr>
      <w:r>
        <w:tab/>
      </w:r>
      <w:r>
        <w:tab/>
        <w:t>•</w:t>
      </w:r>
      <w:r>
        <w:tab/>
        <w:t>помощи престарелым</w:t>
      </w:r>
    </w:p>
    <w:p w:rsidR="00000000" w:rsidRDefault="00000000">
      <w:pPr>
        <w:pStyle w:val="dot"/>
      </w:pPr>
      <w:r>
        <w:tab/>
      </w:r>
      <w:r>
        <w:tab/>
        <w:t>•</w:t>
      </w:r>
      <w:r>
        <w:tab/>
        <w:t>помощи нуждающимся детям</w:t>
      </w:r>
    </w:p>
    <w:p w:rsidR="00000000" w:rsidRDefault="00000000">
      <w:pPr>
        <w:pStyle w:val="dot"/>
      </w:pPr>
      <w:r>
        <w:tab/>
      </w:r>
      <w:r>
        <w:tab/>
        <w:t>•</w:t>
      </w:r>
      <w:r>
        <w:tab/>
        <w:t>любой другой помощи социального характера (по линии конкретных фо</w:t>
      </w:r>
      <w:r>
        <w:t>н</w:t>
      </w:r>
      <w:r>
        <w:t>дов общенациональной солидарности, в виде снижения процентов, ди</w:t>
      </w:r>
      <w:r>
        <w:t>ф</w:t>
      </w:r>
      <w:r>
        <w:t>фере</w:t>
      </w:r>
      <w:r>
        <w:t>н</w:t>
      </w:r>
      <w:r>
        <w:t>циального подхода к начислению пенсии и т. д.).</w:t>
      </w:r>
    </w:p>
    <w:p w:rsidR="00000000" w:rsidRDefault="00000000">
      <w:pPr>
        <w:pStyle w:val="SingleTxt"/>
      </w:pPr>
      <w:r>
        <w:t>Следует отметить, что, как показывают текущие тенденции, расходы на оказание помощи и солидарной поддержки представляют 40 процентов соц</w:t>
      </w:r>
      <w:r>
        <w:t>и</w:t>
      </w:r>
      <w:r>
        <w:t>альных расходов, значительная часть которых предназначена для взрослых женщин, являющихся главами семьи, или же женщин-одиночек, женщин-инвалидов в во</w:t>
      </w:r>
      <w:r>
        <w:t>з</w:t>
      </w:r>
      <w:r>
        <w:t>расте старше 18 лет и неизлечимо больных женщин.</w:t>
      </w:r>
    </w:p>
    <w:p w:rsidR="00000000" w:rsidRDefault="00000000">
      <w:pPr>
        <w:pStyle w:val="SingleTxt"/>
      </w:pPr>
      <w:r>
        <w:t>Фактически среди не имеющих социальную страховку лиц, которые пол</w:t>
      </w:r>
      <w:r>
        <w:t>у</w:t>
      </w:r>
      <w:r>
        <w:t>чают медицинские пособия (на расходы по болезни), примерно одну треть с</w:t>
      </w:r>
      <w:r>
        <w:t>о</w:t>
      </w:r>
      <w:r>
        <w:t>ставляют женщины.</w:t>
      </w:r>
    </w:p>
    <w:p w:rsidR="00000000" w:rsidRDefault="00000000">
      <w:pPr>
        <w:pStyle w:val="SingleTxt"/>
      </w:pPr>
      <w:r>
        <w:t>Тем не менее, приоритетной задачей остается улучшение управления и повышение эффективности функционирования всех механизмов с целью обе</w:t>
      </w:r>
      <w:r>
        <w:t>с</w:t>
      </w:r>
      <w:r>
        <w:t>печения их позитивного влияния на развитие населения, в ч</w:t>
      </w:r>
      <w:r>
        <w:t>а</w:t>
      </w:r>
      <w:r>
        <w:t>стности женщин.</w:t>
      </w:r>
    </w:p>
    <w:p w:rsidR="00000000" w:rsidRDefault="00000000">
      <w:pPr>
        <w:pStyle w:val="SingleTxt"/>
      </w:pPr>
      <w:r>
        <w:t>Говоря языком цифр, следует отметить, что среднее количество женщин, получающих пособия и выплаты по линии социального обеспечения, составл</w:t>
      </w:r>
      <w:r>
        <w:t>я</w:t>
      </w:r>
      <w:r>
        <w:t>ет 257 747, т. е. 48 процентов от общего числа мужчин и женщин, из которых 201 650, т. е. 50 процентов, получают заранее установленные пособия по линии сол</w:t>
      </w:r>
      <w:r>
        <w:t>и</w:t>
      </w:r>
      <w:r>
        <w:t>дарности.</w:t>
      </w:r>
    </w:p>
    <w:p w:rsidR="00000000" w:rsidRDefault="00000000">
      <w:pPr>
        <w:pStyle w:val="SingleTxt"/>
      </w:pPr>
      <w:r>
        <w:t>Следует отметить, что только за период четвертого триместра 2000 года из 537 603 лиц, имевших на то право (мужчин и женщин), пожилые женщины с</w:t>
      </w:r>
      <w:r>
        <w:t>о</w:t>
      </w:r>
      <w:r>
        <w:t>ставляли 163 664 человека, инвалиды – 37 985, главы семей – 108 667, а од</w:t>
      </w:r>
      <w:r>
        <w:t>и</w:t>
      </w:r>
      <w:r>
        <w:t>ночки – 150 816 человек.</w:t>
      </w:r>
    </w:p>
    <w:p w:rsidR="00000000" w:rsidRDefault="00000000">
      <w:pPr>
        <w:pStyle w:val="SingleTxt"/>
      </w:pPr>
      <w:r>
        <w:t>Большинство этих женщин были в возрасте от 25 до 51, года и на их долю приходилось две трети всех имевших право на пособие женщин.</w:t>
      </w:r>
    </w:p>
    <w:p w:rsidR="00000000" w:rsidRDefault="00000000">
      <w:pPr>
        <w:pStyle w:val="SingleTxt"/>
      </w:pPr>
      <w:r>
        <w:t>Различные выработанные в этом контексте подзаконные тексты свид</w:t>
      </w:r>
      <w:r>
        <w:t>е</w:t>
      </w:r>
      <w:r>
        <w:t>тельствуют о необходимости уделения особого внимания практическим мерам по борьбе с таким самым серьезным образом затрагивающим женщин явлен</w:t>
      </w:r>
      <w:r>
        <w:t>и</w:t>
      </w:r>
      <w:r>
        <w:t>ем, как бедность.</w:t>
      </w:r>
    </w:p>
    <w:p w:rsidR="00000000" w:rsidRDefault="00000000">
      <w:pPr>
        <w:pStyle w:val="SingleTxt"/>
      </w:pPr>
      <w:r>
        <w:t>Среди этих мер можно отметить поощрение развития женских организ</w:t>
      </w:r>
      <w:r>
        <w:t>а</w:t>
      </w:r>
      <w:r>
        <w:t>ций (850 национальных женских ассоциаций) в рамках оказания поддержки и помощи, особенно в плане выявления новых лиц, имеющих право на получение соответствующих пособий.</w:t>
      </w:r>
    </w:p>
    <w:p w:rsidR="00000000" w:rsidRDefault="00000000">
      <w:pPr>
        <w:pStyle w:val="SingleTxt"/>
      </w:pPr>
      <w:r>
        <w:t>Что касается женщин-инвалидов, то следует отметить, что из всех детей-инвалидов и молодежи в возрасте до 25 лет одна треть – составляют лица же</w:t>
      </w:r>
      <w:r>
        <w:t>н</w:t>
      </w:r>
      <w:r>
        <w:t>ского пола, которые обучаются в специальных заведениях для инвалидов, н</w:t>
      </w:r>
      <w:r>
        <w:t>а</w:t>
      </w:r>
      <w:r>
        <w:t>ходящихся в ведении государства.</w:t>
      </w:r>
    </w:p>
    <w:p w:rsidR="00000000" w:rsidRDefault="00000000">
      <w:pPr>
        <w:pStyle w:val="SingleTxt"/>
      </w:pPr>
      <w:r>
        <w:t>Возвращаясь к регламентационной основе, следует отметить, что неда</w:t>
      </w:r>
      <w:r>
        <w:t>в</w:t>
      </w:r>
      <w:r>
        <w:t>няя промульгация текста закона о защите инвалидов и оказании им содействия неизбежно позволит обратить еще больше внимания на пол</w:t>
      </w:r>
      <w:r>
        <w:t>о</w:t>
      </w:r>
      <w:r>
        <w:t>жение женщин-инвалидов, позволит улучшить их положение благодаря осуществлению этого закона и, особенно, позволит обеспечить равенство возможностей во всех о</w:t>
      </w:r>
      <w:r>
        <w:t>б</w:t>
      </w:r>
      <w:r>
        <w:t>ластях жизни.</w:t>
      </w:r>
    </w:p>
    <w:p w:rsidR="00000000" w:rsidRDefault="00000000">
      <w:pPr>
        <w:pStyle w:val="SingleTxt"/>
        <w:keepNext/>
        <w:spacing w:before="240"/>
        <w:ind w:left="1740" w:hanging="476"/>
        <w:rPr>
          <w:b/>
        </w:rPr>
      </w:pPr>
      <w:r>
        <w:rPr>
          <w:b/>
        </w:rPr>
        <w:br w:type="page"/>
        <w:t>8.</w:t>
      </w:r>
      <w:r>
        <w:rPr>
          <w:b/>
        </w:rPr>
        <w:tab/>
        <w:t>Детские приюты и учреждения по содержанию малолетних</w:t>
      </w:r>
    </w:p>
    <w:p w:rsidR="00000000" w:rsidRDefault="00000000">
      <w:pPr>
        <w:pStyle w:val="SingleTxt"/>
      </w:pPr>
      <w:r>
        <w:t>Текущий период был весьма благоприятен для принятия различных ал</w:t>
      </w:r>
      <w:r>
        <w:t>ь</w:t>
      </w:r>
      <w:r>
        <w:t>тернативных форм создания детских приютов и учреждений по содержанию детей, не достигших школьного возраста.</w:t>
      </w:r>
    </w:p>
    <w:p w:rsidR="00000000" w:rsidRDefault="00000000">
      <w:pPr>
        <w:pStyle w:val="SingleTxt"/>
      </w:pPr>
      <w:r>
        <w:t>Это позволило активнее привлечь женщин к участию в процессе развития, в частности к реализации программы экономического восстановления, которая имеет по-прежнему первоочередное значение для улучшения их полож</w:t>
      </w:r>
      <w:r>
        <w:t>е</w:t>
      </w:r>
      <w:r>
        <w:t>ния.</w:t>
      </w:r>
    </w:p>
    <w:p w:rsidR="00000000" w:rsidRDefault="00000000">
      <w:pPr>
        <w:pStyle w:val="SingleTxt"/>
      </w:pPr>
      <w:r>
        <w:t>Естественно, что охват этим механизмом частного сектора позволил ра</w:t>
      </w:r>
      <w:r>
        <w:t>з</w:t>
      </w:r>
      <w:r>
        <w:t xml:space="preserve">местить этих детей дошкольного возраста в соответствующих приютах, а также в соответствующих учреждениях детей женщин, представляющих 75 процентов женского населения трудоспособного возраста. </w:t>
      </w:r>
    </w:p>
    <w:p w:rsidR="00000000" w:rsidRDefault="00000000">
      <w:pPr>
        <w:pStyle w:val="SingleTxt"/>
      </w:pPr>
      <w:r>
        <w:t>Соответственно все это дает маленьким девочкам еще больше возможн</w:t>
      </w:r>
      <w:r>
        <w:t>о</w:t>
      </w:r>
      <w:r>
        <w:t>сти пользоваться услугами сист</w:t>
      </w:r>
      <w:r>
        <w:t>е</w:t>
      </w:r>
      <w:r>
        <w:t>мы дошкольного воспитания.</w:t>
      </w:r>
    </w:p>
    <w:p w:rsidR="00000000" w:rsidRDefault="00000000">
      <w:pPr>
        <w:pStyle w:val="SingleTxt"/>
      </w:pPr>
      <w:r>
        <w:t>Сеть предлагаемых мест для размещения детей все еще не удовлетворяет существующий спрос, и это требует внесения изменений в законы, регулиру</w:t>
      </w:r>
      <w:r>
        <w:t>ю</w:t>
      </w:r>
      <w:r>
        <w:t>щие данный сектор, в частности в закон об общеобразов</w:t>
      </w:r>
      <w:r>
        <w:t>а</w:t>
      </w:r>
      <w:r>
        <w:t>тельной системе.</w:t>
      </w:r>
    </w:p>
    <w:p w:rsidR="00000000" w:rsidRDefault="00000000">
      <w:pPr>
        <w:pStyle w:val="H1"/>
        <w:spacing w:after="0"/>
      </w:pPr>
      <w:bookmarkStart w:id="28" w:name="_Toc38432599"/>
      <w:r>
        <w:t>Статья 12: Равный доступ к медицинскому обслуживанию</w:t>
      </w:r>
      <w:bookmarkEnd w:id="28"/>
    </w:p>
    <w:p w:rsidR="00000000" w:rsidRDefault="00000000">
      <w:pPr>
        <w:pStyle w:val="SingleTxt"/>
        <w:keepNext/>
        <w:spacing w:before="240"/>
        <w:ind w:left="1740" w:hanging="476"/>
        <w:rPr>
          <w:b/>
        </w:rPr>
      </w:pPr>
      <w:r>
        <w:rPr>
          <w:b/>
        </w:rPr>
        <w:t xml:space="preserve">1. </w:t>
      </w:r>
      <w:r>
        <w:rPr>
          <w:b/>
        </w:rPr>
        <w:tab/>
        <w:t>Доступ женщин к медицинскому обслуживанию: общие сведения</w:t>
      </w:r>
    </w:p>
    <w:p w:rsidR="00000000" w:rsidRDefault="00000000">
      <w:pPr>
        <w:pStyle w:val="SingleTxt"/>
      </w:pPr>
      <w:r>
        <w:t>Обеспечению доступа населения, в том числе женщин, к услугам мед</w:t>
      </w:r>
      <w:r>
        <w:t>и</w:t>
      </w:r>
      <w:r>
        <w:t>цинских учреждений, способствует наличие широкой сети медико-санитарной инфраструктуры и увеличение численности медицинского и парамедицинского персонала.</w:t>
      </w:r>
    </w:p>
    <w:p w:rsidR="00000000" w:rsidRDefault="00000000">
      <w:pPr>
        <w:pStyle w:val="SingleTxt"/>
        <w:keepNext/>
      </w:pPr>
      <w:r>
        <w:t>Так, например, с конца 90-х годов количество государственных медико-санитарных учреждений увелич</w:t>
      </w:r>
      <w:r>
        <w:t>и</w:t>
      </w:r>
      <w:r>
        <w:t>лось следующим образом:</w:t>
      </w:r>
    </w:p>
    <w:tbl>
      <w:tblPr>
        <w:tblW w:w="0" w:type="auto"/>
        <w:tblInd w:w="1278" w:type="dxa"/>
        <w:tblLayout w:type="fixed"/>
        <w:tblLook w:val="0000" w:firstRow="0" w:lastRow="0" w:firstColumn="0" w:lastColumn="0" w:noHBand="0" w:noVBand="0"/>
      </w:tblPr>
      <w:tblGrid>
        <w:gridCol w:w="1134"/>
        <w:gridCol w:w="1247"/>
        <w:gridCol w:w="1247"/>
        <w:gridCol w:w="1248"/>
        <w:gridCol w:w="1247"/>
        <w:gridCol w:w="1248"/>
      </w:tblGrid>
      <w:tr w:rsidR="00000000">
        <w:tblPrEx>
          <w:tblCellMar>
            <w:top w:w="0" w:type="dxa"/>
            <w:bottom w:w="0" w:type="dxa"/>
          </w:tblCellMar>
        </w:tblPrEx>
        <w:tc>
          <w:tcPr>
            <w:tcW w:w="1134"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Год/вид стру</w:t>
            </w:r>
            <w:r>
              <w:rPr>
                <w:i/>
              </w:rPr>
              <w:t>к</w:t>
            </w:r>
            <w:r>
              <w:rPr>
                <w:i/>
              </w:rPr>
              <w:t>туры</w:t>
            </w:r>
          </w:p>
        </w:tc>
        <w:tc>
          <w:tcPr>
            <w:tcW w:w="1247"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Бол</w:t>
            </w:r>
            <w:r>
              <w:rPr>
                <w:i/>
              </w:rPr>
              <w:t>ь</w:t>
            </w:r>
            <w:r>
              <w:rPr>
                <w:i/>
              </w:rPr>
              <w:t>ницы</w:t>
            </w:r>
          </w:p>
        </w:tc>
        <w:tc>
          <w:tcPr>
            <w:tcW w:w="1247"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Поликлин</w:t>
            </w:r>
            <w:r>
              <w:rPr>
                <w:i/>
              </w:rPr>
              <w:t>и</w:t>
            </w:r>
            <w:r>
              <w:rPr>
                <w:i/>
              </w:rPr>
              <w:t>ки</w:t>
            </w:r>
          </w:p>
        </w:tc>
        <w:tc>
          <w:tcPr>
            <w:tcW w:w="1248"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Центры о</w:t>
            </w:r>
            <w:r>
              <w:rPr>
                <w:i/>
              </w:rPr>
              <w:t>х</w:t>
            </w:r>
            <w:r>
              <w:rPr>
                <w:i/>
              </w:rPr>
              <w:t>раны здор</w:t>
            </w:r>
            <w:r>
              <w:rPr>
                <w:i/>
              </w:rPr>
              <w:t>о</w:t>
            </w:r>
            <w:r>
              <w:rPr>
                <w:i/>
              </w:rPr>
              <w:t>вья</w:t>
            </w:r>
          </w:p>
        </w:tc>
        <w:tc>
          <w:tcPr>
            <w:tcW w:w="1247"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Медицинские пункты</w:t>
            </w:r>
          </w:p>
        </w:tc>
        <w:tc>
          <w:tcPr>
            <w:tcW w:w="1248"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Родильные отд</w:t>
            </w:r>
            <w:r>
              <w:rPr>
                <w:i/>
              </w:rPr>
              <w:t>е</w:t>
            </w:r>
            <w:r>
              <w:rPr>
                <w:i/>
              </w:rPr>
              <w:t>ления</w:t>
            </w:r>
          </w:p>
        </w:tc>
      </w:tr>
      <w:tr w:rsidR="00000000">
        <w:tblPrEx>
          <w:tblCellMar>
            <w:top w:w="0" w:type="dxa"/>
            <w:bottom w:w="0" w:type="dxa"/>
          </w:tblCellMar>
        </w:tblPrEx>
        <w:tc>
          <w:tcPr>
            <w:tcW w:w="1134" w:type="dxa"/>
            <w:tcBorders>
              <w:top w:val="single" w:sz="12" w:space="0" w:color="auto"/>
            </w:tcBorders>
          </w:tcPr>
          <w:p w:rsidR="00000000" w:rsidRDefault="00000000">
            <w:pPr>
              <w:pStyle w:val="table"/>
              <w:spacing w:before="0" w:line="220" w:lineRule="exact"/>
            </w:pPr>
            <w:r>
              <w:t>1997 год</w:t>
            </w:r>
          </w:p>
        </w:tc>
        <w:tc>
          <w:tcPr>
            <w:tcW w:w="1247" w:type="dxa"/>
            <w:tcBorders>
              <w:top w:val="single" w:sz="12" w:space="0" w:color="auto"/>
            </w:tcBorders>
          </w:tcPr>
          <w:p w:rsidR="00000000" w:rsidRDefault="00000000">
            <w:pPr>
              <w:pStyle w:val="table"/>
              <w:tabs>
                <w:tab w:val="decimal" w:pos="567"/>
              </w:tabs>
              <w:spacing w:before="0" w:line="220" w:lineRule="exact"/>
            </w:pPr>
            <w:r>
              <w:t>223</w:t>
            </w:r>
          </w:p>
        </w:tc>
        <w:tc>
          <w:tcPr>
            <w:tcW w:w="1247" w:type="dxa"/>
            <w:tcBorders>
              <w:top w:val="single" w:sz="12" w:space="0" w:color="auto"/>
            </w:tcBorders>
          </w:tcPr>
          <w:p w:rsidR="00000000" w:rsidRDefault="00000000">
            <w:pPr>
              <w:pStyle w:val="table"/>
              <w:tabs>
                <w:tab w:val="decimal" w:pos="567"/>
              </w:tabs>
              <w:spacing w:before="0" w:line="220" w:lineRule="exact"/>
            </w:pPr>
            <w:r>
              <w:t>465</w:t>
            </w:r>
          </w:p>
        </w:tc>
        <w:tc>
          <w:tcPr>
            <w:tcW w:w="1248" w:type="dxa"/>
            <w:tcBorders>
              <w:top w:val="single" w:sz="12" w:space="0" w:color="auto"/>
            </w:tcBorders>
          </w:tcPr>
          <w:p w:rsidR="00000000" w:rsidRDefault="00000000">
            <w:pPr>
              <w:pStyle w:val="table"/>
              <w:tabs>
                <w:tab w:val="decimal" w:pos="567"/>
              </w:tabs>
              <w:spacing w:before="0" w:line="220" w:lineRule="exact"/>
            </w:pPr>
            <w:r>
              <w:t>1 144</w:t>
            </w:r>
          </w:p>
        </w:tc>
        <w:tc>
          <w:tcPr>
            <w:tcW w:w="1247" w:type="dxa"/>
            <w:tcBorders>
              <w:top w:val="single" w:sz="12" w:space="0" w:color="auto"/>
            </w:tcBorders>
          </w:tcPr>
          <w:p w:rsidR="00000000" w:rsidRDefault="00000000">
            <w:pPr>
              <w:pStyle w:val="table"/>
              <w:tabs>
                <w:tab w:val="decimal" w:pos="567"/>
              </w:tabs>
              <w:spacing w:before="0" w:line="220" w:lineRule="exact"/>
            </w:pPr>
            <w:r>
              <w:t>3 601</w:t>
            </w:r>
          </w:p>
        </w:tc>
        <w:tc>
          <w:tcPr>
            <w:tcW w:w="1248" w:type="dxa"/>
            <w:tcBorders>
              <w:top w:val="single" w:sz="12" w:space="0" w:color="auto"/>
            </w:tcBorders>
          </w:tcPr>
          <w:p w:rsidR="00000000" w:rsidRDefault="00000000">
            <w:pPr>
              <w:pStyle w:val="table"/>
              <w:tabs>
                <w:tab w:val="decimal" w:pos="567"/>
              </w:tabs>
              <w:spacing w:before="0" w:line="220" w:lineRule="exact"/>
            </w:pPr>
            <w:r>
              <w:t>530</w:t>
            </w:r>
          </w:p>
        </w:tc>
      </w:tr>
      <w:tr w:rsidR="00000000">
        <w:tblPrEx>
          <w:tblCellMar>
            <w:top w:w="0" w:type="dxa"/>
            <w:bottom w:w="0" w:type="dxa"/>
          </w:tblCellMar>
        </w:tblPrEx>
        <w:tc>
          <w:tcPr>
            <w:tcW w:w="1134" w:type="dxa"/>
            <w:tcBorders>
              <w:bottom w:val="single" w:sz="12" w:space="0" w:color="auto"/>
            </w:tcBorders>
          </w:tcPr>
          <w:p w:rsidR="00000000" w:rsidRDefault="00000000">
            <w:pPr>
              <w:pStyle w:val="table"/>
              <w:spacing w:before="0" w:line="220" w:lineRule="exact"/>
            </w:pPr>
            <w:r>
              <w:t>2000 год</w:t>
            </w:r>
          </w:p>
        </w:tc>
        <w:tc>
          <w:tcPr>
            <w:tcW w:w="1247" w:type="dxa"/>
            <w:tcBorders>
              <w:bottom w:val="single" w:sz="12" w:space="0" w:color="auto"/>
            </w:tcBorders>
          </w:tcPr>
          <w:p w:rsidR="00000000" w:rsidRDefault="00000000">
            <w:pPr>
              <w:pStyle w:val="table"/>
              <w:tabs>
                <w:tab w:val="decimal" w:pos="567"/>
              </w:tabs>
              <w:spacing w:before="0" w:line="220" w:lineRule="exact"/>
            </w:pPr>
            <w:r>
              <w:t>268</w:t>
            </w:r>
            <w:r>
              <w:rPr>
                <w:vertAlign w:val="superscript"/>
              </w:rPr>
              <w:t>*</w:t>
            </w:r>
          </w:p>
        </w:tc>
        <w:tc>
          <w:tcPr>
            <w:tcW w:w="1247" w:type="dxa"/>
            <w:tcBorders>
              <w:bottom w:val="single" w:sz="12" w:space="0" w:color="auto"/>
            </w:tcBorders>
          </w:tcPr>
          <w:p w:rsidR="00000000" w:rsidRDefault="00000000">
            <w:pPr>
              <w:pStyle w:val="table"/>
              <w:tabs>
                <w:tab w:val="decimal" w:pos="567"/>
              </w:tabs>
              <w:spacing w:before="0" w:line="220" w:lineRule="exact"/>
            </w:pPr>
            <w:r>
              <w:t>497</w:t>
            </w:r>
          </w:p>
        </w:tc>
        <w:tc>
          <w:tcPr>
            <w:tcW w:w="1248" w:type="dxa"/>
            <w:tcBorders>
              <w:bottom w:val="single" w:sz="12" w:space="0" w:color="auto"/>
            </w:tcBorders>
          </w:tcPr>
          <w:p w:rsidR="00000000" w:rsidRDefault="00000000">
            <w:pPr>
              <w:pStyle w:val="table"/>
              <w:tabs>
                <w:tab w:val="decimal" w:pos="567"/>
              </w:tabs>
              <w:spacing w:before="0" w:line="220" w:lineRule="exact"/>
            </w:pPr>
            <w:r>
              <w:t>1 252</w:t>
            </w:r>
          </w:p>
        </w:tc>
        <w:tc>
          <w:tcPr>
            <w:tcW w:w="1247" w:type="dxa"/>
            <w:tcBorders>
              <w:bottom w:val="single" w:sz="12" w:space="0" w:color="auto"/>
            </w:tcBorders>
          </w:tcPr>
          <w:p w:rsidR="00000000" w:rsidRDefault="00000000">
            <w:pPr>
              <w:pStyle w:val="table"/>
              <w:tabs>
                <w:tab w:val="decimal" w:pos="567"/>
              </w:tabs>
              <w:spacing w:before="0" w:line="220" w:lineRule="exact"/>
            </w:pPr>
            <w:r>
              <w:t>3 964</w:t>
            </w:r>
          </w:p>
        </w:tc>
        <w:tc>
          <w:tcPr>
            <w:tcW w:w="1248" w:type="dxa"/>
            <w:tcBorders>
              <w:bottom w:val="single" w:sz="12" w:space="0" w:color="auto"/>
            </w:tcBorders>
          </w:tcPr>
          <w:p w:rsidR="00000000" w:rsidRDefault="00000000">
            <w:pPr>
              <w:pStyle w:val="table"/>
              <w:tabs>
                <w:tab w:val="decimal" w:pos="567"/>
              </w:tabs>
              <w:spacing w:before="0" w:line="220" w:lineRule="exact"/>
            </w:pPr>
            <w:r>
              <w:t>616</w:t>
            </w:r>
          </w:p>
        </w:tc>
      </w:tr>
    </w:tbl>
    <w:p w:rsidR="00000000" w:rsidRDefault="00000000">
      <w:pPr>
        <w:pStyle w:val="SingleTxt"/>
        <w:tabs>
          <w:tab w:val="clear" w:pos="1742"/>
        </w:tabs>
        <w:ind w:left="1560" w:hanging="296"/>
        <w:rPr>
          <w:sz w:val="17"/>
        </w:rPr>
      </w:pPr>
      <w:r>
        <w:rPr>
          <w:sz w:val="17"/>
          <w:vertAlign w:val="superscript"/>
        </w:rPr>
        <w:t>*</w:t>
      </w:r>
      <w:r>
        <w:tab/>
      </w:r>
      <w:r>
        <w:rPr>
          <w:sz w:val="17"/>
        </w:rPr>
        <w:t>Из них 13 университетских исследовательских медицинских центров и 31</w:t>
      </w:r>
      <w:r>
        <w:rPr>
          <w:sz w:val="17"/>
          <w:lang w:val="en-US"/>
        </w:rPr>
        <w:t xml:space="preserve"> </w:t>
      </w:r>
      <w:r>
        <w:rPr>
          <w:sz w:val="17"/>
        </w:rPr>
        <w:t>специализир</w:t>
      </w:r>
      <w:r>
        <w:rPr>
          <w:sz w:val="17"/>
        </w:rPr>
        <w:t>о</w:t>
      </w:r>
      <w:r>
        <w:rPr>
          <w:sz w:val="17"/>
        </w:rPr>
        <w:t>ванное больни</w:t>
      </w:r>
      <w:r>
        <w:rPr>
          <w:sz w:val="17"/>
        </w:rPr>
        <w:t>ч</w:t>
      </w:r>
      <w:r>
        <w:rPr>
          <w:sz w:val="17"/>
        </w:rPr>
        <w:t>ное учреждение</w:t>
      </w:r>
    </w:p>
    <w:p w:rsidR="00000000" w:rsidRDefault="00000000">
      <w:pPr>
        <w:pStyle w:val="SingleTxt"/>
        <w:spacing w:after="0"/>
      </w:pPr>
      <w:r>
        <w:t>Штат медицинского и парамедицинского персонала также увеличился, о чем свидетельствует нижеприводимая таблица, равно как и увеличилось число женщин в медицинском персонале.</w:t>
      </w:r>
    </w:p>
    <w:p w:rsidR="00000000" w:rsidRDefault="00000000">
      <w:pPr>
        <w:pStyle w:val="SingleTxt"/>
        <w:keepNext/>
        <w:spacing w:before="240"/>
        <w:ind w:left="1740" w:hanging="476"/>
        <w:rPr>
          <w:b/>
        </w:rPr>
      </w:pPr>
      <w:r>
        <w:rPr>
          <w:b/>
        </w:rPr>
        <w:br w:type="page"/>
        <w:t>2.</w:t>
      </w:r>
      <w:r>
        <w:rPr>
          <w:b/>
        </w:rPr>
        <w:tab/>
        <w:t>Увеличение численности медицинского и парамедицинского персон</w:t>
      </w:r>
      <w:r>
        <w:rPr>
          <w:b/>
        </w:rPr>
        <w:t>а</w:t>
      </w:r>
      <w:r>
        <w:rPr>
          <w:b/>
        </w:rPr>
        <w:t>ла за период с 1997 по 2000 годы</w:t>
      </w:r>
    </w:p>
    <w:tbl>
      <w:tblPr>
        <w:tblW w:w="0" w:type="auto"/>
        <w:tblInd w:w="1278" w:type="dxa"/>
        <w:tblLayout w:type="fixed"/>
        <w:tblLook w:val="0000" w:firstRow="0" w:lastRow="0" w:firstColumn="0" w:lastColumn="0" w:noHBand="0" w:noVBand="0"/>
      </w:tblPr>
      <w:tblGrid>
        <w:gridCol w:w="1843"/>
        <w:gridCol w:w="921"/>
        <w:gridCol w:w="921"/>
        <w:gridCol w:w="922"/>
        <w:gridCol w:w="921"/>
        <w:gridCol w:w="921"/>
        <w:gridCol w:w="922"/>
      </w:tblGrid>
      <w:tr w:rsidR="00000000">
        <w:tblPrEx>
          <w:tblCellMar>
            <w:top w:w="0" w:type="dxa"/>
            <w:bottom w:w="0" w:type="dxa"/>
          </w:tblCellMar>
        </w:tblPrEx>
        <w:trPr>
          <w:cantSplit/>
        </w:trPr>
        <w:tc>
          <w:tcPr>
            <w:tcW w:w="1843" w:type="dxa"/>
            <w:vMerge w:val="restart"/>
            <w:tcBorders>
              <w:top w:val="single" w:sz="4" w:space="0" w:color="auto"/>
            </w:tcBorders>
            <w:vAlign w:val="center"/>
          </w:tcPr>
          <w:p w:rsidR="00000000" w:rsidRDefault="00000000">
            <w:pPr>
              <w:pStyle w:val="table"/>
              <w:spacing w:line="200" w:lineRule="exact"/>
              <w:jc w:val="center"/>
              <w:rPr>
                <w:i/>
              </w:rPr>
            </w:pPr>
            <w:r>
              <w:rPr>
                <w:i/>
              </w:rPr>
              <w:t xml:space="preserve">Категория </w:t>
            </w:r>
            <w:r>
              <w:rPr>
                <w:i/>
              </w:rPr>
              <w:br/>
              <w:t>сотру</w:t>
            </w:r>
            <w:r>
              <w:rPr>
                <w:i/>
              </w:rPr>
              <w:t>д</w:t>
            </w:r>
            <w:r>
              <w:rPr>
                <w:i/>
              </w:rPr>
              <w:t>ников</w:t>
            </w:r>
          </w:p>
        </w:tc>
        <w:tc>
          <w:tcPr>
            <w:tcW w:w="2764" w:type="dxa"/>
            <w:gridSpan w:val="3"/>
            <w:tcBorders>
              <w:top w:val="single" w:sz="4" w:space="0" w:color="auto"/>
              <w:bottom w:val="single" w:sz="4" w:space="0" w:color="auto"/>
            </w:tcBorders>
            <w:vAlign w:val="center"/>
          </w:tcPr>
          <w:p w:rsidR="00000000" w:rsidRDefault="00000000">
            <w:pPr>
              <w:pStyle w:val="table"/>
              <w:spacing w:line="200" w:lineRule="exact"/>
              <w:jc w:val="center"/>
              <w:rPr>
                <w:i/>
              </w:rPr>
            </w:pPr>
            <w:r>
              <w:rPr>
                <w:i/>
              </w:rPr>
              <w:t>1997 год</w:t>
            </w:r>
          </w:p>
        </w:tc>
        <w:tc>
          <w:tcPr>
            <w:tcW w:w="2764" w:type="dxa"/>
            <w:gridSpan w:val="3"/>
            <w:tcBorders>
              <w:top w:val="single" w:sz="4" w:space="0" w:color="auto"/>
              <w:bottom w:val="single" w:sz="4" w:space="0" w:color="auto"/>
            </w:tcBorders>
            <w:vAlign w:val="center"/>
          </w:tcPr>
          <w:p w:rsidR="00000000" w:rsidRDefault="00000000">
            <w:pPr>
              <w:pStyle w:val="table"/>
              <w:spacing w:line="200" w:lineRule="exact"/>
              <w:jc w:val="center"/>
              <w:rPr>
                <w:i/>
              </w:rPr>
            </w:pPr>
            <w:r>
              <w:rPr>
                <w:i/>
              </w:rPr>
              <w:t>2000 год</w:t>
            </w:r>
          </w:p>
        </w:tc>
      </w:tr>
      <w:tr w:rsidR="00000000">
        <w:tblPrEx>
          <w:tblCellMar>
            <w:top w:w="0" w:type="dxa"/>
            <w:bottom w:w="0" w:type="dxa"/>
          </w:tblCellMar>
        </w:tblPrEx>
        <w:trPr>
          <w:cantSplit/>
        </w:trPr>
        <w:tc>
          <w:tcPr>
            <w:tcW w:w="1843" w:type="dxa"/>
            <w:vMerge/>
            <w:tcBorders>
              <w:bottom w:val="single" w:sz="12" w:space="0" w:color="auto"/>
            </w:tcBorders>
            <w:vAlign w:val="center"/>
          </w:tcPr>
          <w:p w:rsidR="00000000" w:rsidRDefault="00000000">
            <w:pPr>
              <w:pStyle w:val="table"/>
              <w:jc w:val="center"/>
              <w:rPr>
                <w:i/>
              </w:rPr>
            </w:pPr>
          </w:p>
        </w:tc>
        <w:tc>
          <w:tcPr>
            <w:tcW w:w="921"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Общий штат</w:t>
            </w:r>
          </w:p>
        </w:tc>
        <w:tc>
          <w:tcPr>
            <w:tcW w:w="921"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Штаты частных учре</w:t>
            </w:r>
            <w:r>
              <w:rPr>
                <w:i/>
              </w:rPr>
              <w:t>ж</w:t>
            </w:r>
            <w:r>
              <w:rPr>
                <w:i/>
              </w:rPr>
              <w:t>дений</w:t>
            </w:r>
          </w:p>
        </w:tc>
        <w:tc>
          <w:tcPr>
            <w:tcW w:w="922"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Пр</w:t>
            </w:r>
            <w:r>
              <w:rPr>
                <w:i/>
              </w:rPr>
              <w:t>о</w:t>
            </w:r>
            <w:r>
              <w:rPr>
                <w:i/>
              </w:rPr>
              <w:t>центная доля женщин</w:t>
            </w:r>
          </w:p>
        </w:tc>
        <w:tc>
          <w:tcPr>
            <w:tcW w:w="921"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Общий штат</w:t>
            </w:r>
          </w:p>
        </w:tc>
        <w:tc>
          <w:tcPr>
            <w:tcW w:w="921"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Штаты частных учре</w:t>
            </w:r>
            <w:r>
              <w:rPr>
                <w:i/>
              </w:rPr>
              <w:t>ж</w:t>
            </w:r>
            <w:r>
              <w:rPr>
                <w:i/>
              </w:rPr>
              <w:t>дений</w:t>
            </w:r>
          </w:p>
        </w:tc>
        <w:tc>
          <w:tcPr>
            <w:tcW w:w="922" w:type="dxa"/>
            <w:tcBorders>
              <w:top w:val="single" w:sz="4" w:space="0" w:color="auto"/>
              <w:bottom w:val="single" w:sz="12" w:space="0" w:color="auto"/>
            </w:tcBorders>
            <w:vAlign w:val="center"/>
          </w:tcPr>
          <w:p w:rsidR="00000000" w:rsidRDefault="00000000">
            <w:pPr>
              <w:pStyle w:val="table"/>
              <w:spacing w:line="200" w:lineRule="exact"/>
              <w:jc w:val="center"/>
              <w:rPr>
                <w:i/>
              </w:rPr>
            </w:pPr>
            <w:r>
              <w:rPr>
                <w:i/>
              </w:rPr>
              <w:t>Пр</w:t>
            </w:r>
            <w:r>
              <w:rPr>
                <w:i/>
              </w:rPr>
              <w:t>о</w:t>
            </w:r>
            <w:r>
              <w:rPr>
                <w:i/>
              </w:rPr>
              <w:t>центная доля женщин</w:t>
            </w:r>
          </w:p>
        </w:tc>
      </w:tr>
      <w:tr w:rsidR="00000000">
        <w:tblPrEx>
          <w:tblCellMar>
            <w:top w:w="0" w:type="dxa"/>
            <w:bottom w:w="0" w:type="dxa"/>
          </w:tblCellMar>
        </w:tblPrEx>
        <w:tc>
          <w:tcPr>
            <w:tcW w:w="1843" w:type="dxa"/>
            <w:tcBorders>
              <w:top w:val="single" w:sz="12" w:space="0" w:color="auto"/>
            </w:tcBorders>
          </w:tcPr>
          <w:p w:rsidR="00000000" w:rsidRDefault="00000000">
            <w:pPr>
              <w:pStyle w:val="table"/>
              <w:spacing w:before="0" w:line="220" w:lineRule="exact"/>
            </w:pPr>
            <w:r>
              <w:t>Врачи-специ</w:t>
            </w:r>
            <w:r>
              <w:t>а</w:t>
            </w:r>
            <w:r>
              <w:t>листы</w:t>
            </w:r>
          </w:p>
        </w:tc>
        <w:tc>
          <w:tcPr>
            <w:tcW w:w="921" w:type="dxa"/>
            <w:tcBorders>
              <w:top w:val="single" w:sz="12" w:space="0" w:color="auto"/>
            </w:tcBorders>
            <w:vAlign w:val="bottom"/>
          </w:tcPr>
          <w:p w:rsidR="00000000" w:rsidRDefault="00000000">
            <w:pPr>
              <w:pStyle w:val="table"/>
              <w:tabs>
                <w:tab w:val="decimal" w:pos="567"/>
              </w:tabs>
              <w:spacing w:before="0" w:line="220" w:lineRule="exact"/>
            </w:pPr>
            <w:r>
              <w:t>8 722</w:t>
            </w:r>
          </w:p>
        </w:tc>
        <w:tc>
          <w:tcPr>
            <w:tcW w:w="921" w:type="dxa"/>
            <w:tcBorders>
              <w:top w:val="single" w:sz="12" w:space="0" w:color="auto"/>
            </w:tcBorders>
            <w:vAlign w:val="bottom"/>
          </w:tcPr>
          <w:p w:rsidR="00000000" w:rsidRDefault="00000000">
            <w:pPr>
              <w:pStyle w:val="table"/>
              <w:tabs>
                <w:tab w:val="decimal" w:pos="567"/>
              </w:tabs>
              <w:spacing w:before="0" w:line="220" w:lineRule="exact"/>
            </w:pPr>
            <w:r>
              <w:t>3 095</w:t>
            </w:r>
          </w:p>
        </w:tc>
        <w:tc>
          <w:tcPr>
            <w:tcW w:w="922" w:type="dxa"/>
            <w:tcBorders>
              <w:top w:val="single" w:sz="12" w:space="0" w:color="auto"/>
            </w:tcBorders>
            <w:vAlign w:val="bottom"/>
          </w:tcPr>
          <w:p w:rsidR="00000000" w:rsidRDefault="00000000">
            <w:pPr>
              <w:pStyle w:val="table"/>
              <w:tabs>
                <w:tab w:val="decimal" w:pos="567"/>
              </w:tabs>
              <w:spacing w:before="0" w:line="220" w:lineRule="exact"/>
            </w:pPr>
            <w:r>
              <w:t>46</w:t>
            </w:r>
          </w:p>
        </w:tc>
        <w:tc>
          <w:tcPr>
            <w:tcW w:w="921" w:type="dxa"/>
            <w:tcBorders>
              <w:top w:val="single" w:sz="12" w:space="0" w:color="auto"/>
            </w:tcBorders>
            <w:vAlign w:val="bottom"/>
          </w:tcPr>
          <w:p w:rsidR="00000000" w:rsidRDefault="00000000">
            <w:pPr>
              <w:pStyle w:val="table"/>
              <w:tabs>
                <w:tab w:val="decimal" w:pos="567"/>
              </w:tabs>
              <w:spacing w:before="0" w:line="220" w:lineRule="exact"/>
            </w:pPr>
            <w:r>
              <w:t>10 140</w:t>
            </w:r>
          </w:p>
        </w:tc>
        <w:tc>
          <w:tcPr>
            <w:tcW w:w="921" w:type="dxa"/>
            <w:tcBorders>
              <w:top w:val="single" w:sz="12" w:space="0" w:color="auto"/>
            </w:tcBorders>
            <w:vAlign w:val="bottom"/>
          </w:tcPr>
          <w:p w:rsidR="00000000" w:rsidRDefault="00000000">
            <w:pPr>
              <w:pStyle w:val="table"/>
              <w:tabs>
                <w:tab w:val="decimal" w:pos="567"/>
              </w:tabs>
              <w:spacing w:before="0" w:line="220" w:lineRule="exact"/>
            </w:pPr>
            <w:r>
              <w:t>4 065</w:t>
            </w:r>
          </w:p>
        </w:tc>
        <w:tc>
          <w:tcPr>
            <w:tcW w:w="922" w:type="dxa"/>
            <w:tcBorders>
              <w:top w:val="single" w:sz="12" w:space="0" w:color="auto"/>
            </w:tcBorders>
            <w:vAlign w:val="bottom"/>
          </w:tcPr>
          <w:p w:rsidR="00000000" w:rsidRDefault="00000000">
            <w:pPr>
              <w:pStyle w:val="table"/>
              <w:tabs>
                <w:tab w:val="decimal" w:pos="567"/>
              </w:tabs>
              <w:spacing w:before="0" w:line="220" w:lineRule="exact"/>
            </w:pPr>
            <w:r>
              <w:t>46,1</w:t>
            </w:r>
          </w:p>
        </w:tc>
      </w:tr>
      <w:tr w:rsidR="00000000">
        <w:tblPrEx>
          <w:tblCellMar>
            <w:top w:w="0" w:type="dxa"/>
            <w:bottom w:w="0" w:type="dxa"/>
          </w:tblCellMar>
        </w:tblPrEx>
        <w:tc>
          <w:tcPr>
            <w:tcW w:w="1843" w:type="dxa"/>
          </w:tcPr>
          <w:p w:rsidR="00000000" w:rsidRDefault="00000000">
            <w:pPr>
              <w:pStyle w:val="table"/>
              <w:spacing w:before="0" w:line="220" w:lineRule="exact"/>
            </w:pPr>
            <w:r>
              <w:t>Врачи общего пр</w:t>
            </w:r>
            <w:r>
              <w:t>о</w:t>
            </w:r>
            <w:r>
              <w:t>филя</w:t>
            </w:r>
          </w:p>
        </w:tc>
        <w:tc>
          <w:tcPr>
            <w:tcW w:w="921" w:type="dxa"/>
            <w:vAlign w:val="bottom"/>
          </w:tcPr>
          <w:p w:rsidR="00000000" w:rsidRDefault="00000000">
            <w:pPr>
              <w:pStyle w:val="table"/>
              <w:tabs>
                <w:tab w:val="decimal" w:pos="567"/>
              </w:tabs>
              <w:spacing w:before="0" w:line="220" w:lineRule="exact"/>
            </w:pPr>
            <w:r>
              <w:t>19 552</w:t>
            </w:r>
          </w:p>
        </w:tc>
        <w:tc>
          <w:tcPr>
            <w:tcW w:w="921" w:type="dxa"/>
            <w:vAlign w:val="bottom"/>
          </w:tcPr>
          <w:p w:rsidR="00000000" w:rsidRDefault="00000000">
            <w:pPr>
              <w:pStyle w:val="table"/>
              <w:tabs>
                <w:tab w:val="decimal" w:pos="567"/>
              </w:tabs>
              <w:spacing w:before="0" w:line="220" w:lineRule="exact"/>
            </w:pPr>
            <w:r>
              <w:t>5 100</w:t>
            </w:r>
          </w:p>
        </w:tc>
        <w:tc>
          <w:tcPr>
            <w:tcW w:w="922" w:type="dxa"/>
            <w:vAlign w:val="bottom"/>
          </w:tcPr>
          <w:p w:rsidR="00000000" w:rsidRDefault="00000000">
            <w:pPr>
              <w:pStyle w:val="table"/>
              <w:tabs>
                <w:tab w:val="decimal" w:pos="567"/>
              </w:tabs>
              <w:spacing w:before="0" w:line="220" w:lineRule="exact"/>
            </w:pPr>
            <w:r>
              <w:t>48,6</w:t>
            </w:r>
          </w:p>
        </w:tc>
        <w:tc>
          <w:tcPr>
            <w:tcW w:w="921" w:type="dxa"/>
            <w:vAlign w:val="bottom"/>
          </w:tcPr>
          <w:p w:rsidR="00000000" w:rsidRDefault="00000000">
            <w:pPr>
              <w:pStyle w:val="table"/>
              <w:tabs>
                <w:tab w:val="decimal" w:pos="567"/>
              </w:tabs>
              <w:spacing w:before="0" w:line="220" w:lineRule="exact"/>
            </w:pPr>
            <w:r>
              <w:t>22 229</w:t>
            </w:r>
          </w:p>
        </w:tc>
        <w:tc>
          <w:tcPr>
            <w:tcW w:w="921" w:type="dxa"/>
            <w:vAlign w:val="bottom"/>
          </w:tcPr>
          <w:p w:rsidR="00000000" w:rsidRDefault="00000000">
            <w:pPr>
              <w:pStyle w:val="table"/>
              <w:tabs>
                <w:tab w:val="decimal" w:pos="567"/>
              </w:tabs>
              <w:spacing w:before="0" w:line="220" w:lineRule="exact"/>
            </w:pPr>
            <w:r>
              <w:t>5 721</w:t>
            </w:r>
          </w:p>
        </w:tc>
        <w:tc>
          <w:tcPr>
            <w:tcW w:w="922" w:type="dxa"/>
            <w:vAlign w:val="bottom"/>
          </w:tcPr>
          <w:p w:rsidR="00000000" w:rsidRDefault="00000000">
            <w:pPr>
              <w:pStyle w:val="table"/>
              <w:tabs>
                <w:tab w:val="decimal" w:pos="567"/>
              </w:tabs>
              <w:spacing w:before="0" w:line="220" w:lineRule="exact"/>
            </w:pPr>
            <w:r>
              <w:t>51,9</w:t>
            </w:r>
          </w:p>
        </w:tc>
      </w:tr>
      <w:tr w:rsidR="00000000">
        <w:tblPrEx>
          <w:tblCellMar>
            <w:top w:w="0" w:type="dxa"/>
            <w:bottom w:w="0" w:type="dxa"/>
          </w:tblCellMar>
        </w:tblPrEx>
        <w:tc>
          <w:tcPr>
            <w:tcW w:w="1843" w:type="dxa"/>
          </w:tcPr>
          <w:p w:rsidR="00000000" w:rsidRDefault="00000000">
            <w:pPr>
              <w:pStyle w:val="table"/>
              <w:spacing w:before="0" w:line="220" w:lineRule="exact"/>
            </w:pPr>
            <w:r>
              <w:t>Фарм</w:t>
            </w:r>
            <w:r>
              <w:t>а</w:t>
            </w:r>
            <w:r>
              <w:t>цевты</w:t>
            </w:r>
          </w:p>
        </w:tc>
        <w:tc>
          <w:tcPr>
            <w:tcW w:w="921" w:type="dxa"/>
            <w:vAlign w:val="bottom"/>
          </w:tcPr>
          <w:p w:rsidR="00000000" w:rsidRDefault="00000000">
            <w:pPr>
              <w:pStyle w:val="table"/>
              <w:tabs>
                <w:tab w:val="decimal" w:pos="567"/>
              </w:tabs>
              <w:spacing w:before="0" w:line="220" w:lineRule="exact"/>
            </w:pPr>
            <w:r>
              <w:t>4 022</w:t>
            </w:r>
          </w:p>
        </w:tc>
        <w:tc>
          <w:tcPr>
            <w:tcW w:w="921" w:type="dxa"/>
            <w:vAlign w:val="bottom"/>
          </w:tcPr>
          <w:p w:rsidR="00000000" w:rsidRDefault="00000000">
            <w:pPr>
              <w:pStyle w:val="table"/>
              <w:tabs>
                <w:tab w:val="decimal" w:pos="567"/>
              </w:tabs>
              <w:spacing w:before="0" w:line="220" w:lineRule="exact"/>
            </w:pPr>
            <w:r>
              <w:t>3 604</w:t>
            </w:r>
          </w:p>
        </w:tc>
        <w:tc>
          <w:tcPr>
            <w:tcW w:w="922" w:type="dxa"/>
            <w:vAlign w:val="bottom"/>
          </w:tcPr>
          <w:p w:rsidR="00000000" w:rsidRDefault="00000000">
            <w:pPr>
              <w:pStyle w:val="table"/>
              <w:tabs>
                <w:tab w:val="decimal" w:pos="567"/>
              </w:tabs>
              <w:spacing w:before="0" w:line="220" w:lineRule="exact"/>
            </w:pPr>
            <w:r>
              <w:t>65,4</w:t>
            </w:r>
          </w:p>
        </w:tc>
        <w:tc>
          <w:tcPr>
            <w:tcW w:w="921" w:type="dxa"/>
            <w:vAlign w:val="bottom"/>
          </w:tcPr>
          <w:p w:rsidR="00000000" w:rsidRDefault="00000000">
            <w:pPr>
              <w:pStyle w:val="table"/>
              <w:tabs>
                <w:tab w:val="decimal" w:pos="567"/>
              </w:tabs>
              <w:spacing w:before="0" w:line="220" w:lineRule="exact"/>
            </w:pPr>
            <w:r>
              <w:t>4 814</w:t>
            </w:r>
          </w:p>
        </w:tc>
        <w:tc>
          <w:tcPr>
            <w:tcW w:w="921" w:type="dxa"/>
            <w:vAlign w:val="bottom"/>
          </w:tcPr>
          <w:p w:rsidR="00000000" w:rsidRDefault="00000000">
            <w:pPr>
              <w:pStyle w:val="table"/>
              <w:tabs>
                <w:tab w:val="decimal" w:pos="567"/>
              </w:tabs>
              <w:spacing w:before="0" w:line="220" w:lineRule="exact"/>
            </w:pPr>
            <w:r>
              <w:t>4 587</w:t>
            </w:r>
          </w:p>
        </w:tc>
        <w:tc>
          <w:tcPr>
            <w:tcW w:w="922" w:type="dxa"/>
            <w:vAlign w:val="bottom"/>
          </w:tcPr>
          <w:p w:rsidR="00000000" w:rsidRDefault="00000000">
            <w:pPr>
              <w:pStyle w:val="table"/>
              <w:tabs>
                <w:tab w:val="decimal" w:pos="567"/>
              </w:tabs>
              <w:spacing w:before="0" w:line="220" w:lineRule="exact"/>
            </w:pPr>
            <w:r>
              <w:t>65,5</w:t>
            </w:r>
          </w:p>
        </w:tc>
      </w:tr>
      <w:tr w:rsidR="00000000">
        <w:tblPrEx>
          <w:tblCellMar>
            <w:top w:w="0" w:type="dxa"/>
            <w:bottom w:w="0" w:type="dxa"/>
          </w:tblCellMar>
        </w:tblPrEx>
        <w:tc>
          <w:tcPr>
            <w:tcW w:w="1843" w:type="dxa"/>
          </w:tcPr>
          <w:p w:rsidR="00000000" w:rsidRDefault="00000000">
            <w:pPr>
              <w:pStyle w:val="table"/>
              <w:spacing w:before="0" w:line="220" w:lineRule="exact"/>
            </w:pPr>
            <w:r>
              <w:t>Хирурги-дант</w:t>
            </w:r>
            <w:r>
              <w:t>и</w:t>
            </w:r>
            <w:r>
              <w:t>сты</w:t>
            </w:r>
          </w:p>
        </w:tc>
        <w:tc>
          <w:tcPr>
            <w:tcW w:w="921" w:type="dxa"/>
            <w:vAlign w:val="bottom"/>
          </w:tcPr>
          <w:p w:rsidR="00000000" w:rsidRDefault="00000000">
            <w:pPr>
              <w:pStyle w:val="table"/>
              <w:tabs>
                <w:tab w:val="decimal" w:pos="567"/>
              </w:tabs>
              <w:spacing w:before="0" w:line="220" w:lineRule="exact"/>
            </w:pPr>
            <w:r>
              <w:t>7 966</w:t>
            </w:r>
          </w:p>
        </w:tc>
        <w:tc>
          <w:tcPr>
            <w:tcW w:w="921" w:type="dxa"/>
            <w:vAlign w:val="bottom"/>
          </w:tcPr>
          <w:p w:rsidR="00000000" w:rsidRDefault="00000000">
            <w:pPr>
              <w:pStyle w:val="table"/>
              <w:tabs>
                <w:tab w:val="decimal" w:pos="567"/>
              </w:tabs>
              <w:spacing w:before="0" w:line="220" w:lineRule="exact"/>
            </w:pPr>
            <w:r>
              <w:t>2 764</w:t>
            </w:r>
          </w:p>
        </w:tc>
        <w:tc>
          <w:tcPr>
            <w:tcW w:w="922" w:type="dxa"/>
            <w:vAlign w:val="bottom"/>
          </w:tcPr>
          <w:p w:rsidR="00000000" w:rsidRDefault="00000000">
            <w:pPr>
              <w:pStyle w:val="table"/>
              <w:tabs>
                <w:tab w:val="decimal" w:pos="567"/>
              </w:tabs>
              <w:spacing w:before="0" w:line="220" w:lineRule="exact"/>
            </w:pPr>
            <w:r>
              <w:t>64,4</w:t>
            </w:r>
          </w:p>
        </w:tc>
        <w:tc>
          <w:tcPr>
            <w:tcW w:w="921" w:type="dxa"/>
            <w:vAlign w:val="bottom"/>
          </w:tcPr>
          <w:p w:rsidR="00000000" w:rsidRDefault="00000000">
            <w:pPr>
              <w:pStyle w:val="table"/>
              <w:tabs>
                <w:tab w:val="decimal" w:pos="567"/>
              </w:tabs>
              <w:spacing w:before="0" w:line="220" w:lineRule="exact"/>
            </w:pPr>
            <w:r>
              <w:t>8 197</w:t>
            </w:r>
          </w:p>
        </w:tc>
        <w:tc>
          <w:tcPr>
            <w:tcW w:w="921" w:type="dxa"/>
            <w:vAlign w:val="bottom"/>
          </w:tcPr>
          <w:p w:rsidR="00000000" w:rsidRDefault="00000000">
            <w:pPr>
              <w:pStyle w:val="table"/>
              <w:tabs>
                <w:tab w:val="decimal" w:pos="567"/>
              </w:tabs>
              <w:spacing w:before="0" w:line="220" w:lineRule="exact"/>
            </w:pPr>
            <w:r>
              <w:t>3 346</w:t>
            </w:r>
          </w:p>
        </w:tc>
        <w:tc>
          <w:tcPr>
            <w:tcW w:w="922" w:type="dxa"/>
            <w:vAlign w:val="bottom"/>
          </w:tcPr>
          <w:p w:rsidR="00000000" w:rsidRDefault="00000000">
            <w:pPr>
              <w:pStyle w:val="table"/>
              <w:tabs>
                <w:tab w:val="decimal" w:pos="567"/>
              </w:tabs>
              <w:spacing w:before="0" w:line="220" w:lineRule="exact"/>
            </w:pPr>
            <w:r>
              <w:t>66,8</w:t>
            </w:r>
          </w:p>
        </w:tc>
      </w:tr>
      <w:tr w:rsidR="00000000">
        <w:tblPrEx>
          <w:tblCellMar>
            <w:top w:w="0" w:type="dxa"/>
            <w:bottom w:w="0" w:type="dxa"/>
          </w:tblCellMar>
        </w:tblPrEx>
        <w:tc>
          <w:tcPr>
            <w:tcW w:w="1843" w:type="dxa"/>
            <w:tcBorders>
              <w:bottom w:val="single" w:sz="12" w:space="0" w:color="auto"/>
            </w:tcBorders>
          </w:tcPr>
          <w:p w:rsidR="00000000" w:rsidRDefault="00000000">
            <w:pPr>
              <w:pStyle w:val="table"/>
              <w:spacing w:before="0" w:line="220" w:lineRule="exact"/>
            </w:pPr>
            <w:r>
              <w:t>Пар</w:t>
            </w:r>
            <w:r>
              <w:t>а</w:t>
            </w:r>
            <w:r>
              <w:t>медики</w:t>
            </w:r>
          </w:p>
        </w:tc>
        <w:tc>
          <w:tcPr>
            <w:tcW w:w="921" w:type="dxa"/>
            <w:tcBorders>
              <w:bottom w:val="single" w:sz="12" w:space="0" w:color="auto"/>
            </w:tcBorders>
            <w:vAlign w:val="bottom"/>
          </w:tcPr>
          <w:p w:rsidR="00000000" w:rsidRDefault="00000000">
            <w:pPr>
              <w:pStyle w:val="table"/>
              <w:tabs>
                <w:tab w:val="decimal" w:pos="567"/>
              </w:tabs>
              <w:spacing w:before="0" w:line="220" w:lineRule="exact"/>
            </w:pPr>
            <w:r>
              <w:t>85 296</w:t>
            </w:r>
            <w:r>
              <w:rPr>
                <w:vertAlign w:val="superscript"/>
              </w:rPr>
              <w:t>*</w:t>
            </w:r>
          </w:p>
        </w:tc>
        <w:tc>
          <w:tcPr>
            <w:tcW w:w="921" w:type="dxa"/>
            <w:tcBorders>
              <w:bottom w:val="single" w:sz="12" w:space="0" w:color="auto"/>
            </w:tcBorders>
            <w:vAlign w:val="bottom"/>
          </w:tcPr>
          <w:p w:rsidR="00000000" w:rsidRDefault="00000000">
            <w:pPr>
              <w:pStyle w:val="table"/>
              <w:tabs>
                <w:tab w:val="decimal" w:pos="567"/>
              </w:tabs>
              <w:spacing w:before="0" w:line="220" w:lineRule="exact"/>
              <w:rPr>
                <w:lang w:val="en-US"/>
              </w:rPr>
            </w:pPr>
            <w:r>
              <w:rPr>
                <w:lang w:val="en-US"/>
              </w:rPr>
              <w:t>–</w:t>
            </w:r>
          </w:p>
        </w:tc>
        <w:tc>
          <w:tcPr>
            <w:tcW w:w="922" w:type="dxa"/>
            <w:tcBorders>
              <w:bottom w:val="single" w:sz="12" w:space="0" w:color="auto"/>
            </w:tcBorders>
            <w:vAlign w:val="bottom"/>
          </w:tcPr>
          <w:p w:rsidR="00000000" w:rsidRDefault="00000000">
            <w:pPr>
              <w:pStyle w:val="table"/>
              <w:tabs>
                <w:tab w:val="decimal" w:pos="567"/>
              </w:tabs>
              <w:spacing w:before="0" w:line="220" w:lineRule="exact"/>
            </w:pPr>
            <w:r>
              <w:t>43</w:t>
            </w:r>
          </w:p>
        </w:tc>
        <w:tc>
          <w:tcPr>
            <w:tcW w:w="921" w:type="dxa"/>
            <w:tcBorders>
              <w:bottom w:val="single" w:sz="12" w:space="0" w:color="auto"/>
            </w:tcBorders>
            <w:vAlign w:val="bottom"/>
          </w:tcPr>
          <w:p w:rsidR="00000000" w:rsidRDefault="00000000">
            <w:pPr>
              <w:pStyle w:val="table"/>
              <w:tabs>
                <w:tab w:val="decimal" w:pos="567"/>
              </w:tabs>
              <w:spacing w:before="0" w:line="220" w:lineRule="exact"/>
            </w:pPr>
            <w:r>
              <w:t>86 056</w:t>
            </w:r>
            <w:r>
              <w:rPr>
                <w:vertAlign w:val="superscript"/>
              </w:rPr>
              <w:t>**</w:t>
            </w:r>
          </w:p>
        </w:tc>
        <w:tc>
          <w:tcPr>
            <w:tcW w:w="921" w:type="dxa"/>
            <w:tcBorders>
              <w:bottom w:val="single" w:sz="12" w:space="0" w:color="auto"/>
            </w:tcBorders>
            <w:vAlign w:val="bottom"/>
          </w:tcPr>
          <w:p w:rsidR="00000000" w:rsidRDefault="00000000">
            <w:pPr>
              <w:pStyle w:val="table"/>
              <w:tabs>
                <w:tab w:val="decimal" w:pos="567"/>
              </w:tabs>
              <w:spacing w:before="0" w:line="220" w:lineRule="exact"/>
              <w:rPr>
                <w:lang w:val="en-US"/>
              </w:rPr>
            </w:pPr>
            <w:r>
              <w:t>–</w:t>
            </w:r>
          </w:p>
        </w:tc>
        <w:tc>
          <w:tcPr>
            <w:tcW w:w="922" w:type="dxa"/>
            <w:tcBorders>
              <w:bottom w:val="single" w:sz="12" w:space="0" w:color="auto"/>
            </w:tcBorders>
            <w:vAlign w:val="bottom"/>
          </w:tcPr>
          <w:p w:rsidR="00000000" w:rsidRDefault="00000000">
            <w:pPr>
              <w:pStyle w:val="table"/>
              <w:tabs>
                <w:tab w:val="decimal" w:pos="567"/>
              </w:tabs>
              <w:spacing w:before="0" w:line="220" w:lineRule="exact"/>
            </w:pPr>
            <w:r>
              <w:t>44,5</w:t>
            </w:r>
          </w:p>
        </w:tc>
      </w:tr>
    </w:tbl>
    <w:p w:rsidR="00000000" w:rsidRDefault="00000000">
      <w:pPr>
        <w:pStyle w:val="SingleTxt"/>
        <w:tabs>
          <w:tab w:val="clear" w:pos="1267"/>
        </w:tabs>
        <w:spacing w:after="0"/>
        <w:ind w:left="1559" w:hanging="295"/>
        <w:jc w:val="left"/>
        <w:rPr>
          <w:sz w:val="17"/>
        </w:rPr>
      </w:pPr>
      <w:r>
        <w:rPr>
          <w:sz w:val="17"/>
          <w:vertAlign w:val="superscript"/>
        </w:rPr>
        <w:t xml:space="preserve">* </w:t>
      </w:r>
      <w:r>
        <w:rPr>
          <w:sz w:val="17"/>
        </w:rPr>
        <w:tab/>
        <w:t xml:space="preserve">В том числе 5453 акушерки; </w:t>
      </w:r>
    </w:p>
    <w:p w:rsidR="00000000" w:rsidRDefault="00000000">
      <w:pPr>
        <w:pStyle w:val="SingleTxt"/>
        <w:tabs>
          <w:tab w:val="clear" w:pos="1267"/>
        </w:tabs>
        <w:ind w:left="1560" w:hanging="296"/>
        <w:jc w:val="left"/>
        <w:rPr>
          <w:sz w:val="17"/>
        </w:rPr>
      </w:pPr>
      <w:r>
        <w:rPr>
          <w:sz w:val="17"/>
          <w:vertAlign w:val="superscript"/>
        </w:rPr>
        <w:t>**</w:t>
      </w:r>
      <w:r>
        <w:rPr>
          <w:sz w:val="17"/>
        </w:rPr>
        <w:tab/>
        <w:t>в том числе 6020 акушерок</w:t>
      </w:r>
    </w:p>
    <w:p w:rsidR="00000000" w:rsidRDefault="00000000">
      <w:pPr>
        <w:pStyle w:val="SingleTxt"/>
        <w:keepNext/>
      </w:pPr>
      <w:r>
        <w:t>Такая плотность сети соответствующих учреждений определяется пов</w:t>
      </w:r>
      <w:r>
        <w:t>ы</w:t>
      </w:r>
      <w:r>
        <w:t>шением следующих показателей:</w:t>
      </w:r>
    </w:p>
    <w:tbl>
      <w:tblPr>
        <w:tblW w:w="0" w:type="auto"/>
        <w:tblInd w:w="1278" w:type="dxa"/>
        <w:tblLayout w:type="fixed"/>
        <w:tblLook w:val="0000" w:firstRow="0" w:lastRow="0" w:firstColumn="0" w:lastColumn="0" w:noHBand="0" w:noVBand="0"/>
      </w:tblPr>
      <w:tblGrid>
        <w:gridCol w:w="3544"/>
        <w:gridCol w:w="1967"/>
        <w:gridCol w:w="1968"/>
      </w:tblGrid>
      <w:tr w:rsidR="00000000">
        <w:tblPrEx>
          <w:tblCellMar>
            <w:top w:w="0" w:type="dxa"/>
            <w:bottom w:w="0" w:type="dxa"/>
          </w:tblCellMar>
        </w:tblPrEx>
        <w:trPr>
          <w:tblHeader/>
        </w:trPr>
        <w:tc>
          <w:tcPr>
            <w:tcW w:w="3544" w:type="dxa"/>
            <w:tcBorders>
              <w:top w:val="single" w:sz="4" w:space="0" w:color="auto"/>
              <w:bottom w:val="single" w:sz="12" w:space="0" w:color="auto"/>
            </w:tcBorders>
          </w:tcPr>
          <w:p w:rsidR="00000000" w:rsidRDefault="00000000">
            <w:pPr>
              <w:pStyle w:val="table"/>
              <w:jc w:val="center"/>
              <w:rPr>
                <w:i/>
              </w:rPr>
            </w:pPr>
            <w:r>
              <w:rPr>
                <w:i/>
              </w:rPr>
              <w:t>Показ</w:t>
            </w:r>
            <w:r>
              <w:rPr>
                <w:i/>
              </w:rPr>
              <w:t>а</w:t>
            </w:r>
            <w:r>
              <w:rPr>
                <w:i/>
              </w:rPr>
              <w:t>тель/год</w:t>
            </w:r>
          </w:p>
        </w:tc>
        <w:tc>
          <w:tcPr>
            <w:tcW w:w="1967" w:type="dxa"/>
            <w:tcBorders>
              <w:top w:val="single" w:sz="4" w:space="0" w:color="auto"/>
              <w:bottom w:val="single" w:sz="12" w:space="0" w:color="auto"/>
            </w:tcBorders>
          </w:tcPr>
          <w:p w:rsidR="00000000" w:rsidRDefault="00000000">
            <w:pPr>
              <w:pStyle w:val="table"/>
              <w:jc w:val="center"/>
              <w:rPr>
                <w:i/>
              </w:rPr>
            </w:pPr>
            <w:r>
              <w:rPr>
                <w:i/>
              </w:rPr>
              <w:t>1997 год</w:t>
            </w:r>
          </w:p>
        </w:tc>
        <w:tc>
          <w:tcPr>
            <w:tcW w:w="1968" w:type="dxa"/>
            <w:tcBorders>
              <w:top w:val="single" w:sz="4" w:space="0" w:color="auto"/>
              <w:bottom w:val="single" w:sz="12" w:space="0" w:color="auto"/>
            </w:tcBorders>
          </w:tcPr>
          <w:p w:rsidR="00000000" w:rsidRDefault="00000000">
            <w:pPr>
              <w:pStyle w:val="table"/>
              <w:jc w:val="center"/>
              <w:rPr>
                <w:i/>
              </w:rPr>
            </w:pPr>
            <w:r>
              <w:rPr>
                <w:i/>
              </w:rPr>
              <w:t>2000 год</w:t>
            </w:r>
          </w:p>
        </w:tc>
      </w:tr>
      <w:tr w:rsidR="00000000">
        <w:tblPrEx>
          <w:tblCellMar>
            <w:top w:w="0" w:type="dxa"/>
            <w:bottom w:w="0" w:type="dxa"/>
          </w:tblCellMar>
        </w:tblPrEx>
        <w:tc>
          <w:tcPr>
            <w:tcW w:w="3544" w:type="dxa"/>
            <w:tcBorders>
              <w:top w:val="single" w:sz="12" w:space="0" w:color="auto"/>
            </w:tcBorders>
          </w:tcPr>
          <w:p w:rsidR="00000000" w:rsidRDefault="00000000">
            <w:pPr>
              <w:pStyle w:val="table"/>
            </w:pPr>
            <w:r>
              <w:t>Койко-место/1000 жит</w:t>
            </w:r>
            <w:r>
              <w:t>е</w:t>
            </w:r>
            <w:r>
              <w:t>лей</w:t>
            </w:r>
          </w:p>
        </w:tc>
        <w:tc>
          <w:tcPr>
            <w:tcW w:w="1967" w:type="dxa"/>
            <w:tcBorders>
              <w:top w:val="single" w:sz="12" w:space="0" w:color="auto"/>
            </w:tcBorders>
            <w:vAlign w:val="bottom"/>
          </w:tcPr>
          <w:p w:rsidR="00000000" w:rsidRDefault="00000000">
            <w:pPr>
              <w:pStyle w:val="table"/>
              <w:tabs>
                <w:tab w:val="decimal" w:pos="884"/>
              </w:tabs>
            </w:pPr>
            <w:r>
              <w:t>2</w:t>
            </w:r>
          </w:p>
        </w:tc>
        <w:tc>
          <w:tcPr>
            <w:tcW w:w="1968" w:type="dxa"/>
            <w:tcBorders>
              <w:top w:val="single" w:sz="12" w:space="0" w:color="auto"/>
            </w:tcBorders>
            <w:vAlign w:val="bottom"/>
          </w:tcPr>
          <w:p w:rsidR="00000000" w:rsidRDefault="00000000">
            <w:pPr>
              <w:pStyle w:val="table"/>
              <w:tabs>
                <w:tab w:val="decimal" w:pos="884"/>
              </w:tabs>
            </w:pPr>
            <w:r>
              <w:t>2</w:t>
            </w:r>
          </w:p>
        </w:tc>
      </w:tr>
      <w:tr w:rsidR="00000000">
        <w:tblPrEx>
          <w:tblCellMar>
            <w:top w:w="0" w:type="dxa"/>
            <w:bottom w:w="0" w:type="dxa"/>
          </w:tblCellMar>
        </w:tblPrEx>
        <w:tc>
          <w:tcPr>
            <w:tcW w:w="3544" w:type="dxa"/>
          </w:tcPr>
          <w:p w:rsidR="00000000" w:rsidRDefault="00000000">
            <w:pPr>
              <w:pStyle w:val="table"/>
            </w:pPr>
            <w:r>
              <w:t>Койко-место в гинекологическом отдел</w:t>
            </w:r>
            <w:r>
              <w:t>е</w:t>
            </w:r>
            <w:r>
              <w:t>нии и родильном отдел</w:t>
            </w:r>
            <w:r>
              <w:t>е</w:t>
            </w:r>
            <w:r>
              <w:t>нии/1000 ЖРВ*</w:t>
            </w:r>
          </w:p>
        </w:tc>
        <w:tc>
          <w:tcPr>
            <w:tcW w:w="1967" w:type="dxa"/>
            <w:vAlign w:val="bottom"/>
          </w:tcPr>
          <w:p w:rsidR="00000000" w:rsidRDefault="00000000">
            <w:pPr>
              <w:pStyle w:val="table"/>
              <w:tabs>
                <w:tab w:val="decimal" w:pos="884"/>
              </w:tabs>
            </w:pPr>
            <w:r>
              <w:t>1,5</w:t>
            </w:r>
          </w:p>
        </w:tc>
        <w:tc>
          <w:tcPr>
            <w:tcW w:w="1968" w:type="dxa"/>
            <w:vAlign w:val="bottom"/>
          </w:tcPr>
          <w:p w:rsidR="00000000" w:rsidRDefault="00000000">
            <w:pPr>
              <w:pStyle w:val="table"/>
              <w:tabs>
                <w:tab w:val="decimal" w:pos="884"/>
              </w:tabs>
            </w:pPr>
            <w:r>
              <w:t>2</w:t>
            </w:r>
          </w:p>
        </w:tc>
      </w:tr>
      <w:tr w:rsidR="00000000">
        <w:tblPrEx>
          <w:tblCellMar>
            <w:top w:w="0" w:type="dxa"/>
            <w:bottom w:w="0" w:type="dxa"/>
          </w:tblCellMar>
        </w:tblPrEx>
        <w:tc>
          <w:tcPr>
            <w:tcW w:w="3544" w:type="dxa"/>
          </w:tcPr>
          <w:p w:rsidR="00000000" w:rsidRDefault="00000000">
            <w:pPr>
              <w:pStyle w:val="table"/>
            </w:pPr>
            <w:r>
              <w:t>Жители/1 поликлин</w:t>
            </w:r>
            <w:r>
              <w:t>и</w:t>
            </w:r>
            <w:r>
              <w:t>ка</w:t>
            </w:r>
          </w:p>
        </w:tc>
        <w:tc>
          <w:tcPr>
            <w:tcW w:w="1967" w:type="dxa"/>
            <w:vAlign w:val="bottom"/>
          </w:tcPr>
          <w:p w:rsidR="00000000" w:rsidRDefault="00000000">
            <w:pPr>
              <w:pStyle w:val="table"/>
              <w:tabs>
                <w:tab w:val="decimal" w:pos="884"/>
              </w:tabs>
            </w:pPr>
            <w:r>
              <w:t>62 365</w:t>
            </w:r>
          </w:p>
        </w:tc>
        <w:tc>
          <w:tcPr>
            <w:tcW w:w="1968" w:type="dxa"/>
            <w:vAlign w:val="bottom"/>
          </w:tcPr>
          <w:p w:rsidR="00000000" w:rsidRDefault="00000000">
            <w:pPr>
              <w:pStyle w:val="table"/>
              <w:tabs>
                <w:tab w:val="decimal" w:pos="884"/>
              </w:tabs>
            </w:pPr>
            <w:r>
              <w:t>60 563</w:t>
            </w:r>
          </w:p>
        </w:tc>
      </w:tr>
      <w:tr w:rsidR="00000000">
        <w:tblPrEx>
          <w:tblCellMar>
            <w:top w:w="0" w:type="dxa"/>
            <w:bottom w:w="0" w:type="dxa"/>
          </w:tblCellMar>
        </w:tblPrEx>
        <w:tc>
          <w:tcPr>
            <w:tcW w:w="3544" w:type="dxa"/>
          </w:tcPr>
          <w:p w:rsidR="00000000" w:rsidRDefault="00000000">
            <w:pPr>
              <w:pStyle w:val="table"/>
            </w:pPr>
            <w:r>
              <w:t>Жители/1 центр охраны здор</w:t>
            </w:r>
            <w:r>
              <w:t>о</w:t>
            </w:r>
            <w:r>
              <w:t>вья</w:t>
            </w:r>
          </w:p>
        </w:tc>
        <w:tc>
          <w:tcPr>
            <w:tcW w:w="1967" w:type="dxa"/>
            <w:vAlign w:val="bottom"/>
          </w:tcPr>
          <w:p w:rsidR="00000000" w:rsidRDefault="00000000">
            <w:pPr>
              <w:pStyle w:val="table"/>
              <w:tabs>
                <w:tab w:val="decimal" w:pos="884"/>
              </w:tabs>
            </w:pPr>
            <w:r>
              <w:t>25 350</w:t>
            </w:r>
          </w:p>
        </w:tc>
        <w:tc>
          <w:tcPr>
            <w:tcW w:w="1968" w:type="dxa"/>
            <w:vAlign w:val="bottom"/>
          </w:tcPr>
          <w:p w:rsidR="00000000" w:rsidRDefault="00000000">
            <w:pPr>
              <w:pStyle w:val="table"/>
              <w:tabs>
                <w:tab w:val="decimal" w:pos="884"/>
              </w:tabs>
            </w:pPr>
            <w:r>
              <w:t>24 080</w:t>
            </w:r>
          </w:p>
        </w:tc>
      </w:tr>
      <w:tr w:rsidR="00000000">
        <w:tblPrEx>
          <w:tblCellMar>
            <w:top w:w="0" w:type="dxa"/>
            <w:bottom w:w="0" w:type="dxa"/>
          </w:tblCellMar>
        </w:tblPrEx>
        <w:tc>
          <w:tcPr>
            <w:tcW w:w="3544" w:type="dxa"/>
          </w:tcPr>
          <w:p w:rsidR="00000000" w:rsidRDefault="00000000">
            <w:pPr>
              <w:pStyle w:val="table"/>
            </w:pPr>
            <w:r>
              <w:t>Жители/1 медицинский пункт</w:t>
            </w:r>
          </w:p>
        </w:tc>
        <w:tc>
          <w:tcPr>
            <w:tcW w:w="1967" w:type="dxa"/>
            <w:vAlign w:val="bottom"/>
          </w:tcPr>
          <w:p w:rsidR="00000000" w:rsidRDefault="00000000">
            <w:pPr>
              <w:pStyle w:val="table"/>
              <w:tabs>
                <w:tab w:val="decimal" w:pos="884"/>
              </w:tabs>
            </w:pPr>
            <w:r>
              <w:t>8 053</w:t>
            </w:r>
          </w:p>
        </w:tc>
        <w:tc>
          <w:tcPr>
            <w:tcW w:w="1968" w:type="dxa"/>
            <w:vAlign w:val="bottom"/>
          </w:tcPr>
          <w:p w:rsidR="00000000" w:rsidRDefault="00000000">
            <w:pPr>
              <w:pStyle w:val="table"/>
              <w:tabs>
                <w:tab w:val="decimal" w:pos="884"/>
              </w:tabs>
            </w:pPr>
            <w:r>
              <w:t>7 593</w:t>
            </w:r>
          </w:p>
        </w:tc>
      </w:tr>
      <w:tr w:rsidR="00000000">
        <w:tblPrEx>
          <w:tblCellMar>
            <w:top w:w="0" w:type="dxa"/>
            <w:bottom w:w="0" w:type="dxa"/>
          </w:tblCellMar>
        </w:tblPrEx>
        <w:tc>
          <w:tcPr>
            <w:tcW w:w="3544" w:type="dxa"/>
            <w:tcBorders>
              <w:bottom w:val="single" w:sz="12" w:space="0" w:color="auto"/>
            </w:tcBorders>
          </w:tcPr>
          <w:p w:rsidR="00000000" w:rsidRDefault="00000000">
            <w:pPr>
              <w:pStyle w:val="table"/>
            </w:pPr>
            <w:r>
              <w:t>Жители/1 аптека</w:t>
            </w:r>
          </w:p>
        </w:tc>
        <w:tc>
          <w:tcPr>
            <w:tcW w:w="1967" w:type="dxa"/>
            <w:tcBorders>
              <w:bottom w:val="single" w:sz="12" w:space="0" w:color="auto"/>
            </w:tcBorders>
            <w:vAlign w:val="bottom"/>
          </w:tcPr>
          <w:p w:rsidR="00000000" w:rsidRDefault="00000000">
            <w:pPr>
              <w:pStyle w:val="table"/>
              <w:tabs>
                <w:tab w:val="decimal" w:pos="884"/>
              </w:tabs>
            </w:pPr>
            <w:r>
              <w:t>6 152</w:t>
            </w:r>
          </w:p>
        </w:tc>
        <w:tc>
          <w:tcPr>
            <w:tcW w:w="1968" w:type="dxa"/>
            <w:tcBorders>
              <w:bottom w:val="single" w:sz="12" w:space="0" w:color="auto"/>
            </w:tcBorders>
            <w:vAlign w:val="bottom"/>
          </w:tcPr>
          <w:p w:rsidR="00000000" w:rsidRDefault="00000000">
            <w:pPr>
              <w:pStyle w:val="table"/>
              <w:tabs>
                <w:tab w:val="decimal" w:pos="884"/>
              </w:tabs>
            </w:pPr>
            <w:r>
              <w:t>5 777</w:t>
            </w:r>
          </w:p>
        </w:tc>
      </w:tr>
    </w:tbl>
    <w:p w:rsidR="00000000" w:rsidRDefault="00000000">
      <w:pPr>
        <w:pStyle w:val="SingleTxt"/>
        <w:tabs>
          <w:tab w:val="clear" w:pos="1267"/>
        </w:tabs>
        <w:ind w:left="1560" w:hanging="296"/>
        <w:rPr>
          <w:sz w:val="17"/>
        </w:rPr>
      </w:pPr>
      <w:r>
        <w:rPr>
          <w:sz w:val="17"/>
          <w:vertAlign w:val="superscript"/>
        </w:rPr>
        <w:t>*</w:t>
      </w:r>
      <w:r>
        <w:rPr>
          <w:sz w:val="17"/>
        </w:rPr>
        <w:t xml:space="preserve"> </w:t>
      </w:r>
      <w:r>
        <w:rPr>
          <w:sz w:val="17"/>
        </w:rPr>
        <w:tab/>
        <w:t>ЖРВ: женщины фертильного возраста от 15 до 49 лет</w:t>
      </w:r>
    </w:p>
    <w:p w:rsidR="00000000" w:rsidRDefault="00000000">
      <w:pPr>
        <w:pStyle w:val="SingleTxt"/>
        <w:spacing w:before="240"/>
      </w:pPr>
      <w:r>
        <w:t>Что касается медицинского и парамедицинского персонала, то здесь пр</w:t>
      </w:r>
      <w:r>
        <w:t>о</w:t>
      </w:r>
      <w:r>
        <w:t>изошли следующие изменения:</w:t>
      </w:r>
    </w:p>
    <w:tbl>
      <w:tblPr>
        <w:tblW w:w="0" w:type="auto"/>
        <w:tblInd w:w="1278" w:type="dxa"/>
        <w:tblLayout w:type="fixed"/>
        <w:tblLook w:val="0000" w:firstRow="0" w:lastRow="0" w:firstColumn="0" w:lastColumn="0" w:noHBand="0" w:noVBand="0"/>
      </w:tblPr>
      <w:tblGrid>
        <w:gridCol w:w="3544"/>
        <w:gridCol w:w="1984"/>
        <w:gridCol w:w="1985"/>
      </w:tblGrid>
      <w:tr w:rsidR="00000000">
        <w:tblPrEx>
          <w:tblCellMar>
            <w:top w:w="0" w:type="dxa"/>
            <w:bottom w:w="0" w:type="dxa"/>
          </w:tblCellMar>
        </w:tblPrEx>
        <w:tc>
          <w:tcPr>
            <w:tcW w:w="3544" w:type="dxa"/>
            <w:tcBorders>
              <w:top w:val="single" w:sz="4" w:space="0" w:color="auto"/>
              <w:bottom w:val="single" w:sz="12" w:space="0" w:color="auto"/>
            </w:tcBorders>
          </w:tcPr>
          <w:p w:rsidR="00000000" w:rsidRDefault="00000000">
            <w:pPr>
              <w:pStyle w:val="table"/>
              <w:jc w:val="center"/>
              <w:rPr>
                <w:i/>
              </w:rPr>
            </w:pPr>
            <w:r>
              <w:rPr>
                <w:i/>
              </w:rPr>
              <w:t>Показ</w:t>
            </w:r>
            <w:r>
              <w:rPr>
                <w:i/>
              </w:rPr>
              <w:t>а</w:t>
            </w:r>
            <w:r>
              <w:rPr>
                <w:i/>
              </w:rPr>
              <w:t>тель/год</w:t>
            </w:r>
          </w:p>
        </w:tc>
        <w:tc>
          <w:tcPr>
            <w:tcW w:w="1984" w:type="dxa"/>
            <w:tcBorders>
              <w:top w:val="single" w:sz="4" w:space="0" w:color="auto"/>
              <w:bottom w:val="single" w:sz="12" w:space="0" w:color="auto"/>
            </w:tcBorders>
          </w:tcPr>
          <w:p w:rsidR="00000000" w:rsidRDefault="00000000">
            <w:pPr>
              <w:pStyle w:val="table"/>
              <w:jc w:val="center"/>
              <w:rPr>
                <w:i/>
              </w:rPr>
            </w:pPr>
            <w:r>
              <w:rPr>
                <w:i/>
              </w:rPr>
              <w:t>1997 год</w:t>
            </w:r>
          </w:p>
        </w:tc>
        <w:tc>
          <w:tcPr>
            <w:tcW w:w="1985" w:type="dxa"/>
            <w:tcBorders>
              <w:top w:val="single" w:sz="4" w:space="0" w:color="auto"/>
              <w:bottom w:val="single" w:sz="12" w:space="0" w:color="auto"/>
            </w:tcBorders>
          </w:tcPr>
          <w:p w:rsidR="00000000" w:rsidRDefault="00000000">
            <w:pPr>
              <w:pStyle w:val="table"/>
              <w:jc w:val="center"/>
              <w:rPr>
                <w:i/>
              </w:rPr>
            </w:pPr>
            <w:r>
              <w:rPr>
                <w:i/>
              </w:rPr>
              <w:t>2000 год</w:t>
            </w:r>
          </w:p>
        </w:tc>
      </w:tr>
      <w:tr w:rsidR="00000000">
        <w:tblPrEx>
          <w:tblCellMar>
            <w:top w:w="0" w:type="dxa"/>
            <w:bottom w:w="0" w:type="dxa"/>
          </w:tblCellMar>
        </w:tblPrEx>
        <w:tc>
          <w:tcPr>
            <w:tcW w:w="3544" w:type="dxa"/>
            <w:tcBorders>
              <w:top w:val="single" w:sz="12" w:space="0" w:color="auto"/>
            </w:tcBorders>
          </w:tcPr>
          <w:p w:rsidR="00000000" w:rsidRDefault="00000000">
            <w:pPr>
              <w:pStyle w:val="table"/>
            </w:pPr>
            <w:r>
              <w:t>Жители/1 врач</w:t>
            </w:r>
          </w:p>
        </w:tc>
        <w:tc>
          <w:tcPr>
            <w:tcW w:w="1984" w:type="dxa"/>
            <w:tcBorders>
              <w:top w:val="single" w:sz="12" w:space="0" w:color="auto"/>
            </w:tcBorders>
            <w:vAlign w:val="bottom"/>
          </w:tcPr>
          <w:p w:rsidR="00000000" w:rsidRDefault="00000000">
            <w:pPr>
              <w:pStyle w:val="table"/>
              <w:tabs>
                <w:tab w:val="decimal" w:pos="1026"/>
              </w:tabs>
            </w:pPr>
            <w:r>
              <w:t>1 123</w:t>
            </w:r>
          </w:p>
        </w:tc>
        <w:tc>
          <w:tcPr>
            <w:tcW w:w="1985" w:type="dxa"/>
            <w:tcBorders>
              <w:top w:val="single" w:sz="12" w:space="0" w:color="auto"/>
            </w:tcBorders>
            <w:vAlign w:val="bottom"/>
          </w:tcPr>
          <w:p w:rsidR="00000000" w:rsidRDefault="00000000">
            <w:pPr>
              <w:pStyle w:val="table"/>
              <w:tabs>
                <w:tab w:val="decimal" w:pos="1026"/>
              </w:tabs>
            </w:pPr>
            <w:r>
              <w:t>929</w:t>
            </w:r>
          </w:p>
        </w:tc>
      </w:tr>
      <w:tr w:rsidR="00000000">
        <w:tblPrEx>
          <w:tblCellMar>
            <w:top w:w="0" w:type="dxa"/>
            <w:bottom w:w="0" w:type="dxa"/>
          </w:tblCellMar>
        </w:tblPrEx>
        <w:tc>
          <w:tcPr>
            <w:tcW w:w="3544" w:type="dxa"/>
          </w:tcPr>
          <w:p w:rsidR="00000000" w:rsidRDefault="00000000">
            <w:pPr>
              <w:pStyle w:val="table"/>
            </w:pPr>
            <w:r>
              <w:t>Жители/1 хирург-дантист</w:t>
            </w:r>
          </w:p>
        </w:tc>
        <w:tc>
          <w:tcPr>
            <w:tcW w:w="1984" w:type="dxa"/>
            <w:vAlign w:val="bottom"/>
          </w:tcPr>
          <w:p w:rsidR="00000000" w:rsidRDefault="00000000">
            <w:pPr>
              <w:pStyle w:val="table"/>
              <w:tabs>
                <w:tab w:val="decimal" w:pos="1026"/>
              </w:tabs>
            </w:pPr>
            <w:r>
              <w:t>4 033</w:t>
            </w:r>
          </w:p>
        </w:tc>
        <w:tc>
          <w:tcPr>
            <w:tcW w:w="1985" w:type="dxa"/>
            <w:vAlign w:val="bottom"/>
          </w:tcPr>
          <w:p w:rsidR="00000000" w:rsidRDefault="00000000">
            <w:pPr>
              <w:pStyle w:val="table"/>
              <w:tabs>
                <w:tab w:val="decimal" w:pos="1026"/>
              </w:tabs>
            </w:pPr>
            <w:r>
              <w:t>3 672</w:t>
            </w:r>
          </w:p>
        </w:tc>
      </w:tr>
      <w:tr w:rsidR="00000000">
        <w:tblPrEx>
          <w:tblCellMar>
            <w:top w:w="0" w:type="dxa"/>
            <w:bottom w:w="0" w:type="dxa"/>
          </w:tblCellMar>
        </w:tblPrEx>
        <w:tc>
          <w:tcPr>
            <w:tcW w:w="3544" w:type="dxa"/>
          </w:tcPr>
          <w:p w:rsidR="00000000" w:rsidRDefault="00000000">
            <w:pPr>
              <w:pStyle w:val="table"/>
            </w:pPr>
            <w:r>
              <w:t>Жители/1 фарм</w:t>
            </w:r>
            <w:r>
              <w:t>а</w:t>
            </w:r>
            <w:r>
              <w:t>цевт</w:t>
            </w:r>
          </w:p>
        </w:tc>
        <w:tc>
          <w:tcPr>
            <w:tcW w:w="1984" w:type="dxa"/>
            <w:vAlign w:val="bottom"/>
          </w:tcPr>
          <w:p w:rsidR="00000000" w:rsidRDefault="00000000">
            <w:pPr>
              <w:pStyle w:val="table"/>
              <w:tabs>
                <w:tab w:val="decimal" w:pos="1026"/>
              </w:tabs>
            </w:pPr>
            <w:r>
              <w:t>7 818</w:t>
            </w:r>
          </w:p>
        </w:tc>
        <w:tc>
          <w:tcPr>
            <w:tcW w:w="1985" w:type="dxa"/>
            <w:vAlign w:val="bottom"/>
          </w:tcPr>
          <w:p w:rsidR="00000000" w:rsidRDefault="00000000">
            <w:pPr>
              <w:pStyle w:val="table"/>
              <w:tabs>
                <w:tab w:val="decimal" w:pos="1026"/>
              </w:tabs>
            </w:pPr>
            <w:r>
              <w:t>6 252</w:t>
            </w:r>
          </w:p>
        </w:tc>
      </w:tr>
      <w:tr w:rsidR="00000000">
        <w:tblPrEx>
          <w:tblCellMar>
            <w:top w:w="0" w:type="dxa"/>
            <w:bottom w:w="0" w:type="dxa"/>
          </w:tblCellMar>
        </w:tblPrEx>
        <w:tc>
          <w:tcPr>
            <w:tcW w:w="3544" w:type="dxa"/>
          </w:tcPr>
          <w:p w:rsidR="00000000" w:rsidRDefault="00000000">
            <w:pPr>
              <w:pStyle w:val="table"/>
            </w:pPr>
            <w:r>
              <w:t>Жители/1 сотрудник парамедицинской службы</w:t>
            </w:r>
          </w:p>
        </w:tc>
        <w:tc>
          <w:tcPr>
            <w:tcW w:w="1984" w:type="dxa"/>
            <w:vAlign w:val="bottom"/>
          </w:tcPr>
          <w:p w:rsidR="00000000" w:rsidRDefault="00000000">
            <w:pPr>
              <w:pStyle w:val="table"/>
              <w:tabs>
                <w:tab w:val="decimal" w:pos="1026"/>
              </w:tabs>
            </w:pPr>
            <w:r>
              <w:t>363</w:t>
            </w:r>
          </w:p>
        </w:tc>
        <w:tc>
          <w:tcPr>
            <w:tcW w:w="1985" w:type="dxa"/>
            <w:vAlign w:val="bottom"/>
          </w:tcPr>
          <w:p w:rsidR="00000000" w:rsidRDefault="00000000">
            <w:pPr>
              <w:pStyle w:val="table"/>
              <w:tabs>
                <w:tab w:val="decimal" w:pos="1026"/>
              </w:tabs>
            </w:pPr>
            <w:r>
              <w:t>351</w:t>
            </w:r>
          </w:p>
        </w:tc>
      </w:tr>
      <w:tr w:rsidR="00000000">
        <w:tblPrEx>
          <w:tblCellMar>
            <w:top w:w="0" w:type="dxa"/>
            <w:bottom w:w="0" w:type="dxa"/>
          </w:tblCellMar>
        </w:tblPrEx>
        <w:tc>
          <w:tcPr>
            <w:tcW w:w="3544" w:type="dxa"/>
            <w:tcBorders>
              <w:bottom w:val="single" w:sz="12" w:space="0" w:color="auto"/>
            </w:tcBorders>
          </w:tcPr>
          <w:p w:rsidR="00000000" w:rsidRDefault="00000000">
            <w:pPr>
              <w:pStyle w:val="table"/>
            </w:pPr>
            <w:r>
              <w:t>Женщины детородного возра</w:t>
            </w:r>
            <w:r>
              <w:t>с</w:t>
            </w:r>
            <w:r>
              <w:t>та/1 акушерка</w:t>
            </w:r>
          </w:p>
        </w:tc>
        <w:tc>
          <w:tcPr>
            <w:tcW w:w="1984" w:type="dxa"/>
            <w:tcBorders>
              <w:bottom w:val="single" w:sz="12" w:space="0" w:color="auto"/>
            </w:tcBorders>
            <w:vAlign w:val="bottom"/>
          </w:tcPr>
          <w:p w:rsidR="00000000" w:rsidRDefault="00000000">
            <w:pPr>
              <w:pStyle w:val="table"/>
              <w:tabs>
                <w:tab w:val="decimal" w:pos="1026"/>
              </w:tabs>
            </w:pPr>
            <w:r>
              <w:t>916</w:t>
            </w:r>
          </w:p>
        </w:tc>
        <w:tc>
          <w:tcPr>
            <w:tcW w:w="1985" w:type="dxa"/>
            <w:tcBorders>
              <w:bottom w:val="single" w:sz="12" w:space="0" w:color="auto"/>
            </w:tcBorders>
            <w:vAlign w:val="bottom"/>
          </w:tcPr>
          <w:p w:rsidR="00000000" w:rsidRDefault="00000000">
            <w:pPr>
              <w:pStyle w:val="table"/>
              <w:tabs>
                <w:tab w:val="decimal" w:pos="1026"/>
              </w:tabs>
            </w:pPr>
            <w:r>
              <w:t>750</w:t>
            </w:r>
          </w:p>
        </w:tc>
      </w:tr>
    </w:tbl>
    <w:p w:rsidR="00000000" w:rsidRDefault="00000000">
      <w:pPr>
        <w:pStyle w:val="SingleTxt"/>
        <w:spacing w:before="240"/>
      </w:pPr>
      <w:r>
        <w:t>Что касается доступности медицинских услуг, то обследование "</w:t>
      </w:r>
      <w:r>
        <w:rPr>
          <w:lang w:val="en-US"/>
        </w:rPr>
        <w:t>EDG</w:t>
      </w:r>
      <w:r>
        <w:t>-2000"</w:t>
      </w:r>
      <w:r>
        <w:rPr>
          <w:rStyle w:val="FootnoteReference"/>
        </w:rPr>
        <w:footnoteReference w:id="2"/>
      </w:r>
      <w:r>
        <w:rPr>
          <w:rStyle w:val="FootnoteReference"/>
        </w:rPr>
        <w:t> </w:t>
      </w:r>
      <w:r>
        <w:t>показало, что 68 процентов обследованных женщин проживают в менее чем пяти километрах от государственного медико-санитарного учреждения, бесплатно обслуживающего матерей, а 72 процента из них – в пределах пяти километров от учреждения по уходу за младенцами.</w:t>
      </w:r>
    </w:p>
    <w:p w:rsidR="00000000" w:rsidRDefault="00000000">
      <w:pPr>
        <w:pStyle w:val="SingleTxt"/>
      </w:pPr>
      <w:r>
        <w:t>За этот период бюджетные ассигнования в сфере здравоохранения возро</w:t>
      </w:r>
      <w:r>
        <w:t>с</w:t>
      </w:r>
      <w:r>
        <w:t>ли с 47,149 до 54,809 млн. динар. Расходы на здравоохранение (включая одн</w:t>
      </w:r>
      <w:r>
        <w:t>о</w:t>
      </w:r>
      <w:r>
        <w:t>временно бюджетные расходы на здравоохранение, помощь других секторов и, в частности, помощь по линии социального обеспечения и долевое участие) составляют 3,6 процента ВВП по сравнению с 4,6 процентами в начале 90-х г</w:t>
      </w:r>
      <w:r>
        <w:t>о</w:t>
      </w:r>
      <w:r>
        <w:t>дов.</w:t>
      </w:r>
    </w:p>
    <w:p w:rsidR="00000000" w:rsidRDefault="00000000">
      <w:pPr>
        <w:pStyle w:val="SingleTxt"/>
      </w:pPr>
      <w:r>
        <w:t>В тоже время расходы на здравоохранение увеличились в объеме в пост</w:t>
      </w:r>
      <w:r>
        <w:t>о</w:t>
      </w:r>
      <w:r>
        <w:t>янных ценах в динарах с 26,555 млн. динар в 1991 году до 35,253 млн. динар в 2001 году. В пропорциональном отношении расходы на здравоохранение не росли теми же темпами, что и ВВП. Структура расходов на здравоохранение изменялась в плане более широкого участия домашних хозяйств ввиду, с одной стороны, расширения участия частного сектора, и, с другой, постепенного н</w:t>
      </w:r>
      <w:r>
        <w:t>а</w:t>
      </w:r>
      <w:r>
        <w:t>лаживания процесса возмещения расходов. Тем не менее, для неимущих все услуги оказывались полностью бесплатно, что способствовало целенаправле</w:t>
      </w:r>
      <w:r>
        <w:t>н</w:t>
      </w:r>
      <w:r>
        <w:t>ному о</w:t>
      </w:r>
      <w:r>
        <w:t>х</w:t>
      </w:r>
      <w:r>
        <w:t>вату этой части населения.</w:t>
      </w:r>
    </w:p>
    <w:p w:rsidR="00000000" w:rsidRDefault="00000000">
      <w:pPr>
        <w:pStyle w:val="SingleTxt"/>
      </w:pPr>
      <w:r>
        <w:t>Этот процесс вполне вписывается в рамки проводимых в системе здрав</w:t>
      </w:r>
      <w:r>
        <w:t>о</w:t>
      </w:r>
      <w:r>
        <w:t>охранения реформ, нацеленных на более рациональное использования име</w:t>
      </w:r>
      <w:r>
        <w:t>ю</w:t>
      </w:r>
      <w:r>
        <w:t>щихся финансовых средств. Он, в частности, позволил добиться более опт</w:t>
      </w:r>
      <w:r>
        <w:t>и</w:t>
      </w:r>
      <w:r>
        <w:t>мального использования имеющихся средств в плане инфраструктуры и перс</w:t>
      </w:r>
      <w:r>
        <w:t>о</w:t>
      </w:r>
      <w:r>
        <w:t>нала. Фактически, учитывая разветвленность системы медицинских учрежд</w:t>
      </w:r>
      <w:r>
        <w:t>е</w:t>
      </w:r>
      <w:r>
        <w:t>ний, удалось ограничить инвестиции в более фундаментальные структуры и увеличить их в более мелкие и предназначенные для непосредственной работы с населением учреждения; что касается персонала, то в настоящее время пр</w:t>
      </w:r>
      <w:r>
        <w:t>о</w:t>
      </w:r>
      <w:r>
        <w:t>исходит его перераспр</w:t>
      </w:r>
      <w:r>
        <w:t>е</w:t>
      </w:r>
      <w:r>
        <w:t>деление с учетом местных особенностей.</w:t>
      </w:r>
    </w:p>
    <w:p w:rsidR="00000000" w:rsidRDefault="00000000">
      <w:pPr>
        <w:pStyle w:val="SingleTxt"/>
      </w:pPr>
      <w:r>
        <w:t>В среднесрочном плане в основе проведения реформ в этом секторе в с</w:t>
      </w:r>
      <w:r>
        <w:t>о</w:t>
      </w:r>
      <w:r>
        <w:t>ответствии с постановлением правительства, принятым в сентябре 2000 года, лежат следующие основные стратегические направления:</w:t>
      </w:r>
    </w:p>
    <w:p w:rsidR="00000000" w:rsidRDefault="00000000">
      <w:pPr>
        <w:pStyle w:val="dot"/>
      </w:pPr>
      <w:r>
        <w:tab/>
      </w:r>
      <w:r>
        <w:tab/>
        <w:t>–</w:t>
      </w:r>
      <w:r>
        <w:tab/>
        <w:t>улучшение системы финансового управления, в частности, путем пер</w:t>
      </w:r>
      <w:r>
        <w:t>е</w:t>
      </w:r>
      <w:r>
        <w:t>смотра системы медико-санитарной информации, внедрения методов ан</w:t>
      </w:r>
      <w:r>
        <w:t>а</w:t>
      </w:r>
      <w:r>
        <w:t>литической отчетности и анализа расходов на здрав</w:t>
      </w:r>
      <w:r>
        <w:t>о</w:t>
      </w:r>
      <w:r>
        <w:t>охранения;</w:t>
      </w:r>
    </w:p>
    <w:p w:rsidR="00000000" w:rsidRDefault="00000000">
      <w:pPr>
        <w:pStyle w:val="dot"/>
      </w:pPr>
      <w:r>
        <w:tab/>
      </w:r>
      <w:r>
        <w:tab/>
        <w:t>–</w:t>
      </w:r>
      <w:r>
        <w:tab/>
        <w:t>диверсификация источников финансирования и пересмотр системы во</w:t>
      </w:r>
      <w:r>
        <w:t>с</w:t>
      </w:r>
      <w:r>
        <w:t>полн</w:t>
      </w:r>
      <w:r>
        <w:t>е</w:t>
      </w:r>
      <w:r>
        <w:t>ния издержек;</w:t>
      </w:r>
    </w:p>
    <w:p w:rsidR="00000000" w:rsidRDefault="00000000">
      <w:pPr>
        <w:pStyle w:val="dot"/>
      </w:pPr>
      <w:r>
        <w:tab/>
      </w:r>
      <w:r>
        <w:tab/>
        <w:t>–</w:t>
      </w:r>
      <w:r>
        <w:tab/>
        <w:t>упорядочение оказываемых медико-санитарных услуг с учетом всех во</w:t>
      </w:r>
      <w:r>
        <w:t>з</w:t>
      </w:r>
      <w:r>
        <w:t>можностей сектора здравоохранения, включая полугосударственный и ч</w:t>
      </w:r>
      <w:r>
        <w:t>а</w:t>
      </w:r>
      <w:r>
        <w:t>стный сектор;</w:t>
      </w:r>
    </w:p>
    <w:p w:rsidR="00000000" w:rsidRDefault="00000000">
      <w:pPr>
        <w:pStyle w:val="dot"/>
      </w:pPr>
      <w:r>
        <w:tab/>
      </w:r>
      <w:r>
        <w:tab/>
        <w:t>–</w:t>
      </w:r>
      <w:r>
        <w:tab/>
        <w:t>рациональное использование людских ресурсов;</w:t>
      </w:r>
    </w:p>
    <w:p w:rsidR="00000000" w:rsidRDefault="00000000">
      <w:pPr>
        <w:pStyle w:val="dot"/>
      </w:pPr>
      <w:r>
        <w:tab/>
      </w:r>
      <w:r>
        <w:tab/>
        <w:t>–</w:t>
      </w:r>
      <w:r>
        <w:tab/>
        <w:t>пересмотр закона о здравоохранении, который был принят в 1985 году и в который были внесены соответствующие поправки в 1990 году, и его п</w:t>
      </w:r>
      <w:r>
        <w:t>е</w:t>
      </w:r>
      <w:r>
        <w:t>реработка с учетом изменившихся потребностей и приоритетов в области охраны здоровья населения, в частности репродуктивного здоровья.</w:t>
      </w:r>
    </w:p>
    <w:p w:rsidR="00000000" w:rsidRDefault="00000000">
      <w:pPr>
        <w:pStyle w:val="SingleTxt"/>
      </w:pPr>
      <w:r>
        <w:t>В области демографии результаты всеобщей переписи населения, пров</w:t>
      </w:r>
      <w:r>
        <w:t>е</w:t>
      </w:r>
      <w:r>
        <w:t>денной в июне 1998 года, которые были опубликованы после 1999 года, по</w:t>
      </w:r>
      <w:r>
        <w:t>д</w:t>
      </w:r>
      <w:r>
        <w:t>тверждают процесс демографического перехода, который был начат в конце 80-х годов. Следует, в частности, отметить снижение уровня искусственной фе</w:t>
      </w:r>
      <w:r>
        <w:t>р</w:t>
      </w:r>
      <w:r>
        <w:t>тильности, которая составляет 2,67 детей на одну женщину в общенационал</w:t>
      </w:r>
      <w:r>
        <w:t>ь</w:t>
      </w:r>
      <w:r>
        <w:t>ном масштабе, 2,44 – в городских районах и 3,02 – в сельской местности. Сн</w:t>
      </w:r>
      <w:r>
        <w:t>и</w:t>
      </w:r>
      <w:r>
        <w:t>жение уровня фертильности особенно заметно в наиболее молодых возрастных группах: 10,86 женщин из тысячи имеют в возрасте до 20 лет одного ребенка (9,73 для городских районов и 12,34 для сельских) против 21 женщины на т</w:t>
      </w:r>
      <w:r>
        <w:t>ы</w:t>
      </w:r>
      <w:r>
        <w:t>сячу и 23 на тысячу в 1990 году. Фактически наблюдается явное снижение среднего возраста вступления в брак: женщины вступают в брак в среднем в 27,6 года</w:t>
      </w:r>
      <w:r>
        <w:rPr>
          <w:rStyle w:val="FootnoteReference"/>
          <w:position w:val="0"/>
        </w:rPr>
        <w:footnoteReference w:customMarkFollows="1" w:id="3"/>
        <w:t>2</w:t>
      </w:r>
      <w:r>
        <w:t>, а мужчины в 31,3 (против, соответственно, 23,7 и 27,6 в 1987 году). Таким образом, вступление в брак и рождение детей в раннем возрасте уже я</w:t>
      </w:r>
      <w:r>
        <w:t>в</w:t>
      </w:r>
      <w:r>
        <w:t>ляются в Алжире явлением незначительным</w:t>
      </w:r>
      <w:r>
        <w:rPr>
          <w:rStyle w:val="FootnoteReference"/>
        </w:rPr>
        <w:footnoteReference w:customMarkFollows="1" w:id="4"/>
        <w:t>3</w:t>
      </w:r>
      <w:r>
        <w:t>.</w:t>
      </w:r>
    </w:p>
    <w:p w:rsidR="00000000" w:rsidRDefault="00000000">
      <w:pPr>
        <w:pStyle w:val="SingleTxt"/>
      </w:pPr>
      <w:r>
        <w:t>Демографическое развитие характеризуется также постепенным измен</w:t>
      </w:r>
      <w:r>
        <w:t>е</w:t>
      </w:r>
      <w:r>
        <w:t>нием возрастной структуры при сокращении доли молодого поколения и ув</w:t>
      </w:r>
      <w:r>
        <w:t>е</w:t>
      </w:r>
      <w:r>
        <w:t>личении групп взрослого и престарелого населения.</w:t>
      </w:r>
    </w:p>
    <w:p w:rsidR="00000000" w:rsidRDefault="00000000">
      <w:pPr>
        <w:pStyle w:val="SingleTxt"/>
        <w:keepNext/>
        <w:spacing w:before="240"/>
        <w:ind w:left="1740" w:hanging="476"/>
        <w:rPr>
          <w:b/>
        </w:rPr>
      </w:pPr>
      <w:r>
        <w:rPr>
          <w:b/>
        </w:rPr>
        <w:t>3.</w:t>
      </w:r>
      <w:r>
        <w:rPr>
          <w:b/>
        </w:rPr>
        <w:tab/>
        <w:t>Изменение возрастной и половой структуры населения за время пр</w:t>
      </w:r>
      <w:r>
        <w:rPr>
          <w:b/>
        </w:rPr>
        <w:t>о</w:t>
      </w:r>
      <w:r>
        <w:rPr>
          <w:b/>
        </w:rPr>
        <w:t>ведения двух последних переписей населения (в проце</w:t>
      </w:r>
      <w:r>
        <w:rPr>
          <w:b/>
        </w:rPr>
        <w:t>н</w:t>
      </w:r>
      <w:r>
        <w:rPr>
          <w:b/>
        </w:rPr>
        <w:t>тах)</w:t>
      </w:r>
    </w:p>
    <w:tbl>
      <w:tblPr>
        <w:tblW w:w="0" w:type="auto"/>
        <w:tblInd w:w="1278" w:type="dxa"/>
        <w:tblLayout w:type="fixed"/>
        <w:tblCellMar>
          <w:left w:w="28" w:type="dxa"/>
          <w:right w:w="28" w:type="dxa"/>
        </w:tblCellMar>
        <w:tblLook w:val="0000" w:firstRow="0" w:lastRow="0" w:firstColumn="0" w:lastColumn="0" w:noHBand="0" w:noVBand="0"/>
      </w:tblPr>
      <w:tblGrid>
        <w:gridCol w:w="1134"/>
        <w:gridCol w:w="1039"/>
        <w:gridCol w:w="1040"/>
        <w:gridCol w:w="1039"/>
        <w:gridCol w:w="1040"/>
        <w:gridCol w:w="1039"/>
        <w:gridCol w:w="1040"/>
      </w:tblGrid>
      <w:tr w:rsidR="00000000">
        <w:tblPrEx>
          <w:tblCellMar>
            <w:top w:w="0" w:type="dxa"/>
            <w:bottom w:w="0" w:type="dxa"/>
          </w:tblCellMar>
        </w:tblPrEx>
        <w:trPr>
          <w:cantSplit/>
        </w:trPr>
        <w:tc>
          <w:tcPr>
            <w:tcW w:w="1134" w:type="dxa"/>
            <w:vMerge w:val="restart"/>
            <w:tcBorders>
              <w:top w:val="single" w:sz="4" w:space="0" w:color="auto"/>
            </w:tcBorders>
            <w:vAlign w:val="center"/>
          </w:tcPr>
          <w:p w:rsidR="00000000" w:rsidRDefault="00000000">
            <w:pPr>
              <w:pStyle w:val="table"/>
              <w:keepNext/>
              <w:jc w:val="center"/>
              <w:rPr>
                <w:i/>
              </w:rPr>
            </w:pPr>
            <w:r>
              <w:rPr>
                <w:i/>
              </w:rPr>
              <w:t>Возрастная группа</w:t>
            </w:r>
          </w:p>
        </w:tc>
        <w:tc>
          <w:tcPr>
            <w:tcW w:w="3118" w:type="dxa"/>
            <w:gridSpan w:val="3"/>
            <w:tcBorders>
              <w:top w:val="single" w:sz="4" w:space="0" w:color="auto"/>
              <w:bottom w:val="single" w:sz="4" w:space="0" w:color="auto"/>
            </w:tcBorders>
            <w:vAlign w:val="center"/>
          </w:tcPr>
          <w:p w:rsidR="00000000" w:rsidRDefault="00000000">
            <w:pPr>
              <w:pStyle w:val="table"/>
              <w:keepNext/>
              <w:jc w:val="center"/>
              <w:rPr>
                <w:i/>
              </w:rPr>
            </w:pPr>
            <w:r>
              <w:rPr>
                <w:i/>
              </w:rPr>
              <w:t>1987 год</w:t>
            </w:r>
          </w:p>
        </w:tc>
        <w:tc>
          <w:tcPr>
            <w:tcW w:w="3119" w:type="dxa"/>
            <w:gridSpan w:val="3"/>
            <w:tcBorders>
              <w:top w:val="single" w:sz="4" w:space="0" w:color="auto"/>
              <w:bottom w:val="single" w:sz="4" w:space="0" w:color="auto"/>
            </w:tcBorders>
            <w:vAlign w:val="center"/>
          </w:tcPr>
          <w:p w:rsidR="00000000" w:rsidRDefault="00000000">
            <w:pPr>
              <w:pStyle w:val="table"/>
              <w:keepNext/>
              <w:jc w:val="center"/>
              <w:rPr>
                <w:i/>
              </w:rPr>
            </w:pPr>
            <w:r>
              <w:rPr>
                <w:i/>
              </w:rPr>
              <w:t>1998 год</w:t>
            </w:r>
          </w:p>
        </w:tc>
      </w:tr>
      <w:tr w:rsidR="00000000">
        <w:tblPrEx>
          <w:tblCellMar>
            <w:top w:w="0" w:type="dxa"/>
            <w:bottom w:w="0" w:type="dxa"/>
          </w:tblCellMar>
        </w:tblPrEx>
        <w:trPr>
          <w:cantSplit/>
        </w:trPr>
        <w:tc>
          <w:tcPr>
            <w:tcW w:w="1134" w:type="dxa"/>
            <w:vMerge/>
            <w:tcBorders>
              <w:bottom w:val="single" w:sz="12" w:space="0" w:color="auto"/>
            </w:tcBorders>
            <w:vAlign w:val="center"/>
          </w:tcPr>
          <w:p w:rsidR="00000000" w:rsidRDefault="00000000">
            <w:pPr>
              <w:pStyle w:val="table"/>
              <w:keepNext/>
              <w:jc w:val="center"/>
              <w:rPr>
                <w:i/>
              </w:rPr>
            </w:pPr>
          </w:p>
        </w:tc>
        <w:tc>
          <w:tcPr>
            <w:tcW w:w="1039" w:type="dxa"/>
            <w:tcBorders>
              <w:top w:val="single" w:sz="4" w:space="0" w:color="auto"/>
              <w:bottom w:val="single" w:sz="12" w:space="0" w:color="auto"/>
            </w:tcBorders>
            <w:vAlign w:val="center"/>
          </w:tcPr>
          <w:p w:rsidR="00000000" w:rsidRDefault="00000000">
            <w:pPr>
              <w:pStyle w:val="table"/>
              <w:keepNext/>
              <w:jc w:val="center"/>
              <w:rPr>
                <w:i/>
              </w:rPr>
            </w:pPr>
            <w:r>
              <w:rPr>
                <w:i/>
              </w:rPr>
              <w:t>Мужч</w:t>
            </w:r>
            <w:r>
              <w:rPr>
                <w:i/>
              </w:rPr>
              <w:t>и</w:t>
            </w:r>
            <w:r>
              <w:rPr>
                <w:i/>
              </w:rPr>
              <w:t>ны</w:t>
            </w:r>
          </w:p>
        </w:tc>
        <w:tc>
          <w:tcPr>
            <w:tcW w:w="1040" w:type="dxa"/>
            <w:tcBorders>
              <w:top w:val="single" w:sz="4" w:space="0" w:color="auto"/>
              <w:bottom w:val="single" w:sz="12" w:space="0" w:color="auto"/>
            </w:tcBorders>
            <w:vAlign w:val="center"/>
          </w:tcPr>
          <w:p w:rsidR="00000000" w:rsidRDefault="00000000">
            <w:pPr>
              <w:pStyle w:val="table"/>
              <w:keepNext/>
              <w:jc w:val="center"/>
              <w:rPr>
                <w:i/>
              </w:rPr>
            </w:pPr>
            <w:r>
              <w:rPr>
                <w:i/>
              </w:rPr>
              <w:t>Женщины</w:t>
            </w:r>
          </w:p>
        </w:tc>
        <w:tc>
          <w:tcPr>
            <w:tcW w:w="1039" w:type="dxa"/>
            <w:tcBorders>
              <w:top w:val="single" w:sz="4" w:space="0" w:color="auto"/>
              <w:bottom w:val="single" w:sz="12" w:space="0" w:color="auto"/>
            </w:tcBorders>
            <w:vAlign w:val="center"/>
          </w:tcPr>
          <w:p w:rsidR="00000000" w:rsidRDefault="00000000">
            <w:pPr>
              <w:pStyle w:val="table"/>
              <w:keepNext/>
              <w:jc w:val="center"/>
              <w:rPr>
                <w:i/>
              </w:rPr>
            </w:pPr>
            <w:r>
              <w:rPr>
                <w:i/>
              </w:rPr>
              <w:t>Итого</w:t>
            </w:r>
          </w:p>
        </w:tc>
        <w:tc>
          <w:tcPr>
            <w:tcW w:w="1040" w:type="dxa"/>
            <w:tcBorders>
              <w:top w:val="single" w:sz="4" w:space="0" w:color="auto"/>
              <w:bottom w:val="single" w:sz="12" w:space="0" w:color="auto"/>
            </w:tcBorders>
            <w:vAlign w:val="center"/>
          </w:tcPr>
          <w:p w:rsidR="00000000" w:rsidRDefault="00000000">
            <w:pPr>
              <w:pStyle w:val="table"/>
              <w:keepNext/>
              <w:jc w:val="center"/>
              <w:rPr>
                <w:i/>
              </w:rPr>
            </w:pPr>
            <w:r>
              <w:rPr>
                <w:i/>
              </w:rPr>
              <w:t>Мужчины</w:t>
            </w:r>
          </w:p>
        </w:tc>
        <w:tc>
          <w:tcPr>
            <w:tcW w:w="1039" w:type="dxa"/>
            <w:tcBorders>
              <w:top w:val="single" w:sz="4" w:space="0" w:color="auto"/>
              <w:bottom w:val="single" w:sz="12" w:space="0" w:color="auto"/>
            </w:tcBorders>
            <w:vAlign w:val="center"/>
          </w:tcPr>
          <w:p w:rsidR="00000000" w:rsidRDefault="00000000">
            <w:pPr>
              <w:pStyle w:val="table"/>
              <w:keepNext/>
              <w:jc w:val="center"/>
              <w:rPr>
                <w:i/>
              </w:rPr>
            </w:pPr>
            <w:r>
              <w:rPr>
                <w:i/>
              </w:rPr>
              <w:t>Женщины</w:t>
            </w:r>
          </w:p>
        </w:tc>
        <w:tc>
          <w:tcPr>
            <w:tcW w:w="1040" w:type="dxa"/>
            <w:tcBorders>
              <w:top w:val="single" w:sz="4" w:space="0" w:color="auto"/>
              <w:bottom w:val="single" w:sz="12" w:space="0" w:color="auto"/>
            </w:tcBorders>
            <w:vAlign w:val="center"/>
          </w:tcPr>
          <w:p w:rsidR="00000000" w:rsidRDefault="00000000">
            <w:pPr>
              <w:pStyle w:val="table"/>
              <w:keepNext/>
              <w:jc w:val="center"/>
              <w:rPr>
                <w:i/>
              </w:rPr>
            </w:pPr>
            <w:r>
              <w:rPr>
                <w:i/>
              </w:rPr>
              <w:t>Итого</w:t>
            </w:r>
          </w:p>
        </w:tc>
      </w:tr>
      <w:tr w:rsidR="00000000">
        <w:tblPrEx>
          <w:tblCellMar>
            <w:top w:w="0" w:type="dxa"/>
            <w:bottom w:w="0" w:type="dxa"/>
          </w:tblCellMar>
        </w:tblPrEx>
        <w:tc>
          <w:tcPr>
            <w:tcW w:w="1134" w:type="dxa"/>
            <w:tcBorders>
              <w:top w:val="single" w:sz="12" w:space="0" w:color="auto"/>
            </w:tcBorders>
          </w:tcPr>
          <w:p w:rsidR="00000000" w:rsidRDefault="00000000">
            <w:pPr>
              <w:pStyle w:val="table"/>
            </w:pPr>
            <w:r>
              <w:t>До 20 лет</w:t>
            </w:r>
          </w:p>
        </w:tc>
        <w:tc>
          <w:tcPr>
            <w:tcW w:w="1039" w:type="dxa"/>
            <w:tcBorders>
              <w:top w:val="single" w:sz="12" w:space="0" w:color="auto"/>
            </w:tcBorders>
            <w:vAlign w:val="bottom"/>
          </w:tcPr>
          <w:p w:rsidR="00000000" w:rsidRDefault="00000000">
            <w:pPr>
              <w:pStyle w:val="table"/>
              <w:tabs>
                <w:tab w:val="decimal" w:pos="567"/>
              </w:tabs>
            </w:pPr>
            <w:r>
              <w:t>55,52</w:t>
            </w:r>
          </w:p>
        </w:tc>
        <w:tc>
          <w:tcPr>
            <w:tcW w:w="1040" w:type="dxa"/>
            <w:tcBorders>
              <w:top w:val="single" w:sz="12" w:space="0" w:color="auto"/>
            </w:tcBorders>
            <w:vAlign w:val="bottom"/>
          </w:tcPr>
          <w:p w:rsidR="00000000" w:rsidRDefault="00000000">
            <w:pPr>
              <w:pStyle w:val="table"/>
              <w:tabs>
                <w:tab w:val="decimal" w:pos="567"/>
              </w:tabs>
            </w:pPr>
            <w:r>
              <w:t>54,51</w:t>
            </w:r>
          </w:p>
        </w:tc>
        <w:tc>
          <w:tcPr>
            <w:tcW w:w="1039" w:type="dxa"/>
            <w:tcBorders>
              <w:top w:val="single" w:sz="12" w:space="0" w:color="auto"/>
            </w:tcBorders>
            <w:vAlign w:val="bottom"/>
          </w:tcPr>
          <w:p w:rsidR="00000000" w:rsidRDefault="00000000">
            <w:pPr>
              <w:pStyle w:val="table"/>
              <w:tabs>
                <w:tab w:val="decimal" w:pos="567"/>
              </w:tabs>
            </w:pPr>
            <w:r>
              <w:t>55,02</w:t>
            </w:r>
          </w:p>
        </w:tc>
        <w:tc>
          <w:tcPr>
            <w:tcW w:w="1040" w:type="dxa"/>
            <w:tcBorders>
              <w:top w:val="single" w:sz="12" w:space="0" w:color="auto"/>
            </w:tcBorders>
            <w:vAlign w:val="bottom"/>
          </w:tcPr>
          <w:p w:rsidR="00000000" w:rsidRDefault="00000000">
            <w:pPr>
              <w:pStyle w:val="table"/>
              <w:tabs>
                <w:tab w:val="decimal" w:pos="567"/>
              </w:tabs>
            </w:pPr>
            <w:r>
              <w:t>48,73</w:t>
            </w:r>
          </w:p>
        </w:tc>
        <w:tc>
          <w:tcPr>
            <w:tcW w:w="1039" w:type="dxa"/>
            <w:tcBorders>
              <w:top w:val="single" w:sz="12" w:space="0" w:color="auto"/>
            </w:tcBorders>
            <w:vAlign w:val="bottom"/>
          </w:tcPr>
          <w:p w:rsidR="00000000" w:rsidRDefault="00000000">
            <w:pPr>
              <w:pStyle w:val="table"/>
              <w:tabs>
                <w:tab w:val="decimal" w:pos="567"/>
              </w:tabs>
            </w:pPr>
            <w:r>
              <w:t>47,79</w:t>
            </w:r>
          </w:p>
        </w:tc>
        <w:tc>
          <w:tcPr>
            <w:tcW w:w="1040" w:type="dxa"/>
            <w:tcBorders>
              <w:top w:val="single" w:sz="12" w:space="0" w:color="auto"/>
            </w:tcBorders>
            <w:vAlign w:val="bottom"/>
          </w:tcPr>
          <w:p w:rsidR="00000000" w:rsidRDefault="00000000">
            <w:pPr>
              <w:pStyle w:val="table"/>
              <w:tabs>
                <w:tab w:val="decimal" w:pos="567"/>
              </w:tabs>
            </w:pPr>
            <w:r>
              <w:t>48,27</w:t>
            </w:r>
          </w:p>
        </w:tc>
      </w:tr>
      <w:tr w:rsidR="00000000">
        <w:tblPrEx>
          <w:tblCellMar>
            <w:top w:w="0" w:type="dxa"/>
            <w:bottom w:w="0" w:type="dxa"/>
          </w:tblCellMar>
        </w:tblPrEx>
        <w:tc>
          <w:tcPr>
            <w:tcW w:w="1134" w:type="dxa"/>
          </w:tcPr>
          <w:p w:rsidR="00000000" w:rsidRDefault="00000000">
            <w:pPr>
              <w:pStyle w:val="table"/>
            </w:pPr>
            <w:r>
              <w:t>20–59 лет</w:t>
            </w:r>
          </w:p>
        </w:tc>
        <w:tc>
          <w:tcPr>
            <w:tcW w:w="1039" w:type="dxa"/>
            <w:vAlign w:val="bottom"/>
          </w:tcPr>
          <w:p w:rsidR="00000000" w:rsidRDefault="00000000">
            <w:pPr>
              <w:pStyle w:val="table"/>
              <w:tabs>
                <w:tab w:val="decimal" w:pos="567"/>
              </w:tabs>
            </w:pPr>
            <w:r>
              <w:t>38,89</w:t>
            </w:r>
          </w:p>
        </w:tc>
        <w:tc>
          <w:tcPr>
            <w:tcW w:w="1040" w:type="dxa"/>
            <w:vAlign w:val="bottom"/>
          </w:tcPr>
          <w:p w:rsidR="00000000" w:rsidRDefault="00000000">
            <w:pPr>
              <w:pStyle w:val="table"/>
              <w:tabs>
                <w:tab w:val="decimal" w:pos="567"/>
              </w:tabs>
            </w:pPr>
            <w:r>
              <w:t>39,59</w:t>
            </w:r>
          </w:p>
        </w:tc>
        <w:tc>
          <w:tcPr>
            <w:tcW w:w="1039" w:type="dxa"/>
            <w:vAlign w:val="bottom"/>
          </w:tcPr>
          <w:p w:rsidR="00000000" w:rsidRDefault="00000000">
            <w:pPr>
              <w:pStyle w:val="table"/>
              <w:tabs>
                <w:tab w:val="decimal" w:pos="567"/>
              </w:tabs>
            </w:pPr>
            <w:r>
              <w:t>39,23</w:t>
            </w:r>
          </w:p>
        </w:tc>
        <w:tc>
          <w:tcPr>
            <w:tcW w:w="1040" w:type="dxa"/>
            <w:vAlign w:val="bottom"/>
          </w:tcPr>
          <w:p w:rsidR="00000000" w:rsidRDefault="00000000">
            <w:pPr>
              <w:pStyle w:val="table"/>
              <w:tabs>
                <w:tab w:val="decimal" w:pos="567"/>
              </w:tabs>
            </w:pPr>
            <w:r>
              <w:t>44,93</w:t>
            </w:r>
          </w:p>
        </w:tc>
        <w:tc>
          <w:tcPr>
            <w:tcW w:w="1039" w:type="dxa"/>
            <w:vAlign w:val="bottom"/>
          </w:tcPr>
          <w:p w:rsidR="00000000" w:rsidRDefault="00000000">
            <w:pPr>
              <w:pStyle w:val="table"/>
              <w:tabs>
                <w:tab w:val="decimal" w:pos="567"/>
              </w:tabs>
            </w:pPr>
            <w:r>
              <w:t>45,35</w:t>
            </w:r>
          </w:p>
        </w:tc>
        <w:tc>
          <w:tcPr>
            <w:tcW w:w="1040" w:type="dxa"/>
            <w:vAlign w:val="bottom"/>
          </w:tcPr>
          <w:p w:rsidR="00000000" w:rsidRDefault="00000000">
            <w:pPr>
              <w:pStyle w:val="table"/>
              <w:tabs>
                <w:tab w:val="decimal" w:pos="567"/>
              </w:tabs>
            </w:pPr>
            <w:r>
              <w:t>45,14</w:t>
            </w:r>
          </w:p>
        </w:tc>
      </w:tr>
      <w:tr w:rsidR="00000000">
        <w:tblPrEx>
          <w:tblCellMar>
            <w:top w:w="0" w:type="dxa"/>
            <w:bottom w:w="0" w:type="dxa"/>
          </w:tblCellMar>
        </w:tblPrEx>
        <w:tc>
          <w:tcPr>
            <w:tcW w:w="1134" w:type="dxa"/>
            <w:tcBorders>
              <w:bottom w:val="single" w:sz="12" w:space="0" w:color="auto"/>
            </w:tcBorders>
          </w:tcPr>
          <w:p w:rsidR="00000000" w:rsidRDefault="00000000">
            <w:pPr>
              <w:pStyle w:val="table"/>
            </w:pPr>
            <w:r>
              <w:t>60 лет и старше</w:t>
            </w:r>
          </w:p>
        </w:tc>
        <w:tc>
          <w:tcPr>
            <w:tcW w:w="1039" w:type="dxa"/>
            <w:tcBorders>
              <w:bottom w:val="single" w:sz="12" w:space="0" w:color="auto"/>
            </w:tcBorders>
            <w:vAlign w:val="bottom"/>
          </w:tcPr>
          <w:p w:rsidR="00000000" w:rsidRDefault="00000000">
            <w:pPr>
              <w:pStyle w:val="table"/>
              <w:tabs>
                <w:tab w:val="decimal" w:pos="567"/>
              </w:tabs>
            </w:pPr>
            <w:r>
              <w:t>5,59</w:t>
            </w:r>
          </w:p>
        </w:tc>
        <w:tc>
          <w:tcPr>
            <w:tcW w:w="1040" w:type="dxa"/>
            <w:tcBorders>
              <w:bottom w:val="single" w:sz="12" w:space="0" w:color="auto"/>
            </w:tcBorders>
            <w:vAlign w:val="bottom"/>
          </w:tcPr>
          <w:p w:rsidR="00000000" w:rsidRDefault="00000000">
            <w:pPr>
              <w:pStyle w:val="table"/>
              <w:tabs>
                <w:tab w:val="decimal" w:pos="567"/>
              </w:tabs>
            </w:pPr>
            <w:r>
              <w:t>5,90</w:t>
            </w:r>
          </w:p>
        </w:tc>
        <w:tc>
          <w:tcPr>
            <w:tcW w:w="1039" w:type="dxa"/>
            <w:tcBorders>
              <w:bottom w:val="single" w:sz="12" w:space="0" w:color="auto"/>
            </w:tcBorders>
            <w:vAlign w:val="bottom"/>
          </w:tcPr>
          <w:p w:rsidR="00000000" w:rsidRDefault="00000000">
            <w:pPr>
              <w:pStyle w:val="table"/>
              <w:tabs>
                <w:tab w:val="decimal" w:pos="567"/>
              </w:tabs>
            </w:pPr>
            <w:r>
              <w:t>5,74</w:t>
            </w:r>
          </w:p>
        </w:tc>
        <w:tc>
          <w:tcPr>
            <w:tcW w:w="1040" w:type="dxa"/>
            <w:tcBorders>
              <w:bottom w:val="single" w:sz="12" w:space="0" w:color="auto"/>
            </w:tcBorders>
            <w:vAlign w:val="bottom"/>
          </w:tcPr>
          <w:p w:rsidR="00000000" w:rsidRDefault="00000000">
            <w:pPr>
              <w:pStyle w:val="table"/>
              <w:tabs>
                <w:tab w:val="decimal" w:pos="567"/>
              </w:tabs>
            </w:pPr>
            <w:r>
              <w:t>6,34</w:t>
            </w:r>
          </w:p>
        </w:tc>
        <w:tc>
          <w:tcPr>
            <w:tcW w:w="1039" w:type="dxa"/>
            <w:tcBorders>
              <w:bottom w:val="single" w:sz="12" w:space="0" w:color="auto"/>
            </w:tcBorders>
            <w:vAlign w:val="bottom"/>
          </w:tcPr>
          <w:p w:rsidR="00000000" w:rsidRDefault="00000000">
            <w:pPr>
              <w:pStyle w:val="table"/>
              <w:tabs>
                <w:tab w:val="decimal" w:pos="567"/>
              </w:tabs>
            </w:pPr>
            <w:r>
              <w:t>6,86</w:t>
            </w:r>
          </w:p>
        </w:tc>
        <w:tc>
          <w:tcPr>
            <w:tcW w:w="1040" w:type="dxa"/>
            <w:tcBorders>
              <w:bottom w:val="single" w:sz="12" w:space="0" w:color="auto"/>
            </w:tcBorders>
            <w:vAlign w:val="bottom"/>
          </w:tcPr>
          <w:p w:rsidR="00000000" w:rsidRDefault="00000000">
            <w:pPr>
              <w:pStyle w:val="table"/>
              <w:tabs>
                <w:tab w:val="decimal" w:pos="567"/>
              </w:tabs>
            </w:pPr>
            <w:r>
              <w:t>6,59</w:t>
            </w:r>
          </w:p>
        </w:tc>
      </w:tr>
    </w:tbl>
    <w:p w:rsidR="00000000" w:rsidRDefault="00000000">
      <w:pPr>
        <w:pStyle w:val="SingleTxt"/>
        <w:keepNext/>
        <w:spacing w:before="240"/>
        <w:ind w:left="1740" w:hanging="476"/>
        <w:rPr>
          <w:b/>
        </w:rPr>
      </w:pPr>
      <w:r>
        <w:rPr>
          <w:b/>
        </w:rPr>
        <w:t xml:space="preserve">4. </w:t>
      </w:r>
      <w:r>
        <w:rPr>
          <w:b/>
        </w:rPr>
        <w:tab/>
        <w:t>Репродуктивное здоровье</w:t>
      </w:r>
    </w:p>
    <w:p w:rsidR="00000000" w:rsidRDefault="00000000">
      <w:pPr>
        <w:pStyle w:val="SingleTxt"/>
      </w:pPr>
      <w:r>
        <w:t>Охрана репродуктивного здоровья является составной частью национал</w:t>
      </w:r>
      <w:r>
        <w:t>ь</w:t>
      </w:r>
      <w:r>
        <w:t>ных приоритетов в области охраны здоровья населения. Пересмотр функций и структуры министерства здравоохранения, который был проведен в 2000 году (исполнительный указ №2000-150 от 18 июня 2000 года), позволил упоряд</w:t>
      </w:r>
      <w:r>
        <w:t>о</w:t>
      </w:r>
      <w:r>
        <w:t>чить стоящие в этой области задачи. Таким образом, в соответствии с новыми регламентационными положениями Демографическому управлению на уровне центральной администрации министерства здравоохранения и по линии охраны репродуктивного здоровья и планирования семьи, в частности, было пор</w:t>
      </w:r>
      <w:r>
        <w:t>у</w:t>
      </w:r>
      <w:r>
        <w:t>чено:</w:t>
      </w:r>
    </w:p>
    <w:p w:rsidR="00000000" w:rsidRDefault="00000000">
      <w:pPr>
        <w:pStyle w:val="dot"/>
      </w:pPr>
      <w:r>
        <w:tab/>
      </w:r>
      <w:r>
        <w:tab/>
        <w:t>•</w:t>
      </w:r>
      <w:r>
        <w:tab/>
        <w:t>"расширить доступ к услугам и повысить качество пособий в области р</w:t>
      </w:r>
      <w:r>
        <w:t>е</w:t>
      </w:r>
      <w:r>
        <w:t>пр</w:t>
      </w:r>
      <w:r>
        <w:t>о</w:t>
      </w:r>
      <w:r>
        <w:t>дуктивного здоровья и планирования семьи;</w:t>
      </w:r>
    </w:p>
    <w:p w:rsidR="00000000" w:rsidRDefault="00000000">
      <w:pPr>
        <w:pStyle w:val="dot"/>
      </w:pPr>
      <w:r>
        <w:tab/>
      </w:r>
      <w:r>
        <w:tab/>
        <w:t>•</w:t>
      </w:r>
      <w:r>
        <w:tab/>
        <w:t>изучить нормы и критерии деятельности в этой области и внести свои пре</w:t>
      </w:r>
      <w:r>
        <w:t>д</w:t>
      </w:r>
      <w:r>
        <w:t>ложения;</w:t>
      </w:r>
    </w:p>
    <w:p w:rsidR="00000000" w:rsidRDefault="00000000">
      <w:pPr>
        <w:pStyle w:val="dot"/>
      </w:pPr>
      <w:r>
        <w:tab/>
      </w:r>
      <w:r>
        <w:tab/>
        <w:t>•</w:t>
      </w:r>
      <w:r>
        <w:tab/>
        <w:t>вносить предложения относительно любых мер, направленных на инт</w:t>
      </w:r>
      <w:r>
        <w:t>е</w:t>
      </w:r>
      <w:r>
        <w:t>грацию планирования семьи и расширение доступа к услугам;</w:t>
      </w:r>
    </w:p>
    <w:p w:rsidR="00000000" w:rsidRDefault="00000000">
      <w:pPr>
        <w:pStyle w:val="dot"/>
      </w:pPr>
      <w:r>
        <w:tab/>
      </w:r>
      <w:r>
        <w:tab/>
        <w:t>•</w:t>
      </w:r>
      <w:r>
        <w:tab/>
        <w:t>следить за осуществлением программ обеспечения противозачаточными средствами, регулировать их и проводить соответствующую оценку пол</w:t>
      </w:r>
      <w:r>
        <w:t>о</w:t>
      </w:r>
      <w:r>
        <w:t>ж</w:t>
      </w:r>
      <w:r>
        <w:t>е</w:t>
      </w:r>
      <w:r>
        <w:t>ния в этой области;</w:t>
      </w:r>
    </w:p>
    <w:p w:rsidR="00000000" w:rsidRDefault="00000000">
      <w:pPr>
        <w:pStyle w:val="dot"/>
      </w:pPr>
      <w:r>
        <w:tab/>
      </w:r>
      <w:r>
        <w:tab/>
        <w:t>•</w:t>
      </w:r>
      <w:r>
        <w:tab/>
        <w:t>вносить предложения относительно принятия необходимых мер для улучшения технических возможностей работающего в этой области пе</w:t>
      </w:r>
      <w:r>
        <w:t>р</w:t>
      </w:r>
      <w:r>
        <w:t>сонала;</w:t>
      </w:r>
    </w:p>
    <w:p w:rsidR="00000000" w:rsidRDefault="00000000">
      <w:pPr>
        <w:pStyle w:val="dot"/>
      </w:pPr>
      <w:r>
        <w:tab/>
      </w:r>
      <w:r>
        <w:tab/>
        <w:t>•</w:t>
      </w:r>
      <w:r>
        <w:tab/>
        <w:t>участвовать в определении и осуществлении других программ, связанных с репродуктивным здоровьем, например в том, что касается выявления р</w:t>
      </w:r>
      <w:r>
        <w:t>а</w:t>
      </w:r>
      <w:r>
        <w:t>ковых заболеваний половых органов, борьбы с бесплодием и охраны р</w:t>
      </w:r>
      <w:r>
        <w:t>е</w:t>
      </w:r>
      <w:r>
        <w:t>продуктивн</w:t>
      </w:r>
      <w:r>
        <w:t>о</w:t>
      </w:r>
      <w:r>
        <w:t>го здоровья на всех жизненных циклах".</w:t>
      </w:r>
    </w:p>
    <w:p w:rsidR="00000000" w:rsidRDefault="00000000">
      <w:pPr>
        <w:pStyle w:val="SingleTxt"/>
      </w:pPr>
      <w:r>
        <w:t>Расширение доступа к услугам в области репродуктивного здоровья и планирования семьи фактически является слабым местом в национальной д</w:t>
      </w:r>
      <w:r>
        <w:t>е</w:t>
      </w:r>
      <w:r>
        <w:t>мографической политике. Следует отметить, что здесь в 2001 году была п</w:t>
      </w:r>
      <w:r>
        <w:t>о</w:t>
      </w:r>
      <w:r>
        <w:t>ставлена задача скорректировать цели и стратегии на десятилетие 2001–2010 годов в рамках работы Национального демографического комитета. Выработа</w:t>
      </w:r>
      <w:r>
        <w:t>н</w:t>
      </w:r>
      <w:r>
        <w:t>ный им стратегический документ был изучен и утвержден на более высоком уровне Советом министров. Изучение подготовленных документов позволило подтвердить принятое самыми высокими государственными органами обяз</w:t>
      </w:r>
      <w:r>
        <w:t>а</w:t>
      </w:r>
      <w:r>
        <w:t>тельство придать национальной демографической политике характер приор</w:t>
      </w:r>
      <w:r>
        <w:t>и</w:t>
      </w:r>
      <w:r>
        <w:t>тетного направления деятельности по развитию человека.</w:t>
      </w:r>
    </w:p>
    <w:p w:rsidR="00000000" w:rsidRDefault="00000000">
      <w:pPr>
        <w:pStyle w:val="SingleTxt"/>
      </w:pPr>
      <w:r>
        <w:t>В этих рамках до 2010 года планируется:</w:t>
      </w:r>
    </w:p>
    <w:p w:rsidR="00000000" w:rsidRDefault="00000000">
      <w:pPr>
        <w:pStyle w:val="dot"/>
      </w:pPr>
      <w:r>
        <w:tab/>
      </w:r>
      <w:r>
        <w:tab/>
        <w:t>–</w:t>
      </w:r>
      <w:r>
        <w:tab/>
        <w:t>в демографическом плане добиваться дальнейшего снижения уровня фе</w:t>
      </w:r>
      <w:r>
        <w:t>р</w:t>
      </w:r>
      <w:r>
        <w:t>тильности путем развития у</w:t>
      </w:r>
      <w:r>
        <w:t>с</w:t>
      </w:r>
      <w:r>
        <w:t>луг по планированию семьи;</w:t>
      </w:r>
    </w:p>
    <w:p w:rsidR="00000000" w:rsidRDefault="00000000">
      <w:pPr>
        <w:pStyle w:val="dot"/>
      </w:pPr>
      <w:r>
        <w:tab/>
      </w:r>
      <w:r>
        <w:tab/>
        <w:t>–</w:t>
      </w:r>
      <w:r>
        <w:tab/>
        <w:t>добиться к 2010 году повсеместного распространения практики использ</w:t>
      </w:r>
      <w:r>
        <w:t>о</w:t>
      </w:r>
      <w:r>
        <w:t>вания противозачаточных методов, вплоть до уровня в 70 процентов, в ч</w:t>
      </w:r>
      <w:r>
        <w:t>а</w:t>
      </w:r>
      <w:r>
        <w:t>стн</w:t>
      </w:r>
      <w:r>
        <w:t>о</w:t>
      </w:r>
      <w:r>
        <w:t>сти за счет более широкого применения современных методов;</w:t>
      </w:r>
    </w:p>
    <w:p w:rsidR="00000000" w:rsidRDefault="00000000">
      <w:pPr>
        <w:pStyle w:val="dot"/>
      </w:pPr>
      <w:r>
        <w:tab/>
      </w:r>
      <w:r>
        <w:tab/>
        <w:t>–</w:t>
      </w:r>
      <w:r>
        <w:tab/>
        <w:t>усилить процесс снижения уровня смертности, в частности материнской и младенческой, добившись показателя в 50 процентов по сравнению с п</w:t>
      </w:r>
      <w:r>
        <w:t>о</w:t>
      </w:r>
      <w:r>
        <w:t>казат</w:t>
      </w:r>
      <w:r>
        <w:t>е</w:t>
      </w:r>
      <w:r>
        <w:t>лями 1999 года.</w:t>
      </w:r>
    </w:p>
    <w:p w:rsidR="00000000" w:rsidRDefault="00000000">
      <w:pPr>
        <w:pStyle w:val="SingleTxt"/>
      </w:pPr>
      <w:r>
        <w:t>Такие задачи и приоритеты были поставлены с учетом как тенденций, в</w:t>
      </w:r>
      <w:r>
        <w:t>ы</w:t>
      </w:r>
      <w:r>
        <w:t>явленных в ходе проведения демографических и медико-санитарных обслед</w:t>
      </w:r>
      <w:r>
        <w:t>о</w:t>
      </w:r>
      <w:r>
        <w:t>ваний, так и результатов различных оценок, касающихся достигнутого пр</w:t>
      </w:r>
      <w:r>
        <w:t>о</w:t>
      </w:r>
      <w:r>
        <w:t>гресса и сохраняющихся трудностей в плане реализации этих программ.</w:t>
      </w:r>
    </w:p>
    <w:p w:rsidR="00000000" w:rsidRDefault="00000000">
      <w:pPr>
        <w:pStyle w:val="SingleTxt"/>
        <w:keepNext/>
        <w:spacing w:before="240"/>
        <w:ind w:left="1740" w:hanging="476"/>
        <w:rPr>
          <w:b/>
        </w:rPr>
      </w:pPr>
      <w:r>
        <w:rPr>
          <w:b/>
        </w:rPr>
        <w:t xml:space="preserve">А. </w:t>
      </w:r>
      <w:r>
        <w:rPr>
          <w:b/>
        </w:rPr>
        <w:tab/>
        <w:t>Планирование семьи</w:t>
      </w:r>
    </w:p>
    <w:p w:rsidR="00000000" w:rsidRDefault="00000000">
      <w:pPr>
        <w:pStyle w:val="H4"/>
      </w:pPr>
      <w:r>
        <w:t xml:space="preserve">а) </w:t>
      </w:r>
      <w:r>
        <w:tab/>
        <w:t>Оценка положения с применением противозачаточных средств</w:t>
      </w:r>
    </w:p>
    <w:p w:rsidR="00000000" w:rsidRDefault="00000000">
      <w:pPr>
        <w:pStyle w:val="SingleTxt"/>
      </w:pPr>
      <w:r>
        <w:t>В 90-х годах практика применения противозачаточных средств значител</w:t>
      </w:r>
      <w:r>
        <w:t>ь</w:t>
      </w:r>
      <w:r>
        <w:t>но расширилась. Обследование "</w:t>
      </w:r>
      <w:r>
        <w:rPr>
          <w:lang w:val="en-US"/>
        </w:rPr>
        <w:t>EDG</w:t>
      </w:r>
      <w:r>
        <w:t>-2000" показало, что степень применения различных методов противозачатия всех вместе взятых составляет порядка 64 процентов против 56,9 процента в 1995 году.</w:t>
      </w:r>
    </w:p>
    <w:p w:rsidR="00000000" w:rsidRDefault="00000000">
      <w:pPr>
        <w:pStyle w:val="SingleTxt"/>
      </w:pPr>
      <w:r>
        <w:t>К услугам в области планирования семьи стали все чаще обращаться н</w:t>
      </w:r>
      <w:r>
        <w:t>е</w:t>
      </w:r>
      <w:r>
        <w:t>зависимо от места жительства: фактически степень применения методов пр</w:t>
      </w:r>
      <w:r>
        <w:t>о</w:t>
      </w:r>
      <w:r>
        <w:t>тивозачатия за период с 1995 по 2000 годы выросла с 57,2 процентов до 64,8 процентов в городских районах и с 56,6 процентов до 62,9 процентов в сельских районах. Наиболее распространенным методом является применение таблеток (44,3 процента в 2000 году), затем следует использование внутрив</w:t>
      </w:r>
      <w:r>
        <w:t>а</w:t>
      </w:r>
      <w:r>
        <w:t>гинальных средств (4,3 процента); чаще стали использоваться и презервативы (1,5 процента в 2000 году против 0,8 процента в 1995 году); использованию е</w:t>
      </w:r>
      <w:r>
        <w:t>с</w:t>
      </w:r>
      <w:r>
        <w:t>тественных методов, включая удлинение периодов кормления материнским м</w:t>
      </w:r>
      <w:r>
        <w:t>о</w:t>
      </w:r>
      <w:r>
        <w:t>локом, в целом прибегает 13,9 процента.</w:t>
      </w:r>
    </w:p>
    <w:p w:rsidR="00000000" w:rsidRDefault="00000000">
      <w:pPr>
        <w:pStyle w:val="SingleTxt"/>
      </w:pPr>
      <w:r>
        <w:t>Практика противозачатия характеризуется также все большей непреры</w:t>
      </w:r>
      <w:r>
        <w:t>в</w:t>
      </w:r>
      <w:r>
        <w:t>ностью: средняя продолжительность использования таких методов фактически выросла с 31,5 месяца в 1995 году до 34,4 месяцев в 2000 году, что свидетел</w:t>
      </w:r>
      <w:r>
        <w:t>ь</w:t>
      </w:r>
      <w:r>
        <w:t>ствует, таким образом, об улучшении порядка регулирования фертильности среди тех, кто использует противозачаточные средства.</w:t>
      </w:r>
    </w:p>
    <w:p w:rsidR="00000000" w:rsidRDefault="00000000">
      <w:pPr>
        <w:pStyle w:val="SingleTxt"/>
      </w:pPr>
      <w:r>
        <w:t>С возрастом женщины начинают все чаще обращаться к услугам в области планирования семьи. Однако следует отметить, что за период с 1995 по 2000 годы среди молодых девушек расширилась практика применения прот</w:t>
      </w:r>
      <w:r>
        <w:t>и</w:t>
      </w:r>
      <w:r>
        <w:t>возачаточных средств, о чем свидетельствует приводимая ниже таблица; ст</w:t>
      </w:r>
      <w:r>
        <w:t>е</w:t>
      </w:r>
      <w:r>
        <w:t>пень применения противозачаточных средств превысила 70 процентов среди женщин в возрасте 30–39 лет, т. е. в той группе женщин, которые считаются наиболее детородными.</w:t>
      </w:r>
    </w:p>
    <w:p w:rsidR="00000000" w:rsidRDefault="00000000">
      <w:pPr>
        <w:pStyle w:val="H4"/>
      </w:pPr>
      <w:r>
        <w:rPr>
          <w:lang w:val="en-US"/>
        </w:rPr>
        <w:t>b</w:t>
      </w:r>
      <w:r>
        <w:t xml:space="preserve">) </w:t>
      </w:r>
      <w:r>
        <w:tab/>
        <w:t>Изменение степени применения противозачаточных средств по возрастным группам женщин (в процентах)</w:t>
      </w:r>
    </w:p>
    <w:tbl>
      <w:tblPr>
        <w:tblW w:w="0" w:type="auto"/>
        <w:tblInd w:w="1278" w:type="dxa"/>
        <w:tblLayout w:type="fixed"/>
        <w:tblLook w:val="0000" w:firstRow="0" w:lastRow="0" w:firstColumn="0" w:lastColumn="0" w:noHBand="0" w:noVBand="0"/>
      </w:tblPr>
      <w:tblGrid>
        <w:gridCol w:w="992"/>
        <w:gridCol w:w="797"/>
        <w:gridCol w:w="797"/>
        <w:gridCol w:w="798"/>
        <w:gridCol w:w="797"/>
        <w:gridCol w:w="797"/>
        <w:gridCol w:w="798"/>
        <w:gridCol w:w="797"/>
        <w:gridCol w:w="798"/>
      </w:tblGrid>
      <w:tr w:rsidR="00000000">
        <w:tblPrEx>
          <w:tblCellMar>
            <w:top w:w="0" w:type="dxa"/>
            <w:bottom w:w="0" w:type="dxa"/>
          </w:tblCellMar>
        </w:tblPrEx>
        <w:trPr>
          <w:tblHeader/>
        </w:trPr>
        <w:tc>
          <w:tcPr>
            <w:tcW w:w="992" w:type="dxa"/>
            <w:tcBorders>
              <w:top w:val="single" w:sz="4" w:space="0" w:color="auto"/>
              <w:bottom w:val="single" w:sz="12" w:space="0" w:color="auto"/>
            </w:tcBorders>
            <w:vAlign w:val="center"/>
          </w:tcPr>
          <w:p w:rsidR="00000000" w:rsidRDefault="00000000">
            <w:pPr>
              <w:pStyle w:val="table"/>
              <w:jc w:val="center"/>
              <w:rPr>
                <w:i/>
              </w:rPr>
            </w:pPr>
            <w:r>
              <w:rPr>
                <w:i/>
              </w:rPr>
              <w:t>Год/возраст</w:t>
            </w:r>
          </w:p>
        </w:tc>
        <w:tc>
          <w:tcPr>
            <w:tcW w:w="797" w:type="dxa"/>
            <w:tcBorders>
              <w:top w:val="single" w:sz="4" w:space="0" w:color="auto"/>
              <w:bottom w:val="single" w:sz="12" w:space="0" w:color="auto"/>
            </w:tcBorders>
            <w:vAlign w:val="center"/>
          </w:tcPr>
          <w:p w:rsidR="00000000" w:rsidRDefault="00000000">
            <w:pPr>
              <w:pStyle w:val="table"/>
              <w:jc w:val="center"/>
              <w:rPr>
                <w:i/>
              </w:rPr>
            </w:pPr>
            <w:r>
              <w:rPr>
                <w:i/>
              </w:rPr>
              <w:t>15–19 лет</w:t>
            </w:r>
          </w:p>
        </w:tc>
        <w:tc>
          <w:tcPr>
            <w:tcW w:w="797" w:type="dxa"/>
            <w:tcBorders>
              <w:top w:val="single" w:sz="4" w:space="0" w:color="auto"/>
              <w:bottom w:val="single" w:sz="12" w:space="0" w:color="auto"/>
            </w:tcBorders>
            <w:vAlign w:val="center"/>
          </w:tcPr>
          <w:p w:rsidR="00000000" w:rsidRDefault="00000000">
            <w:pPr>
              <w:pStyle w:val="table"/>
              <w:jc w:val="center"/>
              <w:rPr>
                <w:i/>
              </w:rPr>
            </w:pPr>
            <w:r>
              <w:rPr>
                <w:i/>
              </w:rPr>
              <w:t>20–24 года</w:t>
            </w:r>
          </w:p>
        </w:tc>
        <w:tc>
          <w:tcPr>
            <w:tcW w:w="798" w:type="dxa"/>
            <w:tcBorders>
              <w:top w:val="single" w:sz="4" w:space="0" w:color="auto"/>
              <w:bottom w:val="single" w:sz="12" w:space="0" w:color="auto"/>
            </w:tcBorders>
            <w:vAlign w:val="center"/>
          </w:tcPr>
          <w:p w:rsidR="00000000" w:rsidRDefault="00000000">
            <w:pPr>
              <w:pStyle w:val="table"/>
              <w:jc w:val="center"/>
              <w:rPr>
                <w:i/>
              </w:rPr>
            </w:pPr>
            <w:r>
              <w:rPr>
                <w:i/>
              </w:rPr>
              <w:t>25–29 лет</w:t>
            </w:r>
          </w:p>
        </w:tc>
        <w:tc>
          <w:tcPr>
            <w:tcW w:w="797" w:type="dxa"/>
            <w:tcBorders>
              <w:top w:val="single" w:sz="4" w:space="0" w:color="auto"/>
              <w:bottom w:val="single" w:sz="12" w:space="0" w:color="auto"/>
            </w:tcBorders>
            <w:vAlign w:val="center"/>
          </w:tcPr>
          <w:p w:rsidR="00000000" w:rsidRDefault="00000000">
            <w:pPr>
              <w:pStyle w:val="table"/>
              <w:jc w:val="center"/>
              <w:rPr>
                <w:i/>
              </w:rPr>
            </w:pPr>
            <w:r>
              <w:rPr>
                <w:i/>
              </w:rPr>
              <w:t>30–34 года</w:t>
            </w:r>
          </w:p>
        </w:tc>
        <w:tc>
          <w:tcPr>
            <w:tcW w:w="797" w:type="dxa"/>
            <w:tcBorders>
              <w:top w:val="single" w:sz="4" w:space="0" w:color="auto"/>
              <w:bottom w:val="single" w:sz="12" w:space="0" w:color="auto"/>
            </w:tcBorders>
            <w:vAlign w:val="center"/>
          </w:tcPr>
          <w:p w:rsidR="00000000" w:rsidRDefault="00000000">
            <w:pPr>
              <w:pStyle w:val="table"/>
              <w:jc w:val="center"/>
              <w:rPr>
                <w:i/>
              </w:rPr>
            </w:pPr>
            <w:r>
              <w:rPr>
                <w:i/>
              </w:rPr>
              <w:t>35–39 лет</w:t>
            </w:r>
          </w:p>
        </w:tc>
        <w:tc>
          <w:tcPr>
            <w:tcW w:w="798" w:type="dxa"/>
            <w:tcBorders>
              <w:top w:val="single" w:sz="4" w:space="0" w:color="auto"/>
              <w:bottom w:val="single" w:sz="12" w:space="0" w:color="auto"/>
            </w:tcBorders>
            <w:vAlign w:val="center"/>
          </w:tcPr>
          <w:p w:rsidR="00000000" w:rsidRDefault="00000000">
            <w:pPr>
              <w:pStyle w:val="table"/>
              <w:jc w:val="center"/>
              <w:rPr>
                <w:i/>
              </w:rPr>
            </w:pPr>
            <w:r>
              <w:rPr>
                <w:i/>
              </w:rPr>
              <w:t>40–44 года</w:t>
            </w:r>
          </w:p>
        </w:tc>
        <w:tc>
          <w:tcPr>
            <w:tcW w:w="797" w:type="dxa"/>
            <w:tcBorders>
              <w:top w:val="single" w:sz="4" w:space="0" w:color="auto"/>
              <w:bottom w:val="single" w:sz="12" w:space="0" w:color="auto"/>
            </w:tcBorders>
            <w:vAlign w:val="center"/>
          </w:tcPr>
          <w:p w:rsidR="00000000" w:rsidRDefault="00000000">
            <w:pPr>
              <w:pStyle w:val="table"/>
              <w:jc w:val="center"/>
              <w:rPr>
                <w:i/>
              </w:rPr>
            </w:pPr>
            <w:r>
              <w:rPr>
                <w:i/>
              </w:rPr>
              <w:t>45–49 лет</w:t>
            </w:r>
          </w:p>
        </w:tc>
        <w:tc>
          <w:tcPr>
            <w:tcW w:w="798" w:type="dxa"/>
            <w:tcBorders>
              <w:top w:val="single" w:sz="4" w:space="0" w:color="auto"/>
              <w:bottom w:val="single" w:sz="12" w:space="0" w:color="auto"/>
            </w:tcBorders>
            <w:vAlign w:val="center"/>
          </w:tcPr>
          <w:p w:rsidR="00000000" w:rsidRDefault="00000000">
            <w:pPr>
              <w:pStyle w:val="table"/>
              <w:jc w:val="center"/>
              <w:rPr>
                <w:i/>
              </w:rPr>
            </w:pPr>
            <w:r>
              <w:rPr>
                <w:i/>
              </w:rPr>
              <w:t>Всего</w:t>
            </w:r>
          </w:p>
        </w:tc>
      </w:tr>
      <w:tr w:rsidR="00000000">
        <w:tblPrEx>
          <w:tblCellMar>
            <w:top w:w="0" w:type="dxa"/>
            <w:bottom w:w="0" w:type="dxa"/>
          </w:tblCellMar>
        </w:tblPrEx>
        <w:tc>
          <w:tcPr>
            <w:tcW w:w="992" w:type="dxa"/>
            <w:tcBorders>
              <w:top w:val="single" w:sz="12" w:space="0" w:color="auto"/>
            </w:tcBorders>
          </w:tcPr>
          <w:p w:rsidR="00000000" w:rsidRDefault="00000000">
            <w:pPr>
              <w:pStyle w:val="table"/>
            </w:pPr>
            <w:r>
              <w:t>1995 год</w:t>
            </w:r>
          </w:p>
        </w:tc>
        <w:tc>
          <w:tcPr>
            <w:tcW w:w="797" w:type="dxa"/>
            <w:tcBorders>
              <w:top w:val="single" w:sz="12" w:space="0" w:color="auto"/>
            </w:tcBorders>
          </w:tcPr>
          <w:p w:rsidR="00000000" w:rsidRDefault="00000000">
            <w:pPr>
              <w:pStyle w:val="table"/>
              <w:tabs>
                <w:tab w:val="decimal" w:pos="567"/>
              </w:tabs>
            </w:pPr>
            <w:r>
              <w:t>43,5</w:t>
            </w:r>
          </w:p>
        </w:tc>
        <w:tc>
          <w:tcPr>
            <w:tcW w:w="797" w:type="dxa"/>
            <w:tcBorders>
              <w:top w:val="single" w:sz="12" w:space="0" w:color="auto"/>
            </w:tcBorders>
          </w:tcPr>
          <w:p w:rsidR="00000000" w:rsidRDefault="00000000">
            <w:pPr>
              <w:pStyle w:val="table"/>
              <w:tabs>
                <w:tab w:val="decimal" w:pos="567"/>
              </w:tabs>
            </w:pPr>
            <w:r>
              <w:t>52,3</w:t>
            </w:r>
          </w:p>
        </w:tc>
        <w:tc>
          <w:tcPr>
            <w:tcW w:w="798" w:type="dxa"/>
            <w:tcBorders>
              <w:top w:val="single" w:sz="12" w:space="0" w:color="auto"/>
            </w:tcBorders>
          </w:tcPr>
          <w:p w:rsidR="00000000" w:rsidRDefault="00000000">
            <w:pPr>
              <w:pStyle w:val="table"/>
              <w:tabs>
                <w:tab w:val="decimal" w:pos="567"/>
              </w:tabs>
            </w:pPr>
            <w:r>
              <w:t>62,4</w:t>
            </w:r>
          </w:p>
        </w:tc>
        <w:tc>
          <w:tcPr>
            <w:tcW w:w="797" w:type="dxa"/>
            <w:tcBorders>
              <w:top w:val="single" w:sz="12" w:space="0" w:color="auto"/>
            </w:tcBorders>
          </w:tcPr>
          <w:p w:rsidR="00000000" w:rsidRDefault="00000000">
            <w:pPr>
              <w:pStyle w:val="table"/>
              <w:tabs>
                <w:tab w:val="decimal" w:pos="567"/>
              </w:tabs>
            </w:pPr>
            <w:r>
              <w:t>63,8</w:t>
            </w:r>
          </w:p>
        </w:tc>
        <w:tc>
          <w:tcPr>
            <w:tcW w:w="797" w:type="dxa"/>
            <w:tcBorders>
              <w:top w:val="single" w:sz="12" w:space="0" w:color="auto"/>
            </w:tcBorders>
          </w:tcPr>
          <w:p w:rsidR="00000000" w:rsidRDefault="00000000">
            <w:pPr>
              <w:pStyle w:val="table"/>
              <w:tabs>
                <w:tab w:val="decimal" w:pos="567"/>
              </w:tabs>
            </w:pPr>
            <w:r>
              <w:t>63,1</w:t>
            </w:r>
          </w:p>
        </w:tc>
        <w:tc>
          <w:tcPr>
            <w:tcW w:w="798" w:type="dxa"/>
            <w:tcBorders>
              <w:top w:val="single" w:sz="12" w:space="0" w:color="auto"/>
            </w:tcBorders>
          </w:tcPr>
          <w:p w:rsidR="00000000" w:rsidRDefault="00000000">
            <w:pPr>
              <w:pStyle w:val="table"/>
              <w:tabs>
                <w:tab w:val="decimal" w:pos="567"/>
              </w:tabs>
            </w:pPr>
            <w:r>
              <w:t>53,8</w:t>
            </w:r>
          </w:p>
        </w:tc>
        <w:tc>
          <w:tcPr>
            <w:tcW w:w="797" w:type="dxa"/>
            <w:tcBorders>
              <w:top w:val="single" w:sz="12" w:space="0" w:color="auto"/>
            </w:tcBorders>
          </w:tcPr>
          <w:p w:rsidR="00000000" w:rsidRDefault="00000000">
            <w:pPr>
              <w:pStyle w:val="table"/>
              <w:tabs>
                <w:tab w:val="decimal" w:pos="567"/>
              </w:tabs>
            </w:pPr>
            <w:r>
              <w:t>33,5</w:t>
            </w:r>
          </w:p>
        </w:tc>
        <w:tc>
          <w:tcPr>
            <w:tcW w:w="798" w:type="dxa"/>
            <w:tcBorders>
              <w:top w:val="single" w:sz="12" w:space="0" w:color="auto"/>
            </w:tcBorders>
          </w:tcPr>
          <w:p w:rsidR="00000000" w:rsidRDefault="00000000">
            <w:pPr>
              <w:pStyle w:val="table"/>
              <w:tabs>
                <w:tab w:val="decimal" w:pos="567"/>
              </w:tabs>
            </w:pPr>
            <w:r>
              <w:t>56,9</w:t>
            </w:r>
          </w:p>
        </w:tc>
      </w:tr>
      <w:tr w:rsidR="00000000">
        <w:tblPrEx>
          <w:tblCellMar>
            <w:top w:w="0" w:type="dxa"/>
            <w:bottom w:w="0" w:type="dxa"/>
          </w:tblCellMar>
        </w:tblPrEx>
        <w:tc>
          <w:tcPr>
            <w:tcW w:w="992" w:type="dxa"/>
            <w:tcBorders>
              <w:bottom w:val="single" w:sz="12" w:space="0" w:color="auto"/>
            </w:tcBorders>
          </w:tcPr>
          <w:p w:rsidR="00000000" w:rsidRDefault="00000000">
            <w:pPr>
              <w:pStyle w:val="table"/>
            </w:pPr>
            <w:r>
              <w:t>2000 год</w:t>
            </w:r>
          </w:p>
        </w:tc>
        <w:tc>
          <w:tcPr>
            <w:tcW w:w="797" w:type="dxa"/>
            <w:tcBorders>
              <w:bottom w:val="single" w:sz="12" w:space="0" w:color="auto"/>
            </w:tcBorders>
          </w:tcPr>
          <w:p w:rsidR="00000000" w:rsidRDefault="00000000">
            <w:pPr>
              <w:pStyle w:val="table"/>
              <w:tabs>
                <w:tab w:val="decimal" w:pos="567"/>
              </w:tabs>
            </w:pPr>
            <w:r>
              <w:t>57,6</w:t>
            </w:r>
          </w:p>
        </w:tc>
        <w:tc>
          <w:tcPr>
            <w:tcW w:w="797" w:type="dxa"/>
            <w:tcBorders>
              <w:bottom w:val="single" w:sz="12" w:space="0" w:color="auto"/>
            </w:tcBorders>
          </w:tcPr>
          <w:p w:rsidR="00000000" w:rsidRDefault="00000000">
            <w:pPr>
              <w:pStyle w:val="table"/>
              <w:tabs>
                <w:tab w:val="decimal" w:pos="567"/>
              </w:tabs>
            </w:pPr>
            <w:r>
              <w:t>60,5</w:t>
            </w:r>
          </w:p>
        </w:tc>
        <w:tc>
          <w:tcPr>
            <w:tcW w:w="798" w:type="dxa"/>
            <w:tcBorders>
              <w:bottom w:val="single" w:sz="12" w:space="0" w:color="auto"/>
            </w:tcBorders>
          </w:tcPr>
          <w:p w:rsidR="00000000" w:rsidRDefault="00000000">
            <w:pPr>
              <w:pStyle w:val="table"/>
              <w:tabs>
                <w:tab w:val="decimal" w:pos="567"/>
              </w:tabs>
            </w:pPr>
            <w:r>
              <w:t>69,3</w:t>
            </w:r>
          </w:p>
        </w:tc>
        <w:tc>
          <w:tcPr>
            <w:tcW w:w="797" w:type="dxa"/>
            <w:tcBorders>
              <w:bottom w:val="single" w:sz="12" w:space="0" w:color="auto"/>
            </w:tcBorders>
          </w:tcPr>
          <w:p w:rsidR="00000000" w:rsidRDefault="00000000">
            <w:pPr>
              <w:pStyle w:val="table"/>
              <w:tabs>
                <w:tab w:val="decimal" w:pos="567"/>
              </w:tabs>
            </w:pPr>
            <w:r>
              <w:t>72,8</w:t>
            </w:r>
          </w:p>
        </w:tc>
        <w:tc>
          <w:tcPr>
            <w:tcW w:w="797" w:type="dxa"/>
            <w:tcBorders>
              <w:bottom w:val="single" w:sz="12" w:space="0" w:color="auto"/>
            </w:tcBorders>
          </w:tcPr>
          <w:p w:rsidR="00000000" w:rsidRDefault="00000000">
            <w:pPr>
              <w:pStyle w:val="table"/>
              <w:tabs>
                <w:tab w:val="decimal" w:pos="567"/>
              </w:tabs>
            </w:pPr>
            <w:r>
              <w:t>71,2</w:t>
            </w:r>
          </w:p>
        </w:tc>
        <w:tc>
          <w:tcPr>
            <w:tcW w:w="798" w:type="dxa"/>
            <w:tcBorders>
              <w:bottom w:val="single" w:sz="12" w:space="0" w:color="auto"/>
            </w:tcBorders>
          </w:tcPr>
          <w:p w:rsidR="00000000" w:rsidRDefault="00000000">
            <w:pPr>
              <w:pStyle w:val="table"/>
              <w:tabs>
                <w:tab w:val="decimal" w:pos="567"/>
              </w:tabs>
            </w:pPr>
            <w:r>
              <w:t>62,3</w:t>
            </w:r>
          </w:p>
        </w:tc>
        <w:tc>
          <w:tcPr>
            <w:tcW w:w="797" w:type="dxa"/>
            <w:tcBorders>
              <w:bottom w:val="single" w:sz="12" w:space="0" w:color="auto"/>
            </w:tcBorders>
          </w:tcPr>
          <w:p w:rsidR="00000000" w:rsidRDefault="00000000">
            <w:pPr>
              <w:pStyle w:val="table"/>
              <w:tabs>
                <w:tab w:val="decimal" w:pos="567"/>
              </w:tabs>
            </w:pPr>
            <w:r>
              <w:t>38,6</w:t>
            </w:r>
          </w:p>
        </w:tc>
        <w:tc>
          <w:tcPr>
            <w:tcW w:w="798" w:type="dxa"/>
            <w:tcBorders>
              <w:bottom w:val="single" w:sz="12" w:space="0" w:color="auto"/>
            </w:tcBorders>
          </w:tcPr>
          <w:p w:rsidR="00000000" w:rsidRDefault="00000000">
            <w:pPr>
              <w:pStyle w:val="table"/>
              <w:tabs>
                <w:tab w:val="decimal" w:pos="567"/>
              </w:tabs>
            </w:pPr>
            <w:r>
              <w:t>64</w:t>
            </w:r>
          </w:p>
        </w:tc>
      </w:tr>
    </w:tbl>
    <w:p w:rsidR="00000000" w:rsidRDefault="00000000">
      <w:pPr>
        <w:pStyle w:val="SingleTxt"/>
        <w:spacing w:before="240"/>
      </w:pPr>
      <w:r>
        <w:t>Приводимые выше данные свидетельствуют о стремительном прогрессе в области планирования семьи в алжирском обществе. Наиболее распростране</w:t>
      </w:r>
      <w:r>
        <w:t>н</w:t>
      </w:r>
      <w:r>
        <w:t>ными причинами отказа от использования противозачаточных средств являю</w:t>
      </w:r>
      <w:r>
        <w:t>т</w:t>
      </w:r>
      <w:r>
        <w:t>ся "желание иметь ребенка" и опасение того, что это может сказаться на здор</w:t>
      </w:r>
      <w:r>
        <w:t>о</w:t>
      </w:r>
      <w:r>
        <w:t>вье женщины: существование этих двух причин подтверждает правильность принятого решения о том, чтобы усилить информационно-просветительскую работу в области охраны репродуктивного здоровья. Против планирования с</w:t>
      </w:r>
      <w:r>
        <w:t>е</w:t>
      </w:r>
      <w:r>
        <w:t>мьи выступает весьма незначительная часть населения, которая составляла 0,2 процента в 2000 году.</w:t>
      </w:r>
    </w:p>
    <w:p w:rsidR="00000000" w:rsidRDefault="00000000">
      <w:pPr>
        <w:pStyle w:val="SingleTxt"/>
        <w:keepNext/>
        <w:spacing w:before="240"/>
        <w:ind w:left="1740" w:hanging="476"/>
        <w:rPr>
          <w:b/>
        </w:rPr>
      </w:pPr>
      <w:r>
        <w:rPr>
          <w:b/>
        </w:rPr>
        <w:t>В.</w:t>
      </w:r>
      <w:r>
        <w:rPr>
          <w:b/>
        </w:rPr>
        <w:tab/>
        <w:t>Приоритеты национальной программы</w:t>
      </w:r>
    </w:p>
    <w:p w:rsidR="00000000" w:rsidRDefault="00000000">
      <w:pPr>
        <w:pStyle w:val="SingleTxt"/>
      </w:pPr>
      <w:r>
        <w:t>Ввиду такого изменения положения программы деятельности направлены на дост</w:t>
      </w:r>
      <w:r>
        <w:t>и</w:t>
      </w:r>
      <w:r>
        <w:t>жение следующих основных целей:</w:t>
      </w:r>
    </w:p>
    <w:p w:rsidR="00000000" w:rsidRDefault="00000000">
      <w:pPr>
        <w:pStyle w:val="dot"/>
      </w:pPr>
      <w:r>
        <w:tab/>
      </w:r>
      <w:r>
        <w:tab/>
        <w:t>–</w:t>
      </w:r>
      <w:r>
        <w:tab/>
        <w:t>улучшение качества услуг, в частности путем пересмотра норм, регул</w:t>
      </w:r>
      <w:r>
        <w:t>и</w:t>
      </w:r>
      <w:r>
        <w:t>рующих оказание услуг в области охраны репродуктивного здоровья и планирования семьи, и более широкого распространения таких директи</w:t>
      </w:r>
      <w:r>
        <w:t>в</w:t>
      </w:r>
      <w:r>
        <w:t>ных указаний на всех уровнях системы здравоохранения. Особое вним</w:t>
      </w:r>
      <w:r>
        <w:t>а</w:t>
      </w:r>
      <w:r>
        <w:t>ние уделяется провинциям, находящимся в наименее благоприятном п</w:t>
      </w:r>
      <w:r>
        <w:t>о</w:t>
      </w:r>
      <w:r>
        <w:t>ложении, т. е. тем провинциям, в которых достигнуты лишь самые незн</w:t>
      </w:r>
      <w:r>
        <w:t>а</w:t>
      </w:r>
      <w:r>
        <w:t>чительные результаты. Поддержка оказывается, в частности, в плане п</w:t>
      </w:r>
      <w:r>
        <w:t>о</w:t>
      </w:r>
      <w:r>
        <w:t>ставки оборудования и улучшения технической базы, а также путем н</w:t>
      </w:r>
      <w:r>
        <w:t>а</w:t>
      </w:r>
      <w:r>
        <w:t>правления соответствующего перс</w:t>
      </w:r>
      <w:r>
        <w:t>о</w:t>
      </w:r>
      <w:r>
        <w:t>нала, в частности врачей-специалистов, по линии гражданской службы;</w:t>
      </w:r>
    </w:p>
    <w:p w:rsidR="00000000" w:rsidRDefault="00000000">
      <w:pPr>
        <w:pStyle w:val="dot"/>
      </w:pPr>
      <w:r>
        <w:tab/>
      </w:r>
      <w:r>
        <w:tab/>
        <w:t>–</w:t>
      </w:r>
      <w:r>
        <w:tab/>
        <w:t>улучшение технических возможностей персонала в этой области, в час</w:t>
      </w:r>
      <w:r>
        <w:t>т</w:t>
      </w:r>
      <w:r>
        <w:t>ности в рамках непрерывной профессиональной подготовки; в этой связи были разработаны четыре общенациональных курса для работников этой сферы деятельности: речь идет о курсе подготовки по вопросам управл</w:t>
      </w:r>
      <w:r>
        <w:t>е</w:t>
      </w:r>
      <w:r>
        <w:t>ния программами, курсе, касающемся методов охраны репродуктивного здоровья и планирования семьи, курсе по вопросам информации, образ</w:t>
      </w:r>
      <w:r>
        <w:t>о</w:t>
      </w:r>
      <w:r>
        <w:t>вания и работе с общественностью и курсе по работе с демографическими данными;</w:t>
      </w:r>
    </w:p>
    <w:p w:rsidR="00000000" w:rsidRDefault="00000000">
      <w:pPr>
        <w:pStyle w:val="dot"/>
      </w:pPr>
      <w:r>
        <w:tab/>
      </w:r>
      <w:r>
        <w:tab/>
        <w:t>–</w:t>
      </w:r>
      <w:r>
        <w:tab/>
        <w:t>регулирование поставок противозачаточных средств, которые, напомним об этом, распространяются бесплатно через государственные медици</w:t>
      </w:r>
      <w:r>
        <w:t>н</w:t>
      </w:r>
      <w:r>
        <w:t>ские учреждения, а в частном секторе для лиц, имеющих социальную страховку, подлежат стопроцентной компенсации. Среди принимаемых в этой области мер следует отметить уменьшение вдвое в 2001 году прои</w:t>
      </w:r>
      <w:r>
        <w:t>з</w:t>
      </w:r>
      <w:r>
        <w:t>водства упаковки для продажи противозачаточных средств с целью удо</w:t>
      </w:r>
      <w:r>
        <w:t>в</w:t>
      </w:r>
      <w:r>
        <w:t>летвор</w:t>
      </w:r>
      <w:r>
        <w:t>е</w:t>
      </w:r>
      <w:r>
        <w:t>ния спроса на них;</w:t>
      </w:r>
    </w:p>
    <w:p w:rsidR="00000000" w:rsidRDefault="00000000">
      <w:pPr>
        <w:pStyle w:val="dot"/>
      </w:pPr>
      <w:r>
        <w:tab/>
      </w:r>
      <w:r>
        <w:tab/>
        <w:t>–</w:t>
      </w:r>
      <w:r>
        <w:tab/>
        <w:t>усиление информационно-просветительской работы по вопросам план</w:t>
      </w:r>
      <w:r>
        <w:t>и</w:t>
      </w:r>
      <w:r>
        <w:t>рования семьи и регулирования фертильности для различных категорий населения (супружеских пар, мужчин и женщин сельских районов, мол</w:t>
      </w:r>
      <w:r>
        <w:t>о</w:t>
      </w:r>
      <w:r>
        <w:t>дежи…), а также для медицинского персонала с целью повышения их з</w:t>
      </w:r>
      <w:r>
        <w:t>а</w:t>
      </w:r>
      <w:r>
        <w:t>интересованности и активизации их участия в реализации программы;</w:t>
      </w:r>
    </w:p>
    <w:p w:rsidR="00000000" w:rsidRDefault="00000000">
      <w:pPr>
        <w:pStyle w:val="dot"/>
      </w:pPr>
      <w:r>
        <w:tab/>
      </w:r>
      <w:r>
        <w:tab/>
        <w:t>–</w:t>
      </w:r>
      <w:r>
        <w:tab/>
        <w:t>более широкое проведение научно-теоретических и практических иссл</w:t>
      </w:r>
      <w:r>
        <w:t>е</w:t>
      </w:r>
      <w:r>
        <w:t>дований: в частности в этой области намечено включить тему "охраны р</w:t>
      </w:r>
      <w:r>
        <w:t>е</w:t>
      </w:r>
      <w:r>
        <w:t>продуктивного здоровья" в число приоритетов наци</w:t>
      </w:r>
      <w:r>
        <w:t>о</w:t>
      </w:r>
      <w:r>
        <w:t>нальной научно-исследовательской программы в области здравоохранения на 2002 год, подразделами которой являются: планирование семьи, охрана здоровья матери и здоровья женщины в дородовой период, бесплодие, борьба с в</w:t>
      </w:r>
      <w:r>
        <w:t>е</w:t>
      </w:r>
      <w:r>
        <w:t>нерическими заболеваниями. Кроме того, в 2002 году намечается прове</w:t>
      </w:r>
      <w:r>
        <w:t>с</w:t>
      </w:r>
      <w:r>
        <w:t>ти общенациональное обследование состояния здоровья семей при по</w:t>
      </w:r>
      <w:r>
        <w:t>д</w:t>
      </w:r>
      <w:r>
        <w:t>держке различных учреждений системы Организации Объединенных Н</w:t>
      </w:r>
      <w:r>
        <w:t>а</w:t>
      </w:r>
      <w:r>
        <w:t>ций в рамках научно-исследовательского протокола арабской лиги ПАПФАМ; проведение такого обследования позволит получить информ</w:t>
      </w:r>
      <w:r>
        <w:t>а</w:t>
      </w:r>
      <w:r>
        <w:t>цию о состоянии здоровья женщин на всех жизненных циклах (в детстве, молодости, репродуктивном периоде, для женщин в возрасте 50 и 60 лет, престарелых женщин).</w:t>
      </w:r>
    </w:p>
    <w:p w:rsidR="00000000" w:rsidRDefault="00000000">
      <w:pPr>
        <w:pStyle w:val="SingleTxt"/>
        <w:keepNext/>
        <w:spacing w:before="240"/>
        <w:ind w:left="1740" w:hanging="476"/>
        <w:rPr>
          <w:b/>
        </w:rPr>
      </w:pPr>
      <w:r>
        <w:rPr>
          <w:b/>
        </w:rPr>
        <w:t xml:space="preserve">5. </w:t>
      </w:r>
      <w:r>
        <w:rPr>
          <w:b/>
        </w:rPr>
        <w:tab/>
        <w:t>Охрана здоровья матери</w:t>
      </w:r>
    </w:p>
    <w:p w:rsidR="00000000" w:rsidRDefault="00000000">
      <w:pPr>
        <w:pStyle w:val="SingleTxt"/>
      </w:pPr>
      <w:r>
        <w:t>Улучшение здоровья матери является основной частью приоритетов де</w:t>
      </w:r>
      <w:r>
        <w:t>я</w:t>
      </w:r>
      <w:r>
        <w:t>тельности в области охраны репродуктивного здоровья, учитывая большое к</w:t>
      </w:r>
      <w:r>
        <w:t>о</w:t>
      </w:r>
      <w:r>
        <w:t>личество деторождений, которое до сих пор отмечается в стране, и соответс</w:t>
      </w:r>
      <w:r>
        <w:t>т</w:t>
      </w:r>
      <w:r>
        <w:t>вующие показатели ухода. Действительно, несмотря на значительное сокращ</w:t>
      </w:r>
      <w:r>
        <w:t>е</w:t>
      </w:r>
      <w:r>
        <w:t>ние демографического прироста, вследствие которого показатель естественного прироста населения в 2000 году составил 1,43 процента (против 1,46 процента в 1999 году и 1,89 процента в 1995 году), а уровень рождаемости – 19,76 на о</w:t>
      </w:r>
      <w:r>
        <w:t>д</w:t>
      </w:r>
      <w:r>
        <w:t>ну тысячу в 2000 году (против 20,21 на тысячу в 1999 году и 25,33 на тысячу в 1995 году), ежегодное количество деторождений в 2000 году составляло поря</w:t>
      </w:r>
      <w:r>
        <w:t>д</w:t>
      </w:r>
      <w:r>
        <w:t>ка 600 тысяч (против 605 тысяч в 1999 году и 771 тысячи в 1995 году).</w:t>
      </w:r>
    </w:p>
    <w:p w:rsidR="00000000" w:rsidRDefault="00000000">
      <w:pPr>
        <w:pStyle w:val="SingleTxt"/>
      </w:pPr>
      <w:r>
        <w:t>Что касается показателей ухода за женщинами-матерями, то они свид</w:t>
      </w:r>
      <w:r>
        <w:t>е</w:t>
      </w:r>
      <w:r>
        <w:t>тельствуют о достижении существенного прогресса, который, тем не менее, мог бы быть еще более значительным, особенно в некоторых районах страны.</w:t>
      </w:r>
    </w:p>
    <w:p w:rsidR="00000000" w:rsidRDefault="00000000">
      <w:pPr>
        <w:pStyle w:val="SingleTxt"/>
      </w:pPr>
      <w:r>
        <w:t>Так например, в 2000 году дородовому обследованию подвергались 79 процентов женщин (81 процент в городских районах и 76 процентов в сел</w:t>
      </w:r>
      <w:r>
        <w:t>ь</w:t>
      </w:r>
      <w:r>
        <w:t>ской местности) против 57,3 процента в 1992 году. Дородовой уход включает в себя, в частности, вакцинацию матерей от столбняка, степень которой в 2000 году составляла 55 процентов всех соответствующих женщин (против 50 в 1996 году), при этом 59,1 процента в городских районах и 48,7 процента в сельской местности. Что касается родов, то по результатам обследования "</w:t>
      </w:r>
      <w:r>
        <w:rPr>
          <w:lang w:val="en-US"/>
        </w:rPr>
        <w:t>EDG</w:t>
      </w:r>
      <w:r>
        <w:t>-2000" 92 процента родов были приняты в медицинских учреждениях, а 8 процентов – в домашних условиях (против 22 в 1992 году). Роды чаще пр</w:t>
      </w:r>
      <w:r>
        <w:t>и</w:t>
      </w:r>
      <w:r>
        <w:t>нимаются на дому в сельских районах (12 процентов) и на юге страны (16 процентов). В 2000 году послеродовой уход осуществлялся за 32</w:t>
      </w:r>
      <w:r>
        <w:rPr>
          <w:lang w:val="en-US"/>
        </w:rPr>
        <w:t xml:space="preserve"> </w:t>
      </w:r>
      <w:r>
        <w:t>процент</w:t>
      </w:r>
      <w:r>
        <w:t>а</w:t>
      </w:r>
      <w:r>
        <w:t>ми соответствующих женщин (против 20 процентов в 1992 году): несмотря на достигнутый прогресс, уровень послеродового ухода все еще недостаточен, и его повышение является одной из задач осуществляемой на национальном уровне программы охраны здоровья матерей, входящих в группы риска.</w:t>
      </w:r>
    </w:p>
    <w:p w:rsidR="00000000" w:rsidRDefault="00000000">
      <w:pPr>
        <w:pStyle w:val="SingleTxt"/>
      </w:pPr>
      <w:r>
        <w:t>Несмотря на повышение уровня ухода за беременными женщинами во время родов, о чем свидетельствуют вышеуказанные показатели, уровень мат</w:t>
      </w:r>
      <w:r>
        <w:t>е</w:t>
      </w:r>
      <w:r>
        <w:t>ринской смертности по-прежнему вызывает озабоченность у государственных властей. Проведенное в 1999 году во всех коммунах Алжира национальное о</w:t>
      </w:r>
      <w:r>
        <w:t>б</w:t>
      </w:r>
      <w:r>
        <w:t>следование показало, что показатель материнской смертности составляет п</w:t>
      </w:r>
      <w:r>
        <w:t>о</w:t>
      </w:r>
      <w:r>
        <w:t>рядка 118 смертей на 100 000 живорождений. Следует напомнить, что в 1989 году такой показатель составлял 230 на 100 000, т. е. за десятилетие он снизился. Обследование 1999 года, кроме того, отметило наличие существе</w:t>
      </w:r>
      <w:r>
        <w:t>н</w:t>
      </w:r>
      <w:r>
        <w:t>ных диспропорций между регионами: показатель материнской смертности в северо-центральной части страны составляет 84 процента и 210 на юго-востоке; между различными провинциями страны он колеблется от 17 до 235</w:t>
      </w:r>
      <w:r>
        <w:rPr>
          <w:lang w:val="en-US"/>
        </w:rPr>
        <w:t xml:space="preserve"> </w:t>
      </w:r>
      <w:r>
        <w:t>на 100 000.</w:t>
      </w:r>
    </w:p>
    <w:p w:rsidR="00000000" w:rsidRDefault="00000000">
      <w:pPr>
        <w:pStyle w:val="SingleTxt"/>
      </w:pPr>
      <w:r>
        <w:t>Проведение данного обследования выявило следующие наиболее распр</w:t>
      </w:r>
      <w:r>
        <w:t>о</w:t>
      </w:r>
      <w:r>
        <w:t>страненные факторы риска: возраст женщин (19 процентов умерли в возрасте 40 лет и старше, а 45 процентов – 35 лет и старше), многоплодие (47 процентов женщин скончались, имея четырех и более детей), недостаточный уход во вр</w:t>
      </w:r>
      <w:r>
        <w:t>е</w:t>
      </w:r>
      <w:r>
        <w:t>мя беременности (35,1 процента скончавшихся женщин не получали никаких дородовых услуг). Наиболее распространенные причины смерти являются "классическими", т. е. кровоизлияние, инфекционные заражения и повышенное артериальное давление; следует отметить, что с абортом связано только 5,5 процента смертей, которые были зарегистрированы.</w:t>
      </w:r>
    </w:p>
    <w:p w:rsidR="00000000" w:rsidRDefault="00000000">
      <w:pPr>
        <w:pStyle w:val="SingleTxt"/>
      </w:pPr>
      <w:r>
        <w:t>Благодаря этому проведенному обследованию удалось получить данные, необходимые для укрепления общенациональной программы борьбы с мат</w:t>
      </w:r>
      <w:r>
        <w:t>е</w:t>
      </w:r>
      <w:r>
        <w:t>ринской смертностью и смертностью в дородовой период. Были намечены сл</w:t>
      </w:r>
      <w:r>
        <w:t>е</w:t>
      </w:r>
      <w:r>
        <w:t>дующие приоритеты:</w:t>
      </w:r>
    </w:p>
    <w:p w:rsidR="00000000" w:rsidRDefault="00000000">
      <w:pPr>
        <w:pStyle w:val="dot"/>
      </w:pPr>
      <w:r>
        <w:tab/>
      </w:r>
      <w:r>
        <w:tab/>
        <w:t>–</w:t>
      </w:r>
      <w:r>
        <w:tab/>
        <w:t>улучшение системы дородового контроля и проведение не менее четырех консультаций во время беременности; дородовые консультации включают, в частности, вакцинацию от неонатального столбняка и соблюдение пр</w:t>
      </w:r>
      <w:r>
        <w:t>а</w:t>
      </w:r>
      <w:r>
        <w:t>вильного режима питания (в этом плане следует отметить сокращение случаев серьезной анемии, число которых в 1999 году составляло 15 процентов);</w:t>
      </w:r>
    </w:p>
    <w:p w:rsidR="00000000" w:rsidRDefault="00000000">
      <w:pPr>
        <w:pStyle w:val="dot"/>
      </w:pPr>
      <w:r>
        <w:tab/>
      </w:r>
      <w:r>
        <w:tab/>
        <w:t>–</w:t>
      </w:r>
      <w:r>
        <w:tab/>
        <w:t>повышение качества услуг, оказываемых в рамках непрерывной профе</w:t>
      </w:r>
      <w:r>
        <w:t>с</w:t>
      </w:r>
      <w:r>
        <w:t>сиональной подготовки врачей общего профиля и акушерок, в частности в том, что касается выявления связанных с высоким риском случаев бер</w:t>
      </w:r>
      <w:r>
        <w:t>е</w:t>
      </w:r>
      <w:r>
        <w:t>менности; продление сроков госпитализации, равно как и более широкое применение в этой области соответствующих технических методов;</w:t>
      </w:r>
    </w:p>
    <w:p w:rsidR="00000000" w:rsidRDefault="00000000">
      <w:pPr>
        <w:pStyle w:val="dot"/>
      </w:pPr>
      <w:r>
        <w:tab/>
      </w:r>
      <w:r>
        <w:tab/>
        <w:t>–</w:t>
      </w:r>
      <w:r>
        <w:tab/>
        <w:t>улучшение функционирования системы ориентации и оказания помощи на различных уровнях ухода за женщинами-матерями, а также улучшение раб</w:t>
      </w:r>
      <w:r>
        <w:t>о</w:t>
      </w:r>
      <w:r>
        <w:t>ты службы оказания срочной акушерской помощи;</w:t>
      </w:r>
    </w:p>
    <w:p w:rsidR="00000000" w:rsidRDefault="00000000">
      <w:pPr>
        <w:pStyle w:val="dot"/>
      </w:pPr>
      <w:r>
        <w:tab/>
      </w:r>
      <w:r>
        <w:tab/>
        <w:t>–</w:t>
      </w:r>
      <w:r>
        <w:tab/>
        <w:t>укрепление связей между различными программами охраны здоровья м</w:t>
      </w:r>
      <w:r>
        <w:t>а</w:t>
      </w:r>
      <w:r>
        <w:t>тери и ребенка (планирование семьи, грудное кормление…), в частности в ра</w:t>
      </w:r>
      <w:r>
        <w:t>м</w:t>
      </w:r>
      <w:r>
        <w:t>ках послеродового ухода.</w:t>
      </w:r>
    </w:p>
    <w:p w:rsidR="00000000" w:rsidRDefault="00000000">
      <w:pPr>
        <w:pStyle w:val="SingleTxt"/>
        <w:keepNext/>
        <w:spacing w:before="240"/>
        <w:ind w:left="1740" w:hanging="476"/>
        <w:rPr>
          <w:b/>
        </w:rPr>
      </w:pPr>
      <w:r>
        <w:rPr>
          <w:b/>
        </w:rPr>
        <w:t xml:space="preserve">6. </w:t>
      </w:r>
      <w:r>
        <w:rPr>
          <w:b/>
        </w:rPr>
        <w:tab/>
        <w:t>Другие направления охраны репродуктивного здоровья</w:t>
      </w:r>
    </w:p>
    <w:p w:rsidR="00000000" w:rsidRDefault="00000000">
      <w:pPr>
        <w:pStyle w:val="H4"/>
      </w:pPr>
      <w:r>
        <w:t>а)</w:t>
      </w:r>
      <w:r>
        <w:tab/>
        <w:t>Программа борьбы с венерическими заболеваниями и СПИДом</w:t>
      </w:r>
    </w:p>
    <w:p w:rsidR="00000000" w:rsidRDefault="00000000">
      <w:pPr>
        <w:pStyle w:val="SingleTxt"/>
      </w:pPr>
      <w:r>
        <w:t>Борьба с ЗППП/СПИДом находится в центре постоянного внимания пр</w:t>
      </w:r>
      <w:r>
        <w:t>о</w:t>
      </w:r>
      <w:r>
        <w:t>филактической деятельности. Эпидемия СПИДа затронула Алжир в 1985 году, когда был выявлен первый случай заболевания СПИДом. С тех пор вплоть до 31 декабря 2001 года в целом было продиагностировано 527 случаев. За этот же период, по оценкам, число серопозитивных составило 1 125. Доля женщин в общем количестве зараженных СПИДом в 2001 году составила 28,5 процента против 25 процентов в 1998 году: таким образом, женщина все чаще подверг</w:t>
      </w:r>
      <w:r>
        <w:t>а</w:t>
      </w:r>
      <w:r>
        <w:t>ется риску этого заболевания, особенно в период репродуктивного возраста.</w:t>
      </w:r>
    </w:p>
    <w:p w:rsidR="00000000" w:rsidRDefault="00000000">
      <w:pPr>
        <w:pStyle w:val="SingleTxt"/>
        <w:ind w:firstLine="0"/>
        <w:rPr>
          <w:b/>
        </w:rPr>
      </w:pPr>
      <w:r>
        <w:rPr>
          <w:b/>
        </w:rPr>
        <w:t>Разбивка общих случаев заболевания СПИДом по возрастным и половым группам за период 1985 – конца 2001 года</w:t>
      </w:r>
    </w:p>
    <w:tbl>
      <w:tblPr>
        <w:tblW w:w="0" w:type="auto"/>
        <w:tblInd w:w="1278" w:type="dxa"/>
        <w:tblLayout w:type="fixed"/>
        <w:tblLook w:val="0000" w:firstRow="0" w:lastRow="0" w:firstColumn="0" w:lastColumn="0" w:noHBand="0" w:noVBand="0"/>
      </w:tblPr>
      <w:tblGrid>
        <w:gridCol w:w="1843"/>
        <w:gridCol w:w="1842"/>
        <w:gridCol w:w="1843"/>
        <w:gridCol w:w="1843"/>
      </w:tblGrid>
      <w:tr w:rsidR="00000000">
        <w:tblPrEx>
          <w:tblCellMar>
            <w:top w:w="0" w:type="dxa"/>
            <w:bottom w:w="0" w:type="dxa"/>
          </w:tblCellMar>
        </w:tblPrEx>
        <w:trPr>
          <w:tblHeader/>
        </w:trPr>
        <w:tc>
          <w:tcPr>
            <w:tcW w:w="1843" w:type="dxa"/>
            <w:tcBorders>
              <w:top w:val="single" w:sz="4" w:space="0" w:color="auto"/>
              <w:bottom w:val="single" w:sz="12" w:space="0" w:color="auto"/>
            </w:tcBorders>
          </w:tcPr>
          <w:p w:rsidR="00000000" w:rsidRDefault="00000000">
            <w:pPr>
              <w:pStyle w:val="table"/>
              <w:spacing w:before="20" w:line="220" w:lineRule="exact"/>
              <w:jc w:val="center"/>
              <w:rPr>
                <w:i/>
              </w:rPr>
            </w:pPr>
            <w:r>
              <w:rPr>
                <w:i/>
              </w:rPr>
              <w:t>Во</w:t>
            </w:r>
            <w:r>
              <w:rPr>
                <w:i/>
              </w:rPr>
              <w:t>з</w:t>
            </w:r>
            <w:r>
              <w:rPr>
                <w:i/>
              </w:rPr>
              <w:t>раст/пол</w:t>
            </w:r>
          </w:p>
        </w:tc>
        <w:tc>
          <w:tcPr>
            <w:tcW w:w="1842" w:type="dxa"/>
            <w:tcBorders>
              <w:top w:val="single" w:sz="4" w:space="0" w:color="auto"/>
              <w:bottom w:val="single" w:sz="12" w:space="0" w:color="auto"/>
            </w:tcBorders>
          </w:tcPr>
          <w:p w:rsidR="00000000" w:rsidRDefault="00000000">
            <w:pPr>
              <w:pStyle w:val="table"/>
              <w:spacing w:before="20" w:line="220" w:lineRule="exact"/>
              <w:jc w:val="center"/>
              <w:rPr>
                <w:i/>
              </w:rPr>
            </w:pPr>
            <w:r>
              <w:rPr>
                <w:i/>
              </w:rPr>
              <w:t>Мужчины</w:t>
            </w:r>
          </w:p>
        </w:tc>
        <w:tc>
          <w:tcPr>
            <w:tcW w:w="1843" w:type="dxa"/>
            <w:tcBorders>
              <w:top w:val="single" w:sz="4" w:space="0" w:color="auto"/>
              <w:bottom w:val="single" w:sz="12" w:space="0" w:color="auto"/>
            </w:tcBorders>
          </w:tcPr>
          <w:p w:rsidR="00000000" w:rsidRDefault="00000000">
            <w:pPr>
              <w:pStyle w:val="table"/>
              <w:spacing w:before="20" w:line="220" w:lineRule="exact"/>
              <w:jc w:val="center"/>
              <w:rPr>
                <w:i/>
              </w:rPr>
            </w:pPr>
            <w:r>
              <w:rPr>
                <w:i/>
              </w:rPr>
              <w:t>Женщины</w:t>
            </w:r>
          </w:p>
        </w:tc>
        <w:tc>
          <w:tcPr>
            <w:tcW w:w="1843" w:type="dxa"/>
            <w:tcBorders>
              <w:top w:val="single" w:sz="4" w:space="0" w:color="auto"/>
              <w:bottom w:val="single" w:sz="12" w:space="0" w:color="auto"/>
            </w:tcBorders>
          </w:tcPr>
          <w:p w:rsidR="00000000" w:rsidRDefault="00000000">
            <w:pPr>
              <w:pStyle w:val="table"/>
              <w:spacing w:before="20" w:line="220" w:lineRule="exact"/>
              <w:jc w:val="center"/>
              <w:rPr>
                <w:i/>
              </w:rPr>
            </w:pPr>
            <w:r>
              <w:rPr>
                <w:i/>
              </w:rPr>
              <w:t>Всего</w:t>
            </w:r>
          </w:p>
        </w:tc>
      </w:tr>
      <w:tr w:rsidR="00000000">
        <w:tblPrEx>
          <w:tblCellMar>
            <w:top w:w="0" w:type="dxa"/>
            <w:bottom w:w="0" w:type="dxa"/>
          </w:tblCellMar>
        </w:tblPrEx>
        <w:tc>
          <w:tcPr>
            <w:tcW w:w="1843" w:type="dxa"/>
            <w:tcBorders>
              <w:top w:val="single" w:sz="12" w:space="0" w:color="auto"/>
            </w:tcBorders>
          </w:tcPr>
          <w:p w:rsidR="00000000" w:rsidRDefault="00000000">
            <w:pPr>
              <w:pStyle w:val="table"/>
              <w:spacing w:before="20" w:line="220" w:lineRule="exact"/>
            </w:pPr>
            <w:r>
              <w:t>0–14 лет</w:t>
            </w:r>
          </w:p>
        </w:tc>
        <w:tc>
          <w:tcPr>
            <w:tcW w:w="1842" w:type="dxa"/>
            <w:tcBorders>
              <w:top w:val="single" w:sz="12" w:space="0" w:color="auto"/>
            </w:tcBorders>
          </w:tcPr>
          <w:p w:rsidR="00000000" w:rsidRDefault="00000000">
            <w:pPr>
              <w:pStyle w:val="table"/>
              <w:tabs>
                <w:tab w:val="decimal" w:pos="884"/>
              </w:tabs>
              <w:spacing w:before="20" w:line="220" w:lineRule="exact"/>
            </w:pPr>
            <w:r>
              <w:t>13</w:t>
            </w:r>
          </w:p>
        </w:tc>
        <w:tc>
          <w:tcPr>
            <w:tcW w:w="1843" w:type="dxa"/>
            <w:tcBorders>
              <w:top w:val="single" w:sz="12" w:space="0" w:color="auto"/>
            </w:tcBorders>
          </w:tcPr>
          <w:p w:rsidR="00000000" w:rsidRDefault="00000000">
            <w:pPr>
              <w:pStyle w:val="table"/>
              <w:tabs>
                <w:tab w:val="decimal" w:pos="884"/>
              </w:tabs>
              <w:spacing w:before="20" w:line="220" w:lineRule="exact"/>
            </w:pPr>
            <w:r>
              <w:t>7</w:t>
            </w:r>
          </w:p>
        </w:tc>
        <w:tc>
          <w:tcPr>
            <w:tcW w:w="1843" w:type="dxa"/>
            <w:tcBorders>
              <w:top w:val="single" w:sz="12" w:space="0" w:color="auto"/>
            </w:tcBorders>
          </w:tcPr>
          <w:p w:rsidR="00000000" w:rsidRDefault="00000000">
            <w:pPr>
              <w:pStyle w:val="table"/>
              <w:tabs>
                <w:tab w:val="decimal" w:pos="884"/>
              </w:tabs>
              <w:spacing w:before="20" w:line="220" w:lineRule="exact"/>
            </w:pPr>
            <w:r>
              <w:t>20</w:t>
            </w:r>
          </w:p>
        </w:tc>
      </w:tr>
      <w:tr w:rsidR="00000000">
        <w:tblPrEx>
          <w:tblCellMar>
            <w:top w:w="0" w:type="dxa"/>
            <w:bottom w:w="0" w:type="dxa"/>
          </w:tblCellMar>
        </w:tblPrEx>
        <w:tc>
          <w:tcPr>
            <w:tcW w:w="1843" w:type="dxa"/>
          </w:tcPr>
          <w:p w:rsidR="00000000" w:rsidRDefault="00000000">
            <w:pPr>
              <w:pStyle w:val="table"/>
              <w:spacing w:before="20" w:line="220" w:lineRule="exact"/>
            </w:pPr>
            <w:r>
              <w:t>15–19 лет</w:t>
            </w:r>
          </w:p>
        </w:tc>
        <w:tc>
          <w:tcPr>
            <w:tcW w:w="1842" w:type="dxa"/>
          </w:tcPr>
          <w:p w:rsidR="00000000" w:rsidRDefault="00000000">
            <w:pPr>
              <w:pStyle w:val="table"/>
              <w:tabs>
                <w:tab w:val="decimal" w:pos="884"/>
              </w:tabs>
              <w:spacing w:before="20" w:line="220" w:lineRule="exact"/>
            </w:pPr>
            <w:r>
              <w:t>3</w:t>
            </w:r>
          </w:p>
        </w:tc>
        <w:tc>
          <w:tcPr>
            <w:tcW w:w="1843" w:type="dxa"/>
          </w:tcPr>
          <w:p w:rsidR="00000000" w:rsidRDefault="00000000">
            <w:pPr>
              <w:pStyle w:val="table"/>
              <w:tabs>
                <w:tab w:val="decimal" w:pos="884"/>
              </w:tabs>
              <w:spacing w:before="20" w:line="220" w:lineRule="exact"/>
            </w:pPr>
            <w:r>
              <w:t>1</w:t>
            </w:r>
          </w:p>
        </w:tc>
        <w:tc>
          <w:tcPr>
            <w:tcW w:w="1843" w:type="dxa"/>
          </w:tcPr>
          <w:p w:rsidR="00000000" w:rsidRDefault="00000000">
            <w:pPr>
              <w:pStyle w:val="table"/>
              <w:tabs>
                <w:tab w:val="decimal" w:pos="884"/>
              </w:tabs>
              <w:spacing w:before="20" w:line="220" w:lineRule="exact"/>
            </w:pPr>
            <w:r>
              <w:t>4</w:t>
            </w:r>
          </w:p>
        </w:tc>
      </w:tr>
      <w:tr w:rsidR="00000000">
        <w:tblPrEx>
          <w:tblCellMar>
            <w:top w:w="0" w:type="dxa"/>
            <w:bottom w:w="0" w:type="dxa"/>
          </w:tblCellMar>
        </w:tblPrEx>
        <w:tc>
          <w:tcPr>
            <w:tcW w:w="1843" w:type="dxa"/>
          </w:tcPr>
          <w:p w:rsidR="00000000" w:rsidRDefault="00000000">
            <w:pPr>
              <w:pStyle w:val="table"/>
              <w:spacing w:before="20" w:line="220" w:lineRule="exact"/>
            </w:pPr>
            <w:r>
              <w:t>20–49 лет</w:t>
            </w:r>
          </w:p>
        </w:tc>
        <w:tc>
          <w:tcPr>
            <w:tcW w:w="1842" w:type="dxa"/>
          </w:tcPr>
          <w:p w:rsidR="00000000" w:rsidRDefault="00000000">
            <w:pPr>
              <w:pStyle w:val="table"/>
              <w:tabs>
                <w:tab w:val="decimal" w:pos="884"/>
              </w:tabs>
              <w:spacing w:before="20" w:line="220" w:lineRule="exact"/>
            </w:pPr>
            <w:r>
              <w:t>306</w:t>
            </w:r>
          </w:p>
        </w:tc>
        <w:tc>
          <w:tcPr>
            <w:tcW w:w="1843" w:type="dxa"/>
          </w:tcPr>
          <w:p w:rsidR="00000000" w:rsidRDefault="00000000">
            <w:pPr>
              <w:pStyle w:val="table"/>
              <w:tabs>
                <w:tab w:val="decimal" w:pos="884"/>
              </w:tabs>
              <w:spacing w:before="20" w:line="220" w:lineRule="exact"/>
            </w:pPr>
            <w:r>
              <w:t>111</w:t>
            </w:r>
          </w:p>
        </w:tc>
        <w:tc>
          <w:tcPr>
            <w:tcW w:w="1843" w:type="dxa"/>
          </w:tcPr>
          <w:p w:rsidR="00000000" w:rsidRDefault="00000000">
            <w:pPr>
              <w:pStyle w:val="table"/>
              <w:tabs>
                <w:tab w:val="decimal" w:pos="884"/>
              </w:tabs>
              <w:spacing w:before="20" w:line="220" w:lineRule="exact"/>
            </w:pPr>
            <w:r>
              <w:t>417</w:t>
            </w:r>
          </w:p>
        </w:tc>
      </w:tr>
      <w:tr w:rsidR="00000000">
        <w:tblPrEx>
          <w:tblCellMar>
            <w:top w:w="0" w:type="dxa"/>
            <w:bottom w:w="0" w:type="dxa"/>
          </w:tblCellMar>
        </w:tblPrEx>
        <w:tc>
          <w:tcPr>
            <w:tcW w:w="1843" w:type="dxa"/>
          </w:tcPr>
          <w:p w:rsidR="00000000" w:rsidRDefault="00000000">
            <w:pPr>
              <w:pStyle w:val="table"/>
              <w:spacing w:before="20" w:line="220" w:lineRule="exact"/>
            </w:pPr>
            <w:r>
              <w:t>50 лет и ста</w:t>
            </w:r>
            <w:r>
              <w:t>р</w:t>
            </w:r>
            <w:r>
              <w:t>ше</w:t>
            </w:r>
          </w:p>
        </w:tc>
        <w:tc>
          <w:tcPr>
            <w:tcW w:w="1842" w:type="dxa"/>
          </w:tcPr>
          <w:p w:rsidR="00000000" w:rsidRDefault="00000000">
            <w:pPr>
              <w:pStyle w:val="table"/>
              <w:tabs>
                <w:tab w:val="decimal" w:pos="884"/>
              </w:tabs>
              <w:spacing w:before="20" w:line="220" w:lineRule="exact"/>
            </w:pPr>
            <w:r>
              <w:t>34</w:t>
            </w:r>
          </w:p>
        </w:tc>
        <w:tc>
          <w:tcPr>
            <w:tcW w:w="1843" w:type="dxa"/>
          </w:tcPr>
          <w:p w:rsidR="00000000" w:rsidRDefault="00000000">
            <w:pPr>
              <w:pStyle w:val="table"/>
              <w:tabs>
                <w:tab w:val="decimal" w:pos="884"/>
              </w:tabs>
              <w:spacing w:before="20" w:line="220" w:lineRule="exact"/>
            </w:pPr>
            <w:r>
              <w:t>14</w:t>
            </w:r>
          </w:p>
        </w:tc>
        <w:tc>
          <w:tcPr>
            <w:tcW w:w="1843" w:type="dxa"/>
          </w:tcPr>
          <w:p w:rsidR="00000000" w:rsidRDefault="00000000">
            <w:pPr>
              <w:pStyle w:val="table"/>
              <w:tabs>
                <w:tab w:val="decimal" w:pos="884"/>
              </w:tabs>
              <w:spacing w:before="20" w:line="220" w:lineRule="exact"/>
            </w:pPr>
            <w:r>
              <w:t>48</w:t>
            </w:r>
          </w:p>
        </w:tc>
      </w:tr>
      <w:tr w:rsidR="00000000">
        <w:tblPrEx>
          <w:tblCellMar>
            <w:top w:w="0" w:type="dxa"/>
            <w:bottom w:w="0" w:type="dxa"/>
          </w:tblCellMar>
        </w:tblPrEx>
        <w:tc>
          <w:tcPr>
            <w:tcW w:w="1843" w:type="dxa"/>
          </w:tcPr>
          <w:p w:rsidR="00000000" w:rsidRDefault="00000000">
            <w:pPr>
              <w:pStyle w:val="table"/>
              <w:spacing w:before="20" w:line="220" w:lineRule="exact"/>
            </w:pPr>
            <w:r>
              <w:t>Не ук</w:t>
            </w:r>
            <w:r>
              <w:t>а</w:t>
            </w:r>
            <w:r>
              <w:t>зано</w:t>
            </w:r>
          </w:p>
        </w:tc>
        <w:tc>
          <w:tcPr>
            <w:tcW w:w="1842" w:type="dxa"/>
          </w:tcPr>
          <w:p w:rsidR="00000000" w:rsidRDefault="00000000">
            <w:pPr>
              <w:pStyle w:val="table"/>
              <w:tabs>
                <w:tab w:val="decimal" w:pos="884"/>
              </w:tabs>
              <w:spacing w:before="20" w:line="220" w:lineRule="exact"/>
            </w:pPr>
            <w:r>
              <w:t>21</w:t>
            </w:r>
          </w:p>
        </w:tc>
        <w:tc>
          <w:tcPr>
            <w:tcW w:w="1843" w:type="dxa"/>
          </w:tcPr>
          <w:p w:rsidR="00000000" w:rsidRDefault="00000000">
            <w:pPr>
              <w:pStyle w:val="table"/>
              <w:tabs>
                <w:tab w:val="decimal" w:pos="884"/>
              </w:tabs>
              <w:spacing w:before="20" w:line="220" w:lineRule="exact"/>
            </w:pPr>
            <w:r>
              <w:t>17</w:t>
            </w:r>
          </w:p>
        </w:tc>
        <w:tc>
          <w:tcPr>
            <w:tcW w:w="1843" w:type="dxa"/>
          </w:tcPr>
          <w:p w:rsidR="00000000" w:rsidRDefault="00000000">
            <w:pPr>
              <w:pStyle w:val="table"/>
              <w:tabs>
                <w:tab w:val="decimal" w:pos="884"/>
              </w:tabs>
              <w:spacing w:before="20" w:line="220" w:lineRule="exact"/>
            </w:pPr>
            <w:r>
              <w:t>38</w:t>
            </w:r>
          </w:p>
        </w:tc>
      </w:tr>
      <w:tr w:rsidR="00000000">
        <w:tblPrEx>
          <w:tblCellMar>
            <w:top w:w="0" w:type="dxa"/>
            <w:bottom w:w="0" w:type="dxa"/>
          </w:tblCellMar>
        </w:tblPrEx>
        <w:tc>
          <w:tcPr>
            <w:tcW w:w="1843" w:type="dxa"/>
            <w:tcBorders>
              <w:bottom w:val="single" w:sz="12" w:space="0" w:color="auto"/>
            </w:tcBorders>
          </w:tcPr>
          <w:p w:rsidR="00000000" w:rsidRDefault="00000000">
            <w:pPr>
              <w:pStyle w:val="table"/>
              <w:spacing w:before="20" w:line="220" w:lineRule="exact"/>
            </w:pPr>
            <w:r>
              <w:t>Всего</w:t>
            </w:r>
          </w:p>
        </w:tc>
        <w:tc>
          <w:tcPr>
            <w:tcW w:w="1842" w:type="dxa"/>
            <w:tcBorders>
              <w:bottom w:val="single" w:sz="12" w:space="0" w:color="auto"/>
            </w:tcBorders>
          </w:tcPr>
          <w:p w:rsidR="00000000" w:rsidRDefault="00000000">
            <w:pPr>
              <w:pStyle w:val="table"/>
              <w:tabs>
                <w:tab w:val="decimal" w:pos="884"/>
              </w:tabs>
              <w:spacing w:before="20" w:line="220" w:lineRule="exact"/>
            </w:pPr>
            <w:r>
              <w:t>377</w:t>
            </w:r>
          </w:p>
        </w:tc>
        <w:tc>
          <w:tcPr>
            <w:tcW w:w="1843" w:type="dxa"/>
            <w:tcBorders>
              <w:bottom w:val="single" w:sz="12" w:space="0" w:color="auto"/>
            </w:tcBorders>
          </w:tcPr>
          <w:p w:rsidR="00000000" w:rsidRDefault="00000000">
            <w:pPr>
              <w:pStyle w:val="table"/>
              <w:tabs>
                <w:tab w:val="decimal" w:pos="884"/>
              </w:tabs>
              <w:spacing w:before="20" w:line="220" w:lineRule="exact"/>
            </w:pPr>
            <w:r>
              <w:t>150</w:t>
            </w:r>
          </w:p>
        </w:tc>
        <w:tc>
          <w:tcPr>
            <w:tcW w:w="1843" w:type="dxa"/>
            <w:tcBorders>
              <w:bottom w:val="single" w:sz="12" w:space="0" w:color="auto"/>
            </w:tcBorders>
          </w:tcPr>
          <w:p w:rsidR="00000000" w:rsidRDefault="00000000">
            <w:pPr>
              <w:pStyle w:val="table"/>
              <w:tabs>
                <w:tab w:val="decimal" w:pos="884"/>
              </w:tabs>
              <w:spacing w:before="20" w:line="220" w:lineRule="exact"/>
            </w:pPr>
            <w:r>
              <w:t>527</w:t>
            </w:r>
          </w:p>
        </w:tc>
      </w:tr>
    </w:tbl>
    <w:p w:rsidR="00000000" w:rsidRDefault="00000000">
      <w:pPr>
        <w:pStyle w:val="SingleTxt"/>
        <w:spacing w:before="240"/>
      </w:pPr>
      <w:r>
        <w:t>По состоянию на 31 декабря 2001 года отмечены следующие наиболее распространенные способы перед</w:t>
      </w:r>
      <w:r>
        <w:t>а</w:t>
      </w:r>
      <w:r>
        <w:t>чи этой болезни:</w:t>
      </w:r>
    </w:p>
    <w:p w:rsidR="00000000" w:rsidRDefault="00000000">
      <w:pPr>
        <w:pStyle w:val="dot"/>
      </w:pPr>
      <w:r>
        <w:tab/>
      </w:r>
      <w:r>
        <w:tab/>
        <w:t>–</w:t>
      </w:r>
      <w:r>
        <w:tab/>
        <w:t>наркомания: 92 случая</w:t>
      </w:r>
    </w:p>
    <w:p w:rsidR="00000000" w:rsidRDefault="00000000">
      <w:pPr>
        <w:pStyle w:val="dot"/>
      </w:pPr>
      <w:r>
        <w:tab/>
      </w:r>
      <w:r>
        <w:tab/>
        <w:t>–</w:t>
      </w:r>
      <w:r>
        <w:tab/>
        <w:t>переливание крови: 48 случаев</w:t>
      </w:r>
    </w:p>
    <w:p w:rsidR="00000000" w:rsidRDefault="00000000">
      <w:pPr>
        <w:pStyle w:val="dot"/>
      </w:pPr>
      <w:r>
        <w:tab/>
      </w:r>
      <w:r>
        <w:tab/>
        <w:t>–</w:t>
      </w:r>
      <w:r>
        <w:tab/>
        <w:t>гомосексуальность: 36 случаев</w:t>
      </w:r>
    </w:p>
    <w:p w:rsidR="00000000" w:rsidRDefault="00000000">
      <w:pPr>
        <w:pStyle w:val="dot"/>
      </w:pPr>
      <w:r>
        <w:tab/>
      </w:r>
      <w:r>
        <w:tab/>
        <w:t>–</w:t>
      </w:r>
      <w:r>
        <w:tab/>
        <w:t>переливание крови от матери к ребенку: 10 случаев</w:t>
      </w:r>
    </w:p>
    <w:p w:rsidR="00000000" w:rsidRDefault="00000000">
      <w:pPr>
        <w:pStyle w:val="dot"/>
      </w:pPr>
      <w:r>
        <w:tab/>
      </w:r>
      <w:r>
        <w:tab/>
        <w:t>–</w:t>
      </w:r>
      <w:r>
        <w:tab/>
        <w:t>не уточнено: 135 случаев</w:t>
      </w:r>
    </w:p>
    <w:p w:rsidR="00000000" w:rsidRDefault="00000000">
      <w:pPr>
        <w:pStyle w:val="SingleTxt"/>
      </w:pPr>
      <w:r>
        <w:t>Таким образом отмечается определенная стабилизация случаев заражения через переливание крови благодаря эффективному контролю, осуществляемому на национальном уровне. В тоже время число случаев передачи заболевания через гетеросексуальные отношения возросло, что свидетельствует о необх</w:t>
      </w:r>
      <w:r>
        <w:t>о</w:t>
      </w:r>
      <w:r>
        <w:t>димости усиления информационно-разъяснительной работы.</w:t>
      </w:r>
    </w:p>
    <w:p w:rsidR="00000000" w:rsidRDefault="00000000">
      <w:pPr>
        <w:pStyle w:val="SingleTxt"/>
      </w:pPr>
      <w:r>
        <w:t>Начиная с 1999 года осуществление программы в этой области позволило усилить деятельность по сл</w:t>
      </w:r>
      <w:r>
        <w:t>е</w:t>
      </w:r>
      <w:r>
        <w:t>дующим направлениям:</w:t>
      </w:r>
    </w:p>
    <w:p w:rsidR="00000000" w:rsidRDefault="00000000">
      <w:pPr>
        <w:pStyle w:val="dot"/>
      </w:pPr>
      <w:r>
        <w:tab/>
      </w:r>
      <w:r>
        <w:tab/>
        <w:t>–</w:t>
      </w:r>
      <w:r>
        <w:tab/>
        <w:t>в плане борьбы с заболеваниями следует отметить расширение системы тройной терапии, введенной в марте 1998 года на уровне Центра борьбы с ВИЧ в Алжире, что полностью финансируется за счет государства. Число центров, специализирующихся на борьбе с ВИЧ на региональном уровне, выросло до шести с четырех в 1999 году. В частности, был открыт один из центров в центральном южном районе (в Таманрассете) ввиду участи</w:t>
      </w:r>
      <w:r>
        <w:t>в</w:t>
      </w:r>
      <w:r>
        <w:t>шихся случаев заражения ВИЧ в этом районе страны (в 10 раз выше, чем по стране в целом), что связано с более интенсивной миграцией (особенно миграцией из африканских стран к югу от Сахары). Введение начиная с 2002 года особых мер в этой области позволило значительно сократить расходы на лечение и тем самым улучшить систему ухода за бол</w:t>
      </w:r>
      <w:r>
        <w:t>ь</w:t>
      </w:r>
      <w:r>
        <w:t>ными;</w:t>
      </w:r>
    </w:p>
    <w:p w:rsidR="00000000" w:rsidRDefault="00000000">
      <w:pPr>
        <w:pStyle w:val="dot"/>
      </w:pPr>
      <w:r>
        <w:tab/>
      </w:r>
      <w:r>
        <w:tab/>
        <w:t>–</w:t>
      </w:r>
      <w:r>
        <w:tab/>
        <w:t>усиление информационно-просветительской и разъяснительной деятел</w:t>
      </w:r>
      <w:r>
        <w:t>ь</w:t>
      </w:r>
      <w:r>
        <w:t>ности среди молодежи и школьников при поддержке со стороны соотве</w:t>
      </w:r>
      <w:r>
        <w:t>т</w:t>
      </w:r>
      <w:r>
        <w:t>ству</w:t>
      </w:r>
      <w:r>
        <w:t>ю</w:t>
      </w:r>
      <w:r>
        <w:t>щих министерств и общественных движений;</w:t>
      </w:r>
    </w:p>
    <w:p w:rsidR="00000000" w:rsidRDefault="00000000">
      <w:pPr>
        <w:pStyle w:val="dot"/>
      </w:pPr>
      <w:r>
        <w:tab/>
      </w:r>
      <w:r>
        <w:tab/>
        <w:t>–</w:t>
      </w:r>
      <w:r>
        <w:tab/>
        <w:t>усиление эпидемиологического контроля путем разработки соответс</w:t>
      </w:r>
      <w:r>
        <w:t>т</w:t>
      </w:r>
      <w:r>
        <w:t>вующей программы и проведения общенационального обследования в о</w:t>
      </w:r>
      <w:r>
        <w:t>б</w:t>
      </w:r>
      <w:r>
        <w:t>ласти с</w:t>
      </w:r>
      <w:r>
        <w:t>е</w:t>
      </w:r>
      <w:r>
        <w:t>роконтроля в 2000 году.</w:t>
      </w:r>
    </w:p>
    <w:p w:rsidR="00000000" w:rsidRDefault="00000000">
      <w:pPr>
        <w:pStyle w:val="SingleTxt"/>
      </w:pPr>
      <w:r>
        <w:t>На период 2002-2006 годов были намечены следующие стратегические направления деятельности:</w:t>
      </w:r>
    </w:p>
    <w:p w:rsidR="00000000" w:rsidRDefault="00000000">
      <w:pPr>
        <w:pStyle w:val="dot"/>
      </w:pPr>
      <w:r>
        <w:tab/>
      </w:r>
      <w:r>
        <w:tab/>
        <w:t>–</w:t>
      </w:r>
      <w:r>
        <w:tab/>
        <w:t>усиление эпидемиологического контроля: в частности внимание обращ</w:t>
      </w:r>
      <w:r>
        <w:t>а</w:t>
      </w:r>
      <w:r>
        <w:t>ется на регулярное проведение серодиагностических обследований, орг</w:t>
      </w:r>
      <w:r>
        <w:t>а</w:t>
      </w:r>
      <w:r>
        <w:t>низ</w:t>
      </w:r>
      <w:r>
        <w:t>а</w:t>
      </w:r>
      <w:r>
        <w:t>цию в 2002 году обследования на предмет определения числа ВИЧ-инфицированных среди лиц, больных туберкулезом…;</w:t>
      </w:r>
    </w:p>
    <w:p w:rsidR="00000000" w:rsidRDefault="00000000">
      <w:pPr>
        <w:pStyle w:val="dot"/>
      </w:pPr>
      <w:r>
        <w:tab/>
      </w:r>
      <w:r>
        <w:tab/>
        <w:t>–</w:t>
      </w:r>
      <w:r>
        <w:tab/>
        <w:t>повышение качества медицинского обслуживания населения, входящего в группы риска, и инфицирова</w:t>
      </w:r>
      <w:r>
        <w:t>н</w:t>
      </w:r>
      <w:r>
        <w:t>ных лиц;</w:t>
      </w:r>
    </w:p>
    <w:p w:rsidR="00000000" w:rsidRDefault="00000000">
      <w:pPr>
        <w:pStyle w:val="dot"/>
      </w:pPr>
      <w:r>
        <w:tab/>
      </w:r>
      <w:r>
        <w:tab/>
        <w:t>–</w:t>
      </w:r>
      <w:r>
        <w:tab/>
        <w:t>улучшение учебно-информационной работы для предотвращения распр</w:t>
      </w:r>
      <w:r>
        <w:t>о</w:t>
      </w:r>
      <w:r>
        <w:t>стр</w:t>
      </w:r>
      <w:r>
        <w:t>а</w:t>
      </w:r>
      <w:r>
        <w:t>нения ЗППП/СПИДА и с этой целью – повышение роли ассоциаций;</w:t>
      </w:r>
    </w:p>
    <w:p w:rsidR="00000000" w:rsidRDefault="00000000">
      <w:pPr>
        <w:pStyle w:val="dot"/>
      </w:pPr>
      <w:r>
        <w:tab/>
      </w:r>
      <w:r>
        <w:tab/>
        <w:t>–</w:t>
      </w:r>
      <w:r>
        <w:tab/>
        <w:t>усиление в этой области законодательно-регламентационной основы, в частности с целью улучшения работы Национальной справочной лабор</w:t>
      </w:r>
      <w:r>
        <w:t>а</w:t>
      </w:r>
      <w:r>
        <w:t>тории, создания региональных лабораторий и открытия анонимных диа</w:t>
      </w:r>
      <w:r>
        <w:t>г</w:t>
      </w:r>
      <w:r>
        <w:t>ностич</w:t>
      </w:r>
      <w:r>
        <w:t>е</w:t>
      </w:r>
      <w:r>
        <w:t>ских центров…</w:t>
      </w:r>
    </w:p>
    <w:p w:rsidR="00000000" w:rsidRDefault="00000000">
      <w:pPr>
        <w:pStyle w:val="H4"/>
      </w:pPr>
      <w:r>
        <w:rPr>
          <w:lang w:val="en-US"/>
        </w:rPr>
        <w:t>b</w:t>
      </w:r>
      <w:r>
        <w:t xml:space="preserve">) </w:t>
      </w:r>
      <w:r>
        <w:tab/>
        <w:t>Выявление случаев раковых заболеваний половых органов</w:t>
      </w:r>
    </w:p>
    <w:p w:rsidR="00000000" w:rsidRDefault="00000000">
      <w:pPr>
        <w:pStyle w:val="SingleTxt"/>
      </w:pPr>
      <w:r>
        <w:t>2001 год характеризовался усилением работы по этому направлению здр</w:t>
      </w:r>
      <w:r>
        <w:t>а</w:t>
      </w:r>
      <w:r>
        <w:t>воохранения путем, в частности, усиления работы по выявлению случаев рак</w:t>
      </w:r>
      <w:r>
        <w:t>о</w:t>
      </w:r>
      <w:r>
        <w:t>вых заболеваний шейки матки. Была намечена национальная стратегия рег</w:t>
      </w:r>
      <w:r>
        <w:t>у</w:t>
      </w:r>
      <w:r>
        <w:t>лярного выявления случаев такого заболевания, которое представляет собой одну из наиболее широко распространенных форм заболевания половых орг</w:t>
      </w:r>
      <w:r>
        <w:t>а</w:t>
      </w:r>
      <w:r>
        <w:t>нов при уровне заболевания в 11 на 100 000 женщин; эта стратегия одновр</w:t>
      </w:r>
      <w:r>
        <w:t>е</w:t>
      </w:r>
      <w:r>
        <w:t>менно включает в себя выявление случаев такого заболевания на начальном уровне базовых учреждений, занимающихся выдачей пособий по беременн</w:t>
      </w:r>
      <w:r>
        <w:t>о</w:t>
      </w:r>
      <w:r>
        <w:t>сти, и организацию справочной службы. Сотня базовых структур была оснащ</w:t>
      </w:r>
      <w:r>
        <w:t>е</w:t>
      </w:r>
      <w:r>
        <w:t>на цитодиагностическим оборудованием, и им были поставлены реактивы и медикаменты, необходимые для этого вида деятельности. Такая стратегия, осуществление которой на первом этапе было начато в примерно в 20 департаментах из имеющихся в стране 48, будет к 2003 года распространена на все департаменты, имея в виду в частности деятельность по подготовке пе</w:t>
      </w:r>
      <w:r>
        <w:t>р</w:t>
      </w:r>
      <w:r>
        <w:t>сонала соответствующих санитарных учреждений к проведению цитодиагн</w:t>
      </w:r>
      <w:r>
        <w:t>о</w:t>
      </w:r>
      <w:r>
        <w:t>стики. Такая деятельность получила поддержку со стороны ЮНФПА в рамках программы с</w:t>
      </w:r>
      <w:r>
        <w:t>о</w:t>
      </w:r>
      <w:r>
        <w:t>трудничества на 1998-2001 годы.</w:t>
      </w:r>
    </w:p>
    <w:p w:rsidR="00000000" w:rsidRDefault="00000000">
      <w:pPr>
        <w:pStyle w:val="H4"/>
      </w:pPr>
      <w:r>
        <w:t xml:space="preserve">с) </w:t>
      </w:r>
      <w:r>
        <w:tab/>
        <w:t>Борьба с бесплодием</w:t>
      </w:r>
    </w:p>
    <w:p w:rsidR="00000000" w:rsidRDefault="00000000">
      <w:pPr>
        <w:pStyle w:val="SingleTxt"/>
      </w:pPr>
      <w:r>
        <w:t>2001 год характеризовался определением регламентационной основы для оказания медицинской помощи в области деторождения. Так, были намечены основы такой деятельности в государственном и частном секторе; были уст</w:t>
      </w:r>
      <w:r>
        <w:t>а</w:t>
      </w:r>
      <w:r>
        <w:t>новлены нормы для качества пособий, предоставляемых в этой области, а та</w:t>
      </w:r>
      <w:r>
        <w:t>к</w:t>
      </w:r>
      <w:r>
        <w:t>же условия оценки и контроля с надлежащим учетом этических и деонтолог</w:t>
      </w:r>
      <w:r>
        <w:t>и</w:t>
      </w:r>
      <w:r>
        <w:t>ческих вопросов.</w:t>
      </w:r>
    </w:p>
    <w:p w:rsidR="00000000" w:rsidRDefault="00000000">
      <w:pPr>
        <w:pStyle w:val="H4"/>
      </w:pPr>
      <w:r>
        <w:rPr>
          <w:lang w:val="en-US"/>
        </w:rPr>
        <w:t>d</w:t>
      </w:r>
      <w:r>
        <w:t xml:space="preserve">) </w:t>
      </w:r>
      <w:r>
        <w:tab/>
        <w:t>Борьба с насилием в отношении женщин в рамках программ охраны здоровья</w:t>
      </w:r>
    </w:p>
    <w:p w:rsidR="00000000" w:rsidRDefault="00000000">
      <w:pPr>
        <w:pStyle w:val="SingleTxt"/>
      </w:pPr>
      <w:r>
        <w:t>Насилие, в частности в отношении женщин и детей, входит в сферу оз</w:t>
      </w:r>
      <w:r>
        <w:t>а</w:t>
      </w:r>
      <w:r>
        <w:t>боченности, проявляемой в области здравоохранения. Деятельность в этой о</w:t>
      </w:r>
      <w:r>
        <w:t>б</w:t>
      </w:r>
      <w:r>
        <w:t>ласти характериз</w:t>
      </w:r>
      <w:r>
        <w:t>у</w:t>
      </w:r>
      <w:r>
        <w:t>ется следующим:</w:t>
      </w:r>
    </w:p>
    <w:p w:rsidR="00000000" w:rsidRDefault="00000000">
      <w:pPr>
        <w:pStyle w:val="dot"/>
      </w:pPr>
      <w:r>
        <w:tab/>
      </w:r>
      <w:r>
        <w:tab/>
        <w:t>–</w:t>
      </w:r>
      <w:r>
        <w:tab/>
        <w:t>расширением исследований, проводимых с целью определения масштабов данного явления. В этой связи обследование "</w:t>
      </w:r>
      <w:r>
        <w:rPr>
          <w:lang w:val="en-US"/>
        </w:rPr>
        <w:t>EDG</w:t>
      </w:r>
      <w:r>
        <w:t>-2000" включало ра</w:t>
      </w:r>
      <w:r>
        <w:t>з</w:t>
      </w:r>
      <w:r>
        <w:t>дел, посвященный женщинам и детям, получившим травмы, связанные с насилием (случайным или преднамеренным): результаты обследования показали, что количество таких лиц составляет порядка 32 на 1 000 детей в возрасте до 15 лет (42 на 1 000 мальчиков и 18 на 1 000 девочек) и 18 на 1 000 женщин детородн</w:t>
      </w:r>
      <w:r>
        <w:t>о</w:t>
      </w:r>
      <w:r>
        <w:t>го возраста (15-49 лет);</w:t>
      </w:r>
    </w:p>
    <w:p w:rsidR="00000000" w:rsidRDefault="00000000">
      <w:pPr>
        <w:pStyle w:val="dot"/>
      </w:pPr>
      <w:r>
        <w:tab/>
      </w:r>
      <w:r>
        <w:tab/>
        <w:t>–</w:t>
      </w:r>
      <w:r>
        <w:tab/>
        <w:t>расширением работы по психологической поддержке, в частности, д</w:t>
      </w:r>
      <w:r>
        <w:t>е</w:t>
      </w:r>
      <w:r>
        <w:t>тей-жертв насилия; для поддержки такой работы предназначены программы подготовки медицинского персонала;</w:t>
      </w:r>
    </w:p>
    <w:p w:rsidR="00000000" w:rsidRDefault="00000000">
      <w:pPr>
        <w:pStyle w:val="dot"/>
      </w:pPr>
      <w:r>
        <w:tab/>
      </w:r>
      <w:r>
        <w:tab/>
        <w:t>–</w:t>
      </w:r>
      <w:r>
        <w:tab/>
        <w:t>более широким обсуждением этой проблемы между работниками сферы здравоохранения и других смежных секторов (юстиции, жандармерии…); в этой связи следует отметить проведение в октябре 2001 года Наци</w:t>
      </w:r>
      <w:r>
        <w:t>о</w:t>
      </w:r>
      <w:r>
        <w:t>нальным институтом народного здравоохранения международного сем</w:t>
      </w:r>
      <w:r>
        <w:t>и</w:t>
      </w:r>
      <w:r>
        <w:t>нара по борьбе с насилием по отношению к женщинам, что позволило в</w:t>
      </w:r>
      <w:r>
        <w:t>ы</w:t>
      </w:r>
      <w:r>
        <w:t>работать в этой области платформу соответс</w:t>
      </w:r>
      <w:r>
        <w:t>т</w:t>
      </w:r>
      <w:r>
        <w:t>вующей деятельности.</w:t>
      </w:r>
    </w:p>
    <w:p w:rsidR="00000000" w:rsidRDefault="00000000">
      <w:pPr>
        <w:pStyle w:val="SingleTxt"/>
        <w:keepNext/>
        <w:spacing w:before="240"/>
        <w:ind w:firstLine="0"/>
        <w:rPr>
          <w:b/>
        </w:rPr>
      </w:pPr>
      <w:r>
        <w:rPr>
          <w:b/>
        </w:rPr>
        <w:t xml:space="preserve">7. </w:t>
      </w:r>
      <w:r>
        <w:rPr>
          <w:b/>
        </w:rPr>
        <w:tab/>
        <w:t>Здоровье женщин на различных жизненных этапах</w:t>
      </w:r>
    </w:p>
    <w:p w:rsidR="00000000" w:rsidRDefault="00000000">
      <w:pPr>
        <w:pStyle w:val="H4"/>
      </w:pPr>
      <w:r>
        <w:t xml:space="preserve">а) </w:t>
      </w:r>
      <w:r>
        <w:tab/>
        <w:t>Девочки</w:t>
      </w:r>
    </w:p>
    <w:p w:rsidR="00000000" w:rsidRDefault="00000000">
      <w:pPr>
        <w:pStyle w:val="SingleTxt"/>
      </w:pPr>
      <w:r>
        <w:t>Вполне естественно, что здоровью девочек уделяется определенное вн</w:t>
      </w:r>
      <w:r>
        <w:t>и</w:t>
      </w:r>
      <w:r>
        <w:t>мание в рамках профилактических программ здравоохранения, в частности н</w:t>
      </w:r>
      <w:r>
        <w:t>а</w:t>
      </w:r>
      <w:r>
        <w:t>циональной программы борьбы с детской смертностью. Начиная с конца 90-х годов усилился процесс снижения уровня детской смертности. Он сократился с 53,8 на 1 000 в 1999 году до 51,1 на 1 000 в 2000 году (54,2 на 1 000 мальчиков и 47,8 на 1 000 девочек). Снижение уровня детской смертности, в частности, объяснялось результатами проведения расширенной программы вакцинации: в 2000 году 93 процентам детей были сделаны прививки БЦЖ (93 процента в 1995 году), 89 процентов трижды вакцинированы от ДСК/полиомиелита (83 процента в 1995 году) и 83 были вакцинированы от кори (77 процентов в 1995 году), и это – без какой-либо дискриминации по признаку пола</w:t>
      </w:r>
      <w:r>
        <w:rPr>
          <w:rStyle w:val="FootnoteReference"/>
          <w:position w:val="0"/>
        </w:rPr>
        <w:footnoteReference w:customMarkFollows="1" w:id="5"/>
        <w:t>4</w:t>
      </w:r>
      <w:r>
        <w:t>. Улучш</w:t>
      </w:r>
      <w:r>
        <w:t>и</w:t>
      </w:r>
      <w:r>
        <w:t>лось также и положение с питанием детей в возрасте до 5 лет: серьезное отст</w:t>
      </w:r>
      <w:r>
        <w:t>а</w:t>
      </w:r>
      <w:r>
        <w:t>вание в росте детей (вес/рост) в процентах в 2000 году составляло 0,6 процента (0,6 процента для мальчиков и 0,5 процентов для девочек) против 7 процентов в 1995 году, а умеренное отставание – 2,8 процента в 2000 году (3,1 процента для мальчиков и 2,4 процента для девочек) против 11 процентов в 1995 году.</w:t>
      </w:r>
    </w:p>
    <w:p w:rsidR="00000000" w:rsidRDefault="00000000">
      <w:pPr>
        <w:pStyle w:val="SingleTxt"/>
      </w:pPr>
      <w:r>
        <w:t>Существует четыре профилактических программы, направленных на улучшение здоровье детей, и цель их заключается в сокращении случаев на</w:t>
      </w:r>
      <w:r>
        <w:t>и</w:t>
      </w:r>
      <w:r>
        <w:t>более распространенных заболеваний, особенно среди детей в возрасте до 5 лет</w:t>
      </w:r>
      <w:r>
        <w:rPr>
          <w:rStyle w:val="FootnoteReference"/>
          <w:position w:val="0"/>
        </w:rPr>
        <w:footnoteReference w:customMarkFollows="1" w:id="6"/>
        <w:t>5</w:t>
      </w:r>
      <w:r>
        <w:t>.</w:t>
      </w:r>
    </w:p>
    <w:p w:rsidR="00000000" w:rsidRDefault="00000000">
      <w:pPr>
        <w:pStyle w:val="SingleTxt"/>
      </w:pPr>
      <w:r>
        <w:t>Поскольку происходит сокращение экзогенных причин детской смертн</w:t>
      </w:r>
      <w:r>
        <w:t>о</w:t>
      </w:r>
      <w:r>
        <w:t>сти, связанное, в частности, со снижением уровня контролируемых путем ва</w:t>
      </w:r>
      <w:r>
        <w:t>к</w:t>
      </w:r>
      <w:r>
        <w:t>цинации заболеваний, детская смертность начинает все больше характериз</w:t>
      </w:r>
      <w:r>
        <w:t>о</w:t>
      </w:r>
      <w:r>
        <w:t>ваться влиянием неонатальной смертности, т. е. смертности среди грудничков в возрасте до одного месяца, на долю которой в настоящее время приходится около 60 процентов всех случаев детской смертности.</w:t>
      </w:r>
    </w:p>
    <w:p w:rsidR="00000000" w:rsidRDefault="00000000">
      <w:pPr>
        <w:pStyle w:val="H4"/>
      </w:pPr>
      <w:r>
        <w:rPr>
          <w:lang w:val="en-US"/>
        </w:rPr>
        <w:br w:type="page"/>
        <w:t>b</w:t>
      </w:r>
      <w:r>
        <w:t xml:space="preserve">) </w:t>
      </w:r>
      <w:r>
        <w:tab/>
        <w:t>Здоровье молодежи</w:t>
      </w:r>
    </w:p>
    <w:p w:rsidR="00000000" w:rsidRDefault="00000000">
      <w:pPr>
        <w:pStyle w:val="SingleTxt"/>
      </w:pPr>
      <w:r>
        <w:t>Укреплению здоровья подростков и молодежи уделяется неустанное вн</w:t>
      </w:r>
      <w:r>
        <w:t>и</w:t>
      </w:r>
      <w:r>
        <w:t>мание, в частности в рамках программы охраны здоровья в школьных и вы</w:t>
      </w:r>
      <w:r>
        <w:t>с</w:t>
      </w:r>
      <w:r>
        <w:t>ших учебных заведениях. В этой связи следует отметить, что после конца 90-х годов расширилась сеть отделений, занимающихся выявлением случаев заб</w:t>
      </w:r>
      <w:r>
        <w:t>о</w:t>
      </w:r>
      <w:r>
        <w:t>леваний и наблюдением за ними (ОВН) в системе национального образования, и, по подсчетам, в 2001 году она составила 1121 отделение; равным образом, сл</w:t>
      </w:r>
      <w:r>
        <w:t>е</w:t>
      </w:r>
      <w:r>
        <w:t>дует отметить создание в высших учебных заведениях медико-профилактических отделений (МПО), число которых в настоящее время в 30 университетских городах достигает 80. В ОВН и МПО работают многоди</w:t>
      </w:r>
      <w:r>
        <w:t>с</w:t>
      </w:r>
      <w:r>
        <w:t>циплинарные группы специалистов (врачи, медсестры, дантисты, психол</w:t>
      </w:r>
      <w:r>
        <w:t>о</w:t>
      </w:r>
      <w:r>
        <w:t>ги…). Задача этих отделений – выявлять все случаи заболевания у детей и по</w:t>
      </w:r>
      <w:r>
        <w:t>д</w:t>
      </w:r>
      <w:r>
        <w:t>ростков, проводить среди этих групп населения санитарно-просветительские мероприятия и способствовать правильному образу поведения путем борьбы с курением, токсикоманией, ЗППП/СПИДом… Следует отметить, что в 2001 году была начата работа над размышлением о том, как озабоченности, связанные с охраной репродуктивного здоровья, включить в систему охраны здоровья уч</w:t>
      </w:r>
      <w:r>
        <w:t>е</w:t>
      </w:r>
      <w:r>
        <w:t>ников и студентов: в настоящее время проводится исследование (которое нам</w:t>
      </w:r>
      <w:r>
        <w:t>е</w:t>
      </w:r>
      <w:r>
        <w:t>чено завершить в январе 2002 года) по оценке потребности молодежи в этой области с целью включения этих вопросов с 2002 года в деятельность ОВН и МПО.</w:t>
      </w:r>
    </w:p>
    <w:p w:rsidR="00000000" w:rsidRDefault="00000000">
      <w:pPr>
        <w:pStyle w:val="SingleTxt"/>
      </w:pPr>
      <w:r>
        <w:t>Работа ОВН и МПО в области репродуктивного здоровья дополняется просветительской деятельностью, проводимой в школьной системе с целью включения в учебные программы вопросов народонаселения; в этой области следует, в частности, обратить внимание на выпуск в 2001 году одного спр</w:t>
      </w:r>
      <w:r>
        <w:t>а</w:t>
      </w:r>
      <w:r>
        <w:t>вочного и одного учебного пособия для учащихся среднего цикла, в которые включены разделы, посвященные репродукти</w:t>
      </w:r>
      <w:r>
        <w:t>в</w:t>
      </w:r>
      <w:r>
        <w:t>ному здоровью.</w:t>
      </w:r>
    </w:p>
    <w:p w:rsidR="00000000" w:rsidRDefault="00000000">
      <w:pPr>
        <w:pStyle w:val="SingleTxt"/>
      </w:pPr>
      <w:r>
        <w:t>Информационно-просветительская работа для молодежи, в частности в области борьбы с ЗППП/СПИДом и распространения здорового репродукти</w:t>
      </w:r>
      <w:r>
        <w:t>в</w:t>
      </w:r>
      <w:r>
        <w:t>ного образа жизни, ведется и в информационно-просветительских центрах м</w:t>
      </w:r>
      <w:r>
        <w:t>о</w:t>
      </w:r>
      <w:r>
        <w:t>лодежи (ИПЦМ) в рамках "отделений по охране здоровья", созданных при этих центрах (прямая работа с молодежью, распространение брошюр и другие виды поддержки, зеленый телефон…).</w:t>
      </w:r>
    </w:p>
    <w:p w:rsidR="00000000" w:rsidRDefault="00000000">
      <w:pPr>
        <w:pStyle w:val="SingleTxt"/>
      </w:pPr>
      <w:r>
        <w:t>Следует также обратить внимание на осуществление проектов, напра</w:t>
      </w:r>
      <w:r>
        <w:t>в</w:t>
      </w:r>
      <w:r>
        <w:t>ленных на интегрирование так называемого "полового" подхода. В настоящее время в сотрудничестве с ПРООН осуществляется принятый в 1999 году пр</w:t>
      </w:r>
      <w:r>
        <w:t>о</w:t>
      </w:r>
      <w:r>
        <w:t>ект, нацеленный на выработку национальной стратегии в этой области в рамках программ развития и, в частности, программ здравоохранения, к чему привл</w:t>
      </w:r>
      <w:r>
        <w:t>е</w:t>
      </w:r>
      <w:r>
        <w:t>чены различные министерства и учреждения; в 2000 году было начато осущ</w:t>
      </w:r>
      <w:r>
        <w:t>е</w:t>
      </w:r>
      <w:r>
        <w:t>ствление еще одного проекта, связанного с четырьмя национальными ассоци</w:t>
      </w:r>
      <w:r>
        <w:t>а</w:t>
      </w:r>
      <w:r>
        <w:t>циями и направленного, в частности, на подготовку добровольцев для распр</w:t>
      </w:r>
      <w:r>
        <w:t>о</w:t>
      </w:r>
      <w:r>
        <w:t>странения "полового" подхода и развития информационно-консультативных услуг для женщин (репродуктивное здоровье, права женщин, юридическая ко</w:t>
      </w:r>
      <w:r>
        <w:t>н</w:t>
      </w:r>
      <w:r>
        <w:t>сультация…).</w:t>
      </w:r>
    </w:p>
    <w:p w:rsidR="00000000" w:rsidRDefault="00000000">
      <w:pPr>
        <w:pStyle w:val="H4"/>
      </w:pPr>
      <w:r>
        <w:t xml:space="preserve">с) </w:t>
      </w:r>
      <w:r>
        <w:tab/>
        <w:t>Здоровье престарелых женщин</w:t>
      </w:r>
    </w:p>
    <w:p w:rsidR="00000000" w:rsidRDefault="00000000">
      <w:pPr>
        <w:pStyle w:val="SingleTxt"/>
      </w:pPr>
      <w:r>
        <w:t>Демографическое развитие страны свидетельствует о наличии предпос</w:t>
      </w:r>
      <w:r>
        <w:t>ы</w:t>
      </w:r>
      <w:r>
        <w:t>лок для старения населения. Доля престарелых в общем населении выросла за период с 1987 по 1998 годы с 5,7 до 6,6 процентов (это – даты двух последних переписей населения). Демографические прогнозы показывают, что к 2025 году их доля достигнет 11 процентов, что связано с снижением уровня фертильн</w:t>
      </w:r>
      <w:r>
        <w:t>о</w:t>
      </w:r>
      <w:r>
        <w:t>сти и повышением средней продолжительности жизни. В то же время общее количество вырастет с 2,010 миллионов в 2000 году до 4,410 в 2025 году, т. е. за 25 лет удвоится. Престарелые женщины составляют 52 процента от лиц в во</w:t>
      </w:r>
      <w:r>
        <w:t>з</w:t>
      </w:r>
      <w:r>
        <w:t>расте от 60 лет и старше, что объясняется общей тенденцией к повышению продолжительности жизни женщин. Именно поэтому, учет интересов и пол</w:t>
      </w:r>
      <w:r>
        <w:t>о</w:t>
      </w:r>
      <w:r>
        <w:t>жение престарелых отныне являются одной из задач охраны здоровья насел</w:t>
      </w:r>
      <w:r>
        <w:t>е</w:t>
      </w:r>
      <w:r>
        <w:t>ния. Вполне конкретно намечается расширить программы предупреждения возрастных заболеваний (сосудисто-сердечных заболеваний, диабета, остеоп</w:t>
      </w:r>
      <w:r>
        <w:t>о</w:t>
      </w:r>
      <w:r>
        <w:t>роза…). В области репродуктивного здоровья озабоченности, связанные с с</w:t>
      </w:r>
      <w:r>
        <w:t>о</w:t>
      </w:r>
      <w:r>
        <w:t>стоянием здоровья женщин в период менопаузы, учитываются в рамках работы по постоянной профессиональной подготовке врачей и акушерок. Следует та</w:t>
      </w:r>
      <w:r>
        <w:t>к</w:t>
      </w:r>
      <w:r>
        <w:t>же отметить создание Алжирского общества по вопросам менопаузы, которое, в частности, вносит свой вклад в информационно-просветительскую работу среди всего населения, подготовку специалистов по выдаче пособий и развитие научной деятельности в этой области.</w:t>
      </w:r>
    </w:p>
    <w:p w:rsidR="00000000" w:rsidRDefault="00000000">
      <w:pPr>
        <w:pStyle w:val="SingleTxt"/>
        <w:keepNext/>
        <w:spacing w:before="240"/>
        <w:ind w:firstLine="0"/>
        <w:rPr>
          <w:b/>
        </w:rPr>
      </w:pPr>
      <w:r>
        <w:rPr>
          <w:b/>
        </w:rPr>
        <w:t xml:space="preserve">8. </w:t>
      </w:r>
      <w:r>
        <w:rPr>
          <w:b/>
        </w:rPr>
        <w:tab/>
        <w:t>Распространенные заболевания и программы здравоохранения</w:t>
      </w:r>
    </w:p>
    <w:p w:rsidR="00000000" w:rsidRDefault="00000000">
      <w:pPr>
        <w:pStyle w:val="SingleTxt"/>
      </w:pPr>
      <w:r>
        <w:t>В области здравоохранения особую озабоченность по-прежнему вызыв</w:t>
      </w:r>
      <w:r>
        <w:t>а</w:t>
      </w:r>
      <w:r>
        <w:t>ют заболевания, передаваемые водным путем и через животных. В то же время в целом происходит снижение уровня заболевания ими</w:t>
      </w:r>
      <w:r>
        <w:rPr>
          <w:rStyle w:val="FootnoteReference"/>
          <w:position w:val="0"/>
        </w:rPr>
        <w:footnoteReference w:customMarkFollows="1" w:id="7"/>
        <w:t>6</w:t>
      </w:r>
      <w:r>
        <w:t>. Однако нельзя сказать, что произошли какие-либо существенные изменения в отношении распредел</w:t>
      </w:r>
      <w:r>
        <w:t>е</w:t>
      </w:r>
      <w:r>
        <w:t>ния данных по признаку пола.</w:t>
      </w:r>
    </w:p>
    <w:p w:rsidR="00000000" w:rsidRDefault="00000000">
      <w:pPr>
        <w:pStyle w:val="SingleTxt"/>
      </w:pPr>
      <w:r>
        <w:t>Что касается заразных заболеваний, то в число приоритетов входит борьба с туберкулезом: в 2000 году уровень заболевания здесь отмечался в 60,7 на 100 000 жителей, что означает некоторое повышение по сравнению с 1997 годом (57,3 на 100 000 человек), что, в частности, объясняется улучшен</w:t>
      </w:r>
      <w:r>
        <w:t>и</w:t>
      </w:r>
      <w:r>
        <w:t>ем системы выявления случаев этого заболевания. Туберкулез легких чаще распространен среди мужчин (59,6 процента случаев); в то же время внелего</w:t>
      </w:r>
      <w:r>
        <w:t>ч</w:t>
      </w:r>
      <w:r>
        <w:t>ным туберкулезом заражено большинство женщин (55,6 процента случаев). С целью, в частности, снижения уровня заболеваемости туберкулезом к концу этого периода по крайней мере до 50 на 100 000 человек, был выработан стр</w:t>
      </w:r>
      <w:r>
        <w:t>а</w:t>
      </w:r>
      <w:r>
        <w:t>тегический план начала борьбы с туберкулезом на период 2001-2005 годов.</w:t>
      </w:r>
    </w:p>
    <w:p w:rsidR="00000000" w:rsidRDefault="00000000">
      <w:pPr>
        <w:pStyle w:val="SingleTxt"/>
      </w:pPr>
      <w:r>
        <w:t>Наконец, среди приоритетов деятельности в области здравоохранения можно отметить психические заболевания. В этой связи в октябре 2001 года была принята национальная программа борьбы с психическими заболеваниями, в основу которой были положены следующие стратегические направления р</w:t>
      </w:r>
      <w:r>
        <w:t>а</w:t>
      </w:r>
      <w:r>
        <w:t>боты:</w:t>
      </w:r>
    </w:p>
    <w:p w:rsidR="00000000" w:rsidRDefault="00000000">
      <w:pPr>
        <w:pStyle w:val="dot"/>
      </w:pPr>
      <w:r>
        <w:tab/>
      </w:r>
      <w:r>
        <w:tab/>
        <w:t>–</w:t>
      </w:r>
      <w:r>
        <w:tab/>
        <w:t>организация услуг по лечению психических заболеваний с уделением особого внимания децентрализации на уровне первичных медицинских услуг и принятию общинного подхода, а также обеспечению наличия м</w:t>
      </w:r>
      <w:r>
        <w:t>е</w:t>
      </w:r>
      <w:r>
        <w:t>дикаментов; в частности следует отметить создание "промежуточных це</w:t>
      </w:r>
      <w:r>
        <w:t>н</w:t>
      </w:r>
      <w:r>
        <w:t>тров охраны псих</w:t>
      </w:r>
      <w:r>
        <w:t>и</w:t>
      </w:r>
      <w:r>
        <w:t>ческого здоровья" на уровне санитарных секторов;</w:t>
      </w:r>
    </w:p>
    <w:p w:rsidR="00000000" w:rsidRDefault="00000000">
      <w:pPr>
        <w:pStyle w:val="dot"/>
      </w:pPr>
      <w:r>
        <w:tab/>
      </w:r>
      <w:r>
        <w:tab/>
        <w:t>–</w:t>
      </w:r>
      <w:r>
        <w:tab/>
        <w:t>расширение услуг по предотвращению умственных расстройств и невр</w:t>
      </w:r>
      <w:r>
        <w:t>о</w:t>
      </w:r>
      <w:r>
        <w:t>лог</w:t>
      </w:r>
      <w:r>
        <w:t>и</w:t>
      </w:r>
      <w:r>
        <w:t>ческих заболеваний;</w:t>
      </w:r>
    </w:p>
    <w:p w:rsidR="00000000" w:rsidRDefault="00000000">
      <w:pPr>
        <w:pStyle w:val="dot"/>
      </w:pPr>
      <w:r>
        <w:tab/>
      </w:r>
      <w:r>
        <w:tab/>
        <w:t>–</w:t>
      </w:r>
      <w:r>
        <w:tab/>
        <w:t>психосоциальная реабилитация лиц, страдающих психическими забол</w:t>
      </w:r>
      <w:r>
        <w:t>е</w:t>
      </w:r>
      <w:r>
        <w:t>ваниями, связанными с насилием;</w:t>
      </w:r>
    </w:p>
    <w:p w:rsidR="00000000" w:rsidRDefault="00000000">
      <w:pPr>
        <w:pStyle w:val="dot"/>
      </w:pPr>
      <w:r>
        <w:tab/>
      </w:r>
      <w:r>
        <w:tab/>
        <w:t>–</w:t>
      </w:r>
      <w:r>
        <w:tab/>
        <w:t>усиление работы по подготовке медицинского персонала, а также работы с общественностью;</w:t>
      </w:r>
    </w:p>
    <w:p w:rsidR="00000000" w:rsidRDefault="00000000">
      <w:pPr>
        <w:pStyle w:val="dot"/>
      </w:pPr>
      <w:r>
        <w:tab/>
      </w:r>
      <w:r>
        <w:tab/>
        <w:t>–</w:t>
      </w:r>
      <w:r>
        <w:tab/>
        <w:t>развитие научных исследований и принятие законодательства по новой орг</w:t>
      </w:r>
      <w:r>
        <w:t>а</w:t>
      </w:r>
      <w:r>
        <w:t>низации.</w:t>
      </w:r>
    </w:p>
    <w:p w:rsidR="00000000" w:rsidRDefault="00000000">
      <w:pPr>
        <w:pStyle w:val="SingleTxt"/>
        <w:keepNext/>
        <w:spacing w:before="240"/>
        <w:ind w:firstLine="0"/>
        <w:rPr>
          <w:b/>
        </w:rPr>
      </w:pPr>
      <w:r>
        <w:rPr>
          <w:b/>
        </w:rPr>
        <w:t xml:space="preserve">9. </w:t>
      </w:r>
      <w:r>
        <w:rPr>
          <w:b/>
        </w:rPr>
        <w:tab/>
        <w:t>Охрана здоровья на производстве</w:t>
      </w:r>
    </w:p>
    <w:p w:rsidR="00000000" w:rsidRDefault="00000000">
      <w:pPr>
        <w:pStyle w:val="SingleTxt"/>
      </w:pPr>
      <w:r>
        <w:t>Услуги по охране здоровья на предприятии, по оценкам, охватывают п</w:t>
      </w:r>
      <w:r>
        <w:t>о</w:t>
      </w:r>
      <w:r>
        <w:t>рядка 20 процентов трудящихся, и их следует улучшить путем более широкого привлечения самих работодателей. В общей сложности услугами по охране здоровья на производстве, оказываемыми больнично-универсистетскими це</w:t>
      </w:r>
      <w:r>
        <w:t>н</w:t>
      </w:r>
      <w:r>
        <w:t>трами и санитарными отделениями, пользуются порядка 600 000 трудящихся; что же касается медицинских центров самих предприятий, то они могут о</w:t>
      </w:r>
      <w:r>
        <w:t>б</w:t>
      </w:r>
      <w:r>
        <w:t>служивать 500 000 трудящихся. Выделение для целей охраны здоровья на пр</w:t>
      </w:r>
      <w:r>
        <w:t>о</w:t>
      </w:r>
      <w:r>
        <w:t>изводстве 450 врачей-специалистов и 300 терапевтов позволяет со временем рассчитывать на расширение охвата в этой области.</w:t>
      </w:r>
    </w:p>
    <w:p w:rsidR="00000000" w:rsidRDefault="00000000">
      <w:pPr>
        <w:pStyle w:val="H1"/>
      </w:pPr>
      <w:bookmarkStart w:id="29" w:name="_Toc38432600"/>
      <w:r>
        <w:t>Статья 13: Социальные пособия и отдых</w:t>
      </w:r>
      <w:bookmarkEnd w:id="29"/>
    </w:p>
    <w:p w:rsidR="00000000" w:rsidRDefault="00000000">
      <w:pPr>
        <w:pStyle w:val="SingleTxt"/>
        <w:keepNext/>
        <w:spacing w:before="240"/>
        <w:ind w:left="1740" w:hanging="476"/>
        <w:rPr>
          <w:b/>
        </w:rPr>
      </w:pPr>
      <w:r>
        <w:rPr>
          <w:b/>
        </w:rPr>
        <w:t xml:space="preserve">1. </w:t>
      </w:r>
      <w:r>
        <w:rPr>
          <w:b/>
        </w:rPr>
        <w:tab/>
        <w:t>Социальное обеспечение</w:t>
      </w:r>
    </w:p>
    <w:p w:rsidR="00000000" w:rsidRDefault="00000000">
      <w:pPr>
        <w:pStyle w:val="SingleTxt"/>
      </w:pPr>
      <w:r>
        <w:t>Система социального обеспечения представляет собой режим, стоящий на защите прав женщин, работающих женщин или же женщин, имеющих право на работу и пользующихся социальным обеспечением.</w:t>
      </w:r>
    </w:p>
    <w:p w:rsidR="00000000" w:rsidRDefault="00000000">
      <w:pPr>
        <w:pStyle w:val="SingleTxt"/>
      </w:pPr>
      <w:r>
        <w:t>Женщина имеет право на оплату больничного, на защиту в случае прои</w:t>
      </w:r>
      <w:r>
        <w:t>з</w:t>
      </w:r>
      <w:r>
        <w:t>водственной травмы, на отпуск по беременности в 14 недель с оплатой в ра</w:t>
      </w:r>
      <w:r>
        <w:t>з</w:t>
      </w:r>
      <w:r>
        <w:t>мере 100 процентов дневной заработной платы за вычетом взносов по социал</w:t>
      </w:r>
      <w:r>
        <w:t>ь</w:t>
      </w:r>
      <w:r>
        <w:t>ному обеспечению и налогов наличными. Она имеет также право на получение пособий наличными, которые представляют собой полное погашение расходов на медицинское лечение и приобретение медикаментов, а также расходов на госпитализацию в связи с родами.</w:t>
      </w:r>
    </w:p>
    <w:p w:rsidR="00000000" w:rsidRDefault="00000000">
      <w:pPr>
        <w:pStyle w:val="SingleTxt"/>
      </w:pPr>
      <w:r>
        <w:t>Неработающие женщин, замужем за лицами, имеющими социальную страховку, имеют право на получение пособий наличными в качестве страхо</w:t>
      </w:r>
      <w:r>
        <w:t>в</w:t>
      </w:r>
      <w:r>
        <w:t>ки по беременности.</w:t>
      </w:r>
    </w:p>
    <w:p w:rsidR="00000000" w:rsidRDefault="00000000">
      <w:pPr>
        <w:pStyle w:val="SingleTxt"/>
      </w:pPr>
      <w:r>
        <w:t>Женщина имеет также право наравне с мужчиной на страховку по инв</w:t>
      </w:r>
      <w:r>
        <w:t>а</w:t>
      </w:r>
      <w:r>
        <w:t>лидности, если она вынуждена прервать свою работу по причине инвалидн</w:t>
      </w:r>
      <w:r>
        <w:t>о</w:t>
      </w:r>
      <w:r>
        <w:t>сти, и на страховку по смерти.</w:t>
      </w:r>
    </w:p>
    <w:p w:rsidR="00000000" w:rsidRDefault="00000000">
      <w:pPr>
        <w:pStyle w:val="SingleTxt"/>
        <w:keepNext/>
        <w:spacing w:before="240"/>
        <w:ind w:left="1740" w:hanging="476"/>
        <w:rPr>
          <w:b/>
        </w:rPr>
      </w:pPr>
      <w:r>
        <w:rPr>
          <w:b/>
        </w:rPr>
        <w:t xml:space="preserve">2. </w:t>
      </w:r>
      <w:r>
        <w:rPr>
          <w:b/>
        </w:rPr>
        <w:tab/>
        <w:t>Пенсия</w:t>
      </w:r>
    </w:p>
    <w:p w:rsidR="00000000" w:rsidRDefault="00000000">
      <w:pPr>
        <w:pStyle w:val="SingleTxt"/>
      </w:pPr>
      <w:r>
        <w:t>Официальный возраст выхода на пенсию устанавливается в 60 лет. Одн</w:t>
      </w:r>
      <w:r>
        <w:t>а</w:t>
      </w:r>
      <w:r>
        <w:t>ко работающей женщине по ее просьбе может быть разрешено выйти на пе</w:t>
      </w:r>
      <w:r>
        <w:t>н</w:t>
      </w:r>
      <w:r>
        <w:t>сию после до</w:t>
      </w:r>
      <w:r>
        <w:t>с</w:t>
      </w:r>
      <w:r>
        <w:t>тижения ею возраста в 55 полных лет.</w:t>
      </w:r>
    </w:p>
    <w:p w:rsidR="00000000" w:rsidRDefault="00000000">
      <w:pPr>
        <w:pStyle w:val="SingleTxt"/>
      </w:pPr>
      <w:r>
        <w:t>Вдова лица, имеющего социальную страховку, имеет право на получение пенсии умершего супруга независимо от ее возраста; имевшего социальную страховку дочка умершего лица, которая не имеет доходов и не состоит в браке, имеет право на получение такой же пенсии независимо от своего возраста.</w:t>
      </w:r>
    </w:p>
    <w:p w:rsidR="00000000" w:rsidRDefault="00000000">
      <w:pPr>
        <w:pStyle w:val="SingleTxt"/>
      </w:pPr>
      <w:r>
        <w:t>Нижеследующие положения гарантируют получение женщиной дохода, если она не занимается никакой доходоприносящей работой.</w:t>
      </w:r>
    </w:p>
    <w:p w:rsidR="00000000" w:rsidRDefault="00000000">
      <w:pPr>
        <w:pStyle w:val="SingleTxt"/>
      </w:pPr>
      <w:r>
        <w:t>В области семейных пособий наемные работники имеют право на получ</w:t>
      </w:r>
      <w:r>
        <w:t>е</w:t>
      </w:r>
      <w:r>
        <w:t>ние семейных пособий на нес</w:t>
      </w:r>
      <w:r>
        <w:t>о</w:t>
      </w:r>
      <w:r>
        <w:t>вершеннолетних детей.</w:t>
      </w:r>
    </w:p>
    <w:p w:rsidR="00000000" w:rsidRDefault="00000000">
      <w:pPr>
        <w:pStyle w:val="SingleTxt"/>
      </w:pPr>
      <w:r>
        <w:t>Пенсионеры имеют также право на надбавку к пенсии на находящегося на его иждивении супруга.</w:t>
      </w:r>
    </w:p>
    <w:p w:rsidR="00000000" w:rsidRDefault="00000000">
      <w:pPr>
        <w:pStyle w:val="SingleTxt"/>
      </w:pPr>
      <w:r>
        <w:t>Женщина в случае прерывания ею трудовых отношений по причине с</w:t>
      </w:r>
      <w:r>
        <w:t>о</w:t>
      </w:r>
      <w:r>
        <w:t>кращения штата по экономическим соображениям приобретает также право на получение страховки по безработице до получения ею новой работы.</w:t>
      </w:r>
    </w:p>
    <w:p w:rsidR="00000000" w:rsidRDefault="00000000">
      <w:pPr>
        <w:pStyle w:val="SingleTxt"/>
      </w:pPr>
      <w:r>
        <w:t>Следует обратить внимание на существование нового положения, дейс</w:t>
      </w:r>
      <w:r>
        <w:t>т</w:t>
      </w:r>
      <w:r>
        <w:t xml:space="preserve">вующего с 1997 года, относительно добровольного выхода на пенсию женщины в тех случаях, когда она имеет право </w:t>
      </w:r>
      <w:r>
        <w:rPr>
          <w:b/>
        </w:rPr>
        <w:t>требовать</w:t>
      </w:r>
      <w:r>
        <w:t xml:space="preserve"> получения </w:t>
      </w:r>
      <w:r>
        <w:rPr>
          <w:b/>
        </w:rPr>
        <w:t>пропорциональной пенсии</w:t>
      </w:r>
      <w:r>
        <w:t>, если она отвечает следующим условиям:</w:t>
      </w:r>
    </w:p>
    <w:p w:rsidR="00000000" w:rsidRDefault="00000000">
      <w:pPr>
        <w:pStyle w:val="dot"/>
      </w:pPr>
      <w:r>
        <w:tab/>
      </w:r>
      <w:r>
        <w:tab/>
        <w:t>–</w:t>
      </w:r>
      <w:r>
        <w:tab/>
        <w:t>ее возраст не менее 45 лет;</w:t>
      </w:r>
    </w:p>
    <w:p w:rsidR="00000000" w:rsidRDefault="00000000">
      <w:pPr>
        <w:pStyle w:val="dot"/>
      </w:pPr>
      <w:r>
        <w:tab/>
      </w:r>
      <w:r>
        <w:tab/>
        <w:t>–</w:t>
      </w:r>
      <w:r>
        <w:tab/>
        <w:t>она вносила взносы в пенсионные фонды в течение не менее 15 лет.</w:t>
      </w:r>
    </w:p>
    <w:p w:rsidR="00000000" w:rsidRDefault="00000000">
      <w:pPr>
        <w:pStyle w:val="SingleTxt"/>
      </w:pPr>
      <w:r>
        <w:t>В рамках своей образовательной задачи школы Алжира обеспечивают проведение культурных и спортивных мероприятий, а также в его учебных программах физическое воспитание и художественное воспитание (рисунок, музыка) включены в качестве равноценных дисциплин, за которыми ведется контроль и учет в рамках вступительных экзаменов для всех учащихся (девочек и мальчиков), равно как и в рамках программ деятельности учебных заведений (спортивные занятия, музыка, пение, танцы, рисунок, театральное искусство, ручные поделки…), либо в рамках научных и культурных клубов (клубы здор</w:t>
      </w:r>
      <w:r>
        <w:t>о</w:t>
      </w:r>
      <w:r>
        <w:t>вья, астрономия, информатика, окружающая среда, поэзия…).</w:t>
      </w:r>
    </w:p>
    <w:p w:rsidR="00000000" w:rsidRDefault="00000000">
      <w:pPr>
        <w:pStyle w:val="SingleTxt"/>
      </w:pPr>
      <w:r>
        <w:t>В алжирских школах прививается также и любовь к чтению, для чего со</w:t>
      </w:r>
      <w:r>
        <w:t>з</w:t>
      </w:r>
      <w:r>
        <w:t>даются школьные библиотеки в начальных или средних школах.</w:t>
      </w:r>
    </w:p>
    <w:p w:rsidR="00000000" w:rsidRDefault="00000000">
      <w:pPr>
        <w:pStyle w:val="SingleTxt"/>
      </w:pPr>
      <w:r>
        <w:t>Очевидно, что "доступ" ко всем этим мероприятиям гарантируется для всех учащихся без дискриминации по какому бы то ни было признаку.</w:t>
      </w:r>
    </w:p>
    <w:p w:rsidR="00000000" w:rsidRDefault="00000000">
      <w:pPr>
        <w:pStyle w:val="H4"/>
      </w:pPr>
      <w:r>
        <w:t>Реформа учебной системы (Рекомендации Комитета)</w:t>
      </w:r>
    </w:p>
    <w:p w:rsidR="00000000" w:rsidRDefault="00000000">
      <w:pPr>
        <w:pStyle w:val="SingleTxt"/>
      </w:pPr>
      <w:r>
        <w:t>Президентом Республики была создана национальная комиссия по рефо</w:t>
      </w:r>
      <w:r>
        <w:t>р</w:t>
      </w:r>
      <w:r>
        <w:t>ме учебной системы в составе преподавателей университетов, практикующих исследователей, инспекторов, директоров учебных заведений, психологов, с</w:t>
      </w:r>
      <w:r>
        <w:t>о</w:t>
      </w:r>
      <w:r>
        <w:t>циологов и других специалистов, будь то мужчин или женщин, и ей было пор</w:t>
      </w:r>
      <w:r>
        <w:t>у</w:t>
      </w:r>
      <w:r>
        <w:t>чено вынести свои предложения относительно проекта глобальной и углубле</w:t>
      </w:r>
      <w:r>
        <w:t>н</w:t>
      </w:r>
      <w:r>
        <w:t>ной реформы всей образовательной системы. Эта комиссия работала в течение 10 месяцев и представила свой доклад в апреле 2001 года. Этот доклад в н</w:t>
      </w:r>
      <w:r>
        <w:t>а</w:t>
      </w:r>
      <w:r>
        <w:t>стоящее время находится на рассмотрении правительства с целью его осущес</w:t>
      </w:r>
      <w:r>
        <w:t>т</w:t>
      </w:r>
      <w:r>
        <w:t>вления.</w:t>
      </w:r>
    </w:p>
    <w:p w:rsidR="00000000" w:rsidRDefault="00000000">
      <w:pPr>
        <w:pStyle w:val="SingleTxt"/>
      </w:pPr>
      <w:r>
        <w:t>Кроме того, Министерством национального образования уже были созд</w:t>
      </w:r>
      <w:r>
        <w:t>а</w:t>
      </w:r>
      <w:r>
        <w:t>ны механизмы, которые окажут свою помощь в подготовке и осуществлении этой реформы.</w:t>
      </w:r>
    </w:p>
    <w:p w:rsidR="00000000" w:rsidRDefault="00000000">
      <w:pPr>
        <w:pStyle w:val="SingleTxt"/>
      </w:pPr>
      <w:r>
        <w:t>Для этого была учреждена Национальная комиссия по программам (НКП) в составе специалистов образовательного сектора и сотрудников Университета. В этой Комиссии представлены и женщины, в равной степени как и, в частн</w:t>
      </w:r>
      <w:r>
        <w:t>о</w:t>
      </w:r>
      <w:r>
        <w:t>сти, в группах специалистов по дисциплинам (ГСД), которым было поручено заняться выработкой программ, и некоторые из этих женщин возглавляют группы.</w:t>
      </w:r>
    </w:p>
    <w:p w:rsidR="00000000" w:rsidRDefault="00000000">
      <w:pPr>
        <w:pStyle w:val="SingleTxt"/>
      </w:pPr>
      <w:r>
        <w:t>Кроме того, была создана Национальная комиссия по упорядочению с</w:t>
      </w:r>
      <w:r>
        <w:t>о</w:t>
      </w:r>
      <w:r>
        <w:t>держания школьных учебников с целью начала выпуска и реализации учебной литературы в частном секторе, который уже начал вкладывать инвестиции в область выпуска дошкольной литературы.</w:t>
      </w:r>
    </w:p>
    <w:p w:rsidR="00000000" w:rsidRDefault="00000000">
      <w:pPr>
        <w:pStyle w:val="SingleTxt"/>
      </w:pPr>
      <w:r>
        <w:t>Что касается школьных пособий, то они регулярно пересматриваются для внесения в них некоторых изменений, которые в последнее время вносятся в сами учебные программы.</w:t>
      </w:r>
    </w:p>
    <w:p w:rsidR="00000000" w:rsidRDefault="00000000">
      <w:pPr>
        <w:pStyle w:val="SingleTxt"/>
      </w:pPr>
      <w:r>
        <w:t>Как только будут готовы новые программы, будут выпущены и новые учебники – в рамках предстоящей глобальной реформы системы.</w:t>
      </w:r>
    </w:p>
    <w:p w:rsidR="00000000" w:rsidRDefault="00000000">
      <w:pPr>
        <w:pStyle w:val="H1"/>
      </w:pPr>
      <w:bookmarkStart w:id="30" w:name="_Toc38432601"/>
      <w:r>
        <w:t>Статья 14: Сельские женщины</w:t>
      </w:r>
      <w:bookmarkEnd w:id="30"/>
    </w:p>
    <w:p w:rsidR="00000000" w:rsidRDefault="00000000">
      <w:pPr>
        <w:pStyle w:val="SingleTxt"/>
        <w:keepNext/>
        <w:spacing w:before="240"/>
        <w:ind w:left="1740" w:hanging="476"/>
        <w:rPr>
          <w:b/>
        </w:rPr>
      </w:pPr>
      <w:r>
        <w:rPr>
          <w:b/>
        </w:rPr>
        <w:t xml:space="preserve">1. </w:t>
      </w:r>
      <w:r>
        <w:rPr>
          <w:b/>
        </w:rPr>
        <w:tab/>
        <w:t>Общее положение сельских женщин</w:t>
      </w:r>
    </w:p>
    <w:p w:rsidR="00000000" w:rsidRDefault="00000000">
      <w:pPr>
        <w:pStyle w:val="SingleTxt"/>
      </w:pPr>
      <w:r>
        <w:t>Отчетный период 1999-2002 годов не столь уж длинен, чтобы можно было сообщить о сколь-либо существенных изменениях в положении сельских же</w:t>
      </w:r>
      <w:r>
        <w:t>н</w:t>
      </w:r>
      <w:r>
        <w:t xml:space="preserve">щин. Тем не менее следует отметить </w:t>
      </w:r>
      <w:r>
        <w:rPr>
          <w:b/>
        </w:rPr>
        <w:t xml:space="preserve">повышение видимости труда женщин, </w:t>
      </w:r>
      <w:r>
        <w:t>особенно в тех районах, которые наиболее пострадали от иммиграции жителей и ускорения темпов урбанизации. В то время как мужчины уехали в города, женщинам пришлось остаться в деревне, взять на себя заботу о своих семьях, и они стали ввиду обстоятельств самыми настоящими главами домашних х</w:t>
      </w:r>
      <w:r>
        <w:t>о</w:t>
      </w:r>
      <w:r>
        <w:t>зяйств. Благодаря их работе поддерживается жизнь в деревне.</w:t>
      </w:r>
    </w:p>
    <w:p w:rsidR="00000000" w:rsidRDefault="00000000">
      <w:pPr>
        <w:pStyle w:val="SingleTxt"/>
      </w:pPr>
      <w:r>
        <w:t>Даже если по вышеуказанным причинам доля сельских женщин, которая в 1987 году составляла 49 процентов, снизилась примерно до 41 процента (по р</w:t>
      </w:r>
      <w:r>
        <w:t>е</w:t>
      </w:r>
      <w:r>
        <w:t>зультатам обследования 1998 года), они тем не менее составляют существе</w:t>
      </w:r>
      <w:r>
        <w:t>н</w:t>
      </w:r>
      <w:r>
        <w:t>ную часть сельского населения.</w:t>
      </w:r>
    </w:p>
    <w:p w:rsidR="00000000" w:rsidRDefault="00000000">
      <w:pPr>
        <w:pStyle w:val="SingleTxt"/>
      </w:pPr>
      <w:r>
        <w:t>Общая доля занятого в производстве сельского населения составляет 2 102 760 человек, из которых на д</w:t>
      </w:r>
      <w:r>
        <w:t>о</w:t>
      </w:r>
      <w:r>
        <w:t>лю женщин приходится 15 процентов.</w:t>
      </w:r>
    </w:p>
    <w:p w:rsidR="00000000" w:rsidRDefault="00000000">
      <w:pPr>
        <w:pStyle w:val="SingleTxt"/>
        <w:keepNext/>
        <w:spacing w:before="240"/>
        <w:ind w:left="1740" w:hanging="476"/>
        <w:rPr>
          <w:b/>
        </w:rPr>
      </w:pPr>
      <w:r>
        <w:rPr>
          <w:b/>
        </w:rPr>
        <w:t xml:space="preserve">2. </w:t>
      </w:r>
      <w:r>
        <w:rPr>
          <w:b/>
        </w:rPr>
        <w:tab/>
        <w:t>Усиление роли сельских женщин: принятые меры</w:t>
      </w:r>
    </w:p>
    <w:p w:rsidR="00000000" w:rsidRDefault="00000000">
      <w:pPr>
        <w:pStyle w:val="SingleTxt"/>
      </w:pPr>
      <w:r>
        <w:t>Министерство сельского хозяйства и развития сельских районов в 2000 году приняло осуществляемые сегодня стратегию и планы действий по включению гендерных в</w:t>
      </w:r>
      <w:r>
        <w:t>о</w:t>
      </w:r>
      <w:r>
        <w:t>просов в усилия по развитию.</w:t>
      </w:r>
    </w:p>
    <w:p w:rsidR="00000000" w:rsidRDefault="00000000">
      <w:pPr>
        <w:pStyle w:val="SingleTxt"/>
      </w:pPr>
      <w:r>
        <w:t>Ниже показано положение с осуществлением основных принципов этой стратегии:</w:t>
      </w:r>
    </w:p>
    <w:p w:rsidR="00000000" w:rsidRDefault="00000000">
      <w:pPr>
        <w:pStyle w:val="H4"/>
      </w:pPr>
      <w:r>
        <w:t xml:space="preserve">а) </w:t>
      </w:r>
      <w:r>
        <w:tab/>
        <w:t>Создание базы данных и дезагрегированных по признаку пола статистических данных, доступных для всех тех, кто занимается вопросами развития</w:t>
      </w:r>
    </w:p>
    <w:p w:rsidR="00000000" w:rsidRDefault="00000000">
      <w:pPr>
        <w:pStyle w:val="SingleTxt"/>
      </w:pPr>
      <w:r>
        <w:t>Министерство сельского хозяйства и развития сельских районов при п</w:t>
      </w:r>
      <w:r>
        <w:t>о</w:t>
      </w:r>
      <w:r>
        <w:t>следней переписи сельского населения (2002 год) приняло к сведению необх</w:t>
      </w:r>
      <w:r>
        <w:t>о</w:t>
      </w:r>
      <w:r>
        <w:t>димость включения гендерной концепции, разработав для этого соответству</w:t>
      </w:r>
      <w:r>
        <w:t>ю</w:t>
      </w:r>
      <w:r>
        <w:t>щие вопросы, касающиеся женщин.</w:t>
      </w:r>
    </w:p>
    <w:p w:rsidR="00000000" w:rsidRDefault="00000000">
      <w:pPr>
        <w:pStyle w:val="SingleTxt"/>
      </w:pPr>
      <w:r>
        <w:t>Предварительная обработка данных этой переписи показала, что в сел</w:t>
      </w:r>
      <w:r>
        <w:t>ь</w:t>
      </w:r>
      <w:r>
        <w:t>ском хозяйстве:</w:t>
      </w:r>
    </w:p>
    <w:p w:rsidR="00000000" w:rsidRDefault="00000000">
      <w:pPr>
        <w:pStyle w:val="dot"/>
      </w:pPr>
      <w:r>
        <w:tab/>
      </w:r>
      <w:r>
        <w:tab/>
        <w:t>–</w:t>
      </w:r>
      <w:r>
        <w:tab/>
        <w:t>95 721 женщина возглавляет хозяйственное предприятие;</w:t>
      </w:r>
    </w:p>
    <w:p w:rsidR="00000000" w:rsidRDefault="00000000">
      <w:pPr>
        <w:pStyle w:val="dot"/>
      </w:pPr>
      <w:r>
        <w:tab/>
      </w:r>
      <w:r>
        <w:tab/>
        <w:t>–</w:t>
      </w:r>
      <w:r>
        <w:tab/>
        <w:t>293 527 женщин постоянно работают по найму;</w:t>
      </w:r>
    </w:p>
    <w:p w:rsidR="00000000" w:rsidRDefault="00000000">
      <w:pPr>
        <w:pStyle w:val="dot"/>
      </w:pPr>
      <w:r>
        <w:tab/>
      </w:r>
      <w:r>
        <w:tab/>
        <w:t>–</w:t>
      </w:r>
      <w:r>
        <w:tab/>
        <w:t>41 793 женщины возглавляют домашние хозяйства.</w:t>
      </w:r>
    </w:p>
    <w:p w:rsidR="00000000" w:rsidRDefault="00000000">
      <w:pPr>
        <w:pStyle w:val="H4"/>
      </w:pPr>
      <w:r>
        <w:rPr>
          <w:lang w:val="en-US"/>
        </w:rPr>
        <w:t>b</w:t>
      </w:r>
      <w:r>
        <w:t xml:space="preserve">) </w:t>
      </w:r>
      <w:r>
        <w:tab/>
        <w:t>Институционализация гендерного подхода к развитию</w:t>
      </w:r>
    </w:p>
    <w:p w:rsidR="00000000" w:rsidRDefault="00000000">
      <w:pPr>
        <w:pStyle w:val="SingleTxt"/>
      </w:pPr>
      <w:r>
        <w:t>Она касается создания необходимых средств для организации, профе</w:t>
      </w:r>
      <w:r>
        <w:t>с</w:t>
      </w:r>
      <w:r>
        <w:t>сиональной подготовки и переработки. Такая концепция институционализации находит свое конкретное выражение на национальном уровне и на уровне д</w:t>
      </w:r>
      <w:r>
        <w:t>е</w:t>
      </w:r>
      <w:r>
        <w:t>партаментов (палаты департаментов по сельскому хозяйству и/или управления департаментов по сельскохозяйственным услугам) путем учреждения структур (ячеек и бюро сельских же</w:t>
      </w:r>
      <w:r>
        <w:t>н</w:t>
      </w:r>
      <w:r>
        <w:t>щин) по проблемам сельских женщин.</w:t>
      </w:r>
    </w:p>
    <w:p w:rsidR="00000000" w:rsidRDefault="00000000">
      <w:pPr>
        <w:pStyle w:val="SingleTxt"/>
      </w:pPr>
      <w:r>
        <w:t>В мае 2001 года Национальным институтом популяризации сельского х</w:t>
      </w:r>
      <w:r>
        <w:t>о</w:t>
      </w:r>
      <w:r>
        <w:t>зяйства была образована ячейка сельских женщин, в задачи которой главным образом входит:</w:t>
      </w:r>
    </w:p>
    <w:p w:rsidR="00000000" w:rsidRDefault="00000000">
      <w:pPr>
        <w:pStyle w:val="dot"/>
      </w:pPr>
      <w:r>
        <w:tab/>
      </w:r>
      <w:r>
        <w:tab/>
        <w:t>–</w:t>
      </w:r>
      <w:r>
        <w:tab/>
        <w:t>принятие концепции популяризации в интересах сельских женщин;</w:t>
      </w:r>
    </w:p>
    <w:p w:rsidR="00000000" w:rsidRDefault="00000000">
      <w:pPr>
        <w:pStyle w:val="dot"/>
      </w:pPr>
      <w:r>
        <w:tab/>
      </w:r>
      <w:r>
        <w:tab/>
        <w:t>–</w:t>
      </w:r>
      <w:r>
        <w:tab/>
        <w:t>проведение теоретического семинара для обмена мнениями по проблемам и опыту в области привлечения сельских женщин к процессу развития сел</w:t>
      </w:r>
      <w:r>
        <w:t>ь</w:t>
      </w:r>
      <w:r>
        <w:t>ских районов и сельского хозяйства;</w:t>
      </w:r>
    </w:p>
    <w:p w:rsidR="00000000" w:rsidRDefault="00000000">
      <w:pPr>
        <w:pStyle w:val="dot"/>
      </w:pPr>
      <w:r>
        <w:tab/>
      </w:r>
      <w:r>
        <w:tab/>
        <w:t>–</w:t>
      </w:r>
      <w:r>
        <w:tab/>
        <w:t>разработка программы повышения квалификации и профессиональной подг</w:t>
      </w:r>
      <w:r>
        <w:t>о</w:t>
      </w:r>
      <w:r>
        <w:t>товки специалистов-женщин;</w:t>
      </w:r>
    </w:p>
    <w:p w:rsidR="00000000" w:rsidRDefault="00000000">
      <w:pPr>
        <w:pStyle w:val="dot"/>
      </w:pPr>
      <w:r>
        <w:tab/>
      </w:r>
      <w:r>
        <w:tab/>
        <w:t>–</w:t>
      </w:r>
      <w:r>
        <w:tab/>
        <w:t>изучение перспектив, проведение социально-экономических обследов</w:t>
      </w:r>
      <w:r>
        <w:t>а</w:t>
      </w:r>
      <w:r>
        <w:t>ний и исследований по пробл</w:t>
      </w:r>
      <w:r>
        <w:t>е</w:t>
      </w:r>
      <w:r>
        <w:t>мам сельских женщин;</w:t>
      </w:r>
    </w:p>
    <w:p w:rsidR="00000000" w:rsidRDefault="00000000">
      <w:pPr>
        <w:pStyle w:val="dot"/>
      </w:pPr>
      <w:r>
        <w:tab/>
      </w:r>
      <w:r>
        <w:tab/>
        <w:t>–</w:t>
      </w:r>
      <w:r>
        <w:tab/>
        <w:t>разработка программ прямой популяризации и технической поддержки женщ</w:t>
      </w:r>
      <w:r>
        <w:t>и</w:t>
      </w:r>
      <w:r>
        <w:t>нам, работающим в сельском хозяйстве.</w:t>
      </w:r>
    </w:p>
    <w:p w:rsidR="00000000" w:rsidRDefault="00000000">
      <w:pPr>
        <w:pStyle w:val="SingleTxt"/>
      </w:pPr>
      <w:r>
        <w:t>Кроме того, Национальным институтом популяризации сельского хозя</w:t>
      </w:r>
      <w:r>
        <w:t>й</w:t>
      </w:r>
      <w:r>
        <w:t>ства в рамках программ сотрудничества или же при поддержке других структур этого сектора были организованы различные курсы по подготовке специал</w:t>
      </w:r>
      <w:r>
        <w:t>и</w:t>
      </w:r>
      <w:r>
        <w:t>стов и повышению их квалификации.</w:t>
      </w:r>
    </w:p>
    <w:p w:rsidR="00000000" w:rsidRDefault="00000000">
      <w:pPr>
        <w:pStyle w:val="SingleTxt"/>
      </w:pPr>
      <w:r>
        <w:t>Таким образом, 50 специалистов-женщин прошли курс подготовки по в</w:t>
      </w:r>
      <w:r>
        <w:t>о</w:t>
      </w:r>
      <w:r>
        <w:t>просам гендерного подхода.</w:t>
      </w:r>
    </w:p>
    <w:p w:rsidR="00000000" w:rsidRDefault="00000000">
      <w:pPr>
        <w:pStyle w:val="SingleTxt"/>
      </w:pPr>
      <w:r>
        <w:t>60 специалистов-женщин получили подготовку по вопросам связи и пр</w:t>
      </w:r>
      <w:r>
        <w:t>о</w:t>
      </w:r>
      <w:r>
        <w:t>пагандисткой работы в сельских районах.</w:t>
      </w:r>
    </w:p>
    <w:p w:rsidR="00000000" w:rsidRDefault="00000000">
      <w:pPr>
        <w:pStyle w:val="SingleTxt"/>
      </w:pPr>
      <w:r>
        <w:t>60 женщин-пропагандистов прошли курс обучения по вопросам репр</w:t>
      </w:r>
      <w:r>
        <w:t>о</w:t>
      </w:r>
      <w:r>
        <w:t>дуктивного здоровья.</w:t>
      </w:r>
    </w:p>
    <w:p w:rsidR="00000000" w:rsidRDefault="00000000">
      <w:pPr>
        <w:pStyle w:val="SingleTxt"/>
      </w:pPr>
      <w:r>
        <w:t>На постоянной основе организуются пропагандистско-разъяснительные курсы: работе в этой области было обучено около 40 девушек.</w:t>
      </w:r>
    </w:p>
    <w:p w:rsidR="00000000" w:rsidRDefault="00000000">
      <w:pPr>
        <w:pStyle w:val="SingleTxt"/>
      </w:pPr>
      <w:r>
        <w:t>В этом же контексте делегированный министр при главе правительства, занимающийся вопросами семьи и положением женщин, в сотрудничестве с филиалом Института по популяризации сельского хозяйства "Ячейка сельских женщин" разработал исследовательско-практическую программу для широкого распространения процесса привлечения труда сельских женщин в национал</w:t>
      </w:r>
      <w:r>
        <w:t>ь</w:t>
      </w:r>
      <w:r>
        <w:t>ной экономике.</w:t>
      </w:r>
    </w:p>
    <w:p w:rsidR="00000000" w:rsidRDefault="00000000">
      <w:pPr>
        <w:pStyle w:val="H4"/>
      </w:pPr>
      <w:r>
        <w:t xml:space="preserve">с) </w:t>
      </w:r>
      <w:r>
        <w:tab/>
        <w:t>Улучшение социально-культурных условий, способствующих процессу местного развития с уч</w:t>
      </w:r>
      <w:r>
        <w:t>е</w:t>
      </w:r>
      <w:r>
        <w:t>том гендерного подхода</w:t>
      </w:r>
    </w:p>
    <w:p w:rsidR="00000000" w:rsidRDefault="00000000">
      <w:pPr>
        <w:pStyle w:val="SingleTxt"/>
      </w:pPr>
      <w:r>
        <w:t>Это направление деятельности касается восстановления и/или создания базовой инфраструктуры, необходимой для жизни общин, сокращения числа неграмотных и о</w:t>
      </w:r>
      <w:r>
        <w:t>р</w:t>
      </w:r>
      <w:r>
        <w:t>ганизации группы специалистов по информационно-пропагандистской работе в о</w:t>
      </w:r>
      <w:r>
        <w:t>б</w:t>
      </w:r>
      <w:r>
        <w:t>щинах.</w:t>
      </w:r>
    </w:p>
    <w:p w:rsidR="00000000" w:rsidRDefault="00000000">
      <w:pPr>
        <w:pStyle w:val="SingleTxt"/>
      </w:pPr>
      <w:r>
        <w:t>Ряд мероприятий был предпринят ассоциативным движением в сотрудн</w:t>
      </w:r>
      <w:r>
        <w:t>и</w:t>
      </w:r>
      <w:r>
        <w:t>честве с Министерством сельского хозяйства и развития сельских районов, в частности региональными группами сельских женщин проводились информ</w:t>
      </w:r>
      <w:r>
        <w:t>а</w:t>
      </w:r>
      <w:r>
        <w:t>ционно-разъяснительные совещания по интересующим их вопросам (здрав</w:t>
      </w:r>
      <w:r>
        <w:t>о</w:t>
      </w:r>
      <w:r>
        <w:t>охранение, образование, регламентация домашнего труда, государственная ф</w:t>
      </w:r>
      <w:r>
        <w:t>и</w:t>
      </w:r>
      <w:r>
        <w:t>нансовая поддержка женщин в сельском хозяйстве…).</w:t>
      </w:r>
    </w:p>
    <w:p w:rsidR="00000000" w:rsidRDefault="00000000">
      <w:pPr>
        <w:pStyle w:val="SingleTxt"/>
      </w:pPr>
      <w:r>
        <w:t>Что касается восстановления как такового, то в настоящее время соотве</w:t>
      </w:r>
      <w:r>
        <w:t>т</w:t>
      </w:r>
      <w:r>
        <w:t>ствующие меры принимаются ассоциациями в сотрудничестве в ЕС и Мин</w:t>
      </w:r>
      <w:r>
        <w:t>и</w:t>
      </w:r>
      <w:r>
        <w:t>стерством сельского хозяйства и развития сельских районов (например, в ко</w:t>
      </w:r>
      <w:r>
        <w:t>м</w:t>
      </w:r>
      <w:r>
        <w:t>муне Борджтхар в департаменте Жижель) при понимании того, что эти меры главным о</w:t>
      </w:r>
      <w:r>
        <w:t>б</w:t>
      </w:r>
      <w:r>
        <w:t>разом направлены на поддержку женщин.</w:t>
      </w:r>
    </w:p>
    <w:p w:rsidR="00000000" w:rsidRDefault="00000000">
      <w:pPr>
        <w:pStyle w:val="H4"/>
      </w:pPr>
      <w:r>
        <w:rPr>
          <w:lang w:val="en-US"/>
        </w:rPr>
        <w:br w:type="page"/>
        <w:t>d</w:t>
      </w:r>
      <w:r>
        <w:t xml:space="preserve">) </w:t>
      </w:r>
      <w:r>
        <w:tab/>
        <w:t>Более широкий учет интересов женщин в программах и проектах развития сектора</w:t>
      </w:r>
    </w:p>
    <w:p w:rsidR="00000000" w:rsidRDefault="00000000">
      <w:pPr>
        <w:pStyle w:val="SingleTxt"/>
      </w:pPr>
      <w:r>
        <w:t>Интеграция женщин осуществляется на различных уровнях:</w:t>
      </w:r>
    </w:p>
    <w:p w:rsidR="00000000" w:rsidRDefault="00000000">
      <w:pPr>
        <w:pStyle w:val="dot"/>
      </w:pPr>
      <w:r>
        <w:tab/>
      </w:r>
      <w:r>
        <w:tab/>
        <w:t>•</w:t>
      </w:r>
      <w:r>
        <w:tab/>
        <w:t>в рамках программы освоения земель путем концессии;</w:t>
      </w:r>
    </w:p>
    <w:p w:rsidR="00000000" w:rsidRDefault="00000000">
      <w:pPr>
        <w:pStyle w:val="dot"/>
      </w:pPr>
      <w:r>
        <w:tab/>
      </w:r>
      <w:r>
        <w:tab/>
        <w:t>•</w:t>
      </w:r>
      <w:r>
        <w:tab/>
        <w:t>в программе развития степи;</w:t>
      </w:r>
    </w:p>
    <w:p w:rsidR="00000000" w:rsidRDefault="00000000">
      <w:pPr>
        <w:pStyle w:val="dot"/>
      </w:pPr>
      <w:r>
        <w:tab/>
      </w:r>
      <w:r>
        <w:tab/>
        <w:t>•</w:t>
      </w:r>
      <w:r>
        <w:tab/>
        <w:t>в программе реконверсии сельскохозяйственных систем;</w:t>
      </w:r>
    </w:p>
    <w:p w:rsidR="00000000" w:rsidRDefault="00000000">
      <w:pPr>
        <w:pStyle w:val="dot"/>
      </w:pPr>
      <w:r>
        <w:tab/>
      </w:r>
      <w:r>
        <w:tab/>
        <w:t>•</w:t>
      </w:r>
      <w:r>
        <w:tab/>
        <w:t>в рамках программы освоения лесов.</w:t>
      </w:r>
    </w:p>
    <w:p w:rsidR="00000000" w:rsidRDefault="00000000">
      <w:pPr>
        <w:pStyle w:val="SingleTxt"/>
      </w:pPr>
      <w:r>
        <w:t>Все больше женщин начинают подключаться к этим различным програ</w:t>
      </w:r>
      <w:r>
        <w:t>м</w:t>
      </w:r>
      <w:r>
        <w:t>мам. Расширение масштабов деятельности Министерства сельского хозяйства и развития сельских районов дает возможность усилить роль сельских женщин в обеспечении комплексного развития.</w:t>
      </w:r>
    </w:p>
    <w:p w:rsidR="00000000" w:rsidRDefault="00000000">
      <w:pPr>
        <w:pStyle w:val="SingleTxt"/>
      </w:pPr>
      <w:r>
        <w:t>Так, например, в рамках разработки непосредственно проектов освоения, предназначенных главным образом для наиболее изолированных и наименее обеспеченных общин, применяется принцип включения гендерной концепции. С этой целью в настоящее время разрабатывается методологическое руков</w:t>
      </w:r>
      <w:r>
        <w:t>о</w:t>
      </w:r>
      <w:r>
        <w:t>дство для лиц, занимающихся информационно-разъяснительной работой в сельских районах.</w:t>
      </w:r>
    </w:p>
    <w:p w:rsidR="00000000" w:rsidRDefault="00000000">
      <w:pPr>
        <w:pStyle w:val="H4"/>
      </w:pPr>
      <w:r>
        <w:t xml:space="preserve">е) </w:t>
      </w:r>
      <w:r>
        <w:tab/>
        <w:t>Охрана здоровья женщин в сельских районах</w:t>
      </w:r>
    </w:p>
    <w:p w:rsidR="00000000" w:rsidRDefault="00000000">
      <w:pPr>
        <w:pStyle w:val="SingleTxt"/>
      </w:pPr>
      <w:r>
        <w:t>Данные, полученные в результате проведения различных обследований в области здравоохранения, а также из других информационно-статистических источников (в частности результаты проведения всеобщей переписи насел</w:t>
      </w:r>
      <w:r>
        <w:t>е</w:t>
      </w:r>
      <w:r>
        <w:t>ния), показывают, что разрыв между сельскими и городскими районами в плане доступа к медицинскому обслуживанию и медицинским службам имеет те</w:t>
      </w:r>
      <w:r>
        <w:t>н</w:t>
      </w:r>
      <w:r>
        <w:t>денцию к сокращению.</w:t>
      </w:r>
    </w:p>
    <w:p w:rsidR="00000000" w:rsidRDefault="00000000">
      <w:pPr>
        <w:pStyle w:val="SingleTxt"/>
      </w:pPr>
      <w:r>
        <w:t>Так, например, в 2000 году такой разрыв составил 5 пунктов между горо</w:t>
      </w:r>
      <w:r>
        <w:t>д</w:t>
      </w:r>
      <w:r>
        <w:t>скими и сельскими районами в области дородового ухода (по сравнению с 22 пунктами в 1992 году, когда услуги по дородовому уходу составляли 69,9 процента в городских районах и 47,4 в сельских районах), и только 2 пункта в области услуг по планированию семьи; в то же время в отношении вакцинации детей какого-либо разрыва отмечено не было. В области планир</w:t>
      </w:r>
      <w:r>
        <w:t>о</w:t>
      </w:r>
      <w:r>
        <w:t>вания семьи разрыв еще больше усилился между районами, в частности между севером и югом страны. В равной степени после 1995 года на юге страны стали все чаще использоваться противозачаточные средства, и показатель здесь в</w:t>
      </w:r>
      <w:r>
        <w:t>ы</w:t>
      </w:r>
      <w:r>
        <w:t>рос с 48 до 51,5 процента, хотя здесь разрыв по сравнению со средненаци</w:t>
      </w:r>
      <w:r>
        <w:t>о</w:t>
      </w:r>
      <w:r>
        <w:t>нальным показателем остается существенным.</w:t>
      </w:r>
    </w:p>
    <w:p w:rsidR="00000000" w:rsidRDefault="00000000">
      <w:pPr>
        <w:pStyle w:val="SingleTxt"/>
      </w:pPr>
      <w:r>
        <w:t>Такой анализ положения свидетельствует о приоритетном значении для политики в области здравоохранения и народонаселения, сокращения и в к</w:t>
      </w:r>
      <w:r>
        <w:t>о</w:t>
      </w:r>
      <w:r>
        <w:t>нечном итоге устранения разрыва между различными слоями населения и ра</w:t>
      </w:r>
      <w:r>
        <w:t>й</w:t>
      </w:r>
      <w:r>
        <w:t>онами, в частности путем децентрализации программ и разработки мер по н</w:t>
      </w:r>
      <w:r>
        <w:t>е</w:t>
      </w:r>
      <w:r>
        <w:t>посредственной работе с населением в удаленных и/или неблагоприятных ра</w:t>
      </w:r>
      <w:r>
        <w:t>й</w:t>
      </w:r>
      <w:r>
        <w:t>онах.</w:t>
      </w:r>
    </w:p>
    <w:p w:rsidR="00000000" w:rsidRDefault="00000000">
      <w:pPr>
        <w:pStyle w:val="SingleTxt"/>
      </w:pPr>
      <w:r>
        <w:t>В частности, обращается внимание на необходимость активизации де</w:t>
      </w:r>
      <w:r>
        <w:t>я</w:t>
      </w:r>
      <w:r>
        <w:t>тельности мобильных групп путем оснащения их вездеходами и обеспечения связью. В этом направлении сегодня осуществляется программа специального развития "Юга", которая, естественно, охватывает и сферу санитарного обсл</w:t>
      </w:r>
      <w:r>
        <w:t>у</w:t>
      </w:r>
      <w:r>
        <w:t>живания, в частности, в рамках более сбалансированного распределения лю</w:t>
      </w:r>
      <w:r>
        <w:t>д</w:t>
      </w:r>
      <w:r>
        <w:t>ских и материальных ресурсов с целью обеспечения наличия минимального пакета лечебно-профилактических услуг, а также усиления программ санита</w:t>
      </w:r>
      <w:r>
        <w:t>р</w:t>
      </w:r>
      <w:r>
        <w:t>ных услуг, нацеленных на более широкий учет конкретных заболеваний (тр</w:t>
      </w:r>
      <w:r>
        <w:t>а</w:t>
      </w:r>
      <w:r>
        <w:t>хомы, биларзиоза, укуса скорпиона…).</w:t>
      </w:r>
    </w:p>
    <w:p w:rsidR="00000000" w:rsidRDefault="00000000">
      <w:pPr>
        <w:pStyle w:val="SingleTxt"/>
      </w:pPr>
      <w:r>
        <w:t>В области планирования семьи с 1999 года совместно с Министерством сельского хозяйства ведется разработка конкретного проекта, предназначенного для мужчин и женщин сельских районов. Информационно-разъяснительная р</w:t>
      </w:r>
      <w:r>
        <w:t>а</w:t>
      </w:r>
      <w:r>
        <w:t>бота по вопросам применения противозачаточных средств, охраны здоровья матери и ребенка, питания, гигиены и т. д. ведется сельскими пропагандист</w:t>
      </w:r>
      <w:r>
        <w:t>а</w:t>
      </w:r>
      <w:r>
        <w:t>ми, прошедшими специальную подготовку. Этот проект пользуется поддержкой ЮНФПА.</w:t>
      </w:r>
    </w:p>
    <w:p w:rsidR="00000000" w:rsidRDefault="00000000">
      <w:pPr>
        <w:pStyle w:val="H1"/>
      </w:pPr>
      <w:bookmarkStart w:id="31" w:name="_Toc38432602"/>
      <w:r>
        <w:t>Статья 15: Равенство в правовых и гражданских делах</w:t>
      </w:r>
      <w:bookmarkEnd w:id="31"/>
    </w:p>
    <w:p w:rsidR="00000000" w:rsidRDefault="00000000">
      <w:pPr>
        <w:pStyle w:val="SingleTxt"/>
      </w:pPr>
      <w:r>
        <w:t>Принцип равенства полов гарантируется Конституцией, поскольку статья 29 предусматривает, что "граждане равны перед законом без какой-либо ди</w:t>
      </w:r>
      <w:r>
        <w:t>с</w:t>
      </w:r>
      <w:r>
        <w:t>криминации по признаку рождения, расы, пола, убеждений или каких-либо иных личных или социальных условий или обстоятельств".</w:t>
      </w:r>
    </w:p>
    <w:p w:rsidR="00000000" w:rsidRDefault="00000000">
      <w:pPr>
        <w:pStyle w:val="SingleTxt"/>
      </w:pPr>
      <w:r>
        <w:t>Равным образом, статья 31, в которой описываются задачи институтов, гласит, что они "обязаны в конечном итоге обеспечивать равенство прав и об</w:t>
      </w:r>
      <w:r>
        <w:t>я</w:t>
      </w:r>
      <w:r>
        <w:t>занностей всех граждан, мужчин и женщин, устраняя те препятствия, которые сдерживают развитие личности человека и затрудняют участие всех в полит</w:t>
      </w:r>
      <w:r>
        <w:t>и</w:t>
      </w:r>
      <w:r>
        <w:t>ческой, экономической, социальной и культурной жизни".</w:t>
      </w:r>
    </w:p>
    <w:p w:rsidR="00000000" w:rsidRDefault="00000000">
      <w:pPr>
        <w:pStyle w:val="SingleTxt"/>
      </w:pPr>
      <w:r>
        <w:t>Кроме того, статья 51 предусматривает, что "равный доступ к государс</w:t>
      </w:r>
      <w:r>
        <w:t>т</w:t>
      </w:r>
      <w:r>
        <w:t>венным должностям гарантируется всем гражданам без каких-либо иных усл</w:t>
      </w:r>
      <w:r>
        <w:t>о</w:t>
      </w:r>
      <w:r>
        <w:t>вий, кроме тех, которые предусмотрены законом". Наконец, статья 55 гласит, что "все граждане имеют право на труд".</w:t>
      </w:r>
    </w:p>
    <w:p w:rsidR="00000000" w:rsidRDefault="00000000">
      <w:pPr>
        <w:pStyle w:val="SingleTxt"/>
      </w:pPr>
      <w:r>
        <w:t>Эти положения говорят о том, что женщина обладает правосубъектностью в гражданских, уголовных, административных или коммерческих делах. Этот принцип равенства закреплен в целом комплексе кодексов, регулирующих эти области, что позволяет женщине обладать равными с мужчинами правами, в частности в том, что касается заключения любого вида договоров, включая коммерческие договоры. Женщина также полностью правоспособна приобр</w:t>
      </w:r>
      <w:r>
        <w:t>е</w:t>
      </w:r>
      <w:r>
        <w:t>тать свою собственность, распоряжаться ею, пользоваться ею и избавляться от нее.</w:t>
      </w:r>
    </w:p>
    <w:p w:rsidR="00000000" w:rsidRDefault="00000000">
      <w:pPr>
        <w:pStyle w:val="SingleTxt"/>
      </w:pPr>
      <w:r>
        <w:t>Кроме того, законодательные и нормативные акты, регулирующие труд</w:t>
      </w:r>
      <w:r>
        <w:t>о</w:t>
      </w:r>
      <w:r>
        <w:t>вые отношения, не только закрепляют такое юридическое равенство между мужчинами и женщинами, но и предусматривают также конкретные положения в защиту интересов женщин, однако при этом не обеспечивая фактического р</w:t>
      </w:r>
      <w:r>
        <w:t>а</w:t>
      </w:r>
      <w:r>
        <w:t>венства в области доступа к конкретным должностям.</w:t>
      </w:r>
    </w:p>
    <w:p w:rsidR="00000000" w:rsidRDefault="00000000">
      <w:pPr>
        <w:pStyle w:val="SingleTxt"/>
      </w:pPr>
      <w:r>
        <w:t>Так, например с 70-х годов трудовое законодательство гарантирует право на труд всем и равенство между трудящимися, независимо от их пола и возра</w:t>
      </w:r>
      <w:r>
        <w:t>с</w:t>
      </w:r>
      <w:r>
        <w:t>та, предусматривая, в частности, что трудящиеся "получают равное вознагра</w:t>
      </w:r>
      <w:r>
        <w:t>ж</w:t>
      </w:r>
      <w:r>
        <w:t>дение и равные льготы за равную работу, равной квалификации и важности".</w:t>
      </w:r>
    </w:p>
    <w:p w:rsidR="00000000" w:rsidRDefault="00000000">
      <w:pPr>
        <w:pStyle w:val="SingleTxt"/>
      </w:pPr>
      <w:r>
        <w:t>В трудовое законодательство, кроме того, были включены конкретные м</w:t>
      </w:r>
      <w:r>
        <w:t>е</w:t>
      </w:r>
      <w:r>
        <w:t>ры защиты женщин, в частности в связи с их беременностью и их ролью в с</w:t>
      </w:r>
      <w:r>
        <w:t>е</w:t>
      </w:r>
      <w:r>
        <w:t>мье.</w:t>
      </w:r>
    </w:p>
    <w:p w:rsidR="00000000" w:rsidRDefault="00000000">
      <w:pPr>
        <w:pStyle w:val="SingleTxt"/>
      </w:pPr>
      <w:r>
        <w:t>Наконец, что касается свободы передвижения и свободы выбора места жительства, то Конституцией Алжира этот принцип закрепляется в статье 44, которая предусматривает, что любой гражданин, имеющий политические и гражданские права, имеет право на свободный выбор места жительства и на свободное п</w:t>
      </w:r>
      <w:r>
        <w:t>е</w:t>
      </w:r>
      <w:r>
        <w:t>редвижение по территории страны.</w:t>
      </w:r>
    </w:p>
    <w:p w:rsidR="00000000" w:rsidRDefault="00000000">
      <w:pPr>
        <w:pStyle w:val="SingleTxt"/>
      </w:pPr>
      <w:r>
        <w:t>Конституцией гарантируется также право выезжать из территории страны и возвращаться в нее. Эта статья имеет применение общего характера и ра</w:t>
      </w:r>
      <w:r>
        <w:t>с</w:t>
      </w:r>
      <w:r>
        <w:t>пространяется как на мужчин, так и на женщин без какого-либо различия.</w:t>
      </w:r>
    </w:p>
    <w:p w:rsidR="00000000" w:rsidRDefault="00000000">
      <w:pPr>
        <w:pStyle w:val="SingleTxt"/>
      </w:pPr>
      <w:r>
        <w:t>В этой связи следует отметить, что, хотя в свое время имелись определе</w:t>
      </w:r>
      <w:r>
        <w:t>н</w:t>
      </w:r>
      <w:r>
        <w:t>ные ограничения в отношении мужчин и женщин, сегодня свобода передвиж</w:t>
      </w:r>
      <w:r>
        <w:t>е</w:t>
      </w:r>
      <w:r>
        <w:t>ния является полной и передвигаться можно как по всей территории, так и в направлении любой другой страны. Сегодня женщина может одна или в сопр</w:t>
      </w:r>
      <w:r>
        <w:t>о</w:t>
      </w:r>
      <w:r>
        <w:t>вождении своей семьи выезжать в любые страны по своим частным или пр</w:t>
      </w:r>
      <w:r>
        <w:t>о</w:t>
      </w:r>
      <w:r>
        <w:t>фессиональным делам.</w:t>
      </w:r>
    </w:p>
    <w:p w:rsidR="00000000" w:rsidRDefault="00000000">
      <w:pPr>
        <w:pStyle w:val="H1"/>
      </w:pPr>
      <w:bookmarkStart w:id="32" w:name="_Toc38432603"/>
      <w:r>
        <w:t>Статья 16: Равенство прав в семье</w:t>
      </w:r>
      <w:bookmarkEnd w:id="32"/>
    </w:p>
    <w:p w:rsidR="00000000" w:rsidRDefault="00000000">
      <w:pPr>
        <w:pStyle w:val="SingleTxt"/>
      </w:pPr>
      <w:r>
        <w:t>Семейное право регулируется законом 84-11 от 9 июня 1984 года о Коде</w:t>
      </w:r>
      <w:r>
        <w:t>к</w:t>
      </w:r>
      <w:r>
        <w:t>се законов о семье. Текст этого закона, в основу которого положена Констит</w:t>
      </w:r>
      <w:r>
        <w:t>у</w:t>
      </w:r>
      <w:r>
        <w:t>ция, в частности, предусматривающая, что "ислам является государственной религией", устанавливает правовые правила создания и функционирования с</w:t>
      </w:r>
      <w:r>
        <w:t>е</w:t>
      </w:r>
      <w:r>
        <w:t>мьи, которая определяется как "базовая ячейка общества". Так, в частности, этим законом определяются условия супружеских взаимоотношений, матери</w:t>
      </w:r>
      <w:r>
        <w:t>н</w:t>
      </w:r>
      <w:r>
        <w:t>ские обязанности и режим наследования.</w:t>
      </w:r>
    </w:p>
    <w:p w:rsidR="00000000" w:rsidRDefault="00000000">
      <w:pPr>
        <w:pStyle w:val="SingleTxt"/>
      </w:pPr>
      <w:r>
        <w:t>Что касается супружеских взаимоотношений, то брак определяется как договор, в письменной форме составляемый и регистрируемый как акт гра</w:t>
      </w:r>
      <w:r>
        <w:t>ж</w:t>
      </w:r>
      <w:r>
        <w:t>данского состояния, тем самым заменяя традиционную устную форму догов</w:t>
      </w:r>
      <w:r>
        <w:t>о</w:t>
      </w:r>
      <w:r>
        <w:t>ра. Возраст вступления в брак был повышен и установлен в 18 лет для женщин и 21 для мужчин. Основным и неотъемлемым условием брака является обою</w:t>
      </w:r>
      <w:r>
        <w:t>д</w:t>
      </w:r>
      <w:r>
        <w:t>ное согласие супругов.</w:t>
      </w:r>
    </w:p>
    <w:p w:rsidR="00000000" w:rsidRDefault="00000000">
      <w:pPr>
        <w:pStyle w:val="SingleTxt"/>
      </w:pPr>
      <w:r>
        <w:t>Сегодня подавляющее большинство супружеских пар формируется в н</w:t>
      </w:r>
      <w:r>
        <w:t>е</w:t>
      </w:r>
      <w:r>
        <w:t>традиционном порядке. Семья, как только дочь обращается к ней с просьбой о вступлении в брак, только соглашается с выбором дочери. Что касается взаи</w:t>
      </w:r>
      <w:r>
        <w:t>м</w:t>
      </w:r>
      <w:r>
        <w:t>ных прав и обязанностей супружеской пары, то некоторые из них закреплены в статье 36, в частности "сохранение супружеских связей и обязанность жить с</w:t>
      </w:r>
      <w:r>
        <w:t>о</w:t>
      </w:r>
      <w:r>
        <w:t>вместно".</w:t>
      </w:r>
    </w:p>
    <w:p w:rsidR="00000000" w:rsidRDefault="00000000">
      <w:pPr>
        <w:pStyle w:val="SingleTxt"/>
      </w:pPr>
      <w:r>
        <w:t>Что касается собственности, то в соответствии с положением статьи 38 женщина может полностью распоряжаться своими доходами и "полностью распоряжается своим имуществом".</w:t>
      </w:r>
    </w:p>
    <w:p w:rsidR="00000000" w:rsidRDefault="00000000">
      <w:pPr>
        <w:pStyle w:val="SingleTxt"/>
      </w:pPr>
      <w:r>
        <w:t>Что касается развода, то он может быть объявлен только по решению с</w:t>
      </w:r>
      <w:r>
        <w:t>у</w:t>
      </w:r>
      <w:r>
        <w:t>да, что, таким образом, исключает какую-либо форму одностороннего расто</w:t>
      </w:r>
      <w:r>
        <w:t>р</w:t>
      </w:r>
      <w:r>
        <w:t>жения брака по устному решению мужа. Таким образом, в соответствии с п</w:t>
      </w:r>
      <w:r>
        <w:t>о</w:t>
      </w:r>
      <w:r>
        <w:t>ложениями статьи 48 правом на развод обладает как супруг, так и супруга и брак может быть также расторгнут по взаимному согласию.</w:t>
      </w:r>
    </w:p>
    <w:p w:rsidR="00000000" w:rsidRDefault="00000000">
      <w:pPr>
        <w:pStyle w:val="SingleTxt"/>
      </w:pPr>
      <w:r>
        <w:t>Кроме того, статья 87 Кодекса законов о семье позволяет жене после смерти ее мужа осуществлять опеку над своими детьми; это означает важное достижение, учитывая существующую социальную предубежденность и опр</w:t>
      </w:r>
      <w:r>
        <w:t>е</w:t>
      </w:r>
      <w:r>
        <w:t>деленный консерватизм, навязываемый традициями, предусматривающими, что опека являе</w:t>
      </w:r>
      <w:r>
        <w:t>т</w:t>
      </w:r>
      <w:r>
        <w:t>ся прерогативой родственников по мужской линии.</w:t>
      </w:r>
    </w:p>
    <w:p w:rsidR="00000000" w:rsidRDefault="00000000">
      <w:pPr>
        <w:pStyle w:val="SingleTxt"/>
      </w:pPr>
      <w:r>
        <w:t>Законом гарантируется равенство личных прав обоих супругов, в частн</w:t>
      </w:r>
      <w:r>
        <w:t>о</w:t>
      </w:r>
      <w:r>
        <w:t>сти в том, что касается выбора фамилии, профессии или работы. Нет ни одного положения, которое бы ограничивало осуществление этих прав женщинами. То же самое касается имущественных прав супругов, в отношении которых стат</w:t>
      </w:r>
      <w:r>
        <w:t>ь</w:t>
      </w:r>
      <w:r>
        <w:t>ей 38 Кодекса законов о семье предусматривается, что "супруга имеет право свободно распоряжаться своим имуществом".</w:t>
      </w:r>
    </w:p>
    <w:p w:rsidR="00000000" w:rsidRDefault="00000000">
      <w:pPr>
        <w:pStyle w:val="SingleTxt"/>
      </w:pPr>
      <w:r>
        <w:t>Коммерческий кодекс также в свою очередь не устанавливает никакой дискриминации между мужчинами и женщинами, занимающимися коммерч</w:t>
      </w:r>
      <w:r>
        <w:t>е</w:t>
      </w:r>
      <w:r>
        <w:t>ской деятельностью. Эти два законодательных акта, Кодекс законов о семье и Торговый кодекс, таким образом, предусматривают, что женщина полностью владеет своей собственностью, которой она может свободно распоряжаться без согласия мужа.</w:t>
      </w:r>
    </w:p>
    <w:p w:rsidR="00000000" w:rsidRDefault="00000000">
      <w:pPr>
        <w:pStyle w:val="SingleTxt"/>
        <w:keepNext/>
        <w:spacing w:before="240"/>
        <w:ind w:left="1740" w:hanging="476"/>
        <w:rPr>
          <w:b/>
        </w:rPr>
      </w:pPr>
      <w:r>
        <w:rPr>
          <w:b/>
        </w:rPr>
        <w:t>Право на планирование семьи</w:t>
      </w:r>
    </w:p>
    <w:p w:rsidR="00000000" w:rsidRDefault="00000000">
      <w:pPr>
        <w:pStyle w:val="SingleTxt"/>
      </w:pPr>
      <w:r>
        <w:t>Право на планирование семьи закреплено в законодательстве о здрав</w:t>
      </w:r>
      <w:r>
        <w:t>о</w:t>
      </w:r>
      <w:r>
        <w:t>охранении, которое вступило в силу в 1985 году. Этот принцип был в дальне</w:t>
      </w:r>
      <w:r>
        <w:t>й</w:t>
      </w:r>
      <w:r>
        <w:t>шем закреплен в рамках национальной стратегии в области народонаселения на период до 2010 года, которая была принята в декабре 2001 года Советом мин</w:t>
      </w:r>
      <w:r>
        <w:t>и</w:t>
      </w:r>
      <w:r>
        <w:t>стров. Фактически основные принципы, подкрепляющие осуществление н</w:t>
      </w:r>
      <w:r>
        <w:t>а</w:t>
      </w:r>
      <w:r>
        <w:t>циональной политики в области народонаселения, в частности, предусматр</w:t>
      </w:r>
      <w:r>
        <w:t>и</w:t>
      </w:r>
      <w:r>
        <w:t>вают, что:</w:t>
      </w:r>
    </w:p>
    <w:p w:rsidR="00000000" w:rsidRDefault="00000000">
      <w:pPr>
        <w:pStyle w:val="dot"/>
      </w:pPr>
      <w:r>
        <w:tab/>
      </w:r>
      <w:r>
        <w:tab/>
        <w:t>–</w:t>
      </w:r>
      <w:r>
        <w:tab/>
        <w:t xml:space="preserve"> "Право на информацию и услуги в области репродуктивного здоровья с</w:t>
      </w:r>
      <w:r>
        <w:t>о</w:t>
      </w:r>
      <w:r>
        <w:t>ставляет неотъемлемую часть предусмотренного конституционного права на охрану здоровья. Неимущим гражданам гарантируется бесплатность медицинских услуг и иных услуг, связанных с репродуктивным здоров</w:t>
      </w:r>
      <w:r>
        <w:t>ь</w:t>
      </w:r>
      <w:r>
        <w:t>ем.</w:t>
      </w:r>
    </w:p>
    <w:p w:rsidR="00000000" w:rsidRDefault="00000000">
      <w:pPr>
        <w:pStyle w:val="dot"/>
      </w:pPr>
      <w:r>
        <w:tab/>
      </w:r>
      <w:r>
        <w:tab/>
        <w:t>–</w:t>
      </w:r>
      <w:r>
        <w:tab/>
        <w:t>Доступ к планированию семьи основывается на принципе добровольного присоединения и личного выбора. В предписании методов противозачатия или ограничения числа деторождений не допускается никакая форма пр</w:t>
      </w:r>
      <w:r>
        <w:t>и</w:t>
      </w:r>
      <w:r>
        <w:t>нужд</w:t>
      </w:r>
      <w:r>
        <w:t>е</w:t>
      </w:r>
      <w:r>
        <w:t>ния".</w:t>
      </w:r>
    </w:p>
    <w:p w:rsidR="00000000" w:rsidRDefault="00000000">
      <w:pPr>
        <w:pStyle w:val="SingleTxt"/>
      </w:pPr>
      <w:r>
        <w:t>Информационно-просветительская и разъяснительная работа является с</w:t>
      </w:r>
      <w:r>
        <w:t>о</w:t>
      </w:r>
      <w:r>
        <w:t>ставной частью приоритетных направлений национальной политики в области народонаселения, направленной на популяризацию здорового образа жизни и принятие ответственного подхода в области деторождения, в частности среди молодого поколения. В этой области отмечается явное улучшение положения. Обследование 2500 подростков обоих полов в конце 1999 года показало, что:</w:t>
      </w:r>
    </w:p>
    <w:p w:rsidR="00000000" w:rsidRDefault="00000000">
      <w:pPr>
        <w:pStyle w:val="dot"/>
      </w:pPr>
      <w:r>
        <w:tab/>
      </w:r>
      <w:r>
        <w:tab/>
        <w:t>–</w:t>
      </w:r>
      <w:r>
        <w:tab/>
        <w:t>95 процентов из них полагают, что нелегко в многодетной семье дать всем д</w:t>
      </w:r>
      <w:r>
        <w:t>е</w:t>
      </w:r>
      <w:r>
        <w:t>тям хорошее образование;</w:t>
      </w:r>
    </w:p>
    <w:p w:rsidR="00000000" w:rsidRDefault="00000000">
      <w:pPr>
        <w:pStyle w:val="dot"/>
      </w:pPr>
      <w:r>
        <w:tab/>
      </w:r>
      <w:r>
        <w:tab/>
        <w:t>–</w:t>
      </w:r>
      <w:r>
        <w:tab/>
        <w:t>84 процента считают, что семьи должны посредством планирования семьи способствовать регулиров</w:t>
      </w:r>
      <w:r>
        <w:t>а</w:t>
      </w:r>
      <w:r>
        <w:t>нию демографического прироста;</w:t>
      </w:r>
    </w:p>
    <w:p w:rsidR="00000000" w:rsidRDefault="00000000">
      <w:pPr>
        <w:pStyle w:val="dot"/>
      </w:pPr>
      <w:r>
        <w:tab/>
      </w:r>
      <w:r>
        <w:tab/>
        <w:t>–</w:t>
      </w:r>
      <w:r>
        <w:tab/>
        <w:t>44,5 процента опрошенной молодежи хотели бы позже иметь двух детей, а 65 процентов – более трех (70 процентов девочек и 60 процентов мальч</w:t>
      </w:r>
      <w:r>
        <w:t>и</w:t>
      </w:r>
      <w:r>
        <w:t xml:space="preserve">ков). </w:t>
      </w:r>
    </w:p>
    <w:p w:rsidR="00000000" w:rsidRDefault="00000000">
      <w:pPr>
        <w:pStyle w:val="SingleTxt"/>
        <w:spacing w:after="0" w:line="120" w:lineRule="exact"/>
      </w:pPr>
    </w:p>
    <w:p w:rsidR="00000000" w:rsidRDefault="00000000">
      <w:pPr>
        <w:pStyle w:val="SingleTxt"/>
        <w:spacing w:after="0" w:line="120" w:lineRule="exact"/>
      </w:pPr>
    </w:p>
    <w:p w:rsidR="00000000" w:rsidRDefault="00000000">
      <w:pPr>
        <w:pStyle w:val="SingleTxt"/>
        <w:spacing w:after="0" w:line="120" w:lineRule="exact"/>
      </w:pPr>
      <w:r>
        <w:rPr>
          <w:noProof/>
          <w:w w:val="100"/>
        </w:rPr>
        <w:pict>
          <v:line id="_x0000_s1027" style="position:absolute;left:0;text-align:left;z-index:1;mso-position-horizontal:absolute;mso-position-horizontal-relative:text;mso-position-vertical:absolute;mso-position-vertical-relative:text" from="199.3pt,36.1pt" to="271.3pt,36.1pt" o:allowincell="f" strokeweight=".25pt"/>
        </w:pict>
      </w: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w:t>
      </w:r>
      <w:r>
        <w:rPr>
          <w:lang w:val="en-US"/>
        </w:rPr>
        <w:t>324755</w:t>
      </w:r>
      <w:r>
        <w:t>R&lt;&lt;ODS JOB NO&gt;&gt;</w:t>
      </w:r>
    </w:p>
    <w:p w:rsidR="00000000" w:rsidRDefault="00000000">
      <w:pPr>
        <w:pStyle w:val="CommentText"/>
      </w:pPr>
      <w:r>
        <w:t>&lt;&lt;ODS DOC SYMBOL1&gt;&gt;CEDAW/C/DZA/2&lt;&lt;ODS DOC SYMBOL1&gt;&gt;</w:t>
      </w:r>
    </w:p>
    <w:p w:rsidR="00000000" w:rsidRDefault="00000000">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60" w:line="200" w:lineRule="exact"/>
      <w:rPr>
        <w:rFonts w:ascii="Code 3of9 4.6" w:hAnsi="Code 3of9 4.6"/>
        <w:b w:val="0"/>
        <w:sz w:val="20"/>
      </w:rPr>
    </w:pPr>
    <w:r>
      <w:rPr>
        <w:b w:val="0"/>
        <w:sz w:val="20"/>
      </w:rPr>
      <w:t>03-24755 (R)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pPr>
      <w:r>
        <w:rPr>
          <w:rStyle w:val="FootnoteReference"/>
          <w:position w:val="0"/>
        </w:rPr>
        <w:sym w:font="Symbol" w:char="F02A"/>
      </w:r>
      <w:r>
        <w:t xml:space="preserve"> Настоящий доклад выпущен в том виде, в котором он был получен, без официального р</w:t>
      </w:r>
      <w:r>
        <w:t>е</w:t>
      </w:r>
      <w:r>
        <w:t xml:space="preserve">дактирования. Первоначальный доклад, представленный правительством </w:t>
      </w:r>
      <w:r>
        <w:rPr>
          <w:caps/>
        </w:rPr>
        <w:t>а</w:t>
      </w:r>
      <w:r>
        <w:t xml:space="preserve">лжира, см. в документе </w:t>
      </w:r>
      <w:r>
        <w:rPr>
          <w:lang w:val="en-US"/>
        </w:rPr>
        <w:t>CEDAW</w:t>
      </w:r>
      <w:r>
        <w:t>/</w:t>
      </w:r>
      <w:r>
        <w:rPr>
          <w:lang w:val="en-US"/>
        </w:rPr>
        <w:t>C</w:t>
      </w:r>
      <w:r>
        <w:t>/</w:t>
      </w:r>
      <w:r>
        <w:rPr>
          <w:lang w:val="en-US"/>
        </w:rPr>
        <w:t>DZA</w:t>
      </w:r>
      <w:r>
        <w:t xml:space="preserve">/1, а информацию о ходе его рассмотрения Комитетом, см. в документах </w:t>
      </w:r>
      <w:r>
        <w:rPr>
          <w:lang w:val="en-US"/>
        </w:rPr>
        <w:t>CEDAW</w:t>
      </w:r>
      <w:r>
        <w:t>/</w:t>
      </w:r>
      <w:r>
        <w:rPr>
          <w:lang w:val="en-US"/>
        </w:rPr>
        <w:t>C</w:t>
      </w:r>
      <w:r>
        <w:t>/</w:t>
      </w:r>
      <w:r>
        <w:rPr>
          <w:lang w:val="en-US"/>
        </w:rPr>
        <w:t>SR</w:t>
      </w:r>
      <w:r>
        <w:t xml:space="preserve"> 406, 407 и 412 и Официальных отчетах Генеральной Ассам</w:t>
      </w:r>
      <w:r>
        <w:t>б</w:t>
      </w:r>
      <w:r>
        <w:t>леи, Пятьдесят четвертая сессия, Дополнение № 38 (А/54/38/</w:t>
      </w:r>
      <w:r>
        <w:rPr>
          <w:lang w:val="en-US"/>
        </w:rPr>
        <w:t>Rev</w:t>
      </w:r>
      <w:r>
        <w:t>.1).</w:t>
      </w:r>
    </w:p>
  </w:footnote>
  <w:footnote w:id="2">
    <w:p w:rsidR="00000000" w:rsidRDefault="00000000">
      <w:pPr>
        <w:pStyle w:val="FootnoteText"/>
      </w:pPr>
      <w:r>
        <w:rPr>
          <w:rStyle w:val="FootnoteReference"/>
        </w:rPr>
        <w:footnoteRef/>
      </w:r>
      <w:r>
        <w:tab/>
        <w:t>Проведенное в 2000 году при поддержке ЮНИСЭФ и ВОЗ обследование, касающееся ц</w:t>
      </w:r>
      <w:r>
        <w:t>е</w:t>
      </w:r>
      <w:r>
        <w:t>лей, поставленных на конец десятилетия в области охраны здоровья матери и ребенка.</w:t>
      </w:r>
    </w:p>
  </w:footnote>
  <w:footnote w:id="3">
    <w:p w:rsidR="00000000" w:rsidRDefault="00000000">
      <w:pPr>
        <w:pStyle w:val="FootnoteText"/>
      </w:pPr>
      <w:r>
        <w:rPr>
          <w:rStyle w:val="FootnoteReference"/>
          <w:position w:val="0"/>
        </w:rPr>
        <w:t>2</w:t>
      </w:r>
      <w:r>
        <w:rPr>
          <w:rStyle w:val="FootnoteReference"/>
        </w:rPr>
        <w:t> </w:t>
      </w:r>
      <w:r>
        <w:t>По оценкам, средний возраст вступления в брак составляет 27,9 года для женщин в кру</w:t>
      </w:r>
      <w:r>
        <w:t>п</w:t>
      </w:r>
      <w:r>
        <w:t>ных районах, 27,2 – во второстепенных районах и 26,7 – в отдаленных.</w:t>
      </w:r>
    </w:p>
  </w:footnote>
  <w:footnote w:id="4">
    <w:p w:rsidR="00000000" w:rsidRDefault="00000000">
      <w:pPr>
        <w:pStyle w:val="FootnoteText"/>
      </w:pPr>
      <w:r>
        <w:rPr>
          <w:rStyle w:val="FootnoteReference"/>
        </w:rPr>
        <w:t>3 </w:t>
      </w:r>
      <w:r>
        <w:t>Статьи 12 и 16 Конвенции.</w:t>
      </w:r>
    </w:p>
  </w:footnote>
  <w:footnote w:id="5">
    <w:p w:rsidR="00000000" w:rsidRDefault="00000000">
      <w:pPr>
        <w:pStyle w:val="FootnoteText"/>
        <w:keepLines/>
      </w:pPr>
      <w:r>
        <w:rPr>
          <w:rStyle w:val="FootnoteReference"/>
          <w:position w:val="0"/>
        </w:rPr>
        <w:t>4</w:t>
      </w:r>
      <w:r>
        <w:rPr>
          <w:rStyle w:val="FootnoteReference"/>
        </w:rPr>
        <w:t> </w:t>
      </w:r>
      <w:r>
        <w:tab/>
        <w:t>В 2000 году было отмечено сокращение случаев заболевания корью до 5,30 случаев на 100 000 жителей против 64,48 на 100 000 жителей в 1997 году; отсутствие случаев заб</w:t>
      </w:r>
      <w:r>
        <w:t>о</w:t>
      </w:r>
      <w:r>
        <w:t>левания полиомиелитом; уменьшение случаев заболевания неонатальным столбняком с 19 до 12 случаев на 100 000 в период с 1997 по 2000 год.</w:t>
      </w:r>
    </w:p>
  </w:footnote>
  <w:footnote w:id="6">
    <w:p w:rsidR="00000000" w:rsidRDefault="00000000">
      <w:pPr>
        <w:pStyle w:val="FootnoteText"/>
      </w:pPr>
      <w:r>
        <w:rPr>
          <w:rStyle w:val="FootnoteReference"/>
          <w:position w:val="0"/>
        </w:rPr>
        <w:t>5</w:t>
      </w:r>
      <w:r>
        <w:rPr>
          <w:rStyle w:val="FootnoteReference"/>
        </w:rPr>
        <w:t> </w:t>
      </w:r>
      <w:r>
        <w:t>Речь идет о следующих программах: расширенной программе вакцинации; программе борьбы с диарейными заболеваниями среди детей; программе борьбы с респираторными заболеваниями среди детей; программе питания.</w:t>
      </w:r>
    </w:p>
  </w:footnote>
  <w:footnote w:id="7">
    <w:p w:rsidR="00000000" w:rsidRDefault="00000000">
      <w:pPr>
        <w:pStyle w:val="FootnoteText"/>
      </w:pPr>
      <w:r>
        <w:rPr>
          <w:rStyle w:val="FootnoteReference"/>
          <w:position w:val="0"/>
        </w:rPr>
        <w:t>6</w:t>
      </w:r>
      <w:r>
        <w:rPr>
          <w:rStyle w:val="FootnoteReference"/>
        </w:rPr>
        <w:t> </w:t>
      </w:r>
      <w:r>
        <w:t>По данным Министерства здравоохранения с 1996 года не было зарегистрировано ни о</w:t>
      </w:r>
      <w:r>
        <w:t>д</w:t>
      </w:r>
      <w:r>
        <w:t>ного случая заболевания холерой, количество случаев заболевания тифом сократилось с 16,3 на 100 000 человек в 1997 году до 9,28 на 100 000 человек в 2000 году, а вирусом г</w:t>
      </w:r>
      <w:r>
        <w:t>е</w:t>
      </w:r>
      <w:r>
        <w:t>патита – с 14,32 на 100 000 до 8,94 на 100 000 за этот же период времени. Что касается болезней, передаваемых через животных, то случаи заболевания бруцеллезом продолж</w:t>
      </w:r>
      <w:r>
        <w:t>а</w:t>
      </w:r>
      <w:r>
        <w:t>ют несколько возрастать с 11,57 до 13,01 на 100 000 человек, а случаи заболевания лейшманиозом явно уменьшились с 34,44 до 14,72 на 100 000 человек в период с 1997 по 2000 год.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2050" type="#_x0000_t202" style="position:absolute;margin-left:-5.75pt;margin-top:0;width:7in;height:50.4pt;z-index:2;mso-position-horizontal:absolute;mso-position-horizontal-relative:text;mso-position-vertical:absolute;mso-position-vertical-relative:text" o:allowincell="f" stroked="f">
          <v:textbox style="mso-next-textbox:#_x0000_s2050;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2049" type="#_x0000_t202" style="position:absolute;margin-left:-5.75pt;margin-top:0;width:7in;height:50.4pt;z-index:1;mso-position-horizontal:absolute;mso-position-horizontal-relative:text;mso-position-vertical:absolute;mso-position-vertical-relative:text" o:allowincell="f" stroked="f">
          <v:textbox style="mso-next-textbox:#_x0000_s2049;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ind w:left="0" w:right="0"/>
            <w:rPr>
              <w:b w:val="0"/>
              <w:spacing w:val="2"/>
              <w:w w:val="96"/>
            </w:rPr>
          </w:pPr>
          <w:r>
            <w:rPr>
              <w:b w:val="0"/>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CEDAW</w:t>
          </w:r>
          <w:r>
            <w:rPr>
              <w:position w:val="-4"/>
              <w:sz w:val="20"/>
            </w:rPr>
            <w:t>/C/DZA/2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27" w:type="dxa"/>
          <w:gridSpan w:val="3"/>
          <w:tcBorders>
            <w:left w:val="nil"/>
            <w:bottom w:val="single" w:sz="12" w:space="0" w:color="auto"/>
            <w:right w:val="nil"/>
          </w:tcBorders>
        </w:tcPr>
        <w:p w:rsidR="00000000" w:rsidRDefault="00000000">
          <w:pPr>
            <w:spacing w:before="109" w:line="240" w:lineRule="auto"/>
            <w:rPr>
              <w:b/>
              <w:sz w:val="40"/>
            </w:rPr>
          </w:pPr>
          <w:r>
            <w:rPr>
              <w:b/>
              <w:sz w:val="40"/>
            </w:rPr>
            <w:t>Конвенция о ликвидации</w:t>
          </w:r>
        </w:p>
        <w:p w:rsidR="00000000" w:rsidRDefault="00000000">
          <w:pPr>
            <w:spacing w:before="109" w:line="240" w:lineRule="auto"/>
            <w:rPr>
              <w:b/>
              <w:sz w:val="40"/>
            </w:rPr>
          </w:pPr>
          <w:r>
            <w:rPr>
              <w:b/>
              <w:sz w:val="40"/>
            </w:rPr>
            <w:t>всех форм дискриминации</w:t>
          </w:r>
        </w:p>
        <w:p w:rsidR="00000000" w:rsidRDefault="00000000">
          <w:pPr>
            <w:spacing w:before="109" w:line="240" w:lineRule="auto"/>
            <w:rPr>
              <w:sz w:val="34"/>
            </w:rPr>
          </w:pPr>
          <w:r>
            <w:rPr>
              <w:b/>
              <w:sz w:val="40"/>
            </w:rP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5 February 2003</w:t>
          </w:r>
        </w:p>
        <w:p w:rsidR="00000000" w:rsidRDefault="00000000">
          <w:pPr>
            <w:rPr>
              <w:lang w:val="en-US"/>
            </w:rPr>
          </w:pPr>
          <w:r>
            <w:rPr>
              <w:lang w:val="en-US"/>
            </w:rPr>
            <w:t>Russian</w:t>
          </w:r>
        </w:p>
        <w:p w:rsidR="00000000" w:rsidRDefault="00000000">
          <w:pPr>
            <w:rPr>
              <w:lang w:val="en-US"/>
            </w:rPr>
          </w:pPr>
          <w:r>
            <w:rPr>
              <w:lang w:val="en-US"/>
            </w:rPr>
            <w:t>Original: French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2054"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CEDAW/C/DZA/2</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2053"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CEDAW/C/DZA/2</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D6A04A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E70E74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8154F592"/>
    <w:lvl w:ilvl="0">
      <w:start w:val="1"/>
      <w:numFmt w:val="decimal"/>
      <w:pStyle w:val="ListNumber3"/>
      <w:lvlText w:val="%1."/>
      <w:lvlJc w:val="left"/>
      <w:pPr>
        <w:tabs>
          <w:tab w:val="num" w:pos="926"/>
        </w:tabs>
        <w:ind w:left="926" w:hanging="360"/>
      </w:pPr>
    </w:lvl>
  </w:abstractNum>
  <w:abstractNum w:abstractNumId="3">
    <w:nsid w:val="FFFFFF7F"/>
    <w:multiLevelType w:val="singleLevel"/>
    <w:tmpl w:val="9D1474D4"/>
    <w:lvl w:ilvl="0">
      <w:start w:val="1"/>
      <w:numFmt w:val="decimal"/>
      <w:pStyle w:val="ListNumber2"/>
      <w:lvlText w:val="%1."/>
      <w:lvlJc w:val="left"/>
      <w:pPr>
        <w:tabs>
          <w:tab w:val="num" w:pos="643"/>
        </w:tabs>
        <w:ind w:left="643" w:hanging="360"/>
      </w:pPr>
    </w:lvl>
  </w:abstractNum>
  <w:abstractNum w:abstractNumId="4">
    <w:nsid w:val="FFFFFF82"/>
    <w:multiLevelType w:val="singleLevel"/>
    <w:tmpl w:val="2DC09848"/>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8"/>
    <w:multiLevelType w:val="singleLevel"/>
    <w:tmpl w:val="9A9CF8C0"/>
    <w:lvl w:ilvl="0">
      <w:start w:val="1"/>
      <w:numFmt w:val="decimal"/>
      <w:pStyle w:val="ListNumber"/>
      <w:lvlText w:val="%1."/>
      <w:lvlJc w:val="left"/>
      <w:pPr>
        <w:tabs>
          <w:tab w:val="num" w:pos="360"/>
        </w:tabs>
        <w:ind w:left="360" w:hanging="360"/>
      </w:pPr>
    </w:lvl>
  </w:abstractNum>
  <w:abstractNum w:abstractNumId="6">
    <w:nsid w:val="FFFFFF89"/>
    <w:multiLevelType w:val="singleLevel"/>
    <w:tmpl w:val="98C07790"/>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FFFFFFFE"/>
    <w:multiLevelType w:val="singleLevel"/>
    <w:tmpl w:val="FFFFFFFF"/>
    <w:lvl w:ilvl="0">
      <w:numFmt w:val="decimal"/>
      <w:lvlText w:val="*"/>
      <w:lvlJc w:val="left"/>
    </w:lvl>
  </w:abstractNum>
  <w:abstractNum w:abstractNumId="8">
    <w:nsid w:val="002079A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
    <w:nsid w:val="020B0DBC"/>
    <w:multiLevelType w:val="singleLevel"/>
    <w:tmpl w:val="9CC6C6E4"/>
    <w:lvl w:ilvl="0">
      <w:numFmt w:val="bullet"/>
      <w:lvlText w:val=""/>
      <w:lvlJc w:val="left"/>
      <w:pPr>
        <w:tabs>
          <w:tab w:val="num" w:pos="720"/>
        </w:tabs>
        <w:ind w:left="720" w:hanging="360"/>
      </w:pPr>
      <w:rPr>
        <w:rFonts w:ascii="Wingdings" w:hAnsi="Wingdings" w:hint="default"/>
      </w:rPr>
    </w:lvl>
  </w:abstractNum>
  <w:abstractNum w:abstractNumId="10">
    <w:nsid w:val="04630BA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078770E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
    <w:nsid w:val="08DA368C"/>
    <w:multiLevelType w:val="singleLevel"/>
    <w:tmpl w:val="9AE6FD88"/>
    <w:lvl w:ilvl="0">
      <w:numFmt w:val="bullet"/>
      <w:lvlText w:val="-"/>
      <w:lvlJc w:val="left"/>
      <w:pPr>
        <w:tabs>
          <w:tab w:val="num" w:pos="360"/>
        </w:tabs>
        <w:ind w:left="360" w:hanging="360"/>
      </w:pPr>
      <w:rPr>
        <w:rFonts w:hint="default"/>
      </w:rPr>
    </w:lvl>
  </w:abstractNum>
  <w:abstractNum w:abstractNumId="13">
    <w:nsid w:val="0B6268F2"/>
    <w:multiLevelType w:val="hybridMultilevel"/>
    <w:tmpl w:val="D90080E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B7E198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
    <w:nsid w:val="0B8938DB"/>
    <w:multiLevelType w:val="singleLevel"/>
    <w:tmpl w:val="9AE6FD88"/>
    <w:lvl w:ilvl="0">
      <w:numFmt w:val="bullet"/>
      <w:lvlText w:val="-"/>
      <w:lvlJc w:val="left"/>
      <w:pPr>
        <w:tabs>
          <w:tab w:val="num" w:pos="360"/>
        </w:tabs>
        <w:ind w:left="360" w:hanging="360"/>
      </w:pPr>
      <w:rPr>
        <w:rFonts w:hint="default"/>
      </w:rPr>
    </w:lvl>
  </w:abstractNum>
  <w:abstractNum w:abstractNumId="16">
    <w:nsid w:val="0C9861B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7">
    <w:nsid w:val="0E434171"/>
    <w:multiLevelType w:val="hybridMultilevel"/>
    <w:tmpl w:val="17624D30"/>
    <w:lvl w:ilvl="0">
      <w:start w:val="1"/>
      <w:numFmt w:val="bullet"/>
      <w:pStyle w:val="cherta"/>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nsid w:val="0F68370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106D698C"/>
    <w:multiLevelType w:val="singleLevel"/>
    <w:tmpl w:val="A04AB20A"/>
    <w:lvl w:ilvl="0">
      <w:start w:val="1"/>
      <w:numFmt w:val="upperLetter"/>
      <w:pStyle w:val="Heading9"/>
      <w:lvlText w:val="%1."/>
      <w:lvlJc w:val="left"/>
      <w:pPr>
        <w:tabs>
          <w:tab w:val="num" w:pos="648"/>
        </w:tabs>
        <w:ind w:left="648" w:hanging="360"/>
      </w:pPr>
      <w:rPr>
        <w:rFonts w:hint="default"/>
      </w:rPr>
    </w:lvl>
  </w:abstractNum>
  <w:abstractNum w:abstractNumId="20">
    <w:nsid w:val="10D039FF"/>
    <w:multiLevelType w:val="hybridMultilevel"/>
    <w:tmpl w:val="33B88E0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14FB185D"/>
    <w:multiLevelType w:val="singleLevel"/>
    <w:tmpl w:val="9AE6FD88"/>
    <w:lvl w:ilvl="0">
      <w:numFmt w:val="bullet"/>
      <w:lvlText w:val="-"/>
      <w:lvlJc w:val="left"/>
      <w:pPr>
        <w:tabs>
          <w:tab w:val="num" w:pos="360"/>
        </w:tabs>
        <w:ind w:left="360" w:hanging="360"/>
      </w:pPr>
      <w:rPr>
        <w:rFonts w:hint="default"/>
      </w:rPr>
    </w:lvl>
  </w:abstractNum>
  <w:abstractNum w:abstractNumId="22">
    <w:nsid w:val="19C66D9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
    <w:nsid w:val="1DC301B7"/>
    <w:multiLevelType w:val="hybridMultilevel"/>
    <w:tmpl w:val="73FAC458"/>
    <w:lvl w:ilvl="0">
      <w:start w:val="1"/>
      <w:numFmt w:val="bullet"/>
      <w:pStyle w:val="ntire"/>
      <w:lvlText w:val=""/>
      <w:lvlJc w:val="left"/>
      <w:pPr>
        <w:tabs>
          <w:tab w:val="num" w:pos="2101"/>
        </w:tabs>
        <w:ind w:left="2101" w:hanging="360"/>
      </w:pPr>
      <w:rPr>
        <w:rFonts w:ascii="Symbol" w:hAnsi="Symbol" w:hint="default"/>
        <w:sz w:val="16"/>
      </w:rPr>
    </w:lvl>
    <w:lvl w:ilvl="1" w:tentative="1">
      <w:start w:val="1"/>
      <w:numFmt w:val="bullet"/>
      <w:lvlText w:val="o"/>
      <w:lvlJc w:val="left"/>
      <w:pPr>
        <w:tabs>
          <w:tab w:val="num" w:pos="3298"/>
        </w:tabs>
        <w:ind w:left="3298" w:hanging="360"/>
      </w:pPr>
      <w:rPr>
        <w:rFonts w:ascii="Courier New" w:hAnsi="Courier New" w:hint="default"/>
      </w:rPr>
    </w:lvl>
    <w:lvl w:ilvl="2" w:tentative="1">
      <w:start w:val="1"/>
      <w:numFmt w:val="bullet"/>
      <w:lvlText w:val=""/>
      <w:lvlJc w:val="left"/>
      <w:pPr>
        <w:tabs>
          <w:tab w:val="num" w:pos="4018"/>
        </w:tabs>
        <w:ind w:left="4018" w:hanging="360"/>
      </w:pPr>
      <w:rPr>
        <w:rFonts w:ascii="Wingdings" w:hAnsi="Wingdings" w:hint="default"/>
      </w:rPr>
    </w:lvl>
    <w:lvl w:ilvl="3" w:tentative="1">
      <w:start w:val="1"/>
      <w:numFmt w:val="bullet"/>
      <w:lvlText w:val=""/>
      <w:lvlJc w:val="left"/>
      <w:pPr>
        <w:tabs>
          <w:tab w:val="num" w:pos="4738"/>
        </w:tabs>
        <w:ind w:left="4738" w:hanging="360"/>
      </w:pPr>
      <w:rPr>
        <w:rFonts w:ascii="Symbol" w:hAnsi="Symbol" w:hint="default"/>
      </w:rPr>
    </w:lvl>
    <w:lvl w:ilvl="4" w:tentative="1">
      <w:start w:val="1"/>
      <w:numFmt w:val="bullet"/>
      <w:lvlText w:val="o"/>
      <w:lvlJc w:val="left"/>
      <w:pPr>
        <w:tabs>
          <w:tab w:val="num" w:pos="5458"/>
        </w:tabs>
        <w:ind w:left="5458" w:hanging="360"/>
      </w:pPr>
      <w:rPr>
        <w:rFonts w:ascii="Courier New" w:hAnsi="Courier New" w:hint="default"/>
      </w:rPr>
    </w:lvl>
    <w:lvl w:ilvl="5" w:tentative="1">
      <w:start w:val="1"/>
      <w:numFmt w:val="bullet"/>
      <w:lvlText w:val=""/>
      <w:lvlJc w:val="left"/>
      <w:pPr>
        <w:tabs>
          <w:tab w:val="num" w:pos="6178"/>
        </w:tabs>
        <w:ind w:left="6178" w:hanging="360"/>
      </w:pPr>
      <w:rPr>
        <w:rFonts w:ascii="Wingdings" w:hAnsi="Wingdings" w:hint="default"/>
      </w:rPr>
    </w:lvl>
    <w:lvl w:ilvl="6" w:tentative="1">
      <w:start w:val="1"/>
      <w:numFmt w:val="bullet"/>
      <w:lvlText w:val=""/>
      <w:lvlJc w:val="left"/>
      <w:pPr>
        <w:tabs>
          <w:tab w:val="num" w:pos="6898"/>
        </w:tabs>
        <w:ind w:left="6898" w:hanging="360"/>
      </w:pPr>
      <w:rPr>
        <w:rFonts w:ascii="Symbol" w:hAnsi="Symbol" w:hint="default"/>
      </w:rPr>
    </w:lvl>
    <w:lvl w:ilvl="7" w:tentative="1">
      <w:start w:val="1"/>
      <w:numFmt w:val="bullet"/>
      <w:lvlText w:val="o"/>
      <w:lvlJc w:val="left"/>
      <w:pPr>
        <w:tabs>
          <w:tab w:val="num" w:pos="7618"/>
        </w:tabs>
        <w:ind w:left="7618" w:hanging="360"/>
      </w:pPr>
      <w:rPr>
        <w:rFonts w:ascii="Courier New" w:hAnsi="Courier New" w:hint="default"/>
      </w:rPr>
    </w:lvl>
    <w:lvl w:ilvl="8" w:tentative="1">
      <w:start w:val="1"/>
      <w:numFmt w:val="bullet"/>
      <w:lvlText w:val=""/>
      <w:lvlJc w:val="left"/>
      <w:pPr>
        <w:tabs>
          <w:tab w:val="num" w:pos="8338"/>
        </w:tabs>
        <w:ind w:left="8338" w:hanging="360"/>
      </w:pPr>
      <w:rPr>
        <w:rFonts w:ascii="Wingdings" w:hAnsi="Wingdings" w:hint="default"/>
      </w:rPr>
    </w:lvl>
  </w:abstractNum>
  <w:abstractNum w:abstractNumId="24">
    <w:nsid w:val="1F7914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21206ED8"/>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26">
    <w:nsid w:val="21E341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nsid w:val="22490372"/>
    <w:multiLevelType w:val="singleLevel"/>
    <w:tmpl w:val="9CC6C6E4"/>
    <w:lvl w:ilvl="0">
      <w:numFmt w:val="bullet"/>
      <w:lvlText w:val=""/>
      <w:lvlJc w:val="left"/>
      <w:pPr>
        <w:tabs>
          <w:tab w:val="num" w:pos="720"/>
        </w:tabs>
        <w:ind w:left="720" w:hanging="360"/>
      </w:pPr>
      <w:rPr>
        <w:rFonts w:ascii="Wingdings" w:hAnsi="Wingdings" w:hint="default"/>
      </w:rPr>
    </w:lvl>
  </w:abstractNum>
  <w:abstractNum w:abstractNumId="28">
    <w:nsid w:val="23B7561F"/>
    <w:multiLevelType w:val="hybridMultilevel"/>
    <w:tmpl w:val="55A4F38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245D3E4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
    <w:nsid w:val="2619558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nsid w:val="268C14E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nsid w:val="26E723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
    <w:nsid w:val="2AAF26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2CA906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
    <w:nsid w:val="2DC9470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
    <w:nsid w:val="2E19296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nsid w:val="2E4E281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30212C1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9">
    <w:nsid w:val="31E1530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0">
    <w:nsid w:val="3211738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1">
    <w:nsid w:val="32B44E7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2">
    <w:nsid w:val="33561DC0"/>
    <w:multiLevelType w:val="singleLevel"/>
    <w:tmpl w:val="BF0A982C"/>
    <w:lvl w:ilvl="0">
      <w:start w:val="2"/>
      <w:numFmt w:val="bullet"/>
      <w:lvlText w:val="-"/>
      <w:lvlJc w:val="left"/>
      <w:pPr>
        <w:tabs>
          <w:tab w:val="num" w:pos="360"/>
        </w:tabs>
        <w:ind w:left="360" w:hanging="360"/>
      </w:pPr>
      <w:rPr>
        <w:rFonts w:hint="default"/>
      </w:rPr>
    </w:lvl>
  </w:abstractNum>
  <w:abstractNum w:abstractNumId="43">
    <w:nsid w:val="33870B9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4">
    <w:nsid w:val="34DC129E"/>
    <w:multiLevelType w:val="singleLevel"/>
    <w:tmpl w:val="D37CCD44"/>
    <w:lvl w:ilvl="0">
      <w:start w:val="1"/>
      <w:numFmt w:val="decimal"/>
      <w:pStyle w:val="ListContinue2"/>
      <w:lvlText w:val="%1."/>
      <w:lvlJc w:val="right"/>
      <w:pPr>
        <w:tabs>
          <w:tab w:val="num" w:pos="792"/>
        </w:tabs>
        <w:ind w:left="792" w:hanging="317"/>
      </w:pPr>
      <w:rPr>
        <w:rFonts w:hint="default"/>
      </w:rPr>
    </w:lvl>
  </w:abstractNum>
  <w:abstractNum w:abstractNumId="45">
    <w:nsid w:val="354558B4"/>
    <w:multiLevelType w:val="singleLevel"/>
    <w:tmpl w:val="9AE6FD88"/>
    <w:lvl w:ilvl="0">
      <w:numFmt w:val="bullet"/>
      <w:lvlText w:val="-"/>
      <w:lvlJc w:val="left"/>
      <w:pPr>
        <w:tabs>
          <w:tab w:val="num" w:pos="360"/>
        </w:tabs>
        <w:ind w:left="360" w:hanging="360"/>
      </w:pPr>
      <w:rPr>
        <w:rFonts w:hint="default"/>
      </w:rPr>
    </w:lvl>
  </w:abstractNum>
  <w:abstractNum w:abstractNumId="46">
    <w:nsid w:val="3C7B758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7">
    <w:nsid w:val="3D0A6B97"/>
    <w:multiLevelType w:val="singleLevel"/>
    <w:tmpl w:val="7B2A7622"/>
    <w:lvl w:ilvl="0">
      <w:start w:val="10"/>
      <w:numFmt w:val="bullet"/>
      <w:lvlText w:val="-"/>
      <w:lvlJc w:val="left"/>
      <w:pPr>
        <w:tabs>
          <w:tab w:val="num" w:pos="720"/>
        </w:tabs>
        <w:ind w:left="720" w:hanging="360"/>
      </w:pPr>
      <w:rPr>
        <w:rFonts w:hint="default"/>
      </w:rPr>
    </w:lvl>
  </w:abstractNum>
  <w:abstractNum w:abstractNumId="48">
    <w:nsid w:val="3E8D68AE"/>
    <w:multiLevelType w:val="singleLevel"/>
    <w:tmpl w:val="A5C03CAA"/>
    <w:lvl w:ilvl="0">
      <w:start w:val="1"/>
      <w:numFmt w:val="decimal"/>
      <w:pStyle w:val="num"/>
      <w:lvlText w:val="%1."/>
      <w:lvlJc w:val="left"/>
      <w:pPr>
        <w:tabs>
          <w:tab w:val="num" w:pos="360"/>
        </w:tabs>
        <w:ind w:left="360" w:hanging="360"/>
      </w:pPr>
      <w:rPr>
        <w:rFonts w:hint="default"/>
      </w:rPr>
    </w:lvl>
  </w:abstractNum>
  <w:abstractNum w:abstractNumId="49">
    <w:nsid w:val="3F071DC3"/>
    <w:multiLevelType w:val="singleLevel"/>
    <w:tmpl w:val="9AE6FD88"/>
    <w:lvl w:ilvl="0">
      <w:numFmt w:val="bullet"/>
      <w:lvlText w:val="-"/>
      <w:lvlJc w:val="left"/>
      <w:pPr>
        <w:tabs>
          <w:tab w:val="num" w:pos="360"/>
        </w:tabs>
        <w:ind w:left="360" w:hanging="360"/>
      </w:pPr>
      <w:rPr>
        <w:rFonts w:hint="default"/>
      </w:rPr>
    </w:lvl>
  </w:abstractNum>
  <w:abstractNum w:abstractNumId="50">
    <w:nsid w:val="40AE21C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1">
    <w:nsid w:val="41B040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2">
    <w:nsid w:val="41C6055C"/>
    <w:multiLevelType w:val="hybridMultilevel"/>
    <w:tmpl w:val="9FEEE9D2"/>
    <w:lvl w:ilvl="0">
      <w:start w:val="1"/>
      <w:numFmt w:val="bullet"/>
      <w:lvlText w:val=""/>
      <w:lvlJc w:val="left"/>
      <w:pPr>
        <w:tabs>
          <w:tab w:val="num" w:pos="1786"/>
        </w:tabs>
        <w:ind w:left="1786" w:hanging="360"/>
      </w:pPr>
      <w:rPr>
        <w:rFonts w:ascii="Symbol" w:hAnsi="Symbol" w:hint="default"/>
      </w:rPr>
    </w:lvl>
    <w:lvl w:ilvl="1" w:tentative="1">
      <w:start w:val="1"/>
      <w:numFmt w:val="bullet"/>
      <w:lvlText w:val="o"/>
      <w:lvlJc w:val="left"/>
      <w:pPr>
        <w:tabs>
          <w:tab w:val="num" w:pos="2146"/>
        </w:tabs>
        <w:ind w:left="2146" w:hanging="360"/>
      </w:pPr>
      <w:rPr>
        <w:rFonts w:ascii="Courier New" w:hAnsi="Courier New" w:hint="default"/>
      </w:rPr>
    </w:lvl>
    <w:lvl w:ilvl="2" w:tentative="1">
      <w:start w:val="1"/>
      <w:numFmt w:val="bullet"/>
      <w:lvlText w:val=""/>
      <w:lvlJc w:val="left"/>
      <w:pPr>
        <w:tabs>
          <w:tab w:val="num" w:pos="2866"/>
        </w:tabs>
        <w:ind w:left="2866" w:hanging="360"/>
      </w:pPr>
      <w:rPr>
        <w:rFonts w:ascii="Wingdings" w:hAnsi="Wingdings" w:hint="default"/>
      </w:rPr>
    </w:lvl>
    <w:lvl w:ilvl="3" w:tentative="1">
      <w:start w:val="1"/>
      <w:numFmt w:val="bullet"/>
      <w:lvlText w:val=""/>
      <w:lvlJc w:val="left"/>
      <w:pPr>
        <w:tabs>
          <w:tab w:val="num" w:pos="3586"/>
        </w:tabs>
        <w:ind w:left="3586" w:hanging="360"/>
      </w:pPr>
      <w:rPr>
        <w:rFonts w:ascii="Symbol" w:hAnsi="Symbol" w:hint="default"/>
      </w:rPr>
    </w:lvl>
    <w:lvl w:ilvl="4" w:tentative="1">
      <w:start w:val="1"/>
      <w:numFmt w:val="bullet"/>
      <w:lvlText w:val="o"/>
      <w:lvlJc w:val="left"/>
      <w:pPr>
        <w:tabs>
          <w:tab w:val="num" w:pos="4306"/>
        </w:tabs>
        <w:ind w:left="4306" w:hanging="360"/>
      </w:pPr>
      <w:rPr>
        <w:rFonts w:ascii="Courier New" w:hAnsi="Courier New" w:hint="default"/>
      </w:rPr>
    </w:lvl>
    <w:lvl w:ilvl="5" w:tentative="1">
      <w:start w:val="1"/>
      <w:numFmt w:val="bullet"/>
      <w:lvlText w:val=""/>
      <w:lvlJc w:val="left"/>
      <w:pPr>
        <w:tabs>
          <w:tab w:val="num" w:pos="5026"/>
        </w:tabs>
        <w:ind w:left="5026" w:hanging="360"/>
      </w:pPr>
      <w:rPr>
        <w:rFonts w:ascii="Wingdings" w:hAnsi="Wingdings" w:hint="default"/>
      </w:rPr>
    </w:lvl>
    <w:lvl w:ilvl="6" w:tentative="1">
      <w:start w:val="1"/>
      <w:numFmt w:val="bullet"/>
      <w:lvlText w:val=""/>
      <w:lvlJc w:val="left"/>
      <w:pPr>
        <w:tabs>
          <w:tab w:val="num" w:pos="5746"/>
        </w:tabs>
        <w:ind w:left="5746" w:hanging="360"/>
      </w:pPr>
      <w:rPr>
        <w:rFonts w:ascii="Symbol" w:hAnsi="Symbol" w:hint="default"/>
      </w:rPr>
    </w:lvl>
    <w:lvl w:ilvl="7" w:tentative="1">
      <w:start w:val="1"/>
      <w:numFmt w:val="bullet"/>
      <w:lvlText w:val="o"/>
      <w:lvlJc w:val="left"/>
      <w:pPr>
        <w:tabs>
          <w:tab w:val="num" w:pos="6466"/>
        </w:tabs>
        <w:ind w:left="6466" w:hanging="360"/>
      </w:pPr>
      <w:rPr>
        <w:rFonts w:ascii="Courier New" w:hAnsi="Courier New" w:hint="default"/>
      </w:rPr>
    </w:lvl>
    <w:lvl w:ilvl="8" w:tentative="1">
      <w:start w:val="1"/>
      <w:numFmt w:val="bullet"/>
      <w:lvlText w:val=""/>
      <w:lvlJc w:val="left"/>
      <w:pPr>
        <w:tabs>
          <w:tab w:val="num" w:pos="7186"/>
        </w:tabs>
        <w:ind w:left="7186" w:hanging="360"/>
      </w:pPr>
      <w:rPr>
        <w:rFonts w:ascii="Wingdings" w:hAnsi="Wingdings" w:hint="default"/>
      </w:rPr>
    </w:lvl>
  </w:abstractNum>
  <w:abstractNum w:abstractNumId="53">
    <w:nsid w:val="41E4012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4">
    <w:nsid w:val="41FD390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5">
    <w:nsid w:val="42127A41"/>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56">
    <w:nsid w:val="42C121B6"/>
    <w:multiLevelType w:val="singleLevel"/>
    <w:tmpl w:val="0419000F"/>
    <w:lvl w:ilvl="0">
      <w:start w:val="1"/>
      <w:numFmt w:val="decimal"/>
      <w:lvlText w:val="%1."/>
      <w:lvlJc w:val="left"/>
      <w:pPr>
        <w:tabs>
          <w:tab w:val="num" w:pos="360"/>
        </w:tabs>
        <w:ind w:left="360" w:hanging="360"/>
      </w:pPr>
      <w:rPr>
        <w:rFonts w:hint="default"/>
      </w:rPr>
    </w:lvl>
  </w:abstractNum>
  <w:abstractNum w:abstractNumId="57">
    <w:nsid w:val="430C62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447C796A"/>
    <w:multiLevelType w:val="singleLevel"/>
    <w:tmpl w:val="9AE6FD88"/>
    <w:lvl w:ilvl="0">
      <w:numFmt w:val="bullet"/>
      <w:lvlText w:val="-"/>
      <w:lvlJc w:val="left"/>
      <w:pPr>
        <w:tabs>
          <w:tab w:val="num" w:pos="360"/>
        </w:tabs>
        <w:ind w:left="360" w:hanging="360"/>
      </w:pPr>
      <w:rPr>
        <w:rFonts w:hint="default"/>
      </w:rPr>
    </w:lvl>
  </w:abstractNum>
  <w:abstractNum w:abstractNumId="59">
    <w:nsid w:val="45D6764C"/>
    <w:multiLevelType w:val="singleLevel"/>
    <w:tmpl w:val="D640E42A"/>
    <w:lvl w:ilvl="0">
      <w:start w:val="41"/>
      <w:numFmt w:val="bullet"/>
      <w:lvlText w:val=""/>
      <w:lvlJc w:val="left"/>
      <w:pPr>
        <w:tabs>
          <w:tab w:val="num" w:pos="720"/>
        </w:tabs>
        <w:ind w:left="720" w:hanging="360"/>
      </w:pPr>
      <w:rPr>
        <w:rFonts w:ascii="Symbol" w:hAnsi="Symbol" w:hint="default"/>
      </w:rPr>
    </w:lvl>
  </w:abstractNum>
  <w:abstractNum w:abstractNumId="60">
    <w:nsid w:val="470F4FD4"/>
    <w:multiLevelType w:val="singleLevel"/>
    <w:tmpl w:val="9AE6FD88"/>
    <w:lvl w:ilvl="0">
      <w:numFmt w:val="bullet"/>
      <w:lvlText w:val="-"/>
      <w:lvlJc w:val="left"/>
      <w:pPr>
        <w:tabs>
          <w:tab w:val="num" w:pos="360"/>
        </w:tabs>
        <w:ind w:left="360" w:hanging="360"/>
      </w:pPr>
      <w:rPr>
        <w:rFonts w:hint="default"/>
      </w:rPr>
    </w:lvl>
  </w:abstractNum>
  <w:abstractNum w:abstractNumId="61">
    <w:nsid w:val="49DA732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2">
    <w:nsid w:val="4ABC50FB"/>
    <w:multiLevelType w:val="singleLevel"/>
    <w:tmpl w:val="9AE6FD88"/>
    <w:lvl w:ilvl="0">
      <w:numFmt w:val="bullet"/>
      <w:lvlText w:val="-"/>
      <w:lvlJc w:val="left"/>
      <w:pPr>
        <w:tabs>
          <w:tab w:val="num" w:pos="360"/>
        </w:tabs>
        <w:ind w:left="360" w:hanging="360"/>
      </w:pPr>
      <w:rPr>
        <w:rFonts w:hint="default"/>
      </w:rPr>
    </w:lvl>
  </w:abstractNum>
  <w:abstractNum w:abstractNumId="63">
    <w:nsid w:val="4B023DBF"/>
    <w:multiLevelType w:val="singleLevel"/>
    <w:tmpl w:val="821250F6"/>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64">
    <w:nsid w:val="4B524BA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5">
    <w:nsid w:val="4D20169E"/>
    <w:multiLevelType w:val="singleLevel"/>
    <w:tmpl w:val="9CC6C6E4"/>
    <w:lvl w:ilvl="0">
      <w:numFmt w:val="bullet"/>
      <w:lvlText w:val=""/>
      <w:lvlJc w:val="left"/>
      <w:pPr>
        <w:tabs>
          <w:tab w:val="num" w:pos="720"/>
        </w:tabs>
        <w:ind w:left="720" w:hanging="360"/>
      </w:pPr>
      <w:rPr>
        <w:rFonts w:ascii="Wingdings" w:hAnsi="Wingdings" w:hint="default"/>
      </w:rPr>
    </w:lvl>
  </w:abstractNum>
  <w:abstractNum w:abstractNumId="66">
    <w:nsid w:val="4D5B517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7">
    <w:nsid w:val="4F9F5D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8">
    <w:nsid w:val="504B1F32"/>
    <w:multiLevelType w:val="singleLevel"/>
    <w:tmpl w:val="7716E1B0"/>
    <w:lvl w:ilvl="0">
      <w:start w:val="1"/>
      <w:numFmt w:val="bullet"/>
      <w:lvlText w:val=""/>
      <w:lvlJc w:val="left"/>
      <w:pPr>
        <w:tabs>
          <w:tab w:val="num" w:pos="360"/>
        </w:tabs>
        <w:ind w:left="360" w:hanging="360"/>
      </w:pPr>
      <w:rPr>
        <w:rFonts w:ascii="Symbol" w:hAnsi="Symbol" w:hint="default"/>
      </w:rPr>
    </w:lvl>
  </w:abstractNum>
  <w:abstractNum w:abstractNumId="69">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0">
    <w:nsid w:val="51D92E07"/>
    <w:multiLevelType w:val="singleLevel"/>
    <w:tmpl w:val="9AE6FD88"/>
    <w:lvl w:ilvl="0">
      <w:numFmt w:val="bullet"/>
      <w:lvlText w:val="-"/>
      <w:lvlJc w:val="left"/>
      <w:pPr>
        <w:tabs>
          <w:tab w:val="num" w:pos="360"/>
        </w:tabs>
        <w:ind w:left="360" w:hanging="360"/>
      </w:pPr>
      <w:rPr>
        <w:rFonts w:hint="default"/>
      </w:rPr>
    </w:lvl>
  </w:abstractNum>
  <w:abstractNum w:abstractNumId="71">
    <w:nsid w:val="52497665"/>
    <w:multiLevelType w:val="singleLevel"/>
    <w:tmpl w:val="C390E838"/>
    <w:lvl w:ilvl="0">
      <w:start w:val="4"/>
      <w:numFmt w:val="bullet"/>
      <w:lvlText w:val="-"/>
      <w:lvlJc w:val="left"/>
      <w:pPr>
        <w:tabs>
          <w:tab w:val="num" w:pos="360"/>
        </w:tabs>
        <w:ind w:left="360" w:hanging="360"/>
      </w:pPr>
      <w:rPr>
        <w:rFonts w:hint="default"/>
      </w:rPr>
    </w:lvl>
  </w:abstractNum>
  <w:abstractNum w:abstractNumId="72">
    <w:nsid w:val="551B39B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3">
    <w:nsid w:val="58CB23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4">
    <w:nsid w:val="5A1D5E7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5">
    <w:nsid w:val="5B59213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6">
    <w:nsid w:val="5B883B4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7">
    <w:nsid w:val="5BB906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8">
    <w:nsid w:val="5F2724B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9">
    <w:nsid w:val="63963E4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0">
    <w:nsid w:val="643B6DC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1">
    <w:nsid w:val="66AD5602"/>
    <w:multiLevelType w:val="singleLevel"/>
    <w:tmpl w:val="9CC6C6E4"/>
    <w:lvl w:ilvl="0">
      <w:numFmt w:val="bullet"/>
      <w:lvlText w:val=""/>
      <w:lvlJc w:val="left"/>
      <w:pPr>
        <w:tabs>
          <w:tab w:val="num" w:pos="720"/>
        </w:tabs>
        <w:ind w:left="720" w:hanging="360"/>
      </w:pPr>
      <w:rPr>
        <w:rFonts w:ascii="Wingdings" w:hAnsi="Wingdings" w:hint="default"/>
      </w:rPr>
    </w:lvl>
  </w:abstractNum>
  <w:abstractNum w:abstractNumId="82">
    <w:nsid w:val="693E4289"/>
    <w:multiLevelType w:val="singleLevel"/>
    <w:tmpl w:val="9AE6FD88"/>
    <w:lvl w:ilvl="0">
      <w:numFmt w:val="bullet"/>
      <w:lvlText w:val="-"/>
      <w:lvlJc w:val="left"/>
      <w:pPr>
        <w:tabs>
          <w:tab w:val="num" w:pos="360"/>
        </w:tabs>
        <w:ind w:left="360" w:hanging="360"/>
      </w:pPr>
      <w:rPr>
        <w:rFonts w:hint="default"/>
      </w:rPr>
    </w:lvl>
  </w:abstractNum>
  <w:abstractNum w:abstractNumId="83">
    <w:nsid w:val="6A8247E4"/>
    <w:multiLevelType w:val="singleLevel"/>
    <w:tmpl w:val="9CC6C6E4"/>
    <w:lvl w:ilvl="0">
      <w:numFmt w:val="bullet"/>
      <w:lvlText w:val=""/>
      <w:lvlJc w:val="left"/>
      <w:pPr>
        <w:tabs>
          <w:tab w:val="num" w:pos="720"/>
        </w:tabs>
        <w:ind w:left="720" w:hanging="360"/>
      </w:pPr>
      <w:rPr>
        <w:rFonts w:ascii="Wingdings" w:hAnsi="Wingdings" w:hint="default"/>
      </w:rPr>
    </w:lvl>
  </w:abstractNum>
  <w:abstractNum w:abstractNumId="84">
    <w:nsid w:val="6CCB020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5">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6">
    <w:nsid w:val="787860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7">
    <w:nsid w:val="79FE4D1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8">
    <w:nsid w:val="7A224DB8"/>
    <w:multiLevelType w:val="singleLevel"/>
    <w:tmpl w:val="9AE6FD88"/>
    <w:lvl w:ilvl="0">
      <w:numFmt w:val="bullet"/>
      <w:lvlText w:val="-"/>
      <w:lvlJc w:val="left"/>
      <w:pPr>
        <w:tabs>
          <w:tab w:val="num" w:pos="360"/>
        </w:tabs>
        <w:ind w:left="360" w:hanging="360"/>
      </w:pPr>
      <w:rPr>
        <w:rFonts w:hint="default"/>
      </w:rPr>
    </w:lvl>
  </w:abstractNum>
  <w:abstractNum w:abstractNumId="89">
    <w:nsid w:val="7A9573BB"/>
    <w:multiLevelType w:val="singleLevel"/>
    <w:tmpl w:val="9AE6FD88"/>
    <w:lvl w:ilvl="0">
      <w:numFmt w:val="bullet"/>
      <w:lvlText w:val="-"/>
      <w:lvlJc w:val="left"/>
      <w:pPr>
        <w:tabs>
          <w:tab w:val="num" w:pos="360"/>
        </w:tabs>
        <w:ind w:left="360" w:hanging="360"/>
      </w:pPr>
      <w:rPr>
        <w:rFonts w:hint="default"/>
      </w:rPr>
    </w:lvl>
  </w:abstractNum>
  <w:abstractNum w:abstractNumId="90">
    <w:nsid w:val="7BDB60E1"/>
    <w:multiLevelType w:val="hybridMultilevel"/>
    <w:tmpl w:val="CEC0356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55"/>
  </w:num>
  <w:num w:numId="3">
    <w:abstractNumId w:val="63"/>
  </w:num>
  <w:num w:numId="4">
    <w:abstractNumId w:val="17"/>
  </w:num>
  <w:num w:numId="5">
    <w:abstractNumId w:val="48"/>
  </w:num>
  <w:num w:numId="6">
    <w:abstractNumId w:val="19"/>
  </w:num>
  <w:num w:numId="7">
    <w:abstractNumId w:val="6"/>
  </w:num>
  <w:num w:numId="8">
    <w:abstractNumId w:val="4"/>
  </w:num>
  <w:num w:numId="9">
    <w:abstractNumId w:val="5"/>
  </w:num>
  <w:num w:numId="10">
    <w:abstractNumId w:val="3"/>
  </w:num>
  <w:num w:numId="11">
    <w:abstractNumId w:val="2"/>
  </w:num>
  <w:num w:numId="12">
    <w:abstractNumId w:val="1"/>
  </w:num>
  <w:num w:numId="13">
    <w:abstractNumId w:val="0"/>
  </w:num>
  <w:num w:numId="14">
    <w:abstractNumId w:val="44"/>
  </w:num>
  <w:num w:numId="15">
    <w:abstractNumId w:val="7"/>
    <w:lvlOverride w:ilvl="0">
      <w:lvl w:ilvl="0">
        <w:start w:val="1"/>
        <w:numFmt w:val="bullet"/>
        <w:lvlText w:val=""/>
        <w:legacy w:legacy="1" w:legacySpace="120" w:legacyIndent="360"/>
        <w:lvlJc w:val="left"/>
        <w:pPr>
          <w:ind w:left="360" w:hanging="360"/>
        </w:pPr>
        <w:rPr>
          <w:rFonts w:ascii="Symbol" w:hAnsi="Symbol" w:hint="default"/>
        </w:rPr>
      </w:lvl>
    </w:lvlOverride>
  </w:num>
  <w:num w:numId="16">
    <w:abstractNumId w:val="73"/>
  </w:num>
  <w:num w:numId="17">
    <w:abstractNumId w:val="10"/>
  </w:num>
  <w:num w:numId="18">
    <w:abstractNumId w:val="67"/>
  </w:num>
  <w:num w:numId="19">
    <w:abstractNumId w:val="24"/>
  </w:num>
  <w:num w:numId="20">
    <w:abstractNumId w:val="77"/>
  </w:num>
  <w:num w:numId="21">
    <w:abstractNumId w:val="57"/>
  </w:num>
  <w:num w:numId="22">
    <w:abstractNumId w:val="33"/>
  </w:num>
  <w:num w:numId="23">
    <w:abstractNumId w:val="18"/>
  </w:num>
  <w:num w:numId="24">
    <w:abstractNumId w:val="53"/>
  </w:num>
  <w:num w:numId="25">
    <w:abstractNumId w:val="38"/>
  </w:num>
  <w:num w:numId="26">
    <w:abstractNumId w:val="37"/>
  </w:num>
  <w:num w:numId="27">
    <w:abstractNumId w:val="56"/>
  </w:num>
  <w:num w:numId="28">
    <w:abstractNumId w:val="84"/>
  </w:num>
  <w:num w:numId="29">
    <w:abstractNumId w:val="14"/>
  </w:num>
  <w:num w:numId="30">
    <w:abstractNumId w:val="64"/>
  </w:num>
  <w:num w:numId="31">
    <w:abstractNumId w:val="43"/>
  </w:num>
  <w:num w:numId="32">
    <w:abstractNumId w:val="86"/>
  </w:num>
  <w:num w:numId="33">
    <w:abstractNumId w:val="47"/>
  </w:num>
  <w:num w:numId="34">
    <w:abstractNumId w:val="51"/>
  </w:num>
  <w:num w:numId="35">
    <w:abstractNumId w:val="39"/>
  </w:num>
  <w:num w:numId="36">
    <w:abstractNumId w:val="26"/>
  </w:num>
  <w:num w:numId="37">
    <w:abstractNumId w:val="79"/>
  </w:num>
  <w:num w:numId="38">
    <w:abstractNumId w:val="54"/>
  </w:num>
  <w:num w:numId="39">
    <w:abstractNumId w:val="59"/>
  </w:num>
  <w:num w:numId="40">
    <w:abstractNumId w:val="8"/>
  </w:num>
  <w:num w:numId="41">
    <w:abstractNumId w:val="16"/>
  </w:num>
  <w:num w:numId="42">
    <w:abstractNumId w:val="32"/>
  </w:num>
  <w:num w:numId="43">
    <w:abstractNumId w:val="66"/>
  </w:num>
  <w:num w:numId="44">
    <w:abstractNumId w:val="11"/>
  </w:num>
  <w:num w:numId="45">
    <w:abstractNumId w:val="29"/>
  </w:num>
  <w:num w:numId="46">
    <w:abstractNumId w:val="35"/>
  </w:num>
  <w:num w:numId="47">
    <w:abstractNumId w:val="74"/>
  </w:num>
  <w:num w:numId="48">
    <w:abstractNumId w:val="30"/>
  </w:num>
  <w:num w:numId="49">
    <w:abstractNumId w:val="46"/>
  </w:num>
  <w:num w:numId="50">
    <w:abstractNumId w:val="87"/>
  </w:num>
  <w:num w:numId="51">
    <w:abstractNumId w:val="50"/>
  </w:num>
  <w:num w:numId="52">
    <w:abstractNumId w:val="22"/>
  </w:num>
  <w:num w:numId="53">
    <w:abstractNumId w:val="31"/>
  </w:num>
  <w:num w:numId="54">
    <w:abstractNumId w:val="76"/>
  </w:num>
  <w:num w:numId="55">
    <w:abstractNumId w:val="61"/>
  </w:num>
  <w:num w:numId="56">
    <w:abstractNumId w:val="80"/>
  </w:num>
  <w:num w:numId="57">
    <w:abstractNumId w:val="72"/>
  </w:num>
  <w:num w:numId="58">
    <w:abstractNumId w:val="41"/>
  </w:num>
  <w:num w:numId="59">
    <w:abstractNumId w:val="36"/>
  </w:num>
  <w:num w:numId="60">
    <w:abstractNumId w:val="40"/>
  </w:num>
  <w:num w:numId="61">
    <w:abstractNumId w:val="75"/>
  </w:num>
  <w:num w:numId="62">
    <w:abstractNumId w:val="78"/>
  </w:num>
  <w:num w:numId="63">
    <w:abstractNumId w:val="23"/>
  </w:num>
  <w:num w:numId="64">
    <w:abstractNumId w:val="90"/>
  </w:num>
  <w:num w:numId="65">
    <w:abstractNumId w:val="52"/>
  </w:num>
  <w:num w:numId="66">
    <w:abstractNumId w:val="20"/>
  </w:num>
  <w:num w:numId="67">
    <w:abstractNumId w:val="28"/>
  </w:num>
  <w:num w:numId="68">
    <w:abstractNumId w:val="13"/>
  </w:num>
  <w:num w:numId="69">
    <w:abstractNumId w:val="68"/>
  </w:num>
  <w:num w:numId="70">
    <w:abstractNumId w:val="12"/>
  </w:num>
  <w:num w:numId="71">
    <w:abstractNumId w:val="82"/>
  </w:num>
  <w:num w:numId="72">
    <w:abstractNumId w:val="60"/>
  </w:num>
  <w:num w:numId="73">
    <w:abstractNumId w:val="49"/>
  </w:num>
  <w:num w:numId="74">
    <w:abstractNumId w:val="89"/>
  </w:num>
  <w:num w:numId="75">
    <w:abstractNumId w:val="21"/>
  </w:num>
  <w:num w:numId="76">
    <w:abstractNumId w:val="70"/>
  </w:num>
  <w:num w:numId="77">
    <w:abstractNumId w:val="15"/>
  </w:num>
  <w:num w:numId="78">
    <w:abstractNumId w:val="88"/>
  </w:num>
  <w:num w:numId="79">
    <w:abstractNumId w:val="58"/>
  </w:num>
  <w:num w:numId="80">
    <w:abstractNumId w:val="45"/>
  </w:num>
  <w:num w:numId="81">
    <w:abstractNumId w:val="62"/>
  </w:num>
  <w:num w:numId="82">
    <w:abstractNumId w:val="71"/>
  </w:num>
  <w:num w:numId="83">
    <w:abstractNumId w:val="34"/>
  </w:num>
  <w:num w:numId="84">
    <w:abstractNumId w:val="9"/>
  </w:num>
  <w:num w:numId="85">
    <w:abstractNumId w:val="42"/>
  </w:num>
  <w:num w:numId="86">
    <w:abstractNumId w:val="27"/>
  </w:num>
  <w:num w:numId="87">
    <w:abstractNumId w:val="81"/>
  </w:num>
  <w:num w:numId="88">
    <w:abstractNumId w:val="65"/>
  </w:num>
  <w:num w:numId="89">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ru-RU" w:vendorID="1" w:dllVersion="512" w:checkStyle="1"/>
  <w:activeWritingStyle w:appName="MSWord" w:lang="en-US" w:vendorID="8" w:dllVersion="513" w:checkStyle="1"/>
  <w:doNotTrackMoves/>
  <w:defaultTabStop w:val="476"/>
  <w:autoHyphenation/>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324755R"/>
    <w:docVar w:name="OandT" w:val="Griaznova"/>
    <w:docVar w:name="Symbol1" w:val="CEDAW/C/DZA/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288"/>
        <w:tab w:val="left" w:pos="576"/>
        <w:tab w:val="left" w:pos="864"/>
        <w:tab w:val="left" w:pos="1152"/>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before="40" w:after="40" w:line="210" w:lineRule="exact"/>
      <w:ind w:right="40"/>
      <w:outlineLvl w:val="3"/>
    </w:pPr>
    <w:rPr>
      <w:b/>
      <w:bCs/>
      <w:sz w:val="17"/>
    </w:rPr>
  </w:style>
  <w:style w:type="paragraph" w:styleId="Heading5">
    <w:name w:val="heading 5"/>
    <w:basedOn w:val="Normal"/>
    <w:next w:val="Normal"/>
    <w:qFormat/>
    <w:pPr>
      <w:keepNext/>
      <w:keepLines/>
      <w:suppressLineNumbers/>
      <w:tabs>
        <w:tab w:val="right" w:pos="360"/>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uppressAutoHyphens/>
      <w:spacing w:before="240" w:after="120"/>
      <w:ind w:left="480" w:hanging="480"/>
      <w:jc w:val="both"/>
      <w:outlineLvl w:val="4"/>
    </w:pPr>
    <w:rPr>
      <w:snapToGrid w:val="0"/>
      <w:lang w:val="en-GB" w:eastAsia="en-US"/>
    </w:rPr>
  </w:style>
  <w:style w:type="paragraph" w:styleId="Heading6">
    <w:name w:val="heading 6"/>
    <w:basedOn w:val="Normal"/>
    <w:next w:val="Normal"/>
    <w:qFormat/>
    <w:pPr>
      <w:keepNext/>
      <w:spacing w:before="40" w:after="40" w:line="240" w:lineRule="auto"/>
      <w:jc w:val="center"/>
      <w:outlineLvl w:val="5"/>
    </w:pPr>
    <w:rPr>
      <w:b/>
      <w:i/>
      <w:iCs/>
      <w:sz w:val="17"/>
    </w:rPr>
  </w:style>
  <w:style w:type="paragraph" w:styleId="Heading7">
    <w:name w:val="heading 7"/>
    <w:basedOn w:val="Normal"/>
    <w:next w:val="Normal"/>
    <w:qFormat/>
    <w:pPr>
      <w:keepNext/>
      <w:spacing w:line="240" w:lineRule="auto"/>
      <w:jc w:val="center"/>
      <w:outlineLvl w:val="6"/>
    </w:pPr>
    <w:rPr>
      <w:i/>
      <w:iCs/>
      <w:sz w:val="18"/>
    </w:rPr>
  </w:style>
  <w:style w:type="paragraph" w:styleId="Heading8">
    <w:name w:val="heading 8"/>
    <w:basedOn w:val="Normal"/>
    <w:next w:val="Normal"/>
    <w:qFormat/>
    <w:pPr>
      <w:keepNext/>
      <w:jc w:val="center"/>
      <w:outlineLvl w:val="7"/>
    </w:pPr>
    <w:rPr>
      <w:i/>
      <w:iCs/>
      <w:sz w:val="17"/>
    </w:rPr>
  </w:style>
  <w:style w:type="paragraph" w:styleId="Heading9">
    <w:name w:val="heading 9"/>
    <w:basedOn w:val="Normal"/>
    <w:next w:val="Normal"/>
    <w:qFormat/>
    <w:pPr>
      <w:keepNext/>
      <w:numPr>
        <w:numId w:val="6"/>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keepNext/>
      <w:tabs>
        <w:tab w:val="left" w:pos="1741"/>
      </w:tabs>
      <w:suppressAutoHyphens/>
      <w:spacing w:before="240" w:after="120" w:line="270" w:lineRule="exact"/>
      <w:ind w:left="1740" w:right="1264" w:hanging="476"/>
      <w:outlineLvl w:val="0"/>
    </w:pPr>
    <w:rPr>
      <w:b/>
      <w:sz w:val="24"/>
    </w:rPr>
  </w:style>
  <w:style w:type="paragraph" w:customStyle="1" w:styleId="HCh">
    <w:name w:val="_ H _Ch"/>
    <w:basedOn w:val="H1"/>
    <w:next w:val="Normal"/>
    <w:pPr>
      <w:keepLines/>
      <w:spacing w:line="300" w:lineRule="exact"/>
      <w:ind w:left="1264" w:firstLine="0"/>
    </w:pPr>
    <w:rPr>
      <w:spacing w:val="-2"/>
      <w:sz w:val="28"/>
    </w:rPr>
  </w:style>
  <w:style w:type="paragraph" w:customStyle="1" w:styleId="H23">
    <w:name w:val="_ H_2/3"/>
    <w:basedOn w:val="H1"/>
    <w:next w:val="DualTxt"/>
    <w:pPr>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left" w:pos="1741"/>
      </w:tabs>
      <w:suppressAutoHyphens/>
      <w:spacing w:before="240" w:after="120"/>
      <w:ind w:left="1740" w:right="1264" w:hanging="476"/>
      <w:outlineLvl w:val="3"/>
    </w:pPr>
    <w:rPr>
      <w:i/>
      <w:spacing w:val="3"/>
    </w:rPr>
  </w:style>
  <w:style w:type="paragraph" w:customStyle="1" w:styleId="H56">
    <w:name w:val="_ H_5/6"/>
    <w:basedOn w:val="Normal"/>
    <w:next w:val="DualTxt"/>
    <w:pPr>
      <w:keepNext/>
      <w:keepLines/>
      <w:tabs>
        <w:tab w:val="left" w:pos="476"/>
        <w:tab w:val="left" w:pos="953"/>
        <w:tab w:val="left" w:pos="1429"/>
        <w:tab w:val="left" w:pos="1905"/>
      </w:tabs>
      <w:suppressAutoHyphens/>
      <w:spacing w:before="240" w:after="120"/>
      <w:ind w:left="1740" w:right="1264" w:hanging="476"/>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4" w:right="1264" w:firstLine="476"/>
      <w:jc w:val="both"/>
    </w:pPr>
  </w:style>
  <w:style w:type="character" w:styleId="CommentReference">
    <w:name w:val="annotation reference"/>
    <w:semiHidden/>
    <w:rPr>
      <w:sz w:val="6"/>
    </w:rPr>
  </w:style>
  <w:style w:type="character" w:styleId="FootnoteReference">
    <w:name w:val="footnote reference"/>
    <w:autoRedefine/>
    <w:semiHidden/>
    <w:rPr>
      <w:rFonts w:ascii="Times New Roman" w:hAnsi="Times New Roman"/>
      <w:dstrike w:val="0"/>
      <w:spacing w:val="-5"/>
      <w:w w:val="130"/>
      <w:position w:val="-4"/>
      <w:sz w:val="17"/>
      <w:vertAlign w:val="superscript"/>
    </w:rPr>
  </w:style>
  <w:style w:type="character" w:styleId="EndnoteReference">
    <w:name w:val="endnote reference"/>
    <w:basedOn w:val="FootnoteReference"/>
    <w:semiHidden/>
    <w:rPr>
      <w:rFonts w:ascii="Times New Roman" w:hAnsi="Times New Roman"/>
      <w:dstrike w:val="0"/>
      <w:spacing w:val="-5"/>
      <w:w w:val="130"/>
      <w:position w:val="-4"/>
      <w:sz w:val="17"/>
      <w:vertAlign w:val="superscript"/>
    </w:rPr>
  </w:style>
  <w:style w:type="paragraph" w:styleId="FootnoteText">
    <w:name w:val="footnote text"/>
    <w:basedOn w:val="Normal"/>
    <w:semiHidden/>
    <w:pPr>
      <w:widowControl w:val="0"/>
      <w:tabs>
        <w:tab w:val="right" w:pos="418"/>
      </w:tabs>
      <w:spacing w:line="210" w:lineRule="exact"/>
      <w:ind w:left="1377" w:right="1264" w:hanging="113"/>
      <w:jc w:val="both"/>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4"/>
      </w:numPr>
      <w:spacing w:after="120"/>
    </w:pPr>
  </w:style>
  <w:style w:type="paragraph" w:styleId="ListNumber">
    <w:name w:val="List Number"/>
    <w:basedOn w:val="H1"/>
    <w:next w:val="Normal"/>
    <w:semiHidden/>
    <w:pPr>
      <w:numPr>
        <w:numId w:val="9"/>
      </w:numPr>
      <w:tabs>
        <w:tab w:val="clear" w:pos="360"/>
        <w:tab w:val="num" w:pos="792"/>
      </w:tabs>
      <w:ind w:left="792" w:hanging="317"/>
    </w:pPr>
  </w:style>
  <w:style w:type="paragraph" w:styleId="ListNumber2">
    <w:name w:val="List Number 2"/>
    <w:basedOn w:val="H23"/>
    <w:next w:val="Normal"/>
    <w:semiHidden/>
    <w:pPr>
      <w:numPr>
        <w:numId w:val="10"/>
      </w:numPr>
      <w:tabs>
        <w:tab w:val="clear" w:pos="643"/>
        <w:tab w:val="num" w:pos="792"/>
      </w:tabs>
      <w:ind w:left="792" w:hanging="317"/>
    </w:pPr>
  </w:style>
  <w:style w:type="paragraph" w:styleId="ListNumber3">
    <w:name w:val="List Number 3"/>
    <w:basedOn w:val="H23"/>
    <w:next w:val="Normal"/>
    <w:semiHidden/>
    <w:pPr>
      <w:numPr>
        <w:numId w:val="11"/>
      </w:numPr>
      <w:tabs>
        <w:tab w:val="clear" w:pos="926"/>
        <w:tab w:val="num" w:pos="792"/>
      </w:tabs>
      <w:ind w:left="792" w:hanging="317"/>
    </w:pPr>
  </w:style>
  <w:style w:type="paragraph" w:styleId="ListNumber4">
    <w:name w:val="List Number 4"/>
    <w:basedOn w:val="H4"/>
    <w:next w:val="Normal"/>
    <w:semiHidden/>
    <w:pPr>
      <w:numPr>
        <w:numId w:val="12"/>
      </w:numPr>
      <w:tabs>
        <w:tab w:val="clear" w:pos="1209"/>
        <w:tab w:val="num" w:pos="792"/>
      </w:tabs>
      <w:ind w:left="792" w:hanging="317"/>
    </w:pPr>
  </w:style>
  <w:style w:type="paragraph" w:styleId="ListNumber5">
    <w:name w:val="List Number 5"/>
    <w:basedOn w:val="Normal"/>
    <w:next w:val="Normal"/>
    <w:semiHidden/>
    <w:pPr>
      <w:numPr>
        <w:numId w:val="13"/>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7"/>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DocumentMap">
    <w:name w:val="Document Map"/>
    <w:basedOn w:val="Normal"/>
    <w:semiHidden/>
    <w:pPr>
      <w:shd w:val="clear" w:color="auto" w:fill="000080"/>
    </w:pPr>
    <w:rPr>
      <w:rFonts w:ascii="Tahoma" w:hAnsi="Tahoma" w:cs="Tahoma"/>
    </w:rPr>
  </w:style>
  <w:style w:type="paragraph" w:styleId="BodyTextIndent">
    <w:name w:val="Body Text Indent"/>
    <w:basedOn w:val="Normal"/>
    <w:semiHidden/>
    <w:pPr>
      <w:tabs>
        <w:tab w:val="left" w:pos="720"/>
        <w:tab w:val="left" w:pos="1440"/>
        <w:tab w:val="num" w:pos="1800"/>
      </w:tabs>
      <w:spacing w:line="480" w:lineRule="auto"/>
      <w:ind w:left="720" w:hanging="720"/>
      <w:jc w:val="both"/>
    </w:pPr>
    <w:rPr>
      <w:spacing w:val="0"/>
      <w:w w:val="100"/>
      <w:kern w:val="0"/>
      <w:sz w:val="28"/>
    </w:rPr>
  </w:style>
  <w:style w:type="paragraph" w:styleId="List">
    <w:name w:val="List"/>
    <w:basedOn w:val="Normal"/>
    <w:semiHidden/>
    <w:pPr>
      <w:spacing w:line="480" w:lineRule="auto"/>
      <w:ind w:left="283" w:hanging="283"/>
      <w:jc w:val="both"/>
    </w:pPr>
    <w:rPr>
      <w:spacing w:val="0"/>
      <w:w w:val="100"/>
      <w:kern w:val="0"/>
      <w:sz w:val="28"/>
    </w:rPr>
  </w:style>
  <w:style w:type="paragraph" w:styleId="List2">
    <w:name w:val="List 2"/>
    <w:basedOn w:val="Normal"/>
    <w:semiHidden/>
    <w:pPr>
      <w:spacing w:line="480" w:lineRule="auto"/>
      <w:ind w:left="566" w:hanging="283"/>
      <w:jc w:val="both"/>
    </w:pPr>
    <w:rPr>
      <w:spacing w:val="0"/>
      <w:w w:val="100"/>
      <w:kern w:val="0"/>
      <w:sz w:val="28"/>
    </w:rPr>
  </w:style>
  <w:style w:type="paragraph" w:styleId="ListBullet3">
    <w:name w:val="List Bullet 3"/>
    <w:basedOn w:val="Normal"/>
    <w:autoRedefine/>
    <w:semiHidden/>
    <w:pPr>
      <w:numPr>
        <w:numId w:val="8"/>
      </w:numPr>
      <w:spacing w:line="480" w:lineRule="auto"/>
      <w:jc w:val="both"/>
    </w:pPr>
    <w:rPr>
      <w:spacing w:val="0"/>
      <w:w w:val="100"/>
      <w:kern w:val="0"/>
      <w:sz w:val="28"/>
    </w:rPr>
  </w:style>
  <w:style w:type="paragraph" w:customStyle="1" w:styleId="2">
    <w:name w:val="заголовок 2"/>
    <w:basedOn w:val="Normal"/>
    <w:next w:val="Normal"/>
    <w:pPr>
      <w:keepNext/>
      <w:autoSpaceDE w:val="0"/>
      <w:autoSpaceDN w:val="0"/>
      <w:spacing w:line="360" w:lineRule="auto"/>
    </w:pPr>
    <w:rPr>
      <w:b/>
      <w:bCs/>
      <w:spacing w:val="0"/>
      <w:w w:val="100"/>
      <w:kern w:val="0"/>
    </w:rPr>
  </w:style>
  <w:style w:type="character" w:styleId="Hyperlink">
    <w:name w:val="Hyperlink"/>
    <w:semiHidden/>
    <w:rPr>
      <w:color w:val="0000FF"/>
      <w:u w:val="single"/>
    </w:rPr>
  </w:style>
  <w:style w:type="paragraph" w:styleId="BodyText2">
    <w:name w:val="Body Text 2"/>
    <w:basedOn w:val="Normal"/>
    <w:semiHidden/>
    <w:pPr>
      <w:spacing w:line="360" w:lineRule="auto"/>
    </w:pPr>
    <w:rPr>
      <w:i/>
      <w:spacing w:val="0"/>
      <w:w w:val="100"/>
      <w:kern w:val="0"/>
      <w:sz w:val="24"/>
      <w:lang w:eastAsia="ja-JP"/>
    </w:rPr>
  </w:style>
  <w:style w:type="paragraph" w:styleId="BodyText3">
    <w:name w:val="Body Text 3"/>
    <w:basedOn w:val="Normal"/>
    <w:semiHidden/>
    <w:pPr>
      <w:spacing w:line="360" w:lineRule="auto"/>
    </w:pPr>
    <w:rPr>
      <w:b/>
      <w:spacing w:val="0"/>
      <w:w w:val="100"/>
      <w:kern w:val="0"/>
      <w:sz w:val="24"/>
      <w:lang w:eastAsia="ja-JP"/>
    </w:rPr>
  </w:style>
  <w:style w:type="paragraph" w:customStyle="1" w:styleId="1">
    <w:name w:val="çàãîëîâîê 1"/>
    <w:basedOn w:val="Normal"/>
    <w:next w:val="Normal"/>
    <w:pPr>
      <w:keepNext/>
      <w:autoSpaceDE w:val="0"/>
      <w:autoSpaceDN w:val="0"/>
      <w:adjustRightInd w:val="0"/>
      <w:spacing w:line="360" w:lineRule="auto"/>
    </w:pPr>
    <w:rPr>
      <w:b/>
      <w:bCs/>
      <w:spacing w:val="0"/>
      <w:w w:val="100"/>
      <w:kern w:val="0"/>
      <w:sz w:val="24"/>
      <w:szCs w:val="24"/>
    </w:rPr>
  </w:style>
  <w:style w:type="paragraph" w:customStyle="1" w:styleId="20">
    <w:name w:val="Îñíîâíîé òåêñò 2"/>
    <w:basedOn w:val="Normal"/>
    <w:pPr>
      <w:autoSpaceDE w:val="0"/>
      <w:autoSpaceDN w:val="0"/>
      <w:adjustRightInd w:val="0"/>
      <w:spacing w:line="360" w:lineRule="auto"/>
    </w:pPr>
    <w:rPr>
      <w:spacing w:val="0"/>
      <w:w w:val="100"/>
      <w:kern w:val="0"/>
      <w:sz w:val="24"/>
      <w:szCs w:val="24"/>
    </w:rPr>
  </w:style>
  <w:style w:type="character" w:customStyle="1" w:styleId="a">
    <w:name w:val="çíàê ñíîñêè"/>
    <w:rPr>
      <w:vertAlign w:val="superscript"/>
    </w:rPr>
  </w:style>
  <w:style w:type="paragraph" w:customStyle="1" w:styleId="21">
    <w:name w:val="çàãîëîâîê 2"/>
    <w:basedOn w:val="Normal"/>
    <w:next w:val="Normal"/>
    <w:pPr>
      <w:keepNext/>
      <w:autoSpaceDE w:val="0"/>
      <w:autoSpaceDN w:val="0"/>
      <w:adjustRightInd w:val="0"/>
      <w:spacing w:line="360" w:lineRule="auto"/>
    </w:pPr>
    <w:rPr>
      <w:b/>
      <w:bCs/>
      <w:i/>
      <w:iCs/>
      <w:spacing w:val="0"/>
      <w:w w:val="100"/>
      <w:kern w:val="0"/>
      <w:sz w:val="24"/>
      <w:szCs w:val="24"/>
    </w:rPr>
  </w:style>
  <w:style w:type="paragraph" w:customStyle="1" w:styleId="3">
    <w:name w:val="çàãîëîâîê 3"/>
    <w:basedOn w:val="Normal"/>
    <w:next w:val="Normal"/>
    <w:pPr>
      <w:keepNext/>
      <w:autoSpaceDE w:val="0"/>
      <w:autoSpaceDN w:val="0"/>
      <w:adjustRightInd w:val="0"/>
      <w:spacing w:line="360" w:lineRule="auto"/>
    </w:pPr>
    <w:rPr>
      <w:i/>
      <w:iCs/>
      <w:spacing w:val="0"/>
      <w:w w:val="100"/>
      <w:kern w:val="0"/>
      <w:sz w:val="24"/>
      <w:szCs w:val="24"/>
    </w:rPr>
  </w:style>
  <w:style w:type="paragraph" w:customStyle="1" w:styleId="30">
    <w:name w:val="Îñíîâíîé òåêñò 3"/>
    <w:basedOn w:val="Normal"/>
    <w:pPr>
      <w:autoSpaceDE w:val="0"/>
      <w:autoSpaceDN w:val="0"/>
      <w:adjustRightInd w:val="0"/>
      <w:spacing w:line="360" w:lineRule="auto"/>
    </w:pPr>
    <w:rPr>
      <w:i/>
      <w:iCs/>
      <w:spacing w:val="0"/>
      <w:w w:val="100"/>
      <w:kern w:val="0"/>
      <w:sz w:val="24"/>
      <w:szCs w:val="24"/>
    </w:rPr>
  </w:style>
  <w:style w:type="paragraph" w:customStyle="1" w:styleId="10">
    <w:name w:val="заголовок 1"/>
    <w:basedOn w:val="Normal"/>
    <w:next w:val="Normal"/>
    <w:pPr>
      <w:keepNext/>
      <w:autoSpaceDE w:val="0"/>
      <w:autoSpaceDN w:val="0"/>
      <w:spacing w:line="360" w:lineRule="auto"/>
      <w:jc w:val="center"/>
    </w:pPr>
    <w:rPr>
      <w:spacing w:val="0"/>
      <w:w w:val="100"/>
      <w:kern w:val="0"/>
      <w:sz w:val="24"/>
      <w:szCs w:val="24"/>
    </w:rPr>
  </w:style>
  <w:style w:type="paragraph" w:customStyle="1" w:styleId="a0">
    <w:name w:val="òåêñò ñíîñêè"/>
    <w:basedOn w:val="Normal"/>
    <w:pPr>
      <w:autoSpaceDE w:val="0"/>
      <w:autoSpaceDN w:val="0"/>
      <w:adjustRightInd w:val="0"/>
      <w:spacing w:line="240" w:lineRule="auto"/>
    </w:pPr>
    <w:rPr>
      <w:spacing w:val="0"/>
      <w:w w:val="100"/>
      <w:kern w:val="0"/>
    </w:rPr>
  </w:style>
  <w:style w:type="paragraph" w:customStyle="1" w:styleId="5">
    <w:name w:val="5"/>
    <w:basedOn w:val="SingleTxt"/>
    <w:pPr>
      <w:spacing w:after="0" w:line="120" w:lineRule="exact"/>
    </w:pPr>
    <w:rPr>
      <w:sz w:val="10"/>
    </w:rPr>
  </w:style>
  <w:style w:type="paragraph" w:customStyle="1" w:styleId="a1">
    <w:name w:val="çàã. óêàç. ëèòåðàòóðû"/>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 w:val="left" w:pos="9000"/>
        <w:tab w:val="right" w:pos="9360"/>
      </w:tabs>
      <w:suppressAutoHyphens/>
      <w:jc w:val="both"/>
    </w:pPr>
    <w:rPr>
      <w:lang w:val="en-US"/>
    </w:rPr>
  </w:style>
  <w:style w:type="paragraph" w:customStyle="1" w:styleId="cherta">
    <w:name w:val="cherta"/>
    <w:basedOn w:val="Normal"/>
    <w:pPr>
      <w:numPr>
        <w:numId w:val="4"/>
      </w:numPr>
      <w:tabs>
        <w:tab w:val="clear" w:pos="1040"/>
        <w:tab w:val="left" w:pos="476"/>
        <w:tab w:val="num" w:pos="993"/>
        <w:tab w:val="left" w:pos="1321"/>
        <w:tab w:val="left" w:pos="2217"/>
        <w:tab w:val="left" w:pos="2693"/>
        <w:tab w:val="left" w:pos="3181"/>
        <w:tab w:val="left" w:pos="3657"/>
        <w:tab w:val="left" w:pos="4133"/>
        <w:tab w:val="left" w:pos="4621"/>
        <w:tab w:val="left" w:pos="5097"/>
        <w:tab w:val="left" w:pos="5574"/>
        <w:tab w:val="left" w:pos="6050"/>
      </w:tabs>
      <w:ind w:left="993" w:hanging="511"/>
      <w:jc w:val="both"/>
    </w:pPr>
  </w:style>
  <w:style w:type="paragraph" w:customStyle="1" w:styleId="hAB">
    <w:name w:val="h_AB"/>
    <w:basedOn w:val="H56"/>
    <w:pPr>
      <w:ind w:left="2217" w:hanging="953"/>
    </w:pPr>
    <w:rPr>
      <w:lang w:val="en-US"/>
    </w:rPr>
  </w:style>
  <w:style w:type="paragraph" w:customStyle="1" w:styleId="a2">
    <w:name w:val="íàçâàíèå"/>
    <w:basedOn w:val="Normal"/>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jc w:val="both"/>
    </w:pPr>
  </w:style>
  <w:style w:type="paragraph" w:customStyle="1" w:styleId="iaeaaeaiea3">
    <w:name w:val="iaeaaeaiea 3"/>
    <w:basedOn w:val="Normal"/>
    <w:pPr>
      <w:tabs>
        <w:tab w:val="left" w:leader="dot" w:pos="9000"/>
        <w:tab w:val="right" w:pos="9360"/>
      </w:tabs>
      <w:suppressAutoHyphens/>
      <w:overflowPunct w:val="0"/>
      <w:autoSpaceDE w:val="0"/>
      <w:autoSpaceDN w:val="0"/>
      <w:adjustRightInd w:val="0"/>
      <w:spacing w:line="240" w:lineRule="auto"/>
      <w:ind w:left="2160" w:right="720" w:hanging="720"/>
      <w:textAlignment w:val="baseline"/>
    </w:pPr>
    <w:rPr>
      <w:rFonts w:ascii="TMS Roman 12pt" w:hAnsi="TMS Roman 12pt"/>
      <w:spacing w:val="0"/>
      <w:w w:val="100"/>
      <w:kern w:val="0"/>
      <w:sz w:val="24"/>
      <w:lang w:val="en-US"/>
    </w:rPr>
  </w:style>
  <w:style w:type="paragraph" w:customStyle="1" w:styleId="num">
    <w:name w:val="num"/>
    <w:basedOn w:val="Normal"/>
    <w:pPr>
      <w:numPr>
        <w:numId w:val="5"/>
      </w:numPr>
      <w:tabs>
        <w:tab w:val="clear" w:pos="360"/>
        <w:tab w:val="left" w:pos="476"/>
        <w:tab w:val="left" w:pos="993"/>
        <w:tab w:val="right" w:pos="1021"/>
        <w:tab w:val="left" w:pos="1321"/>
        <w:tab w:val="left" w:pos="2217"/>
        <w:tab w:val="left" w:pos="2693"/>
        <w:tab w:val="left" w:pos="3181"/>
        <w:tab w:val="left" w:pos="3657"/>
        <w:tab w:val="left" w:pos="4133"/>
        <w:tab w:val="left" w:pos="4621"/>
        <w:tab w:val="left" w:pos="5097"/>
        <w:tab w:val="left" w:pos="5574"/>
        <w:tab w:val="left" w:pos="6050"/>
      </w:tabs>
      <w:ind w:left="992" w:hanging="510"/>
      <w:jc w:val="both"/>
    </w:pPr>
  </w:style>
  <w:style w:type="paragraph" w:customStyle="1" w:styleId="rim">
    <w:name w:val="rim"/>
    <w:basedOn w:val="SingleTxt"/>
    <w:pPr>
      <w:ind w:left="2217" w:hanging="953"/>
    </w:pPr>
  </w:style>
  <w:style w:type="paragraph" w:customStyle="1" w:styleId="tablit">
    <w:name w:val="tab_lit"/>
    <w:basedOn w:val="Normal"/>
    <w:pPr>
      <w:tabs>
        <w:tab w:val="left" w:pos="1741"/>
        <w:tab w:val="left" w:pos="2217"/>
        <w:tab w:val="left" w:pos="2693"/>
        <w:tab w:val="left" w:pos="3181"/>
        <w:tab w:val="left" w:pos="3657"/>
        <w:tab w:val="left" w:pos="4133"/>
        <w:tab w:val="left" w:pos="4621"/>
        <w:tab w:val="left" w:pos="5097"/>
        <w:tab w:val="left" w:pos="5574"/>
        <w:tab w:val="left" w:pos="6050"/>
      </w:tabs>
      <w:spacing w:after="120"/>
      <w:ind w:left="2217" w:right="1264" w:hanging="953"/>
      <w:jc w:val="both"/>
    </w:pPr>
  </w:style>
  <w:style w:type="paragraph" w:customStyle="1" w:styleId="table">
    <w:name w:val="table"/>
    <w:basedOn w:val="Normal"/>
    <w:pPr>
      <w:spacing w:before="40" w:after="40"/>
    </w:pPr>
    <w:rPr>
      <w:sz w:val="17"/>
    </w:rPr>
  </w:style>
  <w:style w:type="paragraph" w:customStyle="1" w:styleId="tire">
    <w:name w:val="tire"/>
    <w:basedOn w:val="SingleTxt"/>
    <w:pPr>
      <w:tabs>
        <w:tab w:val="clear" w:pos="1267"/>
      </w:tabs>
      <w:ind w:left="2217" w:hanging="476"/>
    </w:pPr>
  </w:style>
  <w:style w:type="paragraph" w:styleId="TOC5">
    <w:name w:val="toc 5"/>
    <w:basedOn w:val="Normal"/>
    <w:next w:val="Normal"/>
    <w:autoRedefine/>
    <w:semiHidden/>
    <w:pPr>
      <w:tabs>
        <w:tab w:val="left" w:pos="1701"/>
        <w:tab w:val="left" w:pos="2098"/>
        <w:tab w:val="left" w:pos="2495"/>
        <w:tab w:val="right" w:leader="dot" w:pos="8505"/>
      </w:tabs>
      <w:ind w:left="2098" w:right="1701" w:hanging="794"/>
    </w:pPr>
    <w:rPr>
      <w:noProof/>
      <w:lang w:val="en-US"/>
    </w:rPr>
  </w:style>
  <w:style w:type="paragraph" w:customStyle="1" w:styleId="11">
    <w:name w:val="гип1"/>
    <w:basedOn w:val="TOC5"/>
    <w:pPr>
      <w:spacing w:after="120"/>
    </w:pPr>
  </w:style>
  <w:style w:type="paragraph" w:styleId="TOC1">
    <w:name w:val="toc 1"/>
    <w:basedOn w:val="Normal"/>
    <w:next w:val="Normal"/>
    <w:autoRedefine/>
    <w:semiHidden/>
    <w:pPr>
      <w:tabs>
        <w:tab w:val="left" w:pos="1701"/>
        <w:tab w:val="right" w:leader="dot" w:pos="7938"/>
        <w:tab w:val="right" w:pos="8505"/>
      </w:tabs>
      <w:spacing w:after="80"/>
      <w:ind w:left="2268" w:right="1264" w:hanging="1004"/>
    </w:pPr>
  </w:style>
  <w:style w:type="paragraph" w:styleId="TOC2">
    <w:name w:val="toc 2"/>
    <w:basedOn w:val="Normal"/>
    <w:next w:val="Normal"/>
    <w:autoRedefine/>
    <w:semiHidden/>
    <w:pPr>
      <w:ind w:left="200"/>
    </w:pPr>
  </w:style>
  <w:style w:type="paragraph" w:styleId="TOC3">
    <w:name w:val="toc 3"/>
    <w:basedOn w:val="Normal"/>
    <w:next w:val="Normal"/>
    <w:autoRedefine/>
    <w:semiHidden/>
    <w:pPr>
      <w:ind w:left="400"/>
    </w:pPr>
  </w:style>
  <w:style w:type="paragraph" w:styleId="TOC4">
    <w:name w:val="toc 4"/>
    <w:basedOn w:val="Normal"/>
    <w:next w:val="Normal"/>
    <w:autoRedefine/>
    <w:semiHidden/>
    <w:pPr>
      <w:tabs>
        <w:tab w:val="left" w:pos="1701"/>
        <w:tab w:val="left" w:pos="2098"/>
        <w:tab w:val="left" w:pos="2495"/>
        <w:tab w:val="right" w:leader="dot" w:pos="8505"/>
      </w:tabs>
      <w:ind w:left="1701" w:right="1701" w:hanging="397"/>
    </w:pPr>
    <w:rPr>
      <w:noProof/>
      <w:lang w:val="en-US"/>
    </w:r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paragraph" w:styleId="BodyTextIndent2">
    <w:name w:val="Body Text Indent 2"/>
    <w:basedOn w:val="Normal"/>
    <w:semiHidden/>
    <w:pPr>
      <w:spacing w:line="140" w:lineRule="exact"/>
      <w:ind w:left="1264"/>
    </w:pPr>
    <w:rPr>
      <w:sz w:val="12"/>
    </w:rPr>
  </w:style>
  <w:style w:type="paragraph" w:customStyle="1" w:styleId="dot">
    <w:name w:val="dot"/>
    <w:basedOn w:val="SingleTxt"/>
    <w:pPr>
      <w:tabs>
        <w:tab w:val="right" w:pos="1685"/>
      </w:tabs>
      <w:ind w:left="1740" w:hanging="476"/>
    </w:pPr>
  </w:style>
  <w:style w:type="paragraph" w:styleId="BlockText">
    <w:name w:val="Block Text"/>
    <w:basedOn w:val="Normal"/>
    <w:semiHidden/>
    <w:pPr>
      <w:spacing w:line="240" w:lineRule="auto"/>
      <w:ind w:left="284" w:right="1384" w:hanging="284"/>
      <w:jc w:val="both"/>
    </w:pPr>
    <w:rPr>
      <w:sz w:val="17"/>
    </w:rPr>
  </w:style>
  <w:style w:type="paragraph" w:styleId="BodyTextIndent3">
    <w:name w:val="Body Text Indent 3"/>
    <w:basedOn w:val="Normal"/>
    <w:semiHidden/>
    <w:pPr>
      <w:spacing w:line="180" w:lineRule="exact"/>
      <w:ind w:left="1559" w:hanging="295"/>
    </w:pPr>
    <w:rPr>
      <w:sz w:val="17"/>
    </w:rPr>
  </w:style>
  <w:style w:type="paragraph" w:customStyle="1" w:styleId="new">
    <w:name w:val="new"/>
    <w:basedOn w:val="SingleTxt"/>
    <w:pPr>
      <w:ind w:left="1740" w:hanging="476"/>
    </w:pPr>
    <w:rPr>
      <w:i/>
      <w:iCs/>
    </w:rPr>
  </w:style>
  <w:style w:type="paragraph" w:customStyle="1" w:styleId="ntire">
    <w:name w:val="n_tire"/>
    <w:basedOn w:val="tire"/>
    <w:pPr>
      <w:numPr>
        <w:numId w:val="63"/>
      </w:numPr>
      <w:tabs>
        <w:tab w:val="clear" w:pos="1742"/>
        <w:tab w:val="clear" w:pos="2101"/>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1979"/>
      </w:tabs>
      <w:ind w:left="1979" w:hanging="238"/>
    </w:pPr>
  </w:style>
  <w:style w:type="paragraph" w:customStyle="1" w:styleId="a3">
    <w:name w:val="Текст выноски"/>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80</Pages>
  <Words>26429</Words>
  <Characters>150647</Characters>
  <Application>Microsoft Office Word</Application>
  <DocSecurity>4</DocSecurity>
  <Lines>1255</Lines>
  <Paragraphs>301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United Nations</Company>
  <LinksUpToDate>false</LinksUpToDate>
  <CharactersWithSpaces>185005</CharactersWithSpaces>
  <SharedDoc>false</SharedDoc>
  <HLinks>
    <vt:vector size="156" baseType="variant">
      <vt:variant>
        <vt:i4>1638453</vt:i4>
      </vt:variant>
      <vt:variant>
        <vt:i4>146</vt:i4>
      </vt:variant>
      <vt:variant>
        <vt:i4>0</vt:i4>
      </vt:variant>
      <vt:variant>
        <vt:i4>5</vt:i4>
      </vt:variant>
      <vt:variant>
        <vt:lpwstr/>
      </vt:variant>
      <vt:variant>
        <vt:lpwstr>_Toc38432603</vt:lpwstr>
      </vt:variant>
      <vt:variant>
        <vt:i4>1572917</vt:i4>
      </vt:variant>
      <vt:variant>
        <vt:i4>140</vt:i4>
      </vt:variant>
      <vt:variant>
        <vt:i4>0</vt:i4>
      </vt:variant>
      <vt:variant>
        <vt:i4>5</vt:i4>
      </vt:variant>
      <vt:variant>
        <vt:lpwstr/>
      </vt:variant>
      <vt:variant>
        <vt:lpwstr>_Toc38432602</vt:lpwstr>
      </vt:variant>
      <vt:variant>
        <vt:i4>1769525</vt:i4>
      </vt:variant>
      <vt:variant>
        <vt:i4>134</vt:i4>
      </vt:variant>
      <vt:variant>
        <vt:i4>0</vt:i4>
      </vt:variant>
      <vt:variant>
        <vt:i4>5</vt:i4>
      </vt:variant>
      <vt:variant>
        <vt:lpwstr/>
      </vt:variant>
      <vt:variant>
        <vt:lpwstr>_Toc38432601</vt:lpwstr>
      </vt:variant>
      <vt:variant>
        <vt:i4>1703989</vt:i4>
      </vt:variant>
      <vt:variant>
        <vt:i4>128</vt:i4>
      </vt:variant>
      <vt:variant>
        <vt:i4>0</vt:i4>
      </vt:variant>
      <vt:variant>
        <vt:i4>5</vt:i4>
      </vt:variant>
      <vt:variant>
        <vt:lpwstr/>
      </vt:variant>
      <vt:variant>
        <vt:lpwstr>_Toc38432600</vt:lpwstr>
      </vt:variant>
      <vt:variant>
        <vt:i4>1048636</vt:i4>
      </vt:variant>
      <vt:variant>
        <vt:i4>122</vt:i4>
      </vt:variant>
      <vt:variant>
        <vt:i4>0</vt:i4>
      </vt:variant>
      <vt:variant>
        <vt:i4>5</vt:i4>
      </vt:variant>
      <vt:variant>
        <vt:lpwstr/>
      </vt:variant>
      <vt:variant>
        <vt:lpwstr>_Toc38432599</vt:lpwstr>
      </vt:variant>
      <vt:variant>
        <vt:i4>1114172</vt:i4>
      </vt:variant>
      <vt:variant>
        <vt:i4>116</vt:i4>
      </vt:variant>
      <vt:variant>
        <vt:i4>0</vt:i4>
      </vt:variant>
      <vt:variant>
        <vt:i4>5</vt:i4>
      </vt:variant>
      <vt:variant>
        <vt:lpwstr/>
      </vt:variant>
      <vt:variant>
        <vt:lpwstr>_Toc38432598</vt:lpwstr>
      </vt:variant>
      <vt:variant>
        <vt:i4>1966140</vt:i4>
      </vt:variant>
      <vt:variant>
        <vt:i4>110</vt:i4>
      </vt:variant>
      <vt:variant>
        <vt:i4>0</vt:i4>
      </vt:variant>
      <vt:variant>
        <vt:i4>5</vt:i4>
      </vt:variant>
      <vt:variant>
        <vt:lpwstr/>
      </vt:variant>
      <vt:variant>
        <vt:lpwstr>_Toc38432597</vt:lpwstr>
      </vt:variant>
      <vt:variant>
        <vt:i4>2031676</vt:i4>
      </vt:variant>
      <vt:variant>
        <vt:i4>104</vt:i4>
      </vt:variant>
      <vt:variant>
        <vt:i4>0</vt:i4>
      </vt:variant>
      <vt:variant>
        <vt:i4>5</vt:i4>
      </vt:variant>
      <vt:variant>
        <vt:lpwstr/>
      </vt:variant>
      <vt:variant>
        <vt:lpwstr>_Toc38432596</vt:lpwstr>
      </vt:variant>
      <vt:variant>
        <vt:i4>1835068</vt:i4>
      </vt:variant>
      <vt:variant>
        <vt:i4>98</vt:i4>
      </vt:variant>
      <vt:variant>
        <vt:i4>0</vt:i4>
      </vt:variant>
      <vt:variant>
        <vt:i4>5</vt:i4>
      </vt:variant>
      <vt:variant>
        <vt:lpwstr/>
      </vt:variant>
      <vt:variant>
        <vt:lpwstr>_Toc38432595</vt:lpwstr>
      </vt:variant>
      <vt:variant>
        <vt:i4>1900604</vt:i4>
      </vt:variant>
      <vt:variant>
        <vt:i4>92</vt:i4>
      </vt:variant>
      <vt:variant>
        <vt:i4>0</vt:i4>
      </vt:variant>
      <vt:variant>
        <vt:i4>5</vt:i4>
      </vt:variant>
      <vt:variant>
        <vt:lpwstr/>
      </vt:variant>
      <vt:variant>
        <vt:lpwstr>_Toc38432594</vt:lpwstr>
      </vt:variant>
      <vt:variant>
        <vt:i4>1703996</vt:i4>
      </vt:variant>
      <vt:variant>
        <vt:i4>86</vt:i4>
      </vt:variant>
      <vt:variant>
        <vt:i4>0</vt:i4>
      </vt:variant>
      <vt:variant>
        <vt:i4>5</vt:i4>
      </vt:variant>
      <vt:variant>
        <vt:lpwstr/>
      </vt:variant>
      <vt:variant>
        <vt:lpwstr>_Toc38432593</vt:lpwstr>
      </vt:variant>
      <vt:variant>
        <vt:i4>1769532</vt:i4>
      </vt:variant>
      <vt:variant>
        <vt:i4>80</vt:i4>
      </vt:variant>
      <vt:variant>
        <vt:i4>0</vt:i4>
      </vt:variant>
      <vt:variant>
        <vt:i4>5</vt:i4>
      </vt:variant>
      <vt:variant>
        <vt:lpwstr/>
      </vt:variant>
      <vt:variant>
        <vt:lpwstr>_Toc38432592</vt:lpwstr>
      </vt:variant>
      <vt:variant>
        <vt:i4>1572924</vt:i4>
      </vt:variant>
      <vt:variant>
        <vt:i4>74</vt:i4>
      </vt:variant>
      <vt:variant>
        <vt:i4>0</vt:i4>
      </vt:variant>
      <vt:variant>
        <vt:i4>5</vt:i4>
      </vt:variant>
      <vt:variant>
        <vt:lpwstr/>
      </vt:variant>
      <vt:variant>
        <vt:lpwstr>_Toc38432591</vt:lpwstr>
      </vt:variant>
      <vt:variant>
        <vt:i4>1638460</vt:i4>
      </vt:variant>
      <vt:variant>
        <vt:i4>68</vt:i4>
      </vt:variant>
      <vt:variant>
        <vt:i4>0</vt:i4>
      </vt:variant>
      <vt:variant>
        <vt:i4>5</vt:i4>
      </vt:variant>
      <vt:variant>
        <vt:lpwstr/>
      </vt:variant>
      <vt:variant>
        <vt:lpwstr>_Toc38432590</vt:lpwstr>
      </vt:variant>
      <vt:variant>
        <vt:i4>1048637</vt:i4>
      </vt:variant>
      <vt:variant>
        <vt:i4>62</vt:i4>
      </vt:variant>
      <vt:variant>
        <vt:i4>0</vt:i4>
      </vt:variant>
      <vt:variant>
        <vt:i4>5</vt:i4>
      </vt:variant>
      <vt:variant>
        <vt:lpwstr/>
      </vt:variant>
      <vt:variant>
        <vt:lpwstr>_Toc38432589</vt:lpwstr>
      </vt:variant>
      <vt:variant>
        <vt:i4>1114173</vt:i4>
      </vt:variant>
      <vt:variant>
        <vt:i4>56</vt:i4>
      </vt:variant>
      <vt:variant>
        <vt:i4>0</vt:i4>
      </vt:variant>
      <vt:variant>
        <vt:i4>5</vt:i4>
      </vt:variant>
      <vt:variant>
        <vt:lpwstr/>
      </vt:variant>
      <vt:variant>
        <vt:lpwstr>_Toc38432588</vt:lpwstr>
      </vt:variant>
      <vt:variant>
        <vt:i4>1966141</vt:i4>
      </vt:variant>
      <vt:variant>
        <vt:i4>50</vt:i4>
      </vt:variant>
      <vt:variant>
        <vt:i4>0</vt:i4>
      </vt:variant>
      <vt:variant>
        <vt:i4>5</vt:i4>
      </vt:variant>
      <vt:variant>
        <vt:lpwstr/>
      </vt:variant>
      <vt:variant>
        <vt:lpwstr>_Toc38432587</vt:lpwstr>
      </vt:variant>
      <vt:variant>
        <vt:i4>2031677</vt:i4>
      </vt:variant>
      <vt:variant>
        <vt:i4>44</vt:i4>
      </vt:variant>
      <vt:variant>
        <vt:i4>0</vt:i4>
      </vt:variant>
      <vt:variant>
        <vt:i4>5</vt:i4>
      </vt:variant>
      <vt:variant>
        <vt:lpwstr/>
      </vt:variant>
      <vt:variant>
        <vt:lpwstr>_Toc38432586</vt:lpwstr>
      </vt:variant>
      <vt:variant>
        <vt:i4>1835069</vt:i4>
      </vt:variant>
      <vt:variant>
        <vt:i4>38</vt:i4>
      </vt:variant>
      <vt:variant>
        <vt:i4>0</vt:i4>
      </vt:variant>
      <vt:variant>
        <vt:i4>5</vt:i4>
      </vt:variant>
      <vt:variant>
        <vt:lpwstr/>
      </vt:variant>
      <vt:variant>
        <vt:lpwstr>_Toc38432585</vt:lpwstr>
      </vt:variant>
      <vt:variant>
        <vt:i4>1900605</vt:i4>
      </vt:variant>
      <vt:variant>
        <vt:i4>32</vt:i4>
      </vt:variant>
      <vt:variant>
        <vt:i4>0</vt:i4>
      </vt:variant>
      <vt:variant>
        <vt:i4>5</vt:i4>
      </vt:variant>
      <vt:variant>
        <vt:lpwstr/>
      </vt:variant>
      <vt:variant>
        <vt:lpwstr>_Toc38432584</vt:lpwstr>
      </vt:variant>
      <vt:variant>
        <vt:i4>1703997</vt:i4>
      </vt:variant>
      <vt:variant>
        <vt:i4>26</vt:i4>
      </vt:variant>
      <vt:variant>
        <vt:i4>0</vt:i4>
      </vt:variant>
      <vt:variant>
        <vt:i4>5</vt:i4>
      </vt:variant>
      <vt:variant>
        <vt:lpwstr/>
      </vt:variant>
      <vt:variant>
        <vt:lpwstr>_Toc38432583</vt:lpwstr>
      </vt:variant>
      <vt:variant>
        <vt:i4>1769533</vt:i4>
      </vt:variant>
      <vt:variant>
        <vt:i4>20</vt:i4>
      </vt:variant>
      <vt:variant>
        <vt:i4>0</vt:i4>
      </vt:variant>
      <vt:variant>
        <vt:i4>5</vt:i4>
      </vt:variant>
      <vt:variant>
        <vt:lpwstr/>
      </vt:variant>
      <vt:variant>
        <vt:lpwstr>_Toc38432582</vt:lpwstr>
      </vt:variant>
      <vt:variant>
        <vt:i4>1572925</vt:i4>
      </vt:variant>
      <vt:variant>
        <vt:i4>14</vt:i4>
      </vt:variant>
      <vt:variant>
        <vt:i4>0</vt:i4>
      </vt:variant>
      <vt:variant>
        <vt:i4>5</vt:i4>
      </vt:variant>
      <vt:variant>
        <vt:lpwstr/>
      </vt:variant>
      <vt:variant>
        <vt:lpwstr>_Toc38432581</vt:lpwstr>
      </vt:variant>
      <vt:variant>
        <vt:i4>1638461</vt:i4>
      </vt:variant>
      <vt:variant>
        <vt:i4>8</vt:i4>
      </vt:variant>
      <vt:variant>
        <vt:i4>0</vt:i4>
      </vt:variant>
      <vt:variant>
        <vt:i4>5</vt:i4>
      </vt:variant>
      <vt:variant>
        <vt:lpwstr/>
      </vt:variant>
      <vt:variant>
        <vt:lpwstr>_Toc38432580</vt:lpwstr>
      </vt:variant>
      <vt:variant>
        <vt:i4>1048626</vt:i4>
      </vt:variant>
      <vt:variant>
        <vt:i4>2</vt:i4>
      </vt:variant>
      <vt:variant>
        <vt:i4>0</vt:i4>
      </vt:variant>
      <vt:variant>
        <vt:i4>5</vt:i4>
      </vt:variant>
      <vt:variant>
        <vt:lpwstr/>
      </vt:variant>
      <vt:variant>
        <vt:lpwstr>_Toc38432579</vt:lpwstr>
      </vt:variant>
      <vt:variant>
        <vt:i4>8257630</vt:i4>
      </vt:variant>
      <vt:variant>
        <vt:i4>369920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2003-04-21T07:00:00Z</cp:lastPrinted>
  <dcterms:created xsi:type="dcterms:W3CDTF">2003-04-21T14:16:00Z</dcterms:created>
  <dcterms:modified xsi:type="dcterms:W3CDTF">2003-04-21T14:18:00Z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 89</vt:lpwstr>
  </property>
  <property fmtid="{D5CDD505-2E9C-101B-9397-08002B2CF9AE}" pid="6" name="Operator">
    <vt:lpwstr>Alexeenko</vt:lpwstr>
  </property>
  <property fmtid="{D5CDD505-2E9C-101B-9397-08002B2CF9AE}" pid="7" name="JobNo">
    <vt:lpwstr>0324755R</vt:lpwstr>
  </property>
  <property fmtid="{D5CDD505-2E9C-101B-9397-08002B2CF9AE}" pid="8" name="Symbol1">
    <vt:lpwstr>CEDAW/C/DZA/2</vt:lpwstr>
  </property>
</Properties>
</file>