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4.75pt;margin-top:712.7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41714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310507    010607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51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</w:t>
            </w:r>
            <w:proofErr w:type="spellStart"/>
            <w:r>
              <w:rPr>
                <w:sz w:val="22"/>
                <w:lang w:val="en-US"/>
              </w:rPr>
              <w:t>CZE</w:t>
            </w:r>
            <w:proofErr w:type="spellEnd"/>
            <w:r>
              <w:rPr>
                <w:sz w:val="22"/>
                <w:lang w:val="en-US"/>
              </w:rPr>
              <w:t>/CO/7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11 April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b/>
          <w:bCs/>
          <w:lang w:val="en-US"/>
        </w:rPr>
      </w:pPr>
      <w:r>
        <w:rPr>
          <w:b/>
          <w:bCs/>
        </w:rPr>
        <w:t>КОМИТЕТ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>ПО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>ЛИКВИДАЦИИ</w:t>
      </w:r>
      <w:r>
        <w:rPr>
          <w:b/>
          <w:bCs/>
          <w:lang w:val="en-US"/>
        </w:rPr>
        <w:t xml:space="preserve"> </w:t>
      </w: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  <w:lang w:val="en-US"/>
        </w:rPr>
        <w:t xml:space="preserve">     </w:t>
      </w:r>
      <w:r>
        <w:rPr>
          <w:b/>
          <w:bCs/>
        </w:rPr>
        <w:t>РАСОВОЙ ДИСКРИМИНАЦИИ</w:t>
      </w: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>Семидесятая сессия</w:t>
      </w: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>19 февраля - 9 марта 2007 года</w:t>
      </w:r>
    </w:p>
    <w:p w:rsidR="00000000" w:rsidRDefault="00000000">
      <w:pPr>
        <w:spacing w:line="240" w:lineRule="auto"/>
        <w:rPr>
          <w:b/>
          <w:bCs/>
          <w:lang w:val="en-US"/>
        </w:rPr>
      </w:pPr>
    </w:p>
    <w:p w:rsidR="00000000" w:rsidRDefault="00000000">
      <w:pPr>
        <w:spacing w:line="240" w:lineRule="auto"/>
        <w:rPr>
          <w:b/>
          <w:bCs/>
          <w:lang w:val="en-US"/>
        </w:rPr>
      </w:pPr>
    </w:p>
    <w:p w:rsidR="00000000" w:rsidRDefault="00000000">
      <w:pPr>
        <w:spacing w:line="240" w:lineRule="auto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ЧЕШСКАЯ РЕСПУБЛИКА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шестой и седьмой периодические доклады Чешской Республики, представленные в одном документе (</w:t>
      </w:r>
      <w:r>
        <w:rPr>
          <w:color w:val="000000"/>
          <w:lang w:val="en-GB"/>
        </w:rPr>
        <w:t>CERD</w:t>
      </w:r>
      <w:r>
        <w:rPr>
          <w:color w:val="000000"/>
        </w:rPr>
        <w:t>/</w:t>
      </w:r>
      <w:proofErr w:type="spellStart"/>
      <w:r>
        <w:rPr>
          <w:color w:val="000000"/>
          <w:lang w:val="en-GB"/>
        </w:rPr>
        <w:t>CZE</w:t>
      </w:r>
      <w:proofErr w:type="spellEnd"/>
      <w:r>
        <w:rPr>
          <w:color w:val="000000"/>
        </w:rPr>
        <w:t>/7</w:t>
      </w:r>
      <w:r>
        <w:t>), на своих 1804-м и 1805</w:t>
      </w:r>
      <w:r>
        <w:noBreakHyphen/>
        <w:t>м заседаниях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.1804 и 1805), состоявшихся 1 и 2 марта 2007 года.  На своих 1814-м и 1815-м заседаниях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.1814 и 1815), состоявшихся 8 и 9 марта 2007 года, он принял нижеследующие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своевременное представление доклада, включающего статистические данные и информацию о вызывающих обеспокоенность проблемах, затронутых в предыдущих заключительных замечаниях Комитета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/63/</w:t>
      </w:r>
      <w:r>
        <w:rPr>
          <w:lang w:val="en-GB"/>
        </w:rPr>
        <w:t>CO</w:t>
      </w:r>
      <w:r>
        <w:t>/4).  Комитет также с удовлетворением отмечает открытый диалог, проведенный с делегацией, а также представленные всеобъемлющие и подробные ответы, в том числе в письменном виде, на вопросы, содержавшиеся в перечне, и на широкий круг вопросов, затронутых членами Комитета.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вступление в силу 1 января 2007 года Закона о службе, устанавливающего принцип равного обращения со всеми государственными служащими в том, что касается условий выполнения служебных обязанностей, вознаграждения и других финансовых выплат, образования и продвижения в работе.</w:t>
      </w:r>
    </w:p>
    <w:p w:rsidR="00000000" w:rsidRDefault="00000000"/>
    <w:p w:rsidR="00000000" w:rsidRDefault="00000000">
      <w:r>
        <w:t>4.</w:t>
      </w:r>
      <w:r>
        <w:tab/>
        <w:t xml:space="preserve">Комитет приветствует принятие нового Закона о занятости 2004 года, который запрещает прямую и косвенную дискриминацию в области осуществления права на труд, в частности, по признакам расы или этнического происхождения, национальности, гражданства, родового происхождения, языка и религии или убеждений. </w:t>
      </w:r>
    </w:p>
    <w:p w:rsidR="00000000" w:rsidRDefault="00000000"/>
    <w:p w:rsidR="00000000" w:rsidRDefault="00000000">
      <w:r>
        <w:t>5.</w:t>
      </w:r>
      <w:r>
        <w:tab/>
        <w:t xml:space="preserve">Комитет приветствует высказанные делегацией заверения о том, что в соответствии с новым Законом об образовании 2004 года базовое образование будет обеспечиваться для всех независимо от гражданства и факта проживания на законных основаниях.  Государству-участнику следует представить более подробную информацию по данному вопросу, в частности о любых остающихся различиях между гражданами и </w:t>
      </w:r>
      <w:proofErr w:type="spellStart"/>
      <w:r>
        <w:t>негражданами</w:t>
      </w:r>
      <w:proofErr w:type="spellEnd"/>
      <w:r>
        <w:t xml:space="preserve"> с точки зрения доступа к начальному и среднему образованию, а также участия в регулярной деятельности, организуемой в школах.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отмечает, что государство-участник ратифицировало Европейскую конвенцию о гражданстве и Конвенцию о статусе апатридов в 2004 году, а также Европейскую хартию региональных языков и языков меньшинств в 2006 году, учитывая важность этих конвенций для осуществления положений Международной конвенции о ликвидации всех форм расовой дискриминации.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позитивно оценивает тот факт, что собираемые государством-участником данные об этническом составе своего населения основываются на самоидентификации соответствующих лиц согласно Общей рекомендации Комитета</w:t>
      </w:r>
      <w:r>
        <w:rPr>
          <w:lang w:val="en-US"/>
        </w:rPr>
        <w:t> VIII</w:t>
      </w:r>
      <w:r>
        <w:t xml:space="preserve"> (1990 год) по вопросу о причислении индивидуумов к той или иной расовой или этнической группе (статья 1, пункты 1 и 4).  Он также приветствует усилия, предпринятые государством-участником с целью проведения качественной оценки численности рома, которые считают себя частью этой общины.  Однако он отмечает значительные расхождения между статистическими данными и качественными оценками, что свидетельствует о присущих чисто статистическим данным ограничениях с точки зрения анализа экономического и социального положения различных групп, в частности группы рома.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активизировать свои усилия с целью качественного анализа положения групп меньшинств по смыслу статьи 1 Конвенции, в частности положения лиц, которые считают себя частью общины рома.  Ему следует также пересмотреть свои методы сбора данных, с тем чтобы они более полно отражали принцип самоидентификации.  Любые такие меры должны приниматься в консультации с общиной рома.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r>
        <w:t>8.</w:t>
      </w:r>
      <w:r>
        <w:tab/>
        <w:t>Комитет вновь заявляет о своей обеспокоенности по поводу того, что, несмотря на усилия с этой целью, государство-участник по</w:t>
      </w:r>
      <w:r>
        <w:noBreakHyphen/>
        <w:t>прежнему не приняло общего антидискриминационного законодательства, гарантирующего право на равное обращение и защиту от дискриминации (статьи 1, 2 и 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вновь рекомендует государству-участнику принять законодательство, предусматривающее запрещение дискриминации, основанной на признаках цвета кожи, расы, родового, национального или этнического происхождения, согласно определению, содержащемуся в статье 1 Конвенции, в качестве общего принципа, применимого в политической, экономической, социальной и культурной областях или любой другой сфере общественной жизни.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9.</w:t>
      </w:r>
      <w:r>
        <w:tab/>
        <w:t>Комитет отмечает, что, разъясняя основания применения статьей 260, 261 и 261 а) Уголовного кодекса, государство-участник ссылается на "нацистский или коммунистический геноцид"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CZE</w:t>
      </w:r>
      <w:proofErr w:type="spellEnd"/>
      <w:r>
        <w:t>/7, пункт 47, сноска 45) и объясняет его, смешивая понятия преступлений, совершаемых на почве ненависти, расистской пропаганды и геноцида, с понятием классовой борьбы.  Такое смешение не только подрывает цель борьбы против расовой дискриминации, но и политизирует такое явление, как геноцид, которое само по себе является ужасным.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настоятельно призывает государство-участник обеспечить недопущение того, чтобы такое смешение вопросов различного характера имело место в контексте применения Уголовного кодекса.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10.</w:t>
      </w:r>
      <w:r>
        <w:tab/>
        <w:t>Комитет отмечает сокращение числа неонацистских концертов, о которых стало известно полиции за период после 2004 года, а также усилия, предпринятые государством-участником в целях разработки руководящих принципов деятельности полиции по предотвращению их организации.  Однако он по</w:t>
      </w:r>
      <w:r>
        <w:noBreakHyphen/>
        <w:t>прежнему глубоко обеспокоен информацией, согласно которой меры, принимаемые государственными органами с целью предотвращения организации и осуществления судебного преследования за организацию таких концертов и участие в них, являются несистематическими и недостаточными (статья 4).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настоятельно призывает государство-участник обеспечить, чтобы в связи с организацией расистских концертов и участием в них принимались соответствующие меры предупреждения, судебного преследования и наказания.  Компетентным органам государства-участника, и в частности полиции, следует проводить энергичную упреждающую политику с целью недопущения проведения таких концертов и препятствовать распространению соответствующей пропаганды.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11.</w:t>
      </w:r>
      <w:r>
        <w:tab/>
        <w:t>Принимая во внимание представленные делегацией ответы, согласно которым в 2006 году инспекция министерства внутренних дел не зарегистрировала никаких преступлений, совершенных сотрудниками полиции на расистской почве, Комитет в то же время вновь заявляет о своей обеспокоенности информацией, в соответствии с которой рома, в частности дети, подвергаются жестокому обращению со стороны сотрудников полиции и помещаются под стражу и принуждаются к признанию в совершении малозначительных преступлений.  Приветствуя текущую дискуссию, проводимую государством-участником с целью создания новой, независимой от министерства внутренних дел системы для расследования неправомерных действий полиции, Комитет выражает сожаление в связи с тем, что это пока еще не сделано (статья 4).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Комитет настоятельно рекомендует государству-участнику в соответствии с его общими рекомендациями </w:t>
      </w:r>
      <w:r>
        <w:rPr>
          <w:b/>
          <w:bCs/>
          <w:lang w:val="en-US"/>
        </w:rPr>
        <w:t>XXXI</w:t>
      </w:r>
      <w:r>
        <w:rPr>
          <w:b/>
          <w:bCs/>
        </w:rPr>
        <w:t xml:space="preserve"> (2005 год) о предупреждении расовой дискриминации в процессе отправления и функционирования системы уголовного правосудия и </w:t>
      </w:r>
      <w:r>
        <w:rPr>
          <w:b/>
          <w:bCs/>
          <w:lang w:val="en-US"/>
        </w:rPr>
        <w:t>XXVII</w:t>
      </w:r>
      <w:r>
        <w:rPr>
          <w:b/>
          <w:bCs/>
        </w:rPr>
        <w:t xml:space="preserve"> (2000 год) о дискриминации в отношении рома обеспечить, чтобы по сообщенным фактам жестокого обращения и ненадлежащего поведения сотрудников полиции по отношению к лицам, принадлежащим к группам меньшинств, в частности рома, на оперативной и беспристрастной основе осуществлялись расследования и судебное преследование.  Государству-участнику следует обеспечить быстрое создание новой системы или органа, независимого от полиции и министерства внутренних дел.  Комитет также хотел бы получить подробную информацию и статистические данные об этническом составе заключенных с указанием, в частности, доли рома и неграждан.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12.</w:t>
      </w:r>
      <w:r>
        <w:tab/>
        <w:t>Комитет с обеспокоенностью отмечает, что усилия, предпринимаемые государством-участником с целью улучшения отношений и взаимопонимания между рома и полицией и с целью поощрения найма на работу в полицию представителей общины рома, не принесли большого успеха (статьи 4 и 7).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существенно активизировать свои усилия в целях улучшения отношений и взаимопонимания между рома и полицией и в целях обеспечения приема представителей рома на работу в полицию и другие правоприменительные органы.  Комитет также настоятельно призывает государство-участник обеспечить, чтобы речи государственных должностных или других лиц, разжигающие ненависть по отношению к рома, не оставались безнаказанными.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13.</w:t>
      </w:r>
      <w:r>
        <w:tab/>
        <w:t>Комитет глубоко обеспокоен существующей недоброжелательностью и негативными стереотипами в отношении рома среди чешского населения (статьи 4 и 7).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стремиться к улучшению отношений между общинами рома и другими общинами, в частности на местном уровне, с целью поощрения терпимости и обеспечения того, чтобы все лица в полной мере пользовались своими правами и свободами человека.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14.</w:t>
      </w:r>
      <w:r>
        <w:tab/>
        <w:t>Комитет с обеспокоенностью отмечает, что женщины, высокая доля которых приходится на женщин общины рома, подвергаются принудительной стерилизации.  Он приветствует расследования, проведенные государственным правозащитником по данному вопросу, однако по</w:t>
      </w:r>
      <w:r>
        <w:noBreakHyphen/>
        <w:t xml:space="preserve">прежнему обеспокоен тем, что вплоть до настоящего времени государство-участник не приняло достаточных оперативных мер для установления ответственности и предоставления возмещения жертвам.  Отмечая необходимость проведения различия между стерилизациями, имевшими место до и после 1991 года, когда проведение официальной политики, поощряющей такие нарушения, было прекращено, Комитет выражает свою глубокую обеспокоенность тем, что государство-участник не приняло достаточных мер для соблюдения своего позитивного обязательства не допускать их незаконное осуществление врачами после 1991 года и что стерилизации без предварительного обоснованного согласия женщин, согласно сообщениям, проводились еще в 2004 году (статьи 2, 5 </w:t>
      </w:r>
      <w:r>
        <w:rPr>
          <w:lang w:val="en-US"/>
        </w:rPr>
        <w:t>b</w:t>
      </w:r>
      <w:r>
        <w:t xml:space="preserve">) и </w:t>
      </w:r>
      <w:r>
        <w:rPr>
          <w:lang w:val="en-US"/>
        </w:rPr>
        <w:t>e</w:t>
      </w:r>
      <w:r>
        <w:t xml:space="preserve">) </w:t>
      </w:r>
      <w:r>
        <w:rPr>
          <w:lang w:val="en-US"/>
        </w:rPr>
        <w:t>iv</w:t>
      </w:r>
      <w:r>
        <w:t>) и 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без дальнейших промедлений принять решительные меры с целью признания вреда, причиненного жертвам до или же после 1991 года, а также особой ситуации женщин рома в этом отношении.  Ему следует принять все необходимые меры с целью содействия доступу жертв к правосудию и возмещению, в том числе посредством установления уголовной ответственности и создания фонда для оказания жертвам помощи в подаче их исков.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ind w:left="567"/>
      </w:pPr>
      <w:r>
        <w:rPr>
          <w:b/>
          <w:bCs/>
        </w:rPr>
        <w:t>Комитет настоятельно призывает государство-участник установить четкие и обязательные критерии получения обоснованного согласия женщин до стерилизации и обеспечить, чтобы подлежащие использованию критерии и процедуры были хорошо известны практикующим специалистам и населению.</w:t>
      </w:r>
    </w:p>
    <w:p w:rsidR="00000000" w:rsidRDefault="00000000">
      <w:pPr>
        <w:ind w:left="567"/>
      </w:pPr>
    </w:p>
    <w:p w:rsidR="00000000" w:rsidRDefault="00000000">
      <w:r>
        <w:t>15.</w:t>
      </w:r>
      <w:r>
        <w:tab/>
        <w:t>Комитет обеспокоен тем, что, несмотря на принятие нового Закона о занятости 2004 года и программы, осуществляемые государством-участником, безработица среди рома по</w:t>
      </w:r>
      <w:r>
        <w:noBreakHyphen/>
        <w:t xml:space="preserve">прежнему является крайне высокой и что рома сталкиваются с сохраняющейся дискриминацией в области найма на работу (статьи 2 и 5 </w:t>
      </w:r>
      <w:proofErr w:type="spellStart"/>
      <w:r>
        <w:t>е</w:t>
      </w:r>
      <w:proofErr w:type="spellEnd"/>
      <w:r>
        <w:t xml:space="preserve">) </w:t>
      </w:r>
      <w:proofErr w:type="spellStart"/>
      <w:r>
        <w:rPr>
          <w:lang w:val="en-US"/>
        </w:rPr>
        <w:t>i</w:t>
      </w:r>
      <w:proofErr w:type="spellEnd"/>
      <w:r>
        <w:t>)).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Государству-участнику следует принять более эффективные стратегии с целью поощрения занятости рома в государственных административно-управленческих органах и учреждениях, а также в частных компаниях и с целью обеспечения того, чтобы они не подвергались дискриминации при осуществлении своего права на труд.</w:t>
      </w:r>
    </w:p>
    <w:p w:rsidR="00000000" w:rsidRDefault="00000000">
      <w:pPr>
        <w:ind w:left="567"/>
      </w:pPr>
    </w:p>
    <w:p w:rsidR="00000000" w:rsidRDefault="00000000">
      <w:r>
        <w:t>16.</w:t>
      </w:r>
      <w:r>
        <w:tab/>
        <w:t xml:space="preserve">Комитет вновь заявляет о своей обеспокоенности информацией, согласно которой рома особенно не защищены от </w:t>
      </w:r>
      <w:proofErr w:type="spellStart"/>
      <w:r>
        <w:t>выселений</w:t>
      </w:r>
      <w:proofErr w:type="spellEnd"/>
      <w:r>
        <w:t xml:space="preserve"> и сегрегации в жилищной сфере, и выражает сожаление в связи с тем, что государством-участником не приняты достаточные меры для решения этого вопроса.  Принимая к сведению обязательство государства-участника поддерживать строительство субсидируемых квартир муниципалитетами, Комитет обеспокоен тем, что независимость муниципалитетов, предусмотренная внутренним законодательством, отмечается государством-участником в качестве препятствия для выполнения его обязательств по обеспечению осуществления права на жилье всеми людьми без какой бы то ни было дискриминации, в частности на местном уровне.  Он также обеспокоен тем, что внутренние нормативные положения четко не запрещают расовую дискриминацию в области осуществления права на жилье (статьи 2, 3 и 5 </w:t>
      </w:r>
      <w:proofErr w:type="spellStart"/>
      <w:r>
        <w:t>е</w:t>
      </w:r>
      <w:proofErr w:type="spellEnd"/>
      <w:r>
        <w:t xml:space="preserve">) </w:t>
      </w:r>
      <w:r>
        <w:rPr>
          <w:lang w:val="en-US"/>
        </w:rPr>
        <w:t>iii</w:t>
      </w:r>
      <w:r>
        <w:t>)).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Комитет напоминает государству-участнику о том, что оно не может ссылаться на положения своего внутреннего законодательства в оправдание невыполнения им Конвенции, и настоятельно призывает государство-участник предпринять все необходимые шаги с целью обеспечения права на жилье без какой бы то ни было прямой или косвенной дискриминации, основанной на признаках расы, цвета кожи, родового, национального или этнического происхождения, в том числе на местном уровне.  Государству-участнику следует обеспечить, чтобы внутреннее законодательство четко запрещало расовую дискриминацию в области осуществления права на жилье и предусматривало защиту уязвимых групп, включая рома, от </w:t>
      </w:r>
      <w:proofErr w:type="spellStart"/>
      <w:r>
        <w:rPr>
          <w:b/>
          <w:bCs/>
        </w:rPr>
        <w:t>выселений</w:t>
      </w:r>
      <w:proofErr w:type="spellEnd"/>
      <w:r>
        <w:rPr>
          <w:b/>
          <w:bCs/>
        </w:rPr>
        <w:t>.  В частности, такое законодательство должно предусматривать меры, обеспечивающие максимально возможную безопасность квартиросъемщиков, и строго оговаривать условия, при которых выселения могут проводиться.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17.</w:t>
      </w:r>
      <w:r>
        <w:tab/>
        <w:t>Комитет глубоко обеспокоен регулярно поступающей информацией, согласно которой рома страдают на территории государства-участника от расовой сегрегации в области образования, что государство-участник, как представляется, не в полной мере признает.  Он с особой обеспокоенностью отмечает, что несоразмерно большое число детей рома посещают "специальные школы".  Отмечая точку зрения государства-участника о том, что это вызвано уязвимым положением рома и необходимостью принятия специальных мер для удовлетворения их потребностей, и принимая к сведению новый Закон об образовании, Комитет по</w:t>
      </w:r>
      <w:r>
        <w:noBreakHyphen/>
        <w:t>прежнему выражает обеспокоенность тем, что такая ситуация также, похоже, является результатом дискриминационной практики и недостаточного осознания властями культурной самобытности и конкретных трудностей, с которыми сталкиваются рома.  Специальные меры по улучшению положения некоторых групп являются законными при том условии, что они по своей сути и по практическим последствиям не ведут к сегрегации общин.  Комитет также глубоко обеспокоен тем, что несоразмерно большое число детей рома отбираются у их семей и помещаются в специальные государственные учреждения или отдаются на попечение (статьи 2, 3 и 5 </w:t>
      </w:r>
      <w:proofErr w:type="spellStart"/>
      <w:r>
        <w:t>е</w:t>
      </w:r>
      <w:proofErr w:type="spellEnd"/>
      <w:r>
        <w:t>) </w:t>
      </w:r>
      <w:proofErr w:type="spellStart"/>
      <w:r>
        <w:t>iii</w:t>
      </w:r>
      <w:proofErr w:type="spellEnd"/>
      <w:r>
        <w:t xml:space="preserve">) и </w:t>
      </w:r>
      <w:proofErr w:type="spellStart"/>
      <w:r>
        <w:t>v</w:t>
      </w:r>
      <w:proofErr w:type="spellEnd"/>
      <w:r>
        <w:t>)).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активизировать свои усилия с целью оценки положения рома в сфере образования.  Ему следует разработать эффективные программы, конкретно направленные на прекращение сегрегации рома в данной области, и обеспечить, чтобы дети рома не были лишены своего права на семейную жизнь и на образование любого вида или любого уровня.  Комитет, в частности, рекомендует государству-участнику пересмотреть методологические средства, используемые для определения случаев, в которых дети должны зачисляться в специальные школы, с целью недопущения косвенной дискриминации в отношении детей рома по признаку их культурной самобытности.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18.</w:t>
      </w:r>
      <w:r>
        <w:tab/>
        <w:t xml:space="preserve">Комитет отмечает, что некоторые различия, проводимые в рамках внутреннего законодательства между правами граждан и </w:t>
      </w:r>
      <w:proofErr w:type="spellStart"/>
      <w:r>
        <w:t>неграждан</w:t>
      </w:r>
      <w:proofErr w:type="spellEnd"/>
      <w:r>
        <w:t xml:space="preserve">, могут быть не в полной мере обоснованными.  В частности, он отмечает, что, хотя </w:t>
      </w:r>
      <w:proofErr w:type="spellStart"/>
      <w:r>
        <w:t>неграждане</w:t>
      </w:r>
      <w:proofErr w:type="spellEnd"/>
      <w:r>
        <w:t>, являющиеся выходцами из Европейского союза, обладают правом участвовать в голосовании и быть избранными в ходе выборов в местные органы самоуправления, они не могут быть членами какой-либо политической партии.  Комитет также с обеспокоенностью отмечает, что одно из условий, предусмотренных в рамках закона о регистрации супружеских отношений лиц одного пола, который в настоящее время обсуждается в парламенте, заключается в том, что хотя бы один из супругов должен иметь чешское гражданство (статья 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обращает внимание государства-участника на свою Общую рекомендацию </w:t>
      </w:r>
      <w:proofErr w:type="spellStart"/>
      <w:r>
        <w:rPr>
          <w:b/>
          <w:bCs/>
        </w:rPr>
        <w:t>ХХХ</w:t>
      </w:r>
      <w:proofErr w:type="spellEnd"/>
      <w:r>
        <w:rPr>
          <w:b/>
          <w:bCs/>
        </w:rPr>
        <w:t xml:space="preserve"> (2004 год) о </w:t>
      </w:r>
      <w:proofErr w:type="spellStart"/>
      <w:r>
        <w:rPr>
          <w:b/>
          <w:bCs/>
        </w:rPr>
        <w:t>негражданах</w:t>
      </w:r>
      <w:proofErr w:type="spellEnd"/>
      <w:r>
        <w:rPr>
          <w:b/>
          <w:bCs/>
        </w:rPr>
        <w:t xml:space="preserve"> и напоминает, что дифференцированное обращение по признаку гражданства представляет собой дискриминацию, если критерии такой дифференциации, оцениваемые с учетом целей и задач Конвенции, применяются не в соответствии с какой-либо законной целью и не являются соразмерными задаче достижения этой цели.</w:t>
      </w:r>
    </w:p>
    <w:p w:rsidR="00000000" w:rsidRDefault="00000000"/>
    <w:p w:rsidR="00000000" w:rsidRDefault="00000000">
      <w:r>
        <w:t>19.</w:t>
      </w:r>
      <w:r>
        <w:tab/>
        <w:t xml:space="preserve">Комитет отмечает, что Управление </w:t>
      </w:r>
      <w:proofErr w:type="spellStart"/>
      <w:r>
        <w:t>омбудсмена</w:t>
      </w:r>
      <w:proofErr w:type="spellEnd"/>
      <w:r>
        <w:t>, уполномоченное рассматривать жалобы на действия государственных учреждений и административно-управленческих органов, перечисленных в Законе о государственном правозащитнике, получает весьма мало жалоб по поводу расовой дискриминации.  Он обеспокоен тем, что из</w:t>
      </w:r>
      <w:r>
        <w:noBreakHyphen/>
        <w:t xml:space="preserve">за задержек с принятием общего </w:t>
      </w:r>
      <w:proofErr w:type="spellStart"/>
      <w:r>
        <w:t>антидискриминационного</w:t>
      </w:r>
      <w:proofErr w:type="spellEnd"/>
      <w:r>
        <w:t xml:space="preserve"> законодательства никакое конкретное учреждение не наделено мандатом защищать право на равное обращение, оказывать помощь жертвам в подаче их исков или получать жалобы о расовой дискриминации в частном секторе.  Комитет также обеспокоен тем, что трудности с получением правовой помощи по</w:t>
      </w:r>
      <w:r>
        <w:noBreakHyphen/>
        <w:t>прежнему являются существенным барьером, который мешает жертвам расовой дискриминации возбуждать дела в судах (статья 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напоминает государству-участнику, что незначительное количество жалоб со стороны жертв расовой дискриминации может являться результатом ненадлежащего характера соответствующего конкретного законодательства, неосведомленности жертв об их индивидуальных правах и наличии средств правовой защиты, а также отсутствия у них доверия к системе правосудия.  Государству-участнику следует оценить, в какой степени такие возможные препятствия мешают жертвам подавать иски, и по необходимости принять надлежащие меры с целью их преодоления.  Комитет также рекомендует государству-участнику обеспечить, чтобы какое-либо конкретное учреждение было уполномочено заниматься поощрением и наблюдать за осуществлением права на равное обращение, оказывать содействие жертвам в подаче их исков, в том числе посредством предоставления правовой помощи, и получать жалобы по поводу расовой дискриминации в государственном и частном секторах.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20.</w:t>
      </w:r>
      <w:r>
        <w:tab/>
        <w:t>Учитывая, что в соответствии с Конституцией Конвенция имеет преимущественную силу по сравнению с внутренним правом, Комитет констатирует отсутствие случаев, в которых на положения Конвенции делались бы ссылки в национальных судах и Конвенция превалировала бы над внутренним законодательством (статьи 2 и 7).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активизировать свои усилия с целью подготовки судей и адвокатов по таким вопросам, как содержание Конвенции и ее статус в рамках внутреннего права.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21.</w:t>
      </w:r>
      <w:r>
        <w:tab/>
        <w:t xml:space="preserve">Комитет сожалеет, что он не получил достаточной информации о том, в какой степени школьные учебные программы предусматривают межкультурное и </w:t>
      </w:r>
      <w:proofErr w:type="spellStart"/>
      <w:r>
        <w:t>многокультурное</w:t>
      </w:r>
      <w:proofErr w:type="spellEnd"/>
      <w:r>
        <w:t xml:space="preserve"> образование, и о мерах, принятых с целью обеспечения права лиц, принадлежащих к меньшинствам, на участие в культурной жизни (статьи 5 </w:t>
      </w:r>
      <w:proofErr w:type="spellStart"/>
      <w:r>
        <w:t>е</w:t>
      </w:r>
      <w:proofErr w:type="spellEnd"/>
      <w:r>
        <w:t xml:space="preserve">) </w:t>
      </w:r>
      <w:r>
        <w:rPr>
          <w:lang w:val="en-US"/>
        </w:rPr>
        <w:t>vii</w:t>
      </w:r>
      <w:r>
        <w:t>) и 7).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включать в учебники на всех соответствующих уровнях образования главы, посвященные истории и культуре меньшинств, в том числе рома, и поощрять и поддерживать издание и распространение книг и других печатных материалов, а также выход в эфир телевизионных и радиопрограмм, когда это необходимо, об их истории и культуре, в том числе на языках, на которых они говорят.  Комитет также рекомендует государству-участнику обеспечить участие меньшинств в подготовке таких материалов и программ.  Он также хотел бы получить более подробную информацию о том, в какой мере языки меньшинств, включая языки рома, преподаются в школах и используются в качестве языков обучения.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22.</w:t>
      </w:r>
      <w:r>
        <w:tab/>
        <w:t>Комитет призывает государство-участник предусмотреть ратификацию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23.</w:t>
      </w:r>
      <w:r>
        <w:tab/>
        <w:t xml:space="preserve">Комитет рекомендует государству-участнику принимать во внимание соответствующие положения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в рамках своего внутреннего правопорядка, в частности в том, что касается статей 2</w:t>
      </w:r>
      <w:r>
        <w:noBreakHyphen/>
        <w:t xml:space="preserve">7 Конвенции.  Комитет настоятельно призывает государство-участник включить в его следующий периодический доклад информацию о планах действий и других мерах, принятых с целью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обеспечить беспрепятственный доступ общественности к своим докладам в момент их представления и аналогичным образом предавать огласке замечания Комитета по этим докладам.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активизировать его усилия по проведению широких консультаций с организациями гражданского общества, занимающимися вопросами борьбы против расовой дискриминации, в связи с подготовкой следующего периодического доклада.</w:t>
      </w:r>
    </w:p>
    <w:p w:rsidR="00000000" w:rsidRDefault="00000000"/>
    <w:p w:rsidR="00000000" w:rsidRDefault="00000000">
      <w:r>
        <w:t>26.</w:t>
      </w:r>
      <w:r>
        <w:tab/>
        <w:t>Комитет предлагает государству-участнику обновить его базовый документ в соответствии с требованиями, установленными для общего базового документа в согласованных руководящих принципах представления докладов, недавно утвержденных международными правозащитными договорными органами (</w:t>
      </w:r>
      <w:proofErr w:type="spellStart"/>
      <w:r>
        <w:rPr>
          <w:lang w:val="en-US"/>
        </w:rPr>
        <w:t>HRI</w:t>
      </w:r>
      <w:proofErr w:type="spellEnd"/>
      <w:r>
        <w:t>/</w:t>
      </w:r>
      <w:r>
        <w:rPr>
          <w:lang w:val="en-US"/>
        </w:rPr>
        <w:t>MC</w:t>
      </w:r>
      <w:r>
        <w:t xml:space="preserve">/2006/3 и </w:t>
      </w:r>
      <w:proofErr w:type="spellStart"/>
      <w:r>
        <w:rPr>
          <w:lang w:val="en-US"/>
        </w:rPr>
        <w:t>Corr</w:t>
      </w:r>
      <w:proofErr w:type="spellEnd"/>
      <w:r>
        <w:t>.1).</w:t>
      </w:r>
    </w:p>
    <w:p w:rsidR="00000000" w:rsidRDefault="00000000"/>
    <w:p w:rsidR="00000000" w:rsidRDefault="00000000">
      <w:r>
        <w:t>27.</w:t>
      </w:r>
      <w:r>
        <w:tab/>
        <w:t>В соответствии с пунктом 1 правила 65 правил процедуры Комитета государству-участнику следует в течение одного года представить информацию о принятых им мерах по выполнению рекомендаций Комитета, содержащихся в пунктах 8, 14, 17 и 19 выше.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представить свои восьмой и девятый периодические доклады в едином документе, подлежащем представлению 1 января 2010 года, и обеспечить, чтобы этот документ содержал обновленную информацию и охватывал все вопросы, затронутые в настоящих заключительных замечаниях.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-</w:t>
      </w:r>
      <w:r>
        <w:t>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CERD/C/CZE/CO/7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CERD/C/CZE/CO/7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3166</Words>
  <Characters>18047</Characters>
  <Application>Microsoft Office Word</Application>
  <DocSecurity>4</DocSecurity>
  <Lines>150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0741714.doc</vt:lpstr>
    </vt:vector>
  </TitlesOfParts>
  <Company> </Company>
  <LinksUpToDate>false</LinksUpToDate>
  <CharactersWithSpaces>22162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0741714.doc</dc:title>
  <dc:subject>Chlykov</dc:subject>
  <dc:creator>TDudnikova</dc:creator>
  <cp:keywords/>
  <dc:description/>
  <cp:lastModifiedBy>TDudnikova</cp:lastModifiedBy>
  <cp:revision>3</cp:revision>
  <cp:lastPrinted>2007-06-01T13:00:00Z</cp:lastPrinted>
  <dcterms:created xsi:type="dcterms:W3CDTF">2007-06-01T13:00:00Z</dcterms:created>
  <dcterms:modified xsi:type="dcterms:W3CDTF">2007-06-01T13:01:00Z</dcterms:modified>
</cp:coreProperties>
</file>