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3AF926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108DD12" w14:textId="77777777" w:rsidR="002D5AAC" w:rsidRDefault="002D5AAC" w:rsidP="002D444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15E0C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E5CA840" w14:textId="4BCF3817" w:rsidR="002D5AAC" w:rsidRDefault="002D444A" w:rsidP="002D444A">
            <w:pPr>
              <w:jc w:val="right"/>
            </w:pPr>
            <w:r w:rsidRPr="00817FA3">
              <w:rPr>
                <w:sz w:val="40"/>
              </w:rPr>
              <w:t>CRC</w:t>
            </w:r>
            <w:r w:rsidRPr="00817FA3">
              <w:t>/C/UKR/CO/5-6</w:t>
            </w:r>
          </w:p>
        </w:tc>
      </w:tr>
      <w:tr w:rsidR="002D5AAC" w:rsidRPr="00B85137" w14:paraId="730AC63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90CD5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8B13FB2" wp14:editId="42E5856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2169F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29D862E" w14:textId="77777777" w:rsidR="002D5AAC" w:rsidRDefault="002D444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2266034" w14:textId="77777777" w:rsidR="002D444A" w:rsidRDefault="002D444A" w:rsidP="002D444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October 2022</w:t>
            </w:r>
          </w:p>
          <w:p w14:paraId="16A80CF8" w14:textId="77777777" w:rsidR="002D444A" w:rsidRDefault="002D444A" w:rsidP="002D444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BEB7595" w14:textId="33767538" w:rsidR="002D444A" w:rsidRPr="00B937DF" w:rsidRDefault="002D444A" w:rsidP="002D444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24BB851" w14:textId="77777777" w:rsidR="002D444A" w:rsidRPr="002D444A" w:rsidRDefault="002D444A" w:rsidP="002D444A">
      <w:pPr>
        <w:spacing w:before="120"/>
        <w:rPr>
          <w:b/>
          <w:sz w:val="24"/>
          <w:szCs w:val="24"/>
        </w:rPr>
      </w:pPr>
      <w:r w:rsidRPr="002D444A">
        <w:rPr>
          <w:b/>
          <w:bCs/>
          <w:sz w:val="24"/>
          <w:szCs w:val="24"/>
        </w:rPr>
        <w:t>Комитет по правам ребенка</w:t>
      </w:r>
    </w:p>
    <w:p w14:paraId="6DEAC47A" w14:textId="08D0F9B9" w:rsidR="002D444A" w:rsidRPr="00A60AEE" w:rsidRDefault="002D444A" w:rsidP="002D444A">
      <w:pPr>
        <w:pStyle w:val="HChG"/>
        <w:rPr>
          <w:b w:val="0"/>
          <w:sz w:val="20"/>
        </w:rPr>
      </w:pPr>
      <w:r>
        <w:tab/>
      </w:r>
      <w:r>
        <w:tab/>
        <w:t xml:space="preserve">Заключительные замечания по объединенным пятому </w:t>
      </w:r>
      <w:r>
        <w:br/>
        <w:t>и шестому периодическим докладам Украины</w:t>
      </w:r>
      <w:r w:rsidRPr="00A60AEE">
        <w:rPr>
          <w:b w:val="0"/>
          <w:sz w:val="20"/>
        </w:rPr>
        <w:footnoteReference w:customMarkFollows="1" w:id="1"/>
        <w:t>*</w:t>
      </w:r>
    </w:p>
    <w:p w14:paraId="62808058" w14:textId="5408DE4F" w:rsidR="002D444A" w:rsidRPr="00616549" w:rsidRDefault="002D444A" w:rsidP="002D444A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6C88BE7" w14:textId="23B7D655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>Комитет рассмотрел объединенные пятый и шестой периодические доклады Украины</w:t>
      </w:r>
      <w:r w:rsidRPr="00884FA3">
        <w:rPr>
          <w:rStyle w:val="aa"/>
        </w:rPr>
        <w:footnoteReference w:id="2"/>
      </w:r>
      <w:r>
        <w:t xml:space="preserve"> на своих 2634-м и 2635-м заседаниях</w:t>
      </w:r>
      <w:r w:rsidRPr="00884FA3">
        <w:rPr>
          <w:rStyle w:val="aa"/>
        </w:rPr>
        <w:footnoteReference w:id="3"/>
      </w:r>
      <w:r>
        <w:t>, состоявшихся 30 и 31 августа 2022</w:t>
      </w:r>
      <w:r w:rsidR="00817FA3">
        <w:rPr>
          <w:lang w:val="en-US"/>
        </w:rPr>
        <w:t> </w:t>
      </w:r>
      <w:r>
        <w:t xml:space="preserve">года, и принял настоящие заключительные замечания на своем 2668-м заседании, состоявшемся 23 сентября 2022 года. </w:t>
      </w:r>
    </w:p>
    <w:p w14:paraId="06AC1841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884FA3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132B287E" w14:textId="73456E10" w:rsidR="002D444A" w:rsidRPr="00190DA8" w:rsidRDefault="002D444A" w:rsidP="002D444A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9BD2A0F" w14:textId="5EA63BC4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включая законодательные, институциональные и </w:t>
      </w:r>
      <w:r w:rsidR="00817FA3">
        <w:br/>
      </w:r>
      <w:r>
        <w:t>политические меры, принятые для осуществления Конвенции, в частности принятие Закона № 936-VIII от 26 января 2016 года о внесении изменений в некоторые законодательные акты Украины с целью усиления социальной защиты детей и поддержки семей с детьми, который ввел понятие наилучших интересов ребенка, и закона о социальных услугах, вступившего в силу в 2020 году, а также недавний запрет на международные усыновления. Он также приветствует меры, принятые государством-участником после начала вооруженного нападения со стороны Российской Федерации 24 февраля 2022 года, такие как создание Координационной группы по защите прав ребенка в условиях военного положения.</w:t>
      </w:r>
    </w:p>
    <w:p w14:paraId="69037BCE" w14:textId="499C5532" w:rsidR="002D444A" w:rsidRPr="00190DA8" w:rsidRDefault="002D444A" w:rsidP="002D444A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45B17F81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 xml:space="preserve">Комитет глубоко обеспокоен тем, что вооруженное нападение Российской Федерации с 24 февраля 2022 года оказало разрушительное воздействие на жителей </w:t>
      </w:r>
      <w:r>
        <w:lastRenderedPageBreak/>
        <w:t>Украины, особенно на детей, и с тех пор создает серьезные препятствия для осуществления всех прав ребенка, определенных в Конвенции и Факультативных протоколах к ней. В этой связи Комитет высоко оценивает усилия государства-участника по смягчению негативных последствий вооруженного конфликта для детей, но, тем не менее, серьезно обеспокоен многочисленными достоверными, подтвержденными и последовательными сообщениями о грубых нарушениях прав детей с начала вооруженного конфликта, включая убийства детей, массовое перемещение детей внутри страны и за ее пределы и разрушение домов, школ, больниц и систем водоснабжения и канализации, совершенные в основном Российской Федерацией. Отмечая, что государство-участник не имеет доступа в районы, контролируемые вооруженными силами Российской Федерации и связанными с ними вооруженными группами, Комитет напоминает государству-участнику, что права, предусмотренные Конвенцией и Факультативными протоколами к ней, распространяются на всех детей во все времена и что оно несет главную ответственность за защиту своего населения, и призывает его продолжать принимать все возможные меры для защиты своих детей, особенно тех, которые находятся в уязвимом положении.</w:t>
      </w:r>
    </w:p>
    <w:p w14:paraId="45754065" w14:textId="197C1BF7" w:rsidR="002D444A" w:rsidRPr="00616549" w:rsidRDefault="002D444A" w:rsidP="002D444A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 xml:space="preserve">Основные проблемы, вызывающие обеспокоенность, </w:t>
      </w:r>
      <w:r>
        <w:rPr>
          <w:bCs/>
        </w:rPr>
        <w:br/>
        <w:t>и рекомендации</w:t>
      </w:r>
    </w:p>
    <w:p w14:paraId="3E3435F0" w14:textId="038B58EC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областям, в отношении которых надлежит принять срочные меры: право на жизнь, выживание и развитие (п. 17), насилие в отношении детей (п. 23), дети, лишенные семейного окружения (п. 27), дети с инвалидностью (п. 29), психическое здоровье </w:t>
      </w:r>
      <w:r w:rsidR="00817FA3">
        <w:br/>
      </w:r>
      <w:r>
        <w:t xml:space="preserve">(п. 32) и внутренне перемещенные дети, дети, ищущие убежище, и дети-беженцы </w:t>
      </w:r>
      <w:r w:rsidR="00817FA3">
        <w:br/>
      </w:r>
      <w:r>
        <w:t>(п. 37).</w:t>
      </w:r>
    </w:p>
    <w:p w14:paraId="74060A75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6.</w:t>
      </w:r>
      <w:r>
        <w:tab/>
        <w:t>Отмечая исключительную ситуацию в стране в связи с вооруженным нападением со стороны Российской Федерации, ряд рекомендаций Комитета в настоящих заключительных замечаниях относится к ситуации, касающейся прав детей после 24 февраля 2022 года, в то время как другие рекомендации касаются ситуации, сохраняющейся с момента последнего рассмотрения Комитетом в 2011 году.</w:t>
      </w:r>
    </w:p>
    <w:p w14:paraId="26CC1547" w14:textId="4949A53A" w:rsidR="002D444A" w:rsidRPr="00616549" w:rsidRDefault="002D444A" w:rsidP="002D444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44, п. 6)</w:t>
      </w:r>
    </w:p>
    <w:p w14:paraId="7E59187C" w14:textId="77777777" w:rsidR="002D444A" w:rsidRPr="00616549" w:rsidRDefault="002D444A" w:rsidP="002D444A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3B0D4921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7.</w:t>
      </w:r>
      <w:r>
        <w:tab/>
      </w:r>
      <w:r>
        <w:rPr>
          <w:b/>
          <w:bCs/>
        </w:rPr>
        <w:t>Отмечая принятие и внесение поправок в различные законодательные акты в области прав ребенка, включая законодательство о защите детства, Комитет рекомендует государству-участнику, несмотря на трудности, связанные с вооруженным конфликтом, принять все необходимые меры для обеспечения эффективного применения своего законодательства в соответствии с Конвенцией и Факультативными протоколами к ней, а также повысить осведомленность общественности о новых законодательных изменениях.</w:t>
      </w:r>
      <w:r>
        <w:t xml:space="preserve"> </w:t>
      </w:r>
    </w:p>
    <w:p w14:paraId="07BB490A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36EDB423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8.</w:t>
      </w:r>
      <w:r>
        <w:tab/>
      </w:r>
      <w:r>
        <w:rPr>
          <w:b/>
          <w:bCs/>
        </w:rPr>
        <w:t>Отмечая, что срок действия последнего национального плана действий по осуществлению Конвенции истек в 2021 году, Комитет рекомендует государству-участнику подготовить всеобъемлющую политику в отношении детей, охватывающую все области, предусмотренные Конвенцией, и на основе этой политики разработать как краткосрочную, так и долгосрочную стратегию и план действий с необходимыми элементами для ее применения, которые должны быть подкреплены достаточными людскими, техническими и финансовыми ресурсами.</w:t>
      </w:r>
    </w:p>
    <w:p w14:paraId="582482B2" w14:textId="77777777" w:rsidR="002D444A" w:rsidRPr="00190DA8" w:rsidRDefault="002D444A" w:rsidP="002D444A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0BB6DAA8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</w:r>
      <w:r>
        <w:rPr>
          <w:b/>
          <w:bCs/>
        </w:rPr>
        <w:t xml:space="preserve">Отмечая создание Координационного совета по защите и безопасности детей в качестве консультативного и совещательного органа при президенте Украины, Комитет рекомендует государству-участнику укрепить мандат </w:t>
      </w:r>
      <w:r w:rsidRPr="0067769E">
        <w:rPr>
          <w:b/>
          <w:bCs/>
        </w:rPr>
        <w:t>Координационного совета или Межведомственной комиссии по защите детства</w:t>
      </w:r>
      <w:r>
        <w:rPr>
          <w:b/>
          <w:bCs/>
        </w:rPr>
        <w:t>, чтобы обеспечить наличие четкого мандата и достаточных полномочий на высоком межведомственном уровне для координации всей деятельности, связанной с осуществлением Конвенции и Факультативных протоколов к ней на межсекторальном, национальном, региональном и местном уровнях.</w:t>
      </w:r>
      <w:r>
        <w:t xml:space="preserve"> </w:t>
      </w:r>
      <w:r>
        <w:rPr>
          <w:b/>
          <w:bCs/>
        </w:rPr>
        <w:t>Государству-участнику следует предоставить такому координационному органу необходимые людские, технические и финансовые ресурсы для его эффективного функционирования.</w:t>
      </w:r>
    </w:p>
    <w:p w14:paraId="00EF1968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6FAE4AFF" w14:textId="126CB90D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9B3D0E">
        <w:rPr>
          <w:b/>
          <w:bCs/>
        </w:rPr>
        <w:t> </w:t>
      </w:r>
      <w:r>
        <w:rPr>
          <w:b/>
          <w:bCs/>
        </w:rPr>
        <w:t>19 (2016) о государственных бюджетных ассигнованиях для осуществления прав детей, Комитет рекомендует государству-участнику:</w:t>
      </w:r>
    </w:p>
    <w:p w14:paraId="0C801CE4" w14:textId="29547B63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>обеспечить, чтобы при выделении средств на восстановление и реконструкцию приоритетное внимание уделялось детям и их потребностям сейчас и в постконфликтной ситуации, в том числе путем проведения всесторонней оценки бюджетных потребностей и установления прозрачного распределения средств;</w:t>
      </w:r>
    </w:p>
    <w:p w14:paraId="29E10669" w14:textId="290E4C39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использовать в процессе разработки государственного бюджета подход, ориентированный на права ребенка, внедряя систему контроля за распределением и использованием ресурсов, выделяемых на нужды детей, по всем статьям бюджета. Государству-участнику следует также использовать эту систему отслеживания для оценки воздействия на то, как инвестиции в любой сектор могут служить наилучшим интересам ребенка;</w:t>
      </w:r>
    </w:p>
    <w:p w14:paraId="38BFAABC" w14:textId="248EF695" w:rsidR="002D444A" w:rsidRPr="00F942D3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выделять бюджетные ассигнования для всех детей, уделяя особое внимание детям, находящимся в неблагоприятном или уязвимом положении, для которых могут потребоваться позитивные социальные меры, и обеспечить постоянн</w:t>
      </w:r>
      <w:r>
        <w:rPr>
          <w:b/>
          <w:bCs/>
        </w:rPr>
        <w:t>ую защиту этих бюджетных ассигнований даже во время вооруженного конфликта.</w:t>
      </w:r>
    </w:p>
    <w:p w14:paraId="2C05B7CE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2691494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11.</w:t>
      </w:r>
      <w:r>
        <w:tab/>
      </w:r>
      <w:r>
        <w:rPr>
          <w:b/>
          <w:bCs/>
        </w:rPr>
        <w:t>Комитет отмечает усилия государства-участника по сбору данных в различных районах и, ссылаясь на свое замечание общего порядка № 5 (2003) об общих мерах по осуществлению Конвенции, рекомендует государству-участнику, несмотря на отсутствие доступа к некоторым частям его территории:</w:t>
      </w:r>
    </w:p>
    <w:p w14:paraId="44475B31" w14:textId="1B967DBC" w:rsidR="002D444A" w:rsidRPr="00F942D3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принять меры по укреплению системы сбора данных.</w:t>
      </w:r>
      <w:r>
        <w:t xml:space="preserve"> </w:t>
      </w:r>
      <w:r>
        <w:rPr>
          <w:b/>
          <w:bCs/>
        </w:rPr>
        <w:t>Данные должны охватывать все области Конвенции и факультативных протоколов к ней и быть дезагрегированы по таким признакам, как возраст, пол, инвалидность, географическое местоположение, этническое происхождение и социально-экономический статус, в целях упрощения анализа положения всех детей, особенно детей, находящихся в уязвимом положении;</w:t>
      </w:r>
    </w:p>
    <w:p w14:paraId="00823029" w14:textId="77625356" w:rsidR="002D444A" w:rsidRPr="00F942D3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обеспечить обмен данными и показателями между соответствующими министерствами и их использование для разработки, мониторинга и оценки стратегий, программ и проектов, направленных на эффективное осуществление Конвенции;</w:t>
      </w:r>
      <w:r>
        <w:t xml:space="preserve"> </w:t>
      </w:r>
    </w:p>
    <w:p w14:paraId="1D7E41B4" w14:textId="1223F35F" w:rsidR="002D444A" w:rsidRPr="00F942D3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учитывать концептуальные и методологические рамки, установленные в докладе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информации.</w:t>
      </w:r>
    </w:p>
    <w:p w14:paraId="0FAB61B3" w14:textId="77777777" w:rsidR="002D444A" w:rsidRPr="00616549" w:rsidRDefault="002D444A" w:rsidP="002D444A">
      <w:pPr>
        <w:pStyle w:val="H23G"/>
      </w:pPr>
      <w:r>
        <w:lastRenderedPageBreak/>
        <w:tab/>
      </w:r>
      <w:r>
        <w:tab/>
      </w:r>
      <w:r>
        <w:rPr>
          <w:bCs/>
        </w:rPr>
        <w:t>Независимый мониторинг</w:t>
      </w:r>
    </w:p>
    <w:p w14:paraId="3CCFBDB2" w14:textId="77777777" w:rsidR="002D444A" w:rsidRPr="007E7F36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7E7F36">
        <w:rPr>
          <w:b/>
          <w:bCs/>
        </w:rPr>
        <w:t>12.</w:t>
      </w:r>
      <w:r w:rsidRPr="007E7F36">
        <w:rPr>
          <w:b/>
          <w:bCs/>
        </w:rPr>
        <w:tab/>
        <w:t>Комитет рекомендует государству-участнику:</w:t>
      </w:r>
    </w:p>
    <w:p w14:paraId="08AD3790" w14:textId="083C30FF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>принять меры для создания в оперативном порядке независимого механизма по мониторингу прав детей, способного получать, расследовать и рассматривать поступающие от детей жалобы с учетом интересов детей;</w:t>
      </w:r>
    </w:p>
    <w:p w14:paraId="78393BAB" w14:textId="083063EF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обеспечить, чтобы Уполномоченный президента Украины по правам ребенка не дублировал деятельность и координировал ее с мандатом и полномочиями Омбудсмена, в том числе с его механизмом по правам ребенка;</w:t>
      </w:r>
    </w:p>
    <w:p w14:paraId="46B2FD57" w14:textId="43766B44" w:rsidR="002D444A" w:rsidRPr="008661A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укрепить независимость Омбудсмена, в том числе в части его финансирования, мандата и иммунитетов, с целью обеспечения его полного соответств</w:t>
      </w:r>
      <w:r>
        <w:rPr>
          <w:b/>
          <w:bCs/>
        </w:rPr>
        <w:t>ия принципам, касающимся статуса национальных учреждений, занимающихся поощрением и защитой прав человека (Парижские принципы) и сохранения его статуса А.</w:t>
      </w:r>
    </w:p>
    <w:p w14:paraId="5BADD3F0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36A87627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принять все меры для систематизации подготовки всех специалистов, работающих с детьми и в их интересах, и обеспечить широкое распространение Конвенции и Факультативных протоколов к ней с помощью программ повышения осведомленности, включая проведение кампаний.</w:t>
      </w:r>
    </w:p>
    <w:p w14:paraId="77C99972" w14:textId="30FDE652" w:rsidR="002D444A" w:rsidRPr="00616549" w:rsidRDefault="002D444A" w:rsidP="002D444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2–3, 6 и 12)</w:t>
      </w:r>
    </w:p>
    <w:p w14:paraId="0C109E1B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48E36AA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Приветствуя принятие в 2012 году закона о принципах предотвращения и борьбы с дискриминацией в Украине и принимая к сведению задачу 10.3 Целей в области устойчивого развития, Комитет напоминает о своей предыдущей рекомендации</w:t>
      </w:r>
      <w:r w:rsidRPr="00884FA3"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 обеспечить, чтобы все дети в государстве-участнике пользовались своими правами по Конвенции без дискриминации по какому-либо признаку</w:t>
      </w:r>
      <w:r w:rsidRPr="00644646"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далее настоятельно призывает государство-участник:</w:t>
      </w:r>
      <w:r>
        <w:t xml:space="preserve"> </w:t>
      </w:r>
    </w:p>
    <w:p w14:paraId="0ED41531" w14:textId="1779B0BB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 xml:space="preserve">принять эффективные меры по борьбе с расистскими и ксенофобскими действиями среди молодежи, в том числе путем поддержки детских и молодежных организаций, способствующих межкультурному диалогу, терпимости и уважению разнообразия; </w:t>
      </w:r>
    </w:p>
    <w:p w14:paraId="793DAEF9" w14:textId="327DC0B7" w:rsidR="002D444A" w:rsidRPr="008661A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 xml:space="preserve">усилить мониторинг положения детей, находящихся в маргинальных </w:t>
      </w:r>
      <w:r>
        <w:rPr>
          <w:b/>
          <w:bCs/>
        </w:rPr>
        <w:t>и неблагоприятных ситуациях, включая детей рома, и на этой основе разработать комплексную стратегию, содержащую конкретные и адресные действия, направленные на ликвидацию всех форм дискриминации в отношении детей в уязвимых ситуациях.</w:t>
      </w:r>
      <w:r>
        <w:t xml:space="preserve"> </w:t>
      </w:r>
    </w:p>
    <w:p w14:paraId="4E6E6CCF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7D511FD5" w14:textId="65C4971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15.</w:t>
      </w:r>
      <w:r>
        <w:tab/>
      </w:r>
      <w:r>
        <w:rPr>
          <w:b/>
          <w:bCs/>
        </w:rPr>
        <w:t>Приветствуя Закон №</w:t>
      </w:r>
      <w:r w:rsidR="00001166">
        <w:rPr>
          <w:b/>
          <w:bCs/>
        </w:rPr>
        <w:t> </w:t>
      </w:r>
      <w:r>
        <w:rPr>
          <w:b/>
          <w:bCs/>
        </w:rPr>
        <w:t xml:space="preserve">936-VIII от 2016 года, вводящий понятие наилучшего </w:t>
      </w:r>
      <w:r w:rsidR="00080E93">
        <w:rPr>
          <w:b/>
          <w:bCs/>
        </w:rPr>
        <w:t>о</w:t>
      </w:r>
      <w:r>
        <w:rPr>
          <w:b/>
          <w:bCs/>
        </w:rPr>
        <w:t>беспечения интересов ребенка, и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активизировать его усилия для обеспечения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а</w:t>
      </w:r>
      <w:r w:rsidR="00001166">
        <w:rPr>
          <w:b/>
          <w:bCs/>
        </w:rPr>
        <w:t> </w:t>
      </w:r>
      <w:r>
        <w:rPr>
          <w:b/>
          <w:bCs/>
        </w:rPr>
        <w:t>также во всех стратегиях, программах и проектах, имеющих отношение к детям и оказывающих на них воздействие.</w:t>
      </w:r>
      <w:r>
        <w:t xml:space="preserve"> </w:t>
      </w:r>
      <w:r>
        <w:rPr>
          <w:b/>
          <w:bCs/>
        </w:rPr>
        <w:t xml:space="preserve">В этой связи государству-участнику </w:t>
      </w:r>
      <w:r>
        <w:rPr>
          <w:b/>
          <w:bCs/>
        </w:rPr>
        <w:lastRenderedPageBreak/>
        <w:t>рекомендуется разработать процедуры и критерии в качестве руководства для всех соответствующих должностных лиц в вопросах определения наилучших интересов ребенка в каждой области, в том числе детей, затронутых вооруженным конфликтом, и его надлежащего учета как одного из важнейших соображений.</w:t>
      </w:r>
      <w:r>
        <w:t xml:space="preserve"> </w:t>
      </w:r>
    </w:p>
    <w:p w14:paraId="2C3F1808" w14:textId="77777777" w:rsidR="002D444A" w:rsidRPr="00190DA8" w:rsidRDefault="002D444A" w:rsidP="002D444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0B89A2E2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16.</w:t>
      </w:r>
      <w:r>
        <w:tab/>
        <w:t>Комитет выражает глубочайшую обеспокоенность в связи с достоверной, подтвержденной и последовательной информацией о том, что с начала вооруженного нападения Российской Федерации сотни детей были убиты и многие другие ранены, в большинстве случаев в результате применения взрывчатых веществ с широкой зоной поражения в населенных районах. Комитет отмечает создание многочисленных механизмов привлечения к ответственности, включая Независимую международную комиссию по расследованию событий на Украине, для расследования всех предполагаемых нарушений и ущемлений прав человека и нарушений международного гуманитарного права, а также связанных с ними преступлений в контексте агрессии против государства-участника со стороны Российской Федерации, включая убийства гражданских лиц, в особенности детей, и выражает свою полнейшую поддержку работе таких механизмов.</w:t>
      </w:r>
    </w:p>
    <w:p w14:paraId="3A3A5F84" w14:textId="4A424FA3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настоятельно призывает государство-участник в первоочередном порядке принять все необходимые меры для защиты детей и дать четкие инструкции вооруженным силам и силам безопасности для предотвращения любых возможных убийств и ранений детей в соответствии с принципами международного гуманитарного права об избирательности, пропорциональности и предосторожности.</w:t>
      </w:r>
      <w:r>
        <w:t xml:space="preserve"> </w:t>
      </w:r>
      <w:r>
        <w:rPr>
          <w:b/>
          <w:bCs/>
        </w:rPr>
        <w:t>Комитет также призывает провести быстрое, независимое, эффективное и прозрачное расследование нарушений международного права прав человека и международного гуманитарного права, совершенных с 24</w:t>
      </w:r>
      <w:r w:rsidR="00817FA3">
        <w:rPr>
          <w:b/>
          <w:bCs/>
          <w:lang w:val="en-US"/>
        </w:rPr>
        <w:t> </w:t>
      </w:r>
      <w:r>
        <w:rPr>
          <w:b/>
          <w:bCs/>
        </w:rPr>
        <w:t>февраля 2022 года и ранее.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продолжать в полной мере сотрудничать с Независимой международной комиссией по расследованию событий на Украине и другими созданными механизмами привлечения к ответственности, независимо от того, кто совершил преступление.</w:t>
      </w:r>
    </w:p>
    <w:p w14:paraId="6C6F1342" w14:textId="77777777" w:rsidR="002D444A" w:rsidRPr="00616549" w:rsidRDefault="002D444A" w:rsidP="002D444A">
      <w:pPr>
        <w:pStyle w:val="H23G"/>
        <w:ind w:firstLine="0"/>
      </w:pPr>
      <w:r>
        <w:rPr>
          <w:bCs/>
        </w:rPr>
        <w:t>Уважение взглядов ребенка</w:t>
      </w:r>
    </w:p>
    <w:p w14:paraId="7C42AFAD" w14:textId="11C3DC51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</w:r>
      <w:r>
        <w:rPr>
          <w:b/>
          <w:bCs/>
        </w:rPr>
        <w:t>Комитет отмечает поправки 2017 года к Гражданскому процессуальному кодексу и новый Закон об образовании и, ссылаясь на свое замечание общего порядка №</w:t>
      </w:r>
      <w:r w:rsidR="00001166">
        <w:rPr>
          <w:b/>
          <w:bCs/>
        </w:rPr>
        <w:t> </w:t>
      </w:r>
      <w:r>
        <w:rPr>
          <w:b/>
          <w:bCs/>
        </w:rPr>
        <w:t>12 (2009) о праве ребенка быть заслушанным, рекомендует государству-участнику:</w:t>
      </w:r>
      <w:r>
        <w:t xml:space="preserve"> </w:t>
      </w:r>
    </w:p>
    <w:p w14:paraId="255A84D9" w14:textId="519E3692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 xml:space="preserve">принять меры по обеспечению эффективного применения своего законодательства, например статьи 9 Закона о защите детей и соответствующих положений Семейного кодекса, признающих право ребенка быть заслушанным в соответствующих судебных и административных разбирательствах; </w:t>
      </w:r>
    </w:p>
    <w:p w14:paraId="1CA73C32" w14:textId="2A72B950" w:rsidR="002D444A" w:rsidRPr="0020598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поощрять конструктивное и реальное участие всех детей в жизни семьи, мест</w:t>
      </w:r>
      <w:r>
        <w:rPr>
          <w:b/>
          <w:bCs/>
        </w:rPr>
        <w:t>ного сообщества и школы и включать детей в принятие решений по всем затрагивающим их вопросам.</w:t>
      </w:r>
    </w:p>
    <w:p w14:paraId="56BD08F4" w14:textId="26B42F1E" w:rsidR="002D444A" w:rsidRPr="00190DA8" w:rsidRDefault="002D444A" w:rsidP="002D444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Определение понятия «ребенок» (ст. 1)</w:t>
      </w:r>
    </w:p>
    <w:p w14:paraId="2D0D5AB9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внести изменения в свое законодательство с целью устранения всех исключений, допускающих браки детей в возрасте до 18 лет, а также принять меры по предотвращению детских браков и повышению осведомленности о вредных последствиях детских браков.</w:t>
      </w:r>
    </w:p>
    <w:p w14:paraId="745E3C20" w14:textId="69805389" w:rsidR="002D444A" w:rsidRPr="00616549" w:rsidRDefault="002D444A" w:rsidP="002D444A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Гражданские права и свободы (ст. 7–8 и 13–17)</w:t>
      </w:r>
    </w:p>
    <w:p w14:paraId="5E359E6B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Регистрация рождения/имя и гражданство</w:t>
      </w:r>
    </w:p>
    <w:p w14:paraId="4A0B6662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20.</w:t>
      </w:r>
      <w:r>
        <w:tab/>
      </w:r>
      <w:r>
        <w:rPr>
          <w:b/>
          <w:bCs/>
        </w:rPr>
        <w:t>Приветствуя меры, принятые для облегчения регистрации рождения детей, которые являются перемещенными лицами или находятся на территории, контролируемой вооруженными силами Российской Федерации или связанными с ними вооруженными группами, и принимая к сведению задачу 16.9 Целей в области устойчивого развития, Комитет рекомендует государству-участнику:</w:t>
      </w:r>
      <w:r>
        <w:t xml:space="preserve"> </w:t>
      </w:r>
    </w:p>
    <w:p w14:paraId="32638C94" w14:textId="7B118D1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>обеспечить распространение мер по облегчению регистрации рождений на всех детей, родившихся на территории страны, включая детей лиц, ищущих убежище;</w:t>
      </w:r>
    </w:p>
    <w:p w14:paraId="3014CE7A" w14:textId="135DC7D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внести поправки в закон о гражданстве, чтобы облегчить получение гражданства детьми, которые в противном случае остались бы апатридами;</w:t>
      </w:r>
    </w:p>
    <w:p w14:paraId="2941E774" w14:textId="0FC8B61D" w:rsidR="002D444A" w:rsidRPr="0020598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обеспечить регистрацию рождения детей рома, родившихся у родителей б</w:t>
      </w:r>
      <w:r>
        <w:rPr>
          <w:b/>
          <w:bCs/>
        </w:rPr>
        <w:t>ез документов, удостоверяющих личность, или без документов из соответствующего медицинского учреждения, подтверждающих факт рождения, и отменить любые штрафы за несвоевременную регистрацию детей.</w:t>
      </w:r>
    </w:p>
    <w:p w14:paraId="60590B68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14:paraId="53176C72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21.</w:t>
      </w:r>
      <w:r>
        <w:tab/>
      </w:r>
      <w:r>
        <w:rPr>
          <w:b/>
          <w:bCs/>
        </w:rPr>
        <w:t>Отмечая, что государство-участник предпринимает законодательные инициативы по регулированию соглашений о суррогатном материнстве, Комитет рекомендует государству-участнику обеспечить, чтобы в отношении детей, рожденных путем репродукции с помощью медицинских средств, в частности с привлечением суррогатных матерей, в первую очередь учитывались их наилучшие интересы и чтобы они имели доступ к информации о своем происхождении.</w:t>
      </w:r>
      <w:r>
        <w:t xml:space="preserve"> </w:t>
      </w:r>
      <w:r>
        <w:rPr>
          <w:b/>
          <w:bCs/>
        </w:rPr>
        <w:t>При этом государству-участнику следует рассмотреть возможность предоставления суррогатным матерям и потенциальным родителям соответствующих консультаций и поддержки.</w:t>
      </w:r>
    </w:p>
    <w:p w14:paraId="44A83F2F" w14:textId="54A26AC5" w:rsidR="002D444A" w:rsidRPr="00190DA8" w:rsidRDefault="002D444A" w:rsidP="002D444A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Насилие в отношении детей (ст. 19, 24, п. 3, 28, п. 2, 34, 37, п. a), </w:t>
      </w:r>
      <w:r>
        <w:rPr>
          <w:bCs/>
        </w:rPr>
        <w:br/>
        <w:t>и 39)</w:t>
      </w:r>
    </w:p>
    <w:p w14:paraId="058CCBE3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22.</w:t>
      </w:r>
      <w:r>
        <w:tab/>
        <w:t>Отмечая принятие в 2017 году закона о предотвращении и борьбе с домашним насилием, в котором дети-свидетели домашнего насилия признаются жертвами, Комитет обеспокоен сообщениями о том, что:</w:t>
      </w:r>
    </w:p>
    <w:p w14:paraId="057686D4" w14:textId="75E6ED9E" w:rsidR="002D444A" w:rsidRPr="0020598E" w:rsidRDefault="002D444A" w:rsidP="002D444A">
      <w:pPr>
        <w:pStyle w:val="SingleTxtG"/>
      </w:pPr>
      <w:r>
        <w:tab/>
        <w:t>a)</w:t>
      </w:r>
      <w:r>
        <w:tab/>
        <w:t>дети продолжают страдать от насилия в семьях и детских учреждениях;</w:t>
      </w:r>
    </w:p>
    <w:p w14:paraId="2F1F31CF" w14:textId="3736AF60" w:rsidR="002D444A" w:rsidRPr="0020598E" w:rsidRDefault="002D444A" w:rsidP="002D444A">
      <w:pPr>
        <w:pStyle w:val="SingleTxtG"/>
      </w:pPr>
      <w:r>
        <w:tab/>
        <w:t>b)</w:t>
      </w:r>
      <w:r>
        <w:tab/>
        <w:t>отсутствует инфраструктура для выявления жертв насилия и жестокого обращения, обеспечения соответствующего вмешательства и предоставления необходимой защиты и реабилитации детям-жертвам и их семьям;</w:t>
      </w:r>
    </w:p>
    <w:p w14:paraId="5AC68DEA" w14:textId="47F2BBC8" w:rsidR="002D444A" w:rsidRPr="0020598E" w:rsidRDefault="002D444A" w:rsidP="002D444A">
      <w:pPr>
        <w:pStyle w:val="SingleTxtG"/>
      </w:pPr>
      <w:r>
        <w:tab/>
        <w:t>c)</w:t>
      </w:r>
      <w:r>
        <w:tab/>
        <w:t xml:space="preserve">отсутствует регулирование, обеспечивающее сотрудничество между социальным, медицинским и судебным секторами в реагировании на насилие в отношении детей, включая домашнее насилие и сексуальное надругательство; </w:t>
      </w:r>
    </w:p>
    <w:p w14:paraId="0E3F414C" w14:textId="461AD38E" w:rsidR="002D444A" w:rsidRPr="0020598E" w:rsidRDefault="002D444A" w:rsidP="002D444A">
      <w:pPr>
        <w:pStyle w:val="SingleTxtG"/>
      </w:pPr>
      <w:r>
        <w:tab/>
        <w:t>d)</w:t>
      </w:r>
      <w:r>
        <w:tab/>
        <w:t>применение родителями телесных наказаний, несмотря на их запрет, продолжает иметь место;</w:t>
      </w:r>
    </w:p>
    <w:p w14:paraId="2BB8BAAE" w14:textId="0E32B7A5" w:rsidR="002D444A" w:rsidRPr="0020598E" w:rsidRDefault="002D444A" w:rsidP="002D444A">
      <w:pPr>
        <w:pStyle w:val="SingleTxtG"/>
      </w:pPr>
      <w:r>
        <w:tab/>
        <w:t>e)</w:t>
      </w:r>
      <w:r>
        <w:tab/>
        <w:t>поступило несколько заявлений о сексуальном насилии в отношении детей, связанном с конфликтом, при этом на большей части территории страны каналы перенаправления не функционируют.</w:t>
      </w:r>
    </w:p>
    <w:p w14:paraId="68DE7648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8 (2006) о телесных наказаниях и свое замечание общего порядка № 13 (2011) о праве ребенка на свободу от всех форм насилия и принимая к сведению задачу 16.2 Целей в области устойчивого развития, Комитет настоятельно призывает государство-участник:</w:t>
      </w:r>
    </w:p>
    <w:p w14:paraId="396C9687" w14:textId="4ABBEC3D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разработать комплексную стратегию борьбы с насилием в отношении детей во всех условиях, включая насилие в семье, сексуальное насилие и насилие в учреждениях, с акцентом на раннее выявление и реагирование на насилие;</w:t>
      </w:r>
    </w:p>
    <w:p w14:paraId="15D781E0" w14:textId="2662BBF3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укрепить инфраструктуру защиты детей на местном уровне и обеспечить дружественное к ребенку и многосекторальное вмешательство, такое модель «Барнахус», во всех случаях жестокого обращения с детьми, в том числе путем проведения специализированных судебно-медицинских собеседований и медицинских экспертиз, а также путем предоставления соответствующих услуг по охране психического здоровья и реабилитации, и обеспечить аудиовизуальную запись показаний детей и их принятие в качестве доказательств в ходе судебных разбирательств;</w:t>
      </w:r>
    </w:p>
    <w:p w14:paraId="079E3722" w14:textId="3F82DAF3" w:rsidR="002D444A" w:rsidRPr="0020598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 xml:space="preserve">создать национальную базу данных </w:t>
      </w:r>
      <w:r w:rsidR="00817FA3" w:rsidRPr="007E7F36">
        <w:rPr>
          <w:b/>
          <w:bCs/>
        </w:rPr>
        <w:t>обо всех</w:t>
      </w:r>
      <w:r w:rsidRPr="007E7F36">
        <w:rPr>
          <w:b/>
          <w:bCs/>
        </w:rPr>
        <w:t xml:space="preserve"> случаях насилия в отношении детей, в частности домашнего насилия в отношении детей и сексуальных надр</w:t>
      </w:r>
      <w:r>
        <w:rPr>
          <w:b/>
          <w:bCs/>
        </w:rPr>
        <w:t>угательств над ними, и провести комплексную оценку масштабов, причин и характера такого насилия;</w:t>
      </w:r>
    </w:p>
    <w:p w14:paraId="5BB5D523" w14:textId="55D15808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выполнять законодательство, запрещающее телесные наказания, путем проведения общенациональных информационно-просветительских кампаний и продвижения позитивных, ненасильственных и основанных на участии форм воспитания и обеспечения дисциплины детей;</w:t>
      </w:r>
    </w:p>
    <w:p w14:paraId="69BE8BFC" w14:textId="5B2B02DF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e)</w:t>
      </w:r>
      <w:r w:rsidRPr="007E7F36">
        <w:rPr>
          <w:b/>
          <w:bCs/>
        </w:rPr>
        <w:tab/>
        <w:t>провести обучение социальных работников, сотрудников полиции и специалистов, работающих в образовательных учреждениях, здравоохранении, пенитенциарных службах, школах-интернатах и других областях в сфере защиты прав ребенка, по вопросам выявления случаев насилия, межведомственного и скоординированного реагирования на такие случаи, а также профилактики насилия;</w:t>
      </w:r>
    </w:p>
    <w:p w14:paraId="4E0D2E71" w14:textId="1C1A084B" w:rsidR="002D444A" w:rsidRPr="0020598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f)</w:t>
      </w:r>
      <w:r w:rsidRPr="007E7F36">
        <w:rPr>
          <w:b/>
          <w:bCs/>
        </w:rPr>
        <w:tab/>
        <w:t>расследовать заявления о сексуальном насилии в отношении детей в условиях конфли</w:t>
      </w:r>
      <w:r>
        <w:rPr>
          <w:b/>
          <w:bCs/>
        </w:rPr>
        <w:t>кта и издать внутренние инструкции по эффективному расследованию заявлений о сексуальном насилии в условиях конфликта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Международным протоколом о документальном учете и расследовании случаев сексуального насилия в условиях конфликта, с должным учетом прав и потребностей детей-жертв, а также восстановить пути перенаправления и обеспечить их эффективность на всей территории страны.</w:t>
      </w:r>
    </w:p>
    <w:p w14:paraId="6ABB9478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14:paraId="393B9D41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создать цифровую платформу и телефон доверия с эффективным механизмом перенаправления и поддержать существующий телефон доверия, управляемый гражданским обществом и доступный для всех детей на национальном уровне, повысить осведомленность о том, как дети могут получить доступ к телефону доверия, и предоставить необходимые людские, финансовые и технические ресурсы для его эффективного функционирования.</w:t>
      </w:r>
    </w:p>
    <w:p w14:paraId="3F0CA267" w14:textId="2F5E9296" w:rsidR="002D444A" w:rsidRPr="00616549" w:rsidRDefault="002D444A" w:rsidP="002D444A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 xml:space="preserve">Семейное окружение и альтернативный уход </w:t>
      </w:r>
      <w:r w:rsidR="00817FA3">
        <w:rPr>
          <w:bCs/>
        </w:rPr>
        <w:br/>
      </w:r>
      <w:r>
        <w:rPr>
          <w:bCs/>
        </w:rPr>
        <w:t>(ст. 5, 9–11, ст. 18, пп. 1 и 2, ст. 20</w:t>
      </w:r>
      <w:r w:rsidR="00E210E0">
        <w:rPr>
          <w:bCs/>
        </w:rPr>
        <w:t>–</w:t>
      </w:r>
      <w:r>
        <w:rPr>
          <w:bCs/>
        </w:rPr>
        <w:t>21, 25 и ст. 27, п. 4)</w:t>
      </w:r>
    </w:p>
    <w:p w14:paraId="62BF1073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56E6ED1C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25.</w:t>
      </w:r>
      <w:r>
        <w:tab/>
      </w:r>
      <w:r>
        <w:rPr>
          <w:b/>
          <w:bCs/>
        </w:rPr>
        <w:t>Комитет напоминает свои предыдущие рекомендации и настоятельно рекомендует государству-участнику:</w:t>
      </w:r>
    </w:p>
    <w:p w14:paraId="74232323" w14:textId="44B2B643" w:rsidR="002D444A" w:rsidRPr="0020598E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>
        <w:tab/>
      </w:r>
      <w:r>
        <w:rPr>
          <w:b/>
          <w:bCs/>
        </w:rPr>
        <w:t xml:space="preserve">активизировать свои усилия по предоставлению необходимой поддержки и ресурсов для укрепления семьи, в частности, перейдя от </w:t>
      </w:r>
      <w:r>
        <w:rPr>
          <w:b/>
          <w:bCs/>
        </w:rPr>
        <w:lastRenderedPageBreak/>
        <w:t>карательных мер в отношении пренебрежения родительскими обязанностями к укреплению систем поддержки и социальных льгот для семей с детьми с целью повышения их способности выполнять свои обязанности по воспитанию детей;</w:t>
      </w:r>
    </w:p>
    <w:p w14:paraId="0307D900" w14:textId="1706FF69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помещать детей в альтернативный уход только в случае необходимости и в их лучших интересах;</w:t>
      </w:r>
    </w:p>
    <w:p w14:paraId="5F1C7C09" w14:textId="0281152C" w:rsidR="002D444A" w:rsidRPr="0020598E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создать систему эффективного мониторинга и оценки государстве</w:t>
      </w:r>
      <w:r>
        <w:rPr>
          <w:b/>
          <w:bCs/>
        </w:rPr>
        <w:t>нных услуг и поддержки нуждающихся семей, включая родителей-одиночек.</w:t>
      </w:r>
    </w:p>
    <w:p w14:paraId="62CF5776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475B33D1" w14:textId="2366B79A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26.</w:t>
      </w:r>
      <w:r>
        <w:tab/>
        <w:t>Комитет приветствует Национальную стратегию по реформированию системы институционального ухода на 2017</w:t>
      </w:r>
      <w:r w:rsidR="00817FA3" w:rsidRPr="00817FA3">
        <w:t>–</w:t>
      </w:r>
      <w:r>
        <w:t>2026 годы и последующий план действий, принятый государством-участником в 2017 году, но, тем не менее, обеспокоен тем, что большое количество детей находились в учреждениях до 24 февраля 2022 года, а</w:t>
      </w:r>
      <w:r w:rsidR="00E210E0">
        <w:t> </w:t>
      </w:r>
      <w:r>
        <w:t>многие остаются в них до сих пор. Комитет также серьезно обеспокоен заслуживающими доверия утверждениями о том, что с начала вооруженного нападения Российской Федерации на государство-участник:</w:t>
      </w:r>
    </w:p>
    <w:p w14:paraId="10DFACA0" w14:textId="2D15EB0A" w:rsidR="002D444A" w:rsidRPr="0020598E" w:rsidRDefault="002D444A" w:rsidP="002D444A">
      <w:pPr>
        <w:pStyle w:val="SingleTxtG"/>
      </w:pPr>
      <w:r>
        <w:tab/>
        <w:t>a)</w:t>
      </w:r>
      <w:r>
        <w:tab/>
        <w:t>дети, лишенные семейного окружения, которые были перемещены внутри страны или попросили убежища за рубежом, размещались большими группами в учреждениях, в том числе путем подписания меморандумов с принимающими странами;</w:t>
      </w:r>
    </w:p>
    <w:p w14:paraId="6FEE257A" w14:textId="3CE69F00" w:rsidR="002D444A" w:rsidRPr="0020598E" w:rsidRDefault="002D444A" w:rsidP="002D444A">
      <w:pPr>
        <w:pStyle w:val="SingleTxtG"/>
      </w:pPr>
      <w:r>
        <w:tab/>
        <w:t>b)</w:t>
      </w:r>
      <w:r>
        <w:tab/>
        <w:t>украинские дети были насильственно перемещены на территорию Российской Федерации или на территорию, контролируемую вооруженными силами Российской Федерации и связанными с ними вооруженными группами.</w:t>
      </w:r>
    </w:p>
    <w:p w14:paraId="1E20B1BC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27.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884FA3">
        <w:rPr>
          <w:rStyle w:val="aa"/>
        </w:rPr>
        <w:footnoteReference w:id="6"/>
      </w:r>
      <w:r>
        <w:rPr>
          <w:b/>
          <w:bCs/>
        </w:rPr>
        <w:t xml:space="preserve"> и рекомендует ему</w:t>
      </w:r>
      <w:r w:rsidRPr="00E210E0">
        <w:rPr>
          <w:b/>
          <w:bCs/>
        </w:rPr>
        <w:t>:</w:t>
      </w:r>
      <w:r>
        <w:t xml:space="preserve"> </w:t>
      </w:r>
    </w:p>
    <w:p w14:paraId="674F28E0" w14:textId="766E8E9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a)</w:t>
      </w:r>
      <w:r w:rsidRPr="007E7F36">
        <w:rPr>
          <w:b/>
          <w:bCs/>
        </w:rPr>
        <w:tab/>
        <w:t>еще более ускорить процесс деинституционализации;</w:t>
      </w:r>
    </w:p>
    <w:p w14:paraId="62E00053" w14:textId="0A618E5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 xml:space="preserve">поддерживать и облегчать семейный уход за детьми, когда это возможно, включая детей, которые были внутренне перемещены и просили убежища за рубежом, и укреплять систему передачи на воспитание детей, которые не могут оставаться со своими семьями; </w:t>
      </w:r>
    </w:p>
    <w:p w14:paraId="46796005" w14:textId="5B9ED574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обеспечить адекватные гарантии и четкие критерии, основанные на потребностях и наилучших интересах ребенка, для определения того, следует ли помещать ребенка в учреждения альтернативного ухода, и обеспечить периодический пересмотр решений о помещении ребенка в учреждения альтернативного ухода;</w:t>
      </w:r>
    </w:p>
    <w:p w14:paraId="396580ED" w14:textId="776FBD45" w:rsidR="002D444A" w:rsidRPr="00004757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срочно пересмотреть позицию правительства, согласно которой дети в учреждениях,</w:t>
      </w:r>
      <w:r>
        <w:rPr>
          <w:b/>
          <w:bCs/>
        </w:rPr>
        <w:t xml:space="preserve"> временно размещенные за границей, должны оставаться вместе, поскольку это не позволяет принимающим странам обеспечить подходящее размещение этих детей с соответствующей поддержкой в соответствии с системой социальной защиты принимающей страны;</w:t>
      </w:r>
    </w:p>
    <w:p w14:paraId="060FC72A" w14:textId="14BD031E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e)</w:t>
      </w:r>
      <w:r w:rsidRPr="007E7F36">
        <w:rPr>
          <w:b/>
          <w:bCs/>
        </w:rPr>
        <w:tab/>
        <w:t>вести переговоры со странами, принимающими детей, лишенных семейного окружения, из государства-участника, с тем чтобы такие дети помещались в семейные условия или небольшие высококачественные групповые дома и чтобы принимались меры для обеспечения сохранения их культурных и социальных корней, включая их язык;</w:t>
      </w:r>
    </w:p>
    <w:p w14:paraId="2658392D" w14:textId="322D63E6" w:rsidR="002D444A" w:rsidRPr="00004757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f)</w:t>
      </w:r>
      <w:r w:rsidRPr="007E7F36">
        <w:rPr>
          <w:b/>
          <w:bCs/>
        </w:rPr>
        <w:tab/>
        <w:t xml:space="preserve">в сотрудничестве с международным сообществом принять все необходимые </w:t>
      </w:r>
      <w:r>
        <w:rPr>
          <w:b/>
          <w:bCs/>
        </w:rPr>
        <w:t xml:space="preserve">меры для содействия возвращению детей, которые, как утверждается, были насильственно перемещены на территорию Российской </w:t>
      </w:r>
      <w:r>
        <w:rPr>
          <w:b/>
          <w:bCs/>
        </w:rPr>
        <w:lastRenderedPageBreak/>
        <w:t>Федерации или территорию, контролируемую вооруженными силами Российской Федерации или связанными с ними вооруженными группами.</w:t>
      </w:r>
    </w:p>
    <w:p w14:paraId="21963F8D" w14:textId="125E4BC5" w:rsidR="002D444A" w:rsidRPr="00190DA8" w:rsidRDefault="002D444A" w:rsidP="002D444A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(ст. 23)</w:t>
      </w:r>
    </w:p>
    <w:p w14:paraId="1C10D3A6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28.</w:t>
      </w:r>
      <w:r>
        <w:tab/>
        <w:t>Комитет глубоко обеспокоен сообщениями о том, что:</w:t>
      </w:r>
    </w:p>
    <w:p w14:paraId="4C944F76" w14:textId="5F39E9CF" w:rsidR="002D444A" w:rsidRPr="00004757" w:rsidRDefault="002D444A" w:rsidP="002D444A">
      <w:pPr>
        <w:pStyle w:val="SingleTxtG"/>
      </w:pPr>
      <w:r>
        <w:tab/>
        <w:t>a)</w:t>
      </w:r>
      <w:r>
        <w:tab/>
        <w:t>дети с инвалидностью в некоторых учреждениях годами подвергались бесчувственному отношению, а ограниченные ресурсы и нехватка обученного персонала привели к низкому качеству ухода и в некоторых случаях к вредным практикам, таким как</w:t>
      </w:r>
      <w:r>
        <w:rPr>
          <w:b/>
          <w:bCs/>
        </w:rPr>
        <w:t xml:space="preserve"> </w:t>
      </w:r>
      <w:r>
        <w:t>применение средств смирения</w:t>
      </w:r>
      <w:r>
        <w:rPr>
          <w:b/>
          <w:bCs/>
        </w:rPr>
        <w:t xml:space="preserve"> </w:t>
      </w:r>
      <w:r>
        <w:t>детей;</w:t>
      </w:r>
    </w:p>
    <w:p w14:paraId="70B938A2" w14:textId="3C099241" w:rsidR="002D444A" w:rsidRPr="00004757" w:rsidRDefault="002D444A" w:rsidP="002D444A">
      <w:pPr>
        <w:pStyle w:val="SingleTxtG"/>
      </w:pPr>
      <w:r>
        <w:tab/>
        <w:t>b)</w:t>
      </w:r>
      <w:r>
        <w:tab/>
        <w:t>государство-участник в недостаточной степени включило детей с инвалидностью в свою программу деинституционализации;</w:t>
      </w:r>
    </w:p>
    <w:p w14:paraId="0CBE85BB" w14:textId="563CA6B2" w:rsidR="002D444A" w:rsidRPr="00004757" w:rsidRDefault="002D444A" w:rsidP="002D444A">
      <w:pPr>
        <w:pStyle w:val="SingleTxtG"/>
      </w:pPr>
      <w:r>
        <w:tab/>
        <w:t>c)</w:t>
      </w:r>
      <w:r>
        <w:tab/>
        <w:t>с начала вооруженного нападения Российской Федерации 24 февраля 2022 года многие дети с инвалидностью, нуждающиеся в высоком уровне поддержки, были оставлены в учреждениях государства-участника, которые недоукомплектованы персоналом и находятся в плохом состоянии, а в некоторых случаях были привязаны или оставлены в кроватях практически в полной обездвиженности, и содержались в темных, плохо проветриваемых помещениях с ограниченными гигиеническими услугами;</w:t>
      </w:r>
    </w:p>
    <w:p w14:paraId="041D198D" w14:textId="6FD3E7C2" w:rsidR="002D444A" w:rsidRPr="00004757" w:rsidRDefault="002D444A" w:rsidP="002D444A">
      <w:pPr>
        <w:pStyle w:val="SingleTxtG"/>
      </w:pPr>
      <w:r>
        <w:tab/>
        <w:t>d)</w:t>
      </w:r>
      <w:r>
        <w:tab/>
        <w:t>в связи с закрытием школ-интернатов и учреждений из-за военных действий многие дети с инвалидностью были отправлены домой без надлежащей оценки их семейной ситуации.</w:t>
      </w:r>
    </w:p>
    <w:p w14:paraId="6B69D5B1" w14:textId="4BCB89BC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29.</w:t>
      </w:r>
      <w:r>
        <w:tab/>
      </w:r>
      <w:r>
        <w:rPr>
          <w:b/>
          <w:bCs/>
        </w:rPr>
        <w:t>Комитет настоятельно призывает государство-участник заручиться поддержкой государств, учреждений Организации Объединенных Наций, гражданского общества и других заинтересованных сторон, участвующих в гуманитарной деятельности, для выявления и удовлетворения нужд и потребностей детей с инвалидностью, оказавшихся в зоне боевых действий.</w:t>
      </w:r>
      <w:r>
        <w:t xml:space="preserve"> </w:t>
      </w:r>
      <w:r w:rsidR="001B4119">
        <w:br/>
      </w:r>
      <w:r>
        <w:rPr>
          <w:b/>
          <w:bCs/>
        </w:rPr>
        <w:t>Их особые потребности, в том числе с учетом их пола и возраста, должны быть определены и включены во все меры реагирования на кризис.</w:t>
      </w:r>
      <w:r>
        <w:t xml:space="preserve"> </w:t>
      </w:r>
      <w:r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государство-участник:</w:t>
      </w:r>
    </w:p>
    <w:p w14:paraId="5637CC3A" w14:textId="2F6EE94D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принять основанный на правах человека подход к проблеме инвалидности путем разработки государственной стратегии, в которой особое внимание уделяется принятию политики всеобъемлющего включения всех детей с инвалидностью во все сферы их жизни, укреплению программ раннего выявления и вмешательства, сбору соответствующих дезагрегированных данных и осуществлению действий по борьбе с дискриминацией и стигматизацией в отношении детей с инвалидностью;</w:t>
      </w:r>
    </w:p>
    <w:p w14:paraId="35A2C0B0" w14:textId="4CF8F122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принять срочные меры по предотвращению жестокого обращения, отсутствия заботы и насилия в отношении детей с инвалидностью, а также продолжать укреплять свою политику деинституционализации путем расширения услуг на базе семьи и общины;</w:t>
      </w:r>
    </w:p>
    <w:p w14:paraId="3FC6DDD4" w14:textId="05478E1B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обеспечить доступ к гуманитарным коридорам и включение в планы эвакуации и реагирования на кризисы, в том числе с помощью доступных бомбоубежищ, аварийной информации и связи;</w:t>
      </w:r>
    </w:p>
    <w:p w14:paraId="4B38E934" w14:textId="252352BD" w:rsidR="002D444A" w:rsidRPr="00004757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уделять особое внимание выявлению и реагированию на непосредственную безопасность и здоровье детей с инвалидностью, требующих более высокого уровня поддержки. Международная помощь и поддержка должны быть срочно и неп</w:t>
      </w:r>
      <w:r>
        <w:rPr>
          <w:b/>
          <w:bCs/>
        </w:rPr>
        <w:t>осредственно направлены на таких детей и помочь обеспечить их предметами первой необходимости, медицинской и терапевтической помощью, а также персоналом, чтобы сохранить жизнь этих детей и уход за ними.</w:t>
      </w:r>
      <w:r>
        <w:t xml:space="preserve"> </w:t>
      </w:r>
      <w:r>
        <w:rPr>
          <w:b/>
          <w:bCs/>
        </w:rPr>
        <w:t xml:space="preserve">Помощь должна быть четко направлена на то, чтобы дети могли быть помещены в семейный уход или в высококачественные групповые дома и чтобы </w:t>
      </w:r>
      <w:r>
        <w:rPr>
          <w:b/>
          <w:bCs/>
        </w:rPr>
        <w:lastRenderedPageBreak/>
        <w:t>оказывалась поддержка для поддержания культурной среды детей, включая их родной язык;</w:t>
      </w:r>
    </w:p>
    <w:p w14:paraId="61574BE7" w14:textId="5729E796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e)</w:t>
      </w:r>
      <w:r w:rsidRPr="007E7F36">
        <w:rPr>
          <w:b/>
          <w:bCs/>
        </w:rPr>
        <w:tab/>
        <w:t>обеспечить проведение надлежащей оценки семейного окружения детей перед их воссоединением с семьями;</w:t>
      </w:r>
    </w:p>
    <w:p w14:paraId="6D07B8DA" w14:textId="7DA657E7" w:rsidR="002D444A" w:rsidRPr="00004757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f)</w:t>
      </w:r>
      <w:r w:rsidRPr="007E7F36">
        <w:rPr>
          <w:b/>
          <w:bCs/>
        </w:rPr>
        <w:tab/>
        <w:t>предоставлять детям-беженцам и внутренне перемещенным детям с инвалидност</w:t>
      </w:r>
      <w:r>
        <w:rPr>
          <w:b/>
          <w:bCs/>
        </w:rPr>
        <w:t>ью защиту и поддержку с учетом их индивидуальных потребностей, а также условия для приема и размещения, в том числе для их семей, чтобы избежать разлучения семей.</w:t>
      </w:r>
    </w:p>
    <w:p w14:paraId="5C4B7E87" w14:textId="6DC0B3E6" w:rsidR="002D444A" w:rsidRPr="00616549" w:rsidRDefault="002D444A" w:rsidP="002D444A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  <w:t>(ст. 6, 18, п. 3, 24, 26, 27, пп. 1–3, и 33)</w:t>
      </w:r>
    </w:p>
    <w:p w14:paraId="5741DA48" w14:textId="77777777" w:rsidR="002D444A" w:rsidRPr="00616549" w:rsidRDefault="002D444A" w:rsidP="002D444A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медицинские услуги</w:t>
      </w:r>
    </w:p>
    <w:p w14:paraId="145FE2D0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30.</w:t>
      </w:r>
      <w:r>
        <w:tab/>
      </w:r>
      <w:r>
        <w:rPr>
          <w:b/>
          <w:bCs/>
        </w:rPr>
        <w:t>В свете сотен нападений вооруженных сил Российской Федерации и связанных с ними вооруженных групп на объекты здравоохранения в государстве-участнике, в том числе на детские больницы и родильные дома, Комитет настоятельно призывает государство-участник принять все необходимые меры для защиты гражданских объектов, включая объекты здравоохранения, от любых нападений в соответствии с международным гуманитарным правом.</w:t>
      </w:r>
      <w:r>
        <w:t xml:space="preserve"> </w:t>
      </w:r>
      <w:r>
        <w:rPr>
          <w:b/>
          <w:bCs/>
        </w:rPr>
        <w:t>Комитет также отмечает закон 2017 года о повышении доступности и качества медицинской помощи в сельской местности и, ссылаясь на свое замечание общего порядка № 15 (2013) о праве ребенка на наивысший достижимый уровень здоровья и принимая во внимание цель 3 Целей в области устойчивого развития, рекомендует государству-участнику обеспечить предоставление первичной медико-санитарной помощи всем нуждающимся детям и включить в реформу здравоохранения после вооруженного конфликта отдаленные районы и поселения, где были ликвидированы или находятся в процессе закрытия небольшие медицинские пункты, с тем чтобы обеспечить семьи с детьми профилактическими и лечебными услугами.</w:t>
      </w:r>
    </w:p>
    <w:p w14:paraId="3D8CF332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635A9064" w14:textId="5A6FC9DC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  <w:t xml:space="preserve">Принимая во внимание глубокое воздействие вооруженного конфликта на нормальный ход развития детей и его разрушительные последствия для их психического здоровья, Комитет приветствует Национальную программу психического здоровья и психологической поддержки, направленную на решение проблем психического здоровья детей. Тем не менее Комитет серьезно обеспокоен тем, что дети и их семьи подвергаются острому и хроническому стрессу, испытывают высокий уровень страха и безнадежности, что усугубляет состояние детей, уже страдающих от психических расстройств, и повышает риск того, что многие дети будут страдать от неотложных и долгосрочных психических расстройств, включая посттравматическое стрессовое расстройство, депрессию и тревожность. Он также обеспокоен тем, что психическое здоровье матерей во время беременности и после родов, а также эмоциональное питание многих тысяч детей, родившихся во время военных действий, подверглись негативному воздействию. </w:t>
      </w:r>
    </w:p>
    <w:p w14:paraId="24623441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 и страны, принимающие беженцев из государства-участника, уделять приоритетное внимание программам по охране психического здоровья детей и лиц, осуществляющих уход за ними, и финансировать эти программы.</w:t>
      </w:r>
      <w:r>
        <w:t xml:space="preserve"> </w:t>
      </w:r>
      <w:r>
        <w:rPr>
          <w:b/>
          <w:bCs/>
        </w:rPr>
        <w:t>Такие программы должны включать многоуровневые мероприятия по охране психического здоровья и вмешательству в целях устранения травм для детей и быть направлены на содействие их психосоциальному благополучию и укрепление их жизнестойкости.</w:t>
      </w:r>
      <w:r>
        <w:t xml:space="preserve"> </w:t>
      </w:r>
      <w:r>
        <w:rPr>
          <w:b/>
          <w:bCs/>
        </w:rPr>
        <w:t>Конкретные меры вмешательства должны быть направлены на удовлетворение потребностей маленьких детей и их взрослых опекунов.</w:t>
      </w:r>
      <w:r>
        <w:t xml:space="preserve"> </w:t>
      </w:r>
    </w:p>
    <w:p w14:paraId="667B78FA" w14:textId="77777777" w:rsidR="002D444A" w:rsidRPr="00190DA8" w:rsidRDefault="002D444A" w:rsidP="002D444A">
      <w:pPr>
        <w:pStyle w:val="H23G"/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29DD0715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33.</w:t>
      </w:r>
      <w:r>
        <w:tab/>
      </w:r>
      <w:r>
        <w:rPr>
          <w:b/>
          <w:bCs/>
        </w:rPr>
        <w:t>В связи со своим замечанием общего порядка № 4 (2003) о здоровье подростков Комитет рекомендует государству-участнику:</w:t>
      </w:r>
    </w:p>
    <w:p w14:paraId="1F657890" w14:textId="14C26296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усилить стратегию сексуального и репродуктивного здоровья, в том числе для подростков, и ускорить принятие закона о здоровье подростков в соответствии с международными стандартами;</w:t>
      </w:r>
    </w:p>
    <w:p w14:paraId="12CEEE2D" w14:textId="004CDADB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 xml:space="preserve">продолжать обеспечивать включение просвещения по вопросам сексуального и репродуктивного здоровья в обязательную школьную программу, ориентированную на девочек и мальчиков подросткового возраста, уделяя особое внимание предупреждению ранней беременности и заболеваний, передаваемых половым путем; </w:t>
      </w:r>
    </w:p>
    <w:p w14:paraId="2794013A" w14:textId="1F74A62E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проводить работу по борьбе с употреблением психоактивных веществ среди детей и подростков, в частности путем предоставления детям и подросткам точной и объективной информации и формирования навыков в отношении профилактики злоупотребления психоактивными веществами, включая табак и алкоголь, а также создать учитывающие молодежную специфику доступные службы по лечению наркозависимости и уменьшению ее вредоносных последствий;</w:t>
      </w:r>
    </w:p>
    <w:p w14:paraId="73FFCF7B" w14:textId="5917E30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разработать и усовершенствовать существующие стандарты и протоколы реабилитации подростков, употребляющих наркотики. Повысить качество реабилитационных услуг путем разработки критериев эффективности, создания адекватной системы лицензирования реабилитационных услуг и мониторинга качества услуг.</w:t>
      </w:r>
    </w:p>
    <w:p w14:paraId="37C7917A" w14:textId="77777777" w:rsidR="002D444A" w:rsidRPr="007E7F36" w:rsidRDefault="002D444A" w:rsidP="002D444A">
      <w:pPr>
        <w:pStyle w:val="H23G"/>
        <w:rPr>
          <w:bCs/>
        </w:rPr>
      </w:pPr>
      <w:r w:rsidRPr="007E7F36">
        <w:rPr>
          <w:bCs/>
        </w:rPr>
        <w:tab/>
      </w:r>
      <w:r w:rsidRPr="007E7F36">
        <w:rPr>
          <w:bCs/>
        </w:rPr>
        <w:tab/>
        <w:t>Уровень жизни</w:t>
      </w:r>
    </w:p>
    <w:p w14:paraId="7E24CF75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34.</w:t>
      </w:r>
      <w:r>
        <w:tab/>
      </w:r>
      <w:r>
        <w:rPr>
          <w:b/>
          <w:bCs/>
        </w:rPr>
        <w:t>Приветствуя Стратегию сокращения бедности на 2016 год и ежегодные планы действий по реализации этой стратегии, Комитет обращает внимание государства-участника на задачу 1.3 Целей в области устойчивого развития и рекомендует государству-участнику усилить меры по сокращению бедности и обеспечить, чтобы в процессах восстановления и реконструкции приоритетное внимание уделялось детям и их семьям, для того чтобы живущие в бедности получали адекватную финансовую поддержку и бесплатные, доступные услуги без дискриминации.</w:t>
      </w:r>
    </w:p>
    <w:p w14:paraId="6537A90C" w14:textId="046DE4EE" w:rsidR="002D444A" w:rsidRPr="00616549" w:rsidRDefault="002D444A" w:rsidP="002D444A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235D20C8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46BF4FF4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35.</w:t>
      </w:r>
      <w:r>
        <w:tab/>
      </w:r>
      <w:r>
        <w:rPr>
          <w:b/>
          <w:bCs/>
        </w:rPr>
        <w:t>Отмечая, что некоторые школы в настоящее время возобновили очное обучение, а другие продолжают обучение через Интернет, и принимая к сведению задачи 4.1, 4.2 и 4.a Целей в области устойчивого развития, Комитет рекомендует государству-участнику:</w:t>
      </w:r>
      <w:r>
        <w:t xml:space="preserve"> </w:t>
      </w:r>
    </w:p>
    <w:p w14:paraId="346B1F6E" w14:textId="06F44054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</w:r>
      <w:r>
        <w:rPr>
          <w:b/>
          <w:bCs/>
        </w:rPr>
        <w:t>обеспечить, чтобы при возобновлении работы школ учитывалась безоп</w:t>
      </w:r>
      <w:r w:rsidRPr="007E7F36">
        <w:rPr>
          <w:b/>
          <w:bCs/>
        </w:rPr>
        <w:t>асность и физическое и психическое благополучие детей;</w:t>
      </w:r>
    </w:p>
    <w:p w14:paraId="0CA185FF" w14:textId="63547D07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обеспечить, насколько это возможно, чтобы дети, принадлежащие к группам меньшинств на контролируемых правительством территориях, имели доступ к образованию на родном языке;</w:t>
      </w:r>
    </w:p>
    <w:p w14:paraId="2B9E429B" w14:textId="3B4D5D52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принять необходимые меры для повышения доступности и качества образования, особенно для детей рома и детей родителей, ищущих убежище или беженцев, не имеющих регистрации по месту жительства;</w:t>
      </w:r>
    </w:p>
    <w:p w14:paraId="716E0C46" w14:textId="2201DC39" w:rsidR="002D444A" w:rsidRPr="00331D5A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</w:r>
      <w:r>
        <w:rPr>
          <w:b/>
          <w:bCs/>
        </w:rPr>
        <w:t>внести изменения в свои нормативные акты с целью обеспечения равного доступа к дошкольному образованию для всех детей на территории страны независимо от места регистрации родителей на основе комплексной и целостной политики воспитания и развития детей младшего возраста;</w:t>
      </w:r>
    </w:p>
    <w:p w14:paraId="25D9BCB6" w14:textId="3C6A2A7C" w:rsidR="002D444A" w:rsidRPr="007760D7" w:rsidRDefault="002D444A" w:rsidP="002D444A">
      <w:pPr>
        <w:pStyle w:val="SingleTxtG"/>
      </w:pPr>
      <w:r>
        <w:rPr>
          <w:b/>
          <w:bCs/>
        </w:rPr>
        <w:lastRenderedPageBreak/>
        <w:tab/>
      </w:r>
      <w:r w:rsidRPr="007E7F36">
        <w:rPr>
          <w:b/>
          <w:bCs/>
        </w:rPr>
        <w:t>e)</w:t>
      </w:r>
      <w:r w:rsidRPr="007E7F36">
        <w:rPr>
          <w:b/>
          <w:bCs/>
        </w:rPr>
        <w:tab/>
      </w:r>
      <w:r>
        <w:rPr>
          <w:b/>
          <w:bCs/>
        </w:rPr>
        <w:t>защищать образовательные учреждения от нападений, включая обстрелы, и обеспечить недопущение захвата и использования школ и больниц в военных целях, а также нападений на них в соответствии с Декларацией о безопасности в школах, а также ускорить восстановление этих объектов, если это необходимо.</w:t>
      </w:r>
      <w:r>
        <w:t xml:space="preserve"> </w:t>
      </w:r>
    </w:p>
    <w:p w14:paraId="2D295F85" w14:textId="16988C0A" w:rsidR="002D444A" w:rsidRPr="00616549" w:rsidRDefault="002D444A" w:rsidP="002D444A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 xml:space="preserve">Особые меры защиты (ст. 22, 30, 32–33, 35–36, 37, пп. </w:t>
      </w:r>
      <w:r w:rsidR="001B4119">
        <w:rPr>
          <w:bCs/>
        </w:rPr>
        <w:t>b</w:t>
      </w:r>
      <w:r w:rsidR="001B4119" w:rsidRPr="001B4119">
        <w:rPr>
          <w:bCs/>
        </w:rPr>
        <w:t>)</w:t>
      </w:r>
      <w:r>
        <w:rPr>
          <w:bCs/>
        </w:rPr>
        <w:t>–d</w:t>
      </w:r>
      <w:r w:rsidR="001B4119" w:rsidRPr="001B4119">
        <w:rPr>
          <w:bCs/>
        </w:rPr>
        <w:t>)</w:t>
      </w:r>
      <w:r>
        <w:rPr>
          <w:bCs/>
        </w:rPr>
        <w:t>, и 38–40)</w:t>
      </w:r>
    </w:p>
    <w:p w14:paraId="27423D25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Внутренне перемещенные дети, дети-просители убежища и дети-беженцы</w:t>
      </w:r>
    </w:p>
    <w:p w14:paraId="33308763" w14:textId="7EBF9832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36.</w:t>
      </w:r>
      <w:r>
        <w:tab/>
        <w:t xml:space="preserve">Комитет глубоко обеспокоен тем, что продолжающийся вооруженный конфликт привел к внутреннему перемещению около </w:t>
      </w:r>
      <w:r w:rsidR="001B4119" w:rsidRPr="001B4119">
        <w:t xml:space="preserve">7 </w:t>
      </w:r>
      <w:r w:rsidR="001B4119">
        <w:t>млн</w:t>
      </w:r>
      <w:r>
        <w:t xml:space="preserve"> человек, а еще </w:t>
      </w:r>
      <w:r w:rsidR="00644646">
        <w:br/>
      </w:r>
      <w:r w:rsidR="001B4119">
        <w:t>7 млн</w:t>
      </w:r>
      <w:r>
        <w:t xml:space="preserve"> беженцев, в основном женщин и детей, покинули Украину и ищут временную защиту в других местах. Комитет отмечает инициативы государства-участника, такие как система Diia для получения статуса внутренне перемещенного лица, но по-прежнему особенно обеспокоен тем, что:</w:t>
      </w:r>
    </w:p>
    <w:p w14:paraId="67C6BDB9" w14:textId="437F0657" w:rsidR="002D444A" w:rsidRPr="00331D5A" w:rsidRDefault="002D444A" w:rsidP="002D444A">
      <w:pPr>
        <w:pStyle w:val="SingleTxtG"/>
      </w:pPr>
      <w:r>
        <w:tab/>
        <w:t>a)</w:t>
      </w:r>
      <w:r>
        <w:tab/>
        <w:t xml:space="preserve">многие внутренне перемещенные лица, включая детей, сталкиваются с трудностями в получении доступа к услугам; </w:t>
      </w:r>
    </w:p>
    <w:p w14:paraId="4E695D77" w14:textId="7B230753" w:rsidR="002D444A" w:rsidRPr="00331D5A" w:rsidRDefault="002D444A" w:rsidP="002D444A">
      <w:pPr>
        <w:pStyle w:val="SingleTxtG"/>
      </w:pPr>
      <w:r>
        <w:tab/>
        <w:t>b)</w:t>
      </w:r>
      <w:r>
        <w:tab/>
        <w:t xml:space="preserve">женщины и девочки в пути, на пунктах пересечения границы, в транзитных центрах и коллективных центрах, а также в бомбоубежищах испытывают особенно высокий уровень незащищенности и риск насилия, включая торговлю людьми; </w:t>
      </w:r>
    </w:p>
    <w:p w14:paraId="3B33705A" w14:textId="09DD058C" w:rsidR="002D444A" w:rsidRPr="00331D5A" w:rsidRDefault="002D444A" w:rsidP="002D444A">
      <w:pPr>
        <w:pStyle w:val="SingleTxtG"/>
      </w:pPr>
      <w:r>
        <w:tab/>
        <w:t>c)</w:t>
      </w:r>
      <w:r>
        <w:tab/>
        <w:t>многие семьи были разлучены во время перемещения, а несопровождаемые и разлученные дети особенно уязвимы к рискам торговли людьми, насилия, жестокого обращения и эксплуатации;</w:t>
      </w:r>
    </w:p>
    <w:p w14:paraId="3F6A0988" w14:textId="7F2A9237" w:rsidR="002D444A" w:rsidRPr="00331D5A" w:rsidRDefault="002D444A" w:rsidP="002D444A">
      <w:pPr>
        <w:pStyle w:val="SingleTxtG"/>
      </w:pPr>
      <w:r>
        <w:tab/>
        <w:t>d)</w:t>
      </w:r>
      <w:r>
        <w:tab/>
        <w:t>доступ к гуманитарной помощи для просителей убежища, иностранцев без документов и лиц без гражданства в государстве-участнике затруднен, что лишает их детей поддержки для удовлетворения основных и неотложных жизненных потребностей;</w:t>
      </w:r>
    </w:p>
    <w:p w14:paraId="61FC8244" w14:textId="567C6C6F" w:rsidR="002D444A" w:rsidRPr="00331D5A" w:rsidRDefault="002D444A" w:rsidP="002D444A">
      <w:pPr>
        <w:pStyle w:val="SingleTxtG"/>
      </w:pPr>
      <w:r>
        <w:tab/>
        <w:t>e)</w:t>
      </w:r>
      <w:r>
        <w:tab/>
        <w:t xml:space="preserve">несмотря на создание платформы </w:t>
      </w:r>
      <w:r w:rsidR="00817FA3">
        <w:t>«</w:t>
      </w:r>
      <w:r>
        <w:t>Дети войны</w:t>
      </w:r>
      <w:r w:rsidR="00817FA3">
        <w:t>»</w:t>
      </w:r>
      <w:r>
        <w:t>, имеются ограниченные данные о количестве детей, которые были внутренне перемещены или пересекли границу с соседними странами.</w:t>
      </w:r>
    </w:p>
    <w:p w14:paraId="2F1E5F11" w14:textId="439CBEA9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37.</w:t>
      </w:r>
      <w:r>
        <w:tab/>
      </w:r>
      <w:r>
        <w:rPr>
          <w:b/>
          <w:bCs/>
        </w:rPr>
        <w:t xml:space="preserve">Комитет призывает международное сообщество и доноров оказывать постоянную и более широкую поддержку мерам реагирования на внутреннее перемещение и срочному призыву </w:t>
      </w:r>
      <w:r w:rsidR="00817FA3">
        <w:rPr>
          <w:b/>
          <w:bCs/>
        </w:rPr>
        <w:t>«</w:t>
      </w:r>
      <w:r>
        <w:rPr>
          <w:b/>
          <w:bCs/>
        </w:rPr>
        <w:t>Украина</w:t>
      </w:r>
      <w:r w:rsidR="00817FA3">
        <w:rPr>
          <w:b/>
          <w:bCs/>
        </w:rPr>
        <w:t>»</w:t>
      </w:r>
      <w:r>
        <w:rPr>
          <w:b/>
          <w:bCs/>
        </w:rPr>
        <w:t xml:space="preserve">, а также другим важнейшим усилиям по защите прав человека всех гражданских лиц, включая детей, </w:t>
      </w:r>
      <w:r w:rsidR="00817FA3">
        <w:rPr>
          <w:b/>
          <w:bCs/>
        </w:rPr>
        <w:br/>
      </w:r>
      <w:r>
        <w:rPr>
          <w:b/>
          <w:bCs/>
        </w:rPr>
        <w:t>которые остаются в Украине или покинули ее, и рекомендует государству-участнику:</w:t>
      </w:r>
    </w:p>
    <w:p w14:paraId="3B31EC63" w14:textId="4AAF41FE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обеспечить, чтобы наилучшие интересы ребенка были главным соображением во всех решениях и соглашениях, касающихся перемещения детей, особенно несопровождаемых детей;</w:t>
      </w:r>
    </w:p>
    <w:p w14:paraId="05466A4F" w14:textId="40839B1E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в сотрудничестве с принимающими странами принять меры по усилению идентификации и регистрации несопровождаемых или разлученных детей, бегущих от вооруженного конфликта, с целью воссоединения семей;</w:t>
      </w:r>
    </w:p>
    <w:p w14:paraId="79691217" w14:textId="13E2B2AE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предоставлять информацию и консультации на пунктах пересечения границы, в Интернете и в местах, куда бежали дети или семьи с детьми;</w:t>
      </w:r>
    </w:p>
    <w:p w14:paraId="4EE801CD" w14:textId="7AED7C72" w:rsidR="002D444A" w:rsidRPr="00331D5A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расширить свою программу денежной помощи и работать с международн</w:t>
      </w:r>
      <w:r>
        <w:rPr>
          <w:b/>
          <w:bCs/>
        </w:rPr>
        <w:t>ыми организациями, предоставляющими многоцелевую денежную помощь в восточной и центральной Украине, где больше всего внутренне перемещенных детей;</w:t>
      </w:r>
    </w:p>
    <w:p w14:paraId="359A02A5" w14:textId="03CC2D4F" w:rsidR="002D444A" w:rsidRPr="00331D5A" w:rsidRDefault="002D444A" w:rsidP="00817FA3">
      <w:pPr>
        <w:pStyle w:val="SingleTxtG"/>
        <w:pageBreakBefore/>
        <w:rPr>
          <w:b/>
          <w:bCs/>
        </w:rPr>
      </w:pPr>
      <w:r>
        <w:rPr>
          <w:b/>
          <w:bCs/>
        </w:rPr>
        <w:lastRenderedPageBreak/>
        <w:tab/>
      </w:r>
      <w:r w:rsidRPr="007E7F36">
        <w:rPr>
          <w:b/>
          <w:bCs/>
        </w:rPr>
        <w:t>e)</w:t>
      </w:r>
      <w:r w:rsidRPr="007E7F36">
        <w:rPr>
          <w:b/>
          <w:bCs/>
        </w:rPr>
        <w:tab/>
        <w:t>увеличить поддержку в местах приема внутренне перемещенных детей, чтобы р</w:t>
      </w:r>
      <w:r>
        <w:rPr>
          <w:b/>
          <w:bCs/>
        </w:rPr>
        <w:t>асширить возможности центров приема и коллективных центров, обеспечив их предметами первой необходимости и ремонтом, а также планировать разнообразные решения по обеспечению жильем для среднесрочного и долгосрочного пребывания и обеспечить безопасный доступ внутренне перемещенных детей к услугам.</w:t>
      </w:r>
    </w:p>
    <w:p w14:paraId="7064405E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Дети в условиях вооруженного конфликта</w:t>
      </w:r>
      <w:r>
        <w:t xml:space="preserve"> </w:t>
      </w:r>
    </w:p>
    <w:p w14:paraId="51063A7A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38.</w:t>
      </w:r>
      <w:r>
        <w:tab/>
      </w:r>
      <w:r>
        <w:rPr>
          <w:b/>
          <w:bCs/>
        </w:rPr>
        <w:t>Отмечая, что многие дети остаются в зонах активных боевых действий без доступа к пище, воде и базовой медицинской помощи и рискуют стать жертвами обстрелов из-за задержек с эвакуацией из таких районов, Комитет настоятельно призывает государство-участник принять все необходимые меры для минимизации последствий вооруженного конфликта для детей и уделять приоритетное внимание детям и семьям с детьми в своих планах эвакуации из районов, затронутых боевыми действиями, и в переговорах о создании гуманитарных коридоров.</w:t>
      </w:r>
      <w:r>
        <w:t xml:space="preserve"> </w:t>
      </w:r>
    </w:p>
    <w:p w14:paraId="76FE3C8C" w14:textId="77777777" w:rsidR="002D444A" w:rsidRPr="00190DA8" w:rsidRDefault="002D444A" w:rsidP="002D444A">
      <w:pPr>
        <w:pStyle w:val="H23G"/>
      </w:pPr>
      <w:r>
        <w:tab/>
      </w:r>
      <w:r>
        <w:tab/>
      </w:r>
      <w:r>
        <w:tab/>
      </w:r>
      <w:r>
        <w:rPr>
          <w:bCs/>
        </w:rPr>
        <w:t>Дети, принадлежащие к группам меньшинств</w:t>
      </w:r>
    </w:p>
    <w:p w14:paraId="1265CC16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защиты прав детей, принадлежащих к группам меньшинств, в частности детей рома, во всех областях, охватываемых Конвенцией и Факультативными протоколами к ней.</w:t>
      </w:r>
      <w:r>
        <w:t xml:space="preserve"> </w:t>
      </w:r>
      <w:r>
        <w:rPr>
          <w:b/>
          <w:bCs/>
        </w:rPr>
        <w:t>Отмечая случаи ненавистнических высказываний и насилия, включая несколько кампаний нетерпимости в отношении рома и насильственные нападения на поселения рома в 2018 году, Комитет настоятельно призывает государство-участник принять меры по предотвращению таких инцидентов и привлечь виновных к ответственности.</w:t>
      </w:r>
      <w:r>
        <w:t xml:space="preserve"> </w:t>
      </w:r>
      <w:r>
        <w:rPr>
          <w:b/>
          <w:bCs/>
        </w:rPr>
        <w:t>Комитет приветствует принятие стратегии содействия реализации прав и возможностей лиц, принадлежащих к национальному меньшинству рома, в украинском обществе на период до 2030 года и рекомендует выделить адекватные людские, финансовые и технические ресурсы для ее реализации.</w:t>
      </w:r>
      <w:r>
        <w:t xml:space="preserve"> </w:t>
      </w:r>
    </w:p>
    <w:p w14:paraId="665319F8" w14:textId="77777777" w:rsidR="002D444A" w:rsidRPr="00616549" w:rsidRDefault="002D444A" w:rsidP="002D444A">
      <w:pPr>
        <w:pStyle w:val="H23G"/>
        <w:ind w:firstLine="0"/>
      </w:pPr>
      <w:r>
        <w:rPr>
          <w:bCs/>
        </w:rPr>
        <w:t>Дети в ситуациях улицы</w:t>
      </w:r>
      <w:r>
        <w:t xml:space="preserve"> </w:t>
      </w:r>
    </w:p>
    <w:p w14:paraId="1D181EDB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21 (2017) о детях в ситуациях улицы, Комитет рекомендует государству-участнику обеспечить полное соблюдение прав детей в ситуациях улицы правоохранительными органами и разработать программы, способствующие воссоединению детей в ситуациях улицы с их семьями, когда это возможно, с учетом наилучших интересов ребенка, и поддержке их долгосрочных потребностей в образовании и развитии, в том числе путем оказания психологической поддержки.</w:t>
      </w:r>
    </w:p>
    <w:p w14:paraId="41647048" w14:textId="77777777" w:rsidR="002D444A" w:rsidRPr="00190DA8" w:rsidRDefault="002D444A" w:rsidP="002D444A">
      <w:pPr>
        <w:pStyle w:val="H23G"/>
      </w:pPr>
      <w:r>
        <w:tab/>
      </w:r>
      <w:r>
        <w:tab/>
      </w:r>
      <w:r>
        <w:tab/>
      </w:r>
      <w:r>
        <w:rPr>
          <w:bCs/>
        </w:rPr>
        <w:t>Торговля, контрабанда и похищение детей</w:t>
      </w:r>
    </w:p>
    <w:p w14:paraId="453440E3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41.</w:t>
      </w:r>
      <w:r>
        <w:tab/>
      </w:r>
      <w:r>
        <w:rPr>
          <w:b/>
          <w:bCs/>
        </w:rPr>
        <w:t>Отмечая, что массовое перемещение женщин и детей как внутри государства-участника, так и за его пределы подвергает их повышенному риску стать жертвами торговли людьми, в том числе в целях сексуальной эксплуатации, и принимая к сведению задачу 8.7 Целей в области устойчивого развития, Комитет настоятельно призывает государство-участник:</w:t>
      </w:r>
    </w:p>
    <w:p w14:paraId="00AA304A" w14:textId="4AF2E7F8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 xml:space="preserve">создать адекватные механизмы защиты для групп, подверженных повышенному риску нарушения прав человека и находящихся в уязвимом положении, в том числе для решения проблем торговли людьми, эксплуатации и других потенциальных злоупотреблений; </w:t>
      </w:r>
    </w:p>
    <w:p w14:paraId="1C0B48F9" w14:textId="63B9FEBE" w:rsidR="002D444A" w:rsidRPr="00331D5A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продолжить обучение специалистов различных учреждений, включая специалистов на пограничных переходах, с целью выявления и предотвра</w:t>
      </w:r>
      <w:r>
        <w:rPr>
          <w:b/>
          <w:bCs/>
        </w:rPr>
        <w:t>щения любой возможности того, что женщины и дети станут жертвами преступлений торговли людьми;</w:t>
      </w:r>
      <w:r>
        <w:t xml:space="preserve"> </w:t>
      </w:r>
    </w:p>
    <w:p w14:paraId="77FB33E0" w14:textId="716E9D35" w:rsidR="002D444A" w:rsidRPr="00331D5A" w:rsidRDefault="002D444A" w:rsidP="00817FA3">
      <w:pPr>
        <w:pStyle w:val="SingleTxtG"/>
        <w:pageBreakBefore/>
        <w:rPr>
          <w:b/>
          <w:bCs/>
        </w:rPr>
      </w:pPr>
      <w:r>
        <w:rPr>
          <w:b/>
          <w:bCs/>
        </w:rPr>
        <w:lastRenderedPageBreak/>
        <w:tab/>
      </w:r>
      <w:r w:rsidRPr="007E7F36">
        <w:rPr>
          <w:b/>
          <w:bCs/>
        </w:rPr>
        <w:t>c)</w:t>
      </w:r>
      <w:r w:rsidRPr="007E7F36">
        <w:rPr>
          <w:b/>
          <w:bCs/>
        </w:rPr>
        <w:tab/>
      </w:r>
      <w:r>
        <w:rPr>
          <w:b/>
          <w:bCs/>
        </w:rPr>
        <w:t>обеспечить эффективное предоставление услуг по перенаправлению и поддержке детей, ставших жертвами продажи и торговли людьми.</w:t>
      </w:r>
    </w:p>
    <w:p w14:paraId="7B01FF49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16AB9320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42.</w:t>
      </w:r>
      <w:r>
        <w:tab/>
      </w:r>
      <w:r>
        <w:rPr>
          <w:b/>
          <w:bCs/>
        </w:rPr>
        <w:t>Принимая к сведению национальную стратегию реформирования системы правосудия в отношении несовершеннолетних и ее план действий, ссылаясь на свое замечание общего порядка № 24 (2019) о правах детей в системе правосудия в отношении детей, и принимая во внимание рекомендации глобального исследования Организации Объединенных Наций о положении детей, лишенных свободы,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стандартами, включая Руководящие принципы Комитета министров Совета Европы, касающиеся отправления правосудия с учетом интересов ребенка.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4F37F2FD" w14:textId="3B91E075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ускорить принятие законопроекта о дружественном к ребенку правосудии и поправок к Кодексу об административных правонарушениях, Уголовному и Уголовно-процессуальному кодексам;</w:t>
      </w:r>
    </w:p>
    <w:p w14:paraId="3071AEE0" w14:textId="31F2C27B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</w:r>
      <w:r w:rsidR="00080E93" w:rsidRPr="007E7F36">
        <w:rPr>
          <w:b/>
          <w:bCs/>
        </w:rPr>
        <w:t>поощрять</w:t>
      </w:r>
      <w:r w:rsidRPr="007E7F36">
        <w:rPr>
          <w:b/>
          <w:bCs/>
        </w:rPr>
        <w:t xml:space="preserve"> ранние профилактические услуги для детей, не достигших возраста уголовной ответственности;</w:t>
      </w:r>
    </w:p>
    <w:p w14:paraId="144E8E7C" w14:textId="0E340BAE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создать специализированные детские судебные учреждения и процедуры с достаточными людскими, техническими и финансовыми ресурсами, назначить специализированных судей по делам детей и обеспечить, чтобы такие специализированные судьи проходили соответствующую подготовку по вопросам правосудия в отношении детей;</w:t>
      </w:r>
    </w:p>
    <w:p w14:paraId="24BCECFC" w14:textId="02E91E5B" w:rsidR="002D444A" w:rsidRPr="00A3130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d)</w:t>
      </w:r>
      <w:r w:rsidRPr="007E7F36">
        <w:rPr>
          <w:b/>
          <w:bCs/>
        </w:rPr>
        <w:tab/>
        <w:t>обеспечивать оказание квалифицированной и независимой юридическ</w:t>
      </w:r>
      <w:r>
        <w:rPr>
          <w:b/>
          <w:bCs/>
        </w:rPr>
        <w:t xml:space="preserve">ой помощи детям, которые, как утверждается, нарушили уголовное законодательство, обвиняются или признаются виновными в его </w:t>
      </w:r>
      <w:r w:rsidR="00817FA3">
        <w:rPr>
          <w:b/>
          <w:bCs/>
        </w:rPr>
        <w:br/>
      </w:r>
      <w:r>
        <w:rPr>
          <w:b/>
          <w:bCs/>
        </w:rPr>
        <w:t>нарушении, на ранней стадии процедуры и на всем протяжении судебного разбирательства;</w:t>
      </w:r>
    </w:p>
    <w:p w14:paraId="7EDC5363" w14:textId="2A1D0456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e)</w:t>
      </w:r>
      <w:r w:rsidRPr="007E7F36">
        <w:rPr>
          <w:b/>
          <w:bCs/>
        </w:rPr>
        <w:tab/>
        <w:t xml:space="preserve">содействовать использованию в отношении детей, обвиняемых в совершении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или общественные работы; </w:t>
      </w:r>
    </w:p>
    <w:p w14:paraId="657806FB" w14:textId="05580ECA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f)</w:t>
      </w:r>
      <w:r w:rsidRPr="007E7F36">
        <w:rPr>
          <w:b/>
          <w:bCs/>
        </w:rPr>
        <w:tab/>
        <w:t>обеспечить, чтобы содержание под стражей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отмены;</w:t>
      </w:r>
    </w:p>
    <w:p w14:paraId="48B0BB80" w14:textId="1E3C1814" w:rsidR="002D444A" w:rsidRPr="00A3130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g)</w:t>
      </w:r>
      <w:r w:rsidRPr="007E7F36">
        <w:rPr>
          <w:b/>
          <w:bCs/>
        </w:rPr>
        <w:tab/>
        <w:t>в случаях, когда лишение свободы используется в качестве крайней меры, обе</w:t>
      </w:r>
      <w:r>
        <w:rPr>
          <w:b/>
          <w:bCs/>
        </w:rPr>
        <w:t>спечить раздельное содержание детей и взрослых с соблюдением международных стандартов, в том числе в отношении доступа к образованию и медицинской помощи.</w:t>
      </w:r>
      <w:r>
        <w:t xml:space="preserve"> </w:t>
      </w:r>
    </w:p>
    <w:p w14:paraId="3F16020E" w14:textId="121E85B3" w:rsidR="002D444A" w:rsidRPr="00616549" w:rsidRDefault="002D444A" w:rsidP="002D444A">
      <w:pPr>
        <w:pStyle w:val="H1G"/>
      </w:pPr>
      <w:r>
        <w:tab/>
        <w:t>K.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4A59A3C9" w14:textId="77777777" w:rsidR="002D444A" w:rsidRPr="00616549" w:rsidRDefault="002D444A" w:rsidP="002D444A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Комитета в отношении Факультативного протокола, касающегося торговли детьми, детской проституции и детской порнографии</w:t>
      </w:r>
    </w:p>
    <w:p w14:paraId="6BED218B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43.</w:t>
      </w:r>
      <w:r>
        <w:tab/>
      </w:r>
      <w:r>
        <w:rPr>
          <w:b/>
          <w:bCs/>
        </w:rPr>
        <w:t xml:space="preserve">Комитет выражает сожаление по поводу недостаточности информации о выполнении рекомендаций, содержащихся в его заключительных замечаниях </w:t>
      </w:r>
      <w:r>
        <w:rPr>
          <w:b/>
          <w:bCs/>
        </w:rPr>
        <w:lastRenderedPageBreak/>
        <w:t>2007 года по первоначальному докладу государства-участника в соответствии с Факультативным протоколом к Конвенции, касающимся торговли детьми, детской проституции и детской порнографии</w:t>
      </w:r>
      <w:r w:rsidRPr="00884FA3">
        <w:rPr>
          <w:rStyle w:val="aa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Ссылаясь на свои руководящие принципы 2019 года по осуществлению Факультативного протокола и ссылаясь на свои предыдущие рекомендации, Комитет просит государство-участник представить всеобъемлющую информацию о мерах, принятых для осуществления его предыдущих рекомендаций, и настоятельно призывает государство-участник:</w:t>
      </w:r>
    </w:p>
    <w:p w14:paraId="032CD54D" w14:textId="1F9D085D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 xml:space="preserve">обеспечить, чтобы дети, ставшие жертвами эксплуатации и жестокого обращения, включая детей, занимающихся проституцией, </w:t>
      </w:r>
      <w:r w:rsidR="00817FA3" w:rsidRPr="007E7F36">
        <w:rPr>
          <w:b/>
          <w:bCs/>
        </w:rPr>
        <w:br/>
      </w:r>
      <w:r w:rsidRPr="007E7F36">
        <w:rPr>
          <w:b/>
          <w:bCs/>
        </w:rPr>
        <w:t xml:space="preserve">не подвергались административным санкциям, а также принять все </w:t>
      </w:r>
      <w:r w:rsidR="00817FA3" w:rsidRPr="007E7F36">
        <w:rPr>
          <w:b/>
          <w:bCs/>
        </w:rPr>
        <w:br/>
      </w:r>
      <w:r w:rsidRPr="007E7F36">
        <w:rPr>
          <w:b/>
          <w:bCs/>
        </w:rPr>
        <w:t>возможные меры, чтобы избежать стигматизации и социальной маргинализации этих детей;</w:t>
      </w:r>
    </w:p>
    <w:p w14:paraId="69FF8B90" w14:textId="557B6B08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обеспечить, чтобы национальное законодательство не требовало двойной криминализации для экстрадиции и/или судебного преследования за преступления, совершенные за рубежом;</w:t>
      </w:r>
    </w:p>
    <w:p w14:paraId="0B9A140C" w14:textId="5AB3378E" w:rsidR="002D444A" w:rsidRPr="00A3130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решить проблему безнаказанности за преступления, охватываемые Факультат</w:t>
      </w:r>
      <w:r>
        <w:rPr>
          <w:b/>
          <w:bCs/>
        </w:rPr>
        <w:t xml:space="preserve">ивным протоколом, в связи с применением смягчающих обстоятельств в отношении взрослых преступников, особенно за </w:t>
      </w:r>
      <w:r w:rsidR="00080E93">
        <w:rPr>
          <w:b/>
          <w:bCs/>
        </w:rPr>
        <w:br/>
      </w:r>
      <w:r>
        <w:rPr>
          <w:b/>
          <w:bCs/>
        </w:rPr>
        <w:t>преступления, связанные с детской порнографией в Интернете и в других технологиях.</w:t>
      </w:r>
    </w:p>
    <w:p w14:paraId="30FFB6B9" w14:textId="77777777" w:rsidR="002D444A" w:rsidRPr="00190DA8" w:rsidRDefault="002D444A" w:rsidP="002D444A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Комитета по Факультативному протоколу, касающемуся участия детей в вооруженных конфликтах</w:t>
      </w:r>
    </w:p>
    <w:p w14:paraId="5D11B10B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44.</w:t>
      </w:r>
      <w:r>
        <w:tab/>
      </w:r>
      <w:r>
        <w:rPr>
          <w:b/>
          <w:bCs/>
        </w:rPr>
        <w:t>Отмечая закон государства-участника о защите детей, который затрагивает некоторые вопросы, охватываемые Факультативным протоколом, Комитет отмечает, что некоторые из его рекомендаций, содержащихся в заключительных замечаниях от 3 февраля 2011 года по первоначальному докладу государства-участника в соответствии с Факультативным протоколом к Конвенции, касающимся участия детей в вооруженных конфликтах</w:t>
      </w:r>
      <w:r w:rsidRPr="00884FA3">
        <w:rPr>
          <w:rStyle w:val="aa"/>
        </w:rPr>
        <w:footnoteReference w:id="8"/>
      </w:r>
      <w:r>
        <w:rPr>
          <w:b/>
          <w:bCs/>
        </w:rPr>
        <w:t>, не выполняются в достаточной степени</w:t>
      </w:r>
      <w:r w:rsidRPr="00323223"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нынешней ситуации, связанной с вооруженным конфликтом, Комитет просит государство-участник представить информацию о выполнении положений Факультативного протокола, в том числе о мерах, принятых для:</w:t>
      </w:r>
    </w:p>
    <w:p w14:paraId="0AC1EB09" w14:textId="17A6BC67" w:rsidR="002D444A" w:rsidRPr="007E7F36" w:rsidRDefault="002D444A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Pr="007E7F36">
        <w:rPr>
          <w:b/>
          <w:bCs/>
        </w:rPr>
        <w:t>a)</w:t>
      </w:r>
      <w:r w:rsidRPr="007E7F36">
        <w:rPr>
          <w:b/>
          <w:bCs/>
        </w:rPr>
        <w:tab/>
        <w:t>признания конкретной уголовной ответственности за вербовку детей в возрасте до 18 лет для участия в военных действиях вооруженными силами и негосударственными вооруженными группировками;</w:t>
      </w:r>
    </w:p>
    <w:p w14:paraId="4C626B4C" w14:textId="7296885E" w:rsidR="002D444A" w:rsidRPr="007E7F3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b)</w:t>
      </w:r>
      <w:r w:rsidRPr="007E7F36">
        <w:rPr>
          <w:b/>
          <w:bCs/>
        </w:rPr>
        <w:tab/>
        <w:t>обеспечения соответствия военных кодексов, уставов, стандартных оперативных процедур и других военных директив положениям и духу Факультативного протокола;</w:t>
      </w:r>
    </w:p>
    <w:p w14:paraId="76BB10D5" w14:textId="13FA6CE5" w:rsidR="002D444A" w:rsidRPr="00A31306" w:rsidRDefault="002D444A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  <w:t>c)</w:t>
      </w:r>
      <w:r w:rsidRPr="007E7F36">
        <w:rPr>
          <w:b/>
          <w:bCs/>
        </w:rPr>
        <w:tab/>
        <w:t>обеспечения того, чтобы внутреннее законодательство позволяло ему устан</w:t>
      </w:r>
      <w:r>
        <w:rPr>
          <w:b/>
          <w:bCs/>
        </w:rPr>
        <w:t>авливать и осуществлять экстерриториальную юрисдикцию в отношении военных преступлений, связанных с призывом и зачислением детей на военную службу;</w:t>
      </w:r>
    </w:p>
    <w:p w14:paraId="0181AD80" w14:textId="363C2F0F" w:rsidR="002D444A" w:rsidRPr="00A31306" w:rsidRDefault="00817FA3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="002D444A" w:rsidRPr="007E7F36">
        <w:rPr>
          <w:b/>
          <w:bCs/>
        </w:rPr>
        <w:t>d)</w:t>
      </w:r>
      <w:r w:rsidR="002D444A">
        <w:tab/>
      </w:r>
      <w:r w:rsidR="002D444A">
        <w:rPr>
          <w:b/>
          <w:bCs/>
        </w:rPr>
        <w:t>рассмотрения возможности ратификации Римского статута Международного уголовного суда.</w:t>
      </w:r>
    </w:p>
    <w:p w14:paraId="66E9AD30" w14:textId="212691ED" w:rsidR="002D444A" w:rsidRPr="00190DA8" w:rsidRDefault="00817FA3" w:rsidP="002D444A">
      <w:pPr>
        <w:pStyle w:val="H1G"/>
      </w:pPr>
      <w:r>
        <w:rPr>
          <w:bCs/>
        </w:rPr>
        <w:lastRenderedPageBreak/>
        <w:tab/>
      </w:r>
      <w:r w:rsidR="002D444A">
        <w:rPr>
          <w:bCs/>
        </w:rPr>
        <w:t>L.</w:t>
      </w:r>
      <w:r w:rsidR="002D444A">
        <w:tab/>
      </w:r>
      <w:r w:rsidR="002D444A">
        <w:rPr>
          <w:bCs/>
        </w:rPr>
        <w:t>Ратификация международных документов по правам человека</w:t>
      </w:r>
    </w:p>
    <w:p w14:paraId="2DA5F24A" w14:textId="7777777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14:paraId="524CDCBE" w14:textId="5FB8E6E5" w:rsidR="002D444A" w:rsidRPr="007E7F36" w:rsidRDefault="00817FA3" w:rsidP="002D444A">
      <w:pPr>
        <w:pStyle w:val="SingleTxtG"/>
        <w:rPr>
          <w:b/>
          <w:bCs/>
        </w:rPr>
      </w:pPr>
      <w:r>
        <w:rPr>
          <w:b/>
          <w:bCs/>
        </w:rPr>
        <w:tab/>
      </w:r>
      <w:r w:rsidR="002D444A" w:rsidRPr="007E7F36">
        <w:rPr>
          <w:b/>
          <w:bCs/>
        </w:rPr>
        <w:t>a)</w:t>
      </w:r>
      <w:r w:rsidR="002D444A" w:rsidRPr="007E7F36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69BD5963" w14:textId="537EC910" w:rsidR="002D444A" w:rsidRPr="00190DA8" w:rsidRDefault="00817FA3" w:rsidP="002D444A">
      <w:pPr>
        <w:pStyle w:val="SingleTxtG"/>
        <w:rPr>
          <w:b/>
          <w:bCs/>
        </w:rPr>
      </w:pPr>
      <w:r w:rsidRPr="007E7F36">
        <w:rPr>
          <w:b/>
          <w:bCs/>
        </w:rPr>
        <w:tab/>
      </w:r>
      <w:r w:rsidR="002D444A" w:rsidRPr="007E7F36">
        <w:rPr>
          <w:b/>
          <w:bCs/>
        </w:rPr>
        <w:t>b)</w:t>
      </w:r>
      <w:r w:rsidR="002D444A" w:rsidRPr="007E7F36">
        <w:rPr>
          <w:b/>
          <w:bCs/>
        </w:rPr>
        <w:tab/>
        <w:t>Факультативный протокол к Международному пакту об экономически</w:t>
      </w:r>
      <w:r w:rsidR="002D444A">
        <w:rPr>
          <w:b/>
          <w:bCs/>
        </w:rPr>
        <w:t>х, социальных и культурных правах.</w:t>
      </w:r>
    </w:p>
    <w:p w14:paraId="201B082E" w14:textId="41F45DE7" w:rsidR="002D444A" w:rsidRPr="00616549" w:rsidRDefault="00817FA3" w:rsidP="002D444A">
      <w:pPr>
        <w:pStyle w:val="H1G"/>
      </w:pPr>
      <w:r>
        <w:rPr>
          <w:bCs/>
        </w:rPr>
        <w:tab/>
      </w:r>
      <w:r w:rsidR="002D444A">
        <w:rPr>
          <w:bCs/>
        </w:rPr>
        <w:t>M.</w:t>
      </w:r>
      <w:r w:rsidR="002D444A">
        <w:tab/>
      </w:r>
      <w:r w:rsidR="002D444A">
        <w:rPr>
          <w:bCs/>
        </w:rPr>
        <w:t>Сотрудничество с региональными органами</w:t>
      </w:r>
    </w:p>
    <w:p w14:paraId="48157EB0" w14:textId="249053D4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46.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сотрудничать с Советом Европы по вопросам осуществления Конвенции и других международных договоров о правах человека как на территории государства-участника, так и в других государствах </w:t>
      </w:r>
      <w:r w:rsidR="00817FA3">
        <w:rPr>
          <w:b/>
          <w:bCs/>
        </w:rPr>
        <w:t>—</w:t>
      </w:r>
      <w:r>
        <w:rPr>
          <w:b/>
          <w:bCs/>
        </w:rPr>
        <w:t xml:space="preserve"> членах Совета Европы.</w:t>
      </w:r>
      <w:r>
        <w:t xml:space="preserve"> </w:t>
      </w:r>
    </w:p>
    <w:p w14:paraId="7BAA05B1" w14:textId="56C340C2" w:rsidR="002D444A" w:rsidRPr="00616549" w:rsidRDefault="00817FA3" w:rsidP="002D444A">
      <w:pPr>
        <w:pStyle w:val="HChG"/>
      </w:pPr>
      <w:r>
        <w:rPr>
          <w:bCs/>
        </w:rPr>
        <w:tab/>
      </w:r>
      <w:r w:rsidR="002D444A">
        <w:rPr>
          <w:bCs/>
        </w:rPr>
        <w:t>V.</w:t>
      </w:r>
      <w:r w:rsidR="002D444A">
        <w:tab/>
      </w:r>
      <w:r w:rsidR="002D444A">
        <w:rPr>
          <w:bCs/>
        </w:rPr>
        <w:t>Осуществление и представление докладов</w:t>
      </w:r>
    </w:p>
    <w:p w14:paraId="44A95CC0" w14:textId="1B982427" w:rsidR="002D444A" w:rsidRPr="00616549" w:rsidRDefault="00817FA3" w:rsidP="002D444A">
      <w:pPr>
        <w:pStyle w:val="H1G"/>
      </w:pPr>
      <w:r>
        <w:rPr>
          <w:bCs/>
        </w:rPr>
        <w:tab/>
      </w:r>
      <w:r w:rsidR="002D444A">
        <w:rPr>
          <w:bCs/>
        </w:rPr>
        <w:t>A.</w:t>
      </w:r>
      <w:r w:rsidR="002D444A">
        <w:tab/>
      </w:r>
      <w:r w:rsidR="002D444A">
        <w:rPr>
          <w:bCs/>
        </w:rPr>
        <w:t>Последующие меры и распространение информации</w:t>
      </w:r>
    </w:p>
    <w:p w14:paraId="3057F88F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39E75260" w14:textId="2E0A3B15" w:rsidR="002D444A" w:rsidRPr="00616549" w:rsidRDefault="00817FA3" w:rsidP="002D444A">
      <w:pPr>
        <w:pStyle w:val="H1G"/>
      </w:pPr>
      <w:r>
        <w:rPr>
          <w:bCs/>
        </w:rPr>
        <w:tab/>
      </w:r>
      <w:r w:rsidR="002D444A">
        <w:rPr>
          <w:bCs/>
        </w:rPr>
        <w:t>B.</w:t>
      </w:r>
      <w:r w:rsidR="002D444A">
        <w:tab/>
      </w:r>
      <w:r w:rsidR="002D444A">
        <w:tab/>
      </w:r>
      <w:r w:rsidR="002D444A">
        <w:rPr>
          <w:bCs/>
        </w:rPr>
        <w:t>Национальный механизм представления докладов и</w:t>
      </w:r>
      <w:r>
        <w:rPr>
          <w:bCs/>
          <w:lang w:val="en-US"/>
        </w:rPr>
        <w:t> </w:t>
      </w:r>
      <w:r w:rsidR="002D444A">
        <w:rPr>
          <w:bCs/>
        </w:rPr>
        <w:t>осуществления последующих мер</w:t>
      </w:r>
    </w:p>
    <w:p w14:paraId="7A501133" w14:textId="77777777" w:rsidR="002D444A" w:rsidRPr="00616549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постоянно укомплектована персоналом соответствующего профиля и должна иметь возможность систематически проводить консультации с Уполномоченным по правам человека украинского парламента и гражданским обществом.</w:t>
      </w:r>
      <w:r>
        <w:t xml:space="preserve"> </w:t>
      </w:r>
    </w:p>
    <w:p w14:paraId="6CB0DA0B" w14:textId="5989609B" w:rsidR="002D444A" w:rsidRPr="00190DA8" w:rsidRDefault="00817FA3" w:rsidP="002D444A">
      <w:pPr>
        <w:pStyle w:val="H1G"/>
      </w:pPr>
      <w:r>
        <w:rPr>
          <w:bCs/>
        </w:rPr>
        <w:tab/>
      </w:r>
      <w:r w:rsidR="002D444A">
        <w:rPr>
          <w:bCs/>
        </w:rPr>
        <w:t>C.</w:t>
      </w:r>
      <w:r w:rsidR="002D444A">
        <w:tab/>
      </w:r>
      <w:r w:rsidR="002D444A">
        <w:rPr>
          <w:bCs/>
        </w:rPr>
        <w:t>Следующий доклад</w:t>
      </w:r>
      <w:r w:rsidR="002D444A">
        <w:t xml:space="preserve"> </w:t>
      </w:r>
    </w:p>
    <w:p w14:paraId="57A9D666" w14:textId="150AB6A7" w:rsidR="002D444A" w:rsidRPr="00190DA8" w:rsidRDefault="002D444A" w:rsidP="002D444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26 сентября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 xml:space="preserve">Доклад должен быть составлен с соблюдением согласованных Комитетом руководящих принципов </w:t>
      </w:r>
      <w:r w:rsidR="00080E93">
        <w:rPr>
          <w:b/>
          <w:bCs/>
        </w:rPr>
        <w:br/>
      </w:r>
      <w:r>
        <w:rPr>
          <w:b/>
          <w:bCs/>
        </w:rPr>
        <w:t>подготовки докладов по конкретным договорам</w:t>
      </w:r>
      <w:r w:rsidRPr="00884FA3">
        <w:rPr>
          <w:rStyle w:val="aa"/>
        </w:rPr>
        <w:footnoteReference w:id="9"/>
      </w:r>
      <w:r>
        <w:rPr>
          <w:b/>
          <w:bCs/>
        </w:rPr>
        <w:t xml:space="preserve">, а его объем не должен </w:t>
      </w:r>
      <w:r>
        <w:rPr>
          <w:b/>
          <w:bCs/>
        </w:rPr>
        <w:lastRenderedPageBreak/>
        <w:t>превышать 21</w:t>
      </w:r>
      <w:r w:rsidR="00080E93">
        <w:rPr>
          <w:b/>
          <w:bCs/>
        </w:rPr>
        <w:t> </w:t>
      </w:r>
      <w:r>
        <w:rPr>
          <w:b/>
          <w:bCs/>
        </w:rPr>
        <w:t>200 слов</w:t>
      </w:r>
      <w:r w:rsidRPr="00884FA3">
        <w:rPr>
          <w:rStyle w:val="aa"/>
        </w:rPr>
        <w:footnoteReference w:id="10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2992F161" w14:textId="77777777" w:rsidR="002D444A" w:rsidRPr="00226ADD" w:rsidRDefault="002D444A" w:rsidP="002D444A">
      <w:pPr>
        <w:spacing w:before="240"/>
        <w:jc w:val="center"/>
        <w:rPr>
          <w:rFonts w:eastAsiaTheme="minorEastAsia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F6249AC" w14:textId="67CD3140" w:rsidR="002D444A" w:rsidRDefault="002D444A" w:rsidP="002E685D"/>
    <w:p w14:paraId="44A16C02" w14:textId="77777777" w:rsidR="00381C24" w:rsidRPr="00BC18B2" w:rsidRDefault="00381C24" w:rsidP="002E685D"/>
    <w:sectPr w:rsidR="00381C24" w:rsidRPr="00BC18B2" w:rsidSect="002D444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E41C7" w14:textId="77777777" w:rsidR="001E5A95" w:rsidRPr="00A312BC" w:rsidRDefault="001E5A95" w:rsidP="00A312BC"/>
  </w:endnote>
  <w:endnote w:type="continuationSeparator" w:id="0">
    <w:p w14:paraId="26EE5A47" w14:textId="77777777" w:rsidR="001E5A95" w:rsidRPr="00A312BC" w:rsidRDefault="001E5A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779A" w14:textId="2D5CB3D7" w:rsidR="002D444A" w:rsidRPr="002D444A" w:rsidRDefault="002D444A">
    <w:pPr>
      <w:pStyle w:val="a8"/>
    </w:pPr>
    <w:r w:rsidRPr="002D444A">
      <w:rPr>
        <w:b/>
        <w:sz w:val="18"/>
      </w:rPr>
      <w:fldChar w:fldCharType="begin"/>
    </w:r>
    <w:r w:rsidRPr="002D444A">
      <w:rPr>
        <w:b/>
        <w:sz w:val="18"/>
      </w:rPr>
      <w:instrText xml:space="preserve"> PAGE  \* MERGEFORMAT </w:instrText>
    </w:r>
    <w:r w:rsidRPr="002D444A">
      <w:rPr>
        <w:b/>
        <w:sz w:val="18"/>
      </w:rPr>
      <w:fldChar w:fldCharType="separate"/>
    </w:r>
    <w:r w:rsidRPr="002D444A">
      <w:rPr>
        <w:b/>
        <w:noProof/>
        <w:sz w:val="18"/>
      </w:rPr>
      <w:t>2</w:t>
    </w:r>
    <w:r w:rsidRPr="002D444A">
      <w:rPr>
        <w:b/>
        <w:sz w:val="18"/>
      </w:rPr>
      <w:fldChar w:fldCharType="end"/>
    </w:r>
    <w:r>
      <w:rPr>
        <w:b/>
        <w:sz w:val="18"/>
      </w:rPr>
      <w:tab/>
    </w:r>
    <w:r>
      <w:t>GE.22-17659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EC63F" w14:textId="0E9CD8B1" w:rsidR="002D444A" w:rsidRPr="002D444A" w:rsidRDefault="002D444A" w:rsidP="002D444A">
    <w:pPr>
      <w:pStyle w:val="a8"/>
      <w:tabs>
        <w:tab w:val="clear" w:pos="9639"/>
        <w:tab w:val="right" w:pos="9638"/>
      </w:tabs>
      <w:rPr>
        <w:b/>
        <w:sz w:val="18"/>
      </w:rPr>
    </w:pPr>
    <w:r>
      <w:t>GE.22-17659</w:t>
    </w:r>
    <w:r>
      <w:tab/>
    </w:r>
    <w:r w:rsidRPr="002D444A">
      <w:rPr>
        <w:b/>
        <w:sz w:val="18"/>
      </w:rPr>
      <w:fldChar w:fldCharType="begin"/>
    </w:r>
    <w:r w:rsidRPr="002D444A">
      <w:rPr>
        <w:b/>
        <w:sz w:val="18"/>
      </w:rPr>
      <w:instrText xml:space="preserve"> PAGE  \* MERGEFORMAT </w:instrText>
    </w:r>
    <w:r w:rsidRPr="002D444A">
      <w:rPr>
        <w:b/>
        <w:sz w:val="18"/>
      </w:rPr>
      <w:fldChar w:fldCharType="separate"/>
    </w:r>
    <w:r w:rsidRPr="002D444A">
      <w:rPr>
        <w:b/>
        <w:noProof/>
        <w:sz w:val="18"/>
      </w:rPr>
      <w:t>3</w:t>
    </w:r>
    <w:r w:rsidRPr="002D444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F7A0" w14:textId="20297DCF" w:rsidR="00042B72" w:rsidRPr="002D444A" w:rsidRDefault="002D444A" w:rsidP="002D444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D07F21" wp14:editId="41BA8A1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22-17659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DB0177" wp14:editId="4EBF732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201222 2</w:t>
    </w:r>
    <w:r w:rsidR="006D07E7">
      <w:t>7</w:t>
    </w:r>
    <w:r>
      <w:rPr>
        <w:lang w:val="en-US"/>
      </w:rPr>
      <w:t>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A9B7F" w14:textId="77777777" w:rsidR="001E5A95" w:rsidRPr="001075E9" w:rsidRDefault="001E5A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930898" w14:textId="77777777" w:rsidR="001E5A95" w:rsidRDefault="001E5A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42E66A" w14:textId="4EA92BC0" w:rsidR="002D444A" w:rsidRPr="00616549" w:rsidRDefault="002D444A" w:rsidP="002D444A">
      <w:pPr>
        <w:pStyle w:val="ad"/>
      </w:pPr>
      <w:r>
        <w:tab/>
        <w:t>*</w:t>
      </w:r>
      <w:r>
        <w:tab/>
        <w:t xml:space="preserve">Принято Комитетом на его девяносто первой сессии (29 августа </w:t>
      </w:r>
      <w:r w:rsidR="00817FA3" w:rsidRPr="00817FA3">
        <w:t>—</w:t>
      </w:r>
      <w:r>
        <w:t xml:space="preserve"> 23 сентября 2022 года).</w:t>
      </w:r>
    </w:p>
  </w:footnote>
  <w:footnote w:id="2">
    <w:p w14:paraId="728E319E" w14:textId="68BBEB42" w:rsidR="002D444A" w:rsidRPr="00616549" w:rsidRDefault="002D444A" w:rsidP="002D444A">
      <w:pPr>
        <w:pStyle w:val="ad"/>
      </w:pPr>
      <w:r w:rsidRPr="00616549">
        <w:tab/>
      </w:r>
      <w:r w:rsidRPr="00884FA3">
        <w:rPr>
          <w:rStyle w:val="aa"/>
        </w:rPr>
        <w:footnoteRef/>
      </w:r>
      <w:r>
        <w:tab/>
      </w:r>
      <w:hyperlink r:id="rId1" w:history="1">
        <w:r w:rsidRPr="00817FA3">
          <w:rPr>
            <w:rStyle w:val="af1"/>
          </w:rPr>
          <w:t>CRC/C/UKR/5-6</w:t>
        </w:r>
      </w:hyperlink>
      <w:r>
        <w:t>.</w:t>
      </w:r>
    </w:p>
  </w:footnote>
  <w:footnote w:id="3">
    <w:p w14:paraId="541274AE" w14:textId="58B0437A" w:rsidR="002D444A" w:rsidRPr="001B4119" w:rsidRDefault="002D444A" w:rsidP="002D444A">
      <w:pPr>
        <w:pStyle w:val="ad"/>
      </w:pPr>
      <w:r w:rsidRPr="00616549">
        <w:tab/>
      </w:r>
      <w:r w:rsidRPr="00884FA3">
        <w:rPr>
          <w:rStyle w:val="aa"/>
        </w:rPr>
        <w:footnoteRef/>
      </w:r>
      <w:r>
        <w:tab/>
        <w:t xml:space="preserve">См. </w:t>
      </w:r>
      <w:hyperlink r:id="rId2" w:history="1">
        <w:r w:rsidRPr="00817FA3">
          <w:rPr>
            <w:rStyle w:val="af1"/>
            <w:lang w:val="de-CH"/>
          </w:rPr>
          <w:t>CRC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de-CH"/>
          </w:rPr>
          <w:t>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de-CH"/>
          </w:rPr>
          <w:t>SR</w:t>
        </w:r>
        <w:r w:rsidRPr="001B4119">
          <w:rPr>
            <w:rStyle w:val="af1"/>
          </w:rPr>
          <w:t>.2634</w:t>
        </w:r>
      </w:hyperlink>
      <w:r w:rsidRPr="001B4119">
        <w:t xml:space="preserve"> </w:t>
      </w:r>
      <w:r>
        <w:t>и</w:t>
      </w:r>
      <w:r w:rsidRPr="001B4119">
        <w:t xml:space="preserve"> </w:t>
      </w:r>
      <w:hyperlink r:id="rId3" w:history="1">
        <w:r w:rsidRPr="00817FA3">
          <w:rPr>
            <w:rStyle w:val="af1"/>
            <w:lang w:val="de-CH"/>
          </w:rPr>
          <w:t>CRC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de-CH"/>
          </w:rPr>
          <w:t>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de-CH"/>
          </w:rPr>
          <w:t>SR</w:t>
        </w:r>
        <w:r w:rsidRPr="001B4119">
          <w:rPr>
            <w:rStyle w:val="af1"/>
          </w:rPr>
          <w:t>.2635</w:t>
        </w:r>
      </w:hyperlink>
      <w:r w:rsidRPr="001B4119">
        <w:t>.</w:t>
      </w:r>
    </w:p>
  </w:footnote>
  <w:footnote w:id="4">
    <w:p w14:paraId="631321D5" w14:textId="4F3A4820" w:rsidR="002D444A" w:rsidRPr="002D444A" w:rsidRDefault="002D444A" w:rsidP="002D444A">
      <w:pPr>
        <w:pStyle w:val="ad"/>
        <w:rPr>
          <w:lang w:val="en-US"/>
        </w:rPr>
      </w:pPr>
      <w:r w:rsidRPr="001B4119">
        <w:tab/>
      </w:r>
      <w:r w:rsidRPr="00884FA3">
        <w:rPr>
          <w:rStyle w:val="aa"/>
        </w:rPr>
        <w:footnoteRef/>
      </w:r>
      <w:r w:rsidRPr="002D444A">
        <w:rPr>
          <w:lang w:val="en-US"/>
        </w:rPr>
        <w:tab/>
      </w:r>
      <w:r w:rsidR="00B85137">
        <w:fldChar w:fldCharType="begin"/>
      </w:r>
      <w:r w:rsidR="00B85137" w:rsidRPr="00B85137">
        <w:rPr>
          <w:lang w:val="en-US"/>
        </w:rPr>
        <w:instrText xml:space="preserve"> HYPERLINK "http://undocs.org/en/CRC/C/UKR/RQ/5-6" </w:instrText>
      </w:r>
      <w:r w:rsidR="00B85137">
        <w:fldChar w:fldCharType="separate"/>
      </w:r>
      <w:r w:rsidRPr="00817FA3">
        <w:rPr>
          <w:rStyle w:val="af1"/>
          <w:lang w:val="en-US"/>
        </w:rPr>
        <w:t>CRC/C/UKR/RQ/5-6</w:t>
      </w:r>
      <w:r w:rsidR="00B85137">
        <w:rPr>
          <w:rStyle w:val="af1"/>
          <w:lang w:val="en-US"/>
        </w:rPr>
        <w:fldChar w:fldCharType="end"/>
      </w:r>
      <w:r w:rsidRPr="002D444A">
        <w:rPr>
          <w:lang w:val="en-US"/>
        </w:rPr>
        <w:t>.</w:t>
      </w:r>
    </w:p>
  </w:footnote>
  <w:footnote w:id="5">
    <w:p w14:paraId="7005D46C" w14:textId="345C3D08" w:rsidR="002D444A" w:rsidRPr="002D444A" w:rsidRDefault="002D444A" w:rsidP="002D444A">
      <w:pPr>
        <w:pStyle w:val="ad"/>
        <w:rPr>
          <w:lang w:val="en-US"/>
        </w:rPr>
      </w:pPr>
      <w:r w:rsidRPr="002D444A">
        <w:rPr>
          <w:lang w:val="en-US"/>
        </w:rPr>
        <w:tab/>
      </w:r>
      <w:r w:rsidRPr="00884FA3">
        <w:rPr>
          <w:rStyle w:val="aa"/>
        </w:rPr>
        <w:footnoteRef/>
      </w:r>
      <w:r w:rsidRPr="002D444A">
        <w:rPr>
          <w:lang w:val="en-US"/>
        </w:rPr>
        <w:tab/>
      </w:r>
      <w:r w:rsidR="00B85137">
        <w:fldChar w:fldCharType="begin"/>
      </w:r>
      <w:r w:rsidR="00B85137" w:rsidRPr="00B85137">
        <w:rPr>
          <w:lang w:val="en-US"/>
        </w:rPr>
        <w:instrText xml:space="preserve"> HYPERLINK "http://undocs.org/ru/CRC/C/UKR/CO/3-4" </w:instrText>
      </w:r>
      <w:r w:rsidR="00B85137">
        <w:fldChar w:fldCharType="separate"/>
      </w:r>
      <w:r w:rsidRPr="00817FA3">
        <w:rPr>
          <w:rStyle w:val="af1"/>
          <w:lang w:val="en-US"/>
        </w:rPr>
        <w:t>CRC/C/UKR/CO/3-4</w:t>
      </w:r>
      <w:r w:rsidR="00B85137">
        <w:rPr>
          <w:rStyle w:val="af1"/>
          <w:lang w:val="en-US"/>
        </w:rPr>
        <w:fldChar w:fldCharType="end"/>
      </w:r>
      <w:r w:rsidRPr="002D444A">
        <w:rPr>
          <w:lang w:val="en-US"/>
        </w:rPr>
        <w:t xml:space="preserve">, </w:t>
      </w:r>
      <w:r>
        <w:t>п</w:t>
      </w:r>
      <w:r w:rsidRPr="002D444A">
        <w:rPr>
          <w:lang w:val="en-US"/>
        </w:rPr>
        <w:t>. 28.</w:t>
      </w:r>
    </w:p>
  </w:footnote>
  <w:footnote w:id="6">
    <w:p w14:paraId="2AB33097" w14:textId="0B682A69" w:rsidR="002D444A" w:rsidRPr="00311AF5" w:rsidRDefault="002D444A" w:rsidP="002D444A">
      <w:pPr>
        <w:pStyle w:val="ad"/>
      </w:pPr>
      <w:r w:rsidRPr="002D444A">
        <w:rPr>
          <w:lang w:val="en-US"/>
        </w:rPr>
        <w:tab/>
      </w:r>
      <w:r w:rsidRPr="00884FA3">
        <w:rPr>
          <w:rStyle w:val="aa"/>
        </w:rPr>
        <w:footnoteRef/>
      </w:r>
      <w:r>
        <w:tab/>
        <w:t xml:space="preserve">Резолюция </w:t>
      </w:r>
      <w:hyperlink r:id="rId4" w:history="1">
        <w:r w:rsidRPr="00817FA3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7">
    <w:p w14:paraId="375BE659" w14:textId="2972EE7A" w:rsidR="002D444A" w:rsidRPr="001B4119" w:rsidRDefault="002D444A" w:rsidP="002D444A">
      <w:pPr>
        <w:pStyle w:val="ad"/>
      </w:pPr>
      <w:r>
        <w:tab/>
      </w:r>
      <w:r w:rsidRPr="00884FA3">
        <w:rPr>
          <w:rStyle w:val="aa"/>
        </w:rPr>
        <w:footnoteRef/>
      </w:r>
      <w:r w:rsidRPr="001B4119">
        <w:tab/>
      </w:r>
      <w:hyperlink r:id="rId5" w:history="1">
        <w:r w:rsidRPr="00817FA3">
          <w:rPr>
            <w:rStyle w:val="af1"/>
            <w:lang w:val="en-US"/>
          </w:rPr>
          <w:t>CRC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en-US"/>
          </w:rPr>
          <w:t>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en-US"/>
          </w:rPr>
          <w:t>OPSC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en-US"/>
          </w:rPr>
          <w:t>UKR</w:t>
        </w:r>
        <w:r w:rsidRPr="001B4119">
          <w:rPr>
            <w:rStyle w:val="af1"/>
          </w:rPr>
          <w:t>/</w:t>
        </w:r>
        <w:r w:rsidRPr="00817FA3">
          <w:rPr>
            <w:rStyle w:val="af1"/>
            <w:lang w:val="en-US"/>
          </w:rPr>
          <w:t>CO</w:t>
        </w:r>
        <w:r w:rsidRPr="001B4119">
          <w:rPr>
            <w:rStyle w:val="af1"/>
          </w:rPr>
          <w:t>/1</w:t>
        </w:r>
      </w:hyperlink>
      <w:r w:rsidRPr="001B4119">
        <w:t>.</w:t>
      </w:r>
    </w:p>
  </w:footnote>
  <w:footnote w:id="8">
    <w:p w14:paraId="5BA0C7D6" w14:textId="2095D414" w:rsidR="002D444A" w:rsidRPr="002D444A" w:rsidRDefault="002D444A" w:rsidP="002D444A">
      <w:pPr>
        <w:pStyle w:val="ad"/>
        <w:rPr>
          <w:lang w:val="en-US"/>
        </w:rPr>
      </w:pPr>
      <w:r w:rsidRPr="001B4119">
        <w:tab/>
      </w:r>
      <w:r w:rsidRPr="00884FA3">
        <w:rPr>
          <w:rStyle w:val="aa"/>
        </w:rPr>
        <w:footnoteRef/>
      </w:r>
      <w:r w:rsidRPr="002D444A">
        <w:rPr>
          <w:lang w:val="en-US"/>
        </w:rPr>
        <w:tab/>
      </w:r>
      <w:r w:rsidR="00B85137">
        <w:fldChar w:fldCharType="begin"/>
      </w:r>
      <w:r w:rsidR="00B85137" w:rsidRPr="00B85137">
        <w:rPr>
          <w:lang w:val="en-US"/>
        </w:rPr>
        <w:instrText xml:space="preserve"> HYPERLINK "http://undocs.org/ru/CRC/C/OPAC/UKR/CO/1" </w:instrText>
      </w:r>
      <w:r w:rsidR="00B85137">
        <w:fldChar w:fldCharType="separate"/>
      </w:r>
      <w:r w:rsidRPr="00817FA3">
        <w:rPr>
          <w:rStyle w:val="af1"/>
          <w:lang w:val="en-US"/>
        </w:rPr>
        <w:t>CRC/C/OPAC/UKR/CO/1</w:t>
      </w:r>
      <w:r w:rsidR="00B85137">
        <w:rPr>
          <w:rStyle w:val="af1"/>
          <w:lang w:val="en-US"/>
        </w:rPr>
        <w:fldChar w:fldCharType="end"/>
      </w:r>
      <w:r w:rsidRPr="002D444A">
        <w:rPr>
          <w:lang w:val="en-US"/>
        </w:rPr>
        <w:t>.</w:t>
      </w:r>
    </w:p>
  </w:footnote>
  <w:footnote w:id="9">
    <w:p w14:paraId="421F3EF9" w14:textId="2292428A" w:rsidR="002D444A" w:rsidRPr="00311AF5" w:rsidRDefault="002D444A" w:rsidP="002D444A">
      <w:pPr>
        <w:pStyle w:val="ad"/>
      </w:pPr>
      <w:r w:rsidRPr="002D444A">
        <w:rPr>
          <w:lang w:val="en-US"/>
        </w:rPr>
        <w:tab/>
      </w:r>
      <w:r w:rsidRPr="00884FA3">
        <w:rPr>
          <w:rStyle w:val="aa"/>
        </w:rPr>
        <w:footnoteRef/>
      </w:r>
      <w:r>
        <w:tab/>
      </w:r>
      <w:hyperlink r:id="rId6" w:history="1">
        <w:r w:rsidRPr="00817FA3">
          <w:rPr>
            <w:rStyle w:val="af1"/>
          </w:rPr>
          <w:t>CRC/C/58/Rev.3</w:t>
        </w:r>
      </w:hyperlink>
      <w:r>
        <w:t>.</w:t>
      </w:r>
    </w:p>
  </w:footnote>
  <w:footnote w:id="10">
    <w:p w14:paraId="43BFB551" w14:textId="23991A90" w:rsidR="002D444A" w:rsidRPr="00311AF5" w:rsidRDefault="002D444A" w:rsidP="002D444A">
      <w:pPr>
        <w:pStyle w:val="ad"/>
      </w:pPr>
      <w:r w:rsidRPr="00616549">
        <w:tab/>
      </w:r>
      <w:r w:rsidRPr="00884FA3">
        <w:rPr>
          <w:rStyle w:val="aa"/>
        </w:rPr>
        <w:footnoteRef/>
      </w:r>
      <w:r>
        <w:tab/>
        <w:t xml:space="preserve">Резолюция </w:t>
      </w:r>
      <w:hyperlink r:id="rId7" w:history="1">
        <w:r w:rsidRPr="00817FA3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4C21B" w14:textId="40F75C10" w:rsidR="002D444A" w:rsidRPr="002D444A" w:rsidRDefault="003A1B72">
    <w:pPr>
      <w:pStyle w:val="a5"/>
    </w:pPr>
    <w:fldSimple w:instr=" TITLE  \* MERGEFORMAT ">
      <w:r w:rsidR="00B85137">
        <w:t>CRC/C/UKR/CO/5-6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5A32" w14:textId="74F11C95" w:rsidR="002D444A" w:rsidRPr="002D444A" w:rsidRDefault="003A1B72" w:rsidP="002D444A">
    <w:pPr>
      <w:pStyle w:val="a5"/>
      <w:jc w:val="right"/>
    </w:pPr>
    <w:fldSimple w:instr=" TITLE  \* MERGEFORMAT ">
      <w:r w:rsidR="00B85137">
        <w:t>CRC/C/UKR/CO/5-6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63128124">
    <w:abstractNumId w:val="16"/>
  </w:num>
  <w:num w:numId="2" w16cid:durableId="1095247836">
    <w:abstractNumId w:val="11"/>
  </w:num>
  <w:num w:numId="3" w16cid:durableId="1340886179">
    <w:abstractNumId w:val="10"/>
  </w:num>
  <w:num w:numId="4" w16cid:durableId="933395511">
    <w:abstractNumId w:val="17"/>
  </w:num>
  <w:num w:numId="5" w16cid:durableId="1761756457">
    <w:abstractNumId w:val="13"/>
  </w:num>
  <w:num w:numId="6" w16cid:durableId="1083184897">
    <w:abstractNumId w:val="8"/>
  </w:num>
  <w:num w:numId="7" w16cid:durableId="2093155826">
    <w:abstractNumId w:val="3"/>
  </w:num>
  <w:num w:numId="8" w16cid:durableId="710155379">
    <w:abstractNumId w:val="2"/>
  </w:num>
  <w:num w:numId="9" w16cid:durableId="1110205253">
    <w:abstractNumId w:val="1"/>
  </w:num>
  <w:num w:numId="10" w16cid:durableId="401021876">
    <w:abstractNumId w:val="0"/>
  </w:num>
  <w:num w:numId="11" w16cid:durableId="144208021">
    <w:abstractNumId w:val="9"/>
  </w:num>
  <w:num w:numId="12" w16cid:durableId="2060396875">
    <w:abstractNumId w:val="7"/>
  </w:num>
  <w:num w:numId="13" w16cid:durableId="1505315967">
    <w:abstractNumId w:val="6"/>
  </w:num>
  <w:num w:numId="14" w16cid:durableId="362941222">
    <w:abstractNumId w:val="5"/>
  </w:num>
  <w:num w:numId="15" w16cid:durableId="1037315383">
    <w:abstractNumId w:val="4"/>
  </w:num>
  <w:num w:numId="16" w16cid:durableId="436483553">
    <w:abstractNumId w:val="15"/>
  </w:num>
  <w:num w:numId="17" w16cid:durableId="1743522771">
    <w:abstractNumId w:val="12"/>
  </w:num>
  <w:num w:numId="18" w16cid:durableId="1297222041">
    <w:abstractNumId w:val="14"/>
  </w:num>
  <w:num w:numId="19" w16cid:durableId="931158611">
    <w:abstractNumId w:val="15"/>
  </w:num>
  <w:num w:numId="20" w16cid:durableId="758910340">
    <w:abstractNumId w:val="12"/>
  </w:num>
  <w:num w:numId="21" w16cid:durableId="118444187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A95"/>
    <w:rsid w:val="00001166"/>
    <w:rsid w:val="00033EE1"/>
    <w:rsid w:val="00042B72"/>
    <w:rsid w:val="000558BD"/>
    <w:rsid w:val="00080E93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B4119"/>
    <w:rsid w:val="001C21C6"/>
    <w:rsid w:val="001C7A89"/>
    <w:rsid w:val="001E5A95"/>
    <w:rsid w:val="00284D66"/>
    <w:rsid w:val="002A2EFC"/>
    <w:rsid w:val="002B0FF6"/>
    <w:rsid w:val="002B5B73"/>
    <w:rsid w:val="002B74B1"/>
    <w:rsid w:val="002C0E18"/>
    <w:rsid w:val="002D444A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3223"/>
    <w:rsid w:val="003279F3"/>
    <w:rsid w:val="003402C2"/>
    <w:rsid w:val="00341EE7"/>
    <w:rsid w:val="00355074"/>
    <w:rsid w:val="00381C24"/>
    <w:rsid w:val="00385DF7"/>
    <w:rsid w:val="003958D0"/>
    <w:rsid w:val="003A1B72"/>
    <w:rsid w:val="003B00E5"/>
    <w:rsid w:val="00407B78"/>
    <w:rsid w:val="00424203"/>
    <w:rsid w:val="00452493"/>
    <w:rsid w:val="00453318"/>
    <w:rsid w:val="00454E07"/>
    <w:rsid w:val="00472C5C"/>
    <w:rsid w:val="00484751"/>
    <w:rsid w:val="0050108D"/>
    <w:rsid w:val="00513081"/>
    <w:rsid w:val="00517901"/>
    <w:rsid w:val="00526683"/>
    <w:rsid w:val="005330B9"/>
    <w:rsid w:val="005709E0"/>
    <w:rsid w:val="00572E19"/>
    <w:rsid w:val="005961C8"/>
    <w:rsid w:val="005A4234"/>
    <w:rsid w:val="005D7914"/>
    <w:rsid w:val="005E2B41"/>
    <w:rsid w:val="005F0B42"/>
    <w:rsid w:val="00644646"/>
    <w:rsid w:val="00654AB1"/>
    <w:rsid w:val="00681A10"/>
    <w:rsid w:val="006A1ED8"/>
    <w:rsid w:val="006B36FF"/>
    <w:rsid w:val="006C100D"/>
    <w:rsid w:val="006C2031"/>
    <w:rsid w:val="006D07E7"/>
    <w:rsid w:val="006D461A"/>
    <w:rsid w:val="006F35EE"/>
    <w:rsid w:val="007021FF"/>
    <w:rsid w:val="00712895"/>
    <w:rsid w:val="00757357"/>
    <w:rsid w:val="007B4656"/>
    <w:rsid w:val="007D24FC"/>
    <w:rsid w:val="007E7F36"/>
    <w:rsid w:val="00806737"/>
    <w:rsid w:val="00817FA3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B3D0E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85137"/>
    <w:rsid w:val="00B937DF"/>
    <w:rsid w:val="00BA684A"/>
    <w:rsid w:val="00BB0260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C246D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210E0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97BCEA"/>
  <w15:docId w15:val="{8E8EE85A-E1D1-4E7C-8CD3-76ADF26C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2D444A"/>
    <w:rPr>
      <w:lang w:val="ru-RU" w:eastAsia="en-US"/>
    </w:rPr>
  </w:style>
  <w:style w:type="character" w:customStyle="1" w:styleId="HChGChar">
    <w:name w:val="_ H _Ch_G Char"/>
    <w:link w:val="HChG"/>
    <w:locked/>
    <w:rsid w:val="002D444A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2D444A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17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35" TargetMode="External"/><Relationship Id="rId7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634" TargetMode="External"/><Relationship Id="rId1" Type="http://schemas.openxmlformats.org/officeDocument/2006/relationships/hyperlink" Target="http://undocs.org/en/CRC/C/UKR/5-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ru/CRC/C/OPSC/UKR/CO/1" TargetMode="External"/><Relationship Id="rId4" Type="http://schemas.openxmlformats.org/officeDocument/2006/relationships/hyperlink" Target="http://undocs.org/ru/A/RES/64/1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6449</Words>
  <Characters>41533</Characters>
  <Application>Microsoft Office Word</Application>
  <DocSecurity>0</DocSecurity>
  <Lines>988</Lines>
  <Paragraphs>551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CRC/C/UKR/CO/5-6</vt:lpstr>
      <vt:lpstr>A/</vt:lpstr>
      <vt:lpstr>A/</vt:lpstr>
    </vt:vector>
  </TitlesOfParts>
  <Company>DCM</Company>
  <LinksUpToDate>false</LinksUpToDate>
  <CharactersWithSpaces>47431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CRC/C/UKR/CO/5-6</dc:title>
  <dc:subject/>
  <dc:creator>Elena IZOTOVA</dc:creator>
  <cp:keywords/>
  <cp:lastModifiedBy>Tatiana Chvets</cp:lastModifiedBy>
  <cp:revision>3</cp:revision>
  <cp:lastPrinted>2023-03-27T11:20:00Z</cp:lastPrinted>
  <dcterms:created xsi:type="dcterms:W3CDTF">2023-03-27T11:20:00Z</dcterms:created>
  <dcterms:modified xsi:type="dcterms:W3CDTF">2023-03-27T11:20:00Z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