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A67" w:rsidRPr="00613FB5" w:rsidRDefault="007A4A67" w:rsidP="007A4A67">
      <w:pPr>
        <w:spacing w:line="240" w:lineRule="auto"/>
        <w:rPr>
          <w:sz w:val="2"/>
        </w:rPr>
        <w:sectPr w:rsidR="007A4A67" w:rsidRPr="00613FB5" w:rsidSect="007A4A67">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613FB5">
        <w:rPr>
          <w:rStyle w:val="CommentReference"/>
        </w:rPr>
        <w:commentReference w:id="0"/>
      </w:r>
      <w:bookmarkStart w:id="1" w:name="_GoBack"/>
      <w:bookmarkEnd w:id="1"/>
    </w:p>
    <w:p w:rsidR="00613FB5" w:rsidRPr="00613FB5" w:rsidRDefault="00613FB5" w:rsidP="00613FB5">
      <w:pPr>
        <w:pStyle w:val="H1"/>
        <w:ind w:right="4080"/>
      </w:pPr>
      <w:r w:rsidRPr="00613FB5">
        <w:rPr>
          <w:rFonts w:eastAsia="Times New Roman"/>
          <w:bCs/>
          <w:szCs w:val="24"/>
          <w:bdr w:val="nil"/>
        </w:rPr>
        <w:lastRenderedPageBreak/>
        <w:t>Comité pour l</w:t>
      </w:r>
      <w:r>
        <w:rPr>
          <w:rFonts w:eastAsia="Times New Roman"/>
          <w:bCs/>
          <w:szCs w:val="24"/>
          <w:bdr w:val="nil"/>
        </w:rPr>
        <w:t>’</w:t>
      </w:r>
      <w:r w:rsidRPr="00613FB5">
        <w:rPr>
          <w:rFonts w:eastAsia="Times New Roman"/>
          <w:bCs/>
          <w:szCs w:val="24"/>
          <w:bdr w:val="nil"/>
        </w:rPr>
        <w:t>élimination de la discrimination</w:t>
      </w:r>
      <w:r w:rsidRPr="00613FB5">
        <w:rPr>
          <w:rFonts w:eastAsia="Times New Roman"/>
          <w:bCs/>
          <w:szCs w:val="24"/>
          <w:bdr w:val="nil"/>
        </w:rPr>
        <w:br/>
        <w:t>à l</w:t>
      </w:r>
      <w:r>
        <w:rPr>
          <w:rFonts w:eastAsia="Times New Roman"/>
          <w:bCs/>
          <w:szCs w:val="24"/>
          <w:bdr w:val="nil"/>
        </w:rPr>
        <w:t>’</w:t>
      </w:r>
      <w:r w:rsidRPr="00613FB5">
        <w:rPr>
          <w:rFonts w:eastAsia="Times New Roman"/>
          <w:bCs/>
          <w:szCs w:val="24"/>
          <w:bdr w:val="nil"/>
        </w:rPr>
        <w:t>égard des femmes</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HCh0"/>
        <w:ind w:left="1276" w:right="1260" w:hanging="9"/>
        <w:rPr>
          <w:lang w:val="fr-CA"/>
        </w:rPr>
      </w:pPr>
      <w:r w:rsidRPr="00613FB5">
        <w:rPr>
          <w:rFonts w:eastAsia="Times New Roman"/>
          <w:bCs/>
          <w:szCs w:val="28"/>
          <w:bdr w:val="nil"/>
          <w:lang w:val="fr-CA"/>
        </w:rPr>
        <w:t>Observations finales concernant le huitième rapport périodique de Sri Lanka</w:t>
      </w:r>
      <w:r w:rsidRPr="00613FB5">
        <w:rPr>
          <w:b w:val="0"/>
          <w:sz w:val="20"/>
          <w:lang w:val="fr-CA"/>
        </w:rPr>
        <w:t>*</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SingleTxt"/>
      </w:pPr>
      <w:r w:rsidRPr="00613FB5">
        <w:t>1.</w:t>
      </w:r>
      <w:r w:rsidRPr="00613FB5">
        <w:tab/>
      </w:r>
      <w:r w:rsidRPr="00613FB5">
        <w:rPr>
          <w:rFonts w:eastAsia="Times New Roman"/>
          <w:bdr w:val="nil"/>
        </w:rPr>
        <w:t xml:space="preserve">Le Comité a examiné le huitième rapport périodique de Sri Lanka </w:t>
      </w:r>
      <w:r w:rsidRPr="00613FB5">
        <w:t>(</w:t>
      </w:r>
      <w:hyperlink r:id="rId15" w:history="1">
        <w:r w:rsidRPr="00613FB5">
          <w:rPr>
            <w:rStyle w:val="Hyperlink"/>
          </w:rPr>
          <w:t>CEDAW/C/LKA/8</w:t>
        </w:r>
      </w:hyperlink>
      <w:r w:rsidRPr="00613FB5">
        <w:t xml:space="preserve">) </w:t>
      </w:r>
      <w:r w:rsidRPr="00613FB5">
        <w:rPr>
          <w:rFonts w:eastAsia="Times New Roman"/>
          <w:bdr w:val="nil"/>
        </w:rPr>
        <w:t>à ses 1484</w:t>
      </w:r>
      <w:r w:rsidRPr="00613FB5">
        <w:rPr>
          <w:rFonts w:eastAsia="Times New Roman"/>
          <w:bdr w:val="nil"/>
          <w:vertAlign w:val="superscript"/>
        </w:rPr>
        <w:t>e</w:t>
      </w:r>
      <w:r w:rsidRPr="00613FB5">
        <w:rPr>
          <w:rFonts w:eastAsia="Times New Roman"/>
          <w:bdr w:val="nil"/>
        </w:rPr>
        <w:t xml:space="preserve"> et 1485</w:t>
      </w:r>
      <w:r w:rsidRPr="00613FB5">
        <w:rPr>
          <w:rFonts w:eastAsia="Times New Roman"/>
          <w:bdr w:val="nil"/>
          <w:vertAlign w:val="superscript"/>
        </w:rPr>
        <w:t>e</w:t>
      </w:r>
      <w:r w:rsidRPr="00613FB5">
        <w:rPr>
          <w:rFonts w:eastAsia="Times New Roman"/>
          <w:bdr w:val="nil"/>
        </w:rPr>
        <w:t xml:space="preserve"> séances, le 22 février 2017 (voir </w:t>
      </w:r>
      <w:hyperlink r:id="rId16" w:history="1">
        <w:r w:rsidRPr="00613FB5">
          <w:rPr>
            <w:rStyle w:val="Hyperlink"/>
          </w:rPr>
          <w:t>CEDAW/C/SR.1484</w:t>
        </w:r>
      </w:hyperlink>
      <w:r w:rsidRPr="00613FB5">
        <w:t xml:space="preserve"> et </w:t>
      </w:r>
      <w:hyperlink r:id="rId17" w:history="1">
        <w:r w:rsidRPr="00613FB5">
          <w:rPr>
            <w:rStyle w:val="Hyperlink"/>
          </w:rPr>
          <w:t>CEDAW/C/SR.1485</w:t>
        </w:r>
      </w:hyperlink>
      <w:r w:rsidRPr="00613FB5">
        <w:t xml:space="preserve">). </w:t>
      </w:r>
      <w:r w:rsidRPr="00613FB5">
        <w:rPr>
          <w:rFonts w:eastAsia="Times New Roman"/>
          <w:bdr w:val="nil"/>
        </w:rPr>
        <w:t>La liste des questions et des points soulevés par le Comité figure dans le document</w:t>
      </w:r>
      <w:r w:rsidRPr="00613FB5">
        <w:t xml:space="preserve"> </w:t>
      </w:r>
      <w:hyperlink r:id="rId18" w:history="1">
        <w:r w:rsidRPr="00613FB5">
          <w:rPr>
            <w:rStyle w:val="Hyperlink"/>
          </w:rPr>
          <w:t>CEDAW/C/LKA/Q/8</w:t>
        </w:r>
      </w:hyperlink>
      <w:r w:rsidRPr="00613FB5">
        <w:t xml:space="preserve"> et </w:t>
      </w:r>
      <w:r w:rsidRPr="00613FB5">
        <w:rPr>
          <w:rFonts w:eastAsia="Times New Roman"/>
          <w:bdr w:val="nil"/>
        </w:rPr>
        <w:t xml:space="preserve">les réponses de Sri Lanka, dans le document </w:t>
      </w:r>
      <w:hyperlink r:id="rId19" w:history="1">
        <w:r w:rsidRPr="00613FB5">
          <w:rPr>
            <w:rStyle w:val="Hyperlink"/>
          </w:rPr>
          <w:t>CEDAW/C/LKA/Q/8/Add.1</w:t>
        </w:r>
      </w:hyperlink>
      <w:r w:rsidRPr="00613FB5">
        <w:t>.</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H1"/>
        <w:ind w:right="1260"/>
      </w:pPr>
      <w:r w:rsidRPr="00613FB5">
        <w:tab/>
        <w:t>A.</w:t>
      </w:r>
      <w:r w:rsidRPr="00613FB5">
        <w:tab/>
        <w:t>Introduction</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SingleTxt"/>
      </w:pPr>
      <w:r w:rsidRPr="00613FB5">
        <w:t>2.</w:t>
      </w:r>
      <w:r w:rsidRPr="00613FB5">
        <w:tab/>
      </w:r>
      <w:r w:rsidRPr="00613FB5">
        <w:rPr>
          <w:rFonts w:eastAsia="Times New Roman"/>
          <w:bdr w:val="nil"/>
        </w:rPr>
        <w:t>Le Comité remercie l</w:t>
      </w:r>
      <w:r>
        <w:rPr>
          <w:rFonts w:eastAsia="Times New Roman"/>
          <w:bdr w:val="nil"/>
        </w:rPr>
        <w:t>’</w:t>
      </w:r>
      <w:r w:rsidRPr="00613FB5">
        <w:rPr>
          <w:rFonts w:eastAsia="Times New Roman"/>
          <w:bdr w:val="nil"/>
        </w:rPr>
        <w:t>État partie d</w:t>
      </w:r>
      <w:r>
        <w:rPr>
          <w:rFonts w:eastAsia="Times New Roman"/>
          <w:bdr w:val="nil"/>
        </w:rPr>
        <w:t>’</w:t>
      </w:r>
      <w:r w:rsidRPr="00613FB5">
        <w:rPr>
          <w:rFonts w:eastAsia="Times New Roman"/>
          <w:bdr w:val="nil"/>
        </w:rPr>
        <w:t>avoir présenté son huitième rapport périodique.</w:t>
      </w:r>
      <w:r w:rsidRPr="00613FB5">
        <w:rPr>
          <w:rFonts w:eastAsia="Times New Roman"/>
          <w:i/>
          <w:iCs/>
          <w:bdr w:val="nil"/>
        </w:rPr>
        <w:t xml:space="preserve"> </w:t>
      </w:r>
      <w:r w:rsidRPr="00613FB5">
        <w:rPr>
          <w:rFonts w:eastAsia="Times New Roman"/>
          <w:bdr w:val="nil"/>
        </w:rPr>
        <w:t>Il le remercie également de ses réponses écrites à la liste des questions et des points soulevés par le groupe de travail présession et accueille avec satisfaction l</w:t>
      </w:r>
      <w:r>
        <w:rPr>
          <w:rFonts w:eastAsia="Times New Roman"/>
          <w:bdr w:val="nil"/>
        </w:rPr>
        <w:t>’</w:t>
      </w:r>
      <w:r w:rsidRPr="00613FB5">
        <w:rPr>
          <w:rFonts w:eastAsia="Times New Roman"/>
          <w:bdr w:val="nil"/>
        </w:rPr>
        <w:t>exposé oral de sa délégation et les précisions supplémentaires apportées en réponse aux questions posées oralement par le Comité pendant l</w:t>
      </w:r>
      <w:r>
        <w:rPr>
          <w:rFonts w:eastAsia="Times New Roman"/>
          <w:bdr w:val="nil"/>
        </w:rPr>
        <w:t>’</w:t>
      </w:r>
      <w:r w:rsidRPr="00613FB5">
        <w:rPr>
          <w:rFonts w:eastAsia="Times New Roman"/>
          <w:bdr w:val="nil"/>
        </w:rPr>
        <w:t>échange de vues.</w:t>
      </w:r>
    </w:p>
    <w:p w:rsidR="00613FB5" w:rsidRPr="00613FB5" w:rsidRDefault="00613FB5" w:rsidP="00613FB5">
      <w:pPr>
        <w:pStyle w:val="SingleTxt"/>
      </w:pPr>
      <w:r w:rsidRPr="00613FB5">
        <w:t>3.</w:t>
      </w:r>
      <w:r w:rsidRPr="00613FB5">
        <w:tab/>
      </w:r>
      <w:r w:rsidRPr="00613FB5">
        <w:rPr>
          <w:rFonts w:eastAsia="Times New Roman"/>
          <w:bdr w:val="nil"/>
        </w:rPr>
        <w:t>Le Comité rend hommage à la délégation de l</w:t>
      </w:r>
      <w:r>
        <w:rPr>
          <w:rFonts w:eastAsia="Times New Roman"/>
          <w:bdr w:val="nil"/>
        </w:rPr>
        <w:t>’</w:t>
      </w:r>
      <w:r w:rsidRPr="00613FB5">
        <w:rPr>
          <w:rFonts w:eastAsia="Times New Roman"/>
          <w:bdr w:val="nil"/>
        </w:rPr>
        <w:t>État partie, dirigée par Chandrani Senarathne, Secrétaire du Ministère des femmes et de l</w:t>
      </w:r>
      <w:r>
        <w:rPr>
          <w:rFonts w:eastAsia="Times New Roman"/>
          <w:bdr w:val="nil"/>
        </w:rPr>
        <w:t>’</w:t>
      </w:r>
      <w:r w:rsidRPr="00613FB5">
        <w:rPr>
          <w:rFonts w:eastAsia="Times New Roman"/>
          <w:bdr w:val="nil"/>
        </w:rPr>
        <w:t>enfance, et composée également par le Représentant permanent de la Mission permanente de Sri Lanka auprès de l</w:t>
      </w:r>
      <w:r>
        <w:rPr>
          <w:rFonts w:eastAsia="Times New Roman"/>
          <w:bdr w:val="nil"/>
        </w:rPr>
        <w:t>’</w:t>
      </w:r>
      <w:r w:rsidRPr="00613FB5">
        <w:rPr>
          <w:rFonts w:eastAsia="Times New Roman"/>
          <w:bdr w:val="nil"/>
        </w:rPr>
        <w:t>Office des Nations Unies à Genève et d</w:t>
      </w:r>
      <w:r>
        <w:rPr>
          <w:rFonts w:eastAsia="Times New Roman"/>
          <w:bdr w:val="nil"/>
        </w:rPr>
        <w:t>’</w:t>
      </w:r>
      <w:r w:rsidRPr="00613FB5">
        <w:rPr>
          <w:rFonts w:eastAsia="Times New Roman"/>
          <w:bdr w:val="nil"/>
        </w:rPr>
        <w:t>autres organisations internationales, l</w:t>
      </w:r>
      <w:r>
        <w:rPr>
          <w:rFonts w:eastAsia="Times New Roman"/>
          <w:bdr w:val="nil"/>
        </w:rPr>
        <w:t>’</w:t>
      </w:r>
      <w:r w:rsidRPr="00613FB5">
        <w:rPr>
          <w:rFonts w:eastAsia="Times New Roman"/>
          <w:bdr w:val="nil"/>
        </w:rPr>
        <w:t>Ambassadeur de Sri Lanka auprès de la République de Corée, ainsi que des représentants du Ministère des affaires étrangères et du ministère public.</w:t>
      </w:r>
    </w:p>
    <w:p w:rsidR="00613FB5" w:rsidRPr="00613FB5" w:rsidRDefault="00613FB5" w:rsidP="00613FB5">
      <w:pPr>
        <w:framePr w:w="9792" w:h="432" w:hSpace="180" w:wrap="around" w:vAnchor="page" w:hAnchor="page" w:x="1164" w:y="13145"/>
        <w:spacing w:line="240" w:lineRule="auto"/>
        <w:rPr>
          <w:sz w:val="10"/>
        </w:rPr>
      </w:pPr>
    </w:p>
    <w:p w:rsidR="00613FB5" w:rsidRPr="00613FB5" w:rsidRDefault="00613FB5" w:rsidP="00613FB5">
      <w:pPr>
        <w:framePr w:w="9792" w:h="432" w:hSpace="180" w:wrap="around" w:vAnchor="page" w:hAnchor="page" w:x="1164" w:y="13145"/>
        <w:spacing w:line="240" w:lineRule="auto"/>
        <w:rPr>
          <w:sz w:val="6"/>
        </w:rPr>
      </w:pPr>
      <w:r w:rsidRPr="00613FB5">
        <w:rPr>
          <w:noProof/>
          <w:sz w:val="6"/>
          <w:lang w:eastAsia="zh-CN"/>
        </w:rPr>
        <mc:AlternateContent>
          <mc:Choice Requires="wps">
            <w:drawing>
              <wp:anchor distT="0" distB="0" distL="114300" distR="114300" simplePos="0" relativeHeight="251659264" behindDoc="0" locked="0" layoutInCell="1" allowOverlap="1" wp14:anchorId="73D25340" wp14:editId="66D0C33F">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613FB5" w:rsidRPr="00613FB5" w:rsidRDefault="00613FB5" w:rsidP="00613FB5">
      <w:pPr>
        <w:framePr w:w="9792" w:h="432" w:hSpace="180" w:wrap="around" w:vAnchor="page" w:hAnchor="page" w:x="1164" w:y="131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13FB5">
        <w:rPr>
          <w:sz w:val="17"/>
        </w:rPr>
        <w:tab/>
        <w:t>*</w:t>
      </w:r>
      <w:r w:rsidRPr="00613FB5">
        <w:rPr>
          <w:sz w:val="17"/>
        </w:rPr>
        <w:tab/>
        <w:t>Adopté par le Comité à sa soixante-sixième session (13 février-3 mars2017).</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rPr>
          <w:b/>
          <w:sz w:val="24"/>
        </w:rPr>
      </w:pPr>
      <w:r w:rsidRPr="00613FB5">
        <w:br w:type="page"/>
      </w:r>
    </w:p>
    <w:p w:rsidR="00613FB5" w:rsidRPr="00613FB5" w:rsidRDefault="00613FB5" w:rsidP="00613F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FB5">
        <w:lastRenderedPageBreak/>
        <w:tab/>
        <w:t>B.</w:t>
      </w:r>
      <w:r w:rsidRPr="00613FB5">
        <w:tab/>
        <w:t>Aspects positifs</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SingleTxt"/>
      </w:pPr>
      <w:r w:rsidRPr="00613FB5">
        <w:t>4.</w:t>
      </w:r>
      <w:r w:rsidRPr="00613FB5">
        <w:tab/>
      </w:r>
      <w:r w:rsidRPr="00613FB5">
        <w:rPr>
          <w:rFonts w:eastAsia="Times New Roman"/>
          <w:bdr w:val="nil"/>
        </w:rPr>
        <w:t>Le Comité se félicite des progrès accomplis depuis l</w:t>
      </w:r>
      <w:r>
        <w:rPr>
          <w:rFonts w:eastAsia="Times New Roman"/>
          <w:bdr w:val="nil"/>
        </w:rPr>
        <w:t>’</w:t>
      </w:r>
      <w:r w:rsidRPr="00613FB5">
        <w:rPr>
          <w:rFonts w:eastAsia="Times New Roman"/>
          <w:bdr w:val="nil"/>
        </w:rPr>
        <w:t>examen, en 2011, du rapport unique valant cinquième, sixième et septième rapports périodiques de l</w:t>
      </w:r>
      <w:r>
        <w:rPr>
          <w:rFonts w:eastAsia="Times New Roman"/>
          <w:bdr w:val="nil"/>
        </w:rPr>
        <w:t>’</w:t>
      </w:r>
      <w:r w:rsidRPr="00613FB5">
        <w:rPr>
          <w:rFonts w:eastAsia="Times New Roman"/>
          <w:bdr w:val="nil"/>
        </w:rPr>
        <w:t xml:space="preserve">État partie </w:t>
      </w:r>
      <w:r w:rsidRPr="00613FB5">
        <w:t>(</w:t>
      </w:r>
      <w:hyperlink r:id="rId20" w:history="1">
        <w:r w:rsidRPr="00613FB5">
          <w:rPr>
            <w:rStyle w:val="Hyperlink"/>
          </w:rPr>
          <w:t>CEDAW/C/LKA/5-7</w:t>
        </w:r>
      </w:hyperlink>
      <w:r w:rsidRPr="00613FB5">
        <w:t>)</w:t>
      </w:r>
      <w:r w:rsidRPr="00613FB5">
        <w:rPr>
          <w:rFonts w:eastAsia="Times New Roman"/>
          <w:bdr w:val="nil"/>
        </w:rPr>
        <w:t>, en ce qui concerne la réforme législative, en particulier l</w:t>
      </w:r>
      <w:r>
        <w:rPr>
          <w:rFonts w:eastAsia="Times New Roman"/>
          <w:bdr w:val="nil"/>
        </w:rPr>
        <w:t>’</w:t>
      </w:r>
      <w:r w:rsidRPr="00613FB5">
        <w:rPr>
          <w:rFonts w:eastAsia="Times New Roman"/>
          <w:bdr w:val="nil"/>
        </w:rPr>
        <w:t>adoption :</w:t>
      </w:r>
    </w:p>
    <w:p w:rsidR="00613FB5" w:rsidRPr="00613FB5" w:rsidRDefault="00613FB5" w:rsidP="00613FB5">
      <w:pPr>
        <w:pStyle w:val="SingleTxt"/>
        <w:keepNext/>
        <w:keepLines/>
      </w:pPr>
      <w:r w:rsidRPr="00613FB5">
        <w:tab/>
        <w:t>a)</w:t>
      </w:r>
      <w:r w:rsidRPr="00613FB5">
        <w:tab/>
      </w:r>
      <w:r w:rsidRPr="00613FB5">
        <w:rPr>
          <w:rFonts w:eastAsia="Times New Roman"/>
          <w:bdr w:val="nil"/>
        </w:rPr>
        <w:t>Du dix-neuvième amendement à la Constitution, qui a rétabli le Conseil constitutionnel et sa capacité de recommander des nominations aux plus hauts postes dans la hiérarchie judiciaire et au sein d</w:t>
      </w:r>
      <w:r>
        <w:rPr>
          <w:rFonts w:eastAsia="Times New Roman"/>
          <w:bdr w:val="nil"/>
        </w:rPr>
        <w:t>’</w:t>
      </w:r>
      <w:r w:rsidRPr="00613FB5">
        <w:rPr>
          <w:rFonts w:eastAsia="Times New Roman"/>
          <w:bdr w:val="nil"/>
        </w:rPr>
        <w:t>institutions indépendantes clefs, y compris la nomination de membres éminents à la Commission des droits de l</w:t>
      </w:r>
      <w:r>
        <w:rPr>
          <w:rFonts w:eastAsia="Times New Roman"/>
          <w:bdr w:val="nil"/>
        </w:rPr>
        <w:t>’</w:t>
      </w:r>
      <w:r w:rsidRPr="00613FB5">
        <w:rPr>
          <w:rFonts w:eastAsia="Times New Roman"/>
          <w:bdr w:val="nil"/>
        </w:rPr>
        <w:t>homme de Sri Lanka, en 2015;</w:t>
      </w:r>
    </w:p>
    <w:p w:rsidR="00613FB5" w:rsidRPr="00613FB5" w:rsidRDefault="00613FB5" w:rsidP="00613FB5">
      <w:pPr>
        <w:pStyle w:val="SingleTxt"/>
      </w:pPr>
      <w:r w:rsidRPr="00613FB5">
        <w:tab/>
        <w:t>b)</w:t>
      </w:r>
      <w:r w:rsidRPr="00613FB5">
        <w:tab/>
      </w:r>
      <w:r w:rsidRPr="00613FB5">
        <w:rPr>
          <w:rFonts w:eastAsia="Times New Roman"/>
          <w:bdr w:val="nil"/>
        </w:rPr>
        <w:t>De la loi n</w:t>
      </w:r>
      <w:r w:rsidRPr="00613FB5">
        <w:rPr>
          <w:rFonts w:eastAsia="Times New Roman"/>
          <w:bdr w:val="nil"/>
          <w:vertAlign w:val="superscript"/>
        </w:rPr>
        <w:t>o</w:t>
      </w:r>
      <w:r w:rsidRPr="00613FB5">
        <w:rPr>
          <w:rFonts w:eastAsia="Times New Roman"/>
          <w:bdr w:val="nil"/>
        </w:rPr>
        <w:t> 4 de 2015 relative à l</w:t>
      </w:r>
      <w:r>
        <w:rPr>
          <w:rFonts w:eastAsia="Times New Roman"/>
          <w:bdr w:val="nil"/>
        </w:rPr>
        <w:t>’</w:t>
      </w:r>
      <w:r w:rsidRPr="00613FB5">
        <w:rPr>
          <w:rFonts w:eastAsia="Times New Roman"/>
          <w:bdr w:val="nil"/>
        </w:rPr>
        <w:t>assistance aux victimes et témoins de crimes et à leur protection et portant création de l</w:t>
      </w:r>
      <w:r>
        <w:rPr>
          <w:rFonts w:eastAsia="Times New Roman"/>
          <w:bdr w:val="nil"/>
        </w:rPr>
        <w:t>’</w:t>
      </w:r>
      <w:r w:rsidRPr="00613FB5">
        <w:rPr>
          <w:rFonts w:eastAsia="Times New Roman"/>
          <w:bdr w:val="nil"/>
        </w:rPr>
        <w:t>Autorité nationale pour la protection des victimes et des témoins de crimes;</w:t>
      </w:r>
    </w:p>
    <w:p w:rsidR="00613FB5" w:rsidRPr="00613FB5" w:rsidRDefault="00613FB5" w:rsidP="00613FB5">
      <w:pPr>
        <w:pStyle w:val="SingleTxt"/>
      </w:pPr>
      <w:r w:rsidRPr="00613FB5">
        <w:tab/>
        <w:t>c)</w:t>
      </w:r>
      <w:r w:rsidRPr="00613FB5">
        <w:tab/>
      </w:r>
      <w:r w:rsidRPr="00613FB5">
        <w:rPr>
          <w:rFonts w:eastAsia="Times New Roman"/>
          <w:bdr w:val="nil"/>
        </w:rPr>
        <w:t>De la modification, en 2016, de la loi n</w:t>
      </w:r>
      <w:r w:rsidRPr="00613FB5">
        <w:rPr>
          <w:rFonts w:eastAsia="Times New Roman"/>
          <w:bdr w:val="nil"/>
          <w:vertAlign w:val="superscript"/>
        </w:rPr>
        <w:t>o</w:t>
      </w:r>
      <w:r w:rsidRPr="00613FB5">
        <w:rPr>
          <w:rFonts w:eastAsia="Times New Roman"/>
          <w:bdr w:val="nil"/>
        </w:rPr>
        <w:t> 22 de 2012 sur les élections locales, comprenant la mise en place d</w:t>
      </w:r>
      <w:r>
        <w:rPr>
          <w:rFonts w:eastAsia="Times New Roman"/>
          <w:bdr w:val="nil"/>
        </w:rPr>
        <w:t>’</w:t>
      </w:r>
      <w:r w:rsidRPr="00613FB5">
        <w:rPr>
          <w:rFonts w:eastAsia="Times New Roman"/>
          <w:bdr w:val="nil"/>
        </w:rPr>
        <w:t>un quota de 25 % de femmes dans les collectivités territoriales.</w:t>
      </w:r>
    </w:p>
    <w:p w:rsidR="00613FB5" w:rsidRPr="00613FB5" w:rsidRDefault="00613FB5" w:rsidP="00613FB5">
      <w:pPr>
        <w:pStyle w:val="SingleTxt"/>
      </w:pPr>
      <w:r w:rsidRPr="00613FB5">
        <w:t>5.</w:t>
      </w:r>
      <w:r w:rsidRPr="00613FB5">
        <w:tab/>
      </w:r>
      <w:r w:rsidRPr="00613FB5">
        <w:rPr>
          <w:rFonts w:eastAsia="Times New Roman"/>
          <w:bdr w:val="nil"/>
        </w:rPr>
        <w:t>Le Comité se félicite des efforts déployés par l</w:t>
      </w:r>
      <w:r>
        <w:rPr>
          <w:rFonts w:eastAsia="Times New Roman"/>
          <w:bdr w:val="nil"/>
        </w:rPr>
        <w:t>’</w:t>
      </w:r>
      <w:r w:rsidRPr="00613FB5">
        <w:rPr>
          <w:rFonts w:eastAsia="Times New Roman"/>
          <w:bdr w:val="nil"/>
        </w:rPr>
        <w:t>État partie pour améliorer son cadre institutionnel et politique afin d</w:t>
      </w:r>
      <w:r>
        <w:rPr>
          <w:rFonts w:eastAsia="Times New Roman"/>
          <w:bdr w:val="nil"/>
        </w:rPr>
        <w:t>’</w:t>
      </w:r>
      <w:r w:rsidRPr="00613FB5">
        <w:rPr>
          <w:rFonts w:eastAsia="Times New Roman"/>
          <w:bdr w:val="nil"/>
        </w:rPr>
        <w:t>accélérer l</w:t>
      </w:r>
      <w:r>
        <w:rPr>
          <w:rFonts w:eastAsia="Times New Roman"/>
          <w:bdr w:val="nil"/>
        </w:rPr>
        <w:t>’</w:t>
      </w:r>
      <w:r w:rsidRPr="00613FB5">
        <w:rPr>
          <w:rFonts w:eastAsia="Times New Roman"/>
          <w:bdr w:val="nil"/>
        </w:rPr>
        <w:t>élimination de la discrimination à l</w:t>
      </w:r>
      <w:r>
        <w:rPr>
          <w:rFonts w:eastAsia="Times New Roman"/>
          <w:bdr w:val="nil"/>
        </w:rPr>
        <w:t>’</w:t>
      </w:r>
      <w:r w:rsidRPr="00613FB5">
        <w:rPr>
          <w:rFonts w:eastAsia="Times New Roman"/>
          <w:bdr w:val="nil"/>
        </w:rPr>
        <w:t>égard des femmes et de promouvoir l</w:t>
      </w:r>
      <w:r>
        <w:rPr>
          <w:rFonts w:eastAsia="Times New Roman"/>
          <w:bdr w:val="nil"/>
        </w:rPr>
        <w:t>’</w:t>
      </w:r>
      <w:r w:rsidRPr="00613FB5">
        <w:rPr>
          <w:rFonts w:eastAsia="Times New Roman"/>
          <w:bdr w:val="nil"/>
        </w:rPr>
        <w:t>égalité des sexes, notamment par :</w:t>
      </w:r>
    </w:p>
    <w:p w:rsidR="00613FB5" w:rsidRPr="00613FB5" w:rsidRDefault="00613FB5" w:rsidP="00613FB5">
      <w:pPr>
        <w:pStyle w:val="SingleTxt"/>
      </w:pPr>
      <w:r w:rsidRPr="00613FB5">
        <w:tab/>
        <w:t>a)</w:t>
      </w:r>
      <w:r w:rsidRPr="00613FB5">
        <w:tab/>
      </w:r>
      <w:r w:rsidRPr="00613FB5">
        <w:rPr>
          <w:rFonts w:eastAsia="Times New Roman"/>
          <w:bdr w:val="nil"/>
        </w:rPr>
        <w:t>L</w:t>
      </w:r>
      <w:r>
        <w:rPr>
          <w:rFonts w:eastAsia="Times New Roman"/>
          <w:bdr w:val="nil"/>
        </w:rPr>
        <w:t>’</w:t>
      </w:r>
      <w:r w:rsidRPr="00613FB5">
        <w:rPr>
          <w:rFonts w:eastAsia="Times New Roman"/>
          <w:bdr w:val="nil"/>
        </w:rPr>
        <w:t>achèvement, en 2017, du plan d</w:t>
      </w:r>
      <w:r>
        <w:rPr>
          <w:rFonts w:eastAsia="Times New Roman"/>
          <w:bdr w:val="nil"/>
        </w:rPr>
        <w:t>’</w:t>
      </w:r>
      <w:r w:rsidRPr="00613FB5">
        <w:rPr>
          <w:rFonts w:eastAsia="Times New Roman"/>
          <w:bdr w:val="nil"/>
        </w:rPr>
        <w:t>action national pour la promotion et la protection des droits de l</w:t>
      </w:r>
      <w:r>
        <w:rPr>
          <w:rFonts w:eastAsia="Times New Roman"/>
          <w:bdr w:val="nil"/>
        </w:rPr>
        <w:t>’</w:t>
      </w:r>
      <w:r w:rsidRPr="00613FB5">
        <w:rPr>
          <w:rFonts w:eastAsia="Times New Roman"/>
          <w:bdr w:val="nil"/>
        </w:rPr>
        <w:t>homme pour la période 2017-2021, qui comprend un chapitre distinct portant sur la protection et la promotion des droits des femmes;</w:t>
      </w:r>
    </w:p>
    <w:p w:rsidR="00613FB5" w:rsidRPr="00613FB5" w:rsidRDefault="00613FB5" w:rsidP="00613FB5">
      <w:pPr>
        <w:pStyle w:val="SingleTxt"/>
      </w:pPr>
      <w:r w:rsidRPr="00613FB5">
        <w:tab/>
        <w:t>b)</w:t>
      </w:r>
      <w:r w:rsidRPr="00613FB5">
        <w:tab/>
      </w:r>
      <w:r w:rsidRPr="00613FB5">
        <w:rPr>
          <w:rFonts w:eastAsia="Times New Roman"/>
          <w:bdr w:val="nil"/>
        </w:rPr>
        <w:t>L</w:t>
      </w:r>
      <w:r>
        <w:rPr>
          <w:rFonts w:eastAsia="Times New Roman"/>
          <w:bdr w:val="nil"/>
        </w:rPr>
        <w:t>’</w:t>
      </w:r>
      <w:r w:rsidRPr="00613FB5">
        <w:rPr>
          <w:rFonts w:eastAsia="Times New Roman"/>
          <w:bdr w:val="nil"/>
        </w:rPr>
        <w:t>adoption, en 2016, du plan stratégique national visant à surveiller et à combattre la traite des personnes;</w:t>
      </w:r>
    </w:p>
    <w:p w:rsidR="00613FB5" w:rsidRPr="00613FB5" w:rsidRDefault="00613FB5" w:rsidP="00613FB5">
      <w:pPr>
        <w:pStyle w:val="SingleTxt"/>
      </w:pPr>
      <w:r w:rsidRPr="00613FB5">
        <w:tab/>
        <w:t>c)</w:t>
      </w:r>
      <w:r w:rsidRPr="00613FB5">
        <w:tab/>
      </w:r>
      <w:r w:rsidRPr="00613FB5">
        <w:rPr>
          <w:rFonts w:eastAsia="Times New Roman"/>
          <w:bdr w:val="nil"/>
        </w:rPr>
        <w:t>L</w:t>
      </w:r>
      <w:r>
        <w:rPr>
          <w:rFonts w:eastAsia="Times New Roman"/>
          <w:bdr w:val="nil"/>
        </w:rPr>
        <w:t>’</w:t>
      </w:r>
      <w:r w:rsidRPr="00613FB5">
        <w:rPr>
          <w:rFonts w:eastAsia="Times New Roman"/>
          <w:bdr w:val="nil"/>
        </w:rPr>
        <w:t>adoption, en 2016, du plan directeur et du plan d</w:t>
      </w:r>
      <w:r>
        <w:rPr>
          <w:rFonts w:eastAsia="Times New Roman"/>
          <w:bdr w:val="nil"/>
        </w:rPr>
        <w:t>’</w:t>
      </w:r>
      <w:r w:rsidRPr="00613FB5">
        <w:rPr>
          <w:rFonts w:eastAsia="Times New Roman"/>
          <w:bdr w:val="nil"/>
        </w:rPr>
        <w:t>action national de lutte contre la violence sexuelle et sexiste pour la période 2016-2020;</w:t>
      </w:r>
    </w:p>
    <w:p w:rsidR="00613FB5" w:rsidRPr="00613FB5" w:rsidRDefault="00613FB5" w:rsidP="00613FB5">
      <w:pPr>
        <w:pStyle w:val="SingleTxt"/>
      </w:pPr>
      <w:r w:rsidRPr="00613FB5">
        <w:tab/>
        <w:t>d)</w:t>
      </w:r>
      <w:r w:rsidRPr="00613FB5">
        <w:tab/>
      </w:r>
      <w:r w:rsidRPr="00613FB5">
        <w:rPr>
          <w:rFonts w:eastAsia="Times New Roman"/>
          <w:bdr w:val="nil"/>
        </w:rPr>
        <w:t xml:space="preserve">Le coparrainage de la résolution </w:t>
      </w:r>
      <w:hyperlink r:id="rId21" w:history="1">
        <w:r w:rsidRPr="00613FB5">
          <w:rPr>
            <w:rStyle w:val="Hyperlink"/>
            <w:rFonts w:eastAsia="Times New Roman"/>
            <w:bdr w:val="nil"/>
          </w:rPr>
          <w:t>30/1</w:t>
        </w:r>
      </w:hyperlink>
      <w:r w:rsidRPr="00613FB5">
        <w:rPr>
          <w:rFonts w:eastAsia="Times New Roman"/>
          <w:bdr w:val="nil"/>
        </w:rPr>
        <w:t xml:space="preserve"> du Conseil des droits de l</w:t>
      </w:r>
      <w:r>
        <w:rPr>
          <w:rFonts w:eastAsia="Times New Roman"/>
          <w:bdr w:val="nil"/>
        </w:rPr>
        <w:t>’</w:t>
      </w:r>
      <w:r w:rsidRPr="00613FB5">
        <w:rPr>
          <w:rFonts w:eastAsia="Times New Roman"/>
          <w:bdr w:val="nil"/>
        </w:rPr>
        <w:t>homme, intitulée « Favoriser la réconciliation et l</w:t>
      </w:r>
      <w:r>
        <w:rPr>
          <w:rFonts w:eastAsia="Times New Roman"/>
          <w:bdr w:val="nil"/>
        </w:rPr>
        <w:t>’</w:t>
      </w:r>
      <w:r w:rsidRPr="00613FB5">
        <w:rPr>
          <w:rFonts w:eastAsia="Times New Roman"/>
          <w:bdr w:val="nil"/>
        </w:rPr>
        <w:t>établissement des responsabilités et promouvoir les droits de l</w:t>
      </w:r>
      <w:r>
        <w:rPr>
          <w:rFonts w:eastAsia="Times New Roman"/>
          <w:bdr w:val="nil"/>
        </w:rPr>
        <w:t>’</w:t>
      </w:r>
      <w:r w:rsidRPr="00613FB5">
        <w:rPr>
          <w:rFonts w:eastAsia="Times New Roman"/>
          <w:bdr w:val="nil"/>
        </w:rPr>
        <w:t>homme à Sri Lanka », et les mesures prises pour mettre en œuvre les engagements pris à cet égard, en 2015;</w:t>
      </w:r>
    </w:p>
    <w:p w:rsidR="00613FB5" w:rsidRPr="00613FB5" w:rsidRDefault="00613FB5" w:rsidP="00613FB5">
      <w:pPr>
        <w:pStyle w:val="SingleTxt"/>
      </w:pPr>
      <w:r w:rsidRPr="00613FB5">
        <w:tab/>
        <w:t>e)</w:t>
      </w:r>
      <w:r w:rsidRPr="00613FB5">
        <w:tab/>
      </w:r>
      <w:r w:rsidRPr="00613FB5">
        <w:rPr>
          <w:rFonts w:eastAsia="Times New Roman"/>
          <w:bdr w:val="nil"/>
        </w:rPr>
        <w:t>L</w:t>
      </w:r>
      <w:r>
        <w:rPr>
          <w:rFonts w:eastAsia="Times New Roman"/>
          <w:bdr w:val="nil"/>
        </w:rPr>
        <w:t>’</w:t>
      </w:r>
      <w:r w:rsidRPr="00613FB5">
        <w:rPr>
          <w:rFonts w:eastAsia="Times New Roman"/>
          <w:bdr w:val="nil"/>
        </w:rPr>
        <w:t>envoi, en 2015, d</w:t>
      </w:r>
      <w:r>
        <w:rPr>
          <w:rFonts w:eastAsia="Times New Roman"/>
          <w:bdr w:val="nil"/>
        </w:rPr>
        <w:t>’</w:t>
      </w:r>
      <w:r w:rsidRPr="00613FB5">
        <w:rPr>
          <w:rFonts w:eastAsia="Times New Roman"/>
          <w:bdr w:val="nil"/>
        </w:rPr>
        <w:t>une invitation permanente à tous les titulaires de mandats au titre de procédures spéciales à se rendre dans l</w:t>
      </w:r>
      <w:r>
        <w:rPr>
          <w:rFonts w:eastAsia="Times New Roman"/>
          <w:bdr w:val="nil"/>
        </w:rPr>
        <w:t>’</w:t>
      </w:r>
      <w:r w:rsidRPr="00613FB5">
        <w:rPr>
          <w:rFonts w:eastAsia="Times New Roman"/>
          <w:bdr w:val="nil"/>
        </w:rPr>
        <w:t>État partie.</w:t>
      </w:r>
    </w:p>
    <w:p w:rsidR="00613FB5" w:rsidRPr="00613FB5" w:rsidRDefault="00613FB5" w:rsidP="00613FB5">
      <w:pPr>
        <w:pStyle w:val="SingleTxt"/>
      </w:pPr>
      <w:r w:rsidRPr="00613FB5">
        <w:t>6.</w:t>
      </w:r>
      <w:r w:rsidRPr="00613FB5">
        <w:tab/>
      </w:r>
      <w:r w:rsidRPr="00613FB5">
        <w:rPr>
          <w:rFonts w:eastAsia="Times New Roman"/>
          <w:bdr w:val="nil"/>
        </w:rPr>
        <w:t>Le Comité se réjouit du fait que, depuis l</w:t>
      </w:r>
      <w:r>
        <w:rPr>
          <w:rFonts w:eastAsia="Times New Roman"/>
          <w:bdr w:val="nil"/>
        </w:rPr>
        <w:t>’</w:t>
      </w:r>
      <w:r w:rsidRPr="00613FB5">
        <w:rPr>
          <w:rFonts w:eastAsia="Times New Roman"/>
          <w:bdr w:val="nil"/>
        </w:rPr>
        <w:t>examen du précédent rapport, l</w:t>
      </w:r>
      <w:r>
        <w:rPr>
          <w:rFonts w:eastAsia="Times New Roman"/>
          <w:bdr w:val="nil"/>
        </w:rPr>
        <w:t>’</w:t>
      </w:r>
      <w:r w:rsidRPr="00613FB5">
        <w:rPr>
          <w:rFonts w:eastAsia="Times New Roman"/>
          <w:bdr w:val="nil"/>
        </w:rPr>
        <w:t>État partie a ratifié les instruments internationaux énumérés ci-après ou y a adhéré :</w:t>
      </w:r>
    </w:p>
    <w:p w:rsidR="00613FB5" w:rsidRPr="00613FB5" w:rsidRDefault="00613FB5" w:rsidP="00613FB5">
      <w:pPr>
        <w:pStyle w:val="SingleTxt"/>
      </w:pPr>
      <w:r w:rsidRPr="00613FB5">
        <w:tab/>
        <w:t>a)</w:t>
      </w:r>
      <w:r w:rsidRPr="00613FB5">
        <w:tab/>
      </w:r>
      <w:r w:rsidRPr="00613FB5">
        <w:rPr>
          <w:rFonts w:eastAsia="Times New Roman"/>
          <w:bdr w:val="nil"/>
        </w:rPr>
        <w:t>La Convention relative aux droits des personnes handicapées et le Protocole facultatif s</w:t>
      </w:r>
      <w:r>
        <w:rPr>
          <w:rFonts w:eastAsia="Times New Roman"/>
          <w:bdr w:val="nil"/>
        </w:rPr>
        <w:t>’</w:t>
      </w:r>
      <w:r w:rsidRPr="00613FB5">
        <w:rPr>
          <w:rFonts w:eastAsia="Times New Roman"/>
          <w:bdr w:val="nil"/>
        </w:rPr>
        <w:t>y rapportant, tous les deux en 2016;</w:t>
      </w:r>
    </w:p>
    <w:p w:rsidR="00613FB5" w:rsidRPr="00613FB5" w:rsidRDefault="00613FB5" w:rsidP="00613FB5">
      <w:pPr>
        <w:pStyle w:val="SingleTxt"/>
      </w:pPr>
      <w:r w:rsidRPr="00613FB5">
        <w:tab/>
        <w:t>b)</w:t>
      </w:r>
      <w:r w:rsidRPr="00613FB5">
        <w:tab/>
      </w:r>
      <w:r w:rsidRPr="00613FB5">
        <w:rPr>
          <w:rFonts w:eastAsia="Times New Roman"/>
          <w:bdr w:val="nil"/>
        </w:rPr>
        <w:t>La Convention internationale pour la protection de toutes les personnes contre les disparitions forcées, en 2016;</w:t>
      </w:r>
    </w:p>
    <w:p w:rsidR="00613FB5" w:rsidRPr="00613FB5" w:rsidRDefault="00613FB5" w:rsidP="00613FB5">
      <w:pPr>
        <w:pStyle w:val="SingleTxt"/>
      </w:pPr>
      <w:r w:rsidRPr="00613FB5">
        <w:tab/>
        <w:t>c)</w:t>
      </w:r>
      <w:r w:rsidRPr="00613FB5">
        <w:tab/>
      </w:r>
      <w:r w:rsidRPr="00613FB5">
        <w:rPr>
          <w:rFonts w:eastAsia="Times New Roman"/>
          <w:bdr w:val="nil"/>
        </w:rPr>
        <w:t>Le Protocole additionnel à la Convention des Nations Unies contre la criminalité transnationale organisée visant à prévenir, réprimer et punir la traite des personnes, en particulier des femmes et des enfants, en 2015.</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FB5">
        <w:lastRenderedPageBreak/>
        <w:tab/>
        <w:t>C.</w:t>
      </w:r>
      <w:r w:rsidRPr="00613FB5">
        <w:tab/>
        <w:t>Parlement</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SingleTxt"/>
        <w:rPr>
          <w:b/>
        </w:rPr>
      </w:pPr>
      <w:r w:rsidRPr="00613FB5">
        <w:t>7.</w:t>
      </w:r>
      <w:r w:rsidRPr="00613FB5">
        <w:rPr>
          <w:b/>
        </w:rPr>
        <w:tab/>
      </w:r>
      <w:r w:rsidRPr="00613FB5">
        <w:rPr>
          <w:rFonts w:eastAsia="Times New Roman"/>
          <w:b/>
          <w:bCs/>
          <w:bdr w:val="nil"/>
        </w:rPr>
        <w:t>Le Comité souligne que le rôle du pouvoir législatif est déterminant pour assurer la pleine exécution de la Convention (voir la déclaration du Comité relative à ses relations avec les parlementaires, adoptée à sa quarante-cinquième session, en 2010). Il invite le Parlement à prendre, conformément à son mandat, les dispositions nécessaires à la mise en œuvre des présentes observations finales d</w:t>
      </w:r>
      <w:r>
        <w:rPr>
          <w:rFonts w:eastAsia="Times New Roman"/>
          <w:b/>
          <w:bCs/>
          <w:bdr w:val="nil"/>
        </w:rPr>
        <w:t>’</w:t>
      </w:r>
      <w:r w:rsidRPr="00613FB5">
        <w:rPr>
          <w:rFonts w:eastAsia="Times New Roman"/>
          <w:b/>
          <w:bCs/>
          <w:bdr w:val="nil"/>
        </w:rPr>
        <w:t>ici à la présentation du prochain rapport au titre de la Convention.</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13FB5">
        <w:tab/>
        <w:t>D.</w:t>
      </w:r>
      <w:r w:rsidRPr="00613FB5">
        <w:tab/>
        <w:t>Principaux sujets de préoccupation et recommandations</w:t>
      </w:r>
    </w:p>
    <w:p w:rsidR="00613FB5" w:rsidRPr="00613FB5" w:rsidRDefault="00613FB5" w:rsidP="00613FB5">
      <w:pPr>
        <w:pStyle w:val="SingleTxt"/>
        <w:spacing w:after="0" w:line="120" w:lineRule="exact"/>
        <w:rPr>
          <w:sz w:val="10"/>
        </w:rPr>
      </w:pP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FB5">
        <w:tab/>
      </w:r>
      <w:r w:rsidRPr="00613FB5">
        <w:tab/>
        <w:t>Statut juridique de la Convention</w:t>
      </w:r>
    </w:p>
    <w:p w:rsidR="00613FB5" w:rsidRPr="00613FB5" w:rsidRDefault="00613FB5" w:rsidP="00613FB5">
      <w:pPr>
        <w:pStyle w:val="SingleTxt"/>
        <w:spacing w:after="0" w:line="120" w:lineRule="exact"/>
        <w:rPr>
          <w:sz w:val="10"/>
        </w:rPr>
      </w:pPr>
    </w:p>
    <w:p w:rsidR="00613FB5" w:rsidRPr="00613FB5" w:rsidRDefault="00613FB5" w:rsidP="00613FB5">
      <w:pPr>
        <w:pStyle w:val="SingleTxt"/>
      </w:pPr>
      <w:r w:rsidRPr="00613FB5">
        <w:t>8.</w:t>
      </w:r>
      <w:r w:rsidRPr="00613FB5">
        <w:tab/>
      </w:r>
      <w:r w:rsidRPr="00613FB5">
        <w:rPr>
          <w:rFonts w:eastAsia="Times New Roman"/>
          <w:bdr w:val="nil"/>
        </w:rPr>
        <w:t>Le Comité note la réponse de la délégation selon laquelle les articles 12, 17, 27 et 126 de la Constitution et plusieurs lois et règlements législatifs nationaux fournissent un cadre adéquat pour donner effet à la Convention. Toutefois, le Comité reste préoccupé par le fait que le cadre juridique national existant est insuffisant pour garantir l</w:t>
      </w:r>
      <w:r>
        <w:rPr>
          <w:rFonts w:eastAsia="Times New Roman"/>
          <w:bdr w:val="nil"/>
        </w:rPr>
        <w:t>’</w:t>
      </w:r>
      <w:r w:rsidRPr="00613FB5">
        <w:rPr>
          <w:rFonts w:eastAsia="Times New Roman"/>
          <w:bdr w:val="nil"/>
        </w:rPr>
        <w:t>exercice de tous les droits des femmes énoncés dans la Convention.</w:t>
      </w:r>
    </w:p>
    <w:p w:rsidR="00613FB5" w:rsidRPr="00613FB5" w:rsidRDefault="00613FB5" w:rsidP="00613FB5">
      <w:pPr>
        <w:pStyle w:val="SingleTxt"/>
        <w:rPr>
          <w:b/>
          <w:w w:val="101"/>
        </w:rPr>
      </w:pPr>
      <w:r w:rsidRPr="00613FB5">
        <w:rPr>
          <w:w w:val="101"/>
        </w:rPr>
        <w:t>9.</w:t>
      </w:r>
      <w:r w:rsidRPr="00613FB5">
        <w:rPr>
          <w:w w:val="101"/>
        </w:rPr>
        <w:tab/>
      </w:r>
      <w:r w:rsidRPr="00613FB5">
        <w:rPr>
          <w:b/>
          <w:w w:val="101"/>
        </w:rPr>
        <w:t>Le Comité réitère sa recommandation précédente (</w:t>
      </w:r>
      <w:hyperlink r:id="rId22" w:history="1">
        <w:r w:rsidRPr="00613FB5">
          <w:rPr>
            <w:rStyle w:val="Hyperlink"/>
            <w:b/>
            <w:w w:val="101"/>
          </w:rPr>
          <w:t>CEDAW/C/LKA/CO/7</w:t>
        </w:r>
      </w:hyperlink>
      <w:r w:rsidRPr="00613FB5">
        <w:rPr>
          <w:b/>
          <w:w w:val="101"/>
        </w:rPr>
        <w:t>, par. 13), dans laquelle il priait l</w:t>
      </w:r>
      <w:r>
        <w:rPr>
          <w:b/>
          <w:w w:val="101"/>
        </w:rPr>
        <w:t>’</w:t>
      </w:r>
      <w:r w:rsidRPr="00613FB5">
        <w:rPr>
          <w:b/>
          <w:w w:val="101"/>
        </w:rPr>
        <w:t>État partie d</w:t>
      </w:r>
      <w:r>
        <w:rPr>
          <w:b/>
          <w:w w:val="101"/>
        </w:rPr>
        <w:t>’</w:t>
      </w:r>
      <w:r w:rsidRPr="00613FB5">
        <w:rPr>
          <w:b/>
          <w:w w:val="101"/>
        </w:rPr>
        <w:t>incorporer dans le droit national toutes les dispositions de la Convention sans plus tarder.</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FB5">
        <w:tab/>
      </w:r>
      <w:r w:rsidRPr="00613FB5">
        <w:tab/>
        <w:t>Cadre juridique pour l</w:t>
      </w:r>
      <w:r>
        <w:t>’</w:t>
      </w:r>
      <w:r w:rsidRPr="00613FB5">
        <w:t>interdiction de la discrimination à l</w:t>
      </w:r>
      <w:r>
        <w:t>’</w:t>
      </w:r>
      <w:r w:rsidRPr="00613FB5">
        <w:t>égard des femmes</w:t>
      </w:r>
    </w:p>
    <w:p w:rsidR="00613FB5" w:rsidRPr="00613FB5" w:rsidRDefault="00613FB5" w:rsidP="00613FB5">
      <w:pPr>
        <w:pStyle w:val="SingleTxt"/>
        <w:spacing w:after="0" w:line="120" w:lineRule="exact"/>
        <w:rPr>
          <w:sz w:val="10"/>
        </w:rPr>
      </w:pPr>
    </w:p>
    <w:p w:rsidR="00613FB5" w:rsidRPr="00613FB5" w:rsidRDefault="00613FB5" w:rsidP="00613FB5">
      <w:pPr>
        <w:pStyle w:val="SingleTxt"/>
      </w:pPr>
      <w:r w:rsidRPr="00613FB5">
        <w:t>10.</w:t>
      </w:r>
      <w:r w:rsidRPr="00613FB5">
        <w:tab/>
      </w:r>
      <w:r w:rsidRPr="00613FB5">
        <w:rPr>
          <w:rFonts w:eastAsia="Times New Roman"/>
          <w:bdr w:val="nil"/>
        </w:rPr>
        <w:t>Le Comité se félicite du processus de réforme en cours de la Constitution. Il demeure toutefois préoccupé par la faible participation des femmes au processus. Il prend note de la réponse de l</w:t>
      </w:r>
      <w:r>
        <w:rPr>
          <w:rFonts w:eastAsia="Times New Roman"/>
          <w:bdr w:val="nil"/>
        </w:rPr>
        <w:t>’</w:t>
      </w:r>
      <w:r w:rsidRPr="00613FB5">
        <w:rPr>
          <w:rFonts w:eastAsia="Times New Roman"/>
          <w:bdr w:val="nil"/>
        </w:rPr>
        <w:t>État partie concernant la proposition du sous-comité pour les droits fondamentaux de l</w:t>
      </w:r>
      <w:r>
        <w:rPr>
          <w:rFonts w:eastAsia="Times New Roman"/>
          <w:bdr w:val="nil"/>
        </w:rPr>
        <w:t>’</w:t>
      </w:r>
      <w:r w:rsidRPr="00613FB5">
        <w:rPr>
          <w:rFonts w:eastAsia="Times New Roman"/>
          <w:bdr w:val="nil"/>
        </w:rPr>
        <w:t>Assemblée constituante visant à faire figurer explicitement l</w:t>
      </w:r>
      <w:r>
        <w:rPr>
          <w:rFonts w:eastAsia="Times New Roman"/>
          <w:bdr w:val="nil"/>
        </w:rPr>
        <w:t>’</w:t>
      </w:r>
      <w:r w:rsidRPr="00613FB5">
        <w:rPr>
          <w:rFonts w:eastAsia="Times New Roman"/>
          <w:bdr w:val="nil"/>
        </w:rPr>
        <w:t>orientation et l</w:t>
      </w:r>
      <w:r>
        <w:rPr>
          <w:rFonts w:eastAsia="Times New Roman"/>
          <w:bdr w:val="nil"/>
        </w:rPr>
        <w:t>’</w:t>
      </w:r>
      <w:r w:rsidRPr="00613FB5">
        <w:rPr>
          <w:rFonts w:eastAsia="Times New Roman"/>
          <w:bdr w:val="nil"/>
        </w:rPr>
        <w:t>identité sexuelles parmi les motifs de non-discrimination, afin que ne subsiste aucun doute sur l</w:t>
      </w:r>
      <w:r>
        <w:rPr>
          <w:rFonts w:eastAsia="Times New Roman"/>
          <w:bdr w:val="nil"/>
        </w:rPr>
        <w:t>’</w:t>
      </w:r>
      <w:r w:rsidRPr="00613FB5">
        <w:rPr>
          <w:rFonts w:eastAsia="Times New Roman"/>
          <w:bdr w:val="nil"/>
        </w:rPr>
        <w:t>interdiction de ce type de discrimination en vertu du droit à l</w:t>
      </w:r>
      <w:r>
        <w:rPr>
          <w:rFonts w:eastAsia="Times New Roman"/>
          <w:bdr w:val="nil"/>
        </w:rPr>
        <w:t>’</w:t>
      </w:r>
      <w:r w:rsidRPr="00613FB5">
        <w:rPr>
          <w:rFonts w:eastAsia="Times New Roman"/>
          <w:bdr w:val="nil"/>
        </w:rPr>
        <w:t>égalité. Toutefois, le Comité relève un manque de clarté quant à l</w:t>
      </w:r>
      <w:r>
        <w:rPr>
          <w:rFonts w:eastAsia="Times New Roman"/>
          <w:bdr w:val="nil"/>
        </w:rPr>
        <w:t>’</w:t>
      </w:r>
      <w:r w:rsidRPr="00613FB5">
        <w:rPr>
          <w:rFonts w:eastAsia="Times New Roman"/>
          <w:bdr w:val="nil"/>
        </w:rPr>
        <w:t>acceptation de la proposition de l</w:t>
      </w:r>
      <w:r>
        <w:rPr>
          <w:rFonts w:eastAsia="Times New Roman"/>
          <w:bdr w:val="nil"/>
        </w:rPr>
        <w:t>’</w:t>
      </w:r>
      <w:r w:rsidRPr="00613FB5">
        <w:rPr>
          <w:rFonts w:eastAsia="Times New Roman"/>
          <w:bdr w:val="nil"/>
        </w:rPr>
        <w:t>État partie. En outre, bien que la Constitution, au paragraphe 2 de son article 12, garantisse l</w:t>
      </w:r>
      <w:r>
        <w:rPr>
          <w:rFonts w:eastAsia="Times New Roman"/>
          <w:bdr w:val="nil"/>
        </w:rPr>
        <w:t>’</w:t>
      </w:r>
      <w:r w:rsidRPr="00613FB5">
        <w:rPr>
          <w:rFonts w:eastAsia="Times New Roman"/>
          <w:bdr w:val="nil"/>
        </w:rPr>
        <w:t>égalité des femmes et des hommes, le Comité note avec préoccupation ce qui suit :</w:t>
      </w:r>
    </w:p>
    <w:p w:rsidR="00613FB5" w:rsidRPr="00613FB5" w:rsidRDefault="00613FB5" w:rsidP="00613FB5">
      <w:pPr>
        <w:pStyle w:val="SingleTxt"/>
      </w:pPr>
      <w:r w:rsidRPr="00613FB5">
        <w:tab/>
        <w:t>a)</w:t>
      </w:r>
      <w:r w:rsidRPr="00613FB5">
        <w:tab/>
      </w:r>
      <w:r w:rsidRPr="00613FB5">
        <w:rPr>
          <w:rFonts w:eastAsia="Times New Roman"/>
          <w:bdr w:val="nil"/>
        </w:rPr>
        <w:t>Le paragraphe 2 de l</w:t>
      </w:r>
      <w:r>
        <w:rPr>
          <w:rFonts w:eastAsia="Times New Roman"/>
          <w:bdr w:val="nil"/>
        </w:rPr>
        <w:t>’</w:t>
      </w:r>
      <w:r w:rsidRPr="00613FB5">
        <w:rPr>
          <w:rFonts w:eastAsia="Times New Roman"/>
          <w:bdr w:val="nil"/>
        </w:rPr>
        <w:t>article 12 n</w:t>
      </w:r>
      <w:r>
        <w:rPr>
          <w:rFonts w:eastAsia="Times New Roman"/>
          <w:bdr w:val="nil"/>
        </w:rPr>
        <w:t>’</w:t>
      </w:r>
      <w:r w:rsidRPr="00613FB5">
        <w:rPr>
          <w:rFonts w:eastAsia="Times New Roman"/>
          <w:bdr w:val="nil"/>
        </w:rPr>
        <w:t>interdit pas la discrimination directe et indirecte à l</w:t>
      </w:r>
      <w:r>
        <w:rPr>
          <w:rFonts w:eastAsia="Times New Roman"/>
          <w:bdr w:val="nil"/>
        </w:rPr>
        <w:t>’</w:t>
      </w:r>
      <w:r w:rsidRPr="00613FB5">
        <w:rPr>
          <w:rFonts w:eastAsia="Times New Roman"/>
          <w:bdr w:val="nil"/>
        </w:rPr>
        <w:t>égard des femmes, comme l</w:t>
      </w:r>
      <w:r>
        <w:rPr>
          <w:rFonts w:eastAsia="Times New Roman"/>
          <w:bdr w:val="nil"/>
        </w:rPr>
        <w:t>’</w:t>
      </w:r>
      <w:r w:rsidRPr="00613FB5">
        <w:rPr>
          <w:rFonts w:eastAsia="Times New Roman"/>
          <w:bdr w:val="nil"/>
        </w:rPr>
        <w:t>exige l</w:t>
      </w:r>
      <w:r>
        <w:rPr>
          <w:rFonts w:eastAsia="Times New Roman"/>
          <w:bdr w:val="nil"/>
        </w:rPr>
        <w:t>’</w:t>
      </w:r>
      <w:r w:rsidRPr="00613FB5">
        <w:rPr>
          <w:rFonts w:eastAsia="Times New Roman"/>
          <w:bdr w:val="nil"/>
        </w:rPr>
        <w:t>article premier de la Convention;</w:t>
      </w:r>
    </w:p>
    <w:p w:rsidR="00613FB5" w:rsidRPr="00613FB5" w:rsidRDefault="00613FB5" w:rsidP="00613FB5">
      <w:pPr>
        <w:pStyle w:val="SingleTxt"/>
      </w:pPr>
      <w:r w:rsidRPr="00613FB5">
        <w:tab/>
        <w:t>b)</w:t>
      </w:r>
      <w:r w:rsidRPr="00613FB5">
        <w:tab/>
      </w:r>
      <w:r w:rsidRPr="00613FB5">
        <w:rPr>
          <w:rFonts w:eastAsia="Times New Roman"/>
          <w:bdr w:val="nil"/>
        </w:rPr>
        <w:t>Le paragraphe 1 de l</w:t>
      </w:r>
      <w:r>
        <w:rPr>
          <w:rFonts w:eastAsia="Times New Roman"/>
          <w:bdr w:val="nil"/>
        </w:rPr>
        <w:t>’</w:t>
      </w:r>
      <w:r w:rsidRPr="00613FB5">
        <w:rPr>
          <w:rFonts w:eastAsia="Times New Roman"/>
          <w:bdr w:val="nil"/>
        </w:rPr>
        <w:t>article 16 de la Constitution ne permet pas le contrôle judiciaire des lois discriminatoires qui existaient avant la promulgation de la Constitution;</w:t>
      </w:r>
    </w:p>
    <w:p w:rsidR="00613FB5" w:rsidRPr="00613FB5" w:rsidRDefault="00613FB5" w:rsidP="00613FB5">
      <w:pPr>
        <w:pStyle w:val="SingleTxt"/>
      </w:pPr>
      <w:r w:rsidRPr="00613FB5">
        <w:tab/>
        <w:t>c)</w:t>
      </w:r>
      <w:r w:rsidRPr="00613FB5">
        <w:tab/>
      </w:r>
      <w:r w:rsidRPr="00613FB5">
        <w:rPr>
          <w:rFonts w:eastAsia="Times New Roman"/>
          <w:bdr w:val="nil"/>
        </w:rPr>
        <w:t>Les lois et les politiques ne traitent pas de la discrimination croisée.</w:t>
      </w:r>
    </w:p>
    <w:p w:rsidR="00613FB5" w:rsidRPr="00613FB5" w:rsidRDefault="00613FB5" w:rsidP="00613FB5">
      <w:pPr>
        <w:pStyle w:val="SingleTxt"/>
        <w:ind w:left="1264" w:right="1264"/>
      </w:pPr>
      <w:r w:rsidRPr="00613FB5">
        <w:t>11.</w:t>
      </w:r>
      <w:r w:rsidRPr="00613FB5">
        <w:tab/>
      </w:r>
      <w:r w:rsidRPr="00613FB5">
        <w:rPr>
          <w:b/>
        </w:rPr>
        <w:t>Le Comité recommande que, dans des délais clairement définis, l</w:t>
      </w:r>
      <w:r>
        <w:rPr>
          <w:b/>
        </w:rPr>
        <w:t>’</w:t>
      </w:r>
      <w:r w:rsidRPr="00613FB5">
        <w:rPr>
          <w:b/>
        </w:rPr>
        <w:t>État partie :</w:t>
      </w:r>
    </w:p>
    <w:p w:rsidR="00613FB5" w:rsidRPr="00613FB5" w:rsidRDefault="00613FB5" w:rsidP="00613FB5">
      <w:pPr>
        <w:pStyle w:val="SingleTxt"/>
        <w:ind w:left="1264" w:right="1264"/>
        <w:rPr>
          <w:b/>
        </w:rPr>
      </w:pPr>
      <w:r w:rsidRPr="00613FB5">
        <w:tab/>
      </w:r>
      <w:r>
        <w:tab/>
      </w:r>
      <w:r w:rsidRPr="00613FB5">
        <w:rPr>
          <w:b/>
          <w:bCs/>
        </w:rPr>
        <w:t>a)</w:t>
      </w:r>
      <w:r w:rsidRPr="00613FB5">
        <w:rPr>
          <w:b/>
          <w:bCs/>
        </w:rPr>
        <w:tab/>
      </w:r>
      <w:r w:rsidRPr="00613FB5">
        <w:rPr>
          <w:b/>
        </w:rPr>
        <w:t>Assure la pleine participation des femmes dans le processus d</w:t>
      </w:r>
      <w:r>
        <w:rPr>
          <w:b/>
        </w:rPr>
        <w:t>’</w:t>
      </w:r>
      <w:r w:rsidRPr="00613FB5">
        <w:rPr>
          <w:b/>
        </w:rPr>
        <w:t>élaboration de la nouvelle Constitution;</w:t>
      </w:r>
    </w:p>
    <w:p w:rsidR="00613FB5" w:rsidRPr="00613FB5" w:rsidRDefault="00613FB5" w:rsidP="00613FB5">
      <w:pPr>
        <w:pStyle w:val="SingleTxt"/>
      </w:pPr>
      <w:r w:rsidRPr="00613FB5">
        <w:lastRenderedPageBreak/>
        <w:tab/>
      </w:r>
      <w:r w:rsidRPr="00613FB5">
        <w:rPr>
          <w:b/>
          <w:bCs/>
        </w:rPr>
        <w:t>b)</w:t>
      </w:r>
      <w:r w:rsidRPr="00613FB5">
        <w:tab/>
      </w:r>
      <w:r w:rsidRPr="00613FB5">
        <w:rPr>
          <w:b/>
        </w:rPr>
        <w:t>Prenne dûment en considération la proposition faite par le Sous-Comité pour les droits fondamentaux de l</w:t>
      </w:r>
      <w:r>
        <w:rPr>
          <w:b/>
        </w:rPr>
        <w:t>’</w:t>
      </w:r>
      <w:r w:rsidRPr="00613FB5">
        <w:rPr>
          <w:b/>
        </w:rPr>
        <w:t>Assemblée constituante visant à faire figurer l</w:t>
      </w:r>
      <w:r>
        <w:rPr>
          <w:b/>
        </w:rPr>
        <w:t>’</w:t>
      </w:r>
      <w:r w:rsidRPr="00613FB5">
        <w:rPr>
          <w:b/>
        </w:rPr>
        <w:t>orientation et l</w:t>
      </w:r>
      <w:r>
        <w:rPr>
          <w:b/>
        </w:rPr>
        <w:t>’</w:t>
      </w:r>
      <w:r w:rsidRPr="00613FB5">
        <w:rPr>
          <w:b/>
        </w:rPr>
        <w:t>identité sexuelles parmi les motifs de discrimination;</w:t>
      </w:r>
    </w:p>
    <w:p w:rsidR="00613FB5" w:rsidRPr="00613FB5" w:rsidRDefault="00613FB5" w:rsidP="00613FB5">
      <w:pPr>
        <w:pStyle w:val="SingleTxt"/>
        <w:rPr>
          <w:b/>
          <w:bCs/>
        </w:rPr>
      </w:pPr>
      <w:r w:rsidRPr="00613FB5">
        <w:rPr>
          <w:b/>
          <w:bCs/>
        </w:rPr>
        <w:tab/>
        <w:t>c)</w:t>
      </w:r>
      <w:r w:rsidRPr="00613FB5">
        <w:rPr>
          <w:b/>
          <w:bCs/>
        </w:rPr>
        <w:tab/>
        <w:t>Incorpore dans la législation nationale le principe d</w:t>
      </w:r>
      <w:r w:rsidRPr="00613FB5">
        <w:rPr>
          <w:b/>
          <w:bCs/>
        </w:rPr>
        <w:t>’</w:t>
      </w:r>
      <w:r w:rsidRPr="00613FB5">
        <w:rPr>
          <w:b/>
          <w:bCs/>
        </w:rPr>
        <w:t>égalité et de non-discrimination, conformément aux articles 1 et 2 de la Convention, comme il a été recommandé précédemment (</w:t>
      </w:r>
      <w:hyperlink r:id="rId23" w:history="1">
        <w:r w:rsidRPr="00613FB5">
          <w:rPr>
            <w:rStyle w:val="Hyperlink"/>
            <w:b/>
            <w:bCs/>
          </w:rPr>
          <w:t>CEDAW/C/LKA/CO/7</w:t>
        </w:r>
      </w:hyperlink>
      <w:r w:rsidRPr="00613FB5">
        <w:rPr>
          <w:b/>
          <w:bCs/>
        </w:rPr>
        <w:t>, par. 15);</w:t>
      </w:r>
    </w:p>
    <w:p w:rsidR="00613FB5" w:rsidRPr="00613FB5" w:rsidRDefault="00613FB5" w:rsidP="00613FB5">
      <w:pPr>
        <w:pStyle w:val="SingleTxt"/>
        <w:rPr>
          <w:b/>
          <w:bCs/>
        </w:rPr>
      </w:pPr>
      <w:r w:rsidRPr="00613FB5">
        <w:rPr>
          <w:b/>
          <w:bCs/>
        </w:rPr>
        <w:tab/>
        <w:t>d)</w:t>
      </w:r>
      <w:r w:rsidRPr="00613FB5">
        <w:rPr>
          <w:b/>
          <w:bCs/>
        </w:rPr>
        <w:tab/>
        <w:t>Abroge le paragraphe 1 de l</w:t>
      </w:r>
      <w:r w:rsidRPr="00613FB5">
        <w:rPr>
          <w:b/>
          <w:bCs/>
        </w:rPr>
        <w:t>’</w:t>
      </w:r>
      <w:r w:rsidRPr="00613FB5">
        <w:rPr>
          <w:b/>
          <w:bCs/>
        </w:rPr>
        <w:t>article 16 de la Constitution visant à introduire un contrôle judiciaire de toutes les lois;</w:t>
      </w:r>
    </w:p>
    <w:p w:rsidR="00613FB5" w:rsidRPr="00613FB5" w:rsidRDefault="00613FB5" w:rsidP="00613FB5">
      <w:pPr>
        <w:pStyle w:val="SingleTxt"/>
        <w:rPr>
          <w:b/>
          <w:bCs/>
        </w:rPr>
      </w:pPr>
      <w:r w:rsidRPr="00613FB5">
        <w:rPr>
          <w:b/>
          <w:bCs/>
        </w:rPr>
        <w:tab/>
        <w:t>e)</w:t>
      </w:r>
      <w:r w:rsidRPr="00613FB5">
        <w:rPr>
          <w:b/>
          <w:bCs/>
        </w:rPr>
        <w:tab/>
        <w:t>Adopte et mette en œuvre des politiques et des programmes qui prennent en compte la discrimination croisée, y compris la discrimination fondée sur la caste.</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13FB5">
        <w:t>Lois discriminatoires</w:t>
      </w:r>
    </w:p>
    <w:p w:rsidR="00613FB5" w:rsidRPr="00613FB5" w:rsidRDefault="00613FB5" w:rsidP="00613FB5">
      <w:pPr>
        <w:pStyle w:val="SingleTxt"/>
        <w:spacing w:after="0" w:line="120" w:lineRule="exact"/>
        <w:rPr>
          <w:sz w:val="10"/>
        </w:rPr>
      </w:pPr>
    </w:p>
    <w:p w:rsidR="00613FB5" w:rsidRPr="00613FB5" w:rsidRDefault="00613FB5" w:rsidP="00613FB5">
      <w:pPr>
        <w:pStyle w:val="SingleTxt"/>
        <w:rPr>
          <w:w w:val="102"/>
        </w:rPr>
      </w:pPr>
      <w:r w:rsidRPr="00613FB5">
        <w:rPr>
          <w:w w:val="102"/>
        </w:rPr>
        <w:t>12.</w:t>
      </w:r>
      <w:r w:rsidRPr="00613FB5">
        <w:rPr>
          <w:w w:val="102"/>
        </w:rPr>
        <w:tab/>
      </w:r>
      <w:r w:rsidRPr="00613FB5">
        <w:rPr>
          <w:rFonts w:eastAsia="Times New Roman"/>
          <w:bdr w:val="nil"/>
        </w:rPr>
        <w:t>Le Comité note les recommandations formulées dans le plan d</w:t>
      </w:r>
      <w:r>
        <w:rPr>
          <w:rFonts w:eastAsia="Times New Roman"/>
          <w:bdr w:val="nil"/>
        </w:rPr>
        <w:t>’</w:t>
      </w:r>
      <w:r w:rsidRPr="00613FB5">
        <w:rPr>
          <w:rFonts w:eastAsia="Times New Roman"/>
          <w:bdr w:val="nil"/>
        </w:rPr>
        <w:t>action national pour la promotion et la protection des droits de l</w:t>
      </w:r>
      <w:r>
        <w:rPr>
          <w:rFonts w:eastAsia="Times New Roman"/>
          <w:bdr w:val="nil"/>
        </w:rPr>
        <w:t>’</w:t>
      </w:r>
      <w:r w:rsidRPr="00613FB5">
        <w:rPr>
          <w:rFonts w:eastAsia="Times New Roman"/>
          <w:bdr w:val="nil"/>
        </w:rPr>
        <w:t>homme visant à examiner et abroger, dans un délai de cinq ans, toutes les lois discriminatoires portant atteinte aux droits fondamentaux. Il note également a) que le projet d</w:t>
      </w:r>
      <w:r>
        <w:rPr>
          <w:rFonts w:eastAsia="Times New Roman"/>
          <w:bdr w:val="nil"/>
        </w:rPr>
        <w:t>’</w:t>
      </w:r>
      <w:r w:rsidRPr="00613FB5">
        <w:rPr>
          <w:rFonts w:eastAsia="Times New Roman"/>
          <w:bdr w:val="nil"/>
        </w:rPr>
        <w:t>amendement portant abrogation des dispositions discriminatoires de l</w:t>
      </w:r>
      <w:r>
        <w:rPr>
          <w:rFonts w:eastAsia="Times New Roman"/>
          <w:bdr w:val="nil"/>
        </w:rPr>
        <w:t>’</w:t>
      </w:r>
      <w:r w:rsidRPr="00613FB5">
        <w:rPr>
          <w:rFonts w:eastAsia="Times New Roman"/>
          <w:bdr w:val="nil"/>
        </w:rPr>
        <w:t>ordonnance sur la mise en valeur des terres applicable aux successions, à l</w:t>
      </w:r>
      <w:r>
        <w:rPr>
          <w:rFonts w:eastAsia="Times New Roman"/>
          <w:bdr w:val="nil"/>
        </w:rPr>
        <w:t>’</w:t>
      </w:r>
      <w:r w:rsidRPr="00613FB5">
        <w:rPr>
          <w:rFonts w:eastAsia="Times New Roman"/>
          <w:bdr w:val="nil"/>
        </w:rPr>
        <w:t>héritage et à la communauté de biens a été transmis au Département de rédaction des textes juridiques et b) qu</w:t>
      </w:r>
      <w:r>
        <w:rPr>
          <w:rFonts w:eastAsia="Times New Roman"/>
          <w:bdr w:val="nil"/>
        </w:rPr>
        <w:t>’</w:t>
      </w:r>
      <w:r w:rsidRPr="00613FB5">
        <w:rPr>
          <w:rFonts w:eastAsia="Times New Roman"/>
          <w:bdr w:val="nil"/>
        </w:rPr>
        <w:t>un sous-comité du Conseil des ministres chargé de proposer des modifications à la loi sur le mariage et le divorce musulmans a été créé en octobre 2016. Le Comité est préoccupé par l</w:t>
      </w:r>
      <w:r>
        <w:rPr>
          <w:rFonts w:eastAsia="Times New Roman"/>
          <w:bdr w:val="nil"/>
        </w:rPr>
        <w:t>’</w:t>
      </w:r>
      <w:r w:rsidRPr="00613FB5">
        <w:rPr>
          <w:rFonts w:eastAsia="Times New Roman"/>
          <w:bdr w:val="nil"/>
        </w:rPr>
        <w:t>absence de progrès en ce qui concerne la réforme des dispositions discriminatoires du droit kandyan et du régime thesawalamai.</w:t>
      </w:r>
    </w:p>
    <w:p w:rsidR="00613FB5" w:rsidRPr="00613FB5" w:rsidRDefault="00613FB5" w:rsidP="00613FB5">
      <w:pPr>
        <w:pStyle w:val="SingleTxt"/>
        <w:rPr>
          <w:b/>
          <w:w w:val="101"/>
        </w:rPr>
      </w:pPr>
      <w:r w:rsidRPr="00613FB5">
        <w:rPr>
          <w:w w:val="101"/>
        </w:rPr>
        <w:t>13.</w:t>
      </w:r>
      <w:r w:rsidRPr="00613FB5">
        <w:rPr>
          <w:w w:val="101"/>
        </w:rPr>
        <w:tab/>
      </w:r>
      <w:r w:rsidRPr="00613FB5">
        <w:rPr>
          <w:b/>
          <w:w w:val="101"/>
        </w:rPr>
        <w:t>Le Comité appelle l</w:t>
      </w:r>
      <w:r>
        <w:rPr>
          <w:b/>
          <w:w w:val="101"/>
        </w:rPr>
        <w:t>’</w:t>
      </w:r>
      <w:r w:rsidRPr="00613FB5">
        <w:rPr>
          <w:b/>
          <w:w w:val="101"/>
        </w:rPr>
        <w:t>attention sur les liens entre l</w:t>
      </w:r>
      <w:r>
        <w:rPr>
          <w:b/>
          <w:w w:val="101"/>
        </w:rPr>
        <w:t>’</w:t>
      </w:r>
      <w:r w:rsidRPr="00613FB5">
        <w:rPr>
          <w:b/>
          <w:w w:val="101"/>
        </w:rPr>
        <w:t>article premier et l</w:t>
      </w:r>
      <w:r>
        <w:rPr>
          <w:b/>
          <w:w w:val="101"/>
        </w:rPr>
        <w:t>’</w:t>
      </w:r>
      <w:r w:rsidRPr="00613FB5">
        <w:rPr>
          <w:b/>
          <w:w w:val="101"/>
        </w:rPr>
        <w:t>article 2 de la Convention et la cible 5.1 des objectifs de développement durable, qui consiste à mettre un terme à toutes les formes de discrimination à l</w:t>
      </w:r>
      <w:r>
        <w:rPr>
          <w:b/>
          <w:w w:val="101"/>
        </w:rPr>
        <w:t>’</w:t>
      </w:r>
      <w:r w:rsidRPr="00613FB5">
        <w:rPr>
          <w:b/>
          <w:w w:val="101"/>
        </w:rPr>
        <w:t>égard des femmes et des filles. Le Comité réitère ses précédentes recommandations (</w:t>
      </w:r>
      <w:hyperlink r:id="rId24" w:history="1">
        <w:r w:rsidRPr="00613FB5">
          <w:rPr>
            <w:rStyle w:val="Hyperlink"/>
            <w:b/>
            <w:w w:val="101"/>
          </w:rPr>
          <w:t>A/57/38</w:t>
        </w:r>
      </w:hyperlink>
      <w:r w:rsidRPr="00613FB5">
        <w:rPr>
          <w:b/>
          <w:w w:val="101"/>
        </w:rPr>
        <w:t>, première partie, par.</w:t>
      </w:r>
      <w:r w:rsidRPr="00613FB5">
        <w:t> </w:t>
      </w:r>
      <w:r w:rsidRPr="00613FB5">
        <w:rPr>
          <w:b/>
          <w:w w:val="101"/>
        </w:rPr>
        <w:t xml:space="preserve">275 et </w:t>
      </w:r>
      <w:hyperlink r:id="rId25" w:history="1">
        <w:r w:rsidRPr="00613FB5">
          <w:rPr>
            <w:rStyle w:val="Hyperlink"/>
            <w:b/>
            <w:w w:val="101"/>
          </w:rPr>
          <w:t>CEDAW/C/LKA/CO/7</w:t>
        </w:r>
      </w:hyperlink>
      <w:r w:rsidRPr="00613FB5">
        <w:rPr>
          <w:b/>
          <w:w w:val="101"/>
        </w:rPr>
        <w:t>, par. 17) et recommande à l</w:t>
      </w:r>
      <w:r>
        <w:rPr>
          <w:b/>
          <w:w w:val="101"/>
        </w:rPr>
        <w:t>’</w:t>
      </w:r>
      <w:r w:rsidRPr="00613FB5">
        <w:rPr>
          <w:b/>
          <w:w w:val="101"/>
        </w:rPr>
        <w:t>État partie d</w:t>
      </w:r>
      <w:r>
        <w:rPr>
          <w:b/>
          <w:w w:val="101"/>
        </w:rPr>
        <w:t>’</w:t>
      </w:r>
      <w:r w:rsidRPr="00613FB5">
        <w:rPr>
          <w:b/>
          <w:w w:val="101"/>
        </w:rPr>
        <w:t>accélérer son processus de réforme législative, avec la pleine participation des femmes, et de procéder, dans un délai précis, à l</w:t>
      </w:r>
      <w:r>
        <w:rPr>
          <w:b/>
          <w:w w:val="101"/>
        </w:rPr>
        <w:t>’</w:t>
      </w:r>
      <w:r w:rsidRPr="00613FB5">
        <w:rPr>
          <w:b/>
          <w:w w:val="101"/>
        </w:rPr>
        <w:t>examen et à l</w:t>
      </w:r>
      <w:r>
        <w:rPr>
          <w:b/>
          <w:w w:val="101"/>
        </w:rPr>
        <w:t>’</w:t>
      </w:r>
      <w:r w:rsidRPr="00613FB5">
        <w:rPr>
          <w:b/>
          <w:w w:val="101"/>
        </w:rPr>
        <w:t>abrogation de toutes les lois discriminatoires qui violent les droits fondamentaux, et en particulier :</w:t>
      </w:r>
    </w:p>
    <w:p w:rsidR="00613FB5" w:rsidRPr="00613FB5" w:rsidRDefault="00613FB5" w:rsidP="00613FB5">
      <w:pPr>
        <w:pStyle w:val="SingleTxt"/>
        <w:rPr>
          <w:b/>
          <w:bCs/>
        </w:rPr>
      </w:pPr>
      <w:r w:rsidRPr="00613FB5">
        <w:rPr>
          <w:b/>
          <w:bCs/>
        </w:rPr>
        <w:tab/>
        <w:t>a)</w:t>
      </w:r>
      <w:r w:rsidRPr="00613FB5">
        <w:rPr>
          <w:b/>
          <w:bCs/>
        </w:rPr>
        <w:tab/>
        <w:t>D</w:t>
      </w:r>
      <w:r w:rsidRPr="00613FB5">
        <w:rPr>
          <w:b/>
          <w:bCs/>
        </w:rPr>
        <w:t>’</w:t>
      </w:r>
      <w:r w:rsidRPr="00613FB5">
        <w:rPr>
          <w:b/>
          <w:bCs/>
        </w:rPr>
        <w:t>abroger les dispositions discriminatoires de l</w:t>
      </w:r>
      <w:r w:rsidRPr="00613FB5">
        <w:rPr>
          <w:b/>
          <w:bCs/>
        </w:rPr>
        <w:t>’</w:t>
      </w:r>
      <w:r w:rsidRPr="00613FB5">
        <w:rPr>
          <w:b/>
          <w:bCs/>
        </w:rPr>
        <w:t>ordonnance sur la mise en valeur des terres applicable aux successions, à l</w:t>
      </w:r>
      <w:r w:rsidRPr="00613FB5">
        <w:rPr>
          <w:b/>
          <w:bCs/>
        </w:rPr>
        <w:t>’</w:t>
      </w:r>
      <w:r w:rsidRPr="00613FB5">
        <w:rPr>
          <w:b/>
          <w:bCs/>
        </w:rPr>
        <w:t>héritage et à la communauté de biens;</w:t>
      </w:r>
    </w:p>
    <w:p w:rsidR="00613FB5" w:rsidRPr="00613FB5" w:rsidRDefault="00613FB5" w:rsidP="00613FB5">
      <w:pPr>
        <w:pStyle w:val="SingleTxt"/>
        <w:rPr>
          <w:b/>
          <w:bCs/>
        </w:rPr>
      </w:pPr>
      <w:r w:rsidRPr="00613FB5">
        <w:rPr>
          <w:b/>
          <w:bCs/>
        </w:rPr>
        <w:tab/>
        <w:t>b)</w:t>
      </w:r>
      <w:r w:rsidRPr="00613FB5">
        <w:rPr>
          <w:b/>
          <w:bCs/>
        </w:rPr>
        <w:tab/>
        <w:t>De modifier toutes les dispositions du droit des personnes, y compris le droit musulman et kandyan et le régime thesawalamai, en supprimant les dispositions discriminatoires qui régissent la propriété, l</w:t>
      </w:r>
      <w:r w:rsidRPr="00613FB5">
        <w:rPr>
          <w:b/>
          <w:bCs/>
        </w:rPr>
        <w:t>’</w:t>
      </w:r>
      <w:r w:rsidRPr="00613FB5">
        <w:rPr>
          <w:b/>
          <w:bCs/>
        </w:rPr>
        <w:t>héritage, le transfert et la cession de biens fonciers, ainsi que les dispositions régissant la capacité juridique, le mariage, le divorce et la garde des enfants.</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Accès à la justice</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14.</w:t>
      </w:r>
      <w:r w:rsidRPr="00613FB5">
        <w:tab/>
      </w:r>
      <w:r w:rsidRPr="00613FB5">
        <w:rPr>
          <w:rFonts w:eastAsia="Times New Roman"/>
          <w:bdr w:val="nil"/>
        </w:rPr>
        <w:t>Le Comité est préoccupé par les obstacles persistants qui entravent l</w:t>
      </w:r>
      <w:r>
        <w:rPr>
          <w:rFonts w:eastAsia="Times New Roman"/>
          <w:bdr w:val="nil"/>
        </w:rPr>
        <w:t>’</w:t>
      </w:r>
      <w:r w:rsidRPr="00613FB5">
        <w:rPr>
          <w:rFonts w:eastAsia="Times New Roman"/>
          <w:bdr w:val="nil"/>
        </w:rPr>
        <w:t>accès des femmes à la justice, notamment :</w:t>
      </w:r>
    </w:p>
    <w:p w:rsidR="00613FB5" w:rsidRPr="00613FB5" w:rsidRDefault="00613FB5" w:rsidP="00613FB5">
      <w:pPr>
        <w:pStyle w:val="SingleTxt"/>
      </w:pPr>
      <w:r w:rsidRPr="00613FB5">
        <w:lastRenderedPageBreak/>
        <w:tab/>
        <w:t>a)</w:t>
      </w:r>
      <w:r w:rsidRPr="00613FB5">
        <w:tab/>
      </w:r>
      <w:r w:rsidRPr="00613FB5">
        <w:rPr>
          <w:rFonts w:eastAsia="Times New Roman"/>
          <w:bdr w:val="nil"/>
        </w:rPr>
        <w:t>Le manque de connaissances concernant l</w:t>
      </w:r>
      <w:r>
        <w:rPr>
          <w:rFonts w:eastAsia="Times New Roman"/>
          <w:bdr w:val="nil"/>
        </w:rPr>
        <w:t>’</w:t>
      </w:r>
      <w:r w:rsidRPr="00613FB5">
        <w:rPr>
          <w:rFonts w:eastAsia="Times New Roman"/>
          <w:bdr w:val="nil"/>
        </w:rPr>
        <w:t>égalité des sexes chez les fonctionnaires chargés de l</w:t>
      </w:r>
      <w:r>
        <w:rPr>
          <w:rFonts w:eastAsia="Times New Roman"/>
          <w:bdr w:val="nil"/>
        </w:rPr>
        <w:t>’</w:t>
      </w:r>
      <w:r w:rsidRPr="00613FB5">
        <w:rPr>
          <w:rFonts w:eastAsia="Times New Roman"/>
          <w:bdr w:val="nil"/>
        </w:rPr>
        <w:t>application des lois et les juristes;</w:t>
      </w:r>
    </w:p>
    <w:p w:rsidR="00613FB5" w:rsidRPr="00613FB5" w:rsidRDefault="00613FB5" w:rsidP="00613FB5">
      <w:pPr>
        <w:pStyle w:val="SingleTxt"/>
      </w:pPr>
      <w:r w:rsidRPr="00613FB5">
        <w:tab/>
        <w:t>b)</w:t>
      </w:r>
      <w:r w:rsidRPr="00613FB5">
        <w:tab/>
      </w:r>
      <w:r w:rsidRPr="00613FB5">
        <w:rPr>
          <w:rFonts w:eastAsia="Times New Roman"/>
          <w:bdr w:val="nil"/>
        </w:rPr>
        <w:t>Les barrières linguistiques auxquelles se heurtent les femmes qui veulent faire valoir leurs droits, en particulier les femmes tamoules;</w:t>
      </w:r>
    </w:p>
    <w:p w:rsidR="00613FB5" w:rsidRPr="00613FB5" w:rsidRDefault="00613FB5" w:rsidP="00613FB5">
      <w:pPr>
        <w:pStyle w:val="SingleTxt"/>
      </w:pPr>
      <w:r w:rsidRPr="00613FB5">
        <w:tab/>
        <w:t>c)</w:t>
      </w:r>
      <w:r w:rsidRPr="00613FB5">
        <w:tab/>
      </w:r>
      <w:r w:rsidRPr="00613FB5">
        <w:rPr>
          <w:rFonts w:eastAsia="Times New Roman"/>
          <w:bdr w:val="nil"/>
        </w:rPr>
        <w:t>Les préjugés sociaux et culturels qui découragent les femmes et les filles victimes de dénoncer la violence sexuelle et sexiste, ainsi que la crainte de représailles.</w:t>
      </w:r>
    </w:p>
    <w:p w:rsidR="00613FB5" w:rsidRPr="00613FB5" w:rsidRDefault="00613FB5" w:rsidP="00613FB5">
      <w:pPr>
        <w:pStyle w:val="SingleTxt"/>
        <w:rPr>
          <w:b/>
        </w:rPr>
      </w:pPr>
      <w:r w:rsidRPr="00613FB5">
        <w:t>15.</w:t>
      </w:r>
      <w:r w:rsidRPr="00613FB5">
        <w:tab/>
      </w:r>
      <w:r w:rsidRPr="00613FB5">
        <w:rPr>
          <w:b/>
        </w:rPr>
        <w:t>Rappelant sa Recommandation générale n</w:t>
      </w:r>
      <w:r w:rsidRPr="00613FB5">
        <w:rPr>
          <w:b/>
          <w:vertAlign w:val="superscript"/>
        </w:rPr>
        <w:t>o</w:t>
      </w:r>
      <w:r w:rsidRPr="00613FB5">
        <w:rPr>
          <w:b/>
        </w:rPr>
        <w:t> 33 (2015) sur l</w:t>
      </w:r>
      <w:r>
        <w:rPr>
          <w:b/>
        </w:rPr>
        <w:t>’</w:t>
      </w:r>
      <w:r w:rsidRPr="00613FB5">
        <w:rPr>
          <w:b/>
        </w:rPr>
        <w:t>accès des femmes à la justice, le Comité recommande à l</w:t>
      </w:r>
      <w:r>
        <w:rPr>
          <w:b/>
        </w:rPr>
        <w:t>’</w:t>
      </w:r>
      <w:r w:rsidRPr="00613FB5">
        <w:rPr>
          <w:b/>
        </w:rPr>
        <w:t>État partie :</w:t>
      </w:r>
    </w:p>
    <w:p w:rsidR="00613FB5" w:rsidRPr="00613FB5" w:rsidRDefault="00613FB5" w:rsidP="00613FB5">
      <w:pPr>
        <w:pStyle w:val="SingleTxt"/>
        <w:rPr>
          <w:b/>
          <w:bCs/>
        </w:rPr>
      </w:pPr>
      <w:r w:rsidRPr="00613FB5">
        <w:rPr>
          <w:b/>
          <w:bCs/>
        </w:rPr>
        <w:tab/>
        <w:t>a)</w:t>
      </w:r>
      <w:r w:rsidRPr="00613FB5">
        <w:rPr>
          <w:b/>
          <w:bCs/>
        </w:rPr>
        <w:tab/>
        <w:t>De procéder à un renforcement systématique des capacités des juges, des procureurs, des avocats, des agents de police et autres responsables de l</w:t>
      </w:r>
      <w:r w:rsidRPr="00613FB5">
        <w:rPr>
          <w:b/>
          <w:bCs/>
        </w:rPr>
        <w:t>’</w:t>
      </w:r>
      <w:r w:rsidRPr="00613FB5">
        <w:rPr>
          <w:b/>
          <w:bCs/>
        </w:rPr>
        <w:t>application des lois en vertu de la Convention et des recommandations générales du Comité et sa jurisprudence en vertu du Protocole facultatif afin de garantir que le pouvoir judiciaire soit indépendant, impartial et professionnel et qu</w:t>
      </w:r>
      <w:r w:rsidRPr="00613FB5">
        <w:rPr>
          <w:b/>
          <w:bCs/>
        </w:rPr>
        <w:t>’</w:t>
      </w:r>
      <w:r w:rsidRPr="00613FB5">
        <w:rPr>
          <w:b/>
          <w:bCs/>
        </w:rPr>
        <w:t>il tienne compte des disparités entre les sexes en tant que moyen de protéger les droits des femmes;</w:t>
      </w:r>
    </w:p>
    <w:p w:rsidR="00613FB5" w:rsidRPr="00613FB5" w:rsidRDefault="00613FB5" w:rsidP="00613FB5">
      <w:pPr>
        <w:pStyle w:val="SingleTxt"/>
        <w:rPr>
          <w:b/>
          <w:bCs/>
        </w:rPr>
      </w:pPr>
      <w:r w:rsidRPr="00613FB5">
        <w:rPr>
          <w:b/>
          <w:bCs/>
        </w:rPr>
        <w:tab/>
        <w:t>b)</w:t>
      </w:r>
      <w:r w:rsidRPr="00613FB5">
        <w:rPr>
          <w:b/>
          <w:bCs/>
        </w:rPr>
        <w:tab/>
        <w:t>D</w:t>
      </w:r>
      <w:r w:rsidRPr="00613FB5">
        <w:rPr>
          <w:b/>
          <w:bCs/>
        </w:rPr>
        <w:t>’</w:t>
      </w:r>
      <w:r w:rsidRPr="00613FB5">
        <w:rPr>
          <w:b/>
          <w:bCs/>
        </w:rPr>
        <w:t>accroître le nombre d</w:t>
      </w:r>
      <w:r w:rsidRPr="00613FB5">
        <w:rPr>
          <w:b/>
          <w:bCs/>
        </w:rPr>
        <w:t>’</w:t>
      </w:r>
      <w:r w:rsidRPr="00613FB5">
        <w:rPr>
          <w:b/>
          <w:bCs/>
        </w:rPr>
        <w:t>agents de la force publique parlant le tamoul dans le nord et l</w:t>
      </w:r>
      <w:r w:rsidRPr="00613FB5">
        <w:rPr>
          <w:b/>
          <w:bCs/>
        </w:rPr>
        <w:t>’</w:t>
      </w:r>
      <w:r w:rsidRPr="00613FB5">
        <w:rPr>
          <w:b/>
          <w:bCs/>
        </w:rPr>
        <w:t>est du pays;</w:t>
      </w:r>
    </w:p>
    <w:p w:rsidR="00613FB5" w:rsidRPr="00613FB5" w:rsidRDefault="00613FB5" w:rsidP="00613FB5">
      <w:pPr>
        <w:pStyle w:val="SingleTxt"/>
        <w:rPr>
          <w:b/>
          <w:bCs/>
        </w:rPr>
      </w:pPr>
      <w:r w:rsidRPr="00613FB5">
        <w:rPr>
          <w:b/>
          <w:bCs/>
        </w:rPr>
        <w:tab/>
        <w:t>c)</w:t>
      </w:r>
      <w:r w:rsidRPr="00613FB5">
        <w:rPr>
          <w:b/>
          <w:bCs/>
        </w:rPr>
        <w:tab/>
        <w:t>D</w:t>
      </w:r>
      <w:r w:rsidRPr="00613FB5">
        <w:rPr>
          <w:b/>
          <w:bCs/>
        </w:rPr>
        <w:t>’</w:t>
      </w:r>
      <w:r w:rsidRPr="00613FB5">
        <w:rPr>
          <w:b/>
          <w:bCs/>
        </w:rPr>
        <w:t>améliorer la culture juridique des femmes et sensibiliser les femmes et les hommes à leurs droits afin d</w:t>
      </w:r>
      <w:r w:rsidRPr="00613FB5">
        <w:rPr>
          <w:b/>
          <w:bCs/>
        </w:rPr>
        <w:t>’</w:t>
      </w:r>
      <w:r w:rsidRPr="00613FB5">
        <w:rPr>
          <w:b/>
          <w:bCs/>
        </w:rPr>
        <w:t>éliminer la stigmatisation des femmes et des filles qui revendiquent leurs droits.</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Les femmes et la paix et la sécurité : mécanismes de justice transitionnelle</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16.</w:t>
      </w:r>
      <w:r w:rsidRPr="00613FB5">
        <w:tab/>
      </w:r>
      <w:r w:rsidRPr="00613FB5">
        <w:rPr>
          <w:rFonts w:eastAsia="Times New Roman"/>
          <w:bdr w:val="nil"/>
        </w:rPr>
        <w:t>Le Comité se félicite de l</w:t>
      </w:r>
      <w:r>
        <w:rPr>
          <w:rFonts w:eastAsia="Times New Roman"/>
          <w:bdr w:val="nil"/>
        </w:rPr>
        <w:t>’</w:t>
      </w:r>
      <w:r w:rsidRPr="00613FB5">
        <w:rPr>
          <w:rFonts w:eastAsia="Times New Roman"/>
          <w:bdr w:val="nil"/>
        </w:rPr>
        <w:t>élaboration de programmes de justice transitionnelle, de réinstallation et de réforme constitutionnelle, notamment la constitution en 2016 d</w:t>
      </w:r>
      <w:r>
        <w:rPr>
          <w:rFonts w:eastAsia="Times New Roman"/>
          <w:bdr w:val="nil"/>
        </w:rPr>
        <w:t>’</w:t>
      </w:r>
      <w:r w:rsidRPr="00613FB5">
        <w:rPr>
          <w:rFonts w:eastAsia="Times New Roman"/>
          <w:bdr w:val="nil"/>
        </w:rPr>
        <w:t>une équipe spéciale de consultation sur l</w:t>
      </w:r>
      <w:r>
        <w:rPr>
          <w:rFonts w:eastAsia="Times New Roman"/>
          <w:bdr w:val="nil"/>
        </w:rPr>
        <w:t>’</w:t>
      </w:r>
      <w:r w:rsidRPr="00613FB5">
        <w:rPr>
          <w:rFonts w:eastAsia="Times New Roman"/>
          <w:bdr w:val="nil"/>
        </w:rPr>
        <w:t xml:space="preserve">élaboration et la mise en œuvre des mécanismes de recherche de la vérité, de justice, de réparation et de non-répétition, conformément à la résolution </w:t>
      </w:r>
      <w:hyperlink r:id="rId26" w:history="1">
        <w:r w:rsidRPr="00613FB5">
          <w:rPr>
            <w:rStyle w:val="Hyperlink"/>
            <w:rFonts w:eastAsia="Times New Roman"/>
            <w:bdr w:val="nil"/>
          </w:rPr>
          <w:t>30/1</w:t>
        </w:r>
      </w:hyperlink>
      <w:r w:rsidRPr="00613FB5">
        <w:rPr>
          <w:rFonts w:eastAsia="Times New Roman"/>
          <w:bdr w:val="nil"/>
        </w:rPr>
        <w:t xml:space="preserve"> du Conseil des droits de l</w:t>
      </w:r>
      <w:r>
        <w:rPr>
          <w:rFonts w:eastAsia="Times New Roman"/>
          <w:bdr w:val="nil"/>
        </w:rPr>
        <w:t>’</w:t>
      </w:r>
      <w:r w:rsidRPr="00613FB5">
        <w:rPr>
          <w:rFonts w:eastAsia="Times New Roman"/>
          <w:bdr w:val="nil"/>
        </w:rPr>
        <w:t>homme. Le Comité note que l</w:t>
      </w:r>
      <w:r>
        <w:rPr>
          <w:rFonts w:eastAsia="Times New Roman"/>
          <w:bdr w:val="nil"/>
        </w:rPr>
        <w:t>’</w:t>
      </w:r>
      <w:r w:rsidRPr="00613FB5">
        <w:rPr>
          <w:rFonts w:eastAsia="Times New Roman"/>
          <w:bdr w:val="nil"/>
        </w:rPr>
        <w:t>équipe spéciale a rédigé la version définitive de son rapport en janvier 2017. Il note toutefois avec préoccupation :</w:t>
      </w:r>
    </w:p>
    <w:p w:rsidR="00613FB5" w:rsidRPr="00613FB5" w:rsidRDefault="00613FB5" w:rsidP="00613FB5">
      <w:pPr>
        <w:pStyle w:val="SingleTxt"/>
      </w:pPr>
      <w:r w:rsidRPr="00613FB5">
        <w:tab/>
        <w:t>a)</w:t>
      </w:r>
      <w:r w:rsidRPr="00613FB5">
        <w:tab/>
      </w:r>
      <w:r w:rsidRPr="00613FB5">
        <w:rPr>
          <w:rFonts w:eastAsia="Times New Roman"/>
          <w:bdr w:val="nil"/>
        </w:rPr>
        <w:t>La sous-représentation des femmes dans les processus de consolidation de la paix, de reconstruction et de réconciliation et l</w:t>
      </w:r>
      <w:r>
        <w:rPr>
          <w:rFonts w:eastAsia="Times New Roman"/>
          <w:bdr w:val="nil"/>
        </w:rPr>
        <w:t>’</w:t>
      </w:r>
      <w:r w:rsidRPr="00613FB5">
        <w:rPr>
          <w:rFonts w:eastAsia="Times New Roman"/>
          <w:bdr w:val="nil"/>
        </w:rPr>
        <w:t>absence d</w:t>
      </w:r>
      <w:r>
        <w:rPr>
          <w:rFonts w:eastAsia="Times New Roman"/>
          <w:bdr w:val="nil"/>
        </w:rPr>
        <w:t>’</w:t>
      </w:r>
      <w:r w:rsidRPr="00613FB5">
        <w:rPr>
          <w:rFonts w:eastAsia="Times New Roman"/>
          <w:bdr w:val="nil"/>
        </w:rPr>
        <w:t>une version définitive d</w:t>
      </w:r>
      <w:r>
        <w:rPr>
          <w:rFonts w:eastAsia="Times New Roman"/>
          <w:bdr w:val="nil"/>
        </w:rPr>
        <w:t>’</w:t>
      </w:r>
      <w:r w:rsidRPr="00613FB5">
        <w:rPr>
          <w:rFonts w:eastAsia="Times New Roman"/>
          <w:bdr w:val="nil"/>
        </w:rPr>
        <w:t>un plan d</w:t>
      </w:r>
      <w:r>
        <w:rPr>
          <w:rFonts w:eastAsia="Times New Roman"/>
          <w:bdr w:val="nil"/>
        </w:rPr>
        <w:t>’</w:t>
      </w:r>
      <w:r w:rsidRPr="00613FB5">
        <w:rPr>
          <w:rFonts w:eastAsia="Times New Roman"/>
          <w:bdr w:val="nil"/>
        </w:rPr>
        <w:t>action national pour l</w:t>
      </w:r>
      <w:r>
        <w:rPr>
          <w:rFonts w:eastAsia="Times New Roman"/>
          <w:bdr w:val="nil"/>
        </w:rPr>
        <w:t>’</w:t>
      </w:r>
      <w:r w:rsidRPr="00613FB5">
        <w:rPr>
          <w:rFonts w:eastAsia="Times New Roman"/>
          <w:bdr w:val="nil"/>
        </w:rPr>
        <w:t xml:space="preserve">application de la résolution </w:t>
      </w:r>
      <w:hyperlink r:id="rId27" w:history="1">
        <w:r w:rsidRPr="00613FB5">
          <w:rPr>
            <w:rStyle w:val="Hyperlink"/>
          </w:rPr>
          <w:t>1325 (2000)</w:t>
        </w:r>
      </w:hyperlink>
      <w:r w:rsidRPr="00613FB5">
        <w:t xml:space="preserve"> </w:t>
      </w:r>
      <w:r w:rsidRPr="00613FB5">
        <w:rPr>
          <w:rFonts w:eastAsia="Times New Roman"/>
          <w:bdr w:val="nil"/>
        </w:rPr>
        <w:t>du Conseil de sécurité et des résolutions ultérieures sur les femmes et la paix et la sécurité en vue de guider les processus d</w:t>
      </w:r>
      <w:r>
        <w:rPr>
          <w:rFonts w:eastAsia="Times New Roman"/>
          <w:bdr w:val="nil"/>
        </w:rPr>
        <w:t>’</w:t>
      </w:r>
      <w:r w:rsidRPr="00613FB5">
        <w:rPr>
          <w:rFonts w:eastAsia="Times New Roman"/>
          <w:bdr w:val="nil"/>
        </w:rPr>
        <w:t>après-conflit dans l</w:t>
      </w:r>
      <w:r>
        <w:rPr>
          <w:rFonts w:eastAsia="Times New Roman"/>
          <w:bdr w:val="nil"/>
        </w:rPr>
        <w:t>’</w:t>
      </w:r>
      <w:r w:rsidRPr="00613FB5">
        <w:rPr>
          <w:rFonts w:eastAsia="Times New Roman"/>
          <w:bdr w:val="nil"/>
        </w:rPr>
        <w:t>État partie;</w:t>
      </w:r>
    </w:p>
    <w:p w:rsidR="00613FB5" w:rsidRPr="00613FB5" w:rsidRDefault="00613FB5" w:rsidP="00613FB5">
      <w:pPr>
        <w:pStyle w:val="SingleTxt"/>
      </w:pPr>
      <w:r w:rsidRPr="00613FB5">
        <w:tab/>
        <w:t>b)</w:t>
      </w:r>
      <w:r w:rsidRPr="00613FB5">
        <w:tab/>
      </w:r>
      <w:r w:rsidRPr="00613FB5">
        <w:rPr>
          <w:rFonts w:eastAsia="Times New Roman"/>
          <w:bdr w:val="nil"/>
        </w:rPr>
        <w:t>La lenteur des progrès accomplis dans la mise en place de structures permettant l</w:t>
      </w:r>
      <w:r>
        <w:rPr>
          <w:rFonts w:eastAsia="Times New Roman"/>
          <w:bdr w:val="nil"/>
        </w:rPr>
        <w:t>’</w:t>
      </w:r>
      <w:r w:rsidRPr="00613FB5">
        <w:rPr>
          <w:rFonts w:eastAsia="Times New Roman"/>
          <w:bdr w:val="nil"/>
        </w:rPr>
        <w:t>élaboration et la mise en œuvre des différentes composantes d</w:t>
      </w:r>
      <w:r>
        <w:rPr>
          <w:rFonts w:eastAsia="Times New Roman"/>
          <w:bdr w:val="nil"/>
        </w:rPr>
        <w:t>’</w:t>
      </w:r>
      <w:r w:rsidRPr="00613FB5">
        <w:rPr>
          <w:rFonts w:eastAsia="Times New Roman"/>
          <w:bdr w:val="nil"/>
        </w:rPr>
        <w:t>une stratégie globale de justice transitionnelle;</w:t>
      </w:r>
    </w:p>
    <w:p w:rsidR="00613FB5" w:rsidRPr="00613FB5" w:rsidRDefault="00613FB5" w:rsidP="00613FB5">
      <w:pPr>
        <w:pStyle w:val="SingleTxt"/>
      </w:pPr>
      <w:r w:rsidRPr="00613FB5">
        <w:tab/>
        <w:t>c)</w:t>
      </w:r>
      <w:r w:rsidRPr="00613FB5">
        <w:tab/>
      </w:r>
      <w:r w:rsidRPr="00613FB5">
        <w:rPr>
          <w:rFonts w:eastAsia="Times New Roman"/>
          <w:bdr w:val="nil"/>
        </w:rPr>
        <w:t>Les retards pris dans la promulgation de la loi n</w:t>
      </w:r>
      <w:r w:rsidRPr="00613FB5">
        <w:rPr>
          <w:rFonts w:eastAsia="Times New Roman"/>
          <w:bdr w:val="nil"/>
          <w:vertAlign w:val="superscript"/>
        </w:rPr>
        <w:t>o</w:t>
      </w:r>
      <w:r w:rsidRPr="00613FB5">
        <w:rPr>
          <w:rFonts w:eastAsia="Times New Roman"/>
          <w:bdr w:val="nil"/>
        </w:rPr>
        <w:t> 14 relative au Bureau des personnes disparues, et dans les rapports signalant que la loi pourrait être modifiée en supprimant l</w:t>
      </w:r>
      <w:r>
        <w:rPr>
          <w:rFonts w:eastAsia="Times New Roman"/>
          <w:bdr w:val="nil"/>
        </w:rPr>
        <w:t>’</w:t>
      </w:r>
      <w:r w:rsidRPr="00613FB5">
        <w:rPr>
          <w:rFonts w:eastAsia="Times New Roman"/>
          <w:bdr w:val="nil"/>
        </w:rPr>
        <w:t>alinéa a) du paragraphe 11, qui prévoit une coopération internationale.</w:t>
      </w:r>
    </w:p>
    <w:p w:rsidR="00613FB5" w:rsidRPr="00613FB5" w:rsidRDefault="00613FB5" w:rsidP="00613FB5">
      <w:pPr>
        <w:pStyle w:val="SingleTxt"/>
        <w:rPr>
          <w:b/>
        </w:rPr>
      </w:pPr>
      <w:r w:rsidRPr="00613FB5">
        <w:t>17.</w:t>
      </w:r>
      <w:r w:rsidRPr="00613FB5">
        <w:tab/>
      </w:r>
      <w:r w:rsidRPr="00613FB5">
        <w:rPr>
          <w:b/>
        </w:rPr>
        <w:t>Le Comité rappelle ses Recommandations générales n</w:t>
      </w:r>
      <w:r w:rsidRPr="00613FB5">
        <w:rPr>
          <w:b/>
          <w:vertAlign w:val="superscript"/>
        </w:rPr>
        <w:t>o</w:t>
      </w:r>
      <w:r w:rsidRPr="00613FB5">
        <w:rPr>
          <w:b/>
        </w:rPr>
        <w:t> 25 (2004) sur les mesures temporaires spéciales et n</w:t>
      </w:r>
      <w:r w:rsidRPr="00613FB5">
        <w:rPr>
          <w:b/>
          <w:vertAlign w:val="superscript"/>
        </w:rPr>
        <w:t>o</w:t>
      </w:r>
      <w:r w:rsidRPr="00613FB5">
        <w:rPr>
          <w:b/>
        </w:rPr>
        <w:t xml:space="preserve"> 30 (2013) sur le rôle des femmes dans la </w:t>
      </w:r>
      <w:r w:rsidRPr="00613FB5">
        <w:rPr>
          <w:b/>
        </w:rPr>
        <w:lastRenderedPageBreak/>
        <w:t>prévention des conflits et les femmes dans les situations de conflit et d</w:t>
      </w:r>
      <w:r>
        <w:rPr>
          <w:b/>
        </w:rPr>
        <w:t>’</w:t>
      </w:r>
      <w:r w:rsidRPr="00613FB5">
        <w:rPr>
          <w:b/>
        </w:rPr>
        <w:t>après-conflit et recommande à l</w:t>
      </w:r>
      <w:r w:rsidRPr="00613FB5">
        <w:rPr>
          <w:b/>
        </w:rPr>
        <w:t>’</w:t>
      </w:r>
      <w:r w:rsidRPr="00613FB5">
        <w:rPr>
          <w:b/>
        </w:rPr>
        <w:t xml:space="preserve">État partie : </w:t>
      </w:r>
    </w:p>
    <w:p w:rsidR="00613FB5" w:rsidRPr="00613FB5" w:rsidRDefault="00613FB5" w:rsidP="00613FB5">
      <w:pPr>
        <w:pStyle w:val="SingleTxt"/>
        <w:rPr>
          <w:b/>
        </w:rPr>
      </w:pPr>
      <w:r w:rsidRPr="00613FB5">
        <w:rPr>
          <w:b/>
        </w:rPr>
        <w:tab/>
        <w:t>a)</w:t>
      </w:r>
      <w:r w:rsidRPr="00613FB5">
        <w:rPr>
          <w:b/>
        </w:rPr>
        <w:tab/>
      </w:r>
      <w:r w:rsidRPr="00613FB5">
        <w:rPr>
          <w:rFonts w:eastAsia="Times New Roman"/>
          <w:b/>
          <w:bdr w:val="nil"/>
        </w:rPr>
        <w:t>D</w:t>
      </w:r>
      <w:r w:rsidRPr="00613FB5">
        <w:rPr>
          <w:rFonts w:eastAsia="Times New Roman"/>
          <w:b/>
          <w:bdr w:val="nil"/>
        </w:rPr>
        <w:t>’</w:t>
      </w:r>
      <w:r w:rsidRPr="00613FB5">
        <w:rPr>
          <w:rFonts w:eastAsia="Times New Roman"/>
          <w:b/>
          <w:bdr w:val="nil"/>
        </w:rPr>
        <w:t xml:space="preserve">associer pleinement les femmes à toutes les étapes de la reconstruction après un conflit, conformément à la résolution </w:t>
      </w:r>
      <w:hyperlink r:id="rId28" w:history="1">
        <w:r w:rsidRPr="00613FB5">
          <w:rPr>
            <w:rStyle w:val="Hyperlink"/>
            <w:b/>
          </w:rPr>
          <w:t>1325 (2000)</w:t>
        </w:r>
      </w:hyperlink>
      <w:r w:rsidRPr="00613FB5">
        <w:rPr>
          <w:b/>
        </w:rPr>
        <w:t xml:space="preserve">, </w:t>
      </w:r>
      <w:r w:rsidRPr="00613FB5">
        <w:rPr>
          <w:rFonts w:eastAsia="Times New Roman"/>
          <w:b/>
          <w:bdr w:val="nil"/>
        </w:rPr>
        <w:t>de mettre en œuvre les recommandations de l</w:t>
      </w:r>
      <w:r w:rsidRPr="00613FB5">
        <w:rPr>
          <w:rFonts w:eastAsia="Times New Roman"/>
          <w:b/>
          <w:bdr w:val="nil"/>
        </w:rPr>
        <w:t>’</w:t>
      </w:r>
      <w:r w:rsidRPr="00613FB5">
        <w:rPr>
          <w:rFonts w:eastAsia="Times New Roman"/>
          <w:b/>
          <w:bdr w:val="nil"/>
        </w:rPr>
        <w:t>équipe spéciale de consultation préconisant une représentation supérieure à 50 % de femmes dans tous les mécanismes de justice transitionnelle, de finaliser un plan d</w:t>
      </w:r>
      <w:r w:rsidRPr="00613FB5">
        <w:rPr>
          <w:rFonts w:eastAsia="Times New Roman"/>
          <w:b/>
          <w:bdr w:val="nil"/>
        </w:rPr>
        <w:t>’</w:t>
      </w:r>
      <w:r w:rsidRPr="00613FB5">
        <w:rPr>
          <w:rFonts w:eastAsia="Times New Roman"/>
          <w:b/>
          <w:bdr w:val="nil"/>
        </w:rPr>
        <w:t>action national global pour cette résolution prévoyant une feuille de route assortie d</w:t>
      </w:r>
      <w:r w:rsidRPr="00613FB5">
        <w:rPr>
          <w:rFonts w:eastAsia="Times New Roman"/>
          <w:b/>
          <w:bdr w:val="nil"/>
        </w:rPr>
        <w:t>’</w:t>
      </w:r>
      <w:r w:rsidRPr="00613FB5">
        <w:rPr>
          <w:rFonts w:eastAsia="Times New Roman"/>
          <w:b/>
          <w:bdr w:val="nil"/>
        </w:rPr>
        <w:t>un calendrier précis, de points de référence, d</w:t>
      </w:r>
      <w:r w:rsidRPr="00613FB5">
        <w:rPr>
          <w:rFonts w:eastAsia="Times New Roman"/>
          <w:b/>
          <w:bdr w:val="nil"/>
        </w:rPr>
        <w:t>’</w:t>
      </w:r>
      <w:r w:rsidRPr="00613FB5">
        <w:rPr>
          <w:rFonts w:eastAsia="Times New Roman"/>
          <w:b/>
          <w:bdr w:val="nil"/>
        </w:rPr>
        <w:t>un budget spécial et d</w:t>
      </w:r>
      <w:r w:rsidRPr="00613FB5">
        <w:rPr>
          <w:rFonts w:eastAsia="Times New Roman"/>
          <w:b/>
          <w:bdr w:val="nil"/>
        </w:rPr>
        <w:t>’</w:t>
      </w:r>
      <w:r w:rsidRPr="00613FB5">
        <w:rPr>
          <w:rFonts w:eastAsia="Times New Roman"/>
          <w:b/>
          <w:bdr w:val="nil"/>
        </w:rPr>
        <w:t>un mécanisme de suivi régulier et de prendre en considération l</w:t>
      </w:r>
      <w:r w:rsidRPr="00613FB5">
        <w:rPr>
          <w:rFonts w:eastAsia="Times New Roman"/>
          <w:b/>
          <w:bdr w:val="nil"/>
        </w:rPr>
        <w:t>’</w:t>
      </w:r>
      <w:r w:rsidRPr="00613FB5">
        <w:rPr>
          <w:rFonts w:eastAsia="Times New Roman"/>
          <w:b/>
          <w:bdr w:val="nil"/>
        </w:rPr>
        <w:t xml:space="preserve">éventail complet des résolutions ultérieures </w:t>
      </w:r>
      <w:hyperlink r:id="rId29" w:history="1">
        <w:r w:rsidRPr="00613FB5">
          <w:rPr>
            <w:rStyle w:val="Hyperlink"/>
            <w:b/>
          </w:rPr>
          <w:t>1820 (2008)</w:t>
        </w:r>
      </w:hyperlink>
      <w:r w:rsidRPr="00613FB5">
        <w:rPr>
          <w:b/>
        </w:rPr>
        <w:t xml:space="preserve">, </w:t>
      </w:r>
      <w:hyperlink r:id="rId30" w:history="1">
        <w:r w:rsidRPr="00613FB5">
          <w:rPr>
            <w:rStyle w:val="Hyperlink"/>
            <w:b/>
          </w:rPr>
          <w:t>1888 (2009)</w:t>
        </w:r>
      </w:hyperlink>
      <w:r w:rsidRPr="00613FB5">
        <w:rPr>
          <w:b/>
        </w:rPr>
        <w:t xml:space="preserve">, </w:t>
      </w:r>
      <w:hyperlink r:id="rId31" w:history="1">
        <w:r w:rsidRPr="00613FB5">
          <w:rPr>
            <w:rStyle w:val="Hyperlink"/>
            <w:b/>
          </w:rPr>
          <w:t>1889 (2009)</w:t>
        </w:r>
      </w:hyperlink>
      <w:r w:rsidRPr="00613FB5">
        <w:rPr>
          <w:b/>
        </w:rPr>
        <w:t xml:space="preserve">, </w:t>
      </w:r>
      <w:hyperlink r:id="rId32" w:history="1">
        <w:r w:rsidRPr="00613FB5">
          <w:rPr>
            <w:rStyle w:val="Hyperlink"/>
            <w:b/>
          </w:rPr>
          <w:t>2122 (2013)</w:t>
        </w:r>
      </w:hyperlink>
      <w:r w:rsidRPr="00613FB5">
        <w:rPr>
          <w:b/>
        </w:rPr>
        <w:t xml:space="preserve"> et </w:t>
      </w:r>
      <w:hyperlink r:id="rId33" w:history="1">
        <w:r w:rsidRPr="00613FB5">
          <w:rPr>
            <w:rStyle w:val="Hyperlink"/>
            <w:b/>
          </w:rPr>
          <w:t>2242 (2015)</w:t>
        </w:r>
      </w:hyperlink>
      <w:r w:rsidRPr="00613FB5">
        <w:rPr>
          <w:b/>
        </w:rPr>
        <w:t xml:space="preserve"> </w:t>
      </w:r>
      <w:r w:rsidRPr="00613FB5">
        <w:rPr>
          <w:rFonts w:eastAsia="Times New Roman"/>
          <w:b/>
          <w:bdr w:val="nil"/>
        </w:rPr>
        <w:t>du Conseil de sécurité et la Recommandation générale n</w:t>
      </w:r>
      <w:r w:rsidRPr="00613FB5">
        <w:rPr>
          <w:rFonts w:eastAsia="Times New Roman"/>
          <w:b/>
          <w:bdr w:val="nil"/>
          <w:vertAlign w:val="superscript"/>
        </w:rPr>
        <w:t>o</w:t>
      </w:r>
      <w:r w:rsidRPr="00613FB5">
        <w:rPr>
          <w:rFonts w:eastAsia="Times New Roman"/>
          <w:b/>
          <w:bdr w:val="nil"/>
        </w:rPr>
        <w:t> 30 du Comité;</w:t>
      </w:r>
    </w:p>
    <w:p w:rsidR="00613FB5" w:rsidRPr="00613FB5" w:rsidRDefault="00613FB5" w:rsidP="00613FB5">
      <w:pPr>
        <w:pStyle w:val="SingleTxt"/>
        <w:rPr>
          <w:b/>
        </w:rPr>
      </w:pPr>
      <w:r w:rsidRPr="00613FB5">
        <w:rPr>
          <w:b/>
        </w:rPr>
        <w:tab/>
        <w:t>b)</w:t>
      </w:r>
      <w:r w:rsidRPr="00613FB5">
        <w:rPr>
          <w:b/>
        </w:rPr>
        <w:tab/>
      </w:r>
      <w:r w:rsidRPr="00613FB5">
        <w:rPr>
          <w:rFonts w:eastAsia="Times New Roman"/>
          <w:b/>
          <w:bdr w:val="nil"/>
        </w:rPr>
        <w:t>D</w:t>
      </w:r>
      <w:r w:rsidRPr="00613FB5">
        <w:rPr>
          <w:rFonts w:eastAsia="Times New Roman"/>
          <w:b/>
          <w:bdr w:val="nil"/>
        </w:rPr>
        <w:t>’</w:t>
      </w:r>
      <w:r w:rsidRPr="00613FB5">
        <w:rPr>
          <w:rFonts w:eastAsia="Times New Roman"/>
          <w:b/>
          <w:bdr w:val="nil"/>
        </w:rPr>
        <w:t>assurer la participation des juges, des procureurs, des enquêteurs et des avocats dans les mécanismes d</w:t>
      </w:r>
      <w:r w:rsidRPr="00613FB5">
        <w:rPr>
          <w:rFonts w:eastAsia="Times New Roman"/>
          <w:b/>
          <w:bdr w:val="nil"/>
        </w:rPr>
        <w:t>’</w:t>
      </w:r>
      <w:r w:rsidRPr="00613FB5">
        <w:rPr>
          <w:rFonts w:eastAsia="Times New Roman"/>
          <w:b/>
          <w:bdr w:val="nil"/>
        </w:rPr>
        <w:t>application du principe de responsabilité comme garantie nécessaire de l</w:t>
      </w:r>
      <w:r w:rsidRPr="00613FB5">
        <w:rPr>
          <w:rFonts w:eastAsia="Times New Roman"/>
          <w:b/>
          <w:bdr w:val="nil"/>
        </w:rPr>
        <w:t>’</w:t>
      </w:r>
      <w:r w:rsidRPr="00613FB5">
        <w:rPr>
          <w:rFonts w:eastAsia="Times New Roman"/>
          <w:b/>
          <w:bdr w:val="nil"/>
        </w:rPr>
        <w:t>indépendance et de l</w:t>
      </w:r>
      <w:r w:rsidRPr="00613FB5">
        <w:rPr>
          <w:rFonts w:eastAsia="Times New Roman"/>
          <w:b/>
          <w:bdr w:val="nil"/>
        </w:rPr>
        <w:t>’</w:t>
      </w:r>
      <w:r w:rsidRPr="00613FB5">
        <w:rPr>
          <w:rFonts w:eastAsia="Times New Roman"/>
          <w:b/>
          <w:bdr w:val="nil"/>
        </w:rPr>
        <w:t xml:space="preserve">impartialité du processus, conformément au paragraphe 6 de la résolution </w:t>
      </w:r>
      <w:hyperlink r:id="rId34" w:history="1">
        <w:r w:rsidRPr="00613FB5">
          <w:rPr>
            <w:rStyle w:val="Hyperlink"/>
            <w:rFonts w:eastAsia="Times New Roman"/>
            <w:b/>
            <w:bdr w:val="nil"/>
          </w:rPr>
          <w:t>30/1</w:t>
        </w:r>
      </w:hyperlink>
      <w:r w:rsidRPr="00613FB5">
        <w:rPr>
          <w:rFonts w:eastAsia="Times New Roman"/>
          <w:b/>
          <w:bdr w:val="nil"/>
        </w:rPr>
        <w:t xml:space="preserve"> du Conseil des droits de l</w:t>
      </w:r>
      <w:r w:rsidRPr="00613FB5">
        <w:rPr>
          <w:rFonts w:eastAsia="Times New Roman"/>
          <w:b/>
          <w:bdr w:val="nil"/>
        </w:rPr>
        <w:t>’</w:t>
      </w:r>
      <w:r w:rsidRPr="00613FB5">
        <w:rPr>
          <w:rFonts w:eastAsia="Times New Roman"/>
          <w:b/>
          <w:bdr w:val="nil"/>
        </w:rPr>
        <w:t>homme;</w:t>
      </w:r>
    </w:p>
    <w:p w:rsidR="00613FB5" w:rsidRPr="00613FB5" w:rsidRDefault="00613FB5" w:rsidP="00613FB5">
      <w:pPr>
        <w:pStyle w:val="SingleTxt"/>
        <w:rPr>
          <w:b/>
        </w:rPr>
      </w:pPr>
      <w:r w:rsidRPr="00613FB5">
        <w:rPr>
          <w:b/>
        </w:rPr>
        <w:tab/>
        <w:t>c)</w:t>
      </w:r>
      <w:r w:rsidRPr="00613FB5">
        <w:rPr>
          <w:b/>
        </w:rPr>
        <w:tab/>
      </w:r>
      <w:r w:rsidRPr="00613FB5">
        <w:rPr>
          <w:rFonts w:eastAsia="Times New Roman"/>
          <w:b/>
          <w:bdr w:val="nil"/>
        </w:rPr>
        <w:t>D</w:t>
      </w:r>
      <w:r w:rsidRPr="00613FB5">
        <w:rPr>
          <w:rFonts w:eastAsia="Times New Roman"/>
          <w:b/>
          <w:bdr w:val="nil"/>
        </w:rPr>
        <w:t>’</w:t>
      </w:r>
      <w:r w:rsidRPr="00613FB5">
        <w:rPr>
          <w:rFonts w:eastAsia="Times New Roman"/>
          <w:b/>
          <w:bdr w:val="nil"/>
        </w:rPr>
        <w:t>accélérer l</w:t>
      </w:r>
      <w:r w:rsidRPr="00613FB5">
        <w:rPr>
          <w:rFonts w:eastAsia="Times New Roman"/>
          <w:b/>
          <w:bdr w:val="nil"/>
        </w:rPr>
        <w:t>’</w:t>
      </w:r>
      <w:r w:rsidRPr="00613FB5">
        <w:rPr>
          <w:rFonts w:eastAsia="Times New Roman"/>
          <w:b/>
          <w:bdr w:val="nil"/>
        </w:rPr>
        <w:t>examen et la modification de la loi sur l</w:t>
      </w:r>
      <w:r w:rsidRPr="00613FB5">
        <w:rPr>
          <w:rFonts w:eastAsia="Times New Roman"/>
          <w:b/>
          <w:bdr w:val="nil"/>
        </w:rPr>
        <w:t>’</w:t>
      </w:r>
      <w:r w:rsidRPr="00613FB5">
        <w:rPr>
          <w:rFonts w:eastAsia="Times New Roman"/>
          <w:b/>
          <w:bdr w:val="nil"/>
        </w:rPr>
        <w:t>aide et la protection des victimes de crimes et des témoins afin d</w:t>
      </w:r>
      <w:r w:rsidRPr="00613FB5">
        <w:rPr>
          <w:rFonts w:eastAsia="Times New Roman"/>
          <w:b/>
          <w:bdr w:val="nil"/>
        </w:rPr>
        <w:t>’</w:t>
      </w:r>
      <w:r w:rsidRPr="00613FB5">
        <w:rPr>
          <w:rFonts w:eastAsia="Times New Roman"/>
          <w:b/>
          <w:bdr w:val="nil"/>
        </w:rPr>
        <w:t>y incorporer de meilleures garanties d</w:t>
      </w:r>
      <w:r w:rsidRPr="00613FB5">
        <w:rPr>
          <w:rFonts w:eastAsia="Times New Roman"/>
          <w:b/>
          <w:bdr w:val="nil"/>
        </w:rPr>
        <w:t>’</w:t>
      </w:r>
      <w:r w:rsidRPr="00613FB5">
        <w:rPr>
          <w:rFonts w:eastAsia="Times New Roman"/>
          <w:b/>
          <w:bdr w:val="nil"/>
        </w:rPr>
        <w:t>indépendance et d</w:t>
      </w:r>
      <w:r w:rsidRPr="00613FB5">
        <w:rPr>
          <w:rFonts w:eastAsia="Times New Roman"/>
          <w:b/>
          <w:bdr w:val="nil"/>
        </w:rPr>
        <w:t>’</w:t>
      </w:r>
      <w:r w:rsidRPr="00613FB5">
        <w:rPr>
          <w:rFonts w:eastAsia="Times New Roman"/>
          <w:b/>
          <w:bdr w:val="nil"/>
        </w:rPr>
        <w:t>efficacité du pouvoir judiciaire et des programmes de protection des témoins, conformément aux normes internationales.</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Mécanisme national de promotion de la femme</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18.</w:t>
      </w:r>
      <w:r w:rsidRPr="00613FB5">
        <w:tab/>
      </w:r>
      <w:r w:rsidRPr="00613FB5">
        <w:rPr>
          <w:rFonts w:eastAsia="Times New Roman"/>
          <w:bdr w:val="nil"/>
        </w:rPr>
        <w:t>Le Comité se félicite de l</w:t>
      </w:r>
      <w:r>
        <w:rPr>
          <w:rFonts w:eastAsia="Times New Roman"/>
          <w:bdr w:val="nil"/>
        </w:rPr>
        <w:t>’</w:t>
      </w:r>
      <w:r w:rsidRPr="00613FB5">
        <w:rPr>
          <w:rFonts w:eastAsia="Times New Roman"/>
          <w:bdr w:val="nil"/>
        </w:rPr>
        <w:t>approbation par le Conseil des ministres d</w:t>
      </w:r>
      <w:r>
        <w:rPr>
          <w:rFonts w:eastAsia="Times New Roman"/>
          <w:bdr w:val="nil"/>
        </w:rPr>
        <w:t>’</w:t>
      </w:r>
      <w:r w:rsidRPr="00613FB5">
        <w:rPr>
          <w:rFonts w:eastAsia="Times New Roman"/>
          <w:bdr w:val="nil"/>
        </w:rPr>
        <w:t>une proposition relative à la création d</w:t>
      </w:r>
      <w:r>
        <w:rPr>
          <w:rFonts w:eastAsia="Times New Roman"/>
          <w:bdr w:val="nil"/>
        </w:rPr>
        <w:t>’</w:t>
      </w:r>
      <w:r w:rsidRPr="00613FB5">
        <w:rPr>
          <w:rFonts w:eastAsia="Times New Roman"/>
          <w:bdr w:val="nil"/>
        </w:rPr>
        <w:t>une commission nationale indépendante des femmes en 2017, d</w:t>
      </w:r>
      <w:r>
        <w:rPr>
          <w:rFonts w:eastAsia="Times New Roman"/>
          <w:bdr w:val="nil"/>
        </w:rPr>
        <w:t>’</w:t>
      </w:r>
      <w:r w:rsidRPr="00613FB5">
        <w:rPr>
          <w:rFonts w:eastAsia="Times New Roman"/>
          <w:bdr w:val="nil"/>
        </w:rPr>
        <w:t>une politique sur les ménages dirigés par des femmes et d</w:t>
      </w:r>
      <w:r>
        <w:rPr>
          <w:rFonts w:eastAsia="Times New Roman"/>
          <w:bdr w:val="nil"/>
        </w:rPr>
        <w:t>’</w:t>
      </w:r>
      <w:r w:rsidRPr="00613FB5">
        <w:rPr>
          <w:rFonts w:eastAsia="Times New Roman"/>
          <w:bdr w:val="nil"/>
        </w:rPr>
        <w:t>une proposition visant à créer des comités pour l</w:t>
      </w:r>
      <w:r>
        <w:rPr>
          <w:rFonts w:eastAsia="Times New Roman"/>
          <w:bdr w:val="nil"/>
        </w:rPr>
        <w:t>’</w:t>
      </w:r>
      <w:r w:rsidRPr="00613FB5">
        <w:rPr>
          <w:rFonts w:eastAsia="Times New Roman"/>
          <w:bdr w:val="nil"/>
        </w:rPr>
        <w:t>égalité des sexes en 2016. Il est préoccupé par le fait que la fragmentation du cadre national peut nuire gravement à l</w:t>
      </w:r>
      <w:r>
        <w:rPr>
          <w:rFonts w:eastAsia="Times New Roman"/>
          <w:bdr w:val="nil"/>
        </w:rPr>
        <w:t>’</w:t>
      </w:r>
      <w:r w:rsidRPr="00613FB5">
        <w:rPr>
          <w:rFonts w:eastAsia="Times New Roman"/>
          <w:bdr w:val="nil"/>
        </w:rPr>
        <w:t>efficacité de la promotion des droits des femmes dans l</w:t>
      </w:r>
      <w:r>
        <w:rPr>
          <w:rFonts w:eastAsia="Times New Roman"/>
          <w:bdr w:val="nil"/>
        </w:rPr>
        <w:t>’</w:t>
      </w:r>
      <w:r w:rsidRPr="00613FB5">
        <w:rPr>
          <w:rFonts w:eastAsia="Times New Roman"/>
          <w:bdr w:val="nil"/>
        </w:rPr>
        <w:t>État partie. Il note avec préoccupation que tous les plans, critères et échéanciers finalisés n</w:t>
      </w:r>
      <w:r>
        <w:rPr>
          <w:rFonts w:eastAsia="Times New Roman"/>
          <w:bdr w:val="nil"/>
        </w:rPr>
        <w:t>’</w:t>
      </w:r>
      <w:r w:rsidRPr="00613FB5">
        <w:rPr>
          <w:rFonts w:eastAsia="Times New Roman"/>
          <w:bdr w:val="nil"/>
        </w:rPr>
        <w:t>ont pas été rendus publics ni leurs ressources allouées, et que les travaux du Comité directeur interministériel chargé du suivi de ces plans sont peu connus, malgré l</w:t>
      </w:r>
      <w:r>
        <w:rPr>
          <w:rFonts w:eastAsia="Times New Roman"/>
          <w:bdr w:val="nil"/>
        </w:rPr>
        <w:t>’</w:t>
      </w:r>
      <w:r w:rsidRPr="00613FB5">
        <w:rPr>
          <w:rFonts w:eastAsia="Times New Roman"/>
          <w:bdr w:val="nil"/>
        </w:rPr>
        <w:t>existence de la loi n</w:t>
      </w:r>
      <w:r w:rsidRPr="00613FB5">
        <w:rPr>
          <w:rFonts w:eastAsia="Times New Roman"/>
          <w:bdr w:val="nil"/>
          <w:vertAlign w:val="superscript"/>
        </w:rPr>
        <w:t>o</w:t>
      </w:r>
      <w:r w:rsidRPr="00613FB5">
        <w:rPr>
          <w:rFonts w:eastAsia="Times New Roman"/>
          <w:bdr w:val="nil"/>
        </w:rPr>
        <w:t> 12 de 2016 sur le droit à l</w:t>
      </w:r>
      <w:r>
        <w:rPr>
          <w:rFonts w:eastAsia="Times New Roman"/>
          <w:bdr w:val="nil"/>
        </w:rPr>
        <w:t>’</w:t>
      </w:r>
      <w:r w:rsidRPr="00613FB5">
        <w:rPr>
          <w:rFonts w:eastAsia="Times New Roman"/>
          <w:bdr w:val="nil"/>
        </w:rPr>
        <w:t>information. Le Comité réitère sa préoccupation</w:t>
      </w:r>
      <w:r w:rsidRPr="00613FB5">
        <w:t xml:space="preserve"> (</w:t>
      </w:r>
      <w:hyperlink r:id="rId35" w:history="1">
        <w:r w:rsidRPr="00613FB5">
          <w:rPr>
            <w:rStyle w:val="Hyperlink"/>
          </w:rPr>
          <w:t>CEDAW/C/LKA/CO/7</w:t>
        </w:r>
      </w:hyperlink>
      <w:r w:rsidRPr="00613FB5">
        <w:t xml:space="preserve">, par. 16) </w:t>
      </w:r>
      <w:r w:rsidRPr="00613FB5">
        <w:rPr>
          <w:rFonts w:eastAsia="Times New Roman"/>
          <w:bdr w:val="nil"/>
        </w:rPr>
        <w:t>en ce qui concerne l</w:t>
      </w:r>
      <w:r>
        <w:rPr>
          <w:rFonts w:eastAsia="Times New Roman"/>
          <w:bdr w:val="nil"/>
        </w:rPr>
        <w:t>’</w:t>
      </w:r>
      <w:r w:rsidRPr="00613FB5">
        <w:rPr>
          <w:rFonts w:eastAsia="Times New Roman"/>
          <w:bdr w:val="nil"/>
        </w:rPr>
        <w:t>absence de calendrier prévoyant la mise en place de la Commission nationale des femmes.</w:t>
      </w:r>
    </w:p>
    <w:p w:rsidR="00613FB5" w:rsidRPr="00613FB5" w:rsidRDefault="00613FB5" w:rsidP="00613FB5">
      <w:pPr>
        <w:pStyle w:val="SingleTxt"/>
        <w:rPr>
          <w:b/>
          <w:w w:val="101"/>
        </w:rPr>
      </w:pPr>
      <w:r w:rsidRPr="00613FB5">
        <w:rPr>
          <w:w w:val="101"/>
        </w:rPr>
        <w:t>19.</w:t>
      </w:r>
      <w:r w:rsidRPr="00613FB5">
        <w:rPr>
          <w:w w:val="101"/>
        </w:rPr>
        <w:tab/>
      </w:r>
      <w:r w:rsidRPr="00613FB5">
        <w:rPr>
          <w:rFonts w:eastAsia="Times New Roman"/>
          <w:b/>
          <w:bCs/>
          <w:bdr w:val="nil"/>
        </w:rPr>
        <w:t>Rappelant sa Recommandation générale n</w:t>
      </w:r>
      <w:r w:rsidRPr="00613FB5">
        <w:rPr>
          <w:rFonts w:eastAsia="Times New Roman"/>
          <w:b/>
          <w:bCs/>
          <w:bdr w:val="nil"/>
          <w:vertAlign w:val="superscript"/>
        </w:rPr>
        <w:t>o</w:t>
      </w:r>
      <w:r w:rsidRPr="00613FB5">
        <w:rPr>
          <w:rFonts w:eastAsia="Times New Roman"/>
          <w:b/>
          <w:bCs/>
          <w:bdr w:val="nil"/>
        </w:rPr>
        <w:t> 6 (1988) sur les mécanismes nationaux et la publicité efficaces, ainsi que les orientations contenues dans la Déclaration et le Programme d</w:t>
      </w:r>
      <w:r>
        <w:rPr>
          <w:rFonts w:eastAsia="Times New Roman"/>
          <w:b/>
          <w:bCs/>
          <w:bdr w:val="nil"/>
        </w:rPr>
        <w:t>’</w:t>
      </w:r>
      <w:r w:rsidRPr="00613FB5">
        <w:rPr>
          <w:rFonts w:eastAsia="Times New Roman"/>
          <w:b/>
          <w:bCs/>
          <w:bdr w:val="nil"/>
        </w:rPr>
        <w:t>action de Beijing, notamment en ce qui concerne les conditions nécessaires au fonctionnement efficace des mécanismes nationaux,</w:t>
      </w:r>
      <w:r w:rsidRPr="00613FB5">
        <w:rPr>
          <w:rFonts w:eastAsia="Times New Roman"/>
          <w:b/>
          <w:bCs/>
          <w:i/>
          <w:iCs/>
          <w:bdr w:val="nil"/>
        </w:rPr>
        <w:t xml:space="preserve"> </w:t>
      </w:r>
      <w:r w:rsidRPr="00613FB5">
        <w:rPr>
          <w:rFonts w:eastAsia="Times New Roman"/>
          <w:b/>
          <w:bCs/>
          <w:bdr w:val="nil"/>
        </w:rPr>
        <w:t>le Comité réitère ses précédentes recommandations</w:t>
      </w:r>
      <w:r w:rsidRPr="00613FB5">
        <w:rPr>
          <w:b/>
          <w:w w:val="101"/>
        </w:rPr>
        <w:t xml:space="preserve"> (</w:t>
      </w:r>
      <w:hyperlink r:id="rId36" w:history="1">
        <w:r w:rsidRPr="00613FB5">
          <w:rPr>
            <w:rStyle w:val="Hyperlink"/>
            <w:b/>
            <w:w w:val="101"/>
          </w:rPr>
          <w:t>A/57/38</w:t>
        </w:r>
      </w:hyperlink>
      <w:r w:rsidRPr="00613FB5">
        <w:rPr>
          <w:b/>
          <w:w w:val="101"/>
        </w:rPr>
        <w:t xml:space="preserve">, première partie, par. 277 et </w:t>
      </w:r>
      <w:hyperlink r:id="rId37" w:history="1">
        <w:r w:rsidRPr="00613FB5">
          <w:rPr>
            <w:rStyle w:val="Hyperlink"/>
            <w:b/>
            <w:w w:val="101"/>
          </w:rPr>
          <w:t>CEDAW/C/LKA/CO/7</w:t>
        </w:r>
      </w:hyperlink>
      <w:r w:rsidRPr="00613FB5">
        <w:rPr>
          <w:b/>
          <w:w w:val="101"/>
        </w:rPr>
        <w:t xml:space="preserve">, par. 19) </w:t>
      </w:r>
      <w:r w:rsidRPr="00613FB5">
        <w:rPr>
          <w:rFonts w:eastAsia="Times New Roman"/>
          <w:b/>
          <w:bCs/>
          <w:bdr w:val="nil"/>
        </w:rPr>
        <w:t>et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renforcer les différents plans d</w:t>
      </w:r>
      <w:r w:rsidRPr="00613FB5">
        <w:rPr>
          <w:rFonts w:eastAsia="Times New Roman"/>
          <w:b/>
          <w:bCs/>
          <w:bdr w:val="nil"/>
        </w:rPr>
        <w:t>’</w:t>
      </w:r>
      <w:r w:rsidRPr="00613FB5">
        <w:rPr>
          <w:rFonts w:eastAsia="Times New Roman"/>
          <w:b/>
          <w:bCs/>
          <w:bdr w:val="nil"/>
        </w:rPr>
        <w:t>action existants et les consolider dans une stratégie cohérente et d</w:t>
      </w:r>
      <w:r w:rsidRPr="00613FB5">
        <w:rPr>
          <w:rFonts w:eastAsia="Times New Roman"/>
          <w:b/>
          <w:bCs/>
          <w:bdr w:val="nil"/>
        </w:rPr>
        <w:t>’</w:t>
      </w:r>
      <w:r w:rsidRPr="00613FB5">
        <w:rPr>
          <w:rFonts w:eastAsia="Times New Roman"/>
          <w:b/>
          <w:bCs/>
          <w:bdr w:val="nil"/>
        </w:rPr>
        <w:t>assurer les ressources humaines, techniques et financières nécessaires à leur mise en œuvre;</w:t>
      </w:r>
    </w:p>
    <w:p w:rsidR="00613FB5" w:rsidRPr="00613FB5" w:rsidRDefault="00613FB5" w:rsidP="00613FB5">
      <w:pPr>
        <w:pStyle w:val="SingleTxt"/>
        <w:rPr>
          <w:b/>
          <w:bCs/>
        </w:rPr>
      </w:pPr>
      <w:r w:rsidRPr="00613FB5">
        <w:rPr>
          <w:b/>
          <w:bCs/>
        </w:rPr>
        <w:lastRenderedPageBreak/>
        <w:tab/>
        <w:t>b)</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assurer, selon un calendrier donné, l</w:t>
      </w:r>
      <w:r w:rsidRPr="00613FB5">
        <w:rPr>
          <w:rFonts w:eastAsia="Times New Roman"/>
          <w:b/>
          <w:bCs/>
          <w:bdr w:val="nil"/>
        </w:rPr>
        <w:t>’</w:t>
      </w:r>
      <w:r w:rsidRPr="00613FB5">
        <w:rPr>
          <w:rFonts w:eastAsia="Times New Roman"/>
          <w:b/>
          <w:bCs/>
          <w:bdr w:val="nil"/>
        </w:rPr>
        <w:t>établissement législatif et le fonctionnement efficace d</w:t>
      </w:r>
      <w:r w:rsidRPr="00613FB5">
        <w:rPr>
          <w:rFonts w:eastAsia="Times New Roman"/>
          <w:b/>
          <w:bCs/>
          <w:bdr w:val="nil"/>
        </w:rPr>
        <w:t>’</w:t>
      </w:r>
      <w:r w:rsidRPr="00613FB5">
        <w:rPr>
          <w:rFonts w:eastAsia="Times New Roman"/>
          <w:b/>
          <w:bCs/>
          <w:bdr w:val="nil"/>
        </w:rPr>
        <w:t>une commission nationale indépendante des femmes;</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assurer la participation active de la société civile et de la Commission nationale des femmes dans le suivi et l</w:t>
      </w:r>
      <w:r w:rsidRPr="00613FB5">
        <w:rPr>
          <w:rFonts w:eastAsia="Times New Roman"/>
          <w:b/>
          <w:bCs/>
          <w:bdr w:val="nil"/>
        </w:rPr>
        <w:t>’</w:t>
      </w:r>
      <w:r w:rsidRPr="00613FB5">
        <w:rPr>
          <w:rFonts w:eastAsia="Times New Roman"/>
          <w:b/>
          <w:bCs/>
          <w:bdr w:val="nil"/>
        </w:rPr>
        <w:t>évaluation du plan d</w:t>
      </w:r>
      <w:r w:rsidRPr="00613FB5">
        <w:rPr>
          <w:rFonts w:eastAsia="Times New Roman"/>
          <w:b/>
          <w:bCs/>
          <w:bdr w:val="nil"/>
        </w:rPr>
        <w:t>’</w:t>
      </w:r>
      <w:r w:rsidRPr="00613FB5">
        <w:rPr>
          <w:rFonts w:eastAsia="Times New Roman"/>
          <w:b/>
          <w:bCs/>
          <w:bdr w:val="nil"/>
        </w:rPr>
        <w:t>action consolidé pour la promotion des droits de la femme dans l</w:t>
      </w:r>
      <w:r w:rsidRPr="00613FB5">
        <w:rPr>
          <w:rFonts w:eastAsia="Times New Roman"/>
          <w:b/>
          <w:bCs/>
          <w:bdr w:val="nil"/>
        </w:rPr>
        <w:t>’</w:t>
      </w:r>
      <w:r w:rsidRPr="00613FB5">
        <w:rPr>
          <w:rFonts w:eastAsia="Times New Roman"/>
          <w:b/>
          <w:bCs/>
          <w:bdr w:val="nil"/>
        </w:rPr>
        <w:t>État partie.</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Mesures temporaires spéciales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20.</w:t>
      </w:r>
      <w:r w:rsidRPr="00613FB5">
        <w:tab/>
      </w:r>
      <w:r w:rsidRPr="00613FB5">
        <w:rPr>
          <w:rFonts w:eastAsia="Times New Roman"/>
          <w:bdr w:val="nil"/>
        </w:rPr>
        <w:t>Le Comité réitère sa préoccupation antérieure</w:t>
      </w:r>
      <w:r w:rsidRPr="00613FB5">
        <w:t xml:space="preserve"> (</w:t>
      </w:r>
      <w:hyperlink r:id="rId38" w:history="1">
        <w:r w:rsidRPr="00613FB5">
          <w:rPr>
            <w:rStyle w:val="Hyperlink"/>
          </w:rPr>
          <w:t>CEDAW/C/LKA/CO/7</w:t>
        </w:r>
      </w:hyperlink>
      <w:r w:rsidRPr="00613FB5">
        <w:t xml:space="preserve">, par. 20) </w:t>
      </w:r>
      <w:r w:rsidRPr="00613FB5">
        <w:rPr>
          <w:rFonts w:eastAsia="Times New Roman"/>
          <w:bdr w:val="nil"/>
        </w:rPr>
        <w:t>en ce qui concerne l</w:t>
      </w:r>
      <w:r>
        <w:rPr>
          <w:rFonts w:eastAsia="Times New Roman"/>
          <w:bdr w:val="nil"/>
        </w:rPr>
        <w:t>’</w:t>
      </w:r>
      <w:r w:rsidRPr="00613FB5">
        <w:rPr>
          <w:rFonts w:eastAsia="Times New Roman"/>
          <w:bdr w:val="nil"/>
        </w:rPr>
        <w:t>absence d</w:t>
      </w:r>
      <w:r>
        <w:rPr>
          <w:rFonts w:eastAsia="Times New Roman"/>
          <w:bdr w:val="nil"/>
        </w:rPr>
        <w:t>’</w:t>
      </w:r>
      <w:r w:rsidRPr="00613FB5">
        <w:rPr>
          <w:rFonts w:eastAsia="Times New Roman"/>
          <w:bdr w:val="nil"/>
        </w:rPr>
        <w:t>informations sur l</w:t>
      </w:r>
      <w:r>
        <w:rPr>
          <w:rFonts w:eastAsia="Times New Roman"/>
          <w:bdr w:val="nil"/>
        </w:rPr>
        <w:t>’</w:t>
      </w:r>
      <w:r w:rsidRPr="00613FB5">
        <w:rPr>
          <w:rFonts w:eastAsia="Times New Roman"/>
          <w:bdr w:val="nil"/>
        </w:rPr>
        <w:t>utilisation de mesures temporaires spéciales pour accélérer la réalisation de l</w:t>
      </w:r>
      <w:r>
        <w:rPr>
          <w:rFonts w:eastAsia="Times New Roman"/>
          <w:bdr w:val="nil"/>
        </w:rPr>
        <w:t>’</w:t>
      </w:r>
      <w:r w:rsidRPr="00613FB5">
        <w:rPr>
          <w:rFonts w:eastAsia="Times New Roman"/>
          <w:bdr w:val="nil"/>
        </w:rPr>
        <w:t>égalité réelle entre les hommes et les femmes dans tous les domaines visés par la Convention.</w:t>
      </w:r>
    </w:p>
    <w:p w:rsidR="00613FB5" w:rsidRDefault="00613FB5" w:rsidP="00613FB5">
      <w:pPr>
        <w:pStyle w:val="SingleTxt"/>
        <w:rPr>
          <w:rFonts w:eastAsia="Times New Roman"/>
          <w:b/>
          <w:bCs/>
          <w:bdr w:val="nil"/>
        </w:rPr>
      </w:pPr>
      <w:r w:rsidRPr="00613FB5">
        <w:t>21.</w:t>
      </w:r>
      <w:r w:rsidRPr="00613FB5">
        <w:tab/>
      </w:r>
      <w:r w:rsidRPr="00613FB5">
        <w:rPr>
          <w:rFonts w:eastAsia="Times New Roman"/>
          <w:b/>
          <w:bCs/>
          <w:bdr w:val="nil"/>
        </w:rPr>
        <w:t>Conformément au paragraphe 1 de l</w:t>
      </w:r>
      <w:r>
        <w:rPr>
          <w:rFonts w:eastAsia="Times New Roman"/>
          <w:b/>
          <w:bCs/>
          <w:bdr w:val="nil"/>
        </w:rPr>
        <w:t>’</w:t>
      </w:r>
      <w:r w:rsidRPr="00613FB5">
        <w:rPr>
          <w:rFonts w:eastAsia="Times New Roman"/>
          <w:b/>
          <w:bCs/>
          <w:bdr w:val="nil"/>
        </w:rPr>
        <w:t>article 4 de la Convention et de sa Recommandation générale n</w:t>
      </w:r>
      <w:r w:rsidRPr="00613FB5">
        <w:rPr>
          <w:rFonts w:eastAsia="Times New Roman"/>
          <w:b/>
          <w:bCs/>
          <w:bdr w:val="nil"/>
          <w:vertAlign w:val="superscript"/>
        </w:rPr>
        <w:t>o</w:t>
      </w:r>
      <w:r w:rsidRPr="00613FB5">
        <w:rPr>
          <w:rFonts w:eastAsia="Times New Roman"/>
          <w:b/>
          <w:bCs/>
          <w:bdr w:val="nil"/>
        </w:rPr>
        <w:t> 25, le Comité recommande à l</w:t>
      </w:r>
      <w:r>
        <w:rPr>
          <w:rFonts w:eastAsia="Times New Roman"/>
          <w:b/>
          <w:bCs/>
          <w:bdr w:val="nil"/>
        </w:rPr>
        <w:t>’</w:t>
      </w:r>
      <w:r w:rsidRPr="00613FB5">
        <w:rPr>
          <w:rFonts w:eastAsia="Times New Roman"/>
          <w:b/>
          <w:bCs/>
          <w:bdr w:val="nil"/>
        </w:rPr>
        <w:t>État partie d</w:t>
      </w:r>
      <w:r>
        <w:rPr>
          <w:rFonts w:eastAsia="Times New Roman"/>
          <w:b/>
          <w:bCs/>
          <w:bdr w:val="nil"/>
        </w:rPr>
        <w:t>’</w:t>
      </w:r>
      <w:r w:rsidRPr="00613FB5">
        <w:rPr>
          <w:rFonts w:eastAsia="Times New Roman"/>
          <w:b/>
          <w:bCs/>
          <w:bdr w:val="nil"/>
        </w:rPr>
        <w:t>adopter des mesures temporaires spéciales, assorties de cibles et de mesures d</w:t>
      </w:r>
      <w:r>
        <w:rPr>
          <w:rFonts w:eastAsia="Times New Roman"/>
          <w:b/>
          <w:bCs/>
          <w:bdr w:val="nil"/>
        </w:rPr>
        <w:t>’</w:t>
      </w:r>
      <w:r w:rsidRPr="00613FB5">
        <w:rPr>
          <w:rFonts w:eastAsia="Times New Roman"/>
          <w:b/>
          <w:bCs/>
          <w:bdr w:val="nil"/>
        </w:rPr>
        <w:t>encouragement explicites, de programmes d</w:t>
      </w:r>
      <w:r>
        <w:rPr>
          <w:rFonts w:eastAsia="Times New Roman"/>
          <w:b/>
          <w:bCs/>
          <w:bdr w:val="nil"/>
        </w:rPr>
        <w:t>’</w:t>
      </w:r>
      <w:r w:rsidRPr="00613FB5">
        <w:rPr>
          <w:rFonts w:eastAsia="Times New Roman"/>
          <w:b/>
          <w:bCs/>
          <w:bdr w:val="nil"/>
        </w:rPr>
        <w:t>information et d</w:t>
      </w:r>
      <w:r>
        <w:rPr>
          <w:rFonts w:eastAsia="Times New Roman"/>
          <w:b/>
          <w:bCs/>
          <w:bdr w:val="nil"/>
        </w:rPr>
        <w:t>’</w:t>
      </w:r>
      <w:r w:rsidRPr="00613FB5">
        <w:rPr>
          <w:rFonts w:eastAsia="Times New Roman"/>
          <w:b/>
          <w:bCs/>
          <w:bdr w:val="nil"/>
        </w:rPr>
        <w:t>appui, de sanctions juridiques, de crédits budgétaires spéciaux et d</w:t>
      </w:r>
      <w:r>
        <w:rPr>
          <w:rFonts w:eastAsia="Times New Roman"/>
          <w:b/>
          <w:bCs/>
          <w:bdr w:val="nil"/>
        </w:rPr>
        <w:t>’</w:t>
      </w:r>
      <w:r w:rsidRPr="00613FB5">
        <w:rPr>
          <w:rFonts w:eastAsia="Times New Roman"/>
          <w:b/>
          <w:bCs/>
          <w:bdr w:val="nil"/>
        </w:rPr>
        <w:t>autres dispositions préventives axées sur les résultats pour accélérer la concrétisation de l</w:t>
      </w:r>
      <w:r>
        <w:rPr>
          <w:rFonts w:eastAsia="Times New Roman"/>
          <w:b/>
          <w:bCs/>
          <w:bdr w:val="nil"/>
        </w:rPr>
        <w:t>’</w:t>
      </w:r>
      <w:r w:rsidRPr="00613FB5">
        <w:rPr>
          <w:rFonts w:eastAsia="Times New Roman"/>
          <w:b/>
          <w:bCs/>
          <w:bdr w:val="nil"/>
        </w:rPr>
        <w:t>égalité matérielle entre les hommes et les femmes, en particulier dans la vie publique et politique et dans la prise de décisions et dans les domaines de l</w:t>
      </w:r>
      <w:r>
        <w:rPr>
          <w:rFonts w:eastAsia="Times New Roman"/>
          <w:b/>
          <w:bCs/>
          <w:bdr w:val="nil"/>
        </w:rPr>
        <w:t>’</w:t>
      </w:r>
      <w:r w:rsidRPr="00613FB5">
        <w:rPr>
          <w:rFonts w:eastAsia="Times New Roman"/>
          <w:b/>
          <w:bCs/>
          <w:bdr w:val="nil"/>
        </w:rPr>
        <w:t>éducation et de l</w:t>
      </w:r>
      <w:r>
        <w:rPr>
          <w:rFonts w:eastAsia="Times New Roman"/>
          <w:b/>
          <w:bCs/>
          <w:bdr w:val="nil"/>
        </w:rPr>
        <w:t>’</w:t>
      </w:r>
      <w:r w:rsidRPr="00613FB5">
        <w:rPr>
          <w:rFonts w:eastAsia="Times New Roman"/>
          <w:b/>
          <w:bCs/>
          <w:bdr w:val="nil"/>
        </w:rPr>
        <w:t>emploi, en accordant une attention particulière aux femmes des minorités ethniques, religieuses et sexuelles, aux femmes chefs de ménage, aux femmes déplacées et aux femmes handicapées.</w:t>
      </w:r>
    </w:p>
    <w:p w:rsidR="00613FB5" w:rsidRPr="00613FB5" w:rsidRDefault="00613FB5" w:rsidP="00613FB5">
      <w:pPr>
        <w:pStyle w:val="SingleTxt"/>
        <w:spacing w:after="0" w:line="120" w:lineRule="exact"/>
        <w:rPr>
          <w:rFonts w:eastAsia="Times New Roman"/>
          <w:b/>
          <w:bCs/>
          <w:sz w:val="10"/>
          <w:bdr w:val="nil"/>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FB5">
        <w:tab/>
      </w:r>
      <w:r w:rsidRPr="00613FB5">
        <w:tab/>
      </w:r>
      <w:r w:rsidRPr="00613FB5">
        <w:rPr>
          <w:rFonts w:eastAsia="Times New Roman"/>
          <w:bCs/>
          <w:bdr w:val="nil"/>
        </w:rPr>
        <w:t>Stéréotypes et violence sexiste à l</w:t>
      </w:r>
      <w:r>
        <w:rPr>
          <w:rFonts w:eastAsia="Times New Roman"/>
          <w:bCs/>
          <w:bdr w:val="nil"/>
        </w:rPr>
        <w:t>’</w:t>
      </w:r>
      <w:r w:rsidRPr="00613FB5">
        <w:rPr>
          <w:rFonts w:eastAsia="Times New Roman"/>
          <w:bCs/>
          <w:bdr w:val="nil"/>
        </w:rPr>
        <w:t>égard des femmes</w:t>
      </w:r>
    </w:p>
    <w:p w:rsidR="00613FB5" w:rsidRPr="00613FB5" w:rsidRDefault="00613FB5" w:rsidP="00613FB5">
      <w:pPr>
        <w:pStyle w:val="SingleTxt"/>
        <w:keepNext/>
        <w:keepLines/>
        <w:spacing w:after="0" w:line="120" w:lineRule="exact"/>
        <w:rPr>
          <w:sz w:val="10"/>
        </w:rPr>
      </w:pPr>
    </w:p>
    <w:p w:rsidR="00613FB5" w:rsidRPr="00613FB5" w:rsidRDefault="00613FB5" w:rsidP="00613FB5">
      <w:pPr>
        <w:pStyle w:val="SingleTxt"/>
        <w:ind w:left="1264" w:right="1264"/>
      </w:pPr>
      <w:r w:rsidRPr="00613FB5">
        <w:t>22.</w:t>
      </w:r>
      <w:r w:rsidRPr="00613FB5">
        <w:tab/>
      </w:r>
      <w:r w:rsidRPr="00613FB5">
        <w:rPr>
          <w:rFonts w:eastAsia="Times New Roman"/>
          <w:bdr w:val="nil"/>
        </w:rPr>
        <w:t>Le Comité se félicite des stratégies adoptées pour éliminer les stéréotypes dans les médias, qui figurent dans le plan d</w:t>
      </w:r>
      <w:r>
        <w:rPr>
          <w:rFonts w:eastAsia="Times New Roman"/>
          <w:bdr w:val="nil"/>
        </w:rPr>
        <w:t>’</w:t>
      </w:r>
      <w:r w:rsidRPr="00613FB5">
        <w:rPr>
          <w:rFonts w:eastAsia="Times New Roman"/>
          <w:bdr w:val="nil"/>
        </w:rPr>
        <w:t>action national pour la promotion et la protection des droits de l</w:t>
      </w:r>
      <w:r>
        <w:rPr>
          <w:rFonts w:eastAsia="Times New Roman"/>
          <w:bdr w:val="nil"/>
        </w:rPr>
        <w:t>’</w:t>
      </w:r>
      <w:r w:rsidRPr="00613FB5">
        <w:rPr>
          <w:rFonts w:eastAsia="Times New Roman"/>
          <w:bdr w:val="nil"/>
        </w:rPr>
        <w:t>homme et le plan d</w:t>
      </w:r>
      <w:r>
        <w:rPr>
          <w:rFonts w:eastAsia="Times New Roman"/>
          <w:bdr w:val="nil"/>
        </w:rPr>
        <w:t>’</w:t>
      </w:r>
      <w:r w:rsidRPr="00613FB5">
        <w:rPr>
          <w:rFonts w:eastAsia="Times New Roman"/>
          <w:bdr w:val="nil"/>
        </w:rPr>
        <w:t>action national de lutte contre la violence sexuelle et sexiste, des recommandations de haut niveau visant à ériger le viol conjugal en infraction lorsque les circonstances révèlent l</w:t>
      </w:r>
      <w:r>
        <w:rPr>
          <w:rFonts w:eastAsia="Times New Roman"/>
          <w:bdr w:val="nil"/>
        </w:rPr>
        <w:t>’</w:t>
      </w:r>
      <w:r w:rsidRPr="00613FB5">
        <w:rPr>
          <w:rFonts w:eastAsia="Times New Roman"/>
          <w:bdr w:val="nil"/>
        </w:rPr>
        <w:t>absence de consentement d</w:t>
      </w:r>
      <w:r>
        <w:rPr>
          <w:rFonts w:eastAsia="Times New Roman"/>
          <w:bdr w:val="nil"/>
        </w:rPr>
        <w:t>’</w:t>
      </w:r>
      <w:r w:rsidRPr="00613FB5">
        <w:rPr>
          <w:rFonts w:eastAsia="Times New Roman"/>
          <w:bdr w:val="nil"/>
        </w:rPr>
        <w:t>un conjoint, quel que soit le degré de violence que cela implique, et des modifications proposées en vue de renforcer la prévention de la loi sur la violence familiale, notamment en éliminant les dispositions discriminatoires sur la crédibilité des éléments de preuve apportés par les femmes de l</w:t>
      </w:r>
      <w:r>
        <w:rPr>
          <w:rFonts w:eastAsia="Times New Roman"/>
          <w:bdr w:val="nil"/>
        </w:rPr>
        <w:t>’</w:t>
      </w:r>
      <w:r w:rsidRPr="00613FB5">
        <w:rPr>
          <w:rFonts w:eastAsia="Times New Roman"/>
          <w:bdr w:val="nil"/>
        </w:rPr>
        <w:t>ordonnance relative aux éléments de preuve. Le Comité demeure toutefois préoccupé par la persistance d</w:t>
      </w:r>
      <w:r>
        <w:rPr>
          <w:rFonts w:eastAsia="Times New Roman"/>
          <w:bdr w:val="nil"/>
        </w:rPr>
        <w:t>’</w:t>
      </w:r>
      <w:r w:rsidRPr="00613FB5">
        <w:rPr>
          <w:rFonts w:eastAsia="Times New Roman"/>
          <w:bdr w:val="nil"/>
        </w:rPr>
        <w:t>attitudes patriarcales et de stéréotypes discriminatoires qui cautionnent une culture d</w:t>
      </w:r>
      <w:r>
        <w:rPr>
          <w:rFonts w:eastAsia="Times New Roman"/>
          <w:bdr w:val="nil"/>
        </w:rPr>
        <w:t>’</w:t>
      </w:r>
      <w:r w:rsidRPr="00613FB5">
        <w:rPr>
          <w:rFonts w:eastAsia="Times New Roman"/>
          <w:bdr w:val="nil"/>
        </w:rPr>
        <w:t>impunité pour les actes de violence sexuelle et sexiste. Il note avec préoccupation :</w:t>
      </w:r>
    </w:p>
    <w:p w:rsidR="00613FB5" w:rsidRPr="00613FB5" w:rsidRDefault="00613FB5" w:rsidP="00613FB5">
      <w:pPr>
        <w:pStyle w:val="SingleTxt"/>
      </w:pPr>
      <w:r w:rsidRPr="00613FB5">
        <w:tab/>
        <w:t>a)</w:t>
      </w:r>
      <w:r w:rsidRPr="00613FB5">
        <w:tab/>
      </w:r>
      <w:r w:rsidRPr="00613FB5">
        <w:rPr>
          <w:rFonts w:eastAsia="Times New Roman"/>
          <w:bdr w:val="nil"/>
        </w:rPr>
        <w:t>Le niveau élevé de violence sexiste à l</w:t>
      </w:r>
      <w:r>
        <w:rPr>
          <w:rFonts w:eastAsia="Times New Roman"/>
          <w:bdr w:val="nil"/>
        </w:rPr>
        <w:t>’</w:t>
      </w:r>
      <w:r w:rsidRPr="00613FB5">
        <w:rPr>
          <w:rFonts w:eastAsia="Times New Roman"/>
          <w:bdr w:val="nil"/>
        </w:rPr>
        <w:t>égard des femmes dans l</w:t>
      </w:r>
      <w:r>
        <w:rPr>
          <w:rFonts w:eastAsia="Times New Roman"/>
          <w:bdr w:val="nil"/>
        </w:rPr>
        <w:t>’</w:t>
      </w:r>
      <w:r w:rsidRPr="00613FB5">
        <w:rPr>
          <w:rFonts w:eastAsia="Times New Roman"/>
          <w:bdr w:val="nil"/>
        </w:rPr>
        <w:t>État partie et le fait que les cas de violence contre les femmes ne sont pas signalés en raison de l</w:t>
      </w:r>
      <w:r>
        <w:rPr>
          <w:rFonts w:eastAsia="Times New Roman"/>
          <w:bdr w:val="nil"/>
        </w:rPr>
        <w:t>’</w:t>
      </w:r>
      <w:r w:rsidRPr="00613FB5">
        <w:rPr>
          <w:rFonts w:eastAsia="Times New Roman"/>
          <w:bdr w:val="nil"/>
        </w:rPr>
        <w:t>absence de législation adéquate et de l</w:t>
      </w:r>
      <w:r>
        <w:rPr>
          <w:rFonts w:eastAsia="Times New Roman"/>
          <w:bdr w:val="nil"/>
        </w:rPr>
        <w:t>’</w:t>
      </w:r>
      <w:r w:rsidRPr="00613FB5">
        <w:rPr>
          <w:rFonts w:eastAsia="Times New Roman"/>
          <w:bdr w:val="nil"/>
        </w:rPr>
        <w:t>accès limité des femmes à la justice pour diverses raisons, y compris la peur des représailles, la confiance limitée envers la police et le système judiciaire, les retards excessifs pris dans les enquêtes et le jugement de ces affaires, les résultats arbitraires et les taux très faibles de condamnation;</w:t>
      </w:r>
    </w:p>
    <w:p w:rsidR="00613FB5" w:rsidRPr="00613FB5" w:rsidRDefault="00613FB5" w:rsidP="00613FB5">
      <w:pPr>
        <w:pStyle w:val="SingleTxt"/>
      </w:pPr>
      <w:r w:rsidRPr="00613FB5">
        <w:tab/>
        <w:t>b)</w:t>
      </w:r>
      <w:r w:rsidRPr="00613FB5">
        <w:tab/>
      </w:r>
      <w:r w:rsidRPr="00613FB5">
        <w:rPr>
          <w:rFonts w:eastAsia="Times New Roman"/>
          <w:bdr w:val="nil"/>
        </w:rPr>
        <w:t>Dans les cas de violence familiale, l</w:t>
      </w:r>
      <w:r>
        <w:rPr>
          <w:rFonts w:eastAsia="Times New Roman"/>
          <w:bdr w:val="nil"/>
        </w:rPr>
        <w:t>’</w:t>
      </w:r>
      <w:r w:rsidRPr="00613FB5">
        <w:rPr>
          <w:rFonts w:eastAsia="Times New Roman"/>
          <w:bdr w:val="nil"/>
        </w:rPr>
        <w:t>obligation des victimes de participer à un processus de médiation, condition préalable pour engager des poursuites</w:t>
      </w:r>
      <w:r w:rsidRPr="00613FB5">
        <w:rPr>
          <w:rFonts w:eastAsia="Times New Roman"/>
          <w:color w:val="0070C0"/>
          <w:bdr w:val="nil"/>
        </w:rPr>
        <w:t xml:space="preserve"> </w:t>
      </w:r>
      <w:r w:rsidRPr="00613FB5">
        <w:rPr>
          <w:rFonts w:eastAsia="Times New Roman"/>
          <w:bdr w:val="nil"/>
        </w:rPr>
        <w:t>devant un tribunal, ce qui se traduit chez les femmes par un retrait de leurs plaintes en raison d</w:t>
      </w:r>
      <w:r>
        <w:rPr>
          <w:rFonts w:eastAsia="Times New Roman"/>
          <w:bdr w:val="nil"/>
        </w:rPr>
        <w:t>’</w:t>
      </w:r>
      <w:r w:rsidRPr="00613FB5">
        <w:rPr>
          <w:rFonts w:eastAsia="Times New Roman"/>
          <w:bdr w:val="nil"/>
        </w:rPr>
        <w:t>actes d</w:t>
      </w:r>
      <w:r>
        <w:rPr>
          <w:rFonts w:eastAsia="Times New Roman"/>
          <w:bdr w:val="nil"/>
        </w:rPr>
        <w:t>’</w:t>
      </w:r>
      <w:r w:rsidRPr="00613FB5">
        <w:rPr>
          <w:rFonts w:eastAsia="Times New Roman"/>
          <w:bdr w:val="nil"/>
        </w:rPr>
        <w:t>intimidation;</w:t>
      </w:r>
    </w:p>
    <w:p w:rsidR="00613FB5" w:rsidRPr="00613FB5" w:rsidRDefault="00613FB5" w:rsidP="00613FB5">
      <w:pPr>
        <w:pStyle w:val="SingleTxt"/>
      </w:pPr>
      <w:r w:rsidRPr="00613FB5">
        <w:lastRenderedPageBreak/>
        <w:tab/>
        <w:t>c)</w:t>
      </w:r>
      <w:r w:rsidRPr="00613FB5">
        <w:tab/>
      </w:r>
      <w:r w:rsidRPr="00613FB5">
        <w:rPr>
          <w:rFonts w:eastAsia="Times New Roman"/>
          <w:bdr w:val="nil"/>
        </w:rPr>
        <w:t>L</w:t>
      </w:r>
      <w:r>
        <w:rPr>
          <w:rFonts w:eastAsia="Times New Roman"/>
          <w:bdr w:val="nil"/>
        </w:rPr>
        <w:t>’</w:t>
      </w:r>
      <w:r w:rsidRPr="00613FB5">
        <w:rPr>
          <w:rFonts w:eastAsia="Times New Roman"/>
          <w:bdr w:val="nil"/>
        </w:rPr>
        <w:t>absence de collecte systématique de données relatives aux enquêtes, aux poursuites et à la condamnation concernant des actes de violence sexiste contre les femmes, l</w:t>
      </w:r>
      <w:r>
        <w:rPr>
          <w:rFonts w:eastAsia="Times New Roman"/>
          <w:bdr w:val="nil"/>
        </w:rPr>
        <w:t>’</w:t>
      </w:r>
      <w:r w:rsidRPr="00613FB5">
        <w:rPr>
          <w:rFonts w:eastAsia="Times New Roman"/>
          <w:bdr w:val="nil"/>
        </w:rPr>
        <w:t>accès limité pour les femmes et les filles à l</w:t>
      </w:r>
      <w:r>
        <w:rPr>
          <w:rFonts w:eastAsia="Times New Roman"/>
          <w:bdr w:val="nil"/>
        </w:rPr>
        <w:t>’</w:t>
      </w:r>
      <w:r w:rsidRPr="00613FB5">
        <w:rPr>
          <w:rFonts w:eastAsia="Times New Roman"/>
          <w:bdr w:val="nil"/>
        </w:rPr>
        <w:t>assistance et à la protection des victimes et le nombre de refuges dans l</w:t>
      </w:r>
      <w:r>
        <w:rPr>
          <w:rFonts w:eastAsia="Times New Roman"/>
          <w:bdr w:val="nil"/>
        </w:rPr>
        <w:t>’</w:t>
      </w:r>
      <w:r w:rsidRPr="00613FB5">
        <w:rPr>
          <w:rFonts w:eastAsia="Times New Roman"/>
          <w:bdr w:val="nil"/>
        </w:rPr>
        <w:t>État partie.</w:t>
      </w:r>
    </w:p>
    <w:p w:rsidR="00613FB5" w:rsidRPr="00613FB5" w:rsidRDefault="00613FB5" w:rsidP="00613FB5">
      <w:pPr>
        <w:pStyle w:val="SingleTxt"/>
        <w:rPr>
          <w:b/>
        </w:rPr>
      </w:pPr>
      <w:r w:rsidRPr="00613FB5">
        <w:t>23.</w:t>
      </w:r>
      <w:r w:rsidRPr="00613FB5">
        <w:tab/>
      </w:r>
      <w:r w:rsidRPr="00613FB5">
        <w:rPr>
          <w:rFonts w:eastAsia="Times New Roman"/>
          <w:b/>
          <w:bCs/>
          <w:bdr w:val="nil"/>
        </w:rPr>
        <w:t>Rappelant ses Recommandations générales n</w:t>
      </w:r>
      <w:r w:rsidRPr="00613FB5">
        <w:rPr>
          <w:rFonts w:eastAsia="Times New Roman"/>
          <w:b/>
          <w:bCs/>
          <w:bdr w:val="nil"/>
          <w:vertAlign w:val="superscript"/>
        </w:rPr>
        <w:t>o</w:t>
      </w:r>
      <w:r w:rsidRPr="00613FB5">
        <w:rPr>
          <w:rFonts w:eastAsia="Times New Roman"/>
          <w:b/>
          <w:bCs/>
          <w:bdr w:val="nil"/>
        </w:rPr>
        <w:t> 19 (1992) sur la violence contre les femmes et n</w:t>
      </w:r>
      <w:r w:rsidRPr="00613FB5">
        <w:rPr>
          <w:rFonts w:eastAsia="Times New Roman"/>
          <w:b/>
          <w:bCs/>
          <w:bdr w:val="nil"/>
          <w:vertAlign w:val="superscript"/>
        </w:rPr>
        <w:t>o</w:t>
      </w:r>
      <w:r w:rsidRPr="00613FB5">
        <w:rPr>
          <w:rFonts w:eastAsia="Times New Roman"/>
          <w:b/>
          <w:bCs/>
          <w:bdr w:val="nil"/>
        </w:rPr>
        <w:t xml:space="preserve"> 33, le Comité réitère ses précédentes recommandations </w:t>
      </w:r>
      <w:r w:rsidRPr="00613FB5">
        <w:rPr>
          <w:b/>
        </w:rPr>
        <w:t>(</w:t>
      </w:r>
      <w:hyperlink r:id="rId39" w:history="1">
        <w:r w:rsidRPr="00613FB5">
          <w:rPr>
            <w:rStyle w:val="Hyperlink"/>
            <w:b/>
          </w:rPr>
          <w:t>A/57/38</w:t>
        </w:r>
      </w:hyperlink>
      <w:r w:rsidRPr="00613FB5">
        <w:rPr>
          <w:b/>
        </w:rPr>
        <w:t xml:space="preserve">, première partie, par. 289 et </w:t>
      </w:r>
      <w:hyperlink r:id="rId40" w:history="1">
        <w:r w:rsidRPr="00613FB5">
          <w:rPr>
            <w:rStyle w:val="Hyperlink"/>
            <w:b/>
          </w:rPr>
          <w:t>CEDAW/C/LKA/CO/7</w:t>
        </w:r>
      </w:hyperlink>
      <w:r w:rsidRPr="00613FB5">
        <w:rPr>
          <w:b/>
        </w:rPr>
        <w:t xml:space="preserve">, par. 23 et 25) </w:t>
      </w:r>
      <w:r w:rsidRPr="00613FB5">
        <w:rPr>
          <w:rFonts w:eastAsia="Times New Roman"/>
          <w:b/>
          <w:bCs/>
          <w:bdr w:val="nil"/>
        </w:rPr>
        <w:t>et recommande à l</w:t>
      </w:r>
      <w:r>
        <w:rPr>
          <w:rFonts w:eastAsia="Times New Roman"/>
          <w:b/>
          <w:bCs/>
          <w:bdr w:val="nil"/>
        </w:rPr>
        <w:t>’</w:t>
      </w:r>
      <w:r w:rsidRPr="00613FB5">
        <w:rPr>
          <w:rFonts w:eastAsia="Times New Roman"/>
          <w:b/>
          <w:bCs/>
          <w:bdr w:val="nil"/>
        </w:rPr>
        <w:t>État partie :</w:t>
      </w:r>
      <w:r w:rsidRPr="00613FB5">
        <w:rPr>
          <w:b/>
        </w:rPr>
        <w:t xml:space="preserv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ériger le viol conjugal en infraction et d</w:t>
      </w:r>
      <w:r w:rsidRPr="00613FB5">
        <w:rPr>
          <w:rFonts w:eastAsia="Times New Roman"/>
          <w:b/>
          <w:bCs/>
          <w:bdr w:val="nil"/>
        </w:rPr>
        <w:t>’</w:t>
      </w:r>
      <w:r w:rsidRPr="00613FB5">
        <w:rPr>
          <w:rFonts w:eastAsia="Times New Roman"/>
          <w:b/>
          <w:bCs/>
          <w:bdr w:val="nil"/>
        </w:rPr>
        <w:t>élargir la définition de la torture dans la loi sur la torture pour y inclure des formes graves de violence sexuelle;</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modifier la loi sur la prévention de la violence familiale pour veiller à ce que les ordonnances de protection émises par le tribunal soient immédiatement communiquées aux parties et effectivement appliquées et de supprimer toute obligation de participer à un processus de médiation avant de porter une affaire devant les tribunaux;</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mettre en place une unité spéciale au sein du ministère public pour accélérer le traitement des affaires de violence sexuelle et d</w:t>
      </w:r>
      <w:r w:rsidRPr="00613FB5">
        <w:rPr>
          <w:rFonts w:eastAsia="Times New Roman"/>
          <w:b/>
          <w:bCs/>
          <w:bdr w:val="nil"/>
        </w:rPr>
        <w:t>’</w:t>
      </w:r>
      <w:r w:rsidRPr="00613FB5">
        <w:rPr>
          <w:rFonts w:eastAsia="Times New Roman"/>
          <w:b/>
          <w:bCs/>
          <w:bdr w:val="nil"/>
        </w:rPr>
        <w:t>adopter une loi pour interdire les peines avec sursis et prévoir des peines minimales obligatoires pour les actes de violence contre les femmes;</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mettre en œuvre efficacement le plan d</w:t>
      </w:r>
      <w:r w:rsidRPr="00613FB5">
        <w:rPr>
          <w:rFonts w:eastAsia="Times New Roman"/>
          <w:b/>
          <w:bCs/>
          <w:bdr w:val="nil"/>
        </w:rPr>
        <w:t>’</w:t>
      </w:r>
      <w:r w:rsidRPr="00613FB5">
        <w:rPr>
          <w:rFonts w:eastAsia="Times New Roman"/>
          <w:b/>
          <w:bCs/>
          <w:bdr w:val="nil"/>
        </w:rPr>
        <w:t>action national pour lutter contre la violence sexuelle et sexiste et prévoir des ressources suffisantes afin d</w:t>
      </w:r>
      <w:r w:rsidRPr="00613FB5">
        <w:rPr>
          <w:rFonts w:eastAsia="Times New Roman"/>
          <w:b/>
          <w:bCs/>
          <w:bdr w:val="nil"/>
        </w:rPr>
        <w:t>’</w:t>
      </w:r>
      <w:r w:rsidRPr="00613FB5">
        <w:rPr>
          <w:rFonts w:eastAsia="Times New Roman"/>
          <w:b/>
          <w:bCs/>
          <w:bdr w:val="nil"/>
        </w:rPr>
        <w:t>assurer sa mise en œuvre coordonnée et efficace, notamment en augmentant le nombre de refuges et en fournissant un traitement médical, un soutien juridique, des services de réadaptation psychosociale, des programmes de réinsertion et une indemnisation aux victimes;</w:t>
      </w:r>
    </w:p>
    <w:p w:rsidR="00613FB5" w:rsidRPr="00613FB5" w:rsidRDefault="00613FB5" w:rsidP="00613FB5">
      <w:pPr>
        <w:pStyle w:val="SingleTxt"/>
        <w:rPr>
          <w:b/>
          <w:bCs/>
        </w:rPr>
      </w:pPr>
      <w:r w:rsidRPr="00613FB5">
        <w:rPr>
          <w:b/>
          <w:bCs/>
        </w:rPr>
        <w:tab/>
        <w:t>e)</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intensifier les efforts de sensibilisation du public par le biais de campagnes médiatiques stratégiques et de programmes éducatifs pour lutter contre les stéréotypes discriminatoires à l</w:t>
      </w:r>
      <w:r w:rsidRPr="00613FB5">
        <w:rPr>
          <w:rFonts w:eastAsia="Times New Roman"/>
          <w:b/>
          <w:bCs/>
          <w:bdr w:val="nil"/>
        </w:rPr>
        <w:t>’</w:t>
      </w:r>
      <w:r w:rsidRPr="00613FB5">
        <w:rPr>
          <w:rFonts w:eastAsia="Times New Roman"/>
          <w:b/>
          <w:bCs/>
          <w:bdr w:val="nil"/>
        </w:rPr>
        <w:t>égard des femmes et la violence sexiste;</w:t>
      </w:r>
    </w:p>
    <w:p w:rsidR="00613FB5" w:rsidRPr="00613FB5" w:rsidRDefault="00613FB5" w:rsidP="00613FB5">
      <w:pPr>
        <w:pStyle w:val="SingleTxt"/>
        <w:rPr>
          <w:b/>
        </w:rPr>
      </w:pPr>
      <w:r w:rsidRPr="00613FB5">
        <w:rPr>
          <w:b/>
          <w:bCs/>
        </w:rPr>
        <w:tab/>
        <w:t>f)</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assurer la collecte et l</w:t>
      </w:r>
      <w:r w:rsidRPr="00613FB5">
        <w:rPr>
          <w:rFonts w:eastAsia="Times New Roman"/>
          <w:b/>
          <w:bCs/>
          <w:bdr w:val="nil"/>
        </w:rPr>
        <w:t>’</w:t>
      </w:r>
      <w:r w:rsidRPr="00613FB5">
        <w:rPr>
          <w:rFonts w:eastAsia="Times New Roman"/>
          <w:b/>
          <w:bCs/>
          <w:bdr w:val="nil"/>
        </w:rPr>
        <w:t>analyse systématiques des données sur toutes les formes de violence sexiste contre les femmes, ventilées selon l</w:t>
      </w:r>
      <w:r w:rsidRPr="00613FB5">
        <w:rPr>
          <w:rFonts w:eastAsia="Times New Roman"/>
          <w:b/>
          <w:bCs/>
          <w:bdr w:val="nil"/>
        </w:rPr>
        <w:t>’</w:t>
      </w:r>
      <w:r w:rsidRPr="00613FB5">
        <w:rPr>
          <w:rFonts w:eastAsia="Times New Roman"/>
          <w:b/>
          <w:bCs/>
          <w:bdr w:val="nil"/>
        </w:rPr>
        <w:t>âge, le groupe ethnique, la région et la relation entre la victime et l</w:t>
      </w:r>
      <w:r w:rsidRPr="00613FB5">
        <w:rPr>
          <w:rFonts w:eastAsia="Times New Roman"/>
          <w:b/>
          <w:bCs/>
          <w:bdr w:val="nil"/>
        </w:rPr>
        <w:t>’</w:t>
      </w:r>
      <w:r w:rsidRPr="00613FB5">
        <w:rPr>
          <w:rFonts w:eastAsia="Times New Roman"/>
          <w:b/>
          <w:bCs/>
          <w:bdr w:val="nil"/>
        </w:rPr>
        <w:t xml:space="preserve">auteur, comme il a été recommandé précédemment par le Comité </w:t>
      </w:r>
      <w:r w:rsidRPr="00613FB5">
        <w:rPr>
          <w:b/>
          <w:bCs/>
        </w:rPr>
        <w:t>(</w:t>
      </w:r>
      <w:hyperlink r:id="rId41" w:history="1">
        <w:r w:rsidRPr="00613FB5">
          <w:rPr>
            <w:rStyle w:val="Hyperlink"/>
            <w:b/>
            <w:bCs/>
          </w:rPr>
          <w:t>A/57/38</w:t>
        </w:r>
      </w:hyperlink>
      <w:r w:rsidRPr="00613FB5">
        <w:rPr>
          <w:b/>
        </w:rPr>
        <w:t>, première partie, par. 285).</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Violence sexuelle et sexiste liée aux conflits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24.</w:t>
      </w:r>
      <w:r w:rsidRPr="00613FB5">
        <w:tab/>
      </w:r>
      <w:r w:rsidRPr="00613FB5">
        <w:rPr>
          <w:rFonts w:eastAsia="Times New Roman"/>
          <w:bdr w:val="nil"/>
        </w:rPr>
        <w:t>Le Comité note avec préoccupation :</w:t>
      </w:r>
    </w:p>
    <w:p w:rsidR="00613FB5" w:rsidRPr="00613FB5" w:rsidRDefault="00613FB5" w:rsidP="00613FB5">
      <w:pPr>
        <w:pStyle w:val="SingleTxt"/>
      </w:pPr>
      <w:r w:rsidRPr="00613FB5">
        <w:tab/>
        <w:t>a)</w:t>
      </w:r>
      <w:r w:rsidRPr="00613FB5">
        <w:tab/>
      </w:r>
      <w:r w:rsidRPr="00613FB5">
        <w:rPr>
          <w:rFonts w:eastAsia="Times New Roman"/>
          <w:bdr w:val="nil"/>
        </w:rPr>
        <w:t>Le climat d</w:t>
      </w:r>
      <w:r>
        <w:rPr>
          <w:rFonts w:eastAsia="Times New Roman"/>
          <w:bdr w:val="nil"/>
        </w:rPr>
        <w:t>’</w:t>
      </w:r>
      <w:r w:rsidRPr="00613FB5">
        <w:rPr>
          <w:rFonts w:eastAsia="Times New Roman"/>
          <w:bdr w:val="nil"/>
        </w:rPr>
        <w:t>insécurité incessant, en particulier pour les femmes, dans les zones touchées par un conflit</w:t>
      </w:r>
      <w:r w:rsidRPr="00613FB5">
        <w:rPr>
          <w:rFonts w:eastAsia="Times New Roman"/>
          <w:bCs/>
          <w:bdr w:val="nil"/>
        </w:rPr>
        <w:t>;</w:t>
      </w:r>
    </w:p>
    <w:p w:rsidR="00613FB5" w:rsidRPr="00613FB5" w:rsidRDefault="00613FB5" w:rsidP="00613FB5">
      <w:pPr>
        <w:pStyle w:val="SingleTxt"/>
      </w:pPr>
      <w:r w:rsidRPr="00613FB5">
        <w:tab/>
        <w:t>b)</w:t>
      </w:r>
      <w:r w:rsidRPr="00613FB5">
        <w:tab/>
      </w:r>
      <w:r w:rsidRPr="00613FB5">
        <w:rPr>
          <w:rFonts w:eastAsia="Times New Roman"/>
          <w:bdr w:val="nil"/>
        </w:rPr>
        <w:t>Les graves allégations selon lesquelles des membres des forces armées et de la police auraient commis des actes de harcèlement, de violence, y compris des viols, des enlèvements, de la torture, de la corruption et de l</w:t>
      </w:r>
      <w:r>
        <w:rPr>
          <w:rFonts w:eastAsia="Times New Roman"/>
          <w:bdr w:val="nil"/>
        </w:rPr>
        <w:t>’</w:t>
      </w:r>
      <w:r w:rsidRPr="00613FB5">
        <w:rPr>
          <w:rFonts w:eastAsia="Times New Roman"/>
          <w:bdr w:val="nil"/>
        </w:rPr>
        <w:t>esclavage sexuels, et auraient exercé une surveillance injustifiée, y compris des violations de domicile, en particulier de femmes dans des provinces du nord et de l</w:t>
      </w:r>
      <w:r>
        <w:rPr>
          <w:rFonts w:eastAsia="Times New Roman"/>
          <w:bdr w:val="nil"/>
        </w:rPr>
        <w:t>’</w:t>
      </w:r>
      <w:r w:rsidRPr="00613FB5">
        <w:rPr>
          <w:rFonts w:eastAsia="Times New Roman"/>
          <w:bdr w:val="nil"/>
        </w:rPr>
        <w:t>est, en ciblant spécifiquement des femmes tamoules, des femmes chefs de ménage, d</w:t>
      </w:r>
      <w:r>
        <w:rPr>
          <w:rFonts w:eastAsia="Times New Roman"/>
          <w:bdr w:val="nil"/>
        </w:rPr>
        <w:t>’</w:t>
      </w:r>
      <w:r w:rsidRPr="00613FB5">
        <w:rPr>
          <w:rFonts w:eastAsia="Times New Roman"/>
          <w:bdr w:val="nil"/>
        </w:rPr>
        <w:t xml:space="preserve">anciennes </w:t>
      </w:r>
      <w:r w:rsidRPr="00613FB5">
        <w:rPr>
          <w:rFonts w:eastAsia="Times New Roman"/>
          <w:bdr w:val="nil"/>
        </w:rPr>
        <w:lastRenderedPageBreak/>
        <w:t>combattantes, des veuves de guerre et des membres de la famille des femmes de disparus qui recherchent la vérité, la justice et la responsabilité, ainsi que des défenseurs des droits fondamentaux des femmes;</w:t>
      </w:r>
    </w:p>
    <w:p w:rsidR="00613FB5" w:rsidRPr="00613FB5" w:rsidRDefault="00613FB5" w:rsidP="00613FB5">
      <w:pPr>
        <w:pStyle w:val="SingleTxt"/>
      </w:pPr>
      <w:r w:rsidRPr="00613FB5">
        <w:tab/>
        <w:t>c)</w:t>
      </w:r>
      <w:r w:rsidRPr="00613FB5">
        <w:tab/>
      </w:r>
      <w:r w:rsidRPr="00613FB5">
        <w:rPr>
          <w:rFonts w:eastAsia="Times New Roman"/>
          <w:bdr w:val="nil"/>
        </w:rPr>
        <w:t>Le fait que l</w:t>
      </w:r>
      <w:r>
        <w:rPr>
          <w:rFonts w:eastAsia="Times New Roman"/>
          <w:bdr w:val="nil"/>
        </w:rPr>
        <w:t>’</w:t>
      </w:r>
      <w:r w:rsidRPr="00613FB5">
        <w:rPr>
          <w:rFonts w:eastAsia="Times New Roman"/>
          <w:bdr w:val="nil"/>
        </w:rPr>
        <w:t>État partie n</w:t>
      </w:r>
      <w:r>
        <w:rPr>
          <w:rFonts w:eastAsia="Times New Roman"/>
          <w:bdr w:val="nil"/>
        </w:rPr>
        <w:t>’</w:t>
      </w:r>
      <w:r w:rsidRPr="00613FB5">
        <w:rPr>
          <w:rFonts w:eastAsia="Times New Roman"/>
          <w:bdr w:val="nil"/>
        </w:rPr>
        <w:t>a pas été en mesure de fournir au Comité les données demandées sur le nombre d</w:t>
      </w:r>
      <w:r>
        <w:rPr>
          <w:rFonts w:eastAsia="Times New Roman"/>
          <w:bdr w:val="nil"/>
        </w:rPr>
        <w:t>’</w:t>
      </w:r>
      <w:r w:rsidRPr="00613FB5">
        <w:rPr>
          <w:rFonts w:eastAsia="Times New Roman"/>
          <w:bdr w:val="nil"/>
        </w:rPr>
        <w:t>enquêtes, de poursuites, de condamnations et de peines prononcées pour des actes de violence sexuelle et sexiste contre les femmes perpétrées par les forces armées et la police.</w:t>
      </w:r>
    </w:p>
    <w:p w:rsidR="00613FB5" w:rsidRPr="00613FB5" w:rsidRDefault="00613FB5" w:rsidP="00613FB5">
      <w:pPr>
        <w:pStyle w:val="SingleTxt"/>
      </w:pPr>
      <w:r w:rsidRPr="00613FB5">
        <w:t>25.</w:t>
      </w:r>
      <w:r w:rsidRPr="00613FB5">
        <w:tab/>
      </w:r>
      <w:r w:rsidRPr="00613FB5">
        <w:rPr>
          <w:rFonts w:eastAsia="Times New Roman"/>
          <w:b/>
          <w:bCs/>
          <w:bdr w:val="nil"/>
        </w:rPr>
        <w:t>Conformément à la Convention et à la Recommandation générale n</w:t>
      </w:r>
      <w:r w:rsidRPr="00613FB5">
        <w:rPr>
          <w:rFonts w:eastAsia="Times New Roman"/>
          <w:b/>
          <w:bCs/>
          <w:bdr w:val="nil"/>
          <w:vertAlign w:val="superscript"/>
        </w:rPr>
        <w:t>o</w:t>
      </w:r>
      <w:r w:rsidRPr="00613FB5">
        <w:rPr>
          <w:rFonts w:eastAsia="Times New Roman"/>
          <w:b/>
          <w:bCs/>
          <w:bdr w:val="nil"/>
        </w:rPr>
        <w:t> 30, le Comité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mettre en œuvre la politique de tolérance zéro à l</w:t>
      </w:r>
      <w:r w:rsidRPr="00613FB5">
        <w:rPr>
          <w:rFonts w:eastAsia="Times New Roman"/>
          <w:b/>
          <w:bCs/>
          <w:bdr w:val="nil"/>
        </w:rPr>
        <w:t>’</w:t>
      </w:r>
      <w:r w:rsidRPr="00613FB5">
        <w:rPr>
          <w:rFonts w:eastAsia="Times New Roman"/>
          <w:b/>
          <w:bCs/>
          <w:bdr w:val="nil"/>
        </w:rPr>
        <w:t>égard des violences sexuelles perpétrées par l</w:t>
      </w:r>
      <w:r w:rsidRPr="00613FB5">
        <w:rPr>
          <w:rFonts w:eastAsia="Times New Roman"/>
          <w:b/>
          <w:bCs/>
          <w:bdr w:val="nil"/>
        </w:rPr>
        <w:t>’</w:t>
      </w:r>
      <w:r w:rsidRPr="00613FB5">
        <w:rPr>
          <w:rFonts w:eastAsia="Times New Roman"/>
          <w:b/>
          <w:bCs/>
          <w:bdr w:val="nil"/>
        </w:rPr>
        <w:t>armée et la police, en accélérant la procédure d</w:t>
      </w:r>
      <w:r w:rsidRPr="00613FB5">
        <w:rPr>
          <w:rFonts w:eastAsia="Times New Roman"/>
          <w:b/>
          <w:bCs/>
          <w:bdr w:val="nil"/>
        </w:rPr>
        <w:t>’</w:t>
      </w:r>
      <w:r w:rsidRPr="00613FB5">
        <w:rPr>
          <w:rFonts w:eastAsia="Times New Roman"/>
          <w:b/>
          <w:bCs/>
          <w:bdr w:val="nil"/>
        </w:rPr>
        <w:t>enquête sur toutes les allégations de violence perpétrée contre les femmes et les filles, y compris les arrestations arbitraires, la torture et la violence sexuelle, ainsi que la surveillance et le harcèlement, aux fins de poursuite et de condamnation éventuelles des responsables;</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renforcer les capacités nationales d</w:t>
      </w:r>
      <w:r w:rsidRPr="00613FB5">
        <w:rPr>
          <w:rFonts w:eastAsia="Times New Roman"/>
          <w:b/>
          <w:bCs/>
          <w:bdr w:val="nil"/>
        </w:rPr>
        <w:t>’</w:t>
      </w:r>
      <w:r w:rsidRPr="00613FB5">
        <w:rPr>
          <w:rFonts w:eastAsia="Times New Roman"/>
          <w:b/>
          <w:bCs/>
          <w:bdr w:val="nil"/>
        </w:rPr>
        <w:t>enquête et de poursuite et la protection et le soutien des victimes et des témoins, notamment en assurant la sécurité de ces derniers et la confidentialité de leur témoignage, y compris ceux vivant à l</w:t>
      </w:r>
      <w:r w:rsidRPr="00613FB5">
        <w:rPr>
          <w:rFonts w:eastAsia="Times New Roman"/>
          <w:b/>
          <w:bCs/>
          <w:bdr w:val="nil"/>
        </w:rPr>
        <w:t>’</w:t>
      </w:r>
      <w:r w:rsidRPr="00613FB5">
        <w:rPr>
          <w:rFonts w:eastAsia="Times New Roman"/>
          <w:b/>
          <w:bCs/>
          <w:bdr w:val="nil"/>
        </w:rPr>
        <w:t>étranger, et en veillant à ce que les poursuites soient menées de manière impartiale, objective et en temps opportun selon les normes internationales, et de garantir le droit des victimes à réparation, le droit des victimes et des sociétés à connaître la vérité sur les violations et les garanties de non-répétition des violations, conformément au droit international;</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réaliser une cartographie complète de toutes les enquêtes pénales en cours, des habeas corpus et des pétitions des droits fondamentaux relatifs à des cas de violence sexuelle et des conclusions de toutes les commissions d</w:t>
      </w:r>
      <w:r w:rsidRPr="00613FB5">
        <w:rPr>
          <w:rFonts w:eastAsia="Times New Roman"/>
          <w:b/>
          <w:bCs/>
          <w:bdr w:val="nil"/>
        </w:rPr>
        <w:t>’</w:t>
      </w:r>
      <w:r w:rsidRPr="00613FB5">
        <w:rPr>
          <w:rFonts w:eastAsia="Times New Roman"/>
          <w:b/>
          <w:bCs/>
          <w:bdr w:val="nil"/>
        </w:rPr>
        <w:t>enquête, en particulier lorsque les affaires impliquent les forces armées et la police.</w:t>
      </w: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FB5">
        <w:tab/>
      </w:r>
      <w:r w:rsidRPr="00613FB5">
        <w:tab/>
      </w:r>
      <w:r w:rsidRPr="00613FB5">
        <w:rPr>
          <w:rFonts w:eastAsia="Times New Roman"/>
          <w:bCs/>
          <w:bdr w:val="nil"/>
        </w:rPr>
        <w:t>Traite des personnes et exploitation de la prostitution</w:t>
      </w:r>
    </w:p>
    <w:p w:rsidR="00613FB5" w:rsidRPr="00613FB5" w:rsidRDefault="00613FB5" w:rsidP="00613FB5">
      <w:pPr>
        <w:pStyle w:val="SingleTxt"/>
        <w:keepNext/>
        <w:keepLines/>
        <w:spacing w:after="0" w:line="120" w:lineRule="exact"/>
        <w:rPr>
          <w:sz w:val="10"/>
        </w:rPr>
      </w:pPr>
    </w:p>
    <w:p w:rsidR="00613FB5" w:rsidRPr="00613FB5" w:rsidRDefault="00613FB5" w:rsidP="00613FB5">
      <w:pPr>
        <w:pStyle w:val="SingleTxt"/>
        <w:ind w:left="1264" w:right="1264"/>
        <w:rPr>
          <w:w w:val="100"/>
        </w:rPr>
      </w:pPr>
      <w:r w:rsidRPr="00613FB5">
        <w:rPr>
          <w:w w:val="100"/>
        </w:rPr>
        <w:t>26.</w:t>
      </w:r>
      <w:r w:rsidRPr="00613FB5">
        <w:rPr>
          <w:w w:val="100"/>
        </w:rPr>
        <w:tab/>
      </w:r>
      <w:r w:rsidRPr="00613FB5">
        <w:rPr>
          <w:rFonts w:eastAsia="Times New Roman"/>
          <w:bdr w:val="nil"/>
        </w:rPr>
        <w:t>Le Comité se félicite de l</w:t>
      </w:r>
      <w:r>
        <w:rPr>
          <w:rFonts w:eastAsia="Times New Roman"/>
          <w:bdr w:val="nil"/>
        </w:rPr>
        <w:t>’</w:t>
      </w:r>
      <w:r w:rsidRPr="00613FB5">
        <w:rPr>
          <w:rFonts w:eastAsia="Times New Roman"/>
          <w:bdr w:val="nil"/>
        </w:rPr>
        <w:t>adoption, en 2016, du plan stratégique national 2015-2019 pour surveiller et combattre la traite des personnes. Il note toutefois les défis que représente sa mise en œuvre et réitère sa préoccupation</w:t>
      </w:r>
      <w:r w:rsidRPr="00613FB5">
        <w:rPr>
          <w:w w:val="100"/>
        </w:rPr>
        <w:t xml:space="preserve"> (</w:t>
      </w:r>
      <w:hyperlink r:id="rId42" w:history="1">
        <w:r w:rsidRPr="00613FB5">
          <w:rPr>
            <w:rStyle w:val="Hyperlink"/>
            <w:w w:val="100"/>
          </w:rPr>
          <w:t>CEDAW/C/LKA/CO/7</w:t>
        </w:r>
      </w:hyperlink>
      <w:r w:rsidRPr="00613FB5">
        <w:rPr>
          <w:w w:val="100"/>
        </w:rPr>
        <w:t xml:space="preserve">, par. 26) </w:t>
      </w:r>
      <w:r w:rsidRPr="00613FB5">
        <w:rPr>
          <w:rFonts w:eastAsia="Times New Roman"/>
          <w:bdr w:val="nil"/>
        </w:rPr>
        <w:t>au sujet du faible nombre d</w:t>
      </w:r>
      <w:r>
        <w:rPr>
          <w:rFonts w:eastAsia="Times New Roman"/>
          <w:bdr w:val="nil"/>
        </w:rPr>
        <w:t>’</w:t>
      </w:r>
      <w:r w:rsidRPr="00613FB5">
        <w:rPr>
          <w:rFonts w:eastAsia="Times New Roman"/>
          <w:bdr w:val="nil"/>
        </w:rPr>
        <w:t>enquêtes, de poursuites et de condamnations des auteurs. Le Comité note également avec préoccupation le recours au délit de proxénétisme, conformément à l</w:t>
      </w:r>
      <w:r>
        <w:rPr>
          <w:rFonts w:eastAsia="Times New Roman"/>
          <w:bdr w:val="nil"/>
        </w:rPr>
        <w:t>’</w:t>
      </w:r>
      <w:r w:rsidRPr="00613FB5">
        <w:rPr>
          <w:rFonts w:eastAsia="Times New Roman"/>
          <w:bdr w:val="nil"/>
        </w:rPr>
        <w:t>alinéa a) de l</w:t>
      </w:r>
      <w:r>
        <w:rPr>
          <w:rFonts w:eastAsia="Times New Roman"/>
          <w:bdr w:val="nil"/>
        </w:rPr>
        <w:t>’</w:t>
      </w:r>
      <w:r w:rsidRPr="00613FB5">
        <w:rPr>
          <w:rFonts w:eastAsia="Times New Roman"/>
          <w:bdr w:val="nil"/>
        </w:rPr>
        <w:t>article 360 du Code pénal, dans les poursuites plutôt qu</w:t>
      </w:r>
      <w:r>
        <w:rPr>
          <w:rFonts w:eastAsia="Times New Roman"/>
          <w:bdr w:val="nil"/>
        </w:rPr>
        <w:t>’</w:t>
      </w:r>
      <w:r w:rsidRPr="00613FB5">
        <w:rPr>
          <w:rFonts w:eastAsia="Times New Roman"/>
          <w:bdr w:val="nil"/>
        </w:rPr>
        <w:t>à l</w:t>
      </w:r>
      <w:r>
        <w:rPr>
          <w:rFonts w:eastAsia="Times New Roman"/>
          <w:bdr w:val="nil"/>
        </w:rPr>
        <w:t>’</w:t>
      </w:r>
      <w:r w:rsidRPr="00613FB5">
        <w:rPr>
          <w:rFonts w:eastAsia="Times New Roman"/>
          <w:bdr w:val="nil"/>
        </w:rPr>
        <w:t>alinéa c) de l</w:t>
      </w:r>
      <w:r>
        <w:rPr>
          <w:rFonts w:eastAsia="Times New Roman"/>
          <w:bdr w:val="nil"/>
        </w:rPr>
        <w:t>’</w:t>
      </w:r>
      <w:r w:rsidRPr="00613FB5">
        <w:rPr>
          <w:rFonts w:eastAsia="Times New Roman"/>
          <w:bdr w:val="nil"/>
        </w:rPr>
        <w:t>article 360, qui érige la traite en infraction pénale. Il est également préoccupé par le fait que les limites d</w:t>
      </w:r>
      <w:r>
        <w:rPr>
          <w:rFonts w:eastAsia="Times New Roman"/>
          <w:bdr w:val="nil"/>
        </w:rPr>
        <w:t>’</w:t>
      </w:r>
      <w:r w:rsidRPr="00613FB5">
        <w:rPr>
          <w:rFonts w:eastAsia="Times New Roman"/>
          <w:bdr w:val="nil"/>
        </w:rPr>
        <w:t>âge minimal pour la migration des travailleuses domestiques puissent perpétuer la traite. Le Comité constate à nouveau avec préoccupation</w:t>
      </w:r>
      <w:r w:rsidRPr="00613FB5">
        <w:rPr>
          <w:w w:val="100"/>
        </w:rPr>
        <w:t xml:space="preserve"> (</w:t>
      </w:r>
      <w:hyperlink r:id="rId43" w:history="1">
        <w:r w:rsidRPr="00613FB5">
          <w:rPr>
            <w:rStyle w:val="Hyperlink"/>
            <w:w w:val="100"/>
          </w:rPr>
          <w:t>CEDAW/C/LKA/CO/7</w:t>
        </w:r>
      </w:hyperlink>
      <w:r w:rsidRPr="00613FB5">
        <w:rPr>
          <w:w w:val="100"/>
        </w:rPr>
        <w:t xml:space="preserve">, par. 28) </w:t>
      </w:r>
      <w:r w:rsidRPr="00613FB5">
        <w:rPr>
          <w:rFonts w:eastAsia="Times New Roman"/>
          <w:bdr w:val="nil"/>
        </w:rPr>
        <w:t>que la police invoque l</w:t>
      </w:r>
      <w:r>
        <w:rPr>
          <w:rFonts w:eastAsia="Times New Roman"/>
          <w:bdr w:val="nil"/>
        </w:rPr>
        <w:t>’</w:t>
      </w:r>
      <w:r w:rsidRPr="00613FB5">
        <w:rPr>
          <w:rFonts w:eastAsia="Times New Roman"/>
          <w:bdr w:val="nil"/>
        </w:rPr>
        <w:t>ordonnance sur le vagabondage pour arrêter arbitrairement des travailleuses du sexe, en utilisant le fait de posséder des préservatifs comme preuve qu</w:t>
      </w:r>
      <w:r>
        <w:rPr>
          <w:rFonts w:eastAsia="Times New Roman"/>
          <w:bdr w:val="nil"/>
        </w:rPr>
        <w:t>’</w:t>
      </w:r>
      <w:r w:rsidRPr="00613FB5">
        <w:rPr>
          <w:rFonts w:eastAsia="Times New Roman"/>
          <w:bdr w:val="nil"/>
        </w:rPr>
        <w:t>elles se livrent à la prostitution, et soumettre ces femmes au harcèlement, à la corruption sexuelle et à l</w:t>
      </w:r>
      <w:r>
        <w:rPr>
          <w:rFonts w:eastAsia="Times New Roman"/>
          <w:bdr w:val="nil"/>
        </w:rPr>
        <w:t>’</w:t>
      </w:r>
      <w:r w:rsidRPr="00613FB5">
        <w:rPr>
          <w:rFonts w:eastAsia="Times New Roman"/>
          <w:bdr w:val="nil"/>
        </w:rPr>
        <w:t>extorsion.</w:t>
      </w:r>
    </w:p>
    <w:p w:rsidR="00613FB5" w:rsidRPr="00613FB5" w:rsidRDefault="00613FB5" w:rsidP="00613FB5">
      <w:pPr>
        <w:pStyle w:val="SingleTxt"/>
      </w:pPr>
      <w:r w:rsidRPr="00613FB5">
        <w:t>27.</w:t>
      </w:r>
      <w:r w:rsidRPr="00613FB5">
        <w:tab/>
      </w:r>
      <w:r w:rsidRPr="00613FB5">
        <w:rPr>
          <w:rFonts w:eastAsia="Times New Roman"/>
          <w:b/>
          <w:bCs/>
          <w:bdr w:val="nil"/>
        </w:rPr>
        <w:t xml:space="preserve">Le Comité réitère ses précédentes recommandations </w:t>
      </w:r>
      <w:r w:rsidRPr="00613FB5">
        <w:rPr>
          <w:b/>
        </w:rPr>
        <w:t>(</w:t>
      </w:r>
      <w:hyperlink r:id="rId44" w:history="1">
        <w:r w:rsidRPr="00613FB5">
          <w:rPr>
            <w:rStyle w:val="Hyperlink"/>
            <w:b/>
          </w:rPr>
          <w:t>CEDAW/C/LKA/CO/7</w:t>
        </w:r>
      </w:hyperlink>
      <w:r w:rsidRPr="00613FB5">
        <w:rPr>
          <w:b/>
        </w:rPr>
        <w:t xml:space="preserve">, par. 27 et 29) </w:t>
      </w:r>
      <w:r w:rsidRPr="00613FB5">
        <w:rPr>
          <w:rFonts w:eastAsia="Times New Roman"/>
          <w:b/>
          <w:bCs/>
          <w:bdr w:val="nil"/>
        </w:rPr>
        <w:t>et attire l</w:t>
      </w:r>
      <w:r>
        <w:rPr>
          <w:rFonts w:eastAsia="Times New Roman"/>
          <w:b/>
          <w:bCs/>
          <w:bdr w:val="nil"/>
        </w:rPr>
        <w:t>’</w:t>
      </w:r>
      <w:r w:rsidRPr="00613FB5">
        <w:rPr>
          <w:rFonts w:eastAsia="Times New Roman"/>
          <w:b/>
          <w:bCs/>
          <w:bdr w:val="nil"/>
        </w:rPr>
        <w:t>attention sur la cible 5.2 des objectifs de développement durable visant à éliminer toutes les formes de violence à l</w:t>
      </w:r>
      <w:r>
        <w:rPr>
          <w:rFonts w:eastAsia="Times New Roman"/>
          <w:b/>
          <w:bCs/>
          <w:bdr w:val="nil"/>
        </w:rPr>
        <w:t>’</w:t>
      </w:r>
      <w:r w:rsidRPr="00613FB5">
        <w:rPr>
          <w:rFonts w:eastAsia="Times New Roman"/>
          <w:b/>
          <w:bCs/>
          <w:bdr w:val="nil"/>
        </w:rPr>
        <w:t xml:space="preserve">égard des femmes et des filles dans les sphères publique et privée, y </w:t>
      </w:r>
      <w:r w:rsidRPr="00613FB5">
        <w:rPr>
          <w:rFonts w:eastAsia="Times New Roman"/>
          <w:b/>
          <w:bCs/>
          <w:bdr w:val="nil"/>
        </w:rPr>
        <w:lastRenderedPageBreak/>
        <w:t>compris la traite et l</w:t>
      </w:r>
      <w:r>
        <w:rPr>
          <w:rFonts w:eastAsia="Times New Roman"/>
          <w:b/>
          <w:bCs/>
          <w:bdr w:val="nil"/>
        </w:rPr>
        <w:t>’</w:t>
      </w:r>
      <w:r w:rsidRPr="00613FB5">
        <w:rPr>
          <w:rFonts w:eastAsia="Times New Roman"/>
          <w:b/>
          <w:bCs/>
          <w:bdr w:val="nil"/>
        </w:rPr>
        <w:t>exploitation sexuelle et autres formes d</w:t>
      </w:r>
      <w:r>
        <w:rPr>
          <w:rFonts w:eastAsia="Times New Roman"/>
          <w:b/>
          <w:bCs/>
          <w:bdr w:val="nil"/>
        </w:rPr>
        <w:t>’</w:t>
      </w:r>
      <w:r w:rsidRPr="00613FB5">
        <w:rPr>
          <w:rFonts w:eastAsia="Times New Roman"/>
          <w:b/>
          <w:bCs/>
          <w:bdr w:val="nil"/>
        </w:rPr>
        <w:t>exploitation, et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fournir les ressources humaines, techniques et financières suffisantes pour la mise en œuvre et le suivi efficaces du plan stratégique national visant à prévenir et combattre la traite des êtres humains;</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continuer à renforcer les capacités des responsables de l</w:t>
      </w:r>
      <w:r w:rsidRPr="00613FB5">
        <w:rPr>
          <w:rFonts w:eastAsia="Times New Roman"/>
          <w:b/>
          <w:bCs/>
          <w:bdr w:val="nil"/>
        </w:rPr>
        <w:t>’</w:t>
      </w:r>
      <w:r w:rsidRPr="00613FB5">
        <w:rPr>
          <w:rFonts w:eastAsia="Times New Roman"/>
          <w:b/>
          <w:bCs/>
          <w:bdr w:val="nil"/>
        </w:rPr>
        <w:t>application des lois et autres agents publics concernés concernant l</w:t>
      </w:r>
      <w:r w:rsidRPr="00613FB5">
        <w:rPr>
          <w:rFonts w:eastAsia="Times New Roman"/>
          <w:b/>
          <w:bCs/>
          <w:bdr w:val="nil"/>
        </w:rPr>
        <w:t>’</w:t>
      </w:r>
      <w:r w:rsidRPr="00613FB5">
        <w:rPr>
          <w:rFonts w:eastAsia="Times New Roman"/>
          <w:b/>
          <w:bCs/>
          <w:bdr w:val="nil"/>
        </w:rPr>
        <w:t>identification précoce, l</w:t>
      </w:r>
      <w:r w:rsidRPr="00613FB5">
        <w:rPr>
          <w:rFonts w:eastAsia="Times New Roman"/>
          <w:b/>
          <w:bCs/>
          <w:bdr w:val="nil"/>
        </w:rPr>
        <w:t>’</w:t>
      </w:r>
      <w:r w:rsidRPr="00613FB5">
        <w:rPr>
          <w:rFonts w:eastAsia="Times New Roman"/>
          <w:b/>
          <w:bCs/>
          <w:bdr w:val="nil"/>
        </w:rPr>
        <w:t>orientation, la réadaptation et l</w:t>
      </w:r>
      <w:r w:rsidRPr="00613FB5">
        <w:rPr>
          <w:rFonts w:eastAsia="Times New Roman"/>
          <w:b/>
          <w:bCs/>
          <w:bdr w:val="nil"/>
        </w:rPr>
        <w:t>’</w:t>
      </w:r>
      <w:r w:rsidRPr="00613FB5">
        <w:rPr>
          <w:rFonts w:eastAsia="Times New Roman"/>
          <w:b/>
          <w:bCs/>
          <w:bdr w:val="nil"/>
        </w:rPr>
        <w:t>intégration sociale des victimes de la traite, notamment en leur donnant accès à des refuges et à une assistance judiciaire, médicale et psychosociale;</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prévenir la traite, d</w:t>
      </w:r>
      <w:r w:rsidRPr="00613FB5">
        <w:rPr>
          <w:rFonts w:eastAsia="Times New Roman"/>
          <w:b/>
          <w:bCs/>
          <w:bdr w:val="nil"/>
        </w:rPr>
        <w:t>’</w:t>
      </w:r>
      <w:r w:rsidRPr="00613FB5">
        <w:rPr>
          <w:rFonts w:eastAsia="Times New Roman"/>
          <w:b/>
          <w:bCs/>
          <w:bdr w:val="nil"/>
        </w:rPr>
        <w:t>en poursuivre les auteurs, de les punir comme il se doit et d</w:t>
      </w:r>
      <w:r w:rsidRPr="00613FB5">
        <w:rPr>
          <w:rFonts w:eastAsia="Times New Roman"/>
          <w:b/>
          <w:bCs/>
          <w:bdr w:val="nil"/>
        </w:rPr>
        <w:t>’</w:t>
      </w:r>
      <w:r w:rsidRPr="00613FB5">
        <w:rPr>
          <w:rFonts w:eastAsia="Times New Roman"/>
          <w:b/>
          <w:bCs/>
          <w:bdr w:val="nil"/>
        </w:rPr>
        <w:t>adopter des mesures de protection adaptées aux besoins spécifiques des femmes et des filles qui en sont victimes;</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combler les lacunes juridiques qui entravent la poursuite des auteurs de la traite en vertu de l</w:t>
      </w:r>
      <w:r w:rsidRPr="00613FB5">
        <w:rPr>
          <w:rFonts w:eastAsia="Times New Roman"/>
          <w:b/>
          <w:bCs/>
          <w:bdr w:val="nil"/>
        </w:rPr>
        <w:t>’</w:t>
      </w:r>
      <w:r w:rsidRPr="00613FB5">
        <w:rPr>
          <w:rFonts w:eastAsia="Times New Roman"/>
          <w:b/>
          <w:bCs/>
          <w:bdr w:val="nil"/>
        </w:rPr>
        <w:t>alinéa a) de l</w:t>
      </w:r>
      <w:r w:rsidRPr="00613FB5">
        <w:rPr>
          <w:rFonts w:eastAsia="Times New Roman"/>
          <w:b/>
          <w:bCs/>
          <w:bdr w:val="nil"/>
        </w:rPr>
        <w:t>’</w:t>
      </w:r>
      <w:r w:rsidRPr="00613FB5">
        <w:rPr>
          <w:rFonts w:eastAsia="Times New Roman"/>
          <w:b/>
          <w:bCs/>
          <w:bdr w:val="nil"/>
        </w:rPr>
        <w:t>article 360 du Code pénal;</w:t>
      </w:r>
    </w:p>
    <w:p w:rsidR="00613FB5" w:rsidRPr="00613FB5" w:rsidRDefault="00613FB5" w:rsidP="00613FB5">
      <w:pPr>
        <w:pStyle w:val="SingleTxt"/>
        <w:rPr>
          <w:b/>
          <w:bCs/>
        </w:rPr>
      </w:pPr>
      <w:r w:rsidRPr="00613FB5">
        <w:rPr>
          <w:b/>
          <w:bCs/>
        </w:rPr>
        <w:tab/>
        <w:t>e)</w:t>
      </w:r>
      <w:r w:rsidRPr="00613FB5">
        <w:rPr>
          <w:b/>
          <w:bCs/>
        </w:rPr>
        <w:tab/>
      </w:r>
      <w:r w:rsidRPr="00613FB5">
        <w:rPr>
          <w:rFonts w:eastAsia="Times New Roman"/>
          <w:b/>
          <w:bCs/>
          <w:bdr w:val="nil"/>
        </w:rPr>
        <w:t>De recueillir systématiquement des données ventilées par sexe sur l</w:t>
      </w:r>
      <w:r w:rsidRPr="00613FB5">
        <w:rPr>
          <w:rFonts w:eastAsia="Times New Roman"/>
          <w:b/>
          <w:bCs/>
          <w:bdr w:val="nil"/>
        </w:rPr>
        <w:t>’</w:t>
      </w:r>
      <w:r w:rsidRPr="00613FB5">
        <w:rPr>
          <w:rFonts w:eastAsia="Times New Roman"/>
          <w:b/>
          <w:bCs/>
          <w:bdr w:val="nil"/>
        </w:rPr>
        <w:t>exploitation de la prostitution et la traite des personnes;</w:t>
      </w:r>
    </w:p>
    <w:p w:rsidR="00613FB5" w:rsidRPr="00613FB5" w:rsidRDefault="00613FB5" w:rsidP="00613FB5">
      <w:pPr>
        <w:pStyle w:val="SingleTxt"/>
        <w:rPr>
          <w:b/>
          <w:bCs/>
        </w:rPr>
      </w:pPr>
      <w:r w:rsidRPr="00613FB5">
        <w:rPr>
          <w:b/>
          <w:bCs/>
        </w:rPr>
        <w:tab/>
        <w:t>f)</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intensifier les efforts en matière de coopération bilatérale, régionale et internationale en vue de prévenir la traite, notamment en exécutant des protocoles d</w:t>
      </w:r>
      <w:r w:rsidRPr="00613FB5">
        <w:rPr>
          <w:rFonts w:eastAsia="Times New Roman"/>
          <w:b/>
          <w:bCs/>
          <w:bdr w:val="nil"/>
        </w:rPr>
        <w:t>’</w:t>
      </w:r>
      <w:r w:rsidRPr="00613FB5">
        <w:rPr>
          <w:rFonts w:eastAsia="Times New Roman"/>
          <w:b/>
          <w:bCs/>
          <w:bdr w:val="nil"/>
        </w:rPr>
        <w:t>entente avec d</w:t>
      </w:r>
      <w:r w:rsidRPr="00613FB5">
        <w:rPr>
          <w:rFonts w:eastAsia="Times New Roman"/>
          <w:b/>
          <w:bCs/>
          <w:bdr w:val="nil"/>
        </w:rPr>
        <w:t>’</w:t>
      </w:r>
      <w:r w:rsidRPr="00613FB5">
        <w:rPr>
          <w:rFonts w:eastAsia="Times New Roman"/>
          <w:b/>
          <w:bCs/>
          <w:bdr w:val="nil"/>
        </w:rPr>
        <w:t>autres pays de la région et en harmonisant les procédures juridiques pour poursuivre les auteurs, en particulier avec des États voisins et d</w:t>
      </w:r>
      <w:r w:rsidRPr="00613FB5">
        <w:rPr>
          <w:rFonts w:eastAsia="Times New Roman"/>
          <w:b/>
          <w:bCs/>
          <w:bdr w:val="nil"/>
        </w:rPr>
        <w:t>’</w:t>
      </w:r>
      <w:r w:rsidRPr="00613FB5">
        <w:rPr>
          <w:rFonts w:eastAsia="Times New Roman"/>
          <w:b/>
          <w:bCs/>
          <w:bdr w:val="nil"/>
        </w:rPr>
        <w:t>autres États concernés membres de l</w:t>
      </w:r>
      <w:r w:rsidRPr="00613FB5">
        <w:rPr>
          <w:rFonts w:eastAsia="Times New Roman"/>
          <w:b/>
          <w:bCs/>
          <w:bdr w:val="nil"/>
        </w:rPr>
        <w:t>’</w:t>
      </w:r>
      <w:r w:rsidRPr="00613FB5">
        <w:rPr>
          <w:rFonts w:eastAsia="Times New Roman"/>
          <w:b/>
          <w:bCs/>
          <w:bdr w:val="nil"/>
        </w:rPr>
        <w:t>Association sud-asiatique de coopération régionale;</w:t>
      </w:r>
    </w:p>
    <w:p w:rsidR="00613FB5" w:rsidRPr="00613FB5" w:rsidRDefault="00613FB5" w:rsidP="00613FB5">
      <w:pPr>
        <w:pStyle w:val="SingleTxt"/>
        <w:rPr>
          <w:b/>
          <w:w w:val="100"/>
        </w:rPr>
      </w:pPr>
      <w:r w:rsidRPr="00613FB5">
        <w:rPr>
          <w:b/>
          <w:bCs/>
          <w:w w:val="100"/>
        </w:rPr>
        <w:tab/>
        <w:t>g)</w:t>
      </w:r>
      <w:r w:rsidRPr="00613FB5">
        <w:rPr>
          <w:b/>
          <w:bCs/>
          <w:w w:val="100"/>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abroger l</w:t>
      </w:r>
      <w:r w:rsidRPr="00613FB5">
        <w:rPr>
          <w:rFonts w:eastAsia="Times New Roman"/>
          <w:b/>
          <w:bCs/>
          <w:bdr w:val="nil"/>
        </w:rPr>
        <w:t>’</w:t>
      </w:r>
      <w:r w:rsidRPr="00613FB5">
        <w:rPr>
          <w:rFonts w:eastAsia="Times New Roman"/>
          <w:b/>
          <w:bCs/>
          <w:bdr w:val="nil"/>
        </w:rPr>
        <w:t>ordonnance sur le vagabondage et, dans l</w:t>
      </w:r>
      <w:r w:rsidRPr="00613FB5">
        <w:rPr>
          <w:rFonts w:eastAsia="Times New Roman"/>
          <w:b/>
          <w:bCs/>
          <w:bdr w:val="nil"/>
        </w:rPr>
        <w:t>’</w:t>
      </w:r>
      <w:r w:rsidRPr="00613FB5">
        <w:rPr>
          <w:rFonts w:eastAsia="Times New Roman"/>
          <w:b/>
          <w:bCs/>
          <w:bdr w:val="nil"/>
        </w:rPr>
        <w:t>intervalle, imposer des sanctions aux agents de police qui abusent de l</w:t>
      </w:r>
      <w:r w:rsidRPr="00613FB5">
        <w:rPr>
          <w:rFonts w:eastAsia="Times New Roman"/>
          <w:b/>
          <w:bCs/>
          <w:bdr w:val="nil"/>
        </w:rPr>
        <w:t>’</w:t>
      </w:r>
      <w:r w:rsidRPr="00613FB5">
        <w:rPr>
          <w:rFonts w:eastAsia="Times New Roman"/>
          <w:b/>
          <w:bCs/>
          <w:bdr w:val="nil"/>
        </w:rPr>
        <w:t>ordonnance pour harceler les prostituées et les femmes des minorités sexuelles et veiller à ce que les victimes bénéficient d</w:t>
      </w:r>
      <w:r w:rsidRPr="00613FB5">
        <w:rPr>
          <w:rFonts w:eastAsia="Times New Roman"/>
          <w:b/>
          <w:bCs/>
          <w:bdr w:val="nil"/>
        </w:rPr>
        <w:t>’</w:t>
      </w:r>
      <w:r w:rsidRPr="00613FB5">
        <w:rPr>
          <w:rFonts w:eastAsia="Times New Roman"/>
          <w:b/>
          <w:bCs/>
          <w:bdr w:val="nil"/>
        </w:rPr>
        <w:t>une protection et d</w:t>
      </w:r>
      <w:r w:rsidRPr="00613FB5">
        <w:rPr>
          <w:rFonts w:eastAsia="Times New Roman"/>
          <w:b/>
          <w:bCs/>
          <w:bdr w:val="nil"/>
        </w:rPr>
        <w:t>’</w:t>
      </w:r>
      <w:r w:rsidRPr="00613FB5">
        <w:rPr>
          <w:rFonts w:eastAsia="Times New Roman"/>
          <w:b/>
          <w:bCs/>
          <w:bdr w:val="nil"/>
        </w:rPr>
        <w:t>un soutien tenant compte de la problématique hommes-femmes, y compris des programmes pour les femmes qui souhaitent sortir de la prostitution.</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FB5">
        <w:tab/>
      </w:r>
      <w:r w:rsidRPr="00613FB5">
        <w:tab/>
      </w:r>
      <w:r w:rsidRPr="00613FB5">
        <w:rPr>
          <w:rFonts w:eastAsia="Times New Roman"/>
          <w:bCs/>
          <w:bdr w:val="nil"/>
        </w:rPr>
        <w:t>Participation à la vie politique et publique et à la prise de décisions</w:t>
      </w:r>
    </w:p>
    <w:p w:rsidR="00613FB5" w:rsidRPr="00613FB5" w:rsidRDefault="00613FB5" w:rsidP="00613FB5">
      <w:pPr>
        <w:pStyle w:val="SingleTxt"/>
        <w:keepNext/>
        <w:keepLines/>
        <w:spacing w:after="0" w:line="120" w:lineRule="exact"/>
        <w:rPr>
          <w:sz w:val="10"/>
        </w:rPr>
      </w:pPr>
    </w:p>
    <w:p w:rsidR="00613FB5" w:rsidRPr="00613FB5" w:rsidRDefault="00613FB5" w:rsidP="00613FB5">
      <w:pPr>
        <w:pStyle w:val="SingleTxt"/>
        <w:ind w:left="1264" w:right="1264"/>
      </w:pPr>
      <w:r w:rsidRPr="00613FB5">
        <w:t>28.</w:t>
      </w:r>
      <w:r w:rsidRPr="00613FB5">
        <w:tab/>
      </w:r>
      <w:r w:rsidRPr="00613FB5">
        <w:rPr>
          <w:rFonts w:eastAsia="Times New Roman"/>
          <w:bdr w:val="nil"/>
        </w:rPr>
        <w:t>Le Comité se félicite de l</w:t>
      </w:r>
      <w:r>
        <w:rPr>
          <w:rFonts w:eastAsia="Times New Roman"/>
          <w:bdr w:val="nil"/>
        </w:rPr>
        <w:t>’</w:t>
      </w:r>
      <w:r w:rsidRPr="00613FB5">
        <w:rPr>
          <w:rFonts w:eastAsia="Times New Roman"/>
          <w:bdr w:val="nil"/>
        </w:rPr>
        <w:t>introduction d</w:t>
      </w:r>
      <w:r>
        <w:rPr>
          <w:rFonts w:eastAsia="Times New Roman"/>
          <w:bdr w:val="nil"/>
        </w:rPr>
        <w:t>’</w:t>
      </w:r>
      <w:r w:rsidRPr="00613FB5">
        <w:rPr>
          <w:rFonts w:eastAsia="Times New Roman"/>
          <w:bdr w:val="nil"/>
        </w:rPr>
        <w:t>un quota de 25 % de candidatures féminines au niveau des collectivités territoriales dans la loi portant modification de la loi sur les élections locales et de l</w:t>
      </w:r>
      <w:r>
        <w:rPr>
          <w:rFonts w:eastAsia="Times New Roman"/>
          <w:bdr w:val="nil"/>
        </w:rPr>
        <w:t>’</w:t>
      </w:r>
      <w:r w:rsidRPr="00613FB5">
        <w:rPr>
          <w:rFonts w:eastAsia="Times New Roman"/>
          <w:bdr w:val="nil"/>
        </w:rPr>
        <w:t>approbation par le Conseil des ministres, en 2016, d</w:t>
      </w:r>
      <w:r>
        <w:rPr>
          <w:rFonts w:eastAsia="Times New Roman"/>
          <w:bdr w:val="nil"/>
        </w:rPr>
        <w:t>’</w:t>
      </w:r>
      <w:r w:rsidRPr="00613FB5">
        <w:rPr>
          <w:rFonts w:eastAsia="Times New Roman"/>
          <w:bdr w:val="nil"/>
        </w:rPr>
        <w:t>une proposition visant à modifier la loi n</w:t>
      </w:r>
      <w:r w:rsidRPr="00613FB5">
        <w:rPr>
          <w:rFonts w:eastAsia="Times New Roman"/>
          <w:bdr w:val="nil"/>
          <w:vertAlign w:val="superscript"/>
        </w:rPr>
        <w:t>o</w:t>
      </w:r>
      <w:r w:rsidRPr="00613FB5">
        <w:rPr>
          <w:rFonts w:eastAsia="Times New Roman"/>
          <w:bdr w:val="nil"/>
        </w:rPr>
        <w:t xml:space="preserve"> 2 de 1988 sur les élections des conseils provinciaux, instaurant un quota d</w:t>
      </w:r>
      <w:r>
        <w:rPr>
          <w:rFonts w:eastAsia="Times New Roman"/>
          <w:bdr w:val="nil"/>
        </w:rPr>
        <w:t>’</w:t>
      </w:r>
      <w:r w:rsidRPr="00613FB5">
        <w:rPr>
          <w:rFonts w:eastAsia="Times New Roman"/>
          <w:bdr w:val="nil"/>
        </w:rPr>
        <w:t>au moins 30 % de femmes sur les déclarations de candidature des partis politiques pour chaque province. Il note toutefois avec préoccupation que les femmes n</w:t>
      </w:r>
      <w:r>
        <w:rPr>
          <w:rFonts w:eastAsia="Times New Roman"/>
          <w:bdr w:val="nil"/>
        </w:rPr>
        <w:t>’</w:t>
      </w:r>
      <w:r w:rsidRPr="00613FB5">
        <w:rPr>
          <w:rFonts w:eastAsia="Times New Roman"/>
          <w:bdr w:val="nil"/>
        </w:rPr>
        <w:t>ont représenté que 5 % des parlementaires nationaux au cours des 15 dernières années et que le nombre de femmes ministres reste très faible. Il déplore également l</w:t>
      </w:r>
      <w:r>
        <w:rPr>
          <w:rFonts w:eastAsia="Times New Roman"/>
          <w:bdr w:val="nil"/>
        </w:rPr>
        <w:t>’</w:t>
      </w:r>
      <w:r w:rsidRPr="00613FB5">
        <w:rPr>
          <w:rFonts w:eastAsia="Times New Roman"/>
          <w:bdr w:val="nil"/>
        </w:rPr>
        <w:t>absence d</w:t>
      </w:r>
      <w:r>
        <w:rPr>
          <w:rFonts w:eastAsia="Times New Roman"/>
          <w:bdr w:val="nil"/>
        </w:rPr>
        <w:t>’</w:t>
      </w:r>
      <w:r w:rsidRPr="00613FB5">
        <w:rPr>
          <w:rFonts w:eastAsia="Times New Roman"/>
          <w:bdr w:val="nil"/>
        </w:rPr>
        <w:t>informations sur la représentation des minorités, notamment des femmes tamoules et musulmanes et des femmes handicapées, dans des postes de prise de décisions.</w:t>
      </w:r>
    </w:p>
    <w:p w:rsidR="00613FB5" w:rsidRPr="00613FB5" w:rsidRDefault="00613FB5" w:rsidP="00613FB5">
      <w:pPr>
        <w:pStyle w:val="SingleTxt"/>
        <w:rPr>
          <w:b/>
        </w:rPr>
      </w:pPr>
      <w:r w:rsidRPr="00613FB5">
        <w:t>29.</w:t>
      </w:r>
      <w:r w:rsidRPr="00613FB5">
        <w:tab/>
      </w:r>
      <w:r w:rsidRPr="00613FB5">
        <w:rPr>
          <w:rFonts w:eastAsia="Times New Roman"/>
          <w:b/>
          <w:bCs/>
          <w:bdr w:val="nil"/>
        </w:rPr>
        <w:t>Conformément à sa Recommandation générale n</w:t>
      </w:r>
      <w:r w:rsidRPr="00613FB5">
        <w:rPr>
          <w:rFonts w:eastAsia="Times New Roman"/>
          <w:b/>
          <w:bCs/>
          <w:bdr w:val="nil"/>
          <w:vertAlign w:val="superscript"/>
        </w:rPr>
        <w:t>o</w:t>
      </w:r>
      <w:r w:rsidRPr="00613FB5">
        <w:rPr>
          <w:rFonts w:eastAsia="Times New Roman"/>
          <w:b/>
          <w:bCs/>
          <w:bdr w:val="nil"/>
        </w:rPr>
        <w:t xml:space="preserve"> 23 (1997) sur les femmes dans la vie politique et publique, le Comité réitère ses précédentes recommandations </w:t>
      </w:r>
      <w:r w:rsidRPr="00613FB5">
        <w:rPr>
          <w:b/>
        </w:rPr>
        <w:t>(</w:t>
      </w:r>
      <w:hyperlink r:id="rId45" w:history="1">
        <w:r w:rsidRPr="00613FB5">
          <w:rPr>
            <w:rStyle w:val="Hyperlink"/>
            <w:b/>
          </w:rPr>
          <w:t>A/57/38</w:t>
        </w:r>
      </w:hyperlink>
      <w:r w:rsidRPr="00613FB5">
        <w:rPr>
          <w:b/>
        </w:rPr>
        <w:t xml:space="preserve">, première partie, par. 279 et </w:t>
      </w:r>
      <w:hyperlink r:id="rId46" w:history="1">
        <w:r w:rsidRPr="00613FB5">
          <w:rPr>
            <w:rStyle w:val="Hyperlink"/>
            <w:b/>
          </w:rPr>
          <w:t>CEDAW/C/LKA/CO/7</w:t>
        </w:r>
      </w:hyperlink>
      <w:r w:rsidRPr="00613FB5">
        <w:rPr>
          <w:b/>
        </w:rPr>
        <w:t xml:space="preserve">, par. 31). </w:t>
      </w:r>
      <w:r w:rsidRPr="00613FB5">
        <w:rPr>
          <w:rFonts w:eastAsia="Times New Roman"/>
          <w:b/>
          <w:bCs/>
          <w:bdr w:val="nil"/>
        </w:rPr>
        <w:t>Il recommande à l</w:t>
      </w:r>
      <w:r>
        <w:rPr>
          <w:rFonts w:eastAsia="Times New Roman"/>
          <w:b/>
          <w:bCs/>
          <w:bdr w:val="nil"/>
        </w:rPr>
        <w:t>’</w:t>
      </w:r>
      <w:r w:rsidRPr="00613FB5">
        <w:rPr>
          <w:rFonts w:eastAsia="Times New Roman"/>
          <w:b/>
          <w:bCs/>
          <w:bdr w:val="nil"/>
        </w:rPr>
        <w:t xml:space="preserve">État partie de mener des politiques durables visant </w:t>
      </w:r>
      <w:r w:rsidRPr="00613FB5">
        <w:rPr>
          <w:rFonts w:eastAsia="Times New Roman"/>
          <w:b/>
          <w:bCs/>
          <w:bdr w:val="nil"/>
        </w:rPr>
        <w:lastRenderedPageBreak/>
        <w:t>à promouvoir la pleine participation des femmes, sur un pied d</w:t>
      </w:r>
      <w:r>
        <w:rPr>
          <w:rFonts w:eastAsia="Times New Roman"/>
          <w:b/>
          <w:bCs/>
          <w:bdr w:val="nil"/>
        </w:rPr>
        <w:t>’</w:t>
      </w:r>
      <w:r w:rsidRPr="00613FB5">
        <w:rPr>
          <w:rFonts w:eastAsia="Times New Roman"/>
          <w:b/>
          <w:bCs/>
          <w:bdr w:val="nil"/>
        </w:rPr>
        <w:t>égalité avec les hommes, à la prise de décisions aux niveaux national et local et recommande également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assurer, dans les délais fixés, l</w:t>
      </w:r>
      <w:r w:rsidRPr="00613FB5">
        <w:rPr>
          <w:rFonts w:eastAsia="Times New Roman"/>
          <w:b/>
          <w:bCs/>
          <w:bdr w:val="nil"/>
        </w:rPr>
        <w:t>’</w:t>
      </w:r>
      <w:r w:rsidRPr="00613FB5">
        <w:rPr>
          <w:rFonts w:eastAsia="Times New Roman"/>
          <w:b/>
          <w:bCs/>
          <w:bdr w:val="nil"/>
        </w:rPr>
        <w:t>adoption du quota minimum proposé de 30 % de candidatures féminines au sein des partis politiques au niveau provincial et d</w:t>
      </w:r>
      <w:r w:rsidRPr="00613FB5">
        <w:rPr>
          <w:rFonts w:eastAsia="Times New Roman"/>
          <w:b/>
          <w:bCs/>
          <w:bdr w:val="nil"/>
        </w:rPr>
        <w:t>’</w:t>
      </w:r>
      <w:r w:rsidRPr="00613FB5">
        <w:rPr>
          <w:rFonts w:eastAsia="Times New Roman"/>
          <w:b/>
          <w:bCs/>
          <w:bdr w:val="nil"/>
        </w:rPr>
        <w:t>introduire un quota similaire pour les femmes candidates au niveau national;</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adopter des mesures, notamment des mesures temporaires spéciales, conformément au paragraphe 1 de l</w:t>
      </w:r>
      <w:r w:rsidRPr="00613FB5">
        <w:rPr>
          <w:rFonts w:eastAsia="Times New Roman"/>
          <w:b/>
          <w:bCs/>
          <w:bdr w:val="nil"/>
        </w:rPr>
        <w:t>’</w:t>
      </w:r>
      <w:r w:rsidRPr="00613FB5">
        <w:rPr>
          <w:rFonts w:eastAsia="Times New Roman"/>
          <w:b/>
          <w:bCs/>
          <w:bdr w:val="nil"/>
        </w:rPr>
        <w:t>article 4 de la Convention et à la Recommandation générale n</w:t>
      </w:r>
      <w:r w:rsidRPr="00613FB5">
        <w:rPr>
          <w:rFonts w:eastAsia="Times New Roman"/>
          <w:b/>
          <w:bCs/>
          <w:bdr w:val="nil"/>
          <w:vertAlign w:val="superscript"/>
        </w:rPr>
        <w:t>o</w:t>
      </w:r>
      <w:r w:rsidRPr="00613FB5">
        <w:rPr>
          <w:rFonts w:eastAsia="Times New Roman"/>
          <w:b/>
          <w:bCs/>
          <w:bdr w:val="nil"/>
        </w:rPr>
        <w:t> 25 du Comité, sous la forme de quotas pour les candidates, y compris les femmes des minorités, en vue d</w:t>
      </w:r>
      <w:r w:rsidRPr="00613FB5">
        <w:rPr>
          <w:rFonts w:eastAsia="Times New Roman"/>
          <w:b/>
          <w:bCs/>
          <w:bdr w:val="nil"/>
        </w:rPr>
        <w:t>’</w:t>
      </w:r>
      <w:r w:rsidRPr="00613FB5">
        <w:rPr>
          <w:rFonts w:eastAsia="Times New Roman"/>
          <w:b/>
          <w:bCs/>
          <w:bdr w:val="nil"/>
        </w:rPr>
        <w:t>assurer la représentation requise des femmes, notamment des groupes minoritaires;</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entreprendre des activités de sensibilisation à l</w:t>
      </w:r>
      <w:r w:rsidRPr="00613FB5">
        <w:rPr>
          <w:rFonts w:eastAsia="Times New Roman"/>
          <w:b/>
          <w:bCs/>
          <w:bdr w:val="nil"/>
        </w:rPr>
        <w:t>’</w:t>
      </w:r>
      <w:r w:rsidRPr="00613FB5">
        <w:rPr>
          <w:rFonts w:eastAsia="Times New Roman"/>
          <w:b/>
          <w:bCs/>
          <w:bdr w:val="nil"/>
        </w:rPr>
        <w:t>intention du public en général et des partis politiques sur l</w:t>
      </w:r>
      <w:r w:rsidRPr="00613FB5">
        <w:rPr>
          <w:rFonts w:eastAsia="Times New Roman"/>
          <w:b/>
          <w:bCs/>
          <w:bdr w:val="nil"/>
        </w:rPr>
        <w:t>’</w:t>
      </w:r>
      <w:r w:rsidRPr="00613FB5">
        <w:rPr>
          <w:rFonts w:eastAsia="Times New Roman"/>
          <w:b/>
          <w:bCs/>
          <w:bdr w:val="nil"/>
        </w:rPr>
        <w:t>importance de la participation des femmes à la prise de décisions afin d</w:t>
      </w:r>
      <w:r w:rsidRPr="00613FB5">
        <w:rPr>
          <w:rFonts w:eastAsia="Times New Roman"/>
          <w:b/>
          <w:bCs/>
          <w:bdr w:val="nil"/>
        </w:rPr>
        <w:t>’</w:t>
      </w:r>
      <w:r w:rsidRPr="00613FB5">
        <w:rPr>
          <w:rFonts w:eastAsia="Times New Roman"/>
          <w:b/>
          <w:bCs/>
          <w:bdr w:val="nil"/>
        </w:rPr>
        <w:t>éliminer les stéréotypes discriminatoires concernant les rôles des femmes et des hommes dans la famille et la société;</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mettre en place un système de collecte de données ventilées sur la participation des femmes représentant diverses minorités à des postes de décision dans tous les secteurs et à tous les niveaux.</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Éducation</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30.</w:t>
      </w:r>
      <w:r w:rsidRPr="00613FB5">
        <w:tab/>
      </w:r>
      <w:r w:rsidRPr="00613FB5">
        <w:rPr>
          <w:rFonts w:eastAsia="Times New Roman"/>
          <w:bdr w:val="nil"/>
        </w:rPr>
        <w:t>Le Comité se félicite du taux d</w:t>
      </w:r>
      <w:r>
        <w:rPr>
          <w:rFonts w:eastAsia="Times New Roman"/>
          <w:bdr w:val="nil"/>
        </w:rPr>
        <w:t>’</w:t>
      </w:r>
      <w:r w:rsidRPr="00613FB5">
        <w:rPr>
          <w:rFonts w:eastAsia="Times New Roman"/>
          <w:bdr w:val="nil"/>
        </w:rPr>
        <w:t>alphabétisation élevé des femmes, de l</w:t>
      </w:r>
      <w:r>
        <w:rPr>
          <w:rFonts w:eastAsia="Times New Roman"/>
          <w:bdr w:val="nil"/>
        </w:rPr>
        <w:t>’</w:t>
      </w:r>
      <w:r w:rsidRPr="00613FB5">
        <w:rPr>
          <w:rFonts w:eastAsia="Times New Roman"/>
          <w:bdr w:val="nil"/>
        </w:rPr>
        <w:t>inscription quasi universelle des filles et des garçons au niveau de l</w:t>
      </w:r>
      <w:r>
        <w:rPr>
          <w:rFonts w:eastAsia="Times New Roman"/>
          <w:bdr w:val="nil"/>
        </w:rPr>
        <w:t>’</w:t>
      </w:r>
      <w:r w:rsidRPr="00613FB5">
        <w:rPr>
          <w:rFonts w:eastAsia="Times New Roman"/>
          <w:bdr w:val="nil"/>
        </w:rPr>
        <w:t>enseignement primaire et de l</w:t>
      </w:r>
      <w:r>
        <w:rPr>
          <w:rFonts w:eastAsia="Times New Roman"/>
          <w:bdr w:val="nil"/>
        </w:rPr>
        <w:t>’</w:t>
      </w:r>
      <w:r w:rsidRPr="00613FB5">
        <w:rPr>
          <w:rFonts w:eastAsia="Times New Roman"/>
          <w:bdr w:val="nil"/>
        </w:rPr>
        <w:t>augmentation de l</w:t>
      </w:r>
      <w:r>
        <w:rPr>
          <w:rFonts w:eastAsia="Times New Roman"/>
          <w:bdr w:val="nil"/>
        </w:rPr>
        <w:t>’</w:t>
      </w:r>
      <w:r w:rsidRPr="00613FB5">
        <w:rPr>
          <w:rFonts w:eastAsia="Times New Roman"/>
          <w:bdr w:val="nil"/>
        </w:rPr>
        <w:t>âge de la scolarité obligatoire de 14 à 16 ans. Il déplore toutefois :</w:t>
      </w:r>
    </w:p>
    <w:p w:rsidR="00613FB5" w:rsidRPr="00613FB5" w:rsidRDefault="00613FB5" w:rsidP="00613FB5">
      <w:pPr>
        <w:pStyle w:val="SingleTxt"/>
      </w:pPr>
      <w:r w:rsidRPr="00613FB5">
        <w:tab/>
        <w:t>a)</w:t>
      </w:r>
      <w:r w:rsidRPr="00613FB5">
        <w:tab/>
      </w:r>
      <w:r w:rsidRPr="00613FB5">
        <w:rPr>
          <w:rFonts w:eastAsia="Times New Roman"/>
          <w:bdr w:val="nil"/>
        </w:rPr>
        <w:t>Le faible niveau d</w:t>
      </w:r>
      <w:r>
        <w:rPr>
          <w:rFonts w:eastAsia="Times New Roman"/>
          <w:bdr w:val="nil"/>
        </w:rPr>
        <w:t>’</w:t>
      </w:r>
      <w:r w:rsidRPr="00613FB5">
        <w:rPr>
          <w:rFonts w:eastAsia="Times New Roman"/>
          <w:bdr w:val="nil"/>
        </w:rPr>
        <w:t>instruction des femmes de familles à faible revenu, en particulier celles de groupes ethniques minoritaires et celles dont les écoles sont situées à proximité des activités de pêche et des plantations dans les provinces du nord et de l</w:t>
      </w:r>
      <w:r>
        <w:rPr>
          <w:rFonts w:eastAsia="Times New Roman"/>
          <w:bdr w:val="nil"/>
        </w:rPr>
        <w:t>’</w:t>
      </w:r>
      <w:r w:rsidRPr="00613FB5">
        <w:rPr>
          <w:rFonts w:eastAsia="Times New Roman"/>
          <w:bdr w:val="nil"/>
        </w:rPr>
        <w:t>est et dans les zones urbaines et rurales pauvres, des enfants de travailleurs migrants dont les parents travaillent à l</w:t>
      </w:r>
      <w:r>
        <w:rPr>
          <w:rFonts w:eastAsia="Times New Roman"/>
          <w:bdr w:val="nil"/>
        </w:rPr>
        <w:t>’</w:t>
      </w:r>
      <w:r w:rsidRPr="00613FB5">
        <w:rPr>
          <w:rFonts w:eastAsia="Times New Roman"/>
          <w:bdr w:val="nil"/>
        </w:rPr>
        <w:t>étranger, des filles des ménages dirigés par des femmes, des victimes de mariages d</w:t>
      </w:r>
      <w:r>
        <w:rPr>
          <w:rFonts w:eastAsia="Times New Roman"/>
          <w:bdr w:val="nil"/>
        </w:rPr>
        <w:t>’</w:t>
      </w:r>
      <w:r w:rsidRPr="00613FB5">
        <w:rPr>
          <w:rFonts w:eastAsia="Times New Roman"/>
          <w:bdr w:val="nil"/>
        </w:rPr>
        <w:t>enfants et de mariages précoces et des filles handicapées;</w:t>
      </w:r>
    </w:p>
    <w:p w:rsidR="00613FB5" w:rsidRPr="00613FB5" w:rsidRDefault="00613FB5" w:rsidP="00613FB5">
      <w:pPr>
        <w:pStyle w:val="SingleTxt"/>
      </w:pPr>
      <w:r w:rsidRPr="00613FB5">
        <w:tab/>
        <w:t>b)</w:t>
      </w:r>
      <w:r w:rsidRPr="00613FB5">
        <w:tab/>
      </w:r>
      <w:r w:rsidRPr="00613FB5">
        <w:rPr>
          <w:rFonts w:eastAsia="Times New Roman"/>
          <w:bdr w:val="nil"/>
        </w:rPr>
        <w:t>L</w:t>
      </w:r>
      <w:r>
        <w:rPr>
          <w:rFonts w:eastAsia="Times New Roman"/>
          <w:bdr w:val="nil"/>
        </w:rPr>
        <w:t>’</w:t>
      </w:r>
      <w:r w:rsidRPr="00613FB5">
        <w:rPr>
          <w:rFonts w:eastAsia="Times New Roman"/>
          <w:bdr w:val="nil"/>
        </w:rPr>
        <w:t>absence de programmes visant à assurer l</w:t>
      </w:r>
      <w:r>
        <w:rPr>
          <w:rFonts w:eastAsia="Times New Roman"/>
          <w:bdr w:val="nil"/>
        </w:rPr>
        <w:t>’</w:t>
      </w:r>
      <w:r w:rsidRPr="00613FB5">
        <w:rPr>
          <w:rFonts w:eastAsia="Times New Roman"/>
          <w:bdr w:val="nil"/>
        </w:rPr>
        <w:t>éducation comme moyen de réparation et de réconciliation et de protection des filles vivant dans une zone touchée par un conflit contre le harcèlement, l</w:t>
      </w:r>
      <w:r>
        <w:rPr>
          <w:rFonts w:eastAsia="Times New Roman"/>
          <w:bdr w:val="nil"/>
        </w:rPr>
        <w:t>’</w:t>
      </w:r>
      <w:r w:rsidRPr="00613FB5">
        <w:rPr>
          <w:rFonts w:eastAsia="Times New Roman"/>
          <w:bdr w:val="nil"/>
        </w:rPr>
        <w:t>exploitation et la violence dans les écoles;</w:t>
      </w:r>
    </w:p>
    <w:p w:rsidR="00613FB5" w:rsidRPr="00613FB5" w:rsidRDefault="00613FB5" w:rsidP="00613FB5">
      <w:pPr>
        <w:pStyle w:val="SingleTxt"/>
      </w:pPr>
      <w:r w:rsidRPr="00613FB5">
        <w:tab/>
        <w:t>c)</w:t>
      </w:r>
      <w:r w:rsidRPr="00613FB5">
        <w:tab/>
      </w:r>
      <w:r w:rsidRPr="00613FB5">
        <w:rPr>
          <w:rFonts w:eastAsia="Times New Roman"/>
          <w:bdr w:val="nil"/>
        </w:rPr>
        <w:t>La sous-représentation des femmes et des filles dans les domaines des sciences, de la technologie, de l</w:t>
      </w:r>
      <w:r>
        <w:rPr>
          <w:rFonts w:eastAsia="Times New Roman"/>
          <w:bdr w:val="nil"/>
        </w:rPr>
        <w:t>’</w:t>
      </w:r>
      <w:r w:rsidRPr="00613FB5">
        <w:rPr>
          <w:rFonts w:eastAsia="Times New Roman"/>
          <w:bdr w:val="nil"/>
        </w:rPr>
        <w:t>ingénierie et des mathématiques dans l</w:t>
      </w:r>
      <w:r>
        <w:rPr>
          <w:rFonts w:eastAsia="Times New Roman"/>
          <w:bdr w:val="nil"/>
        </w:rPr>
        <w:t>’</w:t>
      </w:r>
      <w:r w:rsidRPr="00613FB5">
        <w:rPr>
          <w:rFonts w:eastAsia="Times New Roman"/>
          <w:bdr w:val="nil"/>
        </w:rPr>
        <w:t>enseignement supérieur et des enseignantes et des chercheuses dans ces disciplines;</w:t>
      </w:r>
    </w:p>
    <w:p w:rsidR="00613FB5" w:rsidRPr="00613FB5" w:rsidRDefault="00613FB5" w:rsidP="00613FB5">
      <w:pPr>
        <w:pStyle w:val="SingleTxt"/>
      </w:pPr>
      <w:r w:rsidRPr="00613FB5">
        <w:tab/>
        <w:t>d)</w:t>
      </w:r>
      <w:r w:rsidRPr="00613FB5">
        <w:tab/>
      </w:r>
      <w:r w:rsidRPr="00613FB5">
        <w:rPr>
          <w:rFonts w:eastAsia="Times New Roman"/>
          <w:bdr w:val="nil"/>
        </w:rPr>
        <w:t>Le faible nombre d</w:t>
      </w:r>
      <w:r>
        <w:rPr>
          <w:rFonts w:eastAsia="Times New Roman"/>
          <w:bdr w:val="nil"/>
        </w:rPr>
        <w:t>’</w:t>
      </w:r>
      <w:r w:rsidRPr="00613FB5">
        <w:rPr>
          <w:rFonts w:eastAsia="Times New Roman"/>
          <w:bdr w:val="nil"/>
        </w:rPr>
        <w:t>écoles professionnelles dotées d</w:t>
      </w:r>
      <w:r>
        <w:rPr>
          <w:rFonts w:eastAsia="Times New Roman"/>
          <w:bdr w:val="nil"/>
        </w:rPr>
        <w:t>’</w:t>
      </w:r>
      <w:r w:rsidRPr="00613FB5">
        <w:rPr>
          <w:rFonts w:eastAsia="Times New Roman"/>
          <w:bdr w:val="nil"/>
        </w:rPr>
        <w:t>infrastructures adéquates pour les filles, en particulier dans les zones touchées par un conflit;</w:t>
      </w:r>
    </w:p>
    <w:p w:rsidR="00613FB5" w:rsidRPr="00613FB5" w:rsidRDefault="00613FB5" w:rsidP="00613FB5">
      <w:pPr>
        <w:pStyle w:val="SingleTxt"/>
      </w:pPr>
      <w:r w:rsidRPr="00613FB5">
        <w:tab/>
        <w:t>e)</w:t>
      </w:r>
      <w:r w:rsidRPr="00613FB5">
        <w:tab/>
      </w:r>
      <w:r w:rsidRPr="00613FB5">
        <w:rPr>
          <w:rFonts w:eastAsia="Times New Roman"/>
          <w:bdr w:val="nil"/>
        </w:rPr>
        <w:t>Le fait qu</w:t>
      </w:r>
      <w:r>
        <w:rPr>
          <w:rFonts w:eastAsia="Times New Roman"/>
          <w:bdr w:val="nil"/>
        </w:rPr>
        <w:t>’</w:t>
      </w:r>
      <w:r w:rsidRPr="00613FB5">
        <w:rPr>
          <w:rFonts w:eastAsia="Times New Roman"/>
          <w:bdr w:val="nil"/>
        </w:rPr>
        <w:t>une grossesse précoce demeure une cause d</w:t>
      </w:r>
      <w:r>
        <w:rPr>
          <w:rFonts w:eastAsia="Times New Roman"/>
          <w:bdr w:val="nil"/>
        </w:rPr>
        <w:t>’</w:t>
      </w:r>
      <w:r w:rsidRPr="00613FB5">
        <w:rPr>
          <w:rFonts w:eastAsia="Times New Roman"/>
          <w:bdr w:val="nil"/>
        </w:rPr>
        <w:t>abandon scolaire des filles.</w:t>
      </w:r>
    </w:p>
    <w:p w:rsidR="00613FB5" w:rsidRPr="00613FB5" w:rsidRDefault="00613FB5" w:rsidP="00613FB5">
      <w:pPr>
        <w:pStyle w:val="SingleTxt"/>
        <w:rPr>
          <w:w w:val="101"/>
        </w:rPr>
      </w:pPr>
      <w:r w:rsidRPr="00613FB5">
        <w:rPr>
          <w:w w:val="101"/>
        </w:rPr>
        <w:lastRenderedPageBreak/>
        <w:t>31.</w:t>
      </w:r>
      <w:r w:rsidRPr="00613FB5">
        <w:rPr>
          <w:w w:val="101"/>
        </w:rPr>
        <w:tab/>
      </w:r>
      <w:r w:rsidRPr="00613FB5">
        <w:rPr>
          <w:rFonts w:eastAsia="Times New Roman"/>
          <w:b/>
          <w:bCs/>
          <w:bdr w:val="nil"/>
        </w:rPr>
        <w:t>Le Comité, conformément à la cible 4.5 des objectifs de développement durable consistant à éliminer les inégalités entre les sexes dans le domaine de l</w:t>
      </w:r>
      <w:r>
        <w:rPr>
          <w:rFonts w:eastAsia="Times New Roman"/>
          <w:b/>
          <w:bCs/>
          <w:bdr w:val="nil"/>
        </w:rPr>
        <w:t>’</w:t>
      </w:r>
      <w:r w:rsidRPr="00613FB5">
        <w:rPr>
          <w:rFonts w:eastAsia="Times New Roman"/>
          <w:b/>
          <w:bCs/>
          <w:bdr w:val="nil"/>
        </w:rPr>
        <w:t>éducation, rappelle ses recommandations antérieures</w:t>
      </w:r>
      <w:r w:rsidRPr="00613FB5">
        <w:rPr>
          <w:b/>
          <w:w w:val="101"/>
        </w:rPr>
        <w:t xml:space="preserve"> (</w:t>
      </w:r>
      <w:hyperlink r:id="rId47" w:history="1">
        <w:r w:rsidRPr="00613FB5">
          <w:rPr>
            <w:rStyle w:val="Hyperlink"/>
            <w:b/>
            <w:w w:val="101"/>
          </w:rPr>
          <w:t>A/57/38</w:t>
        </w:r>
      </w:hyperlink>
      <w:r w:rsidRPr="00613FB5">
        <w:rPr>
          <w:b/>
          <w:w w:val="101"/>
        </w:rPr>
        <w:t xml:space="preserve">, première partie, par. 281 et </w:t>
      </w:r>
      <w:hyperlink r:id="rId48" w:history="1">
        <w:r w:rsidRPr="00613FB5">
          <w:rPr>
            <w:rStyle w:val="Hyperlink"/>
            <w:b/>
            <w:w w:val="101"/>
          </w:rPr>
          <w:t>CEDAW/C/LKA/CO/7</w:t>
        </w:r>
      </w:hyperlink>
      <w:r w:rsidRPr="00613FB5">
        <w:rPr>
          <w:b/>
          <w:w w:val="101"/>
        </w:rPr>
        <w:t xml:space="preserve">, par. 33) </w:t>
      </w:r>
      <w:r w:rsidRPr="00613FB5">
        <w:rPr>
          <w:rFonts w:eastAsia="Times New Roman"/>
          <w:b/>
          <w:bCs/>
          <w:bdr w:val="nil"/>
        </w:rPr>
        <w:t>et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mettre en place des mesures temporaires spéciales visant à éliminer les disparités dans l</w:t>
      </w:r>
      <w:r w:rsidRPr="00613FB5">
        <w:rPr>
          <w:rFonts w:eastAsia="Times New Roman"/>
          <w:b/>
          <w:bCs/>
          <w:bdr w:val="nil"/>
        </w:rPr>
        <w:t>’</w:t>
      </w:r>
      <w:r w:rsidRPr="00613FB5">
        <w:rPr>
          <w:rFonts w:eastAsia="Times New Roman"/>
          <w:b/>
          <w:bCs/>
          <w:bdr w:val="nil"/>
        </w:rPr>
        <w:t>accès à une éducation de qualité, conformément au paragraphe 1 de l</w:t>
      </w:r>
      <w:r w:rsidRPr="00613FB5">
        <w:rPr>
          <w:rFonts w:eastAsia="Times New Roman"/>
          <w:b/>
          <w:bCs/>
          <w:bdr w:val="nil"/>
        </w:rPr>
        <w:t>’</w:t>
      </w:r>
      <w:r w:rsidRPr="00613FB5">
        <w:rPr>
          <w:rFonts w:eastAsia="Times New Roman"/>
          <w:b/>
          <w:bCs/>
          <w:bdr w:val="nil"/>
        </w:rPr>
        <w:t>article 4 de la Convention et à la Recommandation générale n</w:t>
      </w:r>
      <w:r w:rsidRPr="00613FB5">
        <w:rPr>
          <w:rFonts w:eastAsia="Times New Roman"/>
          <w:b/>
          <w:bCs/>
          <w:bdr w:val="nil"/>
          <w:vertAlign w:val="superscript"/>
        </w:rPr>
        <w:t>o</w:t>
      </w:r>
      <w:r w:rsidRPr="00613FB5">
        <w:rPr>
          <w:rFonts w:eastAsia="Times New Roman"/>
          <w:b/>
          <w:bCs/>
          <w:bdr w:val="nil"/>
        </w:rPr>
        <w:t> 25 du Comité;</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assurer la mise en œuvre, le suivi et l</w:t>
      </w:r>
      <w:r w:rsidRPr="00613FB5">
        <w:rPr>
          <w:rFonts w:eastAsia="Times New Roman"/>
          <w:b/>
          <w:bCs/>
          <w:bdr w:val="nil"/>
        </w:rPr>
        <w:t>’</w:t>
      </w:r>
      <w:r w:rsidRPr="00613FB5">
        <w:rPr>
          <w:rFonts w:eastAsia="Times New Roman"/>
          <w:b/>
          <w:bCs/>
          <w:bdr w:val="nil"/>
        </w:rPr>
        <w:t>évaluation des droits de l</w:t>
      </w:r>
      <w:r w:rsidRPr="00613FB5">
        <w:rPr>
          <w:rFonts w:eastAsia="Times New Roman"/>
          <w:b/>
          <w:bCs/>
          <w:bdr w:val="nil"/>
        </w:rPr>
        <w:t>’</w:t>
      </w:r>
      <w:r w:rsidRPr="00613FB5">
        <w:rPr>
          <w:rFonts w:eastAsia="Times New Roman"/>
          <w:b/>
          <w:bCs/>
          <w:bdr w:val="nil"/>
        </w:rPr>
        <w:t>homme et de l</w:t>
      </w:r>
      <w:r w:rsidRPr="00613FB5">
        <w:rPr>
          <w:rFonts w:eastAsia="Times New Roman"/>
          <w:b/>
          <w:bCs/>
          <w:bdr w:val="nil"/>
        </w:rPr>
        <w:t>’</w:t>
      </w:r>
      <w:r w:rsidRPr="00613FB5">
        <w:rPr>
          <w:rFonts w:eastAsia="Times New Roman"/>
          <w:b/>
          <w:bCs/>
          <w:bdr w:val="nil"/>
        </w:rPr>
        <w:t>éducation pour la paix dans les programmes scolaires à tous les niveaux d</w:t>
      </w:r>
      <w:r w:rsidRPr="00613FB5">
        <w:rPr>
          <w:rFonts w:eastAsia="Times New Roman"/>
          <w:b/>
          <w:bCs/>
          <w:bdr w:val="nil"/>
        </w:rPr>
        <w:t>’</w:t>
      </w:r>
      <w:r w:rsidRPr="00613FB5">
        <w:rPr>
          <w:rFonts w:eastAsia="Times New Roman"/>
          <w:b/>
          <w:bCs/>
          <w:bdr w:val="nil"/>
        </w:rPr>
        <w:t>enseignement;</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lutter contre les stéréotypes sexistes dans l</w:t>
      </w:r>
      <w:r w:rsidRPr="00613FB5">
        <w:rPr>
          <w:rFonts w:eastAsia="Times New Roman"/>
          <w:b/>
          <w:bCs/>
          <w:bdr w:val="nil"/>
        </w:rPr>
        <w:t>’</w:t>
      </w:r>
      <w:r w:rsidRPr="00613FB5">
        <w:rPr>
          <w:rFonts w:eastAsia="Times New Roman"/>
          <w:b/>
          <w:bCs/>
          <w:bdr w:val="nil"/>
        </w:rPr>
        <w:t>éducation et intégrer une démarche soucieuse d</w:t>
      </w:r>
      <w:r w:rsidRPr="00613FB5">
        <w:rPr>
          <w:rFonts w:eastAsia="Times New Roman"/>
          <w:b/>
          <w:bCs/>
          <w:bdr w:val="nil"/>
        </w:rPr>
        <w:t>’</w:t>
      </w:r>
      <w:r w:rsidRPr="00613FB5">
        <w:rPr>
          <w:rFonts w:eastAsia="Times New Roman"/>
          <w:b/>
          <w:bCs/>
          <w:bdr w:val="nil"/>
        </w:rPr>
        <w:t>égalité entre les sexes dans les politiques nationales d</w:t>
      </w:r>
      <w:r w:rsidRPr="00613FB5">
        <w:rPr>
          <w:rFonts w:eastAsia="Times New Roman"/>
          <w:b/>
          <w:bCs/>
          <w:bdr w:val="nil"/>
        </w:rPr>
        <w:t>’</w:t>
      </w:r>
      <w:r w:rsidRPr="00613FB5">
        <w:rPr>
          <w:rFonts w:eastAsia="Times New Roman"/>
          <w:b/>
          <w:bCs/>
          <w:bdr w:val="nil"/>
        </w:rPr>
        <w:t>éducation, y compris le cadre et le programme de développement du secteur de l</w:t>
      </w:r>
      <w:r w:rsidRPr="00613FB5">
        <w:rPr>
          <w:rFonts w:eastAsia="Times New Roman"/>
          <w:b/>
          <w:bCs/>
          <w:bdr w:val="nil"/>
        </w:rPr>
        <w:t>’</w:t>
      </w:r>
      <w:r w:rsidRPr="00613FB5">
        <w:rPr>
          <w:rFonts w:eastAsia="Times New Roman"/>
          <w:b/>
          <w:bCs/>
          <w:bdr w:val="nil"/>
        </w:rPr>
        <w:t>éducation, et intégrer l</w:t>
      </w:r>
      <w:r w:rsidRPr="00613FB5">
        <w:rPr>
          <w:rFonts w:eastAsia="Times New Roman"/>
          <w:b/>
          <w:bCs/>
          <w:bdr w:val="nil"/>
        </w:rPr>
        <w:t>’</w:t>
      </w:r>
      <w:r w:rsidRPr="00613FB5">
        <w:rPr>
          <w:rFonts w:eastAsia="Times New Roman"/>
          <w:b/>
          <w:bCs/>
          <w:bdr w:val="nil"/>
        </w:rPr>
        <w:t>enseignement sur l</w:t>
      </w:r>
      <w:r w:rsidRPr="00613FB5">
        <w:rPr>
          <w:rFonts w:eastAsia="Times New Roman"/>
          <w:b/>
          <w:bCs/>
          <w:bdr w:val="nil"/>
        </w:rPr>
        <w:t>’</w:t>
      </w:r>
      <w:r w:rsidRPr="00613FB5">
        <w:rPr>
          <w:rFonts w:eastAsia="Times New Roman"/>
          <w:b/>
          <w:bCs/>
          <w:bdr w:val="nil"/>
        </w:rPr>
        <w:t>égalité des sexes dans les programmes scolaires au niveau primaire;</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élaborer et élargir des programmes tenant compte de la problématique hommes-femmes, y compris des mesures temporaires spéciales, dans le domaine des technologies de pointe, l</w:t>
      </w:r>
      <w:r w:rsidRPr="00613FB5">
        <w:rPr>
          <w:rFonts w:eastAsia="Times New Roman"/>
          <w:b/>
          <w:bCs/>
          <w:bdr w:val="nil"/>
        </w:rPr>
        <w:t>’</w:t>
      </w:r>
      <w:r w:rsidRPr="00613FB5">
        <w:rPr>
          <w:rFonts w:eastAsia="Times New Roman"/>
          <w:b/>
          <w:bCs/>
          <w:bdr w:val="nil"/>
        </w:rPr>
        <w:t>enseignement technique et la formation professionnelle, afin d</w:t>
      </w:r>
      <w:r w:rsidRPr="00613FB5">
        <w:rPr>
          <w:rFonts w:eastAsia="Times New Roman"/>
          <w:b/>
          <w:bCs/>
          <w:bdr w:val="nil"/>
        </w:rPr>
        <w:t>’</w:t>
      </w:r>
      <w:r w:rsidRPr="00613FB5">
        <w:rPr>
          <w:rFonts w:eastAsia="Times New Roman"/>
          <w:b/>
          <w:bCs/>
          <w:bdr w:val="nil"/>
        </w:rPr>
        <w:t>orienter les programmes d</w:t>
      </w:r>
      <w:r w:rsidRPr="00613FB5">
        <w:rPr>
          <w:rFonts w:eastAsia="Times New Roman"/>
          <w:b/>
          <w:bCs/>
          <w:bdr w:val="nil"/>
        </w:rPr>
        <w:t>’</w:t>
      </w:r>
      <w:r w:rsidRPr="00613FB5">
        <w:rPr>
          <w:rFonts w:eastAsia="Times New Roman"/>
          <w:b/>
          <w:bCs/>
          <w:bdr w:val="nil"/>
        </w:rPr>
        <w:t>études et le cheminement professionnel des femmes et des filles vers des domaines techniques et leur permettre ainsi d</w:t>
      </w:r>
      <w:r w:rsidRPr="00613FB5">
        <w:rPr>
          <w:rFonts w:eastAsia="Times New Roman"/>
          <w:b/>
          <w:bCs/>
          <w:bdr w:val="nil"/>
        </w:rPr>
        <w:t>’</w:t>
      </w:r>
      <w:r w:rsidRPr="00613FB5">
        <w:rPr>
          <w:rFonts w:eastAsia="Times New Roman"/>
          <w:b/>
          <w:bCs/>
          <w:bdr w:val="nil"/>
        </w:rPr>
        <w:t>occuper des emplois dans ces secteurs;</w:t>
      </w:r>
    </w:p>
    <w:p w:rsidR="00613FB5" w:rsidRPr="00613FB5" w:rsidRDefault="00613FB5" w:rsidP="00613FB5">
      <w:pPr>
        <w:pStyle w:val="SingleTxt"/>
        <w:rPr>
          <w:b/>
          <w:bCs/>
        </w:rPr>
      </w:pPr>
      <w:r w:rsidRPr="00613FB5">
        <w:rPr>
          <w:b/>
          <w:bCs/>
        </w:rPr>
        <w:tab/>
        <w:t>e)</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institutionnaliser une éducation complète, adaptée à l</w:t>
      </w:r>
      <w:r w:rsidRPr="00613FB5">
        <w:rPr>
          <w:rFonts w:eastAsia="Times New Roman"/>
          <w:b/>
          <w:bCs/>
          <w:bdr w:val="nil"/>
        </w:rPr>
        <w:t>’</w:t>
      </w:r>
      <w:r w:rsidRPr="00613FB5">
        <w:rPr>
          <w:rFonts w:eastAsia="Times New Roman"/>
          <w:b/>
          <w:bCs/>
          <w:bdr w:val="nil"/>
        </w:rPr>
        <w:t>âge, sur les droits et la santé en matière de sexualité et de procréation, portant sur les comportements sexuels responsables et accordant une attention particulière à la prévention des grossesses précoces.</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613FB5">
        <w:tab/>
      </w:r>
      <w:r w:rsidRPr="00613FB5">
        <w:tab/>
        <w:t>Emploi</w:t>
      </w:r>
    </w:p>
    <w:p w:rsidR="00613FB5" w:rsidRPr="00613FB5" w:rsidRDefault="00613FB5" w:rsidP="00613FB5">
      <w:pPr>
        <w:pStyle w:val="SingleTxt"/>
        <w:keepNext/>
        <w:spacing w:after="0" w:line="120" w:lineRule="exact"/>
        <w:ind w:left="1264" w:right="1264"/>
        <w:rPr>
          <w:sz w:val="10"/>
        </w:rPr>
      </w:pPr>
    </w:p>
    <w:p w:rsidR="00613FB5" w:rsidRPr="00613FB5" w:rsidRDefault="00613FB5" w:rsidP="00613FB5">
      <w:pPr>
        <w:pStyle w:val="SingleTxt"/>
      </w:pPr>
      <w:r w:rsidRPr="00613FB5">
        <w:t>32.</w:t>
      </w:r>
      <w:r w:rsidRPr="00613FB5">
        <w:tab/>
      </w:r>
      <w:r w:rsidRPr="00613FB5">
        <w:rPr>
          <w:rFonts w:eastAsia="Times New Roman"/>
          <w:bdr w:val="nil"/>
        </w:rPr>
        <w:t>Le Comité attire l</w:t>
      </w:r>
      <w:r>
        <w:rPr>
          <w:rFonts w:eastAsia="Times New Roman"/>
          <w:bdr w:val="nil"/>
        </w:rPr>
        <w:t>’</w:t>
      </w:r>
      <w:r w:rsidRPr="00613FB5">
        <w:rPr>
          <w:rFonts w:eastAsia="Times New Roman"/>
          <w:bdr w:val="nil"/>
        </w:rPr>
        <w:t>attention sur le niveau historiquement faible de participation des femmes dans le marché du travail et le taux de chômage féminin élevé. Il est préoccupé par l</w:t>
      </w:r>
      <w:r>
        <w:rPr>
          <w:rFonts w:eastAsia="Times New Roman"/>
          <w:bdr w:val="nil"/>
        </w:rPr>
        <w:t>’</w:t>
      </w:r>
      <w:r w:rsidRPr="00613FB5">
        <w:rPr>
          <w:rFonts w:eastAsia="Times New Roman"/>
          <w:bdr w:val="nil"/>
        </w:rPr>
        <w:t>écart de rémunération important entre les sexes, l</w:t>
      </w:r>
      <w:r>
        <w:rPr>
          <w:rFonts w:eastAsia="Times New Roman"/>
          <w:bdr w:val="nil"/>
        </w:rPr>
        <w:t>’</w:t>
      </w:r>
      <w:r w:rsidRPr="00613FB5">
        <w:rPr>
          <w:rFonts w:eastAsia="Times New Roman"/>
          <w:bdr w:val="nil"/>
        </w:rPr>
        <w:t>application limitée et l</w:t>
      </w:r>
      <w:r>
        <w:rPr>
          <w:rFonts w:eastAsia="Times New Roman"/>
          <w:bdr w:val="nil"/>
        </w:rPr>
        <w:t>’</w:t>
      </w:r>
      <w:r w:rsidRPr="00613FB5">
        <w:rPr>
          <w:rFonts w:eastAsia="Times New Roman"/>
          <w:bdr w:val="nil"/>
        </w:rPr>
        <w:t>absence de suivi du principe du salaire égal pour un travail de valeur égale et la concentration des femmes dans le secteur de l</w:t>
      </w:r>
      <w:r>
        <w:rPr>
          <w:rFonts w:eastAsia="Times New Roman"/>
          <w:bdr w:val="nil"/>
        </w:rPr>
        <w:t>’</w:t>
      </w:r>
      <w:r w:rsidRPr="00613FB5">
        <w:rPr>
          <w:rFonts w:eastAsia="Times New Roman"/>
          <w:bdr w:val="nil"/>
        </w:rPr>
        <w:t>emploi informel. Le Comité est également préoccupé par le manque de données ventilées sur les cas de harcèlement sexuel sur le lieu de travail et sur les mesures prises pour y remédier. Il note avec préoccupation l</w:t>
      </w:r>
      <w:r>
        <w:rPr>
          <w:rFonts w:eastAsia="Times New Roman"/>
          <w:bdr w:val="nil"/>
        </w:rPr>
        <w:t>’</w:t>
      </w:r>
      <w:r w:rsidRPr="00613FB5">
        <w:rPr>
          <w:rFonts w:eastAsia="Times New Roman"/>
          <w:bdr w:val="nil"/>
        </w:rPr>
        <w:t>absence de mesures globales pour faciliter le retour au travail des anciennes combattantes, compte tenu de leurs compétences particulières.</w:t>
      </w:r>
    </w:p>
    <w:p w:rsidR="00613FB5" w:rsidRPr="00613FB5" w:rsidRDefault="00613FB5" w:rsidP="00613FB5">
      <w:pPr>
        <w:pStyle w:val="SingleTxt"/>
        <w:keepNext/>
        <w:keepLines/>
        <w:widowControl w:val="0"/>
      </w:pPr>
      <w:r w:rsidRPr="00613FB5">
        <w:t>33.</w:t>
      </w:r>
      <w:r w:rsidRPr="00613FB5">
        <w:tab/>
      </w:r>
      <w:r w:rsidRPr="00613FB5">
        <w:rPr>
          <w:rFonts w:eastAsia="Times New Roman"/>
          <w:b/>
          <w:bCs/>
          <w:bdr w:val="nil"/>
        </w:rPr>
        <w:t>Le Comité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ind w:left="1264" w:right="1264"/>
        <w:rPr>
          <w:b/>
          <w:bCs/>
        </w:rPr>
      </w:pPr>
      <w:r w:rsidRPr="00613FB5">
        <w:tab/>
      </w:r>
      <w:r w:rsidRPr="00613FB5">
        <w:rPr>
          <w:b/>
          <w:bCs/>
        </w:rPr>
        <w:tab/>
        <w:t>a)</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adopter des mesures visant à faciliter l</w:t>
      </w:r>
      <w:r w:rsidRPr="00613FB5">
        <w:rPr>
          <w:rFonts w:eastAsia="Times New Roman"/>
          <w:b/>
          <w:bCs/>
          <w:bdr w:val="nil"/>
        </w:rPr>
        <w:t>’</w:t>
      </w:r>
      <w:r w:rsidRPr="00613FB5">
        <w:rPr>
          <w:rFonts w:eastAsia="Times New Roman"/>
          <w:b/>
          <w:bCs/>
          <w:bdr w:val="nil"/>
        </w:rPr>
        <w:t>accès des femmes à des domaines traditionnellement dominés par les hommes;</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lang w:eastAsia="ja-JP"/>
        </w:rPr>
        <w:t>D</w:t>
      </w:r>
      <w:r w:rsidRPr="00613FB5">
        <w:rPr>
          <w:rFonts w:eastAsia="Times New Roman"/>
          <w:b/>
          <w:bCs/>
          <w:bdr w:val="nil"/>
          <w:lang w:eastAsia="ja-JP"/>
        </w:rPr>
        <w:t>’</w:t>
      </w:r>
      <w:r w:rsidRPr="00613FB5">
        <w:rPr>
          <w:rFonts w:eastAsia="Times New Roman"/>
          <w:b/>
          <w:bCs/>
          <w:bdr w:val="nil"/>
          <w:lang w:eastAsia="ja-JP"/>
        </w:rPr>
        <w:t>appliquer des lois et des politiques destinées à protéger et promouvoir les droits des femmes qui travaillent dans des secteurs informels et des zones de libre-échange;</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réduire l</w:t>
      </w:r>
      <w:r w:rsidRPr="00613FB5">
        <w:rPr>
          <w:rFonts w:eastAsia="Times New Roman"/>
          <w:b/>
          <w:bCs/>
          <w:bdr w:val="nil"/>
        </w:rPr>
        <w:t>’</w:t>
      </w:r>
      <w:r w:rsidRPr="00613FB5">
        <w:rPr>
          <w:rFonts w:eastAsia="Times New Roman"/>
          <w:b/>
          <w:bCs/>
          <w:bdr w:val="nil"/>
        </w:rPr>
        <w:t xml:space="preserve">écart de rémunération entre les hommes et les femmes en réalisant périodiquement des enquêtes sur la rémunération et en mettant en </w:t>
      </w:r>
      <w:r w:rsidRPr="00613FB5">
        <w:rPr>
          <w:rFonts w:eastAsia="Times New Roman"/>
          <w:b/>
          <w:bCs/>
          <w:bdr w:val="nil"/>
        </w:rPr>
        <w:lastRenderedPageBreak/>
        <w:t>place des mécanismes de surveillance et de réglementation efficaces des pratiques d</w:t>
      </w:r>
      <w:r w:rsidRPr="00613FB5">
        <w:rPr>
          <w:rFonts w:eastAsia="Times New Roman"/>
          <w:b/>
          <w:bCs/>
          <w:bdr w:val="nil"/>
        </w:rPr>
        <w:t>’</w:t>
      </w:r>
      <w:r w:rsidRPr="00613FB5">
        <w:rPr>
          <w:rFonts w:eastAsia="Times New Roman"/>
          <w:b/>
          <w:bCs/>
          <w:bdr w:val="nil"/>
        </w:rPr>
        <w:t>emploi et de recrutement;</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recueillir des données ventilées sur le harcèlement sexuel dans les secteurs public et privé, y compris sur les sanctions infligées aux auteurs;</w:t>
      </w:r>
    </w:p>
    <w:p w:rsidR="00613FB5" w:rsidRPr="00613FB5" w:rsidRDefault="00613FB5" w:rsidP="00613FB5">
      <w:pPr>
        <w:pStyle w:val="SingleTxt"/>
        <w:rPr>
          <w:b/>
          <w:bCs/>
        </w:rPr>
      </w:pPr>
      <w:r w:rsidRPr="00613FB5">
        <w:rPr>
          <w:b/>
          <w:bCs/>
        </w:rPr>
        <w:tab/>
        <w:t>e)</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aider les anciennes combattantes à avoir accès à un emploi approprié et à des possibilités de formation professionnelle non stéréotypée;</w:t>
      </w:r>
    </w:p>
    <w:p w:rsidR="00613FB5" w:rsidRPr="00613FB5" w:rsidRDefault="00613FB5" w:rsidP="00613FB5">
      <w:pPr>
        <w:pStyle w:val="SingleTxt"/>
        <w:rPr>
          <w:b/>
          <w:bCs/>
        </w:rPr>
      </w:pPr>
      <w:r w:rsidRPr="00613FB5">
        <w:rPr>
          <w:b/>
          <w:bCs/>
        </w:rPr>
        <w:tab/>
        <w:t>f)</w:t>
      </w:r>
      <w:r w:rsidRPr="00613FB5">
        <w:rPr>
          <w:b/>
          <w:bCs/>
        </w:rPr>
        <w:tab/>
      </w:r>
      <w:r w:rsidRPr="00613FB5">
        <w:rPr>
          <w:rFonts w:eastAsia="Times New Roman"/>
          <w:b/>
          <w:bCs/>
          <w:bdr w:val="nil"/>
        </w:rPr>
        <w:t>De ratifier la Convention de 2011 sur les travailleuses et travailleurs domestiques (n</w:t>
      </w:r>
      <w:r w:rsidRPr="00613FB5">
        <w:rPr>
          <w:rFonts w:eastAsia="Times New Roman"/>
          <w:b/>
          <w:bCs/>
          <w:bdr w:val="nil"/>
          <w:vertAlign w:val="superscript"/>
        </w:rPr>
        <w:t>o</w:t>
      </w:r>
      <w:r w:rsidRPr="00613FB5">
        <w:rPr>
          <w:rFonts w:eastAsia="Times New Roman"/>
          <w:b/>
          <w:bCs/>
          <w:bdr w:val="nil"/>
        </w:rPr>
        <w:t> 189) de l</w:t>
      </w:r>
      <w:r w:rsidRPr="00613FB5">
        <w:rPr>
          <w:rFonts w:eastAsia="Times New Roman"/>
          <w:b/>
          <w:bCs/>
          <w:bdr w:val="nil"/>
        </w:rPr>
        <w:t>’</w:t>
      </w:r>
      <w:r w:rsidRPr="00613FB5">
        <w:rPr>
          <w:rFonts w:eastAsia="Times New Roman"/>
          <w:b/>
          <w:bCs/>
          <w:bdr w:val="nil"/>
        </w:rPr>
        <w:t>Organisation internationale du Travail.</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Santé</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34.</w:t>
      </w:r>
      <w:r w:rsidRPr="00613FB5">
        <w:tab/>
      </w:r>
      <w:r w:rsidRPr="00613FB5">
        <w:rPr>
          <w:rFonts w:eastAsia="Times New Roman"/>
          <w:bdr w:val="nil"/>
        </w:rPr>
        <w:t>Le Comité félicite l</w:t>
      </w:r>
      <w:r>
        <w:rPr>
          <w:rFonts w:eastAsia="Times New Roman"/>
          <w:bdr w:val="nil"/>
        </w:rPr>
        <w:t>’</w:t>
      </w:r>
      <w:r w:rsidRPr="00613FB5">
        <w:rPr>
          <w:rFonts w:eastAsia="Times New Roman"/>
          <w:bdr w:val="nil"/>
        </w:rPr>
        <w:t>État partie de son investissement dans la santé, notamment de la fourniture de services médicaux gratuits pour tous les citoyens. Il se félicite également de la diminution de la mortalité maternelle et infantile. Il prend note des recommandations d</w:t>
      </w:r>
      <w:r>
        <w:rPr>
          <w:rFonts w:eastAsia="Times New Roman"/>
          <w:bdr w:val="nil"/>
        </w:rPr>
        <w:t>’</w:t>
      </w:r>
      <w:r w:rsidRPr="00613FB5">
        <w:rPr>
          <w:rFonts w:eastAsia="Times New Roman"/>
          <w:bdr w:val="nil"/>
        </w:rPr>
        <w:t>un comité nommé par le Ministre de la Justice en 2016 sur la décriminalisation de l</w:t>
      </w:r>
      <w:r>
        <w:rPr>
          <w:rFonts w:eastAsia="Times New Roman"/>
          <w:bdr w:val="nil"/>
        </w:rPr>
        <w:t>’</w:t>
      </w:r>
      <w:r w:rsidRPr="00613FB5">
        <w:rPr>
          <w:rFonts w:eastAsia="Times New Roman"/>
          <w:bdr w:val="nil"/>
        </w:rPr>
        <w:t>avortement. Il est toutefois préoccupé par l</w:t>
      </w:r>
      <w:r>
        <w:rPr>
          <w:rFonts w:eastAsia="Times New Roman"/>
          <w:bdr w:val="nil"/>
        </w:rPr>
        <w:t>’</w:t>
      </w:r>
      <w:r w:rsidRPr="00613FB5">
        <w:rPr>
          <w:rFonts w:eastAsia="Times New Roman"/>
          <w:bdr w:val="nil"/>
        </w:rPr>
        <w:t>absence d</w:t>
      </w:r>
      <w:r>
        <w:rPr>
          <w:rFonts w:eastAsia="Times New Roman"/>
          <w:bdr w:val="nil"/>
        </w:rPr>
        <w:t>’</w:t>
      </w:r>
      <w:r w:rsidRPr="00613FB5">
        <w:rPr>
          <w:rFonts w:eastAsia="Times New Roman"/>
          <w:bdr w:val="nil"/>
        </w:rPr>
        <w:t>informations ou de données précises sur les points suivants :</w:t>
      </w:r>
    </w:p>
    <w:p w:rsidR="00613FB5" w:rsidRPr="00613FB5" w:rsidRDefault="00613FB5" w:rsidP="00613FB5">
      <w:pPr>
        <w:pStyle w:val="SingleTxt"/>
      </w:pPr>
      <w:r w:rsidRPr="00613FB5">
        <w:tab/>
        <w:t>a)</w:t>
      </w:r>
      <w:r w:rsidRPr="00613FB5">
        <w:tab/>
      </w:r>
      <w:r w:rsidRPr="00613FB5">
        <w:rPr>
          <w:rFonts w:eastAsia="Times New Roman"/>
          <w:bdr w:val="nil"/>
        </w:rPr>
        <w:t>La disponibilité de services de qualité en matière de soins de santé pour les femmes dans les zones touchées par un conflit et le secteur des plantations et l</w:t>
      </w:r>
      <w:r>
        <w:rPr>
          <w:rFonts w:eastAsia="Times New Roman"/>
          <w:bdr w:val="nil"/>
        </w:rPr>
        <w:t>’</w:t>
      </w:r>
      <w:r w:rsidRPr="00613FB5">
        <w:rPr>
          <w:rFonts w:eastAsia="Times New Roman"/>
          <w:bdr w:val="nil"/>
        </w:rPr>
        <w:t>existence de programmes et de soutien pour faire face au traumatisme psychosocial des femmes touchées par la guerre;</w:t>
      </w:r>
    </w:p>
    <w:p w:rsidR="00613FB5" w:rsidRPr="00613FB5" w:rsidRDefault="00613FB5" w:rsidP="00613FB5">
      <w:pPr>
        <w:pStyle w:val="SingleTxt"/>
      </w:pPr>
      <w:r w:rsidRPr="00613FB5">
        <w:tab/>
        <w:t>b)</w:t>
      </w:r>
      <w:r w:rsidRPr="00613FB5">
        <w:tab/>
      </w:r>
      <w:r w:rsidRPr="00613FB5">
        <w:rPr>
          <w:rFonts w:eastAsia="Times New Roman"/>
          <w:bdr w:val="nil"/>
        </w:rPr>
        <w:t>La disponibilité et l</w:t>
      </w:r>
      <w:r>
        <w:rPr>
          <w:rFonts w:eastAsia="Times New Roman"/>
          <w:bdr w:val="nil"/>
        </w:rPr>
        <w:t>’</w:t>
      </w:r>
      <w:r w:rsidRPr="00613FB5">
        <w:rPr>
          <w:rFonts w:eastAsia="Times New Roman"/>
          <w:bdr w:val="nil"/>
        </w:rPr>
        <w:t>accessibilité des informations sur la santé sexuelle qui prennent en compte tous les besoins des femmes et des filles;</w:t>
      </w:r>
    </w:p>
    <w:p w:rsidR="00613FB5" w:rsidRPr="00613FB5" w:rsidRDefault="00613FB5" w:rsidP="00613FB5">
      <w:pPr>
        <w:pStyle w:val="SingleTxt"/>
      </w:pPr>
      <w:r w:rsidRPr="00613FB5">
        <w:tab/>
        <w:t>c)</w:t>
      </w:r>
      <w:r w:rsidRPr="00613FB5">
        <w:tab/>
      </w:r>
      <w:r w:rsidRPr="00613FB5">
        <w:rPr>
          <w:rFonts w:eastAsia="Times New Roman"/>
          <w:bdr w:val="nil"/>
        </w:rPr>
        <w:t>Le manque de données sur la prévalence du VIH dans l</w:t>
      </w:r>
      <w:r>
        <w:rPr>
          <w:rFonts w:eastAsia="Times New Roman"/>
          <w:bdr w:val="nil"/>
        </w:rPr>
        <w:t>’</w:t>
      </w:r>
      <w:r w:rsidRPr="00613FB5">
        <w:rPr>
          <w:rFonts w:eastAsia="Times New Roman"/>
          <w:bdr w:val="nil"/>
        </w:rPr>
        <w:t>État partie, y compris parmi les femmes et les filles, et l</w:t>
      </w:r>
      <w:r>
        <w:rPr>
          <w:rFonts w:eastAsia="Times New Roman"/>
          <w:bdr w:val="nil"/>
        </w:rPr>
        <w:t>’</w:t>
      </w:r>
      <w:r w:rsidRPr="00613FB5">
        <w:rPr>
          <w:rFonts w:eastAsia="Times New Roman"/>
          <w:bdr w:val="nil"/>
        </w:rPr>
        <w:t>existence de programmes de prévention et de détection précoce du VIH.</w:t>
      </w:r>
    </w:p>
    <w:p w:rsidR="00613FB5" w:rsidRPr="00613FB5" w:rsidRDefault="00613FB5" w:rsidP="00613FB5">
      <w:pPr>
        <w:pStyle w:val="SingleTxt"/>
      </w:pPr>
      <w:r w:rsidRPr="00613FB5">
        <w:t>35.</w:t>
      </w:r>
      <w:r w:rsidRPr="00613FB5">
        <w:tab/>
      </w:r>
      <w:r w:rsidRPr="00613FB5">
        <w:rPr>
          <w:rFonts w:eastAsia="Times New Roman"/>
          <w:b/>
          <w:bCs/>
          <w:bdr w:val="nil"/>
        </w:rPr>
        <w:t>Le Comité, rappelant sa Recommandation générale n</w:t>
      </w:r>
      <w:r w:rsidRPr="00613FB5">
        <w:rPr>
          <w:rFonts w:eastAsia="Times New Roman"/>
          <w:b/>
          <w:bCs/>
          <w:bdr w:val="nil"/>
          <w:vertAlign w:val="superscript"/>
        </w:rPr>
        <w:t>o</w:t>
      </w:r>
      <w:r w:rsidRPr="00613FB5">
        <w:rPr>
          <w:rFonts w:eastAsia="Times New Roman"/>
          <w:b/>
          <w:bCs/>
          <w:bdr w:val="nil"/>
        </w:rPr>
        <w:t> 24 (1999) sur les femmes et la santé, attire l</w:t>
      </w:r>
      <w:r>
        <w:rPr>
          <w:rFonts w:eastAsia="Times New Roman"/>
          <w:b/>
          <w:bCs/>
          <w:bdr w:val="nil"/>
        </w:rPr>
        <w:t>’</w:t>
      </w:r>
      <w:r w:rsidRPr="00613FB5">
        <w:rPr>
          <w:rFonts w:eastAsia="Times New Roman"/>
          <w:b/>
          <w:bCs/>
          <w:bdr w:val="nil"/>
        </w:rPr>
        <w:t>attention sur les cibles 3.1 et 3.7 des objectifs de développement durable sur la réduction des taux de mortalité maternelle mondiaux et l</w:t>
      </w:r>
      <w:r>
        <w:rPr>
          <w:rFonts w:eastAsia="Times New Roman"/>
          <w:b/>
          <w:bCs/>
          <w:bdr w:val="nil"/>
        </w:rPr>
        <w:t>’</w:t>
      </w:r>
      <w:r w:rsidRPr="00613FB5">
        <w:rPr>
          <w:rFonts w:eastAsia="Times New Roman"/>
          <w:b/>
          <w:bCs/>
          <w:bdr w:val="nil"/>
        </w:rPr>
        <w:t>accès universel aux services de santé en matière de sexualité et de procréation, et</w:t>
      </w:r>
      <w:r w:rsidRPr="00613FB5">
        <w:rPr>
          <w:rFonts w:eastAsia="Times New Roman"/>
          <w:bdr w:val="nil"/>
        </w:rPr>
        <w:t xml:space="preserve"> </w:t>
      </w:r>
      <w:r w:rsidRPr="00613FB5">
        <w:rPr>
          <w:rFonts w:eastAsia="Times New Roman"/>
          <w:b/>
          <w:bCs/>
          <w:bdr w:val="nil"/>
        </w:rPr>
        <w:t>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modifier sa législation pour légaliser l</w:t>
      </w:r>
      <w:r w:rsidRPr="00613FB5">
        <w:rPr>
          <w:rFonts w:eastAsia="Times New Roman"/>
          <w:b/>
          <w:bCs/>
          <w:bdr w:val="nil"/>
        </w:rPr>
        <w:t>’</w:t>
      </w:r>
      <w:r w:rsidRPr="00613FB5">
        <w:rPr>
          <w:rFonts w:eastAsia="Times New Roman"/>
          <w:b/>
          <w:bCs/>
          <w:bdr w:val="nil"/>
        </w:rPr>
        <w:t>avortement, non seulement dans les cas où la vie de la femme enceinte est menacée, mais aussi dans tous les cas de viol, d</w:t>
      </w:r>
      <w:r w:rsidRPr="00613FB5">
        <w:rPr>
          <w:rFonts w:eastAsia="Times New Roman"/>
          <w:b/>
          <w:bCs/>
          <w:bdr w:val="nil"/>
        </w:rPr>
        <w:t>’</w:t>
      </w:r>
      <w:r w:rsidRPr="00613FB5">
        <w:rPr>
          <w:rFonts w:eastAsia="Times New Roman"/>
          <w:b/>
          <w:bCs/>
          <w:bdr w:val="nil"/>
        </w:rPr>
        <w:t>inceste et de malformation fœtale sévère, et décriminaliser l</w:t>
      </w:r>
      <w:r w:rsidRPr="00613FB5">
        <w:rPr>
          <w:rFonts w:eastAsia="Times New Roman"/>
          <w:b/>
          <w:bCs/>
          <w:bdr w:val="nil"/>
        </w:rPr>
        <w:t>’</w:t>
      </w:r>
      <w:r w:rsidRPr="00613FB5">
        <w:rPr>
          <w:rFonts w:eastAsia="Times New Roman"/>
          <w:b/>
          <w:bCs/>
          <w:bdr w:val="nil"/>
        </w:rPr>
        <w:t xml:space="preserve">avortement dans tous les autres cas; </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supprimer les obstacles à l</w:t>
      </w:r>
      <w:r w:rsidRPr="00613FB5">
        <w:rPr>
          <w:rFonts w:eastAsia="Times New Roman"/>
          <w:b/>
          <w:bCs/>
          <w:bdr w:val="nil"/>
        </w:rPr>
        <w:t>’</w:t>
      </w:r>
      <w:r w:rsidRPr="00613FB5">
        <w:rPr>
          <w:rFonts w:eastAsia="Times New Roman"/>
          <w:b/>
          <w:bCs/>
          <w:bdr w:val="nil"/>
        </w:rPr>
        <w:t>accès des femmes à des services d</w:t>
      </w:r>
      <w:r w:rsidRPr="00613FB5">
        <w:rPr>
          <w:rFonts w:eastAsia="Times New Roman"/>
          <w:b/>
          <w:bCs/>
          <w:bdr w:val="nil"/>
        </w:rPr>
        <w:t>’</w:t>
      </w:r>
      <w:r w:rsidRPr="00613FB5">
        <w:rPr>
          <w:rFonts w:eastAsia="Times New Roman"/>
          <w:b/>
          <w:bCs/>
          <w:bdr w:val="nil"/>
        </w:rPr>
        <w:t>avortement sans risque, comme l</w:t>
      </w:r>
      <w:r w:rsidRPr="00613FB5">
        <w:rPr>
          <w:rFonts w:eastAsia="Times New Roman"/>
          <w:b/>
          <w:bCs/>
          <w:bdr w:val="nil"/>
        </w:rPr>
        <w:t>’</w:t>
      </w:r>
      <w:r w:rsidRPr="00613FB5">
        <w:rPr>
          <w:rFonts w:eastAsia="Times New Roman"/>
          <w:b/>
          <w:bCs/>
          <w:bdr w:val="nil"/>
        </w:rPr>
        <w:t>exigence d</w:t>
      </w:r>
      <w:r w:rsidRPr="00613FB5">
        <w:rPr>
          <w:rFonts w:eastAsia="Times New Roman"/>
          <w:b/>
          <w:bCs/>
          <w:bdr w:val="nil"/>
        </w:rPr>
        <w:t>’</w:t>
      </w:r>
      <w:r w:rsidRPr="00613FB5">
        <w:rPr>
          <w:rFonts w:eastAsia="Times New Roman"/>
          <w:b/>
          <w:bCs/>
          <w:bdr w:val="nil"/>
        </w:rPr>
        <w:t>une enquête judiciaire pour déterminer s</w:t>
      </w:r>
      <w:r w:rsidRPr="00613FB5">
        <w:rPr>
          <w:rFonts w:eastAsia="Times New Roman"/>
          <w:b/>
          <w:bCs/>
          <w:bdr w:val="nil"/>
        </w:rPr>
        <w:t>’</w:t>
      </w:r>
      <w:r w:rsidRPr="00613FB5">
        <w:rPr>
          <w:rFonts w:eastAsia="Times New Roman"/>
          <w:b/>
          <w:bCs/>
          <w:bdr w:val="nil"/>
        </w:rPr>
        <w:t>il devrait y avoir une interruption médicale de la grossesse et la nécessité d</w:t>
      </w:r>
      <w:r w:rsidRPr="00613FB5">
        <w:rPr>
          <w:rFonts w:eastAsia="Times New Roman"/>
          <w:b/>
          <w:bCs/>
          <w:bdr w:val="nil"/>
        </w:rPr>
        <w:t>’</w:t>
      </w:r>
      <w:r w:rsidRPr="00613FB5">
        <w:rPr>
          <w:rFonts w:eastAsia="Times New Roman"/>
          <w:b/>
          <w:bCs/>
          <w:bdr w:val="nil"/>
        </w:rPr>
        <w:t>un certificat médical autorisant un avortement;</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prévoir des budgets suffisants pour répondre aux besoins de santé des femmes dans les zones touchées par un conflit et le secteur des plantations, en particulier en matière de santé de la sexualité et de la procréation;</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veiller à ce que toutes les femmes et les filles aient accès à l</w:t>
      </w:r>
      <w:r w:rsidRPr="00613FB5">
        <w:rPr>
          <w:rFonts w:eastAsia="Times New Roman"/>
          <w:b/>
          <w:bCs/>
          <w:bdr w:val="nil"/>
        </w:rPr>
        <w:t>’</w:t>
      </w:r>
      <w:r w:rsidRPr="00613FB5">
        <w:rPr>
          <w:rFonts w:eastAsia="Times New Roman"/>
          <w:b/>
          <w:bCs/>
          <w:bdr w:val="nil"/>
        </w:rPr>
        <w:t>information sur la sexualité;</w:t>
      </w:r>
    </w:p>
    <w:p w:rsidR="00613FB5" w:rsidRPr="00613FB5" w:rsidRDefault="00613FB5" w:rsidP="00613FB5">
      <w:pPr>
        <w:pStyle w:val="SingleTxt"/>
      </w:pPr>
      <w:r w:rsidRPr="00613FB5">
        <w:rPr>
          <w:b/>
          <w:bCs/>
        </w:rPr>
        <w:lastRenderedPageBreak/>
        <w:tab/>
        <w:t>e)</w:t>
      </w:r>
      <w:r w:rsidRPr="00613FB5">
        <w:rPr>
          <w:b/>
          <w:bCs/>
        </w:rPr>
        <w:tab/>
      </w:r>
      <w:r w:rsidRPr="00613FB5">
        <w:rPr>
          <w:rFonts w:eastAsia="Times New Roman"/>
          <w:b/>
          <w:bCs/>
          <w:bdr w:val="nil"/>
        </w:rPr>
        <w:t>De fournir des données spécifiques à la région sur la transmission et la prévalence du VIH et sur la disponibilité et l</w:t>
      </w:r>
      <w:r w:rsidRPr="00613FB5">
        <w:rPr>
          <w:rFonts w:eastAsia="Times New Roman"/>
          <w:b/>
          <w:bCs/>
          <w:bdr w:val="nil"/>
        </w:rPr>
        <w:t>’</w:t>
      </w:r>
      <w:r w:rsidRPr="00613FB5">
        <w:rPr>
          <w:rFonts w:eastAsia="Times New Roman"/>
          <w:b/>
          <w:bCs/>
          <w:bdr w:val="nil"/>
        </w:rPr>
        <w:t>accessibilité des programmes de prévention et de détection précoce pour les femmes et les filles vivant avec le VIH.</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Femmes chefs de ménage</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36.</w:t>
      </w:r>
      <w:r w:rsidRPr="00613FB5">
        <w:tab/>
      </w:r>
      <w:r w:rsidRPr="00613FB5">
        <w:rPr>
          <w:rFonts w:eastAsia="Times New Roman"/>
          <w:bdr w:val="nil"/>
        </w:rPr>
        <w:t>Le Comité se félicite de la politique nationale sur les femmes chefs de ménage, qui a été approuvée en 2016, et du plan d</w:t>
      </w:r>
      <w:r>
        <w:rPr>
          <w:rFonts w:eastAsia="Times New Roman"/>
          <w:bdr w:val="nil"/>
        </w:rPr>
        <w:t>’</w:t>
      </w:r>
      <w:r w:rsidRPr="00613FB5">
        <w:rPr>
          <w:rFonts w:eastAsia="Times New Roman"/>
          <w:bdr w:val="nil"/>
        </w:rPr>
        <w:t>action national qui l</w:t>
      </w:r>
      <w:r>
        <w:rPr>
          <w:rFonts w:eastAsia="Times New Roman"/>
          <w:bdr w:val="nil"/>
        </w:rPr>
        <w:t>’</w:t>
      </w:r>
      <w:r w:rsidRPr="00613FB5">
        <w:rPr>
          <w:rFonts w:eastAsia="Times New Roman"/>
          <w:bdr w:val="nil"/>
        </w:rPr>
        <w:t>accompagne pour la période 2017-2019. Le Comité note la forte proportion de femmes chefs de ménage dans l</w:t>
      </w:r>
      <w:r>
        <w:rPr>
          <w:rFonts w:eastAsia="Times New Roman"/>
          <w:bdr w:val="nil"/>
        </w:rPr>
        <w:t>’</w:t>
      </w:r>
      <w:r w:rsidRPr="00613FB5">
        <w:rPr>
          <w:rFonts w:eastAsia="Times New Roman"/>
          <w:bdr w:val="nil"/>
        </w:rPr>
        <w:t>État partie, représentant 24 % de la population féminine, et craint que leur vulnérabilité soit aggravée par leur exposition à des formes croisées de discrimination. Le Comité note avec préoccupation :</w:t>
      </w:r>
    </w:p>
    <w:p w:rsidR="00613FB5" w:rsidRPr="00613FB5" w:rsidRDefault="00613FB5" w:rsidP="00613FB5">
      <w:pPr>
        <w:pStyle w:val="SingleTxt"/>
      </w:pPr>
      <w:r w:rsidRPr="00613FB5">
        <w:tab/>
        <w:t>a)</w:t>
      </w:r>
      <w:r w:rsidRPr="00613FB5">
        <w:tab/>
      </w:r>
      <w:r w:rsidRPr="00613FB5">
        <w:rPr>
          <w:rFonts w:eastAsia="Times New Roman"/>
          <w:bdr w:val="nil"/>
        </w:rPr>
        <w:t>Le fait que les définitions variées et restrictives utilisées par les autorités pour désigner « les ménages dirigés par des femmes » en excluent beaucoup des avantages sociaux et des programmes d</w:t>
      </w:r>
      <w:r>
        <w:rPr>
          <w:rFonts w:eastAsia="Times New Roman"/>
          <w:bdr w:val="nil"/>
        </w:rPr>
        <w:t>’</w:t>
      </w:r>
      <w:r w:rsidRPr="00613FB5">
        <w:rPr>
          <w:rFonts w:eastAsia="Times New Roman"/>
          <w:bdr w:val="nil"/>
        </w:rPr>
        <w:t>aide sociale;</w:t>
      </w:r>
    </w:p>
    <w:p w:rsidR="00613FB5" w:rsidRPr="00613FB5" w:rsidRDefault="00613FB5" w:rsidP="00613FB5">
      <w:pPr>
        <w:pStyle w:val="SingleTxt"/>
      </w:pPr>
      <w:r w:rsidRPr="00613FB5">
        <w:tab/>
        <w:t>b)</w:t>
      </w:r>
      <w:r w:rsidRPr="00613FB5">
        <w:tab/>
      </w:r>
      <w:r w:rsidRPr="00613FB5">
        <w:rPr>
          <w:rFonts w:eastAsia="Times New Roman"/>
          <w:bdr w:val="nil"/>
        </w:rPr>
        <w:t>L</w:t>
      </w:r>
      <w:r>
        <w:rPr>
          <w:rFonts w:eastAsia="Times New Roman"/>
          <w:bdr w:val="nil"/>
        </w:rPr>
        <w:t>’</w:t>
      </w:r>
      <w:r w:rsidRPr="00613FB5">
        <w:rPr>
          <w:rFonts w:eastAsia="Times New Roman"/>
          <w:bdr w:val="nil"/>
        </w:rPr>
        <w:t>insuffisance des fonds alloués à ces programmes d</w:t>
      </w:r>
      <w:r>
        <w:rPr>
          <w:rFonts w:eastAsia="Times New Roman"/>
          <w:bdr w:val="nil"/>
        </w:rPr>
        <w:t>’</w:t>
      </w:r>
      <w:r w:rsidRPr="00613FB5">
        <w:rPr>
          <w:rFonts w:eastAsia="Times New Roman"/>
          <w:bdr w:val="nil"/>
        </w:rPr>
        <w:t>aide sociale, leur mise en œuvre limitée, le manque d</w:t>
      </w:r>
      <w:r>
        <w:rPr>
          <w:rFonts w:eastAsia="Times New Roman"/>
          <w:bdr w:val="nil"/>
        </w:rPr>
        <w:t>’</w:t>
      </w:r>
      <w:r w:rsidRPr="00613FB5">
        <w:rPr>
          <w:rFonts w:eastAsia="Times New Roman"/>
          <w:bdr w:val="nil"/>
        </w:rPr>
        <w:t>information à leur sujet et l</w:t>
      </w:r>
      <w:r>
        <w:rPr>
          <w:rFonts w:eastAsia="Times New Roman"/>
          <w:bdr w:val="nil"/>
        </w:rPr>
        <w:t>’</w:t>
      </w:r>
      <w:r w:rsidRPr="00613FB5">
        <w:rPr>
          <w:rFonts w:eastAsia="Times New Roman"/>
          <w:bdr w:val="nil"/>
        </w:rPr>
        <w:t>abus de pouvoir administratif par le biais de demandes de faveurs sexuelles chez les femmes chefs de ménage;</w:t>
      </w:r>
    </w:p>
    <w:p w:rsidR="00613FB5" w:rsidRPr="00613FB5" w:rsidRDefault="00613FB5" w:rsidP="00613FB5">
      <w:pPr>
        <w:pStyle w:val="SingleTxt"/>
      </w:pPr>
      <w:r w:rsidRPr="00613FB5">
        <w:tab/>
        <w:t>c)</w:t>
      </w:r>
      <w:r w:rsidRPr="00613FB5">
        <w:tab/>
      </w:r>
      <w:r w:rsidRPr="00613FB5">
        <w:rPr>
          <w:rFonts w:eastAsia="Times New Roman"/>
          <w:bdr w:val="nil"/>
        </w:rPr>
        <w:t>La vulnérabilité des femmes chefs de ménage à la pauvreté et l</w:t>
      </w:r>
      <w:r>
        <w:rPr>
          <w:rFonts w:eastAsia="Times New Roman"/>
          <w:bdr w:val="nil"/>
        </w:rPr>
        <w:t>’</w:t>
      </w:r>
      <w:r w:rsidRPr="00613FB5">
        <w:rPr>
          <w:rFonts w:eastAsia="Times New Roman"/>
          <w:bdr w:val="nil"/>
        </w:rPr>
        <w:t>impact négatif des programmes de construction de logements qui ont exacerbé le niveau d</w:t>
      </w:r>
      <w:r>
        <w:rPr>
          <w:rFonts w:eastAsia="Times New Roman"/>
          <w:bdr w:val="nil"/>
        </w:rPr>
        <w:t>’</w:t>
      </w:r>
      <w:r w:rsidRPr="00613FB5">
        <w:rPr>
          <w:rFonts w:eastAsia="Times New Roman"/>
          <w:bdr w:val="nil"/>
        </w:rPr>
        <w:t>endettement de nombreux ménages dans les provinces du nord et de l</w:t>
      </w:r>
      <w:r>
        <w:rPr>
          <w:rFonts w:eastAsia="Times New Roman"/>
          <w:bdr w:val="nil"/>
        </w:rPr>
        <w:t>’</w:t>
      </w:r>
      <w:r w:rsidRPr="00613FB5">
        <w:rPr>
          <w:rFonts w:eastAsia="Times New Roman"/>
          <w:bdr w:val="nil"/>
        </w:rPr>
        <w:t>est;</w:t>
      </w:r>
    </w:p>
    <w:p w:rsidR="00613FB5" w:rsidRPr="00613FB5" w:rsidRDefault="00613FB5" w:rsidP="00613FB5">
      <w:pPr>
        <w:pStyle w:val="SingleTxt"/>
      </w:pPr>
      <w:r w:rsidRPr="00613FB5">
        <w:tab/>
        <w:t>d)</w:t>
      </w:r>
      <w:r w:rsidRPr="00613FB5">
        <w:tab/>
      </w:r>
      <w:r w:rsidRPr="00613FB5">
        <w:rPr>
          <w:rFonts w:eastAsia="Times New Roman"/>
          <w:bdr w:val="nil"/>
        </w:rPr>
        <w:t>L</w:t>
      </w:r>
      <w:r>
        <w:rPr>
          <w:rFonts w:eastAsia="Times New Roman"/>
          <w:bdr w:val="nil"/>
        </w:rPr>
        <w:t>’</w:t>
      </w:r>
      <w:r w:rsidRPr="00613FB5">
        <w:rPr>
          <w:rFonts w:eastAsia="Times New Roman"/>
          <w:bdr w:val="nil"/>
        </w:rPr>
        <w:t>exploitation des femmes par des sociétés financières privées en raison de leur accès limité au crédit;</w:t>
      </w:r>
    </w:p>
    <w:p w:rsidR="00613FB5" w:rsidRPr="00613FB5" w:rsidRDefault="00613FB5" w:rsidP="00613FB5">
      <w:pPr>
        <w:pStyle w:val="SingleTxt"/>
      </w:pPr>
      <w:r w:rsidRPr="00613FB5">
        <w:tab/>
        <w:t>e)</w:t>
      </w:r>
      <w:r w:rsidRPr="00613FB5">
        <w:tab/>
      </w:r>
      <w:r w:rsidRPr="00613FB5">
        <w:rPr>
          <w:rFonts w:eastAsia="Times New Roman"/>
          <w:bdr w:val="nil"/>
        </w:rPr>
        <w:t>L</w:t>
      </w:r>
      <w:r>
        <w:rPr>
          <w:rFonts w:eastAsia="Times New Roman"/>
          <w:bdr w:val="nil"/>
        </w:rPr>
        <w:t>’</w:t>
      </w:r>
      <w:r w:rsidRPr="00613FB5">
        <w:rPr>
          <w:rFonts w:eastAsia="Times New Roman"/>
          <w:bdr w:val="nil"/>
        </w:rPr>
        <w:t>incapacité de bon nombre de femmes dans le nord et l</w:t>
      </w:r>
      <w:r>
        <w:rPr>
          <w:rFonts w:eastAsia="Times New Roman"/>
          <w:bdr w:val="nil"/>
        </w:rPr>
        <w:t>’</w:t>
      </w:r>
      <w:r w:rsidRPr="00613FB5">
        <w:rPr>
          <w:rFonts w:eastAsia="Times New Roman"/>
          <w:bdr w:val="nil"/>
        </w:rPr>
        <w:t>est du pays à avoir accès à des subventions au logement, à la terre et aux services sociaux en raison de la perte de certificats de naissance, de titres fonciers et de cartes d</w:t>
      </w:r>
      <w:r>
        <w:rPr>
          <w:rFonts w:eastAsia="Times New Roman"/>
          <w:bdr w:val="nil"/>
        </w:rPr>
        <w:t>’</w:t>
      </w:r>
      <w:r w:rsidRPr="00613FB5">
        <w:rPr>
          <w:rFonts w:eastAsia="Times New Roman"/>
          <w:bdr w:val="nil"/>
        </w:rPr>
        <w:t>identité nationale pendant la guerre.</w:t>
      </w:r>
    </w:p>
    <w:p w:rsidR="00613FB5" w:rsidRPr="00613FB5" w:rsidRDefault="00613FB5" w:rsidP="00613FB5">
      <w:pPr>
        <w:pStyle w:val="SingleTxt"/>
      </w:pPr>
      <w:r w:rsidRPr="00613FB5">
        <w:t>37.</w:t>
      </w:r>
      <w:r w:rsidRPr="00613FB5">
        <w:tab/>
      </w:r>
      <w:r w:rsidRPr="00613FB5">
        <w:rPr>
          <w:rFonts w:eastAsia="Times New Roman"/>
          <w:b/>
          <w:bCs/>
          <w:bdr w:val="nil"/>
        </w:rPr>
        <w:t xml:space="preserve">Le Comité réitère ses recommandations formulées en 2002 </w:t>
      </w:r>
      <w:r w:rsidRPr="00613FB5">
        <w:rPr>
          <w:b/>
        </w:rPr>
        <w:t>(</w:t>
      </w:r>
      <w:hyperlink r:id="rId49" w:history="1">
        <w:r w:rsidRPr="00613FB5">
          <w:rPr>
            <w:rStyle w:val="Hyperlink"/>
            <w:b/>
          </w:rPr>
          <w:t>A/57/38</w:t>
        </w:r>
      </w:hyperlink>
      <w:r w:rsidRPr="00613FB5">
        <w:rPr>
          <w:b/>
        </w:rPr>
        <w:t xml:space="preserve">, première partie, par. 297) </w:t>
      </w:r>
      <w:r w:rsidRPr="00613FB5">
        <w:rPr>
          <w:rFonts w:eastAsia="Times New Roman"/>
          <w:b/>
          <w:bCs/>
          <w:bdr w:val="nil"/>
        </w:rPr>
        <w:t>et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mettre en place une base de données ventilées sur les femmes chefs de ménage dans l</w:t>
      </w:r>
      <w:r w:rsidRPr="00613FB5">
        <w:rPr>
          <w:rFonts w:eastAsia="Times New Roman"/>
          <w:b/>
          <w:bCs/>
          <w:bdr w:val="nil"/>
        </w:rPr>
        <w:t>’</w:t>
      </w:r>
      <w:r w:rsidRPr="00613FB5">
        <w:rPr>
          <w:rFonts w:eastAsia="Times New Roman"/>
          <w:b/>
          <w:bCs/>
          <w:bdr w:val="nil"/>
        </w:rPr>
        <w:t>État partie qui tient compte de l</w:t>
      </w:r>
      <w:r w:rsidRPr="00613FB5">
        <w:rPr>
          <w:rFonts w:eastAsia="Times New Roman"/>
          <w:b/>
          <w:bCs/>
          <w:bdr w:val="nil"/>
        </w:rPr>
        <w:t>’</w:t>
      </w:r>
      <w:r w:rsidRPr="00613FB5">
        <w:rPr>
          <w:rFonts w:eastAsia="Times New Roman"/>
          <w:b/>
          <w:bCs/>
          <w:bdr w:val="nil"/>
        </w:rPr>
        <w:t>hétérogénéité au sein du groupe et de l</w:t>
      </w:r>
      <w:r w:rsidRPr="00613FB5">
        <w:rPr>
          <w:rFonts w:eastAsia="Times New Roman"/>
          <w:b/>
          <w:bCs/>
          <w:bdr w:val="nil"/>
        </w:rPr>
        <w:t>’</w:t>
      </w:r>
      <w:r w:rsidRPr="00613FB5">
        <w:rPr>
          <w:rFonts w:eastAsia="Times New Roman"/>
          <w:b/>
          <w:bCs/>
          <w:bdr w:val="nil"/>
        </w:rPr>
        <w:t>utiliser pour établir une classification claire et inclusive des femmes chefs de ménage devant être utilisée de manière uniforme dans les politiques et les programmes d</w:t>
      </w:r>
      <w:r w:rsidRPr="00613FB5">
        <w:rPr>
          <w:rFonts w:eastAsia="Times New Roman"/>
          <w:b/>
          <w:bCs/>
          <w:bdr w:val="nil"/>
        </w:rPr>
        <w:t>’</w:t>
      </w:r>
      <w:r w:rsidRPr="00613FB5">
        <w:rPr>
          <w:rFonts w:eastAsia="Times New Roman"/>
          <w:b/>
          <w:bCs/>
          <w:bdr w:val="nil"/>
        </w:rPr>
        <w:t xml:space="preserve">aide sociale et de réinstallation; </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modifier la loi sur la corruption pour y inclure l</w:t>
      </w:r>
      <w:r w:rsidRPr="00613FB5">
        <w:rPr>
          <w:rFonts w:eastAsia="Times New Roman"/>
          <w:b/>
          <w:bCs/>
          <w:bdr w:val="nil"/>
        </w:rPr>
        <w:t>’</w:t>
      </w:r>
      <w:r w:rsidRPr="00613FB5">
        <w:rPr>
          <w:rFonts w:eastAsia="Times New Roman"/>
          <w:b/>
          <w:bCs/>
          <w:bdr w:val="nil"/>
        </w:rPr>
        <w:t>infraction de corruption sexuelle, en veillant à ce que les auteurs soient dûment sanctionnés;</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créer un système de sécurité sociale pour les femmes chefs de ménage et d</w:t>
      </w:r>
      <w:r w:rsidRPr="00613FB5">
        <w:rPr>
          <w:rFonts w:eastAsia="Times New Roman"/>
          <w:b/>
          <w:bCs/>
          <w:bdr w:val="nil"/>
        </w:rPr>
        <w:t>’</w:t>
      </w:r>
      <w:r w:rsidRPr="00613FB5">
        <w:rPr>
          <w:rFonts w:eastAsia="Times New Roman"/>
          <w:b/>
          <w:bCs/>
          <w:bdr w:val="nil"/>
        </w:rPr>
        <w:t>assurer une large diffusion des informations relatives aux programmes d</w:t>
      </w:r>
      <w:r w:rsidRPr="00613FB5">
        <w:rPr>
          <w:rFonts w:eastAsia="Times New Roman"/>
          <w:b/>
          <w:bCs/>
          <w:bdr w:val="nil"/>
        </w:rPr>
        <w:t>’</w:t>
      </w:r>
      <w:r w:rsidRPr="00613FB5">
        <w:rPr>
          <w:rFonts w:eastAsia="Times New Roman"/>
          <w:b/>
          <w:bCs/>
          <w:bdr w:val="nil"/>
        </w:rPr>
        <w:t>aide sociale;</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assurer l</w:t>
      </w:r>
      <w:r w:rsidRPr="00613FB5">
        <w:rPr>
          <w:rFonts w:eastAsia="Times New Roman"/>
          <w:b/>
          <w:bCs/>
          <w:bdr w:val="nil"/>
        </w:rPr>
        <w:t>’</w:t>
      </w:r>
      <w:r w:rsidRPr="00613FB5">
        <w:rPr>
          <w:rFonts w:eastAsia="Times New Roman"/>
          <w:b/>
          <w:bCs/>
          <w:bdr w:val="nil"/>
        </w:rPr>
        <w:t>égalité des sexes dans les critères d</w:t>
      </w:r>
      <w:r w:rsidRPr="00613FB5">
        <w:rPr>
          <w:rFonts w:eastAsia="Times New Roman"/>
          <w:b/>
          <w:bCs/>
          <w:bdr w:val="nil"/>
        </w:rPr>
        <w:t>’</w:t>
      </w:r>
      <w:r w:rsidRPr="00613FB5">
        <w:rPr>
          <w:rFonts w:eastAsia="Times New Roman"/>
          <w:b/>
          <w:bCs/>
          <w:bdr w:val="nil"/>
        </w:rPr>
        <w:t>admissibilité aux prêts bancaires, aux prêts hypothécaires et autres formes de crédit financier auprès des institutions publiques et privées en supprimant les exigences supplémentaires imposées aux femmes;</w:t>
      </w:r>
    </w:p>
    <w:p w:rsidR="00613FB5" w:rsidRPr="00613FB5" w:rsidRDefault="00613FB5" w:rsidP="00613FB5">
      <w:pPr>
        <w:pStyle w:val="SingleTxt"/>
        <w:rPr>
          <w:b/>
          <w:bCs/>
        </w:rPr>
      </w:pPr>
      <w:r w:rsidRPr="00613FB5">
        <w:rPr>
          <w:b/>
          <w:bCs/>
        </w:rPr>
        <w:lastRenderedPageBreak/>
        <w:tab/>
        <w:t>e)</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introduire des systèmes de crédit sans intérêt ou à faible taux d</w:t>
      </w:r>
      <w:r w:rsidRPr="00613FB5">
        <w:rPr>
          <w:rFonts w:eastAsia="Times New Roman"/>
          <w:b/>
          <w:bCs/>
          <w:bdr w:val="nil"/>
        </w:rPr>
        <w:t>’</w:t>
      </w:r>
      <w:r w:rsidRPr="00613FB5">
        <w:rPr>
          <w:rFonts w:eastAsia="Times New Roman"/>
          <w:b/>
          <w:bCs/>
          <w:bdr w:val="nil"/>
        </w:rPr>
        <w:t>intérêt pour les femmes chefs de ménage et de famille vivant dans la pauvreté, ainsi que des plans de relèvement adaptés à leurs activités rémunératrices;</w:t>
      </w:r>
    </w:p>
    <w:p w:rsidR="00613FB5" w:rsidRPr="00613FB5" w:rsidRDefault="00613FB5" w:rsidP="00613FB5">
      <w:pPr>
        <w:pStyle w:val="SingleTxt"/>
        <w:rPr>
          <w:b/>
          <w:bCs/>
        </w:rPr>
      </w:pPr>
      <w:r w:rsidRPr="00613FB5">
        <w:rPr>
          <w:b/>
          <w:bCs/>
        </w:rPr>
        <w:tab/>
        <w:t>f)</w:t>
      </w:r>
      <w:r w:rsidRPr="00613FB5">
        <w:rPr>
          <w:b/>
          <w:bCs/>
        </w:rPr>
        <w:tab/>
      </w:r>
      <w:r w:rsidRPr="00613FB5">
        <w:rPr>
          <w:rFonts w:eastAsia="Times New Roman"/>
          <w:b/>
          <w:bCs/>
          <w:bdr w:val="nil"/>
        </w:rPr>
        <w:t>De mettre en place un système bien coordonné et systématique pour la délivrance de documents personnels et de titres de propriété afin d</w:t>
      </w:r>
      <w:r w:rsidRPr="00613FB5">
        <w:rPr>
          <w:rFonts w:eastAsia="Times New Roman"/>
          <w:b/>
          <w:bCs/>
          <w:bdr w:val="nil"/>
        </w:rPr>
        <w:t>’</w:t>
      </w:r>
      <w:r w:rsidRPr="00613FB5">
        <w:rPr>
          <w:rFonts w:eastAsia="Times New Roman"/>
          <w:b/>
          <w:bCs/>
          <w:bdr w:val="nil"/>
        </w:rPr>
        <w:t>assurer aux femmes l</w:t>
      </w:r>
      <w:r w:rsidRPr="00613FB5">
        <w:rPr>
          <w:rFonts w:eastAsia="Times New Roman"/>
          <w:b/>
          <w:bCs/>
          <w:bdr w:val="nil"/>
        </w:rPr>
        <w:t>’</w:t>
      </w:r>
      <w:r w:rsidRPr="00613FB5">
        <w:rPr>
          <w:rFonts w:eastAsia="Times New Roman"/>
          <w:b/>
          <w:bCs/>
          <w:bdr w:val="nil"/>
        </w:rPr>
        <w:t>égalité d</w:t>
      </w:r>
      <w:r w:rsidRPr="00613FB5">
        <w:rPr>
          <w:rFonts w:eastAsia="Times New Roman"/>
          <w:b/>
          <w:bCs/>
          <w:bdr w:val="nil"/>
        </w:rPr>
        <w:t>’</w:t>
      </w:r>
      <w:r w:rsidRPr="00613FB5">
        <w:rPr>
          <w:rFonts w:eastAsia="Times New Roman"/>
          <w:b/>
          <w:bCs/>
          <w:bdr w:val="nil"/>
        </w:rPr>
        <w:t>accès aux moyens de subsistance, au logement et à la terre en leur nom propre.</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Femmes migrantes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38.</w:t>
      </w:r>
      <w:r w:rsidRPr="00613FB5">
        <w:tab/>
      </w:r>
      <w:r w:rsidRPr="00613FB5">
        <w:rPr>
          <w:rFonts w:eastAsia="Times New Roman"/>
          <w:bdr w:val="nil"/>
        </w:rPr>
        <w:t>Le Comité est préoccupé par l</w:t>
      </w:r>
      <w:r>
        <w:rPr>
          <w:rFonts w:eastAsia="Times New Roman"/>
          <w:bdr w:val="nil"/>
        </w:rPr>
        <w:t>’</w:t>
      </w:r>
      <w:r w:rsidRPr="00613FB5">
        <w:rPr>
          <w:rFonts w:eastAsia="Times New Roman"/>
          <w:bdr w:val="nil"/>
        </w:rPr>
        <w:t>existence de règlements discriminatoires imposant des restrictions uniquement aux femmes migrantes, à savoir, la désignation de tuteurs pour tous les enfants de moins de 6 ans. Il note également avec préoccupation l</w:t>
      </w:r>
      <w:r>
        <w:rPr>
          <w:rFonts w:eastAsia="Times New Roman"/>
          <w:bdr w:val="nil"/>
        </w:rPr>
        <w:t>’</w:t>
      </w:r>
      <w:r w:rsidRPr="00613FB5">
        <w:rPr>
          <w:rFonts w:eastAsia="Times New Roman"/>
          <w:bdr w:val="nil"/>
        </w:rPr>
        <w:t>interdiction faite aux femmes qui ont des enfants ayant des besoins spéciaux de migrer.</w:t>
      </w:r>
    </w:p>
    <w:p w:rsidR="00613FB5" w:rsidRPr="00613FB5" w:rsidRDefault="00613FB5" w:rsidP="00613FB5">
      <w:pPr>
        <w:pStyle w:val="SingleTxt"/>
      </w:pPr>
      <w:r w:rsidRPr="00613FB5">
        <w:t>39.</w:t>
      </w:r>
      <w:r w:rsidRPr="00613FB5">
        <w:tab/>
      </w:r>
      <w:r w:rsidRPr="00613FB5">
        <w:rPr>
          <w:rFonts w:eastAsia="Times New Roman"/>
          <w:b/>
          <w:bCs/>
          <w:bdr w:val="nil"/>
        </w:rPr>
        <w:t>Le Comité recommande à l</w:t>
      </w:r>
      <w:r>
        <w:rPr>
          <w:rFonts w:eastAsia="Times New Roman"/>
          <w:b/>
          <w:bCs/>
          <w:bdr w:val="nil"/>
        </w:rPr>
        <w:t>’</w:t>
      </w:r>
      <w:r w:rsidRPr="00613FB5">
        <w:rPr>
          <w:rFonts w:eastAsia="Times New Roman"/>
          <w:b/>
          <w:bCs/>
          <w:bdr w:val="nil"/>
        </w:rPr>
        <w:t>État partie d</w:t>
      </w:r>
      <w:r>
        <w:rPr>
          <w:rFonts w:eastAsia="Times New Roman"/>
          <w:b/>
          <w:bCs/>
          <w:bdr w:val="nil"/>
        </w:rPr>
        <w:t>’</w:t>
      </w:r>
      <w:r w:rsidRPr="00613FB5">
        <w:rPr>
          <w:rFonts w:eastAsia="Times New Roman"/>
          <w:b/>
          <w:bCs/>
          <w:bdr w:val="nil"/>
        </w:rPr>
        <w:t>abolir la présentation d</w:t>
      </w:r>
      <w:r>
        <w:rPr>
          <w:rFonts w:eastAsia="Times New Roman"/>
          <w:b/>
          <w:bCs/>
          <w:bdr w:val="nil"/>
        </w:rPr>
        <w:t>’</w:t>
      </w:r>
      <w:r w:rsidRPr="00613FB5">
        <w:rPr>
          <w:rFonts w:eastAsia="Times New Roman"/>
          <w:b/>
          <w:bCs/>
          <w:bdr w:val="nil"/>
        </w:rPr>
        <w:t>un rapport sur la situation de famille, en vue de lever les restrictions fondées sur le sexe relatives à la migration.</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Femmes rurales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40.</w:t>
      </w:r>
      <w:r w:rsidRPr="00613FB5">
        <w:tab/>
      </w:r>
      <w:r w:rsidRPr="00613FB5">
        <w:rPr>
          <w:rFonts w:eastAsia="Times New Roman"/>
          <w:bdr w:val="nil"/>
        </w:rPr>
        <w:t>Le Comité prend note des efforts de l</w:t>
      </w:r>
      <w:r>
        <w:rPr>
          <w:rFonts w:eastAsia="Times New Roman"/>
          <w:bdr w:val="nil"/>
        </w:rPr>
        <w:t>’</w:t>
      </w:r>
      <w:r w:rsidRPr="00613FB5">
        <w:rPr>
          <w:rFonts w:eastAsia="Times New Roman"/>
          <w:bdr w:val="nil"/>
        </w:rPr>
        <w:t>État partie visant à promouvoir le développement rural, notamment l</w:t>
      </w:r>
      <w:r>
        <w:rPr>
          <w:rFonts w:eastAsia="Times New Roman"/>
          <w:bdr w:val="nil"/>
        </w:rPr>
        <w:t>’</w:t>
      </w:r>
      <w:r w:rsidRPr="00613FB5">
        <w:rPr>
          <w:rFonts w:eastAsia="Times New Roman"/>
          <w:bdr w:val="nil"/>
        </w:rPr>
        <w:t>approbation du Conseil des ministres, en 2016, d</w:t>
      </w:r>
      <w:r>
        <w:rPr>
          <w:rFonts w:eastAsia="Times New Roman"/>
          <w:bdr w:val="nil"/>
        </w:rPr>
        <w:t>’</w:t>
      </w:r>
      <w:r w:rsidRPr="00613FB5">
        <w:rPr>
          <w:rFonts w:eastAsia="Times New Roman"/>
          <w:bdr w:val="nil"/>
        </w:rPr>
        <w:t>une proposition suggérant de consacrer au minimum 25 % de tous les investissements au développement économique des femmes en zones rurales. Il note également que 77 % de la population vit dans les zones rurales et que les femmes soutiennent activement les industries rurales. Le Comité est préoccupé par la faible participation des femmes rurales à</w:t>
      </w:r>
      <w:r w:rsidRPr="00613FB5">
        <w:rPr>
          <w:rFonts w:eastAsia="Times New Roman"/>
          <w:color w:val="0070C0"/>
          <w:bdr w:val="nil"/>
        </w:rPr>
        <w:t xml:space="preserve"> </w:t>
      </w:r>
      <w:r w:rsidRPr="00613FB5">
        <w:rPr>
          <w:rFonts w:eastAsia="Times New Roman"/>
          <w:bdr w:val="nil"/>
        </w:rPr>
        <w:t>la direction des syndicats des industries rurales, leurs conditions de travail difficiles et les bas salaires, ainsi que le niveau élevé de toxicomanie chez les femmes dans le secteur de la pêche. Le Comité se préoccupe en outre du fait que l</w:t>
      </w:r>
      <w:r>
        <w:rPr>
          <w:rFonts w:eastAsia="Times New Roman"/>
          <w:bdr w:val="nil"/>
        </w:rPr>
        <w:t>’</w:t>
      </w:r>
      <w:r w:rsidRPr="00613FB5">
        <w:rPr>
          <w:rFonts w:eastAsia="Times New Roman"/>
          <w:bdr w:val="nil"/>
        </w:rPr>
        <w:t>ordonnance sur la mise en valeur des terres (1935) continue de limiter l</w:t>
      </w:r>
      <w:r>
        <w:rPr>
          <w:rFonts w:eastAsia="Times New Roman"/>
          <w:bdr w:val="nil"/>
        </w:rPr>
        <w:t>’</w:t>
      </w:r>
      <w:r w:rsidRPr="00613FB5">
        <w:rPr>
          <w:rFonts w:eastAsia="Times New Roman"/>
          <w:bdr w:val="nil"/>
        </w:rPr>
        <w:t>accès des femmes à la terre en donnant la préférence aux héritiers mâles en ce qui concerne l</w:t>
      </w:r>
      <w:r>
        <w:rPr>
          <w:rFonts w:eastAsia="Times New Roman"/>
          <w:bdr w:val="nil"/>
        </w:rPr>
        <w:t>’</w:t>
      </w:r>
      <w:r w:rsidRPr="00613FB5">
        <w:rPr>
          <w:rFonts w:eastAsia="Times New Roman"/>
          <w:bdr w:val="nil"/>
        </w:rPr>
        <w:t xml:space="preserve">héritage de biens fonciers. </w:t>
      </w:r>
    </w:p>
    <w:p w:rsidR="00613FB5" w:rsidRPr="00613FB5" w:rsidRDefault="00613FB5" w:rsidP="00613FB5">
      <w:pPr>
        <w:pStyle w:val="SingleTxt"/>
      </w:pPr>
      <w:r w:rsidRPr="00613FB5">
        <w:t>41.</w:t>
      </w:r>
      <w:r w:rsidRPr="00613FB5">
        <w:tab/>
      </w:r>
      <w:r w:rsidRPr="00613FB5">
        <w:rPr>
          <w:rFonts w:eastAsia="Times New Roman"/>
          <w:b/>
          <w:bCs/>
          <w:bdr w:val="nil"/>
        </w:rPr>
        <w:t>Rappelant sa Recommandation générale n</w:t>
      </w:r>
      <w:r w:rsidRPr="00613FB5">
        <w:rPr>
          <w:rFonts w:eastAsia="Times New Roman"/>
          <w:b/>
          <w:bCs/>
          <w:bdr w:val="nil"/>
          <w:vertAlign w:val="superscript"/>
        </w:rPr>
        <w:t>o</w:t>
      </w:r>
      <w:r w:rsidRPr="00613FB5">
        <w:rPr>
          <w:rFonts w:eastAsia="Times New Roman"/>
          <w:b/>
          <w:bCs/>
          <w:bdr w:val="nil"/>
        </w:rPr>
        <w:t> 33 (2015) sur l</w:t>
      </w:r>
      <w:r>
        <w:rPr>
          <w:rFonts w:eastAsia="Times New Roman"/>
          <w:b/>
          <w:bCs/>
          <w:bdr w:val="nil"/>
        </w:rPr>
        <w:t>’</w:t>
      </w:r>
      <w:r w:rsidRPr="00613FB5">
        <w:rPr>
          <w:rFonts w:eastAsia="Times New Roman"/>
          <w:b/>
          <w:bCs/>
          <w:bdr w:val="nil"/>
        </w:rPr>
        <w:t>accès des femmes à la justice, le Comité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tab/>
        <w:t>a)</w:t>
      </w:r>
      <w:r w:rsidRPr="00613FB5">
        <w:tab/>
      </w:r>
      <w:r w:rsidRPr="00613FB5">
        <w:rPr>
          <w:rFonts w:eastAsia="Times New Roman"/>
          <w:b/>
          <w:bCs/>
          <w:bdr w:val="nil"/>
        </w:rPr>
        <w:t>De mettre en place un mécanisme pour assurer la réalisation, le suivi et l</w:t>
      </w:r>
      <w:r w:rsidRPr="00613FB5">
        <w:rPr>
          <w:rFonts w:eastAsia="Times New Roman"/>
          <w:b/>
          <w:bCs/>
          <w:bdr w:val="nil"/>
        </w:rPr>
        <w:t>’</w:t>
      </w:r>
      <w:r w:rsidRPr="00613FB5">
        <w:rPr>
          <w:rFonts w:eastAsia="Times New Roman"/>
          <w:b/>
          <w:bCs/>
          <w:bdr w:val="nil"/>
        </w:rPr>
        <w:t>évaluation des investissements du développement économique rural au profit des femmes;</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utiliser des mesures temporaires spéciales pour assurer la participation des femmes à la direction des syndicats des industries rurales;</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s</w:t>
      </w:r>
      <w:r w:rsidRPr="00613FB5">
        <w:rPr>
          <w:rFonts w:eastAsia="Times New Roman"/>
          <w:b/>
          <w:bCs/>
          <w:bdr w:val="nil"/>
        </w:rPr>
        <w:t>’</w:t>
      </w:r>
      <w:r w:rsidRPr="00613FB5">
        <w:rPr>
          <w:rFonts w:eastAsia="Times New Roman"/>
          <w:b/>
          <w:bCs/>
          <w:bdr w:val="nil"/>
        </w:rPr>
        <w:t>attaquer aux mauvaises conditions de travail dans l</w:t>
      </w:r>
      <w:r w:rsidRPr="00613FB5">
        <w:rPr>
          <w:rFonts w:eastAsia="Times New Roman"/>
          <w:b/>
          <w:bCs/>
          <w:bdr w:val="nil"/>
        </w:rPr>
        <w:t>’</w:t>
      </w:r>
      <w:r w:rsidRPr="00613FB5">
        <w:rPr>
          <w:rFonts w:eastAsia="Times New Roman"/>
          <w:b/>
          <w:bCs/>
          <w:bdr w:val="nil"/>
        </w:rPr>
        <w:t>industrie de la pêche et de fournir aux femmes toxicomanes un soutien et des conseils en matière de santé;</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s</w:t>
      </w:r>
      <w:r w:rsidRPr="00613FB5">
        <w:rPr>
          <w:rFonts w:eastAsia="Times New Roman"/>
          <w:b/>
          <w:bCs/>
          <w:bdr w:val="nil"/>
        </w:rPr>
        <w:t>’</w:t>
      </w:r>
      <w:r w:rsidRPr="00613FB5">
        <w:rPr>
          <w:rFonts w:eastAsia="Times New Roman"/>
          <w:b/>
          <w:bCs/>
          <w:bdr w:val="nil"/>
        </w:rPr>
        <w:t>attaquer aux problèmes de l</w:t>
      </w:r>
      <w:r w:rsidRPr="00613FB5">
        <w:rPr>
          <w:rFonts w:eastAsia="Times New Roman"/>
          <w:b/>
          <w:bCs/>
          <w:bdr w:val="nil"/>
        </w:rPr>
        <w:t>’</w:t>
      </w:r>
      <w:r w:rsidRPr="00613FB5">
        <w:rPr>
          <w:rFonts w:eastAsia="Times New Roman"/>
          <w:b/>
          <w:bCs/>
          <w:bdr w:val="nil"/>
        </w:rPr>
        <w:t>écart de rémunération et du refus d</w:t>
      </w:r>
      <w:r w:rsidRPr="00613FB5">
        <w:rPr>
          <w:rFonts w:eastAsia="Times New Roman"/>
          <w:b/>
          <w:bCs/>
          <w:bdr w:val="nil"/>
        </w:rPr>
        <w:t>’</w:t>
      </w:r>
      <w:r w:rsidRPr="00613FB5">
        <w:rPr>
          <w:rFonts w:eastAsia="Times New Roman"/>
          <w:b/>
          <w:bCs/>
          <w:bdr w:val="nil"/>
        </w:rPr>
        <w:t>accorder un congé de maternité dans les industries rurales.</w:t>
      </w:r>
    </w:p>
    <w:p w:rsidR="00613FB5" w:rsidRPr="00613FB5" w:rsidRDefault="00613FB5" w:rsidP="00613FB5">
      <w:pPr>
        <w:pStyle w:val="SingleTxt"/>
        <w:spacing w:after="0" w:line="120" w:lineRule="exact"/>
        <w:rPr>
          <w:b/>
          <w:bCs/>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3FB5">
        <w:lastRenderedPageBreak/>
        <w:tab/>
      </w:r>
      <w:r w:rsidRPr="00613FB5">
        <w:tab/>
      </w:r>
      <w:r w:rsidRPr="00613FB5">
        <w:rPr>
          <w:rFonts w:eastAsia="Times New Roman"/>
          <w:bCs/>
          <w:bdr w:val="nil"/>
        </w:rPr>
        <w:t>Militarisation des terres</w:t>
      </w:r>
    </w:p>
    <w:p w:rsidR="00613FB5" w:rsidRPr="00613FB5" w:rsidRDefault="00613FB5" w:rsidP="00613FB5">
      <w:pPr>
        <w:pStyle w:val="SingleTxt"/>
        <w:keepNext/>
        <w:keepLines/>
        <w:spacing w:after="0" w:line="120" w:lineRule="exact"/>
        <w:rPr>
          <w:sz w:val="10"/>
        </w:rPr>
      </w:pPr>
    </w:p>
    <w:p w:rsidR="00613FB5" w:rsidRPr="00613FB5" w:rsidRDefault="00613FB5" w:rsidP="00613FB5">
      <w:pPr>
        <w:pStyle w:val="SingleTxt"/>
        <w:ind w:left="1264" w:right="1264"/>
      </w:pPr>
      <w:r w:rsidRPr="00613FB5">
        <w:t>42.</w:t>
      </w:r>
      <w:r w:rsidRPr="00613FB5">
        <w:tab/>
      </w:r>
      <w:r w:rsidRPr="00613FB5">
        <w:rPr>
          <w:rFonts w:eastAsia="Times New Roman"/>
          <w:bdr w:val="nil"/>
        </w:rPr>
        <w:t>Le Comité est préoccupé par la militarisation continue de vastes zones de terres privées dans les régions du pays touchées par un conflit, l</w:t>
      </w:r>
      <w:r>
        <w:rPr>
          <w:rFonts w:eastAsia="Times New Roman"/>
          <w:bdr w:val="nil"/>
        </w:rPr>
        <w:t>’</w:t>
      </w:r>
      <w:r w:rsidRPr="00613FB5">
        <w:rPr>
          <w:rFonts w:eastAsia="Times New Roman"/>
          <w:bdr w:val="nil"/>
        </w:rPr>
        <w:t>usurpation des responsabilités de l</w:t>
      </w:r>
      <w:r>
        <w:rPr>
          <w:rFonts w:eastAsia="Times New Roman"/>
          <w:bdr w:val="nil"/>
        </w:rPr>
        <w:t>’</w:t>
      </w:r>
      <w:r w:rsidRPr="00613FB5">
        <w:rPr>
          <w:rFonts w:eastAsia="Times New Roman"/>
          <w:bdr w:val="nil"/>
        </w:rPr>
        <w:t>administration civile par les militaires et les déplacements à grande échelle d</w:t>
      </w:r>
      <w:r>
        <w:rPr>
          <w:rFonts w:eastAsia="Times New Roman"/>
          <w:bdr w:val="nil"/>
        </w:rPr>
        <w:t>’</w:t>
      </w:r>
      <w:r w:rsidRPr="00613FB5">
        <w:rPr>
          <w:rFonts w:eastAsia="Times New Roman"/>
          <w:bdr w:val="nil"/>
        </w:rPr>
        <w:t>hommes et de femmes en résultant dans l</w:t>
      </w:r>
      <w:r>
        <w:rPr>
          <w:rFonts w:eastAsia="Times New Roman"/>
          <w:bdr w:val="nil"/>
        </w:rPr>
        <w:t>’</w:t>
      </w:r>
      <w:r w:rsidRPr="00613FB5">
        <w:rPr>
          <w:rFonts w:eastAsia="Times New Roman"/>
          <w:bdr w:val="nil"/>
        </w:rPr>
        <w:t>État partie, où 32 camps de personnes déplacées sont toujours en activité. Il est particulièrement préoccupé par le fait que cette militarisation constitue un obstacle à la réinstallation des femmes déplacées, à la recherche de solutions durables en matière de logements et à leur capacité à retrouver leurs moyens de subsistance.</w:t>
      </w:r>
    </w:p>
    <w:p w:rsidR="00613FB5" w:rsidRPr="00613FB5" w:rsidRDefault="00613FB5" w:rsidP="00613FB5">
      <w:pPr>
        <w:pStyle w:val="SingleTxt"/>
      </w:pPr>
      <w:r w:rsidRPr="00613FB5">
        <w:t>43.</w:t>
      </w:r>
      <w:r w:rsidRPr="00613FB5">
        <w:tab/>
      </w:r>
      <w:r w:rsidRPr="00613FB5">
        <w:rPr>
          <w:rFonts w:eastAsia="Times New Roman"/>
          <w:b/>
          <w:bCs/>
          <w:bdr w:val="nil"/>
        </w:rPr>
        <w:t>Le Comité rappelle sa Recommandation générale n</w:t>
      </w:r>
      <w:r w:rsidRPr="00613FB5">
        <w:rPr>
          <w:rFonts w:eastAsia="Times New Roman"/>
          <w:b/>
          <w:bCs/>
          <w:bdr w:val="nil"/>
          <w:vertAlign w:val="superscript"/>
        </w:rPr>
        <w:t>o</w:t>
      </w:r>
      <w:r w:rsidRPr="00613FB5">
        <w:rPr>
          <w:rFonts w:eastAsia="Times New Roman"/>
          <w:b/>
          <w:bCs/>
          <w:bdr w:val="nil"/>
        </w:rPr>
        <w:t> 34 et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b/>
          <w:bCs/>
        </w:rPr>
      </w:pPr>
      <w:r w:rsidRPr="00613FB5">
        <w:rPr>
          <w:b/>
          <w:bCs/>
        </w:rPr>
        <w:tab/>
        <w:t>a)</w:t>
      </w:r>
      <w:r w:rsidRPr="00613FB5">
        <w:rPr>
          <w:b/>
          <w:bCs/>
        </w:rPr>
        <w:tab/>
      </w:r>
      <w:r w:rsidRPr="00613FB5">
        <w:rPr>
          <w:rFonts w:eastAsia="Times New Roman"/>
          <w:b/>
          <w:bCs/>
          <w:bdr w:val="nil"/>
        </w:rPr>
        <w:t>De démilitariser d</w:t>
      </w:r>
      <w:r w:rsidRPr="00613FB5">
        <w:rPr>
          <w:rFonts w:eastAsia="Times New Roman"/>
          <w:b/>
          <w:bCs/>
          <w:bdr w:val="nil"/>
        </w:rPr>
        <w:t>’</w:t>
      </w:r>
      <w:r w:rsidRPr="00613FB5">
        <w:rPr>
          <w:rFonts w:eastAsia="Times New Roman"/>
          <w:b/>
          <w:bCs/>
          <w:bdr w:val="nil"/>
        </w:rPr>
        <w:t>urgence les terres, en particulier dans le nord, de les restituer aux femmes et aux hommes déplacés pour leur permettre de récupérer leurs terres et d</w:t>
      </w:r>
      <w:r w:rsidRPr="00613FB5">
        <w:rPr>
          <w:rFonts w:eastAsia="Times New Roman"/>
          <w:b/>
          <w:bCs/>
          <w:bdr w:val="nil"/>
        </w:rPr>
        <w:t>’</w:t>
      </w:r>
      <w:r w:rsidRPr="00613FB5">
        <w:rPr>
          <w:rFonts w:eastAsia="Times New Roman"/>
          <w:b/>
          <w:bCs/>
          <w:bdr w:val="nil"/>
        </w:rPr>
        <w:t>avoir à nouveau accès à leurs moyens de subsistance et d</w:t>
      </w:r>
      <w:r w:rsidRPr="00613FB5">
        <w:rPr>
          <w:rFonts w:eastAsia="Times New Roman"/>
          <w:b/>
          <w:bCs/>
          <w:bdr w:val="nil"/>
        </w:rPr>
        <w:t>’</w:t>
      </w:r>
      <w:r w:rsidRPr="00613FB5">
        <w:rPr>
          <w:rFonts w:eastAsia="Times New Roman"/>
          <w:b/>
          <w:bCs/>
          <w:bdr w:val="nil"/>
        </w:rPr>
        <w:t>interdire aux militaires d</w:t>
      </w:r>
      <w:r w:rsidRPr="00613FB5">
        <w:rPr>
          <w:rFonts w:eastAsia="Times New Roman"/>
          <w:b/>
          <w:bCs/>
          <w:bdr w:val="nil"/>
        </w:rPr>
        <w:t>’</w:t>
      </w:r>
      <w:r w:rsidRPr="00613FB5">
        <w:rPr>
          <w:rFonts w:eastAsia="Times New Roman"/>
          <w:b/>
          <w:bCs/>
          <w:bdr w:val="nil"/>
        </w:rPr>
        <w:t>assumer des fonctions relevant de l</w:t>
      </w:r>
      <w:r w:rsidRPr="00613FB5">
        <w:rPr>
          <w:rFonts w:eastAsia="Times New Roman"/>
          <w:b/>
          <w:bCs/>
          <w:bdr w:val="nil"/>
        </w:rPr>
        <w:t>’</w:t>
      </w:r>
      <w:r w:rsidRPr="00613FB5">
        <w:rPr>
          <w:rFonts w:eastAsia="Times New Roman"/>
          <w:b/>
          <w:bCs/>
          <w:bdr w:val="nil"/>
        </w:rPr>
        <w:t>administration civile;</w:t>
      </w:r>
      <w:r w:rsidRPr="00613FB5">
        <w:rPr>
          <w:b/>
          <w:bCs/>
        </w:rPr>
        <w:t xml:space="preserve"> </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cartographier adéquatement les terres actuellement occupées par les militaires et celles qui ne sont pas en cours d</w:t>
      </w:r>
      <w:r w:rsidRPr="00613FB5">
        <w:rPr>
          <w:rFonts w:eastAsia="Times New Roman"/>
          <w:b/>
          <w:bCs/>
          <w:bdr w:val="nil"/>
        </w:rPr>
        <w:t>’</w:t>
      </w:r>
      <w:r w:rsidRPr="00613FB5">
        <w:rPr>
          <w:rFonts w:eastAsia="Times New Roman"/>
          <w:b/>
          <w:bCs/>
          <w:bdr w:val="nil"/>
        </w:rPr>
        <w:t>utilisation ou qui sont utilisées de manière injustifiable à des fins militaires, en vue de retourner ces terres sans plus tarder à leurs propriétaires légitimes;</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mettre en œuvre la recommandation du plan d</w:t>
      </w:r>
      <w:r w:rsidRPr="00613FB5">
        <w:rPr>
          <w:rFonts w:eastAsia="Times New Roman"/>
          <w:b/>
          <w:bCs/>
          <w:bdr w:val="nil"/>
        </w:rPr>
        <w:t>’</w:t>
      </w:r>
      <w:r w:rsidRPr="00613FB5">
        <w:rPr>
          <w:rFonts w:eastAsia="Times New Roman"/>
          <w:b/>
          <w:bCs/>
          <w:bdr w:val="nil"/>
        </w:rPr>
        <w:t>action national pour la promotion et la protection des droits de l</w:t>
      </w:r>
      <w:r w:rsidRPr="00613FB5">
        <w:rPr>
          <w:rFonts w:eastAsia="Times New Roman"/>
          <w:b/>
          <w:bCs/>
          <w:bdr w:val="nil"/>
        </w:rPr>
        <w:t>’</w:t>
      </w:r>
      <w:r w:rsidRPr="00613FB5">
        <w:rPr>
          <w:rFonts w:eastAsia="Times New Roman"/>
          <w:b/>
          <w:bCs/>
          <w:bdr w:val="nil"/>
        </w:rPr>
        <w:t>homme afin de veiller à ce que les femmes chefs de ménage et les personnes déplacées jouissent d</w:t>
      </w:r>
      <w:r w:rsidRPr="00613FB5">
        <w:rPr>
          <w:rFonts w:eastAsia="Times New Roman"/>
          <w:b/>
          <w:bCs/>
          <w:bdr w:val="nil"/>
        </w:rPr>
        <w:t>’</w:t>
      </w:r>
      <w:r w:rsidRPr="00613FB5">
        <w:rPr>
          <w:rFonts w:eastAsia="Times New Roman"/>
          <w:b/>
          <w:bCs/>
          <w:bdr w:val="nil"/>
        </w:rPr>
        <w:t>un accès adéquat et durable au logement;</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veiller à ce que les plaintes concernant l</w:t>
      </w:r>
      <w:r w:rsidRPr="00613FB5">
        <w:rPr>
          <w:rFonts w:eastAsia="Times New Roman"/>
          <w:b/>
          <w:bCs/>
          <w:bdr w:val="nil"/>
        </w:rPr>
        <w:t>’</w:t>
      </w:r>
      <w:r w:rsidRPr="00613FB5">
        <w:rPr>
          <w:rFonts w:eastAsia="Times New Roman"/>
          <w:b/>
          <w:bCs/>
          <w:bdr w:val="nil"/>
        </w:rPr>
        <w:t>accaparement des terres, notamment par l</w:t>
      </w:r>
      <w:r w:rsidRPr="00613FB5">
        <w:rPr>
          <w:rFonts w:eastAsia="Times New Roman"/>
          <w:b/>
          <w:bCs/>
          <w:bdr w:val="nil"/>
        </w:rPr>
        <w:t>’</w:t>
      </w:r>
      <w:r w:rsidRPr="00613FB5">
        <w:rPr>
          <w:rFonts w:eastAsia="Times New Roman"/>
          <w:b/>
          <w:bCs/>
          <w:bdr w:val="nil"/>
        </w:rPr>
        <w:t>armée, soient étudiées et que les auteurs soient dûment sanctionnés.</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Lois discriminatoires dans le mariage et les relations familiales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44.</w:t>
      </w:r>
      <w:r w:rsidRPr="00613FB5">
        <w:tab/>
      </w:r>
      <w:r w:rsidRPr="00613FB5">
        <w:rPr>
          <w:rFonts w:eastAsia="Times New Roman"/>
          <w:bdr w:val="nil"/>
        </w:rPr>
        <w:t>Le Comité croit comprendre qu</w:t>
      </w:r>
      <w:r>
        <w:rPr>
          <w:rFonts w:eastAsia="Times New Roman"/>
          <w:bdr w:val="nil"/>
        </w:rPr>
        <w:t>’</w:t>
      </w:r>
      <w:r w:rsidRPr="00613FB5">
        <w:rPr>
          <w:rFonts w:eastAsia="Times New Roman"/>
          <w:bdr w:val="nil"/>
        </w:rPr>
        <w:t>un sous-comité du Conseil des ministres a été nommé en 2016 pour modifier la loi sur le mariage et le divorce musulmans. Il note cependant que le comité créé par le Ministre de la Justice en 2009, chargé d</w:t>
      </w:r>
      <w:r>
        <w:rPr>
          <w:rFonts w:eastAsia="Times New Roman"/>
          <w:bdr w:val="nil"/>
        </w:rPr>
        <w:t>’</w:t>
      </w:r>
      <w:r w:rsidRPr="00613FB5">
        <w:rPr>
          <w:rFonts w:eastAsia="Times New Roman"/>
          <w:bdr w:val="nil"/>
        </w:rPr>
        <w:t>examiner le droit musulman de la personne et les tribunaux quazi et de proposer des réformes à cet égard n</w:t>
      </w:r>
      <w:r>
        <w:rPr>
          <w:rFonts w:eastAsia="Times New Roman"/>
          <w:bdr w:val="nil"/>
        </w:rPr>
        <w:t>’</w:t>
      </w:r>
      <w:r w:rsidRPr="00613FB5">
        <w:rPr>
          <w:rFonts w:eastAsia="Times New Roman"/>
          <w:bdr w:val="nil"/>
        </w:rPr>
        <w:t xml:space="preserve">a formulé aucune recommandation. Le Comité réitère ses préoccupations antérieures </w:t>
      </w:r>
      <w:r w:rsidRPr="00613FB5">
        <w:t>(</w:t>
      </w:r>
      <w:hyperlink r:id="rId50" w:history="1">
        <w:r w:rsidRPr="00613FB5">
          <w:rPr>
            <w:rStyle w:val="Hyperlink"/>
          </w:rPr>
          <w:t>CEDAW/C/LKA/CO/7</w:t>
        </w:r>
      </w:hyperlink>
      <w:r w:rsidRPr="00613FB5">
        <w:t xml:space="preserve">, par. 44) </w:t>
      </w:r>
      <w:r w:rsidRPr="00613FB5">
        <w:rPr>
          <w:rFonts w:eastAsia="Times New Roman"/>
          <w:bdr w:val="nil"/>
        </w:rPr>
        <w:t>et, étant donné que la loi impose une compétence exclusive et obligatoire en matière de mariage musulman, se dit expressément préoccupé par le fait :</w:t>
      </w:r>
    </w:p>
    <w:p w:rsidR="00613FB5" w:rsidRPr="00613FB5" w:rsidRDefault="00613FB5" w:rsidP="00613FB5">
      <w:pPr>
        <w:pStyle w:val="SingleTxt"/>
      </w:pPr>
      <w:r w:rsidRPr="00613FB5">
        <w:tab/>
        <w:t>a)</w:t>
      </w:r>
      <w:r w:rsidRPr="00613FB5">
        <w:tab/>
      </w:r>
      <w:r w:rsidRPr="00613FB5">
        <w:rPr>
          <w:rFonts w:eastAsia="Times New Roman"/>
          <w:bdr w:val="nil"/>
        </w:rPr>
        <w:t>Qu</w:t>
      </w:r>
      <w:r>
        <w:rPr>
          <w:rFonts w:eastAsia="Times New Roman"/>
          <w:bdr w:val="nil"/>
        </w:rPr>
        <w:t>’</w:t>
      </w:r>
      <w:r w:rsidRPr="00613FB5">
        <w:rPr>
          <w:rFonts w:eastAsia="Times New Roman"/>
          <w:bdr w:val="nil"/>
        </w:rPr>
        <w:t xml:space="preserve">elle ne fixe aucun âge minimum pour le mariage et que les filles de moins de 12 ans sont autorisées à se marier; </w:t>
      </w:r>
    </w:p>
    <w:p w:rsidR="00613FB5" w:rsidRPr="00613FB5" w:rsidRDefault="00613FB5" w:rsidP="00613FB5">
      <w:pPr>
        <w:pStyle w:val="SingleTxt"/>
      </w:pPr>
      <w:r w:rsidRPr="00613FB5">
        <w:tab/>
        <w:t>b)</w:t>
      </w:r>
      <w:r w:rsidRPr="00613FB5">
        <w:tab/>
      </w:r>
      <w:r w:rsidRPr="00613FB5">
        <w:rPr>
          <w:rFonts w:eastAsia="Times New Roman"/>
          <w:bdr w:val="nil"/>
        </w:rPr>
        <w:t>Qu</w:t>
      </w:r>
      <w:r>
        <w:rPr>
          <w:rFonts w:eastAsia="Times New Roman"/>
          <w:bdr w:val="nil"/>
        </w:rPr>
        <w:t>’</w:t>
      </w:r>
      <w:r w:rsidRPr="00613FB5">
        <w:rPr>
          <w:rFonts w:eastAsia="Times New Roman"/>
          <w:bdr w:val="nil"/>
        </w:rPr>
        <w:t>elle réserve les postes d</w:t>
      </w:r>
      <w:r>
        <w:rPr>
          <w:rFonts w:eastAsia="Times New Roman"/>
          <w:bdr w:val="nil"/>
        </w:rPr>
        <w:t>’</w:t>
      </w:r>
      <w:r w:rsidRPr="00613FB5">
        <w:rPr>
          <w:rFonts w:eastAsia="Times New Roman"/>
          <w:bdr w:val="nil"/>
        </w:rPr>
        <w:t>huissier de justice et de juriste des quazi, de membre du Conseil des quazi et d</w:t>
      </w:r>
      <w:r>
        <w:rPr>
          <w:rFonts w:eastAsia="Times New Roman"/>
          <w:bdr w:val="nil"/>
        </w:rPr>
        <w:t>’</w:t>
      </w:r>
      <w:r w:rsidRPr="00613FB5">
        <w:rPr>
          <w:rFonts w:eastAsia="Times New Roman"/>
          <w:bdr w:val="nil"/>
        </w:rPr>
        <w:t>officier d</w:t>
      </w:r>
      <w:r>
        <w:rPr>
          <w:rFonts w:eastAsia="Times New Roman"/>
          <w:bdr w:val="nil"/>
        </w:rPr>
        <w:t>’</w:t>
      </w:r>
      <w:r w:rsidRPr="00613FB5">
        <w:rPr>
          <w:rFonts w:eastAsia="Times New Roman"/>
          <w:bdr w:val="nil"/>
        </w:rPr>
        <w:t>état civil aux musulmans de sexe masculin;</w:t>
      </w:r>
    </w:p>
    <w:p w:rsidR="00613FB5" w:rsidRPr="00613FB5" w:rsidRDefault="00613FB5" w:rsidP="00613FB5">
      <w:pPr>
        <w:pStyle w:val="SingleTxt"/>
      </w:pPr>
      <w:r w:rsidRPr="00613FB5">
        <w:tab/>
        <w:t>c)</w:t>
      </w:r>
      <w:r w:rsidRPr="00613FB5">
        <w:tab/>
      </w:r>
      <w:r w:rsidRPr="00613FB5">
        <w:rPr>
          <w:rFonts w:eastAsia="Times New Roman"/>
          <w:bdr w:val="nil"/>
        </w:rPr>
        <w:t>Que la loi sur le viol ne s</w:t>
      </w:r>
      <w:r>
        <w:rPr>
          <w:rFonts w:eastAsia="Times New Roman"/>
          <w:bdr w:val="nil"/>
        </w:rPr>
        <w:t>’</w:t>
      </w:r>
      <w:r w:rsidRPr="00613FB5">
        <w:rPr>
          <w:rFonts w:eastAsia="Times New Roman"/>
          <w:bdr w:val="nil"/>
        </w:rPr>
        <w:t>applique pas aux filles de moins de 16 ans légalement mariées en vertu du droit musulman qui ont des rapports sexuels avec leur mari sans qu</w:t>
      </w:r>
      <w:r>
        <w:rPr>
          <w:rFonts w:eastAsia="Times New Roman"/>
          <w:bdr w:val="nil"/>
        </w:rPr>
        <w:t>’</w:t>
      </w:r>
      <w:r w:rsidRPr="00613FB5">
        <w:rPr>
          <w:rFonts w:eastAsia="Times New Roman"/>
          <w:bdr w:val="nil"/>
        </w:rPr>
        <w:t>il y ait eu séparation légale.</w:t>
      </w:r>
    </w:p>
    <w:p w:rsidR="00613FB5" w:rsidRPr="00613FB5" w:rsidRDefault="00613FB5" w:rsidP="00613FB5">
      <w:pPr>
        <w:pStyle w:val="SingleTxt"/>
        <w:rPr>
          <w:b/>
          <w:w w:val="101"/>
        </w:rPr>
      </w:pPr>
      <w:r w:rsidRPr="00613FB5">
        <w:rPr>
          <w:w w:val="101"/>
        </w:rPr>
        <w:lastRenderedPageBreak/>
        <w:t>45.</w:t>
      </w:r>
      <w:r w:rsidRPr="00613FB5">
        <w:rPr>
          <w:w w:val="101"/>
        </w:rPr>
        <w:tab/>
      </w:r>
      <w:r w:rsidRPr="00613FB5">
        <w:rPr>
          <w:rFonts w:eastAsia="Times New Roman"/>
          <w:b/>
          <w:bCs/>
          <w:bdr w:val="nil"/>
        </w:rPr>
        <w:t>Rappelant ses Recommandations générales n</w:t>
      </w:r>
      <w:r w:rsidRPr="00613FB5">
        <w:rPr>
          <w:rFonts w:eastAsia="Times New Roman"/>
          <w:b/>
          <w:bCs/>
          <w:bdr w:val="nil"/>
          <w:vertAlign w:val="superscript"/>
        </w:rPr>
        <w:t>o</w:t>
      </w:r>
      <w:r w:rsidRPr="00613FB5">
        <w:rPr>
          <w:rFonts w:eastAsia="Times New Roman"/>
          <w:b/>
          <w:bCs/>
          <w:bdr w:val="nil"/>
        </w:rPr>
        <w:t> 21 (1994) sur l</w:t>
      </w:r>
      <w:r>
        <w:rPr>
          <w:rFonts w:eastAsia="Times New Roman"/>
          <w:b/>
          <w:bCs/>
          <w:bdr w:val="nil"/>
        </w:rPr>
        <w:t>’</w:t>
      </w:r>
      <w:r w:rsidRPr="00613FB5">
        <w:rPr>
          <w:rFonts w:eastAsia="Times New Roman"/>
          <w:b/>
          <w:bCs/>
          <w:bdr w:val="nil"/>
        </w:rPr>
        <w:t>égalité dans le mariage et les rapports familiaux et n</w:t>
      </w:r>
      <w:r w:rsidRPr="00613FB5">
        <w:rPr>
          <w:rFonts w:eastAsia="Times New Roman"/>
          <w:b/>
          <w:bCs/>
          <w:bdr w:val="nil"/>
          <w:vertAlign w:val="superscript"/>
        </w:rPr>
        <w:t>o</w:t>
      </w:r>
      <w:r w:rsidRPr="00613FB5">
        <w:rPr>
          <w:rFonts w:eastAsia="Times New Roman"/>
          <w:b/>
          <w:bCs/>
          <w:bdr w:val="nil"/>
        </w:rPr>
        <w:t> 29 (2013) sur les conséquences économiques du mariage, des rapports familiaux et de leur dissolution et la Recommandation générale/observation générale conjointe n</w:t>
      </w:r>
      <w:r w:rsidRPr="00613FB5">
        <w:rPr>
          <w:rFonts w:eastAsia="Times New Roman"/>
          <w:b/>
          <w:bCs/>
          <w:bdr w:val="nil"/>
          <w:vertAlign w:val="superscript"/>
        </w:rPr>
        <w:t>o</w:t>
      </w:r>
      <w:r w:rsidRPr="00613FB5">
        <w:rPr>
          <w:rFonts w:eastAsia="Times New Roman"/>
          <w:b/>
          <w:bCs/>
          <w:bdr w:val="nil"/>
        </w:rPr>
        <w:t> 31 du Comité pour l</w:t>
      </w:r>
      <w:r>
        <w:rPr>
          <w:rFonts w:eastAsia="Times New Roman"/>
          <w:b/>
          <w:bCs/>
          <w:bdr w:val="nil"/>
        </w:rPr>
        <w:t>’</w:t>
      </w:r>
      <w:r w:rsidRPr="00613FB5">
        <w:rPr>
          <w:rFonts w:eastAsia="Times New Roman"/>
          <w:b/>
          <w:bCs/>
          <w:bdr w:val="nil"/>
        </w:rPr>
        <w:t>élimination de la discrimination à l</w:t>
      </w:r>
      <w:r>
        <w:rPr>
          <w:rFonts w:eastAsia="Times New Roman"/>
          <w:b/>
          <w:bCs/>
          <w:bdr w:val="nil"/>
        </w:rPr>
        <w:t>’</w:t>
      </w:r>
      <w:r w:rsidRPr="00613FB5">
        <w:rPr>
          <w:rFonts w:eastAsia="Times New Roman"/>
          <w:b/>
          <w:bCs/>
          <w:bdr w:val="nil"/>
        </w:rPr>
        <w:t>égard des femmes et la Recommandation générale n</w:t>
      </w:r>
      <w:r w:rsidRPr="00613FB5">
        <w:rPr>
          <w:rFonts w:eastAsia="Times New Roman"/>
          <w:b/>
          <w:bCs/>
          <w:bdr w:val="nil"/>
          <w:vertAlign w:val="superscript"/>
        </w:rPr>
        <w:t>o</w:t>
      </w:r>
      <w:r w:rsidRPr="00613FB5">
        <w:rPr>
          <w:rFonts w:eastAsia="Times New Roman"/>
          <w:b/>
          <w:bCs/>
          <w:bdr w:val="nil"/>
        </w:rPr>
        <w:t> 18 du Comité des droits de l</w:t>
      </w:r>
      <w:r>
        <w:rPr>
          <w:rFonts w:eastAsia="Times New Roman"/>
          <w:b/>
          <w:bCs/>
          <w:bdr w:val="nil"/>
        </w:rPr>
        <w:t>’</w:t>
      </w:r>
      <w:r w:rsidRPr="00613FB5">
        <w:rPr>
          <w:rFonts w:eastAsia="Times New Roman"/>
          <w:b/>
          <w:bCs/>
          <w:bdr w:val="nil"/>
        </w:rPr>
        <w:t xml:space="preserve">enfant (2014) sur les pratiques préjudiciables, le Comité réitère ses précédentes recommandations </w:t>
      </w:r>
      <w:r w:rsidRPr="00613FB5">
        <w:rPr>
          <w:b/>
          <w:w w:val="101"/>
        </w:rPr>
        <w:t>(</w:t>
      </w:r>
      <w:hyperlink r:id="rId51" w:history="1">
        <w:r w:rsidRPr="00613FB5">
          <w:rPr>
            <w:rStyle w:val="Hyperlink"/>
            <w:b/>
            <w:w w:val="101"/>
          </w:rPr>
          <w:t>CEDAW/C/LKA/CO/7</w:t>
        </w:r>
      </w:hyperlink>
      <w:r w:rsidRPr="00613FB5">
        <w:rPr>
          <w:b/>
          <w:w w:val="101"/>
        </w:rPr>
        <w:t xml:space="preserve">, par. 45) </w:t>
      </w:r>
      <w:r w:rsidRPr="00613FB5">
        <w:rPr>
          <w:rFonts w:eastAsia="Times New Roman"/>
          <w:b/>
          <w:bCs/>
          <w:bdr w:val="nil"/>
        </w:rPr>
        <w:t>et recommande à l</w:t>
      </w:r>
      <w:r>
        <w:rPr>
          <w:rFonts w:eastAsia="Times New Roman"/>
          <w:b/>
          <w:bCs/>
          <w:bdr w:val="nil"/>
        </w:rPr>
        <w:t>’</w:t>
      </w:r>
      <w:r w:rsidRPr="00613FB5">
        <w:rPr>
          <w:rFonts w:eastAsia="Times New Roman"/>
          <w:b/>
          <w:bCs/>
          <w:bdr w:val="nil"/>
        </w:rPr>
        <w:t>État partie :</w:t>
      </w:r>
    </w:p>
    <w:p w:rsidR="00613FB5" w:rsidRPr="00613FB5" w:rsidRDefault="00613FB5" w:rsidP="00613FB5">
      <w:pPr>
        <w:pStyle w:val="SingleTxt"/>
        <w:rPr>
          <w:rFonts w:eastAsia="Times New Roman"/>
          <w:b/>
          <w:bCs/>
          <w:bdr w:val="nil"/>
        </w:rPr>
      </w:pPr>
      <w:r w:rsidRPr="00613FB5">
        <w:tab/>
        <w:t>a)</w:t>
      </w:r>
      <w:r w:rsidRPr="00613FB5">
        <w:tab/>
      </w:r>
      <w:r w:rsidRPr="00613FB5">
        <w:rPr>
          <w:rFonts w:eastAsia="Times New Roman"/>
          <w:b/>
          <w:bCs/>
          <w:bdr w:val="nil"/>
        </w:rPr>
        <w:t>D</w:t>
      </w:r>
      <w:r>
        <w:rPr>
          <w:rFonts w:eastAsia="Times New Roman"/>
          <w:b/>
          <w:bCs/>
          <w:bdr w:val="nil"/>
        </w:rPr>
        <w:t>’</w:t>
      </w:r>
      <w:r w:rsidRPr="00613FB5">
        <w:rPr>
          <w:rFonts w:eastAsia="Times New Roman"/>
          <w:b/>
          <w:bCs/>
          <w:bdr w:val="nil"/>
        </w:rPr>
        <w:t>élaborer un code de la famille unifié, conformément à la Convention, qui assure l</w:t>
      </w:r>
      <w:r w:rsidRPr="00613FB5">
        <w:rPr>
          <w:rFonts w:eastAsia="Times New Roman"/>
          <w:b/>
          <w:bCs/>
          <w:bdr w:val="nil"/>
        </w:rPr>
        <w:t>’</w:t>
      </w:r>
      <w:r w:rsidRPr="00613FB5">
        <w:rPr>
          <w:rFonts w:eastAsia="Times New Roman"/>
          <w:b/>
          <w:bCs/>
          <w:bdr w:val="nil"/>
        </w:rPr>
        <w:t>égalité des droits des femmes et des hommes dans les rapports familiaux, notamment en ce qui concerne le mariage, le divorce, l</w:t>
      </w:r>
      <w:r w:rsidRPr="00613FB5">
        <w:rPr>
          <w:rFonts w:eastAsia="Times New Roman"/>
          <w:b/>
          <w:bCs/>
          <w:bdr w:val="nil"/>
        </w:rPr>
        <w:t>’</w:t>
      </w:r>
      <w:r w:rsidRPr="00613FB5">
        <w:rPr>
          <w:rFonts w:eastAsia="Times New Roman"/>
          <w:b/>
          <w:bCs/>
          <w:bdr w:val="nil"/>
        </w:rPr>
        <w:t>héritage, les biens et les terres;</w:t>
      </w:r>
    </w:p>
    <w:p w:rsidR="00613FB5" w:rsidRPr="00613FB5" w:rsidRDefault="00613FB5" w:rsidP="00613FB5">
      <w:pPr>
        <w:pStyle w:val="SingleTxt"/>
        <w:rPr>
          <w:b/>
          <w:bCs/>
        </w:rPr>
      </w:pPr>
      <w:r w:rsidRPr="00613FB5">
        <w:rPr>
          <w:b/>
          <w:bCs/>
        </w:rPr>
        <w:tab/>
        <w:t>b)</w:t>
      </w:r>
      <w:r w:rsidRPr="00613FB5">
        <w:rPr>
          <w:b/>
          <w:bCs/>
        </w:rPr>
        <w:tab/>
      </w:r>
      <w:r w:rsidRPr="00613FB5">
        <w:rPr>
          <w:rFonts w:eastAsia="Times New Roman"/>
          <w:b/>
          <w:bCs/>
          <w:bdr w:val="nil"/>
        </w:rPr>
        <w:t>De modifier l</w:t>
      </w:r>
      <w:r w:rsidRPr="00613FB5">
        <w:rPr>
          <w:rFonts w:eastAsia="Times New Roman"/>
          <w:b/>
          <w:bCs/>
          <w:bdr w:val="nil"/>
        </w:rPr>
        <w:t>’</w:t>
      </w:r>
      <w:r w:rsidRPr="00613FB5">
        <w:rPr>
          <w:rFonts w:eastAsia="Times New Roman"/>
          <w:b/>
          <w:bCs/>
          <w:bdr w:val="nil"/>
        </w:rPr>
        <w:t>ordonnance générale sur l</w:t>
      </w:r>
      <w:r w:rsidRPr="00613FB5">
        <w:rPr>
          <w:rFonts w:eastAsia="Times New Roman"/>
          <w:b/>
          <w:bCs/>
          <w:bdr w:val="nil"/>
        </w:rPr>
        <w:t>’</w:t>
      </w:r>
      <w:r w:rsidRPr="00613FB5">
        <w:rPr>
          <w:rFonts w:eastAsia="Times New Roman"/>
          <w:b/>
          <w:bCs/>
          <w:bdr w:val="nil"/>
        </w:rPr>
        <w:t>enregistrement des mariages pour donner aux musulmanes le libre choix de se retirer du droit musulman de la personne afin d</w:t>
      </w:r>
      <w:r w:rsidRPr="00613FB5">
        <w:rPr>
          <w:rFonts w:eastAsia="Times New Roman"/>
          <w:b/>
          <w:bCs/>
          <w:bdr w:val="nil"/>
        </w:rPr>
        <w:t>’</w:t>
      </w:r>
      <w:r w:rsidRPr="00613FB5">
        <w:rPr>
          <w:rFonts w:eastAsia="Times New Roman"/>
          <w:b/>
          <w:bCs/>
          <w:bdr w:val="nil"/>
        </w:rPr>
        <w:t>être inscrites en vertu du droit commun;</w:t>
      </w:r>
    </w:p>
    <w:p w:rsidR="00613FB5" w:rsidRPr="00613FB5" w:rsidRDefault="00613FB5" w:rsidP="00613FB5">
      <w:pPr>
        <w:pStyle w:val="SingleTxt"/>
        <w:rPr>
          <w:b/>
          <w:bCs/>
        </w:rPr>
      </w:pPr>
      <w:r w:rsidRPr="00613FB5">
        <w:rPr>
          <w:b/>
          <w:bCs/>
        </w:rPr>
        <w:tab/>
        <w:t>c)</w:t>
      </w:r>
      <w:r w:rsidRPr="00613FB5">
        <w:rPr>
          <w:b/>
          <w:bCs/>
        </w:rPr>
        <w:tab/>
      </w:r>
      <w:r w:rsidRPr="00613FB5">
        <w:rPr>
          <w:rFonts w:eastAsia="Times New Roman"/>
          <w:b/>
          <w:bCs/>
          <w:bdr w:val="nil"/>
        </w:rPr>
        <w:t>De veiller à ce que les droits de propriété soient régis par le droit civil contractuel et le droit de propriété plutôt que par le droit religieux;</w:t>
      </w:r>
    </w:p>
    <w:p w:rsidR="00613FB5" w:rsidRPr="00613FB5" w:rsidRDefault="00613FB5" w:rsidP="00613FB5">
      <w:pPr>
        <w:pStyle w:val="SingleTxt"/>
        <w:rPr>
          <w:b/>
          <w:bCs/>
        </w:rPr>
      </w:pPr>
      <w:r w:rsidRPr="00613FB5">
        <w:rPr>
          <w:b/>
          <w:bCs/>
        </w:rPr>
        <w:tab/>
        <w:t>d)</w:t>
      </w:r>
      <w:r w:rsidRPr="00613FB5">
        <w:rPr>
          <w:b/>
          <w:bCs/>
        </w:rPr>
        <w:tab/>
      </w:r>
      <w:r w:rsidRPr="00613FB5">
        <w:rPr>
          <w:rFonts w:eastAsia="Times New Roman"/>
          <w:b/>
          <w:bCs/>
          <w:bdr w:val="nil"/>
        </w:rPr>
        <w:t>De porter à 18 ans l</w:t>
      </w:r>
      <w:r w:rsidRPr="00613FB5">
        <w:rPr>
          <w:rFonts w:eastAsia="Times New Roman"/>
          <w:b/>
          <w:bCs/>
          <w:bdr w:val="nil"/>
        </w:rPr>
        <w:t>’</w:t>
      </w:r>
      <w:r w:rsidRPr="00613FB5">
        <w:rPr>
          <w:rFonts w:eastAsia="Times New Roman"/>
          <w:b/>
          <w:bCs/>
          <w:bdr w:val="nil"/>
        </w:rPr>
        <w:t>âge minimum du mariage pour les femmes dans l</w:t>
      </w:r>
      <w:r w:rsidRPr="00613FB5">
        <w:rPr>
          <w:rFonts w:eastAsia="Times New Roman"/>
          <w:b/>
          <w:bCs/>
          <w:bdr w:val="nil"/>
        </w:rPr>
        <w:t>’</w:t>
      </w:r>
      <w:r w:rsidRPr="00613FB5">
        <w:rPr>
          <w:rFonts w:eastAsia="Times New Roman"/>
          <w:b/>
          <w:bCs/>
          <w:bdr w:val="nil"/>
        </w:rPr>
        <w:t>État partie;</w:t>
      </w:r>
    </w:p>
    <w:p w:rsidR="00613FB5" w:rsidRPr="00613FB5" w:rsidRDefault="00613FB5" w:rsidP="00613FB5">
      <w:pPr>
        <w:pStyle w:val="SingleTxt"/>
        <w:rPr>
          <w:b/>
          <w:bCs/>
        </w:rPr>
      </w:pPr>
      <w:r w:rsidRPr="00613FB5">
        <w:rPr>
          <w:b/>
          <w:bCs/>
        </w:rPr>
        <w:tab/>
        <w:t>e)</w:t>
      </w:r>
      <w:r w:rsidRPr="00613FB5">
        <w:rPr>
          <w:b/>
          <w:bCs/>
        </w:rPr>
        <w:tab/>
      </w:r>
      <w:r w:rsidRPr="00613FB5">
        <w:rPr>
          <w:rFonts w:eastAsia="Times New Roman"/>
          <w:b/>
          <w:bCs/>
          <w:bdr w:val="nil"/>
        </w:rPr>
        <w:t>D</w:t>
      </w:r>
      <w:r w:rsidRPr="00613FB5">
        <w:rPr>
          <w:rFonts w:eastAsia="Times New Roman"/>
          <w:b/>
          <w:bCs/>
          <w:bdr w:val="nil"/>
        </w:rPr>
        <w:t>’</w:t>
      </w:r>
      <w:r w:rsidRPr="00613FB5">
        <w:rPr>
          <w:rFonts w:eastAsia="Times New Roman"/>
          <w:b/>
          <w:bCs/>
          <w:bdr w:val="nil"/>
        </w:rPr>
        <w:t>éliminer toute restriction à la nomination de femmes comme quazi, membre du Conseil des quazi et officier d</w:t>
      </w:r>
      <w:r w:rsidRPr="00613FB5">
        <w:rPr>
          <w:rFonts w:eastAsia="Times New Roman"/>
          <w:b/>
          <w:bCs/>
          <w:bdr w:val="nil"/>
        </w:rPr>
        <w:t>’</w:t>
      </w:r>
      <w:r w:rsidRPr="00613FB5">
        <w:rPr>
          <w:rFonts w:eastAsia="Times New Roman"/>
          <w:b/>
          <w:bCs/>
          <w:bdr w:val="nil"/>
        </w:rPr>
        <w:t>état civil;</w:t>
      </w:r>
    </w:p>
    <w:p w:rsidR="00613FB5" w:rsidRPr="00613FB5" w:rsidRDefault="00613FB5" w:rsidP="00613FB5">
      <w:pPr>
        <w:pStyle w:val="SingleTxt"/>
        <w:rPr>
          <w:b/>
          <w:bCs/>
        </w:rPr>
      </w:pPr>
      <w:r w:rsidRPr="00613FB5">
        <w:rPr>
          <w:b/>
          <w:bCs/>
        </w:rPr>
        <w:tab/>
        <w:t>f)</w:t>
      </w:r>
      <w:r w:rsidRPr="00613FB5">
        <w:rPr>
          <w:b/>
          <w:bCs/>
        </w:rPr>
        <w:tab/>
      </w:r>
      <w:r w:rsidRPr="00613FB5">
        <w:rPr>
          <w:rFonts w:eastAsia="Times New Roman"/>
          <w:b/>
          <w:bCs/>
          <w:bdr w:val="nil"/>
        </w:rPr>
        <w:t>De modifier l</w:t>
      </w:r>
      <w:r w:rsidRPr="00613FB5">
        <w:rPr>
          <w:rFonts w:eastAsia="Times New Roman"/>
          <w:b/>
          <w:bCs/>
          <w:bdr w:val="nil"/>
        </w:rPr>
        <w:t>’</w:t>
      </w:r>
      <w:r w:rsidRPr="00613FB5">
        <w:rPr>
          <w:rFonts w:eastAsia="Times New Roman"/>
          <w:b/>
          <w:bCs/>
          <w:bdr w:val="nil"/>
        </w:rPr>
        <w:t>article 363 du Code pénal pour faire en sorte que le crime de viol s</w:t>
      </w:r>
      <w:r w:rsidRPr="00613FB5">
        <w:rPr>
          <w:rFonts w:eastAsia="Times New Roman"/>
          <w:b/>
          <w:bCs/>
          <w:bdr w:val="nil"/>
        </w:rPr>
        <w:t>’</w:t>
      </w:r>
      <w:r w:rsidRPr="00613FB5">
        <w:rPr>
          <w:rFonts w:eastAsia="Times New Roman"/>
          <w:b/>
          <w:bCs/>
          <w:bdr w:val="nil"/>
        </w:rPr>
        <w:t xml:space="preserve">applique à toutes les filles de moins de 16 ans, sans exception. </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Collecte et analyse des données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pPr>
      <w:r w:rsidRPr="00613FB5">
        <w:t>46.</w:t>
      </w:r>
      <w:r w:rsidRPr="00613FB5">
        <w:tab/>
      </w:r>
      <w:r w:rsidRPr="00613FB5">
        <w:rPr>
          <w:rFonts w:eastAsia="Times New Roman"/>
          <w:b/>
          <w:bCs/>
          <w:bdr w:val="nil"/>
        </w:rPr>
        <w:t>Le Comité recommande à l</w:t>
      </w:r>
      <w:r>
        <w:rPr>
          <w:rFonts w:eastAsia="Times New Roman"/>
          <w:b/>
          <w:bCs/>
          <w:bdr w:val="nil"/>
        </w:rPr>
        <w:t>’</w:t>
      </w:r>
      <w:r w:rsidRPr="00613FB5">
        <w:rPr>
          <w:rFonts w:eastAsia="Times New Roman"/>
          <w:b/>
          <w:bCs/>
          <w:bdr w:val="nil"/>
        </w:rPr>
        <w:t>État partie d</w:t>
      </w:r>
      <w:r>
        <w:rPr>
          <w:rFonts w:eastAsia="Times New Roman"/>
          <w:b/>
          <w:bCs/>
          <w:bdr w:val="nil"/>
        </w:rPr>
        <w:t>’</w:t>
      </w:r>
      <w:r w:rsidRPr="00613FB5">
        <w:rPr>
          <w:rFonts w:eastAsia="Times New Roman"/>
          <w:b/>
          <w:bCs/>
          <w:bdr w:val="nil"/>
        </w:rPr>
        <w:t>améliorer la collecte, l</w:t>
      </w:r>
      <w:r>
        <w:rPr>
          <w:rFonts w:eastAsia="Times New Roman"/>
          <w:b/>
          <w:bCs/>
          <w:bdr w:val="nil"/>
        </w:rPr>
        <w:t>’</w:t>
      </w:r>
      <w:r w:rsidRPr="00613FB5">
        <w:rPr>
          <w:rFonts w:eastAsia="Times New Roman"/>
          <w:b/>
          <w:bCs/>
          <w:bdr w:val="nil"/>
        </w:rPr>
        <w:t>analyse et la diffusion de données complètes, ventilées par sexe, âge, handicap, origine ethnique, lieu géographique et statut socioéconomique, et l</w:t>
      </w:r>
      <w:r>
        <w:rPr>
          <w:rFonts w:eastAsia="Times New Roman"/>
          <w:b/>
          <w:bCs/>
          <w:bdr w:val="nil"/>
        </w:rPr>
        <w:t>’</w:t>
      </w:r>
      <w:r w:rsidRPr="00613FB5">
        <w:rPr>
          <w:rFonts w:eastAsia="Times New Roman"/>
          <w:b/>
          <w:bCs/>
          <w:bdr w:val="nil"/>
        </w:rPr>
        <w:t>utilisation d</w:t>
      </w:r>
      <w:r>
        <w:rPr>
          <w:rFonts w:eastAsia="Times New Roman"/>
          <w:b/>
          <w:bCs/>
          <w:bdr w:val="nil"/>
        </w:rPr>
        <w:t>’</w:t>
      </w:r>
      <w:r w:rsidRPr="00613FB5">
        <w:rPr>
          <w:rFonts w:eastAsia="Times New Roman"/>
          <w:b/>
          <w:bCs/>
          <w:bdr w:val="nil"/>
        </w:rPr>
        <w:t>indicateurs mesurables pour évaluer les tendances dans la situation des femmes et des progrès accomplis par les femmes vers la réalisation d</w:t>
      </w:r>
      <w:r>
        <w:rPr>
          <w:rFonts w:eastAsia="Times New Roman"/>
          <w:b/>
          <w:bCs/>
          <w:bdr w:val="nil"/>
        </w:rPr>
        <w:t>’</w:t>
      </w:r>
      <w:r w:rsidRPr="00613FB5">
        <w:rPr>
          <w:rFonts w:eastAsia="Times New Roman"/>
          <w:b/>
          <w:bCs/>
          <w:bdr w:val="nil"/>
        </w:rPr>
        <w:t>une égalité réelle dans tous les domaines couverts par la Convention.</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Déclaration et Programme d</w:t>
      </w:r>
      <w:r>
        <w:rPr>
          <w:rFonts w:eastAsia="Times New Roman"/>
          <w:bCs/>
          <w:bdr w:val="nil"/>
        </w:rPr>
        <w:t>’</w:t>
      </w:r>
      <w:r w:rsidRPr="00613FB5">
        <w:rPr>
          <w:rFonts w:eastAsia="Times New Roman"/>
          <w:bCs/>
          <w:bdr w:val="nil"/>
        </w:rPr>
        <w:t>action de Beijing</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47.</w:t>
      </w:r>
      <w:r w:rsidRPr="00613FB5">
        <w:tab/>
      </w:r>
      <w:r w:rsidRPr="00613FB5">
        <w:rPr>
          <w:rFonts w:eastAsia="Times New Roman"/>
          <w:b/>
          <w:bCs/>
          <w:bdr w:val="nil"/>
        </w:rPr>
        <w:t>Le Comité demande à l</w:t>
      </w:r>
      <w:r>
        <w:rPr>
          <w:rFonts w:eastAsia="Times New Roman"/>
          <w:b/>
          <w:bCs/>
          <w:bdr w:val="nil"/>
        </w:rPr>
        <w:t>’</w:t>
      </w:r>
      <w:r w:rsidRPr="00613FB5">
        <w:rPr>
          <w:rFonts w:eastAsia="Times New Roman"/>
          <w:b/>
          <w:bCs/>
          <w:bdr w:val="nil"/>
        </w:rPr>
        <w:t>État partie de tenir compte de la Déclaration et du Programme d</w:t>
      </w:r>
      <w:r>
        <w:rPr>
          <w:rFonts w:eastAsia="Times New Roman"/>
          <w:b/>
          <w:bCs/>
          <w:bdr w:val="nil"/>
        </w:rPr>
        <w:t>’</w:t>
      </w:r>
      <w:r w:rsidRPr="00613FB5">
        <w:rPr>
          <w:rFonts w:eastAsia="Times New Roman"/>
          <w:b/>
          <w:bCs/>
          <w:bdr w:val="nil"/>
        </w:rPr>
        <w:t>action de Beijing dans ses efforts de mise en œuvre des dispositions de la Convention.</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Programme de développement durable à l</w:t>
      </w:r>
      <w:r>
        <w:rPr>
          <w:rFonts w:eastAsia="Times New Roman"/>
          <w:bCs/>
          <w:bdr w:val="nil"/>
        </w:rPr>
        <w:t>’</w:t>
      </w:r>
      <w:r w:rsidRPr="00613FB5">
        <w:rPr>
          <w:rFonts w:eastAsia="Times New Roman"/>
          <w:bCs/>
          <w:bdr w:val="nil"/>
        </w:rPr>
        <w:t>horizon 2030</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48.</w:t>
      </w:r>
      <w:r w:rsidRPr="00613FB5">
        <w:tab/>
      </w:r>
      <w:r w:rsidRPr="00613FB5">
        <w:rPr>
          <w:rFonts w:eastAsia="Times New Roman"/>
          <w:b/>
          <w:bCs/>
          <w:bdr w:val="nil"/>
        </w:rPr>
        <w:t>Le Comité appelle à la réalisation de l</w:t>
      </w:r>
      <w:r>
        <w:rPr>
          <w:rFonts w:eastAsia="Times New Roman"/>
          <w:b/>
          <w:bCs/>
          <w:bdr w:val="nil"/>
        </w:rPr>
        <w:t>’</w:t>
      </w:r>
      <w:r w:rsidRPr="00613FB5">
        <w:rPr>
          <w:rFonts w:eastAsia="Times New Roman"/>
          <w:b/>
          <w:bCs/>
          <w:bdr w:val="nil"/>
        </w:rPr>
        <w:t>égalité effective entre les sexes, conformément aux dispositions de la Convention, tout au long du processus de mise en œuvre du Programme de développement durable à l</w:t>
      </w:r>
      <w:r>
        <w:rPr>
          <w:rFonts w:eastAsia="Times New Roman"/>
          <w:b/>
          <w:bCs/>
          <w:bdr w:val="nil"/>
        </w:rPr>
        <w:t>’</w:t>
      </w:r>
      <w:r w:rsidRPr="00613FB5">
        <w:rPr>
          <w:rFonts w:eastAsia="Times New Roman"/>
          <w:b/>
          <w:bCs/>
          <w:bdr w:val="nil"/>
        </w:rPr>
        <w:t>horizon 2030.</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Diffusion</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49.</w:t>
      </w:r>
      <w:r w:rsidRPr="00613FB5">
        <w:tab/>
      </w:r>
      <w:r w:rsidRPr="00613FB5">
        <w:rPr>
          <w:rFonts w:eastAsia="Times New Roman"/>
          <w:b/>
          <w:bCs/>
          <w:color w:val="000000"/>
          <w:bdr w:val="nil"/>
        </w:rPr>
        <w:t>Le Comité demande à l</w:t>
      </w:r>
      <w:r>
        <w:rPr>
          <w:rFonts w:eastAsia="Times New Roman"/>
          <w:b/>
          <w:bCs/>
          <w:color w:val="000000"/>
          <w:bdr w:val="nil"/>
        </w:rPr>
        <w:t>’</w:t>
      </w:r>
      <w:r w:rsidRPr="00613FB5">
        <w:rPr>
          <w:rFonts w:eastAsia="Times New Roman"/>
          <w:b/>
          <w:bCs/>
          <w:color w:val="000000"/>
          <w:bdr w:val="nil"/>
        </w:rPr>
        <w:t>État partie de veiller à ce que les présentes observations finales soient diffusées en temps voulu, dans les langues officielles de l</w:t>
      </w:r>
      <w:r>
        <w:rPr>
          <w:rFonts w:eastAsia="Times New Roman"/>
          <w:b/>
          <w:bCs/>
          <w:color w:val="000000"/>
          <w:bdr w:val="nil"/>
        </w:rPr>
        <w:t>’</w:t>
      </w:r>
      <w:r w:rsidRPr="00613FB5">
        <w:rPr>
          <w:rFonts w:eastAsia="Times New Roman"/>
          <w:b/>
          <w:bCs/>
          <w:color w:val="000000"/>
          <w:bdr w:val="nil"/>
        </w:rPr>
        <w:t xml:space="preserve">État partie, auprès des institutions publiques compétentes à tous les </w:t>
      </w:r>
      <w:r w:rsidRPr="00613FB5">
        <w:rPr>
          <w:rFonts w:eastAsia="Times New Roman"/>
          <w:b/>
          <w:bCs/>
          <w:color w:val="000000"/>
          <w:bdr w:val="nil"/>
        </w:rPr>
        <w:lastRenderedPageBreak/>
        <w:t>niveaux (national, régional et local), en particulier le Gouvernement, les ministères, le Parlement et l</w:t>
      </w:r>
      <w:r>
        <w:rPr>
          <w:rFonts w:eastAsia="Times New Roman"/>
          <w:b/>
          <w:bCs/>
          <w:color w:val="000000"/>
          <w:bdr w:val="nil"/>
        </w:rPr>
        <w:t>’</w:t>
      </w:r>
      <w:r w:rsidRPr="00613FB5">
        <w:rPr>
          <w:rFonts w:eastAsia="Times New Roman"/>
          <w:b/>
          <w:bCs/>
          <w:color w:val="000000"/>
          <w:bdr w:val="nil"/>
        </w:rPr>
        <w:t>appareil judiciaire, afin d</w:t>
      </w:r>
      <w:r>
        <w:rPr>
          <w:rFonts w:eastAsia="Times New Roman"/>
          <w:b/>
          <w:bCs/>
          <w:color w:val="000000"/>
          <w:bdr w:val="nil"/>
        </w:rPr>
        <w:t>’</w:t>
      </w:r>
      <w:r w:rsidRPr="00613FB5">
        <w:rPr>
          <w:rFonts w:eastAsia="Times New Roman"/>
          <w:b/>
          <w:bCs/>
          <w:color w:val="000000"/>
          <w:bdr w:val="nil"/>
        </w:rPr>
        <w:t>en assurer la mise en œuvre intégrale.</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Assistance technique</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50.</w:t>
      </w:r>
      <w:r w:rsidRPr="00613FB5">
        <w:tab/>
      </w:r>
      <w:r w:rsidRPr="00613FB5">
        <w:rPr>
          <w:rFonts w:eastAsia="Times New Roman"/>
          <w:b/>
          <w:bCs/>
          <w:bdr w:val="nil"/>
        </w:rPr>
        <w:t>Le Comité recommande à l</w:t>
      </w:r>
      <w:r>
        <w:rPr>
          <w:rFonts w:eastAsia="Times New Roman"/>
          <w:b/>
          <w:bCs/>
          <w:bdr w:val="nil"/>
        </w:rPr>
        <w:t>’</w:t>
      </w:r>
      <w:r w:rsidRPr="00613FB5">
        <w:rPr>
          <w:rFonts w:eastAsia="Times New Roman"/>
          <w:b/>
          <w:bCs/>
          <w:bdr w:val="nil"/>
        </w:rPr>
        <w:t>État partie de lier la mise en œuvre de la Convention à ses efforts de développement et de faire appel, à cet égard, à une assistance technique régionale ou internationale.</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t>Ratification d</w:t>
      </w:r>
      <w:r>
        <w:t>’</w:t>
      </w:r>
      <w:r w:rsidRPr="00613FB5">
        <w:t>autres traités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51.</w:t>
      </w:r>
      <w:r w:rsidRPr="00613FB5">
        <w:tab/>
      </w:r>
      <w:r w:rsidRPr="00613FB5">
        <w:rPr>
          <w:rFonts w:eastAsia="Times New Roman"/>
          <w:b/>
          <w:bCs/>
          <w:bdr w:val="nil"/>
        </w:rPr>
        <w:t>Le Comité encourage l</w:t>
      </w:r>
      <w:r>
        <w:rPr>
          <w:rFonts w:eastAsia="Times New Roman"/>
          <w:b/>
          <w:bCs/>
          <w:bdr w:val="nil"/>
        </w:rPr>
        <w:t>’</w:t>
      </w:r>
      <w:r w:rsidRPr="00613FB5">
        <w:rPr>
          <w:rFonts w:eastAsia="Times New Roman"/>
          <w:b/>
          <w:bCs/>
          <w:bdr w:val="nil"/>
        </w:rPr>
        <w:t>État partie à ratifier le Statut de Rome de la Cour pénale internationale et la Convention de 1951 relative au statut des réfugiés, à laquelle il n</w:t>
      </w:r>
      <w:r>
        <w:rPr>
          <w:rFonts w:eastAsia="Times New Roman"/>
          <w:b/>
          <w:bCs/>
          <w:bdr w:val="nil"/>
        </w:rPr>
        <w:t>’</w:t>
      </w:r>
      <w:r w:rsidRPr="00613FB5">
        <w:rPr>
          <w:rFonts w:eastAsia="Times New Roman"/>
          <w:b/>
          <w:bCs/>
          <w:bdr w:val="nil"/>
        </w:rPr>
        <w:t>est pas encore partie.</w:t>
      </w:r>
    </w:p>
    <w:p w:rsidR="00613FB5" w:rsidRPr="00613FB5" w:rsidRDefault="00613FB5" w:rsidP="00613FB5">
      <w:pPr>
        <w:pStyle w:val="SingleTxt"/>
        <w:spacing w:after="0" w:line="120" w:lineRule="exact"/>
        <w:ind w:firstLine="475"/>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Suivi des observations finales</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52.</w:t>
      </w:r>
      <w:r w:rsidRPr="00613FB5">
        <w:tab/>
      </w:r>
      <w:r w:rsidRPr="00613FB5">
        <w:rPr>
          <w:rFonts w:eastAsia="Times New Roman"/>
          <w:b/>
          <w:bCs/>
          <w:bdr w:val="nil"/>
        </w:rPr>
        <w:t>Le Comité demande à l</w:t>
      </w:r>
      <w:r>
        <w:rPr>
          <w:rFonts w:eastAsia="Times New Roman"/>
          <w:b/>
          <w:bCs/>
          <w:bdr w:val="nil"/>
        </w:rPr>
        <w:t>’</w:t>
      </w:r>
      <w:r w:rsidRPr="00613FB5">
        <w:rPr>
          <w:rFonts w:eastAsia="Times New Roman"/>
          <w:b/>
          <w:bCs/>
          <w:bdr w:val="nil"/>
        </w:rPr>
        <w:t>État partie de lui communiquer dans un délai de deux ans, des informations écrites sur les mesures qu</w:t>
      </w:r>
      <w:r>
        <w:rPr>
          <w:rFonts w:eastAsia="Times New Roman"/>
          <w:b/>
          <w:bCs/>
          <w:bdr w:val="nil"/>
        </w:rPr>
        <w:t>’</w:t>
      </w:r>
      <w:r w:rsidRPr="00613FB5">
        <w:rPr>
          <w:rFonts w:eastAsia="Times New Roman"/>
          <w:b/>
          <w:bCs/>
          <w:bdr w:val="nil"/>
        </w:rPr>
        <w:t>il aura prises pour donner suite aux recommandations énoncées aux alinéas a) et b) du paragraphe 13, à l</w:t>
      </w:r>
      <w:r>
        <w:rPr>
          <w:rFonts w:eastAsia="Times New Roman"/>
          <w:b/>
          <w:bCs/>
          <w:bdr w:val="nil"/>
        </w:rPr>
        <w:t>’</w:t>
      </w:r>
      <w:r w:rsidRPr="00613FB5">
        <w:rPr>
          <w:rFonts w:eastAsia="Times New Roman"/>
          <w:b/>
          <w:bCs/>
          <w:bdr w:val="nil"/>
        </w:rPr>
        <w:t>alinéa d) du paragraphe 23 et à l</w:t>
      </w:r>
      <w:r>
        <w:rPr>
          <w:rFonts w:eastAsia="Times New Roman"/>
          <w:b/>
          <w:bCs/>
          <w:bdr w:val="nil"/>
        </w:rPr>
        <w:t>’</w:t>
      </w:r>
      <w:r w:rsidRPr="00613FB5">
        <w:rPr>
          <w:rFonts w:eastAsia="Times New Roman"/>
          <w:b/>
          <w:bCs/>
          <w:bdr w:val="nil"/>
        </w:rPr>
        <w:t>alinéa c) du paragraphe 25 ci-dessus.</w:t>
      </w:r>
      <w:r w:rsidRPr="00613FB5">
        <w:rPr>
          <w:b/>
        </w:rPr>
        <w:t xml:space="preserve"> </w:t>
      </w:r>
    </w:p>
    <w:p w:rsidR="00613FB5" w:rsidRPr="00613FB5" w:rsidRDefault="00613FB5" w:rsidP="00613FB5">
      <w:pPr>
        <w:pStyle w:val="SingleTxt"/>
        <w:spacing w:after="0" w:line="120" w:lineRule="exact"/>
        <w:rPr>
          <w:sz w:val="10"/>
        </w:rPr>
      </w:pPr>
    </w:p>
    <w:p w:rsidR="00613FB5" w:rsidRPr="00613FB5" w:rsidRDefault="00613FB5" w:rsidP="00613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13FB5">
        <w:tab/>
      </w:r>
      <w:r w:rsidRPr="00613FB5">
        <w:tab/>
      </w:r>
      <w:r w:rsidRPr="00613FB5">
        <w:rPr>
          <w:rFonts w:eastAsia="Times New Roman"/>
          <w:bCs/>
          <w:bdr w:val="nil"/>
        </w:rPr>
        <w:t>Établissement du prochain rapport</w:t>
      </w:r>
    </w:p>
    <w:p w:rsidR="00613FB5" w:rsidRPr="00613FB5" w:rsidRDefault="00613FB5" w:rsidP="00613FB5">
      <w:pPr>
        <w:pStyle w:val="SingleTxt"/>
        <w:keepNext/>
        <w:spacing w:after="0" w:line="120" w:lineRule="exact"/>
        <w:ind w:left="1264"/>
        <w:rPr>
          <w:sz w:val="10"/>
        </w:rPr>
      </w:pPr>
    </w:p>
    <w:p w:rsidR="00613FB5" w:rsidRPr="00613FB5" w:rsidRDefault="00613FB5" w:rsidP="00613FB5">
      <w:pPr>
        <w:pStyle w:val="SingleTxt"/>
        <w:rPr>
          <w:b/>
        </w:rPr>
      </w:pPr>
      <w:r w:rsidRPr="00613FB5">
        <w:t>53.</w:t>
      </w:r>
      <w:r w:rsidRPr="00613FB5">
        <w:tab/>
      </w:r>
      <w:r w:rsidRPr="00613FB5">
        <w:rPr>
          <w:rFonts w:eastAsia="Times New Roman"/>
          <w:b/>
          <w:bCs/>
          <w:bdr w:val="nil"/>
        </w:rPr>
        <w:t>Le Comité invite l</w:t>
      </w:r>
      <w:r>
        <w:rPr>
          <w:rFonts w:eastAsia="Times New Roman"/>
          <w:b/>
          <w:bCs/>
          <w:bdr w:val="nil"/>
        </w:rPr>
        <w:t>’</w:t>
      </w:r>
      <w:r w:rsidRPr="00613FB5">
        <w:rPr>
          <w:rFonts w:eastAsia="Times New Roman"/>
          <w:b/>
          <w:bCs/>
          <w:bdr w:val="nil"/>
        </w:rPr>
        <w:t>État partie à soumettre son neuvième</w:t>
      </w:r>
      <w:r w:rsidRPr="00613FB5">
        <w:rPr>
          <w:rFonts w:eastAsia="Times New Roman"/>
          <w:bdr w:val="nil"/>
        </w:rPr>
        <w:t xml:space="preserve"> </w:t>
      </w:r>
      <w:r w:rsidRPr="00613FB5">
        <w:rPr>
          <w:rFonts w:eastAsia="Times New Roman"/>
          <w:b/>
          <w:bCs/>
          <w:bdr w:val="nil"/>
        </w:rPr>
        <w:t>rapport périodique en mars 2021. En cas de retard, le rapport devra couvrir toute la période allant jusqu</w:t>
      </w:r>
      <w:r>
        <w:rPr>
          <w:rFonts w:eastAsia="Times New Roman"/>
          <w:b/>
          <w:bCs/>
          <w:bdr w:val="nil"/>
        </w:rPr>
        <w:t>’</w:t>
      </w:r>
      <w:r w:rsidRPr="00613FB5">
        <w:rPr>
          <w:rFonts w:eastAsia="Times New Roman"/>
          <w:b/>
          <w:bCs/>
          <w:bdr w:val="nil"/>
        </w:rPr>
        <w:t>à la date de sa soumission.</w:t>
      </w:r>
    </w:p>
    <w:p w:rsidR="00613FB5" w:rsidRPr="00613FB5" w:rsidRDefault="00613FB5" w:rsidP="00613FB5">
      <w:pPr>
        <w:pStyle w:val="SingleTxt"/>
      </w:pPr>
      <w:r w:rsidRPr="00613FB5">
        <w:t>54.</w:t>
      </w:r>
      <w:r w:rsidRPr="00613FB5">
        <w:tab/>
      </w:r>
      <w:r w:rsidRPr="00613FB5">
        <w:rPr>
          <w:rFonts w:eastAsia="Times New Roman"/>
          <w:b/>
          <w:bCs/>
          <w:bdr w:val="nil"/>
        </w:rPr>
        <w:t>Le Comité demande à l</w:t>
      </w:r>
      <w:r>
        <w:rPr>
          <w:rFonts w:eastAsia="Times New Roman"/>
          <w:b/>
          <w:bCs/>
          <w:bdr w:val="nil"/>
        </w:rPr>
        <w:t>’</w:t>
      </w:r>
      <w:r w:rsidRPr="00613FB5">
        <w:rPr>
          <w:rFonts w:eastAsia="Times New Roman"/>
          <w:b/>
          <w:bCs/>
          <w:bdr w:val="nil"/>
        </w:rPr>
        <w:t>État partie de suivre les directives harmonisées pour l</w:t>
      </w:r>
      <w:r>
        <w:rPr>
          <w:rFonts w:eastAsia="Times New Roman"/>
          <w:b/>
          <w:bCs/>
          <w:bdr w:val="nil"/>
        </w:rPr>
        <w:t>’</w:t>
      </w:r>
      <w:r w:rsidRPr="00613FB5">
        <w:rPr>
          <w:rFonts w:eastAsia="Times New Roman"/>
          <w:b/>
          <w:bCs/>
          <w:bdr w:val="nil"/>
        </w:rPr>
        <w:t>établissement de rapports au titre des instruments internationaux relatifs aux droits de l</w:t>
      </w:r>
      <w:r>
        <w:rPr>
          <w:rFonts w:eastAsia="Times New Roman"/>
          <w:b/>
          <w:bCs/>
          <w:bdr w:val="nil"/>
        </w:rPr>
        <w:t>’</w:t>
      </w:r>
      <w:r w:rsidRPr="00613FB5">
        <w:rPr>
          <w:rFonts w:eastAsia="Times New Roman"/>
          <w:b/>
          <w:bCs/>
          <w:bdr w:val="nil"/>
        </w:rPr>
        <w:t>homme, y compris des directives relatives à un document de base commun et à des documents spécifiques à chaque instrument</w:t>
      </w:r>
      <w:r w:rsidRPr="00613FB5">
        <w:rPr>
          <w:b/>
        </w:rPr>
        <w:t xml:space="preserve"> (</w:t>
      </w:r>
      <w:hyperlink r:id="rId52" w:history="1">
        <w:r w:rsidRPr="00613FB5">
          <w:rPr>
            <w:rStyle w:val="Hyperlink"/>
            <w:b/>
          </w:rPr>
          <w:t>HRI/GEN/2/Rev.6</w:t>
        </w:r>
      </w:hyperlink>
      <w:r w:rsidRPr="00613FB5">
        <w:rPr>
          <w:b/>
        </w:rPr>
        <w:t>, chap. I).</w:t>
      </w:r>
    </w:p>
    <w:p w:rsidR="00613FB5" w:rsidRPr="00613FB5" w:rsidRDefault="00613FB5" w:rsidP="00613FB5">
      <w:pPr>
        <w:pStyle w:val="SingleTxt"/>
        <w:spacing w:after="0" w:line="240" w:lineRule="auto"/>
      </w:pPr>
      <w:r w:rsidRPr="00613FB5">
        <w:rPr>
          <w:noProof/>
          <w:w w:val="100"/>
          <w:lang w:eastAsia="zh-CN"/>
        </w:rPr>
        <mc:AlternateContent>
          <mc:Choice Requires="wps">
            <w:drawing>
              <wp:anchor distT="0" distB="0" distL="114300" distR="114300" simplePos="0" relativeHeight="251660288" behindDoc="0" locked="0" layoutInCell="1" allowOverlap="1" wp14:anchorId="278418F6" wp14:editId="11BE5E6D">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13FB5" w:rsidRPr="00613FB5" w:rsidSect="007A4A6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5T13:15:00Z" w:initials="Start">
    <w:p w:rsidR="007A4A67" w:rsidRPr="00613FB5" w:rsidRDefault="007A4A67">
      <w:pPr>
        <w:pStyle w:val="CommentText"/>
        <w:rPr>
          <w:lang w:val="en-GB"/>
        </w:rPr>
      </w:pPr>
      <w:r>
        <w:fldChar w:fldCharType="begin"/>
      </w:r>
      <w:r w:rsidRPr="00613FB5">
        <w:rPr>
          <w:rStyle w:val="CommentReference"/>
          <w:lang w:val="en-GB"/>
        </w:rPr>
        <w:instrText xml:space="preserve"> </w:instrText>
      </w:r>
      <w:r w:rsidRPr="00613FB5">
        <w:rPr>
          <w:lang w:val="en-GB"/>
        </w:rPr>
        <w:instrText>PAGE \# "'Page: '#'</w:instrText>
      </w:r>
      <w:r w:rsidRPr="00613FB5">
        <w:rPr>
          <w:lang w:val="en-GB"/>
        </w:rPr>
        <w:br/>
        <w:instrText>'"</w:instrText>
      </w:r>
      <w:r w:rsidRPr="00613FB5">
        <w:rPr>
          <w:rStyle w:val="CommentReference"/>
          <w:lang w:val="en-GB"/>
        </w:rPr>
        <w:instrText xml:space="preserve"> </w:instrText>
      </w:r>
      <w:r>
        <w:fldChar w:fldCharType="end"/>
      </w:r>
      <w:r>
        <w:rPr>
          <w:rStyle w:val="CommentReference"/>
        </w:rPr>
        <w:annotationRef/>
      </w:r>
      <w:r w:rsidRPr="00613FB5">
        <w:rPr>
          <w:lang w:val="en-GB"/>
        </w:rPr>
        <w:t>&lt;&lt;ODS JOB NO&gt;&gt;N1706253F&lt;&lt;ODS JOB NO&gt;&gt;</w:t>
      </w:r>
    </w:p>
    <w:p w:rsidR="007A4A67" w:rsidRPr="00613FB5" w:rsidRDefault="007A4A67">
      <w:pPr>
        <w:pStyle w:val="CommentText"/>
        <w:rPr>
          <w:lang w:val="en-GB"/>
        </w:rPr>
      </w:pPr>
      <w:r w:rsidRPr="00613FB5">
        <w:rPr>
          <w:lang w:val="en-GB"/>
        </w:rPr>
        <w:t>&lt;&lt;ODS DOC SYMBOL1&gt;&gt;CEDAW/C/LKA/CO/8&lt;&lt;ODS DOC SYMBOL1&gt;&gt;</w:t>
      </w:r>
    </w:p>
    <w:p w:rsidR="007A4A67" w:rsidRDefault="007A4A6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90E" w:rsidRDefault="000E490E" w:rsidP="00C9737F">
      <w:pPr>
        <w:spacing w:line="240" w:lineRule="auto"/>
      </w:pPr>
      <w:r>
        <w:separator/>
      </w:r>
    </w:p>
  </w:endnote>
  <w:endnote w:type="continuationSeparator" w:id="0">
    <w:p w:rsidR="000E490E" w:rsidRDefault="000E490E" w:rsidP="00C973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4A67" w:rsidTr="007A4A67">
      <w:tblPrEx>
        <w:tblCellMar>
          <w:top w:w="0" w:type="dxa"/>
          <w:bottom w:w="0" w:type="dxa"/>
        </w:tblCellMar>
      </w:tblPrEx>
      <w:tc>
        <w:tcPr>
          <w:tcW w:w="5028" w:type="dxa"/>
          <w:shd w:val="clear" w:color="auto" w:fill="auto"/>
        </w:tcPr>
        <w:p w:rsidR="007A4A67" w:rsidRPr="007A4A67" w:rsidRDefault="007A4A67" w:rsidP="007A4A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5518">
            <w:rPr>
              <w:b w:val="0"/>
              <w:w w:val="103"/>
              <w:sz w:val="14"/>
            </w:rPr>
            <w:t>17-03885</w:t>
          </w:r>
          <w:r>
            <w:rPr>
              <w:b w:val="0"/>
              <w:w w:val="103"/>
              <w:sz w:val="14"/>
            </w:rPr>
            <w:fldChar w:fldCharType="end"/>
          </w:r>
        </w:p>
      </w:tc>
      <w:tc>
        <w:tcPr>
          <w:tcW w:w="5028" w:type="dxa"/>
          <w:shd w:val="clear" w:color="auto" w:fill="auto"/>
        </w:tcPr>
        <w:p w:rsidR="007A4A67" w:rsidRPr="007A4A67" w:rsidRDefault="007A4A67" w:rsidP="007A4A67">
          <w:pPr>
            <w:pStyle w:val="Footer"/>
            <w:rPr>
              <w:w w:val="103"/>
            </w:rPr>
          </w:pPr>
          <w:r>
            <w:rPr>
              <w:w w:val="103"/>
            </w:rPr>
            <w:fldChar w:fldCharType="begin"/>
          </w:r>
          <w:r>
            <w:rPr>
              <w:w w:val="103"/>
            </w:rPr>
            <w:instrText xml:space="preserve"> PAGE  \* Arabic  \* MERGEFORMAT </w:instrText>
          </w:r>
          <w:r>
            <w:rPr>
              <w:w w:val="103"/>
            </w:rPr>
            <w:fldChar w:fldCharType="separate"/>
          </w:r>
          <w:r w:rsidR="00105518">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5518">
            <w:rPr>
              <w:noProof/>
              <w:w w:val="103"/>
            </w:rPr>
            <w:t>18</w:t>
          </w:r>
          <w:r>
            <w:rPr>
              <w:w w:val="103"/>
            </w:rPr>
            <w:fldChar w:fldCharType="end"/>
          </w:r>
        </w:p>
      </w:tc>
    </w:tr>
  </w:tbl>
  <w:p w:rsidR="007A4A67" w:rsidRPr="007A4A67" w:rsidRDefault="007A4A67" w:rsidP="007A4A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4A67" w:rsidTr="007A4A67">
      <w:tblPrEx>
        <w:tblCellMar>
          <w:top w:w="0" w:type="dxa"/>
          <w:bottom w:w="0" w:type="dxa"/>
        </w:tblCellMar>
      </w:tblPrEx>
      <w:tc>
        <w:tcPr>
          <w:tcW w:w="5028" w:type="dxa"/>
          <w:shd w:val="clear" w:color="auto" w:fill="auto"/>
        </w:tcPr>
        <w:p w:rsidR="007A4A67" w:rsidRPr="007A4A67" w:rsidRDefault="007A4A67" w:rsidP="007A4A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5518">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5518">
            <w:rPr>
              <w:noProof/>
              <w:w w:val="103"/>
            </w:rPr>
            <w:t>18</w:t>
          </w:r>
          <w:r>
            <w:rPr>
              <w:w w:val="103"/>
            </w:rPr>
            <w:fldChar w:fldCharType="end"/>
          </w:r>
        </w:p>
      </w:tc>
      <w:tc>
        <w:tcPr>
          <w:tcW w:w="5028" w:type="dxa"/>
          <w:shd w:val="clear" w:color="auto" w:fill="auto"/>
        </w:tcPr>
        <w:p w:rsidR="007A4A67" w:rsidRPr="007A4A67" w:rsidRDefault="007A4A67" w:rsidP="007A4A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5518">
            <w:rPr>
              <w:b w:val="0"/>
              <w:w w:val="103"/>
              <w:sz w:val="14"/>
            </w:rPr>
            <w:t>17-03885</w:t>
          </w:r>
          <w:r>
            <w:rPr>
              <w:b w:val="0"/>
              <w:w w:val="103"/>
              <w:sz w:val="14"/>
            </w:rPr>
            <w:fldChar w:fldCharType="end"/>
          </w:r>
        </w:p>
      </w:tc>
    </w:tr>
  </w:tbl>
  <w:p w:rsidR="007A4A67" w:rsidRPr="007A4A67" w:rsidRDefault="007A4A67" w:rsidP="007A4A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A67" w:rsidRDefault="007A4A67">
    <w:pPr>
      <w:pStyle w:val="Footer"/>
    </w:pPr>
    <w:r>
      <w:rPr>
        <w:noProof/>
        <w:lang w:val="en-GB" w:eastAsia="zh-CN"/>
      </w:rPr>
      <w:drawing>
        <wp:anchor distT="0" distB="0" distL="114300" distR="114300" simplePos="0" relativeHeight="251658240" behindDoc="0" locked="0" layoutInCell="1" allowOverlap="1" wp14:anchorId="6AF182E4" wp14:editId="4E374569">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LKA/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A4A67" w:rsidTr="007A4A67">
      <w:tblPrEx>
        <w:tblCellMar>
          <w:top w:w="0" w:type="dxa"/>
          <w:bottom w:w="0" w:type="dxa"/>
        </w:tblCellMar>
      </w:tblPrEx>
      <w:tc>
        <w:tcPr>
          <w:tcW w:w="3758" w:type="dxa"/>
        </w:tcPr>
        <w:p w:rsidR="007A4A67" w:rsidRDefault="00A66440" w:rsidP="007A4A67">
          <w:pPr>
            <w:pStyle w:val="Footer"/>
            <w:rPr>
              <w:b w:val="0"/>
              <w:sz w:val="20"/>
            </w:rPr>
          </w:pPr>
          <w:r>
            <w:rPr>
              <w:b w:val="0"/>
              <w:sz w:val="20"/>
            </w:rPr>
            <w:t>17-03885X (F)</w:t>
          </w:r>
        </w:p>
        <w:p w:rsidR="007A4A67" w:rsidRPr="007A4A67" w:rsidRDefault="007A4A67" w:rsidP="007A4A6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05518">
            <w:rPr>
              <w:rFonts w:ascii="Barcode 3 of 9 by request" w:hAnsi="Barcode 3 of 9 by request"/>
              <w:b w:val="0"/>
              <w:spacing w:val="0"/>
              <w:w w:val="100"/>
              <w:sz w:val="24"/>
            </w:rPr>
            <w:t>*1703885*</w:t>
          </w:r>
          <w:r>
            <w:rPr>
              <w:rFonts w:ascii="Barcode 3 of 9 by request" w:hAnsi="Barcode 3 of 9 by request"/>
              <w:b w:val="0"/>
              <w:spacing w:val="0"/>
              <w:w w:val="100"/>
              <w:sz w:val="24"/>
            </w:rPr>
            <w:fldChar w:fldCharType="end"/>
          </w:r>
        </w:p>
      </w:tc>
      <w:tc>
        <w:tcPr>
          <w:tcW w:w="5028" w:type="dxa"/>
        </w:tcPr>
        <w:p w:rsidR="007A4A67" w:rsidRDefault="007A4A67" w:rsidP="007A4A67">
          <w:pPr>
            <w:pStyle w:val="Footer"/>
            <w:spacing w:line="240" w:lineRule="atLeast"/>
            <w:jc w:val="right"/>
            <w:rPr>
              <w:b w:val="0"/>
              <w:sz w:val="20"/>
            </w:rPr>
          </w:pPr>
          <w:r>
            <w:rPr>
              <w:b w:val="0"/>
              <w:noProof/>
              <w:sz w:val="20"/>
              <w:lang w:val="en-GB" w:eastAsia="zh-CN"/>
            </w:rPr>
            <w:drawing>
              <wp:inline distT="0" distB="0" distL="0" distR="0" wp14:anchorId="396EAC3B" wp14:editId="65D21A2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A4A67" w:rsidRPr="007A4A67" w:rsidRDefault="007A4A67" w:rsidP="007A4A6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90E" w:rsidRDefault="000E490E" w:rsidP="00C9737F">
      <w:pPr>
        <w:spacing w:line="240" w:lineRule="auto"/>
      </w:pPr>
      <w:r>
        <w:separator/>
      </w:r>
    </w:p>
  </w:footnote>
  <w:footnote w:type="continuationSeparator" w:id="0">
    <w:p w:rsidR="000E490E" w:rsidRDefault="000E490E" w:rsidP="00C9737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A4A67" w:rsidTr="007A4A67">
      <w:tblPrEx>
        <w:tblCellMar>
          <w:top w:w="0" w:type="dxa"/>
          <w:bottom w:w="0" w:type="dxa"/>
        </w:tblCellMar>
      </w:tblPrEx>
      <w:trPr>
        <w:trHeight w:hRule="exact" w:val="864"/>
      </w:trPr>
      <w:tc>
        <w:tcPr>
          <w:tcW w:w="4838" w:type="dxa"/>
          <w:shd w:val="clear" w:color="auto" w:fill="auto"/>
          <w:vAlign w:val="bottom"/>
        </w:tcPr>
        <w:p w:rsidR="007A4A67" w:rsidRPr="007A4A67" w:rsidRDefault="007A4A67" w:rsidP="007A4A6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5518">
            <w:rPr>
              <w:b/>
              <w:color w:val="000000"/>
            </w:rPr>
            <w:t>CEDAW/C/LKA/CO/8</w:t>
          </w:r>
          <w:r>
            <w:rPr>
              <w:b/>
              <w:color w:val="000000"/>
            </w:rPr>
            <w:fldChar w:fldCharType="end"/>
          </w:r>
        </w:p>
      </w:tc>
      <w:tc>
        <w:tcPr>
          <w:tcW w:w="5028" w:type="dxa"/>
          <w:shd w:val="clear" w:color="auto" w:fill="auto"/>
          <w:vAlign w:val="bottom"/>
        </w:tcPr>
        <w:p w:rsidR="007A4A67" w:rsidRDefault="007A4A67" w:rsidP="007A4A67">
          <w:pPr>
            <w:pStyle w:val="Header"/>
          </w:pPr>
        </w:p>
      </w:tc>
    </w:tr>
  </w:tbl>
  <w:p w:rsidR="007A4A67" w:rsidRPr="007A4A67" w:rsidRDefault="007A4A67" w:rsidP="007A4A6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A4A67" w:rsidTr="007A4A67">
      <w:tblPrEx>
        <w:tblCellMar>
          <w:top w:w="0" w:type="dxa"/>
          <w:bottom w:w="0" w:type="dxa"/>
        </w:tblCellMar>
      </w:tblPrEx>
      <w:trPr>
        <w:trHeight w:hRule="exact" w:val="864"/>
      </w:trPr>
      <w:tc>
        <w:tcPr>
          <w:tcW w:w="4838" w:type="dxa"/>
          <w:shd w:val="clear" w:color="auto" w:fill="auto"/>
          <w:vAlign w:val="bottom"/>
        </w:tcPr>
        <w:p w:rsidR="007A4A67" w:rsidRDefault="007A4A67" w:rsidP="007A4A67">
          <w:pPr>
            <w:pStyle w:val="Header"/>
          </w:pPr>
        </w:p>
      </w:tc>
      <w:tc>
        <w:tcPr>
          <w:tcW w:w="5028" w:type="dxa"/>
          <w:shd w:val="clear" w:color="auto" w:fill="auto"/>
          <w:vAlign w:val="bottom"/>
        </w:tcPr>
        <w:p w:rsidR="007A4A67" w:rsidRPr="007A4A67" w:rsidRDefault="007A4A67" w:rsidP="007A4A6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5518">
            <w:rPr>
              <w:b/>
              <w:color w:val="000000"/>
            </w:rPr>
            <w:t>CEDAW/C/LKA/CO/8</w:t>
          </w:r>
          <w:r>
            <w:rPr>
              <w:b/>
              <w:color w:val="000000"/>
            </w:rPr>
            <w:fldChar w:fldCharType="end"/>
          </w:r>
        </w:p>
      </w:tc>
    </w:tr>
  </w:tbl>
  <w:p w:rsidR="007A4A67" w:rsidRPr="007A4A67" w:rsidRDefault="007A4A67" w:rsidP="007A4A6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4A67" w:rsidTr="007A4A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4A67" w:rsidRDefault="007A4A67" w:rsidP="007A4A67">
          <w:pPr>
            <w:pStyle w:val="Header"/>
            <w:spacing w:after="120"/>
          </w:pPr>
        </w:p>
      </w:tc>
      <w:tc>
        <w:tcPr>
          <w:tcW w:w="2059" w:type="dxa"/>
          <w:tcBorders>
            <w:bottom w:val="single" w:sz="4" w:space="0" w:color="auto"/>
          </w:tcBorders>
          <w:shd w:val="clear" w:color="auto" w:fill="auto"/>
          <w:vAlign w:val="bottom"/>
        </w:tcPr>
        <w:p w:rsidR="007A4A67" w:rsidRPr="007A4A67" w:rsidRDefault="007A4A67" w:rsidP="007A4A6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A4A67" w:rsidRDefault="007A4A67" w:rsidP="007A4A67">
          <w:pPr>
            <w:pStyle w:val="Header"/>
            <w:spacing w:after="120"/>
          </w:pPr>
        </w:p>
      </w:tc>
      <w:tc>
        <w:tcPr>
          <w:tcW w:w="6523" w:type="dxa"/>
          <w:gridSpan w:val="3"/>
          <w:tcBorders>
            <w:bottom w:val="single" w:sz="4" w:space="0" w:color="auto"/>
          </w:tcBorders>
          <w:shd w:val="clear" w:color="auto" w:fill="auto"/>
          <w:vAlign w:val="bottom"/>
        </w:tcPr>
        <w:p w:rsidR="007A4A67" w:rsidRPr="007A4A67" w:rsidRDefault="007A4A67" w:rsidP="007A4A67">
          <w:pPr>
            <w:spacing w:after="80" w:line="240" w:lineRule="auto"/>
            <w:jc w:val="right"/>
            <w:rPr>
              <w:position w:val="-4"/>
            </w:rPr>
          </w:pPr>
          <w:r>
            <w:rPr>
              <w:position w:val="-4"/>
              <w:sz w:val="40"/>
            </w:rPr>
            <w:t>CEDAW</w:t>
          </w:r>
          <w:r>
            <w:rPr>
              <w:position w:val="-4"/>
            </w:rPr>
            <w:t>/C/LKA/CO/8</w:t>
          </w:r>
        </w:p>
      </w:tc>
    </w:tr>
    <w:tr w:rsidR="007A4A67" w:rsidRPr="007A4A67" w:rsidTr="007A4A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4A67" w:rsidRPr="007A4A67" w:rsidRDefault="007A4A67" w:rsidP="007A4A67">
          <w:pPr>
            <w:pStyle w:val="Header"/>
            <w:spacing w:before="120" w:line="240" w:lineRule="auto"/>
            <w:ind w:left="-72"/>
            <w:jc w:val="center"/>
          </w:pPr>
          <w:r>
            <w:t xml:space="preserve">  </w:t>
          </w:r>
          <w:r>
            <w:rPr>
              <w:noProof/>
              <w:lang w:val="en-GB" w:eastAsia="zh-CN"/>
            </w:rPr>
            <w:drawing>
              <wp:inline distT="0" distB="0" distL="0" distR="0" wp14:anchorId="1D2A5A0C" wp14:editId="7CCD4C3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A4A67" w:rsidRPr="007A4A67" w:rsidRDefault="007A4A67" w:rsidP="007A4A67">
          <w:pPr>
            <w:pStyle w:val="XLarge"/>
            <w:spacing w:before="120" w:line="360" w:lineRule="exact"/>
            <w:rPr>
              <w:sz w:val="36"/>
            </w:rPr>
          </w:pPr>
          <w:r>
            <w:rPr>
              <w:sz w:val="36"/>
            </w:rPr>
            <w:t>Convention sur l</w:t>
          </w:r>
          <w:r w:rsidR="00613FB5">
            <w:rPr>
              <w:sz w:val="36"/>
            </w:rPr>
            <w:t>’</w:t>
          </w:r>
          <w:r>
            <w:rPr>
              <w:sz w:val="36"/>
            </w:rPr>
            <w:t>élimination</w:t>
          </w:r>
          <w:r>
            <w:rPr>
              <w:sz w:val="36"/>
            </w:rPr>
            <w:br/>
            <w:t>de toutes les formes</w:t>
          </w:r>
          <w:r>
            <w:rPr>
              <w:sz w:val="36"/>
            </w:rPr>
            <w:br/>
            <w:t>de discrimination à l</w:t>
          </w:r>
          <w:r w:rsidR="00613FB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7A4A67" w:rsidRPr="00613FB5" w:rsidRDefault="007A4A67" w:rsidP="007A4A6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A4A67" w:rsidRPr="00613FB5" w:rsidRDefault="007A4A67" w:rsidP="007A4A67">
          <w:pPr>
            <w:pStyle w:val="Distribution"/>
            <w:rPr>
              <w:color w:val="000000"/>
              <w:lang w:val="fr-FR"/>
            </w:rPr>
          </w:pPr>
          <w:r w:rsidRPr="00613FB5">
            <w:rPr>
              <w:color w:val="000000"/>
              <w:lang w:val="fr-FR"/>
            </w:rPr>
            <w:t>Distr. générale</w:t>
          </w:r>
        </w:p>
        <w:p w:rsidR="007A4A67" w:rsidRPr="00613FB5" w:rsidRDefault="00A66440" w:rsidP="007A4A67">
          <w:pPr>
            <w:pStyle w:val="Publication"/>
            <w:rPr>
              <w:color w:val="000000"/>
              <w:lang w:val="fr-FR"/>
            </w:rPr>
          </w:pPr>
          <w:r w:rsidRPr="00613FB5">
            <w:rPr>
              <w:color w:val="000000"/>
              <w:lang w:val="fr-FR"/>
            </w:rPr>
            <w:t xml:space="preserve">9 </w:t>
          </w:r>
          <w:r>
            <w:rPr>
              <w:color w:val="000000"/>
              <w:lang w:val="fr-FR"/>
            </w:rPr>
            <w:t>mars</w:t>
          </w:r>
          <w:r w:rsidR="007A4A67" w:rsidRPr="00613FB5">
            <w:rPr>
              <w:color w:val="000000"/>
              <w:lang w:val="fr-FR"/>
            </w:rPr>
            <w:t xml:space="preserve"> 2017</w:t>
          </w:r>
        </w:p>
        <w:p w:rsidR="007A4A67" w:rsidRPr="00613FB5" w:rsidRDefault="007A4A67" w:rsidP="007A4A67">
          <w:pPr>
            <w:rPr>
              <w:lang w:val="fr-FR"/>
            </w:rPr>
          </w:pPr>
          <w:r w:rsidRPr="00613FB5">
            <w:rPr>
              <w:lang w:val="fr-FR"/>
            </w:rPr>
            <w:t>Français</w:t>
          </w:r>
        </w:p>
        <w:p w:rsidR="007A4A67" w:rsidRPr="00613FB5" w:rsidRDefault="007A4A67" w:rsidP="007A4A67">
          <w:pPr>
            <w:pStyle w:val="Original"/>
            <w:rPr>
              <w:color w:val="000000"/>
              <w:lang w:val="fr-FR"/>
            </w:rPr>
          </w:pPr>
          <w:r w:rsidRPr="00613FB5">
            <w:rPr>
              <w:color w:val="000000"/>
              <w:lang w:val="fr-FR"/>
            </w:rPr>
            <w:t>Original : anglais</w:t>
          </w:r>
        </w:p>
      </w:tc>
    </w:tr>
  </w:tbl>
  <w:p w:rsidR="007A4A67" w:rsidRPr="00613FB5" w:rsidRDefault="007A4A67" w:rsidP="007A4A6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5*"/>
    <w:docVar w:name="CreationDt" w:val="05/04/2017 13:15:28"/>
    <w:docVar w:name="DocCategory" w:val="Doc"/>
    <w:docVar w:name="DocType" w:val="Final"/>
    <w:docVar w:name="DutyStation" w:val="New York"/>
    <w:docVar w:name="FooterJN" w:val="17-03885"/>
    <w:docVar w:name="jobn" w:val="17-03885 (F)"/>
    <w:docVar w:name="jobnDT" w:val="17-03885 (F)   050417"/>
    <w:docVar w:name="jobnDTDT" w:val="17-03885 (F)   050417   050417"/>
    <w:docVar w:name="JobNo" w:val="1703885F"/>
    <w:docVar w:name="JobNo2" w:val="1706253F"/>
    <w:docVar w:name="LocalDrive" w:val="0"/>
    <w:docVar w:name="OandT" w:val="dll"/>
    <w:docVar w:name="sss1" w:val="CEDAW/C/LKA/CO/8"/>
    <w:docVar w:name="sss2" w:val="-"/>
    <w:docVar w:name="Symbol1" w:val="CEDAW/C/LKA/CO/8"/>
    <w:docVar w:name="Symbol2" w:val="-"/>
  </w:docVars>
  <w:rsids>
    <w:rsidRoot w:val="000E490E"/>
    <w:rsid w:val="00012C25"/>
    <w:rsid w:val="000353D6"/>
    <w:rsid w:val="00061A36"/>
    <w:rsid w:val="0006503C"/>
    <w:rsid w:val="00077EFA"/>
    <w:rsid w:val="000B379A"/>
    <w:rsid w:val="000B3E1A"/>
    <w:rsid w:val="000E490E"/>
    <w:rsid w:val="00105518"/>
    <w:rsid w:val="00131DB7"/>
    <w:rsid w:val="00134CAE"/>
    <w:rsid w:val="001B6844"/>
    <w:rsid w:val="001E1717"/>
    <w:rsid w:val="001F0C73"/>
    <w:rsid w:val="0029515A"/>
    <w:rsid w:val="002D2DA5"/>
    <w:rsid w:val="002F518C"/>
    <w:rsid w:val="00323DE5"/>
    <w:rsid w:val="003A4F1A"/>
    <w:rsid w:val="00414C71"/>
    <w:rsid w:val="0048667B"/>
    <w:rsid w:val="004B4783"/>
    <w:rsid w:val="004C1A25"/>
    <w:rsid w:val="004C54FC"/>
    <w:rsid w:val="004E42B1"/>
    <w:rsid w:val="004F4732"/>
    <w:rsid w:val="00524A0C"/>
    <w:rsid w:val="005255A0"/>
    <w:rsid w:val="00532CED"/>
    <w:rsid w:val="005733CE"/>
    <w:rsid w:val="00613FB5"/>
    <w:rsid w:val="006330DF"/>
    <w:rsid w:val="006C147B"/>
    <w:rsid w:val="006D79FC"/>
    <w:rsid w:val="00710232"/>
    <w:rsid w:val="00710406"/>
    <w:rsid w:val="00733C6F"/>
    <w:rsid w:val="00771C9E"/>
    <w:rsid w:val="007A4A67"/>
    <w:rsid w:val="007E5A61"/>
    <w:rsid w:val="00895439"/>
    <w:rsid w:val="008C45CD"/>
    <w:rsid w:val="009368C6"/>
    <w:rsid w:val="00936E04"/>
    <w:rsid w:val="00993CB7"/>
    <w:rsid w:val="009A2C1E"/>
    <w:rsid w:val="00A635C1"/>
    <w:rsid w:val="00A66440"/>
    <w:rsid w:val="00AC50EC"/>
    <w:rsid w:val="00AD2CA1"/>
    <w:rsid w:val="00AD5F2F"/>
    <w:rsid w:val="00AF33FD"/>
    <w:rsid w:val="00B26F37"/>
    <w:rsid w:val="00B460A5"/>
    <w:rsid w:val="00B470E9"/>
    <w:rsid w:val="00B53BCC"/>
    <w:rsid w:val="00BB458B"/>
    <w:rsid w:val="00C3478C"/>
    <w:rsid w:val="00C8050E"/>
    <w:rsid w:val="00C85CC1"/>
    <w:rsid w:val="00C9737F"/>
    <w:rsid w:val="00CA5A62"/>
    <w:rsid w:val="00CB06FB"/>
    <w:rsid w:val="00D231BD"/>
    <w:rsid w:val="00D27B12"/>
    <w:rsid w:val="00D44397"/>
    <w:rsid w:val="00DB19F2"/>
    <w:rsid w:val="00E15021"/>
    <w:rsid w:val="00E226C4"/>
    <w:rsid w:val="00E343A6"/>
    <w:rsid w:val="00E35861"/>
    <w:rsid w:val="00E61F99"/>
    <w:rsid w:val="00E7105F"/>
    <w:rsid w:val="00EC390C"/>
    <w:rsid w:val="00ED5CB7"/>
    <w:rsid w:val="00EF2DFA"/>
    <w:rsid w:val="00F1705E"/>
    <w:rsid w:val="00F351D9"/>
    <w:rsid w:val="00F35392"/>
    <w:rsid w:val="00F47E08"/>
    <w:rsid w:val="00F73093"/>
    <w:rsid w:val="00FA3D05"/>
    <w:rsid w:val="00FB5B4B"/>
    <w:rsid w:val="00FD08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737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737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737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737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737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737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737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737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737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9737F"/>
    <w:pPr>
      <w:keepNext/>
      <w:keepLines/>
      <w:suppressAutoHyphens/>
      <w:spacing w:line="270" w:lineRule="exact"/>
      <w:outlineLvl w:val="0"/>
    </w:pPr>
    <w:rPr>
      <w:b/>
      <w:sz w:val="24"/>
    </w:rPr>
  </w:style>
  <w:style w:type="paragraph" w:customStyle="1" w:styleId="HCH">
    <w:name w:val="_ H _CH"/>
    <w:basedOn w:val="H1"/>
    <w:next w:val="Normal"/>
    <w:qFormat/>
    <w:rsid w:val="00C9737F"/>
    <w:pPr>
      <w:spacing w:line="300" w:lineRule="exact"/>
    </w:pPr>
    <w:rPr>
      <w:spacing w:val="-2"/>
      <w:sz w:val="28"/>
    </w:rPr>
  </w:style>
  <w:style w:type="paragraph" w:customStyle="1" w:styleId="HM">
    <w:name w:val="_ H __M"/>
    <w:basedOn w:val="HCH"/>
    <w:next w:val="Normal"/>
    <w:qFormat/>
    <w:rsid w:val="00C9737F"/>
    <w:pPr>
      <w:spacing w:line="360" w:lineRule="exact"/>
    </w:pPr>
    <w:rPr>
      <w:spacing w:val="-3"/>
      <w:w w:val="99"/>
      <w:sz w:val="34"/>
    </w:rPr>
  </w:style>
  <w:style w:type="paragraph" w:customStyle="1" w:styleId="H23">
    <w:name w:val="_ H_2/3"/>
    <w:basedOn w:val="H1"/>
    <w:next w:val="SingleTxt"/>
    <w:qFormat/>
    <w:rsid w:val="00C9737F"/>
    <w:pPr>
      <w:spacing w:line="240" w:lineRule="exact"/>
      <w:outlineLvl w:val="1"/>
    </w:pPr>
    <w:rPr>
      <w:spacing w:val="2"/>
      <w:sz w:val="20"/>
    </w:rPr>
  </w:style>
  <w:style w:type="paragraph" w:customStyle="1" w:styleId="H4">
    <w:name w:val="_ H_4"/>
    <w:basedOn w:val="Normal"/>
    <w:next w:val="Normal"/>
    <w:qFormat/>
    <w:rsid w:val="00C9737F"/>
    <w:pPr>
      <w:keepNext/>
      <w:keepLines/>
      <w:tabs>
        <w:tab w:val="right" w:pos="360"/>
      </w:tabs>
      <w:suppressAutoHyphens/>
      <w:outlineLvl w:val="3"/>
    </w:pPr>
    <w:rPr>
      <w:i/>
      <w:spacing w:val="3"/>
    </w:rPr>
  </w:style>
  <w:style w:type="paragraph" w:customStyle="1" w:styleId="H56">
    <w:name w:val="_ H_5/6"/>
    <w:basedOn w:val="Normal"/>
    <w:next w:val="Normal"/>
    <w:qFormat/>
    <w:rsid w:val="00C973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73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73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737F"/>
    <w:pPr>
      <w:spacing w:line="540" w:lineRule="exact"/>
    </w:pPr>
    <w:rPr>
      <w:spacing w:val="-8"/>
      <w:w w:val="96"/>
      <w:sz w:val="57"/>
    </w:rPr>
  </w:style>
  <w:style w:type="paragraph" w:customStyle="1" w:styleId="SS">
    <w:name w:val="__S_S"/>
    <w:basedOn w:val="HCH"/>
    <w:next w:val="Normal"/>
    <w:qFormat/>
    <w:rsid w:val="00C9737F"/>
    <w:pPr>
      <w:ind w:left="1267" w:right="1267"/>
    </w:pPr>
  </w:style>
  <w:style w:type="paragraph" w:customStyle="1" w:styleId="SingleTxt">
    <w:name w:val="__Single Txt"/>
    <w:basedOn w:val="Normal"/>
    <w:qFormat/>
    <w:rsid w:val="00C973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C9737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737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973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73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737F"/>
    <w:pPr>
      <w:numPr>
        <w:numId w:val="5"/>
      </w:numPr>
      <w:spacing w:after="120"/>
      <w:ind w:right="1267"/>
      <w:jc w:val="both"/>
    </w:pPr>
  </w:style>
  <w:style w:type="paragraph" w:customStyle="1" w:styleId="Bullet2">
    <w:name w:val="Bullet 2"/>
    <w:basedOn w:val="Normal"/>
    <w:qFormat/>
    <w:rsid w:val="00C9737F"/>
    <w:pPr>
      <w:numPr>
        <w:numId w:val="6"/>
      </w:numPr>
      <w:spacing w:after="120"/>
      <w:ind w:right="1264"/>
      <w:jc w:val="both"/>
    </w:pPr>
  </w:style>
  <w:style w:type="paragraph" w:customStyle="1" w:styleId="Bullet3">
    <w:name w:val="Bullet 3"/>
    <w:basedOn w:val="SingleTxt"/>
    <w:qFormat/>
    <w:rsid w:val="00C9737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73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737F"/>
    <w:pPr>
      <w:spacing w:line="210" w:lineRule="exact"/>
    </w:pPr>
    <w:rPr>
      <w:sz w:val="17"/>
      <w:szCs w:val="20"/>
    </w:rPr>
  </w:style>
  <w:style w:type="character" w:customStyle="1" w:styleId="EndnoteTextChar">
    <w:name w:val="Endnote Text Char"/>
    <w:link w:val="EndnoteText"/>
    <w:uiPriority w:val="99"/>
    <w:semiHidden/>
    <w:rsid w:val="00C973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73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73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737F"/>
    <w:pPr>
      <w:spacing w:line="210" w:lineRule="exact"/>
    </w:pPr>
    <w:rPr>
      <w:sz w:val="17"/>
      <w:szCs w:val="20"/>
    </w:rPr>
  </w:style>
  <w:style w:type="character" w:customStyle="1" w:styleId="FootnoteTextChar">
    <w:name w:val="Footnote Text Char"/>
    <w:link w:val="FootnoteText"/>
    <w:uiPriority w:val="99"/>
    <w:rsid w:val="00C973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73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73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73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73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73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73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73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73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73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73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73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737F"/>
    <w:rPr>
      <w:sz w:val="14"/>
    </w:rPr>
  </w:style>
  <w:style w:type="paragraph" w:styleId="ListParagraph">
    <w:name w:val="List Paragraph"/>
    <w:basedOn w:val="Normal"/>
    <w:uiPriority w:val="34"/>
    <w:rsid w:val="00C9737F"/>
    <w:pPr>
      <w:ind w:left="720"/>
      <w:contextualSpacing/>
    </w:pPr>
  </w:style>
  <w:style w:type="paragraph" w:styleId="NoSpacing">
    <w:name w:val="No Spacing"/>
    <w:uiPriority w:val="1"/>
    <w:rsid w:val="00C973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73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737F"/>
    <w:pPr>
      <w:tabs>
        <w:tab w:val="right" w:pos="9965"/>
      </w:tabs>
      <w:spacing w:line="210" w:lineRule="exact"/>
    </w:pPr>
    <w:rPr>
      <w:spacing w:val="5"/>
      <w:w w:val="104"/>
      <w:sz w:val="17"/>
    </w:rPr>
  </w:style>
  <w:style w:type="paragraph" w:customStyle="1" w:styleId="SmallX">
    <w:name w:val="SmallX"/>
    <w:basedOn w:val="Small"/>
    <w:next w:val="Normal"/>
    <w:qFormat/>
    <w:rsid w:val="00C9737F"/>
    <w:pPr>
      <w:spacing w:line="180" w:lineRule="exact"/>
      <w:jc w:val="right"/>
    </w:pPr>
    <w:rPr>
      <w:spacing w:val="6"/>
      <w:w w:val="106"/>
      <w:sz w:val="14"/>
    </w:rPr>
  </w:style>
  <w:style w:type="character" w:styleId="Strong">
    <w:name w:val="Strong"/>
    <w:uiPriority w:val="22"/>
    <w:rsid w:val="00C9737F"/>
    <w:rPr>
      <w:b/>
      <w:bCs/>
    </w:rPr>
  </w:style>
  <w:style w:type="paragraph" w:customStyle="1" w:styleId="Style1">
    <w:name w:val="Style1"/>
    <w:basedOn w:val="Normal"/>
    <w:qFormat/>
    <w:rsid w:val="00C9737F"/>
  </w:style>
  <w:style w:type="paragraph" w:customStyle="1" w:styleId="Style2">
    <w:name w:val="Style2"/>
    <w:basedOn w:val="Normal"/>
    <w:autoRedefine/>
    <w:qFormat/>
    <w:rsid w:val="00C9737F"/>
  </w:style>
  <w:style w:type="paragraph" w:customStyle="1" w:styleId="TitleHCH">
    <w:name w:val="Title_H_CH"/>
    <w:basedOn w:val="HCH"/>
    <w:next w:val="SingleTxt"/>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737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A4A67"/>
    <w:rPr>
      <w:sz w:val="16"/>
      <w:szCs w:val="16"/>
    </w:rPr>
  </w:style>
  <w:style w:type="paragraph" w:styleId="CommentText">
    <w:name w:val="annotation text"/>
    <w:basedOn w:val="Normal"/>
    <w:link w:val="CommentTextChar"/>
    <w:uiPriority w:val="99"/>
    <w:semiHidden/>
    <w:unhideWhenUsed/>
    <w:rsid w:val="007A4A67"/>
    <w:pPr>
      <w:spacing w:line="240" w:lineRule="auto"/>
    </w:pPr>
    <w:rPr>
      <w:szCs w:val="20"/>
    </w:rPr>
  </w:style>
  <w:style w:type="character" w:customStyle="1" w:styleId="CommentTextChar">
    <w:name w:val="Comment Text Char"/>
    <w:basedOn w:val="DefaultParagraphFont"/>
    <w:link w:val="CommentText"/>
    <w:uiPriority w:val="99"/>
    <w:semiHidden/>
    <w:rsid w:val="007A4A6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A4A67"/>
    <w:rPr>
      <w:b/>
      <w:bCs/>
    </w:rPr>
  </w:style>
  <w:style w:type="character" w:customStyle="1" w:styleId="CommentSubjectChar">
    <w:name w:val="Comment Subject Char"/>
    <w:basedOn w:val="CommentTextChar"/>
    <w:link w:val="CommentSubject"/>
    <w:uiPriority w:val="99"/>
    <w:semiHidden/>
    <w:rsid w:val="007A4A67"/>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Normal"/>
    <w:next w:val="Normal"/>
    <w:rsid w:val="00613F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 w:type="character" w:styleId="Hyperlink">
    <w:name w:val="Hyperlink"/>
    <w:basedOn w:val="DefaultParagraphFont"/>
    <w:uiPriority w:val="99"/>
    <w:unhideWhenUsed/>
    <w:rsid w:val="00613FB5"/>
    <w:rPr>
      <w:color w:val="0000FF" w:themeColor="hyperlink"/>
      <w:u w:val="none"/>
    </w:rPr>
  </w:style>
  <w:style w:type="character" w:styleId="FollowedHyperlink">
    <w:name w:val="FollowedHyperlink"/>
    <w:basedOn w:val="DefaultParagraphFont"/>
    <w:uiPriority w:val="99"/>
    <w:semiHidden/>
    <w:unhideWhenUsed/>
    <w:rsid w:val="00613FB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737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737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737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737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737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737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737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737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737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9737F"/>
    <w:pPr>
      <w:keepNext/>
      <w:keepLines/>
      <w:suppressAutoHyphens/>
      <w:spacing w:line="270" w:lineRule="exact"/>
      <w:outlineLvl w:val="0"/>
    </w:pPr>
    <w:rPr>
      <w:b/>
      <w:sz w:val="24"/>
    </w:rPr>
  </w:style>
  <w:style w:type="paragraph" w:customStyle="1" w:styleId="HCH">
    <w:name w:val="_ H _CH"/>
    <w:basedOn w:val="H1"/>
    <w:next w:val="Normal"/>
    <w:qFormat/>
    <w:rsid w:val="00C9737F"/>
    <w:pPr>
      <w:spacing w:line="300" w:lineRule="exact"/>
    </w:pPr>
    <w:rPr>
      <w:spacing w:val="-2"/>
      <w:sz w:val="28"/>
    </w:rPr>
  </w:style>
  <w:style w:type="paragraph" w:customStyle="1" w:styleId="HM">
    <w:name w:val="_ H __M"/>
    <w:basedOn w:val="HCH"/>
    <w:next w:val="Normal"/>
    <w:qFormat/>
    <w:rsid w:val="00C9737F"/>
    <w:pPr>
      <w:spacing w:line="360" w:lineRule="exact"/>
    </w:pPr>
    <w:rPr>
      <w:spacing w:val="-3"/>
      <w:w w:val="99"/>
      <w:sz w:val="34"/>
    </w:rPr>
  </w:style>
  <w:style w:type="paragraph" w:customStyle="1" w:styleId="H23">
    <w:name w:val="_ H_2/3"/>
    <w:basedOn w:val="H1"/>
    <w:next w:val="SingleTxt"/>
    <w:qFormat/>
    <w:rsid w:val="00C9737F"/>
    <w:pPr>
      <w:spacing w:line="240" w:lineRule="exact"/>
      <w:outlineLvl w:val="1"/>
    </w:pPr>
    <w:rPr>
      <w:spacing w:val="2"/>
      <w:sz w:val="20"/>
    </w:rPr>
  </w:style>
  <w:style w:type="paragraph" w:customStyle="1" w:styleId="H4">
    <w:name w:val="_ H_4"/>
    <w:basedOn w:val="Normal"/>
    <w:next w:val="Normal"/>
    <w:qFormat/>
    <w:rsid w:val="00C9737F"/>
    <w:pPr>
      <w:keepNext/>
      <w:keepLines/>
      <w:tabs>
        <w:tab w:val="right" w:pos="360"/>
      </w:tabs>
      <w:suppressAutoHyphens/>
      <w:outlineLvl w:val="3"/>
    </w:pPr>
    <w:rPr>
      <w:i/>
      <w:spacing w:val="3"/>
    </w:rPr>
  </w:style>
  <w:style w:type="paragraph" w:customStyle="1" w:styleId="H56">
    <w:name w:val="_ H_5/6"/>
    <w:basedOn w:val="Normal"/>
    <w:next w:val="Normal"/>
    <w:qFormat/>
    <w:rsid w:val="00C973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73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73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737F"/>
    <w:pPr>
      <w:spacing w:line="540" w:lineRule="exact"/>
    </w:pPr>
    <w:rPr>
      <w:spacing w:val="-8"/>
      <w:w w:val="96"/>
      <w:sz w:val="57"/>
    </w:rPr>
  </w:style>
  <w:style w:type="paragraph" w:customStyle="1" w:styleId="SS">
    <w:name w:val="__S_S"/>
    <w:basedOn w:val="HCH"/>
    <w:next w:val="Normal"/>
    <w:qFormat/>
    <w:rsid w:val="00C9737F"/>
    <w:pPr>
      <w:ind w:left="1267" w:right="1267"/>
    </w:pPr>
  </w:style>
  <w:style w:type="paragraph" w:customStyle="1" w:styleId="SingleTxt">
    <w:name w:val="__Single Txt"/>
    <w:basedOn w:val="Normal"/>
    <w:qFormat/>
    <w:rsid w:val="00C973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C9737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737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973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73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737F"/>
    <w:pPr>
      <w:numPr>
        <w:numId w:val="5"/>
      </w:numPr>
      <w:spacing w:after="120"/>
      <w:ind w:right="1267"/>
      <w:jc w:val="both"/>
    </w:pPr>
  </w:style>
  <w:style w:type="paragraph" w:customStyle="1" w:styleId="Bullet2">
    <w:name w:val="Bullet 2"/>
    <w:basedOn w:val="Normal"/>
    <w:qFormat/>
    <w:rsid w:val="00C9737F"/>
    <w:pPr>
      <w:numPr>
        <w:numId w:val="6"/>
      </w:numPr>
      <w:spacing w:after="120"/>
      <w:ind w:right="1264"/>
      <w:jc w:val="both"/>
    </w:pPr>
  </w:style>
  <w:style w:type="paragraph" w:customStyle="1" w:styleId="Bullet3">
    <w:name w:val="Bullet 3"/>
    <w:basedOn w:val="SingleTxt"/>
    <w:qFormat/>
    <w:rsid w:val="00C9737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73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737F"/>
    <w:pPr>
      <w:spacing w:line="210" w:lineRule="exact"/>
    </w:pPr>
    <w:rPr>
      <w:sz w:val="17"/>
      <w:szCs w:val="20"/>
    </w:rPr>
  </w:style>
  <w:style w:type="character" w:customStyle="1" w:styleId="EndnoteTextChar">
    <w:name w:val="Endnote Text Char"/>
    <w:link w:val="EndnoteText"/>
    <w:uiPriority w:val="99"/>
    <w:semiHidden/>
    <w:rsid w:val="00C973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73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73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737F"/>
    <w:pPr>
      <w:spacing w:line="210" w:lineRule="exact"/>
    </w:pPr>
    <w:rPr>
      <w:sz w:val="17"/>
      <w:szCs w:val="20"/>
    </w:rPr>
  </w:style>
  <w:style w:type="character" w:customStyle="1" w:styleId="FootnoteTextChar">
    <w:name w:val="Footnote Text Char"/>
    <w:link w:val="FootnoteText"/>
    <w:uiPriority w:val="99"/>
    <w:rsid w:val="00C973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73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73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73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73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73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73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73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73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73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73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73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737F"/>
    <w:rPr>
      <w:sz w:val="14"/>
    </w:rPr>
  </w:style>
  <w:style w:type="paragraph" w:styleId="ListParagraph">
    <w:name w:val="List Paragraph"/>
    <w:basedOn w:val="Normal"/>
    <w:uiPriority w:val="34"/>
    <w:rsid w:val="00C9737F"/>
    <w:pPr>
      <w:ind w:left="720"/>
      <w:contextualSpacing/>
    </w:pPr>
  </w:style>
  <w:style w:type="paragraph" w:styleId="NoSpacing">
    <w:name w:val="No Spacing"/>
    <w:uiPriority w:val="1"/>
    <w:rsid w:val="00C973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73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737F"/>
    <w:pPr>
      <w:tabs>
        <w:tab w:val="right" w:pos="9965"/>
      </w:tabs>
      <w:spacing w:line="210" w:lineRule="exact"/>
    </w:pPr>
    <w:rPr>
      <w:spacing w:val="5"/>
      <w:w w:val="104"/>
      <w:sz w:val="17"/>
    </w:rPr>
  </w:style>
  <w:style w:type="paragraph" w:customStyle="1" w:styleId="SmallX">
    <w:name w:val="SmallX"/>
    <w:basedOn w:val="Small"/>
    <w:next w:val="Normal"/>
    <w:qFormat/>
    <w:rsid w:val="00C9737F"/>
    <w:pPr>
      <w:spacing w:line="180" w:lineRule="exact"/>
      <w:jc w:val="right"/>
    </w:pPr>
    <w:rPr>
      <w:spacing w:val="6"/>
      <w:w w:val="106"/>
      <w:sz w:val="14"/>
    </w:rPr>
  </w:style>
  <w:style w:type="character" w:styleId="Strong">
    <w:name w:val="Strong"/>
    <w:uiPriority w:val="22"/>
    <w:rsid w:val="00C9737F"/>
    <w:rPr>
      <w:b/>
      <w:bCs/>
    </w:rPr>
  </w:style>
  <w:style w:type="paragraph" w:customStyle="1" w:styleId="Style1">
    <w:name w:val="Style1"/>
    <w:basedOn w:val="Normal"/>
    <w:qFormat/>
    <w:rsid w:val="00C9737F"/>
  </w:style>
  <w:style w:type="paragraph" w:customStyle="1" w:styleId="Style2">
    <w:name w:val="Style2"/>
    <w:basedOn w:val="Normal"/>
    <w:autoRedefine/>
    <w:qFormat/>
    <w:rsid w:val="00C9737F"/>
  </w:style>
  <w:style w:type="paragraph" w:customStyle="1" w:styleId="TitleHCH">
    <w:name w:val="Title_H_CH"/>
    <w:basedOn w:val="HCH"/>
    <w:next w:val="SingleTxt"/>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737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A4A67"/>
    <w:rPr>
      <w:sz w:val="16"/>
      <w:szCs w:val="16"/>
    </w:rPr>
  </w:style>
  <w:style w:type="paragraph" w:styleId="CommentText">
    <w:name w:val="annotation text"/>
    <w:basedOn w:val="Normal"/>
    <w:link w:val="CommentTextChar"/>
    <w:uiPriority w:val="99"/>
    <w:semiHidden/>
    <w:unhideWhenUsed/>
    <w:rsid w:val="007A4A67"/>
    <w:pPr>
      <w:spacing w:line="240" w:lineRule="auto"/>
    </w:pPr>
    <w:rPr>
      <w:szCs w:val="20"/>
    </w:rPr>
  </w:style>
  <w:style w:type="character" w:customStyle="1" w:styleId="CommentTextChar">
    <w:name w:val="Comment Text Char"/>
    <w:basedOn w:val="DefaultParagraphFont"/>
    <w:link w:val="CommentText"/>
    <w:uiPriority w:val="99"/>
    <w:semiHidden/>
    <w:rsid w:val="007A4A6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A4A67"/>
    <w:rPr>
      <w:b/>
      <w:bCs/>
    </w:rPr>
  </w:style>
  <w:style w:type="character" w:customStyle="1" w:styleId="CommentSubjectChar">
    <w:name w:val="Comment Subject Char"/>
    <w:basedOn w:val="CommentTextChar"/>
    <w:link w:val="CommentSubject"/>
    <w:uiPriority w:val="99"/>
    <w:semiHidden/>
    <w:rsid w:val="007A4A67"/>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Normal"/>
    <w:next w:val="Normal"/>
    <w:rsid w:val="00613F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 w:type="character" w:styleId="Hyperlink">
    <w:name w:val="Hyperlink"/>
    <w:basedOn w:val="DefaultParagraphFont"/>
    <w:uiPriority w:val="99"/>
    <w:unhideWhenUsed/>
    <w:rsid w:val="00613FB5"/>
    <w:rPr>
      <w:color w:val="0000FF" w:themeColor="hyperlink"/>
      <w:u w:val="none"/>
    </w:rPr>
  </w:style>
  <w:style w:type="character" w:styleId="FollowedHyperlink">
    <w:name w:val="FollowedHyperlink"/>
    <w:basedOn w:val="DefaultParagraphFont"/>
    <w:uiPriority w:val="99"/>
    <w:semiHidden/>
    <w:unhideWhenUsed/>
    <w:rsid w:val="00613FB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undocs.org/fr/CEDAW/C/LKA/Q/8" TargetMode="External"/><Relationship Id="rId26" Type="http://schemas.openxmlformats.org/officeDocument/2006/relationships/hyperlink" Target="http://undocs.org/fr/A/RES/30/1" TargetMode="External"/><Relationship Id="rId39" Type="http://schemas.openxmlformats.org/officeDocument/2006/relationships/hyperlink" Target="http://undocs.org/fr/A/57/38" TargetMode="External"/><Relationship Id="rId3" Type="http://schemas.microsoft.com/office/2007/relationships/stylesWithEffects" Target="stylesWithEffects.xml"/><Relationship Id="rId21" Type="http://schemas.openxmlformats.org/officeDocument/2006/relationships/hyperlink" Target="http://undocs.org/fr/A/RES/30/1" TargetMode="External"/><Relationship Id="rId34" Type="http://schemas.openxmlformats.org/officeDocument/2006/relationships/hyperlink" Target="http://undocs.org/fr/A/RES/30/1" TargetMode="External"/><Relationship Id="rId42" Type="http://schemas.openxmlformats.org/officeDocument/2006/relationships/hyperlink" Target="http://undocs.org/fr/CEDAW/C/LKA/CO/7" TargetMode="External"/><Relationship Id="rId47" Type="http://schemas.openxmlformats.org/officeDocument/2006/relationships/hyperlink" Target="http://undocs.org/fr/A/57/38" TargetMode="External"/><Relationship Id="rId50" Type="http://schemas.openxmlformats.org/officeDocument/2006/relationships/hyperlink" Target="http://undocs.org/fr/CEDAW/C/LKA/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SR.1485" TargetMode="External"/><Relationship Id="rId25" Type="http://schemas.openxmlformats.org/officeDocument/2006/relationships/hyperlink" Target="http://undocs.org/fr/CEDAW/C/LKA/CO/7" TargetMode="External"/><Relationship Id="rId33" Type="http://schemas.openxmlformats.org/officeDocument/2006/relationships/hyperlink" Target="http://undocs.org/fr/S/RES/2242(2015)" TargetMode="External"/><Relationship Id="rId38" Type="http://schemas.openxmlformats.org/officeDocument/2006/relationships/hyperlink" Target="http://undocs.org/fr/CEDAW/C/LKA/CO/7" TargetMode="External"/><Relationship Id="rId46" Type="http://schemas.openxmlformats.org/officeDocument/2006/relationships/hyperlink" Target="http://undocs.org/fr/CEDAW/C/LKA/CO/7" TargetMode="External"/><Relationship Id="rId2" Type="http://schemas.openxmlformats.org/officeDocument/2006/relationships/styles" Target="styles.xml"/><Relationship Id="rId16" Type="http://schemas.openxmlformats.org/officeDocument/2006/relationships/hyperlink" Target="http://undocs.org/fr/CEDAW/C/SR.1484" TargetMode="External"/><Relationship Id="rId20" Type="http://schemas.openxmlformats.org/officeDocument/2006/relationships/hyperlink" Target="http://undocs.org/fr/CEDAW/C/LKA/5" TargetMode="External"/><Relationship Id="rId29" Type="http://schemas.openxmlformats.org/officeDocument/2006/relationships/hyperlink" Target="http://undocs.org/fr/S/RES/1820(2008)" TargetMode="External"/><Relationship Id="rId41" Type="http://schemas.openxmlformats.org/officeDocument/2006/relationships/hyperlink" Target="http://undocs.org/fr/A/57/38"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A/57/38" TargetMode="External"/><Relationship Id="rId32" Type="http://schemas.openxmlformats.org/officeDocument/2006/relationships/hyperlink" Target="http://undocs.org/fr/S/RES/2122(2013)" TargetMode="External"/><Relationship Id="rId37" Type="http://schemas.openxmlformats.org/officeDocument/2006/relationships/hyperlink" Target="http://undocs.org/fr/CEDAW/C/LKA/CO/7" TargetMode="External"/><Relationship Id="rId40" Type="http://schemas.openxmlformats.org/officeDocument/2006/relationships/hyperlink" Target="http://undocs.org/fr/CEDAW/C/LKA/CO/7" TargetMode="External"/><Relationship Id="rId45" Type="http://schemas.openxmlformats.org/officeDocument/2006/relationships/hyperlink" Target="http://undocs.org/fr/A/57/38"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CEDAW/C/LKA/8" TargetMode="External"/><Relationship Id="rId23" Type="http://schemas.openxmlformats.org/officeDocument/2006/relationships/hyperlink" Target="http://undocs.org/fr/CEDAW/C/LKA/CO/7" TargetMode="External"/><Relationship Id="rId28" Type="http://schemas.openxmlformats.org/officeDocument/2006/relationships/hyperlink" Target="http://undocs.org/fr/S/RES/1325(2000)" TargetMode="External"/><Relationship Id="rId36" Type="http://schemas.openxmlformats.org/officeDocument/2006/relationships/hyperlink" Target="http://undocs.org/fr/A/57/38" TargetMode="External"/><Relationship Id="rId49" Type="http://schemas.openxmlformats.org/officeDocument/2006/relationships/hyperlink" Target="http://undocs.org/fr/A/57/38" TargetMode="External"/><Relationship Id="rId10" Type="http://schemas.openxmlformats.org/officeDocument/2006/relationships/footer" Target="footer1.xml"/><Relationship Id="rId19" Type="http://schemas.openxmlformats.org/officeDocument/2006/relationships/hyperlink" Target="http://undocs.org/fr/CEDAW/C/LKA/Q/8/Add.1" TargetMode="External"/><Relationship Id="rId31" Type="http://schemas.openxmlformats.org/officeDocument/2006/relationships/hyperlink" Target="http://undocs.org/fr/S/RES/1889(2009)" TargetMode="External"/><Relationship Id="rId44" Type="http://schemas.openxmlformats.org/officeDocument/2006/relationships/hyperlink" Target="http://undocs.org/fr/CEDAW/C/LKA/CO/7" TargetMode="External"/><Relationship Id="rId52" Type="http://schemas.openxmlformats.org/officeDocument/2006/relationships/hyperlink" Target="http://undocs.org/f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LKA/CO/7" TargetMode="External"/><Relationship Id="rId27" Type="http://schemas.openxmlformats.org/officeDocument/2006/relationships/hyperlink" Target="http://undocs.org/fr/S/RES/1325(2000)" TargetMode="External"/><Relationship Id="rId30" Type="http://schemas.openxmlformats.org/officeDocument/2006/relationships/hyperlink" Target="http://undocs.org/fr/S/RES/1888(2009)" TargetMode="External"/><Relationship Id="rId35" Type="http://schemas.openxmlformats.org/officeDocument/2006/relationships/hyperlink" Target="http://undocs.org/fr/CEDAW/C/LKA/CO/7" TargetMode="External"/><Relationship Id="rId43" Type="http://schemas.openxmlformats.org/officeDocument/2006/relationships/hyperlink" Target="http://undocs.org/fr/CEDAW/C/LKA/CO/7" TargetMode="External"/><Relationship Id="rId48" Type="http://schemas.openxmlformats.org/officeDocument/2006/relationships/hyperlink" Target="http://undocs.org/fr/CEDAW/C/LKA/CO/7" TargetMode="External"/><Relationship Id="rId8" Type="http://schemas.openxmlformats.org/officeDocument/2006/relationships/header" Target="header1.xml"/><Relationship Id="rId51" Type="http://schemas.openxmlformats.org/officeDocument/2006/relationships/hyperlink" Target="http://undocs.org/fr/CEDAW/C/LK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7864</Words>
  <Characters>44829</Characters>
  <Application>Microsoft Office Word</Application>
  <DocSecurity>0</DocSecurity>
  <Lines>747</Lines>
  <Paragraphs>110</Paragraphs>
  <ScaleCrop>false</ScaleCrop>
  <Company>United Nations</Company>
  <LinksUpToDate>false</LinksUpToDate>
  <CharactersWithSpaces>52583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Dominique</cp:lastModifiedBy>
  <cp:revision>9</cp:revision>
  <dcterms:created xsi:type="dcterms:W3CDTF">2017-04-05T17:14:00Z</dcterms:created>
  <dcterms:modified xsi:type="dcterms:W3CDTF">2017-04-05T17:21:00Z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1703885F</vt:lpwstr>
  </property>
  <property fmtid="{D5CDD505-2E9C-101B-9397-08002B2CF9AE}" pid="3" name="ODSRefJobNo">
    <vt:lpwstr>1706253F</vt:lpwstr>
  </property>
  <property fmtid="{D5CDD505-2E9C-101B-9397-08002B2CF9AE}" pid="4" name="Symbol1">
    <vt:lpwstr>CEDAW/C/LKA/CO/8</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avril 2017</vt:lpwstr>
  </property>
  <property fmtid="{D5CDD505-2E9C-101B-9397-08002B2CF9AE}" pid="12" name="Original">
    <vt:lpwstr>anglais</vt:lpwstr>
  </property>
  <property fmtid="{D5CDD505-2E9C-101B-9397-08002B2CF9AE}" pid="13" name="Release Date">
    <vt:lpwstr>050417</vt:lpwstr>
  </property>
</Properties>
</file>