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56"/>
        <w:gridCol w:w="2839"/>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C93C1B" w:rsidP="00C93C1B">
            <w:pPr>
              <w:jc w:val="right"/>
            </w:pPr>
            <w:r w:rsidRPr="00C93C1B">
              <w:rPr>
                <w:sz w:val="40"/>
              </w:rPr>
              <w:t>CCPR</w:t>
            </w:r>
            <w:r>
              <w:t>/C/SR.2928</w:t>
            </w:r>
          </w:p>
        </w:tc>
      </w:tr>
      <w:tr w:rsidR="00AF1CE8" w:rsidRPr="00DB58B5" w:rsidTr="0032614F">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4"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9" w:type="dxa"/>
            <w:tcBorders>
              <w:top w:val="single" w:sz="4" w:space="0" w:color="auto"/>
              <w:bottom w:val="single" w:sz="12" w:space="0" w:color="auto"/>
            </w:tcBorders>
          </w:tcPr>
          <w:p w:rsidR="00C93C1B" w:rsidRDefault="0023750A" w:rsidP="00464EEE">
            <w:pPr>
              <w:spacing w:before="240"/>
            </w:pPr>
            <w:r>
              <w:t>Distr. générale</w:t>
            </w:r>
          </w:p>
          <w:p w:rsidR="00E14F1A" w:rsidRDefault="0032614F" w:rsidP="00E14F1A">
            <w:pPr>
              <w:spacing w:after="240" w:line="240" w:lineRule="exact"/>
            </w:pPr>
            <w:r>
              <w:t>24</w:t>
            </w:r>
            <w:r w:rsidR="00C93C1B">
              <w:t xml:space="preserve"> octobre 2012</w:t>
            </w:r>
          </w:p>
          <w:p w:rsidR="00AF1CE8" w:rsidRPr="00DB58B5" w:rsidRDefault="00C93C1B" w:rsidP="00C93C1B">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w:t>
      </w:r>
      <w:r w:rsidR="00E14F1A">
        <w:rPr>
          <w:b/>
          <w:sz w:val="24"/>
          <w:szCs w:val="24"/>
        </w:rPr>
        <w:t>’</w:t>
      </w:r>
      <w:r w:rsidRPr="00FC6A49">
        <w:rPr>
          <w:b/>
          <w:sz w:val="24"/>
          <w:szCs w:val="24"/>
        </w:rPr>
        <w:t>homme</w:t>
      </w:r>
    </w:p>
    <w:p w:rsidR="00FC6A49" w:rsidRPr="00FC6A49" w:rsidRDefault="00CD0EDE" w:rsidP="00FC6A49">
      <w:pPr>
        <w:spacing w:after="120"/>
        <w:rPr>
          <w:b/>
        </w:rPr>
      </w:pPr>
      <w:r>
        <w:rPr>
          <w:b/>
        </w:rPr>
        <w:t>10</w:t>
      </w:r>
      <w:r w:rsidR="004332AB">
        <w:rPr>
          <w:b/>
        </w:rPr>
        <w:t>6</w:t>
      </w:r>
      <w:r w:rsidRPr="00CD0EDE">
        <w:rPr>
          <w:b/>
          <w:vertAlign w:val="superscript"/>
        </w:rPr>
        <w:t>e</w:t>
      </w:r>
      <w:r w:rsidR="009F17FB">
        <w:rPr>
          <w:b/>
        </w:rPr>
        <w:t xml:space="preserve"> </w:t>
      </w:r>
      <w:r w:rsidR="00955469" w:rsidRPr="00FC6A49">
        <w:rPr>
          <w:b/>
        </w:rPr>
        <w:t>session</w:t>
      </w:r>
    </w:p>
    <w:p w:rsidR="00FC6A49" w:rsidRPr="00FC6A49" w:rsidRDefault="00F55092" w:rsidP="00E14F1A">
      <w:pPr>
        <w:rPr>
          <w:b/>
        </w:rPr>
      </w:pPr>
      <w:r>
        <w:rPr>
          <w:b/>
        </w:rPr>
        <w:t>Compte rendu analytique de la 2928</w:t>
      </w:r>
      <w:r w:rsidR="00FC6A49" w:rsidRPr="00FC6A49">
        <w:rPr>
          <w:b/>
          <w:vertAlign w:val="superscript"/>
        </w:rPr>
        <w:t>e</w:t>
      </w:r>
      <w:r w:rsidR="00FC6A49" w:rsidRPr="00FC6A49">
        <w:rPr>
          <w:b/>
        </w:rPr>
        <w:t xml:space="preserve"> séance</w:t>
      </w:r>
    </w:p>
    <w:p w:rsidR="00FC6A49" w:rsidRDefault="00FC6A49" w:rsidP="00FC6A49">
      <w:pPr>
        <w:spacing w:after="120"/>
      </w:pPr>
      <w:r>
        <w:t xml:space="preserve">Tenue </w:t>
      </w:r>
      <w:r w:rsidR="00F55092">
        <w:t>au Palais Wilson, à Genève, le mercredi 17 octobre</w:t>
      </w:r>
      <w:r>
        <w:t xml:space="preserve"> 20</w:t>
      </w:r>
      <w:r w:rsidR="00CD0EDE">
        <w:t>1</w:t>
      </w:r>
      <w:r w:rsidR="00AE5AD1">
        <w:t>2</w:t>
      </w:r>
      <w:r>
        <w:t xml:space="preserve">, à </w:t>
      </w:r>
      <w:r w:rsidR="00F55092">
        <w:t>15 heures</w:t>
      </w:r>
    </w:p>
    <w:p w:rsidR="00FC6A49" w:rsidRDefault="0054112A" w:rsidP="00647A22">
      <w:pPr>
        <w:tabs>
          <w:tab w:val="right" w:pos="851"/>
          <w:tab w:val="left" w:pos="1134"/>
          <w:tab w:val="right" w:leader="dot" w:pos="8505"/>
        </w:tabs>
        <w:spacing w:after="120"/>
      </w:pPr>
      <w:r>
        <w:rPr>
          <w:i/>
        </w:rPr>
        <w:tab/>
      </w:r>
      <w:r w:rsidR="00FC6A49" w:rsidRPr="004F0396">
        <w:rPr>
          <w:i/>
        </w:rPr>
        <w:t>Président</w:t>
      </w:r>
      <w:r w:rsidR="00F316F4">
        <w:rPr>
          <w:i/>
        </w:rPr>
        <w:t>e</w:t>
      </w:r>
      <w:r w:rsidR="00FC6A49">
        <w:t>:</w:t>
      </w:r>
      <w:r w:rsidR="004F0396">
        <w:tab/>
      </w:r>
      <w:r w:rsidR="00F316F4">
        <w:t>M</w:t>
      </w:r>
      <w:r w:rsidR="00F316F4" w:rsidRPr="00F316F4">
        <w:rPr>
          <w:vertAlign w:val="superscript"/>
        </w:rPr>
        <w:t>me</w:t>
      </w:r>
      <w:r w:rsidR="00F316F4">
        <w:t xml:space="preserve"> Majodina</w:t>
      </w:r>
    </w:p>
    <w:p w:rsidR="00CE7505" w:rsidRDefault="00FC6A49" w:rsidP="004F0396">
      <w:pPr>
        <w:spacing w:before="360" w:after="240"/>
        <w:rPr>
          <w:sz w:val="28"/>
          <w:szCs w:val="28"/>
        </w:rPr>
      </w:pPr>
      <w:r w:rsidRPr="004F0396">
        <w:rPr>
          <w:sz w:val="28"/>
          <w:szCs w:val="28"/>
        </w:rPr>
        <w:t>S</w:t>
      </w:r>
      <w:r w:rsidR="004F0396" w:rsidRPr="004F0396">
        <w:rPr>
          <w:sz w:val="28"/>
          <w:szCs w:val="28"/>
        </w:rPr>
        <w:t>ommaire</w:t>
      </w:r>
    </w:p>
    <w:p w:rsidR="00A61B5A" w:rsidRDefault="00A61B5A" w:rsidP="00A61B5A">
      <w:pPr>
        <w:pStyle w:val="SingleTxtG"/>
        <w:jc w:val="left"/>
        <w:rPr>
          <w:i/>
        </w:rPr>
      </w:pPr>
      <w:r>
        <w:t>Examen des rapports soumis par les États parties conformément à l’article 40 du Pacte</w:t>
      </w:r>
      <w:r w:rsidRPr="001067BD">
        <w:t xml:space="preserve"> (</w:t>
      </w:r>
      <w:r>
        <w:rPr>
          <w:i/>
        </w:rPr>
        <w:t>suite</w:t>
      </w:r>
      <w:r w:rsidRPr="001067BD">
        <w:t>)</w:t>
      </w:r>
    </w:p>
    <w:p w:rsidR="00A61B5A" w:rsidRPr="001067BD" w:rsidRDefault="00A61B5A" w:rsidP="00A61B5A">
      <w:pPr>
        <w:pStyle w:val="SingleTxtG"/>
        <w:ind w:left="1701"/>
      </w:pPr>
      <w:r w:rsidRPr="00C31D1D">
        <w:rPr>
          <w:i/>
        </w:rPr>
        <w:t>Rapport initial de la Turquie</w:t>
      </w:r>
      <w:r w:rsidRPr="001067BD">
        <w:t xml:space="preserve"> </w:t>
      </w:r>
      <w:r w:rsidRPr="00C31D1D">
        <w:t>(suite)</w:t>
      </w:r>
    </w:p>
    <w:p w:rsidR="00F308EF" w:rsidRDefault="00F308EF" w:rsidP="000D2BDD">
      <w:pPr>
        <w:pStyle w:val="SingleTxtG"/>
      </w:pPr>
      <w:r>
        <w:br w:type="page"/>
      </w:r>
      <w:r w:rsidRPr="000D2BDD">
        <w:rPr>
          <w:i/>
        </w:rPr>
        <w:t>La séance est ouverte à 15 heures</w:t>
      </w:r>
      <w:r>
        <w:t>.</w:t>
      </w:r>
    </w:p>
    <w:p w:rsidR="00F308EF" w:rsidRPr="000A5113" w:rsidRDefault="000D2BDD" w:rsidP="000D2BDD">
      <w:pPr>
        <w:pStyle w:val="H23G"/>
        <w:rPr>
          <w:i/>
        </w:rPr>
      </w:pPr>
      <w:r>
        <w:tab/>
      </w:r>
      <w:r>
        <w:tab/>
      </w:r>
      <w:r w:rsidR="00F308EF">
        <w:t>Examen des rapports soumis par les États parties conformément à l</w:t>
      </w:r>
      <w:r w:rsidR="00E14F1A">
        <w:t>’</w:t>
      </w:r>
      <w:r w:rsidR="00F308EF">
        <w:t>article 40 du</w:t>
      </w:r>
      <w:r w:rsidR="00675F00">
        <w:t> </w:t>
      </w:r>
      <w:r w:rsidR="00F308EF">
        <w:t xml:space="preserve">Pacte </w:t>
      </w:r>
      <w:r w:rsidR="00F308EF" w:rsidRPr="000029BD">
        <w:rPr>
          <w:b w:val="0"/>
        </w:rPr>
        <w:t>(</w:t>
      </w:r>
      <w:r w:rsidR="00F308EF" w:rsidRPr="007501D3">
        <w:rPr>
          <w:b w:val="0"/>
          <w:i/>
        </w:rPr>
        <w:t>suite</w:t>
      </w:r>
      <w:r w:rsidR="00F308EF" w:rsidRPr="000029BD">
        <w:rPr>
          <w:b w:val="0"/>
        </w:rPr>
        <w:t>)</w:t>
      </w:r>
    </w:p>
    <w:p w:rsidR="00F308EF" w:rsidRPr="007501D3" w:rsidRDefault="00F308EF" w:rsidP="007501D3">
      <w:pPr>
        <w:pStyle w:val="SingleTxtG"/>
        <w:jc w:val="left"/>
        <w:rPr>
          <w:i/>
        </w:rPr>
      </w:pPr>
      <w:r w:rsidRPr="007501D3">
        <w:rPr>
          <w:i/>
        </w:rPr>
        <w:t xml:space="preserve">Rapport initial de la Turquie </w:t>
      </w:r>
      <w:r w:rsidRPr="007501D3">
        <w:t>(CCPR/C/TUR/1;</w:t>
      </w:r>
      <w:r w:rsidRPr="007501D3">
        <w:rPr>
          <w:i/>
        </w:rPr>
        <w:t xml:space="preserve"> </w:t>
      </w:r>
      <w:r w:rsidRPr="007501D3">
        <w:t>CCPR/C/TUR/Q/1; CCPR/C/TUR/Q/1/Add.1; HRI/CORE/TUR/2007) (</w:t>
      </w:r>
      <w:r w:rsidRPr="007501D3">
        <w:rPr>
          <w:i/>
        </w:rPr>
        <w:t>suite</w:t>
      </w:r>
      <w:r w:rsidRPr="007501D3">
        <w:t>)</w:t>
      </w:r>
    </w:p>
    <w:p w:rsidR="00F308EF" w:rsidRDefault="007501D3" w:rsidP="007501D3">
      <w:pPr>
        <w:pStyle w:val="SingleTxtG"/>
      </w:pPr>
      <w:r>
        <w:t>1.</w:t>
      </w:r>
      <w:r>
        <w:tab/>
      </w:r>
      <w:r w:rsidR="00F308EF" w:rsidRPr="007501D3">
        <w:rPr>
          <w:i/>
        </w:rPr>
        <w:t>Sur l</w:t>
      </w:r>
      <w:r w:rsidR="00E14F1A" w:rsidRPr="007501D3">
        <w:rPr>
          <w:i/>
        </w:rPr>
        <w:t>’</w:t>
      </w:r>
      <w:r w:rsidR="00F308EF" w:rsidRPr="007501D3">
        <w:rPr>
          <w:i/>
        </w:rPr>
        <w:t>invitation de la Présidente, la délégation turque reprend place à la table du Comité</w:t>
      </w:r>
      <w:r w:rsidR="00F308EF">
        <w:t>.</w:t>
      </w:r>
    </w:p>
    <w:p w:rsidR="00C45CEF" w:rsidRDefault="00C45CEF" w:rsidP="00C45CEF">
      <w:pPr>
        <w:pStyle w:val="SingleTxtG"/>
      </w:pPr>
      <w:r>
        <w:t>2.</w:t>
      </w:r>
      <w:r>
        <w:tab/>
      </w:r>
      <w:r w:rsidR="00F308EF">
        <w:rPr>
          <w:b/>
        </w:rPr>
        <w:t>M.</w:t>
      </w:r>
      <w:r w:rsidR="0032614F">
        <w:rPr>
          <w:b/>
        </w:rPr>
        <w:t> </w:t>
      </w:r>
      <w:r w:rsidR="00F308EF">
        <w:rPr>
          <w:b/>
        </w:rPr>
        <w:t xml:space="preserve">Alacaci </w:t>
      </w:r>
      <w:r w:rsidR="00F308EF">
        <w:t xml:space="preserve">(Turquie) dit que </w:t>
      </w:r>
      <w:r w:rsidR="00472B30">
        <w:t xml:space="preserve">le </w:t>
      </w:r>
      <w:r w:rsidR="00F308EF">
        <w:t>Ministère de l</w:t>
      </w:r>
      <w:r w:rsidR="00E14F1A">
        <w:t>’</w:t>
      </w:r>
      <w:r w:rsidR="00F308EF">
        <w:t xml:space="preserve">éducation </w:t>
      </w:r>
      <w:r w:rsidR="00472B30">
        <w:t xml:space="preserve">a pour politique </w:t>
      </w:r>
      <w:r w:rsidR="00F308EF">
        <w:t>de favoriser dans toute la mesure possible l</w:t>
      </w:r>
      <w:r w:rsidR="00E14F1A">
        <w:t>’</w:t>
      </w:r>
      <w:r w:rsidR="00F308EF">
        <w:t xml:space="preserve">intégration des enfants handicapés dans le système éducatif général. </w:t>
      </w:r>
      <w:r w:rsidR="00966C59">
        <w:t xml:space="preserve">Les </w:t>
      </w:r>
      <w:r w:rsidR="00F308EF">
        <w:t xml:space="preserve">enfants trop lourdement handicapés sont adressés à des établissements spécialisés. Chaque dossier est examiné par une commission </w:t>
      </w:r>
      <w:r w:rsidR="00966C59">
        <w:t>qui s’appuie</w:t>
      </w:r>
      <w:r w:rsidR="00F308EF">
        <w:t xml:space="preserve"> sur des critères objectifs. En outre, tout est mis en œuvre pour tenir l</w:t>
      </w:r>
      <w:r w:rsidR="00E14F1A">
        <w:t>’</w:t>
      </w:r>
      <w:r w:rsidR="00F308EF">
        <w:t xml:space="preserve">engagement pris en 2007 par le Gouvernement de rendre tous </w:t>
      </w:r>
      <w:r w:rsidR="00440417">
        <w:t>les bâtiments publics</w:t>
      </w:r>
      <w:r w:rsidR="00F308EF">
        <w:t xml:space="preserve">, y compris les établissements scolaires, accessibles aux handicapés avant la fin de 2012. </w:t>
      </w:r>
    </w:p>
    <w:p w:rsidR="00F308EF" w:rsidRDefault="00C45CEF" w:rsidP="00C45CEF">
      <w:pPr>
        <w:pStyle w:val="SingleTxtG"/>
      </w:pPr>
      <w:r>
        <w:t>3.</w:t>
      </w:r>
      <w:r>
        <w:tab/>
      </w:r>
      <w:r w:rsidR="00F308EF">
        <w:t>Dans l</w:t>
      </w:r>
      <w:r w:rsidR="00E14F1A">
        <w:t>’</w:t>
      </w:r>
      <w:r w:rsidR="00F308EF">
        <w:t>enseignement primaire, le taux de scolarisation est de 98,5</w:t>
      </w:r>
      <w:r w:rsidR="00FD3F3E">
        <w:t> </w:t>
      </w:r>
      <w:r w:rsidR="00F308EF">
        <w:t>% pour les filles comme pour les garçons; il est d</w:t>
      </w:r>
      <w:r w:rsidR="00E14F1A">
        <w:t>’</w:t>
      </w:r>
      <w:r w:rsidR="00F308EF">
        <w:t xml:space="preserve">environ </w:t>
      </w:r>
      <w:r w:rsidR="00F308EF" w:rsidRPr="001E2C75">
        <w:t>66</w:t>
      </w:r>
      <w:r w:rsidR="00FD3F3E">
        <w:t> </w:t>
      </w:r>
      <w:r w:rsidR="00F308EF" w:rsidRPr="001E2C75">
        <w:t>%</w:t>
      </w:r>
      <w:r w:rsidR="00F308EF">
        <w:t xml:space="preserve"> pour les filles et de 69</w:t>
      </w:r>
      <w:r w:rsidR="00FD3F3E">
        <w:t> </w:t>
      </w:r>
      <w:r w:rsidR="00F308EF">
        <w:t>% pour les garçons dans l</w:t>
      </w:r>
      <w:r w:rsidR="00E14F1A">
        <w:t>’</w:t>
      </w:r>
      <w:r w:rsidR="00F308EF">
        <w:t>enseignement secondaire. Le Ministère de l</w:t>
      </w:r>
      <w:r w:rsidR="00E14F1A">
        <w:t>’</w:t>
      </w:r>
      <w:r w:rsidR="00F308EF">
        <w:t>éducation s</w:t>
      </w:r>
      <w:r w:rsidR="00E14F1A">
        <w:t>’</w:t>
      </w:r>
      <w:r w:rsidR="00F308EF">
        <w:t xml:space="preserve">emploie à réduire cet écart. </w:t>
      </w:r>
    </w:p>
    <w:p w:rsidR="00C45CEF" w:rsidRDefault="00C45CEF" w:rsidP="00C45CEF">
      <w:pPr>
        <w:pStyle w:val="SingleTxtG"/>
      </w:pPr>
      <w:r>
        <w:t>4.</w:t>
      </w:r>
      <w:r>
        <w:tab/>
      </w:r>
      <w:r w:rsidR="00F308EF">
        <w:rPr>
          <w:b/>
        </w:rPr>
        <w:t>M.</w:t>
      </w:r>
      <w:r w:rsidR="0032614F">
        <w:rPr>
          <w:b/>
        </w:rPr>
        <w:t> </w:t>
      </w:r>
      <w:r w:rsidR="00F308EF">
        <w:rPr>
          <w:b/>
        </w:rPr>
        <w:t xml:space="preserve">İşcan </w:t>
      </w:r>
      <w:r w:rsidR="00F308EF">
        <w:t xml:space="preserve">(Turquie) dit que les </w:t>
      </w:r>
      <w:r w:rsidR="00B14F13">
        <w:t xml:space="preserve">alaouites </w:t>
      </w:r>
      <w:r w:rsidR="00F308EF">
        <w:t>ne sont pas considérés comme une minorité en Turquie et que, dans la mesure où il n</w:t>
      </w:r>
      <w:r w:rsidR="00E14F1A">
        <w:t>’</w:t>
      </w:r>
      <w:r w:rsidR="00F308EF">
        <w:t>existe pas de définition universellement reconnue des minorités, la Turquie n</w:t>
      </w:r>
      <w:r w:rsidR="00E14F1A">
        <w:t>’</w:t>
      </w:r>
      <w:r w:rsidR="001F0DDD">
        <w:t>a pas l</w:t>
      </w:r>
      <w:r w:rsidR="00E14F1A">
        <w:t>’</w:t>
      </w:r>
      <w:r w:rsidR="00F308EF">
        <w:t xml:space="preserve">obligation de reconnaître comme telles les différentes communautés ethniques, religieuses, culturelles et linguistiques </w:t>
      </w:r>
      <w:r w:rsidR="001F0DDD">
        <w:t>du</w:t>
      </w:r>
      <w:r w:rsidR="00F308EF">
        <w:t xml:space="preserve"> pays. En vertu de la Constitution, ne sont reconnues comme minorités que les communautés non musulmanes. Des efforts continuent néanmoins d</w:t>
      </w:r>
      <w:r w:rsidR="00E14F1A">
        <w:t>’</w:t>
      </w:r>
      <w:r w:rsidR="00F308EF">
        <w:t xml:space="preserve">être faits pour renforcer la protection des droits des </w:t>
      </w:r>
      <w:r w:rsidR="001F0DDD">
        <w:t>membres des</w:t>
      </w:r>
      <w:r w:rsidR="00F308EF">
        <w:t xml:space="preserve"> autres groupes, qui </w:t>
      </w:r>
      <w:r w:rsidR="001F0DDD">
        <w:t>s</w:t>
      </w:r>
      <w:r w:rsidR="00F308EF">
        <w:t xml:space="preserve">ont par ailleurs </w:t>
      </w:r>
      <w:r w:rsidR="001F0DDD">
        <w:t xml:space="preserve">reconnus comme faisant </w:t>
      </w:r>
      <w:r w:rsidR="00F308EF">
        <w:t>partie intégrante de la société turque. L</w:t>
      </w:r>
      <w:r w:rsidR="00E14F1A">
        <w:t>’</w:t>
      </w:r>
      <w:r w:rsidR="00F308EF">
        <w:t xml:space="preserve">arrestation et la condamnation pour outrage et résistance à la police de trois </w:t>
      </w:r>
      <w:r w:rsidR="00F308EF" w:rsidRPr="000C2B7F">
        <w:t>femmes transgenres membres du groupe Pembe Hayat</w:t>
      </w:r>
      <w:r w:rsidR="00822418">
        <w:t xml:space="preserve"> </w:t>
      </w:r>
      <w:r w:rsidR="00F308EF">
        <w:t>ne sont en rien discriminatoires; la police a été informée que les intéressées se livraient à la prostitution et lorsqu</w:t>
      </w:r>
      <w:r w:rsidR="00E14F1A">
        <w:t>’</w:t>
      </w:r>
      <w:r w:rsidR="00F308EF">
        <w:t xml:space="preserve">elle a voulu les conduire au commissariat pour les interroger, </w:t>
      </w:r>
      <w:r w:rsidR="001F0DDD">
        <w:t>elles</w:t>
      </w:r>
      <w:r w:rsidR="00F308EF">
        <w:t xml:space="preserve"> ont résisté avec violence, causant des dégâts matériels et blessant un agent. Elles ont fait appel de leur condamnation; la procédure est en cours. </w:t>
      </w:r>
    </w:p>
    <w:p w:rsidR="00F308EF" w:rsidRDefault="00C45CEF" w:rsidP="00C45CEF">
      <w:pPr>
        <w:pStyle w:val="SingleTxtG"/>
      </w:pPr>
      <w:r>
        <w:t>5.</w:t>
      </w:r>
      <w:r>
        <w:tab/>
      </w:r>
      <w:r w:rsidR="001F0DDD">
        <w:t xml:space="preserve">La </w:t>
      </w:r>
      <w:r w:rsidR="00F308EF">
        <w:t xml:space="preserve">vaste </w:t>
      </w:r>
      <w:r w:rsidR="001F0DDD">
        <w:t>portée de la loi antiterroriste est due au fait</w:t>
      </w:r>
      <w:r w:rsidR="00F308EF">
        <w:t xml:space="preserve"> que la Turquie est exposée à des risques particuliers </w:t>
      </w:r>
      <w:r w:rsidR="004D173F">
        <w:t>liés à</w:t>
      </w:r>
      <w:r w:rsidR="00F308EF">
        <w:t xml:space="preserve"> sa position géographique et </w:t>
      </w:r>
      <w:r w:rsidR="004D173F">
        <w:t>à</w:t>
      </w:r>
      <w:r w:rsidR="00F308EF">
        <w:t xml:space="preserve"> l</w:t>
      </w:r>
      <w:r w:rsidR="00E14F1A">
        <w:t>’</w:t>
      </w:r>
      <w:r w:rsidR="00F308EF">
        <w:t>in</w:t>
      </w:r>
      <w:r w:rsidR="00FB0ADA">
        <w:t>stabilité actuelle de la région</w:t>
      </w:r>
      <w:r w:rsidR="00F308EF">
        <w:t>. Il existe à l</w:t>
      </w:r>
      <w:r w:rsidR="00E14F1A">
        <w:t>’</w:t>
      </w:r>
      <w:r w:rsidR="00F308EF">
        <w:t>échelle nationale des mécanismes permettant de surveiller la manière dont la loi antiterroriste est appliquée. En outre, les instances internationales telles que la Cour européenne des droits de l</w:t>
      </w:r>
      <w:r w:rsidR="00E14F1A">
        <w:t>’</w:t>
      </w:r>
      <w:r w:rsidR="00F308EF">
        <w:t>homme et le Comité des droits de l</w:t>
      </w:r>
      <w:r w:rsidR="00E14F1A">
        <w:t>’</w:t>
      </w:r>
      <w:r w:rsidR="00F308EF">
        <w:t xml:space="preserve">homme peuvent être saisies si des violations sont commises dans </w:t>
      </w:r>
      <w:r w:rsidR="00F6501D">
        <w:t>ce</w:t>
      </w:r>
      <w:r w:rsidR="00F308EF">
        <w:t xml:space="preserve"> contexte </w:t>
      </w:r>
      <w:r w:rsidR="00F6501D">
        <w:t xml:space="preserve">et, le cas échéant, le </w:t>
      </w:r>
      <w:r w:rsidR="00F308EF">
        <w:t>Gouvernement accorde toute l</w:t>
      </w:r>
      <w:r w:rsidR="00E14F1A">
        <w:t>’</w:t>
      </w:r>
      <w:r w:rsidR="00F308EF">
        <w:t>attenti</w:t>
      </w:r>
      <w:r w:rsidR="007E3D06">
        <w:t>on voulue aux décisions rendues</w:t>
      </w:r>
      <w:r w:rsidR="00F308EF">
        <w:t>. La délégation ne dispose d</w:t>
      </w:r>
      <w:r w:rsidR="00E14F1A">
        <w:t>’</w:t>
      </w:r>
      <w:r w:rsidR="00F308EF">
        <w:t>aucune information indiquant que des mineurs auraient été arrêtés à des fins d</w:t>
      </w:r>
      <w:r w:rsidR="00E14F1A">
        <w:t>’</w:t>
      </w:r>
      <w:r w:rsidR="00F308EF">
        <w:t xml:space="preserve">enquête et inculpés en application de la loi antiterroriste. </w:t>
      </w:r>
      <w:r w:rsidR="00792E07">
        <w:t>Enfin, il</w:t>
      </w:r>
      <w:r w:rsidR="00F308EF" w:rsidRPr="000C2B7F">
        <w:t xml:space="preserve"> y a deux pays avec lesquels la Turquie n</w:t>
      </w:r>
      <w:r w:rsidR="00E14F1A">
        <w:t>’</w:t>
      </w:r>
      <w:r w:rsidR="00F308EF" w:rsidRPr="000C2B7F">
        <w:t>entretient pas de relations diplomatiques et à l</w:t>
      </w:r>
      <w:r w:rsidR="00E14F1A">
        <w:t>’</w:t>
      </w:r>
      <w:r w:rsidR="00F308EF" w:rsidRPr="000C2B7F">
        <w:t>égard desquels elle n</w:t>
      </w:r>
      <w:r w:rsidR="00E14F1A">
        <w:t>’</w:t>
      </w:r>
      <w:r w:rsidR="00F308EF" w:rsidRPr="000C2B7F">
        <w:t>applique donc pas les dispositions du Pacte</w:t>
      </w:r>
      <w:r w:rsidR="00F308EF">
        <w:t>: l</w:t>
      </w:r>
      <w:r w:rsidR="00E14F1A">
        <w:t>’</w:t>
      </w:r>
      <w:r w:rsidR="00F308EF">
        <w:t xml:space="preserve">Arménie et Chypre. </w:t>
      </w:r>
    </w:p>
    <w:p w:rsidR="00F308EF" w:rsidRDefault="00C45CEF" w:rsidP="00C45CEF">
      <w:pPr>
        <w:pStyle w:val="SingleTxtG"/>
      </w:pPr>
      <w:r>
        <w:t>6.</w:t>
      </w:r>
      <w:r>
        <w:tab/>
      </w:r>
      <w:r w:rsidR="00F308EF" w:rsidRPr="009C10C1">
        <w:rPr>
          <w:b/>
        </w:rPr>
        <w:t>M</w:t>
      </w:r>
      <w:r w:rsidR="00F308EF" w:rsidRPr="009C10C1">
        <w:rPr>
          <w:b/>
          <w:vertAlign w:val="superscript"/>
        </w:rPr>
        <w:t>me</w:t>
      </w:r>
      <w:r w:rsidR="00F308EF" w:rsidRPr="009C10C1">
        <w:rPr>
          <w:b/>
        </w:rPr>
        <w:t> </w:t>
      </w:r>
      <w:r w:rsidR="00F308EF">
        <w:rPr>
          <w:b/>
        </w:rPr>
        <w:t xml:space="preserve">Sirmen </w:t>
      </w:r>
      <w:r w:rsidR="00F308EF">
        <w:t>(Turquie) dit qu</w:t>
      </w:r>
      <w:r w:rsidR="00E14F1A">
        <w:t>’</w:t>
      </w:r>
      <w:r w:rsidR="00F308EF">
        <w:t>en décembre 2011 quelque 73 000 femmes bénéficiaient de mesures spéciales temporaires visant à favoriser leur accès à l</w:t>
      </w:r>
      <w:r w:rsidR="00E14F1A">
        <w:t>’</w:t>
      </w:r>
      <w:r w:rsidR="00F308EF">
        <w:t>emploi, à la protection sociale et à l</w:t>
      </w:r>
      <w:r w:rsidR="00E14F1A">
        <w:t>’</w:t>
      </w:r>
      <w:r w:rsidR="00F308EF">
        <w:t>éducation, et que grâce à ces mesures, le nombre d</w:t>
      </w:r>
      <w:r w:rsidR="00E14F1A">
        <w:t>’</w:t>
      </w:r>
      <w:r w:rsidR="00F308EF">
        <w:t xml:space="preserve">étudiantes et de femmes actives sur le marché du travail a sensiblement augmenté. </w:t>
      </w:r>
    </w:p>
    <w:p w:rsidR="00F308EF" w:rsidRDefault="00C45CEF" w:rsidP="00C45CEF">
      <w:pPr>
        <w:pStyle w:val="SingleTxtG"/>
      </w:pPr>
      <w:r>
        <w:t>7.</w:t>
      </w:r>
      <w:r>
        <w:tab/>
      </w:r>
      <w:r w:rsidR="00F308EF">
        <w:rPr>
          <w:b/>
        </w:rPr>
        <w:t>M.</w:t>
      </w:r>
      <w:r w:rsidR="0032614F">
        <w:rPr>
          <w:b/>
        </w:rPr>
        <w:t> </w:t>
      </w:r>
      <w:r w:rsidR="00F308EF">
        <w:rPr>
          <w:b/>
        </w:rPr>
        <w:t xml:space="preserve">İşcan </w:t>
      </w:r>
      <w:r w:rsidR="00F308EF">
        <w:t>(Turquie) confirme qu</w:t>
      </w:r>
      <w:r w:rsidR="00E14F1A">
        <w:t>’</w:t>
      </w:r>
      <w:r w:rsidR="00F308EF">
        <w:t>en cas de conflit entre la législation nationale et les instruments internationaux auxquels la Turquie est partie ces derniers l</w:t>
      </w:r>
      <w:r w:rsidR="00E14F1A">
        <w:t>’</w:t>
      </w:r>
      <w:r w:rsidR="00F308EF">
        <w:t xml:space="preserve">emportent. Des mesures ont par ailleurs été prises pour mettre la législation en conformité avec les normes et la jurisprudence internationales. </w:t>
      </w:r>
    </w:p>
    <w:p w:rsidR="00F308EF" w:rsidRDefault="00C45CEF" w:rsidP="00C45CEF">
      <w:pPr>
        <w:pStyle w:val="SingleTxtG"/>
      </w:pPr>
      <w:r>
        <w:t>8.</w:t>
      </w:r>
      <w:r>
        <w:tab/>
      </w:r>
      <w:r w:rsidR="00F308EF">
        <w:rPr>
          <w:b/>
        </w:rPr>
        <w:t xml:space="preserve">La Présidente </w:t>
      </w:r>
      <w:r w:rsidR="00F308EF">
        <w:t xml:space="preserve">remercie la délégation turque </w:t>
      </w:r>
      <w:r w:rsidR="006B3428">
        <w:t>de</w:t>
      </w:r>
      <w:r w:rsidR="00F308EF">
        <w:t xml:space="preserve"> ses réponses et invite les membres du Comité à poser des questions supplémentaires.</w:t>
      </w:r>
    </w:p>
    <w:p w:rsidR="00F308EF" w:rsidRDefault="00C45CEF" w:rsidP="00C45CEF">
      <w:pPr>
        <w:pStyle w:val="SingleTxtG"/>
      </w:pPr>
      <w:r>
        <w:t>9.</w:t>
      </w:r>
      <w:r>
        <w:tab/>
      </w:r>
      <w:r w:rsidR="00F308EF" w:rsidRPr="009C10C1">
        <w:rPr>
          <w:b/>
        </w:rPr>
        <w:t>M</w:t>
      </w:r>
      <w:r w:rsidR="00F308EF" w:rsidRPr="009C10C1">
        <w:rPr>
          <w:b/>
          <w:vertAlign w:val="superscript"/>
        </w:rPr>
        <w:t>me</w:t>
      </w:r>
      <w:r w:rsidR="00F308EF" w:rsidRPr="009C10C1">
        <w:rPr>
          <w:b/>
        </w:rPr>
        <w:t xml:space="preserve"> Motoc </w:t>
      </w:r>
      <w:r w:rsidR="006B3428">
        <w:t>relève</w:t>
      </w:r>
      <w:r w:rsidR="00F308EF">
        <w:t xml:space="preserve"> que la Turquie est l</w:t>
      </w:r>
      <w:r w:rsidR="00E14F1A">
        <w:t>’</w:t>
      </w:r>
      <w:r w:rsidR="00F308EF">
        <w:t>un des rares pays membres du Conseil de l</w:t>
      </w:r>
      <w:r w:rsidR="00E14F1A">
        <w:t>’</w:t>
      </w:r>
      <w:r w:rsidR="00F308EF">
        <w:t xml:space="preserve">Europe à avoir refusé de signer la </w:t>
      </w:r>
      <w:r w:rsidR="00F308EF" w:rsidRPr="000C2B7F">
        <w:t>Convention-cadre du Conseil pour la protection des minorités nationales</w:t>
      </w:r>
      <w:r w:rsidR="00822418">
        <w:t xml:space="preserve"> </w:t>
      </w:r>
      <w:r w:rsidR="00F308EF">
        <w:t>et voudrait connaître les raisons de ce refus.</w:t>
      </w:r>
    </w:p>
    <w:p w:rsidR="00F308EF" w:rsidRPr="00394743" w:rsidRDefault="00C45CEF" w:rsidP="00C45CEF">
      <w:pPr>
        <w:pStyle w:val="SingleTxtG"/>
      </w:pPr>
      <w:r>
        <w:t>10.</w:t>
      </w:r>
      <w:r>
        <w:tab/>
      </w:r>
      <w:r w:rsidR="00F308EF">
        <w:rPr>
          <w:b/>
        </w:rPr>
        <w:t>M.</w:t>
      </w:r>
      <w:r w:rsidR="0032614F">
        <w:rPr>
          <w:b/>
        </w:rPr>
        <w:t> </w:t>
      </w:r>
      <w:r w:rsidR="00F308EF">
        <w:rPr>
          <w:b/>
        </w:rPr>
        <w:t xml:space="preserve">Kälin </w:t>
      </w:r>
      <w:r w:rsidR="00F308EF">
        <w:t>dit ne pas c</w:t>
      </w:r>
      <w:r w:rsidR="00F308EF" w:rsidRPr="00203AE9">
        <w:t>omprend</w:t>
      </w:r>
      <w:r w:rsidR="00F308EF">
        <w:t>re l</w:t>
      </w:r>
      <w:r w:rsidR="00E14F1A">
        <w:t>’</w:t>
      </w:r>
      <w:r w:rsidR="00F308EF">
        <w:t>objectif que poursuit l</w:t>
      </w:r>
      <w:r w:rsidR="00E14F1A">
        <w:t>’</w:t>
      </w:r>
      <w:r w:rsidR="00F308EF">
        <w:t xml:space="preserve">État partie en </w:t>
      </w:r>
      <w:r w:rsidR="00F308EF" w:rsidRPr="000C2B7F">
        <w:t>n</w:t>
      </w:r>
      <w:r w:rsidR="00E14F1A">
        <w:t>’</w:t>
      </w:r>
      <w:r w:rsidR="00F308EF" w:rsidRPr="000C2B7F">
        <w:t>appliquant le Pacte qu</w:t>
      </w:r>
      <w:r w:rsidR="00E14F1A">
        <w:t>’</w:t>
      </w:r>
      <w:r w:rsidR="00F308EF" w:rsidRPr="000C2B7F">
        <w:t>envers les États parties avec lesquels il entretient des relations diplomatiques</w:t>
      </w:r>
      <w:r w:rsidR="00F308EF">
        <w:t xml:space="preserve"> et l</w:t>
      </w:r>
      <w:r w:rsidR="00E14F1A">
        <w:t>’</w:t>
      </w:r>
      <w:r w:rsidR="00F308EF">
        <w:t>encourage donc à reconsidérer la réserve qu</w:t>
      </w:r>
      <w:r w:rsidR="00E14F1A">
        <w:t>’</w:t>
      </w:r>
      <w:r w:rsidR="00F308EF">
        <w:t xml:space="preserve">il a formulée </w:t>
      </w:r>
      <w:r w:rsidR="006B3428">
        <w:t>en ce sens</w:t>
      </w:r>
      <w:r w:rsidR="00F308EF">
        <w:t>.</w:t>
      </w:r>
    </w:p>
    <w:p w:rsidR="00F308EF" w:rsidRDefault="00C45CEF" w:rsidP="00C45CEF">
      <w:pPr>
        <w:pStyle w:val="SingleTxtG"/>
      </w:pPr>
      <w:r>
        <w:t>11.</w:t>
      </w:r>
      <w:r>
        <w:tab/>
      </w:r>
      <w:r w:rsidR="00F308EF" w:rsidRPr="009C10C1">
        <w:rPr>
          <w:b/>
        </w:rPr>
        <w:t>M</w:t>
      </w:r>
      <w:r w:rsidR="00F308EF">
        <w:rPr>
          <w:b/>
        </w:rPr>
        <w:t>.</w:t>
      </w:r>
      <w:r w:rsidR="0032614F">
        <w:rPr>
          <w:b/>
        </w:rPr>
        <w:t> </w:t>
      </w:r>
      <w:r w:rsidR="00F308EF">
        <w:rPr>
          <w:b/>
        </w:rPr>
        <w:t xml:space="preserve">Flinterman </w:t>
      </w:r>
      <w:r w:rsidR="00F308EF">
        <w:t>demande si l</w:t>
      </w:r>
      <w:r w:rsidR="00E14F1A">
        <w:t>’</w:t>
      </w:r>
      <w:r w:rsidR="00F308EF">
        <w:t xml:space="preserve">État partie envisage </w:t>
      </w:r>
      <w:r w:rsidR="00130FA2">
        <w:t>d’ajouter</w:t>
      </w:r>
      <w:r w:rsidR="00F308EF">
        <w:t xml:space="preserve"> l</w:t>
      </w:r>
      <w:r w:rsidR="00E14F1A">
        <w:t>’</w:t>
      </w:r>
      <w:r w:rsidR="00F308EF">
        <w:t>orientation sexuelle et l</w:t>
      </w:r>
      <w:r w:rsidR="00E14F1A">
        <w:t>’</w:t>
      </w:r>
      <w:r w:rsidR="00F308EF">
        <w:t xml:space="preserve">identité de genre </w:t>
      </w:r>
      <w:r w:rsidR="00130FA2">
        <w:t>aux</w:t>
      </w:r>
      <w:r w:rsidR="00F308EF">
        <w:t xml:space="preserve"> motifs de discrimination interdits par la loi.</w:t>
      </w:r>
    </w:p>
    <w:p w:rsidR="00F308EF" w:rsidRDefault="00C45CEF" w:rsidP="00C45CEF">
      <w:pPr>
        <w:pStyle w:val="SingleTxtG"/>
      </w:pPr>
      <w:r>
        <w:t>12.</w:t>
      </w:r>
      <w:r>
        <w:tab/>
      </w:r>
      <w:r w:rsidR="00F308EF" w:rsidRPr="002322CB">
        <w:rPr>
          <w:b/>
        </w:rPr>
        <w:t>M</w:t>
      </w:r>
      <w:r w:rsidR="00F308EF" w:rsidRPr="002322CB">
        <w:rPr>
          <w:b/>
          <w:vertAlign w:val="superscript"/>
        </w:rPr>
        <w:t>me</w:t>
      </w:r>
      <w:r w:rsidR="00F308EF" w:rsidRPr="002322CB">
        <w:rPr>
          <w:b/>
        </w:rPr>
        <w:t> </w:t>
      </w:r>
      <w:r w:rsidR="00F308EF">
        <w:rPr>
          <w:b/>
        </w:rPr>
        <w:t xml:space="preserve">Waterval </w:t>
      </w:r>
      <w:r w:rsidR="00F308EF">
        <w:t>voudrait connaître les garanties procédurales dont bénéficient les personnes inculpées en application de la législation antiterroriste.</w:t>
      </w:r>
    </w:p>
    <w:p w:rsidR="00F308EF" w:rsidRDefault="00C45CEF" w:rsidP="00C45CEF">
      <w:pPr>
        <w:pStyle w:val="SingleTxtG"/>
      </w:pPr>
      <w:r>
        <w:t>13.</w:t>
      </w:r>
      <w:r>
        <w:tab/>
      </w:r>
      <w:r w:rsidR="00F308EF">
        <w:rPr>
          <w:b/>
        </w:rPr>
        <w:t>M.</w:t>
      </w:r>
      <w:r w:rsidR="0032614F">
        <w:rPr>
          <w:b/>
        </w:rPr>
        <w:t> </w:t>
      </w:r>
      <w:r w:rsidR="00F308EF">
        <w:rPr>
          <w:b/>
        </w:rPr>
        <w:t xml:space="preserve">İşcan </w:t>
      </w:r>
      <w:r w:rsidR="00F308EF">
        <w:t xml:space="preserve">(Turquie) dit que les modifications apportées </w:t>
      </w:r>
      <w:r w:rsidR="00FF6B26">
        <w:t xml:space="preserve">en 2012 </w:t>
      </w:r>
      <w:r w:rsidR="00F308EF">
        <w:t>à l</w:t>
      </w:r>
      <w:r w:rsidR="00E14F1A">
        <w:t>’</w:t>
      </w:r>
      <w:r w:rsidR="00F308EF">
        <w:t xml:space="preserve">article 10 de la loi antiterroriste renforcent les garanties procédurales offertes aux </w:t>
      </w:r>
      <w:r w:rsidR="00F308EF" w:rsidRPr="00F73294">
        <w:t xml:space="preserve">personnes inculpées en application de </w:t>
      </w:r>
      <w:r w:rsidR="00F308EF">
        <w:t xml:space="preserve">cette loi; </w:t>
      </w:r>
      <w:r w:rsidR="002A4918">
        <w:t>le texte</w:t>
      </w:r>
      <w:r w:rsidR="00F308EF">
        <w:t xml:space="preserve"> de la loi révisée sera </w:t>
      </w:r>
      <w:r w:rsidR="002A4918">
        <w:t xml:space="preserve">communiqué </w:t>
      </w:r>
      <w:r w:rsidR="00F308EF">
        <w:t>au Comité. Le débat public sur la question des droits des lesbiennes, des homosexuels, des bisexuels et des transgenres n</w:t>
      </w:r>
      <w:r w:rsidR="00E14F1A">
        <w:t>’</w:t>
      </w:r>
      <w:r w:rsidR="00F308EF">
        <w:t>en est encore qu</w:t>
      </w:r>
      <w:r w:rsidR="00E14F1A">
        <w:t>’</w:t>
      </w:r>
      <w:r w:rsidR="00F308EF">
        <w:t>à ses débuts; un important travail d</w:t>
      </w:r>
      <w:r w:rsidR="00E14F1A">
        <w:t>’</w:t>
      </w:r>
      <w:r w:rsidR="00F308EF">
        <w:t>éducation et de sensibilisation aux normes internationales en la matière est nécessaire. Des efforts sont entrepris dans ce sens, mais c</w:t>
      </w:r>
      <w:r w:rsidR="00E14F1A">
        <w:t>’</w:t>
      </w:r>
      <w:r w:rsidR="00F308EF">
        <w:t>est un processus de longue haleine. La Convention-cadre pour la protection des minorités nationales ne contient pas de définition universellement reconnue des minorités et même les États qui l</w:t>
      </w:r>
      <w:r w:rsidR="00E14F1A">
        <w:t>’</w:t>
      </w:r>
      <w:r w:rsidR="00F308EF">
        <w:t>ont ratifiée restent souverains pour ce qui est de définir les groupes qu</w:t>
      </w:r>
      <w:r w:rsidR="00E14F1A">
        <w:t>’</w:t>
      </w:r>
      <w:r w:rsidR="00F308EF">
        <w:t>ils reconnaissent comme des minorités nationales. Que la Turquie adhère ou non à cette Convention n</w:t>
      </w:r>
      <w:r w:rsidR="00E14F1A">
        <w:t>’</w:t>
      </w:r>
      <w:r w:rsidR="00F308EF">
        <w:t>est donc pas le sujet. Ce qui importe, c</w:t>
      </w:r>
      <w:r w:rsidR="00E14F1A">
        <w:t>’</w:t>
      </w:r>
      <w:r w:rsidR="00F308EF">
        <w:t>est que nul ne soit privé de ses droits au motif qu</w:t>
      </w:r>
      <w:r w:rsidR="00E14F1A">
        <w:t>’</w:t>
      </w:r>
      <w:r w:rsidR="00F308EF">
        <w:t xml:space="preserve">il appartient à un groupe donné, que celui-ci soit reconnu ou non comme une minorité, </w:t>
      </w:r>
      <w:r w:rsidR="00E86BFB">
        <w:t>et c’</w:t>
      </w:r>
      <w:r w:rsidR="00F308EF">
        <w:t xml:space="preserve">est le cas en Turquie. </w:t>
      </w:r>
    </w:p>
    <w:p w:rsidR="00F308EF" w:rsidRDefault="000C2C6C" w:rsidP="000C2C6C">
      <w:pPr>
        <w:pStyle w:val="SingleTxtG"/>
      </w:pPr>
      <w:r>
        <w:t>14.</w:t>
      </w:r>
      <w:r>
        <w:tab/>
      </w:r>
      <w:r w:rsidR="00F308EF">
        <w:rPr>
          <w:b/>
        </w:rPr>
        <w:t xml:space="preserve">La Présidente </w:t>
      </w:r>
      <w:r w:rsidR="00F308EF" w:rsidRPr="00992FC5">
        <w:t>remercie</w:t>
      </w:r>
      <w:r w:rsidR="00F308EF">
        <w:rPr>
          <w:b/>
        </w:rPr>
        <w:t xml:space="preserve"> </w:t>
      </w:r>
      <w:r w:rsidR="00F308EF">
        <w:t xml:space="preserve">la délégation </w:t>
      </w:r>
      <w:r w:rsidR="00FE01B5">
        <w:t>de</w:t>
      </w:r>
      <w:r w:rsidR="00F308EF">
        <w:t xml:space="preserve"> ses réponses complémentaires et invite les membres du Comité à passer aux questions 10 à 19 de la liste de points à traiter.</w:t>
      </w:r>
    </w:p>
    <w:p w:rsidR="00CE7505" w:rsidRDefault="000C2C6C" w:rsidP="000C2C6C">
      <w:pPr>
        <w:pStyle w:val="SingleTxtG"/>
      </w:pPr>
      <w:r>
        <w:t>15.</w:t>
      </w:r>
      <w:r>
        <w:tab/>
      </w:r>
      <w:r w:rsidR="00F308EF">
        <w:rPr>
          <w:b/>
        </w:rPr>
        <w:t>M.</w:t>
      </w:r>
      <w:r w:rsidR="0032614F">
        <w:rPr>
          <w:b/>
        </w:rPr>
        <w:t> </w:t>
      </w:r>
      <w:r w:rsidR="00F308EF">
        <w:rPr>
          <w:b/>
        </w:rPr>
        <w:t xml:space="preserve">Flinterman </w:t>
      </w:r>
      <w:r w:rsidR="00F308EF">
        <w:t xml:space="preserve">demande des précisions sur les mesures </w:t>
      </w:r>
      <w:r w:rsidR="002802BC">
        <w:t>que l’État partie a</w:t>
      </w:r>
      <w:r w:rsidR="00F308EF">
        <w:t xml:space="preserve"> récemment </w:t>
      </w:r>
      <w:r w:rsidR="002802BC">
        <w:t xml:space="preserve">adoptées </w:t>
      </w:r>
      <w:r w:rsidR="00F308EF">
        <w:t>pour remédier à l</w:t>
      </w:r>
      <w:r w:rsidR="00E14F1A">
        <w:t>’</w:t>
      </w:r>
      <w:r w:rsidR="00F308EF">
        <w:t>utilisation excessive de la détention avant jugement et à la surpopulation dans les lieux de détention, et pour renforcer d</w:t>
      </w:r>
      <w:r w:rsidR="00E14F1A">
        <w:t>’</w:t>
      </w:r>
      <w:r w:rsidR="00F308EF">
        <w:t>une manière générale la protection des droits des personnes privées de liberté. Il voudrait en particulier savoir dans quels cas le contrôle judiciaire pourra être utilisé comme mesure de substitution à la détention, quels sont les actes qui restent passibles de sanctions en tant que «propagande en faveur d</w:t>
      </w:r>
      <w:r w:rsidR="00E14F1A">
        <w:t>’</w:t>
      </w:r>
      <w:r w:rsidR="00F308EF">
        <w:t>organisations terroristes» depuis que la portée de cette infraction a été réduite, et quand l</w:t>
      </w:r>
      <w:r w:rsidR="00E14F1A">
        <w:t>’</w:t>
      </w:r>
      <w:r w:rsidR="00F308EF">
        <w:t>amnistie des journalistes actuellement inculpés, poursuivis ou sous le coup d</w:t>
      </w:r>
      <w:r w:rsidR="00E14F1A">
        <w:t>’</w:t>
      </w:r>
      <w:r w:rsidR="00F308EF">
        <w:t>une condamnation prendra effet. L</w:t>
      </w:r>
      <w:r w:rsidR="00E14F1A">
        <w:t>’</w:t>
      </w:r>
      <w:r w:rsidR="00F308EF">
        <w:t>État partie n</w:t>
      </w:r>
      <w:r w:rsidR="00E14F1A">
        <w:t>’</w:t>
      </w:r>
      <w:r w:rsidR="00F308EF">
        <w:t>a pas répondu aux questions relatives aux mesures prises pour réviser les articles de la loi sur le droit d</w:t>
      </w:r>
      <w:r w:rsidR="00E14F1A">
        <w:t>’</w:t>
      </w:r>
      <w:r w:rsidR="00F308EF">
        <w:t>accès à l</w:t>
      </w:r>
      <w:r w:rsidR="00E14F1A">
        <w:t>’</w:t>
      </w:r>
      <w:r w:rsidR="00F308EF">
        <w:t>information qui restreignent l</w:t>
      </w:r>
      <w:r w:rsidR="00E14F1A">
        <w:t>’</w:t>
      </w:r>
      <w:r w:rsidR="00F308EF">
        <w:t xml:space="preserve">accès à certains renseignements relatifs aux lieux de détention, </w:t>
      </w:r>
      <w:r w:rsidR="006D2625">
        <w:t xml:space="preserve">pour </w:t>
      </w:r>
      <w:r w:rsidR="00F308EF">
        <w:t>doter les prisons d</w:t>
      </w:r>
      <w:r w:rsidR="00E14F1A">
        <w:t>’</w:t>
      </w:r>
      <w:r w:rsidR="00F308EF">
        <w:t>un personnel,</w:t>
      </w:r>
      <w:r w:rsidR="006D2625">
        <w:t xml:space="preserve"> </w:t>
      </w:r>
      <w:r w:rsidR="00F308EF">
        <w:t xml:space="preserve">y compris médical, suffisant, et </w:t>
      </w:r>
      <w:r w:rsidR="006D2625">
        <w:t xml:space="preserve">pour </w:t>
      </w:r>
      <w:r w:rsidR="00F308EF">
        <w:t>assurer l</w:t>
      </w:r>
      <w:r w:rsidR="00E14F1A">
        <w:t>’</w:t>
      </w:r>
      <w:r w:rsidR="00F308EF">
        <w:t>accès des détenus à des soins de santé. Il serait bon que la délégation comble cette lacune.</w:t>
      </w:r>
    </w:p>
    <w:p w:rsidR="00CE7505" w:rsidRPr="007809C7" w:rsidRDefault="000C2C6C" w:rsidP="000C2C6C">
      <w:pPr>
        <w:pStyle w:val="SingleTxtG"/>
        <w:rPr>
          <w:lang w:val="fr-FR"/>
        </w:rPr>
      </w:pPr>
      <w:r>
        <w:rPr>
          <w:lang w:val="fr-FR"/>
        </w:rPr>
        <w:t>16.</w:t>
      </w:r>
      <w:r>
        <w:rPr>
          <w:lang w:val="fr-FR"/>
        </w:rPr>
        <w:tab/>
      </w:r>
      <w:r w:rsidR="00CE7505" w:rsidRPr="007809C7">
        <w:rPr>
          <w:b/>
          <w:lang w:val="fr-FR"/>
        </w:rPr>
        <w:t>M</w:t>
      </w:r>
      <w:r w:rsidR="00CE7505" w:rsidRPr="00E354B2">
        <w:rPr>
          <w:b/>
          <w:vertAlign w:val="superscript"/>
          <w:lang w:val="fr-FR"/>
        </w:rPr>
        <w:t>me</w:t>
      </w:r>
      <w:r w:rsidR="0032614F">
        <w:rPr>
          <w:b/>
          <w:lang w:val="fr-FR"/>
        </w:rPr>
        <w:t> </w:t>
      </w:r>
      <w:r w:rsidR="00CE7505" w:rsidRPr="007809C7">
        <w:rPr>
          <w:b/>
          <w:lang w:val="fr-FR"/>
        </w:rPr>
        <w:t>Waterval</w:t>
      </w:r>
      <w:r w:rsidR="00CE7505" w:rsidRPr="007809C7">
        <w:rPr>
          <w:lang w:val="fr-FR"/>
        </w:rPr>
        <w:t xml:space="preserve"> demande si, comme il l</w:t>
      </w:r>
      <w:r w:rsidR="00E14F1A">
        <w:rPr>
          <w:lang w:val="fr-FR"/>
        </w:rPr>
        <w:t>’</w:t>
      </w:r>
      <w:r w:rsidR="00CE7505" w:rsidRPr="007809C7">
        <w:rPr>
          <w:lang w:val="fr-FR"/>
        </w:rPr>
        <w:t>a annoncé dans ses réponses écrites</w:t>
      </w:r>
      <w:r w:rsidR="00E354B2">
        <w:rPr>
          <w:lang w:val="fr-FR"/>
        </w:rPr>
        <w:t xml:space="preserve"> à la question </w:t>
      </w:r>
      <w:r w:rsidR="00E354B2" w:rsidRPr="007809C7">
        <w:rPr>
          <w:lang w:val="fr-FR"/>
        </w:rPr>
        <w:t>18 de la liste de points à traiter</w:t>
      </w:r>
      <w:r w:rsidR="00CE7505" w:rsidRPr="007809C7">
        <w:rPr>
          <w:lang w:val="fr-FR"/>
        </w:rPr>
        <w:t>, l</w:t>
      </w:r>
      <w:r w:rsidR="00E14F1A">
        <w:rPr>
          <w:lang w:val="fr-FR"/>
        </w:rPr>
        <w:t>’</w:t>
      </w:r>
      <w:r w:rsidR="00CE7505" w:rsidRPr="007809C7">
        <w:rPr>
          <w:lang w:val="fr-FR"/>
        </w:rPr>
        <w:t>État partie aura effectivement rendu tous les bâtiments et moyens de transport publics accessibles aux personnes handicapées en 2012.</w:t>
      </w:r>
    </w:p>
    <w:p w:rsidR="00CE7505" w:rsidRPr="007809C7" w:rsidRDefault="000C2C6C" w:rsidP="000C2C6C">
      <w:pPr>
        <w:pStyle w:val="SingleTxtG"/>
        <w:rPr>
          <w:lang w:val="fr-FR"/>
        </w:rPr>
      </w:pPr>
      <w:r>
        <w:rPr>
          <w:lang w:val="fr-FR"/>
        </w:rPr>
        <w:t>17.</w:t>
      </w:r>
      <w:r>
        <w:rPr>
          <w:lang w:val="fr-FR"/>
        </w:rPr>
        <w:tab/>
      </w:r>
      <w:r w:rsidR="00CE7505" w:rsidRPr="007809C7">
        <w:rPr>
          <w:b/>
          <w:lang w:val="fr-FR"/>
        </w:rPr>
        <w:t>M.</w:t>
      </w:r>
      <w:r w:rsidR="0032614F">
        <w:rPr>
          <w:b/>
          <w:lang w:val="fr-FR"/>
        </w:rPr>
        <w:t> </w:t>
      </w:r>
      <w:r w:rsidR="00CE7505" w:rsidRPr="007809C7">
        <w:rPr>
          <w:b/>
          <w:lang w:val="fr-FR"/>
        </w:rPr>
        <w:t xml:space="preserve">Kälin </w:t>
      </w:r>
      <w:r w:rsidR="00CE7505" w:rsidRPr="007809C7">
        <w:rPr>
          <w:lang w:val="fr-FR"/>
        </w:rPr>
        <w:t xml:space="preserve">dit que plusieurs rapports </w:t>
      </w:r>
      <w:r w:rsidR="00E32474">
        <w:rPr>
          <w:lang w:val="fr-FR"/>
        </w:rPr>
        <w:t xml:space="preserve">rendus </w:t>
      </w:r>
      <w:r w:rsidR="00CE7505" w:rsidRPr="007809C7">
        <w:rPr>
          <w:lang w:val="fr-FR"/>
        </w:rPr>
        <w:t xml:space="preserve">publics, notamment </w:t>
      </w:r>
      <w:r w:rsidR="005B4FC8">
        <w:rPr>
          <w:lang w:val="fr-FR"/>
        </w:rPr>
        <w:t>pa</w:t>
      </w:r>
      <w:r w:rsidR="00E32474">
        <w:rPr>
          <w:lang w:val="fr-FR"/>
        </w:rPr>
        <w:t xml:space="preserve">r </w:t>
      </w:r>
      <w:r w:rsidR="00CE7505" w:rsidRPr="007809C7">
        <w:rPr>
          <w:lang w:val="fr-FR"/>
        </w:rPr>
        <w:t>Amnesty International, dénoncent de fréquents manquements à la législation en ce qui concerne l</w:t>
      </w:r>
      <w:r w:rsidR="00E14F1A">
        <w:rPr>
          <w:lang w:val="fr-FR"/>
        </w:rPr>
        <w:t>’</w:t>
      </w:r>
      <w:r w:rsidR="00CE7505" w:rsidRPr="007809C7">
        <w:rPr>
          <w:lang w:val="fr-FR"/>
        </w:rPr>
        <w:t>accès des détenus à un avocat. Il demande quelles mesures ont été prises ou sont envisagées pour améliorer l</w:t>
      </w:r>
      <w:r w:rsidR="00E14F1A">
        <w:rPr>
          <w:lang w:val="fr-FR"/>
        </w:rPr>
        <w:t>’</w:t>
      </w:r>
      <w:r w:rsidR="00CE7505" w:rsidRPr="007809C7">
        <w:rPr>
          <w:lang w:val="fr-FR"/>
        </w:rPr>
        <w:t xml:space="preserve">application de la loi et si, comme cela semble être le cas, il existe des différences, voire un conflit, entre </w:t>
      </w:r>
      <w:r w:rsidR="0014163A">
        <w:rPr>
          <w:lang w:val="fr-FR"/>
        </w:rPr>
        <w:t xml:space="preserve">les dispositions relatives à </w:t>
      </w:r>
      <w:r w:rsidR="00CE7505" w:rsidRPr="007809C7">
        <w:rPr>
          <w:lang w:val="fr-FR"/>
        </w:rPr>
        <w:t>l</w:t>
      </w:r>
      <w:r w:rsidR="00E14F1A">
        <w:rPr>
          <w:lang w:val="fr-FR"/>
        </w:rPr>
        <w:t>’</w:t>
      </w:r>
      <w:r w:rsidR="00CE7505" w:rsidRPr="007809C7">
        <w:rPr>
          <w:lang w:val="fr-FR"/>
        </w:rPr>
        <w:t xml:space="preserve">arrestation, la garde à vue et la déposition et la loi antiterroriste en ce qui concerne le droit des personnes placées en détention provisoire de </w:t>
      </w:r>
      <w:r w:rsidR="000340C2">
        <w:rPr>
          <w:lang w:val="fr-FR"/>
        </w:rPr>
        <w:t xml:space="preserve">prendre contact avec </w:t>
      </w:r>
      <w:r w:rsidR="00CE7505" w:rsidRPr="007809C7">
        <w:rPr>
          <w:lang w:val="fr-FR"/>
        </w:rPr>
        <w:t xml:space="preserve">un avocat. </w:t>
      </w:r>
    </w:p>
    <w:p w:rsidR="000C2C6C" w:rsidRDefault="000C2C6C" w:rsidP="000C2C6C">
      <w:pPr>
        <w:pStyle w:val="SingleTxtG"/>
        <w:rPr>
          <w:lang w:val="fr-FR"/>
        </w:rPr>
      </w:pPr>
      <w:r>
        <w:rPr>
          <w:lang w:val="fr-FR"/>
        </w:rPr>
        <w:t>18.</w:t>
      </w:r>
      <w:r>
        <w:rPr>
          <w:lang w:val="fr-FR"/>
        </w:rPr>
        <w:tab/>
      </w:r>
      <w:r w:rsidR="00CE7505" w:rsidRPr="007809C7">
        <w:rPr>
          <w:b/>
          <w:lang w:val="fr-FR"/>
        </w:rPr>
        <w:t>M.</w:t>
      </w:r>
      <w:r w:rsidR="0032614F">
        <w:rPr>
          <w:b/>
          <w:lang w:val="fr-FR"/>
        </w:rPr>
        <w:t> </w:t>
      </w:r>
      <w:r w:rsidR="00CE7505" w:rsidRPr="007809C7">
        <w:rPr>
          <w:b/>
          <w:lang w:val="fr-FR"/>
        </w:rPr>
        <w:t xml:space="preserve">Salvioli </w:t>
      </w:r>
      <w:r w:rsidR="00CE7505" w:rsidRPr="007809C7">
        <w:rPr>
          <w:lang w:val="fr-FR"/>
        </w:rPr>
        <w:t xml:space="preserve">dit que les réponses écrites </w:t>
      </w:r>
      <w:r w:rsidR="005C6832">
        <w:rPr>
          <w:lang w:val="fr-FR"/>
        </w:rPr>
        <w:t xml:space="preserve">du Gouvernement turc à propos du </w:t>
      </w:r>
      <w:r w:rsidR="005C6832" w:rsidRPr="007809C7">
        <w:rPr>
          <w:lang w:val="fr-FR"/>
        </w:rPr>
        <w:t>point 10 de la liste</w:t>
      </w:r>
      <w:r w:rsidR="00CE7505" w:rsidRPr="007809C7">
        <w:rPr>
          <w:lang w:val="fr-FR"/>
        </w:rPr>
        <w:t xml:space="preserve"> montrent </w:t>
      </w:r>
      <w:r w:rsidR="005C6832">
        <w:rPr>
          <w:lang w:val="fr-FR"/>
        </w:rPr>
        <w:t xml:space="preserve">qu’il demeure difficile de traduire en justice </w:t>
      </w:r>
      <w:r w:rsidR="00CE7505" w:rsidRPr="007809C7">
        <w:rPr>
          <w:lang w:val="fr-FR"/>
        </w:rPr>
        <w:t>les auteurs d</w:t>
      </w:r>
      <w:r w:rsidR="00E14F1A">
        <w:rPr>
          <w:lang w:val="fr-FR"/>
        </w:rPr>
        <w:t>’</w:t>
      </w:r>
      <w:r w:rsidR="00CE7505" w:rsidRPr="007809C7">
        <w:rPr>
          <w:lang w:val="fr-FR"/>
        </w:rPr>
        <w:t xml:space="preserve">actes de torture et de </w:t>
      </w:r>
      <w:r w:rsidR="005C6832">
        <w:rPr>
          <w:lang w:val="fr-FR"/>
        </w:rPr>
        <w:t xml:space="preserve">les condamner, </w:t>
      </w:r>
      <w:r w:rsidR="00CE7505" w:rsidRPr="007809C7">
        <w:rPr>
          <w:lang w:val="fr-FR"/>
        </w:rPr>
        <w:t>et demande si l</w:t>
      </w:r>
      <w:r w:rsidR="00E14F1A">
        <w:rPr>
          <w:lang w:val="fr-FR"/>
        </w:rPr>
        <w:t>’</w:t>
      </w:r>
      <w:r w:rsidR="00CE7505" w:rsidRPr="007809C7">
        <w:rPr>
          <w:lang w:val="fr-FR"/>
        </w:rPr>
        <w:t xml:space="preserve">État partie prévoit </w:t>
      </w:r>
      <w:r w:rsidR="000C0FBD">
        <w:rPr>
          <w:lang w:val="fr-FR"/>
        </w:rPr>
        <w:t>d’établir</w:t>
      </w:r>
      <w:r w:rsidR="00CE7505" w:rsidRPr="007809C7">
        <w:rPr>
          <w:lang w:val="fr-FR"/>
        </w:rPr>
        <w:t xml:space="preserve"> rapidement le mécanisme national de prévention de la torture. Aucun renseignement n</w:t>
      </w:r>
      <w:r w:rsidR="00E14F1A">
        <w:rPr>
          <w:lang w:val="fr-FR"/>
        </w:rPr>
        <w:t>’</w:t>
      </w:r>
      <w:r w:rsidR="00CE7505" w:rsidRPr="007809C7">
        <w:rPr>
          <w:lang w:val="fr-FR"/>
        </w:rPr>
        <w:t>a été donné sur l</w:t>
      </w:r>
      <w:r w:rsidR="00E14F1A">
        <w:rPr>
          <w:lang w:val="fr-FR"/>
        </w:rPr>
        <w:t>’</w:t>
      </w:r>
      <w:r w:rsidR="00CE7505" w:rsidRPr="007809C7">
        <w:rPr>
          <w:lang w:val="fr-FR"/>
        </w:rPr>
        <w:t>existence d</w:t>
      </w:r>
      <w:r w:rsidR="00E14F1A">
        <w:rPr>
          <w:lang w:val="fr-FR"/>
        </w:rPr>
        <w:t>’</w:t>
      </w:r>
      <w:r w:rsidR="00CE7505" w:rsidRPr="007809C7">
        <w:rPr>
          <w:lang w:val="fr-FR"/>
        </w:rPr>
        <w:t xml:space="preserve">une aide à la réadaptation pour les victimes et </w:t>
      </w:r>
      <w:r w:rsidR="002E0964">
        <w:rPr>
          <w:lang w:val="fr-FR"/>
        </w:rPr>
        <w:t xml:space="preserve">l’octroi </w:t>
      </w:r>
      <w:r w:rsidR="00CE7505" w:rsidRPr="007809C7">
        <w:rPr>
          <w:lang w:val="fr-FR"/>
        </w:rPr>
        <w:t>d</w:t>
      </w:r>
      <w:r w:rsidR="00E14F1A">
        <w:rPr>
          <w:lang w:val="fr-FR"/>
        </w:rPr>
        <w:t>’</w:t>
      </w:r>
      <w:r w:rsidR="002E0964">
        <w:rPr>
          <w:lang w:val="fr-FR"/>
        </w:rPr>
        <w:t>indemnisation. L</w:t>
      </w:r>
      <w:r w:rsidR="00E14F1A">
        <w:rPr>
          <w:lang w:val="fr-FR"/>
        </w:rPr>
        <w:t>’</w:t>
      </w:r>
      <w:r w:rsidR="00CE7505" w:rsidRPr="007809C7">
        <w:rPr>
          <w:lang w:val="fr-FR"/>
        </w:rPr>
        <w:t>État partie n</w:t>
      </w:r>
      <w:r w:rsidR="00E14F1A">
        <w:rPr>
          <w:lang w:val="fr-FR"/>
        </w:rPr>
        <w:t>’</w:t>
      </w:r>
      <w:r w:rsidR="00CE7505" w:rsidRPr="007809C7">
        <w:rPr>
          <w:lang w:val="fr-FR"/>
        </w:rPr>
        <w:t xml:space="preserve">a pas non plus </w:t>
      </w:r>
      <w:r w:rsidR="00E668EB">
        <w:rPr>
          <w:lang w:val="fr-FR"/>
        </w:rPr>
        <w:t>donné</w:t>
      </w:r>
      <w:r w:rsidR="00CE7505" w:rsidRPr="007809C7">
        <w:rPr>
          <w:lang w:val="fr-FR"/>
        </w:rPr>
        <w:t xml:space="preserve"> d</w:t>
      </w:r>
      <w:r w:rsidR="00E14F1A">
        <w:rPr>
          <w:lang w:val="fr-FR"/>
        </w:rPr>
        <w:t>’</w:t>
      </w:r>
      <w:r w:rsidR="00CE7505" w:rsidRPr="007809C7">
        <w:rPr>
          <w:lang w:val="fr-FR"/>
        </w:rPr>
        <w:t>informations sur le meurtre du défenseur des droits de l</w:t>
      </w:r>
      <w:r w:rsidR="00E14F1A">
        <w:rPr>
          <w:lang w:val="fr-FR"/>
        </w:rPr>
        <w:t>’</w:t>
      </w:r>
      <w:r w:rsidR="00CE7505" w:rsidRPr="007809C7">
        <w:rPr>
          <w:lang w:val="fr-FR"/>
        </w:rPr>
        <w:t>homme Hrant Dink, la mort de sept personnes d</w:t>
      </w:r>
      <w:r w:rsidR="00E14F1A">
        <w:rPr>
          <w:lang w:val="fr-FR"/>
        </w:rPr>
        <w:t>’</w:t>
      </w:r>
      <w:r w:rsidR="00CE7505" w:rsidRPr="007809C7">
        <w:rPr>
          <w:lang w:val="fr-FR"/>
        </w:rPr>
        <w:t>une même famille a</w:t>
      </w:r>
      <w:r w:rsidR="00E668EB">
        <w:rPr>
          <w:lang w:val="fr-FR"/>
        </w:rPr>
        <w:t xml:space="preserve">u Kurdistan et le décès </w:t>
      </w:r>
      <w:r w:rsidR="00CE7505" w:rsidRPr="007809C7">
        <w:rPr>
          <w:lang w:val="fr-FR"/>
        </w:rPr>
        <w:t>en détention de M.</w:t>
      </w:r>
      <w:r w:rsidR="005C2EE2">
        <w:rPr>
          <w:lang w:val="fr-FR"/>
        </w:rPr>
        <w:t> </w:t>
      </w:r>
      <w:r w:rsidR="00CE7505" w:rsidRPr="007809C7">
        <w:rPr>
          <w:lang w:val="fr-FR"/>
        </w:rPr>
        <w:t xml:space="preserve">Resul </w:t>
      </w:r>
      <w:r w:rsidR="00CE7505">
        <w:rPr>
          <w:lang w:val="fr-FR"/>
        </w:rPr>
        <w:t>Đ</w:t>
      </w:r>
      <w:r w:rsidR="00CE7505" w:rsidRPr="007809C7">
        <w:rPr>
          <w:lang w:val="fr-FR"/>
        </w:rPr>
        <w:t xml:space="preserve">lçin. </w:t>
      </w:r>
    </w:p>
    <w:p w:rsidR="000C2C6C" w:rsidRDefault="000C2C6C" w:rsidP="000C2C6C">
      <w:pPr>
        <w:pStyle w:val="SingleTxtG"/>
        <w:rPr>
          <w:rFonts w:eastAsia="Arial Unicode MS"/>
          <w:lang w:val="fr-FR"/>
        </w:rPr>
      </w:pPr>
      <w:r>
        <w:rPr>
          <w:lang w:val="fr-FR"/>
        </w:rPr>
        <w:t>19.</w:t>
      </w:r>
      <w:r>
        <w:rPr>
          <w:lang w:val="fr-FR"/>
        </w:rPr>
        <w:tab/>
      </w:r>
      <w:r w:rsidR="00CE7505" w:rsidRPr="007809C7">
        <w:rPr>
          <w:lang w:val="fr-FR"/>
        </w:rPr>
        <w:t xml:space="preserve">La réponse écrite </w:t>
      </w:r>
      <w:r w:rsidR="00DD4792">
        <w:rPr>
          <w:lang w:val="fr-FR"/>
        </w:rPr>
        <w:t xml:space="preserve">aux questions posées </w:t>
      </w:r>
      <w:r w:rsidR="00CE7505" w:rsidRPr="007809C7">
        <w:rPr>
          <w:lang w:val="fr-FR"/>
        </w:rPr>
        <w:t xml:space="preserve">au point 11 est brève et trop générale pour </w:t>
      </w:r>
      <w:r w:rsidR="00DD4792">
        <w:rPr>
          <w:lang w:val="fr-FR"/>
        </w:rPr>
        <w:t>être éclairant</w:t>
      </w:r>
      <w:r w:rsidR="00D23D12">
        <w:rPr>
          <w:lang w:val="fr-FR"/>
        </w:rPr>
        <w:t>e</w:t>
      </w:r>
      <w:r w:rsidR="00DD4792">
        <w:rPr>
          <w:lang w:val="fr-FR"/>
        </w:rPr>
        <w:t xml:space="preserve">, </w:t>
      </w:r>
      <w:r w:rsidR="00CE7505">
        <w:rPr>
          <w:lang w:val="fr-FR"/>
        </w:rPr>
        <w:t>et i</w:t>
      </w:r>
      <w:r w:rsidR="00CE7505" w:rsidRPr="007809C7">
        <w:rPr>
          <w:lang w:val="fr-FR"/>
        </w:rPr>
        <w:t xml:space="preserve">l serait </w:t>
      </w:r>
      <w:r w:rsidR="00DD4792">
        <w:rPr>
          <w:lang w:val="fr-FR"/>
        </w:rPr>
        <w:t xml:space="preserve">bon </w:t>
      </w:r>
      <w:r w:rsidR="00CE7505" w:rsidRPr="007809C7">
        <w:rPr>
          <w:lang w:val="fr-FR"/>
        </w:rPr>
        <w:t xml:space="preserve">de savoir ce que </w:t>
      </w:r>
      <w:r w:rsidR="00DD4792">
        <w:rPr>
          <w:lang w:val="fr-FR"/>
        </w:rPr>
        <w:t xml:space="preserve">signifie une </w:t>
      </w:r>
      <w:r w:rsidR="00CE7505" w:rsidRPr="007809C7">
        <w:rPr>
          <w:lang w:val="fr-FR"/>
        </w:rPr>
        <w:t xml:space="preserve">utilisation </w:t>
      </w:r>
      <w:r w:rsidR="00CE7505" w:rsidRPr="007809C7">
        <w:rPr>
          <w:rFonts w:eastAsia="Arial Unicode MS"/>
          <w:lang w:val="fr-FR"/>
        </w:rPr>
        <w:t xml:space="preserve">du gaz au poivre et des canons à eau </w:t>
      </w:r>
      <w:r w:rsidR="00554793">
        <w:rPr>
          <w:rFonts w:eastAsia="Arial Unicode MS"/>
          <w:lang w:val="fr-FR"/>
        </w:rPr>
        <w:t>«strictement codifiée»</w:t>
      </w:r>
      <w:r w:rsidR="00CE7505" w:rsidRPr="007809C7">
        <w:rPr>
          <w:rFonts w:eastAsia="Arial Unicode MS"/>
          <w:lang w:val="fr-FR"/>
        </w:rPr>
        <w:t xml:space="preserve">. </w:t>
      </w:r>
    </w:p>
    <w:p w:rsidR="000C2C6C" w:rsidRDefault="000C2C6C" w:rsidP="000C2C6C">
      <w:pPr>
        <w:pStyle w:val="SingleTxtG"/>
        <w:rPr>
          <w:rFonts w:eastAsia="Arial Unicode MS"/>
          <w:lang w:val="fr-FR"/>
        </w:rPr>
      </w:pPr>
      <w:r>
        <w:rPr>
          <w:rFonts w:eastAsia="Arial Unicode MS"/>
          <w:lang w:val="fr-FR"/>
        </w:rPr>
        <w:t>20.</w:t>
      </w:r>
      <w:r>
        <w:rPr>
          <w:rFonts w:eastAsia="Arial Unicode MS"/>
          <w:lang w:val="fr-FR"/>
        </w:rPr>
        <w:tab/>
      </w:r>
      <w:r w:rsidR="00CE7505" w:rsidRPr="007809C7">
        <w:rPr>
          <w:rFonts w:eastAsia="Arial Unicode MS"/>
          <w:lang w:val="fr-FR"/>
        </w:rPr>
        <w:t>Concernant le point 12 et plus particulièrement les disparitions forcées, la délégation pourra</w:t>
      </w:r>
      <w:r w:rsidR="00056ADF">
        <w:rPr>
          <w:rFonts w:eastAsia="Arial Unicode MS"/>
          <w:lang w:val="fr-FR"/>
        </w:rPr>
        <w:t>it indiquer les dispositions</w:t>
      </w:r>
      <w:r w:rsidR="00CE7505" w:rsidRPr="007809C7">
        <w:rPr>
          <w:rFonts w:eastAsia="Arial Unicode MS"/>
          <w:lang w:val="fr-FR"/>
        </w:rPr>
        <w:t xml:space="preserve"> prises par l</w:t>
      </w:r>
      <w:r w:rsidR="00E14F1A">
        <w:rPr>
          <w:rFonts w:eastAsia="Arial Unicode MS"/>
          <w:lang w:val="fr-FR"/>
        </w:rPr>
        <w:t>’</w:t>
      </w:r>
      <w:r w:rsidR="00CE7505" w:rsidRPr="007809C7">
        <w:rPr>
          <w:rFonts w:eastAsia="Arial Unicode MS"/>
          <w:lang w:val="fr-FR"/>
        </w:rPr>
        <w:t xml:space="preserve">État </w:t>
      </w:r>
      <w:r w:rsidR="00CE7505">
        <w:rPr>
          <w:rFonts w:eastAsia="Arial Unicode MS"/>
          <w:lang w:val="fr-FR"/>
        </w:rPr>
        <w:t xml:space="preserve">partie </w:t>
      </w:r>
      <w:r w:rsidR="00CE7505" w:rsidRPr="007809C7">
        <w:rPr>
          <w:rFonts w:eastAsia="Arial Unicode MS"/>
          <w:lang w:val="fr-FR"/>
        </w:rPr>
        <w:t xml:space="preserve">pour enquêter sur les fosses communes, </w:t>
      </w:r>
      <w:r w:rsidR="00CE7505">
        <w:rPr>
          <w:rFonts w:eastAsia="Arial Unicode MS"/>
          <w:lang w:val="fr-FR"/>
        </w:rPr>
        <w:t xml:space="preserve">comment </w:t>
      </w:r>
      <w:r w:rsidR="00CE7505" w:rsidRPr="007809C7">
        <w:rPr>
          <w:rFonts w:eastAsia="Arial Unicode MS"/>
          <w:lang w:val="fr-FR"/>
        </w:rPr>
        <w:t xml:space="preserve">sont identifiées </w:t>
      </w:r>
      <w:r w:rsidR="00CE7505">
        <w:rPr>
          <w:rFonts w:eastAsia="Arial Unicode MS"/>
          <w:lang w:val="fr-FR"/>
        </w:rPr>
        <w:t xml:space="preserve">les victimes </w:t>
      </w:r>
      <w:r w:rsidR="00CE7505" w:rsidRPr="007809C7">
        <w:rPr>
          <w:rFonts w:eastAsia="Arial Unicode MS"/>
          <w:lang w:val="fr-FR"/>
        </w:rPr>
        <w:t xml:space="preserve">et </w:t>
      </w:r>
      <w:r w:rsidR="00CE7505">
        <w:rPr>
          <w:rFonts w:eastAsia="Arial Unicode MS"/>
          <w:lang w:val="fr-FR"/>
        </w:rPr>
        <w:t xml:space="preserve">si des </w:t>
      </w:r>
      <w:r w:rsidR="00CE7505" w:rsidRPr="007809C7">
        <w:rPr>
          <w:rFonts w:eastAsia="Arial Unicode MS"/>
          <w:lang w:val="fr-FR"/>
        </w:rPr>
        <w:t xml:space="preserve">mesures de réparation </w:t>
      </w:r>
      <w:r w:rsidR="00CE7505">
        <w:rPr>
          <w:rFonts w:eastAsia="Arial Unicode MS"/>
          <w:lang w:val="fr-FR"/>
        </w:rPr>
        <w:t xml:space="preserve">sont </w:t>
      </w:r>
      <w:r w:rsidR="00CE7505" w:rsidRPr="007809C7">
        <w:rPr>
          <w:rFonts w:eastAsia="Arial Unicode MS"/>
          <w:lang w:val="fr-FR"/>
        </w:rPr>
        <w:t xml:space="preserve">prévues. </w:t>
      </w:r>
    </w:p>
    <w:p w:rsidR="00CE7505" w:rsidRPr="007809C7" w:rsidRDefault="000C2C6C" w:rsidP="000C2C6C">
      <w:pPr>
        <w:pStyle w:val="SingleTxtG"/>
        <w:rPr>
          <w:rFonts w:eastAsia="Arial Unicode MS"/>
          <w:lang w:val="fr-FR"/>
        </w:rPr>
      </w:pPr>
      <w:r>
        <w:rPr>
          <w:rFonts w:eastAsia="Arial Unicode MS"/>
          <w:lang w:val="fr-FR"/>
        </w:rPr>
        <w:t>21.</w:t>
      </w:r>
      <w:r>
        <w:rPr>
          <w:rFonts w:eastAsia="Arial Unicode MS"/>
          <w:lang w:val="fr-FR"/>
        </w:rPr>
        <w:tab/>
      </w:r>
      <w:r w:rsidR="00CE7505" w:rsidRPr="007809C7">
        <w:rPr>
          <w:rFonts w:eastAsia="Arial Unicode MS"/>
          <w:lang w:val="fr-FR"/>
        </w:rPr>
        <w:t xml:space="preserve">Au sujet du point 14, </w:t>
      </w:r>
      <w:r w:rsidR="00CE7505">
        <w:rPr>
          <w:rFonts w:eastAsia="Arial Unicode MS"/>
          <w:lang w:val="fr-FR"/>
        </w:rPr>
        <w:t xml:space="preserve">la délégation </w:t>
      </w:r>
      <w:r w:rsidR="00CE7505" w:rsidRPr="007809C7">
        <w:rPr>
          <w:rFonts w:eastAsia="Arial Unicode MS"/>
          <w:lang w:val="fr-FR"/>
        </w:rPr>
        <w:t>est invitée à fournir des informations sur les cas où des auteurs d</w:t>
      </w:r>
      <w:r w:rsidR="00E14F1A">
        <w:rPr>
          <w:rFonts w:eastAsia="Arial Unicode MS"/>
          <w:lang w:val="fr-FR"/>
        </w:rPr>
        <w:t>’</w:t>
      </w:r>
      <w:r w:rsidR="00CE7505" w:rsidRPr="007809C7">
        <w:rPr>
          <w:rFonts w:eastAsia="Arial Unicode MS"/>
          <w:lang w:val="fr-FR"/>
        </w:rPr>
        <w:t>actes de violence contre des femmes ou d</w:t>
      </w:r>
      <w:r w:rsidR="00CE7505">
        <w:rPr>
          <w:rFonts w:eastAsia="Arial Unicode MS"/>
          <w:lang w:val="fr-FR"/>
        </w:rPr>
        <w:t xml:space="preserve">es </w:t>
      </w:r>
      <w:r w:rsidR="00CE7505" w:rsidRPr="007809C7">
        <w:rPr>
          <w:rFonts w:eastAsia="Arial Unicode MS"/>
          <w:lang w:val="fr-FR"/>
        </w:rPr>
        <w:t xml:space="preserve">enfants ont été jugés et condamnés et aussi à indiquer si des </w:t>
      </w:r>
      <w:r w:rsidR="007128E0">
        <w:rPr>
          <w:rFonts w:eastAsia="Arial Unicode MS"/>
          <w:lang w:val="fr-FR"/>
        </w:rPr>
        <w:t>crédits suffisant</w:t>
      </w:r>
      <w:r w:rsidR="00CE7505" w:rsidRPr="007809C7">
        <w:rPr>
          <w:rFonts w:eastAsia="Arial Unicode MS"/>
          <w:lang w:val="fr-FR"/>
        </w:rPr>
        <w:t xml:space="preserve">s sont </w:t>
      </w:r>
      <w:r w:rsidR="007128E0">
        <w:rPr>
          <w:rFonts w:eastAsia="Arial Unicode MS"/>
          <w:lang w:val="fr-FR"/>
        </w:rPr>
        <w:t>inscrits</w:t>
      </w:r>
      <w:r w:rsidR="00CE7505" w:rsidRPr="007809C7">
        <w:rPr>
          <w:rFonts w:eastAsia="Arial Unicode MS"/>
          <w:lang w:val="fr-FR"/>
        </w:rPr>
        <w:t xml:space="preserve"> au budget </w:t>
      </w:r>
      <w:r w:rsidR="007128E0">
        <w:rPr>
          <w:rFonts w:eastAsia="Arial Unicode MS"/>
          <w:lang w:val="fr-FR"/>
        </w:rPr>
        <w:t xml:space="preserve">de l’État </w:t>
      </w:r>
      <w:r w:rsidR="00CE7505" w:rsidRPr="007809C7">
        <w:rPr>
          <w:rFonts w:eastAsia="Arial Unicode MS"/>
          <w:lang w:val="fr-FR"/>
        </w:rPr>
        <w:t xml:space="preserve">pour </w:t>
      </w:r>
      <w:r w:rsidR="00CE7505">
        <w:rPr>
          <w:rFonts w:eastAsia="Arial Unicode MS"/>
          <w:lang w:val="fr-FR"/>
        </w:rPr>
        <w:t xml:space="preserve">mettre en œuvre </w:t>
      </w:r>
      <w:r w:rsidR="00CE7505" w:rsidRPr="007809C7">
        <w:rPr>
          <w:rFonts w:eastAsia="Arial Unicode MS"/>
          <w:lang w:val="fr-FR"/>
        </w:rPr>
        <w:t xml:space="preserve">la loi contre la violence familiale. Enfin, concernant le point 15, il serait utile de disposer de chiffres </w:t>
      </w:r>
      <w:r w:rsidR="007128E0">
        <w:rPr>
          <w:rFonts w:eastAsia="Arial Unicode MS"/>
          <w:lang w:val="fr-FR"/>
        </w:rPr>
        <w:t>concernant les</w:t>
      </w:r>
      <w:r w:rsidR="00CE7505" w:rsidRPr="007809C7">
        <w:rPr>
          <w:rFonts w:eastAsia="Arial Unicode MS"/>
          <w:lang w:val="fr-FR"/>
        </w:rPr>
        <w:t xml:space="preserve"> crimes d</w:t>
      </w:r>
      <w:r w:rsidR="00E14F1A">
        <w:rPr>
          <w:rFonts w:eastAsia="Arial Unicode MS"/>
          <w:lang w:val="fr-FR"/>
        </w:rPr>
        <w:t>’</w:t>
      </w:r>
      <w:r w:rsidR="00CE7505" w:rsidRPr="007809C7">
        <w:rPr>
          <w:rFonts w:eastAsia="Arial Unicode MS"/>
          <w:lang w:val="fr-FR"/>
        </w:rPr>
        <w:t>honneur.</w:t>
      </w:r>
    </w:p>
    <w:p w:rsidR="00CE7505" w:rsidRPr="007809C7" w:rsidRDefault="000C2C6C" w:rsidP="000C2C6C">
      <w:pPr>
        <w:pStyle w:val="SingleTxtG"/>
        <w:rPr>
          <w:rFonts w:eastAsia="Arial Unicode MS"/>
          <w:lang w:val="fr-FR"/>
        </w:rPr>
      </w:pPr>
      <w:r>
        <w:rPr>
          <w:rFonts w:eastAsia="Arial Unicode MS"/>
          <w:lang w:val="fr-FR"/>
        </w:rPr>
        <w:t>22.</w:t>
      </w:r>
      <w:r>
        <w:rPr>
          <w:rFonts w:eastAsia="Arial Unicode MS"/>
          <w:lang w:val="fr-FR"/>
        </w:rPr>
        <w:tab/>
      </w:r>
      <w:r w:rsidR="00CE7505" w:rsidRPr="007809C7">
        <w:rPr>
          <w:rFonts w:eastAsia="Arial Unicode MS"/>
          <w:b/>
          <w:lang w:val="fr-FR"/>
        </w:rPr>
        <w:t>M.</w:t>
      </w:r>
      <w:r w:rsidR="0032614F">
        <w:rPr>
          <w:rFonts w:eastAsia="Arial Unicode MS"/>
          <w:b/>
          <w:lang w:val="fr-FR"/>
        </w:rPr>
        <w:t> </w:t>
      </w:r>
      <w:r w:rsidR="00CE7505" w:rsidRPr="007809C7">
        <w:rPr>
          <w:rFonts w:eastAsia="Arial Unicode MS"/>
          <w:b/>
          <w:lang w:val="fr-FR"/>
        </w:rPr>
        <w:t>Thelin</w:t>
      </w:r>
      <w:r w:rsidR="00CE7505" w:rsidRPr="007809C7">
        <w:rPr>
          <w:rFonts w:eastAsia="Arial Unicode MS"/>
          <w:lang w:val="fr-FR"/>
        </w:rPr>
        <w:t xml:space="preserve"> demande</w:t>
      </w:r>
      <w:r w:rsidR="008C4CB4">
        <w:rPr>
          <w:rFonts w:eastAsia="Arial Unicode MS"/>
          <w:lang w:val="fr-FR"/>
        </w:rPr>
        <w:t xml:space="preserve">, en référence au </w:t>
      </w:r>
      <w:r w:rsidR="008C4CB4" w:rsidRPr="007809C7">
        <w:rPr>
          <w:rFonts w:eastAsia="Arial Unicode MS"/>
          <w:lang w:val="fr-FR"/>
        </w:rPr>
        <w:t>point 17</w:t>
      </w:r>
      <w:r w:rsidR="008C4CB4">
        <w:rPr>
          <w:rFonts w:eastAsia="Arial Unicode MS"/>
          <w:lang w:val="fr-FR"/>
        </w:rPr>
        <w:t>,</w:t>
      </w:r>
      <w:r w:rsidR="00CE7505" w:rsidRPr="007809C7">
        <w:rPr>
          <w:rFonts w:eastAsia="Arial Unicode MS"/>
          <w:lang w:val="fr-FR"/>
        </w:rPr>
        <w:t xml:space="preserve"> sur la base de quels critères une organisation </w:t>
      </w:r>
      <w:r w:rsidR="008C4CB4">
        <w:rPr>
          <w:rFonts w:eastAsia="Arial Unicode MS"/>
          <w:lang w:val="fr-FR"/>
        </w:rPr>
        <w:t>peut être déclarée illicite</w:t>
      </w:r>
      <w:r w:rsidR="00CE7505" w:rsidRPr="007809C7">
        <w:rPr>
          <w:rFonts w:eastAsia="Arial Unicode MS"/>
          <w:lang w:val="fr-FR"/>
        </w:rPr>
        <w:t xml:space="preserve">, si ces critères sont exclusivement </w:t>
      </w:r>
      <w:r w:rsidR="00CE7505">
        <w:rPr>
          <w:rFonts w:eastAsia="Arial Unicode MS"/>
          <w:lang w:val="fr-FR"/>
        </w:rPr>
        <w:t xml:space="preserve">définis par </w:t>
      </w:r>
      <w:r w:rsidR="00CE7505" w:rsidRPr="007809C7">
        <w:rPr>
          <w:rFonts w:eastAsia="Arial Unicode MS"/>
          <w:lang w:val="fr-FR"/>
        </w:rPr>
        <w:t>le Code pénal et si un membre d</w:t>
      </w:r>
      <w:r w:rsidR="00E14F1A">
        <w:rPr>
          <w:rFonts w:eastAsia="Arial Unicode MS"/>
          <w:lang w:val="fr-FR"/>
        </w:rPr>
        <w:t>’</w:t>
      </w:r>
      <w:r w:rsidR="00CE7505" w:rsidRPr="007809C7">
        <w:rPr>
          <w:rFonts w:eastAsia="Arial Unicode MS"/>
          <w:lang w:val="fr-FR"/>
        </w:rPr>
        <w:t xml:space="preserve">une organisation déclarée illicite peut contester </w:t>
      </w:r>
      <w:r w:rsidR="00CE7505">
        <w:rPr>
          <w:rFonts w:eastAsia="Arial Unicode MS"/>
          <w:lang w:val="fr-FR"/>
        </w:rPr>
        <w:t xml:space="preserve">une telle </w:t>
      </w:r>
      <w:r w:rsidR="00CE7505" w:rsidRPr="007809C7">
        <w:rPr>
          <w:rFonts w:eastAsia="Arial Unicode MS"/>
          <w:lang w:val="fr-FR"/>
        </w:rPr>
        <w:t>décision.</w:t>
      </w:r>
    </w:p>
    <w:p w:rsidR="00CE7505" w:rsidRPr="007809C7" w:rsidRDefault="000C2C6C" w:rsidP="000C2C6C">
      <w:pPr>
        <w:pStyle w:val="SingleTxtG"/>
        <w:rPr>
          <w:rFonts w:eastAsia="Arial Unicode MS"/>
          <w:lang w:val="fr-FR"/>
        </w:rPr>
      </w:pPr>
      <w:r>
        <w:rPr>
          <w:rFonts w:eastAsia="Arial Unicode MS"/>
          <w:lang w:val="fr-FR"/>
        </w:rPr>
        <w:t>23.</w:t>
      </w:r>
      <w:r>
        <w:rPr>
          <w:rFonts w:eastAsia="Arial Unicode MS"/>
          <w:lang w:val="fr-FR"/>
        </w:rPr>
        <w:tab/>
      </w:r>
      <w:r w:rsidR="00CE7505" w:rsidRPr="007809C7">
        <w:rPr>
          <w:rFonts w:eastAsia="Arial Unicode MS"/>
          <w:b/>
          <w:lang w:val="fr-FR"/>
        </w:rPr>
        <w:t xml:space="preserve">Sir </w:t>
      </w:r>
      <w:r w:rsidR="00CE7505" w:rsidRPr="009B5F09">
        <w:rPr>
          <w:rFonts w:eastAsia="Arial Unicode MS"/>
          <w:b/>
          <w:lang w:val="fr-FR"/>
        </w:rPr>
        <w:t>Nigel</w:t>
      </w:r>
      <w:r w:rsidR="009B5F09">
        <w:rPr>
          <w:rFonts w:eastAsia="Arial Unicode MS"/>
          <w:b/>
          <w:lang w:val="fr-FR"/>
        </w:rPr>
        <w:t xml:space="preserve"> Rodley</w:t>
      </w:r>
      <w:r w:rsidR="009B5F09">
        <w:rPr>
          <w:rFonts w:eastAsia="Arial Unicode MS"/>
          <w:lang w:val="fr-FR"/>
        </w:rPr>
        <w:t xml:space="preserve">, revenant sur </w:t>
      </w:r>
      <w:r w:rsidR="009B5F09" w:rsidRPr="007809C7">
        <w:rPr>
          <w:rFonts w:eastAsia="Arial Unicode MS"/>
          <w:lang w:val="fr-FR"/>
        </w:rPr>
        <w:t>l</w:t>
      </w:r>
      <w:r w:rsidR="009B5F09">
        <w:rPr>
          <w:rFonts w:eastAsia="Arial Unicode MS"/>
          <w:lang w:val="fr-FR"/>
        </w:rPr>
        <w:t>’</w:t>
      </w:r>
      <w:r w:rsidR="009B5F09" w:rsidRPr="007809C7">
        <w:rPr>
          <w:rFonts w:eastAsia="Arial Unicode MS"/>
          <w:lang w:val="fr-FR"/>
        </w:rPr>
        <w:t>affaire du groupe Pembe Hayat (Vie rose),</w:t>
      </w:r>
      <w:r w:rsidR="009B5F09">
        <w:rPr>
          <w:rFonts w:eastAsia="Arial Unicode MS"/>
          <w:lang w:val="fr-FR"/>
        </w:rPr>
        <w:t xml:space="preserve"> </w:t>
      </w:r>
      <w:r w:rsidR="00CE7505" w:rsidRPr="009B5F09">
        <w:rPr>
          <w:rFonts w:eastAsia="Arial Unicode MS"/>
          <w:lang w:val="fr-FR"/>
        </w:rPr>
        <w:t>s</w:t>
      </w:r>
      <w:r w:rsidR="00E14F1A" w:rsidRPr="009B5F09">
        <w:rPr>
          <w:rFonts w:eastAsia="Arial Unicode MS"/>
          <w:lang w:val="fr-FR"/>
        </w:rPr>
        <w:t>’</w:t>
      </w:r>
      <w:r w:rsidR="00CE7505" w:rsidRPr="009B5F09">
        <w:rPr>
          <w:rFonts w:eastAsia="Arial Unicode MS"/>
          <w:lang w:val="fr-FR"/>
        </w:rPr>
        <w:t>étonne</w:t>
      </w:r>
      <w:r w:rsidR="00CE7505">
        <w:rPr>
          <w:rFonts w:eastAsia="Arial Unicode MS"/>
          <w:lang w:val="fr-FR"/>
        </w:rPr>
        <w:t xml:space="preserve"> qu</w:t>
      </w:r>
      <w:r w:rsidR="00E14F1A">
        <w:rPr>
          <w:rFonts w:eastAsia="Arial Unicode MS"/>
          <w:lang w:val="fr-FR"/>
        </w:rPr>
        <w:t>’</w:t>
      </w:r>
      <w:r w:rsidR="00CE7505">
        <w:rPr>
          <w:rFonts w:eastAsia="Arial Unicode MS"/>
          <w:lang w:val="fr-FR"/>
        </w:rPr>
        <w:t>il ait suffi</w:t>
      </w:r>
      <w:r w:rsidR="00CE7505" w:rsidRPr="007809C7">
        <w:rPr>
          <w:rFonts w:eastAsia="Arial Unicode MS"/>
          <w:lang w:val="fr-FR"/>
        </w:rPr>
        <w:t xml:space="preserve"> d</w:t>
      </w:r>
      <w:r w:rsidR="00E14F1A">
        <w:rPr>
          <w:rFonts w:eastAsia="Arial Unicode MS"/>
          <w:lang w:val="fr-FR"/>
        </w:rPr>
        <w:t>’</w:t>
      </w:r>
      <w:r w:rsidR="00CE7505" w:rsidRPr="007809C7">
        <w:rPr>
          <w:rFonts w:eastAsia="Arial Unicode MS"/>
          <w:lang w:val="fr-FR"/>
        </w:rPr>
        <w:t>une dénonciation de faits de prostitution pour que la police procède à des arrestations, et demande si c</w:t>
      </w:r>
      <w:r w:rsidR="00E14F1A">
        <w:rPr>
          <w:rFonts w:eastAsia="Arial Unicode MS"/>
          <w:lang w:val="fr-FR"/>
        </w:rPr>
        <w:t>’</w:t>
      </w:r>
      <w:r w:rsidR="00CE7505" w:rsidRPr="007809C7">
        <w:rPr>
          <w:rFonts w:eastAsia="Arial Unicode MS"/>
          <w:lang w:val="fr-FR"/>
        </w:rPr>
        <w:t xml:space="preserve">est </w:t>
      </w:r>
      <w:r w:rsidR="009B5F09">
        <w:rPr>
          <w:rFonts w:eastAsia="Arial Unicode MS"/>
          <w:lang w:val="fr-FR"/>
        </w:rPr>
        <w:t>bien</w:t>
      </w:r>
      <w:r w:rsidR="00CE7505" w:rsidRPr="007809C7">
        <w:rPr>
          <w:rFonts w:eastAsia="Arial Unicode MS"/>
          <w:lang w:val="fr-FR"/>
        </w:rPr>
        <w:t xml:space="preserve"> la procédure prévue par la loi.</w:t>
      </w:r>
    </w:p>
    <w:p w:rsidR="00CE7505" w:rsidRPr="007809C7" w:rsidRDefault="000C2C6C" w:rsidP="000C2C6C">
      <w:pPr>
        <w:pStyle w:val="SingleTxtG"/>
        <w:rPr>
          <w:rFonts w:eastAsia="Arial Unicode MS"/>
          <w:lang w:val="fr-FR"/>
        </w:rPr>
      </w:pPr>
      <w:r>
        <w:rPr>
          <w:rFonts w:eastAsia="Arial Unicode MS"/>
          <w:lang w:val="fr-FR"/>
        </w:rPr>
        <w:t>24.</w:t>
      </w:r>
      <w:r>
        <w:rPr>
          <w:rFonts w:eastAsia="Arial Unicode MS"/>
          <w:lang w:val="fr-FR"/>
        </w:rPr>
        <w:tab/>
      </w:r>
      <w:r w:rsidR="00CE7505" w:rsidRPr="007809C7">
        <w:rPr>
          <w:rFonts w:eastAsia="Arial Unicode MS"/>
          <w:b/>
          <w:lang w:val="fr-FR"/>
        </w:rPr>
        <w:t>La Présidente</w:t>
      </w:r>
      <w:r w:rsidR="00CE7505" w:rsidRPr="007809C7">
        <w:rPr>
          <w:rFonts w:eastAsia="Arial Unicode MS"/>
          <w:lang w:val="fr-FR"/>
        </w:rPr>
        <w:t xml:space="preserve"> propose de suspendre la séance quelques minutes pour permettre à la délégation de préparer ses réponses aux questions des membres du Comité.</w:t>
      </w:r>
    </w:p>
    <w:p w:rsidR="00CE7505" w:rsidRPr="007809C7" w:rsidRDefault="00CE7505" w:rsidP="000C2C6C">
      <w:pPr>
        <w:pStyle w:val="SingleTxtG"/>
        <w:rPr>
          <w:rFonts w:eastAsia="Arial Unicode MS"/>
          <w:lang w:val="fr-FR"/>
        </w:rPr>
      </w:pPr>
      <w:r w:rsidRPr="000C2C6C">
        <w:rPr>
          <w:rFonts w:eastAsia="Arial Unicode MS"/>
          <w:i/>
          <w:lang w:val="fr-FR"/>
        </w:rPr>
        <w:t>La séance est suspendue à 16</w:t>
      </w:r>
      <w:r w:rsidR="00F80A47">
        <w:rPr>
          <w:rFonts w:eastAsia="Arial Unicode MS"/>
          <w:i/>
          <w:lang w:val="fr-FR"/>
        </w:rPr>
        <w:t> </w:t>
      </w:r>
      <w:r w:rsidRPr="000C2C6C">
        <w:rPr>
          <w:rFonts w:eastAsia="Arial Unicode MS"/>
          <w:i/>
          <w:lang w:val="fr-FR"/>
        </w:rPr>
        <w:t>h</w:t>
      </w:r>
      <w:r w:rsidR="00F80A47">
        <w:rPr>
          <w:rFonts w:eastAsia="Arial Unicode MS"/>
          <w:i/>
          <w:lang w:val="fr-FR"/>
        </w:rPr>
        <w:t> </w:t>
      </w:r>
      <w:r w:rsidRPr="000C2C6C">
        <w:rPr>
          <w:rFonts w:eastAsia="Arial Unicode MS"/>
          <w:i/>
          <w:lang w:val="fr-FR"/>
        </w:rPr>
        <w:t>15; elle est reprise à 16</w:t>
      </w:r>
      <w:r w:rsidR="00F80A47">
        <w:rPr>
          <w:rFonts w:eastAsia="Arial Unicode MS"/>
          <w:i/>
          <w:lang w:val="fr-FR"/>
        </w:rPr>
        <w:t> </w:t>
      </w:r>
      <w:r w:rsidRPr="000C2C6C">
        <w:rPr>
          <w:rFonts w:eastAsia="Arial Unicode MS"/>
          <w:i/>
          <w:lang w:val="fr-FR"/>
        </w:rPr>
        <w:t>h</w:t>
      </w:r>
      <w:r w:rsidR="00F80A47">
        <w:rPr>
          <w:rFonts w:eastAsia="Arial Unicode MS"/>
          <w:i/>
          <w:lang w:val="fr-FR"/>
        </w:rPr>
        <w:t> </w:t>
      </w:r>
      <w:r w:rsidRPr="000C2C6C">
        <w:rPr>
          <w:rFonts w:eastAsia="Arial Unicode MS"/>
          <w:i/>
          <w:lang w:val="fr-FR"/>
        </w:rPr>
        <w:t>3</w:t>
      </w:r>
      <w:r w:rsidR="004C07F9">
        <w:rPr>
          <w:rFonts w:eastAsia="Arial Unicode MS"/>
          <w:i/>
          <w:lang w:val="fr-FR"/>
        </w:rPr>
        <w:t>5</w:t>
      </w:r>
      <w:r w:rsidRPr="007809C7">
        <w:rPr>
          <w:rFonts w:eastAsia="Arial Unicode MS"/>
          <w:lang w:val="fr-FR"/>
        </w:rPr>
        <w:t>.</w:t>
      </w:r>
    </w:p>
    <w:p w:rsidR="00CE7505" w:rsidRPr="007809C7" w:rsidRDefault="00AB36DC" w:rsidP="00AB36DC">
      <w:pPr>
        <w:pStyle w:val="SingleTxtG"/>
        <w:rPr>
          <w:lang w:val="fr-FR"/>
        </w:rPr>
      </w:pPr>
      <w:r>
        <w:rPr>
          <w:lang w:val="fr-FR"/>
        </w:rPr>
        <w:t>25.</w:t>
      </w:r>
      <w:r>
        <w:rPr>
          <w:lang w:val="fr-FR"/>
        </w:rPr>
        <w:tab/>
      </w:r>
      <w:r w:rsidR="00CE7505" w:rsidRPr="007809C7">
        <w:rPr>
          <w:b/>
          <w:lang w:val="fr-FR"/>
        </w:rPr>
        <w:t>M</w:t>
      </w:r>
      <w:r w:rsidR="00CE7505" w:rsidRPr="00AB36DC">
        <w:rPr>
          <w:b/>
          <w:vertAlign w:val="superscript"/>
          <w:lang w:val="fr-FR"/>
        </w:rPr>
        <w:t>me</w:t>
      </w:r>
      <w:r w:rsidR="0032614F">
        <w:rPr>
          <w:b/>
          <w:lang w:val="fr-FR"/>
        </w:rPr>
        <w:t> </w:t>
      </w:r>
      <w:r w:rsidR="00CE7505" w:rsidRPr="007809C7">
        <w:rPr>
          <w:b/>
          <w:lang w:val="fr-FR"/>
        </w:rPr>
        <w:t xml:space="preserve">Sirmen </w:t>
      </w:r>
      <w:r w:rsidR="00CE7505" w:rsidRPr="007809C7">
        <w:rPr>
          <w:lang w:val="fr-FR"/>
        </w:rPr>
        <w:t xml:space="preserve">(Turquie), répondant aux questions posées </w:t>
      </w:r>
      <w:r w:rsidR="00FF37FF">
        <w:rPr>
          <w:lang w:val="fr-FR"/>
        </w:rPr>
        <w:t>au</w:t>
      </w:r>
      <w:r w:rsidR="00CE7505" w:rsidRPr="007809C7">
        <w:rPr>
          <w:lang w:val="fr-FR"/>
        </w:rPr>
        <w:t xml:space="preserve"> point 17 de la liste, donne les chiffres demandés au sujet de la capacité des établissements pénitentiaires et signale que des réformes de la législation ont introduit la possibilité de prononcer </w:t>
      </w:r>
      <w:r w:rsidR="002522B2">
        <w:rPr>
          <w:lang w:val="fr-FR"/>
        </w:rPr>
        <w:t xml:space="preserve">une libération anticipée </w:t>
      </w:r>
      <w:r w:rsidR="00CE7505" w:rsidRPr="007809C7">
        <w:rPr>
          <w:lang w:val="fr-FR"/>
        </w:rPr>
        <w:t xml:space="preserve">pour bonne conduite et élargi </w:t>
      </w:r>
      <w:r w:rsidR="002522B2">
        <w:rPr>
          <w:lang w:val="fr-FR"/>
        </w:rPr>
        <w:t xml:space="preserve">la catégorie </w:t>
      </w:r>
      <w:r w:rsidR="00CE7505" w:rsidRPr="007809C7">
        <w:rPr>
          <w:lang w:val="fr-FR"/>
        </w:rPr>
        <w:t xml:space="preserve">des infractions </w:t>
      </w:r>
      <w:r w:rsidR="002522B2">
        <w:rPr>
          <w:lang w:val="fr-FR"/>
        </w:rPr>
        <w:t xml:space="preserve">pour lesquelles </w:t>
      </w:r>
      <w:r w:rsidR="00CE7505" w:rsidRPr="007809C7">
        <w:rPr>
          <w:lang w:val="fr-FR"/>
        </w:rPr>
        <w:t xml:space="preserve">les peines peuvent être purgées </w:t>
      </w:r>
      <w:r w:rsidR="00CE7505">
        <w:rPr>
          <w:lang w:val="fr-FR"/>
        </w:rPr>
        <w:t>en régime carcéral ouvert</w:t>
      </w:r>
      <w:r w:rsidR="00CE7505" w:rsidRPr="007809C7">
        <w:rPr>
          <w:lang w:val="fr-FR"/>
        </w:rPr>
        <w:t xml:space="preserve">. Des unités réservées aux délinquants mineurs ont été </w:t>
      </w:r>
      <w:r w:rsidR="002522B2">
        <w:rPr>
          <w:lang w:val="fr-FR"/>
        </w:rPr>
        <w:t>ouvertes</w:t>
      </w:r>
      <w:r w:rsidR="00CE7505" w:rsidRPr="007809C7">
        <w:rPr>
          <w:lang w:val="fr-FR"/>
        </w:rPr>
        <w:t xml:space="preserve"> afin d</w:t>
      </w:r>
      <w:r w:rsidR="00E14F1A">
        <w:rPr>
          <w:lang w:val="fr-FR"/>
        </w:rPr>
        <w:t>’</w:t>
      </w:r>
      <w:r w:rsidR="00CE7505" w:rsidRPr="007809C7">
        <w:rPr>
          <w:lang w:val="fr-FR"/>
        </w:rPr>
        <w:t xml:space="preserve">éliminer le risque </w:t>
      </w:r>
      <w:r w:rsidR="00B65C79">
        <w:rPr>
          <w:lang w:val="fr-FR"/>
        </w:rPr>
        <w:t>de</w:t>
      </w:r>
      <w:r w:rsidR="00CE7505" w:rsidRPr="007809C7">
        <w:rPr>
          <w:lang w:val="fr-FR"/>
        </w:rPr>
        <w:t xml:space="preserve"> sévices de la part de détenus adultes. </w:t>
      </w:r>
      <w:r w:rsidR="0031267B">
        <w:rPr>
          <w:lang w:val="fr-FR"/>
        </w:rPr>
        <w:t>La loi prévoit</w:t>
      </w:r>
      <w:r w:rsidR="00CE7505">
        <w:rPr>
          <w:lang w:val="fr-FR"/>
        </w:rPr>
        <w:t xml:space="preserve"> </w:t>
      </w:r>
      <w:r w:rsidR="00CE7505" w:rsidRPr="007809C7">
        <w:rPr>
          <w:lang w:val="fr-FR"/>
        </w:rPr>
        <w:t xml:space="preserve">à présent </w:t>
      </w:r>
      <w:r w:rsidR="00CE7505">
        <w:rPr>
          <w:lang w:val="fr-FR"/>
        </w:rPr>
        <w:t xml:space="preserve">la possibilité </w:t>
      </w:r>
      <w:r w:rsidR="00CE7505" w:rsidRPr="007809C7">
        <w:rPr>
          <w:lang w:val="fr-FR"/>
        </w:rPr>
        <w:t>de placer un suspect sous contrôle judiciaire plutôt qu</w:t>
      </w:r>
      <w:r w:rsidR="00E14F1A">
        <w:rPr>
          <w:lang w:val="fr-FR"/>
        </w:rPr>
        <w:t>’</w:t>
      </w:r>
      <w:r w:rsidR="00CE7505" w:rsidRPr="007809C7">
        <w:rPr>
          <w:lang w:val="fr-FR"/>
        </w:rPr>
        <w:t>en détention provisoire dans les cas de faits passibles de peines inférieures à trois ans d</w:t>
      </w:r>
      <w:r w:rsidR="00E14F1A">
        <w:rPr>
          <w:lang w:val="fr-FR"/>
        </w:rPr>
        <w:t>’</w:t>
      </w:r>
      <w:r w:rsidR="00CE7505" w:rsidRPr="007809C7">
        <w:rPr>
          <w:lang w:val="fr-FR"/>
        </w:rPr>
        <w:t>emprisonnement, et les décisions de mise en détention provisoire doivent désormais indiquer clairement que la mesure est proportionnée aux soupçons qui pèsent sur l</w:t>
      </w:r>
      <w:r w:rsidR="00E14F1A">
        <w:rPr>
          <w:lang w:val="fr-FR"/>
        </w:rPr>
        <w:t>’</w:t>
      </w:r>
      <w:r w:rsidR="00CE7505" w:rsidRPr="007809C7">
        <w:rPr>
          <w:lang w:val="fr-FR"/>
        </w:rPr>
        <w:t>intéressé et qu</w:t>
      </w:r>
      <w:r w:rsidR="00E14F1A">
        <w:rPr>
          <w:lang w:val="fr-FR"/>
        </w:rPr>
        <w:t>’</w:t>
      </w:r>
      <w:r w:rsidR="0031267B">
        <w:rPr>
          <w:lang w:val="fr-FR"/>
        </w:rPr>
        <w:t>elle est dû</w:t>
      </w:r>
      <w:r w:rsidR="00CE7505" w:rsidRPr="007809C7">
        <w:rPr>
          <w:lang w:val="fr-FR"/>
        </w:rPr>
        <w:t xml:space="preserve">ment fondée. En ce qui concerne les délits de presse, les tribunaux turcs </w:t>
      </w:r>
      <w:r w:rsidR="0031267B">
        <w:rPr>
          <w:lang w:val="fr-FR"/>
        </w:rPr>
        <w:t>se réfèrent aux</w:t>
      </w:r>
      <w:r w:rsidR="00CE7505" w:rsidRPr="007809C7">
        <w:rPr>
          <w:lang w:val="fr-FR"/>
        </w:rPr>
        <w:t xml:space="preserve"> décisions de la Cour européenne des droits de l</w:t>
      </w:r>
      <w:r w:rsidR="00E14F1A">
        <w:rPr>
          <w:lang w:val="fr-FR"/>
        </w:rPr>
        <w:t>’</w:t>
      </w:r>
      <w:r w:rsidR="00CE7505" w:rsidRPr="007809C7">
        <w:rPr>
          <w:lang w:val="fr-FR"/>
        </w:rPr>
        <w:t>homme relatives à la liberté d</w:t>
      </w:r>
      <w:r w:rsidR="00E14F1A">
        <w:rPr>
          <w:lang w:val="fr-FR"/>
        </w:rPr>
        <w:t>’</w:t>
      </w:r>
      <w:r w:rsidR="00CE7505" w:rsidRPr="007809C7">
        <w:rPr>
          <w:lang w:val="fr-FR"/>
        </w:rPr>
        <w:t>expression. Enfin, il n</w:t>
      </w:r>
      <w:r w:rsidR="00E14F1A">
        <w:rPr>
          <w:lang w:val="fr-FR"/>
        </w:rPr>
        <w:t>’</w:t>
      </w:r>
      <w:r w:rsidR="00CE7505" w:rsidRPr="007809C7">
        <w:rPr>
          <w:lang w:val="fr-FR"/>
        </w:rPr>
        <w:t>existe pas de restrictions à l</w:t>
      </w:r>
      <w:r w:rsidR="00E14F1A">
        <w:rPr>
          <w:lang w:val="fr-FR"/>
        </w:rPr>
        <w:t>’</w:t>
      </w:r>
      <w:r w:rsidR="00CE7505" w:rsidRPr="007809C7">
        <w:rPr>
          <w:lang w:val="fr-FR"/>
        </w:rPr>
        <w:t>accès des détenus</w:t>
      </w:r>
      <w:r w:rsidR="00CE7505">
        <w:rPr>
          <w:lang w:val="fr-FR"/>
        </w:rPr>
        <w:t xml:space="preserve"> à l</w:t>
      </w:r>
      <w:r w:rsidR="00E14F1A">
        <w:rPr>
          <w:lang w:val="fr-FR"/>
        </w:rPr>
        <w:t>’</w:t>
      </w:r>
      <w:r w:rsidR="00CE7505">
        <w:rPr>
          <w:lang w:val="fr-FR"/>
        </w:rPr>
        <w:t>information</w:t>
      </w:r>
      <w:r w:rsidR="00CE7505" w:rsidRPr="007809C7">
        <w:rPr>
          <w:lang w:val="fr-FR"/>
        </w:rPr>
        <w:t>.</w:t>
      </w:r>
    </w:p>
    <w:p w:rsidR="00CE7505" w:rsidRPr="007809C7" w:rsidRDefault="00AB36DC" w:rsidP="00AB36DC">
      <w:pPr>
        <w:pStyle w:val="SingleTxtG"/>
        <w:rPr>
          <w:lang w:val="fr-FR"/>
        </w:rPr>
      </w:pPr>
      <w:r>
        <w:rPr>
          <w:lang w:val="fr-FR"/>
        </w:rPr>
        <w:t>26.</w:t>
      </w:r>
      <w:r>
        <w:rPr>
          <w:lang w:val="fr-FR"/>
        </w:rPr>
        <w:tab/>
      </w:r>
      <w:r w:rsidR="00CE7505" w:rsidRPr="007809C7">
        <w:rPr>
          <w:b/>
          <w:lang w:val="fr-FR"/>
        </w:rPr>
        <w:t>M</w:t>
      </w:r>
      <w:r w:rsidR="00CE7505" w:rsidRPr="00AB36DC">
        <w:rPr>
          <w:b/>
          <w:vertAlign w:val="superscript"/>
          <w:lang w:val="fr-FR"/>
        </w:rPr>
        <w:t>me</w:t>
      </w:r>
      <w:r w:rsidR="0032614F">
        <w:rPr>
          <w:b/>
          <w:lang w:val="fr-FR"/>
        </w:rPr>
        <w:t> </w:t>
      </w:r>
      <w:r w:rsidR="00CE7505" w:rsidRPr="007809C7">
        <w:rPr>
          <w:b/>
          <w:lang w:val="fr-FR"/>
        </w:rPr>
        <w:t xml:space="preserve">Şanal </w:t>
      </w:r>
      <w:r w:rsidR="004D4AF1">
        <w:rPr>
          <w:lang w:val="fr-FR"/>
        </w:rPr>
        <w:t>(Turquie)</w:t>
      </w:r>
      <w:r w:rsidR="00CE7505" w:rsidRPr="007809C7">
        <w:rPr>
          <w:lang w:val="fr-FR"/>
        </w:rPr>
        <w:t xml:space="preserve"> dit qu</w:t>
      </w:r>
      <w:r w:rsidR="00E14F1A">
        <w:rPr>
          <w:lang w:val="fr-FR"/>
        </w:rPr>
        <w:t>’</w:t>
      </w:r>
      <w:r w:rsidR="00CE7505" w:rsidRPr="007809C7">
        <w:rPr>
          <w:lang w:val="fr-FR"/>
        </w:rPr>
        <w:t>outre l</w:t>
      </w:r>
      <w:r w:rsidR="00E14F1A">
        <w:rPr>
          <w:lang w:val="fr-FR"/>
        </w:rPr>
        <w:t>’</w:t>
      </w:r>
      <w:r w:rsidR="00CE7505" w:rsidRPr="007809C7">
        <w:rPr>
          <w:lang w:val="fr-FR"/>
        </w:rPr>
        <w:t xml:space="preserve">adoption de la loi sur les personnes handicapées en 2005, des progrès considérables ont été faits dans tous les domaines, notamment </w:t>
      </w:r>
      <w:r w:rsidR="004D4AF1">
        <w:rPr>
          <w:lang w:val="fr-FR"/>
        </w:rPr>
        <w:t xml:space="preserve">en ce qui concerne </w:t>
      </w:r>
      <w:r w:rsidR="00CE7505" w:rsidRPr="007809C7">
        <w:rPr>
          <w:lang w:val="fr-FR"/>
        </w:rPr>
        <w:t>la scolarisation des enfants, l</w:t>
      </w:r>
      <w:r w:rsidR="00E14F1A">
        <w:rPr>
          <w:lang w:val="fr-FR"/>
        </w:rPr>
        <w:t>’</w:t>
      </w:r>
      <w:r w:rsidR="00CE7505" w:rsidRPr="007809C7">
        <w:rPr>
          <w:lang w:val="fr-FR"/>
        </w:rPr>
        <w:t xml:space="preserve">accessibilité des bâtiments et autres infrastructures publiques, </w:t>
      </w:r>
      <w:r w:rsidR="004D4AF1">
        <w:rPr>
          <w:lang w:val="fr-FR"/>
        </w:rPr>
        <w:t xml:space="preserve">les </w:t>
      </w:r>
      <w:r w:rsidR="00CE7505" w:rsidRPr="007809C7">
        <w:rPr>
          <w:lang w:val="fr-FR"/>
        </w:rPr>
        <w:t xml:space="preserve">allocations versées aux personnes handicapées et </w:t>
      </w:r>
      <w:r w:rsidR="00BD025D">
        <w:rPr>
          <w:lang w:val="fr-FR"/>
        </w:rPr>
        <w:t>les</w:t>
      </w:r>
      <w:r w:rsidR="00CE7505" w:rsidRPr="007809C7">
        <w:rPr>
          <w:lang w:val="fr-FR"/>
        </w:rPr>
        <w:t xml:space="preserve"> services de réadaptation.</w:t>
      </w:r>
    </w:p>
    <w:p w:rsidR="00CE7505" w:rsidRPr="007809C7" w:rsidRDefault="00AB36DC" w:rsidP="00AB36DC">
      <w:pPr>
        <w:pStyle w:val="SingleTxtG"/>
        <w:rPr>
          <w:lang w:val="fr-FR"/>
        </w:rPr>
      </w:pPr>
      <w:r>
        <w:rPr>
          <w:lang w:val="fr-FR"/>
        </w:rPr>
        <w:t>27.</w:t>
      </w:r>
      <w:r>
        <w:rPr>
          <w:lang w:val="fr-FR"/>
        </w:rPr>
        <w:tab/>
      </w:r>
      <w:r w:rsidR="00CE7505" w:rsidRPr="007809C7">
        <w:rPr>
          <w:b/>
          <w:lang w:val="fr-FR"/>
        </w:rPr>
        <w:t>M</w:t>
      </w:r>
      <w:r w:rsidR="00CE7505" w:rsidRPr="00AB36DC">
        <w:rPr>
          <w:b/>
          <w:vertAlign w:val="superscript"/>
          <w:lang w:val="fr-FR"/>
        </w:rPr>
        <w:t>me</w:t>
      </w:r>
      <w:r w:rsidR="0032614F">
        <w:rPr>
          <w:b/>
          <w:lang w:val="fr-FR"/>
        </w:rPr>
        <w:t> </w:t>
      </w:r>
      <w:r w:rsidR="00CE7505" w:rsidRPr="007809C7">
        <w:rPr>
          <w:b/>
          <w:lang w:val="fr-FR"/>
        </w:rPr>
        <w:t xml:space="preserve">Sirmen </w:t>
      </w:r>
      <w:r w:rsidR="00CE7505" w:rsidRPr="007809C7">
        <w:rPr>
          <w:lang w:val="fr-FR"/>
        </w:rPr>
        <w:t>(Turquie)</w:t>
      </w:r>
      <w:r w:rsidR="00CE7505" w:rsidRPr="007809C7">
        <w:rPr>
          <w:b/>
          <w:lang w:val="fr-FR"/>
        </w:rPr>
        <w:t xml:space="preserve"> </w:t>
      </w:r>
      <w:r w:rsidR="00CE7505" w:rsidRPr="007809C7">
        <w:rPr>
          <w:lang w:val="fr-FR"/>
        </w:rPr>
        <w:t>dit que le droit des détenus de</w:t>
      </w:r>
      <w:r w:rsidR="00E7795A">
        <w:rPr>
          <w:lang w:val="fr-FR"/>
        </w:rPr>
        <w:t xml:space="preserve"> prendre contact avec</w:t>
      </w:r>
      <w:r w:rsidR="00CE7505" w:rsidRPr="007809C7">
        <w:rPr>
          <w:lang w:val="fr-FR"/>
        </w:rPr>
        <w:t xml:space="preserve"> un avocat est un droit absolu et que, si la loi antiterroriste prévoit </w:t>
      </w:r>
      <w:r w:rsidR="00E7795A">
        <w:rPr>
          <w:lang w:val="fr-FR"/>
        </w:rPr>
        <w:t>qu’il</w:t>
      </w:r>
      <w:r w:rsidR="00CE7505" w:rsidRPr="007809C7">
        <w:rPr>
          <w:lang w:val="fr-FR"/>
        </w:rPr>
        <w:t xml:space="preserve"> peut être restreint pendant les premières </w:t>
      </w:r>
      <w:r w:rsidR="00D62ED4">
        <w:rPr>
          <w:lang w:val="fr-FR"/>
        </w:rPr>
        <w:t>vingt-quatre</w:t>
      </w:r>
      <w:r w:rsidR="00CE7505" w:rsidRPr="007809C7">
        <w:rPr>
          <w:lang w:val="fr-FR"/>
        </w:rPr>
        <w:t xml:space="preserve"> heures d</w:t>
      </w:r>
      <w:r w:rsidR="00E14F1A">
        <w:rPr>
          <w:lang w:val="fr-FR"/>
        </w:rPr>
        <w:t>’</w:t>
      </w:r>
      <w:r w:rsidR="00CE7505" w:rsidRPr="007809C7">
        <w:rPr>
          <w:lang w:val="fr-FR"/>
        </w:rPr>
        <w:t xml:space="preserve">une garde à vue à la demande du procureur, cette restriction </w:t>
      </w:r>
      <w:r w:rsidR="00CE7505">
        <w:rPr>
          <w:lang w:val="fr-FR"/>
        </w:rPr>
        <w:t>s</w:t>
      </w:r>
      <w:r w:rsidR="00E14F1A">
        <w:rPr>
          <w:lang w:val="fr-FR"/>
        </w:rPr>
        <w:t>’</w:t>
      </w:r>
      <w:r w:rsidR="00CE7505">
        <w:rPr>
          <w:lang w:val="fr-FR"/>
        </w:rPr>
        <w:t>accompagn</w:t>
      </w:r>
      <w:r w:rsidR="00CE7505" w:rsidRPr="007809C7">
        <w:rPr>
          <w:lang w:val="fr-FR"/>
        </w:rPr>
        <w:t>e d</w:t>
      </w:r>
      <w:r w:rsidR="00E14F1A">
        <w:rPr>
          <w:lang w:val="fr-FR"/>
        </w:rPr>
        <w:t>’</w:t>
      </w:r>
      <w:r w:rsidR="00CE7505" w:rsidRPr="007809C7">
        <w:rPr>
          <w:lang w:val="fr-FR"/>
        </w:rPr>
        <w:t>une garantie puisque le suspect ne peut pas être entendu pendant cette période. Il n</w:t>
      </w:r>
      <w:r w:rsidR="00E14F1A">
        <w:rPr>
          <w:lang w:val="fr-FR"/>
        </w:rPr>
        <w:t>’</w:t>
      </w:r>
      <w:r w:rsidR="00CE7505" w:rsidRPr="007809C7">
        <w:rPr>
          <w:lang w:val="fr-FR"/>
        </w:rPr>
        <w:t xml:space="preserve">existe pas de conflit entre la loi </w:t>
      </w:r>
      <w:r w:rsidR="00B7436F">
        <w:rPr>
          <w:lang w:val="fr-FR"/>
        </w:rPr>
        <w:t>antiterroriste et les autres dispositions législatives existantes</w:t>
      </w:r>
      <w:r w:rsidR="00CE7505" w:rsidRPr="007809C7">
        <w:rPr>
          <w:lang w:val="fr-FR"/>
        </w:rPr>
        <w:t>.</w:t>
      </w:r>
    </w:p>
    <w:p w:rsidR="00CE7505" w:rsidRPr="007809C7" w:rsidRDefault="00AB36DC" w:rsidP="00AB36DC">
      <w:pPr>
        <w:pStyle w:val="SingleTxtG"/>
        <w:rPr>
          <w:lang w:val="fr-FR"/>
        </w:rPr>
      </w:pPr>
      <w:r>
        <w:rPr>
          <w:lang w:val="fr-FR"/>
        </w:rPr>
        <w:t>28.</w:t>
      </w:r>
      <w:r>
        <w:rPr>
          <w:lang w:val="fr-FR"/>
        </w:rPr>
        <w:tab/>
      </w:r>
      <w:r w:rsidR="00CE7505" w:rsidRPr="007809C7">
        <w:rPr>
          <w:lang w:val="fr-FR"/>
        </w:rPr>
        <w:t>Au sujet du rapport d</w:t>
      </w:r>
      <w:r w:rsidR="00E14F1A">
        <w:rPr>
          <w:lang w:val="fr-FR"/>
        </w:rPr>
        <w:t>’</w:t>
      </w:r>
      <w:r w:rsidR="00CE7505" w:rsidRPr="007809C7">
        <w:rPr>
          <w:lang w:val="fr-FR"/>
        </w:rPr>
        <w:t>Amnesty International et des allégations selon lesquelles des familles n</w:t>
      </w:r>
      <w:r w:rsidR="00E14F1A">
        <w:rPr>
          <w:lang w:val="fr-FR"/>
        </w:rPr>
        <w:t>’</w:t>
      </w:r>
      <w:r w:rsidR="00CE7505" w:rsidRPr="007809C7">
        <w:rPr>
          <w:lang w:val="fr-FR"/>
        </w:rPr>
        <w:t>auraient pas été informées de l</w:t>
      </w:r>
      <w:r w:rsidR="00E14F1A">
        <w:rPr>
          <w:lang w:val="fr-FR"/>
        </w:rPr>
        <w:t>’</w:t>
      </w:r>
      <w:r w:rsidR="00CE7505" w:rsidRPr="007809C7">
        <w:rPr>
          <w:lang w:val="fr-FR"/>
        </w:rPr>
        <w:t>arrestation de leurs enfants, M</w:t>
      </w:r>
      <w:r w:rsidR="00CE7505" w:rsidRPr="00804406">
        <w:rPr>
          <w:vertAlign w:val="superscript"/>
          <w:lang w:val="fr-FR"/>
        </w:rPr>
        <w:t>me</w:t>
      </w:r>
      <w:r w:rsidR="0032614F">
        <w:rPr>
          <w:lang w:val="fr-FR"/>
        </w:rPr>
        <w:t> </w:t>
      </w:r>
      <w:r w:rsidR="00CE7505" w:rsidRPr="007809C7">
        <w:rPr>
          <w:lang w:val="fr-FR"/>
        </w:rPr>
        <w:t>Sirmen ne connaît pas les détails de l</w:t>
      </w:r>
      <w:r w:rsidR="00E14F1A">
        <w:rPr>
          <w:lang w:val="fr-FR"/>
        </w:rPr>
        <w:t>’</w:t>
      </w:r>
      <w:r w:rsidR="00CE7505" w:rsidRPr="007809C7">
        <w:rPr>
          <w:lang w:val="fr-FR"/>
        </w:rPr>
        <w:t>affaire mais explique qu</w:t>
      </w:r>
      <w:r w:rsidR="00E14F1A">
        <w:rPr>
          <w:lang w:val="fr-FR"/>
        </w:rPr>
        <w:t>’</w:t>
      </w:r>
      <w:r w:rsidR="00CE7505" w:rsidRPr="007809C7">
        <w:rPr>
          <w:lang w:val="fr-FR"/>
        </w:rPr>
        <w:t>en Turquie, quiconque affirme avoir été privé d</w:t>
      </w:r>
      <w:r w:rsidR="00E14F1A">
        <w:rPr>
          <w:lang w:val="fr-FR"/>
        </w:rPr>
        <w:t>’</w:t>
      </w:r>
      <w:r w:rsidR="00CE7505" w:rsidRPr="007809C7">
        <w:rPr>
          <w:lang w:val="fr-FR"/>
        </w:rPr>
        <w:t>un droit consacré par la loi, comme le droit d</w:t>
      </w:r>
      <w:r w:rsidR="00E14F1A">
        <w:rPr>
          <w:lang w:val="fr-FR"/>
        </w:rPr>
        <w:t>’</w:t>
      </w:r>
      <w:r w:rsidR="00CE7505" w:rsidRPr="007809C7">
        <w:rPr>
          <w:lang w:val="fr-FR"/>
        </w:rPr>
        <w:t>être informé de l</w:t>
      </w:r>
      <w:r w:rsidR="00E14F1A">
        <w:rPr>
          <w:lang w:val="fr-FR"/>
        </w:rPr>
        <w:t>’</w:t>
      </w:r>
      <w:r w:rsidR="00CE7505" w:rsidRPr="007809C7">
        <w:rPr>
          <w:lang w:val="fr-FR"/>
        </w:rPr>
        <w:t>incarcération d</w:t>
      </w:r>
      <w:r w:rsidR="00E14F1A">
        <w:rPr>
          <w:lang w:val="fr-FR"/>
        </w:rPr>
        <w:t>’</w:t>
      </w:r>
      <w:r w:rsidR="00CE7505" w:rsidRPr="007809C7">
        <w:rPr>
          <w:lang w:val="fr-FR"/>
        </w:rPr>
        <w:t>un proche, peut demander réparation si la personne arrêtée ou placée en détention provisoire est finalement acquittée ou si l</w:t>
      </w:r>
      <w:r w:rsidR="00E14F1A">
        <w:rPr>
          <w:lang w:val="fr-FR"/>
        </w:rPr>
        <w:t>’</w:t>
      </w:r>
      <w:r w:rsidR="00CE7505">
        <w:rPr>
          <w:lang w:val="fr-FR"/>
        </w:rPr>
        <w:t>affaire est classée sans suite</w:t>
      </w:r>
      <w:r w:rsidR="00CE7505" w:rsidRPr="007809C7">
        <w:rPr>
          <w:lang w:val="fr-FR"/>
        </w:rPr>
        <w:t xml:space="preserve">. </w:t>
      </w:r>
    </w:p>
    <w:p w:rsidR="00CE7505" w:rsidRPr="007809C7" w:rsidRDefault="00AB36DC" w:rsidP="00AB36DC">
      <w:pPr>
        <w:pStyle w:val="SingleTxtG"/>
        <w:rPr>
          <w:lang w:val="fr-FR"/>
        </w:rPr>
      </w:pPr>
      <w:r>
        <w:rPr>
          <w:lang w:val="fr-FR"/>
        </w:rPr>
        <w:t>29.</w:t>
      </w:r>
      <w:r>
        <w:rPr>
          <w:lang w:val="fr-FR"/>
        </w:rPr>
        <w:tab/>
      </w:r>
      <w:r w:rsidR="00CE7505" w:rsidRPr="007809C7">
        <w:rPr>
          <w:b/>
          <w:lang w:val="fr-FR"/>
        </w:rPr>
        <w:t>M</w:t>
      </w:r>
      <w:r w:rsidR="00CE7505" w:rsidRPr="00AB36DC">
        <w:rPr>
          <w:b/>
          <w:vertAlign w:val="superscript"/>
          <w:lang w:val="fr-FR"/>
        </w:rPr>
        <w:t>me</w:t>
      </w:r>
      <w:r w:rsidR="0032614F">
        <w:rPr>
          <w:b/>
          <w:lang w:val="fr-FR"/>
        </w:rPr>
        <w:t> </w:t>
      </w:r>
      <w:r w:rsidR="00CE7505" w:rsidRPr="007809C7">
        <w:rPr>
          <w:b/>
          <w:lang w:val="fr-FR"/>
        </w:rPr>
        <w:t xml:space="preserve">Orbay </w:t>
      </w:r>
      <w:r w:rsidR="00CE7505" w:rsidRPr="007809C7">
        <w:rPr>
          <w:lang w:val="fr-FR"/>
        </w:rPr>
        <w:t>(Turquie), au sujet de l</w:t>
      </w:r>
      <w:r w:rsidR="00E14F1A">
        <w:rPr>
          <w:lang w:val="fr-FR"/>
        </w:rPr>
        <w:t>’</w:t>
      </w:r>
      <w:r w:rsidR="00CE7505" w:rsidRPr="007809C7">
        <w:rPr>
          <w:lang w:val="fr-FR"/>
        </w:rPr>
        <w:t>affaire Hrant Dink, dit qu</w:t>
      </w:r>
      <w:r w:rsidR="00E14F1A">
        <w:rPr>
          <w:lang w:val="fr-FR"/>
        </w:rPr>
        <w:t>’</w:t>
      </w:r>
      <w:r w:rsidR="00CE7505" w:rsidRPr="007809C7">
        <w:rPr>
          <w:lang w:val="fr-FR"/>
        </w:rPr>
        <w:t>à l</w:t>
      </w:r>
      <w:r w:rsidR="00E14F1A">
        <w:rPr>
          <w:lang w:val="fr-FR"/>
        </w:rPr>
        <w:t>’</w:t>
      </w:r>
      <w:r w:rsidR="00CE7505" w:rsidRPr="007809C7">
        <w:rPr>
          <w:lang w:val="fr-FR"/>
        </w:rPr>
        <w:t>issue de l</w:t>
      </w:r>
      <w:r w:rsidR="00E14F1A">
        <w:rPr>
          <w:lang w:val="fr-FR"/>
        </w:rPr>
        <w:t>’</w:t>
      </w:r>
      <w:r w:rsidR="00CE7505" w:rsidRPr="007809C7">
        <w:rPr>
          <w:lang w:val="fr-FR"/>
        </w:rPr>
        <w:t xml:space="preserve">enquête, des poursuites pénales ont été engagées contre la personne soupçonnée du meurtre, qui a été condamnée en juillet 2011 à la réclusion criminelle à perpétuité, la peine étant finalement </w:t>
      </w:r>
      <w:r w:rsidR="00D8290F">
        <w:rPr>
          <w:lang w:val="fr-FR"/>
        </w:rPr>
        <w:t>r</w:t>
      </w:r>
      <w:r w:rsidR="005C1749">
        <w:rPr>
          <w:lang w:val="fr-FR"/>
        </w:rPr>
        <w:t>éduite</w:t>
      </w:r>
      <w:r w:rsidR="00CE7505">
        <w:rPr>
          <w:lang w:val="fr-FR"/>
        </w:rPr>
        <w:t xml:space="preserve"> </w:t>
      </w:r>
      <w:r w:rsidR="00CE7505" w:rsidRPr="007809C7">
        <w:rPr>
          <w:lang w:val="fr-FR"/>
        </w:rPr>
        <w:t xml:space="preserve">à </w:t>
      </w:r>
      <w:r w:rsidR="0032614F">
        <w:rPr>
          <w:lang w:val="fr-FR"/>
        </w:rPr>
        <w:t>21</w:t>
      </w:r>
      <w:r w:rsidR="00CE7505" w:rsidRPr="007809C7">
        <w:rPr>
          <w:lang w:val="fr-FR"/>
        </w:rPr>
        <w:t xml:space="preserve"> ans et </w:t>
      </w:r>
      <w:r w:rsidR="0032614F">
        <w:rPr>
          <w:lang w:val="fr-FR"/>
        </w:rPr>
        <w:t>6</w:t>
      </w:r>
      <w:r w:rsidR="00CE7505" w:rsidRPr="007809C7">
        <w:rPr>
          <w:lang w:val="fr-FR"/>
        </w:rPr>
        <w:t xml:space="preserve"> mois d</w:t>
      </w:r>
      <w:r w:rsidR="00E14F1A">
        <w:rPr>
          <w:lang w:val="fr-FR"/>
        </w:rPr>
        <w:t>’</w:t>
      </w:r>
      <w:r w:rsidR="00CE7505" w:rsidRPr="007809C7">
        <w:rPr>
          <w:lang w:val="fr-FR"/>
        </w:rPr>
        <w:t>emprisonnement</w:t>
      </w:r>
      <w:r w:rsidR="00AD0CC6">
        <w:rPr>
          <w:lang w:val="fr-FR"/>
        </w:rPr>
        <w:t xml:space="preserve"> car</w:t>
      </w:r>
      <w:r w:rsidR="00CE7505" w:rsidRPr="007809C7">
        <w:rPr>
          <w:lang w:val="fr-FR"/>
        </w:rPr>
        <w:t xml:space="preserve"> l</w:t>
      </w:r>
      <w:r w:rsidR="00E14F1A">
        <w:rPr>
          <w:lang w:val="fr-FR"/>
        </w:rPr>
        <w:t>’</w:t>
      </w:r>
      <w:r w:rsidR="00CE7505" w:rsidRPr="007809C7">
        <w:rPr>
          <w:lang w:val="fr-FR"/>
        </w:rPr>
        <w:t xml:space="preserve">auteur </w:t>
      </w:r>
      <w:r w:rsidR="00AD0CC6">
        <w:rPr>
          <w:lang w:val="fr-FR"/>
        </w:rPr>
        <w:t xml:space="preserve">était </w:t>
      </w:r>
      <w:r w:rsidR="00CE7505" w:rsidRPr="007809C7">
        <w:rPr>
          <w:lang w:val="fr-FR"/>
        </w:rPr>
        <w:t>mineur au moment des faits.</w:t>
      </w:r>
      <w:r w:rsidR="00CE7505" w:rsidRPr="005C1749">
        <w:rPr>
          <w:lang w:val="fr-FR"/>
        </w:rPr>
        <w:t xml:space="preserve"> </w:t>
      </w:r>
      <w:r w:rsidR="00AD0CC6">
        <w:rPr>
          <w:lang w:val="fr-FR"/>
        </w:rPr>
        <w:t>À la s</w:t>
      </w:r>
      <w:r w:rsidR="00CE7505" w:rsidRPr="007809C7">
        <w:rPr>
          <w:lang w:val="fr-FR"/>
        </w:rPr>
        <w:t xml:space="preserve">uite </w:t>
      </w:r>
      <w:r w:rsidR="00AD0CC6">
        <w:rPr>
          <w:lang w:val="fr-FR"/>
        </w:rPr>
        <w:t xml:space="preserve">de </w:t>
      </w:r>
      <w:r w:rsidR="00CE7505" w:rsidRPr="007809C7">
        <w:rPr>
          <w:lang w:val="fr-FR"/>
        </w:rPr>
        <w:t>la requête soumise</w:t>
      </w:r>
      <w:r w:rsidR="006F13C2">
        <w:rPr>
          <w:lang w:val="fr-FR"/>
        </w:rPr>
        <w:t xml:space="preserve"> au </w:t>
      </w:r>
      <w:r w:rsidR="006F13C2" w:rsidRPr="007809C7">
        <w:rPr>
          <w:lang w:val="fr-FR"/>
        </w:rPr>
        <w:t>bureau du Procureur public d</w:t>
      </w:r>
      <w:r w:rsidR="006F13C2">
        <w:rPr>
          <w:lang w:val="fr-FR"/>
        </w:rPr>
        <w:t>’</w:t>
      </w:r>
      <w:r w:rsidR="006F13C2" w:rsidRPr="007809C7">
        <w:rPr>
          <w:lang w:val="fr-FR"/>
        </w:rPr>
        <w:t>Istanbul en janvier 2011</w:t>
      </w:r>
      <w:r w:rsidR="006F13C2">
        <w:rPr>
          <w:lang w:val="fr-FR"/>
        </w:rPr>
        <w:t xml:space="preserve"> </w:t>
      </w:r>
      <w:r w:rsidR="00CE7505" w:rsidRPr="007809C7">
        <w:rPr>
          <w:lang w:val="fr-FR"/>
        </w:rPr>
        <w:t>par les avocats des proches de M.</w:t>
      </w:r>
      <w:r w:rsidR="0032614F">
        <w:rPr>
          <w:lang w:val="fr-FR"/>
        </w:rPr>
        <w:t> </w:t>
      </w:r>
      <w:r w:rsidR="00CE7505" w:rsidRPr="007809C7">
        <w:rPr>
          <w:lang w:val="fr-FR"/>
        </w:rPr>
        <w:t>Dink</w:t>
      </w:r>
      <w:r w:rsidR="006F13C2">
        <w:rPr>
          <w:lang w:val="fr-FR"/>
        </w:rPr>
        <w:t>,</w:t>
      </w:r>
      <w:r w:rsidR="00CE7505" w:rsidRPr="007809C7">
        <w:rPr>
          <w:lang w:val="fr-FR"/>
        </w:rPr>
        <w:t xml:space="preserve"> qui demandai</w:t>
      </w:r>
      <w:r w:rsidR="006F13C2">
        <w:rPr>
          <w:lang w:val="fr-FR"/>
        </w:rPr>
        <w:t>en</w:t>
      </w:r>
      <w:r w:rsidR="00CE7505" w:rsidRPr="007809C7">
        <w:rPr>
          <w:lang w:val="fr-FR"/>
        </w:rPr>
        <w:t xml:space="preserve">t que des investigations soient menées et des poursuites engagées contre certains fonctionnaires, une enquête a été diligentée contre deux </w:t>
      </w:r>
      <w:r w:rsidR="00F67D02">
        <w:rPr>
          <w:lang w:val="fr-FR"/>
        </w:rPr>
        <w:t>membres</w:t>
      </w:r>
      <w:r w:rsidR="00CE7505" w:rsidRPr="007809C7">
        <w:rPr>
          <w:lang w:val="fr-FR"/>
        </w:rPr>
        <w:t xml:space="preserve"> de l</w:t>
      </w:r>
      <w:r w:rsidR="00E14F1A">
        <w:rPr>
          <w:lang w:val="fr-FR"/>
        </w:rPr>
        <w:t>’</w:t>
      </w:r>
      <w:r w:rsidR="00CE7505" w:rsidRPr="007809C7">
        <w:rPr>
          <w:lang w:val="fr-FR"/>
        </w:rPr>
        <w:t xml:space="preserve">agence nationale du renseignement mais une décision de classement sans suite a été rendue car les faits qui leur étaient reprochés étaient prescrits. Dix policiers ont reçu des sanctions disciplinaires pour faute grave. </w:t>
      </w:r>
      <w:r w:rsidR="00F67D02">
        <w:rPr>
          <w:lang w:val="fr-FR"/>
        </w:rPr>
        <w:t>Quant aux</w:t>
      </w:r>
      <w:r w:rsidR="00CE7505" w:rsidRPr="007809C7">
        <w:rPr>
          <w:lang w:val="fr-FR"/>
        </w:rPr>
        <w:t xml:space="preserve"> circonstances du décès de Resul Đlçin, </w:t>
      </w:r>
      <w:r w:rsidR="00F67D02">
        <w:rPr>
          <w:lang w:val="fr-FR"/>
        </w:rPr>
        <w:t>celui-ci</w:t>
      </w:r>
      <w:r w:rsidR="00CE7505" w:rsidRPr="007809C7">
        <w:rPr>
          <w:lang w:val="fr-FR"/>
        </w:rPr>
        <w:t xml:space="preserve"> est </w:t>
      </w:r>
      <w:r w:rsidR="00F67D02">
        <w:rPr>
          <w:lang w:val="fr-FR"/>
        </w:rPr>
        <w:t xml:space="preserve">mort pendant son </w:t>
      </w:r>
      <w:r w:rsidR="0032614F">
        <w:rPr>
          <w:lang w:val="fr-FR"/>
        </w:rPr>
        <w:t>transfert</w:t>
      </w:r>
      <w:r w:rsidR="00CE7505" w:rsidRPr="007809C7">
        <w:rPr>
          <w:lang w:val="fr-FR"/>
        </w:rPr>
        <w:t xml:space="preserve"> à l</w:t>
      </w:r>
      <w:r w:rsidR="00E14F1A">
        <w:rPr>
          <w:lang w:val="fr-FR"/>
        </w:rPr>
        <w:t>’</w:t>
      </w:r>
      <w:r w:rsidR="00CE7505" w:rsidRPr="007809C7">
        <w:rPr>
          <w:lang w:val="fr-FR"/>
        </w:rPr>
        <w:t>hôpital après s</w:t>
      </w:r>
      <w:r w:rsidR="00E14F1A">
        <w:rPr>
          <w:lang w:val="fr-FR"/>
        </w:rPr>
        <w:t>’</w:t>
      </w:r>
      <w:r w:rsidR="00CE7505">
        <w:rPr>
          <w:lang w:val="fr-FR"/>
        </w:rPr>
        <w:t>être cogné</w:t>
      </w:r>
      <w:r w:rsidR="00CE7505" w:rsidRPr="007809C7">
        <w:rPr>
          <w:lang w:val="fr-FR"/>
        </w:rPr>
        <w:t xml:space="preserve"> à la t</w:t>
      </w:r>
      <w:r w:rsidR="00D328CB">
        <w:rPr>
          <w:lang w:val="fr-FR"/>
        </w:rPr>
        <w:t>ête en arrivant au commissariat. L</w:t>
      </w:r>
      <w:r w:rsidR="00E14F1A">
        <w:rPr>
          <w:lang w:val="fr-FR"/>
        </w:rPr>
        <w:t>’</w:t>
      </w:r>
      <w:r w:rsidR="00CE7505" w:rsidRPr="007809C7">
        <w:rPr>
          <w:lang w:val="fr-FR"/>
        </w:rPr>
        <w:t>affaire a été classée sans suite</w:t>
      </w:r>
      <w:r w:rsidR="001C230D">
        <w:rPr>
          <w:lang w:val="fr-FR"/>
        </w:rPr>
        <w:t xml:space="preserve"> mais cette décision a été contestée et elle </w:t>
      </w:r>
      <w:r w:rsidR="00CE7505" w:rsidRPr="007809C7">
        <w:rPr>
          <w:lang w:val="fr-FR"/>
        </w:rPr>
        <w:t>est à présent devant la cour d</w:t>
      </w:r>
      <w:r w:rsidR="00E14F1A">
        <w:rPr>
          <w:lang w:val="fr-FR"/>
        </w:rPr>
        <w:t>’</w:t>
      </w:r>
      <w:r w:rsidR="00CE7505" w:rsidRPr="007809C7">
        <w:rPr>
          <w:lang w:val="fr-FR"/>
        </w:rPr>
        <w:t>appel. Les proches de M.</w:t>
      </w:r>
      <w:r w:rsidR="0032614F">
        <w:rPr>
          <w:lang w:val="fr-FR"/>
        </w:rPr>
        <w:t> </w:t>
      </w:r>
      <w:r w:rsidR="00CE7505" w:rsidRPr="007809C7">
        <w:rPr>
          <w:lang w:val="fr-FR"/>
        </w:rPr>
        <w:t xml:space="preserve">Đlçin </w:t>
      </w:r>
      <w:r w:rsidR="00CE7505">
        <w:rPr>
          <w:lang w:val="fr-FR"/>
        </w:rPr>
        <w:t xml:space="preserve">ont </w:t>
      </w:r>
      <w:r w:rsidR="00CE7505" w:rsidRPr="007809C7">
        <w:rPr>
          <w:lang w:val="fr-FR"/>
        </w:rPr>
        <w:t>affirm</w:t>
      </w:r>
      <w:r w:rsidR="00CE7505">
        <w:rPr>
          <w:lang w:val="fr-FR"/>
        </w:rPr>
        <w:t>é</w:t>
      </w:r>
      <w:r w:rsidR="00CE7505" w:rsidRPr="007809C7">
        <w:rPr>
          <w:lang w:val="fr-FR"/>
        </w:rPr>
        <w:t xml:space="preserve"> qu</w:t>
      </w:r>
      <w:r w:rsidR="00E14F1A">
        <w:rPr>
          <w:lang w:val="fr-FR"/>
        </w:rPr>
        <w:t>’</w:t>
      </w:r>
      <w:r w:rsidR="00CE7505" w:rsidRPr="007809C7">
        <w:rPr>
          <w:lang w:val="fr-FR"/>
        </w:rPr>
        <w:t>il avait été tué intentionnellement par les policiers pendant sa garde à vue, mais l</w:t>
      </w:r>
      <w:r w:rsidR="00E14F1A">
        <w:rPr>
          <w:lang w:val="fr-FR"/>
        </w:rPr>
        <w:t>’</w:t>
      </w:r>
      <w:r w:rsidR="00CE7505" w:rsidRPr="007809C7">
        <w:rPr>
          <w:lang w:val="fr-FR"/>
        </w:rPr>
        <w:t>enquête diligentée n</w:t>
      </w:r>
      <w:r w:rsidR="00E14F1A">
        <w:rPr>
          <w:lang w:val="fr-FR"/>
        </w:rPr>
        <w:t>’</w:t>
      </w:r>
      <w:r w:rsidR="00CE7505" w:rsidRPr="007809C7">
        <w:rPr>
          <w:lang w:val="fr-FR"/>
        </w:rPr>
        <w:t>a pas confirmé ces allégations. Une requête a été présentée à la Cour européenne des droits de l</w:t>
      </w:r>
      <w:r w:rsidR="00E14F1A">
        <w:rPr>
          <w:lang w:val="fr-FR"/>
        </w:rPr>
        <w:t>’</w:t>
      </w:r>
      <w:r w:rsidR="0085353F">
        <w:rPr>
          <w:lang w:val="fr-FR"/>
        </w:rPr>
        <w:t>homme</w:t>
      </w:r>
      <w:r w:rsidR="00CE7505" w:rsidRPr="007809C7">
        <w:rPr>
          <w:lang w:val="fr-FR"/>
        </w:rPr>
        <w:t>.</w:t>
      </w:r>
    </w:p>
    <w:p w:rsidR="00CE7505" w:rsidRDefault="00AB36DC" w:rsidP="0032614F">
      <w:pPr>
        <w:pStyle w:val="SingleTxtG"/>
        <w:rPr>
          <w:lang w:val="fr-FR"/>
        </w:rPr>
      </w:pPr>
      <w:r>
        <w:rPr>
          <w:lang w:val="fr-FR"/>
        </w:rPr>
        <w:t>30.</w:t>
      </w:r>
      <w:r>
        <w:rPr>
          <w:lang w:val="fr-FR"/>
        </w:rPr>
        <w:tab/>
      </w:r>
      <w:r w:rsidR="00CE7505" w:rsidRPr="007809C7">
        <w:rPr>
          <w:b/>
          <w:lang w:val="fr-FR"/>
        </w:rPr>
        <w:t>M</w:t>
      </w:r>
      <w:r w:rsidR="00CE7505" w:rsidRPr="00AB36DC">
        <w:rPr>
          <w:b/>
          <w:vertAlign w:val="superscript"/>
          <w:lang w:val="fr-FR"/>
        </w:rPr>
        <w:t>me</w:t>
      </w:r>
      <w:r w:rsidR="0032614F">
        <w:rPr>
          <w:b/>
          <w:lang w:val="fr-FR"/>
        </w:rPr>
        <w:t> </w:t>
      </w:r>
      <w:r w:rsidR="00CE7505">
        <w:rPr>
          <w:b/>
          <w:lang w:val="fr-FR"/>
        </w:rPr>
        <w:t>Ş</w:t>
      </w:r>
      <w:r w:rsidR="00CE7505" w:rsidRPr="007809C7">
        <w:rPr>
          <w:b/>
          <w:lang w:val="fr-FR"/>
        </w:rPr>
        <w:t>anal</w:t>
      </w:r>
      <w:r w:rsidR="00CE7505" w:rsidRPr="007809C7">
        <w:rPr>
          <w:lang w:val="fr-FR"/>
        </w:rPr>
        <w:t xml:space="preserve"> (Turquie) dit que </w:t>
      </w:r>
      <w:r w:rsidR="000C25ED">
        <w:rPr>
          <w:lang w:val="fr-FR"/>
        </w:rPr>
        <w:t xml:space="preserve">la modification apportée </w:t>
      </w:r>
      <w:r w:rsidR="00CE7505" w:rsidRPr="007809C7">
        <w:rPr>
          <w:lang w:val="fr-FR"/>
        </w:rPr>
        <w:t xml:space="preserve">au </w:t>
      </w:r>
      <w:r w:rsidR="00F967E0" w:rsidRPr="007809C7">
        <w:rPr>
          <w:lang w:val="fr-FR"/>
        </w:rPr>
        <w:t xml:space="preserve">Code </w:t>
      </w:r>
      <w:r w:rsidR="00CE7505" w:rsidRPr="007809C7">
        <w:rPr>
          <w:lang w:val="fr-FR"/>
        </w:rPr>
        <w:t>pénal en 2005 a relevé les peines sanctionnant les crimes d</w:t>
      </w:r>
      <w:r w:rsidR="00E14F1A">
        <w:rPr>
          <w:lang w:val="fr-FR"/>
        </w:rPr>
        <w:t>’</w:t>
      </w:r>
      <w:r w:rsidR="00CE7505" w:rsidRPr="007809C7">
        <w:rPr>
          <w:lang w:val="fr-FR"/>
        </w:rPr>
        <w:t>honneur, qui constituent la pire forme de violence contre les femmes. Un grand nombre des changements prévus par la nouvelle loi contre la violence familiale ont été engagés. En particulier, le nombre de foyers d</w:t>
      </w:r>
      <w:r w:rsidR="00E14F1A">
        <w:rPr>
          <w:lang w:val="fr-FR"/>
        </w:rPr>
        <w:t>’</w:t>
      </w:r>
      <w:r w:rsidR="00CE7505" w:rsidRPr="007809C7">
        <w:rPr>
          <w:lang w:val="fr-FR"/>
        </w:rPr>
        <w:t>accueil a augmenté et l</w:t>
      </w:r>
      <w:r w:rsidR="00E14F1A">
        <w:rPr>
          <w:lang w:val="fr-FR"/>
        </w:rPr>
        <w:t>’</w:t>
      </w:r>
      <w:r w:rsidR="00CE7505" w:rsidRPr="007809C7">
        <w:rPr>
          <w:lang w:val="fr-FR"/>
        </w:rPr>
        <w:t xml:space="preserve">objectif fixé </w:t>
      </w:r>
      <w:r w:rsidR="00A01DA6">
        <w:rPr>
          <w:lang w:val="fr-FR"/>
        </w:rPr>
        <w:t xml:space="preserve">devrait être atteint </w:t>
      </w:r>
      <w:r w:rsidR="00CE7505" w:rsidRPr="007809C7">
        <w:rPr>
          <w:lang w:val="fr-FR"/>
        </w:rPr>
        <w:t>en 2013.</w:t>
      </w:r>
    </w:p>
    <w:p w:rsidR="005A409F" w:rsidRDefault="005A409F" w:rsidP="005A409F">
      <w:pPr>
        <w:pStyle w:val="SingleTxtG"/>
      </w:pPr>
      <w:r w:rsidRPr="00F036BE">
        <w:rPr>
          <w:lang w:val="fr-FR"/>
        </w:rPr>
        <w:t>31.</w:t>
      </w:r>
      <w:r w:rsidRPr="00F036BE">
        <w:rPr>
          <w:lang w:val="fr-FR"/>
        </w:rPr>
        <w:tab/>
      </w:r>
      <w:r>
        <w:rPr>
          <w:b/>
          <w:lang w:val="fr-FR"/>
        </w:rPr>
        <w:t>M. İ</w:t>
      </w:r>
      <w:r w:rsidRPr="00EE1131">
        <w:rPr>
          <w:b/>
          <w:lang w:val="fr-FR"/>
        </w:rPr>
        <w:t>şcan</w:t>
      </w:r>
      <w:r w:rsidRPr="00EE1131">
        <w:rPr>
          <w:lang w:val="fr-FR"/>
        </w:rPr>
        <w:t xml:space="preserve"> (Turquie) ajoute que la Turquie a été le premier pays à ratifier la </w:t>
      </w:r>
      <w:r w:rsidRPr="00EE1131">
        <w:t>Convention du Conseil de l</w:t>
      </w:r>
      <w:r>
        <w:t>’</w:t>
      </w:r>
      <w:r w:rsidRPr="00EE1131">
        <w:t>Europe sur la prévention et la lutte contre la violence à l</w:t>
      </w:r>
      <w:r>
        <w:t>’</w:t>
      </w:r>
      <w:r w:rsidRPr="00EE1131">
        <w:t>égard des femmes</w:t>
      </w:r>
      <w:r>
        <w:t xml:space="preserve"> et la violence domestique</w:t>
      </w:r>
      <w:r w:rsidRPr="00EE1131">
        <w:t xml:space="preserve">, sans y faire aucune réserve alors que certaines dispositions de la législation nationale sont encore incompatibles avec </w:t>
      </w:r>
      <w:r>
        <w:t>cet instrument</w:t>
      </w:r>
      <w:r w:rsidRPr="00EE1131">
        <w:t>. L</w:t>
      </w:r>
      <w:r>
        <w:t>’</w:t>
      </w:r>
      <w:r w:rsidRPr="00EE1131">
        <w:t xml:space="preserve">objectif du Gouvernement </w:t>
      </w:r>
      <w:r>
        <w:t>était</w:t>
      </w:r>
      <w:r w:rsidRPr="00EE1131">
        <w:t xml:space="preserve"> de forcer ainsi la modification des lois. </w:t>
      </w:r>
    </w:p>
    <w:p w:rsidR="005A409F" w:rsidRPr="00EE1131" w:rsidRDefault="005A409F" w:rsidP="005A409F">
      <w:pPr>
        <w:pStyle w:val="SingleTxtG"/>
      </w:pPr>
      <w:r>
        <w:t>32.</w:t>
      </w:r>
      <w:r>
        <w:tab/>
      </w:r>
      <w:r w:rsidRPr="00EE1131">
        <w:t>L</w:t>
      </w:r>
      <w:r>
        <w:t>’</w:t>
      </w:r>
      <w:r w:rsidRPr="00EE1131">
        <w:t>interdiction d</w:t>
      </w:r>
      <w:r>
        <w:t>’</w:t>
      </w:r>
      <w:r w:rsidRPr="00EE1131">
        <w:t xml:space="preserve">une organisation </w:t>
      </w:r>
      <w:r>
        <w:t>pour cause d’</w:t>
      </w:r>
      <w:r w:rsidRPr="00EE1131">
        <w:t>activités terroriste</w:t>
      </w:r>
      <w:r>
        <w:t>s</w:t>
      </w:r>
      <w:r w:rsidRPr="00EE1131">
        <w:t xml:space="preserve"> </w:t>
      </w:r>
      <w:r>
        <w:t>peut être prononcée en fonction de</w:t>
      </w:r>
      <w:r w:rsidRPr="00EE1131">
        <w:t xml:space="preserve"> quatre critères</w:t>
      </w:r>
      <w:r>
        <w:t>:</w:t>
      </w:r>
      <w:r w:rsidRPr="00EE1131">
        <w:t xml:space="preserve"> recours à la violence, incitation à la violence, incitation à la discrimination et usage d</w:t>
      </w:r>
      <w:r>
        <w:t>’</w:t>
      </w:r>
      <w:r w:rsidRPr="00EE1131">
        <w:t>armes à feu.</w:t>
      </w:r>
      <w:r>
        <w:t xml:space="preserve"> </w:t>
      </w:r>
      <w:r w:rsidRPr="00EE1131">
        <w:t>Lorsqu</w:t>
      </w:r>
      <w:r>
        <w:t>’</w:t>
      </w:r>
      <w:r w:rsidRPr="00EE1131">
        <w:t>elle reçoit une dénonciation, la police doit convoquer les parties concernées pour tenter de régler le litige. Il s</w:t>
      </w:r>
      <w:r>
        <w:t>’</w:t>
      </w:r>
      <w:r w:rsidRPr="00EE1131">
        <w:t>agit d</w:t>
      </w:r>
      <w:r>
        <w:t>’</w:t>
      </w:r>
      <w:r w:rsidRPr="00EE1131">
        <w:t xml:space="preserve">une simple invitation, les autorités judiciaires étant seules habilitées à ordonner </w:t>
      </w:r>
      <w:r>
        <w:t>l’</w:t>
      </w:r>
      <w:r w:rsidRPr="00EE1131">
        <w:t>arrestation. Dans le cas de l</w:t>
      </w:r>
      <w:r>
        <w:t>’</w:t>
      </w:r>
      <w:r w:rsidRPr="00EE1131">
        <w:t>incident concernant l</w:t>
      </w:r>
      <w:r>
        <w:t>’</w:t>
      </w:r>
      <w:r w:rsidRPr="00EE1131">
        <w:t xml:space="preserve">organisation </w:t>
      </w:r>
      <w:r w:rsidRPr="005A409F">
        <w:t>Pembe Hayat</w:t>
      </w:r>
      <w:r w:rsidRPr="00EE1131">
        <w:t xml:space="preserve"> (Vie rose), les intéressé</w:t>
      </w:r>
      <w:r>
        <w:t>e</w:t>
      </w:r>
      <w:r w:rsidRPr="00EE1131">
        <w:t>s ont opposé résistance aux policiers.</w:t>
      </w:r>
    </w:p>
    <w:p w:rsidR="005A409F" w:rsidRPr="00EE1131" w:rsidRDefault="005A409F" w:rsidP="005A409F">
      <w:pPr>
        <w:pStyle w:val="SingleTxtG"/>
      </w:pPr>
      <w:r>
        <w:t>33</w:t>
      </w:r>
      <w:r w:rsidRPr="00F036BE">
        <w:t>.</w:t>
      </w:r>
      <w:r w:rsidRPr="00F036BE">
        <w:tab/>
      </w:r>
      <w:r w:rsidRPr="00EE1131">
        <w:rPr>
          <w:b/>
        </w:rPr>
        <w:t>M</w:t>
      </w:r>
      <w:r w:rsidRPr="00EE1131">
        <w:rPr>
          <w:b/>
          <w:vertAlign w:val="superscript"/>
        </w:rPr>
        <w:t>me</w:t>
      </w:r>
      <w:r>
        <w:rPr>
          <w:b/>
        </w:rPr>
        <w:t> </w:t>
      </w:r>
      <w:r w:rsidRPr="00EE1131">
        <w:rPr>
          <w:b/>
        </w:rPr>
        <w:t>Sirmen</w:t>
      </w:r>
      <w:r w:rsidRPr="00EE1131">
        <w:t xml:space="preserve"> (Turquie) précise que si le droit de consulter un avocat est absolu, sous réserve des exceptions prévues par la loi contre le terrorisme, il n</w:t>
      </w:r>
      <w:r>
        <w:t>’</w:t>
      </w:r>
      <w:r w:rsidRPr="00EE1131">
        <w:t xml:space="preserve">y a </w:t>
      </w:r>
      <w:r>
        <w:t>pas d’</w:t>
      </w:r>
      <w:r w:rsidRPr="00EE1131">
        <w:t>obligation légale d</w:t>
      </w:r>
      <w:r>
        <w:t>’</w:t>
      </w:r>
      <w:r w:rsidRPr="00EE1131">
        <w:t>autoriser un suspect à prévenir sa famille.</w:t>
      </w:r>
    </w:p>
    <w:p w:rsidR="005A409F" w:rsidRPr="00EE1131" w:rsidRDefault="005A409F" w:rsidP="005A409F">
      <w:pPr>
        <w:pStyle w:val="SingleTxtG"/>
      </w:pPr>
      <w:r>
        <w:t>34</w:t>
      </w:r>
      <w:r w:rsidRPr="00F036BE">
        <w:t>.</w:t>
      </w:r>
      <w:r w:rsidRPr="00F036BE">
        <w:tab/>
      </w:r>
      <w:r w:rsidRPr="00EE1131">
        <w:rPr>
          <w:b/>
        </w:rPr>
        <w:t>La Présidente</w:t>
      </w:r>
      <w:r w:rsidRPr="00EE1131">
        <w:t xml:space="preserve"> remercie la délégation de ses réponses et invite les membres du Comité qui le souhaitent à poser des questions supplémentaires.</w:t>
      </w:r>
    </w:p>
    <w:p w:rsidR="005A409F" w:rsidRPr="00EE1131" w:rsidRDefault="005A409F" w:rsidP="005A409F">
      <w:pPr>
        <w:pStyle w:val="SingleTxtG"/>
      </w:pPr>
      <w:r>
        <w:t>35</w:t>
      </w:r>
      <w:r w:rsidRPr="00F036BE">
        <w:t>.</w:t>
      </w:r>
      <w:r w:rsidRPr="00F036BE">
        <w:tab/>
      </w:r>
      <w:r w:rsidRPr="00EE1131">
        <w:rPr>
          <w:b/>
        </w:rPr>
        <w:t>Sir Nigel Rodley</w:t>
      </w:r>
      <w:r w:rsidRPr="00EE1131">
        <w:t>, revenant sur l</w:t>
      </w:r>
      <w:r>
        <w:t>’</w:t>
      </w:r>
      <w:r w:rsidRPr="00EE1131">
        <w:t xml:space="preserve">affaire </w:t>
      </w:r>
      <w:r w:rsidRPr="005C2EE2">
        <w:t>Pembe Hayat</w:t>
      </w:r>
      <w:r w:rsidRPr="00EE1131">
        <w:t xml:space="preserve"> (Vie rose), demande comment un refus de répondre à une «invitation» peut être considéré comme un acte de résistance.</w:t>
      </w:r>
      <w:r>
        <w:t xml:space="preserve"> </w:t>
      </w:r>
      <w:r w:rsidRPr="00EE1131">
        <w:t>Au sujet de la surpopulation carcérale, l</w:t>
      </w:r>
      <w:r>
        <w:t>’</w:t>
      </w:r>
      <w:r w:rsidRPr="00EE1131">
        <w:t>État partie annonce qu</w:t>
      </w:r>
      <w:r>
        <w:t>’</w:t>
      </w:r>
      <w:r w:rsidRPr="00EE1131">
        <w:t xml:space="preserve">il va </w:t>
      </w:r>
      <w:r>
        <w:t>porter</w:t>
      </w:r>
      <w:r w:rsidRPr="00EE1131">
        <w:t xml:space="preserve"> la capacité d</w:t>
      </w:r>
      <w:r>
        <w:t>’accueil des prisons de 100 000 places à 247 000 </w:t>
      </w:r>
      <w:r w:rsidRPr="00EE1131">
        <w:t>d</w:t>
      </w:r>
      <w:r>
        <w:t>’</w:t>
      </w:r>
      <w:r w:rsidRPr="00EE1131">
        <w:t>ici à 2017, ce qui donne à penser qu</w:t>
      </w:r>
      <w:r>
        <w:t>’</w:t>
      </w:r>
      <w:r w:rsidRPr="00EE1131">
        <w:t>il prévoit une augmentation considérable, en quelques années, du nombre d</w:t>
      </w:r>
      <w:r>
        <w:t>e prévenus (actuellement de 126 </w:t>
      </w:r>
      <w:r w:rsidRPr="00EE1131">
        <w:t>000). Il serait intéressant de savoir sur quoi se fonde cette prévision, et pourquoi des solutions autres que la construction de prisons supplémentaires, comme le recours aux peines de substitu</w:t>
      </w:r>
      <w:r>
        <w:t>tion</w:t>
      </w:r>
      <w:r w:rsidRPr="00EE1131">
        <w:t>, ne sont pas envisagées.</w:t>
      </w:r>
    </w:p>
    <w:p w:rsidR="005A409F" w:rsidRPr="00EE1131" w:rsidRDefault="005A409F" w:rsidP="005A409F">
      <w:pPr>
        <w:pStyle w:val="SingleTxtG"/>
      </w:pPr>
      <w:r>
        <w:t>36</w:t>
      </w:r>
      <w:r w:rsidRPr="00F036BE">
        <w:t>.</w:t>
      </w:r>
      <w:r w:rsidRPr="00F036BE">
        <w:tab/>
      </w:r>
      <w:r w:rsidRPr="00EE1131">
        <w:rPr>
          <w:b/>
        </w:rPr>
        <w:t>M.</w:t>
      </w:r>
      <w:r>
        <w:rPr>
          <w:b/>
        </w:rPr>
        <w:t> </w:t>
      </w:r>
      <w:r w:rsidRPr="00EE1131">
        <w:rPr>
          <w:b/>
        </w:rPr>
        <w:t>Flinterman</w:t>
      </w:r>
      <w:r w:rsidRPr="00EE1131">
        <w:t xml:space="preserve"> </w:t>
      </w:r>
      <w:r>
        <w:t>salue</w:t>
      </w:r>
      <w:r w:rsidRPr="00EE1131">
        <w:t xml:space="preserve"> la ratification de la Convention du Conseil de l</w:t>
      </w:r>
      <w:r>
        <w:t>’</w:t>
      </w:r>
      <w:r w:rsidRPr="00EE1131">
        <w:t>Europe et espère que l</w:t>
      </w:r>
      <w:r>
        <w:t>’</w:t>
      </w:r>
      <w:r w:rsidRPr="00EE1131">
        <w:t>État partie retirera les réserves qu</w:t>
      </w:r>
      <w:r>
        <w:t>’</w:t>
      </w:r>
      <w:r w:rsidRPr="00EE1131">
        <w:t>il a faites à d</w:t>
      </w:r>
      <w:r>
        <w:t>’</w:t>
      </w:r>
      <w:r w:rsidRPr="00EE1131">
        <w:t>autres instrument</w:t>
      </w:r>
      <w:r>
        <w:t>s</w:t>
      </w:r>
      <w:r w:rsidRPr="00EE1131">
        <w:t xml:space="preserve"> de protection des droits de l</w:t>
      </w:r>
      <w:r>
        <w:t>’</w:t>
      </w:r>
      <w:r w:rsidRPr="00EE1131">
        <w:t>homme. Il s</w:t>
      </w:r>
      <w:r>
        <w:t>alue de même l</w:t>
      </w:r>
      <w:r w:rsidRPr="00EE1131">
        <w:t>es nombreuses modific</w:t>
      </w:r>
      <w:r>
        <w:t>ations législatives introduites</w:t>
      </w:r>
      <w:r w:rsidRPr="00EE1131">
        <w:t>, mais rappelle qu</w:t>
      </w:r>
      <w:r>
        <w:t>’</w:t>
      </w:r>
      <w:r w:rsidRPr="00EE1131">
        <w:t xml:space="preserve">il faut </w:t>
      </w:r>
      <w:r>
        <w:t>aussi</w:t>
      </w:r>
      <w:r w:rsidRPr="00EE1131">
        <w:t xml:space="preserve"> </w:t>
      </w:r>
      <w:r>
        <w:t xml:space="preserve">veiller </w:t>
      </w:r>
      <w:r w:rsidRPr="00EE1131">
        <w:t>à ce qu</w:t>
      </w:r>
      <w:r>
        <w:t>’</w:t>
      </w:r>
      <w:r w:rsidRPr="00EE1131">
        <w:t>elles soient appliquées dans la pratique, et évaluer leur incidence. Il rappelle en outre que la délégation n</w:t>
      </w:r>
      <w:r>
        <w:t>’</w:t>
      </w:r>
      <w:r w:rsidRPr="00EE1131">
        <w:t>a pas répondu à la question relative aux disparitions. Il serait intéressant de savoir quelle suite a été donnée aux recommandations formulées à ce sujet par le C</w:t>
      </w:r>
      <w:r>
        <w:t>omité contre la torture en 2010</w:t>
      </w:r>
      <w:r w:rsidRPr="00EE1131">
        <w:t xml:space="preserve"> et, en particulier, </w:t>
      </w:r>
      <w:r>
        <w:t xml:space="preserve">ce </w:t>
      </w:r>
      <w:r w:rsidRPr="00EE1131">
        <w:t>qu</w:t>
      </w:r>
      <w:r>
        <w:t>’</w:t>
      </w:r>
      <w:r w:rsidRPr="00EE1131">
        <w:t>entend faire l</w:t>
      </w:r>
      <w:r>
        <w:t>’</w:t>
      </w:r>
      <w:r w:rsidRPr="00EE1131">
        <w:t xml:space="preserve">État partie </w:t>
      </w:r>
      <w:r>
        <w:t>au sujet des</w:t>
      </w:r>
      <w:r w:rsidRPr="00EE1131">
        <w:t xml:space="preserve"> disparitions signalées en </w:t>
      </w:r>
      <w:r w:rsidRPr="00F036BE">
        <w:t>République turque de Chypre du Nord</w:t>
      </w:r>
      <w:r w:rsidRPr="00EE1131">
        <w:t>, sachant qu</w:t>
      </w:r>
      <w:r>
        <w:t>’</w:t>
      </w:r>
      <w:r w:rsidRPr="00EE1131">
        <w:t>il ne se reconnaît pas d</w:t>
      </w:r>
      <w:r>
        <w:t>’</w:t>
      </w:r>
      <w:r w:rsidRPr="00EE1131">
        <w:t>obligations internationales à l</w:t>
      </w:r>
      <w:r>
        <w:t>’</w:t>
      </w:r>
      <w:r w:rsidRPr="00EE1131">
        <w:t>égard de ce territoire.</w:t>
      </w:r>
    </w:p>
    <w:p w:rsidR="005A409F" w:rsidRPr="00EE1131" w:rsidRDefault="005A409F" w:rsidP="005A409F">
      <w:pPr>
        <w:pStyle w:val="SingleTxtG"/>
      </w:pPr>
      <w:r>
        <w:t>37</w:t>
      </w:r>
      <w:r w:rsidRPr="00F036BE">
        <w:t>.</w:t>
      </w:r>
      <w:r w:rsidRPr="00F036BE">
        <w:tab/>
      </w:r>
      <w:r>
        <w:rPr>
          <w:b/>
        </w:rPr>
        <w:t>M. </w:t>
      </w:r>
      <w:r w:rsidRPr="00EE1131">
        <w:rPr>
          <w:b/>
        </w:rPr>
        <w:t>Kälin</w:t>
      </w:r>
      <w:r w:rsidRPr="00EE1131">
        <w:t xml:space="preserve"> dit que, selon certaines informations, les garanties judiciaires prévues par la loi </w:t>
      </w:r>
      <w:r>
        <w:t>antiterroriste</w:t>
      </w:r>
      <w:r w:rsidRPr="00EE1131">
        <w:t xml:space="preserve"> ne sont pas </w:t>
      </w:r>
      <w:r>
        <w:t>mises en œuvre</w:t>
      </w:r>
      <w:r w:rsidRPr="00EE1131">
        <w:t>. L</w:t>
      </w:r>
      <w:r>
        <w:t>’</w:t>
      </w:r>
      <w:r w:rsidRPr="00EE1131">
        <w:t>existence de recours ne suffit pas, car les victimes sont souvent réticentes à les exercer. En outre, l</w:t>
      </w:r>
      <w:r>
        <w:t>’</w:t>
      </w:r>
      <w:r w:rsidRPr="00EE1131">
        <w:t xml:space="preserve">État devrait être proactif et veiller à ce que ses fonctionnaires respectent les lois. En tout état de cause, même si </w:t>
      </w:r>
      <w:r>
        <w:t>le suspect ne fait pas d</w:t>
      </w:r>
      <w:r w:rsidRPr="00EE1131">
        <w:t>e déclaration pendant la période où il n</w:t>
      </w:r>
      <w:r>
        <w:t>’</w:t>
      </w:r>
      <w:r w:rsidRPr="00EE1131">
        <w:t>a pas le droit de consulter un avocat, ce</w:t>
      </w:r>
      <w:r>
        <w:t>lle</w:t>
      </w:r>
      <w:r>
        <w:noBreakHyphen/>
        <w:t>ci</w:t>
      </w:r>
      <w:r w:rsidRPr="00EE1131">
        <w:t xml:space="preserve"> reste trop long</w:t>
      </w:r>
      <w:r>
        <w:t>ue</w:t>
      </w:r>
      <w:r w:rsidRPr="00EE1131">
        <w:t xml:space="preserve"> car l</w:t>
      </w:r>
      <w:r>
        <w:t>’</w:t>
      </w:r>
      <w:r w:rsidRPr="00EE1131">
        <w:t>expérience montre que c</w:t>
      </w:r>
      <w:r>
        <w:t>’</w:t>
      </w:r>
      <w:r w:rsidRPr="00EE1131">
        <w:t>e</w:t>
      </w:r>
      <w:r>
        <w:t>st au cours des premières vingt-</w:t>
      </w:r>
      <w:r w:rsidRPr="00EE1131">
        <w:t>quatre heures après l</w:t>
      </w:r>
      <w:r>
        <w:t>’</w:t>
      </w:r>
      <w:r w:rsidRPr="00EE1131">
        <w:t xml:space="preserve">arrestation que le risque de torture et </w:t>
      </w:r>
      <w:r>
        <w:t xml:space="preserve">de </w:t>
      </w:r>
      <w:r w:rsidRPr="00EE1131">
        <w:t xml:space="preserve">mauvais traitements est le plus </w:t>
      </w:r>
      <w:r>
        <w:t>élevé</w:t>
      </w:r>
      <w:r w:rsidRPr="00EE1131">
        <w:t>.</w:t>
      </w:r>
      <w:r>
        <w:t xml:space="preserve"> </w:t>
      </w:r>
      <w:r w:rsidRPr="00EE1131">
        <w:t xml:space="preserve">Le nombre de mineurs inculpés en vertu de la loi </w:t>
      </w:r>
      <w:r>
        <w:t>antiterroriste</w:t>
      </w:r>
      <w:r w:rsidRPr="00EE1131">
        <w:t xml:space="preserve"> semble </w:t>
      </w:r>
      <w:r>
        <w:t>disproportionn</w:t>
      </w:r>
      <w:r w:rsidRPr="00EE1131">
        <w:t>é</w:t>
      </w:r>
      <w:r>
        <w:t>; on peut logiquement en déduire</w:t>
      </w:r>
      <w:r w:rsidRPr="00EE1131">
        <w:t xml:space="preserve"> que la définition du terrorisme est trop large.</w:t>
      </w:r>
    </w:p>
    <w:p w:rsidR="005A409F" w:rsidRPr="00EE1131" w:rsidRDefault="005A409F" w:rsidP="005A409F">
      <w:pPr>
        <w:pStyle w:val="SingleTxtG"/>
      </w:pPr>
      <w:r w:rsidRPr="00F036BE">
        <w:t>38.</w:t>
      </w:r>
      <w:r w:rsidRPr="00F036BE">
        <w:tab/>
      </w:r>
      <w:r>
        <w:rPr>
          <w:b/>
        </w:rPr>
        <w:t>M. </w:t>
      </w:r>
      <w:r w:rsidRPr="00EE1131">
        <w:rPr>
          <w:b/>
        </w:rPr>
        <w:t>Thelin</w:t>
      </w:r>
      <w:r w:rsidRPr="00EE1131">
        <w:t xml:space="preserve"> demande des précisions sur la manière dont est défini le caractère illégal d</w:t>
      </w:r>
      <w:r>
        <w:t>’</w:t>
      </w:r>
      <w:r w:rsidRPr="00EE1131">
        <w:t xml:space="preserve">une organisation, </w:t>
      </w:r>
      <w:r>
        <w:t>en quoi</w:t>
      </w:r>
      <w:r w:rsidRPr="00EE1131">
        <w:t xml:space="preserve"> cette définition est compatible avec l</w:t>
      </w:r>
      <w:r>
        <w:t>’article </w:t>
      </w:r>
      <w:r w:rsidRPr="00EE1131">
        <w:t>22 du Pacte, et combien d</w:t>
      </w:r>
      <w:r>
        <w:t>’</w:t>
      </w:r>
      <w:r w:rsidRPr="00EE1131">
        <w:t>organ</w:t>
      </w:r>
      <w:r>
        <w:t xml:space="preserve">isations ont été déclarées hors la </w:t>
      </w:r>
      <w:r w:rsidRPr="00EE1131">
        <w:t>loi.</w:t>
      </w:r>
      <w:r>
        <w:t xml:space="preserve"> </w:t>
      </w:r>
    </w:p>
    <w:p w:rsidR="005A409F" w:rsidRPr="00EE1131" w:rsidRDefault="005A409F" w:rsidP="005A409F">
      <w:pPr>
        <w:pStyle w:val="SingleTxtG"/>
      </w:pPr>
      <w:r w:rsidRPr="00F036BE">
        <w:t>39.</w:t>
      </w:r>
      <w:r w:rsidRPr="00F036BE">
        <w:tab/>
      </w:r>
      <w:r>
        <w:rPr>
          <w:b/>
        </w:rPr>
        <w:t>M. </w:t>
      </w:r>
      <w:r w:rsidRPr="00EE1131">
        <w:rPr>
          <w:b/>
        </w:rPr>
        <w:t>Bouzid</w:t>
      </w:r>
      <w:r w:rsidRPr="00EE1131">
        <w:t xml:space="preserve"> souhaite des précisions sur la lutte contre la traite des personnes.</w:t>
      </w:r>
    </w:p>
    <w:p w:rsidR="005A409F" w:rsidRPr="00EE1131" w:rsidRDefault="005A409F" w:rsidP="005A409F">
      <w:pPr>
        <w:pStyle w:val="SingleTxtG"/>
        <w:rPr>
          <w:lang w:val="fr-FR"/>
        </w:rPr>
      </w:pPr>
      <w:r w:rsidRPr="00F036BE">
        <w:rPr>
          <w:lang w:val="fr-FR"/>
        </w:rPr>
        <w:t>40.</w:t>
      </w:r>
      <w:r w:rsidRPr="00F036BE">
        <w:rPr>
          <w:lang w:val="fr-FR"/>
        </w:rPr>
        <w:tab/>
      </w:r>
      <w:r>
        <w:rPr>
          <w:b/>
          <w:lang w:val="fr-FR"/>
        </w:rPr>
        <w:t>M. İ</w:t>
      </w:r>
      <w:r w:rsidRPr="00EE1131">
        <w:rPr>
          <w:b/>
          <w:lang w:val="fr-FR"/>
        </w:rPr>
        <w:t>şcan</w:t>
      </w:r>
      <w:r w:rsidRPr="00EE1131">
        <w:rPr>
          <w:lang w:val="fr-FR"/>
        </w:rPr>
        <w:t xml:space="preserve"> (Turquie) explique que l</w:t>
      </w:r>
      <w:r>
        <w:rPr>
          <w:lang w:val="fr-FR"/>
        </w:rPr>
        <w:t>’</w:t>
      </w:r>
      <w:r w:rsidRPr="00EE1131">
        <w:rPr>
          <w:lang w:val="fr-FR"/>
        </w:rPr>
        <w:t>extension du parc pénitentiaire vise à r</w:t>
      </w:r>
      <w:r>
        <w:rPr>
          <w:lang w:val="fr-FR"/>
        </w:rPr>
        <w:t xml:space="preserve">éduire </w:t>
      </w:r>
      <w:r w:rsidRPr="00EE1131">
        <w:rPr>
          <w:lang w:val="fr-FR"/>
        </w:rPr>
        <w:t xml:space="preserve">la surpopulation carcérale, mais aussi à améliorer les conditions de détention. </w:t>
      </w:r>
      <w:r>
        <w:rPr>
          <w:lang w:val="fr-FR"/>
        </w:rPr>
        <w:t>Par ailleurs</w:t>
      </w:r>
      <w:r w:rsidRPr="00EE1131">
        <w:rPr>
          <w:lang w:val="fr-FR"/>
        </w:rPr>
        <w:t>, avec l</w:t>
      </w:r>
      <w:r>
        <w:rPr>
          <w:lang w:val="fr-FR"/>
        </w:rPr>
        <w:t>’</w:t>
      </w:r>
      <w:r w:rsidRPr="00EE1131">
        <w:rPr>
          <w:lang w:val="fr-FR"/>
        </w:rPr>
        <w:t xml:space="preserve">adoption des nouvelles mesures </w:t>
      </w:r>
      <w:r>
        <w:rPr>
          <w:lang w:val="fr-FR"/>
        </w:rPr>
        <w:t>d’</w:t>
      </w:r>
      <w:r w:rsidRPr="00EE1131">
        <w:rPr>
          <w:lang w:val="fr-FR"/>
        </w:rPr>
        <w:t xml:space="preserve">administration de la justice, le traitement des affaires sera plus rapide et le nombre de personnes condamnées à un emprisonnement </w:t>
      </w:r>
      <w:r>
        <w:rPr>
          <w:lang w:val="fr-FR"/>
        </w:rPr>
        <w:t>plus important</w:t>
      </w:r>
      <w:r w:rsidRPr="00EE1131">
        <w:rPr>
          <w:lang w:val="fr-FR"/>
        </w:rPr>
        <w:t>.</w:t>
      </w:r>
    </w:p>
    <w:p w:rsidR="005A409F" w:rsidRPr="00EE1131" w:rsidRDefault="005A409F" w:rsidP="005A409F">
      <w:pPr>
        <w:pStyle w:val="SingleTxtG"/>
        <w:rPr>
          <w:lang w:val="fr-FR"/>
        </w:rPr>
      </w:pPr>
      <w:r>
        <w:rPr>
          <w:lang w:val="fr-FR"/>
        </w:rPr>
        <w:t>41.</w:t>
      </w:r>
      <w:r>
        <w:rPr>
          <w:lang w:val="fr-FR"/>
        </w:rPr>
        <w:tab/>
      </w:r>
      <w:r w:rsidRPr="00EE1131">
        <w:rPr>
          <w:lang w:val="fr-FR"/>
        </w:rPr>
        <w:t>La traduction dans la pratique des modifications législatives est longue et souvent difficile, d</w:t>
      </w:r>
      <w:r>
        <w:rPr>
          <w:lang w:val="fr-FR"/>
        </w:rPr>
        <w:t>’</w:t>
      </w:r>
      <w:r w:rsidRPr="00EE1131">
        <w:rPr>
          <w:lang w:val="fr-FR"/>
        </w:rPr>
        <w:t>autant qu</w:t>
      </w:r>
      <w:r>
        <w:rPr>
          <w:lang w:val="fr-FR"/>
        </w:rPr>
        <w:t>’</w:t>
      </w:r>
      <w:r w:rsidRPr="00EE1131">
        <w:rPr>
          <w:lang w:val="fr-FR"/>
        </w:rPr>
        <w:t>elle exige de modifier également les mentalités. La Turquie s</w:t>
      </w:r>
      <w:r>
        <w:rPr>
          <w:lang w:val="fr-FR"/>
        </w:rPr>
        <w:t>’</w:t>
      </w:r>
      <w:r w:rsidRPr="00EE1131">
        <w:rPr>
          <w:lang w:val="fr-FR"/>
        </w:rPr>
        <w:t>y emploie depuis dix ans, avec des résultats notables, comme en témoignent les rapports de différents organes et ONG. La volonté politique est essentielle à cet égard, et les activités de formation très importantes.</w:t>
      </w:r>
    </w:p>
    <w:p w:rsidR="005A409F" w:rsidRPr="00EE1131" w:rsidRDefault="005A409F" w:rsidP="005A409F">
      <w:pPr>
        <w:pStyle w:val="SingleTxtG"/>
        <w:keepLines/>
        <w:rPr>
          <w:lang w:val="fr-FR"/>
        </w:rPr>
      </w:pPr>
      <w:r>
        <w:rPr>
          <w:lang w:val="fr-FR"/>
        </w:rPr>
        <w:t>42.</w:t>
      </w:r>
      <w:r>
        <w:rPr>
          <w:lang w:val="fr-FR"/>
        </w:rPr>
        <w:tab/>
      </w:r>
      <w:r w:rsidRPr="00EE1131">
        <w:rPr>
          <w:lang w:val="fr-FR"/>
        </w:rPr>
        <w:t xml:space="preserve">Les disparitions forcées étaient une source de grave préoccupation dans les années 1990 et 2000, </w:t>
      </w:r>
      <w:r>
        <w:rPr>
          <w:lang w:val="fr-FR"/>
        </w:rPr>
        <w:t>mais beaucoup a été fait depuis</w:t>
      </w:r>
      <w:r w:rsidRPr="00EE1131">
        <w:rPr>
          <w:lang w:val="fr-FR"/>
        </w:rPr>
        <w:t>. Le Ministère de l</w:t>
      </w:r>
      <w:r>
        <w:rPr>
          <w:lang w:val="fr-FR"/>
        </w:rPr>
        <w:t>’</w:t>
      </w:r>
      <w:r w:rsidRPr="00EE1131">
        <w:rPr>
          <w:lang w:val="fr-FR"/>
        </w:rPr>
        <w:t>intérieur consacre un projet spécifique</w:t>
      </w:r>
      <w:r>
        <w:rPr>
          <w:lang w:val="fr-FR"/>
        </w:rPr>
        <w:t xml:space="preserve"> à ce problème</w:t>
      </w:r>
      <w:r w:rsidRPr="00EE1131">
        <w:rPr>
          <w:lang w:val="fr-FR"/>
        </w:rPr>
        <w:t xml:space="preserve">, et en attendant </w:t>
      </w:r>
      <w:r>
        <w:rPr>
          <w:lang w:val="fr-FR"/>
        </w:rPr>
        <w:t>l’installation</w:t>
      </w:r>
      <w:r w:rsidRPr="00EE1131">
        <w:rPr>
          <w:lang w:val="fr-FR"/>
        </w:rPr>
        <w:t xml:space="preserve"> du médiateur, dont le poste a été créé tout récemment, c</w:t>
      </w:r>
      <w:r>
        <w:rPr>
          <w:lang w:val="fr-FR"/>
        </w:rPr>
        <w:t>’</w:t>
      </w:r>
      <w:r w:rsidRPr="00EE1131">
        <w:rPr>
          <w:lang w:val="fr-FR"/>
        </w:rPr>
        <w:t>est la Commission des droits de l</w:t>
      </w:r>
      <w:r>
        <w:rPr>
          <w:lang w:val="fr-FR"/>
        </w:rPr>
        <w:t>’</w:t>
      </w:r>
      <w:r w:rsidRPr="00EE1131">
        <w:rPr>
          <w:lang w:val="fr-FR"/>
        </w:rPr>
        <w:t>homme du Parlement qui s</w:t>
      </w:r>
      <w:r>
        <w:rPr>
          <w:lang w:val="fr-FR"/>
        </w:rPr>
        <w:t>’</w:t>
      </w:r>
      <w:r w:rsidRPr="00EE1131">
        <w:rPr>
          <w:lang w:val="fr-FR"/>
        </w:rPr>
        <w:t>occupe des affaires de disparition</w:t>
      </w:r>
      <w:r>
        <w:rPr>
          <w:lang w:val="fr-FR"/>
        </w:rPr>
        <w:t>s</w:t>
      </w:r>
      <w:r w:rsidRPr="00EE1131">
        <w:rPr>
          <w:lang w:val="fr-FR"/>
        </w:rPr>
        <w:t>, en particulier celles qui concernent des enfants, avec l</w:t>
      </w:r>
      <w:r>
        <w:rPr>
          <w:lang w:val="fr-FR"/>
        </w:rPr>
        <w:t>’</w:t>
      </w:r>
      <w:r w:rsidRPr="00EE1131">
        <w:rPr>
          <w:lang w:val="fr-FR"/>
        </w:rPr>
        <w:t>aide d</w:t>
      </w:r>
      <w:r>
        <w:rPr>
          <w:lang w:val="fr-FR"/>
        </w:rPr>
        <w:t>’</w:t>
      </w:r>
      <w:r w:rsidRPr="00EE1131">
        <w:rPr>
          <w:lang w:val="fr-FR"/>
        </w:rPr>
        <w:t>un comité spécial d</w:t>
      </w:r>
      <w:r>
        <w:rPr>
          <w:lang w:val="fr-FR"/>
        </w:rPr>
        <w:t>’</w:t>
      </w:r>
      <w:r w:rsidRPr="00EE1131">
        <w:rPr>
          <w:lang w:val="fr-FR"/>
        </w:rPr>
        <w:t>enquête.</w:t>
      </w:r>
    </w:p>
    <w:p w:rsidR="005A409F" w:rsidRPr="00EE1131" w:rsidRDefault="005A409F" w:rsidP="005A409F">
      <w:pPr>
        <w:pStyle w:val="SingleTxtG"/>
      </w:pPr>
      <w:r>
        <w:rPr>
          <w:lang w:val="fr-FR"/>
        </w:rPr>
        <w:t>43.</w:t>
      </w:r>
      <w:r>
        <w:rPr>
          <w:lang w:val="fr-FR"/>
        </w:rPr>
        <w:tab/>
      </w:r>
      <w:r w:rsidRPr="00EE1131">
        <w:rPr>
          <w:lang w:val="fr-FR"/>
        </w:rPr>
        <w:t>Dès 2013, la mise en œuvre du Deuxième plan d</w:t>
      </w:r>
      <w:r>
        <w:rPr>
          <w:lang w:val="fr-FR"/>
        </w:rPr>
        <w:t>’</w:t>
      </w:r>
      <w:r w:rsidRPr="00EE1131">
        <w:rPr>
          <w:lang w:val="fr-FR"/>
        </w:rPr>
        <w:t>action national de lutte contre la traite des personnes sera appuyée par un projet conjoint Turquie-Union européenne doté d</w:t>
      </w:r>
      <w:r>
        <w:rPr>
          <w:lang w:val="fr-FR"/>
        </w:rPr>
        <w:t>’</w:t>
      </w:r>
      <w:r w:rsidRPr="00EE1131">
        <w:rPr>
          <w:lang w:val="fr-FR"/>
        </w:rPr>
        <w:t xml:space="preserve">un budget de près de </w:t>
      </w:r>
      <w:r>
        <w:rPr>
          <w:lang w:val="fr-FR"/>
        </w:rPr>
        <w:t>2 </w:t>
      </w:r>
      <w:r w:rsidRPr="00EE1131">
        <w:rPr>
          <w:lang w:val="fr-FR"/>
        </w:rPr>
        <w:t>millions d</w:t>
      </w:r>
      <w:r>
        <w:rPr>
          <w:lang w:val="fr-FR"/>
        </w:rPr>
        <w:t>’</w:t>
      </w:r>
      <w:r w:rsidRPr="00EE1131">
        <w:rPr>
          <w:lang w:val="fr-FR"/>
        </w:rPr>
        <w:t>euros. Un cadre pour la lutte contre la traite et la protection des victimes est en cours d</w:t>
      </w:r>
      <w:r>
        <w:rPr>
          <w:lang w:val="fr-FR"/>
        </w:rPr>
        <w:t>’</w:t>
      </w:r>
      <w:r w:rsidRPr="00EE1131">
        <w:rPr>
          <w:lang w:val="fr-FR"/>
        </w:rPr>
        <w:t xml:space="preserve">élaboration, avec la participation de nombreuses parties prenantes, et la ratification de la </w:t>
      </w:r>
      <w:r w:rsidRPr="00EE1131">
        <w:rPr>
          <w:bCs/>
        </w:rPr>
        <w:t>Convention</w:t>
      </w:r>
      <w:r w:rsidRPr="00EE1131">
        <w:t xml:space="preserve"> du </w:t>
      </w:r>
      <w:r w:rsidRPr="00EE1131">
        <w:rPr>
          <w:bCs/>
        </w:rPr>
        <w:t>Conseil</w:t>
      </w:r>
      <w:r w:rsidRPr="00EE1131">
        <w:t xml:space="preserve"> de l</w:t>
      </w:r>
      <w:r>
        <w:t>’</w:t>
      </w:r>
      <w:r w:rsidRPr="00EE1131">
        <w:rPr>
          <w:bCs/>
        </w:rPr>
        <w:t>Europe</w:t>
      </w:r>
      <w:r w:rsidRPr="00EE1131">
        <w:t xml:space="preserve"> sur la lutte contre la </w:t>
      </w:r>
      <w:r w:rsidRPr="00EE1131">
        <w:rPr>
          <w:bCs/>
        </w:rPr>
        <w:t>traite</w:t>
      </w:r>
      <w:r w:rsidRPr="00EE1131">
        <w:t xml:space="preserve"> des êtres humains est en préparation. La Turquie est à la fois un pa</w:t>
      </w:r>
      <w:r>
        <w:t>ys de destination et de transit</w:t>
      </w:r>
      <w:r w:rsidRPr="00EE1131">
        <w:t xml:space="preserve">. </w:t>
      </w:r>
    </w:p>
    <w:p w:rsidR="005A409F" w:rsidRPr="00EE1131" w:rsidRDefault="005A409F" w:rsidP="005A409F">
      <w:pPr>
        <w:pStyle w:val="SingleTxtG"/>
      </w:pPr>
      <w:r>
        <w:t>44.</w:t>
      </w:r>
      <w:r>
        <w:tab/>
      </w:r>
      <w:r w:rsidRPr="00EE1131">
        <w:t>Comme dans d</w:t>
      </w:r>
      <w:r>
        <w:t>’</w:t>
      </w:r>
      <w:r w:rsidRPr="00EE1131">
        <w:t xml:space="preserve">autres pays, si une personne refuse </w:t>
      </w:r>
      <w:r>
        <w:t>d’obtempérer</w:t>
      </w:r>
      <w:r w:rsidRPr="00EE1131">
        <w:t>, le seul moyen de répondre aux besoins de la justice est de l</w:t>
      </w:r>
      <w:r>
        <w:t>’</w:t>
      </w:r>
      <w:r w:rsidRPr="00EE1131">
        <w:t>emmener de force au poste de police. C</w:t>
      </w:r>
      <w:r>
        <w:t>’</w:t>
      </w:r>
      <w:r w:rsidRPr="00EE1131">
        <w:t xml:space="preserve">est ce qui </w:t>
      </w:r>
      <w:r>
        <w:t xml:space="preserve">est </w:t>
      </w:r>
      <w:r w:rsidRPr="00EE1131">
        <w:t xml:space="preserve">arrivé aux membres de </w:t>
      </w:r>
      <w:r w:rsidRPr="005A409F">
        <w:t>Pembe Hayat</w:t>
      </w:r>
      <w:r w:rsidRPr="00EE1131">
        <w:t xml:space="preserve"> (Vie rose)</w:t>
      </w:r>
      <w:r>
        <w:t>: e</w:t>
      </w:r>
      <w:r w:rsidRPr="00EE1131">
        <w:t>l</w:t>
      </w:r>
      <w:r>
        <w:t>le</w:t>
      </w:r>
      <w:r w:rsidRPr="00EE1131">
        <w:t>s ont refusé de répondre aux policiers, leur ont résisté et les ont même agressés.</w:t>
      </w:r>
    </w:p>
    <w:p w:rsidR="005A409F" w:rsidRPr="00EE1131" w:rsidRDefault="005A409F" w:rsidP="005A409F">
      <w:pPr>
        <w:pStyle w:val="SingleTxtG"/>
      </w:pPr>
      <w:r w:rsidRPr="00B35364">
        <w:t>45.</w:t>
      </w:r>
      <w:r w:rsidRPr="00B35364">
        <w:tab/>
      </w:r>
      <w:r w:rsidRPr="00EE1131">
        <w:rPr>
          <w:b/>
        </w:rPr>
        <w:t>La Présidente</w:t>
      </w:r>
      <w:r w:rsidRPr="00EE1131">
        <w:t xml:space="preserve"> remercie la délégation de ses réponses et invite les membres d</w:t>
      </w:r>
      <w:r>
        <w:t>u Comité à passer aux questions </w:t>
      </w:r>
      <w:r w:rsidRPr="00EE1131">
        <w:t>20 à 27 de la liste des points à traiter.</w:t>
      </w:r>
    </w:p>
    <w:p w:rsidR="005A409F" w:rsidRPr="00EE1131" w:rsidRDefault="005A409F" w:rsidP="005A409F">
      <w:pPr>
        <w:pStyle w:val="SingleTxtG"/>
      </w:pPr>
      <w:r w:rsidRPr="00B35364">
        <w:t>46.</w:t>
      </w:r>
      <w:r w:rsidRPr="00B35364">
        <w:tab/>
      </w:r>
      <w:r>
        <w:rPr>
          <w:b/>
        </w:rPr>
        <w:t>M. </w:t>
      </w:r>
      <w:r w:rsidRPr="00EE1131">
        <w:rPr>
          <w:b/>
        </w:rPr>
        <w:t>Kälin</w:t>
      </w:r>
      <w:r w:rsidRPr="00EE1131">
        <w:t xml:space="preserve"> </w:t>
      </w:r>
      <w:r>
        <w:t>relève</w:t>
      </w:r>
      <w:r w:rsidRPr="00EE1131">
        <w:t xml:space="preserve"> que les communautés non musulmanes, à défaut de se voir reconnaître la personnalité juridique, peuvent se constituer en fondations ou associations, et que la loi sur les fondations a été </w:t>
      </w:r>
      <w:r>
        <w:t>modifiée</w:t>
      </w:r>
      <w:r w:rsidRPr="00EE1131">
        <w:t xml:space="preserve"> en 2011 afin de mieux protéger leurs droits de propriété. Il serait utile de savoir si cette modification vise uniquement les biens enregistrés à l</w:t>
      </w:r>
      <w:r>
        <w:t>’</w:t>
      </w:r>
      <w:r w:rsidRPr="00EE1131">
        <w:t>heure actuelle, ou également la restitution de biens saisis par le passé.</w:t>
      </w:r>
      <w:r>
        <w:t xml:space="preserve"> </w:t>
      </w:r>
      <w:r w:rsidRPr="00EE1131">
        <w:t>Est-elle applicable également aux communautés qui ne sont pas reconnues dans le Traité de Lausanne? Dans le cas contraire, ces dernières peuvent-elles se constituer en fondation au titre du Code civil</w:t>
      </w:r>
      <w:r>
        <w:t>?</w:t>
      </w:r>
      <w:r w:rsidRPr="00EE1131">
        <w:t xml:space="preserve"> Le principe de laïcité, invoqué par l</w:t>
      </w:r>
      <w:r>
        <w:t>’</w:t>
      </w:r>
      <w:r w:rsidRPr="00EE1131">
        <w:t>État partie, n</w:t>
      </w:r>
      <w:r>
        <w:t>’</w:t>
      </w:r>
      <w:r w:rsidRPr="00EE1131">
        <w:t>est pas incompatible avec le Pacte; il ne concerne que l</w:t>
      </w:r>
      <w:r>
        <w:t>’</w:t>
      </w:r>
      <w:r w:rsidRPr="00EE1131">
        <w:t>État et n</w:t>
      </w:r>
      <w:r>
        <w:t>’</w:t>
      </w:r>
      <w:r w:rsidRPr="00EE1131">
        <w:t xml:space="preserve">empêche pas </w:t>
      </w:r>
      <w:r>
        <w:t>la</w:t>
      </w:r>
      <w:r w:rsidRPr="00EE1131">
        <w:t xml:space="preserve"> </w:t>
      </w:r>
      <w:r>
        <w:t>libre pratique</w:t>
      </w:r>
      <w:r w:rsidRPr="00EE1131">
        <w:t xml:space="preserve"> </w:t>
      </w:r>
      <w:r>
        <w:t>d’</w:t>
      </w:r>
      <w:r w:rsidRPr="00EE1131">
        <w:t>une religion.</w:t>
      </w:r>
    </w:p>
    <w:p w:rsidR="005A409F" w:rsidRPr="00EE1131" w:rsidRDefault="005A409F" w:rsidP="005A409F">
      <w:pPr>
        <w:pStyle w:val="SingleTxtG"/>
      </w:pPr>
      <w:r>
        <w:t>47.</w:t>
      </w:r>
      <w:r>
        <w:tab/>
      </w:r>
      <w:r w:rsidRPr="00EE1131">
        <w:t xml:space="preserve">Des organisations de la société civile </w:t>
      </w:r>
      <w:r>
        <w:t>affirment</w:t>
      </w:r>
      <w:r w:rsidRPr="00EE1131">
        <w:t xml:space="preserve"> n</w:t>
      </w:r>
      <w:r>
        <w:t>’</w:t>
      </w:r>
      <w:r w:rsidRPr="00EE1131">
        <w:t>avoir pas pu participer à l</w:t>
      </w:r>
      <w:r>
        <w:t>’</w:t>
      </w:r>
      <w:r w:rsidRPr="00EE1131">
        <w:t>élaboration des rapports soumis par la Turquie au Comité et à d</w:t>
      </w:r>
      <w:r>
        <w:t>’</w:t>
      </w:r>
      <w:r w:rsidRPr="00EE1131">
        <w:t>autres organes. Même s</w:t>
      </w:r>
      <w:r>
        <w:t>’</w:t>
      </w:r>
      <w:r w:rsidRPr="00EE1131">
        <w:t>il est évident qu</w:t>
      </w:r>
      <w:r>
        <w:t>’elles</w:t>
      </w:r>
      <w:r w:rsidRPr="00EE1131">
        <w:t xml:space="preserve"> ne peuvent pas toutes être mises à contribution, des informations sur ce point seraient bienvenues.</w:t>
      </w:r>
    </w:p>
    <w:p w:rsidR="005A409F" w:rsidRPr="00B35364" w:rsidRDefault="005A409F" w:rsidP="005A409F">
      <w:pPr>
        <w:pStyle w:val="SingleTxtG"/>
        <w:rPr>
          <w:i/>
        </w:rPr>
      </w:pPr>
      <w:r>
        <w:rPr>
          <w:i/>
        </w:rPr>
        <w:t>La séance est levée à 18 </w:t>
      </w:r>
      <w:r w:rsidRPr="00EE1131">
        <w:rPr>
          <w:i/>
        </w:rPr>
        <w:t>heures.</w:t>
      </w:r>
    </w:p>
    <w:p w:rsidR="0032614F" w:rsidRPr="004F0396" w:rsidRDefault="0032614F" w:rsidP="0032614F">
      <w:pPr>
        <w:pStyle w:val="SingleTxtG"/>
      </w:pPr>
    </w:p>
    <w:sectPr w:rsidR="0032614F" w:rsidRPr="004F0396" w:rsidSect="00C93C1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7BE7" w:rsidRDefault="00727BE7"/>
  </w:endnote>
  <w:endnote w:type="continuationSeparator" w:id="0">
    <w:p w:rsidR="00727BE7" w:rsidRDefault="00727BE7"/>
  </w:endnote>
  <w:endnote w:type="continuationNotice" w:id="1">
    <w:p w:rsidR="00727BE7" w:rsidRPr="00115799" w:rsidRDefault="00727BE7" w:rsidP="0011579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6DC" w:rsidRPr="00C93C1B" w:rsidRDefault="00AB36DC" w:rsidP="00C93C1B">
    <w:pPr>
      <w:pStyle w:val="Footer"/>
      <w:tabs>
        <w:tab w:val="right" w:pos="9638"/>
      </w:tabs>
    </w:pPr>
    <w:r w:rsidRPr="00C93C1B">
      <w:rPr>
        <w:b/>
        <w:sz w:val="18"/>
      </w:rPr>
      <w:fldChar w:fldCharType="begin"/>
    </w:r>
    <w:r w:rsidRPr="00C93C1B">
      <w:rPr>
        <w:b/>
        <w:sz w:val="18"/>
      </w:rPr>
      <w:instrText xml:space="preserve"> PAGE  \* MERGEFORMAT </w:instrText>
    </w:r>
    <w:r w:rsidRPr="00C93C1B">
      <w:rPr>
        <w:b/>
        <w:sz w:val="18"/>
      </w:rPr>
      <w:fldChar w:fldCharType="separate"/>
    </w:r>
    <w:r w:rsidR="00675F00">
      <w:rPr>
        <w:b/>
        <w:noProof/>
        <w:sz w:val="18"/>
      </w:rPr>
      <w:t>2</w:t>
    </w:r>
    <w:r w:rsidRPr="00C93C1B">
      <w:rPr>
        <w:b/>
        <w:sz w:val="18"/>
      </w:rPr>
      <w:fldChar w:fldCharType="end"/>
    </w:r>
    <w:r>
      <w:rPr>
        <w:b/>
        <w:sz w:val="18"/>
      </w:rPr>
      <w:tab/>
    </w:r>
    <w:r>
      <w:t>GE.12-46653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6DC" w:rsidRPr="00C93C1B" w:rsidRDefault="00AB36DC" w:rsidP="00C93C1B">
    <w:pPr>
      <w:pStyle w:val="Footer"/>
      <w:tabs>
        <w:tab w:val="right" w:pos="9638"/>
      </w:tabs>
      <w:rPr>
        <w:b/>
        <w:sz w:val="18"/>
      </w:rPr>
    </w:pPr>
    <w:r>
      <w:t>GE.12-46653</w:t>
    </w:r>
    <w:r>
      <w:tab/>
    </w:r>
    <w:r w:rsidRPr="00C93C1B">
      <w:rPr>
        <w:b/>
        <w:sz w:val="18"/>
      </w:rPr>
      <w:fldChar w:fldCharType="begin"/>
    </w:r>
    <w:r w:rsidRPr="00C93C1B">
      <w:rPr>
        <w:b/>
        <w:sz w:val="18"/>
      </w:rPr>
      <w:instrText xml:space="preserve"> PAGE  \* MERGEFORMAT </w:instrText>
    </w:r>
    <w:r w:rsidRPr="00C93C1B">
      <w:rPr>
        <w:b/>
        <w:sz w:val="18"/>
      </w:rPr>
      <w:fldChar w:fldCharType="separate"/>
    </w:r>
    <w:r w:rsidR="005C2EE2">
      <w:rPr>
        <w:b/>
        <w:noProof/>
        <w:sz w:val="18"/>
      </w:rPr>
      <w:t>5</w:t>
    </w:r>
    <w:r w:rsidRPr="00C93C1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6DC" w:rsidRDefault="00AB36DC" w:rsidP="004F0396">
    <w:pPr>
      <w:pBdr>
        <w:bottom w:val="single" w:sz="4" w:space="1" w:color="auto"/>
      </w:pBdr>
      <w:spacing w:line="240" w:lineRule="auto"/>
    </w:pPr>
  </w:p>
  <w:p w:rsidR="00AB36DC" w:rsidRDefault="00AB36DC" w:rsidP="004F0396">
    <w:pPr>
      <w:pStyle w:val="FootnoteText"/>
      <w:tabs>
        <w:tab w:val="clear" w:pos="1021"/>
      </w:tabs>
      <w:spacing w:after="120"/>
      <w:ind w:firstLine="0"/>
    </w:pPr>
    <w:r>
      <w:t>Le présent compte rendu est sujet à rectifications.</w:t>
    </w:r>
  </w:p>
  <w:p w:rsidR="00AB36DC" w:rsidRDefault="00AB36DC" w:rsidP="004F039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4F0396">
      <w:rPr>
        <w:i/>
      </w:rPr>
      <w:t>une semaine au plus tard à compter de la date du présent document</w:t>
    </w:r>
    <w:r>
      <w:t>, au Groupe d’édition, bureau E.4108, Palais des Nations, Genève.</w:t>
    </w:r>
  </w:p>
  <w:p w:rsidR="00AB36DC" w:rsidRDefault="00AB36DC" w:rsidP="004F039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AB36DC" w:rsidRPr="00C93C1B" w:rsidRDefault="00AB36DC" w:rsidP="004F0396">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12-46653  (F)    191012</w:t>
    </w:r>
    <w:r w:rsidR="0032614F">
      <w:rPr>
        <w:sz w:val="20"/>
      </w:rPr>
      <w:t xml:space="preserve">    241012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7BE7" w:rsidRPr="00D27D5E" w:rsidRDefault="00727BE7" w:rsidP="00D27D5E">
      <w:pPr>
        <w:tabs>
          <w:tab w:val="right" w:pos="2155"/>
        </w:tabs>
        <w:spacing w:after="80"/>
        <w:ind w:left="680"/>
        <w:rPr>
          <w:u w:val="single"/>
        </w:rPr>
      </w:pPr>
      <w:r>
        <w:rPr>
          <w:u w:val="single"/>
        </w:rPr>
        <w:tab/>
      </w:r>
    </w:p>
  </w:footnote>
  <w:footnote w:type="continuationSeparator" w:id="0">
    <w:p w:rsidR="00727BE7" w:rsidRDefault="00727BE7">
      <w:r>
        <w:rPr>
          <w:u w:val="single"/>
        </w:rPr>
        <w:tab/>
      </w:r>
      <w:r>
        <w:rPr>
          <w:u w:val="single"/>
        </w:rPr>
        <w:tab/>
      </w:r>
      <w:r>
        <w:rPr>
          <w:u w:val="single"/>
        </w:rPr>
        <w:tab/>
      </w:r>
      <w:r>
        <w:rPr>
          <w:u w:val="single"/>
        </w:rPr>
        <w:tab/>
      </w:r>
    </w:p>
  </w:footnote>
  <w:footnote w:type="continuationNotice" w:id="1">
    <w:p w:rsidR="00727BE7" w:rsidRPr="00115799" w:rsidRDefault="00727BE7" w:rsidP="00115799">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6DC" w:rsidRPr="00C93C1B" w:rsidRDefault="00AB36DC">
    <w:pPr>
      <w:pStyle w:val="Header"/>
    </w:pPr>
    <w:r>
      <w:t>CCPR/C/SR.2928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6DC" w:rsidRPr="00C93C1B" w:rsidRDefault="00AB36DC" w:rsidP="00C93C1B">
    <w:pPr>
      <w:pStyle w:val="Header"/>
      <w:jc w:val="right"/>
    </w:pPr>
    <w:r>
      <w:t>CCPR/C/SR.2928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 w:numId="8">
    <w:abstractNumId w:val="6"/>
  </w:num>
  <w:num w:numId="9">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0168"/>
    <w:rsid w:val="000029BD"/>
    <w:rsid w:val="00016AC5"/>
    <w:rsid w:val="000340C2"/>
    <w:rsid w:val="00056ADF"/>
    <w:rsid w:val="00067569"/>
    <w:rsid w:val="000A147A"/>
    <w:rsid w:val="000C0FBD"/>
    <w:rsid w:val="000C25ED"/>
    <w:rsid w:val="000C2C6C"/>
    <w:rsid w:val="000D2BDD"/>
    <w:rsid w:val="000F41F2"/>
    <w:rsid w:val="000F712D"/>
    <w:rsid w:val="001067BD"/>
    <w:rsid w:val="00107D45"/>
    <w:rsid w:val="001152ED"/>
    <w:rsid w:val="00115799"/>
    <w:rsid w:val="00130FA2"/>
    <w:rsid w:val="0014163A"/>
    <w:rsid w:val="00160540"/>
    <w:rsid w:val="00192EEB"/>
    <w:rsid w:val="001A20FB"/>
    <w:rsid w:val="001A3BB6"/>
    <w:rsid w:val="001B4E52"/>
    <w:rsid w:val="001C230D"/>
    <w:rsid w:val="001D7F8A"/>
    <w:rsid w:val="001E3FEB"/>
    <w:rsid w:val="001E4A02"/>
    <w:rsid w:val="001F0DDD"/>
    <w:rsid w:val="00225A8C"/>
    <w:rsid w:val="00232E32"/>
    <w:rsid w:val="0023750A"/>
    <w:rsid w:val="002522B2"/>
    <w:rsid w:val="002659F1"/>
    <w:rsid w:val="002802BC"/>
    <w:rsid w:val="00287E79"/>
    <w:rsid w:val="002928F9"/>
    <w:rsid w:val="00293AA1"/>
    <w:rsid w:val="002A4918"/>
    <w:rsid w:val="002A5D07"/>
    <w:rsid w:val="002A681C"/>
    <w:rsid w:val="002E0964"/>
    <w:rsid w:val="002E1A7F"/>
    <w:rsid w:val="003016B7"/>
    <w:rsid w:val="0031267B"/>
    <w:rsid w:val="0032614F"/>
    <w:rsid w:val="003515AA"/>
    <w:rsid w:val="00374106"/>
    <w:rsid w:val="003976D5"/>
    <w:rsid w:val="003D6C68"/>
    <w:rsid w:val="004159D0"/>
    <w:rsid w:val="004215BF"/>
    <w:rsid w:val="00421922"/>
    <w:rsid w:val="004332AB"/>
    <w:rsid w:val="00440417"/>
    <w:rsid w:val="0046479D"/>
    <w:rsid w:val="00464EEE"/>
    <w:rsid w:val="00472B30"/>
    <w:rsid w:val="00492A2F"/>
    <w:rsid w:val="004B7822"/>
    <w:rsid w:val="004C07F9"/>
    <w:rsid w:val="004D173F"/>
    <w:rsid w:val="004D4AF1"/>
    <w:rsid w:val="004F0396"/>
    <w:rsid w:val="00525891"/>
    <w:rsid w:val="0054112A"/>
    <w:rsid w:val="00543D5E"/>
    <w:rsid w:val="00554793"/>
    <w:rsid w:val="00570346"/>
    <w:rsid w:val="00571F41"/>
    <w:rsid w:val="005A409F"/>
    <w:rsid w:val="005B4AC6"/>
    <w:rsid w:val="005B4FC8"/>
    <w:rsid w:val="005C1749"/>
    <w:rsid w:val="005C2EE2"/>
    <w:rsid w:val="005C6832"/>
    <w:rsid w:val="005E4458"/>
    <w:rsid w:val="005E5D1F"/>
    <w:rsid w:val="00611166"/>
    <w:rsid w:val="00611D43"/>
    <w:rsid w:val="00612D48"/>
    <w:rsid w:val="00616B45"/>
    <w:rsid w:val="00630D9B"/>
    <w:rsid w:val="00631953"/>
    <w:rsid w:val="006439EC"/>
    <w:rsid w:val="00647A22"/>
    <w:rsid w:val="00655E9F"/>
    <w:rsid w:val="00675F00"/>
    <w:rsid w:val="006B3428"/>
    <w:rsid w:val="006B4590"/>
    <w:rsid w:val="006C340C"/>
    <w:rsid w:val="006D2625"/>
    <w:rsid w:val="006F13C2"/>
    <w:rsid w:val="0070347C"/>
    <w:rsid w:val="007128E0"/>
    <w:rsid w:val="007176C1"/>
    <w:rsid w:val="00725DC9"/>
    <w:rsid w:val="00727BE7"/>
    <w:rsid w:val="007501D3"/>
    <w:rsid w:val="00792E07"/>
    <w:rsid w:val="00795BA6"/>
    <w:rsid w:val="007A3772"/>
    <w:rsid w:val="007C695E"/>
    <w:rsid w:val="007E3D06"/>
    <w:rsid w:val="007F55CB"/>
    <w:rsid w:val="00800EA5"/>
    <w:rsid w:val="00804406"/>
    <w:rsid w:val="00822418"/>
    <w:rsid w:val="0083553A"/>
    <w:rsid w:val="00844750"/>
    <w:rsid w:val="0085353F"/>
    <w:rsid w:val="00873B3C"/>
    <w:rsid w:val="00892241"/>
    <w:rsid w:val="008B44C4"/>
    <w:rsid w:val="008C4CB4"/>
    <w:rsid w:val="008E7FAE"/>
    <w:rsid w:val="008F53ED"/>
    <w:rsid w:val="00911BF7"/>
    <w:rsid w:val="00927901"/>
    <w:rsid w:val="00954FCF"/>
    <w:rsid w:val="00955469"/>
    <w:rsid w:val="00966C59"/>
    <w:rsid w:val="00967999"/>
    <w:rsid w:val="00977EC8"/>
    <w:rsid w:val="009B152D"/>
    <w:rsid w:val="009B5F09"/>
    <w:rsid w:val="009D3A8C"/>
    <w:rsid w:val="009E7956"/>
    <w:rsid w:val="009F17FB"/>
    <w:rsid w:val="00A00F12"/>
    <w:rsid w:val="00A01DA6"/>
    <w:rsid w:val="00A10168"/>
    <w:rsid w:val="00A228B4"/>
    <w:rsid w:val="00A2492E"/>
    <w:rsid w:val="00A61B5A"/>
    <w:rsid w:val="00A720C2"/>
    <w:rsid w:val="00AB36DC"/>
    <w:rsid w:val="00AB51C8"/>
    <w:rsid w:val="00AB71BF"/>
    <w:rsid w:val="00AC67A1"/>
    <w:rsid w:val="00AC7977"/>
    <w:rsid w:val="00AD0CC6"/>
    <w:rsid w:val="00AD5FFF"/>
    <w:rsid w:val="00AE352C"/>
    <w:rsid w:val="00AE5AD1"/>
    <w:rsid w:val="00AF1CE8"/>
    <w:rsid w:val="00B14F13"/>
    <w:rsid w:val="00B174CC"/>
    <w:rsid w:val="00B21912"/>
    <w:rsid w:val="00B32E2D"/>
    <w:rsid w:val="00B35FEA"/>
    <w:rsid w:val="00B57000"/>
    <w:rsid w:val="00B61990"/>
    <w:rsid w:val="00B65C79"/>
    <w:rsid w:val="00B66E31"/>
    <w:rsid w:val="00B7436F"/>
    <w:rsid w:val="00BD025D"/>
    <w:rsid w:val="00BF0556"/>
    <w:rsid w:val="00C261F8"/>
    <w:rsid w:val="00C31D1D"/>
    <w:rsid w:val="00C33100"/>
    <w:rsid w:val="00C4083C"/>
    <w:rsid w:val="00C4293F"/>
    <w:rsid w:val="00C45CEF"/>
    <w:rsid w:val="00C93C1B"/>
    <w:rsid w:val="00CA6A02"/>
    <w:rsid w:val="00CD0EDE"/>
    <w:rsid w:val="00CD1A71"/>
    <w:rsid w:val="00CD1FBB"/>
    <w:rsid w:val="00CD597E"/>
    <w:rsid w:val="00CD6959"/>
    <w:rsid w:val="00CE7505"/>
    <w:rsid w:val="00CF5128"/>
    <w:rsid w:val="00D016B5"/>
    <w:rsid w:val="00D034F1"/>
    <w:rsid w:val="00D1779A"/>
    <w:rsid w:val="00D23D12"/>
    <w:rsid w:val="00D27D5E"/>
    <w:rsid w:val="00D328CB"/>
    <w:rsid w:val="00D35B2D"/>
    <w:rsid w:val="00D56E5D"/>
    <w:rsid w:val="00D62ED4"/>
    <w:rsid w:val="00D8290F"/>
    <w:rsid w:val="00DD4792"/>
    <w:rsid w:val="00DE0A8B"/>
    <w:rsid w:val="00DE6D90"/>
    <w:rsid w:val="00DF002F"/>
    <w:rsid w:val="00E0244D"/>
    <w:rsid w:val="00E144C5"/>
    <w:rsid w:val="00E14F1A"/>
    <w:rsid w:val="00E32474"/>
    <w:rsid w:val="00E354B2"/>
    <w:rsid w:val="00E368FF"/>
    <w:rsid w:val="00E442BF"/>
    <w:rsid w:val="00E668EB"/>
    <w:rsid w:val="00E66935"/>
    <w:rsid w:val="00E7795A"/>
    <w:rsid w:val="00E81E94"/>
    <w:rsid w:val="00E82607"/>
    <w:rsid w:val="00E86BFB"/>
    <w:rsid w:val="00EE5B22"/>
    <w:rsid w:val="00F308EF"/>
    <w:rsid w:val="00F316F4"/>
    <w:rsid w:val="00F33865"/>
    <w:rsid w:val="00F45783"/>
    <w:rsid w:val="00F55092"/>
    <w:rsid w:val="00F6501D"/>
    <w:rsid w:val="00F67D02"/>
    <w:rsid w:val="00F80A47"/>
    <w:rsid w:val="00F82B49"/>
    <w:rsid w:val="00F967E0"/>
    <w:rsid w:val="00FA5A79"/>
    <w:rsid w:val="00FB0ADA"/>
    <w:rsid w:val="00FB0BFE"/>
    <w:rsid w:val="00FB4C51"/>
    <w:rsid w:val="00FC6A49"/>
    <w:rsid w:val="00FD3F3E"/>
    <w:rsid w:val="00FE01B5"/>
    <w:rsid w:val="00FF1DBD"/>
    <w:rsid w:val="00FF37FF"/>
    <w:rsid w:val="00FF6B2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15799"/>
    <w:pPr>
      <w:suppressAutoHyphens/>
      <w:spacing w:line="240" w:lineRule="atLeast"/>
    </w:pPr>
    <w:rPr>
      <w:lang w:eastAsia="en-US"/>
    </w:rPr>
  </w:style>
  <w:style w:type="paragraph" w:styleId="Heading1">
    <w:name w:val="heading 1"/>
    <w:aliases w:val="Table_G"/>
    <w:basedOn w:val="SingleTxtG"/>
    <w:next w:val="SingleTxtG"/>
    <w:qFormat/>
    <w:rsid w:val="00115799"/>
    <w:pPr>
      <w:keepNext/>
      <w:keepLines/>
      <w:spacing w:after="0" w:line="240" w:lineRule="auto"/>
      <w:ind w:right="0"/>
      <w:jc w:val="left"/>
      <w:outlineLvl w:val="0"/>
    </w:pPr>
  </w:style>
  <w:style w:type="paragraph" w:styleId="Heading2">
    <w:name w:val="heading 2"/>
    <w:basedOn w:val="Normal"/>
    <w:next w:val="Normal"/>
    <w:qFormat/>
    <w:rsid w:val="00115799"/>
    <w:pPr>
      <w:outlineLvl w:val="1"/>
    </w:pPr>
  </w:style>
  <w:style w:type="paragraph" w:styleId="Heading3">
    <w:name w:val="heading 3"/>
    <w:basedOn w:val="Normal"/>
    <w:next w:val="Normal"/>
    <w:qFormat/>
    <w:rsid w:val="00115799"/>
    <w:pPr>
      <w:outlineLvl w:val="2"/>
    </w:pPr>
  </w:style>
  <w:style w:type="paragraph" w:styleId="Heading4">
    <w:name w:val="heading 4"/>
    <w:basedOn w:val="Normal"/>
    <w:next w:val="Normal"/>
    <w:qFormat/>
    <w:rsid w:val="00115799"/>
    <w:pPr>
      <w:outlineLvl w:val="3"/>
    </w:pPr>
  </w:style>
  <w:style w:type="paragraph" w:styleId="Heading5">
    <w:name w:val="heading 5"/>
    <w:basedOn w:val="Normal"/>
    <w:next w:val="Normal"/>
    <w:qFormat/>
    <w:rsid w:val="00115799"/>
    <w:pPr>
      <w:outlineLvl w:val="4"/>
    </w:pPr>
  </w:style>
  <w:style w:type="paragraph" w:styleId="Heading6">
    <w:name w:val="heading 6"/>
    <w:basedOn w:val="Normal"/>
    <w:next w:val="Normal"/>
    <w:qFormat/>
    <w:rsid w:val="00115799"/>
    <w:pPr>
      <w:outlineLvl w:val="5"/>
    </w:pPr>
  </w:style>
  <w:style w:type="paragraph" w:styleId="Heading7">
    <w:name w:val="heading 7"/>
    <w:basedOn w:val="Normal"/>
    <w:next w:val="Normal"/>
    <w:qFormat/>
    <w:rsid w:val="00115799"/>
    <w:pPr>
      <w:outlineLvl w:val="6"/>
    </w:pPr>
  </w:style>
  <w:style w:type="paragraph" w:styleId="Heading8">
    <w:name w:val="heading 8"/>
    <w:basedOn w:val="Normal"/>
    <w:next w:val="Normal"/>
    <w:qFormat/>
    <w:rsid w:val="00115799"/>
    <w:pPr>
      <w:outlineLvl w:val="7"/>
    </w:pPr>
  </w:style>
  <w:style w:type="paragraph" w:styleId="Heading9">
    <w:name w:val="heading 9"/>
    <w:basedOn w:val="Normal"/>
    <w:next w:val="Normal"/>
    <w:qFormat/>
    <w:rsid w:val="00115799"/>
    <w:pPr>
      <w:outlineLvl w:val="8"/>
    </w:pPr>
  </w:style>
  <w:style w:type="character" w:default="1" w:styleId="DefaultParagraphFont">
    <w:name w:val="Default Paragraph Font"/>
    <w:semiHidden/>
    <w:rsid w:val="0011579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15799"/>
  </w:style>
  <w:style w:type="paragraph" w:customStyle="1" w:styleId="HMG">
    <w:name w:val="_ H __M_G"/>
    <w:basedOn w:val="Normal"/>
    <w:next w:val="Normal"/>
    <w:rsid w:val="0011579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1579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1579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1579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1579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1579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15799"/>
    <w:pPr>
      <w:spacing w:after="120"/>
      <w:ind w:left="1134" w:right="1134"/>
      <w:jc w:val="both"/>
    </w:pPr>
  </w:style>
  <w:style w:type="paragraph" w:customStyle="1" w:styleId="SLG">
    <w:name w:val="__S_L_G"/>
    <w:basedOn w:val="Normal"/>
    <w:next w:val="Normal"/>
    <w:rsid w:val="00115799"/>
    <w:pPr>
      <w:keepNext/>
      <w:keepLines/>
      <w:spacing w:before="240" w:after="240" w:line="580" w:lineRule="exact"/>
      <w:ind w:left="1134" w:right="1134"/>
    </w:pPr>
    <w:rPr>
      <w:b/>
      <w:sz w:val="56"/>
    </w:rPr>
  </w:style>
  <w:style w:type="paragraph" w:customStyle="1" w:styleId="SMG">
    <w:name w:val="__S_M_G"/>
    <w:basedOn w:val="Normal"/>
    <w:next w:val="Normal"/>
    <w:rsid w:val="00115799"/>
    <w:pPr>
      <w:keepNext/>
      <w:keepLines/>
      <w:spacing w:before="240" w:after="240" w:line="420" w:lineRule="exact"/>
      <w:ind w:left="1134" w:right="1134"/>
    </w:pPr>
    <w:rPr>
      <w:b/>
      <w:sz w:val="40"/>
    </w:rPr>
  </w:style>
  <w:style w:type="paragraph" w:customStyle="1" w:styleId="SSG">
    <w:name w:val="__S_S_G"/>
    <w:basedOn w:val="Normal"/>
    <w:next w:val="Normal"/>
    <w:rsid w:val="00115799"/>
    <w:pPr>
      <w:keepNext/>
      <w:keepLines/>
      <w:spacing w:before="240" w:after="240" w:line="300" w:lineRule="exact"/>
      <w:ind w:left="1134" w:right="1134"/>
    </w:pPr>
    <w:rPr>
      <w:b/>
      <w:sz w:val="28"/>
    </w:rPr>
  </w:style>
  <w:style w:type="paragraph" w:customStyle="1" w:styleId="XLargeG">
    <w:name w:val="__XLarge_G"/>
    <w:basedOn w:val="Normal"/>
    <w:next w:val="Normal"/>
    <w:rsid w:val="00115799"/>
    <w:pPr>
      <w:keepNext/>
      <w:keepLines/>
      <w:spacing w:before="240" w:after="240" w:line="420" w:lineRule="exact"/>
      <w:ind w:left="1134" w:right="1134"/>
    </w:pPr>
    <w:rPr>
      <w:b/>
      <w:sz w:val="40"/>
    </w:rPr>
  </w:style>
  <w:style w:type="paragraph" w:customStyle="1" w:styleId="Bullet1G">
    <w:name w:val="_Bullet 1_G"/>
    <w:basedOn w:val="Normal"/>
    <w:rsid w:val="00115799"/>
    <w:pPr>
      <w:numPr>
        <w:numId w:val="8"/>
      </w:numPr>
      <w:spacing w:after="120"/>
      <w:ind w:right="1134"/>
      <w:jc w:val="both"/>
    </w:pPr>
  </w:style>
  <w:style w:type="paragraph" w:customStyle="1" w:styleId="Bullet2G">
    <w:name w:val="_Bullet 2_G"/>
    <w:basedOn w:val="Normal"/>
    <w:rsid w:val="00115799"/>
    <w:pPr>
      <w:numPr>
        <w:numId w:val="9"/>
      </w:numPr>
      <w:spacing w:after="120"/>
      <w:ind w:right="1134"/>
      <w:jc w:val="both"/>
    </w:pPr>
  </w:style>
  <w:style w:type="character" w:styleId="FootnoteReference">
    <w:name w:val="footnote reference"/>
    <w:aliases w:val="4_G"/>
    <w:rsid w:val="00115799"/>
    <w:rPr>
      <w:rFonts w:ascii="Times New Roman" w:hAnsi="Times New Roman"/>
      <w:sz w:val="18"/>
      <w:vertAlign w:val="superscript"/>
      <w:lang w:val="fr-CH"/>
    </w:rPr>
  </w:style>
  <w:style w:type="character" w:styleId="EndnoteReference">
    <w:name w:val="endnote reference"/>
    <w:aliases w:val="1_G"/>
    <w:basedOn w:val="FootnoteReference"/>
    <w:rsid w:val="00115799"/>
    <w:rPr>
      <w:rFonts w:ascii="Times New Roman" w:hAnsi="Times New Roman"/>
      <w:sz w:val="18"/>
      <w:vertAlign w:val="superscript"/>
      <w:lang w:val="fr-CH"/>
    </w:rPr>
  </w:style>
  <w:style w:type="paragraph" w:styleId="Header">
    <w:name w:val="header"/>
    <w:aliases w:val="6_G"/>
    <w:basedOn w:val="Normal"/>
    <w:next w:val="Normal"/>
    <w:rsid w:val="00115799"/>
    <w:pPr>
      <w:pBdr>
        <w:bottom w:val="single" w:sz="4" w:space="4" w:color="auto"/>
      </w:pBdr>
      <w:spacing w:line="240" w:lineRule="auto"/>
    </w:pPr>
    <w:rPr>
      <w:b/>
      <w:sz w:val="18"/>
    </w:rPr>
  </w:style>
  <w:style w:type="paragraph" w:styleId="FootnoteText">
    <w:name w:val="footnote text"/>
    <w:aliases w:val="5_G"/>
    <w:basedOn w:val="Normal"/>
    <w:rsid w:val="00115799"/>
    <w:pPr>
      <w:tabs>
        <w:tab w:val="right" w:pos="1021"/>
      </w:tabs>
      <w:spacing w:line="220" w:lineRule="exact"/>
      <w:ind w:left="1134" w:right="1134" w:hanging="1134"/>
    </w:pPr>
    <w:rPr>
      <w:sz w:val="18"/>
    </w:rPr>
  </w:style>
  <w:style w:type="paragraph" w:styleId="EndnoteText">
    <w:name w:val="endnote text"/>
    <w:aliases w:val="2_G"/>
    <w:basedOn w:val="FootnoteText"/>
    <w:rsid w:val="00115799"/>
  </w:style>
  <w:style w:type="character" w:styleId="PageNumber">
    <w:name w:val="page number"/>
    <w:aliases w:val="7_G"/>
    <w:rsid w:val="00115799"/>
    <w:rPr>
      <w:rFonts w:ascii="Times New Roman" w:hAnsi="Times New Roman"/>
      <w:b/>
      <w:sz w:val="18"/>
      <w:lang w:val="fr-CH"/>
    </w:rPr>
  </w:style>
  <w:style w:type="paragraph" w:styleId="Footer">
    <w:name w:val="footer"/>
    <w:aliases w:val="3_G"/>
    <w:basedOn w:val="Normal"/>
    <w:next w:val="Normal"/>
    <w:rsid w:val="00115799"/>
    <w:pPr>
      <w:spacing w:line="240" w:lineRule="auto"/>
    </w:pPr>
    <w:rPr>
      <w:sz w:val="16"/>
    </w:rPr>
  </w:style>
  <w:style w:type="character" w:styleId="Hyperlink">
    <w:name w:val="Hyperlink"/>
    <w:semiHidden/>
    <w:rsid w:val="00115799"/>
    <w:rPr>
      <w:color w:val="auto"/>
      <w:u w:val="none"/>
    </w:rPr>
  </w:style>
  <w:style w:type="character" w:styleId="FollowedHyperlink">
    <w:name w:val="FollowedHyperlink"/>
    <w:semiHidden/>
    <w:rsid w:val="00115799"/>
    <w:rPr>
      <w:color w:val="auto"/>
      <w:u w:val="none"/>
    </w:rPr>
  </w:style>
  <w:style w:type="table" w:styleId="TableGrid">
    <w:name w:val="Table Grid"/>
    <w:basedOn w:val="TableNormal"/>
    <w:semiHidden/>
    <w:rsid w:val="0011579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7</Pages>
  <Words>3819</Words>
  <Characters>18981</Characters>
  <Application>Microsoft Office Word</Application>
  <DocSecurity>4</DocSecurity>
  <Lines>903</Lines>
  <Paragraphs>616</Paragraphs>
  <ScaleCrop>false</ScaleCrop>
  <HeadingPairs>
    <vt:vector size="2" baseType="variant">
      <vt:variant>
        <vt:lpstr>Titre</vt:lpstr>
      </vt:variant>
      <vt:variant>
        <vt:i4>1</vt:i4>
      </vt:variant>
    </vt:vector>
  </HeadingPairs>
  <TitlesOfParts>
    <vt:vector size="1" baseType="lpstr">
      <vt:lpstr>CCPR/C/SR.2928</vt:lpstr>
    </vt:vector>
  </TitlesOfParts>
  <Company>CSD</Company>
  <LinksUpToDate>false</LinksUpToDate>
  <CharactersWithSpaces>22184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CCPR/C/SR.2928</dc:title>
  <dc:subject/>
  <dc:creator>Chautagnat</dc:creator>
  <cp:keywords/>
  <dc:description/>
  <cp:lastModifiedBy>Brèque</cp:lastModifiedBy>
  <cp:revision>2</cp:revision>
  <cp:lastPrinted>2012-10-23T10:55:00Z</cp:lastPrinted>
  <dcterms:created xsi:type="dcterms:W3CDTF">2012-10-24T14:21:00Z</dcterms:created>
  <dcterms:modified xsi:type="dcterms:W3CDTF">2012-10-24T14:21:00Z</dcterms:modified>
</cp:coreProperties>
</file>