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2D0DF6" w:rsidP="003B4E47">
            <w:pPr>
              <w:spacing w:after="80" w:line="300" w:lineRule="exact"/>
              <w:rPr>
                <w:b/>
                <w:sz w:val="24"/>
                <w:szCs w:val="24"/>
              </w:rPr>
            </w:pPr>
            <w:r w:rsidRPr="008F7D81">
              <w:rPr>
                <w:sz w:val="28"/>
                <w:szCs w:val="28"/>
              </w:rPr>
              <w:t>United Nations</w:t>
            </w:r>
          </w:p>
        </w:tc>
        <w:tc>
          <w:tcPr>
            <w:tcW w:w="6095" w:type="dxa"/>
            <w:gridSpan w:val="2"/>
            <w:tcBorders>
              <w:bottom w:val="single" w:sz="4" w:space="0" w:color="auto"/>
            </w:tcBorders>
            <w:vAlign w:val="bottom"/>
          </w:tcPr>
          <w:p w:rsidR="00523650" w:rsidRPr="002E51B7" w:rsidRDefault="006D324D" w:rsidP="00026F49">
            <w:pPr>
              <w:jc w:val="right"/>
            </w:pPr>
            <w:r w:rsidRPr="006D324D">
              <w:rPr>
                <w:sz w:val="40"/>
              </w:rPr>
              <w:t>CERD</w:t>
            </w:r>
            <w:r w:rsidR="00FD2421">
              <w:t>/C/KEN</w:t>
            </w:r>
            <w:r w:rsidR="00CC170F">
              <w:t>/CO/</w:t>
            </w:r>
            <w:r w:rsidR="00FD2421">
              <w:t>1-4</w:t>
            </w:r>
          </w:p>
        </w:tc>
      </w:tr>
      <w:tr w:rsidR="00523650">
        <w:trPr>
          <w:cantSplit/>
          <w:trHeight w:hRule="exact" w:val="2835"/>
        </w:trPr>
        <w:tc>
          <w:tcPr>
            <w:tcW w:w="1276" w:type="dxa"/>
            <w:tcBorders>
              <w:top w:val="single" w:sz="4" w:space="0" w:color="auto"/>
              <w:bottom w:val="single" w:sz="12" w:space="0" w:color="auto"/>
            </w:tcBorders>
          </w:tcPr>
          <w:p w:rsidR="00523650" w:rsidRDefault="002D0DF6" w:rsidP="003B4E47">
            <w:pPr>
              <w:spacing w:before="120"/>
              <w:jc w:val="center"/>
            </w:pPr>
            <w:r w:rsidRPr="008F7D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0DF6" w:rsidRPr="008F7D81" w:rsidRDefault="002D0DF6" w:rsidP="002D0DF6">
            <w:pPr>
              <w:spacing w:before="120" w:line="380" w:lineRule="exact"/>
              <w:rPr>
                <w:b/>
                <w:sz w:val="34"/>
                <w:szCs w:val="40"/>
              </w:rPr>
            </w:pPr>
            <w:r w:rsidRPr="008F7D81">
              <w:rPr>
                <w:b/>
                <w:sz w:val="34"/>
                <w:szCs w:val="40"/>
              </w:rPr>
              <w:t>International Convention on</w:t>
            </w:r>
            <w:r w:rsidRPr="008F7D81">
              <w:rPr>
                <w:b/>
                <w:sz w:val="34"/>
                <w:szCs w:val="40"/>
              </w:rPr>
              <w:br/>
              <w:t>the Elimination of All Forms</w:t>
            </w:r>
            <w:r w:rsidRPr="008F7D81">
              <w:rPr>
                <w:b/>
                <w:sz w:val="34"/>
                <w:szCs w:val="40"/>
              </w:rPr>
              <w:br/>
              <w:t>of Racial Discrimination</w:t>
            </w:r>
          </w:p>
          <w:p w:rsidR="00523650" w:rsidRPr="000B4EF7" w:rsidRDefault="00523650" w:rsidP="003B4E47">
            <w:pPr>
              <w:spacing w:before="120" w:line="380" w:lineRule="exact"/>
              <w:rPr>
                <w:b/>
                <w:sz w:val="34"/>
                <w:szCs w:val="40"/>
              </w:rPr>
            </w:pPr>
          </w:p>
          <w:p w:rsidR="00523650" w:rsidRDefault="00523650" w:rsidP="003B4E47">
            <w:pPr>
              <w:spacing w:before="120" w:line="420" w:lineRule="exact"/>
            </w:pPr>
          </w:p>
        </w:tc>
        <w:tc>
          <w:tcPr>
            <w:tcW w:w="2835" w:type="dxa"/>
            <w:tcBorders>
              <w:top w:val="single" w:sz="4" w:space="0" w:color="auto"/>
              <w:bottom w:val="single" w:sz="12" w:space="0" w:color="auto"/>
            </w:tcBorders>
          </w:tcPr>
          <w:p w:rsidR="006D324D" w:rsidRDefault="006D324D" w:rsidP="006D324D">
            <w:pPr>
              <w:spacing w:before="240" w:line="240" w:lineRule="exact"/>
            </w:pPr>
            <w:r>
              <w:t xml:space="preserve">Distr.: </w:t>
            </w:r>
            <w:r w:rsidR="00825B6D">
              <w:t>General</w:t>
            </w:r>
          </w:p>
          <w:p w:rsidR="006D324D" w:rsidRDefault="00105F6D" w:rsidP="006D324D">
            <w:pPr>
              <w:spacing w:line="240" w:lineRule="exact"/>
            </w:pPr>
            <w:r>
              <w:t>1</w:t>
            </w:r>
            <w:r w:rsidR="00A41791">
              <w:t>4</w:t>
            </w:r>
            <w:r w:rsidR="00026F49">
              <w:t xml:space="preserve"> September</w:t>
            </w:r>
            <w:r w:rsidR="006D324D">
              <w:t xml:space="preserve"> 2011</w:t>
            </w:r>
          </w:p>
          <w:p w:rsidR="006D324D" w:rsidRDefault="006D324D" w:rsidP="006D324D">
            <w:pPr>
              <w:spacing w:line="240" w:lineRule="exact"/>
            </w:pPr>
          </w:p>
          <w:p w:rsidR="00523650" w:rsidRDefault="006D324D" w:rsidP="006D324D">
            <w:pPr>
              <w:spacing w:line="240" w:lineRule="exact"/>
            </w:pPr>
            <w:r>
              <w:t>Original: English</w:t>
            </w:r>
          </w:p>
        </w:tc>
      </w:tr>
    </w:tbl>
    <w:p w:rsidR="006D324D" w:rsidRPr="000D07A1" w:rsidRDefault="006D324D" w:rsidP="006D324D">
      <w:pPr>
        <w:spacing w:before="120"/>
        <w:rPr>
          <w:b/>
          <w:bCs/>
          <w:sz w:val="24"/>
          <w:szCs w:val="24"/>
        </w:rPr>
      </w:pPr>
      <w:r w:rsidRPr="000D07A1">
        <w:rPr>
          <w:b/>
          <w:bCs/>
          <w:sz w:val="24"/>
          <w:szCs w:val="24"/>
        </w:rPr>
        <w:t xml:space="preserve">Committee on the Elimination of Racial Discrimination </w:t>
      </w:r>
    </w:p>
    <w:p w:rsidR="006D324D" w:rsidRPr="000D07A1" w:rsidRDefault="006D324D" w:rsidP="006D324D">
      <w:pPr>
        <w:pStyle w:val="Default"/>
        <w:rPr>
          <w:b/>
          <w:bCs/>
          <w:sz w:val="20"/>
          <w:szCs w:val="20"/>
        </w:rPr>
      </w:pPr>
      <w:r w:rsidRPr="000D07A1">
        <w:rPr>
          <w:b/>
          <w:bCs/>
          <w:sz w:val="20"/>
          <w:szCs w:val="20"/>
        </w:rPr>
        <w:t>Seventy-</w:t>
      </w:r>
      <w:r>
        <w:rPr>
          <w:b/>
          <w:bCs/>
          <w:sz w:val="20"/>
          <w:szCs w:val="20"/>
        </w:rPr>
        <w:t>ninth</w:t>
      </w:r>
      <w:r w:rsidRPr="000D07A1">
        <w:rPr>
          <w:b/>
          <w:bCs/>
          <w:sz w:val="20"/>
          <w:szCs w:val="20"/>
        </w:rPr>
        <w:t xml:space="preserve"> session </w:t>
      </w:r>
    </w:p>
    <w:p w:rsidR="006D324D" w:rsidRPr="000D07A1" w:rsidRDefault="006D324D" w:rsidP="006D324D">
      <w:pPr>
        <w:pStyle w:val="Default"/>
        <w:rPr>
          <w:sz w:val="20"/>
          <w:szCs w:val="20"/>
        </w:rPr>
      </w:pPr>
      <w:r>
        <w:rPr>
          <w:sz w:val="20"/>
          <w:szCs w:val="20"/>
        </w:rPr>
        <w:t>8 August</w:t>
      </w:r>
      <w:r w:rsidRPr="000D07A1">
        <w:rPr>
          <w:sz w:val="20"/>
          <w:szCs w:val="20"/>
        </w:rPr>
        <w:t>–</w:t>
      </w:r>
      <w:r>
        <w:rPr>
          <w:sz w:val="20"/>
          <w:szCs w:val="20"/>
        </w:rPr>
        <w:t>2 September 2011</w:t>
      </w:r>
      <w:r w:rsidRPr="000D07A1">
        <w:rPr>
          <w:sz w:val="20"/>
          <w:szCs w:val="20"/>
        </w:rPr>
        <w:t xml:space="preserve"> </w:t>
      </w:r>
    </w:p>
    <w:p w:rsidR="006D324D" w:rsidRPr="00FC7CFC" w:rsidRDefault="006D324D" w:rsidP="006D324D">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825B6D">
        <w:rPr>
          <w:bCs/>
          <w:lang w:val="en-US"/>
        </w:rPr>
        <w:t>C</w:t>
      </w:r>
      <w:r w:rsidRPr="00FC7CFC">
        <w:rPr>
          <w:bCs/>
          <w:lang w:val="en-US"/>
        </w:rPr>
        <w:t xml:space="preserve">onvention </w:t>
      </w:r>
    </w:p>
    <w:p w:rsidR="006D324D" w:rsidRDefault="006D324D" w:rsidP="006D324D">
      <w:pPr>
        <w:pStyle w:val="H1G"/>
      </w:pPr>
      <w:r>
        <w:tab/>
      </w:r>
      <w:r>
        <w:tab/>
        <w:t xml:space="preserve">Concluding observations of the Committee on the Elimination of Racial Discrimination </w:t>
      </w:r>
    </w:p>
    <w:p w:rsidR="006D324D" w:rsidRDefault="00CC170F" w:rsidP="00C370D7">
      <w:pPr>
        <w:pStyle w:val="HChG"/>
      </w:pPr>
      <w:r>
        <w:tab/>
      </w:r>
      <w:r>
        <w:tab/>
      </w:r>
      <w:smartTag w:uri="urn:schemas-microsoft-com:office:smarttags" w:element="country-region">
        <w:smartTag w:uri="urn:schemas-microsoft-com:office:smarttags" w:element="place">
          <w:r w:rsidR="00FD2421">
            <w:t>Kenya</w:t>
          </w:r>
        </w:smartTag>
      </w:smartTag>
    </w:p>
    <w:p w:rsidR="002D0DF6" w:rsidRDefault="002D0DF6" w:rsidP="002D0DF6">
      <w:pPr>
        <w:pStyle w:val="SingleTxtG"/>
      </w:pPr>
      <w:r>
        <w:t>1.</w:t>
      </w:r>
      <w:r>
        <w:tab/>
      </w:r>
      <w:r w:rsidRPr="00D45F53">
        <w:t xml:space="preserve">The Committee considered the initial to fourth periodic reports of </w:t>
      </w:r>
      <w:smartTag w:uri="urn:schemas-microsoft-com:office:smarttags" w:element="place">
        <w:smartTag w:uri="urn:schemas-microsoft-com:office:smarttags" w:element="country-region">
          <w:r w:rsidRPr="00D45F53">
            <w:t>Kenya</w:t>
          </w:r>
        </w:smartTag>
      </w:smartTag>
      <w:r w:rsidRPr="00D45F53">
        <w:t xml:space="preserve"> (CERD/C/KEN/1-4), submitted in one document, at its </w:t>
      </w:r>
      <w:r w:rsidRPr="002D0DF6">
        <w:t>2100</w:t>
      </w:r>
      <w:r w:rsidRPr="00C370D7">
        <w:t>th</w:t>
      </w:r>
      <w:r w:rsidRPr="002D0DF6">
        <w:t xml:space="preserve"> and 2101</w:t>
      </w:r>
      <w:r w:rsidRPr="00C370D7">
        <w:t>st</w:t>
      </w:r>
      <w:r w:rsidRPr="002D0DF6">
        <w:t xml:space="preserve"> meetings (CERD/C/SR.2100 and CERD/C/SR.2101), held on 15 and 16 August 2011. At its </w:t>
      </w:r>
      <w:r w:rsidR="002D3F62">
        <w:t>2119</w:t>
      </w:r>
      <w:r w:rsidR="00825B6D">
        <w:t>th</w:t>
      </w:r>
      <w:r w:rsidR="002D3F62">
        <w:t xml:space="preserve"> </w:t>
      </w:r>
      <w:r w:rsidRPr="002D0DF6">
        <w:t>meeting (CERD/C/SR.</w:t>
      </w:r>
      <w:r w:rsidR="002D3F62">
        <w:t>2119</w:t>
      </w:r>
      <w:r w:rsidRPr="002D0DF6">
        <w:t xml:space="preserve">), held on </w:t>
      </w:r>
      <w:r w:rsidR="00155CA2">
        <w:t>29 August</w:t>
      </w:r>
      <w:r w:rsidR="00FF3063" w:rsidRPr="002D0DF6">
        <w:t xml:space="preserve"> </w:t>
      </w:r>
      <w:r w:rsidRPr="002D0DF6">
        <w:t>2011, it</w:t>
      </w:r>
      <w:r w:rsidRPr="00D45F53">
        <w:t xml:space="preserve"> adopted the following concluding observations.</w:t>
      </w:r>
    </w:p>
    <w:p w:rsidR="002D0DF6" w:rsidRPr="002D0DF6" w:rsidRDefault="002D0DF6" w:rsidP="002D0DF6">
      <w:pPr>
        <w:pStyle w:val="H1G"/>
        <w:rPr>
          <w:sz w:val="20"/>
        </w:rPr>
      </w:pPr>
      <w:r>
        <w:tab/>
      </w:r>
      <w:r w:rsidRPr="00D45F53">
        <w:t>A.</w:t>
      </w:r>
      <w:r w:rsidRPr="00D45F53">
        <w:tab/>
        <w:t>Introduction</w:t>
      </w:r>
    </w:p>
    <w:p w:rsidR="002D0DF6" w:rsidRPr="002D0DF6" w:rsidRDefault="002D0DF6" w:rsidP="002D0DF6">
      <w:pPr>
        <w:pStyle w:val="SingleTxtG"/>
      </w:pPr>
      <w:r w:rsidRPr="002D0DF6">
        <w:t>2.</w:t>
      </w:r>
      <w:r w:rsidRPr="002D0DF6">
        <w:tab/>
        <w:t>The Committee welcomes the submission</w:t>
      </w:r>
      <w:r w:rsidR="00707567">
        <w:t>, although delay</w:t>
      </w:r>
      <w:r w:rsidR="004F643D">
        <w:t>ed</w:t>
      </w:r>
      <w:r w:rsidR="00707567">
        <w:t>,</w:t>
      </w:r>
      <w:r w:rsidRPr="002D0DF6">
        <w:t xml:space="preserve"> of the </w:t>
      </w:r>
      <w:r w:rsidR="00B47E3B">
        <w:t xml:space="preserve">State party’s </w:t>
      </w:r>
      <w:r w:rsidRPr="002D0DF6">
        <w:t>initial to fourth periodic reports</w:t>
      </w:r>
      <w:r w:rsidR="00B47E3B">
        <w:t>,</w:t>
      </w:r>
      <w:r w:rsidRPr="002D0DF6">
        <w:t xml:space="preserve"> which comply with the reporting guidelines and provide a critical assessment of the situation in the State party. </w:t>
      </w:r>
    </w:p>
    <w:p w:rsidR="002D0DF6" w:rsidRPr="002D0DF6" w:rsidRDefault="002D0DF6" w:rsidP="002D0DF6">
      <w:pPr>
        <w:pStyle w:val="SingleTxtG"/>
      </w:pPr>
      <w:r w:rsidRPr="002D0DF6">
        <w:t>3.</w:t>
      </w:r>
      <w:r w:rsidRPr="002D0DF6">
        <w:tab/>
        <w:t xml:space="preserve">The Committee also welcomes the presence of a large high-level delegation, led by the Minister of Justice, National Cohesion and Constitutional Affairs, </w:t>
      </w:r>
      <w:r w:rsidRPr="0087367F">
        <w:t xml:space="preserve">notwithstanding the </w:t>
      </w:r>
      <w:r w:rsidR="004025F7" w:rsidRPr="0087367F">
        <w:t>demands</w:t>
      </w:r>
      <w:r w:rsidR="004025F7">
        <w:t xml:space="preserve"> occasioned by the </w:t>
      </w:r>
      <w:r w:rsidRPr="002D0DF6">
        <w:t xml:space="preserve">current parliamentary work on the adoption of laws implementing the new Constitution. </w:t>
      </w:r>
    </w:p>
    <w:p w:rsidR="002D0DF6" w:rsidRDefault="002D0DF6" w:rsidP="002D0DF6">
      <w:pPr>
        <w:pStyle w:val="SingleTxtG"/>
      </w:pPr>
      <w:r w:rsidRPr="002D0DF6">
        <w:t>4.</w:t>
      </w:r>
      <w:r w:rsidRPr="002D0DF6">
        <w:tab/>
        <w:t xml:space="preserve">The Committee </w:t>
      </w:r>
      <w:r w:rsidR="004F643D">
        <w:t>also</w:t>
      </w:r>
      <w:r w:rsidR="004F643D" w:rsidRPr="002D0DF6">
        <w:t xml:space="preserve"> </w:t>
      </w:r>
      <w:r w:rsidR="004F643D">
        <w:t xml:space="preserve">expresses its </w:t>
      </w:r>
      <w:r w:rsidRPr="002D0DF6">
        <w:t>appreciat</w:t>
      </w:r>
      <w:r w:rsidR="004F643D">
        <w:t>ion for</w:t>
      </w:r>
      <w:r w:rsidRPr="002D0DF6">
        <w:t xml:space="preserve"> the frank and constructive dialogue with the State party as well as the detailed information provided on the themes identified by the </w:t>
      </w:r>
      <w:r w:rsidR="008D7AB4">
        <w:t xml:space="preserve">Country </w:t>
      </w:r>
      <w:r w:rsidRPr="002D0DF6">
        <w:t>Rapporteur and in response to the questions posed by the members of the Committee.</w:t>
      </w:r>
    </w:p>
    <w:p w:rsidR="002D0DF6" w:rsidRPr="002D0DF6" w:rsidRDefault="002D0DF6" w:rsidP="002D0DF6">
      <w:pPr>
        <w:pStyle w:val="H1G"/>
        <w:rPr>
          <w:sz w:val="20"/>
        </w:rPr>
      </w:pPr>
      <w:r>
        <w:tab/>
      </w:r>
      <w:r w:rsidRPr="00D45F53">
        <w:t>B.</w:t>
      </w:r>
      <w:r>
        <w:tab/>
      </w:r>
      <w:r w:rsidRPr="00D45F53">
        <w:t>Positive aspects</w:t>
      </w:r>
    </w:p>
    <w:p w:rsidR="002D0DF6" w:rsidRPr="00DD40A4" w:rsidRDefault="002D0DF6" w:rsidP="002D0DF6">
      <w:pPr>
        <w:pStyle w:val="SingleTxtG"/>
      </w:pPr>
      <w:r>
        <w:t>5.</w:t>
      </w:r>
      <w:r>
        <w:tab/>
      </w:r>
      <w:r w:rsidRPr="00DD40A4">
        <w:t xml:space="preserve">The Committee welcomes the </w:t>
      </w:r>
      <w:r w:rsidRPr="00DD40A4">
        <w:rPr>
          <w:lang w:val="en-US"/>
        </w:rPr>
        <w:t>adoption of the new Constitution in 2010</w:t>
      </w:r>
      <w:r w:rsidR="005606EC">
        <w:rPr>
          <w:lang w:val="en-US"/>
        </w:rPr>
        <w:t>, which</w:t>
      </w:r>
      <w:r w:rsidRPr="00DD40A4">
        <w:rPr>
          <w:lang w:val="en-US"/>
        </w:rPr>
        <w:t xml:space="preserve"> </w:t>
      </w:r>
      <w:r w:rsidR="00707567">
        <w:rPr>
          <w:lang w:val="en-US"/>
        </w:rPr>
        <w:t>contain</w:t>
      </w:r>
      <w:r w:rsidR="005606EC">
        <w:rPr>
          <w:lang w:val="en-US"/>
        </w:rPr>
        <w:t>s</w:t>
      </w:r>
      <w:r w:rsidR="00707567">
        <w:rPr>
          <w:lang w:val="en-US"/>
        </w:rPr>
        <w:t xml:space="preserve"> a broad catalogue of human rights </w:t>
      </w:r>
      <w:r w:rsidR="005606EC">
        <w:rPr>
          <w:lang w:val="en-US"/>
        </w:rPr>
        <w:t>that</w:t>
      </w:r>
      <w:r w:rsidR="005606EC" w:rsidRPr="00DD40A4">
        <w:rPr>
          <w:lang w:val="en-US"/>
        </w:rPr>
        <w:t xml:space="preserve"> </w:t>
      </w:r>
      <w:r w:rsidRPr="00DD40A4">
        <w:rPr>
          <w:lang w:val="en-US"/>
        </w:rPr>
        <w:t>lays the foundation for the promotion of an inclusive multi-ethnic Kenyan society, addressing inequalities and eliminating discrimination.</w:t>
      </w:r>
      <w:r w:rsidRPr="00DD40A4">
        <w:t xml:space="preserve"> The Committee also notes with interest the constitutional provisions aimed at instituting good governance in the State party. Furthermore, </w:t>
      </w:r>
      <w:r>
        <w:t>t</w:t>
      </w:r>
      <w:r w:rsidRPr="00DD40A4">
        <w:t>he Committee notes with interest the legislative process undertaken by the State party to implement the 2010 Constitution and to bring its legislation into conformity with international standards.</w:t>
      </w:r>
    </w:p>
    <w:p w:rsidR="002D0DF6" w:rsidRPr="00D45F53" w:rsidRDefault="002D0DF6" w:rsidP="002D0DF6">
      <w:pPr>
        <w:pStyle w:val="SingleTxtG"/>
      </w:pPr>
      <w:r>
        <w:t>6.</w:t>
      </w:r>
      <w:r>
        <w:tab/>
      </w:r>
      <w:r w:rsidRPr="00D45F53">
        <w:t xml:space="preserve">The Committee welcomes the institutional and other measures taken by the State party </w:t>
      </w:r>
      <w:r w:rsidR="004025F7" w:rsidRPr="00D45F53">
        <w:t xml:space="preserve">to </w:t>
      </w:r>
      <w:r w:rsidR="004025F7" w:rsidRPr="00D45F53">
        <w:rPr>
          <w:lang w:val="en-US"/>
        </w:rPr>
        <w:t>promote national reconciliation and unity</w:t>
      </w:r>
      <w:r w:rsidR="004025F7" w:rsidRPr="00D45F53">
        <w:t xml:space="preserve"> </w:t>
      </w:r>
      <w:r w:rsidRPr="00D45F53">
        <w:t>subsequent to the violence following the 2007 elections</w:t>
      </w:r>
      <w:r w:rsidRPr="00D45F53">
        <w:rPr>
          <w:lang w:val="en-US"/>
        </w:rPr>
        <w:t xml:space="preserve">, to establish </w:t>
      </w:r>
      <w:r w:rsidR="005606EC">
        <w:rPr>
          <w:lang w:val="en-US"/>
        </w:rPr>
        <w:t xml:space="preserve">a </w:t>
      </w:r>
      <w:r w:rsidRPr="00D45F53">
        <w:rPr>
          <w:lang w:val="en-US"/>
        </w:rPr>
        <w:t xml:space="preserve">historical record of what happened, to prosecute perpetrators, and to provide </w:t>
      </w:r>
      <w:r w:rsidR="004F643D">
        <w:rPr>
          <w:lang w:val="en-US"/>
        </w:rPr>
        <w:t xml:space="preserve">victims with </w:t>
      </w:r>
      <w:r w:rsidRPr="00D45F53">
        <w:rPr>
          <w:lang w:val="en-US"/>
        </w:rPr>
        <w:t>redress</w:t>
      </w:r>
      <w:r w:rsidRPr="00D45F53">
        <w:t xml:space="preserve">. The Committee notes in particular the establishment of the </w:t>
      </w:r>
      <w:r w:rsidRPr="00D45F53">
        <w:rPr>
          <w:lang w:val="en-US"/>
        </w:rPr>
        <w:t xml:space="preserve">Commission of Inquiry </w:t>
      </w:r>
      <w:r w:rsidR="005606EC">
        <w:rPr>
          <w:lang w:val="en-US"/>
        </w:rPr>
        <w:t xml:space="preserve">into </w:t>
      </w:r>
      <w:r w:rsidRPr="00D45F53">
        <w:rPr>
          <w:lang w:val="en-US"/>
        </w:rPr>
        <w:t>Post-Election Violence and of the Truth, Justice and Reconciliation Commission.</w:t>
      </w:r>
    </w:p>
    <w:p w:rsidR="002D0DF6" w:rsidRDefault="002D0DF6" w:rsidP="002D0DF6">
      <w:pPr>
        <w:pStyle w:val="SingleTxtG"/>
      </w:pPr>
      <w:r>
        <w:t>7.</w:t>
      </w:r>
      <w:r>
        <w:tab/>
      </w:r>
      <w:r w:rsidRPr="00D45F53">
        <w:t xml:space="preserve">The Committee welcomes the efforts undertaken by the State party to </w:t>
      </w:r>
      <w:r>
        <w:t xml:space="preserve">overhaul and </w:t>
      </w:r>
      <w:r w:rsidRPr="00D45F53">
        <w:t>reform its judicial system.</w:t>
      </w:r>
    </w:p>
    <w:p w:rsidR="002D0DF6" w:rsidRPr="00D45F53" w:rsidRDefault="002D0DF6" w:rsidP="002D0DF6">
      <w:pPr>
        <w:pStyle w:val="SingleTxtG"/>
      </w:pPr>
      <w:r>
        <w:t>8.</w:t>
      </w:r>
      <w:r>
        <w:tab/>
        <w:t>The Committee notes with appreciation the active engagement of, and contribution from, the Kenya National Commission on Human Rights as well as the contributions from non-governmental organizations to the dialogue.</w:t>
      </w:r>
    </w:p>
    <w:p w:rsidR="002D0DF6" w:rsidRPr="00D45F53" w:rsidRDefault="002D0DF6" w:rsidP="002D0DF6">
      <w:pPr>
        <w:pStyle w:val="H1G"/>
      </w:pPr>
      <w:r>
        <w:tab/>
      </w:r>
      <w:r w:rsidRPr="00D45F53">
        <w:t>C.</w:t>
      </w:r>
      <w:r>
        <w:tab/>
      </w:r>
      <w:r w:rsidRPr="00D45F53">
        <w:t>Concerns and recommendations</w:t>
      </w:r>
    </w:p>
    <w:p w:rsidR="002D0DF6" w:rsidRPr="00D45F53" w:rsidRDefault="002D0DF6" w:rsidP="002D0DF6">
      <w:pPr>
        <w:pStyle w:val="SingleTxtG"/>
      </w:pPr>
      <w:r>
        <w:t>9.</w:t>
      </w:r>
      <w:r>
        <w:tab/>
      </w:r>
      <w:r w:rsidRPr="00D45F53">
        <w:t xml:space="preserve">While noting that </w:t>
      </w:r>
      <w:r w:rsidRPr="00D45F53">
        <w:rPr>
          <w:lang w:val="en-US"/>
        </w:rPr>
        <w:t xml:space="preserve">racial discrimination is outlawed in the State party and that the Convention forms part of its law, the Committee regrets the absence of information on sanctions for </w:t>
      </w:r>
      <w:r w:rsidR="00FF3063">
        <w:rPr>
          <w:lang w:val="en-US"/>
        </w:rPr>
        <w:t>acts of racial discrimination</w:t>
      </w:r>
      <w:r w:rsidRPr="00D45F53">
        <w:rPr>
          <w:lang w:val="en-US"/>
        </w:rPr>
        <w:t>.</w:t>
      </w:r>
      <w:r w:rsidRPr="00D45F53">
        <w:t xml:space="preserve"> Moreover, the Committee notes that while the legislation explicitly prohibits discrimination in areas such as employment, it does not</w:t>
      </w:r>
      <w:r w:rsidR="004025F7">
        <w:t xml:space="preserve"> do so</w:t>
      </w:r>
      <w:r w:rsidRPr="00D45F53">
        <w:t xml:space="preserve"> for other </w:t>
      </w:r>
      <w:r w:rsidR="004F643D">
        <w:t>areas</w:t>
      </w:r>
      <w:r w:rsidR="004F643D" w:rsidRPr="00D45F53">
        <w:t xml:space="preserve"> </w:t>
      </w:r>
      <w:r w:rsidRPr="00D45F53">
        <w:t>of public life where discrimination occurs frequently, such as in housing</w:t>
      </w:r>
      <w:r>
        <w:t xml:space="preserve"> (art</w:t>
      </w:r>
      <w:r w:rsidR="00652CA3">
        <w:t>s</w:t>
      </w:r>
      <w:r>
        <w:t>. 2 and 5)</w:t>
      </w:r>
      <w:r w:rsidR="004F643D">
        <w:t>.</w:t>
      </w:r>
    </w:p>
    <w:p w:rsidR="002D0DF6" w:rsidRPr="002D0DF6" w:rsidRDefault="002D0DF6" w:rsidP="002D0DF6">
      <w:pPr>
        <w:pStyle w:val="SingleTxtG"/>
        <w:rPr>
          <w:b/>
          <w:bCs/>
        </w:rPr>
      </w:pPr>
      <w:r w:rsidRPr="002D0DF6">
        <w:rPr>
          <w:b/>
          <w:bCs/>
        </w:rPr>
        <w:t xml:space="preserve">The Committee wishes to receive information on sanctions </w:t>
      </w:r>
      <w:r w:rsidR="00652CA3">
        <w:rPr>
          <w:b/>
          <w:bCs/>
        </w:rPr>
        <w:t>imposed</w:t>
      </w:r>
      <w:r w:rsidR="00652CA3" w:rsidRPr="002D0DF6">
        <w:rPr>
          <w:b/>
          <w:bCs/>
        </w:rPr>
        <w:t xml:space="preserve"> </w:t>
      </w:r>
      <w:r w:rsidRPr="002D0DF6">
        <w:rPr>
          <w:b/>
          <w:bCs/>
        </w:rPr>
        <w:t xml:space="preserve">for acts of racial discrimination. Moreover, the Committee recommends that, </w:t>
      </w:r>
      <w:r w:rsidRPr="0087367F">
        <w:rPr>
          <w:b/>
          <w:bCs/>
        </w:rPr>
        <w:t>in addition to</w:t>
      </w:r>
      <w:r w:rsidR="004E2E18" w:rsidRPr="0087367F">
        <w:rPr>
          <w:b/>
          <w:bCs/>
        </w:rPr>
        <w:t xml:space="preserve"> </w:t>
      </w:r>
      <w:r w:rsidR="00F32266" w:rsidRPr="0087367F">
        <w:rPr>
          <w:b/>
          <w:bCs/>
        </w:rPr>
        <w:t>outlawing racial discrimination in general</w:t>
      </w:r>
      <w:r w:rsidRPr="002D0DF6">
        <w:rPr>
          <w:b/>
          <w:bCs/>
        </w:rPr>
        <w:t>, the State party also address</w:t>
      </w:r>
      <w:r w:rsidR="007B5C2A">
        <w:rPr>
          <w:b/>
          <w:bCs/>
        </w:rPr>
        <w:t xml:space="preserve"> racial</w:t>
      </w:r>
      <w:r w:rsidRPr="002D0DF6">
        <w:rPr>
          <w:b/>
          <w:bCs/>
        </w:rPr>
        <w:t xml:space="preserve"> discrimination in policies on employment and housing, as well as other relevant areas.</w:t>
      </w:r>
    </w:p>
    <w:p w:rsidR="00FF3063" w:rsidRPr="00D45F53" w:rsidRDefault="002D0DF6" w:rsidP="00FF3063">
      <w:pPr>
        <w:pStyle w:val="SingleTxtG"/>
      </w:pPr>
      <w:r>
        <w:t>10.</w:t>
      </w:r>
      <w:r>
        <w:tab/>
      </w:r>
      <w:r w:rsidR="00FF3063" w:rsidRPr="00D45F53">
        <w:t xml:space="preserve">The Committee welcomes the opportunity to improve access to justice </w:t>
      </w:r>
      <w:r w:rsidR="00FF3063" w:rsidRPr="0087367F">
        <w:t>provided by the new Constitution</w:t>
      </w:r>
      <w:r w:rsidR="00FF3063" w:rsidRPr="00D45F53">
        <w:t>, whereby competence for hearing racism cases is no longer limited to the High Court</w:t>
      </w:r>
      <w:r w:rsidR="00FF3063">
        <w:t xml:space="preserve"> and victims of racism can now access lower courts</w:t>
      </w:r>
      <w:r w:rsidR="00FF3063" w:rsidRPr="00D45F53">
        <w:t xml:space="preserve">. The Committee is nonetheless concerned that the </w:t>
      </w:r>
      <w:r w:rsidR="00835384">
        <w:t xml:space="preserve">population’s </w:t>
      </w:r>
      <w:r w:rsidR="00FF3063" w:rsidRPr="00D45F53">
        <w:t xml:space="preserve">limited awareness of rights, and particularly the right </w:t>
      </w:r>
      <w:r w:rsidR="00FF3063">
        <w:t>not to be discriminated against</w:t>
      </w:r>
      <w:r w:rsidR="00FF3063" w:rsidRPr="00D45F53">
        <w:t xml:space="preserve">, as well as the limited accessibility of </w:t>
      </w:r>
      <w:r w:rsidR="00FF3063" w:rsidRPr="00D45F53">
        <w:rPr>
          <w:lang w:val="en-US"/>
        </w:rPr>
        <w:t>judicial remedies</w:t>
      </w:r>
      <w:r w:rsidR="00FF3063">
        <w:rPr>
          <w:lang w:val="en-US"/>
        </w:rPr>
        <w:t>,</w:t>
      </w:r>
      <w:r w:rsidR="00FF3063" w:rsidRPr="00D45F53">
        <w:rPr>
          <w:lang w:val="en-US"/>
        </w:rPr>
        <w:t xml:space="preserve"> will continue to prevent victims from seeking </w:t>
      </w:r>
      <w:r w:rsidR="00FF3063" w:rsidRPr="00D45F53">
        <w:t>justice and reparation through courts</w:t>
      </w:r>
      <w:r w:rsidR="00FF3063">
        <w:t xml:space="preserve"> (art. 6)</w:t>
      </w:r>
      <w:r w:rsidR="00835384">
        <w:t>.</w:t>
      </w:r>
    </w:p>
    <w:p w:rsidR="00FF3063" w:rsidRPr="00C370D7" w:rsidRDefault="00FF3063" w:rsidP="0018183E">
      <w:pPr>
        <w:pStyle w:val="SingleTxtG"/>
        <w:rPr>
          <w:b/>
        </w:rPr>
      </w:pPr>
      <w:r w:rsidRPr="0018183E">
        <w:rPr>
          <w:b/>
        </w:rPr>
        <w:t xml:space="preserve">Recalling its </w:t>
      </w:r>
      <w:r w:rsidR="00835384" w:rsidRPr="0018183E">
        <w:rPr>
          <w:b/>
        </w:rPr>
        <w:t>g</w:t>
      </w:r>
      <w:r w:rsidRPr="0018183E">
        <w:rPr>
          <w:b/>
        </w:rPr>
        <w:t xml:space="preserve">eneral </w:t>
      </w:r>
      <w:r w:rsidR="00835384" w:rsidRPr="0018183E">
        <w:rPr>
          <w:b/>
        </w:rPr>
        <w:t>r</w:t>
      </w:r>
      <w:r w:rsidRPr="0018183E">
        <w:rPr>
          <w:b/>
        </w:rPr>
        <w:t xml:space="preserve">ecommendation No. 31 </w:t>
      </w:r>
      <w:r w:rsidR="00835384" w:rsidRPr="0018183E">
        <w:rPr>
          <w:b/>
        </w:rPr>
        <w:t xml:space="preserve">(2005) </w:t>
      </w:r>
      <w:r w:rsidRPr="0018183E">
        <w:rPr>
          <w:b/>
        </w:rPr>
        <w:t xml:space="preserve">on the </w:t>
      </w:r>
      <w:r w:rsidR="00835384" w:rsidRPr="0018183E">
        <w:rPr>
          <w:b/>
        </w:rPr>
        <w:t>prevention of racial discrimination in the administration and functioning of the criminal justice system</w:t>
      </w:r>
      <w:r w:rsidRPr="0018183E">
        <w:rPr>
          <w:b/>
        </w:rPr>
        <w:t>, the Committee recommends that the State party</w:t>
      </w:r>
      <w:r w:rsidRPr="00C370D7">
        <w:rPr>
          <w:b/>
          <w:szCs w:val="24"/>
        </w:rPr>
        <w:t>:</w:t>
      </w:r>
    </w:p>
    <w:p w:rsidR="00FF3063" w:rsidRPr="002D0DF6" w:rsidRDefault="00FF3063" w:rsidP="00FF3063">
      <w:pPr>
        <w:pStyle w:val="SingleTxtG"/>
        <w:rPr>
          <w:b/>
          <w:bCs/>
        </w:rPr>
      </w:pPr>
      <w:r>
        <w:rPr>
          <w:b/>
          <w:bCs/>
        </w:rPr>
        <w:tab/>
        <w:t>(a)</w:t>
      </w:r>
      <w:r>
        <w:rPr>
          <w:b/>
          <w:bCs/>
        </w:rPr>
        <w:tab/>
      </w:r>
      <w:r w:rsidR="008D7AB4">
        <w:rPr>
          <w:b/>
          <w:bCs/>
        </w:rPr>
        <w:t>Raise awareness among</w:t>
      </w:r>
      <w:r w:rsidRPr="002D0DF6">
        <w:rPr>
          <w:b/>
          <w:bCs/>
        </w:rPr>
        <w:t xml:space="preserve"> the population, through mass education, about the legal prohibition of racial discrimination and about their right to equality and non-discrimination, as provided by the Constitution and other pieces of legislation;</w:t>
      </w:r>
    </w:p>
    <w:p w:rsidR="00FF3063" w:rsidRPr="002D0DF6" w:rsidRDefault="00FF3063" w:rsidP="00FF3063">
      <w:pPr>
        <w:pStyle w:val="SingleTxtG"/>
        <w:rPr>
          <w:b/>
          <w:bCs/>
        </w:rPr>
      </w:pPr>
      <w:r>
        <w:rPr>
          <w:b/>
          <w:bCs/>
        </w:rPr>
        <w:tab/>
        <w:t>(b)</w:t>
      </w:r>
      <w:r>
        <w:rPr>
          <w:b/>
          <w:bCs/>
        </w:rPr>
        <w:tab/>
      </w:r>
      <w:r w:rsidR="00835384">
        <w:rPr>
          <w:b/>
          <w:bCs/>
        </w:rPr>
        <w:t>E</w:t>
      </w:r>
      <w:r w:rsidRPr="002D0DF6">
        <w:rPr>
          <w:b/>
          <w:bCs/>
        </w:rPr>
        <w:t>nsure the provision of free legal aid throughout the country, including by rolling out the National Legal Aid Scheme</w:t>
      </w:r>
      <w:r w:rsidR="00730955">
        <w:rPr>
          <w:b/>
          <w:bCs/>
        </w:rPr>
        <w:t>,</w:t>
      </w:r>
      <w:r w:rsidRPr="002D0DF6">
        <w:rPr>
          <w:b/>
          <w:bCs/>
        </w:rPr>
        <w:t xml:space="preserve"> which should involve the use of </w:t>
      </w:r>
      <w:r w:rsidR="00730955">
        <w:rPr>
          <w:b/>
          <w:bCs/>
        </w:rPr>
        <w:t>p</w:t>
      </w:r>
      <w:r w:rsidRPr="002D0DF6">
        <w:rPr>
          <w:b/>
          <w:bCs/>
        </w:rPr>
        <w:t xml:space="preserve">aralegals in the rural and </w:t>
      </w:r>
      <w:r w:rsidR="00730955">
        <w:rPr>
          <w:b/>
          <w:bCs/>
        </w:rPr>
        <w:t>a</w:t>
      </w:r>
      <w:r w:rsidRPr="002D0DF6">
        <w:rPr>
          <w:b/>
          <w:bCs/>
        </w:rPr>
        <w:t xml:space="preserve">rid and </w:t>
      </w:r>
      <w:r w:rsidR="00730955">
        <w:rPr>
          <w:b/>
          <w:bCs/>
        </w:rPr>
        <w:t>s</w:t>
      </w:r>
      <w:r w:rsidRPr="002D0DF6">
        <w:rPr>
          <w:b/>
          <w:bCs/>
        </w:rPr>
        <w:t xml:space="preserve">emi-arid </w:t>
      </w:r>
      <w:r w:rsidR="00730955">
        <w:rPr>
          <w:b/>
          <w:bCs/>
        </w:rPr>
        <w:t>a</w:t>
      </w:r>
      <w:r w:rsidRPr="002D0DF6">
        <w:rPr>
          <w:b/>
          <w:bCs/>
        </w:rPr>
        <w:t>reas of the country;</w:t>
      </w:r>
    </w:p>
    <w:p w:rsidR="00FF3063" w:rsidRPr="002D0DF6" w:rsidRDefault="00FF3063" w:rsidP="00FF3063">
      <w:pPr>
        <w:pStyle w:val="SingleTxtG"/>
        <w:rPr>
          <w:b/>
          <w:bCs/>
        </w:rPr>
      </w:pPr>
      <w:r>
        <w:rPr>
          <w:b/>
          <w:bCs/>
        </w:rPr>
        <w:tab/>
        <w:t>(c)</w:t>
      </w:r>
      <w:r>
        <w:rPr>
          <w:b/>
          <w:bCs/>
        </w:rPr>
        <w:tab/>
      </w:r>
      <w:r w:rsidR="00835384">
        <w:rPr>
          <w:b/>
          <w:bCs/>
        </w:rPr>
        <w:t>R</w:t>
      </w:r>
      <w:r w:rsidRPr="002D0DF6">
        <w:rPr>
          <w:b/>
          <w:bCs/>
        </w:rPr>
        <w:t xml:space="preserve">eview judicial procedures as necessary to speed up </w:t>
      </w:r>
      <w:r>
        <w:rPr>
          <w:b/>
          <w:bCs/>
        </w:rPr>
        <w:t xml:space="preserve">the processing of </w:t>
      </w:r>
      <w:r w:rsidRPr="002D0DF6">
        <w:rPr>
          <w:b/>
          <w:bCs/>
        </w:rPr>
        <w:t>cases of racial discrimination in the courts, including through the reinforcement of the role of public prosecutors and members of the prosecution service in the initiation of judicial proceedings for racist acts.</w:t>
      </w:r>
    </w:p>
    <w:p w:rsidR="00FF3063" w:rsidRPr="002D0DF6" w:rsidRDefault="00FF3063" w:rsidP="00FF3063">
      <w:pPr>
        <w:pStyle w:val="SingleTxtG"/>
        <w:rPr>
          <w:b/>
          <w:bCs/>
        </w:rPr>
      </w:pPr>
      <w:r w:rsidRPr="002D0DF6">
        <w:rPr>
          <w:b/>
          <w:bCs/>
        </w:rPr>
        <w:t>The Committee requests the State party to include in its next periodic report data on complaints or legal proceedings relating to racial discrimination.</w:t>
      </w:r>
    </w:p>
    <w:p w:rsidR="002D0DF6" w:rsidRPr="00D45F53" w:rsidRDefault="00FF3063" w:rsidP="002D0DF6">
      <w:pPr>
        <w:pStyle w:val="SingleTxtG"/>
      </w:pPr>
      <w:r>
        <w:t>11.</w:t>
      </w:r>
      <w:r w:rsidR="00730955">
        <w:tab/>
      </w:r>
      <w:r w:rsidR="002D0DF6" w:rsidRPr="00D45F53">
        <w:t xml:space="preserve">The Committee notes that the State party is in the process of reviewing the institutional arrangements for its national human rights institution, </w:t>
      </w:r>
      <w:r w:rsidR="002D0DF6" w:rsidRPr="000B5053">
        <w:t>pursuan</w:t>
      </w:r>
      <w:r w:rsidR="000B5053">
        <w:t>t to</w:t>
      </w:r>
      <w:r w:rsidR="002D0DF6" w:rsidRPr="000B5053">
        <w:t xml:space="preserve"> the constitutional provision which</w:t>
      </w:r>
      <w:r w:rsidR="00515705" w:rsidRPr="000B5053">
        <w:t xml:space="preserve"> provides for the</w:t>
      </w:r>
      <w:r w:rsidR="002D0DF6" w:rsidRPr="000B5053">
        <w:t xml:space="preserve"> establish</w:t>
      </w:r>
      <w:r w:rsidR="00515705" w:rsidRPr="000B5053">
        <w:t>ment of</w:t>
      </w:r>
      <w:r w:rsidR="002D0DF6" w:rsidRPr="000B5053">
        <w:t xml:space="preserve"> the Kenya</w:t>
      </w:r>
      <w:r w:rsidR="002D0DF6" w:rsidRPr="000B5053">
        <w:rPr>
          <w:lang w:val="en-US"/>
        </w:rPr>
        <w:t xml:space="preserve"> National Human Rights and Equality Commission</w:t>
      </w:r>
      <w:r w:rsidR="002D0DF6" w:rsidRPr="000B5053">
        <w:t>.</w:t>
      </w:r>
    </w:p>
    <w:p w:rsidR="002D0DF6" w:rsidRPr="002D0DF6" w:rsidRDefault="002D0DF6" w:rsidP="002D0DF6">
      <w:pPr>
        <w:pStyle w:val="SingleTxtG"/>
        <w:rPr>
          <w:b/>
          <w:bCs/>
          <w:lang w:val="en-US"/>
        </w:rPr>
      </w:pPr>
      <w:r w:rsidRPr="002D0DF6">
        <w:rPr>
          <w:b/>
          <w:bCs/>
          <w:lang w:val="en-US"/>
        </w:rPr>
        <w:t xml:space="preserve">The Committee encourages the State party to build on the positive experience of the </w:t>
      </w:r>
      <w:smartTag w:uri="urn:schemas-microsoft-com:office:smarttags" w:element="place">
        <w:smartTag w:uri="urn:schemas-microsoft-com:office:smarttags" w:element="country-region">
          <w:r w:rsidRPr="002D0DF6">
            <w:rPr>
              <w:b/>
              <w:bCs/>
              <w:lang w:val="en-US"/>
            </w:rPr>
            <w:t>Kenya</w:t>
          </w:r>
        </w:smartTag>
      </w:smartTag>
      <w:r w:rsidRPr="002D0DF6">
        <w:rPr>
          <w:b/>
          <w:bCs/>
          <w:lang w:val="en-US"/>
        </w:rPr>
        <w:t xml:space="preserve"> National Commission on Human Rights in deciding the most suitable institutional arrangement for its national human rights institution. The Committee further encourages the State party to ensure that </w:t>
      </w:r>
      <w:r w:rsidR="004025F7">
        <w:rPr>
          <w:b/>
          <w:bCs/>
          <w:lang w:val="en-US"/>
        </w:rPr>
        <w:t xml:space="preserve">the </w:t>
      </w:r>
      <w:r w:rsidRPr="002D0DF6">
        <w:rPr>
          <w:b/>
          <w:bCs/>
          <w:lang w:val="en-US"/>
        </w:rPr>
        <w:t>fight against racial discrimination continues to be at the core of the mandate of its national human rights institution</w:t>
      </w:r>
      <w:r w:rsidR="00D519BF">
        <w:rPr>
          <w:b/>
          <w:bCs/>
          <w:lang w:val="en-US"/>
        </w:rPr>
        <w:t>,</w:t>
      </w:r>
      <w:r w:rsidRPr="002D0DF6">
        <w:rPr>
          <w:b/>
          <w:bCs/>
          <w:lang w:val="en-US"/>
        </w:rPr>
        <w:t xml:space="preserve"> and that it remains fully compliant with the </w:t>
      </w:r>
      <w:r w:rsidR="00730955">
        <w:rPr>
          <w:rFonts w:ascii="Tms Rmn" w:eastAsia="SimSun" w:hAnsi="Tms Rmn" w:cs="Tms Rmn"/>
          <w:b/>
          <w:bCs/>
          <w:color w:val="000000"/>
          <w:lang w:val="en-US" w:eastAsia="zh-CN"/>
        </w:rPr>
        <w:t>principles relating to the status of national institutions for the promotion and protection of human rights</w:t>
      </w:r>
      <w:r w:rsidR="00730955" w:rsidRPr="002D0DF6">
        <w:rPr>
          <w:b/>
          <w:bCs/>
          <w:lang w:val="en-US"/>
        </w:rPr>
        <w:t xml:space="preserve"> </w:t>
      </w:r>
      <w:r w:rsidR="00730955">
        <w:rPr>
          <w:b/>
          <w:bCs/>
          <w:lang w:val="en-US"/>
        </w:rPr>
        <w:t>(</w:t>
      </w:r>
      <w:r w:rsidRPr="002D0DF6">
        <w:rPr>
          <w:b/>
          <w:bCs/>
          <w:lang w:val="en-US"/>
        </w:rPr>
        <w:t>Paris Principles</w:t>
      </w:r>
      <w:r w:rsidR="00730955">
        <w:rPr>
          <w:b/>
          <w:bCs/>
          <w:lang w:val="en-US"/>
        </w:rPr>
        <w:t>)</w:t>
      </w:r>
      <w:r w:rsidR="00D519BF">
        <w:rPr>
          <w:b/>
          <w:bCs/>
          <w:lang w:val="en-US"/>
        </w:rPr>
        <w:t xml:space="preserve"> and</w:t>
      </w:r>
      <w:r w:rsidR="007334AE">
        <w:rPr>
          <w:b/>
          <w:bCs/>
          <w:lang w:val="en-US"/>
        </w:rPr>
        <w:t xml:space="preserve"> </w:t>
      </w:r>
      <w:r w:rsidR="00B42731">
        <w:rPr>
          <w:b/>
          <w:bCs/>
          <w:lang w:val="en-US"/>
        </w:rPr>
        <w:t>is provided with</w:t>
      </w:r>
      <w:r w:rsidR="000B5053">
        <w:rPr>
          <w:b/>
          <w:bCs/>
          <w:lang w:val="en-US"/>
        </w:rPr>
        <w:t xml:space="preserve"> </w:t>
      </w:r>
      <w:r w:rsidR="00D519BF">
        <w:rPr>
          <w:b/>
          <w:bCs/>
          <w:lang w:val="en-US"/>
        </w:rPr>
        <w:t>adequate resource</w:t>
      </w:r>
      <w:r w:rsidR="000B5053">
        <w:rPr>
          <w:b/>
          <w:bCs/>
          <w:lang w:val="en-US"/>
        </w:rPr>
        <w:t>s</w:t>
      </w:r>
      <w:r w:rsidRPr="002D0DF6">
        <w:rPr>
          <w:b/>
          <w:bCs/>
          <w:lang w:val="en-US"/>
        </w:rPr>
        <w:t xml:space="preserve">. </w:t>
      </w:r>
    </w:p>
    <w:p w:rsidR="002D0DF6" w:rsidRPr="00D45F53" w:rsidRDefault="00FF3063" w:rsidP="002D0DF6">
      <w:pPr>
        <w:pStyle w:val="SingleTxtG"/>
      </w:pPr>
      <w:r>
        <w:t>12</w:t>
      </w:r>
      <w:r w:rsidR="002D0DF6">
        <w:t>.</w:t>
      </w:r>
      <w:r w:rsidR="002D0DF6">
        <w:tab/>
      </w:r>
      <w:r w:rsidR="002D0DF6" w:rsidRPr="00D45F53">
        <w:t>While noting that the National Cohesion and Integration Act</w:t>
      </w:r>
      <w:r w:rsidR="002D0DF6">
        <w:t xml:space="preserve"> of 2008</w:t>
      </w:r>
      <w:r w:rsidR="002D0DF6" w:rsidRPr="00D45F53">
        <w:t xml:space="preserve"> and the Penal Code prohibit hate speech and incitement to hatred, the Committee is concerned that the State party’s legislation </w:t>
      </w:r>
      <w:r w:rsidR="002D0DF6">
        <w:t xml:space="preserve">is narrow and </w:t>
      </w:r>
      <w:r w:rsidR="002D0DF6" w:rsidRPr="00D45F53">
        <w:rPr>
          <w:lang w:val="en-US"/>
        </w:rPr>
        <w:t>does not cover all punishable offence</w:t>
      </w:r>
      <w:r w:rsidR="002D0DF6">
        <w:rPr>
          <w:lang w:val="en-US"/>
        </w:rPr>
        <w:t>s</w:t>
      </w:r>
      <w:r w:rsidR="00B52D8A">
        <w:rPr>
          <w:lang w:val="en-US"/>
        </w:rPr>
        <w:t xml:space="preserve"> as</w:t>
      </w:r>
      <w:r w:rsidR="002D0DF6" w:rsidRPr="00D45F53">
        <w:rPr>
          <w:lang w:val="en-US"/>
        </w:rPr>
        <w:t xml:space="preserve"> prescribed by article 4 of the Convention and that relevant provisions condemn hate speech on</w:t>
      </w:r>
      <w:r w:rsidR="004025F7">
        <w:rPr>
          <w:lang w:val="en-US"/>
        </w:rPr>
        <w:t xml:space="preserve"> only</w:t>
      </w:r>
      <w:r w:rsidR="002D0DF6" w:rsidRPr="00D45F53">
        <w:rPr>
          <w:lang w:val="en-US"/>
        </w:rPr>
        <w:t xml:space="preserve"> a limited number of grounds</w:t>
      </w:r>
      <w:r w:rsidR="002D0DF6">
        <w:rPr>
          <w:lang w:val="en-US"/>
        </w:rPr>
        <w:t xml:space="preserve"> (art. 4)</w:t>
      </w:r>
      <w:r w:rsidR="00730955">
        <w:rPr>
          <w:lang w:val="en-US"/>
        </w:rPr>
        <w:t>.</w:t>
      </w:r>
    </w:p>
    <w:p w:rsidR="002D0DF6" w:rsidRPr="002D0DF6" w:rsidRDefault="002D0DF6" w:rsidP="000B5053">
      <w:pPr>
        <w:pStyle w:val="SingleTxtG"/>
        <w:rPr>
          <w:b/>
          <w:bCs/>
        </w:rPr>
      </w:pPr>
      <w:r w:rsidRPr="002D0DF6">
        <w:rPr>
          <w:b/>
          <w:bCs/>
          <w:lang w:val="en-US"/>
        </w:rPr>
        <w:t xml:space="preserve">The Committee recommends that the State party undertake the necessary legislative amendments in order to widen the scope of the existing legislation so as to give full effect to article 4 of the Convention. In this regard, it refers the State party to its </w:t>
      </w:r>
      <w:r w:rsidR="00730955">
        <w:rPr>
          <w:b/>
          <w:bCs/>
          <w:lang w:val="en-US"/>
        </w:rPr>
        <w:t>g</w:t>
      </w:r>
      <w:r w:rsidRPr="002D0DF6">
        <w:rPr>
          <w:b/>
          <w:bCs/>
          <w:lang w:val="en-US"/>
        </w:rPr>
        <w:t xml:space="preserve">eneral </w:t>
      </w:r>
      <w:r w:rsidR="00730955">
        <w:rPr>
          <w:b/>
          <w:bCs/>
          <w:lang w:val="en-US"/>
        </w:rPr>
        <w:t>r</w:t>
      </w:r>
      <w:r w:rsidRPr="002D0DF6">
        <w:rPr>
          <w:b/>
          <w:bCs/>
          <w:lang w:val="en-US"/>
        </w:rPr>
        <w:t>ecommendations No. 1</w:t>
      </w:r>
      <w:r w:rsidR="00730955">
        <w:rPr>
          <w:b/>
          <w:bCs/>
          <w:lang w:val="en-US"/>
        </w:rPr>
        <w:t xml:space="preserve"> </w:t>
      </w:r>
      <w:r w:rsidR="00730955" w:rsidRPr="002D0DF6">
        <w:rPr>
          <w:b/>
          <w:bCs/>
          <w:lang w:val="en-US"/>
        </w:rPr>
        <w:t>(1972)</w:t>
      </w:r>
      <w:r w:rsidRPr="002D0DF6">
        <w:rPr>
          <w:b/>
          <w:bCs/>
          <w:lang w:val="en-US"/>
        </w:rPr>
        <w:t xml:space="preserve"> on States </w:t>
      </w:r>
      <w:r w:rsidR="00730955">
        <w:rPr>
          <w:b/>
          <w:bCs/>
          <w:lang w:val="en-US"/>
        </w:rPr>
        <w:t>p</w:t>
      </w:r>
      <w:r w:rsidRPr="002D0DF6">
        <w:rPr>
          <w:b/>
          <w:bCs/>
          <w:lang w:val="en-US"/>
        </w:rPr>
        <w:t xml:space="preserve">arties </w:t>
      </w:r>
      <w:r w:rsidR="00730955">
        <w:rPr>
          <w:b/>
          <w:bCs/>
          <w:lang w:val="en-US"/>
        </w:rPr>
        <w:t>o</w:t>
      </w:r>
      <w:r w:rsidRPr="002D0DF6">
        <w:rPr>
          <w:b/>
          <w:bCs/>
          <w:lang w:val="en-US"/>
        </w:rPr>
        <w:t>bligations</w:t>
      </w:r>
      <w:r w:rsidR="000663F7">
        <w:rPr>
          <w:b/>
          <w:bCs/>
          <w:lang w:val="en-US"/>
        </w:rPr>
        <w:t>,</w:t>
      </w:r>
      <w:r w:rsidRPr="002D0DF6">
        <w:rPr>
          <w:b/>
          <w:bCs/>
          <w:lang w:val="en-US"/>
        </w:rPr>
        <w:t xml:space="preserve"> No. 7 </w:t>
      </w:r>
      <w:r w:rsidR="00451CA4" w:rsidRPr="002D0DF6">
        <w:rPr>
          <w:b/>
          <w:bCs/>
          <w:lang w:val="en-US"/>
        </w:rPr>
        <w:t>(1985)</w:t>
      </w:r>
      <w:r w:rsidR="00451CA4">
        <w:rPr>
          <w:b/>
          <w:bCs/>
          <w:lang w:val="en-US"/>
        </w:rPr>
        <w:t xml:space="preserve"> </w:t>
      </w:r>
      <w:r w:rsidRPr="002D0DF6">
        <w:rPr>
          <w:b/>
          <w:bCs/>
          <w:lang w:val="en-US"/>
        </w:rPr>
        <w:t xml:space="preserve">on </w:t>
      </w:r>
      <w:r w:rsidR="00451CA4">
        <w:rPr>
          <w:b/>
          <w:bCs/>
          <w:lang w:val="en-US"/>
        </w:rPr>
        <w:t>l</w:t>
      </w:r>
      <w:r w:rsidRPr="002D0DF6">
        <w:rPr>
          <w:b/>
          <w:bCs/>
          <w:lang w:val="en-US"/>
        </w:rPr>
        <w:t xml:space="preserve">egislation to </w:t>
      </w:r>
      <w:r w:rsidR="00451CA4">
        <w:rPr>
          <w:b/>
          <w:bCs/>
          <w:lang w:val="en-US"/>
        </w:rPr>
        <w:t>e</w:t>
      </w:r>
      <w:r w:rsidRPr="002D0DF6">
        <w:rPr>
          <w:b/>
          <w:bCs/>
          <w:lang w:val="en-US"/>
        </w:rPr>
        <w:t xml:space="preserve">radicate </w:t>
      </w:r>
      <w:r w:rsidR="00451CA4">
        <w:rPr>
          <w:b/>
          <w:bCs/>
          <w:lang w:val="en-US"/>
        </w:rPr>
        <w:t>r</w:t>
      </w:r>
      <w:r w:rsidRPr="002D0DF6">
        <w:rPr>
          <w:b/>
          <w:bCs/>
          <w:lang w:val="en-US"/>
        </w:rPr>
        <w:t xml:space="preserve">acial </w:t>
      </w:r>
      <w:r w:rsidR="00451CA4">
        <w:rPr>
          <w:b/>
          <w:bCs/>
          <w:lang w:val="en-US"/>
        </w:rPr>
        <w:t>d</w:t>
      </w:r>
      <w:r w:rsidRPr="002D0DF6">
        <w:rPr>
          <w:b/>
          <w:bCs/>
          <w:lang w:val="en-US"/>
        </w:rPr>
        <w:t>iscrimination</w:t>
      </w:r>
      <w:r w:rsidR="000663F7">
        <w:rPr>
          <w:b/>
          <w:bCs/>
          <w:lang w:val="en-US"/>
        </w:rPr>
        <w:t>,</w:t>
      </w:r>
      <w:r w:rsidRPr="002D0DF6">
        <w:rPr>
          <w:b/>
          <w:bCs/>
          <w:lang w:val="en-US"/>
        </w:rPr>
        <w:t xml:space="preserve"> and No. 15 </w:t>
      </w:r>
      <w:r w:rsidR="00853F61">
        <w:rPr>
          <w:b/>
          <w:bCs/>
          <w:lang w:val="en-US"/>
        </w:rPr>
        <w:t xml:space="preserve">(1993) </w:t>
      </w:r>
      <w:r w:rsidRPr="002D0DF6">
        <w:rPr>
          <w:b/>
          <w:bCs/>
          <w:lang w:val="en-US"/>
        </w:rPr>
        <w:t xml:space="preserve">on </w:t>
      </w:r>
      <w:r w:rsidR="00451CA4">
        <w:rPr>
          <w:b/>
          <w:bCs/>
          <w:lang w:val="en-US"/>
        </w:rPr>
        <w:t>organized violence based on ethnic origin</w:t>
      </w:r>
      <w:r w:rsidRPr="002D0DF6">
        <w:rPr>
          <w:b/>
          <w:bCs/>
          <w:lang w:val="en-US"/>
        </w:rPr>
        <w:t>.</w:t>
      </w:r>
    </w:p>
    <w:p w:rsidR="002D0DF6" w:rsidRPr="00D45F53" w:rsidRDefault="002D0DF6" w:rsidP="002D0DF6">
      <w:pPr>
        <w:pStyle w:val="SingleTxtG"/>
      </w:pPr>
      <w:r>
        <w:t>13.</w:t>
      </w:r>
      <w:r>
        <w:tab/>
      </w:r>
      <w:r w:rsidRPr="00D45F53">
        <w:t xml:space="preserve">The Committee notes with concern that politicians in the State party continue to use </w:t>
      </w:r>
      <w:r>
        <w:t>incitement to ethnic hatred</w:t>
      </w:r>
      <w:r w:rsidRPr="00D45F53">
        <w:t xml:space="preserve"> in statements and speeches.</w:t>
      </w:r>
      <w:r w:rsidRPr="00C370D7">
        <w:rPr>
          <w:bCs/>
        </w:rPr>
        <w:t xml:space="preserve"> </w:t>
      </w:r>
      <w:r w:rsidRPr="00D45F53">
        <w:rPr>
          <w:bCs/>
        </w:rPr>
        <w:t>The Committee also notes th</w:t>
      </w:r>
      <w:r>
        <w:rPr>
          <w:bCs/>
        </w:rPr>
        <w:t>at</w:t>
      </w:r>
      <w:r w:rsidRPr="00D45F53">
        <w:rPr>
          <w:bCs/>
        </w:rPr>
        <w:t xml:space="preserve"> recent court </w:t>
      </w:r>
      <w:r>
        <w:rPr>
          <w:bCs/>
        </w:rPr>
        <w:t xml:space="preserve">proceedings </w:t>
      </w:r>
      <w:r w:rsidRPr="00D45F53">
        <w:rPr>
          <w:bCs/>
        </w:rPr>
        <w:t>against politicians on incitement to hatred</w:t>
      </w:r>
      <w:r>
        <w:rPr>
          <w:bCs/>
        </w:rPr>
        <w:t xml:space="preserve"> have been halted in controversial and unexplained circumstances (art. 4)</w:t>
      </w:r>
      <w:r w:rsidR="00451CA4">
        <w:rPr>
          <w:bCs/>
        </w:rPr>
        <w:t>.</w:t>
      </w:r>
    </w:p>
    <w:p w:rsidR="002D0DF6" w:rsidRPr="002D0DF6" w:rsidRDefault="002D0DF6" w:rsidP="002D0DF6">
      <w:pPr>
        <w:pStyle w:val="SingleTxtG"/>
        <w:rPr>
          <w:b/>
          <w:bCs/>
        </w:rPr>
      </w:pPr>
      <w:r w:rsidRPr="002D0DF6">
        <w:rPr>
          <w:b/>
          <w:bCs/>
        </w:rPr>
        <w:t xml:space="preserve">The Committee urges the State party to adopt a firm stand against </w:t>
      </w:r>
      <w:r w:rsidRPr="00876B23">
        <w:rPr>
          <w:b/>
          <w:bCs/>
        </w:rPr>
        <w:t>the use of ethnic lines</w:t>
      </w:r>
      <w:r w:rsidRPr="002D0DF6">
        <w:rPr>
          <w:b/>
          <w:bCs/>
        </w:rPr>
        <w:t xml:space="preserve"> for political purposes, to strictly enforce the legislation on hate speech and incitement to hatred, and to investigate all allegations brought to its </w:t>
      </w:r>
      <w:r w:rsidR="000663F7">
        <w:rPr>
          <w:b/>
          <w:bCs/>
        </w:rPr>
        <w:t>attention</w:t>
      </w:r>
      <w:r w:rsidRPr="002D0DF6">
        <w:rPr>
          <w:b/>
          <w:bCs/>
        </w:rPr>
        <w:t xml:space="preserve">. The Committee also invites the State party to ensure that all those charged are properly prosecuted </w:t>
      </w:r>
      <w:r w:rsidR="00451CA4">
        <w:rPr>
          <w:b/>
          <w:bCs/>
        </w:rPr>
        <w:t>regardless of</w:t>
      </w:r>
      <w:r w:rsidR="00451CA4" w:rsidRPr="002D0DF6">
        <w:rPr>
          <w:b/>
          <w:bCs/>
        </w:rPr>
        <w:t xml:space="preserve"> </w:t>
      </w:r>
      <w:r w:rsidRPr="002D0DF6">
        <w:rPr>
          <w:b/>
          <w:bCs/>
        </w:rPr>
        <w:t xml:space="preserve">their station </w:t>
      </w:r>
      <w:r w:rsidR="00FF3063">
        <w:rPr>
          <w:b/>
          <w:bCs/>
        </w:rPr>
        <w:t>in</w:t>
      </w:r>
      <w:r w:rsidRPr="002D0DF6">
        <w:rPr>
          <w:b/>
          <w:bCs/>
        </w:rPr>
        <w:t xml:space="preserve"> life and that </w:t>
      </w:r>
      <w:r w:rsidR="000663F7">
        <w:rPr>
          <w:b/>
          <w:bCs/>
        </w:rPr>
        <w:t xml:space="preserve">the </w:t>
      </w:r>
      <w:r w:rsidRPr="002D0DF6">
        <w:rPr>
          <w:b/>
          <w:bCs/>
        </w:rPr>
        <w:t xml:space="preserve">sanctions imposed take into account the </w:t>
      </w:r>
      <w:r w:rsidRPr="002E7207">
        <w:rPr>
          <w:b/>
          <w:bCs/>
        </w:rPr>
        <w:t>gravity of these acts, when committed for political propaganda, insofar as they can lead to violence</w:t>
      </w:r>
      <w:r w:rsidRPr="002D0DF6">
        <w:rPr>
          <w:b/>
          <w:bCs/>
        </w:rPr>
        <w:t xml:space="preserve">. Furthermore, the Committee calls on the State party to strictly enforce the relevant laws </w:t>
      </w:r>
      <w:r w:rsidRPr="002D0DF6">
        <w:rPr>
          <w:b/>
          <w:bCs/>
          <w:lang w:val="en-US"/>
        </w:rPr>
        <w:t xml:space="preserve">on the liability of the media when reporting or publishing racist statements.  </w:t>
      </w:r>
    </w:p>
    <w:p w:rsidR="002D0DF6" w:rsidRDefault="002D0DF6" w:rsidP="002D0DF6">
      <w:pPr>
        <w:pStyle w:val="SingleTxtG"/>
      </w:pPr>
      <w:r>
        <w:t>14.</w:t>
      </w:r>
      <w:r>
        <w:tab/>
      </w:r>
      <w:r w:rsidRPr="002D6927">
        <w:t xml:space="preserve">The Committee notes the </w:t>
      </w:r>
      <w:r>
        <w:t>work achieved so far by</w:t>
      </w:r>
      <w:r w:rsidRPr="002D6927">
        <w:t xml:space="preserve"> the Truth, Justice and Reconciliation Commission, including </w:t>
      </w:r>
      <w:r>
        <w:t>the holding of</w:t>
      </w:r>
      <w:r w:rsidRPr="002D6927">
        <w:t xml:space="preserve"> hearings</w:t>
      </w:r>
      <w:r>
        <w:t xml:space="preserve"> and the collection of statements from witnesses. The Committee further notes </w:t>
      </w:r>
      <w:r w:rsidRPr="00325544">
        <w:t xml:space="preserve">that an extension of </w:t>
      </w:r>
      <w:r>
        <w:t xml:space="preserve">the duration of </w:t>
      </w:r>
      <w:r w:rsidRPr="00325544">
        <w:t xml:space="preserve">its mandate is </w:t>
      </w:r>
      <w:r>
        <w:t xml:space="preserve">under consideration by the </w:t>
      </w:r>
      <w:r w:rsidR="00451CA4">
        <w:t>G</w:t>
      </w:r>
      <w:r>
        <w:t>overnment</w:t>
      </w:r>
      <w:r w:rsidRPr="00325544">
        <w:t xml:space="preserve"> </w:t>
      </w:r>
      <w:r>
        <w:t>(arts. 6</w:t>
      </w:r>
      <w:r w:rsidR="00451CA4">
        <w:t xml:space="preserve"> and</w:t>
      </w:r>
      <w:r>
        <w:t xml:space="preserve"> 7)</w:t>
      </w:r>
      <w:r w:rsidR="00451CA4">
        <w:t>.</w:t>
      </w:r>
    </w:p>
    <w:p w:rsidR="002D0DF6" w:rsidRPr="002D0DF6" w:rsidRDefault="002D0DF6" w:rsidP="002D0DF6">
      <w:pPr>
        <w:pStyle w:val="SingleTxtG"/>
        <w:rPr>
          <w:b/>
          <w:bCs/>
        </w:rPr>
      </w:pPr>
      <w:r w:rsidRPr="002D0DF6">
        <w:rPr>
          <w:b/>
          <w:bCs/>
        </w:rPr>
        <w:t xml:space="preserve">The Committee encourages the State party to continue to fully support the work of the Truth, Justice and Reconciliation Commission until </w:t>
      </w:r>
      <w:r w:rsidR="004025F7">
        <w:rPr>
          <w:b/>
          <w:bCs/>
        </w:rPr>
        <w:t>the</w:t>
      </w:r>
      <w:r w:rsidRPr="002D0DF6">
        <w:rPr>
          <w:b/>
          <w:bCs/>
        </w:rPr>
        <w:t xml:space="preserve"> completion</w:t>
      </w:r>
      <w:r w:rsidR="004025F7">
        <w:rPr>
          <w:b/>
          <w:bCs/>
        </w:rPr>
        <w:t xml:space="preserve"> of its work</w:t>
      </w:r>
      <w:r w:rsidRPr="002D0DF6">
        <w:rPr>
          <w:b/>
          <w:bCs/>
        </w:rPr>
        <w:t xml:space="preserve"> and calls on the State party to uphold its findings and implement its recommendations.</w:t>
      </w:r>
    </w:p>
    <w:p w:rsidR="002D0DF6" w:rsidRPr="00610F2D" w:rsidRDefault="002D0DF6" w:rsidP="002D0DF6">
      <w:pPr>
        <w:pStyle w:val="SingleTxtG"/>
      </w:pPr>
      <w:r>
        <w:t>15.</w:t>
      </w:r>
      <w:r>
        <w:tab/>
      </w:r>
      <w:r w:rsidRPr="00610F2D">
        <w:t>The Committee regrets that</w:t>
      </w:r>
      <w:r w:rsidR="00FD3944">
        <w:t>, to date,</w:t>
      </w:r>
      <w:r w:rsidRPr="00610F2D">
        <w:t xml:space="preserve"> no victim of the violence </w:t>
      </w:r>
      <w:r w:rsidR="000105EA">
        <w:t>that</w:t>
      </w:r>
      <w:r w:rsidR="000105EA" w:rsidRPr="00610F2D">
        <w:t xml:space="preserve"> </w:t>
      </w:r>
      <w:r w:rsidRPr="00610F2D">
        <w:t xml:space="preserve">occurred following the 2007 elections has received reparation and </w:t>
      </w:r>
      <w:r w:rsidR="00451CA4">
        <w:t xml:space="preserve">that </w:t>
      </w:r>
      <w:r w:rsidRPr="00610F2D">
        <w:t xml:space="preserve">the perpetrators </w:t>
      </w:r>
      <w:r w:rsidR="00FD3944">
        <w:t>have</w:t>
      </w:r>
      <w:r w:rsidR="00FD3944" w:rsidRPr="00610F2D">
        <w:t xml:space="preserve"> </w:t>
      </w:r>
      <w:r w:rsidRPr="00610F2D">
        <w:t xml:space="preserve">yet to be prosecuted. The Committee also notes that proceedings before the International Criminal Court are </w:t>
      </w:r>
      <w:r>
        <w:t>in progress</w:t>
      </w:r>
      <w:r w:rsidRPr="00610F2D">
        <w:t xml:space="preserve"> (art. 6)</w:t>
      </w:r>
      <w:r w:rsidR="00451CA4">
        <w:t>.</w:t>
      </w:r>
      <w:r w:rsidRPr="00610F2D">
        <w:t xml:space="preserve"> </w:t>
      </w:r>
    </w:p>
    <w:p w:rsidR="0017717A" w:rsidRPr="002D0DF6" w:rsidRDefault="002D0DF6" w:rsidP="00EB6572">
      <w:pPr>
        <w:pStyle w:val="SingleTxtG"/>
        <w:rPr>
          <w:b/>
          <w:bCs/>
        </w:rPr>
      </w:pPr>
      <w:r w:rsidRPr="002D0DF6">
        <w:rPr>
          <w:b/>
          <w:bCs/>
        </w:rPr>
        <w:t xml:space="preserve">The Committee calls on the State party to ensure that all victims of the </w:t>
      </w:r>
      <w:r w:rsidR="00451CA4">
        <w:rPr>
          <w:b/>
          <w:bCs/>
        </w:rPr>
        <w:t xml:space="preserve">violence that occurred following the </w:t>
      </w:r>
      <w:r w:rsidRPr="002D0DF6">
        <w:rPr>
          <w:b/>
          <w:bCs/>
        </w:rPr>
        <w:t xml:space="preserve">2007 elections are effectively compensated and that the perpetrators of the violence are properly prosecuted. </w:t>
      </w:r>
      <w:r w:rsidR="0017717A">
        <w:rPr>
          <w:b/>
          <w:bCs/>
        </w:rPr>
        <w:t xml:space="preserve">The Committee notes the continued cooperation between the State party and </w:t>
      </w:r>
      <w:r w:rsidR="002D3F62">
        <w:rPr>
          <w:b/>
          <w:bCs/>
        </w:rPr>
        <w:t>the International Criminal Court</w:t>
      </w:r>
      <w:r w:rsidR="0017717A">
        <w:rPr>
          <w:b/>
          <w:bCs/>
        </w:rPr>
        <w:t>.</w:t>
      </w:r>
      <w:r w:rsidRPr="002D0DF6">
        <w:rPr>
          <w:b/>
          <w:bCs/>
        </w:rPr>
        <w:t xml:space="preserve"> In this regard, the Committee refers the State party to its </w:t>
      </w:r>
      <w:r w:rsidR="00451CA4">
        <w:rPr>
          <w:b/>
          <w:bCs/>
        </w:rPr>
        <w:t>g</w:t>
      </w:r>
      <w:r w:rsidRPr="002D0DF6">
        <w:rPr>
          <w:b/>
          <w:bCs/>
        </w:rPr>
        <w:t xml:space="preserve">eneral </w:t>
      </w:r>
      <w:r w:rsidR="00451CA4">
        <w:rPr>
          <w:b/>
          <w:bCs/>
        </w:rPr>
        <w:t>r</w:t>
      </w:r>
      <w:r w:rsidRPr="002D0DF6">
        <w:rPr>
          <w:b/>
          <w:bCs/>
        </w:rPr>
        <w:t xml:space="preserve">ecommendation No. 31 (2005) on the </w:t>
      </w:r>
      <w:r w:rsidR="00E77E70" w:rsidRPr="002D0DF6">
        <w:rPr>
          <w:b/>
          <w:bCs/>
        </w:rPr>
        <w:t>prevention of racial discrimination in the administration and functioning of the criminal justice system</w:t>
      </w:r>
      <w:r w:rsidRPr="002D0DF6">
        <w:rPr>
          <w:b/>
          <w:bCs/>
        </w:rPr>
        <w:t>.</w:t>
      </w:r>
    </w:p>
    <w:p w:rsidR="002D0DF6" w:rsidRPr="00D45F53" w:rsidRDefault="002D0DF6" w:rsidP="002D0DF6">
      <w:pPr>
        <w:pStyle w:val="SingleTxtG"/>
      </w:pPr>
      <w:r>
        <w:t>16.</w:t>
      </w:r>
      <w:r>
        <w:tab/>
      </w:r>
      <w:r w:rsidRPr="00D45F53">
        <w:t xml:space="preserve">The Committee notes with great concern reports that some persons displaced by the violence following the 2007 elections </w:t>
      </w:r>
      <w:r w:rsidRPr="002E7207">
        <w:t xml:space="preserve">have </w:t>
      </w:r>
      <w:r w:rsidR="008D7AB4">
        <w:t>neither</w:t>
      </w:r>
      <w:r w:rsidR="008D7AB4" w:rsidRPr="002E7207">
        <w:t xml:space="preserve"> </w:t>
      </w:r>
      <w:r w:rsidRPr="002E7207">
        <w:t xml:space="preserve">been able to return to their homes nor </w:t>
      </w:r>
      <w:r w:rsidR="00A90B66">
        <w:t>been given</w:t>
      </w:r>
      <w:r w:rsidRPr="002E7207">
        <w:t xml:space="preserve"> compensation</w:t>
      </w:r>
      <w:r>
        <w:t xml:space="preserve"> (art. 5)</w:t>
      </w:r>
      <w:r w:rsidR="00E77E70">
        <w:t>.</w:t>
      </w:r>
    </w:p>
    <w:p w:rsidR="002D0DF6" w:rsidRPr="002D0DF6" w:rsidRDefault="002D0DF6" w:rsidP="002D0DF6">
      <w:pPr>
        <w:pStyle w:val="SingleTxtG"/>
        <w:rPr>
          <w:b/>
          <w:bCs/>
        </w:rPr>
      </w:pPr>
      <w:r w:rsidRPr="002D0DF6">
        <w:rPr>
          <w:b/>
          <w:bCs/>
        </w:rPr>
        <w:t xml:space="preserve">Recalling its </w:t>
      </w:r>
      <w:r w:rsidR="00E77E70">
        <w:rPr>
          <w:b/>
          <w:bCs/>
        </w:rPr>
        <w:t>g</w:t>
      </w:r>
      <w:r w:rsidRPr="002D0DF6">
        <w:rPr>
          <w:b/>
          <w:bCs/>
        </w:rPr>
        <w:t xml:space="preserve">eneral </w:t>
      </w:r>
      <w:r w:rsidR="00E77E70">
        <w:rPr>
          <w:b/>
          <w:bCs/>
        </w:rPr>
        <w:t>r</w:t>
      </w:r>
      <w:r w:rsidRPr="002D0DF6">
        <w:rPr>
          <w:b/>
          <w:bCs/>
        </w:rPr>
        <w:t xml:space="preserve">ecommendation No. 22 </w:t>
      </w:r>
      <w:r w:rsidR="00E77E70">
        <w:rPr>
          <w:b/>
          <w:bCs/>
        </w:rPr>
        <w:t xml:space="preserve">(1996) </w:t>
      </w:r>
      <w:r w:rsidRPr="002D0DF6">
        <w:rPr>
          <w:b/>
          <w:bCs/>
        </w:rPr>
        <w:t xml:space="preserve">on </w:t>
      </w:r>
      <w:r w:rsidR="00E77E70">
        <w:rPr>
          <w:b/>
          <w:bCs/>
        </w:rPr>
        <w:t>a</w:t>
      </w:r>
      <w:r w:rsidRPr="002D0DF6">
        <w:rPr>
          <w:b/>
          <w:bCs/>
        </w:rPr>
        <w:t xml:space="preserve">rticle 5 and </w:t>
      </w:r>
      <w:r w:rsidR="00E77E70">
        <w:rPr>
          <w:b/>
          <w:bCs/>
        </w:rPr>
        <w:t>r</w:t>
      </w:r>
      <w:r w:rsidRPr="002D0DF6">
        <w:rPr>
          <w:b/>
          <w:bCs/>
        </w:rPr>
        <w:t xml:space="preserve">efugees and </w:t>
      </w:r>
      <w:r w:rsidR="00E77E70">
        <w:rPr>
          <w:b/>
          <w:bCs/>
        </w:rPr>
        <w:t>d</w:t>
      </w:r>
      <w:r w:rsidRPr="002D0DF6">
        <w:rPr>
          <w:b/>
          <w:bCs/>
        </w:rPr>
        <w:t xml:space="preserve">isplaced </w:t>
      </w:r>
      <w:r w:rsidR="00E77E70">
        <w:rPr>
          <w:b/>
          <w:bCs/>
        </w:rPr>
        <w:t>p</w:t>
      </w:r>
      <w:r w:rsidRPr="002D0DF6">
        <w:rPr>
          <w:b/>
          <w:bCs/>
        </w:rPr>
        <w:t>ersons, the Committee recommends that the State party give its fullest attention to the plight of internally displaced persons and ensure that they return to their land or are otherwise properly resettled and provided with adequate reparation.</w:t>
      </w:r>
    </w:p>
    <w:p w:rsidR="002D0DF6" w:rsidRPr="00D45F53" w:rsidRDefault="002D0DF6" w:rsidP="002D0DF6">
      <w:pPr>
        <w:pStyle w:val="SingleTxtG"/>
      </w:pPr>
      <w:r>
        <w:t>17.</w:t>
      </w:r>
      <w:r>
        <w:tab/>
      </w:r>
      <w:r w:rsidRPr="00D45F53">
        <w:t xml:space="preserve">The Committee notes with concern </w:t>
      </w:r>
      <w:r>
        <w:t xml:space="preserve">that </w:t>
      </w:r>
      <w:r w:rsidRPr="00D45F53">
        <w:t xml:space="preserve">the </w:t>
      </w:r>
      <w:r w:rsidR="009028D6">
        <w:t xml:space="preserve">State party has not acted on </w:t>
      </w:r>
      <w:r w:rsidR="00293D10">
        <w:t xml:space="preserve">the </w:t>
      </w:r>
      <w:r>
        <w:t xml:space="preserve">decisions </w:t>
      </w:r>
      <w:r w:rsidR="009028D6">
        <w:t>of</w:t>
      </w:r>
      <w:r>
        <w:t xml:space="preserve"> </w:t>
      </w:r>
      <w:r w:rsidR="009028D6">
        <w:t>the African Commission on Human and People</w:t>
      </w:r>
      <w:r w:rsidR="00544359">
        <w:t>s</w:t>
      </w:r>
      <w:r w:rsidR="009028D6">
        <w:t>’ Rights</w:t>
      </w:r>
      <w:r>
        <w:t xml:space="preserve"> as regards </w:t>
      </w:r>
      <w:r w:rsidR="00E77E70">
        <w:t xml:space="preserve">the </w:t>
      </w:r>
      <w:r>
        <w:t xml:space="preserve">forced evictions of the </w:t>
      </w:r>
      <w:r w:rsidRPr="00B013CA">
        <w:rPr>
          <w:i/>
        </w:rPr>
        <w:t>Endorois</w:t>
      </w:r>
      <w:r>
        <w:t xml:space="preserve"> and the </w:t>
      </w:r>
      <w:r w:rsidRPr="0098056E">
        <w:rPr>
          <w:i/>
        </w:rPr>
        <w:t>Ogiek</w:t>
      </w:r>
      <w:r>
        <w:t xml:space="preserve"> from their lands</w:t>
      </w:r>
      <w:r w:rsidR="00E77E70">
        <w:t>,</w:t>
      </w:r>
      <w:r>
        <w:t xml:space="preserve"> and that </w:t>
      </w:r>
      <w:r w:rsidR="00E77E70">
        <w:t xml:space="preserve">to date </w:t>
      </w:r>
      <w:r w:rsidR="008D7AB4">
        <w:t xml:space="preserve">the </w:t>
      </w:r>
      <w:r>
        <w:t>people affected are still without any redress</w:t>
      </w:r>
      <w:r w:rsidRPr="00D45F53">
        <w:t xml:space="preserve"> </w:t>
      </w:r>
      <w:r>
        <w:t>(art. 5)</w:t>
      </w:r>
      <w:r w:rsidR="00E77E70">
        <w:t>.</w:t>
      </w:r>
    </w:p>
    <w:p w:rsidR="002D0DF6" w:rsidRPr="002D0DF6" w:rsidRDefault="002D0DF6" w:rsidP="002D0DF6">
      <w:pPr>
        <w:pStyle w:val="SingleTxtG"/>
        <w:rPr>
          <w:b/>
          <w:bCs/>
        </w:rPr>
      </w:pPr>
      <w:r w:rsidRPr="002D0DF6">
        <w:rPr>
          <w:b/>
          <w:bCs/>
        </w:rPr>
        <w:t xml:space="preserve">The Committee urges the State </w:t>
      </w:r>
      <w:r w:rsidR="001057A1">
        <w:rPr>
          <w:b/>
          <w:bCs/>
        </w:rPr>
        <w:t>p</w:t>
      </w:r>
      <w:r w:rsidRPr="002D0DF6">
        <w:rPr>
          <w:b/>
          <w:bCs/>
        </w:rPr>
        <w:t xml:space="preserve">arty to </w:t>
      </w:r>
      <w:r w:rsidR="009028D6">
        <w:rPr>
          <w:b/>
          <w:bCs/>
        </w:rPr>
        <w:t>respond to</w:t>
      </w:r>
      <w:r w:rsidRPr="002D0DF6">
        <w:rPr>
          <w:b/>
          <w:bCs/>
        </w:rPr>
        <w:t xml:space="preserve"> the decisions made by </w:t>
      </w:r>
      <w:r w:rsidR="00EB6572">
        <w:rPr>
          <w:b/>
          <w:bCs/>
        </w:rPr>
        <w:t>the African Commission on Human and People</w:t>
      </w:r>
      <w:r w:rsidR="00544359">
        <w:rPr>
          <w:b/>
          <w:bCs/>
        </w:rPr>
        <w:t>s</w:t>
      </w:r>
      <w:r w:rsidR="00EB6572">
        <w:rPr>
          <w:b/>
          <w:bCs/>
        </w:rPr>
        <w:t>’ Rights</w:t>
      </w:r>
      <w:r w:rsidR="00132211">
        <w:rPr>
          <w:b/>
          <w:bCs/>
        </w:rPr>
        <w:t xml:space="preserve"> </w:t>
      </w:r>
      <w:r w:rsidRPr="002D0DF6">
        <w:rPr>
          <w:b/>
          <w:bCs/>
        </w:rPr>
        <w:t xml:space="preserve">and to ensure that all </w:t>
      </w:r>
      <w:r w:rsidR="00F32266" w:rsidRPr="004E2E18">
        <w:rPr>
          <w:b/>
          <w:bCs/>
        </w:rPr>
        <w:t>ma</w:t>
      </w:r>
      <w:r w:rsidR="004E2E18">
        <w:rPr>
          <w:b/>
          <w:bCs/>
        </w:rPr>
        <w:t>r</w:t>
      </w:r>
      <w:r w:rsidR="00F32266" w:rsidRPr="004E2E18">
        <w:rPr>
          <w:b/>
          <w:bCs/>
        </w:rPr>
        <w:t>ginali</w:t>
      </w:r>
      <w:r w:rsidR="00E77E70">
        <w:rPr>
          <w:b/>
          <w:bCs/>
        </w:rPr>
        <w:t>z</w:t>
      </w:r>
      <w:r w:rsidR="00F32266" w:rsidRPr="004E2E18">
        <w:rPr>
          <w:b/>
          <w:bCs/>
        </w:rPr>
        <w:t>ed communities and peoples</w:t>
      </w:r>
      <w:r w:rsidR="00F32266">
        <w:rPr>
          <w:b/>
          <w:bCs/>
        </w:rPr>
        <w:t xml:space="preserve"> </w:t>
      </w:r>
      <w:r w:rsidRPr="002D0DF6">
        <w:rPr>
          <w:b/>
          <w:bCs/>
        </w:rPr>
        <w:t xml:space="preserve">involved </w:t>
      </w:r>
      <w:r w:rsidR="00F32266">
        <w:rPr>
          <w:b/>
          <w:bCs/>
        </w:rPr>
        <w:t xml:space="preserve">are </w:t>
      </w:r>
      <w:r w:rsidR="00E77E70">
        <w:rPr>
          <w:b/>
          <w:bCs/>
        </w:rPr>
        <w:t xml:space="preserve">provided with </w:t>
      </w:r>
      <w:r w:rsidRPr="002D0DF6">
        <w:rPr>
          <w:b/>
          <w:bCs/>
        </w:rPr>
        <w:t>redress as ordered.</w:t>
      </w:r>
    </w:p>
    <w:p w:rsidR="002D0DF6" w:rsidRPr="00D45F53" w:rsidRDefault="002D0DF6" w:rsidP="002D0DF6">
      <w:pPr>
        <w:pStyle w:val="SingleTxtG"/>
      </w:pPr>
      <w:r>
        <w:t>18.</w:t>
      </w:r>
      <w:r>
        <w:tab/>
      </w:r>
      <w:r w:rsidRPr="00D45F53">
        <w:t>The Committee notes with concern that little progress has been made in resolving land issues</w:t>
      </w:r>
      <w:r>
        <w:t xml:space="preserve"> over the years</w:t>
      </w:r>
      <w:r w:rsidRPr="00D45F53">
        <w:t xml:space="preserve"> and that inter-ethnic violence over land dispute</w:t>
      </w:r>
      <w:r w:rsidR="00707567">
        <w:t>s</w:t>
      </w:r>
      <w:r w:rsidRPr="00D45F53">
        <w:t xml:space="preserve"> continues to occur. The Committee notes that the State party has adopted </w:t>
      </w:r>
      <w:r w:rsidR="00E77E70">
        <w:t>the</w:t>
      </w:r>
      <w:r w:rsidRPr="00D45F53">
        <w:t xml:space="preserve"> National Land Policy and that </w:t>
      </w:r>
      <w:r w:rsidR="00E77E70">
        <w:t>the</w:t>
      </w:r>
      <w:r w:rsidR="002E7207">
        <w:t xml:space="preserve"> establishment of the</w:t>
      </w:r>
      <w:r w:rsidRPr="00D45F53">
        <w:t xml:space="preserve"> National Land Commission is </w:t>
      </w:r>
      <w:r w:rsidR="002E7207">
        <w:t>provided for in</w:t>
      </w:r>
      <w:r w:rsidRPr="00D45F53">
        <w:t xml:space="preserve"> the </w:t>
      </w:r>
      <w:r>
        <w:t xml:space="preserve">new </w:t>
      </w:r>
      <w:r w:rsidRPr="00D45F53">
        <w:t>Constitution</w:t>
      </w:r>
      <w:r>
        <w:t xml:space="preserve"> (art. 5 (d) and (e))</w:t>
      </w:r>
      <w:r w:rsidR="00E77E70">
        <w:t>.</w:t>
      </w:r>
    </w:p>
    <w:p w:rsidR="002D0DF6" w:rsidRPr="002D0DF6" w:rsidRDefault="002D0DF6" w:rsidP="002D0DF6">
      <w:pPr>
        <w:pStyle w:val="SingleTxtG"/>
        <w:rPr>
          <w:b/>
          <w:bCs/>
        </w:rPr>
      </w:pPr>
      <w:r w:rsidRPr="002D0DF6">
        <w:rPr>
          <w:b/>
          <w:bCs/>
        </w:rPr>
        <w:t>The Committee recommends that the State party take measures without delay to operationalize the machinery and mechanisms for addressing land problems fairly</w:t>
      </w:r>
      <w:r w:rsidR="001057A1">
        <w:rPr>
          <w:b/>
          <w:bCs/>
        </w:rPr>
        <w:t>,</w:t>
      </w:r>
      <w:r w:rsidRPr="002D0DF6">
        <w:rPr>
          <w:b/>
          <w:bCs/>
        </w:rPr>
        <w:t xml:space="preserve"> taking into account </w:t>
      </w:r>
      <w:r w:rsidR="00E77E70">
        <w:rPr>
          <w:b/>
          <w:bCs/>
        </w:rPr>
        <w:t xml:space="preserve">the </w:t>
      </w:r>
      <w:r w:rsidRPr="002D0DF6">
        <w:rPr>
          <w:b/>
          <w:bCs/>
        </w:rPr>
        <w:t>historical contexts of land ownership and acquisition. The Committee wishes to be informed of the outcomes of actions taken in this regard.</w:t>
      </w:r>
    </w:p>
    <w:p w:rsidR="002D0DF6" w:rsidRPr="0098056E" w:rsidRDefault="002D0DF6" w:rsidP="002D0DF6">
      <w:pPr>
        <w:pStyle w:val="SingleTxtG"/>
      </w:pPr>
      <w:r>
        <w:t>19.</w:t>
      </w:r>
      <w:r>
        <w:tab/>
      </w:r>
      <w:r w:rsidRPr="0098056E">
        <w:t>The Committee notes with interest the introduction of the concept of community lands in the 2010 Constitution</w:t>
      </w:r>
      <w:r w:rsidR="00E77E70">
        <w:t>,</w:t>
      </w:r>
      <w:r>
        <w:t xml:space="preserve"> which recogni</w:t>
      </w:r>
      <w:r w:rsidR="00E77E70">
        <w:t>z</w:t>
      </w:r>
      <w:r>
        <w:t>es the rights of marginali</w:t>
      </w:r>
      <w:r w:rsidR="00E77E70">
        <w:t>z</w:t>
      </w:r>
      <w:r>
        <w:t xml:space="preserve">ed and vulnerable </w:t>
      </w:r>
      <w:r w:rsidR="00FF3063">
        <w:t xml:space="preserve">ethnic </w:t>
      </w:r>
      <w:r>
        <w:t>minorities (art. 5)</w:t>
      </w:r>
      <w:r w:rsidR="00E77E70">
        <w:t>.</w:t>
      </w:r>
    </w:p>
    <w:p w:rsidR="002D0DF6" w:rsidRPr="002D0DF6" w:rsidRDefault="002D0DF6" w:rsidP="002D0DF6">
      <w:pPr>
        <w:pStyle w:val="SingleTxtG"/>
        <w:rPr>
          <w:b/>
          <w:bCs/>
          <w:lang w:val="en-US"/>
        </w:rPr>
      </w:pPr>
      <w:r w:rsidRPr="002D0DF6">
        <w:rPr>
          <w:b/>
          <w:bCs/>
        </w:rPr>
        <w:t>The Committee calls on the State party to take the necessary legislative measures and to adopt policies to implement the constitutional provisions on community lands and minority rights.</w:t>
      </w:r>
    </w:p>
    <w:p w:rsidR="002D0DF6" w:rsidRPr="00D45F53" w:rsidRDefault="002D0DF6" w:rsidP="002D0DF6">
      <w:pPr>
        <w:pStyle w:val="SingleTxtG"/>
      </w:pPr>
      <w:r>
        <w:t>20.</w:t>
      </w:r>
      <w:r>
        <w:tab/>
      </w:r>
      <w:r w:rsidRPr="00D45F53">
        <w:t xml:space="preserve">The Committee notes with concern that the State party has </w:t>
      </w:r>
      <w:r w:rsidR="00E77E70" w:rsidRPr="00D45F53">
        <w:t xml:space="preserve">historically </w:t>
      </w:r>
      <w:r w:rsidRPr="00D45F53">
        <w:t xml:space="preserve">been governed by </w:t>
      </w:r>
      <w:r w:rsidR="00FF3063">
        <w:t xml:space="preserve">representatives of </w:t>
      </w:r>
      <w:r w:rsidRPr="00D45F53">
        <w:t>the large ethnic groups. Moreover, while understanding the need to promote ethnic representation within political parties, the Committee expresses concern that the legislative provisions in this regard may diminish the opportunity for smaller ethnic groups to be represented in elected bodies</w:t>
      </w:r>
      <w:r>
        <w:t xml:space="preserve"> (art. 5 (c))</w:t>
      </w:r>
      <w:r w:rsidR="00FE2D06">
        <w:t>.</w:t>
      </w:r>
    </w:p>
    <w:p w:rsidR="002D0DF6" w:rsidRPr="002D0DF6" w:rsidRDefault="002D0DF6" w:rsidP="002D0DF6">
      <w:pPr>
        <w:pStyle w:val="SingleTxtG"/>
        <w:rPr>
          <w:b/>
          <w:bCs/>
        </w:rPr>
      </w:pPr>
      <w:r w:rsidRPr="002D0DF6">
        <w:rPr>
          <w:b/>
          <w:bCs/>
        </w:rPr>
        <w:t xml:space="preserve">The Committee encourages the State party to put into place without delay the mechanisms necessary for implementing the </w:t>
      </w:r>
      <w:r w:rsidR="001723AF">
        <w:rPr>
          <w:b/>
          <w:bCs/>
        </w:rPr>
        <w:t>c</w:t>
      </w:r>
      <w:r w:rsidRPr="002D0DF6">
        <w:rPr>
          <w:b/>
          <w:bCs/>
        </w:rPr>
        <w:t xml:space="preserve">onstitutional provisions on ethnic representation in government bodies and offices, and invites the State party to extend the requirement for </w:t>
      </w:r>
      <w:r w:rsidR="0058310E">
        <w:rPr>
          <w:b/>
          <w:bCs/>
        </w:rPr>
        <w:t>equitable</w:t>
      </w:r>
      <w:r w:rsidR="0058310E" w:rsidRPr="002D0DF6">
        <w:rPr>
          <w:b/>
          <w:bCs/>
        </w:rPr>
        <w:t xml:space="preserve"> </w:t>
      </w:r>
      <w:r w:rsidRPr="002D0DF6">
        <w:rPr>
          <w:b/>
          <w:bCs/>
        </w:rPr>
        <w:t xml:space="preserve">ethnic representation to bodies and commissions established by the new Constitution. The Committee further calls on the State to ensure that the new pieces of legislation concerning political parties and elections to be adopted by the State party will enable the representation of ethnic minorities in elected organs, such as the </w:t>
      </w:r>
      <w:r w:rsidR="001723AF">
        <w:rPr>
          <w:b/>
          <w:bCs/>
        </w:rPr>
        <w:t>p</w:t>
      </w:r>
      <w:r w:rsidRPr="002D0DF6">
        <w:rPr>
          <w:b/>
          <w:bCs/>
        </w:rPr>
        <w:t>arliament.</w:t>
      </w:r>
    </w:p>
    <w:p w:rsidR="002D0DF6" w:rsidRPr="00D45F53" w:rsidRDefault="002D0DF6" w:rsidP="002D0DF6">
      <w:pPr>
        <w:pStyle w:val="SingleTxtG"/>
      </w:pPr>
      <w:r>
        <w:t>21.</w:t>
      </w:r>
      <w:r>
        <w:tab/>
      </w:r>
      <w:r w:rsidRPr="00D45F53">
        <w:t>The Committee expresses concern at the discriminatory</w:t>
      </w:r>
      <w:r>
        <w:t xml:space="preserve"> and arbitrary</w:t>
      </w:r>
      <w:r w:rsidRPr="00D45F53">
        <w:t xml:space="preserve"> </w:t>
      </w:r>
      <w:r>
        <w:t xml:space="preserve">extra </w:t>
      </w:r>
      <w:r w:rsidRPr="00D45F53">
        <w:rPr>
          <w:lang w:val="en-US"/>
        </w:rPr>
        <w:t xml:space="preserve">requirements for Nubians, Coastal Arabs, Somalis and Kenyans of Asian descent in the </w:t>
      </w:r>
      <w:r w:rsidR="00707567">
        <w:rPr>
          <w:lang w:val="en-US"/>
        </w:rPr>
        <w:t xml:space="preserve">recognition </w:t>
      </w:r>
      <w:r w:rsidRPr="00D45F53">
        <w:rPr>
          <w:lang w:val="en-US"/>
        </w:rPr>
        <w:t>of nationality and in accessing identity documentation</w:t>
      </w:r>
      <w:r>
        <w:rPr>
          <w:lang w:val="en-US"/>
        </w:rPr>
        <w:t xml:space="preserve"> such as Kenyan </w:t>
      </w:r>
      <w:r w:rsidR="001723AF">
        <w:rPr>
          <w:lang w:val="en-US"/>
        </w:rPr>
        <w:t>i</w:t>
      </w:r>
      <w:r>
        <w:rPr>
          <w:lang w:val="en-US"/>
        </w:rPr>
        <w:t xml:space="preserve">dentity </w:t>
      </w:r>
      <w:r w:rsidR="001723AF">
        <w:rPr>
          <w:lang w:val="en-US"/>
        </w:rPr>
        <w:t>c</w:t>
      </w:r>
      <w:r>
        <w:rPr>
          <w:lang w:val="en-US"/>
        </w:rPr>
        <w:t>ards, birth certificates and passports</w:t>
      </w:r>
      <w:r w:rsidRPr="00D45F53">
        <w:rPr>
          <w:lang w:val="en-US"/>
        </w:rPr>
        <w:t xml:space="preserve">. The Committee is also concerned that by introducing the possibility of revocation of nationality, the new Constitution </w:t>
      </w:r>
      <w:r w:rsidR="00F32266">
        <w:rPr>
          <w:lang w:val="en-US"/>
        </w:rPr>
        <w:t>imposes</w:t>
      </w:r>
      <w:r w:rsidR="00F32266" w:rsidRPr="00D45F53">
        <w:rPr>
          <w:lang w:val="en-US"/>
        </w:rPr>
        <w:t xml:space="preserve"> </w:t>
      </w:r>
      <w:r w:rsidRPr="00D45F53">
        <w:rPr>
          <w:lang w:val="en-US"/>
        </w:rPr>
        <w:t>a differential treatment of citizens according to the way the Kenyan nationality has been acquired</w:t>
      </w:r>
      <w:r>
        <w:rPr>
          <w:lang w:val="en-US"/>
        </w:rPr>
        <w:t xml:space="preserve"> (art. 5 (d))</w:t>
      </w:r>
      <w:r w:rsidR="001723AF">
        <w:rPr>
          <w:lang w:val="en-US"/>
        </w:rPr>
        <w:t>.</w:t>
      </w:r>
    </w:p>
    <w:p w:rsidR="002D0DF6" w:rsidRPr="002D0DF6" w:rsidRDefault="002D0DF6" w:rsidP="002D0DF6">
      <w:pPr>
        <w:pStyle w:val="SingleTxtG"/>
        <w:rPr>
          <w:b/>
          <w:bCs/>
        </w:rPr>
      </w:pPr>
      <w:r w:rsidRPr="002E7207">
        <w:rPr>
          <w:b/>
          <w:bCs/>
        </w:rPr>
        <w:t xml:space="preserve">The Committee urges the State party to </w:t>
      </w:r>
      <w:r w:rsidR="00D17F35" w:rsidRPr="002E7207">
        <w:rPr>
          <w:b/>
          <w:bCs/>
        </w:rPr>
        <w:t xml:space="preserve">ensure compliance with article </w:t>
      </w:r>
      <w:r w:rsidR="00D17F35" w:rsidRPr="002E7207">
        <w:rPr>
          <w:b/>
          <w:bCs/>
          <w:lang w:val="en-US"/>
        </w:rPr>
        <w:t>5 (d) (iii) of the Convention</w:t>
      </w:r>
      <w:r w:rsidR="00D17F35">
        <w:rPr>
          <w:b/>
          <w:bCs/>
          <w:lang w:val="en-US"/>
        </w:rPr>
        <w:t xml:space="preserve"> by </w:t>
      </w:r>
      <w:r w:rsidRPr="002E7207">
        <w:rPr>
          <w:b/>
          <w:bCs/>
        </w:rPr>
        <w:t>mak</w:t>
      </w:r>
      <w:r w:rsidR="00D17F35">
        <w:rPr>
          <w:b/>
          <w:bCs/>
        </w:rPr>
        <w:t>ing</w:t>
      </w:r>
      <w:r w:rsidRPr="002E7207">
        <w:rPr>
          <w:b/>
          <w:bCs/>
        </w:rPr>
        <w:t xml:space="preserve"> the necessary amendments to its legislation and administrative procedures </w:t>
      </w:r>
      <w:r w:rsidR="00D17F35">
        <w:rPr>
          <w:b/>
          <w:bCs/>
        </w:rPr>
        <w:t xml:space="preserve">in order </w:t>
      </w:r>
      <w:r w:rsidRPr="002E7207">
        <w:rPr>
          <w:b/>
          <w:bCs/>
        </w:rPr>
        <w:t>to implement the new constitutional provisions on citizenship</w:t>
      </w:r>
      <w:r w:rsidR="00D17F35">
        <w:rPr>
          <w:b/>
          <w:bCs/>
        </w:rPr>
        <w:t>,</w:t>
      </w:r>
      <w:r w:rsidRPr="002E7207">
        <w:rPr>
          <w:b/>
          <w:bCs/>
        </w:rPr>
        <w:t xml:space="preserve"> </w:t>
      </w:r>
      <w:r w:rsidR="00D17F35">
        <w:rPr>
          <w:b/>
          <w:bCs/>
        </w:rPr>
        <w:t xml:space="preserve">and </w:t>
      </w:r>
      <w:r w:rsidRPr="002E7207">
        <w:rPr>
          <w:b/>
          <w:bCs/>
        </w:rPr>
        <w:t>by ensuring that all citizens are treated equally and without any discrimination</w:t>
      </w:r>
      <w:r w:rsidR="00F32266" w:rsidRPr="002E7207">
        <w:rPr>
          <w:b/>
          <w:bCs/>
        </w:rPr>
        <w:t xml:space="preserve"> and receive identity documents</w:t>
      </w:r>
      <w:r w:rsidRPr="002E7207">
        <w:rPr>
          <w:b/>
          <w:bCs/>
          <w:lang w:val="en-US"/>
        </w:rPr>
        <w:t>.</w:t>
      </w:r>
      <w:r w:rsidR="001723AF">
        <w:rPr>
          <w:b/>
          <w:bCs/>
          <w:lang w:val="en-US"/>
        </w:rPr>
        <w:t xml:space="preserve"> </w:t>
      </w:r>
      <w:r w:rsidRPr="002D0DF6">
        <w:rPr>
          <w:b/>
          <w:bCs/>
        </w:rPr>
        <w:t xml:space="preserve">The Committee also calls upon the State party to implement the decision of the </w:t>
      </w:r>
      <w:r w:rsidRPr="002D0DF6">
        <w:rPr>
          <w:b/>
          <w:bCs/>
          <w:color w:val="000000"/>
        </w:rPr>
        <w:t>African Committee of Experts on the Rights and Welfare of the Child</w:t>
      </w:r>
      <w:r w:rsidRPr="002D0DF6">
        <w:rPr>
          <w:b/>
          <w:bCs/>
        </w:rPr>
        <w:t xml:space="preserve"> in respect of the </w:t>
      </w:r>
      <w:r w:rsidR="001723AF">
        <w:rPr>
          <w:b/>
          <w:bCs/>
        </w:rPr>
        <w:t xml:space="preserve">right of </w:t>
      </w:r>
      <w:r w:rsidRPr="002D0DF6">
        <w:rPr>
          <w:b/>
          <w:bCs/>
        </w:rPr>
        <w:t>Nubian children to acquire national identity papers.</w:t>
      </w:r>
    </w:p>
    <w:p w:rsidR="002D0DF6" w:rsidRPr="00D45F53" w:rsidRDefault="002D0DF6" w:rsidP="002D0DF6">
      <w:pPr>
        <w:pStyle w:val="SingleTxtG"/>
      </w:pPr>
      <w:r>
        <w:t>22.</w:t>
      </w:r>
      <w:r>
        <w:tab/>
      </w:r>
      <w:r w:rsidR="00F32266" w:rsidRPr="00D45F53">
        <w:t xml:space="preserve">The Committee notes that projects </w:t>
      </w:r>
      <w:r w:rsidR="001723AF">
        <w:t>to</w:t>
      </w:r>
      <w:r w:rsidR="001723AF" w:rsidRPr="00D45F53">
        <w:t xml:space="preserve"> </w:t>
      </w:r>
      <w:r w:rsidR="00F32266" w:rsidRPr="00D45F53">
        <w:t>upgrad</w:t>
      </w:r>
      <w:r w:rsidR="001723AF">
        <w:t>e</w:t>
      </w:r>
      <w:r w:rsidR="00F32266" w:rsidRPr="00D45F53">
        <w:t xml:space="preserve"> </w:t>
      </w:r>
      <w:r w:rsidR="00F32266">
        <w:t xml:space="preserve">the </w:t>
      </w:r>
      <w:r w:rsidR="00F32266" w:rsidRPr="00D45F53">
        <w:t xml:space="preserve">slums </w:t>
      </w:r>
      <w:r w:rsidR="00F32266">
        <w:t xml:space="preserve">of </w:t>
      </w:r>
      <w:smartTag w:uri="urn:schemas-microsoft-com:office:smarttags" w:element="place">
        <w:smartTag w:uri="urn:schemas-microsoft-com:office:smarttags" w:element="City">
          <w:r w:rsidR="00F32266">
            <w:t>Nairobi</w:t>
          </w:r>
        </w:smartTag>
      </w:smartTag>
      <w:r w:rsidR="00F32266">
        <w:t xml:space="preserve"> are being</w:t>
      </w:r>
      <w:r w:rsidR="00F32266" w:rsidRPr="00D45F53">
        <w:t xml:space="preserve"> implemented by the State party</w:t>
      </w:r>
      <w:r w:rsidR="00B83852">
        <w:t>,</w:t>
      </w:r>
      <w:r w:rsidR="00F32266" w:rsidRPr="00D45F53">
        <w:t xml:space="preserve"> and that</w:t>
      </w:r>
      <w:r w:rsidR="004E2E18">
        <w:t xml:space="preserve"> </w:t>
      </w:r>
      <w:r w:rsidR="00F32266" w:rsidRPr="00D45F53">
        <w:t>bodies such as the District Peace Committees and the Uwiano Platform for Peace have been set up</w:t>
      </w:r>
      <w:r w:rsidR="00F32266">
        <w:t>. At the same time, t</w:t>
      </w:r>
      <w:r w:rsidRPr="00D45F53">
        <w:t>he Committee is concerned at the prevailing ethnic tension in the</w:t>
      </w:r>
      <w:r w:rsidR="00F32266">
        <w:t>se</w:t>
      </w:r>
      <w:r w:rsidRPr="00D45F53">
        <w:t xml:space="preserve"> </w:t>
      </w:r>
      <w:r>
        <w:t xml:space="preserve">overcrowded </w:t>
      </w:r>
      <w:r w:rsidRPr="00D45F53">
        <w:t xml:space="preserve">slums and at the risk of escalation into violent </w:t>
      </w:r>
      <w:r>
        <w:t xml:space="preserve">ethnic </w:t>
      </w:r>
      <w:r w:rsidRPr="00D45F53">
        <w:t>clashes</w:t>
      </w:r>
      <w:r>
        <w:t xml:space="preserve"> due to agitation by politicians (art. 5 (b))</w:t>
      </w:r>
      <w:r w:rsidR="001723AF">
        <w:t>.</w:t>
      </w:r>
    </w:p>
    <w:p w:rsidR="002D0DF6" w:rsidRPr="002D0DF6" w:rsidRDefault="002D0DF6" w:rsidP="002D0DF6">
      <w:pPr>
        <w:pStyle w:val="SingleTxtG"/>
        <w:rPr>
          <w:b/>
          <w:bCs/>
        </w:rPr>
      </w:pPr>
      <w:r w:rsidRPr="002D0DF6">
        <w:rPr>
          <w:b/>
          <w:bCs/>
        </w:rPr>
        <w:t xml:space="preserve">The Committee urges the State party to take measures to check the overcrowding of the slums of </w:t>
      </w:r>
      <w:smartTag w:uri="urn:schemas-microsoft-com:office:smarttags" w:element="place">
        <w:smartTag w:uri="urn:schemas-microsoft-com:office:smarttags" w:element="City">
          <w:r w:rsidRPr="002D0DF6">
            <w:rPr>
              <w:b/>
              <w:bCs/>
            </w:rPr>
            <w:t>Nairobi</w:t>
          </w:r>
        </w:smartTag>
      </w:smartTag>
      <w:r w:rsidRPr="002D0DF6">
        <w:rPr>
          <w:b/>
          <w:bCs/>
        </w:rPr>
        <w:t xml:space="preserve"> and minimi</w:t>
      </w:r>
      <w:r w:rsidR="001723AF">
        <w:rPr>
          <w:b/>
          <w:bCs/>
        </w:rPr>
        <w:t>z</w:t>
      </w:r>
      <w:r w:rsidRPr="002D0DF6">
        <w:rPr>
          <w:b/>
          <w:bCs/>
        </w:rPr>
        <w:t xml:space="preserve">e the possibility of </w:t>
      </w:r>
      <w:r w:rsidR="00707567">
        <w:rPr>
          <w:b/>
          <w:bCs/>
        </w:rPr>
        <w:t xml:space="preserve">the situation in </w:t>
      </w:r>
      <w:r w:rsidRPr="002D0DF6">
        <w:rPr>
          <w:b/>
          <w:bCs/>
        </w:rPr>
        <w:t xml:space="preserve">the slums being </w:t>
      </w:r>
      <w:r w:rsidR="00707567">
        <w:rPr>
          <w:b/>
          <w:bCs/>
        </w:rPr>
        <w:t>exploited</w:t>
      </w:r>
      <w:r w:rsidR="00707567" w:rsidRPr="002D0DF6">
        <w:rPr>
          <w:b/>
          <w:bCs/>
        </w:rPr>
        <w:t xml:space="preserve"> </w:t>
      </w:r>
      <w:r w:rsidRPr="002D0DF6">
        <w:rPr>
          <w:b/>
          <w:bCs/>
        </w:rPr>
        <w:t>in</w:t>
      </w:r>
      <w:r w:rsidR="00707567">
        <w:rPr>
          <w:b/>
          <w:bCs/>
        </w:rPr>
        <w:t xml:space="preserve"> </w:t>
      </w:r>
      <w:r w:rsidRPr="002D0DF6">
        <w:rPr>
          <w:b/>
          <w:bCs/>
        </w:rPr>
        <w:t>t</w:t>
      </w:r>
      <w:r w:rsidR="00707567">
        <w:rPr>
          <w:b/>
          <w:bCs/>
        </w:rPr>
        <w:t>he</w:t>
      </w:r>
      <w:r w:rsidRPr="002D0DF6">
        <w:rPr>
          <w:b/>
          <w:bCs/>
        </w:rPr>
        <w:t xml:space="preserve"> political platform</w:t>
      </w:r>
      <w:r w:rsidR="00707567">
        <w:rPr>
          <w:b/>
          <w:bCs/>
        </w:rPr>
        <w:t>s</w:t>
      </w:r>
      <w:r w:rsidRPr="002D0DF6">
        <w:rPr>
          <w:b/>
          <w:bCs/>
        </w:rPr>
        <w:t xml:space="preserve"> </w:t>
      </w:r>
      <w:r w:rsidR="00707567">
        <w:rPr>
          <w:b/>
          <w:bCs/>
        </w:rPr>
        <w:t>of</w:t>
      </w:r>
      <w:r w:rsidR="00707567" w:rsidRPr="002D0DF6">
        <w:rPr>
          <w:b/>
          <w:bCs/>
        </w:rPr>
        <w:t xml:space="preserve"> </w:t>
      </w:r>
      <w:r w:rsidRPr="002D0DF6">
        <w:rPr>
          <w:b/>
          <w:bCs/>
        </w:rPr>
        <w:t xml:space="preserve">politicians, and to invest </w:t>
      </w:r>
      <w:r w:rsidR="00707567">
        <w:rPr>
          <w:b/>
          <w:bCs/>
        </w:rPr>
        <w:t xml:space="preserve">in </w:t>
      </w:r>
      <w:r w:rsidRPr="002D0DF6">
        <w:rPr>
          <w:b/>
          <w:bCs/>
        </w:rPr>
        <w:t>efforts commensurate with the</w:t>
      </w:r>
      <w:r w:rsidR="00707567">
        <w:rPr>
          <w:b/>
          <w:bCs/>
        </w:rPr>
        <w:t xml:space="preserve"> scale of</w:t>
      </w:r>
      <w:r w:rsidRPr="002D0DF6">
        <w:rPr>
          <w:b/>
          <w:bCs/>
        </w:rPr>
        <w:t xml:space="preserve"> </w:t>
      </w:r>
      <w:r w:rsidR="00742897">
        <w:rPr>
          <w:b/>
          <w:bCs/>
        </w:rPr>
        <w:t xml:space="preserve">the </w:t>
      </w:r>
      <w:r w:rsidRPr="002D0DF6">
        <w:rPr>
          <w:b/>
          <w:bCs/>
        </w:rPr>
        <w:t xml:space="preserve">problems </w:t>
      </w:r>
      <w:r w:rsidR="00707567">
        <w:rPr>
          <w:b/>
          <w:bCs/>
        </w:rPr>
        <w:t xml:space="preserve">in order </w:t>
      </w:r>
      <w:r w:rsidRPr="002D0DF6">
        <w:rPr>
          <w:b/>
          <w:bCs/>
        </w:rPr>
        <w:t>to address ethnic tensions in the slums.</w:t>
      </w:r>
    </w:p>
    <w:p w:rsidR="002D0DF6" w:rsidRPr="00653B3E" w:rsidRDefault="002D0DF6" w:rsidP="002D0DF6">
      <w:pPr>
        <w:pStyle w:val="SingleTxtG"/>
      </w:pPr>
      <w:r>
        <w:t>23.</w:t>
      </w:r>
      <w:r>
        <w:tab/>
      </w:r>
      <w:r w:rsidR="00F32266" w:rsidRPr="00325544">
        <w:t>The Committee n</w:t>
      </w:r>
      <w:r w:rsidR="00F32266" w:rsidRPr="002E0DDA">
        <w:t xml:space="preserve">otes that the </w:t>
      </w:r>
      <w:r w:rsidR="00F32266">
        <w:t xml:space="preserve">new </w:t>
      </w:r>
      <w:r w:rsidR="00F32266" w:rsidRPr="002E0DDA">
        <w:t>Constitution of the State party calls for an equitable allocation of public resources</w:t>
      </w:r>
      <w:r w:rsidR="00F32266">
        <w:t xml:space="preserve"> </w:t>
      </w:r>
      <w:r w:rsidR="00F32266" w:rsidRPr="00776FBD">
        <w:t xml:space="preserve">among national and county governments and </w:t>
      </w:r>
      <w:r w:rsidR="00F32266" w:rsidRPr="00653B3E">
        <w:t>creat</w:t>
      </w:r>
      <w:r w:rsidR="00F32266" w:rsidRPr="003B2448">
        <w:t xml:space="preserve">es the Equalisation Fund. </w:t>
      </w:r>
      <w:r w:rsidR="00F32266">
        <w:t>Nevertheless, t</w:t>
      </w:r>
      <w:r w:rsidRPr="00776FBD">
        <w:t xml:space="preserve">he Committee notes with concern that measures </w:t>
      </w:r>
      <w:r>
        <w:t xml:space="preserve">previously </w:t>
      </w:r>
      <w:r w:rsidRPr="00776FBD">
        <w:t xml:space="preserve">taken by the State party </w:t>
      </w:r>
      <w:r w:rsidRPr="00325544">
        <w:t xml:space="preserve">have not addressed the ethnic and regional disparities in the enjoyment of economic and social rights, which is one of the causes of resentment among ethnic groups. The Committee also regrets the lack of information on affirmative measures in place in favour of disadvantaged ethnic groups </w:t>
      </w:r>
      <w:r w:rsidRPr="003B2448">
        <w:t>(art. 5 (e))</w:t>
      </w:r>
      <w:r w:rsidR="00B21E79">
        <w:t>.</w:t>
      </w:r>
    </w:p>
    <w:p w:rsidR="002D0DF6" w:rsidRPr="002D0DF6" w:rsidRDefault="002D0DF6" w:rsidP="002D0DF6">
      <w:pPr>
        <w:pStyle w:val="SingleTxtG"/>
        <w:rPr>
          <w:b/>
          <w:bCs/>
        </w:rPr>
      </w:pPr>
      <w:r w:rsidRPr="002D0DF6">
        <w:rPr>
          <w:b/>
          <w:bCs/>
        </w:rPr>
        <w:t xml:space="preserve">The Committee </w:t>
      </w:r>
      <w:r w:rsidR="008D7AB4">
        <w:rPr>
          <w:b/>
          <w:bCs/>
        </w:rPr>
        <w:t>re</w:t>
      </w:r>
      <w:r w:rsidRPr="002D0DF6">
        <w:rPr>
          <w:b/>
          <w:bCs/>
        </w:rPr>
        <w:t xml:space="preserve">commends </w:t>
      </w:r>
      <w:r w:rsidR="008D7AB4">
        <w:rPr>
          <w:b/>
          <w:bCs/>
        </w:rPr>
        <w:t xml:space="preserve">that </w:t>
      </w:r>
      <w:r w:rsidRPr="002D0DF6">
        <w:rPr>
          <w:b/>
          <w:bCs/>
        </w:rPr>
        <w:t>the State party address the question of ethnic and regional disparities and encourages the State party to allocate the necessary resources, in addition to those coming from the Equalisation Fund, to address the lack of provision of, and access to, public services in marginali</w:t>
      </w:r>
      <w:r w:rsidR="00B21E79">
        <w:rPr>
          <w:b/>
          <w:bCs/>
        </w:rPr>
        <w:t>z</w:t>
      </w:r>
      <w:r w:rsidRPr="002D0DF6">
        <w:rPr>
          <w:b/>
          <w:bCs/>
        </w:rPr>
        <w:t xml:space="preserve">ed areas. Recalling its </w:t>
      </w:r>
      <w:r w:rsidR="00B21E79">
        <w:rPr>
          <w:b/>
          <w:bCs/>
        </w:rPr>
        <w:t>g</w:t>
      </w:r>
      <w:r w:rsidRPr="002D0DF6">
        <w:rPr>
          <w:b/>
          <w:bCs/>
        </w:rPr>
        <w:t xml:space="preserve">eneral </w:t>
      </w:r>
      <w:r w:rsidR="00B21E79">
        <w:rPr>
          <w:b/>
          <w:bCs/>
        </w:rPr>
        <w:t>r</w:t>
      </w:r>
      <w:r w:rsidRPr="002D0DF6">
        <w:rPr>
          <w:b/>
          <w:bCs/>
        </w:rPr>
        <w:t xml:space="preserve">ecommendation No. 32 (2009) on the </w:t>
      </w:r>
      <w:r w:rsidR="00B21E79" w:rsidRPr="002D0DF6">
        <w:rPr>
          <w:b/>
          <w:bCs/>
        </w:rPr>
        <w:t>meaning and scope of special measures</w:t>
      </w:r>
      <w:r w:rsidRPr="002D0DF6">
        <w:rPr>
          <w:b/>
          <w:bCs/>
        </w:rPr>
        <w:t xml:space="preserve"> in </w:t>
      </w:r>
      <w:r w:rsidR="001057A1">
        <w:rPr>
          <w:b/>
          <w:bCs/>
        </w:rPr>
        <w:t xml:space="preserve">the </w:t>
      </w:r>
      <w:r w:rsidR="00B21E79" w:rsidRPr="00B21E79">
        <w:rPr>
          <w:b/>
          <w:bCs/>
        </w:rPr>
        <w:t xml:space="preserve">International Convention on the Elimination of </w:t>
      </w:r>
      <w:r w:rsidR="00B21E79">
        <w:rPr>
          <w:b/>
          <w:bCs/>
        </w:rPr>
        <w:t xml:space="preserve">All Forms of </w:t>
      </w:r>
      <w:r w:rsidR="00B21E79" w:rsidRPr="00B21E79">
        <w:rPr>
          <w:b/>
          <w:bCs/>
        </w:rPr>
        <w:t>Racial Discrimination</w:t>
      </w:r>
      <w:r w:rsidRPr="002D0DF6">
        <w:rPr>
          <w:b/>
          <w:bCs/>
        </w:rPr>
        <w:t xml:space="preserve">, the Committee also urges the State party to adopt special measures to reduce in a tangible manner the inequalities among ethnic groups in </w:t>
      </w:r>
      <w:r w:rsidR="00B21E79">
        <w:rPr>
          <w:b/>
          <w:bCs/>
        </w:rPr>
        <w:t>areas</w:t>
      </w:r>
      <w:r w:rsidR="00B21E79" w:rsidRPr="002D0DF6">
        <w:rPr>
          <w:b/>
          <w:bCs/>
        </w:rPr>
        <w:t xml:space="preserve"> </w:t>
      </w:r>
      <w:r w:rsidRPr="002D0DF6">
        <w:rPr>
          <w:b/>
          <w:bCs/>
        </w:rPr>
        <w:t>such as employment and education. Moreover, the Committee calls on the State party to anchor the fight against inequality and the development of marginalized areas in its poverty reduction policy and strategies.</w:t>
      </w:r>
    </w:p>
    <w:p w:rsidR="002D0DF6" w:rsidRPr="00D45F53" w:rsidRDefault="002D0DF6" w:rsidP="002D0DF6">
      <w:pPr>
        <w:pStyle w:val="SingleTxtG"/>
      </w:pPr>
      <w:r>
        <w:t>24.</w:t>
      </w:r>
      <w:r>
        <w:tab/>
        <w:t>While noting the inclusion of human rights education in the school curricula and the various initiatives undertaken by the Ministry of Justice, National Cohesion and Constitutional Affairs, such as the cohesion cafés and the televised programmes, t</w:t>
      </w:r>
      <w:r w:rsidRPr="00D45F53">
        <w:t>he Committee</w:t>
      </w:r>
      <w:r>
        <w:t xml:space="preserve"> is concerned</w:t>
      </w:r>
      <w:r w:rsidRPr="00D45F53">
        <w:t xml:space="preserve"> </w:t>
      </w:r>
      <w:r w:rsidR="002460AD">
        <w:t xml:space="preserve">that </w:t>
      </w:r>
      <w:r>
        <w:t xml:space="preserve">these measures are not sufficient </w:t>
      </w:r>
      <w:r w:rsidRPr="00D45F53">
        <w:t>to promote inter-ethnic understanding and tolerance</w:t>
      </w:r>
      <w:r>
        <w:t>. The Committee is further concerned that the targets of these initiatives</w:t>
      </w:r>
      <w:r w:rsidR="002460AD">
        <w:t>,</w:t>
      </w:r>
      <w:r>
        <w:t xml:space="preserve"> as well as the types of the media being used</w:t>
      </w:r>
      <w:r w:rsidR="002460AD">
        <w:t>,</w:t>
      </w:r>
      <w:r>
        <w:t xml:space="preserve"> do not reach all segments of the population (art. 7)</w:t>
      </w:r>
      <w:r w:rsidR="00EA2941">
        <w:t>.</w:t>
      </w:r>
    </w:p>
    <w:p w:rsidR="002D0DF6" w:rsidRPr="002D0DF6" w:rsidRDefault="002D0DF6" w:rsidP="002D0DF6">
      <w:pPr>
        <w:pStyle w:val="SingleTxtG"/>
        <w:rPr>
          <w:b/>
          <w:bCs/>
          <w:lang w:val="en-US"/>
        </w:rPr>
      </w:pPr>
      <w:r w:rsidRPr="002D0DF6">
        <w:rPr>
          <w:b/>
          <w:bCs/>
        </w:rPr>
        <w:t xml:space="preserve">The Committee calls on the State party to step up educational efforts to promote national cohesion and reconciliation, including by ensuring that they </w:t>
      </w:r>
      <w:r w:rsidR="00707567">
        <w:rPr>
          <w:b/>
          <w:bCs/>
        </w:rPr>
        <w:t>effectively</w:t>
      </w:r>
      <w:r w:rsidRPr="002D0DF6">
        <w:rPr>
          <w:b/>
          <w:bCs/>
        </w:rPr>
        <w:t xml:space="preserve"> address ethnic prejudices and stereotypes as well as the history of inter-ethnic violence in the State party, </w:t>
      </w:r>
      <w:r w:rsidR="00707567">
        <w:rPr>
          <w:b/>
          <w:bCs/>
        </w:rPr>
        <w:t>utili</w:t>
      </w:r>
      <w:r w:rsidR="00EA2941">
        <w:rPr>
          <w:b/>
          <w:bCs/>
        </w:rPr>
        <w:t>z</w:t>
      </w:r>
      <w:r w:rsidR="00707567">
        <w:rPr>
          <w:b/>
          <w:bCs/>
        </w:rPr>
        <w:t>ing</w:t>
      </w:r>
      <w:r w:rsidRPr="002D0DF6">
        <w:rPr>
          <w:b/>
          <w:bCs/>
        </w:rPr>
        <w:t xml:space="preserve"> media that reach all segments of the population. </w:t>
      </w:r>
    </w:p>
    <w:p w:rsidR="002D0DF6" w:rsidRPr="00D45F53" w:rsidRDefault="002D0DF6" w:rsidP="002D0DF6">
      <w:pPr>
        <w:pStyle w:val="SingleTxtG"/>
      </w:pPr>
      <w:r>
        <w:t>25.</w:t>
      </w:r>
      <w:r>
        <w:tab/>
      </w:r>
      <w:r w:rsidRPr="00D45F53">
        <w:t xml:space="preserve">The Committee notes with concern the </w:t>
      </w:r>
      <w:r>
        <w:t xml:space="preserve">grave </w:t>
      </w:r>
      <w:r w:rsidRPr="00D45F53">
        <w:t xml:space="preserve">conditions at the </w:t>
      </w:r>
      <w:r w:rsidRPr="00EE2649">
        <w:t>Da</w:t>
      </w:r>
      <w:r w:rsidR="00EE2649">
        <w:t>d</w:t>
      </w:r>
      <w:r w:rsidRPr="00EE2649">
        <w:t>aab</w:t>
      </w:r>
      <w:r w:rsidRPr="00D45F53">
        <w:t xml:space="preserve"> </w:t>
      </w:r>
      <w:r w:rsidRPr="00310F9F">
        <w:t>refugee camp</w:t>
      </w:r>
      <w:r w:rsidR="00EA2941" w:rsidRPr="00310F9F">
        <w:t>,</w:t>
      </w:r>
      <w:r w:rsidRPr="00310F9F">
        <w:t xml:space="preserve"> </w:t>
      </w:r>
      <w:r w:rsidR="00310F9F">
        <w:t>created</w:t>
      </w:r>
      <w:r w:rsidR="00310F9F" w:rsidRPr="00310F9F">
        <w:t xml:space="preserve"> </w:t>
      </w:r>
      <w:r w:rsidRPr="00310F9F">
        <w:t xml:space="preserve">by overcrowding and </w:t>
      </w:r>
      <w:r w:rsidR="00310F9F">
        <w:t xml:space="preserve">the </w:t>
      </w:r>
      <w:r w:rsidRPr="00310F9F">
        <w:t xml:space="preserve">lack of basic </w:t>
      </w:r>
      <w:r w:rsidR="00310F9F">
        <w:t>necessities</w:t>
      </w:r>
      <w:r w:rsidRPr="00310F9F">
        <w:t xml:space="preserve"> </w:t>
      </w:r>
      <w:r w:rsidR="00310F9F">
        <w:t>faced by</w:t>
      </w:r>
      <w:r w:rsidR="00310F9F" w:rsidRPr="00310F9F">
        <w:t xml:space="preserve"> </w:t>
      </w:r>
      <w:r w:rsidRPr="00310F9F">
        <w:t>refugees</w:t>
      </w:r>
      <w:r>
        <w:t xml:space="preserve"> (art. 5 (b) and (e))</w:t>
      </w:r>
      <w:r w:rsidR="00EA2941">
        <w:t>.</w:t>
      </w:r>
    </w:p>
    <w:p w:rsidR="002D0DF6" w:rsidRPr="002D0DF6" w:rsidRDefault="002D0DF6" w:rsidP="002D0DF6">
      <w:pPr>
        <w:pStyle w:val="SingleTxtG"/>
        <w:rPr>
          <w:b/>
          <w:bCs/>
        </w:rPr>
      </w:pPr>
      <w:r w:rsidRPr="002D0DF6">
        <w:rPr>
          <w:b/>
          <w:bCs/>
        </w:rPr>
        <w:t>The Committee commends the State party for the efforts it is making to alleviate this humanitarian catastrophe at the Da</w:t>
      </w:r>
      <w:r w:rsidR="00EE2649">
        <w:rPr>
          <w:b/>
          <w:bCs/>
        </w:rPr>
        <w:t>d</w:t>
      </w:r>
      <w:r w:rsidRPr="002D0DF6">
        <w:rPr>
          <w:b/>
          <w:bCs/>
        </w:rPr>
        <w:t>aab camp and encourages it to invite the international community to discharge its responsibility towards refugees under the principle of burden sharing.</w:t>
      </w:r>
    </w:p>
    <w:p w:rsidR="002D0DF6" w:rsidRPr="00D45F53" w:rsidRDefault="002D0DF6" w:rsidP="002D0DF6">
      <w:pPr>
        <w:pStyle w:val="SingleTxtG"/>
      </w:pPr>
      <w:r>
        <w:t>26.</w:t>
      </w:r>
      <w:r>
        <w:tab/>
      </w:r>
      <w:r w:rsidRPr="00D45F53">
        <w:t>The Committee notes that the report submitted by the State party does not contain statistical data on the enjoyment of economic and social rights. The Committee further notes that the 2009 census gathered data on ethnicity as well as on some economic and social rights indicators</w:t>
      </w:r>
      <w:r w:rsidR="007334AE">
        <w:t>, but they were not provided in the report</w:t>
      </w:r>
      <w:r w:rsidRPr="00D45F53">
        <w:t>.</w:t>
      </w:r>
    </w:p>
    <w:p w:rsidR="002D0DF6" w:rsidRPr="002D0DF6" w:rsidRDefault="002D0DF6" w:rsidP="002D0DF6">
      <w:pPr>
        <w:pStyle w:val="SingleTxtG"/>
        <w:rPr>
          <w:b/>
          <w:bCs/>
        </w:rPr>
      </w:pPr>
      <w:r w:rsidRPr="002D0DF6">
        <w:rPr>
          <w:b/>
          <w:bCs/>
        </w:rPr>
        <w:t>The Committee invites the State party to include in its next periodic report statistical data on the enjoyment of economic and social rights as collected in the course of the 2009 national census.</w:t>
      </w:r>
    </w:p>
    <w:p w:rsidR="002D0DF6" w:rsidRPr="00D45F53" w:rsidRDefault="002D0DF6" w:rsidP="002D0DF6">
      <w:pPr>
        <w:pStyle w:val="SingleTxtG"/>
      </w:pPr>
      <w:r>
        <w:t>27.</w:t>
      </w:r>
      <w:r>
        <w:tab/>
      </w:r>
      <w:r w:rsidRPr="00D45F53">
        <w:t xml:space="preserve">The Committee recommends that the State party ratify the amendments to article 8, paragraph 6, of the Convention, adopted on 15 January 1992 at the </w:t>
      </w:r>
      <w:r w:rsidR="00EA2941">
        <w:t>F</w:t>
      </w:r>
      <w:r w:rsidRPr="00D45F53">
        <w:t xml:space="preserve">ourteenth </w:t>
      </w:r>
      <w:r w:rsidR="00EA2941">
        <w:t>M</w:t>
      </w:r>
      <w:r w:rsidRPr="00D45F53">
        <w:t xml:space="preserve">eeting of States </w:t>
      </w:r>
      <w:r w:rsidR="00EA2941">
        <w:t>P</w:t>
      </w:r>
      <w:r w:rsidRPr="00D45F53">
        <w:t xml:space="preserve">arties to the Convention and endorsed by the General Assembly in its resolution 47/111. In this connection, the Committee cites General Assembly resolution 61/148, 63/243 and 65/200, in which the Assembly strongly urged States parties to accelerate their domestic ratification procedures with regard to the amendment to the Convention concerning the financing of the Committee and to notify the Secretary-General expeditiously in writing of their agreement to the amendment. </w:t>
      </w:r>
    </w:p>
    <w:p w:rsidR="002D0DF6" w:rsidRPr="00D45F53" w:rsidRDefault="002D0DF6" w:rsidP="002D0DF6">
      <w:pPr>
        <w:pStyle w:val="SingleTxtG"/>
      </w:pPr>
      <w:r>
        <w:t>28.</w:t>
      </w:r>
      <w:r>
        <w:tab/>
      </w:r>
      <w:r w:rsidRPr="00D45F53">
        <w:t>The Committee encourages the State party to consider making the optional declaration provided for in article 14 of the Convention recognizing the competence of the Committee to receive and consider individual complaints.</w:t>
      </w:r>
    </w:p>
    <w:p w:rsidR="002D0DF6" w:rsidRPr="00D45F53" w:rsidRDefault="002D0DF6" w:rsidP="002D0DF6">
      <w:pPr>
        <w:pStyle w:val="SingleTxtG"/>
      </w:pPr>
      <w:r>
        <w:t>29.</w:t>
      </w:r>
      <w:r>
        <w:tab/>
      </w:r>
      <w:r w:rsidRPr="00D45F53">
        <w:t xml:space="preserve">Bearing in mind the indivisibility of all human rights, the Committee encourages the State party to consider ratifying those international human rights treaties </w:t>
      </w:r>
      <w:r w:rsidR="00E60A46">
        <w:t>that</w:t>
      </w:r>
      <w:r w:rsidR="00E60A46" w:rsidRPr="00D45F53">
        <w:t xml:space="preserve"> </w:t>
      </w:r>
      <w:r w:rsidRPr="00D45F53">
        <w:t>it has not yet ratified, in particular treaties the provisions of which have a direct bearing on the subject of racial discrimination, such as the International Convention on the Protection of the Rights of All Migrant Workers and Members of Their Families.</w:t>
      </w:r>
    </w:p>
    <w:p w:rsidR="002D0DF6" w:rsidRPr="00D45F53" w:rsidRDefault="002D0DF6" w:rsidP="002D0DF6">
      <w:pPr>
        <w:pStyle w:val="SingleTxtG"/>
      </w:pPr>
      <w:r>
        <w:t>30.</w:t>
      </w:r>
      <w:r>
        <w:tab/>
      </w:r>
      <w:r w:rsidRPr="00D45F53">
        <w:t xml:space="preserve">In </w:t>
      </w:r>
      <w:r w:rsidR="00EE2649">
        <w:t xml:space="preserve">the </w:t>
      </w:r>
      <w:r w:rsidRPr="00D45F53">
        <w:t xml:space="preserve">light of its </w:t>
      </w:r>
      <w:r w:rsidR="00EE2649">
        <w:t>g</w:t>
      </w:r>
      <w:r w:rsidRPr="00D45F53">
        <w:t xml:space="preserve">eneral </w:t>
      </w:r>
      <w:r w:rsidR="00EE2649">
        <w:t>r</w:t>
      </w:r>
      <w:r w:rsidRPr="00D45F53">
        <w:t xml:space="preserve">ecommendation No. 33 (2009) on follow-up to the Durban Review Conference, the Committee recommends that the State party give effect to the Durban Declaration and Programme of Action, adopted in September 2001 </w:t>
      </w:r>
      <w:r w:rsidR="00EE2649">
        <w:t>at</w:t>
      </w:r>
      <w:r w:rsidRPr="00D45F53">
        <w:t xml:space="preserve"> the World Conference against Racism, Racial Discrimination, Xenophobia and Related Intolerance, taking into account the </w:t>
      </w:r>
      <w:r w:rsidR="00EE2649">
        <w:t>o</w:t>
      </w:r>
      <w:r w:rsidRPr="00D45F53">
        <w:t xml:space="preserve">utcome </w:t>
      </w:r>
      <w:r w:rsidR="00EE2649">
        <w:t>d</w:t>
      </w:r>
      <w:r w:rsidRPr="00D45F53">
        <w:t xml:space="preserve">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2D0DF6" w:rsidRDefault="002D0DF6" w:rsidP="002D0DF6">
      <w:pPr>
        <w:pStyle w:val="SingleTxtG"/>
      </w:pPr>
      <w:r>
        <w:t>31.</w:t>
      </w:r>
      <w:r>
        <w:tab/>
        <w:t>The Committee recommends that the State party undertake and publicize an adequate programme of activities to commemorate 2011 as the International Year for People of African Descent, as proclaimed by the General Assembly in its resolution 64/169.</w:t>
      </w:r>
    </w:p>
    <w:p w:rsidR="002D0DF6" w:rsidRPr="00D45F53" w:rsidRDefault="002D0DF6" w:rsidP="002D0DF6">
      <w:pPr>
        <w:pStyle w:val="SingleTxtG"/>
      </w:pPr>
      <w:r>
        <w:t>32.</w:t>
      </w:r>
      <w:r>
        <w:tab/>
      </w:r>
      <w:r w:rsidRPr="00D45F53">
        <w:t xml:space="preserve">The Committee recommends that the State party continue consulting and expanding its dialogue with civil society </w:t>
      </w:r>
      <w:r w:rsidR="00F422A1">
        <w:t xml:space="preserve">organizations </w:t>
      </w:r>
      <w:r w:rsidRPr="00D45F53">
        <w:t>working in the area of human rights protection, in particular in combating racial discrimination, in connection with the preparation of the next periodic report.</w:t>
      </w:r>
    </w:p>
    <w:p w:rsidR="002D0DF6" w:rsidRPr="00D45F53" w:rsidRDefault="002D0DF6" w:rsidP="002D0DF6">
      <w:pPr>
        <w:pStyle w:val="SingleTxtG"/>
      </w:pPr>
      <w:r>
        <w:t>33.</w:t>
      </w:r>
      <w:r>
        <w:tab/>
      </w:r>
      <w:r w:rsidRPr="00D45F53">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2D0DF6" w:rsidRPr="002D0DF6" w:rsidRDefault="002D0DF6" w:rsidP="002D0DF6">
      <w:pPr>
        <w:pStyle w:val="SingleTxtG"/>
      </w:pPr>
      <w:r>
        <w:t>34.</w:t>
      </w:r>
      <w:r>
        <w:tab/>
      </w:r>
      <w:r w:rsidRPr="00D45F53">
        <w:t xml:space="preserve">In accordance with article 9, paragraph 1, of the Convention and rule 65 of its amended rules of procedure, the </w:t>
      </w:r>
      <w:r w:rsidRPr="002D0DF6">
        <w:t>Committee requests the State party to provide information, within one year of the adoption of the present conclu</w:t>
      </w:r>
      <w:r w:rsidR="00F422A1">
        <w:t>ding observations</w:t>
      </w:r>
      <w:r w:rsidRPr="002D0DF6">
        <w:t xml:space="preserve">, on its follow-up to the recommendations contained in paragraphs </w:t>
      </w:r>
      <w:r w:rsidR="00742897">
        <w:t>13, 17</w:t>
      </w:r>
      <w:r w:rsidR="00132211">
        <w:t xml:space="preserve"> and</w:t>
      </w:r>
      <w:r w:rsidR="00742897">
        <w:t xml:space="preserve"> </w:t>
      </w:r>
      <w:r w:rsidRPr="002D0DF6">
        <w:t xml:space="preserve">19 above. </w:t>
      </w:r>
    </w:p>
    <w:p w:rsidR="00293D10" w:rsidRDefault="002D0DF6" w:rsidP="002D0DF6">
      <w:pPr>
        <w:pStyle w:val="SingleTxtG"/>
      </w:pPr>
      <w:r w:rsidRPr="002D0DF6">
        <w:t>35.</w:t>
      </w:r>
      <w:r w:rsidRPr="002D0DF6">
        <w:tab/>
        <w:t>The Committee also wishes to draw the attention of the State party to the particular importance of recommendations 18</w:t>
      </w:r>
      <w:r w:rsidR="00707567">
        <w:t>, 21</w:t>
      </w:r>
      <w:r w:rsidR="00655BB2">
        <w:t>, 22</w:t>
      </w:r>
      <w:r w:rsidRPr="002D0DF6">
        <w:t xml:space="preserve"> and 24</w:t>
      </w:r>
      <w:r w:rsidR="00EE2649">
        <w:t>,</w:t>
      </w:r>
      <w:r w:rsidRPr="002D0DF6">
        <w:t xml:space="preserve"> and request</w:t>
      </w:r>
      <w:r w:rsidR="00EE2649">
        <w:t>s</w:t>
      </w:r>
      <w:r w:rsidRPr="002D0DF6">
        <w:t xml:space="preserve"> the State party to provide detailed information in its next periodic report on concrete measures taken to implement these recommendations.</w:t>
      </w:r>
    </w:p>
    <w:p w:rsidR="00544359" w:rsidRPr="002D0DF6" w:rsidRDefault="00544359" w:rsidP="00544359">
      <w:pPr>
        <w:pStyle w:val="SingleTxtG"/>
      </w:pPr>
      <w:r w:rsidRPr="002D0DF6">
        <w:t>36.</w:t>
      </w:r>
      <w:r w:rsidRPr="002D0DF6">
        <w:tab/>
        <w:t xml:space="preserve">The Committee encourages the State Party to submit a common core document in accordance with the harmonized guidelines on reporting under the international human rights treaties as adopted by the fifth </w:t>
      </w:r>
      <w:r w:rsidR="00EE2649">
        <w:t>I</w:t>
      </w:r>
      <w:r w:rsidRPr="002D0DF6">
        <w:t xml:space="preserve">nter-Committee </w:t>
      </w:r>
      <w:r w:rsidR="00EE2649">
        <w:t>M</w:t>
      </w:r>
      <w:r w:rsidRPr="002D0DF6">
        <w:t>eeting of the human rights treaty bodies held in June 2006 (</w:t>
      </w:r>
      <w:r w:rsidR="00AA6936" w:rsidRPr="002D0DF6">
        <w:t>HRI/GEN.2/Rev.6</w:t>
      </w:r>
      <w:r w:rsidR="00AA6936">
        <w:t>, chap. I</w:t>
      </w:r>
      <w:r w:rsidRPr="002D0DF6">
        <w:t>).</w:t>
      </w:r>
    </w:p>
    <w:p w:rsidR="004464DE" w:rsidRDefault="00544359" w:rsidP="004464DE">
      <w:pPr>
        <w:pStyle w:val="SingleTxtG"/>
        <w:keepNext/>
        <w:keepLines/>
        <w:jc w:val="left"/>
      </w:pPr>
      <w:r w:rsidRPr="002D0DF6">
        <w:t>37.</w:t>
      </w:r>
      <w:r w:rsidRPr="002D0DF6">
        <w:tab/>
        <w:t xml:space="preserve">The Committee recommends that the State party submit its </w:t>
      </w:r>
      <w:r>
        <w:t>fifth to seventh</w:t>
      </w:r>
      <w:r w:rsidRPr="002D0DF6">
        <w:t xml:space="preserve"> periodic reports in a single document</w:t>
      </w:r>
      <w:r w:rsidR="004C6F35">
        <w:t xml:space="preserve"> by</w:t>
      </w:r>
      <w:r w:rsidRPr="002D0DF6">
        <w:t xml:space="preserve"> </w:t>
      </w:r>
      <w:r>
        <w:t>13 October 2014</w:t>
      </w:r>
      <w:r w:rsidRPr="002D0DF6">
        <w:t xml:space="preserve">, taking into account the </w:t>
      </w:r>
      <w:r w:rsidR="004C6F35">
        <w:t xml:space="preserve">specific reporting </w:t>
      </w:r>
      <w:r w:rsidRPr="002D0DF6">
        <w:t xml:space="preserve">guidelines adopted by the Committee </w:t>
      </w:r>
      <w:r w:rsidR="004C6F35">
        <w:t>at</w:t>
      </w:r>
      <w:r w:rsidRPr="002D0DF6">
        <w:t xml:space="preserve"> its seventy-first session (CERD/C/2007/1) and address</w:t>
      </w:r>
      <w:r w:rsidR="004C6F35">
        <w:t>ing</w:t>
      </w:r>
      <w:r w:rsidRPr="002D0DF6">
        <w:t xml:space="preserve"> all </w:t>
      </w:r>
      <w:r w:rsidR="004C6F35">
        <w:t xml:space="preserve">the </w:t>
      </w:r>
      <w:r w:rsidRPr="002D0DF6">
        <w:t xml:space="preserve">points raised in the present concluding observations. The Committee also urges the State party to observe the page limit of 40 pages for treaty-specific reports and 60-80 pages for the common core document (HRI/GEN.2/Rev.6, </w:t>
      </w:r>
      <w:r w:rsidR="00AA6936">
        <w:t xml:space="preserve">chap. I, </w:t>
      </w:r>
      <w:r w:rsidRPr="002D0DF6">
        <w:t>para. 19).</w:t>
      </w:r>
    </w:p>
    <w:p w:rsidR="004464DE" w:rsidRDefault="004464DE" w:rsidP="004464DE">
      <w:pPr>
        <w:pStyle w:val="SingleTxtG"/>
        <w:keepNext/>
        <w:keepLines/>
        <w:jc w:val="left"/>
      </w:pPr>
    </w:p>
    <w:p w:rsidR="00882EFA" w:rsidRPr="00D45F53" w:rsidRDefault="006F46F7" w:rsidP="00C370D7">
      <w:pPr>
        <w:pStyle w:val="SingleTxtG"/>
        <w:keepNext/>
        <w:keepLines/>
        <w:jc w:val="center"/>
      </w:pPr>
      <w:r>
        <w:t>__________________</w:t>
      </w:r>
    </w:p>
    <w:p w:rsidR="002D0DF6" w:rsidRPr="002D0DF6" w:rsidRDefault="002D0DF6" w:rsidP="002D0DF6"/>
    <w:p w:rsidR="002D0DF6" w:rsidRPr="002D0DF6" w:rsidRDefault="002D0DF6" w:rsidP="002D0DF6"/>
    <w:p w:rsidR="006D324D" w:rsidRPr="006D324D" w:rsidRDefault="006D324D" w:rsidP="006D324D"/>
    <w:p w:rsidR="00961987" w:rsidRPr="006D324D" w:rsidRDefault="00961987" w:rsidP="001D26DF"/>
    <w:sectPr w:rsidR="00961987" w:rsidRPr="006D324D" w:rsidSect="006D324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D66" w:rsidRDefault="008F4D66"/>
  </w:endnote>
  <w:endnote w:type="continuationSeparator" w:id="0">
    <w:p w:rsidR="008F4D66" w:rsidRDefault="008F4D66"/>
  </w:endnote>
  <w:endnote w:type="continuationNotice" w:id="1">
    <w:p w:rsidR="008F4D66" w:rsidRDefault="008F4D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86" w:rsidRPr="006D324D" w:rsidRDefault="00EA6C86" w:rsidP="006D324D">
    <w:pPr>
      <w:pStyle w:val="Footer"/>
      <w:tabs>
        <w:tab w:val="right" w:pos="9638"/>
      </w:tabs>
    </w:pPr>
    <w:r w:rsidRPr="006D324D">
      <w:rPr>
        <w:b/>
        <w:sz w:val="18"/>
      </w:rPr>
      <w:fldChar w:fldCharType="begin"/>
    </w:r>
    <w:r w:rsidRPr="006D324D">
      <w:rPr>
        <w:b/>
        <w:sz w:val="18"/>
      </w:rPr>
      <w:instrText xml:space="preserve"> PAGE  \* MERGEFORMAT </w:instrText>
    </w:r>
    <w:r w:rsidRPr="006D324D">
      <w:rPr>
        <w:b/>
        <w:sz w:val="18"/>
      </w:rPr>
      <w:fldChar w:fldCharType="separate"/>
    </w:r>
    <w:r w:rsidR="004464DE">
      <w:rPr>
        <w:b/>
        <w:noProof/>
        <w:sz w:val="18"/>
      </w:rPr>
      <w:t>6</w:t>
    </w:r>
    <w:r w:rsidRPr="006D324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86" w:rsidRPr="006D324D" w:rsidRDefault="00EA6C86" w:rsidP="006D324D">
    <w:pPr>
      <w:pStyle w:val="Footer"/>
      <w:tabs>
        <w:tab w:val="right" w:pos="9638"/>
      </w:tabs>
      <w:rPr>
        <w:b/>
        <w:sz w:val="18"/>
      </w:rPr>
    </w:pPr>
    <w:r>
      <w:tab/>
    </w:r>
    <w:r w:rsidRPr="006D324D">
      <w:rPr>
        <w:b/>
        <w:sz w:val="18"/>
      </w:rPr>
      <w:fldChar w:fldCharType="begin"/>
    </w:r>
    <w:r w:rsidRPr="006D324D">
      <w:rPr>
        <w:b/>
        <w:sz w:val="18"/>
      </w:rPr>
      <w:instrText xml:space="preserve"> PAGE  \* MERGEFORMAT </w:instrText>
    </w:r>
    <w:r w:rsidRPr="006D324D">
      <w:rPr>
        <w:b/>
        <w:sz w:val="18"/>
      </w:rPr>
      <w:fldChar w:fldCharType="separate"/>
    </w:r>
    <w:r w:rsidR="004464DE">
      <w:rPr>
        <w:b/>
        <w:noProof/>
        <w:sz w:val="18"/>
      </w:rPr>
      <w:t>7</w:t>
    </w:r>
    <w:r w:rsidRPr="006D32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86" w:rsidRPr="006D324D" w:rsidRDefault="00EA6C8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GE.11-</w:t>
    </w:r>
    <w:r w:rsidR="004464DE">
      <w:rPr>
        <w:sz w:val="20"/>
      </w:rPr>
      <w:t>45503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D66" w:rsidRPr="000B175B" w:rsidRDefault="008F4D66" w:rsidP="000B175B">
      <w:pPr>
        <w:tabs>
          <w:tab w:val="right" w:pos="2155"/>
        </w:tabs>
        <w:spacing w:after="80"/>
        <w:ind w:left="680"/>
        <w:rPr>
          <w:u w:val="single"/>
        </w:rPr>
      </w:pPr>
      <w:r>
        <w:rPr>
          <w:u w:val="single"/>
        </w:rPr>
        <w:tab/>
      </w:r>
    </w:p>
  </w:footnote>
  <w:footnote w:type="continuationSeparator" w:id="0">
    <w:p w:rsidR="008F4D66" w:rsidRPr="00FC68B7" w:rsidRDefault="008F4D66" w:rsidP="00FC68B7">
      <w:pPr>
        <w:tabs>
          <w:tab w:val="left" w:pos="2155"/>
        </w:tabs>
        <w:spacing w:after="80"/>
        <w:ind w:left="680"/>
        <w:rPr>
          <w:u w:val="single"/>
        </w:rPr>
      </w:pPr>
      <w:r>
        <w:rPr>
          <w:u w:val="single"/>
        </w:rPr>
        <w:tab/>
      </w:r>
    </w:p>
  </w:footnote>
  <w:footnote w:type="continuationNotice" w:id="1">
    <w:p w:rsidR="008F4D66" w:rsidRDefault="008F4D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86" w:rsidRPr="006D324D" w:rsidRDefault="00EA6C86">
    <w:pPr>
      <w:pStyle w:val="Header"/>
    </w:pPr>
    <w:r>
      <w:t>CERD/C/KEN/CO/1-4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86" w:rsidRPr="006D324D" w:rsidRDefault="00EA6C86" w:rsidP="006D324D">
    <w:pPr>
      <w:pStyle w:val="Header"/>
      <w:jc w:val="right"/>
    </w:pPr>
    <w:r>
      <w:t>CERD/C/KEN/CO/1-4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4DE" w:rsidRDefault="004464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6483435"/>
    <w:multiLevelType w:val="hybridMultilevel"/>
    <w:tmpl w:val="27323148"/>
    <w:lvl w:ilvl="0" w:tplc="0409000F">
      <w:start w:val="1"/>
      <w:numFmt w:val="decimal"/>
      <w:lvlText w:val="%1."/>
      <w:lvlJc w:val="left"/>
      <w:pPr>
        <w:tabs>
          <w:tab w:val="num" w:pos="1360"/>
        </w:tabs>
        <w:ind w:left="1360" w:hanging="360"/>
      </w:pPr>
    </w:lvl>
    <w:lvl w:ilvl="1" w:tplc="26C0EE5A">
      <w:start w:val="1"/>
      <w:numFmt w:val="lowerLetter"/>
      <w:lvlText w:val="(%2)"/>
      <w:lvlJc w:val="left"/>
      <w:pPr>
        <w:tabs>
          <w:tab w:val="num" w:pos="2185"/>
        </w:tabs>
        <w:ind w:left="2185" w:hanging="465"/>
      </w:pPr>
      <w:rPr>
        <w:rFonts w:hint="default"/>
      </w:rPr>
    </w:lvl>
    <w:lvl w:ilvl="2" w:tplc="0409001B" w:tentative="1">
      <w:start w:val="1"/>
      <w:numFmt w:val="lowerRoman"/>
      <w:lvlText w:val="%3."/>
      <w:lvlJc w:val="right"/>
      <w:pPr>
        <w:tabs>
          <w:tab w:val="num" w:pos="2800"/>
        </w:tabs>
        <w:ind w:left="2800" w:hanging="180"/>
      </w:pPr>
    </w:lvl>
    <w:lvl w:ilvl="3" w:tplc="0409000F" w:tentative="1">
      <w:start w:val="1"/>
      <w:numFmt w:val="decimal"/>
      <w:lvlText w:val="%4."/>
      <w:lvlJc w:val="left"/>
      <w:pPr>
        <w:tabs>
          <w:tab w:val="num" w:pos="3520"/>
        </w:tabs>
        <w:ind w:left="3520" w:hanging="360"/>
      </w:pPr>
    </w:lvl>
    <w:lvl w:ilvl="4" w:tplc="04090019" w:tentative="1">
      <w:start w:val="1"/>
      <w:numFmt w:val="lowerLetter"/>
      <w:lvlText w:val="%5."/>
      <w:lvlJc w:val="left"/>
      <w:pPr>
        <w:tabs>
          <w:tab w:val="num" w:pos="4240"/>
        </w:tabs>
        <w:ind w:left="4240" w:hanging="360"/>
      </w:pPr>
    </w:lvl>
    <w:lvl w:ilvl="5" w:tplc="0409001B" w:tentative="1">
      <w:start w:val="1"/>
      <w:numFmt w:val="lowerRoman"/>
      <w:lvlText w:val="%6."/>
      <w:lvlJc w:val="right"/>
      <w:pPr>
        <w:tabs>
          <w:tab w:val="num" w:pos="4960"/>
        </w:tabs>
        <w:ind w:left="4960" w:hanging="180"/>
      </w:pPr>
    </w:lvl>
    <w:lvl w:ilvl="6" w:tplc="0409000F" w:tentative="1">
      <w:start w:val="1"/>
      <w:numFmt w:val="decimal"/>
      <w:lvlText w:val="%7."/>
      <w:lvlJc w:val="left"/>
      <w:pPr>
        <w:tabs>
          <w:tab w:val="num" w:pos="5680"/>
        </w:tabs>
        <w:ind w:left="5680" w:hanging="360"/>
      </w:pPr>
    </w:lvl>
    <w:lvl w:ilvl="7" w:tplc="04090019" w:tentative="1">
      <w:start w:val="1"/>
      <w:numFmt w:val="lowerLetter"/>
      <w:lvlText w:val="%8."/>
      <w:lvlJc w:val="left"/>
      <w:pPr>
        <w:tabs>
          <w:tab w:val="num" w:pos="6400"/>
        </w:tabs>
        <w:ind w:left="6400" w:hanging="360"/>
      </w:pPr>
    </w:lvl>
    <w:lvl w:ilvl="8" w:tplc="0409001B" w:tentative="1">
      <w:start w:val="1"/>
      <w:numFmt w:val="lowerRoman"/>
      <w:lvlText w:val="%9."/>
      <w:lvlJc w:val="right"/>
      <w:pPr>
        <w:tabs>
          <w:tab w:val="num" w:pos="7120"/>
        </w:tabs>
        <w:ind w:left="7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2F3"/>
    <w:rsid w:val="000105EA"/>
    <w:rsid w:val="00026F49"/>
    <w:rsid w:val="00032FF2"/>
    <w:rsid w:val="00036F18"/>
    <w:rsid w:val="00050F6B"/>
    <w:rsid w:val="000551DC"/>
    <w:rsid w:val="000663F7"/>
    <w:rsid w:val="00072C8C"/>
    <w:rsid w:val="000733B5"/>
    <w:rsid w:val="00077485"/>
    <w:rsid w:val="000931C0"/>
    <w:rsid w:val="000A3233"/>
    <w:rsid w:val="000A5D3B"/>
    <w:rsid w:val="000B175B"/>
    <w:rsid w:val="000B3A0F"/>
    <w:rsid w:val="000B4EF7"/>
    <w:rsid w:val="000B5053"/>
    <w:rsid w:val="000C0EB3"/>
    <w:rsid w:val="000C1462"/>
    <w:rsid w:val="000C2D2E"/>
    <w:rsid w:val="000D14CC"/>
    <w:rsid w:val="000E0415"/>
    <w:rsid w:val="001057A1"/>
    <w:rsid w:val="00105F6D"/>
    <w:rsid w:val="001103AA"/>
    <w:rsid w:val="00122777"/>
    <w:rsid w:val="00127515"/>
    <w:rsid w:val="00132211"/>
    <w:rsid w:val="001412F3"/>
    <w:rsid w:val="001539C5"/>
    <w:rsid w:val="00155467"/>
    <w:rsid w:val="00155CA2"/>
    <w:rsid w:val="001723AF"/>
    <w:rsid w:val="0017717A"/>
    <w:rsid w:val="00180D95"/>
    <w:rsid w:val="0018183E"/>
    <w:rsid w:val="0018711F"/>
    <w:rsid w:val="001B4B04"/>
    <w:rsid w:val="001C6663"/>
    <w:rsid w:val="001C7895"/>
    <w:rsid w:val="001D26DF"/>
    <w:rsid w:val="001E5AA0"/>
    <w:rsid w:val="0020163A"/>
    <w:rsid w:val="00202DA8"/>
    <w:rsid w:val="00211E0B"/>
    <w:rsid w:val="002460AD"/>
    <w:rsid w:val="00261529"/>
    <w:rsid w:val="00293D10"/>
    <w:rsid w:val="002A0BE4"/>
    <w:rsid w:val="002A1DFE"/>
    <w:rsid w:val="002B0464"/>
    <w:rsid w:val="002C5A3C"/>
    <w:rsid w:val="002D0DF6"/>
    <w:rsid w:val="002D3F62"/>
    <w:rsid w:val="002D6649"/>
    <w:rsid w:val="002E7207"/>
    <w:rsid w:val="002F175C"/>
    <w:rsid w:val="002F7657"/>
    <w:rsid w:val="00306DE9"/>
    <w:rsid w:val="00310F9F"/>
    <w:rsid w:val="00320D7F"/>
    <w:rsid w:val="003229D8"/>
    <w:rsid w:val="003305AB"/>
    <w:rsid w:val="00352709"/>
    <w:rsid w:val="00371178"/>
    <w:rsid w:val="00397855"/>
    <w:rsid w:val="003A4810"/>
    <w:rsid w:val="003A6810"/>
    <w:rsid w:val="003B079A"/>
    <w:rsid w:val="003B4E47"/>
    <w:rsid w:val="003B76CE"/>
    <w:rsid w:val="003C2CC4"/>
    <w:rsid w:val="003D4B23"/>
    <w:rsid w:val="003E73DB"/>
    <w:rsid w:val="003F740C"/>
    <w:rsid w:val="004025F7"/>
    <w:rsid w:val="00405DDC"/>
    <w:rsid w:val="00410C89"/>
    <w:rsid w:val="004325CB"/>
    <w:rsid w:val="00441B54"/>
    <w:rsid w:val="004464DE"/>
    <w:rsid w:val="00451CA4"/>
    <w:rsid w:val="0045495B"/>
    <w:rsid w:val="004B4BAD"/>
    <w:rsid w:val="004C6F35"/>
    <w:rsid w:val="004D25E4"/>
    <w:rsid w:val="004E2E18"/>
    <w:rsid w:val="004E7172"/>
    <w:rsid w:val="004F643D"/>
    <w:rsid w:val="00502427"/>
    <w:rsid w:val="00514C0A"/>
    <w:rsid w:val="00515705"/>
    <w:rsid w:val="00517B36"/>
    <w:rsid w:val="00523650"/>
    <w:rsid w:val="005420F2"/>
    <w:rsid w:val="00544359"/>
    <w:rsid w:val="00546E48"/>
    <w:rsid w:val="0055167D"/>
    <w:rsid w:val="005606EC"/>
    <w:rsid w:val="0058310E"/>
    <w:rsid w:val="0059017C"/>
    <w:rsid w:val="005B3DB3"/>
    <w:rsid w:val="005C6A79"/>
    <w:rsid w:val="006001EE"/>
    <w:rsid w:val="00611FC4"/>
    <w:rsid w:val="006176FB"/>
    <w:rsid w:val="00640B26"/>
    <w:rsid w:val="00646381"/>
    <w:rsid w:val="00652CA3"/>
    <w:rsid w:val="00655BB2"/>
    <w:rsid w:val="006D324D"/>
    <w:rsid w:val="006E564B"/>
    <w:rsid w:val="006F46F7"/>
    <w:rsid w:val="00707567"/>
    <w:rsid w:val="0072632A"/>
    <w:rsid w:val="00730955"/>
    <w:rsid w:val="007334AE"/>
    <w:rsid w:val="00742897"/>
    <w:rsid w:val="007A48EE"/>
    <w:rsid w:val="007B333B"/>
    <w:rsid w:val="007B5C2A"/>
    <w:rsid w:val="007B6BA5"/>
    <w:rsid w:val="007C06A9"/>
    <w:rsid w:val="007C3390"/>
    <w:rsid w:val="007C4F4B"/>
    <w:rsid w:val="007E2272"/>
    <w:rsid w:val="007E721C"/>
    <w:rsid w:val="007F6611"/>
    <w:rsid w:val="00811E90"/>
    <w:rsid w:val="00812285"/>
    <w:rsid w:val="008242D7"/>
    <w:rsid w:val="00825B6D"/>
    <w:rsid w:val="00832D01"/>
    <w:rsid w:val="00835384"/>
    <w:rsid w:val="00853F61"/>
    <w:rsid w:val="0087367F"/>
    <w:rsid w:val="00876B23"/>
    <w:rsid w:val="00882EFA"/>
    <w:rsid w:val="008979B1"/>
    <w:rsid w:val="008A6B25"/>
    <w:rsid w:val="008A6C4F"/>
    <w:rsid w:val="008B2335"/>
    <w:rsid w:val="008C46F0"/>
    <w:rsid w:val="008D6AA1"/>
    <w:rsid w:val="008D7AB4"/>
    <w:rsid w:val="008E0B15"/>
    <w:rsid w:val="008F4D66"/>
    <w:rsid w:val="009028D6"/>
    <w:rsid w:val="009223CA"/>
    <w:rsid w:val="009369F6"/>
    <w:rsid w:val="00940F93"/>
    <w:rsid w:val="009417D5"/>
    <w:rsid w:val="009573D5"/>
    <w:rsid w:val="009603EF"/>
    <w:rsid w:val="00961987"/>
    <w:rsid w:val="00973915"/>
    <w:rsid w:val="009B4A1B"/>
    <w:rsid w:val="009C0EE8"/>
    <w:rsid w:val="009C14AA"/>
    <w:rsid w:val="009D6F59"/>
    <w:rsid w:val="00A01489"/>
    <w:rsid w:val="00A273BC"/>
    <w:rsid w:val="00A41791"/>
    <w:rsid w:val="00A61CCD"/>
    <w:rsid w:val="00A72A21"/>
    <w:rsid w:val="00A72F22"/>
    <w:rsid w:val="00A748A6"/>
    <w:rsid w:val="00A776B4"/>
    <w:rsid w:val="00A90B66"/>
    <w:rsid w:val="00A94361"/>
    <w:rsid w:val="00AA6936"/>
    <w:rsid w:val="00AC1552"/>
    <w:rsid w:val="00AE7089"/>
    <w:rsid w:val="00B06775"/>
    <w:rsid w:val="00B1244C"/>
    <w:rsid w:val="00B21E79"/>
    <w:rsid w:val="00B30179"/>
    <w:rsid w:val="00B42731"/>
    <w:rsid w:val="00B43694"/>
    <w:rsid w:val="00B47E3B"/>
    <w:rsid w:val="00B52D8A"/>
    <w:rsid w:val="00B56E9C"/>
    <w:rsid w:val="00B64B1F"/>
    <w:rsid w:val="00B6553F"/>
    <w:rsid w:val="00B81E12"/>
    <w:rsid w:val="00B83852"/>
    <w:rsid w:val="00BC74E9"/>
    <w:rsid w:val="00BD3A8A"/>
    <w:rsid w:val="00BF42E6"/>
    <w:rsid w:val="00BF68A8"/>
    <w:rsid w:val="00C31C34"/>
    <w:rsid w:val="00C3206E"/>
    <w:rsid w:val="00C33040"/>
    <w:rsid w:val="00C370D7"/>
    <w:rsid w:val="00C463DD"/>
    <w:rsid w:val="00C4724C"/>
    <w:rsid w:val="00C475AB"/>
    <w:rsid w:val="00C51449"/>
    <w:rsid w:val="00C53A77"/>
    <w:rsid w:val="00C629A0"/>
    <w:rsid w:val="00C745C3"/>
    <w:rsid w:val="00C75FB9"/>
    <w:rsid w:val="00CC00AC"/>
    <w:rsid w:val="00CC170F"/>
    <w:rsid w:val="00CC24D2"/>
    <w:rsid w:val="00CE4A8F"/>
    <w:rsid w:val="00D17F35"/>
    <w:rsid w:val="00D2031B"/>
    <w:rsid w:val="00D218CB"/>
    <w:rsid w:val="00D25FE2"/>
    <w:rsid w:val="00D332F1"/>
    <w:rsid w:val="00D43252"/>
    <w:rsid w:val="00D519BF"/>
    <w:rsid w:val="00D51E7F"/>
    <w:rsid w:val="00D74D0B"/>
    <w:rsid w:val="00D76C48"/>
    <w:rsid w:val="00D7767E"/>
    <w:rsid w:val="00D978C6"/>
    <w:rsid w:val="00DA3C1C"/>
    <w:rsid w:val="00E03922"/>
    <w:rsid w:val="00E109FB"/>
    <w:rsid w:val="00E11AE0"/>
    <w:rsid w:val="00E60A46"/>
    <w:rsid w:val="00E63389"/>
    <w:rsid w:val="00E71BC8"/>
    <w:rsid w:val="00E7260F"/>
    <w:rsid w:val="00E77E70"/>
    <w:rsid w:val="00E95513"/>
    <w:rsid w:val="00E96630"/>
    <w:rsid w:val="00EA2941"/>
    <w:rsid w:val="00EA6C86"/>
    <w:rsid w:val="00EB6572"/>
    <w:rsid w:val="00ED32A3"/>
    <w:rsid w:val="00ED616A"/>
    <w:rsid w:val="00ED7A2A"/>
    <w:rsid w:val="00EE2649"/>
    <w:rsid w:val="00EF1D7F"/>
    <w:rsid w:val="00F32266"/>
    <w:rsid w:val="00F34583"/>
    <w:rsid w:val="00F422A1"/>
    <w:rsid w:val="00F504DF"/>
    <w:rsid w:val="00F82472"/>
    <w:rsid w:val="00FA271C"/>
    <w:rsid w:val="00FA331F"/>
    <w:rsid w:val="00FC1BEA"/>
    <w:rsid w:val="00FC4DF9"/>
    <w:rsid w:val="00FC68B7"/>
    <w:rsid w:val="00FD2421"/>
    <w:rsid w:val="00FD3944"/>
    <w:rsid w:val="00FD3F83"/>
    <w:rsid w:val="00FE2D06"/>
    <w:rsid w:val="00FF0684"/>
    <w:rsid w:val="00FF306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6D324D"/>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2D0DF6"/>
    <w:rPr>
      <w:lang w:val="en-GB" w:eastAsia="en-US" w:bidi="ar-SA"/>
    </w:rPr>
  </w:style>
  <w:style w:type="paragraph" w:styleId="BalloonText">
    <w:name w:val="Balloon Text"/>
    <w:basedOn w:val="Normal"/>
    <w:link w:val="BalloonTextChar"/>
    <w:rsid w:val="007B5C2A"/>
    <w:pPr>
      <w:spacing w:line="240" w:lineRule="auto"/>
    </w:pPr>
    <w:rPr>
      <w:rFonts w:ascii="Tahoma" w:hAnsi="Tahoma" w:cs="Tahoma"/>
      <w:sz w:val="16"/>
      <w:szCs w:val="16"/>
    </w:rPr>
  </w:style>
  <w:style w:type="character" w:customStyle="1" w:styleId="BalloonTextChar">
    <w:name w:val="Balloon Text Char"/>
    <w:link w:val="BalloonText"/>
    <w:rsid w:val="007B5C2A"/>
    <w:rPr>
      <w:rFonts w:ascii="Tahoma" w:hAnsi="Tahoma" w:cs="Tahoma"/>
      <w:sz w:val="16"/>
      <w:szCs w:val="16"/>
      <w:lang w:eastAsia="en-US"/>
    </w:rPr>
  </w:style>
  <w:style w:type="character" w:styleId="CommentReference">
    <w:name w:val="annotation reference"/>
    <w:semiHidden/>
    <w:rsid w:val="005606EC"/>
    <w:rPr>
      <w:sz w:val="16"/>
      <w:szCs w:val="16"/>
    </w:rPr>
  </w:style>
  <w:style w:type="paragraph" w:styleId="CommentText">
    <w:name w:val="annotation text"/>
    <w:basedOn w:val="Normal"/>
    <w:semiHidden/>
    <w:rsid w:val="005606EC"/>
  </w:style>
  <w:style w:type="paragraph" w:styleId="CommentSubject">
    <w:name w:val="annotation subject"/>
    <w:basedOn w:val="CommentText"/>
    <w:next w:val="CommentText"/>
    <w:semiHidden/>
    <w:rsid w:val="00560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3362</Words>
  <Characters>19166</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2011-08-25T11:32:00Z</cp:lastPrinted>
  <dcterms:created xsi:type="dcterms:W3CDTF">2011-09-16T09:37:00Z</dcterms:created>
  <dcterms:modified xsi:type="dcterms:W3CDTF">2011-09-16T09:37:00Z</dcterms:modified>
</cp:coreProperties>
</file>