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42720E82" w14:textId="77777777" w:rsidTr="00387CD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FEAB26C" w14:textId="77777777" w:rsidR="002D5AAC" w:rsidRDefault="002D5AAC" w:rsidP="00AB74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9CB8AD6" w14:textId="77777777" w:rsidR="002D5AAC" w:rsidRPr="00BD33EE" w:rsidRDefault="00DF71B9" w:rsidP="00387CD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09A1706" w14:textId="560847A9" w:rsidR="002D5AAC" w:rsidRDefault="00AB74D3" w:rsidP="00AB74D3">
            <w:pPr>
              <w:jc w:val="right"/>
            </w:pPr>
            <w:r w:rsidRPr="00AB74D3">
              <w:rPr>
                <w:sz w:val="40"/>
              </w:rPr>
              <w:t>E</w:t>
            </w:r>
            <w:r>
              <w:t>/C.12/GBR/CO/7</w:t>
            </w:r>
          </w:p>
        </w:tc>
      </w:tr>
      <w:tr w:rsidR="002D5AAC" w:rsidRPr="00AA6D5A" w14:paraId="508EE228" w14:textId="77777777" w:rsidTr="00387CD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A35616" w14:textId="77777777" w:rsidR="002D5AAC" w:rsidRDefault="002E5067" w:rsidP="00387CD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BE921A8" wp14:editId="19BD125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2A6110" w14:textId="77777777" w:rsidR="002D5AAC" w:rsidRPr="00033EE1" w:rsidRDefault="008A37C8" w:rsidP="00387CD4">
            <w:pPr>
              <w:spacing w:before="120" w:line="460" w:lineRule="exact"/>
              <w:rPr>
                <w:b/>
                <w:sz w:val="34"/>
                <w:szCs w:val="34"/>
              </w:rPr>
            </w:pPr>
            <w:r w:rsidRPr="008A37C8">
              <w:rPr>
                <w:rFonts w:eastAsia="Times New Roman" w:cs="Times New Roman"/>
                <w:b/>
                <w:spacing w:val="-4"/>
                <w:sz w:val="40"/>
                <w:szCs w:val="40"/>
              </w:rPr>
              <w:t xml:space="preserve">Экономический </w:t>
            </w:r>
            <w:r w:rsidRPr="008A37C8">
              <w:rPr>
                <w:rFonts w:eastAsia="Times New Roman" w:cs="Times New Roman"/>
                <w:b/>
                <w:spacing w:val="-4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527C246" w14:textId="0C83D094" w:rsidR="002D5AAC" w:rsidRDefault="00AB74D3" w:rsidP="00387CD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AB74D3">
              <w:rPr>
                <w:rFonts w:eastAsia="Times New Roman" w:cs="Times New Roman"/>
                <w:szCs w:val="20"/>
                <w:lang w:val="en-US"/>
              </w:rPr>
              <w:t>General</w:t>
            </w:r>
          </w:p>
          <w:p w14:paraId="39C86576" w14:textId="48E3DE3C" w:rsidR="00AB74D3" w:rsidRDefault="00AB74D3" w:rsidP="00AB74D3">
            <w:pPr>
              <w:spacing w:line="240" w:lineRule="exact"/>
              <w:rPr>
                <w:lang w:val="en-US"/>
              </w:rPr>
            </w:pPr>
            <w:r w:rsidRPr="00AB74D3">
              <w:rPr>
                <w:rFonts w:eastAsia="Times New Roman" w:cs="Times New Roman"/>
                <w:szCs w:val="20"/>
                <w:lang w:val="en-US"/>
              </w:rPr>
              <w:t>12 March 2025</w:t>
            </w:r>
          </w:p>
          <w:p w14:paraId="5C0F7BDE" w14:textId="77777777" w:rsidR="00AB74D3" w:rsidRDefault="00AB74D3" w:rsidP="00AB74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1DA58D7" w14:textId="483A3124" w:rsidR="00AB74D3" w:rsidRPr="008D53B6" w:rsidRDefault="00AB74D3" w:rsidP="00AB74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AB74D3">
              <w:rPr>
                <w:rFonts w:eastAsia="Times New Roman" w:cs="Times New Roman"/>
                <w:szCs w:val="20"/>
                <w:lang w:val="en-US"/>
              </w:rPr>
              <w:t>English</w:t>
            </w:r>
          </w:p>
        </w:tc>
      </w:tr>
    </w:tbl>
    <w:p w14:paraId="4D219764" w14:textId="7B222B10" w:rsidR="00AB74D3" w:rsidRPr="00AB74D3" w:rsidRDefault="00AB74D3" w:rsidP="00AB74D3">
      <w:pPr>
        <w:spacing w:before="120"/>
        <w:rPr>
          <w:rFonts w:eastAsia="Times New Roman" w:cs="Times New Roman"/>
          <w:b/>
          <w:bCs/>
          <w:color w:val="000000"/>
          <w:sz w:val="24"/>
          <w:szCs w:val="24"/>
        </w:rPr>
      </w:pPr>
      <w:r w:rsidRPr="00AB74D3">
        <w:rPr>
          <w:rFonts w:eastAsia="Times New Roman" w:cs="Times New Roman"/>
          <w:b/>
          <w:bCs/>
          <w:sz w:val="24"/>
          <w:szCs w:val="24"/>
        </w:rPr>
        <w:t>Комитет по экономическим, социальным</w:t>
      </w:r>
      <w:r w:rsidRPr="00AB74D3">
        <w:rPr>
          <w:rFonts w:eastAsia="Times New Roman" w:cs="Times New Roman"/>
          <w:b/>
          <w:bCs/>
          <w:sz w:val="24"/>
          <w:szCs w:val="24"/>
        </w:rPr>
        <w:br/>
        <w:t>и культурным правам</w:t>
      </w:r>
    </w:p>
    <w:p w14:paraId="1CB9AF85" w14:textId="4BDF47AD" w:rsidR="00AB74D3" w:rsidRPr="00AB74D3" w:rsidRDefault="00AB74D3" w:rsidP="00AB74D3">
      <w:pPr>
        <w:pStyle w:val="HChG"/>
      </w:pPr>
      <w:r w:rsidRPr="00AB74D3">
        <w:tab/>
      </w:r>
      <w:r w:rsidRPr="00AB74D3">
        <w:tab/>
        <w:t>Заключительные замечания по седьмому периодическому докладу Соединенного Королевства Великобритании и Северной Ирландии</w:t>
      </w:r>
      <w:r w:rsidRPr="00AB74D3">
        <w:rPr>
          <w:b w:val="0"/>
          <w:bCs/>
          <w:position w:val="6"/>
          <w:sz w:val="20"/>
        </w:rPr>
        <w:footnoteReference w:customMarkFollows="1" w:id="1"/>
        <w:t>*</w:t>
      </w:r>
    </w:p>
    <w:p w14:paraId="1A8F5324" w14:textId="77777777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1.</w:t>
      </w:r>
      <w:r w:rsidRPr="00AB74D3">
        <w:rPr>
          <w:rFonts w:eastAsia="SimSun"/>
          <w:lang w:eastAsia="zh-CN"/>
        </w:rPr>
        <w:tab/>
        <w:t>Комитет рассмотрел седьмой периодический доклад Соединенного Королевства Великобритании и Северной Ирландии</w:t>
      </w:r>
      <w:r w:rsidRPr="00AB74D3">
        <w:rPr>
          <w:rFonts w:eastAsia="SimSun"/>
          <w:sz w:val="18"/>
          <w:vertAlign w:val="superscript"/>
          <w:lang w:eastAsia="zh-CN"/>
        </w:rPr>
        <w:footnoteReference w:id="2"/>
      </w:r>
      <w:r w:rsidRPr="00AB74D3">
        <w:rPr>
          <w:rFonts w:eastAsia="SimSun"/>
          <w:lang w:eastAsia="zh-CN"/>
        </w:rPr>
        <w:t xml:space="preserve"> на своих восьмом и девятом заседаниях</w:t>
      </w:r>
      <w:r w:rsidRPr="00AB74D3">
        <w:rPr>
          <w:rFonts w:eastAsia="SimSun"/>
          <w:sz w:val="18"/>
          <w:vertAlign w:val="superscript"/>
          <w:lang w:eastAsia="zh-CN"/>
        </w:rPr>
        <w:footnoteReference w:id="3"/>
      </w:r>
      <w:r w:rsidRPr="00AB74D3">
        <w:rPr>
          <w:rFonts w:eastAsia="SimSun"/>
          <w:lang w:eastAsia="zh-CN"/>
        </w:rPr>
        <w:t>, состоявшихся 13 и 14 февраля 2025 года, и принял настоящие заключительные замечания на своем тридцатом заседании, состоявшемся 28 февраля 2025 года.</w:t>
      </w:r>
    </w:p>
    <w:p w14:paraId="07754D0B" w14:textId="77777777" w:rsidR="00AB74D3" w:rsidRPr="00AB74D3" w:rsidRDefault="00AB74D3" w:rsidP="00AB74D3">
      <w:pPr>
        <w:pStyle w:val="H1G"/>
      </w:pPr>
      <w:r w:rsidRPr="00AB74D3">
        <w:tab/>
        <w:t>A.</w:t>
      </w:r>
      <w:r w:rsidRPr="00AB74D3">
        <w:tab/>
        <w:t>Введение</w:t>
      </w:r>
    </w:p>
    <w:p w14:paraId="3A1964FB" w14:textId="77777777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2.</w:t>
      </w:r>
      <w:r w:rsidRPr="00AB74D3">
        <w:rPr>
          <w:rFonts w:eastAsia="SimSun"/>
          <w:lang w:eastAsia="zh-CN"/>
        </w:rPr>
        <w:tab/>
        <w:t>Комитет приветствует представление государством-участником седьмого периодического доклада и дополнительную информацию, содержащуюся в ответах на перечень вопросов</w:t>
      </w:r>
      <w:r w:rsidRPr="00AB74D3">
        <w:rPr>
          <w:rFonts w:eastAsia="SimSun"/>
          <w:sz w:val="18"/>
          <w:vertAlign w:val="superscript"/>
          <w:lang w:eastAsia="zh-CN"/>
        </w:rPr>
        <w:footnoteReference w:id="4"/>
      </w:r>
      <w:r w:rsidRPr="00AB74D3">
        <w:rPr>
          <w:rFonts w:eastAsia="SimSun"/>
          <w:lang w:eastAsia="zh-CN"/>
        </w:rPr>
        <w:t>. Он высоко оценивает конструктивный диалог с делегацией государства-участника и благодарит делегацию за информацию, предоставленную в ходе рассмотрения доклада.</w:t>
      </w:r>
    </w:p>
    <w:p w14:paraId="7B43BDAF" w14:textId="1D393582" w:rsidR="00AB74D3" w:rsidRPr="002248E6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3.</w:t>
      </w:r>
      <w:r w:rsidRPr="00AB74D3">
        <w:rPr>
          <w:rFonts w:eastAsia="SimSun"/>
          <w:lang w:eastAsia="zh-CN"/>
        </w:rPr>
        <w:tab/>
        <w:t>Комитет отмечает сложную структуру государственного управления государства-участника, включающую автономные правительства в Уэльсе, Шотландии и Северной Ирландии, а также самостоятельные механизмы управления в коронных землях и заморских территориях. Вместе с тем он обеспокоен географическими различиями в осуществлении экономических, социальных</w:t>
      </w:r>
      <w:r w:rsidRPr="00AB74D3">
        <w:rPr>
          <w:rFonts w:eastAsia="SimSun"/>
          <w:lang w:eastAsia="zh-CN"/>
        </w:rPr>
        <w:br/>
        <w:t>и культурных прав, которые обусловлены неравными финансовыми</w:t>
      </w:r>
      <w:r w:rsidRPr="00AB74D3">
        <w:rPr>
          <w:rFonts w:eastAsia="SimSun"/>
          <w:lang w:eastAsia="zh-CN"/>
        </w:rPr>
        <w:br/>
        <w:t>и административными возможностями автономных правительств, и отсутствием достаточной информации об осуществлении экономических, социальных</w:t>
      </w:r>
      <w:r w:rsidRPr="00AB74D3">
        <w:rPr>
          <w:rFonts w:eastAsia="SimSun"/>
          <w:lang w:eastAsia="zh-CN"/>
        </w:rPr>
        <w:br/>
        <w:t>и культурных прав в коронных землях и заморских территориях. Комитет подчеркивает, что государство-участник несет главную ответственность за осуществление Пакта на всех территориях, находящихся под его юрисдикцией, включая коронные земли и заморские территории.</w:t>
      </w:r>
    </w:p>
    <w:p w14:paraId="70D0CDDE" w14:textId="753ACA22" w:rsidR="00AB74D3" w:rsidRPr="002248E6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4.</w:t>
      </w:r>
      <w:r w:rsidRPr="00AB74D3">
        <w:rPr>
          <w:rFonts w:eastAsia="SimSun"/>
          <w:lang w:eastAsia="zh-CN"/>
        </w:rPr>
        <w:tab/>
        <w:t>Таким образом, озабоченности и рекомендации, сформулированные</w:t>
      </w:r>
      <w:r w:rsidRPr="00AB74D3">
        <w:rPr>
          <w:rFonts w:eastAsia="SimSun"/>
          <w:lang w:eastAsia="zh-CN"/>
        </w:rPr>
        <w:br/>
        <w:t>в настоящих заключительных замечаниях, относятся ко всем вышеупомянутым территориям, находящимся под юрисдикцией государства-участника,</w:t>
      </w:r>
      <w:r w:rsidRPr="00AB74D3">
        <w:rPr>
          <w:rFonts w:eastAsia="SimSun"/>
          <w:lang w:eastAsia="zh-CN"/>
        </w:rPr>
        <w:br/>
        <w:t xml:space="preserve">и к территориям, на которые распространяется его международная ответственность. Комитет призывает государство-участник обеспечить эффективное выполнение содержащихся в замечаниях рекомендаций правительством Соединенного Королевства, правительствами Северной Ирландии, Шотландии и Уэльса, в том числе </w:t>
      </w:r>
      <w:r w:rsidRPr="00AB74D3">
        <w:rPr>
          <w:rFonts w:eastAsia="SimSun"/>
          <w:lang w:eastAsia="zh-CN"/>
        </w:rPr>
        <w:lastRenderedPageBreak/>
        <w:t>на уровне местного самоуправления, а также соответствующими органами власти заморских территорий и коронных земель.</w:t>
      </w:r>
    </w:p>
    <w:p w14:paraId="1576C20D" w14:textId="77777777" w:rsidR="00AB74D3" w:rsidRPr="00AB74D3" w:rsidRDefault="00AB74D3" w:rsidP="00AB74D3">
      <w:pPr>
        <w:pStyle w:val="H1G"/>
      </w:pPr>
      <w:r w:rsidRPr="00AB74D3">
        <w:tab/>
        <w:t>B.</w:t>
      </w:r>
      <w:r w:rsidRPr="00AB74D3">
        <w:tab/>
        <w:t>Позитивные аспекты</w:t>
      </w:r>
    </w:p>
    <w:p w14:paraId="07FF1EB4" w14:textId="318E1EA0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5.</w:t>
      </w:r>
      <w:r w:rsidRPr="00AB74D3">
        <w:rPr>
          <w:rFonts w:eastAsia="SimSun"/>
          <w:lang w:eastAsia="zh-CN"/>
        </w:rPr>
        <w:tab/>
        <w:t>Комитет приветствует законодательные, административные и политические меры, принятые государством-участником в целях защиты и постепенного осуществления экономических, социальных и культурных прав, включая Закон</w:t>
      </w:r>
      <w:r w:rsidRPr="00AB74D3">
        <w:rPr>
          <w:rFonts w:eastAsia="SimSun"/>
          <w:lang w:eastAsia="zh-CN"/>
        </w:rPr>
        <w:br/>
        <w:t>о Конвенции Организации Объединенных Наций о правах ребенка (инкорпорация) (Шотландия) 2024 года, Третью национальную программу адаптации 2023 года,</w:t>
      </w:r>
      <w:r w:rsidRPr="00AB74D3">
        <w:rPr>
          <w:rFonts w:eastAsia="SimSun"/>
          <w:lang w:eastAsia="zh-CN"/>
        </w:rPr>
        <w:br/>
        <w:t>Закон о защите трудящихся (поправка к Закону о равенстве 2010 года) 2023 года, Закон об абортах (зоны безопасного доступа) (Северная Ирландия) 2023 года, Закон</w:t>
      </w:r>
      <w:r w:rsidRPr="00AB74D3">
        <w:rPr>
          <w:rFonts w:eastAsia="SimSun"/>
          <w:lang w:eastAsia="zh-CN"/>
        </w:rPr>
        <w:br/>
        <w:t>о сокращении бездомности 2017 года, Закон о детской бедности (Шотландия)</w:t>
      </w:r>
      <w:r w:rsidRPr="00AB74D3">
        <w:rPr>
          <w:rFonts w:eastAsia="SimSun"/>
          <w:lang w:eastAsia="zh-CN"/>
        </w:rPr>
        <w:br/>
        <w:t>2017 года, Закон об аренде жилья (Уэльс) 2016 года и другие меры, упомянутые в настоящих заключительных замечаниях.</w:t>
      </w:r>
    </w:p>
    <w:p w14:paraId="614998C9" w14:textId="5D2295BF" w:rsidR="00AB74D3" w:rsidRPr="00AB74D3" w:rsidRDefault="00AB74D3" w:rsidP="00AB74D3">
      <w:pPr>
        <w:pStyle w:val="H1G"/>
      </w:pPr>
      <w:r w:rsidRPr="00AB74D3">
        <w:tab/>
        <w:t>C.</w:t>
      </w:r>
      <w:r w:rsidRPr="00AB74D3">
        <w:tab/>
        <w:t>Основные вопросы, вызывающие обеспокоенность,</w:t>
      </w:r>
      <w:r w:rsidRPr="00AB74D3">
        <w:br/>
        <w:t>и рекомендации</w:t>
      </w:r>
    </w:p>
    <w:p w14:paraId="5F77361A" w14:textId="151DEC4D" w:rsidR="00AB74D3" w:rsidRPr="00AB74D3" w:rsidRDefault="00AB74D3" w:rsidP="00AB74D3">
      <w:pPr>
        <w:pStyle w:val="H23G"/>
      </w:pPr>
      <w:r w:rsidRPr="00AB74D3">
        <w:tab/>
      </w:r>
      <w:r w:rsidRPr="00AB74D3">
        <w:tab/>
        <w:t>Применение Международного пакта об экономических, социальных</w:t>
      </w:r>
      <w:r w:rsidRPr="00AB74D3">
        <w:br/>
        <w:t>и культурных правах во внутреннем праве</w:t>
      </w:r>
    </w:p>
    <w:p w14:paraId="7B63708A" w14:textId="77777777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6.</w:t>
      </w:r>
      <w:r w:rsidRPr="00AB74D3">
        <w:rPr>
          <w:rFonts w:eastAsia="SimSun"/>
          <w:lang w:eastAsia="zh-CN"/>
        </w:rPr>
        <w:tab/>
        <w:t xml:space="preserve">Комитет по-прежнему обеспокоен тем, что не все права, закрепленные в Пакте, полностью инкорпорированы во внутреннее законодательство, что ограничивает возможность их защиты в судебном порядке. Отмечая решение о прекращении работы по принятию нового билля о правах, Комитет сохраняет озабоченность в связи с тем, что аналогичные усилия предпринимаются в рамках других законодательных инициатив. Кроме того, Комитет выражает сожаление по поводу того, что в Северной Ирландии по-прежнему не принят билль о правах. </w:t>
      </w:r>
    </w:p>
    <w:p w14:paraId="30E149F5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7.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Ссылаясь на свои предыдущие рекомендации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5"/>
      </w:r>
      <w:r w:rsidRPr="00AB74D3">
        <w:rPr>
          <w:rFonts w:eastAsia="SimSun" w:cs="Times New Roman"/>
          <w:b/>
          <w:bCs/>
          <w:szCs w:val="20"/>
          <w:lang w:eastAsia="zh-CN"/>
        </w:rPr>
        <w:t>, Комитет настоятельно призывает государство-участник:</w:t>
      </w:r>
    </w:p>
    <w:p w14:paraId="4DDEFE2A" w14:textId="22D011AE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руководствуясь замечанием общего порядка № 9 (1998) Комитета о применении Пакта во внутреннем праве, провести совместно с автономными правительствами Северной Ирландии, Шотландии и Уэльса, коронными землями и заморскими территориями независимый обзор нормативно-правовой и директивной основ, регулирующих осуществление экономических, социальных и культурных прав, в целях обеспечения того, чтобы права, закрепленные в Пакте, имели полную юридическую силу и чтобы жертвы нарушений этих прав имели беспрепятственный доступ к эффективным судебным и внесудебным средствам правовой защиты;</w:t>
      </w:r>
    </w:p>
    <w:p w14:paraId="7EC97A01" w14:textId="57F339B9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обеспечить, чтобы любые поправки к Закону о правах человека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1998 года укрепляли статус международных договоров по правам человека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и положений Пакта во всех юрисдикциях;</w:t>
      </w:r>
    </w:p>
    <w:p w14:paraId="125A7605" w14:textId="5162CF2C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добиться прогресса в разработке законодательной базы, включающей экономические, социальные и культурные права, в Шотландии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и Уэльсе, в том числе путем принятия законопроекта о правах человека,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и ускорить принятие билля о правах в Северной Ирландии.</w:t>
      </w:r>
    </w:p>
    <w:p w14:paraId="336E68D2" w14:textId="77777777" w:rsidR="00AB74D3" w:rsidRPr="00AB74D3" w:rsidRDefault="00AB74D3" w:rsidP="00AB74D3">
      <w:pPr>
        <w:pStyle w:val="H23G"/>
      </w:pPr>
      <w:r w:rsidRPr="00AB74D3">
        <w:tab/>
      </w:r>
      <w:r w:rsidRPr="00AB74D3">
        <w:tab/>
        <w:t>Оговорки</w:t>
      </w:r>
    </w:p>
    <w:p w14:paraId="2DB81350" w14:textId="19B747A9" w:rsidR="00AB74D3" w:rsidRPr="002248E6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8.</w:t>
      </w:r>
      <w:r w:rsidRPr="00AB74D3">
        <w:rPr>
          <w:rFonts w:eastAsia="SimSun"/>
          <w:lang w:eastAsia="zh-CN"/>
        </w:rPr>
        <w:tab/>
        <w:t>Комитет принимает к сведению позицию государства-участника в отношении его оговорок к Пакту. Тем не менее он по-прежнему обеспокоен тем, что оговорки сохраняются, в том числе те, которые уже утратили актуальность.</w:t>
      </w:r>
    </w:p>
    <w:p w14:paraId="09C9A16F" w14:textId="218D06DA" w:rsidR="00AB74D3" w:rsidRPr="002248E6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lastRenderedPageBreak/>
        <w:t>9.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Ссылаясь на свою предыдущую рекомендацию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6"/>
      </w:r>
      <w:r w:rsidRPr="00AB74D3">
        <w:rPr>
          <w:rFonts w:eastAsia="SimSun" w:cs="Times New Roman"/>
          <w:b/>
          <w:bCs/>
          <w:szCs w:val="20"/>
          <w:lang w:eastAsia="zh-CN"/>
        </w:rPr>
        <w:t>, Комитет настоятельно призывает государство-участник пересмотреть и снять все свои оговорки к Пакту, в частности к статьям 1, 2, 6, 7, 9 и пункту 2 статьи 10, чтобы обеспечить полное и эффективное применение Пакта на всех территориях, находящихся под его юрисдикцией и под его международной ответственностью, включая коронные земли и заморские территории.</w:t>
      </w:r>
    </w:p>
    <w:p w14:paraId="1742C9BD" w14:textId="28BA11C2" w:rsidR="00AB74D3" w:rsidRPr="002248E6" w:rsidRDefault="00AB74D3" w:rsidP="00AB74D3">
      <w:pPr>
        <w:pStyle w:val="H23G"/>
      </w:pPr>
      <w:r w:rsidRPr="00AB74D3">
        <w:tab/>
      </w:r>
      <w:r w:rsidRPr="00AB74D3">
        <w:tab/>
        <w:t>Предпринимательская деятельность и права человека</w:t>
      </w:r>
    </w:p>
    <w:p w14:paraId="784203CA" w14:textId="1D00A42A" w:rsidR="00AB74D3" w:rsidRPr="002248E6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10.</w:t>
      </w:r>
      <w:r w:rsidRPr="00AB74D3">
        <w:rPr>
          <w:rFonts w:eastAsia="SimSun" w:cs="Times New Roman"/>
          <w:szCs w:val="20"/>
          <w:lang w:eastAsia="zh-CN"/>
        </w:rPr>
        <w:tab/>
        <w:t>Комитет отмечает усилия государства-участника по разработке национальной базовой оценки осуществления Руководящих принципов предпринимательской деятельности в аспекте прав человека. Вместе с тем он по-прежнему обеспокоен отсутствием всеобъемлющей нормативно-правовой базы для обеспечения должной осмотрительности в вопросах прав человека и ограниченным доступом к средствам правовой защиты для неграждан, которые утверждают, что их права были нарушены предприятиями, зарегистрированными в государстве-участнике и осуществляющими свою деятельность за рубежом.</w:t>
      </w:r>
    </w:p>
    <w:p w14:paraId="17985C10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11.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Ссылаясь на свою предыдущую рекомендацию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7"/>
      </w:r>
      <w:r w:rsidRPr="00AB74D3">
        <w:rPr>
          <w:rFonts w:eastAsia="SimSun" w:cs="Times New Roman"/>
          <w:b/>
          <w:bCs/>
          <w:szCs w:val="20"/>
          <w:lang w:eastAsia="zh-CN"/>
        </w:rPr>
        <w:t>, Комитет настоятельно призывает государство-участник наряду с автономными правительствами Северной Ирландии, Шотландии и Уэльса:</w:t>
      </w:r>
    </w:p>
    <w:p w14:paraId="4B109912" w14:textId="1C50B674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a</w:t>
      </w:r>
      <w:r w:rsidRPr="00AB74D3">
        <w:rPr>
          <w:rFonts w:eastAsia="SimSun" w:cs="Times New Roman"/>
          <w:szCs w:val="20"/>
          <w:lang w:eastAsia="zh-CN"/>
        </w:rPr>
        <w:t>)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разработать нормативно-правовые рамки, обязывающие предприятия проявлять должную осмотрительность в вопросах прав человека, обеспечивающие ответственность за нарушения экономических, социальных и культурных прав в рамках их деятельности и их цепочек поставок, как внутри страны, так и за рубежом, и гарантирующие эффективный доступ к средствам правовой защиты для пострадавших, включая неграждан в государстве-участнике, руководствуясь при этом замечанием общего порядка № 24 (2017) Комитета об обязательствах государств по Пакту в контексте предпринимательской деятельности.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Государству-участнику следует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в приоритетном порядке придать обязательный характер должной осмотрительности в вопросах прав человека в секторах, деятельность которых ранее уже имела негативные экстерриториальные последствия, в частности в секторе финансовых и банковских услуг;</w:t>
      </w:r>
    </w:p>
    <w:p w14:paraId="56CD1769" w14:textId="0A2BEC35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AB74D3">
        <w:rPr>
          <w:rFonts w:eastAsia="SimSun" w:cs="Times New Roman"/>
          <w:szCs w:val="20"/>
          <w:lang w:eastAsia="zh-CN"/>
        </w:rPr>
        <w:t>)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обновить Национальный план действий в области предпринимательской деятельности и прав человека с учетом руководства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2016 года по национальным планам действий в области предпринимательской деятельности и прав человека Рабочей группы по вопросу о правах человека и транснациональных корпорациях и других предприятиях.</w:t>
      </w:r>
    </w:p>
    <w:p w14:paraId="1508091D" w14:textId="77777777" w:rsidR="00AB74D3" w:rsidRPr="00AB74D3" w:rsidRDefault="00AB74D3" w:rsidP="00AB74D3">
      <w:pPr>
        <w:pStyle w:val="H23G"/>
      </w:pPr>
      <w:r w:rsidRPr="00AB74D3">
        <w:tab/>
      </w:r>
      <w:r w:rsidRPr="00AB74D3">
        <w:tab/>
        <w:t>Изменение климата</w:t>
      </w:r>
    </w:p>
    <w:p w14:paraId="70525B93" w14:textId="11D7C7A7" w:rsidR="00AB74D3" w:rsidRPr="002248E6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12.</w:t>
      </w:r>
      <w:r w:rsidRPr="00AB74D3">
        <w:rPr>
          <w:rFonts w:eastAsia="SimSun" w:cs="Times New Roman"/>
          <w:szCs w:val="20"/>
          <w:lang w:eastAsia="zh-CN"/>
        </w:rPr>
        <w:tab/>
        <w:t>Принимая к сведению принятые меры по смягчению последствий изменения климата, Комитет обеспокоен тем, что государство-участник отстает от графика осуществления своего определяемого на национальном уровне вклада в рамках Парижского соглашения.</w:t>
      </w:r>
    </w:p>
    <w:p w14:paraId="228FFF87" w14:textId="590441C5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13.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государству-участнику, придерживаясь общегосударственного подхода, принять все необходимые меры для выполнения своих обязательств в отношении определяемого на национальном уровне вклада в рамках Парижского соглашения и для реализации своей стратегии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по достижению чистого нулевого баланса выбросов, в частности в энергетическом, транспортном, сельскохозяйственном и строительном секторах и в секторе землепользования.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Он также призывает государство-участник активизировать меры по декарбонизации жилищного фонда и принять во внимание заявление Комитета об изменении климата и Пакте.</w:t>
      </w:r>
    </w:p>
    <w:p w14:paraId="094AB1E4" w14:textId="77777777" w:rsidR="00AB74D3" w:rsidRPr="00AB74D3" w:rsidRDefault="00AB74D3" w:rsidP="00AB74D3">
      <w:pPr>
        <w:pStyle w:val="H23G"/>
      </w:pPr>
      <w:r w:rsidRPr="00AB74D3">
        <w:lastRenderedPageBreak/>
        <w:tab/>
      </w:r>
      <w:r w:rsidRPr="00AB74D3">
        <w:tab/>
        <w:t>Обязательства государства-участника по Пакту как члена международных финансовых учреждений</w:t>
      </w:r>
    </w:p>
    <w:p w14:paraId="1197351F" w14:textId="77777777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14.</w:t>
      </w:r>
      <w:r w:rsidRPr="00AB74D3">
        <w:rPr>
          <w:rFonts w:eastAsia="SimSun"/>
          <w:lang w:eastAsia="zh-CN"/>
        </w:rPr>
        <w:tab/>
        <w:t>Комитет сожалеет, что государство-участник, являющееся членом таких международных финансовых учреждений, как Международный валютный фонд и Всемирный банк, не приняло достаточных мер для обеспечения того, чтобы условия, которые эти учреждения выдвигают при предоставлении займов и обслуживании долга, не приводили к неоправданному регрессу в осуществлении прав, предусмотренных Пактом, в государствах-заемщиках.</w:t>
      </w:r>
    </w:p>
    <w:p w14:paraId="70DDB010" w14:textId="027CA5DD" w:rsidR="00AB74D3" w:rsidRPr="002248E6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15.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приложить все усилия для обеспечения того, чтобы международные финансовые учреждения, членом которых оно является, не выдвигали неприемлемых условий предоставления займов и не налагали чрезмерного бремени обслуживания долга, что может негативно влиять на способность государств-заемщиков, особенно развивающихся стран, выполнять свои обязательства по Пакту.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В частности, условия предоставления займов не должны приводить к принятию неоправданных регрессивных мер и нарушению обязательств по Пакту или оказывать непропорциональное влияние на находящихся в неблагоприятном положении лиц и группы населения в государствах-заемщиках.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В этой связи Комитет также рекомендует государству-участнику обеспечить, чтобы международные финансовые учреждения, членом которых оно является, проводили оценку воздействия на права человека до предоставления займа.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обращает внимание государства-участника на свое заявление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о государственном долге, мерах строгой экономии и Международном пакте об экономических, социальных и культурных правах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8"/>
      </w:r>
      <w:r w:rsidRPr="00AB74D3">
        <w:rPr>
          <w:rFonts w:eastAsia="SimSun" w:cs="Times New Roman"/>
          <w:b/>
          <w:bCs/>
          <w:szCs w:val="20"/>
          <w:lang w:eastAsia="zh-CN"/>
        </w:rPr>
        <w:t>, а также на письмо о мерах строгой экономии, направленное государствам-членам Председателем Комитета 16 мая 2012 года.</w:t>
      </w:r>
    </w:p>
    <w:p w14:paraId="03B852CC" w14:textId="77777777" w:rsidR="00AB74D3" w:rsidRPr="00AB74D3" w:rsidRDefault="00AB74D3" w:rsidP="00AB74D3">
      <w:pPr>
        <w:pStyle w:val="H23G"/>
      </w:pPr>
      <w:r w:rsidRPr="00AB74D3">
        <w:tab/>
      </w:r>
      <w:r w:rsidRPr="00AB74D3">
        <w:tab/>
        <w:t>Официальная помощь в целях развития</w:t>
      </w:r>
    </w:p>
    <w:p w14:paraId="514D0EAF" w14:textId="06FA6C6E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16.</w:t>
      </w:r>
      <w:r w:rsidRPr="00AB74D3">
        <w:rPr>
          <w:rFonts w:eastAsia="SimSun"/>
          <w:lang w:eastAsia="zh-CN"/>
        </w:rPr>
        <w:tab/>
        <w:t>Принимая к сведению сложное финансовое положение государства-участника, Комитет тем не менее выражает обеспокоенность в связи с сокращением официальной помощи в целях развития с 0,7 до 0,5 процента валового национального дохода.</w:t>
      </w:r>
      <w:r w:rsidRPr="00AB74D3">
        <w:rPr>
          <w:rFonts w:eastAsia="SimSun"/>
          <w:lang w:eastAsia="zh-CN"/>
        </w:rPr>
        <w:br/>
        <w:t>Он обеспокоен также отсутствием эффективных механизмов оценки воздействия деятельности, финансируемой учреждениями по оказанию помощи в целях развития, на реализацию предусмотренных Пактом прав. В этой связи особую озабоченность Комитета вызывает финансирование Корпорацией по развитию стран Содружества  частных коммерческих медицинских учреждений и проектов в области частного образования эконом-класса, которые подвергаются жесткой критике из-за своего негативного воздействия на закрепленные в Пакте права в странах-реципиентах (статьи 2, 12, 13 и 14).</w:t>
      </w:r>
    </w:p>
    <w:p w14:paraId="143940B8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17.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 как можно скорее вернуться к целевому показателю официальной помощи в целях развития в размере 0,7 процента валового национального дохода и настоятельно рекомендует государству-участнику:</w:t>
      </w:r>
    </w:p>
    <w:p w14:paraId="737490F5" w14:textId="3B38B205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укрепить меры, предназначенные для анализа последствий деятельности, финансируемой учреждениями по оказанию помощи в целях развития, для осуществления закрепленных в Пакте прав в странах</w:t>
      </w:r>
      <w:r w:rsidRPr="00AB74D3">
        <w:rPr>
          <w:rFonts w:ascii="Roboto" w:eastAsia="Times New Roman" w:hAnsi="Roboto" w:cs="Times New Roman"/>
          <w:b/>
          <w:bCs/>
          <w:color w:val="71777D"/>
          <w:sz w:val="21"/>
          <w:szCs w:val="21"/>
          <w:shd w:val="clear" w:color="auto" w:fill="FFFFFF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—</w:t>
      </w:r>
      <w:r w:rsidRPr="00AB74D3" w:rsidDel="00155A8B">
        <w:rPr>
          <w:rFonts w:eastAsia="SimSun" w:cs="Times New Roman"/>
          <w:b/>
          <w:bCs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получателях помощи, в частности прав на справедливые и благоприятные условия труда, достаточный уровень жизни, здравоохранение и образование, до принятия ими решений;</w:t>
      </w:r>
    </w:p>
    <w:p w14:paraId="59E9F718" w14:textId="09123413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создать механизм мониторинга для регулярной оценки воздействия политики и проектов, реализуемых в странах-получателях, на права человека и по мере необходимости принимать превентивные или корректирующие меры;</w:t>
      </w:r>
    </w:p>
    <w:p w14:paraId="7FB949BA" w14:textId="2EAD7954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обеспечить, чтобы в программах официальной помощи в целях развития первостепенное внимание уделялось поддержке стран</w:t>
      </w:r>
      <w:r w:rsidRPr="00AB74D3">
        <w:rPr>
          <w:rFonts w:ascii="Roboto" w:eastAsia="Times New Roman" w:hAnsi="Roboto" w:cs="Times New Roman"/>
          <w:b/>
          <w:bCs/>
          <w:color w:val="71777D"/>
          <w:sz w:val="21"/>
          <w:szCs w:val="21"/>
          <w:shd w:val="clear" w:color="auto" w:fill="FFFFFF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—</w:t>
      </w:r>
      <w:r w:rsidRPr="00AB74D3" w:rsidDel="00155A8B">
        <w:rPr>
          <w:rFonts w:eastAsia="SimSun" w:cs="Times New Roman"/>
          <w:b/>
          <w:bCs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получателей помощи в выполнении ими своих обязательств по Пакту, в частности в плане обеспечения каждому человеку доступа к бесплатному и качественному начальному и среднему образованию, а также к высококачественному</w:t>
      </w:r>
      <w:r w:rsidR="00276051" w:rsidRPr="00276051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и недорогому медицинскому обслуживанию.</w:t>
      </w:r>
    </w:p>
    <w:p w14:paraId="024E6800" w14:textId="5937B020" w:rsidR="00AB74D3" w:rsidRPr="002248E6" w:rsidRDefault="00AB74D3" w:rsidP="00AB74D3">
      <w:pPr>
        <w:pStyle w:val="H23G"/>
      </w:pPr>
      <w:r w:rsidRPr="00AB74D3">
        <w:tab/>
      </w:r>
      <w:r w:rsidRPr="00AB74D3">
        <w:tab/>
        <w:t>Максимальные имеющиеся ресурсы</w:t>
      </w:r>
    </w:p>
    <w:p w14:paraId="14F86C31" w14:textId="77777777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18.</w:t>
      </w:r>
      <w:r w:rsidRPr="00AB74D3">
        <w:rPr>
          <w:rFonts w:eastAsia="SimSun"/>
          <w:lang w:eastAsia="zh-CN"/>
        </w:rPr>
        <w:tab/>
        <w:t>Комитет обеспокоен тем, что, несмотря на меры, предусмотренные в Осеннем бюджете 2024 года, бюджетная политика государства-участника не позволяет эффективно решать проблемы неравенства доходов и нищеты, а также препятствует мобилизации максимального объема имеющихся ресурсов для осуществления закрепленных в Пакте прав. Он встревожен также тем, что нехватка средств, выделяемых на социальные нужды, особенно в условиях быстро растущей инфляции, затрудняет прогрессивное осуществление экономических, социальных и культурных прав (пункт 1 статьи 2).</w:t>
      </w:r>
    </w:p>
    <w:p w14:paraId="195B6361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19.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620046F8" w14:textId="0E19197F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принять более эффективную, прогрессивную и социально справедливую фискальную политику, в частности отменить заморозку порогов подоходного налога, введенную в 2022 году, и пересмотреть долю корпоративного налога, налога на прирост капитала, налога на наследство и налога на имущество в общем объеме государственных доходов, чтобы расширить налоговую базу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и бюджетное пространство для реализации экономических, социальных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и культурных прав;</w:t>
      </w:r>
    </w:p>
    <w:p w14:paraId="3FAF83EA" w14:textId="0AEACE2C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оценить влияние фискальной политики на экономические, социальные и культурные права, включая ее распределительный эффект для социально неблагополучных групп населения, в консультации с социальными партнерами;</w:t>
      </w:r>
    </w:p>
    <w:p w14:paraId="4B649075" w14:textId="6EA7A566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увеличить объем бюджетных средств, выделяемых</w:t>
      </w:r>
      <w:r w:rsidRPr="00AB74D3">
        <w:rPr>
          <w:rFonts w:eastAsia="SimSun" w:cs="Times New Roman"/>
          <w:b/>
          <w:bCs/>
          <w:szCs w:val="20"/>
          <w:lang w:eastAsia="zh-CN"/>
        </w:rPr>
        <w:br/>
        <w:t>на продовольственные программы, социальное обеспечение, жилье, здравоохранение, образование, услуги по содействию занятости и другие сферы, связанные с предусмотренными Пактом правами.</w:t>
      </w:r>
    </w:p>
    <w:p w14:paraId="6C06BA48" w14:textId="77777777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20.</w:t>
      </w:r>
      <w:r w:rsidRPr="00AB74D3">
        <w:rPr>
          <w:rFonts w:eastAsia="SimSun"/>
          <w:lang w:eastAsia="zh-CN"/>
        </w:rPr>
        <w:tab/>
        <w:t>Комитет отмечает усилия государства-участника по борьбе с уклонением от уплаты налогов и трансграничными налоговыми злоупотреблениями, включая Закон о санкциях и борьбе с отмыванием денег 2018 года и Закон об экономической преступности (прозрачность и правоприменение) 2022 года. Однако он по-прежнему обеспокоен тем, что законы о финансовой тайне и мягкие налоговые режимы в коронных землях и заморских территориях продолжают ограничивать возможности государства-участника и других государств мобилизовать максимум имеющихся ресурсов для осуществления предусмотренных Пактом прав (пункт 1 статьи 2).</w:t>
      </w:r>
    </w:p>
    <w:p w14:paraId="59255DEE" w14:textId="60359825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21.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автономными правительствами и соответствующими органами власти коронных земель</w:t>
      </w:r>
      <w:r w:rsidR="00276051" w:rsidRPr="00276051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и заморских территорий:</w:t>
      </w:r>
    </w:p>
    <w:p w14:paraId="09916462" w14:textId="6D91C2B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76051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активизировать усилия по борьбе с незаконными финансовыми потоками, уклонением от уплаты налогов и мошенничеством, особенно со стороны состоятельных лиц и коммерческих предприятий, путем создания государственных реестров компаний и трастов, для которых соблюдение требований должной осмотрительности является обязательным, тем самым поддерживая международные инициативы в этой области и помогая другим государствам мобилизовать ресурсы для реализации экономических, социальных и культурных прав;</w:t>
      </w:r>
    </w:p>
    <w:p w14:paraId="29C4ACD0" w14:textId="0BE7E7F6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предотвращать использование подставных компаний для вывода прибыли, уклонения от уплаты налогов и мошенничества и обеспечить наказание виновных путем укрепления законодательной базы и усиления мер по защите лиц, сообщающих о нарушениях;</w:t>
      </w:r>
    </w:p>
    <w:p w14:paraId="79267DA7" w14:textId="3D2F3A8E" w:rsidR="00AB74D3" w:rsidRPr="002248E6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провести независимую, основанную на широком участии оценку экстерриториального воздействия своей политики в области финансовой тайны и корпоративного налогообложения на экономику развивающихся стран.</w:t>
      </w:r>
    </w:p>
    <w:p w14:paraId="54AF648E" w14:textId="7BBEAD7C" w:rsidR="00AB74D3" w:rsidRPr="002248E6" w:rsidRDefault="00AB74D3" w:rsidP="00AB74D3">
      <w:pPr>
        <w:pStyle w:val="H23G"/>
      </w:pPr>
      <w:r w:rsidRPr="00AB74D3">
        <w:tab/>
      </w:r>
      <w:r w:rsidRPr="00AB74D3">
        <w:tab/>
        <w:t>Меры строгой экономии</w:t>
      </w:r>
    </w:p>
    <w:p w14:paraId="67B18336" w14:textId="77777777" w:rsidR="00AB74D3" w:rsidRPr="00AB74D3" w:rsidRDefault="00AB74D3" w:rsidP="00AB74D3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22.</w:t>
      </w:r>
      <w:r w:rsidRPr="00AB74D3">
        <w:rPr>
          <w:rFonts w:eastAsia="SimSun"/>
          <w:lang w:eastAsia="zh-CN"/>
        </w:rPr>
        <w:tab/>
        <w:t>Ссылаясь на свою предыдущую рекомендацию</w:t>
      </w:r>
      <w:r w:rsidRPr="00AB74D3">
        <w:rPr>
          <w:rFonts w:eastAsia="SimSun"/>
          <w:sz w:val="18"/>
          <w:vertAlign w:val="superscript"/>
          <w:lang w:eastAsia="zh-CN"/>
        </w:rPr>
        <w:footnoteReference w:id="9"/>
      </w:r>
      <w:r w:rsidRPr="00AB74D3">
        <w:rPr>
          <w:rFonts w:eastAsia="SimSun"/>
          <w:lang w:eastAsia="zh-CN"/>
        </w:rPr>
        <w:t>, Комитет выражает сожаление по поводу отсутствия информации о совокупном воздействии действующих на протяжении десяти лет мер строгой экономии, которые негативно сказываются на осуществлении экономических, социальных и культурных прав. Он обеспокоен также тем, что продолжающаяся налогово-бюджетная консолидация может привести к дальнейшему сокращению расходов на социальную сферу, усугублению неравенства и созданию препятствий для осуществления прав, предусмотренных Пактом, особенно наиболее обездоленными группами населения (пункт 1 статьи 2).</w:t>
      </w:r>
    </w:p>
    <w:p w14:paraId="2003907A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23.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государство-участник:</w:t>
      </w:r>
    </w:p>
    <w:p w14:paraId="43CA5457" w14:textId="4078A834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 xml:space="preserve">провести независимую оценку совокупного воздействия мер строгой экономии, введенных в 2010 году, на экономические, социальные и культурные права, уделяя особое внимание социально неблагополучным группам населения, региональным различиям и последствиям вытекающих из этих мер изменений в политике; </w:t>
      </w:r>
    </w:p>
    <w:p w14:paraId="4412540A" w14:textId="6FD9A42F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принять все необходимые меры, чтобы обратить вспять негативное воздействие мер строгой экономии, особенно на услуги по содействию занятости, социальное обеспечение, социальную помощь, жилье, здравоохранение, образование, общественный транспорт и инфраструктуру, юридическую помощь и услуги местных органов власти;</w:t>
      </w:r>
    </w:p>
    <w:p w14:paraId="0E2ED396" w14:textId="3F68072D" w:rsidR="00AB74D3" w:rsidRPr="002248E6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Pr="00AB74D3">
        <w:rPr>
          <w:rFonts w:eastAsia="SimSun" w:cs="Times New Roman"/>
          <w:b/>
          <w:bCs/>
          <w:szCs w:val="20"/>
          <w:lang w:eastAsia="zh-CN"/>
        </w:rPr>
        <w:tab/>
        <w:t>оценить влияние продолжающейся налогово-бюджетной консолидации на права, предусмотренные Пактом, и принять меры по смягчению любых негативных последствий.</w:t>
      </w:r>
    </w:p>
    <w:p w14:paraId="3577CDB3" w14:textId="77777777" w:rsidR="00AB74D3" w:rsidRPr="00AB74D3" w:rsidRDefault="00AB74D3" w:rsidP="00AB74D3">
      <w:pPr>
        <w:pStyle w:val="H23G"/>
      </w:pPr>
      <w:r w:rsidRPr="00AB74D3">
        <w:tab/>
      </w:r>
      <w:r w:rsidRPr="00AB74D3">
        <w:tab/>
        <w:t>Недискриминация</w:t>
      </w:r>
    </w:p>
    <w:p w14:paraId="501B2C4F" w14:textId="2901F7FA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24.</w:t>
      </w:r>
      <w:r w:rsidRPr="00AB74D3">
        <w:rPr>
          <w:rFonts w:eastAsia="SimSun" w:cs="Times New Roman"/>
          <w:szCs w:val="20"/>
          <w:lang w:eastAsia="zh-CN"/>
        </w:rPr>
        <w:tab/>
        <w:t>Комитет отмечает принятие Постановления о предотвращении</w:t>
      </w:r>
      <w:r w:rsidRPr="00AB74D3">
        <w:rPr>
          <w:rFonts w:eastAsia="SimSun" w:cs="Times New Roman"/>
          <w:szCs w:val="20"/>
          <w:lang w:eastAsia="zh-CN"/>
        </w:rPr>
        <w:br/>
        <w:t>дискриминации (Гернси) 2022 года, Закона о равенстве 2017 года на Острове Мэ</w:t>
      </w:r>
      <w:r w:rsidR="00276051">
        <w:rPr>
          <w:rFonts w:eastAsia="SimSun" w:cs="Times New Roman"/>
          <w:szCs w:val="20"/>
          <w:lang w:eastAsia="zh-CN"/>
        </w:rPr>
        <w:t>н</w:t>
      </w:r>
      <w:r w:rsidR="00276051" w:rsidRPr="00276051">
        <w:rPr>
          <w:rFonts w:eastAsia="SimSun" w:cs="Times New Roman"/>
          <w:szCs w:val="20"/>
          <w:lang w:eastAsia="zh-CN"/>
        </w:rPr>
        <w:br/>
      </w:r>
      <w:r w:rsidRPr="00AB74D3">
        <w:rPr>
          <w:rFonts w:eastAsia="SimSun" w:cs="Times New Roman"/>
          <w:szCs w:val="20"/>
          <w:lang w:eastAsia="zh-CN"/>
        </w:rPr>
        <w:t>и Закона о дискриминации (Джерси) 2013 года. Однако он по-прежнему обеспокоен тем, что не во всех юрисдикциях действует всеобъемлющее антидискриминационное законодательство. Кроме того, Комитет выражает обеспокоенность по поводу того, что, несмотря на его предыдущие рекомендации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0"/>
      </w:r>
      <w:r w:rsidRPr="00AB74D3">
        <w:rPr>
          <w:rFonts w:eastAsia="SimSun" w:cs="Times New Roman"/>
          <w:szCs w:val="20"/>
          <w:lang w:eastAsia="zh-CN"/>
        </w:rPr>
        <w:t>, не для всех положений Закона о равенстве 2010 года были созданы механизмы обеспечения реализации, что законодательство о равенстве применяется в разных юрисдикциях непоследовательно и что социально-экономическое, расовое и гендерное неравенство, а также дискриминация в отношении находящихся в неблагоприятном положении групп населения сохраняются (пункт 2 статьи 2).</w:t>
      </w:r>
    </w:p>
    <w:p w14:paraId="3D7FBC33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25.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автономными правительствами, коронными землями и заморскими территориями:</w:t>
      </w:r>
    </w:p>
    <w:p w14:paraId="6863C0C6" w14:textId="016EB360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принятие всеобъемлющего законодательства по вопросу о равенстве и борьбе с дискриминацией, в частности в Северной Ирландии,</w:t>
      </w:r>
      <w:r w:rsidRPr="00276051"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в соответствии с пунктом 2 статьи 2 Пакта и на основании замечания общего порядка</w:t>
      </w:r>
      <w:r>
        <w:rPr>
          <w:rFonts w:eastAsia="SimSun" w:cs="Times New Roman"/>
          <w:b/>
          <w:bCs/>
          <w:szCs w:val="20"/>
          <w:lang w:val="en-US" w:eastAsia="zh-CN"/>
        </w:rPr>
        <w:t> 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№</w:t>
      </w:r>
      <w:r>
        <w:rPr>
          <w:rFonts w:eastAsia="SimSun" w:cs="Times New Roman"/>
          <w:b/>
          <w:bCs/>
          <w:szCs w:val="20"/>
          <w:lang w:val="en-US" w:eastAsia="zh-CN"/>
        </w:rPr>
        <w:t> 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20</w:t>
      </w:r>
      <w:r>
        <w:rPr>
          <w:rFonts w:eastAsia="SimSun" w:cs="Times New Roman"/>
          <w:b/>
          <w:bCs/>
          <w:szCs w:val="20"/>
          <w:lang w:val="en-US" w:eastAsia="zh-CN"/>
        </w:rPr>
        <w:t> 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(2009) Комитета о недискриминации при осуществлении экономических, социальных и культурных прав;</w:t>
      </w:r>
    </w:p>
    <w:p w14:paraId="55E75A5F" w14:textId="61A675E9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76051"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реальное действие оставшихся положений Закона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о равенстве 2010 года, в частности части 1 (1), касающейся обязанностей государственного сектора в отношении социально-экономического неравенства, и статьи 14 о сочетающихся формах дискриминации;</w:t>
      </w:r>
    </w:p>
    <w:p w14:paraId="2782E4AD" w14:textId="227E4FBC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76051"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предотвращать и пресекать дискриминацию, расизм, стереотипы и неравенство, с которыми сталкиваются люди с инвалидностью, представители этнических меньшинств, включая цыган, рома и «тревеллеров», лица африканского и азиатского происхождения, представители еврейской, мусульманской и индуистской общин, а также мигранты, беженцы и просители убежища, путем проведения целевых информационно-просветительских кампаний и принятия позитивных мер в таких областях, как достойная работа, социальное обеспечение, надлежащее жилье, здравоохранение и образование, чтобы обеспечить всем людям возможность в полной мере пользоваться правами, закрепленными в Пакте, без дискриминации.</w:t>
      </w:r>
    </w:p>
    <w:p w14:paraId="638B857B" w14:textId="77777777" w:rsidR="00AB74D3" w:rsidRPr="00AB74D3" w:rsidRDefault="00AB74D3" w:rsidP="00276051">
      <w:pPr>
        <w:pStyle w:val="H23G"/>
      </w:pPr>
      <w:r w:rsidRPr="00AB74D3">
        <w:tab/>
      </w:r>
      <w:r w:rsidRPr="00AB74D3">
        <w:tab/>
        <w:t>Мигранты, беженцы и просители убежища</w:t>
      </w:r>
    </w:p>
    <w:p w14:paraId="7A8CA835" w14:textId="5512DA26" w:rsidR="00AB74D3" w:rsidRPr="002248E6" w:rsidRDefault="00AB74D3" w:rsidP="00276051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26.</w:t>
      </w:r>
      <w:r w:rsidRPr="00AB74D3">
        <w:rPr>
          <w:rFonts w:eastAsia="SimSun"/>
          <w:lang w:eastAsia="zh-CN"/>
        </w:rPr>
        <w:tab/>
        <w:t>Комитет принимает к сведению Программу трудоустройства беженцев в Англии, Новую шотландскую стратегию интеграции беженцев 2024 года и План Уэльса в отношении беженцев и просителей убежища «Нация убежища» 2019 года. Вместе с тем он обеспокоен тем, что дискриминационное законодательство в области миграции и убежища, в частности Закон о безопасности Руанды (убежище и иммиграция) 2024 года, Закон о нелегальной миграции 2023 года и Закон о гражданстве и границах 2022 года, в сочетании с препятствиями для подачи ходатайств об убежище и правилом «без права востребования государственных средств», подрывает экономические, социальные и культурные права мигрантов и просителей убежища (пункт 2 статьи 2 и статья 9).</w:t>
      </w:r>
    </w:p>
    <w:p w14:paraId="011DE202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27.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727417CD" w14:textId="4F47BBEB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пересмотреть и отменить любые законы, дискриминирующие группы мигрантов или ограничивающие возможность просителей убежища, беженцев, мигрантов и лиц без гражданства осуществлять свои права, обеспечив полное соответствие положениям Пакта;</w:t>
      </w:r>
    </w:p>
    <w:p w14:paraId="6AC212B3" w14:textId="0E011797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гарантировать доступ к процедурам определения убежища и безгражданства и к юридической помощи без дискриминации, а также, совместно с автономными правительствами Северной Ирландии, Шотландии и Уэльса, укрепить свои интеграционные стратегии, уделяя особое внимание доступу к социальному обеспечению, здравоохранению и образованию, включая языковые курсы, обеспечению единства семьи и доступу к рынку труда и службам занятости;</w:t>
      </w:r>
    </w:p>
    <w:p w14:paraId="325452BE" w14:textId="1DE02BEC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48E6"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пересмотреть правило «без права востребования государственных средств», чтобы предотвратить рост бедности и нестабильности среди мигрантов и просителей убежища, принимая во внимание заявление Комитета</w:t>
      </w:r>
      <w:r w:rsidR="00AB74D3"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1"/>
      </w:r>
      <w:r w:rsidRPr="00276051"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об обязанностях государств по отношению к беженцам и мигрантам согласно Пакту.</w:t>
      </w:r>
    </w:p>
    <w:p w14:paraId="67F70435" w14:textId="77777777" w:rsidR="00AB74D3" w:rsidRPr="00AB74D3" w:rsidRDefault="00AB74D3" w:rsidP="00AB74D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AB74D3">
        <w:rPr>
          <w:rFonts w:eastAsia="Times New Roman" w:cs="Times New Roman"/>
          <w:b/>
          <w:szCs w:val="20"/>
        </w:rPr>
        <w:tab/>
      </w:r>
      <w:r w:rsidRPr="00AB74D3">
        <w:rPr>
          <w:rFonts w:eastAsia="Times New Roman" w:cs="Times New Roman"/>
          <w:b/>
          <w:szCs w:val="20"/>
        </w:rPr>
        <w:tab/>
      </w:r>
      <w:r w:rsidRPr="00AB74D3">
        <w:rPr>
          <w:rFonts w:eastAsia="Times New Roman" w:cs="Times New Roman"/>
          <w:b/>
          <w:bCs/>
          <w:szCs w:val="20"/>
        </w:rPr>
        <w:t xml:space="preserve">Положение обладателей </w:t>
      </w:r>
      <w:r w:rsidRPr="00AB74D3">
        <w:rPr>
          <w:rFonts w:eastAsia="Times New Roman" w:cs="Times New Roman"/>
          <w:b/>
          <w:szCs w:val="20"/>
        </w:rPr>
        <w:t>визы гражданина</w:t>
      </w:r>
      <w:r w:rsidRPr="00AB74D3">
        <w:rPr>
          <w:rFonts w:eastAsia="Times New Roman" w:cs="Times New Roman"/>
          <w:b/>
          <w:bCs/>
          <w:szCs w:val="20"/>
        </w:rPr>
        <w:t xml:space="preserve"> </w:t>
      </w:r>
      <w:r w:rsidRPr="00AB74D3">
        <w:rPr>
          <w:rFonts w:eastAsia="Times New Roman" w:cs="Times New Roman"/>
          <w:b/>
          <w:szCs w:val="20"/>
        </w:rPr>
        <w:t>бывших британских зависимых территорий</w:t>
      </w:r>
    </w:p>
    <w:p w14:paraId="0A696682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28.</w:t>
      </w:r>
      <w:r w:rsidRPr="00AB74D3">
        <w:rPr>
          <w:rFonts w:eastAsia="SimSun" w:cs="Times New Roman"/>
          <w:szCs w:val="20"/>
          <w:lang w:eastAsia="zh-CN"/>
        </w:rPr>
        <w:tab/>
        <w:t>Комитет обеспокоен тем, что обладатели визы гражданина бывших британских зависимых территорий сталкиваются с серьезными трудностями при осуществлении своих экономических, социальных и культурных прав, что усугубляет неравенство и препятствует интеграции (пункт 2 статьи 2, статьи 6, 9, 13 и 14).</w:t>
      </w:r>
    </w:p>
    <w:p w14:paraId="088E495E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29.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автономными правительствами:</w:t>
      </w:r>
    </w:p>
    <w:p w14:paraId="55A16135" w14:textId="033EE02D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устранить препятствия для обладателей визы гражданина бывших британских зависимых территорий на рынке труда, обеспечив признание квалификации, возможности профессионального обучения и доступ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к социальному обеспечению и государственным средствам;</w:t>
      </w:r>
    </w:p>
    <w:p w14:paraId="2B1B01BA" w14:textId="57DE8E40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гарантировать обладателям визы гражданина бывших британских зависимых территорий в Англии, Уэльсе и Северной Ирландии право на оплату обучения по ставке, установленной для граждан, и право на получение студенческой финансовой помощи;</w:t>
      </w:r>
    </w:p>
    <w:p w14:paraId="461DFD62" w14:textId="29C3A5AB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оказывать содействие переводу пенсионных вознаграждений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 xml:space="preserve">из Гонконгского обязательного резервного фонда; </w:t>
      </w:r>
    </w:p>
    <w:p w14:paraId="078E7704" w14:textId="0742DB81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усилить меры по интеграции с помощью целевых программ поддержки и информационно-просветительских инициатив.</w:t>
      </w:r>
    </w:p>
    <w:p w14:paraId="7F7882D5" w14:textId="77777777" w:rsidR="00AB74D3" w:rsidRPr="00AB74D3" w:rsidRDefault="00AB74D3" w:rsidP="00276051">
      <w:pPr>
        <w:pStyle w:val="H23G"/>
      </w:pPr>
      <w:r w:rsidRPr="00AB74D3">
        <w:tab/>
      </w:r>
      <w:r w:rsidRPr="00AB74D3">
        <w:tab/>
        <w:t>Равенство мужчин и женщин</w:t>
      </w:r>
    </w:p>
    <w:p w14:paraId="4D400FED" w14:textId="77777777" w:rsidR="00AB74D3" w:rsidRPr="00AB74D3" w:rsidRDefault="00AB74D3" w:rsidP="00276051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30.</w:t>
      </w:r>
      <w:r w:rsidRPr="00AB74D3">
        <w:rPr>
          <w:rFonts w:eastAsia="SimSun"/>
          <w:lang w:eastAsia="zh-CN"/>
        </w:rPr>
        <w:tab/>
        <w:t>Отмечая принятие Закона о домашнем насилии 2021 года и ратификацию Конвенции Совета Европы о предотвращении и пресечении насилия в отношении женщин и домашнего насилия в 2022 году, Комитет по-прежнему обеспокоен тем, что проблема гендерного неравенства, гендерного насилия и гендерных стереотипов по-прежнему актуальна, что препятствует полноценному осуществлению женщинами экономических, социальных и культурных прав (статьи 3 и 10).</w:t>
      </w:r>
    </w:p>
    <w:p w14:paraId="2DAFDC54" w14:textId="31D4E1C2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31.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16 (2005) о равном для мужчин и женщин праве пользования всеми экономическими, социальными</w:t>
      </w:r>
      <w:r w:rsidR="00276051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и культурными правами, Комитет рекомендует государству-участнику наряду с автономными правительствами Северной Ирландии, Шотландии и Уэльса:</w:t>
      </w:r>
    </w:p>
    <w:p w14:paraId="4EA44534" w14:textId="4AA23583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активизировать усилия по борьбе с негативными гендерными стереотипами и способствовать изменению поведенческих установок, в том числе путем борьбы со стереотипными образами и объективизацией женщин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 xml:space="preserve">в средствах массовой информации; </w:t>
      </w:r>
    </w:p>
    <w:p w14:paraId="0EFFA8B2" w14:textId="5CAB8DF1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доступ женщин к правосудию и усилить меры по борьбе с гендерным насилием с помощью комплексного законодательства, государственной политики и протоколов расследования, а также надежной физической и судебной защиты и поддержки жертв;</w:t>
      </w:r>
    </w:p>
    <w:p w14:paraId="00F76F1D" w14:textId="3C712C32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укрепить планирование бюджета с учетом гендерных факторов, чтобы гарантировать женщинам равный доступ к занятости, социальному обеспечению, здравоохранению, образованию и роли в принятии решений как в государственном, так и в частном секторе, предусмотрев целевые меры, ориентированные на женщин с инвалидностью, представительниц этнических меньшинств, включая цыган, рома и «тревеллеров», женщин африканского, азиатского и арабского происхождения, женщин из еврейской, мусульманской и индуистской общин, мигранток, беженок и просительниц убежища, а также лесбиянок, бисексуальных, интерсексуальных и трансгендерных женщин.</w:t>
      </w:r>
    </w:p>
    <w:p w14:paraId="2F6E52B9" w14:textId="77777777" w:rsidR="00AB74D3" w:rsidRPr="00AB74D3" w:rsidRDefault="00AB74D3" w:rsidP="00276051">
      <w:pPr>
        <w:pStyle w:val="H23G"/>
      </w:pPr>
      <w:r w:rsidRPr="00AB74D3">
        <w:tab/>
      </w:r>
      <w:r w:rsidRPr="00AB74D3">
        <w:tab/>
        <w:t>Право на труд</w:t>
      </w:r>
    </w:p>
    <w:p w14:paraId="36685CF9" w14:textId="77777777" w:rsidR="00AB74D3" w:rsidRPr="00AB74D3" w:rsidRDefault="00AB74D3" w:rsidP="00276051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32.</w:t>
      </w:r>
      <w:r w:rsidRPr="00AB74D3">
        <w:rPr>
          <w:rFonts w:eastAsia="SimSun"/>
          <w:lang w:eastAsia="zh-CN"/>
        </w:rPr>
        <w:tab/>
        <w:t>Комитет с удовлетворением отмечает, что уровень безработицы в целом снижается. Вместе с тем он обеспокоен относительно высокими показателями безработицы и неполной занятости среди групп населения, находящихся в неблагоприятном положении, и в некоторых регионах, а также структурными барьерами, с которыми эти группы сталкиваются при доступе к рынку труда и службам занятости (статья 6).</w:t>
      </w:r>
    </w:p>
    <w:p w14:paraId="5CC392A9" w14:textId="1F3E7709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33.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 правительством Северной Ирландии активизировать усилия по решению проблемы безработицы и неполной занятости среди женщин, людей</w:t>
      </w:r>
      <w:r w:rsidR="00276051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с инвалидностью, молодежи, этнических меньшинств и мигрантов путем реализации целевых программ занятости в государственном секторе, расширения профессиональной подготовки и услуг по содействию занятости, обеспечения разумного приспособления при найме на работу и на рабочем месте и развития партнерских отношений с частным сектором, руководствуясь замечанием общего порядка № 18 (2005) Комитета о праве на труд.</w:t>
      </w:r>
    </w:p>
    <w:p w14:paraId="55DE4997" w14:textId="77777777" w:rsidR="00AB74D3" w:rsidRPr="00AB74D3" w:rsidRDefault="00AB74D3" w:rsidP="00276051">
      <w:pPr>
        <w:pStyle w:val="H23G"/>
      </w:pPr>
      <w:r w:rsidRPr="00AB74D3">
        <w:lastRenderedPageBreak/>
        <w:tab/>
      </w:r>
      <w:r w:rsidRPr="00AB74D3">
        <w:tab/>
        <w:t xml:space="preserve">Право на справедливые и благоприятные условия труда </w:t>
      </w:r>
    </w:p>
    <w:p w14:paraId="4BBA0AC9" w14:textId="5432BF0C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34.</w:t>
      </w:r>
      <w:r w:rsidRPr="00AB74D3">
        <w:rPr>
          <w:rFonts w:eastAsia="SimSun" w:cs="Times New Roman"/>
          <w:szCs w:val="20"/>
          <w:lang w:eastAsia="zh-CN"/>
        </w:rPr>
        <w:tab/>
        <w:t>Принимая к сведению предложенный законопроект о правах в сфере занятости, Комитет выражает обеспокоенность по поводу распространенности трудовых договоров с режимом неполного рабочего времени, временных договоров и договоров нулевого рабочего дня, а также прекарной самозанятости, что негативно сказывается на обеспечении справедливых и благоприятных условий труда. Он обеспокоен также сообщениями о дискриминации и домогательствах на рабочем месте и высоким риском эксплуатации, с которым сталкиваются трудящиеся-мигранты с некоторыми категориями виз. Кроме того, обеспокоенность Комитета вызывают лакуны</w:t>
      </w:r>
      <w:r w:rsidR="00276051">
        <w:rPr>
          <w:rFonts w:eastAsia="SimSun" w:cs="Times New Roman"/>
          <w:szCs w:val="20"/>
          <w:lang w:eastAsia="zh-CN"/>
        </w:rPr>
        <w:br/>
      </w:r>
      <w:r w:rsidRPr="00AB74D3">
        <w:rPr>
          <w:rFonts w:eastAsia="SimSun" w:cs="Times New Roman"/>
          <w:szCs w:val="20"/>
          <w:lang w:eastAsia="zh-CN"/>
        </w:rPr>
        <w:t>в обеспечении соблюдения трудового законодательства и непоследовательность</w:t>
      </w:r>
      <w:r w:rsidR="00276051">
        <w:rPr>
          <w:rFonts w:eastAsia="SimSun" w:cs="Times New Roman"/>
          <w:szCs w:val="20"/>
          <w:lang w:eastAsia="zh-CN"/>
        </w:rPr>
        <w:br/>
      </w:r>
      <w:r w:rsidRPr="00AB74D3">
        <w:rPr>
          <w:rFonts w:eastAsia="SimSun" w:cs="Times New Roman"/>
          <w:szCs w:val="20"/>
          <w:lang w:eastAsia="zh-CN"/>
        </w:rPr>
        <w:t>его применения (статья 7).</w:t>
      </w:r>
    </w:p>
    <w:p w14:paraId="3B3C8E32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35.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 правительством Северной Ирландии: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</w:p>
    <w:p w14:paraId="1D27F174" w14:textId="00201E4F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активизировать усилия по решению проблемы прекарных условий труда, включая трудовые договоры с режимом неполного рабочего времени, временные договоры и договоры нулевого рабочего дня, а также самозанятость, и создать возможности для достойной работы, уделяя особое внимание женщинам из групп этнических меньшинств и людям с инвалидностью и руководствуясь замечанием общего порядка № 23 (2016) Комитета о праве на справедливые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благоприятные условия труда;</w:t>
      </w:r>
    </w:p>
    <w:p w14:paraId="2066A817" w14:textId="3598BA83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обеспечить, чтобы права на труд и социальное обеспечение лиц, занятых на прекарных условиях, таких как неполное рабочее время, самозанятость и договоры нулевого рабочего дня, были полностью защищены в законодательстве и на практике;</w:t>
      </w:r>
    </w:p>
    <w:p w14:paraId="1D4B2FA2" w14:textId="0520EE32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обеспечить, чтобы трудящиеся-мигранты пользовались равными с другими трудящимися правами как в законодательстве, так и на практике, в отношении заработной платы, гарантий занятости, отдыха и досуга, социального обеспечения и членства в профсоюзах, и искоренить практику эксплуатации трудящихся-мигрантов, особенно трудящихся, находящихся в стране по таким визовым схемам, как визы для работников здравоохранения и ухода, домашних работников за рубежом и сезонных рабочих, путем запрета взимания платы за трудоустройство, снятия ограничений на смену работодателя, расширения гарантий заработной платы, защиты работников, сообщающих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о злоупотреблениях, и гарантирования доступа к механизмам проверки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сообщения о нарушениях, включая услуги переводчиков и юридическую помощь;</w:t>
      </w:r>
    </w:p>
    <w:p w14:paraId="686F12F2" w14:textId="5A7D02CC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укреплять органы, обеспечивающие соблюдение трудовых прав, включая трудовые инспекции и механизмы сообщения о нарушениях, путем предоставления им необходимых полномочий и достаточных финансовых, кадровых и технических ресурсов для эффективного мониторинга условий труда и обеспечения доступа всех работников, включая трудящихся-мигрантов,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к эффективным средствам правовой защиты;</w:t>
      </w:r>
    </w:p>
    <w:p w14:paraId="0836B77E" w14:textId="7DBB498E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e)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усилить защиту от дискриминации в сфере труда и профессиональной деятельности, в том числе по признаку этнической принадлежности и гендерной идентичности, и активизировать меры по борьбе с домогательствами, включая сексуальные домогательства, с помощью эффективных механизмов сообщения о нарушениях и возмещения ущерба.</w:t>
      </w:r>
    </w:p>
    <w:p w14:paraId="362A0DA1" w14:textId="77777777" w:rsidR="00AB74D3" w:rsidRPr="00AB74D3" w:rsidRDefault="00AB74D3" w:rsidP="00276051">
      <w:pPr>
        <w:pStyle w:val="H23G"/>
      </w:pPr>
      <w:r w:rsidRPr="00AB74D3">
        <w:tab/>
      </w:r>
      <w:r w:rsidRPr="00AB74D3">
        <w:tab/>
        <w:t>Минимальный размер оплаты труда</w:t>
      </w:r>
    </w:p>
    <w:p w14:paraId="06599D74" w14:textId="25834AD2" w:rsidR="00AB74D3" w:rsidRPr="00AB74D3" w:rsidRDefault="00AB74D3" w:rsidP="00276051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36.</w:t>
      </w:r>
      <w:r w:rsidRPr="00AB74D3">
        <w:rPr>
          <w:rFonts w:eastAsia="SimSun"/>
          <w:lang w:eastAsia="zh-CN"/>
        </w:rPr>
        <w:tab/>
        <w:t xml:space="preserve">Комитет с обеспокоенностью отмечает, что минимальный размер оплаты труда, несмотря на периодические повышения, не поспевает за ростом стоимости жизни и поэтому не может обеспечить достойный уровень жизни трудящихся и их семей, особенно тех, кто занят на низкооплачиваемых работах, в государственном секторе и на прекарных условиях. Кроме того, отмечая введение в 2017 году требований, касающихся представления отчетности о гендерном разрыве в оплате труда, и планы </w:t>
      </w:r>
      <w:r w:rsidRPr="00AB74D3">
        <w:rPr>
          <w:rFonts w:eastAsia="SimSun"/>
          <w:lang w:eastAsia="zh-CN"/>
        </w:rPr>
        <w:lastRenderedPageBreak/>
        <w:t>по введению обязательной отчетности о разрыве в оплате труда по этническим группам и фактору инвалидности, Комитет по-прежнему обеспокоен сохраняющимися региональными различиями в оплате труда и неравной оплатой за труд равной ценности — проблемами, которые в несоразмерно большей степени затрагивают женщин, людей с инвалидностью и представителей этнических меньшинств (статья 7).</w:t>
      </w:r>
    </w:p>
    <w:p w14:paraId="36FA14F4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37.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государство-участник:</w:t>
      </w:r>
    </w:p>
    <w:p w14:paraId="330295C1" w14:textId="28DA5536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индексировать минимальную заработную плату в соответствии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с прожиточным минимумом и регулярно корректировать ее размер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в сотрудничестве с социальными партнерами, чтобы обеспечить трудящимся и их семьям достаточный уровень жизни и гарантировать полное соблюдение требований к минимальному размеру оплаты труда во всех секторах и формах занятости во всех юрисдикциях;</w:t>
      </w:r>
    </w:p>
    <w:p w14:paraId="0537E109" w14:textId="3C0CAB6B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усилить меры по обеспечению равной оплаты за труд равной ценности, особенно для женщин, людей с инвалидностью и представителей этнических меньшинств, путем введения обязательной отчетности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о прозрачности оплаты труда, установления процедур межсекторальной оценки рабочих мест и введения обязательных требований с соответствующими санкциями за неисполнение с целью устранения разрыва в оплате труда;</w:t>
      </w:r>
    </w:p>
    <w:p w14:paraId="4BC0DA87" w14:textId="6080865F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в координации с автономным правительством Северной Ирландии выполнение положений Закона о занятости (Северная Ирландия) 2016 года об обязательной отчетности о разрыве в оплате труда.</w:t>
      </w:r>
    </w:p>
    <w:p w14:paraId="408C5917" w14:textId="4D1901DC" w:rsidR="00AB74D3" w:rsidRPr="00AB74D3" w:rsidRDefault="00AB74D3" w:rsidP="00276051">
      <w:pPr>
        <w:pStyle w:val="H23G"/>
      </w:pPr>
      <w:r w:rsidRPr="00AB74D3">
        <w:tab/>
      </w:r>
      <w:r w:rsidRPr="00AB74D3">
        <w:tab/>
        <w:t>Права профсоюзов</w:t>
      </w:r>
    </w:p>
    <w:p w14:paraId="63429E58" w14:textId="519891F0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38.</w:t>
      </w:r>
      <w:r w:rsidRPr="00AB74D3">
        <w:rPr>
          <w:rFonts w:eastAsia="SimSun" w:cs="Times New Roman"/>
          <w:szCs w:val="20"/>
          <w:lang w:eastAsia="zh-CN"/>
        </w:rPr>
        <w:tab/>
        <w:t>Комитет обеспокоен тем, что Закон о профсоюзах 2016 года и Закон</w:t>
      </w:r>
      <w:r w:rsidR="00276051">
        <w:rPr>
          <w:rFonts w:eastAsia="SimSun" w:cs="Times New Roman"/>
          <w:szCs w:val="20"/>
          <w:lang w:eastAsia="zh-CN"/>
        </w:rPr>
        <w:br/>
      </w:r>
      <w:r w:rsidRPr="00AB74D3">
        <w:rPr>
          <w:rFonts w:eastAsia="SimSun" w:cs="Times New Roman"/>
          <w:szCs w:val="20"/>
          <w:lang w:eastAsia="zh-CN"/>
        </w:rPr>
        <w:t>о забастовках (минимальные уровни обслуживания) 2023 года неоправданно ограничивают права профсоюзов, особенно в отношении ведения переговоров</w:t>
      </w:r>
      <w:r w:rsidR="00276051">
        <w:rPr>
          <w:rFonts w:eastAsia="SimSun" w:cs="Times New Roman"/>
          <w:szCs w:val="20"/>
          <w:lang w:eastAsia="zh-CN"/>
        </w:rPr>
        <w:br/>
      </w:r>
      <w:r w:rsidRPr="00AB74D3">
        <w:rPr>
          <w:rFonts w:eastAsia="SimSun" w:cs="Times New Roman"/>
          <w:szCs w:val="20"/>
          <w:lang w:eastAsia="zh-CN"/>
        </w:rPr>
        <w:t>о заключении коллективных трудовых договоров и права на забастовку, и ослабляют защиту от внесения в «черный список». Он обеспокоен также сообщениями о том, что голосование по вопросу о проведении забастовок до сих пор не было переведено в электронную форму (статья 8).</w:t>
      </w:r>
    </w:p>
    <w:p w14:paraId="0DC191C1" w14:textId="00B6C856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39.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 пересмотреть Закон о профсоюзах 2016 года и Закон о забастовках (минимальные уровни обслуживания) 2023 года, чтобы обеспечить их соответствие статье 8 Пакта</w:t>
      </w:r>
      <w:r w:rsidR="00276051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и гарантировать права профсоюзов без необоснованных ограничений.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Он также призывает государство-участник обеспечить эффективное соблюдение Закона</w:t>
      </w:r>
      <w:r w:rsidR="00276051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о трудовых отношениях 1999 года и Положений 2010 года, чтобы предотвратить внесение членов профсоюзов в «черный список» и обеспечить доступ к средствам правовой защиты и компенсации для пострадавших работников.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Кроме того, Комитет рекомендует оперативно внедрить электронное голосование по вопросу о проведении забастовок при надлежащей технической поддержке</w:t>
      </w:r>
      <w:r w:rsidR="00276051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и в консультации с профсоюзами и работодателями.</w:t>
      </w:r>
    </w:p>
    <w:p w14:paraId="56014F49" w14:textId="77777777" w:rsidR="00AB74D3" w:rsidRPr="00AB74D3" w:rsidRDefault="00AB74D3" w:rsidP="00276051">
      <w:pPr>
        <w:pStyle w:val="H23G"/>
      </w:pPr>
      <w:r w:rsidRPr="00AB74D3">
        <w:tab/>
      </w:r>
      <w:r w:rsidRPr="00AB74D3">
        <w:tab/>
        <w:t>Право на социальное обеспечение</w:t>
      </w:r>
    </w:p>
    <w:p w14:paraId="0B4B89E0" w14:textId="77777777" w:rsidR="00AB74D3" w:rsidRPr="00AB74D3" w:rsidRDefault="00AB74D3" w:rsidP="00276051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40.</w:t>
      </w:r>
      <w:r w:rsidRPr="00AB74D3">
        <w:rPr>
          <w:rFonts w:eastAsia="SimSun"/>
          <w:lang w:eastAsia="zh-CN"/>
        </w:rPr>
        <w:tab/>
        <w:t>Комитет обеспокоен тем, что меры, введенные Законом о реформе системы социального обеспечения 2012 года и Законом о реформе системы социального обеспечения и труде 2016 года, включая сокращение пособий и временное уменьшение или приостановление выплат, подрывают права на социальное обеспечение и достаточный жизненный уровень, непропорционально затрагивая людей с инвалидностью, семьи с низким доходом и прекарных работников. Комитет выражает обеспокоенность тем, что эти реформы привели к серьезным экономическим трудностям, росту числа обращений в продовольственные банки, бездомности, негативному воздействию на психическое здоровье и стигматизации лиц, претендующих на получение пособий (статьи 9 и 11).</w:t>
      </w:r>
    </w:p>
    <w:p w14:paraId="6BF50E7E" w14:textId="07BE7904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lastRenderedPageBreak/>
        <w:t>41.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 наряду</w:t>
      </w:r>
      <w:r w:rsidR="00276051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с автономными правительствами Северной Ирландии, Шотландии и Уэльса:</w:t>
      </w:r>
    </w:p>
    <w:p w14:paraId="3339F9DA" w14:textId="313534E4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оценить влияние реформ системы социального обеспечения, осуществляемых с 2010 года, на группы населения, находящиеся в наиболее неблагоприятном положении, и принять меры по исправлению ситуации, в том числе отменить такие ограничительные условия, как выплата детских пособий максимум на двоих детей, ограничение максимального размера выплат по всем категориям пособий и правило, в соответствии с которым первая выплата по универсальному кредиту производится по истечении пяти недель с момента подачи заявки;</w:t>
      </w:r>
    </w:p>
    <w:p w14:paraId="5232E042" w14:textId="3DA1A78E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увеличить бюджетные ассигнования на социальное обеспечение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принять меры к тому, чтобы социальные выплаты, включая пособия по безработице и суточные пособия для просителей убежища, регулярно индексировались с учетом стоимости жизни с помощью независимого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прозрачного механизма, чтобы обеспечить получателям надлежащий уровень жизни;</w:t>
      </w:r>
    </w:p>
    <w:p w14:paraId="04D2296F" w14:textId="2D080DC4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проводить независимый анализ критериев установления права на получение социальных выплат, в частности при их временном сокращении и приостановке, а также последствий использования автоматизированного подхода, основанного только на цифровых технологиях, чтобы убедиться, что эти меры являются разумными, соответствуют надлежащей процедуре и не создают препятствий для получения и сохранения льгот;</w:t>
      </w:r>
    </w:p>
    <w:p w14:paraId="0D8C388E" w14:textId="2904F1F8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обеспечить, чтобы пособия по инвалидности, включая персональное пособие для обеспечения самостоятельного проживания и пособие по поддержке и трудоустройству, надлежащим образом покрывали дополнительные расходы, связанные с инвалидностью, в соответствии с правозащитной моделью инвалидности, принимая во внимание рекомендации Комитета по правам инвалидов</w:t>
      </w:r>
      <w:r w:rsidR="00AB74D3"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2"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;</w:t>
      </w:r>
    </w:p>
    <w:p w14:paraId="57626006" w14:textId="5C586680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e)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руководствоваться в этом вопросе замечанием общего порядка Комитета № 19 (2007) о праве на социальное обеспечение и его заявлением о минимальных уровнях социальной защиты как важнейшей составляющей права на социальное обеспечение и целей в области устойчивого развития</w:t>
      </w:r>
      <w:r w:rsidR="00AB74D3"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3"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, а также рекомендациями Специального докладчика по вопросу о крайней нищете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правах человека</w:t>
      </w:r>
      <w:r w:rsidR="00AB74D3"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4"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.</w:t>
      </w:r>
    </w:p>
    <w:p w14:paraId="740AA81C" w14:textId="77777777" w:rsidR="00AB74D3" w:rsidRPr="00AB74D3" w:rsidRDefault="00AB74D3" w:rsidP="00276051">
      <w:pPr>
        <w:pStyle w:val="H23G"/>
      </w:pPr>
      <w:r w:rsidRPr="00AB74D3">
        <w:tab/>
      </w:r>
      <w:r w:rsidRPr="00AB74D3">
        <w:tab/>
        <w:t>Защита семьи и детей</w:t>
      </w:r>
    </w:p>
    <w:p w14:paraId="57E02385" w14:textId="77777777" w:rsidR="00AB74D3" w:rsidRPr="00AB74D3" w:rsidRDefault="00AB74D3" w:rsidP="00276051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42.</w:t>
      </w:r>
      <w:r w:rsidRPr="00AB74D3">
        <w:rPr>
          <w:rFonts w:eastAsia="SimSun"/>
          <w:lang w:eastAsia="zh-CN"/>
        </w:rPr>
        <w:tab/>
        <w:t xml:space="preserve">Комитет обеспокоен тем, что высокая стоимость и ограниченная доступность услуг по уходу за детьми в сочетании с отсутствием адекватной системы разделения отпуска по уходу за ребенком по-прежнему препятствуют равному выполнению обязанностей по уходу за детьми мужчинами и женщинами. Он также с обеспокоенностью отмечает влияние реформ системы социального обеспечения на сектор социальной помощи. Комитет обеспокоен также сообщениями о широко распространенной сексуальной эксплуатации детей и надругательствах над ними со стороны организованных банд и в учреждениях (статья 10). </w:t>
      </w:r>
    </w:p>
    <w:p w14:paraId="4CBF8E24" w14:textId="2578C65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43.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автономными правительствами Северной Ирландии, Шотландии и Уэльса:</w:t>
      </w:r>
    </w:p>
    <w:p w14:paraId="6BBCD956" w14:textId="255DC7B5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принять или активизировать меры по обеспечению наличия, доступности и адекватной стоимости услуг по уходу за детьми путем наращивания государственного финансирования и целевой финансовой поддержки, в частности в форме пособий по уходу за ребенком;</w:t>
      </w:r>
    </w:p>
    <w:p w14:paraId="46EAA56A" w14:textId="19C324E7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укрепить политику в области предоставления отпусков по уходу за ребенком отцам, обеспечив достаточный оплачиваемый отпуск, не подлежащий передаче;</w:t>
      </w:r>
    </w:p>
    <w:p w14:paraId="32D8A003" w14:textId="649A5972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принять на законодательном уровне меры по созданию всеобъемлющей, инклюзивной системы ухода и поддержки, способствующей распределению обязанностей по уходу за детьми, лицами с инвалидностью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пожилыми людьми и основанной на применении гендерного, межсекторального, межкультурного и правозащитного подхода;</w:t>
      </w:r>
    </w:p>
    <w:p w14:paraId="3B7F5806" w14:textId="10665C15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укрепить меры, направленные на борьбу с насилием в отношении детей и их сексуальной эксплуатацией, в том числе путем выполнения рекомендаций, вынесенных по итогам Независимого расследования проблемы сексуальных надругательств над детьми в Англии и Уэльсе, Обзора Гиллена в Северной Ирландии, Шотландского независимого расследования проблемы сексуальных надругательств над детьми и других соответствующих проверок и расследований, проведенных независимыми органами, что было рекомендовано также Комитетом по правам ребенка</w:t>
      </w:r>
      <w:r w:rsidR="00AB74D3"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5"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.</w:t>
      </w:r>
    </w:p>
    <w:p w14:paraId="1F60BC38" w14:textId="77777777" w:rsidR="00AB74D3" w:rsidRPr="00AB74D3" w:rsidRDefault="00AB74D3" w:rsidP="00276051">
      <w:pPr>
        <w:pStyle w:val="H23G"/>
      </w:pPr>
      <w:r w:rsidRPr="00AB74D3">
        <w:tab/>
      </w:r>
      <w:r w:rsidRPr="00AB74D3">
        <w:tab/>
        <w:t>Бедность</w:t>
      </w:r>
    </w:p>
    <w:p w14:paraId="5D21623F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44.</w:t>
      </w:r>
      <w:r w:rsidRPr="00AB74D3">
        <w:rPr>
          <w:rFonts w:eastAsia="SimSun" w:cs="Times New Roman"/>
          <w:szCs w:val="20"/>
          <w:lang w:eastAsia="zh-CN"/>
        </w:rPr>
        <w:tab/>
        <w:t>Комитет обеспокоен ростом уровня бедности в регионах и городах, которая непропорционально затрагивает детей, людей с инвалидностью, представителей этнических меньшинств, мигрантов, домохозяйства, возглавляемые женщинами, лесбиянок, геев, бисексуальных, трансгендерных и интерсекс-людей, особенно тех, кто имеет низкооплачиваемую или прекарную работу. Он с озабоченностью отмечает также то, что в действующей политике в области борьбы с бедностью недостаточно силен компонент социального обеспечения, что в стране отсутствует комплексная стратегия искоренения детской бедности и что все больше домохозяйств не могут позволить себе электричество, газ, воду, доступ к системам канализации, отопление и одежду (статья 11).</w:t>
      </w:r>
    </w:p>
    <w:p w14:paraId="64C2E3AD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45.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Ссылаясь на свою предыдущую рекомендацию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6"/>
      </w:r>
      <w:r w:rsidRPr="00AB74D3">
        <w:rPr>
          <w:rFonts w:eastAsia="SimSun" w:cs="Times New Roman"/>
          <w:b/>
          <w:bCs/>
          <w:szCs w:val="20"/>
          <w:lang w:eastAsia="zh-CN"/>
        </w:rPr>
        <w:t>, Комитет настоятельно призывает государство-участник наряду с автономными правительствами Северной Ирландии, Шотландии и Уэльса:</w:t>
      </w:r>
    </w:p>
    <w:p w14:paraId="23A5470E" w14:textId="098354AF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разработать или усилить меры по устранению многомерных факторов бедности, в частности в Северной Ирландии, сосредоточившись на искоренении бедности с ориентацией на четкие, измеримые цели и уделяя особое внимание непропорционально затронутым группам, включая мигрантов, этнические меньшинства, людей с инвалидностью, домохозяйства, возглавляемые женщинами, а также лесбиянок, геев, бисексуальных, трансгендерных и интерсекс-людей, в регионах и городах, наиболее затронутых проблемой бедности, и обеспечить достаточные ресурсы для эффективного мониторинга и реализации;</w:t>
      </w:r>
    </w:p>
    <w:p w14:paraId="16A3AA72" w14:textId="0E546524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ускорить принятие или усиление мер, включая необходимые бюджетные реформы и увеличение бюджетных ассигнований, для ликвидации детской бедности, в том числе на острове Джерси, обеспечив соответствие этих мер подходу, основанному на правах ребенка, установив четкие цели и сроки, определив обязательства по представлению отчетности и механизмы надзора и участия, а также выделив достаточный объем ресурсов на реализацию;</w:t>
      </w:r>
    </w:p>
    <w:p w14:paraId="1FCEA066" w14:textId="27985BB9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выделение достаточных ассигнований на систему социальной защиты детей во всех юрисдикциях с целью поддержки семей с низкими доходами, предотвращать разлучение детей с семьями и их помещение в специальные учреждения или в системы альтернативного ухода и,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 xml:space="preserve">в координации со стратегиями борьбы с бедностью и политикой в области 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lastRenderedPageBreak/>
        <w:t>социального обеспечения, учитывать рекомендации Комитета по правам ребенка</w:t>
      </w:r>
      <w:r w:rsidR="0037796A"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7"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 xml:space="preserve"> в этом отношении;</w:t>
      </w:r>
    </w:p>
    <w:p w14:paraId="54EC1962" w14:textId="12840FB4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усилить меры по обеспечению доступа каждого человека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к недорогому электричеству, газу, водоснабжению, канализационным системам, отоплению и одежде.</w:t>
      </w:r>
    </w:p>
    <w:p w14:paraId="0096A484" w14:textId="77777777" w:rsidR="00AB74D3" w:rsidRPr="00AB74D3" w:rsidRDefault="00AB74D3" w:rsidP="00276051">
      <w:pPr>
        <w:pStyle w:val="H23G"/>
      </w:pPr>
      <w:r w:rsidRPr="00AB74D3">
        <w:tab/>
      </w:r>
      <w:r w:rsidRPr="00AB74D3">
        <w:tab/>
        <w:t>Право на достаточное жилище</w:t>
      </w:r>
    </w:p>
    <w:p w14:paraId="2E31FC40" w14:textId="0F5FEAD0" w:rsidR="00AB74D3" w:rsidRPr="00AB74D3" w:rsidRDefault="00AB74D3" w:rsidP="00276051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46.</w:t>
      </w:r>
      <w:r w:rsidRPr="00AB74D3">
        <w:rPr>
          <w:rFonts w:eastAsia="SimSun"/>
          <w:lang w:eastAsia="zh-CN"/>
        </w:rPr>
        <w:tab/>
        <w:t>Отмечая инвестиции и политические и законодательные меры, направленные на обеспечение охвата населения доступным жильем, Комитет по-прежнему обеспокоен серьезными проблемами, связанными с наличием, стоимостью и доступностью надлежащего жилья, которые еще более усугубляются недостаточными жилищными льготами, ростом стоимости аренды и неадекватными налогами на недвижимость. Особую озабоченность Комитета вызывает то, что из-за этих проблем многие люди оказались в тяжелых условиях жизни или стали бездомными: все большее число людей, особенно одиноких матерей с детьми, живут в не отвечающих стандартам условиях или в не приспособленном для длительного проживания временном жилье в течение длительного времени. Кроме того, Комитет обеспокоен сохраняющимися препятствиями на пути к обеспечению цыган, рома и «тревеллеров» культурно приемлемым жильем и сообщениями о дискриминации и запугивании, с которыми сталкиваются мигранты и этнические меньшинства и которые препятствуют их доступу к достаточному жилищу (статья 11).</w:t>
      </w:r>
    </w:p>
    <w:p w14:paraId="4EA6E1BE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47.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Ссылаясь на свою предыдущую рекомендацию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8"/>
      </w:r>
      <w:r w:rsidRPr="00AB74D3">
        <w:rPr>
          <w:rFonts w:eastAsia="SimSun" w:cs="Times New Roman"/>
          <w:b/>
          <w:bCs/>
          <w:szCs w:val="20"/>
          <w:lang w:eastAsia="zh-CN"/>
        </w:rPr>
        <w:t>, Комитет настоятельно призывает государство-участник наряду с автономными правительствами Северной Ирландии, Шотландии и Уэльса:</w:t>
      </w:r>
    </w:p>
    <w:p w14:paraId="732F07BB" w14:textId="22545CA9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 xml:space="preserve">принять все необходимые меры для обеспечения наличия недорогого и социального жилья путем оптимизации правил планирования, приоритизации строительства первичного жилья при принятии решений о финансировании, реконструкции не отвечающего нормам жилья и обеспечения доступности для уязвимых групп населения, в частности лиц с инвалидностью, пожилых людей, мигрантов, этнических меньшинств и домохозяйств с низким и средним уровнем дохода, уделяя особое внимание одиноким матерям; </w:t>
      </w:r>
    </w:p>
    <w:p w14:paraId="6E488106" w14:textId="08919B38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пересмотреть ставки налога на недвижимость с целью увеличения рыночного предложения жилья для продажи или долгосрочной аренды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провести оценку экономических и социальных последствий полного освобождения инвестиционных трастов недвижимости от налога на прибыль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прирост капитала;</w:t>
      </w:r>
    </w:p>
    <w:p w14:paraId="6E8AB930" w14:textId="3E2F7A8D" w:rsidR="00AB74D3" w:rsidRPr="00AB74D3" w:rsidRDefault="00276051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арендаторам максимально возможные гарантии проживания, в том числе путем внесения поправок в статью 21 Закона о жилье 1988 года, и гарантировать, чтобы выселение, когда оно неизбежно, осуществлялось в соответствии с надлежащей процедурой, включающей консультации с затронутыми лицами, рассмотрение возможных альтернативных вариантов, возможность обжалования и выплату адекватной компенсации или предоставление адекватного альтернативного жилья;</w:t>
      </w:r>
    </w:p>
    <w:p w14:paraId="5AEF69EF" w14:textId="74E122B4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принять меры по устранению коренных причин бездомности путем обеспечения местных органов власти достаточными ресурсами, приоритизации долгосрочных решений, позволяющих осуществлять другие права, закрепленные в Пакте, гарантирования безопасных и надлежащих условий проживания во временном жилье, в том числе с помощью всеобъемлющей нормативно-правовой базы, и отказа от карательного подхода к спящим на улице бездомным;</w:t>
      </w:r>
    </w:p>
    <w:p w14:paraId="2DBFEDA3" w14:textId="79863ADA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e)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доступ к надлежащему жилью для людей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с интеллектуальной инвалидностью, создав возможности для выписки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lastRenderedPageBreak/>
        <w:t>таких лиц, помещенных в психиатрические стационары, и предотвращая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их институционализацию в будущем;</w:t>
      </w:r>
    </w:p>
    <w:p w14:paraId="370C4AB3" w14:textId="34CD7119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f)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пригодные для жизни и соответствующие культурным особенностям места проживания и стоянки для общин цыган, рома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«тревеллеров», включая доступ к воде, туалетам и электричеству, в координации с местными органами власти, а также пересмотреть и отменить законы или политику, покушающиеся на их традиционный образ жизни, такие как статья 83 Закона о полиции, преступности, наказаниях и судах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2022 года, криминализирующая несанкционированную организацию стоянок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в Англии и Уэльсе, и Постановление о несанкционированных стоянках (Северная Ирландия) 2005 года;</w:t>
      </w:r>
    </w:p>
    <w:p w14:paraId="6D9A8F9D" w14:textId="0550C4EB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g)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безопасные, здоровые и надлежащие условия жизни для мигрантов и лиц, ищущих убежище, во временных и рассредоточенных местах проживания, в том числе, в частности, прекратить использование гостиниц в качестве мест размещения несопровождаемых детей и улучшить механизмы надзора и правоприменения для предотвращения эксплуатации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дискриминации со стороны арендодателей при доступе к жилью, в том числе для беженцев;</w:t>
      </w:r>
    </w:p>
    <w:p w14:paraId="5D846B07" w14:textId="60217879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h)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усилить меры по предотвращению и пресечению запугивания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со стороны военизированных группировок в отношении этнических меньшинств и мигрантов в Северной Ирландии, чтобы обеспечить им доступ к надлежащему жилью и предотвратить фактическую сегрегацию, осуществлять сбор данных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о таких актах и обеспечить их оперативное и эффективное расследование.</w:t>
      </w:r>
    </w:p>
    <w:p w14:paraId="3C0AC216" w14:textId="77777777" w:rsidR="00AB74D3" w:rsidRPr="00AB74D3" w:rsidRDefault="00AB74D3" w:rsidP="00E872E2">
      <w:pPr>
        <w:pStyle w:val="H23G"/>
      </w:pPr>
      <w:r w:rsidRPr="00AB74D3">
        <w:tab/>
      </w:r>
      <w:r w:rsidRPr="00AB74D3">
        <w:tab/>
        <w:t>Право на питание</w:t>
      </w:r>
    </w:p>
    <w:p w14:paraId="03C497F8" w14:textId="22741229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48.</w:t>
      </w:r>
      <w:r w:rsidRPr="00AB74D3">
        <w:rPr>
          <w:rFonts w:eastAsia="SimSun" w:cs="Times New Roman"/>
          <w:szCs w:val="20"/>
          <w:lang w:eastAsia="zh-CN"/>
        </w:rPr>
        <w:tab/>
        <w:t>Комитет отмечает ряд мер, принятых для обеспечения питания и необходимых ресурсов с целью гарантировать продовольственную безопасность. Однако он по-прежнему обеспокоен сохранением серьезных проблем, включая все более остро ощущающееся отсутствие продовольственной безопасности, неполноценное питание, бедность и ограниченный доступ к недорогостоящим и питательным продуктам, что в несоразмерной степени затрагивает домохозяйства с низким уровнем дохода,</w:t>
      </w:r>
      <w:r w:rsidR="00E872E2">
        <w:rPr>
          <w:rFonts w:eastAsia="SimSun" w:cs="Times New Roman"/>
          <w:szCs w:val="20"/>
          <w:lang w:eastAsia="zh-CN"/>
        </w:rPr>
        <w:br/>
      </w:r>
      <w:r w:rsidRPr="00AB74D3">
        <w:rPr>
          <w:rFonts w:eastAsia="SimSun" w:cs="Times New Roman"/>
          <w:szCs w:val="20"/>
          <w:lang w:eastAsia="zh-CN"/>
        </w:rPr>
        <w:t>в частности семьи с детьми (статья 11).</w:t>
      </w:r>
    </w:p>
    <w:p w14:paraId="2806ADA2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49.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ссылается на свое замечание общего порядка № 12 (1999) о 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и рекомендует государству-участнику наряду с автономными правительствами Северной Ирландии, Шотландии и Уэльса:</w:t>
      </w:r>
    </w:p>
    <w:p w14:paraId="233FDD98" w14:textId="59E97DA5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ускорить принятие, в консультации с соответствующими заинтересованными сторонами, всеобъемлющей национальной стратегии защиты и поощрения права на достаточное питание в целях эффективного решения проблемы отсутствия продовольственной безопасности и сокращения числа случаев обращения в продовольственные банки, установив четкие цели, подлежащие достижению в конкретные установленные сроки, и создав соответствующие механизмы для оценки прогресса;</w:t>
      </w:r>
    </w:p>
    <w:p w14:paraId="6424DD78" w14:textId="6D85F91B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принимать меры по решению проблемы тройного бремени неполноценного питания (недоедание, дефицит питательных микроэлементов и избыточная масса тела/ожирение);</w:t>
      </w:r>
    </w:p>
    <w:p w14:paraId="755128D8" w14:textId="47B27CAA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обеспечивать, чтобы программы социальной защиты были ориентированы на наиболее нуждающихся;</w:t>
      </w:r>
    </w:p>
    <w:p w14:paraId="4598E805" w14:textId="25656957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поощрять сбалансированный рацион питания с помощью эффективных социальных и ориентированных на коррекцию поведения коммуникационных стратегий и обеспечивать доступность разнообразных рационов;</w:t>
      </w:r>
    </w:p>
    <w:p w14:paraId="1609E3E8" w14:textId="66DB4793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e)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ввести более высокие налоги на нездоровую пищу и напитки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с высоким содержанием сахара, а также усилить регулирование маркетинга таких продуктов.</w:t>
      </w:r>
    </w:p>
    <w:p w14:paraId="1478F7D4" w14:textId="0555CB7E" w:rsidR="00AB74D3" w:rsidRPr="00AB74D3" w:rsidRDefault="00AB74D3" w:rsidP="00E872E2">
      <w:pPr>
        <w:pStyle w:val="H23G"/>
      </w:pPr>
      <w:r w:rsidRPr="00AB74D3">
        <w:tab/>
      </w:r>
      <w:r w:rsidRPr="00AB74D3">
        <w:tab/>
        <w:t>Право на физическое и психическое здоровье</w:t>
      </w:r>
    </w:p>
    <w:p w14:paraId="7FC82A7F" w14:textId="77777777" w:rsidR="00AB74D3" w:rsidRPr="00AB74D3" w:rsidRDefault="00AB74D3" w:rsidP="00E872E2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50.</w:t>
      </w:r>
      <w:r w:rsidRPr="00AB74D3">
        <w:rPr>
          <w:rFonts w:eastAsia="SimSun"/>
          <w:lang w:eastAsia="zh-CN"/>
        </w:rPr>
        <w:tab/>
        <w:t>Принимая к сведению объявленный десятилетний план развития здравоохранения, Комитет выражает озабоченность недостаточным финансированием сектора здравоохранения, длительными ожиданиями приема врача, процедур и операций, нехваткой медицинского персонала и оборудования, а также препятствиями в доступе к медицинскому обслуживанию, с которыми сталкиваются наиболее обездоленные слои населения и жители отдаленных районов. Кроме того, принимая к сведению законопроект о психическом здоровье 2025 года и новые стратегии в области психического здоровья, Комитет сохраняет обеспокоенность в связи с высоким числом смертей в результате самоубийств и употребления наркотиков, а также все более широким распространением тревожно-депрессивных расстройств (статья 12).</w:t>
      </w:r>
    </w:p>
    <w:p w14:paraId="3D1349F7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51.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автономными правительствами Северной Ирландии, Шотландии и Уэльса:</w:t>
      </w:r>
    </w:p>
    <w:p w14:paraId="28095E13" w14:textId="1ADA006E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укрепить меры по практической реализации всеобщего охвата услугами здравоохранения путем развития материально-технической базы</w:t>
      </w:r>
      <w:r w:rsidR="00AB74D3" w:rsidRPr="00AB74D3" w:rsidDel="0032731A">
        <w:rPr>
          <w:rFonts w:eastAsia="SimSun" w:cs="Times New Roman"/>
          <w:b/>
          <w:bCs/>
          <w:szCs w:val="20"/>
          <w:lang w:eastAsia="zh-CN"/>
        </w:rPr>
        <w:t xml:space="preserve"> 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Национальной службы здравоохранения, обеспечения достаточного количества квалифицированного медицинского персонала и доступа к надлежащему медицинскому оборудованию и инфраструктуре, сокращения времени ожидания, улучшения медицинского обслуживания в отдаленных и сельских районах и устранения стигмы и информационных и технологических барьеров для доступа к здравоохранению цыган, рома и «тревеллеров», не имеющих документов мигрантов и просителей убежища, а также доступа лесбиянок, геев, бисексуальных, трансгендерных и интерсекс-людей к медицинским услугам, связанным с гендерной идентичностью, особенно в Шотландии, руководствуясь замечанием общего порядка № 14 (2000) Комитета о праве на наивысший достижимый уровень здоровья;</w:t>
      </w:r>
    </w:p>
    <w:p w14:paraId="0A6AD479" w14:textId="37681553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укреплять службы охраны психического здоровья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соответствующие системы поддержки путем выделения достаточных ресурсов, усиления поддержки на уровне общин, реализации информационных кампаний, нацеленных на дестигматизацию проблем психического здоровья, и принятия адресных мер, ориентированных на группы, особенно сильно подверженные проблемам психического здоровья.</w:t>
      </w:r>
    </w:p>
    <w:p w14:paraId="3F65EA11" w14:textId="77777777" w:rsidR="00AB74D3" w:rsidRPr="00AB74D3" w:rsidRDefault="00AB74D3" w:rsidP="00E872E2">
      <w:pPr>
        <w:pStyle w:val="H23G"/>
      </w:pPr>
      <w:r w:rsidRPr="00AB74D3">
        <w:tab/>
      </w:r>
      <w:r w:rsidRPr="00AB74D3">
        <w:tab/>
        <w:t>Право на сексуальное и репродуктивное здоровье</w:t>
      </w:r>
    </w:p>
    <w:p w14:paraId="43D16C49" w14:textId="77777777" w:rsidR="00AB74D3" w:rsidRPr="00AB74D3" w:rsidRDefault="00AB74D3" w:rsidP="00E872E2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52.</w:t>
      </w:r>
      <w:r w:rsidRPr="00AB74D3">
        <w:rPr>
          <w:rFonts w:eastAsia="SimSun"/>
          <w:lang w:eastAsia="zh-CN"/>
        </w:rPr>
        <w:tab/>
        <w:t>Комитет обеспокоен высокими показателями материнской смертности и неравенством в доступе к услугам и информации в области сексуального и репродуктивного здоровья, что негативно сказывается на женщинах и девочках из социально неблагополучных групп населения и проживающих в периферийных и отдаленных районах (статья 12).</w:t>
      </w:r>
    </w:p>
    <w:p w14:paraId="54340BC1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53.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автономными правительствами Северной Ирландии, Шотландии и Уэльса:</w:t>
      </w:r>
    </w:p>
    <w:p w14:paraId="6BB3BFC8" w14:textId="231E86FD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активизировать усилия по обеспечению равного доступа к услугам по охране материнского здоровья для мигранток и представительниц этнических меньшинств с целью снижения уровня материнской и младенческой смертности и обеспечить надлежащее оснащение учреждений дородового, перинатального и послеродового ухода, особенно в сельских районах;</w:t>
      </w:r>
    </w:p>
    <w:p w14:paraId="69D13F3C" w14:textId="4B3756EB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укрепить меры по обеспечению доступности и наличия надлежащих, качественных услуг и информации в области охраны сексуального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и репродуктивного здоровья, например доступа к услугам безопасного аборта, включая медикаментозное прерывание беременности, противозачаточным средствам и средствам экстренной контрацепции, для всех женщин и девочек-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lastRenderedPageBreak/>
        <w:t>подростков в государстве-участнике, в особенности для тех, кто проживает в сельских или отдаленных районах;</w:t>
      </w:r>
    </w:p>
    <w:p w14:paraId="1B73CA13" w14:textId="60B70ACA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руководствоваться замечанием общего порядка № 22 (2016) Комитета о праве на сексуальное и репродуктивное здоровье и Руководством по уходу при прерывании беременности (2022) Всемирной организации здравоохранения (ВОЗ) и принять во внимание рекомендации Комитета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по ликвидации дискриминации в отношении женщин, сформулированные в его расследовании</w:t>
      </w:r>
      <w:r w:rsidR="00AB74D3"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19"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 xml:space="preserve"> в отношении государства-участника.</w:t>
      </w:r>
    </w:p>
    <w:p w14:paraId="441BF63F" w14:textId="77777777" w:rsidR="00AB74D3" w:rsidRPr="00AB74D3" w:rsidRDefault="00AB74D3" w:rsidP="00AB74D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Times New Roman" w:cs="Times New Roman"/>
          <w:b/>
          <w:szCs w:val="20"/>
        </w:rPr>
      </w:pPr>
      <w:r w:rsidRPr="00AB74D3">
        <w:rPr>
          <w:rFonts w:eastAsia="Times New Roman" w:cs="Times New Roman"/>
          <w:b/>
          <w:szCs w:val="20"/>
        </w:rPr>
        <w:tab/>
      </w:r>
      <w:r w:rsidRPr="00AB74D3">
        <w:rPr>
          <w:rFonts w:eastAsia="Times New Roman" w:cs="Times New Roman"/>
          <w:b/>
          <w:szCs w:val="20"/>
        </w:rPr>
        <w:tab/>
      </w:r>
      <w:r w:rsidRPr="00AB74D3">
        <w:rPr>
          <w:rFonts w:eastAsia="Times New Roman" w:cs="Times New Roman"/>
          <w:b/>
          <w:bCs/>
          <w:szCs w:val="20"/>
        </w:rPr>
        <w:t>Политика в отношении наркотиков</w:t>
      </w:r>
    </w:p>
    <w:p w14:paraId="7FC2A354" w14:textId="77777777" w:rsidR="00AB74D3" w:rsidRPr="00AB74D3" w:rsidRDefault="00AB74D3" w:rsidP="00E872E2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54.</w:t>
      </w:r>
      <w:r w:rsidRPr="00AB74D3">
        <w:rPr>
          <w:rFonts w:eastAsia="SimSun"/>
          <w:lang w:eastAsia="zh-CN"/>
        </w:rPr>
        <w:tab/>
        <w:t>Комитет обеспокоен большим числом смертей, связанных с наркотиками, карательным подходом, применяемым по отношению к лицам, употребляющим наркотики, и недостаточным количеством и ограниченной доступностью программ снижения вреда и реабилитации (статья 12).</w:t>
      </w:r>
    </w:p>
    <w:p w14:paraId="6900C28D" w14:textId="16208965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55.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автономными правительствами Северной Ирландии, Шотландии и Уэльса пересмотреть свою законодательную базу с целью принятия правозащитного подхода</w:t>
      </w:r>
      <w:r w:rsidR="00E872E2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к употреблению наркотиков, в том числе путем:</w:t>
      </w:r>
    </w:p>
    <w:p w14:paraId="5D3490EF" w14:textId="305696C9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проведения профилактической информационной работы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о серьезных рисках для здоровья, связанных со злоупотреблением наркотиками, особенно среди молодежи;</w:t>
      </w:r>
    </w:p>
    <w:p w14:paraId="44A90860" w14:textId="4ED1E7B9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обеспечения лечения наркомании и предоставления лицам, употребляющим наркотики, медицинской помощи, психологической поддержки, реабилитационных услуг и доступа к программам снижения вреда, а также рассмотрения возможности внедрения альтернатив карательному подходу и уголовным наказаниям за употребление наркотиков.</w:t>
      </w:r>
    </w:p>
    <w:p w14:paraId="23B325C4" w14:textId="77777777" w:rsidR="00AB74D3" w:rsidRPr="00AB74D3" w:rsidRDefault="00AB74D3" w:rsidP="00E872E2">
      <w:pPr>
        <w:pStyle w:val="H23G"/>
      </w:pPr>
      <w:r w:rsidRPr="00AB74D3">
        <w:tab/>
      </w:r>
      <w:r w:rsidRPr="00AB74D3">
        <w:tab/>
        <w:t>Право на образование</w:t>
      </w:r>
    </w:p>
    <w:p w14:paraId="2ABC9058" w14:textId="77777777" w:rsidR="00AB74D3" w:rsidRPr="00AB74D3" w:rsidRDefault="00AB74D3" w:rsidP="00E872E2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56.</w:t>
      </w:r>
      <w:r w:rsidRPr="00AB74D3">
        <w:rPr>
          <w:rFonts w:eastAsia="SimSun"/>
          <w:lang w:eastAsia="zh-CN"/>
        </w:rPr>
        <w:tab/>
        <w:t xml:space="preserve">Комитет обеспокоен: </w:t>
      </w:r>
    </w:p>
    <w:p w14:paraId="1EFA4607" w14:textId="0BAFD644" w:rsidR="00AB74D3" w:rsidRPr="00AB74D3" w:rsidRDefault="00E872E2" w:rsidP="00E872E2">
      <w:pPr>
        <w:pStyle w:val="SingleTxtG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AB74D3" w:rsidRPr="00AB74D3">
        <w:rPr>
          <w:rFonts w:eastAsia="SimSun"/>
          <w:lang w:eastAsia="zh-CN"/>
        </w:rPr>
        <w:t>a)</w:t>
      </w:r>
      <w:r w:rsidR="00AB74D3" w:rsidRPr="00AB74D3">
        <w:rPr>
          <w:rFonts w:eastAsia="SimSun"/>
          <w:lang w:eastAsia="zh-CN"/>
        </w:rPr>
        <w:tab/>
        <w:t xml:space="preserve">различиями в охвате дошкольным образованием между регионами и группами населения с разным уровнем дохода; </w:t>
      </w:r>
    </w:p>
    <w:p w14:paraId="025D4E04" w14:textId="73BB9B95" w:rsidR="00AB74D3" w:rsidRPr="00AB74D3" w:rsidRDefault="00E872E2" w:rsidP="00E872E2">
      <w:pPr>
        <w:pStyle w:val="SingleTxtG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AB74D3" w:rsidRPr="00AB74D3">
        <w:rPr>
          <w:rFonts w:eastAsia="SimSun"/>
          <w:lang w:eastAsia="zh-CN"/>
        </w:rPr>
        <w:t>b)</w:t>
      </w:r>
      <w:r w:rsidR="00AB74D3" w:rsidRPr="00AB74D3">
        <w:rPr>
          <w:rFonts w:eastAsia="SimSun"/>
          <w:lang w:eastAsia="zh-CN"/>
        </w:rPr>
        <w:tab/>
        <w:t>продолжающимся негативным воздействием пандемии коронавирусной инфекции (COVID-19) на уровень образования, в частности тем, что у многих детей после возвращения к очному обучению снизилась успеваемость;</w:t>
      </w:r>
    </w:p>
    <w:p w14:paraId="5086B044" w14:textId="7F4C9BC3" w:rsidR="00AB74D3" w:rsidRPr="00AB74D3" w:rsidRDefault="00E872E2" w:rsidP="00E872E2">
      <w:pPr>
        <w:pStyle w:val="SingleTxtG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AB74D3" w:rsidRPr="00AB74D3">
        <w:rPr>
          <w:rFonts w:eastAsia="SimSun"/>
          <w:lang w:eastAsia="zh-CN"/>
        </w:rPr>
        <w:t>c)</w:t>
      </w:r>
      <w:r w:rsidR="00AB74D3" w:rsidRPr="00AB74D3">
        <w:rPr>
          <w:rFonts w:eastAsia="SimSun"/>
          <w:lang w:eastAsia="zh-CN"/>
        </w:rPr>
        <w:tab/>
        <w:t>недостаточной эффективностью существующих программ в плане сокращения разрыва в уровне образования и сохранением значительного неравенства, от которого, в частности, страдают дети, принадлежащие к этническим, религиозным и другим меньшинствам, а также дети из семей с низким уровнем дохода, что создает препятствия для социальной мобильности;</w:t>
      </w:r>
    </w:p>
    <w:p w14:paraId="5A24FF1D" w14:textId="390072C3" w:rsidR="00AB74D3" w:rsidRPr="00AB74D3" w:rsidRDefault="00E872E2" w:rsidP="00E872E2">
      <w:pPr>
        <w:pStyle w:val="SingleTxtG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AB74D3" w:rsidRPr="00AB74D3">
        <w:rPr>
          <w:rFonts w:eastAsia="SimSun"/>
          <w:lang w:eastAsia="zh-CN"/>
        </w:rPr>
        <w:t>d)</w:t>
      </w:r>
      <w:r w:rsidR="00AB74D3" w:rsidRPr="00AB74D3">
        <w:rPr>
          <w:rFonts w:eastAsia="SimSun"/>
          <w:lang w:eastAsia="zh-CN"/>
        </w:rPr>
        <w:tab/>
        <w:t>сохраняющимися трудностями в плане получения доступа к образованию без дискриминации, с которыми сталкиваются дети рома, цыган и «тревеллеров», а также дети с инвалидностью и дети, принадлежащие к группам населения, находящимся в неблагоприятном положении;</w:t>
      </w:r>
    </w:p>
    <w:p w14:paraId="585BE748" w14:textId="613F8478" w:rsidR="00AB74D3" w:rsidRPr="00AB74D3" w:rsidRDefault="00E872E2" w:rsidP="00E872E2">
      <w:pPr>
        <w:pStyle w:val="SingleTxtG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AB74D3" w:rsidRPr="00AB74D3">
        <w:rPr>
          <w:rFonts w:eastAsia="SimSun"/>
          <w:lang w:eastAsia="zh-CN"/>
        </w:rPr>
        <w:t>e)</w:t>
      </w:r>
      <w:r w:rsidR="00AB74D3" w:rsidRPr="00AB74D3">
        <w:rPr>
          <w:rFonts w:eastAsia="SimSun"/>
          <w:lang w:eastAsia="zh-CN"/>
        </w:rPr>
        <w:tab/>
        <w:t>серьезными случаями насилия, буллинга и кибербуллинга по причине сексуальной ориентации, гендерной идентичности и расы, а также сохраняющимся засильем гендерных стереотипов в школах (статьи 13 и 14).</w:t>
      </w:r>
    </w:p>
    <w:p w14:paraId="58C496A3" w14:textId="77777777" w:rsidR="00AB74D3" w:rsidRPr="00AB74D3" w:rsidRDefault="00AB74D3" w:rsidP="00E872E2">
      <w:pPr>
        <w:pageBreakBefore/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lastRenderedPageBreak/>
        <w:t>57.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наряду с автономными правительствами Северной Ирландии, Шотландии и Уэльса:</w:t>
      </w:r>
    </w:p>
    <w:p w14:paraId="08D3D11F" w14:textId="4E8A8D0C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гарантировать качественное и доступное дошкольное образование для всех детей во всех юрисдикциях, особенно для детей из находящихся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в неблагоприятном положении групп населения;</w:t>
      </w:r>
    </w:p>
    <w:p w14:paraId="410A46F0" w14:textId="4826EC1F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принять эффективные меры по смягчению последствий утраты возможностей, обусловленной пандемией COVID-19, в частности для детей из находящихся в неблагоприятном положении групп населения, и эффективно предотвращать дальнейшие срывы образовательного процесса;</w:t>
      </w:r>
    </w:p>
    <w:p w14:paraId="42503343" w14:textId="1F03196D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всесторонне оценить воздействие существующих программ, включая программу «Джерси Премиум», на сокращение разрыва в уровне образования и принять эффективные меры в целях повышения уровня образования среди детей из находящихся в неблагоприятном положении групп населения и детей из семей с низким уровнем дохода для содействия социальной мобильности;</w:t>
      </w:r>
    </w:p>
    <w:p w14:paraId="19CB7586" w14:textId="1003377D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детям рома, цыган и «тревеллеров», детям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с инвалидностью, детям-мигрантам и детям из находящихся в неблагоприятном положении групп населения доступ к высококачественному и культурно приемлемому образованию, отвечающему их потребностям;</w:t>
      </w:r>
    </w:p>
    <w:p w14:paraId="2D68438A" w14:textId="1BE9714F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e)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принять эффективные меры для обеспечения защиты всех детей от травли, включая кибербуллинг, и насилия в школах, а также активизировать усилия по предотвращению этих явлений и содействию взаимопониманию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 xml:space="preserve">и терпимости; </w:t>
      </w:r>
    </w:p>
    <w:p w14:paraId="13F3BEE8" w14:textId="2DED7472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f)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принять эффективные меры по искоренению дискриминационных взглядов и стереотипов в учебных материалах и школьной среде и обеспечить, чтобы учебные заведения и учителя не увековечивали такие стереотипы,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в том числе путем предоставления соответствующих программ подготовки для учителей.</w:t>
      </w:r>
    </w:p>
    <w:p w14:paraId="08EF7F7C" w14:textId="77777777" w:rsidR="00AB74D3" w:rsidRPr="00AB74D3" w:rsidRDefault="00AB74D3" w:rsidP="00E872E2">
      <w:pPr>
        <w:pStyle w:val="H23G"/>
      </w:pPr>
      <w:r w:rsidRPr="00AB74D3">
        <w:tab/>
      </w:r>
      <w:r w:rsidRPr="00AB74D3">
        <w:tab/>
        <w:t>Культурные права</w:t>
      </w:r>
    </w:p>
    <w:p w14:paraId="66FA6A2C" w14:textId="77777777" w:rsidR="00AB74D3" w:rsidRPr="00AB74D3" w:rsidRDefault="00AB74D3" w:rsidP="00E872E2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58.</w:t>
      </w:r>
      <w:r w:rsidRPr="00AB74D3">
        <w:rPr>
          <w:rFonts w:eastAsia="SimSun"/>
          <w:lang w:eastAsia="zh-CN"/>
        </w:rPr>
        <w:tab/>
        <w:t>Комитет обеспокоен недостаточным финансированием культуры и культурных мероприятий, что препятствует осуществлению права каждого человека участвовать в культурной жизни, выражать свою идентичность, ценности и образ жизни без страха дискриминации, а также иметь доступ к искусству, науке и спорту и участвовать в них. Кроме того, отмечая Закон о самобытности и языке (Северная Ирландия) 2022 года, Комитет сожалеет, что учреждения, предназначенные для защиты и поощрения ирландского языка, а также для поощрения и развития ольстерско-шотландской традиции, до сих пор не были созданы (статья 15).</w:t>
      </w:r>
    </w:p>
    <w:p w14:paraId="2FC807AE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59.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27DB750E" w14:textId="526C4EC4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a)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принять необходимые меры для усиления защиты культурных прав и обеспечения уважения культурного разнообразия, в частности в Северной Ирландии, путем увеличения бюджетных ассигнований, выделяемых на содействие развитию и популяризации науки и культуры, руководствуясь замечанием общего порядка № 21 (2009) Комитета о праве каждого человека на участие в культурной жизни;</w:t>
      </w:r>
    </w:p>
    <w:p w14:paraId="29266192" w14:textId="20169E68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b)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увеличивать объем ресурсов и совершенствовать программы развития мест отдыха, культуры и досуга, доступных для людей со всеми видами инвалидности, как в сельских, так и в городских районах и сделать существующую инфраструктуру спорта и отдыха доступной для всех людей с инвалидностью в соответствии с принципом поощрения самостоятельного образа жизни;</w:t>
      </w:r>
    </w:p>
    <w:p w14:paraId="4079DC74" w14:textId="248BD862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c)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обеспечить отсутствие дискриминации в области участия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 xml:space="preserve">в культурной жизни и спорте, в частности по признаку сексуальной ориентации и гендерной идентичности, и гарантировать поддержку участия в спорте всем 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lastRenderedPageBreak/>
        <w:t>лицам, включая трансгендерных людей, в соответствии с принципами разумности, пропорциональности и равенства;</w:t>
      </w:r>
    </w:p>
    <w:p w14:paraId="1E0B33BF" w14:textId="23F8FA66" w:rsidR="00AB74D3" w:rsidRPr="00AB74D3" w:rsidRDefault="00E872E2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>d)</w:t>
      </w:r>
      <w:r w:rsidR="00AB74D3" w:rsidRPr="00AB74D3">
        <w:rPr>
          <w:rFonts w:eastAsia="SimSun" w:cs="Times New Roman"/>
          <w:b/>
          <w:bCs/>
          <w:szCs w:val="20"/>
          <w:lang w:eastAsia="zh-CN"/>
        </w:rPr>
        <w:tab/>
        <w:t>ускорить создание институтов и разработку политики, предусмотренных для защиты и продвижения ирландского языка, а также культуры и наследия ольстерских шотландцев, обеспечив значимое участие групп языковых меньшинств и их представительных организаций.</w:t>
      </w:r>
    </w:p>
    <w:p w14:paraId="2ECCE58D" w14:textId="77777777" w:rsidR="00AB74D3" w:rsidRPr="00AB74D3" w:rsidRDefault="00AB74D3" w:rsidP="00E872E2">
      <w:pPr>
        <w:pStyle w:val="H23G"/>
      </w:pPr>
      <w:r w:rsidRPr="00AB74D3">
        <w:tab/>
      </w:r>
      <w:r w:rsidRPr="00AB74D3">
        <w:tab/>
        <w:t>Право на участие в культурной жизни и конструктивные межкультурные отношения</w:t>
      </w:r>
    </w:p>
    <w:p w14:paraId="058F30C9" w14:textId="717AB407" w:rsidR="00AB74D3" w:rsidRPr="00AB74D3" w:rsidRDefault="00AB74D3" w:rsidP="00E872E2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60.</w:t>
      </w:r>
      <w:r w:rsidRPr="00AB74D3">
        <w:rPr>
          <w:rFonts w:eastAsia="SimSun"/>
          <w:lang w:eastAsia="zh-CN"/>
        </w:rPr>
        <w:tab/>
        <w:t>Комитет обеспокоен тем, что Закон 2023 года о смуте в Северной Ирландии (наследие и примирение) нарушает право на участие в культурной жизни, препятствуя созданию условий, необходимых для межкультурного диалога и примирения.</w:t>
      </w:r>
      <w:r w:rsidR="00E872E2">
        <w:rPr>
          <w:rFonts w:eastAsia="SimSun"/>
          <w:lang w:eastAsia="zh-CN"/>
        </w:rPr>
        <w:br/>
      </w:r>
      <w:r w:rsidRPr="00AB74D3">
        <w:rPr>
          <w:rFonts w:eastAsia="SimSun"/>
          <w:lang w:eastAsia="zh-CN"/>
        </w:rPr>
        <w:t>Он с особой озабоченностью отмечает, что Закон о наследии и примирении вызвал резкую критику в связи с тем, что он нарушает Соглашение Страстной пятницы и международные обязательства государства-участника в области прав человека, что также было отмечено Комитетом по правам человека</w:t>
      </w:r>
      <w:r w:rsidRPr="00AB74D3">
        <w:rPr>
          <w:rFonts w:eastAsia="SimSun"/>
          <w:sz w:val="18"/>
          <w:vertAlign w:val="superscript"/>
          <w:lang w:eastAsia="zh-CN"/>
        </w:rPr>
        <w:footnoteReference w:id="20"/>
      </w:r>
      <w:r w:rsidRPr="00AB74D3">
        <w:rPr>
          <w:rFonts w:eastAsia="SimSun"/>
          <w:lang w:eastAsia="zh-CN"/>
        </w:rPr>
        <w:t xml:space="preserve"> (статья 15).</w:t>
      </w:r>
    </w:p>
    <w:p w14:paraId="614F4B56" w14:textId="7FEB50DA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61.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отменить Закон о смуте в Северной Ирландии (наследие и примирение) 2023 года и принять меры для создания условий, способствующих конструктивным межкультурным отношениям, основанным на взаимопонимании, терпимости и уважении.</w:t>
      </w:r>
      <w:r w:rsidR="00E872E2">
        <w:rPr>
          <w:rFonts w:eastAsia="SimSun" w:cs="Times New Roman"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Он также настоятельно призывает государство-участник руководствоваться в этой связи рекомендациями Комитета по правам человека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1"/>
      </w:r>
      <w:r w:rsidRPr="00AB74D3">
        <w:rPr>
          <w:rFonts w:eastAsia="SimSun" w:cs="Times New Roman"/>
          <w:b/>
          <w:bCs/>
          <w:szCs w:val="20"/>
          <w:lang w:eastAsia="zh-CN"/>
        </w:rPr>
        <w:t>.</w:t>
      </w:r>
    </w:p>
    <w:p w14:paraId="3A0A048C" w14:textId="77777777" w:rsidR="00AB74D3" w:rsidRPr="00AB74D3" w:rsidRDefault="00AB74D3" w:rsidP="00E872E2">
      <w:pPr>
        <w:pStyle w:val="H23G"/>
      </w:pPr>
      <w:r w:rsidRPr="00AB74D3">
        <w:tab/>
      </w:r>
      <w:r w:rsidRPr="00AB74D3">
        <w:tab/>
        <w:t>Право на участие в научном прогрессе и на пользование его результатами</w:t>
      </w:r>
    </w:p>
    <w:p w14:paraId="2D5D54B0" w14:textId="77777777" w:rsidR="00AB74D3" w:rsidRPr="00AB74D3" w:rsidRDefault="00AB74D3" w:rsidP="00E872E2">
      <w:pPr>
        <w:pStyle w:val="SingleTxtG"/>
        <w:rPr>
          <w:rFonts w:eastAsia="SimSun"/>
          <w:lang w:eastAsia="zh-CN"/>
        </w:rPr>
      </w:pPr>
      <w:r w:rsidRPr="00AB74D3">
        <w:rPr>
          <w:rFonts w:eastAsia="SimSun"/>
          <w:lang w:eastAsia="zh-CN"/>
        </w:rPr>
        <w:t>62.</w:t>
      </w:r>
      <w:r w:rsidRPr="00AB74D3">
        <w:rPr>
          <w:rFonts w:eastAsia="SimSun"/>
          <w:lang w:eastAsia="zh-CN"/>
        </w:rPr>
        <w:tab/>
        <w:t>Комитет обеспокоен тем, что государство-участник не поддерживает: a) полный временный отказ от прав интеллектуальной собственности на вакцины, средства диагностики, методы лечения и другие необходимые товары медицинского назначения, связанные с COVID-19; и b) Соглашение ВОЗ по борьбе с пандемиями (статья 15).</w:t>
      </w:r>
    </w:p>
    <w:p w14:paraId="7086B801" w14:textId="6C31FA2F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63.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обеспечить, чтобы его торговые договоры заключались с учетом принятых в соответствии с Пактом обязательств в части осуществления экономических, социальных и культурных прав в других странах.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В этой связи он рекомендует государству-участнику решительно поддержать и обеспечить: а) временное полное приостановление действия Соглашения по торговым аспектам прав интеллектуальной собственности в отношении вакцин, средств диагностики, методов лечения и других необходимых товаров медицинского назначения, связанных</w:t>
      </w:r>
      <w:r w:rsidR="00E872E2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с коронавирусной инфекцией (COVID-19);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и b) переговорный процесс по линии Соглашения ВОЗ по борьбе с пандемиями, ориентированный на обеспечение наличия, доступности и разумной стоимости необходимого для спасения жизни лечения и распределения выгод от него, особенно в пользу развивающихся стран.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Кроме того, Комитет рекомендует государству-участнику принять во внимание пункт 82 своего замечания общего порядка № 25 (2020) о науке и экономических, социальных и культурных правах, а также заявления о пандемии коронавирусной инфекции (COVID-19) и экономических, социальных</w:t>
      </w:r>
      <w:r w:rsidR="00E872E2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и культурных правах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2"/>
      </w:r>
      <w:r w:rsidRPr="00AB74D3">
        <w:rPr>
          <w:rFonts w:eastAsia="SimSun" w:cs="Times New Roman"/>
          <w:b/>
          <w:bCs/>
          <w:szCs w:val="20"/>
          <w:lang w:eastAsia="zh-CN"/>
        </w:rPr>
        <w:t xml:space="preserve"> и о всеобщем и равном доступе к вакцинам против коронавирусной инфекции (COVID-19)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3"/>
      </w:r>
      <w:r w:rsidRPr="00AB74D3">
        <w:rPr>
          <w:rFonts w:eastAsia="SimSun" w:cs="Times New Roman"/>
          <w:b/>
          <w:bCs/>
          <w:szCs w:val="20"/>
          <w:lang w:eastAsia="zh-CN"/>
        </w:rPr>
        <w:t>.</w:t>
      </w:r>
    </w:p>
    <w:p w14:paraId="7B4DF6EB" w14:textId="77777777" w:rsidR="00AB74D3" w:rsidRPr="00AB74D3" w:rsidRDefault="00AB74D3" w:rsidP="00E872E2">
      <w:pPr>
        <w:pStyle w:val="H1G"/>
      </w:pPr>
      <w:r w:rsidRPr="00AB74D3">
        <w:lastRenderedPageBreak/>
        <w:tab/>
        <w:t>D.</w:t>
      </w:r>
      <w:r w:rsidRPr="00AB74D3">
        <w:tab/>
        <w:t>Другие рекомендации</w:t>
      </w:r>
    </w:p>
    <w:p w14:paraId="79069F9C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64.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0E2628D3" w14:textId="51AB4949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65.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рассмотреть возможность ратификации основных договоров по правам человека, участником которых оно еще не является, включая Международную конвенцию о защите прав всех трудящихся-мигрантов и членов их семей, Международную конвенцию для защиты всех лиц от насильственных исчезновений, Факультативный протокол к Международному пакту о гражданских и политических правах и Факультативный протокол к Конвенции о правах ребенка, касающийся процедуры сообщений.</w:t>
      </w:r>
    </w:p>
    <w:p w14:paraId="68F8D196" w14:textId="55979D52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66.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рассмотреть также вопрос</w:t>
      </w:r>
      <w:r w:rsidR="00E872E2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о ратификации пересмотренной Европейской социальной хартии, что будет способствовать соблюдению обязательств в области прав человека</w:t>
      </w:r>
      <w:r w:rsidR="00E872E2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в соответствии с Международным пактом об экономических, социальных</w:t>
      </w:r>
      <w:r w:rsidR="00E872E2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и культурных правах.</w:t>
      </w:r>
    </w:p>
    <w:p w14:paraId="2C8D4468" w14:textId="1D3F0FCD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67.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в полной мере учитывать свои обязательства, предусмотренные Пактом, и гарантировать полное осуществление закрепленных в нем прав при реализации на национальном уровне Повестки дня в области устойчивого развития на период до 2030 года,</w:t>
      </w:r>
      <w:r w:rsidR="00E872E2">
        <w:rPr>
          <w:rFonts w:eastAsia="SimSun" w:cs="Times New Roman"/>
          <w:b/>
          <w:bCs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в том числе в рамках мер, принимаемых для восстановления страны после пандемии COVID-19.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Достижению целей 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получателям помощи по линии государственных программ как к носителям прав, которые могут претендовать на причитающиеся им льготы.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Кроме того, Комитет рекомендует государству-участнику подключиться к общей инициативе мирового сообщества в рамках десятилетия действий по достижению целей в области устойчивого развития.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Достижение целей в области устойчивого развития на основе принципов участия, подотчетности и недискриминации будет способствовать обеспечению того, чтобы никто не был оставлен без внимания.</w:t>
      </w:r>
      <w:r w:rsidR="00E872E2">
        <w:rPr>
          <w:rFonts w:eastAsia="SimSun" w:cs="Times New Roman"/>
          <w:szCs w:val="20"/>
          <w:lang w:eastAsia="zh-CN"/>
        </w:rPr>
        <w:br/>
      </w:r>
      <w:r w:rsidRPr="00AB74D3">
        <w:rPr>
          <w:rFonts w:eastAsia="SimSun" w:cs="Times New Roman"/>
          <w:b/>
          <w:bCs/>
          <w:szCs w:val="20"/>
          <w:lang w:eastAsia="zh-CN"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4"/>
      </w:r>
      <w:r w:rsidRPr="00AB74D3">
        <w:rPr>
          <w:rFonts w:eastAsia="SimSun" w:cs="Times New Roman"/>
          <w:szCs w:val="20"/>
          <w:lang w:eastAsia="zh-CN"/>
        </w:rPr>
        <w:t>.</w:t>
      </w:r>
    </w:p>
    <w:p w14:paraId="42860640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68.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меры по поэтапной разработке и внедрению надлежащих показателей реализации экономических, социальных и культурных прав, с тем чтобы облегчить оценку прогресса, достигнутого государством-участником в выполнении его обязательств по Пакту в отношении различных слоев населения.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В этой связи Комитет обращает внимание государства-участника, в частности, на концептуальные и методологические рамки разработки и отбора показателей для мониторинга выполнения обязательств по договорам в области прав человека, подготовленные Управлением Верховного комиссара Организации Объединенных Наций по правам человека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5"/>
      </w:r>
      <w:r w:rsidRPr="00AB74D3">
        <w:rPr>
          <w:rFonts w:eastAsia="SimSun" w:cs="Times New Roman"/>
          <w:szCs w:val="20"/>
          <w:lang w:eastAsia="zh-CN"/>
        </w:rPr>
        <w:t>.</w:t>
      </w:r>
    </w:p>
    <w:p w14:paraId="2AAA8F22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69.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просит государство-участник, а также автономные правительства Северной Ирландии, Шотландии и Уэльса, коронные земли и заморские территории широко распространить текст настоящих заключительных замечаний среди всех слоев общества, в частности среди парламентариев, государственных должностных лиц и работников судебных органов, и в своем следующем периодическом докладе проинформировать Комитет о шагах, предпринятых ввиду настоящих замечаний.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 xml:space="preserve">Комитет подчеркивает важнейшую роль парламента в выполнении рекомендаций, сформулированных в настоящих </w:t>
      </w:r>
      <w:r w:rsidRPr="00AB74D3">
        <w:rPr>
          <w:rFonts w:eastAsia="SimSun" w:cs="Times New Roman"/>
          <w:b/>
          <w:bCs/>
          <w:szCs w:val="20"/>
          <w:lang w:eastAsia="zh-CN"/>
        </w:rPr>
        <w:lastRenderedPageBreak/>
        <w:t>заключительных замечаниях, и призывает государство-участник обеспечить его участие в будущих процедурах представления докладов и последующей деятельности.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 продолжать взаимодействовать с Комиссией по вопросам равенства и прав человека, Комиссией по правам человека Северной Ирландии, Комиссией по правам человека Шотландии и другими национальными правозащитными учреждениями в коронных землях и заморских территориях, а также с неправительственными организациями и другими субъектами гражданского общества в рамках последующих мер по выполнению рекомендаций, сформулированных в настоящих заключительных замечаниях, и в процессе консультаций на национальном уровне в преддверии представления своего следующего периодического доклада.</w:t>
      </w:r>
    </w:p>
    <w:p w14:paraId="6C41C292" w14:textId="77777777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70.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(31 марта 2027 года) предоставить информацию о выполнении рекомендаций, содержащихся в пунктах 21 с) (максимальные имеющиеся ресурсы), 23 а) (меры строгой экономии) и 41 a) (социальное обеспечение) выше.</w:t>
      </w:r>
      <w:bookmarkStart w:id="0" w:name="_Hlk154052285"/>
      <w:bookmarkEnd w:id="0"/>
    </w:p>
    <w:p w14:paraId="31D25639" w14:textId="11D16EF9" w:rsidR="00AB74D3" w:rsidRPr="00AB74D3" w:rsidRDefault="00AB74D3" w:rsidP="00AB74D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AB74D3">
        <w:rPr>
          <w:rFonts w:eastAsia="SimSun" w:cs="Times New Roman"/>
          <w:szCs w:val="20"/>
          <w:lang w:eastAsia="zh-CN"/>
        </w:rPr>
        <w:t>71.</w:t>
      </w:r>
      <w:r w:rsidRPr="00AB74D3">
        <w:rPr>
          <w:rFonts w:eastAsia="SimSun" w:cs="Times New Roman"/>
          <w:szCs w:val="20"/>
          <w:lang w:eastAsia="zh-CN"/>
        </w:rPr>
        <w:tab/>
      </w:r>
      <w:r w:rsidRPr="00AB74D3">
        <w:rPr>
          <w:rFonts w:eastAsia="SimSun" w:cs="Times New Roman"/>
          <w:b/>
          <w:bCs/>
          <w:szCs w:val="20"/>
          <w:lang w:eastAsia="zh-CN"/>
        </w:rPr>
        <w:t>Комитет просит государство-участник представить свой восьмой периодический доклад в соответствии со статьей 16 Пакта не позднее 31 марта 2030 года, если оно не будет уведомлено об ином в результате изменения цикла проведения обзоров.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 xml:space="preserve">В соответствии с резолюцией </w:t>
      </w:r>
      <w:hyperlink r:id="rId8" w:history="1">
        <w:r w:rsidRPr="00AB74D3">
          <w:rPr>
            <w:rStyle w:val="af1"/>
            <w:rFonts w:eastAsia="SimSun" w:cs="Times New Roman"/>
            <w:b/>
            <w:bCs/>
            <w:szCs w:val="20"/>
            <w:lang w:eastAsia="zh-CN"/>
          </w:rPr>
          <w:t>68/268</w:t>
        </w:r>
      </w:hyperlink>
      <w:r w:rsidRPr="00AB74D3">
        <w:rPr>
          <w:rFonts w:eastAsia="SimSun" w:cs="Times New Roman"/>
          <w:b/>
          <w:bCs/>
          <w:szCs w:val="20"/>
          <w:lang w:eastAsia="zh-CN"/>
        </w:rPr>
        <w:t xml:space="preserve"> Генеральной Ассамблеи объем доклада не должен превышать 21 200 слов.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Кроме того, Комитет предлагает государству-участнику при необходимости обновлять свой общий базовый документ в соответствии с согласованными руководящими принципами в отношении формы и содержания докладов, представляемых государствами</w:t>
      </w:r>
      <w:r w:rsidRPr="00AB74D3">
        <w:rPr>
          <w:rFonts w:eastAsia="SimSun" w:cs="Times New Roman"/>
          <w:szCs w:val="20"/>
          <w:lang w:eastAsia="zh-CN"/>
        </w:rPr>
        <w:t xml:space="preserve"> </w:t>
      </w:r>
      <w:r w:rsidRPr="00AB74D3">
        <w:rPr>
          <w:rFonts w:eastAsia="SimSun" w:cs="Times New Roman"/>
          <w:b/>
          <w:bCs/>
          <w:szCs w:val="20"/>
          <w:lang w:eastAsia="zh-CN"/>
        </w:rPr>
        <w:t>— участниками международных договоров по правам человека</w:t>
      </w:r>
      <w:r w:rsidRPr="00AB74D3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6"/>
      </w:r>
      <w:r w:rsidRPr="00AB74D3">
        <w:rPr>
          <w:rFonts w:eastAsia="SimSun" w:cs="Times New Roman"/>
          <w:b/>
          <w:bCs/>
          <w:szCs w:val="20"/>
          <w:lang w:eastAsia="zh-CN"/>
        </w:rPr>
        <w:t>.</w:t>
      </w:r>
    </w:p>
    <w:p w14:paraId="6D4293DC" w14:textId="77777777" w:rsidR="00AB74D3" w:rsidRPr="00AB74D3" w:rsidRDefault="00AB74D3" w:rsidP="00AB74D3">
      <w:pPr>
        <w:spacing w:before="240"/>
        <w:jc w:val="center"/>
        <w:rPr>
          <w:rFonts w:eastAsia="Times New Roman" w:cs="Times New Roman"/>
          <w:szCs w:val="20"/>
          <w:u w:val="single"/>
        </w:rPr>
      </w:pPr>
      <w:r w:rsidRPr="00AB74D3">
        <w:rPr>
          <w:rFonts w:eastAsia="Times New Roman" w:cs="Times New Roman"/>
          <w:szCs w:val="20"/>
          <w:u w:val="single"/>
        </w:rPr>
        <w:tab/>
      </w:r>
      <w:r w:rsidRPr="00AB74D3">
        <w:rPr>
          <w:rFonts w:eastAsia="Times New Roman" w:cs="Times New Roman"/>
          <w:szCs w:val="20"/>
          <w:u w:val="single"/>
        </w:rPr>
        <w:tab/>
      </w:r>
      <w:r w:rsidRPr="00AB74D3">
        <w:rPr>
          <w:rFonts w:eastAsia="Times New Roman" w:cs="Times New Roman"/>
          <w:szCs w:val="20"/>
          <w:u w:val="single"/>
        </w:rPr>
        <w:tab/>
      </w:r>
    </w:p>
    <w:sectPr w:rsidR="00AB74D3" w:rsidRPr="00AB74D3" w:rsidSect="00AB74D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3E0BA" w14:textId="77777777" w:rsidR="00AD570D" w:rsidRPr="00A312BC" w:rsidRDefault="00AD570D" w:rsidP="00A312BC"/>
  </w:endnote>
  <w:endnote w:type="continuationSeparator" w:id="0">
    <w:p w14:paraId="5AD1EA51" w14:textId="77777777" w:rsidR="00AD570D" w:rsidRPr="00A312BC" w:rsidRDefault="00AD570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2BDD8" w14:textId="6C647737" w:rsidR="00AB74D3" w:rsidRPr="00AB74D3" w:rsidRDefault="00AB74D3">
    <w:pPr>
      <w:pStyle w:val="a8"/>
    </w:pPr>
    <w:r w:rsidRPr="00AB74D3">
      <w:rPr>
        <w:b/>
        <w:sz w:val="18"/>
      </w:rPr>
      <w:fldChar w:fldCharType="begin"/>
    </w:r>
    <w:r w:rsidRPr="00AB74D3">
      <w:rPr>
        <w:b/>
        <w:sz w:val="18"/>
      </w:rPr>
      <w:instrText xml:space="preserve"> PAGE  \* MERGEFORMAT </w:instrText>
    </w:r>
    <w:r w:rsidRPr="00AB74D3">
      <w:rPr>
        <w:b/>
        <w:sz w:val="18"/>
      </w:rPr>
      <w:fldChar w:fldCharType="separate"/>
    </w:r>
    <w:r w:rsidRPr="00AB74D3">
      <w:rPr>
        <w:b/>
        <w:noProof/>
        <w:sz w:val="18"/>
      </w:rPr>
      <w:t>2</w:t>
    </w:r>
    <w:r w:rsidRPr="00AB74D3">
      <w:rPr>
        <w:b/>
        <w:sz w:val="18"/>
      </w:rPr>
      <w:fldChar w:fldCharType="end"/>
    </w:r>
    <w:r>
      <w:rPr>
        <w:b/>
        <w:sz w:val="18"/>
      </w:rPr>
      <w:tab/>
    </w:r>
    <w:r>
      <w:t>GE.25-03655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96748" w14:textId="0ABF128A" w:rsidR="00AB74D3" w:rsidRPr="00AB74D3" w:rsidRDefault="00AB74D3" w:rsidP="00AB74D3">
    <w:pPr>
      <w:pStyle w:val="a8"/>
      <w:tabs>
        <w:tab w:val="clear" w:pos="9639"/>
        <w:tab w:val="right" w:pos="9638"/>
      </w:tabs>
      <w:rPr>
        <w:b/>
        <w:sz w:val="18"/>
      </w:rPr>
    </w:pPr>
    <w:r>
      <w:t>GE.25-03655</w:t>
    </w:r>
    <w:r>
      <w:tab/>
    </w:r>
    <w:r w:rsidRPr="00AB74D3">
      <w:rPr>
        <w:b/>
        <w:sz w:val="18"/>
      </w:rPr>
      <w:fldChar w:fldCharType="begin"/>
    </w:r>
    <w:r w:rsidRPr="00AB74D3">
      <w:rPr>
        <w:b/>
        <w:sz w:val="18"/>
      </w:rPr>
      <w:instrText xml:space="preserve"> PAGE  \* MERGEFORMAT </w:instrText>
    </w:r>
    <w:r w:rsidRPr="00AB74D3">
      <w:rPr>
        <w:b/>
        <w:sz w:val="18"/>
      </w:rPr>
      <w:fldChar w:fldCharType="separate"/>
    </w:r>
    <w:r w:rsidRPr="00AB74D3">
      <w:rPr>
        <w:b/>
        <w:noProof/>
        <w:sz w:val="18"/>
      </w:rPr>
      <w:t>3</w:t>
    </w:r>
    <w:r w:rsidRPr="00AB74D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D96E5" w14:textId="095C9CDB" w:rsidR="00042B72" w:rsidRPr="00AB74D3" w:rsidRDefault="00AB74D3" w:rsidP="00AB74D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6AD4A8B" wp14:editId="03DE5B9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25-03655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52F531" wp14:editId="42629E8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210525  230525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0EDC" w14:textId="77777777" w:rsidR="00AD570D" w:rsidRPr="001075E9" w:rsidRDefault="00AD570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D58F0D" w14:textId="77777777" w:rsidR="00AD570D" w:rsidRDefault="00AD570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5B27660" w14:textId="77777777" w:rsidR="00AB74D3" w:rsidRPr="001550B5" w:rsidRDefault="00AB74D3" w:rsidP="00AB74D3">
      <w:pPr>
        <w:pStyle w:val="ad"/>
      </w:pPr>
      <w:r>
        <w:tab/>
        <w:t>*</w:t>
      </w:r>
      <w:r>
        <w:tab/>
        <w:t>Приняты Комитетом на его семьдесят седьмой сессии (10–28 февраля 2025 года).</w:t>
      </w:r>
    </w:p>
  </w:footnote>
  <w:footnote w:id="2">
    <w:p w14:paraId="0A742056" w14:textId="0A2083AC" w:rsidR="00AB74D3" w:rsidRPr="001550B5" w:rsidRDefault="00AB74D3" w:rsidP="00AB74D3">
      <w:pPr>
        <w:pStyle w:val="ad"/>
        <w:rPr>
          <w:lang w:val="de-CH"/>
        </w:rPr>
      </w:pPr>
      <w:r w:rsidRPr="00403A3B">
        <w:tab/>
      </w:r>
      <w:r w:rsidRPr="008D0266">
        <w:rPr>
          <w:rStyle w:val="aa"/>
        </w:rPr>
        <w:footnoteRef/>
      </w:r>
      <w:r w:rsidRPr="001550B5">
        <w:rPr>
          <w:lang w:val="de-CH"/>
        </w:rPr>
        <w:tab/>
      </w:r>
      <w:hyperlink r:id="rId1" w:history="1">
        <w:r w:rsidRPr="008C09FE">
          <w:rPr>
            <w:rStyle w:val="af1"/>
            <w:lang w:val="de-CH"/>
          </w:rPr>
          <w:t>E/C.12/GBR/7</w:t>
        </w:r>
      </w:hyperlink>
      <w:r w:rsidRPr="001550B5">
        <w:rPr>
          <w:lang w:val="de-CH"/>
        </w:rPr>
        <w:t>.</w:t>
      </w:r>
    </w:p>
  </w:footnote>
  <w:footnote w:id="3">
    <w:p w14:paraId="24094674" w14:textId="6B687581" w:rsidR="00AB74D3" w:rsidRPr="001550B5" w:rsidRDefault="00AB74D3" w:rsidP="00AB74D3">
      <w:pPr>
        <w:pStyle w:val="ad"/>
        <w:rPr>
          <w:lang w:val="de-CH"/>
        </w:rPr>
      </w:pPr>
      <w:r w:rsidRPr="001550B5">
        <w:rPr>
          <w:lang w:val="de-CH"/>
        </w:rPr>
        <w:tab/>
      </w:r>
      <w:r w:rsidRPr="008D0266">
        <w:rPr>
          <w:rStyle w:val="aa"/>
        </w:rPr>
        <w:footnoteRef/>
      </w:r>
      <w:r w:rsidRPr="001550B5">
        <w:rPr>
          <w:lang w:val="de-CH"/>
        </w:rPr>
        <w:tab/>
      </w:r>
      <w:r>
        <w:t>См</w:t>
      </w:r>
      <w:r w:rsidRPr="001550B5">
        <w:rPr>
          <w:lang w:val="de-CH"/>
        </w:rPr>
        <w:t xml:space="preserve">. </w:t>
      </w:r>
      <w:hyperlink r:id="rId2" w:history="1">
        <w:r w:rsidRPr="0092408A">
          <w:rPr>
            <w:rStyle w:val="af1"/>
            <w:lang w:val="de-CH"/>
          </w:rPr>
          <w:t>E/C.12/2025/SR.7</w:t>
        </w:r>
      </w:hyperlink>
      <w:r w:rsidRPr="001550B5">
        <w:rPr>
          <w:lang w:val="de-CH"/>
        </w:rPr>
        <w:t xml:space="preserve"> </w:t>
      </w:r>
      <w:r>
        <w:t>и</w:t>
      </w:r>
      <w:r w:rsidRPr="001550B5">
        <w:rPr>
          <w:lang w:val="de-CH"/>
        </w:rPr>
        <w:t xml:space="preserve"> </w:t>
      </w:r>
      <w:hyperlink r:id="rId3" w:history="1">
        <w:r w:rsidRPr="0092408A">
          <w:rPr>
            <w:rStyle w:val="af1"/>
            <w:lang w:val="de-CH"/>
          </w:rPr>
          <w:t>E/C.12/2025/SR.9</w:t>
        </w:r>
      </w:hyperlink>
      <w:r w:rsidRPr="001550B5">
        <w:rPr>
          <w:lang w:val="de-CH"/>
        </w:rPr>
        <w:t>.</w:t>
      </w:r>
    </w:p>
  </w:footnote>
  <w:footnote w:id="4">
    <w:p w14:paraId="12E0A75C" w14:textId="54F49A5F" w:rsidR="00AB74D3" w:rsidRPr="001550B5" w:rsidRDefault="00AB74D3" w:rsidP="00AB74D3">
      <w:pPr>
        <w:pStyle w:val="ad"/>
        <w:spacing w:after="240"/>
        <w:rPr>
          <w:lang w:val="de-CH"/>
        </w:rPr>
      </w:pPr>
      <w:r w:rsidRPr="001550B5">
        <w:rPr>
          <w:lang w:val="de-CH"/>
        </w:rPr>
        <w:tab/>
      </w:r>
      <w:r w:rsidRPr="008D0266">
        <w:rPr>
          <w:rStyle w:val="aa"/>
        </w:rPr>
        <w:footnoteRef/>
      </w:r>
      <w:r w:rsidRPr="001550B5">
        <w:rPr>
          <w:lang w:val="de-CH"/>
        </w:rPr>
        <w:tab/>
      </w:r>
      <w:hyperlink r:id="rId4" w:history="1">
        <w:r w:rsidRPr="00894D8C">
          <w:rPr>
            <w:rStyle w:val="af1"/>
            <w:lang w:val="de-CH"/>
          </w:rPr>
          <w:t>E/C.12/GBR/RQ/7</w:t>
        </w:r>
      </w:hyperlink>
      <w:r w:rsidRPr="001550B5">
        <w:rPr>
          <w:lang w:val="de-CH"/>
        </w:rPr>
        <w:t>.</w:t>
      </w:r>
    </w:p>
  </w:footnote>
  <w:footnote w:id="5">
    <w:p w14:paraId="4F813862" w14:textId="43CBBB5F" w:rsidR="00AB74D3" w:rsidRPr="002248E6" w:rsidRDefault="00AB74D3" w:rsidP="00AB74D3">
      <w:pPr>
        <w:pStyle w:val="ad"/>
        <w:rPr>
          <w:lang w:val="de-CH"/>
        </w:rPr>
      </w:pPr>
      <w:r w:rsidRPr="001550B5">
        <w:rPr>
          <w:lang w:val="de-CH"/>
        </w:rPr>
        <w:tab/>
      </w:r>
      <w:r w:rsidRPr="008D0266">
        <w:rPr>
          <w:rStyle w:val="aa"/>
        </w:rPr>
        <w:footnoteRef/>
      </w:r>
      <w:r w:rsidRPr="002248E6">
        <w:rPr>
          <w:lang w:val="de-CH"/>
        </w:rPr>
        <w:tab/>
      </w:r>
      <w:hyperlink r:id="rId5" w:history="1">
        <w:r w:rsidRPr="00894D8C">
          <w:rPr>
            <w:rStyle w:val="af1"/>
            <w:lang w:val="de-CH"/>
          </w:rPr>
          <w:t>E/C.12/GBR/CO/6</w:t>
        </w:r>
      </w:hyperlink>
      <w:r w:rsidRPr="002248E6">
        <w:rPr>
          <w:lang w:val="de-CH"/>
        </w:rPr>
        <w:t xml:space="preserve">, </w:t>
      </w:r>
      <w:r>
        <w:t>пп</w:t>
      </w:r>
      <w:r w:rsidRPr="002248E6">
        <w:rPr>
          <w:lang w:val="de-CH"/>
        </w:rPr>
        <w:t xml:space="preserve">. 6, 8 </w:t>
      </w:r>
      <w:r>
        <w:t>и</w:t>
      </w:r>
      <w:r w:rsidRPr="002248E6">
        <w:rPr>
          <w:lang w:val="de-CH"/>
        </w:rPr>
        <w:t xml:space="preserve"> 10; </w:t>
      </w:r>
      <w:r>
        <w:t>и</w:t>
      </w:r>
      <w:r w:rsidRPr="002248E6">
        <w:rPr>
          <w:lang w:val="de-CH"/>
        </w:rPr>
        <w:t xml:space="preserve"> </w:t>
      </w:r>
      <w:hyperlink r:id="rId6" w:history="1">
        <w:r w:rsidRPr="00B14E3C">
          <w:rPr>
            <w:rStyle w:val="af1"/>
            <w:lang w:val="de-CH"/>
          </w:rPr>
          <w:t>E</w:t>
        </w:r>
        <w:r w:rsidRPr="002248E6">
          <w:rPr>
            <w:rStyle w:val="af1"/>
            <w:lang w:val="de-CH"/>
          </w:rPr>
          <w:t>/</w:t>
        </w:r>
        <w:r w:rsidRPr="00B14E3C">
          <w:rPr>
            <w:rStyle w:val="af1"/>
            <w:lang w:val="de-CH"/>
          </w:rPr>
          <w:t>C</w:t>
        </w:r>
        <w:r w:rsidRPr="002248E6">
          <w:rPr>
            <w:rStyle w:val="af1"/>
            <w:lang w:val="de-CH"/>
          </w:rPr>
          <w:t>.12/</w:t>
        </w:r>
        <w:r w:rsidRPr="00B14E3C">
          <w:rPr>
            <w:rStyle w:val="af1"/>
            <w:lang w:val="de-CH"/>
          </w:rPr>
          <w:t>GBR</w:t>
        </w:r>
        <w:r w:rsidRPr="002248E6">
          <w:rPr>
            <w:rStyle w:val="af1"/>
            <w:lang w:val="de-CH"/>
          </w:rPr>
          <w:t>/</w:t>
        </w:r>
        <w:r w:rsidRPr="00B14E3C">
          <w:rPr>
            <w:rStyle w:val="af1"/>
            <w:lang w:val="de-CH"/>
          </w:rPr>
          <w:t>CO</w:t>
        </w:r>
        <w:r w:rsidRPr="002248E6">
          <w:rPr>
            <w:rStyle w:val="af1"/>
            <w:lang w:val="de-CH"/>
          </w:rPr>
          <w:t>/5</w:t>
        </w:r>
      </w:hyperlink>
      <w:r w:rsidRPr="002248E6">
        <w:rPr>
          <w:lang w:val="de-CH"/>
        </w:rPr>
        <w:t xml:space="preserve">, </w:t>
      </w:r>
      <w:r>
        <w:t>пп</w:t>
      </w:r>
      <w:r w:rsidRPr="002248E6">
        <w:rPr>
          <w:lang w:val="de-CH"/>
        </w:rPr>
        <w:t xml:space="preserve">. 10 </w:t>
      </w:r>
      <w:r>
        <w:t>и</w:t>
      </w:r>
      <w:r w:rsidRPr="002248E6">
        <w:rPr>
          <w:lang w:val="de-CH"/>
        </w:rPr>
        <w:t xml:space="preserve"> 13.</w:t>
      </w:r>
    </w:p>
  </w:footnote>
  <w:footnote w:id="6">
    <w:p w14:paraId="2B5CD7C7" w14:textId="61CA247C" w:rsidR="00AB74D3" w:rsidRPr="00AA6D5A" w:rsidRDefault="00AB74D3" w:rsidP="00AB74D3">
      <w:pPr>
        <w:pStyle w:val="ad"/>
        <w:rPr>
          <w:lang w:val="es-ES"/>
        </w:rPr>
      </w:pPr>
      <w:r w:rsidRPr="002248E6">
        <w:rPr>
          <w:lang w:val="de-CH"/>
        </w:rPr>
        <w:tab/>
      </w:r>
      <w:r w:rsidRPr="008D0266">
        <w:rPr>
          <w:rStyle w:val="aa"/>
        </w:rPr>
        <w:footnoteRef/>
      </w:r>
      <w:r w:rsidRPr="00AA6D5A">
        <w:rPr>
          <w:lang w:val="es-ES"/>
        </w:rPr>
        <w:tab/>
      </w:r>
      <w:hyperlink r:id="rId7" w:history="1">
        <w:r w:rsidRPr="00AA6D5A">
          <w:rPr>
            <w:rStyle w:val="af1"/>
            <w:lang w:val="es-ES"/>
          </w:rPr>
          <w:t>E/C.12/GBR/CO/5</w:t>
        </w:r>
      </w:hyperlink>
      <w:r w:rsidRPr="00AA6D5A">
        <w:rPr>
          <w:lang w:val="es-ES"/>
        </w:rPr>
        <w:t xml:space="preserve">, </w:t>
      </w:r>
      <w:r>
        <w:t>п</w:t>
      </w:r>
      <w:r w:rsidRPr="00AA6D5A">
        <w:rPr>
          <w:lang w:val="es-ES"/>
        </w:rPr>
        <w:t>. 40.</w:t>
      </w:r>
    </w:p>
  </w:footnote>
  <w:footnote w:id="7">
    <w:p w14:paraId="23CEAE68" w14:textId="06D59CD3" w:rsidR="00AB74D3" w:rsidRPr="001550B5" w:rsidRDefault="00AB74D3" w:rsidP="00AB74D3">
      <w:pPr>
        <w:pStyle w:val="ad"/>
        <w:rPr>
          <w:lang w:val="es-ES"/>
        </w:rPr>
      </w:pPr>
      <w:r w:rsidRPr="00AA6D5A">
        <w:rPr>
          <w:lang w:val="es-ES"/>
        </w:rPr>
        <w:tab/>
      </w:r>
      <w:r w:rsidRPr="008D0266">
        <w:rPr>
          <w:rStyle w:val="aa"/>
        </w:rPr>
        <w:footnoteRef/>
      </w:r>
      <w:r w:rsidRPr="001550B5">
        <w:rPr>
          <w:lang w:val="es-ES"/>
        </w:rPr>
        <w:tab/>
      </w:r>
      <w:hyperlink r:id="rId8" w:history="1">
        <w:r w:rsidRPr="00B14E3C">
          <w:rPr>
            <w:rStyle w:val="af1"/>
            <w:lang w:val="es-ES"/>
          </w:rPr>
          <w:t>E/C.12/GBR/CO/6</w:t>
        </w:r>
      </w:hyperlink>
      <w:r w:rsidRPr="001550B5">
        <w:rPr>
          <w:lang w:val="es-ES"/>
        </w:rPr>
        <w:t xml:space="preserve">, </w:t>
      </w:r>
      <w:r>
        <w:t>п</w:t>
      </w:r>
      <w:r w:rsidRPr="001550B5">
        <w:rPr>
          <w:lang w:val="es-ES"/>
        </w:rPr>
        <w:t>. 12.</w:t>
      </w:r>
    </w:p>
  </w:footnote>
  <w:footnote w:id="8">
    <w:p w14:paraId="4B059FB3" w14:textId="4272DD93" w:rsidR="00AB74D3" w:rsidRPr="001550B5" w:rsidRDefault="00AB74D3" w:rsidP="00AB74D3">
      <w:pPr>
        <w:pStyle w:val="ad"/>
        <w:rPr>
          <w:lang w:val="es-ES"/>
        </w:rPr>
      </w:pPr>
      <w:r w:rsidRPr="001550B5">
        <w:rPr>
          <w:lang w:val="es-ES"/>
        </w:rPr>
        <w:tab/>
      </w:r>
      <w:r w:rsidRPr="008D0266">
        <w:rPr>
          <w:rStyle w:val="aa"/>
        </w:rPr>
        <w:footnoteRef/>
      </w:r>
      <w:r w:rsidRPr="001550B5">
        <w:rPr>
          <w:lang w:val="es-ES"/>
        </w:rPr>
        <w:tab/>
      </w:r>
      <w:hyperlink r:id="rId9" w:history="1">
        <w:r w:rsidRPr="00B14E3C">
          <w:rPr>
            <w:rStyle w:val="af1"/>
            <w:lang w:val="es-ES"/>
          </w:rPr>
          <w:t>E/C.12/2016/1</w:t>
        </w:r>
      </w:hyperlink>
      <w:r w:rsidRPr="001550B5">
        <w:rPr>
          <w:lang w:val="es-ES"/>
        </w:rPr>
        <w:t>.</w:t>
      </w:r>
    </w:p>
  </w:footnote>
  <w:footnote w:id="9">
    <w:p w14:paraId="31CC80A7" w14:textId="3AF194CC" w:rsidR="00AB74D3" w:rsidRPr="00894D8C" w:rsidRDefault="00AB74D3" w:rsidP="00AB74D3">
      <w:pPr>
        <w:pStyle w:val="ad"/>
        <w:rPr>
          <w:lang w:val="es-ES"/>
        </w:rPr>
      </w:pPr>
      <w:r w:rsidRPr="001550B5">
        <w:rPr>
          <w:lang w:val="es-ES"/>
        </w:rPr>
        <w:tab/>
      </w:r>
      <w:r w:rsidRPr="008D0266">
        <w:rPr>
          <w:rStyle w:val="aa"/>
        </w:rPr>
        <w:footnoteRef/>
      </w:r>
      <w:r w:rsidRPr="00894D8C">
        <w:rPr>
          <w:lang w:val="es-ES"/>
        </w:rPr>
        <w:tab/>
      </w:r>
      <w:hyperlink r:id="rId10" w:history="1">
        <w:r w:rsidRPr="00894D8C">
          <w:rPr>
            <w:rStyle w:val="af1"/>
            <w:lang w:val="es-ES"/>
          </w:rPr>
          <w:t>E/C.12/GBR/CO/6</w:t>
        </w:r>
      </w:hyperlink>
      <w:r w:rsidRPr="00894D8C">
        <w:rPr>
          <w:lang w:val="es-ES"/>
        </w:rPr>
        <w:t xml:space="preserve">, </w:t>
      </w:r>
      <w:r>
        <w:t>п</w:t>
      </w:r>
      <w:r w:rsidRPr="00894D8C">
        <w:rPr>
          <w:lang w:val="es-ES"/>
        </w:rPr>
        <w:t>. 19.</w:t>
      </w:r>
    </w:p>
  </w:footnote>
  <w:footnote w:id="10">
    <w:p w14:paraId="0D704C5B" w14:textId="77777777" w:rsidR="00AB74D3" w:rsidRPr="00894D8C" w:rsidRDefault="00AB74D3" w:rsidP="00AB74D3">
      <w:pPr>
        <w:pStyle w:val="ad"/>
        <w:rPr>
          <w:lang w:val="es-ES"/>
        </w:rPr>
      </w:pPr>
      <w:r w:rsidRPr="00894D8C">
        <w:rPr>
          <w:lang w:val="es-ES"/>
        </w:rPr>
        <w:tab/>
      </w:r>
      <w:r w:rsidRPr="008D0266">
        <w:rPr>
          <w:rStyle w:val="aa"/>
        </w:rPr>
        <w:footnoteRef/>
      </w:r>
      <w:r w:rsidRPr="00894D8C">
        <w:rPr>
          <w:lang w:val="es-ES"/>
        </w:rPr>
        <w:tab/>
      </w:r>
      <w:r>
        <w:t>Там</w:t>
      </w:r>
      <w:r w:rsidRPr="00894D8C">
        <w:rPr>
          <w:lang w:val="es-ES"/>
        </w:rPr>
        <w:t xml:space="preserve"> </w:t>
      </w:r>
      <w:r>
        <w:t>же</w:t>
      </w:r>
      <w:r w:rsidRPr="00894D8C">
        <w:rPr>
          <w:lang w:val="es-ES"/>
        </w:rPr>
        <w:t xml:space="preserve">, </w:t>
      </w:r>
      <w:r>
        <w:t>п</w:t>
      </w:r>
      <w:r w:rsidRPr="00894D8C">
        <w:rPr>
          <w:lang w:val="es-ES"/>
        </w:rPr>
        <w:t>. 23.</w:t>
      </w:r>
    </w:p>
  </w:footnote>
  <w:footnote w:id="11">
    <w:p w14:paraId="282DEFB0" w14:textId="6D44EAF4" w:rsidR="00AB74D3" w:rsidRPr="00AB1F46" w:rsidRDefault="00AB74D3" w:rsidP="00AB74D3">
      <w:pPr>
        <w:pStyle w:val="ad"/>
        <w:rPr>
          <w:lang w:val="es-ES"/>
        </w:rPr>
      </w:pPr>
      <w:r w:rsidRPr="00894D8C">
        <w:rPr>
          <w:lang w:val="es-ES"/>
        </w:rPr>
        <w:tab/>
      </w:r>
      <w:r w:rsidRPr="008D0266">
        <w:rPr>
          <w:rStyle w:val="aa"/>
        </w:rPr>
        <w:footnoteRef/>
      </w:r>
      <w:r w:rsidRPr="001550B5">
        <w:rPr>
          <w:lang w:val="es-ES"/>
        </w:rPr>
        <w:tab/>
      </w:r>
      <w:hyperlink r:id="rId11" w:history="1">
        <w:r w:rsidRPr="00B14E3C">
          <w:rPr>
            <w:rStyle w:val="af1"/>
            <w:lang w:val="es-ES"/>
          </w:rPr>
          <w:t>E/C.12/2017/1</w:t>
        </w:r>
      </w:hyperlink>
      <w:r w:rsidRPr="001550B5">
        <w:rPr>
          <w:lang w:val="es-ES"/>
        </w:rPr>
        <w:t>.</w:t>
      </w:r>
    </w:p>
  </w:footnote>
  <w:footnote w:id="12">
    <w:p w14:paraId="0551085C" w14:textId="42775D2F" w:rsidR="00AB74D3" w:rsidRPr="001550B5" w:rsidRDefault="00AB74D3" w:rsidP="00AB74D3">
      <w:pPr>
        <w:pStyle w:val="ad"/>
        <w:rPr>
          <w:lang w:val="es-ES"/>
        </w:rPr>
      </w:pPr>
      <w:r w:rsidRPr="001550B5">
        <w:rPr>
          <w:lang w:val="es-ES"/>
        </w:rPr>
        <w:tab/>
      </w:r>
      <w:r w:rsidRPr="008D0266">
        <w:rPr>
          <w:rStyle w:val="aa"/>
        </w:rPr>
        <w:footnoteRef/>
      </w:r>
      <w:r w:rsidRPr="001550B5">
        <w:rPr>
          <w:lang w:val="es-ES"/>
        </w:rPr>
        <w:tab/>
      </w:r>
      <w:hyperlink r:id="rId12" w:history="1">
        <w:r w:rsidRPr="00B14E3C">
          <w:rPr>
            <w:rStyle w:val="af1"/>
            <w:lang w:val="es-ES"/>
          </w:rPr>
          <w:t>CRPD/C/GBR/CO/1</w:t>
        </w:r>
      </w:hyperlink>
      <w:r w:rsidRPr="001550B5">
        <w:rPr>
          <w:lang w:val="es-ES"/>
        </w:rPr>
        <w:t xml:space="preserve">, </w:t>
      </w:r>
      <w:r>
        <w:t>п</w:t>
      </w:r>
      <w:r w:rsidRPr="001550B5">
        <w:rPr>
          <w:lang w:val="es-ES"/>
        </w:rPr>
        <w:t>. 59.</w:t>
      </w:r>
    </w:p>
  </w:footnote>
  <w:footnote w:id="13">
    <w:p w14:paraId="10BA6799" w14:textId="628BF0AB" w:rsidR="00AB74D3" w:rsidRPr="001550B5" w:rsidRDefault="00AB74D3" w:rsidP="00AB74D3">
      <w:pPr>
        <w:pStyle w:val="ad"/>
        <w:rPr>
          <w:lang w:val="es-ES"/>
        </w:rPr>
      </w:pPr>
      <w:r w:rsidRPr="001550B5">
        <w:rPr>
          <w:lang w:val="es-ES"/>
        </w:rPr>
        <w:tab/>
      </w:r>
      <w:r w:rsidRPr="008D0266">
        <w:rPr>
          <w:rStyle w:val="aa"/>
        </w:rPr>
        <w:footnoteRef/>
      </w:r>
      <w:r w:rsidRPr="001550B5">
        <w:rPr>
          <w:lang w:val="es-ES"/>
        </w:rPr>
        <w:tab/>
      </w:r>
      <w:hyperlink r:id="rId13" w:history="1">
        <w:r w:rsidRPr="00AA6D5A">
          <w:rPr>
            <w:rStyle w:val="af1"/>
            <w:lang w:val="es-ES"/>
          </w:rPr>
          <w:t>E/C.12/2015/1</w:t>
        </w:r>
      </w:hyperlink>
      <w:r w:rsidRPr="001550B5">
        <w:rPr>
          <w:lang w:val="es-ES"/>
        </w:rPr>
        <w:t>.</w:t>
      </w:r>
    </w:p>
  </w:footnote>
  <w:footnote w:id="14">
    <w:p w14:paraId="5A251892" w14:textId="5DC95172" w:rsidR="00AB74D3" w:rsidRPr="00CD6B8B" w:rsidRDefault="00AB74D3" w:rsidP="00AB74D3">
      <w:pPr>
        <w:pStyle w:val="ad"/>
        <w:rPr>
          <w:lang w:val="en-US"/>
        </w:rPr>
      </w:pPr>
      <w:r w:rsidRPr="001550B5">
        <w:rPr>
          <w:lang w:val="es-ES"/>
        </w:rPr>
        <w:tab/>
      </w:r>
      <w:r w:rsidRPr="008D0266">
        <w:rPr>
          <w:rStyle w:val="aa"/>
        </w:rPr>
        <w:footnoteRef/>
      </w:r>
      <w:r w:rsidRPr="00CD6B8B">
        <w:rPr>
          <w:lang w:val="en-US"/>
        </w:rPr>
        <w:tab/>
      </w:r>
      <w:hyperlink r:id="rId14" w:history="1">
        <w:r w:rsidRPr="00CD6B8B">
          <w:rPr>
            <w:rStyle w:val="af1"/>
            <w:lang w:val="en-US"/>
          </w:rPr>
          <w:t>A/HRC/41/39/Add.1</w:t>
        </w:r>
      </w:hyperlink>
      <w:r w:rsidRPr="00CD6B8B">
        <w:rPr>
          <w:lang w:val="en-US"/>
        </w:rPr>
        <w:t xml:space="preserve">, </w:t>
      </w:r>
      <w:r>
        <w:t>пп</w:t>
      </w:r>
      <w:r w:rsidRPr="00CD6B8B">
        <w:rPr>
          <w:lang w:val="en-US"/>
        </w:rPr>
        <w:t>. 95–97.</w:t>
      </w:r>
    </w:p>
  </w:footnote>
  <w:footnote w:id="15">
    <w:p w14:paraId="5C2C7786" w14:textId="320945B0" w:rsidR="00AB74D3" w:rsidRPr="00AB74D3" w:rsidRDefault="00AB74D3" w:rsidP="00AB74D3">
      <w:pPr>
        <w:pStyle w:val="ad"/>
        <w:rPr>
          <w:lang w:val="en-US"/>
        </w:rPr>
      </w:pPr>
      <w:r w:rsidRPr="00CD6B8B">
        <w:rPr>
          <w:lang w:val="en-US"/>
        </w:rPr>
        <w:tab/>
      </w:r>
      <w:r w:rsidRPr="008D0266">
        <w:rPr>
          <w:rStyle w:val="aa"/>
        </w:rPr>
        <w:footnoteRef/>
      </w:r>
      <w:r w:rsidRPr="001550B5">
        <w:rPr>
          <w:lang w:val="en-US"/>
        </w:rPr>
        <w:tab/>
      </w:r>
      <w:hyperlink r:id="rId15" w:history="1">
        <w:r w:rsidRPr="00391730">
          <w:rPr>
            <w:rStyle w:val="af1"/>
            <w:lang w:val="en-US"/>
          </w:rPr>
          <w:t>CRC/C/GBR/CO/6-7</w:t>
        </w:r>
      </w:hyperlink>
      <w:r w:rsidRPr="001550B5">
        <w:rPr>
          <w:lang w:val="en-US"/>
        </w:rPr>
        <w:t xml:space="preserve">, </w:t>
      </w:r>
      <w:r>
        <w:t>п</w:t>
      </w:r>
      <w:r w:rsidRPr="001550B5">
        <w:rPr>
          <w:lang w:val="en-US"/>
        </w:rPr>
        <w:t>. 33.</w:t>
      </w:r>
    </w:p>
  </w:footnote>
  <w:footnote w:id="16">
    <w:p w14:paraId="30F22B65" w14:textId="2CEEF63C" w:rsidR="00AB74D3" w:rsidRPr="00AB74D3" w:rsidRDefault="00AB74D3" w:rsidP="00AB74D3">
      <w:pPr>
        <w:pStyle w:val="ad"/>
        <w:rPr>
          <w:lang w:val="en-US"/>
        </w:rPr>
      </w:pPr>
      <w:r w:rsidRPr="001550B5">
        <w:rPr>
          <w:lang w:val="en-US"/>
        </w:rPr>
        <w:tab/>
      </w:r>
      <w:r w:rsidRPr="008D0266">
        <w:rPr>
          <w:rStyle w:val="aa"/>
        </w:rPr>
        <w:footnoteRef/>
      </w:r>
      <w:r w:rsidRPr="001550B5">
        <w:rPr>
          <w:lang w:val="en-US"/>
        </w:rPr>
        <w:tab/>
      </w:r>
      <w:hyperlink r:id="rId16" w:history="1">
        <w:r w:rsidRPr="00B14E3C">
          <w:rPr>
            <w:rStyle w:val="af1"/>
            <w:lang w:val="en-US"/>
          </w:rPr>
          <w:t>E/C.12/GBR/CO/6</w:t>
        </w:r>
      </w:hyperlink>
      <w:r w:rsidRPr="001550B5">
        <w:rPr>
          <w:lang w:val="en-US"/>
        </w:rPr>
        <w:t xml:space="preserve">, </w:t>
      </w:r>
      <w:r>
        <w:t>п</w:t>
      </w:r>
      <w:r w:rsidRPr="001550B5">
        <w:rPr>
          <w:lang w:val="en-US"/>
        </w:rPr>
        <w:t>. 48.</w:t>
      </w:r>
    </w:p>
  </w:footnote>
  <w:footnote w:id="17">
    <w:p w14:paraId="1B03A173" w14:textId="77777777" w:rsidR="0037796A" w:rsidRPr="00AB74D3" w:rsidRDefault="0037796A" w:rsidP="0037796A">
      <w:pPr>
        <w:pStyle w:val="ad"/>
        <w:rPr>
          <w:lang w:val="en-US"/>
        </w:rPr>
      </w:pPr>
      <w:r w:rsidRPr="001550B5">
        <w:rPr>
          <w:lang w:val="en-US"/>
        </w:rPr>
        <w:tab/>
      </w:r>
      <w:r w:rsidRPr="008D0266">
        <w:rPr>
          <w:rStyle w:val="aa"/>
        </w:rPr>
        <w:footnoteRef/>
      </w:r>
      <w:r w:rsidRPr="001550B5">
        <w:rPr>
          <w:lang w:val="en-US"/>
        </w:rPr>
        <w:tab/>
      </w:r>
      <w:hyperlink r:id="rId17" w:history="1">
        <w:r w:rsidRPr="00AA6D5A">
          <w:rPr>
            <w:rStyle w:val="af1"/>
            <w:lang w:val="en-US"/>
          </w:rPr>
          <w:t>CRC/C/GBR/CO/6-7</w:t>
        </w:r>
      </w:hyperlink>
      <w:r w:rsidRPr="001550B5">
        <w:rPr>
          <w:lang w:val="en-US"/>
        </w:rPr>
        <w:t xml:space="preserve">, </w:t>
      </w:r>
      <w:r>
        <w:t>п</w:t>
      </w:r>
      <w:r w:rsidRPr="001550B5">
        <w:rPr>
          <w:lang w:val="en-US"/>
        </w:rPr>
        <w:t>. 38.</w:t>
      </w:r>
    </w:p>
  </w:footnote>
  <w:footnote w:id="18">
    <w:p w14:paraId="64B9AE90" w14:textId="02D54CBA" w:rsidR="00AB74D3" w:rsidRPr="00AB74D3" w:rsidRDefault="00AB74D3" w:rsidP="00AB74D3">
      <w:pPr>
        <w:pStyle w:val="ad"/>
        <w:rPr>
          <w:lang w:val="en-US"/>
        </w:rPr>
      </w:pPr>
      <w:r w:rsidRPr="001550B5">
        <w:rPr>
          <w:lang w:val="en-US"/>
        </w:rPr>
        <w:tab/>
      </w:r>
      <w:r w:rsidRPr="008D0266">
        <w:rPr>
          <w:rStyle w:val="aa"/>
        </w:rPr>
        <w:footnoteRef/>
      </w:r>
      <w:r w:rsidRPr="001550B5">
        <w:rPr>
          <w:lang w:val="en-US"/>
        </w:rPr>
        <w:tab/>
      </w:r>
      <w:hyperlink r:id="rId18" w:history="1">
        <w:r w:rsidRPr="00B14E3C">
          <w:rPr>
            <w:rStyle w:val="af1"/>
            <w:lang w:val="en-US"/>
          </w:rPr>
          <w:t>E/C.12/GBR/CO/6</w:t>
        </w:r>
      </w:hyperlink>
      <w:r w:rsidRPr="001550B5">
        <w:rPr>
          <w:lang w:val="en-US"/>
        </w:rPr>
        <w:t xml:space="preserve">, </w:t>
      </w:r>
      <w:r>
        <w:t>п</w:t>
      </w:r>
      <w:r w:rsidRPr="001550B5">
        <w:rPr>
          <w:lang w:val="en-US"/>
        </w:rPr>
        <w:t>. 50.</w:t>
      </w:r>
    </w:p>
  </w:footnote>
  <w:footnote w:id="19">
    <w:p w14:paraId="426AC844" w14:textId="689323A8" w:rsidR="00AB74D3" w:rsidRPr="00AB74D3" w:rsidRDefault="00AB74D3" w:rsidP="00AB74D3">
      <w:pPr>
        <w:pStyle w:val="ad"/>
        <w:rPr>
          <w:lang w:val="en-US"/>
        </w:rPr>
      </w:pPr>
      <w:r w:rsidRPr="001550B5">
        <w:rPr>
          <w:lang w:val="en-US"/>
        </w:rPr>
        <w:tab/>
      </w:r>
      <w:r w:rsidRPr="008D0266">
        <w:rPr>
          <w:rStyle w:val="aa"/>
        </w:rPr>
        <w:footnoteRef/>
      </w:r>
      <w:r w:rsidRPr="001550B5">
        <w:rPr>
          <w:lang w:val="en-US"/>
        </w:rPr>
        <w:tab/>
      </w:r>
      <w:hyperlink r:id="rId19" w:history="1">
        <w:r w:rsidRPr="00AA6D5A">
          <w:rPr>
            <w:rStyle w:val="af1"/>
            <w:lang w:val="en-US"/>
          </w:rPr>
          <w:t>CEDAW/C/OP.8/GBR/1</w:t>
        </w:r>
      </w:hyperlink>
      <w:r w:rsidRPr="001550B5">
        <w:rPr>
          <w:lang w:val="en-US"/>
        </w:rPr>
        <w:t xml:space="preserve">, </w:t>
      </w:r>
      <w:r>
        <w:t>пп</w:t>
      </w:r>
      <w:r w:rsidRPr="001550B5">
        <w:rPr>
          <w:lang w:val="en-US"/>
        </w:rPr>
        <w:t>. 84–86.</w:t>
      </w:r>
    </w:p>
  </w:footnote>
  <w:footnote w:id="20">
    <w:p w14:paraId="1591BF82" w14:textId="7BCA66C0" w:rsidR="00AB74D3" w:rsidRPr="00AB74D3" w:rsidRDefault="00AB74D3" w:rsidP="00AB74D3">
      <w:pPr>
        <w:pStyle w:val="ad"/>
        <w:rPr>
          <w:lang w:val="en-US"/>
        </w:rPr>
      </w:pPr>
      <w:r w:rsidRPr="001550B5">
        <w:rPr>
          <w:lang w:val="en-US"/>
        </w:rPr>
        <w:tab/>
      </w:r>
      <w:r w:rsidRPr="008D0266">
        <w:rPr>
          <w:rStyle w:val="aa"/>
        </w:rPr>
        <w:footnoteRef/>
      </w:r>
      <w:r w:rsidRPr="001550B5">
        <w:rPr>
          <w:lang w:val="en-US"/>
        </w:rPr>
        <w:tab/>
      </w:r>
      <w:hyperlink r:id="rId20" w:history="1">
        <w:r w:rsidRPr="00391730">
          <w:rPr>
            <w:rStyle w:val="af1"/>
            <w:lang w:val="en-US"/>
          </w:rPr>
          <w:t>CCPR/C/GBR/CO/8</w:t>
        </w:r>
      </w:hyperlink>
      <w:r w:rsidRPr="001550B5">
        <w:rPr>
          <w:lang w:val="en-US"/>
        </w:rPr>
        <w:t xml:space="preserve">, </w:t>
      </w:r>
      <w:r>
        <w:t>п</w:t>
      </w:r>
      <w:r w:rsidRPr="001550B5">
        <w:rPr>
          <w:lang w:val="en-US"/>
        </w:rPr>
        <w:t>. 10.</w:t>
      </w:r>
    </w:p>
  </w:footnote>
  <w:footnote w:id="21">
    <w:p w14:paraId="136C99CC" w14:textId="6FB20DC9" w:rsidR="00AB74D3" w:rsidRPr="00AB74D3" w:rsidRDefault="00AB74D3" w:rsidP="00AB74D3">
      <w:pPr>
        <w:pStyle w:val="ad"/>
        <w:rPr>
          <w:lang w:val="en-US"/>
        </w:rPr>
      </w:pPr>
      <w:r w:rsidRPr="001550B5">
        <w:rPr>
          <w:lang w:val="en-US"/>
        </w:rPr>
        <w:tab/>
      </w:r>
      <w:r w:rsidRPr="008D0266">
        <w:rPr>
          <w:rStyle w:val="aa"/>
        </w:rPr>
        <w:footnoteRef/>
      </w:r>
      <w:r w:rsidRPr="001550B5">
        <w:rPr>
          <w:lang w:val="en-US"/>
        </w:rPr>
        <w:tab/>
      </w:r>
      <w:hyperlink r:id="rId21" w:history="1">
        <w:r w:rsidRPr="00B14E3C">
          <w:rPr>
            <w:rStyle w:val="af1"/>
            <w:lang w:val="en-US"/>
          </w:rPr>
          <w:t>CCPR/C/GBR/CO/8</w:t>
        </w:r>
      </w:hyperlink>
      <w:r w:rsidRPr="001550B5">
        <w:rPr>
          <w:lang w:val="en-US"/>
        </w:rPr>
        <w:t xml:space="preserve">, </w:t>
      </w:r>
      <w:r>
        <w:t>п</w:t>
      </w:r>
      <w:r w:rsidRPr="001550B5">
        <w:rPr>
          <w:lang w:val="en-US"/>
        </w:rPr>
        <w:t>. 11.</w:t>
      </w:r>
    </w:p>
  </w:footnote>
  <w:footnote w:id="22">
    <w:p w14:paraId="4854EA18" w14:textId="51F83B1F" w:rsidR="00AB74D3" w:rsidRPr="001550B5" w:rsidRDefault="00AB74D3" w:rsidP="00AB74D3">
      <w:pPr>
        <w:pStyle w:val="ad"/>
        <w:rPr>
          <w:lang w:val="de-CH"/>
        </w:rPr>
      </w:pPr>
      <w:r w:rsidRPr="001550B5">
        <w:rPr>
          <w:lang w:val="en-US"/>
        </w:rPr>
        <w:tab/>
      </w:r>
      <w:r w:rsidRPr="008D0266">
        <w:rPr>
          <w:rStyle w:val="aa"/>
        </w:rPr>
        <w:footnoteRef/>
      </w:r>
      <w:r w:rsidRPr="001550B5">
        <w:rPr>
          <w:lang w:val="de-CH"/>
        </w:rPr>
        <w:tab/>
      </w:r>
      <w:hyperlink r:id="rId22" w:history="1">
        <w:r w:rsidRPr="00B14E3C">
          <w:rPr>
            <w:rStyle w:val="af1"/>
            <w:lang w:val="de-CH"/>
          </w:rPr>
          <w:t>E/C.12/2020/1</w:t>
        </w:r>
      </w:hyperlink>
      <w:r w:rsidRPr="001550B5">
        <w:rPr>
          <w:lang w:val="de-CH"/>
        </w:rPr>
        <w:t>.</w:t>
      </w:r>
    </w:p>
  </w:footnote>
  <w:footnote w:id="23">
    <w:p w14:paraId="7CA58364" w14:textId="03382482" w:rsidR="00AB74D3" w:rsidRPr="001550B5" w:rsidRDefault="00AB74D3" w:rsidP="00AB74D3">
      <w:pPr>
        <w:pStyle w:val="ad"/>
        <w:rPr>
          <w:lang w:val="de-CH"/>
        </w:rPr>
      </w:pPr>
      <w:r w:rsidRPr="001550B5">
        <w:rPr>
          <w:lang w:val="de-CH"/>
        </w:rPr>
        <w:tab/>
      </w:r>
      <w:r w:rsidRPr="008D0266">
        <w:rPr>
          <w:rStyle w:val="aa"/>
        </w:rPr>
        <w:footnoteRef/>
      </w:r>
      <w:r w:rsidRPr="001550B5">
        <w:rPr>
          <w:lang w:val="de-CH"/>
        </w:rPr>
        <w:tab/>
      </w:r>
      <w:hyperlink r:id="rId23" w:history="1">
        <w:r w:rsidRPr="00B14E3C">
          <w:rPr>
            <w:rStyle w:val="af1"/>
            <w:lang w:val="de-CH"/>
          </w:rPr>
          <w:t>E/C.12/2020/2</w:t>
        </w:r>
      </w:hyperlink>
      <w:r w:rsidRPr="001550B5">
        <w:rPr>
          <w:lang w:val="de-CH"/>
        </w:rPr>
        <w:t xml:space="preserve"> </w:t>
      </w:r>
      <w:r>
        <w:t>и</w:t>
      </w:r>
      <w:r w:rsidRPr="001550B5">
        <w:rPr>
          <w:lang w:val="de-CH"/>
        </w:rPr>
        <w:t xml:space="preserve"> </w:t>
      </w:r>
      <w:hyperlink r:id="rId24" w:history="1">
        <w:r w:rsidRPr="00B14E3C">
          <w:rPr>
            <w:rStyle w:val="af1"/>
            <w:lang w:val="de-CH"/>
          </w:rPr>
          <w:t>E/C.12/2021/1</w:t>
        </w:r>
      </w:hyperlink>
      <w:r w:rsidRPr="001550B5">
        <w:rPr>
          <w:lang w:val="de-CH"/>
        </w:rPr>
        <w:t>.</w:t>
      </w:r>
    </w:p>
  </w:footnote>
  <w:footnote w:id="24">
    <w:p w14:paraId="74AE8A03" w14:textId="1B772EBD" w:rsidR="00AB74D3" w:rsidRPr="001550B5" w:rsidRDefault="00AB74D3" w:rsidP="00AB74D3">
      <w:pPr>
        <w:pStyle w:val="ad"/>
        <w:rPr>
          <w:lang w:val="de-CH"/>
        </w:rPr>
      </w:pPr>
      <w:r w:rsidRPr="001550B5">
        <w:rPr>
          <w:lang w:val="de-CH"/>
        </w:rPr>
        <w:tab/>
      </w:r>
      <w:r w:rsidRPr="008D0266">
        <w:rPr>
          <w:rStyle w:val="aa"/>
        </w:rPr>
        <w:footnoteRef/>
      </w:r>
      <w:r w:rsidRPr="001550B5">
        <w:rPr>
          <w:lang w:val="de-CH"/>
        </w:rPr>
        <w:tab/>
      </w:r>
      <w:hyperlink r:id="rId25" w:history="1">
        <w:r w:rsidRPr="00391730">
          <w:rPr>
            <w:rStyle w:val="af1"/>
            <w:lang w:val="de-CH"/>
          </w:rPr>
          <w:t>E/C.12/2019/1</w:t>
        </w:r>
      </w:hyperlink>
      <w:r w:rsidRPr="001550B5">
        <w:rPr>
          <w:lang w:val="de-CH"/>
        </w:rPr>
        <w:t>.</w:t>
      </w:r>
    </w:p>
  </w:footnote>
  <w:footnote w:id="25">
    <w:p w14:paraId="66F18A80" w14:textId="1B33E5D0" w:rsidR="00AB74D3" w:rsidRPr="001550B5" w:rsidRDefault="00AB74D3" w:rsidP="00AB74D3">
      <w:pPr>
        <w:pStyle w:val="ad"/>
        <w:rPr>
          <w:lang w:val="de-CH"/>
        </w:rPr>
      </w:pPr>
      <w:r w:rsidRPr="001550B5">
        <w:rPr>
          <w:lang w:val="de-CH"/>
        </w:rPr>
        <w:tab/>
      </w:r>
      <w:r w:rsidRPr="008D0266">
        <w:rPr>
          <w:rStyle w:val="aa"/>
        </w:rPr>
        <w:footnoteRef/>
      </w:r>
      <w:r w:rsidRPr="001550B5">
        <w:rPr>
          <w:lang w:val="de-CH"/>
        </w:rPr>
        <w:tab/>
      </w:r>
      <w:hyperlink r:id="rId26" w:history="1">
        <w:r w:rsidRPr="00AA6D5A">
          <w:rPr>
            <w:rStyle w:val="af1"/>
            <w:lang w:val="de-CH"/>
          </w:rPr>
          <w:t>HRI/MC/2008/3</w:t>
        </w:r>
      </w:hyperlink>
      <w:r w:rsidRPr="001550B5">
        <w:rPr>
          <w:lang w:val="de-CH"/>
        </w:rPr>
        <w:t>.</w:t>
      </w:r>
    </w:p>
  </w:footnote>
  <w:footnote w:id="26">
    <w:p w14:paraId="5B5B429D" w14:textId="0A1F9A77" w:rsidR="00AB74D3" w:rsidRPr="00AB74D3" w:rsidRDefault="00AB74D3" w:rsidP="00AB74D3">
      <w:pPr>
        <w:pStyle w:val="ad"/>
        <w:rPr>
          <w:lang w:val="en-US"/>
        </w:rPr>
      </w:pPr>
      <w:r w:rsidRPr="001550B5">
        <w:rPr>
          <w:lang w:val="de-CH"/>
        </w:rPr>
        <w:tab/>
      </w:r>
      <w:r w:rsidRPr="008D0266">
        <w:rPr>
          <w:rStyle w:val="aa"/>
        </w:rPr>
        <w:footnoteRef/>
      </w:r>
      <w:r w:rsidRPr="00894D8C">
        <w:rPr>
          <w:lang w:val="de-CH"/>
        </w:rPr>
        <w:tab/>
      </w:r>
      <w:hyperlink r:id="rId27" w:history="1">
        <w:r w:rsidRPr="00894D8C">
          <w:rPr>
            <w:rStyle w:val="af1"/>
            <w:lang w:val="de-CH"/>
          </w:rPr>
          <w:t>HRI/GEN/2/Rev.6</w:t>
        </w:r>
      </w:hyperlink>
      <w:r w:rsidRPr="00894D8C">
        <w:rPr>
          <w:lang w:val="de-CH"/>
        </w:rPr>
        <w:t xml:space="preserve">, </w:t>
      </w:r>
      <w:r>
        <w:t>гл</w:t>
      </w:r>
      <w:r w:rsidRPr="00894D8C">
        <w:rPr>
          <w:lang w:val="de-CH"/>
        </w:rPr>
        <w:t xml:space="preserve">. </w:t>
      </w:r>
      <w:r w:rsidRPr="001550B5">
        <w:rPr>
          <w:lang w:val="en-US"/>
        </w:rP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3E39E" w14:textId="53ADEC94" w:rsidR="00AB74D3" w:rsidRPr="00AB74D3" w:rsidRDefault="004548DF">
    <w:pPr>
      <w:pStyle w:val="a5"/>
    </w:pPr>
    <w:fldSimple w:instr=" TITLE  \* MERGEFORMAT ">
      <w:r w:rsidR="00F965F8">
        <w:t>E/C.12/GBR/CO/7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234E2" w14:textId="573C33CB" w:rsidR="00AB74D3" w:rsidRPr="00AB74D3" w:rsidRDefault="004548DF" w:rsidP="00AB74D3">
    <w:pPr>
      <w:pStyle w:val="a5"/>
      <w:jc w:val="right"/>
    </w:pPr>
    <w:fldSimple w:instr=" TITLE  \* MERGEFORMAT ">
      <w:r w:rsidR="00F965F8">
        <w:t>E/C.12/GBR/CO/7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56733885">
    <w:abstractNumId w:val="16"/>
  </w:num>
  <w:num w:numId="2" w16cid:durableId="966817556">
    <w:abstractNumId w:val="11"/>
  </w:num>
  <w:num w:numId="3" w16cid:durableId="1816291531">
    <w:abstractNumId w:val="10"/>
  </w:num>
  <w:num w:numId="4" w16cid:durableId="1492480875">
    <w:abstractNumId w:val="17"/>
  </w:num>
  <w:num w:numId="5" w16cid:durableId="1298685170">
    <w:abstractNumId w:val="13"/>
  </w:num>
  <w:num w:numId="6" w16cid:durableId="1283070902">
    <w:abstractNumId w:val="8"/>
  </w:num>
  <w:num w:numId="7" w16cid:durableId="1699626965">
    <w:abstractNumId w:val="3"/>
  </w:num>
  <w:num w:numId="8" w16cid:durableId="1329138966">
    <w:abstractNumId w:val="2"/>
  </w:num>
  <w:num w:numId="9" w16cid:durableId="972639926">
    <w:abstractNumId w:val="1"/>
  </w:num>
  <w:num w:numId="10" w16cid:durableId="1379890997">
    <w:abstractNumId w:val="0"/>
  </w:num>
  <w:num w:numId="11" w16cid:durableId="395789326">
    <w:abstractNumId w:val="9"/>
  </w:num>
  <w:num w:numId="12" w16cid:durableId="767236370">
    <w:abstractNumId w:val="7"/>
  </w:num>
  <w:num w:numId="13" w16cid:durableId="1427002435">
    <w:abstractNumId w:val="6"/>
  </w:num>
  <w:num w:numId="14" w16cid:durableId="731152056">
    <w:abstractNumId w:val="5"/>
  </w:num>
  <w:num w:numId="15" w16cid:durableId="2099473488">
    <w:abstractNumId w:val="4"/>
  </w:num>
  <w:num w:numId="16" w16cid:durableId="746810400">
    <w:abstractNumId w:val="15"/>
  </w:num>
  <w:num w:numId="17" w16cid:durableId="53941411">
    <w:abstractNumId w:val="12"/>
  </w:num>
  <w:num w:numId="18" w16cid:durableId="961153681">
    <w:abstractNumId w:val="14"/>
  </w:num>
  <w:num w:numId="19" w16cid:durableId="1272468768">
    <w:abstractNumId w:val="15"/>
  </w:num>
  <w:num w:numId="20" w16cid:durableId="807743971">
    <w:abstractNumId w:val="12"/>
  </w:num>
  <w:num w:numId="21" w16cid:durableId="159116218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70D"/>
    <w:rsid w:val="00033EE1"/>
    <w:rsid w:val="00042B72"/>
    <w:rsid w:val="000558BD"/>
    <w:rsid w:val="000B57E7"/>
    <w:rsid w:val="000B6373"/>
    <w:rsid w:val="000E4E5B"/>
    <w:rsid w:val="000F09DF"/>
    <w:rsid w:val="000F61B2"/>
    <w:rsid w:val="001075E9"/>
    <w:rsid w:val="0014152F"/>
    <w:rsid w:val="00180183"/>
    <w:rsid w:val="0018024D"/>
    <w:rsid w:val="0018649F"/>
    <w:rsid w:val="00196389"/>
    <w:rsid w:val="001B3EF6"/>
    <w:rsid w:val="001C7A89"/>
    <w:rsid w:val="002248E6"/>
    <w:rsid w:val="00255343"/>
    <w:rsid w:val="0027151D"/>
    <w:rsid w:val="00276051"/>
    <w:rsid w:val="002A2EFC"/>
    <w:rsid w:val="002B0106"/>
    <w:rsid w:val="002B74B1"/>
    <w:rsid w:val="002C0E18"/>
    <w:rsid w:val="002D5AAC"/>
    <w:rsid w:val="002E5067"/>
    <w:rsid w:val="002E70E4"/>
    <w:rsid w:val="002F405F"/>
    <w:rsid w:val="002F7EEC"/>
    <w:rsid w:val="00301299"/>
    <w:rsid w:val="00305C08"/>
    <w:rsid w:val="00307FB6"/>
    <w:rsid w:val="00317339"/>
    <w:rsid w:val="00322004"/>
    <w:rsid w:val="003402C2"/>
    <w:rsid w:val="0037796A"/>
    <w:rsid w:val="00381C24"/>
    <w:rsid w:val="00387CD4"/>
    <w:rsid w:val="00391730"/>
    <w:rsid w:val="003958D0"/>
    <w:rsid w:val="003A0D43"/>
    <w:rsid w:val="003A48CE"/>
    <w:rsid w:val="003B00E5"/>
    <w:rsid w:val="003E0B46"/>
    <w:rsid w:val="00407B78"/>
    <w:rsid w:val="00424203"/>
    <w:rsid w:val="00452493"/>
    <w:rsid w:val="00453318"/>
    <w:rsid w:val="004548DF"/>
    <w:rsid w:val="00454AF2"/>
    <w:rsid w:val="00454E07"/>
    <w:rsid w:val="00472C5C"/>
    <w:rsid w:val="00485F8A"/>
    <w:rsid w:val="004E05B7"/>
    <w:rsid w:val="0050108D"/>
    <w:rsid w:val="00513081"/>
    <w:rsid w:val="00517901"/>
    <w:rsid w:val="00526683"/>
    <w:rsid w:val="00526DB8"/>
    <w:rsid w:val="005639C1"/>
    <w:rsid w:val="005709E0"/>
    <w:rsid w:val="00572E19"/>
    <w:rsid w:val="005961C8"/>
    <w:rsid w:val="005966F1"/>
    <w:rsid w:val="005D7914"/>
    <w:rsid w:val="005E2B41"/>
    <w:rsid w:val="005F0B42"/>
    <w:rsid w:val="00617A43"/>
    <w:rsid w:val="006345DB"/>
    <w:rsid w:val="00640F49"/>
    <w:rsid w:val="00650FDB"/>
    <w:rsid w:val="00680D03"/>
    <w:rsid w:val="00681A10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25F8D"/>
    <w:rsid w:val="00834B71"/>
    <w:rsid w:val="0086445C"/>
    <w:rsid w:val="00894693"/>
    <w:rsid w:val="00894D8C"/>
    <w:rsid w:val="008A08D7"/>
    <w:rsid w:val="008A37C8"/>
    <w:rsid w:val="008B6909"/>
    <w:rsid w:val="008C09FE"/>
    <w:rsid w:val="008D53B6"/>
    <w:rsid w:val="008F461A"/>
    <w:rsid w:val="008F7609"/>
    <w:rsid w:val="00906890"/>
    <w:rsid w:val="00911BE4"/>
    <w:rsid w:val="0092408A"/>
    <w:rsid w:val="00951972"/>
    <w:rsid w:val="009608F3"/>
    <w:rsid w:val="009A24AC"/>
    <w:rsid w:val="009C4B26"/>
    <w:rsid w:val="009C59D7"/>
    <w:rsid w:val="009C6FE6"/>
    <w:rsid w:val="009D7E7D"/>
    <w:rsid w:val="00A1141D"/>
    <w:rsid w:val="00A14DA8"/>
    <w:rsid w:val="00A312BC"/>
    <w:rsid w:val="00A73D29"/>
    <w:rsid w:val="00A84021"/>
    <w:rsid w:val="00A84D35"/>
    <w:rsid w:val="00A917B3"/>
    <w:rsid w:val="00AA3A63"/>
    <w:rsid w:val="00AA6D5A"/>
    <w:rsid w:val="00AB1F46"/>
    <w:rsid w:val="00AB4B51"/>
    <w:rsid w:val="00AB74D3"/>
    <w:rsid w:val="00AD570D"/>
    <w:rsid w:val="00B10CC7"/>
    <w:rsid w:val="00B14E3C"/>
    <w:rsid w:val="00B36DF7"/>
    <w:rsid w:val="00B539E7"/>
    <w:rsid w:val="00B62458"/>
    <w:rsid w:val="00BC18B2"/>
    <w:rsid w:val="00BD33EE"/>
    <w:rsid w:val="00BE1CC7"/>
    <w:rsid w:val="00C106D6"/>
    <w:rsid w:val="00C119AE"/>
    <w:rsid w:val="00C60F0C"/>
    <w:rsid w:val="00C71E84"/>
    <w:rsid w:val="00C805C9"/>
    <w:rsid w:val="00C92939"/>
    <w:rsid w:val="00CA1679"/>
    <w:rsid w:val="00CB151C"/>
    <w:rsid w:val="00CC5804"/>
    <w:rsid w:val="00CD6B8B"/>
    <w:rsid w:val="00CE5A1A"/>
    <w:rsid w:val="00CF55F6"/>
    <w:rsid w:val="00D25AFC"/>
    <w:rsid w:val="00D33D63"/>
    <w:rsid w:val="00D5253A"/>
    <w:rsid w:val="00D572B8"/>
    <w:rsid w:val="00D873A8"/>
    <w:rsid w:val="00D90028"/>
    <w:rsid w:val="00D90138"/>
    <w:rsid w:val="00D9145B"/>
    <w:rsid w:val="00DD78D1"/>
    <w:rsid w:val="00DE32CD"/>
    <w:rsid w:val="00DF5767"/>
    <w:rsid w:val="00DF71B9"/>
    <w:rsid w:val="00E12C5F"/>
    <w:rsid w:val="00E30FED"/>
    <w:rsid w:val="00E43B87"/>
    <w:rsid w:val="00E73F76"/>
    <w:rsid w:val="00E872E2"/>
    <w:rsid w:val="00E91A4A"/>
    <w:rsid w:val="00EA2C9F"/>
    <w:rsid w:val="00EA420E"/>
    <w:rsid w:val="00ED0BDA"/>
    <w:rsid w:val="00EE142A"/>
    <w:rsid w:val="00EF1360"/>
    <w:rsid w:val="00EF3220"/>
    <w:rsid w:val="00F2523A"/>
    <w:rsid w:val="00F43903"/>
    <w:rsid w:val="00F73C9D"/>
    <w:rsid w:val="00F77087"/>
    <w:rsid w:val="00F94155"/>
    <w:rsid w:val="00F965F8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4C15F"/>
  <w15:docId w15:val="{046687FA-9008-43C0-BD9D-5BB31414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9145B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17A4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C6FE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C6FE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C6FE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C6F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C6FE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C6FE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C6FE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C6FE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C6F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71E84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17A43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17A43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17A43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71E84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17A43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17A43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17A43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17A43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17A43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17A43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71E84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17A4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17A4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17A43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17A43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17A43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17A43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17A43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17A4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17A4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D9145B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17A43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17A43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17A43"/>
  </w:style>
  <w:style w:type="character" w:customStyle="1" w:styleId="af0">
    <w:name w:val="Текст концевой сноски Знак"/>
    <w:aliases w:val="2_G Знак"/>
    <w:basedOn w:val="a0"/>
    <w:link w:val="af"/>
    <w:rsid w:val="00617A43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17A43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17A43"/>
    <w:rPr>
      <w:color w:val="0000FF"/>
      <w:u w:val="none"/>
    </w:rPr>
  </w:style>
  <w:style w:type="character" w:styleId="af2">
    <w:name w:val="FollowedHyperlink"/>
    <w:basedOn w:val="a0"/>
    <w:rsid w:val="00617A43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AB7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E/C.12/GBR/CO/6" TargetMode="External"/><Relationship Id="rId13" Type="http://schemas.openxmlformats.org/officeDocument/2006/relationships/hyperlink" Target="https://docs.un.org/ru/E/C.12/2015/1" TargetMode="External"/><Relationship Id="rId18" Type="http://schemas.openxmlformats.org/officeDocument/2006/relationships/hyperlink" Target="https://docs.un.org/ru/E/C.12/GBR/CO/6" TargetMode="External"/><Relationship Id="rId26" Type="http://schemas.openxmlformats.org/officeDocument/2006/relationships/hyperlink" Target="https://docs.un.org/en/HRI/MC/2008/3" TargetMode="External"/><Relationship Id="rId3" Type="http://schemas.openxmlformats.org/officeDocument/2006/relationships/hyperlink" Target="https://docs.un.org/ru/E/C.12/2025/SR.9" TargetMode="External"/><Relationship Id="rId21" Type="http://schemas.openxmlformats.org/officeDocument/2006/relationships/hyperlink" Target="https://docs.un.org/ru/CCPR/C/GBR/CO/8" TargetMode="External"/><Relationship Id="rId7" Type="http://schemas.openxmlformats.org/officeDocument/2006/relationships/hyperlink" Target="https://docs.un.org/ru/E/C.12/GBR/CO/5" TargetMode="External"/><Relationship Id="rId12" Type="http://schemas.openxmlformats.org/officeDocument/2006/relationships/hyperlink" Target="https://docs.un.org/ru/CRPD/C/GBR/CO/1" TargetMode="External"/><Relationship Id="rId17" Type="http://schemas.openxmlformats.org/officeDocument/2006/relationships/hyperlink" Target="https://docs.un.org/ru/CRC/C/GBR/CO/6-7" TargetMode="External"/><Relationship Id="rId25" Type="http://schemas.openxmlformats.org/officeDocument/2006/relationships/hyperlink" Target="https://docs.un.org/ru/E/C.12/2019/1" TargetMode="External"/><Relationship Id="rId2" Type="http://schemas.openxmlformats.org/officeDocument/2006/relationships/hyperlink" Target="https://docs.un.org/ru/E/C.12/2025/SR.7" TargetMode="External"/><Relationship Id="rId16" Type="http://schemas.openxmlformats.org/officeDocument/2006/relationships/hyperlink" Target="https://docs.un.org/ru/E/C.12/GBR/CO/6" TargetMode="External"/><Relationship Id="rId20" Type="http://schemas.openxmlformats.org/officeDocument/2006/relationships/hyperlink" Target="https://docs.un.org/ru/CCPR/C/GBR/CO/8" TargetMode="External"/><Relationship Id="rId1" Type="http://schemas.openxmlformats.org/officeDocument/2006/relationships/hyperlink" Target="https://docs.un.org/en/E/C.12/GBR/7" TargetMode="External"/><Relationship Id="rId6" Type="http://schemas.openxmlformats.org/officeDocument/2006/relationships/hyperlink" Target="https://docs.un.org/ru/E/C.12/GBR/CO/5" TargetMode="External"/><Relationship Id="rId11" Type="http://schemas.openxmlformats.org/officeDocument/2006/relationships/hyperlink" Target="https://docs.un.org/ru/E/C.12/2017/1" TargetMode="External"/><Relationship Id="rId24" Type="http://schemas.openxmlformats.org/officeDocument/2006/relationships/hyperlink" Target="https://docs.un.org/ru/E/C.12/2021/1" TargetMode="External"/><Relationship Id="rId5" Type="http://schemas.openxmlformats.org/officeDocument/2006/relationships/hyperlink" Target="https://docs.un.org/ru/E/C.12/GBR/CO/6" TargetMode="External"/><Relationship Id="rId15" Type="http://schemas.openxmlformats.org/officeDocument/2006/relationships/hyperlink" Target="https://docs.un.org/ru/CRC/C/GBR/CO/6-7" TargetMode="External"/><Relationship Id="rId23" Type="http://schemas.openxmlformats.org/officeDocument/2006/relationships/hyperlink" Target="https://docs.un.org/ru/E/C.12/2020/2" TargetMode="External"/><Relationship Id="rId10" Type="http://schemas.openxmlformats.org/officeDocument/2006/relationships/hyperlink" Target="https://docs.un.org/ru/E/C.12/GBR/CO/6" TargetMode="External"/><Relationship Id="rId19" Type="http://schemas.openxmlformats.org/officeDocument/2006/relationships/hyperlink" Target="https://docs.un.org/en/CEDAW/C/OP.8/GBR/1" TargetMode="External"/><Relationship Id="rId4" Type="http://schemas.openxmlformats.org/officeDocument/2006/relationships/hyperlink" Target="https://docs.un.org/en/E/C.12/GBR/RQ/7" TargetMode="External"/><Relationship Id="rId9" Type="http://schemas.openxmlformats.org/officeDocument/2006/relationships/hyperlink" Target="https://docs.un.org/ru/E/C.12/2016/1" TargetMode="External"/><Relationship Id="rId14" Type="http://schemas.openxmlformats.org/officeDocument/2006/relationships/hyperlink" Target="https://docs.un.org/ru/A/HRC/41/39/Add.1" TargetMode="External"/><Relationship Id="rId22" Type="http://schemas.openxmlformats.org/officeDocument/2006/relationships/hyperlink" Target="https://docs.un.org/ru/E/C.12/2020/1" TargetMode="External"/><Relationship Id="rId27" Type="http://schemas.openxmlformats.org/officeDocument/2006/relationships/hyperlink" Target="https://docs.un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C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ECE.dotm</Template>
  <TotalTime>1</TotalTime>
  <Pages>20</Pages>
  <Words>7681</Words>
  <Characters>54382</Characters>
  <Application>Microsoft Office Word</Application>
  <DocSecurity>0</DocSecurity>
  <Lines>981</Lines>
  <Paragraphs>198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E/C.12/GBR/CO/7</vt:lpstr>
      <vt:lpstr>A/</vt:lpstr>
      <vt:lpstr>A/</vt:lpstr>
    </vt:vector>
  </TitlesOfParts>
  <Company>DCM</Company>
  <LinksUpToDate>false</LinksUpToDate>
  <CharactersWithSpaces>62014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E/C.12/GBR/CO/7</dc:title>
  <dc:subject/>
  <dc:creator>Anna KISSELEVA</dc:creator>
  <cp:keywords/>
  <cp:lastModifiedBy>Anna Kisseleva</cp:lastModifiedBy>
  <cp:revision>3</cp:revision>
  <cp:lastPrinted>2025-05-23T14:54:00Z</cp:lastPrinted>
  <dcterms:created xsi:type="dcterms:W3CDTF">2025-05-23T14:54:00Z</dcterms:created>
  <dcterms:modified xsi:type="dcterms:W3CDTF">2025-05-23T14:55:00Z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