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70B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70BB4" w:rsidP="00070BB4">
            <w:pPr>
              <w:jc w:val="right"/>
            </w:pPr>
            <w:r w:rsidRPr="00070BB4">
              <w:rPr>
                <w:sz w:val="40"/>
              </w:rPr>
              <w:t>A</w:t>
            </w:r>
            <w:r>
              <w:t>/HRC/41/L.6/Rev.1</w:t>
            </w:r>
          </w:p>
        </w:tc>
      </w:tr>
      <w:tr w:rsidR="002D5AAC" w:rsidRPr="00812931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70BB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070BB4" w:rsidRDefault="00070BB4" w:rsidP="00070B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2019</w:t>
            </w:r>
          </w:p>
          <w:p w:rsidR="00070BB4" w:rsidRDefault="00070BB4" w:rsidP="00070B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70BB4" w:rsidRPr="00E71476" w:rsidRDefault="00070BB4" w:rsidP="00070B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070BB4" w:rsidRPr="00070BB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70BB4" w:rsidRPr="00192009" w:rsidRDefault="00070BB4" w:rsidP="00070BB4">
      <w:pPr>
        <w:rPr>
          <w:b/>
        </w:rPr>
      </w:pPr>
      <w:r>
        <w:rPr>
          <w:b/>
          <w:bCs/>
        </w:rPr>
        <w:t>Сорок первая сессия</w:t>
      </w:r>
    </w:p>
    <w:p w:rsidR="00070BB4" w:rsidRPr="00192009" w:rsidRDefault="00070BB4" w:rsidP="00070BB4">
      <w:r>
        <w:t>24 июня – 12 июля 2019 года</w:t>
      </w:r>
    </w:p>
    <w:p w:rsidR="00070BB4" w:rsidRPr="00192009" w:rsidRDefault="00070BB4" w:rsidP="00070BB4">
      <w:r>
        <w:t>Пункт 3 повестки дня</w:t>
      </w:r>
    </w:p>
    <w:p w:rsidR="00CB0692" w:rsidRPr="00070BB4" w:rsidRDefault="00070BB4" w:rsidP="00070BB4"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:rsidR="00070BB4" w:rsidRPr="00955D69" w:rsidRDefault="00070BB4" w:rsidP="00070BB4">
      <w:pPr>
        <w:pStyle w:val="H23G"/>
      </w:pPr>
      <w:r>
        <w:tab/>
      </w:r>
      <w:r>
        <w:tab/>
      </w:r>
      <w:r w:rsidRPr="00955D69">
        <w:t>Австралия, Австрия, Албания</w:t>
      </w:r>
      <w:r w:rsidR="00033627" w:rsidRPr="00070BB4">
        <w:rPr>
          <w:b w:val="0"/>
        </w:rPr>
        <w:t>*</w:t>
      </w:r>
      <w:r w:rsidRPr="00955D69">
        <w:t>, Аргентина, Бельгия</w:t>
      </w:r>
      <w:r w:rsidRPr="00033627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955D69">
        <w:t>, Болгария, Боливия (Многонациональное Государство)</w:t>
      </w:r>
      <w:r w:rsidR="00033627" w:rsidRPr="00070BB4">
        <w:rPr>
          <w:b w:val="0"/>
        </w:rPr>
        <w:t>*</w:t>
      </w:r>
      <w:r w:rsidRPr="00955D69">
        <w:t>, Босния и Герцеговина</w:t>
      </w:r>
      <w:r w:rsidRPr="00070BB4">
        <w:rPr>
          <w:b w:val="0"/>
        </w:rPr>
        <w:t>*</w:t>
      </w:r>
      <w:r w:rsidRPr="00955D69">
        <w:t>, Венгрия</w:t>
      </w:r>
      <w:r w:rsidRPr="00070BB4">
        <w:rPr>
          <w:b w:val="0"/>
        </w:rPr>
        <w:t>*</w:t>
      </w:r>
      <w:r w:rsidRPr="00955D69">
        <w:t>, Гаити</w:t>
      </w:r>
      <w:r w:rsidRPr="00070BB4">
        <w:rPr>
          <w:b w:val="0"/>
        </w:rPr>
        <w:t>*</w:t>
      </w:r>
      <w:r w:rsidRPr="00955D69">
        <w:t>, Гана</w:t>
      </w:r>
      <w:r w:rsidRPr="00070BB4">
        <w:rPr>
          <w:b w:val="0"/>
        </w:rPr>
        <w:t>*</w:t>
      </w:r>
      <w:r w:rsidRPr="00955D69">
        <w:t>, Германия</w:t>
      </w:r>
      <w:r w:rsidRPr="00070BB4">
        <w:rPr>
          <w:b w:val="0"/>
        </w:rPr>
        <w:t>*</w:t>
      </w:r>
      <w:r w:rsidRPr="00955D69">
        <w:t>, Гондурас</w:t>
      </w:r>
      <w:r w:rsidRPr="00070BB4">
        <w:rPr>
          <w:b w:val="0"/>
        </w:rPr>
        <w:t>*</w:t>
      </w:r>
      <w:r w:rsidRPr="00955D69">
        <w:t>, Греция</w:t>
      </w:r>
      <w:r w:rsidRPr="00070BB4">
        <w:rPr>
          <w:b w:val="0"/>
        </w:rPr>
        <w:t>*</w:t>
      </w:r>
      <w:r w:rsidRPr="00955D69">
        <w:t xml:space="preserve">, Грузия </w:t>
      </w:r>
      <w:r w:rsidRPr="00070BB4">
        <w:rPr>
          <w:b w:val="0"/>
        </w:rPr>
        <w:t>*</w:t>
      </w:r>
      <w:r w:rsidRPr="00955D69">
        <w:t>, Дания, Израиль</w:t>
      </w:r>
      <w:r w:rsidRPr="00070BB4">
        <w:rPr>
          <w:b w:val="0"/>
        </w:rPr>
        <w:t>*</w:t>
      </w:r>
      <w:r w:rsidRPr="00955D69">
        <w:t>, Ирландия, Исландия, Испания, Италия, Канада</w:t>
      </w:r>
      <w:r w:rsidRPr="00070BB4">
        <w:rPr>
          <w:b w:val="0"/>
        </w:rPr>
        <w:t>*</w:t>
      </w:r>
      <w:r w:rsidRPr="00955D69">
        <w:t>, Кипр</w:t>
      </w:r>
      <w:r w:rsidRPr="00070BB4">
        <w:rPr>
          <w:b w:val="0"/>
        </w:rPr>
        <w:t>*</w:t>
      </w:r>
      <w:r w:rsidRPr="00955D69">
        <w:t>, Колумбия</w:t>
      </w:r>
      <w:r w:rsidRPr="00070BB4">
        <w:rPr>
          <w:b w:val="0"/>
        </w:rPr>
        <w:t>*</w:t>
      </w:r>
      <w:r w:rsidRPr="00955D69">
        <w:t>, Латвия</w:t>
      </w:r>
      <w:r w:rsidRPr="00070BB4">
        <w:rPr>
          <w:b w:val="0"/>
        </w:rPr>
        <w:t>*</w:t>
      </w:r>
      <w:r w:rsidRPr="00955D69">
        <w:t>, Литва</w:t>
      </w:r>
      <w:r w:rsidRPr="00070BB4">
        <w:rPr>
          <w:b w:val="0"/>
        </w:rPr>
        <w:t>*</w:t>
      </w:r>
      <w:r w:rsidRPr="00955D69">
        <w:t xml:space="preserve">, </w:t>
      </w:r>
      <w:r w:rsidR="00033627" w:rsidRPr="00955D69">
        <w:t>Лихтенштейн</w:t>
      </w:r>
      <w:r w:rsidR="00033627" w:rsidRPr="00070BB4">
        <w:rPr>
          <w:b w:val="0"/>
        </w:rPr>
        <w:t>*</w:t>
      </w:r>
      <w:r w:rsidR="00033627" w:rsidRPr="00955D69">
        <w:t xml:space="preserve">, </w:t>
      </w:r>
      <w:r w:rsidRPr="00955D69">
        <w:t>Люксембург</w:t>
      </w:r>
      <w:r w:rsidRPr="00070BB4">
        <w:rPr>
          <w:b w:val="0"/>
        </w:rPr>
        <w:t>*</w:t>
      </w:r>
      <w:r w:rsidRPr="00955D69">
        <w:t>, Мальта</w:t>
      </w:r>
      <w:r w:rsidRPr="00070BB4">
        <w:rPr>
          <w:b w:val="0"/>
        </w:rPr>
        <w:t>*</w:t>
      </w:r>
      <w:r w:rsidRPr="00955D69">
        <w:t xml:space="preserve">, Мексика, </w:t>
      </w:r>
      <w:r w:rsidR="00033627" w:rsidRPr="00955D69">
        <w:t>Монако</w:t>
      </w:r>
      <w:r w:rsidR="00033627" w:rsidRPr="00070BB4">
        <w:rPr>
          <w:b w:val="0"/>
        </w:rPr>
        <w:t>*</w:t>
      </w:r>
      <w:r w:rsidR="00033627" w:rsidRPr="00955D69">
        <w:t xml:space="preserve">, </w:t>
      </w:r>
      <w:r w:rsidRPr="00955D69">
        <w:t>Монголия</w:t>
      </w:r>
      <w:r w:rsidRPr="00070BB4">
        <w:rPr>
          <w:b w:val="0"/>
        </w:rPr>
        <w:t>*</w:t>
      </w:r>
      <w:r w:rsidRPr="00955D69">
        <w:t>, Нидерланды</w:t>
      </w:r>
      <w:r w:rsidRPr="00070BB4">
        <w:rPr>
          <w:b w:val="0"/>
        </w:rPr>
        <w:t>*</w:t>
      </w:r>
      <w:r w:rsidRPr="00955D69">
        <w:t>, Новая Зеландия</w:t>
      </w:r>
      <w:r w:rsidRPr="00070BB4">
        <w:rPr>
          <w:b w:val="0"/>
        </w:rPr>
        <w:t>*</w:t>
      </w:r>
      <w:r w:rsidRPr="00955D69">
        <w:t>, Норвегия, Перу, Португалия</w:t>
      </w:r>
      <w:r w:rsidRPr="00070BB4">
        <w:rPr>
          <w:b w:val="0"/>
        </w:rPr>
        <w:t>*</w:t>
      </w:r>
      <w:r w:rsidRPr="00955D69">
        <w:t>, Республика Молдова</w:t>
      </w:r>
      <w:r w:rsidRPr="00070BB4">
        <w:rPr>
          <w:b w:val="0"/>
        </w:rPr>
        <w:t>*</w:t>
      </w:r>
      <w:r w:rsidRPr="00955D69">
        <w:t>, Руанда, Румыния</w:t>
      </w:r>
      <w:r w:rsidRPr="00070BB4">
        <w:rPr>
          <w:b w:val="0"/>
        </w:rPr>
        <w:t>*</w:t>
      </w:r>
      <w:r w:rsidRPr="00955D69">
        <w:t>, Сан-Марино</w:t>
      </w:r>
      <w:r w:rsidRPr="00070BB4">
        <w:rPr>
          <w:b w:val="0"/>
        </w:rPr>
        <w:t>*</w:t>
      </w:r>
      <w:r w:rsidRPr="00955D69">
        <w:t>, Северная Македония</w:t>
      </w:r>
      <w:r w:rsidRPr="00070BB4">
        <w:rPr>
          <w:b w:val="0"/>
        </w:rPr>
        <w:t>*</w:t>
      </w:r>
      <w:r w:rsidRPr="00955D69">
        <w:t>, Словакия, Словения</w:t>
      </w:r>
      <w:r w:rsidRPr="00070BB4">
        <w:rPr>
          <w:b w:val="0"/>
        </w:rPr>
        <w:t>*</w:t>
      </w:r>
      <w:r w:rsidRPr="00955D69">
        <w:t>, Соединенное Королевство Великобритании и Северной Ирландии, Таиланд</w:t>
      </w:r>
      <w:r w:rsidRPr="00070BB4">
        <w:rPr>
          <w:b w:val="0"/>
        </w:rPr>
        <w:t>*</w:t>
      </w:r>
      <w:r w:rsidRPr="00955D69">
        <w:t>, Тунис, Турция</w:t>
      </w:r>
      <w:r w:rsidRPr="00070BB4">
        <w:rPr>
          <w:b w:val="0"/>
        </w:rPr>
        <w:t>*</w:t>
      </w:r>
      <w:r w:rsidRPr="00955D69">
        <w:t>, Украина, Уругвай, Фиджи, Финляндия</w:t>
      </w:r>
      <w:r w:rsidRPr="00070BB4">
        <w:rPr>
          <w:b w:val="0"/>
        </w:rPr>
        <w:t>*</w:t>
      </w:r>
      <w:r w:rsidRPr="00955D69">
        <w:t>, Франция</w:t>
      </w:r>
      <w:r w:rsidRPr="00070BB4">
        <w:rPr>
          <w:b w:val="0"/>
        </w:rPr>
        <w:t>*</w:t>
      </w:r>
      <w:r w:rsidRPr="00955D69">
        <w:t>, Хорватия, Черногория</w:t>
      </w:r>
      <w:r w:rsidRPr="00070BB4">
        <w:rPr>
          <w:b w:val="0"/>
        </w:rPr>
        <w:t>*</w:t>
      </w:r>
      <w:r w:rsidRPr="00955D69">
        <w:t>, Чехия, Чили, Швейцария</w:t>
      </w:r>
      <w:r w:rsidRPr="00070BB4">
        <w:rPr>
          <w:b w:val="0"/>
        </w:rPr>
        <w:t>*</w:t>
      </w:r>
      <w:r w:rsidRPr="00955D69">
        <w:t>, Швеция</w:t>
      </w:r>
      <w:r w:rsidRPr="00070BB4">
        <w:rPr>
          <w:b w:val="0"/>
        </w:rPr>
        <w:t>*</w:t>
      </w:r>
      <w:r w:rsidRPr="00955D69">
        <w:t>, Эквадор</w:t>
      </w:r>
      <w:r w:rsidRPr="00070BB4">
        <w:rPr>
          <w:b w:val="0"/>
        </w:rPr>
        <w:t>*</w:t>
      </w:r>
      <w:r w:rsidRPr="00955D69">
        <w:t>, Эстония</w:t>
      </w:r>
      <w:r w:rsidRPr="00070BB4">
        <w:rPr>
          <w:b w:val="0"/>
        </w:rPr>
        <w:t>*</w:t>
      </w:r>
      <w:r w:rsidRPr="00955D69">
        <w:t>: проект резолюции</w:t>
      </w:r>
    </w:p>
    <w:p w:rsidR="00070BB4" w:rsidRPr="00192009" w:rsidRDefault="00070BB4" w:rsidP="00AB74E8">
      <w:pPr>
        <w:pStyle w:val="H1G"/>
        <w:tabs>
          <w:tab w:val="left" w:pos="1843"/>
        </w:tabs>
      </w:pPr>
      <w:r>
        <w:tab/>
      </w:r>
      <w:r>
        <w:tab/>
        <w:t>41/…</w:t>
      </w:r>
      <w:r>
        <w:tab/>
        <w:t xml:space="preserve">Ликвидация всех форм дискриминации в отношении </w:t>
      </w:r>
      <w:r>
        <w:tab/>
        <w:t>женщин и девочек</w:t>
      </w:r>
    </w:p>
    <w:p w:rsidR="00070BB4" w:rsidRPr="00192009" w:rsidRDefault="00070BB4" w:rsidP="00070BB4">
      <w:pPr>
        <w:pStyle w:val="SingleTxtG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:rsidR="00070BB4" w:rsidRPr="00192009" w:rsidRDefault="00070BB4" w:rsidP="00070BB4">
      <w:pPr>
        <w:pStyle w:val="SingleTxtG"/>
      </w:pPr>
      <w:r>
        <w:tab/>
      </w:r>
      <w:r>
        <w:tab/>
      </w: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человека, Конвенцию о ликвидации всех форм дискриминации в отношении женщин, Конвенцию о правах ребенка,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 и Конвенцию о ликвидации всех форм расовой дискриминации и ссылаясь на Правила Организации Объединенных Наций, касающиеся обращения с женщинами-заключенными и мер наказания для женщин-правонарушителей (</w:t>
      </w:r>
      <w:proofErr w:type="spellStart"/>
      <w:r>
        <w:t>Бангкокские</w:t>
      </w:r>
      <w:proofErr w:type="spellEnd"/>
      <w:r>
        <w:t xml:space="preserve"> правила), Минимальные стандартные правила Организации Объединенных Наций в отношении обращения с заключенными (Правила Нельсона </w:t>
      </w:r>
      <w:proofErr w:type="spellStart"/>
      <w:r>
        <w:t>Манделы</w:t>
      </w:r>
      <w:proofErr w:type="spellEnd"/>
      <w:r>
        <w:t>) и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правосудия,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напоминая</w:t>
      </w:r>
      <w:r>
        <w:t xml:space="preserve"> о том, что гендерное равенство и осуждение дискриминации и насилия в отношении женщин и девочек были признаны в Венской декларации и Программе действий, Программе действий Международной конференции по </w:t>
      </w:r>
      <w:r>
        <w:lastRenderedPageBreak/>
        <w:t xml:space="preserve">народонаселению и развитию, Пекинской декларации и </w:t>
      </w:r>
      <w:proofErr w:type="gramStart"/>
      <w:r>
        <w:t>Платформе действий</w:t>
      </w:r>
      <w:proofErr w:type="gramEnd"/>
      <w:r>
        <w:t xml:space="preserve"> и итоговых документах конференций по обзору их выполнения, </w:t>
      </w:r>
      <w:proofErr w:type="spellStart"/>
      <w:r>
        <w:t>Дурбанской</w:t>
      </w:r>
      <w:proofErr w:type="spellEnd"/>
      <w:r>
        <w:t xml:space="preserve"> декларации и Программе действий и итоговом документе Конференции по обзору </w:t>
      </w:r>
      <w:proofErr w:type="spellStart"/>
      <w:r>
        <w:t>Дурбанского</w:t>
      </w:r>
      <w:proofErr w:type="spellEnd"/>
      <w:r>
        <w:t xml:space="preserve"> процесса,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все соответствующие резолюции и согласованные выводы, принятые Советом по правам человека, Генеральной Ассамблеей, Советом Безопасности, в частности резолюцию 1325 (2000) Совета Безопасности от 31 октября 2000 года о женщинах, мире и безопасности, равно как и Комиссией по положению женщин и </w:t>
      </w:r>
      <w:proofErr w:type="gramStart"/>
      <w:r>
        <w:t>другими учреждениями</w:t>
      </w:r>
      <w:proofErr w:type="gramEnd"/>
      <w:r>
        <w:t xml:space="preserve"> и органами Ор</w:t>
      </w:r>
      <w:r w:rsidR="00033627">
        <w:t>ганизации Объединенных Наций, в </w:t>
      </w:r>
      <w:r>
        <w:t xml:space="preserve">которых рассматривается вопрос о дискриминации в отношении женщин и девочек,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тот факт, что международное право прав человека запрещает дискриминацию, среди прочего, по гендерному признаку и что национальное законодательство, политика и практика должны сообразовываться с международными обязательствами каждого государства,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выражая глубокую озабоченность</w:t>
      </w:r>
      <w:r>
        <w:t xml:space="preserve"> по поводу противодействия прогрессу, достигнутому государствами, международными и региональными организациями и гражданским обществом, включая женские и общинные организации, феминистские группы, женщин-</w:t>
      </w:r>
      <w:proofErr w:type="spellStart"/>
      <w:r>
        <w:t>правозащитниц</w:t>
      </w:r>
      <w:proofErr w:type="spellEnd"/>
      <w:r>
        <w:t xml:space="preserve">, профсоюзы, организации девочек и организации, действующие под началом молодежи, в обеспечении уважения, защиты и осуществления всех прав человека, и признавая, что эти попытки сделать шаг назад могут быть связаны с экономическим кризисом и неравенством, ретрогрессивными лобби, политическими взглядами или злоупотреблением религией в стремлении помешать борьбе за предоставление женщинам и девочкам равных прав,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признавая</w:t>
      </w:r>
      <w:r>
        <w:t>, что право на свободу является правом человека, признанным в международных договорах, и что оно неразрывно связано с другими правами, включая права на свободу передвижения,</w:t>
      </w:r>
      <w:r w:rsidRPr="00955D69">
        <w:t xml:space="preserve"> наивысший достижимый уровень физического и психического здоровья</w:t>
      </w:r>
      <w:r>
        <w:t xml:space="preserve">, сексуальное и репродуктивное здоровье, труд, образование, свободу мирных собраний и ассоциации, свободу выражения мнений, свободу религии или убеждений, равенство, свободу от дискриминации и неприкосновенность частной жизни, при полном уважении достоинства, целостности и физической неприкосновенности человека,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различные потребности девочек и женщин в различном возрасте и в разные периоды их жизни и различные формы дискриминации, в частности множественные и пересекающиеся формы дискриминации, которые затрагивают их повседневную реальность и которые могут привести к лишению свободы не только в местах содержания под стражей, но и в других государственных и частных учреждений, частных домах и общинных центрах, а также в ситуациях конфликта и кризиса,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признавая далее</w:t>
      </w:r>
      <w:r>
        <w:t>, что дискриминация в отношении женщин и девочек по своей сути связана с глубоко укоренившимися патриархальными и гендерными стереотипами и неравными властными отношениями, что дискриминационные установки, модели поведения, нормы, представления, обычаи и вредные виды практики, такие как калечащие операции на женских половых органах и детские, ранние и принудительные браки, имеют прямые отрицательные последствия для положения женщин и девочек и обращения с ними и что предвзятые в гендерном отношении условия способствуют безнаказанности и препятствуют реализации законодательных и нормативных рамок, которые гарантируют гендерное равенство и запрещают дискриминацию в отношении женщин и девочек,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, что полное осуществление всех прав человека всех женщин и девочек распространяется на их право без принуждения, дискриминации и насилия контролировать и свободно и ответственно решать вопросы, касающиеся их сексуальности, включая сексуальное и репродуктивное здоровье, и что равноправные взаимоотношения в вопросах сексуальности, сексуальных отношений и воспроизводства, включая полное уважение достоинства, целостности, физической неприкосновенности и свободы выбора человека, требуют взаимного уважения, согласия и совместной ответственности за сексуальное поведение и его последствия в соответствии с применимыми международными стандартами в области прав человека, </w:t>
      </w:r>
    </w:p>
    <w:p w:rsidR="00070BB4" w:rsidRPr="00192009" w:rsidRDefault="00070BB4" w:rsidP="00070BB4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значительный вклад гражданского общества, в том числе женских организаций, феминистских групп, женщин-</w:t>
      </w:r>
      <w:proofErr w:type="spellStart"/>
      <w:r>
        <w:t>правозащитниц</w:t>
      </w:r>
      <w:proofErr w:type="spellEnd"/>
      <w:r>
        <w:t xml:space="preserve">, профсоюзов, организаций девочек и организаций, действующих под началом молодежи, в поощрение расширения прав и возможностей женщин и девочек и реализацию всех их прав человека и признавая также важность открытого, инклюзивного и </w:t>
      </w:r>
      <w:proofErr w:type="spellStart"/>
      <w:r>
        <w:t>транспарентного</w:t>
      </w:r>
      <w:proofErr w:type="spellEnd"/>
      <w:r>
        <w:t xml:space="preserve"> взаимодействия с гражданским обществом в осуществлении мер по достижению реального гендерного равенства при расширении прав и возможностей женщин и девочек во всех сферах, </w:t>
      </w:r>
    </w:p>
    <w:p w:rsidR="00070BB4" w:rsidRPr="00192009" w:rsidRDefault="00070BB4" w:rsidP="00070BB4">
      <w:pPr>
        <w:pStyle w:val="SingleTxtG"/>
        <w:ind w:firstLine="567"/>
        <w:rPr>
          <w:iCs/>
        </w:rPr>
      </w:pPr>
      <w:r>
        <w:rPr>
          <w:i/>
          <w:iCs/>
        </w:rPr>
        <w:t>сожалея</w:t>
      </w:r>
      <w:r>
        <w:t xml:space="preserve">, что женщины по-прежнему </w:t>
      </w:r>
      <w:proofErr w:type="spellStart"/>
      <w:r>
        <w:t>недопредставлены</w:t>
      </w:r>
      <w:proofErr w:type="spellEnd"/>
      <w:r>
        <w:t>, особенно на руководящих должностях, в ряде органов и механизмов Организации Объединенных Наций, отвечающих за разработку международных норм и стандартов в области прав человека и контроль за их соблюдением, и отмечая, что сбалансированное гендерное представительство является важным шагом в направлении осуществления структурных изменений, необходимых для продвижения вперед в деле достижения реального гендерного равенства и гендерного паритета в соответствии с общесистемной стратегией в отношении гендерного паритета, при одновременном учете необходимости обеспечения самого высочайшего уровня эффективности, компетентности и добросовестности, а также справедливого географического распределения,</w:t>
      </w:r>
    </w:p>
    <w:p w:rsidR="00070BB4" w:rsidRPr="00192009" w:rsidRDefault="00070BB4" w:rsidP="00070BB4">
      <w:pPr>
        <w:pStyle w:val="SingleTxtG"/>
        <w:ind w:firstLine="567"/>
        <w:rPr>
          <w:i/>
        </w:rPr>
      </w:pPr>
      <w:r>
        <w:rPr>
          <w:i/>
          <w:iCs/>
        </w:rPr>
        <w:t>принимая к сведению</w:t>
      </w:r>
      <w:r>
        <w:t xml:space="preserve"> работу Консультативного комитета Совета по правам человека в отношении учета гендерной проблематики и вопросов гендерного равенства,</w:t>
      </w:r>
    </w:p>
    <w:p w:rsidR="00070BB4" w:rsidRPr="00192009" w:rsidRDefault="00070BB4" w:rsidP="00070BB4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призывает</w:t>
      </w:r>
      <w:r>
        <w:t xml:space="preserve"> государства:</w:t>
      </w:r>
    </w:p>
    <w:p w:rsidR="00070BB4" w:rsidRPr="00192009" w:rsidRDefault="00070BB4" w:rsidP="00070BB4">
      <w:pPr>
        <w:pStyle w:val="SingleTxtG"/>
        <w:ind w:firstLine="567"/>
      </w:pPr>
      <w:r>
        <w:t>а)</w:t>
      </w:r>
      <w:r>
        <w:tab/>
        <w:t>ратифицировать Конвенцию о ликвидации всех форм дискриминации в отношении женщин или присоединиться к ней и рассмотреть вопрос о ратификации Факультативного протокола к Конвенции или присоединения к нему в порядке особого приоритета;</w:t>
      </w:r>
    </w:p>
    <w:p w:rsidR="00070BB4" w:rsidRPr="00955D69" w:rsidRDefault="00070BB4" w:rsidP="00070BB4">
      <w:pPr>
        <w:pStyle w:val="SingleTxtG"/>
        <w:ind w:firstLine="567"/>
      </w:pPr>
      <w:r>
        <w:t>b)</w:t>
      </w:r>
      <w:r>
        <w:tab/>
        <w:t>ограничить объем любых оговорок и формулировать их как можно точнее и как можно более узко для обеспечения того, чтобы никакие оговорки не были несовместимы с объектом и целью Конвенции в соответствии с Венской конвенцией о праве международных договоров;</w:t>
      </w:r>
    </w:p>
    <w:p w:rsidR="00070BB4" w:rsidRPr="00192009" w:rsidRDefault="00070BB4" w:rsidP="00070BB4">
      <w:pPr>
        <w:pStyle w:val="SingleTxtG"/>
        <w:ind w:firstLine="567"/>
      </w:pPr>
      <w:r>
        <w:t>с)</w:t>
      </w:r>
      <w:r>
        <w:tab/>
        <w:t>осуществлять Конвенцию о ликвидации всех форм дискриминации в отношении женщин посредством принятия соответствующего законодательства, нормативных актов, политики и программ;</w:t>
      </w:r>
    </w:p>
    <w:p w:rsidR="00070BB4" w:rsidRPr="00192009" w:rsidRDefault="00070BB4" w:rsidP="00070BB4">
      <w:pPr>
        <w:pStyle w:val="SingleTxtG"/>
        <w:ind w:firstLine="567"/>
      </w:pPr>
      <w:r>
        <w:t>d)</w:t>
      </w:r>
      <w:r>
        <w:tab/>
        <w:t xml:space="preserve">в полной мере сотрудничать с Комитетом по ликвидации дискриминации в отношении женщин и другими договорными органами по правам человека и выполнять его рекомендации соответствующим образом; </w:t>
      </w:r>
    </w:p>
    <w:p w:rsidR="00070BB4" w:rsidRPr="00955D69" w:rsidRDefault="00070BB4" w:rsidP="00070BB4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отмечает</w:t>
      </w:r>
      <w:r>
        <w:t xml:space="preserve"> работу, проделанную Рабочей группой по вопросу о дискриминации в отношении женщин в законодательстве и на практике, в том числе ее доклад</w:t>
      </w:r>
      <w:r w:rsidR="00033627">
        <w:rPr>
          <w:rStyle w:val="aa"/>
        </w:rPr>
        <w:footnoteReference w:id="2"/>
      </w:r>
      <w:r>
        <w:t xml:space="preserve">, и призывает государства содействовать обеспечению реального равенства путем принятия соответствующих мер, в том числе временных специальных мер, необходимых для недопущения, сокращения и искоренения патриархальных и гендерных стереотипов, которые порождают или увековечивают реальную или фактическую дискриминацию, а также применять </w:t>
      </w:r>
      <w:proofErr w:type="spellStart"/>
      <w:r>
        <w:t>межсекторальный</w:t>
      </w:r>
      <w:proofErr w:type="spellEnd"/>
      <w:r>
        <w:t xml:space="preserve"> подход для действенного удовлетворения потребностей женщин и девочек различных категорий; </w:t>
      </w:r>
    </w:p>
    <w:p w:rsidR="00070BB4" w:rsidRPr="00192009" w:rsidRDefault="00070BB4" w:rsidP="00070BB4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государства предпринять шаги для поощрения соответствующих реформ и осуществления правовых рамок и политики в интересах достижения реального гендерного равенства, предотвращения и ликвидации всех форм дискриминации в отношении женщин и девочек и реализации необходимых в этой связи инвестиций во всех сферах, принимая при этом во внимание передовую практику и рекомендации, определенные Рабочей группой, и рекомендации, вынесенные Специальным докладчиком по вопросу о насилии в отношении женщин, его причинах и последствиях, другими государствами в контексте универсального периодического обзора и другими соответствующими механизмами в области прав человека с целью обеспечения осуществления прав человека всех женщин и девочек; </w:t>
      </w:r>
    </w:p>
    <w:p w:rsidR="00070BB4" w:rsidRPr="00192009" w:rsidRDefault="00070BB4" w:rsidP="00070BB4">
      <w:pPr>
        <w:pStyle w:val="SingleTxtG"/>
        <w:ind w:firstLine="567"/>
      </w:pPr>
      <w:r>
        <w:t>4.</w:t>
      </w:r>
      <w:r>
        <w:tab/>
      </w:r>
      <w:r w:rsidRPr="00070BB4">
        <w:rPr>
          <w:i/>
        </w:rPr>
        <w:t>призывает также</w:t>
      </w:r>
      <w:r>
        <w:t xml:space="preserve"> государства:</w:t>
      </w:r>
    </w:p>
    <w:p w:rsidR="00070BB4" w:rsidRPr="00192009" w:rsidRDefault="00070BB4" w:rsidP="00070BB4">
      <w:pPr>
        <w:pStyle w:val="SingleTxtG"/>
        <w:ind w:firstLine="567"/>
      </w:pPr>
      <w:r>
        <w:t>а)</w:t>
      </w:r>
      <w:r>
        <w:tab/>
        <w:t>отменить все законы, которые исключительно или несоразмерно криминализуют действия или поведение женщин и девочек, а также законы и политику, которые дискриминируют их по любым признакам, включая любые обычаи, традиции или неправильные ссылки на культуру или религию, вопреки международному обязательству по ликвидации всех форм дискриминации в отношении женщин и девочек;</w:t>
      </w:r>
    </w:p>
    <w:p w:rsidR="00070BB4" w:rsidRPr="00192009" w:rsidRDefault="00070BB4" w:rsidP="00070BB4">
      <w:pPr>
        <w:pStyle w:val="SingleTxtG"/>
        <w:ind w:firstLine="567"/>
      </w:pPr>
      <w:r>
        <w:t>b)</w:t>
      </w:r>
      <w:r>
        <w:tab/>
        <w:t xml:space="preserve">обеспечить, чтобы их международные обязательства в отношении гендерного равенства и </w:t>
      </w:r>
      <w:proofErr w:type="spellStart"/>
      <w:r>
        <w:t>недискриминации</w:t>
      </w:r>
      <w:proofErr w:type="spellEnd"/>
      <w:r>
        <w:t xml:space="preserve"> были инкорпорированы на всех уровнях в правовые рамки, политику и практику, в том числе касающиеся доступа женщин и девочек к правосудию, возмещению и эффективным средствам правовой защиты;</w:t>
      </w:r>
    </w:p>
    <w:p w:rsidR="00070BB4" w:rsidRPr="00192009" w:rsidRDefault="00070BB4" w:rsidP="00070BB4">
      <w:pPr>
        <w:pStyle w:val="SingleTxtG"/>
        <w:ind w:firstLine="567"/>
      </w:pPr>
      <w:r>
        <w:t>с)</w:t>
      </w:r>
      <w:r>
        <w:tab/>
        <w:t>рассмотреть вопрос о пересмотре всего предлагаемого и действующего законодательства в ракурсе соответствующих международных обязательств в области прав человека и необходимости учета гендерных аспектов и возрастных особенностей, а также об отмене дискриминационных законов с целью недопущения регрессии, подключив к этому, при необходимости, независимых экспертов, национальные правозащитные учреждения, женщин-</w:t>
      </w:r>
      <w:proofErr w:type="spellStart"/>
      <w:r>
        <w:t>правозащитниц</w:t>
      </w:r>
      <w:proofErr w:type="spellEnd"/>
      <w:r>
        <w:t>, общинные организации женщин и девочек, феминистские группы и организации, действующи</w:t>
      </w:r>
      <w:r w:rsidR="00033627">
        <w:t>е</w:t>
      </w:r>
      <w:r>
        <w:t xml:space="preserve"> под началом молодежи, и другие соответствующие заинтересованные стороны; </w:t>
      </w:r>
    </w:p>
    <w:p w:rsidR="00070BB4" w:rsidRPr="00192009" w:rsidRDefault="00070BB4" w:rsidP="00070BB4">
      <w:pPr>
        <w:pStyle w:val="SingleTxtG"/>
        <w:ind w:firstLine="567"/>
      </w:pPr>
      <w:r>
        <w:t>d)</w:t>
      </w:r>
      <w:r>
        <w:tab/>
        <w:t xml:space="preserve">поощрять законы, нормативные акты, политику и программы, которые способствуют расширению экономических прав и возможностей всех женщин и девочек, обеспечивают равное вознаграждение за труд равной ценности и запрещают все формы дискриминации, в том числе на рабочем месте и в сфере образования, </w:t>
      </w:r>
      <w:proofErr w:type="gramStart"/>
      <w:r>
        <w:t>например</w:t>
      </w:r>
      <w:proofErr w:type="gramEnd"/>
      <w:r>
        <w:t xml:space="preserve"> дискриминацию по признакам беременности, материнства, семейного положения, возраста, расы или пола, а также насилие и домогательства в отношении женщин и девочек; </w:t>
      </w:r>
    </w:p>
    <w:p w:rsidR="00070BB4" w:rsidRPr="00192009" w:rsidRDefault="00070BB4" w:rsidP="00070BB4">
      <w:pPr>
        <w:pStyle w:val="SingleTxtG"/>
        <w:ind w:firstLine="567"/>
        <w:rPr>
          <w:rFonts w:eastAsiaTheme="minorHAnsi"/>
        </w:rPr>
      </w:pPr>
      <w:r>
        <w:t>e)</w:t>
      </w:r>
      <w:r>
        <w:tab/>
        <w:t xml:space="preserve">проводить работу по созданию или укреплению инклюзивных и учитывающих гендерные аспекты систем социальной защиты, включая установление минимальных пороговых показателей, в целях обеспечения всем полного доступа к соответствующей национальным условиям социальной защите без какой бы то ни было дискриминации и принимать меры для постепенного достижения более высоких уровней защиты, в том числе путем содействия переходу из неформального в формальный сектор экономики; </w:t>
      </w:r>
    </w:p>
    <w:p w:rsidR="00070BB4" w:rsidRPr="00192009" w:rsidRDefault="00070BB4" w:rsidP="00070BB4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</w:t>
      </w:r>
    </w:p>
    <w:p w:rsidR="00070BB4" w:rsidRPr="00192009" w:rsidRDefault="00070BB4" w:rsidP="00070BB4">
      <w:pPr>
        <w:pStyle w:val="SingleTxtG"/>
        <w:ind w:firstLine="567"/>
      </w:pPr>
      <w:r>
        <w:t>а)</w:t>
      </w:r>
      <w:r>
        <w:tab/>
        <w:t xml:space="preserve">обеспечить равное осуществление женщинами и девочками </w:t>
      </w:r>
      <w:r w:rsidRPr="00955D69">
        <w:t>экономических, социальных, культурных, гражданских и политических прав</w:t>
      </w:r>
      <w:r>
        <w:t xml:space="preserve"> посредством запрещения и принятия соответствующих мер по ликвидации всех форм дискриминации со стороны всех субъектов, как государственных, так и негосударственных;</w:t>
      </w:r>
    </w:p>
    <w:p w:rsidR="00070BB4" w:rsidRPr="00192009" w:rsidRDefault="00070BB4" w:rsidP="00070BB4">
      <w:pPr>
        <w:pStyle w:val="SingleTxtG"/>
        <w:ind w:firstLine="567"/>
      </w:pPr>
      <w:r>
        <w:t>b)</w:t>
      </w:r>
      <w:r>
        <w:tab/>
        <w:t>уважать, защищать и осуществлять право на свободу в качестве одного из прав человека, получившего широкое признание в таких международных договорах, как Всеобщая декларация прав человека и Международный пакт о гражданских и политических правах, в частности путем пересмотра и изменения законодательства и осуществлени</w:t>
      </w:r>
      <w:r w:rsidR="00033627">
        <w:t>я</w:t>
      </w:r>
      <w:r>
        <w:t xml:space="preserve"> конкретных гендерно-ориентированных мероприятий;</w:t>
      </w:r>
    </w:p>
    <w:p w:rsidR="00070BB4" w:rsidRPr="00192009" w:rsidRDefault="00070BB4" w:rsidP="00070BB4">
      <w:pPr>
        <w:pStyle w:val="SingleTxtG"/>
        <w:ind w:firstLine="567"/>
      </w:pPr>
      <w:r>
        <w:t>с)</w:t>
      </w:r>
      <w:r>
        <w:tab/>
        <w:t>устранить барьеры, будь то политические, юридические, практические, структурные, культурные, экономические, институциональные или обусловленные злоупотреблением религией, которые препятствуют полному, равному, эффективному и конструктивному участию женщин и девочек во всех областях, в том числе участию женщин в руководстве на всех уровнях процесса принятия решений в государственном и частном секторах, и активно поощрять разнообразие представительства на руководящих должностях и формирование инклюзивной культуры руководства;</w:t>
      </w:r>
    </w:p>
    <w:p w:rsidR="00070BB4" w:rsidRPr="00192009" w:rsidRDefault="00070BB4" w:rsidP="00070BB4">
      <w:pPr>
        <w:pStyle w:val="SingleTxtG"/>
        <w:ind w:firstLine="567"/>
      </w:pPr>
      <w:r>
        <w:t>d)</w:t>
      </w:r>
      <w:r>
        <w:tab/>
        <w:t xml:space="preserve">изменить социальные и культурные модели поведения с целью предупреждения и ликвидации в публичной и частной сферах, в том числе в цифровых контекстах, патриархальных и гендерных стереотипов, негативных социальных норм, установок и моделей поведения и неравных властных отношений, которые предполагают подчиненное положение женщин и девочек по отношению к мужчинам и мальчикам, которые лежат в основе и способствуют увековечиванию дискриминации и насилия в отношении женщин и девочек и могут привести к лишению их свободы не только в местах содержания под стражей, но и в других государственных и частных учреждений, частных домах и общинных центрах, а также в условиях конфликта и в чрезвычайных гуманитарных ситуациях; </w:t>
      </w:r>
    </w:p>
    <w:p w:rsidR="00070BB4" w:rsidRPr="00192009" w:rsidRDefault="00070BB4" w:rsidP="00070BB4">
      <w:pPr>
        <w:pStyle w:val="SingleTxtG"/>
        <w:ind w:firstLine="567"/>
      </w:pPr>
      <w:r>
        <w:t>e)</w:t>
      </w:r>
      <w:r>
        <w:tab/>
        <w:t>поддерживать реальное гендерное равенство и права женщин и девочек, в том числе в семье, посредством осуществления долгосрочных инициатив по повышению уровня осведомленности, в частности мужчин и мальчиков, особенно просветительских и информационных программ, в том числе в средствах массовой информации и Интернете, включения в курсы подготовки преподавателей программ, посвященных всем правам женщин и девочек, в том числе предотвращению сексуального и гендерного насилия, и обеспечения всеобщего доступа к основанному на объективной информации всестороннему половому воспитанию;</w:t>
      </w:r>
    </w:p>
    <w:p w:rsidR="00070BB4" w:rsidRPr="00192009" w:rsidRDefault="00070BB4" w:rsidP="00070BB4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государства осуществлять политику и меры в целях:</w:t>
      </w:r>
    </w:p>
    <w:p w:rsidR="00070BB4" w:rsidRPr="00192009" w:rsidRDefault="00070BB4" w:rsidP="00070BB4">
      <w:pPr>
        <w:pStyle w:val="SingleTxtG"/>
        <w:ind w:firstLine="567"/>
      </w:pPr>
      <w:r>
        <w:t>а)</w:t>
      </w:r>
      <w:r>
        <w:tab/>
        <w:t>сбора, распространения, позитивного признания, применения и широкой пропаганды передовой практики предупреждения дискриминации в отношении женщин и девочек и борьбы с гендерными стереотипами, негативным изображением и эксплуатацией женщин и девочек, а также поощрения и поддержки осуществления информационно-просветительских программ, направленных на борьбу с гендерными стереотипами и дискриминацией по признаку пола во всех местах, в рамках их усилий по уменьшению факторов, которые используются для того, чтобы облегчить и оправдать лишение женщин и девочек свободы;</w:t>
      </w:r>
    </w:p>
    <w:p w:rsidR="00070BB4" w:rsidRPr="00192009" w:rsidRDefault="00070BB4" w:rsidP="00070BB4">
      <w:pPr>
        <w:pStyle w:val="SingleTxtG"/>
        <w:ind w:firstLine="567"/>
      </w:pPr>
      <w:r>
        <w:t>b)</w:t>
      </w:r>
      <w:r>
        <w:tab/>
        <w:t>обеспечения доступа к механизмам правосудия и привлечения к ответственности и своевременным и эффективным средствам правовой защиты для эффективного осуществления и обеспечения соблюдения законов, направленных на предотвращение и ликвидацию всех форм дискриминации и насилия в отношении женщин и девочек во всех контекстах, в том числе путем информирования женщин и девочек об их правах согласно соответствующим законам, а также совершенствования правовой инфраструктуры, в частности, в соответствующих случаях, посредством учитывающей гендерные аспекты и возрастные особенности подготовки сотрудников полиции и сил безопасности, прокуроров, судей и адвокатов и других должностных лиц и сотрудников соответствующих органов, и устранения всех барьеров, препятствующих доступу к юридическим услугам, помощи и средствам правовой защиты;</w:t>
      </w:r>
    </w:p>
    <w:p w:rsidR="00070BB4" w:rsidRPr="00192009" w:rsidRDefault="00070BB4" w:rsidP="00070BB4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поощрять и охранять сексуальное и репродуктивное здоровье и репродуктивные права в соответствии с Пекинской платформой действий и Программой действий Международной конференции по народонаселению и развитию и итоговыми документами конференций по их обзору, а также уважать, защищать и осуществлять право каждой женщины полностью контролировать и свободно и ответственно решать все вопросы, касающиеся ее сексуальности и сексуального и репродуктивного здоровья, без дискриминации, принуждения и насилия, в частности путем устранения правовых барьеров и разработки и обеспечения осуществления политики, передовой практики и правовых рамок, которые бы обеспечивали уважение физической неприкосновенности и гарантировали всеобщий доступ к охране сексуального и репродуктивного здоровья, соответствующим услугам и основанной на объективных данных информации и просвещению, в том числе в целях планирования семьи, безопасным и эффективным методам современной контрацепции, экстренной контрацепции, программам по предупреждению подростковой беременности, услугам по охране материнского здоровья, таким как квалифицированное родовспоможение и экстренная акушерская помощь, безопасным абортам в тех случаях, когда это не противоречит национальному законодательству, и профилактике и лечению инфекций репродуктивного тракта, инфекций, передаваемых половым путем, ВИЧ и рака репродуктивных органов, и посредством интеграции аспектов сексуального и репродуктивного здоровья в национальные стратегии и программы здравоохранения; </w:t>
      </w:r>
    </w:p>
    <w:p w:rsidR="00070BB4" w:rsidRPr="00192009" w:rsidRDefault="00070BB4" w:rsidP="00070BB4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также настоятельно призывает</w:t>
      </w:r>
      <w:r>
        <w:t xml:space="preserve"> государства создавать, поддерживать и охранять благоприятную среду для полного, конструктивного и равного  участия женских правозащитных организаций, феминистских групп, женщин- и девушек-правозащитников и организаций, действующих под началом молодежи, в формировании, разработке и осуществлении всего законодательства и политики, имеющих отношение к реальному гендерному равенству, а также при принятии и применении передовой практики, благоприятствующей устойчивому осуществлению мер в интересах обеспечения равенства и расширения прав и возможностей женщин и девочек, а также рассмотреть вопрос о применении определенной в докладе Верховного комиссара Организации Объединенных Наций по правам человека рамочной основы передовой практики для целей создания и поддержания безопасных и благоприятных для гражданского общества</w:t>
      </w:r>
      <w:r w:rsidR="00812931" w:rsidRPr="00812931">
        <w:t xml:space="preserve"> </w:t>
      </w:r>
      <w:r w:rsidR="00812931">
        <w:t>условий</w:t>
      </w:r>
      <w:r w:rsidR="00033627">
        <w:rPr>
          <w:rStyle w:val="aa"/>
        </w:rPr>
        <w:footnoteReference w:id="3"/>
      </w:r>
      <w:r>
        <w:t xml:space="preserve"> </w:t>
      </w:r>
      <w:bookmarkStart w:id="0" w:name="_GoBack"/>
      <w:bookmarkEnd w:id="0"/>
      <w:r>
        <w:t>с использованием гендерного подхода, обеспечивающего учет уникального положения и вызовов, с которыми сталкиваются женщины-</w:t>
      </w:r>
      <w:proofErr w:type="spellStart"/>
      <w:r>
        <w:t>правозащитницы</w:t>
      </w:r>
      <w:proofErr w:type="spellEnd"/>
      <w:r>
        <w:t xml:space="preserve">; </w:t>
      </w:r>
    </w:p>
    <w:p w:rsidR="00070BB4" w:rsidRPr="00192009" w:rsidRDefault="00070BB4" w:rsidP="00070BB4">
      <w:pPr>
        <w:pStyle w:val="SingleTxtG"/>
        <w:ind w:firstLine="567"/>
      </w:pPr>
      <w:r>
        <w:t>9.</w:t>
      </w:r>
      <w:r>
        <w:tab/>
      </w:r>
      <w:r w:rsidRPr="00033627">
        <w:rPr>
          <w:i/>
        </w:rPr>
        <w:t>призывает</w:t>
      </w:r>
      <w:r>
        <w:t xml:space="preserve"> все государства продолжать разрабатывать и укреплять на национальном и международном уровнях стандарты и методологии в целях улучшения сбора, анализа и распространения гендерной статистики и дезагрегированных по инвалидности и возрасту данных путем укрепления национального статистического потенциала, в том числе посредством усиления мобилизации из всех источников финансовой и технической помощи, с тем чтобы позволить развивающимся странам систематически подготавливать, собирать и делать доступными высококачественные, надежные и своевременные данные в разбивке по полу, возрасту, доходам и другим характеристикам, значимым в национальных контекстах; </w:t>
      </w:r>
    </w:p>
    <w:p w:rsidR="00070BB4" w:rsidRPr="00192009" w:rsidRDefault="00070BB4" w:rsidP="00070BB4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подчеркивает</w:t>
      </w:r>
      <w:r>
        <w:t xml:space="preserve"> важность учета гендерных и возрастных аспектов в системах правосудия на всех уровнях для обеспечения равной защиты женщин и девочек законом, принимая во внимание, в частности, Правила Организации Объединенных Наций, касающиеся обращения с женщинами-заключенными и мер наказания для женщин-правонарушителей (</w:t>
      </w:r>
      <w:proofErr w:type="spellStart"/>
      <w:r>
        <w:t>Бангкокские</w:t>
      </w:r>
      <w:proofErr w:type="spellEnd"/>
      <w:r>
        <w:t xml:space="preserve"> правила), Конвенцию о правах ребенка, Минимальные стандартные правила Организации Объединенных Наций в отношении обращения с заключенными (Правила Нельсона </w:t>
      </w:r>
      <w:proofErr w:type="spellStart"/>
      <w:r>
        <w:t>Манделы</w:t>
      </w:r>
      <w:proofErr w:type="spellEnd"/>
      <w:r>
        <w:t xml:space="preserve">) и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правосудия; </w:t>
      </w:r>
    </w:p>
    <w:p w:rsidR="00070BB4" w:rsidRPr="00192009" w:rsidRDefault="00070BB4" w:rsidP="00070BB4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Рабочей группы под названием «Рабочая группа по вопросу о дискриминации в отношении женщин и девочек» на трехлетний период на тех же условиях, которые были определены Советом по правам человека в его резолюции 15/23 от 1 октября 2010 года, и дополнительно просить Рабочую группу учитывать и принимать во внимание возрастной аспект во всей работе по осуществлению своего мандата и изучить конкретные формы дискриминации, с которыми сталкиваются девочки; </w:t>
      </w:r>
    </w:p>
    <w:p w:rsidR="00070BB4" w:rsidRPr="00192009" w:rsidRDefault="00070BB4" w:rsidP="00070BB4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призывает</w:t>
      </w:r>
      <w:r>
        <w:t xml:space="preserve"> все государства и другие заинтересованные стороны сотрудничать с Рабочей группой и оказывать ей содействие в выполнении ее задачи, предоставлять всю запрашиваемую ею необходимую имеющуюся информацию и серьезно рассматривать вопрос об удовлетворении ее просьб относительно посещения их стран, с тем чтобы она могла эффективно выполнять свой мандат; </w:t>
      </w:r>
    </w:p>
    <w:p w:rsidR="00070BB4" w:rsidRPr="00192009" w:rsidRDefault="00070BB4" w:rsidP="00070BB4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обеспечивать, чтобы доклады Рабочей группы доводились до сведения Комиссии по положению женщин практически одновременно с докладами Специального докладчика по вопросу о насилии в отношении женщин, его причинах и последствиях и Комитета по ликвидации дискриминации в отношении женщин с целью оказания содействия работе Комиссии по вопросам, касающимся дискриминации в отношении женщин и девочек;</w:t>
      </w:r>
    </w:p>
    <w:p w:rsidR="00070BB4" w:rsidRPr="00192009" w:rsidRDefault="00070BB4" w:rsidP="00070BB4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предлагает</w:t>
      </w:r>
      <w:r>
        <w:t xml:space="preserve"> соответствующим учреждениям, фондам и программам Организации Объединенных Наций, в особенности Структуре Организации Объединенных Наций по вопросам гендерного равенства и расширен</w:t>
      </w:r>
      <w:r w:rsidR="009C2626">
        <w:t>ия прав и возможностей женщин («</w:t>
      </w:r>
      <w:r>
        <w:t>ООН-женщины</w:t>
      </w:r>
      <w:r w:rsidR="009C2626">
        <w:t>»</w:t>
      </w:r>
      <w:r>
        <w:t xml:space="preserve">), договорным органам и другим специальным процедурам в рамках их соответствующих мандатов и субъектам гражданского общества, включая неправительственные организации, а также частному сектору в полной мере сотрудничать с Рабочей группой в выполнении ею своего мандата и просит Рабочую группу продолжать взаимодействовать с Комиссией по положению женщин, в том числе путем участия в ее работе и официального представления докладов; </w:t>
      </w:r>
    </w:p>
    <w:p w:rsidR="00070BB4" w:rsidRPr="00955D69" w:rsidRDefault="00070BB4" w:rsidP="00070BB4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призывает</w:t>
      </w:r>
      <w:r>
        <w:t xml:space="preserve"> государства и рекомендует Организации Объединенных Наций и другим международным учреждениям содействовать обеспечению сбалансированного гендерного представительства и справедливого географического распределения при определении состава междунаро</w:t>
      </w:r>
      <w:r w:rsidR="009C2626">
        <w:t>дных органов на всех уровнях, в </w:t>
      </w:r>
      <w:r>
        <w:t>том числе путем:</w:t>
      </w:r>
    </w:p>
    <w:p w:rsidR="00070BB4" w:rsidRPr="00192009" w:rsidRDefault="00070BB4" w:rsidP="00070BB4">
      <w:pPr>
        <w:pStyle w:val="SingleTxtG"/>
        <w:ind w:firstLine="567"/>
      </w:pPr>
      <w:r>
        <w:t>а)</w:t>
      </w:r>
      <w:r>
        <w:tab/>
        <w:t xml:space="preserve">разработки на национальном уровне, в случае необходимости, руководящих принципов и процедур для надлежащего учета необходимости обеспечения гендерного баланса при выдвижении и избрании кандидатов; </w:t>
      </w:r>
    </w:p>
    <w:p w:rsidR="00070BB4" w:rsidRPr="00192009" w:rsidRDefault="00070BB4" w:rsidP="00070BB4">
      <w:pPr>
        <w:pStyle w:val="SingleTxtG"/>
        <w:ind w:firstLine="567"/>
      </w:pPr>
      <w:r>
        <w:t>b)</w:t>
      </w:r>
      <w:r>
        <w:tab/>
        <w:t>активизации усилий в целях объявления об имеющихся в международных органах вакансиях, поощрения женщин к выдвижению своих кандидатур, а также мониторинга прогресса в деле обеспечения сбалансированного гендерного представительства и сообщения о нем;</w:t>
      </w:r>
    </w:p>
    <w:p w:rsidR="00070BB4" w:rsidRPr="00955D69" w:rsidRDefault="009C2626" w:rsidP="00070BB4">
      <w:pPr>
        <w:pStyle w:val="SingleTxtG"/>
      </w:pPr>
      <w:r>
        <w:tab/>
      </w:r>
      <w:r>
        <w:tab/>
      </w:r>
      <w:r w:rsidR="00070BB4">
        <w:t>16.</w:t>
      </w:r>
      <w:r w:rsidR="00070BB4">
        <w:tab/>
      </w:r>
      <w:r w:rsidR="00070BB4">
        <w:rPr>
          <w:i/>
          <w:iCs/>
        </w:rPr>
        <w:t>просит</w:t>
      </w:r>
      <w:r w:rsidR="00070BB4">
        <w:t xml:space="preserve"> Консультативный комитет Совета по правам человека подготовить в тесном сотрудничестве с Рабочей группой и Комитетом по ликвидации дискриминации в отношении женщин доклад о нынешнем уровне представленности женщин в органах и механизмах по правам человека, таких как Консультативный комитет, договорные органы и специальные процедуры, учрежденные Советом по правам человека. Этот доклад, который подлежит представлению Совету на его сорок седьмой сессии, должен включать информацию о передовой практике государств в области выдвижения, избрания и назначения кандидатов для обеспечения сбалансированного гендерного представительства в соответствии с общесистемной стратегией в отношении гендерного паритета, а также рекомендации для оказания в этой связи помощи Совету и государствам-членам; </w:t>
      </w:r>
    </w:p>
    <w:p w:rsidR="00070BB4" w:rsidRPr="00192009" w:rsidRDefault="00070BB4" w:rsidP="00070BB4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 также</w:t>
      </w:r>
      <w:r>
        <w:t xml:space="preserve"> Консультативный комитет Совета по правам человека при подготовке вышеупомянутого доклада выяснить мнения всех соответствующих заинтересованных сторон, включая государства-члены, международные и региональные организации, Управление Верховного комиссара Организации Объединенных Наций по правам человека, специальные процедуры, национальные правозащитные учреждения, гражданское общество и научные учреждения, запросить у них материалы и обратиться к ним с просьбой принять конструктивное участие в этом процессе; </w:t>
      </w:r>
    </w:p>
    <w:p w:rsidR="00070BB4" w:rsidRDefault="009C2626" w:rsidP="00070BB4">
      <w:pPr>
        <w:pStyle w:val="SingleTxtG"/>
      </w:pPr>
      <w:r>
        <w:tab/>
      </w:r>
      <w:r>
        <w:tab/>
      </w:r>
      <w:r w:rsidR="00070BB4">
        <w:t>18.</w:t>
      </w:r>
      <w:r w:rsidR="00070BB4">
        <w:tab/>
      </w:r>
      <w:r w:rsidR="00070BB4">
        <w:rPr>
          <w:i/>
          <w:iCs/>
        </w:rPr>
        <w:t>постановляет</w:t>
      </w:r>
      <w:r w:rsidR="00070BB4">
        <w:t xml:space="preserve"> продолжить рассмотрение этого вопроса в соответствии со своей годовой программой работы.</w:t>
      </w:r>
    </w:p>
    <w:p w:rsidR="00070BB4" w:rsidRPr="00070BB4" w:rsidRDefault="00070BB4" w:rsidP="00070BB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70BB4" w:rsidRPr="00070BB4" w:rsidSect="00070BB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A0B" w:rsidRPr="00A312BC" w:rsidRDefault="00DE1A0B" w:rsidP="00A312BC"/>
  </w:endnote>
  <w:endnote w:type="continuationSeparator" w:id="0">
    <w:p w:rsidR="00DE1A0B" w:rsidRPr="00A312BC" w:rsidRDefault="00DE1A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BB4" w:rsidRPr="00070BB4" w:rsidRDefault="00070BB4">
    <w:pPr>
      <w:pStyle w:val="a8"/>
    </w:pPr>
    <w:r w:rsidRPr="00070BB4">
      <w:rPr>
        <w:b/>
        <w:sz w:val="18"/>
      </w:rPr>
      <w:fldChar w:fldCharType="begin"/>
    </w:r>
    <w:r w:rsidRPr="00070BB4">
      <w:rPr>
        <w:b/>
        <w:sz w:val="18"/>
      </w:rPr>
      <w:instrText xml:space="preserve"> PAGE  \* MERGEFORMAT </w:instrText>
    </w:r>
    <w:r w:rsidRPr="00070BB4">
      <w:rPr>
        <w:b/>
        <w:sz w:val="18"/>
      </w:rPr>
      <w:fldChar w:fldCharType="separate"/>
    </w:r>
    <w:r w:rsidR="00855A7A">
      <w:rPr>
        <w:b/>
        <w:noProof/>
        <w:sz w:val="18"/>
      </w:rPr>
      <w:t>4</w:t>
    </w:r>
    <w:r w:rsidRPr="00070BB4">
      <w:rPr>
        <w:b/>
        <w:sz w:val="18"/>
      </w:rPr>
      <w:fldChar w:fldCharType="end"/>
    </w:r>
    <w:r>
      <w:rPr>
        <w:b/>
        <w:sz w:val="18"/>
      </w:rPr>
      <w:tab/>
    </w:r>
    <w:r>
      <w:t>GE.19-11619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BB4" w:rsidRPr="00070BB4" w:rsidRDefault="00070BB4" w:rsidP="00070BB4">
    <w:pPr>
      <w:pStyle w:val="a8"/>
      <w:tabs>
        <w:tab w:val="clear" w:pos="9639"/>
        <w:tab w:val="right" w:pos="9638"/>
      </w:tabs>
      <w:rPr>
        <w:b/>
        <w:sz w:val="18"/>
      </w:rPr>
    </w:pPr>
    <w:r>
      <w:t>GE.19-11619</w:t>
    </w:r>
    <w:r>
      <w:tab/>
    </w:r>
    <w:r w:rsidRPr="00070BB4">
      <w:rPr>
        <w:b/>
        <w:sz w:val="18"/>
      </w:rPr>
      <w:fldChar w:fldCharType="begin"/>
    </w:r>
    <w:r w:rsidRPr="00070BB4">
      <w:rPr>
        <w:b/>
        <w:sz w:val="18"/>
      </w:rPr>
      <w:instrText xml:space="preserve"> PAGE  \* MERGEFORMAT </w:instrText>
    </w:r>
    <w:r w:rsidRPr="00070BB4">
      <w:rPr>
        <w:b/>
        <w:sz w:val="18"/>
      </w:rPr>
      <w:fldChar w:fldCharType="separate"/>
    </w:r>
    <w:r w:rsidR="00855A7A">
      <w:rPr>
        <w:b/>
        <w:noProof/>
        <w:sz w:val="18"/>
      </w:rPr>
      <w:t>7</w:t>
    </w:r>
    <w:r w:rsidRPr="00070B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70BB4" w:rsidRDefault="00070BB4" w:rsidP="00070BB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11619  (</w:t>
    </w:r>
    <w:proofErr w:type="gramEnd"/>
    <w:r>
      <w:t>R)</w:t>
    </w:r>
    <w:r w:rsidR="009C2626">
      <w:t xml:space="preserve">  100719  110719</w:t>
    </w:r>
    <w:r>
      <w:br/>
    </w:r>
    <w:r w:rsidRPr="00070BB4">
      <w:rPr>
        <w:rFonts w:ascii="C39T30Lfz" w:hAnsi="C39T30Lfz"/>
        <w:kern w:val="14"/>
        <w:sz w:val="56"/>
      </w:rPr>
      <w:t></w:t>
    </w:r>
    <w:r w:rsidRPr="00070BB4">
      <w:rPr>
        <w:rFonts w:ascii="C39T30Lfz" w:hAnsi="C39T30Lfz"/>
        <w:kern w:val="14"/>
        <w:sz w:val="56"/>
      </w:rPr>
      <w:t></w:t>
    </w:r>
    <w:r w:rsidRPr="00070BB4">
      <w:rPr>
        <w:rFonts w:ascii="C39T30Lfz" w:hAnsi="C39T30Lfz"/>
        <w:kern w:val="14"/>
        <w:sz w:val="56"/>
      </w:rPr>
      <w:t></w:t>
    </w:r>
    <w:r w:rsidRPr="00070BB4">
      <w:rPr>
        <w:rFonts w:ascii="C39T30Lfz" w:hAnsi="C39T30Lfz"/>
        <w:kern w:val="14"/>
        <w:sz w:val="56"/>
      </w:rPr>
      <w:t></w:t>
    </w:r>
    <w:r w:rsidRPr="00070BB4">
      <w:rPr>
        <w:rFonts w:ascii="C39T30Lfz" w:hAnsi="C39T30Lfz"/>
        <w:kern w:val="14"/>
        <w:sz w:val="56"/>
      </w:rPr>
      <w:t></w:t>
    </w:r>
    <w:r w:rsidRPr="00070BB4">
      <w:rPr>
        <w:rFonts w:ascii="C39T30Lfz" w:hAnsi="C39T30Lfz"/>
        <w:kern w:val="14"/>
        <w:sz w:val="56"/>
      </w:rPr>
      <w:t></w:t>
    </w:r>
    <w:r w:rsidRPr="00070BB4">
      <w:rPr>
        <w:rFonts w:ascii="C39T30Lfz" w:hAnsi="C39T30Lfz"/>
        <w:kern w:val="14"/>
        <w:sz w:val="56"/>
      </w:rPr>
      <w:t></w:t>
    </w:r>
    <w:r w:rsidRPr="00070BB4">
      <w:rPr>
        <w:rFonts w:ascii="C39T30Lfz" w:hAnsi="C39T30Lfz"/>
        <w:kern w:val="14"/>
        <w:sz w:val="56"/>
      </w:rPr>
      <w:t></w:t>
    </w:r>
    <w:r w:rsidRPr="00070BB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1/L.6/Rev.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1/L.6/Rev.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A0B" w:rsidRPr="001075E9" w:rsidRDefault="00DE1A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E1A0B" w:rsidRDefault="00DE1A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70BB4" w:rsidRPr="00070BB4" w:rsidRDefault="00070BB4">
      <w:pPr>
        <w:pStyle w:val="ad"/>
        <w:rPr>
          <w:sz w:val="20"/>
        </w:rPr>
      </w:pPr>
      <w:r>
        <w:tab/>
      </w:r>
      <w:r w:rsidRPr="00070BB4">
        <w:rPr>
          <w:rStyle w:val="aa"/>
          <w:sz w:val="20"/>
          <w:vertAlign w:val="baseline"/>
        </w:rPr>
        <w:t>*</w:t>
      </w:r>
      <w:r w:rsidRPr="00070BB4">
        <w:rPr>
          <w:rStyle w:val="aa"/>
          <w:vertAlign w:val="baseline"/>
        </w:rPr>
        <w:tab/>
      </w:r>
      <w:r>
        <w:t>Государство, не являющееся членом Совета по правам человека.</w:t>
      </w:r>
    </w:p>
  </w:footnote>
  <w:footnote w:id="2">
    <w:p w:rsidR="00033627" w:rsidRDefault="00033627" w:rsidP="0003362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A/HRC/41/33.</w:t>
      </w:r>
    </w:p>
  </w:footnote>
  <w:footnote w:id="3">
    <w:p w:rsidR="00033627" w:rsidRDefault="00033627" w:rsidP="0003362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A/HRC/32/20.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BB4" w:rsidRPr="00070BB4" w:rsidRDefault="00855A7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A/HRC/41/L.6/Rev.1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BB4" w:rsidRPr="00070BB4" w:rsidRDefault="00855A7A" w:rsidP="00070BB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A/HRC/41/L.6/Rev.1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0B"/>
    <w:rsid w:val="00033627"/>
    <w:rsid w:val="00033EE1"/>
    <w:rsid w:val="00040272"/>
    <w:rsid w:val="00041EA6"/>
    <w:rsid w:val="00042B72"/>
    <w:rsid w:val="000558BD"/>
    <w:rsid w:val="00070BB4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61DDE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2931"/>
    <w:rsid w:val="00825F8D"/>
    <w:rsid w:val="00834B71"/>
    <w:rsid w:val="00855A7A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74270"/>
    <w:rsid w:val="009A24AC"/>
    <w:rsid w:val="009C2626"/>
    <w:rsid w:val="00A01942"/>
    <w:rsid w:val="00A10122"/>
    <w:rsid w:val="00A312BC"/>
    <w:rsid w:val="00A84021"/>
    <w:rsid w:val="00A84D35"/>
    <w:rsid w:val="00A917B3"/>
    <w:rsid w:val="00AB4B51"/>
    <w:rsid w:val="00AB74E8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46C8"/>
    <w:rsid w:val="00D90028"/>
    <w:rsid w:val="00D90138"/>
    <w:rsid w:val="00DC2121"/>
    <w:rsid w:val="00DD78D1"/>
    <w:rsid w:val="00DE1A0B"/>
    <w:rsid w:val="00DF5FED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3161A4"/>
  <w15:docId w15:val="{63B44F55-09A8-494A-8407-11E040BF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070BB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7</Pages>
  <Words>3011</Words>
  <Characters>21281</Characters>
  <Application>Microsoft Office Word</Application>
  <DocSecurity>0</DocSecurity>
  <Lines>368</Lines>
  <Paragraphs>64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A/HRC/41/L.6/Rev.1</vt:lpstr>
      <vt:lpstr>A/</vt:lpstr>
      <vt:lpstr>A/</vt:lpstr>
      <vt:lpstr>A/</vt:lpstr>
    </vt:vector>
  </TitlesOfParts>
  <Company>DCM</Company>
  <LinksUpToDate>false</LinksUpToDate>
  <CharactersWithSpaces>24274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A/HRC/41/L.6/Rev.1</dc:title>
  <dc:subject/>
  <dc:creator>Marina KOROTKOVA</dc:creator>
  <cp:keywords/>
  <cp:lastModifiedBy>Ioulia Goussarova</cp:lastModifiedBy>
  <cp:revision>3</cp:revision>
  <cp:lastPrinted>2019-07-11T08:25:00Z</cp:lastPrinted>
  <dcterms:created xsi:type="dcterms:W3CDTF">2019-07-11T08:25:00Z</dcterms:created>
  <dcterms:modified xsi:type="dcterms:W3CDTF">2019-07-11T08:25:00Z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