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9EF384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6F52836" w14:textId="77777777" w:rsidR="002D5AAC" w:rsidRDefault="002D5AAC" w:rsidP="001B0DD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61449C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360216D" w14:textId="7BD2353D" w:rsidR="002D5AAC" w:rsidRDefault="001B0DDA" w:rsidP="001B0DDA">
            <w:pPr>
              <w:jc w:val="right"/>
            </w:pPr>
            <w:r w:rsidRPr="001B0DDA">
              <w:rPr>
                <w:sz w:val="40"/>
              </w:rPr>
              <w:t>A</w:t>
            </w:r>
            <w:r>
              <w:t>/HRC/RES/49/13</w:t>
            </w:r>
          </w:p>
        </w:tc>
      </w:tr>
      <w:tr w:rsidR="002D5AAC" w14:paraId="74BD926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4EC1E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33B6636" wp14:editId="18CCC50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727B8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10C78A3" w14:textId="77777777" w:rsidR="002D5AAC" w:rsidRDefault="001B0DD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6A12FF1" w14:textId="77777777" w:rsidR="001B0DDA" w:rsidRDefault="001B0DDA" w:rsidP="001B0D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April 2022</w:t>
            </w:r>
          </w:p>
          <w:p w14:paraId="541E083F" w14:textId="77777777" w:rsidR="001B0DDA" w:rsidRDefault="001B0DDA" w:rsidP="001B0D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BFA19D3" w14:textId="71E7ADA9" w:rsidR="001B0DDA" w:rsidRPr="00E71476" w:rsidRDefault="001B0DDA" w:rsidP="001B0D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7A7A3FD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87A104A" w14:textId="77777777" w:rsidR="001B0DDA" w:rsidRPr="0068730E" w:rsidRDefault="001B0DDA" w:rsidP="001B0DDA">
      <w:pPr>
        <w:rPr>
          <w:b/>
        </w:rPr>
      </w:pPr>
      <w:r w:rsidRPr="0068730E">
        <w:rPr>
          <w:b/>
          <w:bCs/>
        </w:rPr>
        <w:t>Сорок девятая сессия</w:t>
      </w:r>
    </w:p>
    <w:p w14:paraId="3DCFB0FD" w14:textId="77777777" w:rsidR="001B0DDA" w:rsidRPr="0068730E" w:rsidRDefault="001B0DDA" w:rsidP="001B0DDA">
      <w:r w:rsidRPr="0068730E">
        <w:t>28 февраля — 1 апреля 2022 года</w:t>
      </w:r>
    </w:p>
    <w:p w14:paraId="63C5A609" w14:textId="77777777" w:rsidR="001B0DDA" w:rsidRPr="0068730E" w:rsidRDefault="001B0DDA" w:rsidP="001B0DDA">
      <w:r w:rsidRPr="0068730E">
        <w:t>Пункт 3 повестки дня</w:t>
      </w:r>
    </w:p>
    <w:p w14:paraId="307F9617" w14:textId="77777777" w:rsidR="001B0DDA" w:rsidRPr="0068730E" w:rsidRDefault="001B0DDA" w:rsidP="001B0DDA">
      <w:r w:rsidRPr="0068730E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68730E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68730E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68730E">
        <w:rPr>
          <w:b/>
          <w:bCs/>
        </w:rPr>
        <w:t>включая право на развитие</w:t>
      </w:r>
    </w:p>
    <w:p w14:paraId="29ADBCA2" w14:textId="2FCCF090" w:rsidR="001B0DDA" w:rsidRPr="0068730E" w:rsidRDefault="001B0DDA" w:rsidP="001B0DDA">
      <w:pPr>
        <w:pStyle w:val="HChG"/>
      </w:pPr>
      <w:r w:rsidRPr="0068730E">
        <w:tab/>
      </w:r>
      <w:r w:rsidRPr="0068730E">
        <w:tab/>
      </w:r>
      <w:r>
        <w:t>Резолюция, принятая Советом по правам человека 31</w:t>
      </w:r>
      <w:r>
        <w:rPr>
          <w:lang w:val="en-US"/>
        </w:rPr>
        <w:t> </w:t>
      </w:r>
      <w:r>
        <w:t>марта 2022 года</w:t>
      </w:r>
    </w:p>
    <w:p w14:paraId="092A693F" w14:textId="4CADB726" w:rsidR="001B0DDA" w:rsidRPr="0068730E" w:rsidRDefault="001B0DDA" w:rsidP="001B0DDA">
      <w:pPr>
        <w:pStyle w:val="H1G"/>
      </w:pPr>
      <w:r>
        <w:tab/>
      </w:r>
      <w:r w:rsidRPr="0068730E">
        <w:t>49/</w:t>
      </w:r>
      <w:r w:rsidRPr="00E04078">
        <w:t>13.</w:t>
      </w:r>
      <w:r>
        <w:tab/>
      </w:r>
      <w:r w:rsidRPr="001B0DDA">
        <w:t>Мандат</w:t>
      </w:r>
      <w:r w:rsidRPr="0068730E">
        <w:t xml:space="preserve"> Специального докладчика по вопросу о праве на</w:t>
      </w:r>
      <w:r>
        <w:rPr>
          <w:lang w:val="en-US"/>
        </w:rPr>
        <w:t> </w:t>
      </w:r>
      <w:r w:rsidRPr="0068730E">
        <w:t>питание</w:t>
      </w:r>
    </w:p>
    <w:p w14:paraId="3B1459EC" w14:textId="77777777" w:rsidR="001B0DDA" w:rsidRPr="0068730E" w:rsidRDefault="001B0DDA" w:rsidP="001B0DDA">
      <w:pPr>
        <w:pStyle w:val="SingleTxtG"/>
      </w:pPr>
      <w:r w:rsidRPr="0068730E">
        <w:tab/>
      </w:r>
      <w:r w:rsidRPr="0068730E">
        <w:rPr>
          <w:i/>
          <w:iCs/>
        </w:rPr>
        <w:t>Совет по правам человека,</w:t>
      </w:r>
    </w:p>
    <w:p w14:paraId="16CA89E1" w14:textId="77777777" w:rsidR="001B0DDA" w:rsidRPr="0068730E" w:rsidRDefault="001B0DDA" w:rsidP="001B0DDA">
      <w:pPr>
        <w:pStyle w:val="SingleTxtG"/>
      </w:pPr>
      <w:r>
        <w:rPr>
          <w:i/>
          <w:iCs/>
        </w:rPr>
        <w:tab/>
      </w:r>
      <w:r w:rsidRPr="0068730E">
        <w:rPr>
          <w:i/>
          <w:iCs/>
        </w:rPr>
        <w:t>ссылаясь</w:t>
      </w:r>
      <w:r w:rsidRPr="0068730E">
        <w:t xml:space="preserve"> на все предыдущие резолюции Генеральной Ассамблеи и Совета по правам человека о праве на питание и на все резолюции Комиссии по правам человека по этому вопросу, </w:t>
      </w:r>
    </w:p>
    <w:p w14:paraId="731839BA" w14:textId="77777777" w:rsidR="001B0DDA" w:rsidRPr="0068730E" w:rsidRDefault="001B0DDA" w:rsidP="001B0DDA">
      <w:pPr>
        <w:pStyle w:val="SingleTxtG"/>
      </w:pPr>
      <w:r>
        <w:rPr>
          <w:i/>
          <w:iCs/>
        </w:rPr>
        <w:tab/>
      </w:r>
      <w:r w:rsidRPr="0068730E">
        <w:rPr>
          <w:i/>
          <w:iCs/>
        </w:rPr>
        <w:t>ссылаясь также</w:t>
      </w:r>
      <w:r w:rsidRPr="0068730E">
        <w:t xml:space="preserve"> на резолюции Совета по правам человека 5/1 об институциональном строительстве Совета по правам человека и 5/2 о </w:t>
      </w:r>
      <w:r>
        <w:t>К</w:t>
      </w:r>
      <w:r w:rsidRPr="0068730E">
        <w:t xml:space="preserve">одексе поведения мандатариев специальных процедур Совета от 18 июня 2007 года и подчеркивая, что все мандатарии </w:t>
      </w:r>
      <w:r>
        <w:t>исполняют</w:t>
      </w:r>
      <w:r w:rsidRPr="0068730E">
        <w:t xml:space="preserve"> свои обязанност</w:t>
      </w:r>
      <w:r>
        <w:t xml:space="preserve">и </w:t>
      </w:r>
      <w:r w:rsidRPr="0068730E">
        <w:t>в соответствии с этими резолюциями и приложениями к ним,</w:t>
      </w:r>
    </w:p>
    <w:p w14:paraId="036B8F3B" w14:textId="77777777" w:rsidR="001B0DDA" w:rsidRPr="0068730E" w:rsidRDefault="001B0DDA" w:rsidP="001B0DDA">
      <w:pPr>
        <w:pStyle w:val="SingleTxtG"/>
      </w:pPr>
      <w:r>
        <w:rPr>
          <w:i/>
          <w:iCs/>
        </w:rPr>
        <w:tab/>
      </w:r>
      <w:r w:rsidRPr="0068730E">
        <w:rPr>
          <w:i/>
          <w:iCs/>
        </w:rPr>
        <w:t>ссылаясь далее</w:t>
      </w:r>
      <w:r w:rsidRPr="0068730E">
        <w:t xml:space="preserve"> на все предыдущие резолюции Совета по правам человека о мандате Специального докладчика по вопросу о праве на питание,</w:t>
      </w:r>
    </w:p>
    <w:p w14:paraId="50628B3F" w14:textId="77777777" w:rsidR="001B0DDA" w:rsidRPr="0068730E" w:rsidRDefault="001B0DDA" w:rsidP="001B0DDA">
      <w:pPr>
        <w:pStyle w:val="SingleTxtG"/>
      </w:pPr>
      <w:r>
        <w:rPr>
          <w:i/>
          <w:iCs/>
        </w:rPr>
        <w:tab/>
      </w:r>
      <w:r w:rsidRPr="0068730E">
        <w:rPr>
          <w:i/>
          <w:iCs/>
        </w:rPr>
        <w:t xml:space="preserve">ссылаясь </w:t>
      </w:r>
      <w:r w:rsidRPr="0068730E">
        <w:t xml:space="preserve">на Всеобщую декларацию прав человека, в которой предусматривается, что каждый человек имеет право на такой жизненный уровень, который необходим для поддержания его </w:t>
      </w:r>
      <w:r>
        <w:t xml:space="preserve">или ее </w:t>
      </w:r>
      <w:r w:rsidRPr="0068730E">
        <w:t xml:space="preserve">здоровья и благосостояния, включая питание, а также на все соответствующие положения, закрепленные в других согласованных на международном уровне обязательствах и целях развития, включая </w:t>
      </w:r>
      <w:r>
        <w:t>Ц</w:t>
      </w:r>
      <w:r w:rsidRPr="0068730E">
        <w:t xml:space="preserve">ели в области устойчивого развития, </w:t>
      </w:r>
    </w:p>
    <w:p w14:paraId="6F84CE4B" w14:textId="77777777" w:rsidR="001B0DDA" w:rsidRPr="0068730E" w:rsidRDefault="001B0DDA" w:rsidP="001B0DDA">
      <w:pPr>
        <w:pStyle w:val="SingleTxtG"/>
      </w:pPr>
      <w:r>
        <w:rPr>
          <w:i/>
          <w:iCs/>
        </w:rPr>
        <w:tab/>
      </w:r>
      <w:r w:rsidRPr="0068730E">
        <w:rPr>
          <w:i/>
          <w:iCs/>
        </w:rPr>
        <w:t>признавая</w:t>
      </w:r>
      <w:r w:rsidRPr="0068730E">
        <w:t xml:space="preserve"> в этом контексте, что кризис, вызванный коронавирусным заболеванием (COVID-19), усугубляет проблему отсутствия продовольственной безопасности, в том числе в результате его пагубного воздействия на возможности получения людьми средств к существованию, сельскохозяйственные и продовольственные системы, производственно-сбытовые цепочки, цены на продовольствие, питание и продовольственную безопасность, </w:t>
      </w:r>
    </w:p>
    <w:p w14:paraId="54EB0E5A" w14:textId="77777777" w:rsidR="001B0DDA" w:rsidRPr="0068730E" w:rsidRDefault="001B0DDA" w:rsidP="001B0DDA">
      <w:pPr>
        <w:pStyle w:val="SingleTxtG"/>
      </w:pPr>
      <w:r>
        <w:rPr>
          <w:i/>
          <w:iCs/>
        </w:rPr>
        <w:tab/>
      </w:r>
      <w:r w:rsidRPr="0068730E">
        <w:rPr>
          <w:i/>
          <w:iCs/>
        </w:rPr>
        <w:t>признавая также</w:t>
      </w:r>
      <w:r w:rsidRPr="0068730E">
        <w:t xml:space="preserve">, что другие взаимосвязанные глобальные кризисы с большой вероятностью усилят отсутствие продовольственной безопасности во всем мире, в том числе опасность того, что миллионы людей могут столкнуться с голодом во многих регионах мира, и </w:t>
      </w:r>
      <w:r>
        <w:t>подтверждая</w:t>
      </w:r>
      <w:r w:rsidRPr="0068730E">
        <w:t xml:space="preserve"> важную роль Продовольственной и сельскохозяйственной организации Объединенных Наций и Всемирной продовольственной программы</w:t>
      </w:r>
      <w:r w:rsidRPr="00E04078">
        <w:t xml:space="preserve"> </w:t>
      </w:r>
      <w:r>
        <w:t>среди прочих</w:t>
      </w:r>
      <w:r w:rsidRPr="0068730E">
        <w:t xml:space="preserve"> соответствующих учреждений, фондов </w:t>
      </w:r>
      <w:r w:rsidRPr="0068730E">
        <w:lastRenderedPageBreak/>
        <w:t>и программ Организации Объединенных Наций, связанных с развитием, в этом отношении,</w:t>
      </w:r>
    </w:p>
    <w:p w14:paraId="58927D51" w14:textId="77777777" w:rsidR="001B0DDA" w:rsidRPr="0068730E" w:rsidRDefault="001B0DDA" w:rsidP="001B0DDA">
      <w:pPr>
        <w:pStyle w:val="SingleTxtG"/>
      </w:pPr>
      <w:r>
        <w:tab/>
      </w:r>
      <w:r w:rsidRPr="0068730E">
        <w:t>1.</w:t>
      </w:r>
      <w:r w:rsidRPr="0068730E">
        <w:tab/>
      </w:r>
      <w:r w:rsidRPr="0068730E">
        <w:rPr>
          <w:i/>
          <w:iCs/>
        </w:rPr>
        <w:t>с признательностью принимает к сведению</w:t>
      </w:r>
      <w:r w:rsidRPr="0068730E">
        <w:t xml:space="preserve"> </w:t>
      </w:r>
      <w:r>
        <w:t xml:space="preserve">работу </w:t>
      </w:r>
      <w:r w:rsidRPr="0068730E">
        <w:t xml:space="preserve">Специального докладчика по вопросу о праве на питание по </w:t>
      </w:r>
      <w:r>
        <w:t>проблемам</w:t>
      </w:r>
      <w:r w:rsidRPr="0068730E">
        <w:t>, связанным с мандатом;</w:t>
      </w:r>
    </w:p>
    <w:p w14:paraId="06DE787A" w14:textId="7957524D" w:rsidR="001B0DDA" w:rsidRPr="0068730E" w:rsidRDefault="001B0DDA" w:rsidP="001B0DDA">
      <w:pPr>
        <w:pStyle w:val="SingleTxtG"/>
      </w:pPr>
      <w:r>
        <w:tab/>
      </w:r>
      <w:r w:rsidRPr="0068730E">
        <w:t>2.</w:t>
      </w:r>
      <w:r w:rsidRPr="0068730E">
        <w:tab/>
      </w:r>
      <w:r w:rsidRPr="0068730E">
        <w:rPr>
          <w:i/>
          <w:iCs/>
        </w:rPr>
        <w:t>постановляет</w:t>
      </w:r>
      <w:r w:rsidRPr="0068730E">
        <w:t xml:space="preserve"> продлить мандат Специального докладчика на трехлетний срок, чтобы </w:t>
      </w:r>
      <w:r>
        <w:t xml:space="preserve">позволить </w:t>
      </w:r>
      <w:r w:rsidRPr="0068730E">
        <w:t>мандатари</w:t>
      </w:r>
      <w:r>
        <w:t>ю</w:t>
      </w:r>
      <w:r w:rsidRPr="0068730E">
        <w:t xml:space="preserve"> продолжить свою работу в соответствии с мандатом, установленным Советом по правам человека в его резолюции 6/2 от 27</w:t>
      </w:r>
      <w:r>
        <w:rPr>
          <w:lang w:val="en-US"/>
        </w:rPr>
        <w:t> </w:t>
      </w:r>
      <w:r w:rsidRPr="0068730E">
        <w:t>сентября 2007 года;</w:t>
      </w:r>
    </w:p>
    <w:p w14:paraId="1FC090F3" w14:textId="77777777" w:rsidR="001B0DDA" w:rsidRPr="0068730E" w:rsidRDefault="001B0DDA" w:rsidP="001B0DDA">
      <w:pPr>
        <w:pStyle w:val="SingleTxtG"/>
      </w:pPr>
      <w:r>
        <w:tab/>
      </w:r>
      <w:r w:rsidRPr="0068730E">
        <w:t>3.</w:t>
      </w:r>
      <w:r w:rsidRPr="0068730E">
        <w:tab/>
      </w:r>
      <w:r w:rsidRPr="0068730E">
        <w:rPr>
          <w:i/>
          <w:iCs/>
        </w:rPr>
        <w:t>просит</w:t>
      </w:r>
      <w:r w:rsidRPr="0068730E">
        <w:t xml:space="preserve"> Генерального секретаря и Верховного комиссара Организации Объединенных Наций по правам человека и впредь предоставлять все кадровые и финансовые ресурсы, необходимые для эффективного осуществления мандата Специального докладчика; </w:t>
      </w:r>
    </w:p>
    <w:p w14:paraId="39858FB2" w14:textId="77777777" w:rsidR="001B0DDA" w:rsidRPr="0068730E" w:rsidRDefault="001B0DDA" w:rsidP="001B0DDA">
      <w:pPr>
        <w:pStyle w:val="SingleTxtG"/>
      </w:pPr>
      <w:r>
        <w:tab/>
      </w:r>
      <w:r w:rsidRPr="0068730E">
        <w:t>4.</w:t>
      </w:r>
      <w:r w:rsidRPr="0068730E">
        <w:tab/>
      </w:r>
      <w:r w:rsidRPr="0068730E">
        <w:rPr>
          <w:i/>
          <w:iCs/>
        </w:rPr>
        <w:t>призывает</w:t>
      </w:r>
      <w:r w:rsidRPr="0068730E">
        <w:t xml:space="preserve"> все правительства сотрудничать со Специальным докладчиком и оказывать ему содействие, предоставляя всю необходимую информацию, запрашиваемую мандатарием, и серьезно рассматривать вопрос об удовлетворении просьб Специального докладчика о посещении их стран, с тем чтобы позволить ему более эффективным образом осуществлять мандат; </w:t>
      </w:r>
    </w:p>
    <w:p w14:paraId="53E67C33" w14:textId="77777777" w:rsidR="001B0DDA" w:rsidRPr="0068730E" w:rsidRDefault="001B0DDA" w:rsidP="001B0DDA">
      <w:pPr>
        <w:pStyle w:val="SingleTxtG"/>
      </w:pPr>
      <w:r>
        <w:tab/>
      </w:r>
      <w:r w:rsidRPr="0068730E">
        <w:t>5.</w:t>
      </w:r>
      <w:r w:rsidRPr="0068730E">
        <w:tab/>
      </w:r>
      <w:r w:rsidRPr="0068730E">
        <w:rPr>
          <w:i/>
          <w:iCs/>
        </w:rPr>
        <w:t>предлагает</w:t>
      </w:r>
      <w:r w:rsidRPr="0068730E">
        <w:t xml:space="preserve"> правительствам, соответствующим учреждениям, фондам и программам Организации Объединенных Наций, договорным органам, субъектам гражданского общества, включая неправительственные организации, и частному сектору в полной мере сотрудничать со Специальным докладчиком в деле осуществления мандата, в частности путем представления замечаний и предложений относительно путей и средств реализации права на питание; </w:t>
      </w:r>
    </w:p>
    <w:p w14:paraId="4C3796E1" w14:textId="77777777" w:rsidR="001B0DDA" w:rsidRPr="0068730E" w:rsidRDefault="001B0DDA" w:rsidP="001B0DDA">
      <w:pPr>
        <w:pStyle w:val="SingleTxtG"/>
      </w:pPr>
      <w:r>
        <w:tab/>
      </w:r>
      <w:r w:rsidRPr="0068730E">
        <w:t>6.</w:t>
      </w:r>
      <w:r w:rsidRPr="0068730E">
        <w:tab/>
      </w:r>
      <w:r w:rsidRPr="0068730E">
        <w:rPr>
          <w:i/>
          <w:iCs/>
        </w:rPr>
        <w:t>просит</w:t>
      </w:r>
      <w:r w:rsidRPr="0068730E">
        <w:t xml:space="preserve"> Специального докладчика ежегодно представлять доклады о выполнении мандата Совету по правам человека и Генеральной Ассамблее согласно их программам работы; </w:t>
      </w:r>
    </w:p>
    <w:p w14:paraId="0BA4143A" w14:textId="77777777" w:rsidR="001B0DDA" w:rsidRDefault="001B0DDA" w:rsidP="001B0DDA">
      <w:pPr>
        <w:pStyle w:val="SingleTxtG"/>
      </w:pPr>
      <w:r>
        <w:tab/>
      </w:r>
      <w:r w:rsidRPr="0068730E">
        <w:t>7.</w:t>
      </w:r>
      <w:r w:rsidRPr="0068730E">
        <w:tab/>
      </w:r>
      <w:r w:rsidRPr="0068730E">
        <w:rPr>
          <w:i/>
          <w:iCs/>
        </w:rPr>
        <w:t>постановляет</w:t>
      </w:r>
      <w:r w:rsidRPr="0068730E"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519EB14C" w14:textId="30F9023C" w:rsidR="001B0DDA" w:rsidRPr="009C0E00" w:rsidRDefault="001B0DDA" w:rsidP="001B0DDA">
      <w:pPr>
        <w:pStyle w:val="SingleTxtG"/>
        <w:jc w:val="right"/>
        <w:rPr>
          <w:i/>
          <w:iCs/>
        </w:rPr>
      </w:pPr>
      <w:r>
        <w:rPr>
          <w:i/>
          <w:iCs/>
        </w:rPr>
        <w:t>55-е заседание</w:t>
      </w:r>
      <w:r>
        <w:rPr>
          <w:i/>
          <w:iCs/>
        </w:rPr>
        <w:br/>
      </w:r>
      <w:r>
        <w:rPr>
          <w:i/>
          <w:iCs/>
        </w:rPr>
        <w:t>31 марта 2022 года</w:t>
      </w:r>
    </w:p>
    <w:p w14:paraId="50049610" w14:textId="77777777" w:rsidR="001B0DDA" w:rsidRPr="002C0B4E" w:rsidRDefault="001B0DDA" w:rsidP="001B0DDA">
      <w:pPr>
        <w:pStyle w:val="SingleTxtG"/>
      </w:pPr>
      <w:r>
        <w:t>[Принята без голосования.]</w:t>
      </w:r>
    </w:p>
    <w:p w14:paraId="530B4538" w14:textId="77777777" w:rsidR="001B0DDA" w:rsidRPr="0068730E" w:rsidRDefault="001B0DDA" w:rsidP="001B0DD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8FBD917" w14:textId="77777777" w:rsidR="00CB0692" w:rsidRPr="001B0DDA" w:rsidRDefault="00CB0692" w:rsidP="002E5067"/>
    <w:sectPr w:rsidR="00CB0692" w:rsidRPr="001B0DDA" w:rsidSect="001B0DD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6CFE9" w14:textId="77777777" w:rsidR="00565746" w:rsidRPr="00A312BC" w:rsidRDefault="00565746" w:rsidP="00A312BC"/>
  </w:endnote>
  <w:endnote w:type="continuationSeparator" w:id="0">
    <w:p w14:paraId="24FC3FAB" w14:textId="77777777" w:rsidR="00565746" w:rsidRPr="00A312BC" w:rsidRDefault="005657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FB50B" w14:textId="4D1676E9" w:rsidR="001B0DDA" w:rsidRPr="001B0DDA" w:rsidRDefault="001B0DDA">
    <w:pPr>
      <w:pStyle w:val="a8"/>
    </w:pPr>
    <w:r w:rsidRPr="001B0DDA">
      <w:rPr>
        <w:b/>
        <w:sz w:val="18"/>
      </w:rPr>
      <w:fldChar w:fldCharType="begin"/>
    </w:r>
    <w:r w:rsidRPr="001B0DDA">
      <w:rPr>
        <w:b/>
        <w:sz w:val="18"/>
      </w:rPr>
      <w:instrText xml:space="preserve"> PAGE  \* MERGEFORMAT </w:instrText>
    </w:r>
    <w:r w:rsidRPr="001B0DDA">
      <w:rPr>
        <w:b/>
        <w:sz w:val="18"/>
      </w:rPr>
      <w:fldChar w:fldCharType="separate"/>
    </w:r>
    <w:r w:rsidRPr="001B0DDA">
      <w:rPr>
        <w:b/>
        <w:noProof/>
        <w:sz w:val="18"/>
      </w:rPr>
      <w:t>2</w:t>
    </w:r>
    <w:r w:rsidRPr="001B0DDA">
      <w:rPr>
        <w:b/>
        <w:sz w:val="18"/>
      </w:rPr>
      <w:fldChar w:fldCharType="end"/>
    </w:r>
    <w:r>
      <w:rPr>
        <w:b/>
        <w:sz w:val="18"/>
      </w:rPr>
      <w:tab/>
    </w:r>
    <w:r>
      <w:t>GE.22-05097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F98BB" w14:textId="2A1A2D4C" w:rsidR="001B0DDA" w:rsidRPr="001B0DDA" w:rsidRDefault="001B0DDA" w:rsidP="001B0DDA">
    <w:pPr>
      <w:pStyle w:val="a8"/>
      <w:tabs>
        <w:tab w:val="clear" w:pos="9639"/>
        <w:tab w:val="right" w:pos="9638"/>
      </w:tabs>
      <w:rPr>
        <w:b/>
        <w:sz w:val="18"/>
      </w:rPr>
    </w:pPr>
    <w:r>
      <w:t>GE.22-05097</w:t>
    </w:r>
    <w:r>
      <w:tab/>
    </w:r>
    <w:r w:rsidRPr="001B0DDA">
      <w:rPr>
        <w:b/>
        <w:sz w:val="18"/>
      </w:rPr>
      <w:fldChar w:fldCharType="begin"/>
    </w:r>
    <w:r w:rsidRPr="001B0DDA">
      <w:rPr>
        <w:b/>
        <w:sz w:val="18"/>
      </w:rPr>
      <w:instrText xml:space="preserve"> PAGE  \* MERGEFORMAT </w:instrText>
    </w:r>
    <w:r w:rsidRPr="001B0DDA">
      <w:rPr>
        <w:b/>
        <w:sz w:val="18"/>
      </w:rPr>
      <w:fldChar w:fldCharType="separate"/>
    </w:r>
    <w:r w:rsidRPr="001B0DDA">
      <w:rPr>
        <w:b/>
        <w:noProof/>
        <w:sz w:val="18"/>
      </w:rPr>
      <w:t>3</w:t>
    </w:r>
    <w:r w:rsidRPr="001B0D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EDFE5" w14:textId="037368F6" w:rsidR="00042B72" w:rsidRPr="001B0DDA" w:rsidRDefault="001B0DDA" w:rsidP="001B0DD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A93B321" wp14:editId="39A9E80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22-05097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841DD7" wp14:editId="5A847F5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100522  100522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EE20E" w14:textId="77777777" w:rsidR="00565746" w:rsidRPr="001075E9" w:rsidRDefault="005657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A1EBB06" w14:textId="77777777" w:rsidR="00565746" w:rsidRDefault="005657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49578" w14:textId="3C8BCF62" w:rsidR="001B0DDA" w:rsidRPr="001B0DDA" w:rsidRDefault="001B0DDA">
    <w:pPr>
      <w:pStyle w:val="a5"/>
    </w:pPr>
    <w:fldSimple w:instr=" TITLE  \* MERGEFORMAT ">
      <w:r w:rsidR="009F01CD">
        <w:t>A/HRC/RES/49/13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AA3DA" w14:textId="3BA89CC2" w:rsidR="001B0DDA" w:rsidRPr="001B0DDA" w:rsidRDefault="001B0DDA" w:rsidP="001B0DDA">
    <w:pPr>
      <w:pStyle w:val="a5"/>
      <w:jc w:val="right"/>
    </w:pPr>
    <w:fldSimple w:instr=" TITLE  \* MERGEFORMAT ">
      <w:r w:rsidR="009F01CD">
        <w:t>A/HRC/RES/49/13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74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0DDA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6574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01CD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1A4EC8"/>
  <w15:docId w15:val="{C561CC61-9FBE-4E47-8859-49E3944D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544</Words>
  <Characters>3686</Characters>
  <Application>Microsoft Office Word</Application>
  <DocSecurity>0</DocSecurity>
  <Lines>81</Lines>
  <Paragraphs>30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A/HRC/RES/49/13</dc:title>
  <dc:subject/>
  <dc:creator>Anna BLAGODATSKIKH</dc:creator>
  <cp:keywords/>
  <cp:lastModifiedBy>Anna Blagodatskikh</cp:lastModifiedBy>
  <cp:revision>3</cp:revision>
  <cp:lastPrinted>2022-05-10T09:13:00Z</cp:lastPrinted>
  <dcterms:created xsi:type="dcterms:W3CDTF">2022-05-10T09:13:00Z</dcterms:created>
  <dcterms:modified xsi:type="dcterms:W3CDTF">2022-05-10T09:14:00Z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