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523650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523650" w:rsidRPr="00ED616A" w:rsidRDefault="00523650" w:rsidP="003B4E47">
            <w:pPr>
              <w:pStyle w:val="SingleTxtG"/>
              <w:jc w:val="left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523650" w:rsidRPr="00B97172" w:rsidRDefault="00523650" w:rsidP="003B4E47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523650" w:rsidRPr="002E51B7" w:rsidRDefault="002F6BF0" w:rsidP="002F6BF0">
            <w:pPr>
              <w:jc w:val="right"/>
            </w:pPr>
            <w:r w:rsidRPr="002F6BF0">
              <w:rPr>
                <w:sz w:val="40"/>
              </w:rPr>
              <w:t>CERD</w:t>
            </w:r>
            <w:r>
              <w:t>/C/GEO/Q/4-5</w:t>
            </w:r>
          </w:p>
        </w:tc>
      </w:tr>
      <w:tr w:rsidR="00523650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523650" w:rsidRDefault="00523650" w:rsidP="003B4E47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523650" w:rsidRPr="000B4EF7" w:rsidRDefault="00523650" w:rsidP="003B4E47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 Convention on</w:t>
            </w:r>
            <w:r>
              <w:rPr>
                <w:b/>
                <w:sz w:val="34"/>
                <w:szCs w:val="40"/>
              </w:rPr>
              <w:br/>
              <w:t>the Elimination of A</w:t>
            </w:r>
            <w:r w:rsidRPr="000B4EF7">
              <w:rPr>
                <w:b/>
                <w:sz w:val="34"/>
                <w:szCs w:val="40"/>
              </w:rPr>
              <w:t>ll 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 Racial Discrimination</w:t>
            </w:r>
          </w:p>
          <w:p w:rsidR="00523650" w:rsidRDefault="00523650" w:rsidP="003B4E47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2F6BF0" w:rsidRDefault="002F6BF0" w:rsidP="002F6BF0">
            <w:pPr>
              <w:spacing w:before="240" w:line="240" w:lineRule="exact"/>
            </w:pPr>
            <w:r>
              <w:t>Distr.: General</w:t>
            </w:r>
          </w:p>
          <w:p w:rsidR="002F6BF0" w:rsidRDefault="00140976" w:rsidP="002F6BF0">
            <w:pPr>
              <w:spacing w:line="240" w:lineRule="exact"/>
            </w:pPr>
            <w:r>
              <w:t>2 August</w:t>
            </w:r>
            <w:r w:rsidR="002F6BF0">
              <w:t xml:space="preserve"> 2011</w:t>
            </w:r>
          </w:p>
          <w:p w:rsidR="002F6BF0" w:rsidRDefault="002F6BF0" w:rsidP="002F6BF0">
            <w:pPr>
              <w:spacing w:line="240" w:lineRule="exact"/>
            </w:pPr>
          </w:p>
          <w:p w:rsidR="00523650" w:rsidRDefault="002F6BF0" w:rsidP="002F6BF0">
            <w:pPr>
              <w:spacing w:line="240" w:lineRule="exact"/>
            </w:pPr>
            <w:r>
              <w:t>Original: English</w:t>
            </w:r>
          </w:p>
        </w:tc>
      </w:tr>
    </w:tbl>
    <w:p w:rsidR="002F6BF0" w:rsidRPr="008B469F" w:rsidRDefault="002F6BF0" w:rsidP="002F6BF0">
      <w:pPr>
        <w:spacing w:before="120"/>
        <w:rPr>
          <w:b/>
          <w:sz w:val="24"/>
          <w:szCs w:val="24"/>
        </w:rPr>
      </w:pPr>
      <w:r w:rsidRPr="008B469F">
        <w:rPr>
          <w:b/>
          <w:sz w:val="24"/>
          <w:szCs w:val="24"/>
        </w:rPr>
        <w:t>Committee on the Elimination of Racial Discrimination</w:t>
      </w:r>
    </w:p>
    <w:p w:rsidR="002F6BF0" w:rsidRPr="008B469F" w:rsidRDefault="002F6BF0" w:rsidP="002F6BF0">
      <w:pPr>
        <w:rPr>
          <w:b/>
        </w:rPr>
      </w:pPr>
      <w:r w:rsidRPr="008B469F">
        <w:rPr>
          <w:b/>
        </w:rPr>
        <w:t>Seventy-ninth session</w:t>
      </w:r>
    </w:p>
    <w:p w:rsidR="002F6BF0" w:rsidRPr="008B469F" w:rsidRDefault="002F6BF0" w:rsidP="002F6BF0">
      <w:r w:rsidRPr="008B469F">
        <w:t>8 August</w:t>
      </w:r>
      <w:r w:rsidR="0007559C">
        <w:t xml:space="preserve"> –</w:t>
      </w:r>
      <w:r w:rsidRPr="008B469F">
        <w:t xml:space="preserve"> 2 September 2011</w:t>
      </w:r>
    </w:p>
    <w:p w:rsidR="002F6BF0" w:rsidRPr="008B469F" w:rsidRDefault="002F6BF0" w:rsidP="002F6BF0">
      <w:pPr>
        <w:pStyle w:val="HChG"/>
      </w:pPr>
      <w:r w:rsidRPr="008B469F">
        <w:tab/>
      </w:r>
      <w:r w:rsidRPr="008B469F">
        <w:tab/>
        <w:t>Implementation of the International Convention on the Elimination of All Forms of Racial Discrimination</w:t>
      </w:r>
    </w:p>
    <w:p w:rsidR="002F6BF0" w:rsidRPr="008B469F" w:rsidRDefault="002F6BF0" w:rsidP="002F6BF0">
      <w:pPr>
        <w:pStyle w:val="HChG"/>
      </w:pPr>
      <w:r w:rsidRPr="008B469F">
        <w:tab/>
      </w:r>
      <w:r w:rsidRPr="008B469F">
        <w:tab/>
        <w:t xml:space="preserve">List of themes to be taken up in connection with the consideration </w:t>
      </w:r>
      <w:r w:rsidRPr="008B469F">
        <w:rPr>
          <w:bCs/>
        </w:rPr>
        <w:t>of the</w:t>
      </w:r>
      <w:r w:rsidRPr="008B469F">
        <w:rPr>
          <w:lang w:val="en-US"/>
        </w:rPr>
        <w:t xml:space="preserve"> fourth </w:t>
      </w:r>
      <w:r>
        <w:rPr>
          <w:lang w:val="en-US"/>
        </w:rPr>
        <w:t xml:space="preserve">and fifth </w:t>
      </w:r>
      <w:r w:rsidRPr="008B469F">
        <w:rPr>
          <w:lang w:val="en-US"/>
        </w:rPr>
        <w:t xml:space="preserve">periodic reports of </w:t>
      </w:r>
      <w:smartTag w:uri="urn:schemas-microsoft-com:office:smarttags" w:element="place">
        <w:smartTag w:uri="urn:schemas-microsoft-com:office:smarttags" w:element="country-region">
          <w:r>
            <w:rPr>
              <w:lang w:val="en-US"/>
            </w:rPr>
            <w:t>Georgia</w:t>
          </w:r>
        </w:smartTag>
      </w:smartTag>
      <w:r>
        <w:rPr>
          <w:lang w:val="en-US"/>
        </w:rPr>
        <w:t xml:space="preserve"> </w:t>
      </w:r>
      <w:r>
        <w:t>(CERD/C/GEO/</w:t>
      </w:r>
      <w:r w:rsidRPr="008B469F">
        <w:t>4</w:t>
      </w:r>
      <w:r>
        <w:t>-5</w:t>
      </w:r>
      <w:r w:rsidRPr="008B469F">
        <w:t>)</w:t>
      </w:r>
      <w:r w:rsidR="0007559C" w:rsidRPr="00FA7EF1">
        <w:rPr>
          <w:rStyle w:val="FootnoteReference"/>
          <w:sz w:val="20"/>
          <w:vertAlign w:val="baseline"/>
        </w:rPr>
        <w:footnoteReference w:customMarkFollows="1" w:id="2"/>
        <w:t>*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2F6BF0" w:rsidRPr="008B469F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6BF0" w:rsidRPr="008B469F" w:rsidRDefault="002F6BF0" w:rsidP="002C2065"/>
        </w:tc>
      </w:tr>
      <w:tr w:rsidR="002F6BF0" w:rsidRPr="008B469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left w:w="142" w:type="dxa"/>
              <w:right w:w="142" w:type="dxa"/>
            </w:tcMar>
          </w:tcPr>
          <w:p w:rsidR="002F6BF0" w:rsidRPr="008B469F" w:rsidRDefault="002F6BF0" w:rsidP="002C2065">
            <w:r w:rsidRPr="008B469F">
              <w:t xml:space="preserve">The following is a list of themes identified by the Country Rapporteur in connection with the consideration of the </w:t>
            </w:r>
            <w:r>
              <w:t xml:space="preserve">fourth and fifth periodic reports of </w:t>
            </w:r>
            <w:smartTag w:uri="urn:schemas-microsoft-com:office:smarttags" w:element="place">
              <w:smartTag w:uri="urn:schemas-microsoft-com:office:smarttags" w:element="country-region">
                <w:r>
                  <w:t>Georgia</w:t>
                </w:r>
              </w:smartTag>
            </w:smartTag>
            <w:r w:rsidRPr="008B469F">
              <w:t xml:space="preserve">. The list is meant to guide the dialogue between the State party delegation and the Committee and </w:t>
            </w:r>
            <w:r w:rsidRPr="008B469F">
              <w:rPr>
                <w:i/>
                <w:iCs/>
              </w:rPr>
              <w:t>does not require written replies</w:t>
            </w:r>
            <w:r w:rsidRPr="008B469F">
              <w:t>. This is not an exhaustive list as other issues will be raised in the course of the dialogue.</w:t>
            </w:r>
          </w:p>
        </w:tc>
      </w:tr>
      <w:tr w:rsidR="002F6BF0" w:rsidRPr="008B469F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F0" w:rsidRPr="008B469F" w:rsidRDefault="002F6BF0" w:rsidP="002C2065"/>
        </w:tc>
      </w:tr>
    </w:tbl>
    <w:p w:rsidR="002F6BF0" w:rsidRPr="002F6BF0" w:rsidRDefault="002F6BF0" w:rsidP="002F6BF0">
      <w:pPr>
        <w:pStyle w:val="H23G"/>
      </w:pPr>
      <w:r>
        <w:tab/>
        <w:t>1.</w:t>
      </w:r>
      <w:r>
        <w:tab/>
      </w:r>
      <w:r w:rsidRPr="002F6BF0">
        <w:t>The Convention in domestic law, institutional and policy framework, an</w:t>
      </w:r>
      <w:r>
        <w:t>d judicial recourse (art</w:t>
      </w:r>
      <w:r w:rsidR="0007559C">
        <w:t>s</w:t>
      </w:r>
      <w:r>
        <w:t>. 2, 4</w:t>
      </w:r>
      <w:r w:rsidRPr="002F6BF0">
        <w:t xml:space="preserve"> and 6)</w:t>
      </w:r>
      <w:r w:rsidR="0007559C">
        <w:t>:</w:t>
      </w:r>
    </w:p>
    <w:p w:rsidR="002F6BF0" w:rsidRPr="002F6BF0" w:rsidRDefault="002F6BF0" w:rsidP="002F6BF0">
      <w:pPr>
        <w:pStyle w:val="SingleTxtG"/>
        <w:ind w:firstLine="567"/>
      </w:pPr>
      <w:r>
        <w:t>(a)</w:t>
      </w:r>
      <w:r>
        <w:tab/>
      </w:r>
      <w:r w:rsidRPr="002F6BF0">
        <w:t>Adoption of the draft legislation to protect minorities, as well as the bill on freedom of conscience and religion, and the legislation on the status of languages</w:t>
      </w:r>
      <w:r w:rsidR="0007559C">
        <w:t>;</w:t>
      </w:r>
    </w:p>
    <w:p w:rsidR="002F6BF0" w:rsidRPr="002F6BF0" w:rsidRDefault="002F6BF0" w:rsidP="002F6BF0">
      <w:pPr>
        <w:pStyle w:val="SingleTxtG"/>
        <w:ind w:firstLine="567"/>
      </w:pPr>
      <w:r>
        <w:rPr>
          <w:bCs/>
        </w:rPr>
        <w:t>(b)</w:t>
      </w:r>
      <w:r>
        <w:rPr>
          <w:bCs/>
        </w:rPr>
        <w:tab/>
      </w:r>
      <w:r w:rsidRPr="002F6BF0">
        <w:rPr>
          <w:bCs/>
        </w:rPr>
        <w:t xml:space="preserve">Office of the Public Defender of Georgia (PDO): </w:t>
      </w:r>
      <w:r w:rsidR="0007559C">
        <w:t>s</w:t>
      </w:r>
      <w:r w:rsidRPr="002F6BF0">
        <w:t>tatistics on cases linked to racial and other forms of discrimination dealt with by PDO; possibility of creating a specialized body to combat racial discrimination;</w:t>
      </w:r>
    </w:p>
    <w:p w:rsidR="002F6BF0" w:rsidRPr="002F6BF0" w:rsidRDefault="002F6BF0" w:rsidP="002F6BF0">
      <w:pPr>
        <w:pStyle w:val="SingleTxtG"/>
        <w:ind w:firstLine="567"/>
        <w:rPr>
          <w:bCs/>
        </w:rPr>
      </w:pPr>
      <w:r>
        <w:rPr>
          <w:bCs/>
        </w:rPr>
        <w:t>(c)</w:t>
      </w:r>
      <w:r>
        <w:rPr>
          <w:bCs/>
        </w:rPr>
        <w:tab/>
      </w:r>
      <w:r w:rsidRPr="002F6BF0">
        <w:rPr>
          <w:bCs/>
        </w:rPr>
        <w:t xml:space="preserve">Cases before or </w:t>
      </w:r>
      <w:r w:rsidR="00D52360">
        <w:rPr>
          <w:bCs/>
        </w:rPr>
        <w:t>considered</w:t>
      </w:r>
      <w:r w:rsidRPr="002F6BF0">
        <w:rPr>
          <w:bCs/>
        </w:rPr>
        <w:t xml:space="preserve"> by domestic courts and tribunals for the period of 2006</w:t>
      </w:r>
      <w:r w:rsidR="0007559C">
        <w:rPr>
          <w:bCs/>
        </w:rPr>
        <w:t>–</w:t>
      </w:r>
      <w:r w:rsidRPr="002F6BF0">
        <w:rPr>
          <w:bCs/>
        </w:rPr>
        <w:t>2011;</w:t>
      </w:r>
    </w:p>
    <w:p w:rsidR="002F6BF0" w:rsidRPr="002F6BF0" w:rsidRDefault="002F6BF0" w:rsidP="002F6BF0">
      <w:pPr>
        <w:pStyle w:val="SingleTxtG"/>
        <w:ind w:firstLine="567"/>
        <w:rPr>
          <w:b/>
          <w:bCs/>
        </w:rPr>
      </w:pPr>
      <w:r>
        <w:rPr>
          <w:bCs/>
        </w:rPr>
        <w:t>(d)</w:t>
      </w:r>
      <w:r>
        <w:rPr>
          <w:bCs/>
        </w:rPr>
        <w:tab/>
      </w:r>
      <w:r w:rsidRPr="002F6BF0">
        <w:rPr>
          <w:bCs/>
        </w:rPr>
        <w:t xml:space="preserve">Dissemination of the Convention among State authorities and to the public. </w:t>
      </w:r>
    </w:p>
    <w:p w:rsidR="002F6BF0" w:rsidRPr="002F6BF0" w:rsidRDefault="002F6BF0" w:rsidP="002F6BF0">
      <w:pPr>
        <w:pStyle w:val="H23G"/>
      </w:pPr>
      <w:r>
        <w:tab/>
        <w:t>2.</w:t>
      </w:r>
      <w:r>
        <w:tab/>
      </w:r>
      <w:r w:rsidRPr="002F6BF0">
        <w:t>Situation of minorities (art.</w:t>
      </w:r>
      <w:r w:rsidR="0007559C">
        <w:t xml:space="preserve"> </w:t>
      </w:r>
      <w:r w:rsidRPr="002F6BF0">
        <w:t>5)</w:t>
      </w:r>
      <w:r w:rsidR="0007559C">
        <w:t>:</w:t>
      </w:r>
    </w:p>
    <w:p w:rsidR="002F6BF0" w:rsidRPr="002F6BF0" w:rsidRDefault="002F6BF0" w:rsidP="002F6BF0">
      <w:pPr>
        <w:pStyle w:val="SingleTxtG"/>
        <w:ind w:firstLine="567"/>
        <w:rPr>
          <w:b/>
        </w:rPr>
      </w:pPr>
      <w:r>
        <w:t>(a)</w:t>
      </w:r>
      <w:r>
        <w:tab/>
      </w:r>
      <w:r w:rsidRPr="002F6BF0">
        <w:t xml:space="preserve">Use of ethnic minority languages in public administration; </w:t>
      </w:r>
    </w:p>
    <w:p w:rsidR="002F6BF0" w:rsidRPr="002F6BF0" w:rsidRDefault="002F6BF0" w:rsidP="002F6BF0">
      <w:pPr>
        <w:pStyle w:val="SingleTxtG"/>
        <w:ind w:firstLine="567"/>
      </w:pPr>
      <w:r>
        <w:t>(b)</w:t>
      </w:r>
      <w:r>
        <w:tab/>
      </w:r>
      <w:r w:rsidRPr="002F6BF0">
        <w:t>Enhancement of the teaching of the Georgian language;</w:t>
      </w:r>
    </w:p>
    <w:p w:rsidR="002F6BF0" w:rsidRPr="002F6BF0" w:rsidRDefault="002F6BF0" w:rsidP="002F6BF0">
      <w:pPr>
        <w:pStyle w:val="SingleTxtG"/>
        <w:ind w:firstLine="567"/>
      </w:pPr>
      <w:r>
        <w:t>(c)</w:t>
      </w:r>
      <w:r>
        <w:tab/>
      </w:r>
      <w:r w:rsidRPr="002F6BF0">
        <w:t>Access to and enrolment of minority students in institutions of higher education, especially since the introduction of the compulsory entrance exam;</w:t>
      </w:r>
    </w:p>
    <w:p w:rsidR="002F6BF0" w:rsidRPr="002F6BF0" w:rsidRDefault="002F6BF0" w:rsidP="002F6BF0">
      <w:pPr>
        <w:pStyle w:val="SingleTxtG"/>
        <w:ind w:firstLine="567"/>
      </w:pPr>
      <w:r>
        <w:t>(d)</w:t>
      </w:r>
      <w:r>
        <w:tab/>
      </w:r>
      <w:r w:rsidRPr="002F6BF0">
        <w:t>Prevention of discrimination in access to employment, as well as in the administration of justice on the basis of language; availability of Government materials distributed to the public in minority languages;</w:t>
      </w:r>
    </w:p>
    <w:p w:rsidR="002F6BF0" w:rsidRPr="002F6BF0" w:rsidRDefault="002F6BF0" w:rsidP="002F6BF0">
      <w:pPr>
        <w:pStyle w:val="SingleTxtG"/>
        <w:ind w:firstLine="567"/>
        <w:rPr>
          <w:b/>
          <w:bCs/>
        </w:rPr>
      </w:pPr>
      <w:r>
        <w:rPr>
          <w:bCs/>
        </w:rPr>
        <w:t>(e)</w:t>
      </w:r>
      <w:r>
        <w:rPr>
          <w:bCs/>
        </w:rPr>
        <w:tab/>
      </w:r>
      <w:r w:rsidRPr="002F6BF0">
        <w:rPr>
          <w:bCs/>
        </w:rPr>
        <w:t>Data on representation of ethnic minorities in central and local administration, including the judiciary and the police, as well as their participation in public and political life;</w:t>
      </w:r>
    </w:p>
    <w:p w:rsidR="002F6BF0" w:rsidRPr="002F6BF0" w:rsidRDefault="002F6BF0" w:rsidP="002F6BF0">
      <w:pPr>
        <w:pStyle w:val="SingleTxtG"/>
        <w:ind w:firstLine="567"/>
      </w:pPr>
      <w:r>
        <w:t>(f)</w:t>
      </w:r>
      <w:r>
        <w:tab/>
      </w:r>
      <w:r w:rsidRPr="002F6BF0">
        <w:t xml:space="preserve">Situation of the Meskhetian minority: statistics on repatriation and citizenship and status of legislation to prevent statelessness during the procedure of changing nationalities; </w:t>
      </w:r>
    </w:p>
    <w:p w:rsidR="002F6BF0" w:rsidRPr="002F6BF0" w:rsidRDefault="002F6BF0" w:rsidP="002F6BF0">
      <w:pPr>
        <w:pStyle w:val="SingleTxtG"/>
        <w:ind w:firstLine="567"/>
      </w:pPr>
      <w:r>
        <w:rPr>
          <w:bCs/>
        </w:rPr>
        <w:t>(g)</w:t>
      </w:r>
      <w:r>
        <w:rPr>
          <w:bCs/>
        </w:rPr>
        <w:tab/>
      </w:r>
      <w:r w:rsidRPr="002F6BF0">
        <w:rPr>
          <w:bCs/>
        </w:rPr>
        <w:t xml:space="preserve">Situation of ethnic and religious minorities: </w:t>
      </w:r>
      <w:r w:rsidRPr="002F6BF0">
        <w:t>prevention and monitoring of stereotyping; prejudice and misconceptions regarding religious and ethnic minorities and related abuse; response by the police to acts of religious intolerance;</w:t>
      </w:r>
    </w:p>
    <w:p w:rsidR="002F6BF0" w:rsidRPr="002F6BF0" w:rsidRDefault="002F6BF0" w:rsidP="002F6BF0">
      <w:pPr>
        <w:pStyle w:val="SingleTxtG"/>
        <w:ind w:firstLine="567"/>
      </w:pPr>
      <w:r>
        <w:t>(h)</w:t>
      </w:r>
      <w:r>
        <w:tab/>
      </w:r>
      <w:r w:rsidRPr="002F6BF0">
        <w:t>Measures to combat illegal attitudes by the police against minority groups and non-citizens, including those whose vulnerability stems from lack of knowledge of the Georgian language.</w:t>
      </w:r>
    </w:p>
    <w:p w:rsidR="002F6BF0" w:rsidRPr="002F6BF0" w:rsidRDefault="002F6BF0" w:rsidP="002F6BF0">
      <w:pPr>
        <w:pStyle w:val="H23G"/>
      </w:pPr>
      <w:r>
        <w:tab/>
        <w:t>3.</w:t>
      </w:r>
      <w:r>
        <w:tab/>
      </w:r>
      <w:r w:rsidRPr="002F6BF0">
        <w:t>Situation of Roma (art.</w:t>
      </w:r>
      <w:r w:rsidR="0007559C">
        <w:t xml:space="preserve"> </w:t>
      </w:r>
      <w:r w:rsidRPr="002F6BF0">
        <w:t>5)</w:t>
      </w:r>
      <w:r w:rsidR="0007559C">
        <w:t>:</w:t>
      </w:r>
    </w:p>
    <w:p w:rsidR="002F6BF0" w:rsidRPr="002F6BF0" w:rsidRDefault="002F6BF0" w:rsidP="002F6BF0">
      <w:pPr>
        <w:pStyle w:val="SingleTxtG"/>
        <w:ind w:firstLine="567"/>
      </w:pPr>
      <w:r w:rsidRPr="002F6BF0">
        <w:t>Marginalization of the Roma; discrimination in access to health care</w:t>
      </w:r>
      <w:r w:rsidR="0007559C">
        <w:t xml:space="preserve"> and</w:t>
      </w:r>
      <w:r w:rsidRPr="002F6BF0">
        <w:rPr>
          <w:vertAlign w:val="superscript"/>
        </w:rPr>
        <w:t xml:space="preserve"> </w:t>
      </w:r>
      <w:r w:rsidRPr="002F6BF0">
        <w:t>school</w:t>
      </w:r>
      <w:r w:rsidR="0007559C">
        <w:t>;</w:t>
      </w:r>
      <w:r w:rsidRPr="002F6BF0">
        <w:t xml:space="preserve"> and measures to reduce their poverty. </w:t>
      </w:r>
    </w:p>
    <w:p w:rsidR="002F6BF0" w:rsidRPr="002F6BF0" w:rsidRDefault="002F6BF0" w:rsidP="002F6BF0">
      <w:pPr>
        <w:pStyle w:val="H23G"/>
      </w:pPr>
      <w:r>
        <w:tab/>
        <w:t>4.</w:t>
      </w:r>
      <w:r>
        <w:tab/>
      </w:r>
      <w:r w:rsidRPr="002F6BF0">
        <w:t>Rights of non-citizens, including asylum-seekers and refugees (art.</w:t>
      </w:r>
      <w:r w:rsidR="0007559C">
        <w:t xml:space="preserve"> </w:t>
      </w:r>
      <w:r w:rsidRPr="002F6BF0">
        <w:t>5)</w:t>
      </w:r>
      <w:r w:rsidR="0007559C">
        <w:t>:</w:t>
      </w:r>
    </w:p>
    <w:p w:rsidR="002F6BF0" w:rsidRPr="002F6BF0" w:rsidRDefault="002F6BF0" w:rsidP="002F6BF0">
      <w:pPr>
        <w:pStyle w:val="SingleTxtG"/>
        <w:ind w:firstLine="567"/>
      </w:pPr>
      <w:r>
        <w:t>(a)</w:t>
      </w:r>
      <w:r>
        <w:tab/>
      </w:r>
      <w:r w:rsidRPr="002F6BF0">
        <w:t>Number and status of non-citizens and stateless persons in the State party;</w:t>
      </w:r>
    </w:p>
    <w:p w:rsidR="002F6BF0" w:rsidRPr="002F6BF0" w:rsidRDefault="002F6BF0" w:rsidP="002F6BF0">
      <w:pPr>
        <w:pStyle w:val="SingleTxtG"/>
        <w:ind w:firstLine="567"/>
      </w:pPr>
      <w:r>
        <w:t>(b)</w:t>
      </w:r>
      <w:r>
        <w:tab/>
      </w:r>
      <w:r w:rsidRPr="002F6BF0">
        <w:t>Current status of legal protection and procedural safeguards with regard to refugees and asylum-seekers;</w:t>
      </w:r>
    </w:p>
    <w:p w:rsidR="002F6BF0" w:rsidRPr="002F6BF0" w:rsidRDefault="002F6BF0" w:rsidP="002F6BF0">
      <w:pPr>
        <w:pStyle w:val="SingleTxtG"/>
        <w:ind w:firstLine="567"/>
      </w:pPr>
      <w:r>
        <w:t>(c)</w:t>
      </w:r>
      <w:r>
        <w:tab/>
      </w:r>
      <w:r w:rsidRPr="002F6BF0">
        <w:t>Access to health and to justice.</w:t>
      </w:r>
    </w:p>
    <w:p w:rsidR="002F6BF0" w:rsidRPr="002F6BF0" w:rsidRDefault="002F6BF0" w:rsidP="002F6BF0">
      <w:pPr>
        <w:pStyle w:val="H23G"/>
      </w:pPr>
      <w:r>
        <w:tab/>
        <w:t>5.</w:t>
      </w:r>
      <w:r>
        <w:tab/>
      </w:r>
      <w:r w:rsidRPr="002F6BF0">
        <w:t>Situation of internally displaced persons (IDPs) in the State party (art. 5)</w:t>
      </w:r>
      <w:r w:rsidR="0007559C">
        <w:t>:</w:t>
      </w:r>
    </w:p>
    <w:p w:rsidR="002F6BF0" w:rsidRPr="002F6BF0" w:rsidRDefault="002F6BF0" w:rsidP="002F6BF0">
      <w:pPr>
        <w:pStyle w:val="SingleTxtG"/>
        <w:ind w:firstLine="567"/>
      </w:pPr>
      <w:r w:rsidRPr="002F6BF0">
        <w:t xml:space="preserve">(a) </w:t>
      </w:r>
      <w:r>
        <w:tab/>
      </w:r>
      <w:r w:rsidRPr="002F6BF0">
        <w:t>Status and number of IDPs, including those resulting from the 2008 conflict;</w:t>
      </w:r>
    </w:p>
    <w:p w:rsidR="002F6BF0" w:rsidRPr="002F6BF0" w:rsidRDefault="002F6BF0" w:rsidP="002F6BF0">
      <w:pPr>
        <w:pStyle w:val="SingleTxtG"/>
        <w:ind w:firstLine="567"/>
      </w:pPr>
      <w:r w:rsidRPr="002F6BF0">
        <w:t xml:space="preserve">(b) </w:t>
      </w:r>
      <w:r>
        <w:tab/>
      </w:r>
      <w:r w:rsidRPr="002F6BF0">
        <w:t xml:space="preserve">Access to health care, employment, education and social security for IDPs, as well as current living conditions of those forcibly evicted in </w:t>
      </w:r>
      <w:smartTag w:uri="urn:schemas-microsoft-com:office:smarttags" w:element="place">
        <w:smartTag w:uri="urn:schemas-microsoft-com:office:smarttags" w:element="City">
          <w:r w:rsidRPr="002F6BF0">
            <w:t>Tbilisi</w:t>
          </w:r>
        </w:smartTag>
      </w:smartTag>
      <w:r w:rsidRPr="002F6BF0">
        <w:t xml:space="preserve"> in 2010; </w:t>
      </w:r>
    </w:p>
    <w:p w:rsidR="002F6BF0" w:rsidRPr="002F6BF0" w:rsidRDefault="002F6BF0" w:rsidP="002F6BF0">
      <w:pPr>
        <w:pStyle w:val="SingleTxtG"/>
        <w:ind w:firstLine="567"/>
      </w:pPr>
      <w:r w:rsidRPr="002F6BF0">
        <w:t xml:space="preserve">(c) </w:t>
      </w:r>
      <w:r>
        <w:tab/>
      </w:r>
      <w:r w:rsidRPr="002F6BF0">
        <w:t>Status of the five-day oral warning requirement.</w:t>
      </w:r>
    </w:p>
    <w:p w:rsidR="00961987" w:rsidRPr="002F6BF0" w:rsidRDefault="002F6BF0" w:rsidP="002F6BF0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61987" w:rsidRPr="002F6BF0" w:rsidSect="002F6BF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BA8" w:rsidRDefault="00C11BA8"/>
  </w:endnote>
  <w:endnote w:type="continuationSeparator" w:id="0">
    <w:p w:rsidR="00C11BA8" w:rsidRDefault="00C11BA8"/>
  </w:endnote>
  <w:endnote w:type="continuationNotice" w:id="1">
    <w:p w:rsidR="00C11BA8" w:rsidRDefault="00C11B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923" w:rsidRPr="002F6BF0" w:rsidRDefault="00F53923" w:rsidP="002F6BF0">
    <w:pPr>
      <w:pStyle w:val="Footer"/>
      <w:tabs>
        <w:tab w:val="right" w:pos="9638"/>
      </w:tabs>
    </w:pPr>
    <w:r w:rsidRPr="002F6BF0">
      <w:rPr>
        <w:b/>
        <w:sz w:val="18"/>
      </w:rPr>
      <w:fldChar w:fldCharType="begin"/>
    </w:r>
    <w:r w:rsidRPr="002F6BF0">
      <w:rPr>
        <w:b/>
        <w:sz w:val="18"/>
      </w:rPr>
      <w:instrText xml:space="preserve"> PAGE  \* MERGEFORMAT </w:instrText>
    </w:r>
    <w:r w:rsidRPr="002F6BF0">
      <w:rPr>
        <w:b/>
        <w:sz w:val="18"/>
      </w:rPr>
      <w:fldChar w:fldCharType="separate"/>
    </w:r>
    <w:r w:rsidR="00020B8D">
      <w:rPr>
        <w:b/>
        <w:noProof/>
        <w:sz w:val="18"/>
      </w:rPr>
      <w:t>2</w:t>
    </w:r>
    <w:r w:rsidRPr="002F6BF0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923" w:rsidRPr="002F6BF0" w:rsidRDefault="00F53923" w:rsidP="002F6BF0">
    <w:pPr>
      <w:pStyle w:val="Footer"/>
      <w:tabs>
        <w:tab w:val="right" w:pos="9638"/>
      </w:tabs>
      <w:rPr>
        <w:b/>
        <w:sz w:val="18"/>
      </w:rPr>
    </w:pPr>
    <w:r>
      <w:tab/>
    </w:r>
    <w:r w:rsidRPr="002F6BF0">
      <w:rPr>
        <w:b/>
        <w:sz w:val="18"/>
      </w:rPr>
      <w:fldChar w:fldCharType="begin"/>
    </w:r>
    <w:r w:rsidRPr="002F6BF0">
      <w:rPr>
        <w:b/>
        <w:sz w:val="18"/>
      </w:rPr>
      <w:instrText xml:space="preserve"> PAGE  \* MERGEFORMAT </w:instrText>
    </w:r>
    <w:r w:rsidRPr="002F6BF0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2F6BF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923" w:rsidRPr="002F6BF0" w:rsidRDefault="00F53923">
    <w:pPr>
      <w:pStyle w:val="Footer"/>
      <w:rPr>
        <w:sz w:val="20"/>
      </w:rPr>
    </w:pP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05.4pt;margin-top:-9.05pt;width:73.25pt;height:18.15pt;z-index:1">
          <v:imagedata r:id="rId1" o:title="recycle_English"/>
          <w10:anchorlock/>
        </v:shape>
      </w:pict>
    </w:r>
    <w:r>
      <w:rPr>
        <w:sz w:val="20"/>
      </w:rPr>
      <w:t>GE.11-</w:t>
    </w:r>
    <w:r w:rsidR="00020B8D">
      <w:rPr>
        <w:sz w:val="20"/>
      </w:rPr>
      <w:t>44565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BA8" w:rsidRPr="000B175B" w:rsidRDefault="00C11BA8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11BA8" w:rsidRPr="00FC68B7" w:rsidRDefault="00C11BA8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C11BA8" w:rsidRDefault="00C11BA8"/>
  </w:footnote>
  <w:footnote w:id="2">
    <w:p w:rsidR="00F53923" w:rsidRPr="00FA7EF1" w:rsidRDefault="00F53923" w:rsidP="0007559C">
      <w:pPr>
        <w:pStyle w:val="FootnoteText"/>
        <w:rPr>
          <w:lang w:val="en-US"/>
        </w:rPr>
      </w:pPr>
      <w:r>
        <w:tab/>
      </w:r>
      <w:r w:rsidRPr="00FA7EF1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Late submission.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923" w:rsidRPr="002F6BF0" w:rsidRDefault="00F53923">
    <w:pPr>
      <w:pStyle w:val="Header"/>
    </w:pPr>
    <w:r>
      <w:t>CERD/C/GEO/Q/4-5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923" w:rsidRPr="002F6BF0" w:rsidRDefault="00F53923" w:rsidP="002F6BF0">
    <w:pPr>
      <w:pStyle w:val="Header"/>
      <w:jc w:val="right"/>
    </w:pPr>
    <w:r>
      <w:t>CERD/C/GEO/Q/4-5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CCE10D2"/>
    <w:multiLevelType w:val="hybridMultilevel"/>
    <w:tmpl w:val="C59C7E20"/>
    <w:lvl w:ilvl="0" w:tplc="02165BEC">
      <w:start w:val="1"/>
      <w:numFmt w:val="lowerLetter"/>
      <w:lvlText w:val="(%1)"/>
      <w:lvlJc w:val="left"/>
      <w:pPr>
        <w:ind w:left="420" w:hanging="360"/>
      </w:pPr>
      <w:rPr>
        <w:rFonts w:cs="Times New Roman" w:hint="default"/>
        <w:b w:val="0"/>
      </w:rPr>
    </w:lvl>
    <w:lvl w:ilvl="1" w:tplc="08090019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2">
    <w:nsid w:val="38F97A12"/>
    <w:multiLevelType w:val="hybridMultilevel"/>
    <w:tmpl w:val="C94E2BE2"/>
    <w:lvl w:ilvl="0" w:tplc="77F69E5C">
      <w:start w:val="1"/>
      <w:numFmt w:val="lowerLetter"/>
      <w:lvlText w:val="(%1)"/>
      <w:lvlJc w:val="left"/>
      <w:pPr>
        <w:ind w:left="900" w:hanging="360"/>
      </w:pPr>
      <w:rPr>
        <w:rFonts w:cs="Times New Roman" w:hint="default"/>
        <w:b w:val="0"/>
      </w:rPr>
    </w:lvl>
    <w:lvl w:ilvl="1" w:tplc="080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52A96D53"/>
    <w:multiLevelType w:val="hybridMultilevel"/>
    <w:tmpl w:val="081EDAD6"/>
    <w:lvl w:ilvl="0" w:tplc="E67A6376">
      <w:start w:val="1"/>
      <w:numFmt w:val="lowerLetter"/>
      <w:lvlText w:val="(%1)"/>
      <w:lvlJc w:val="left"/>
      <w:pPr>
        <w:ind w:left="90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58F62431"/>
    <w:multiLevelType w:val="hybridMultilevel"/>
    <w:tmpl w:val="E1589FAC"/>
    <w:lvl w:ilvl="0" w:tplc="01BCE3E4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1260033"/>
    <w:multiLevelType w:val="hybridMultilevel"/>
    <w:tmpl w:val="F640792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trackRevisions/>
  <w:doNotTrackMoves/>
  <w:defaultTabStop w:val="567"/>
  <w:hyphenationZone w:val="357"/>
  <w:doNotHyphenateCaps/>
  <w:evenAndOddHeaders/>
  <w:drawingGridHorizontalSpacing w:val="78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2065"/>
    <w:rsid w:val="00020B8D"/>
    <w:rsid w:val="00032FF2"/>
    <w:rsid w:val="00043D8D"/>
    <w:rsid w:val="00050F6B"/>
    <w:rsid w:val="000551DC"/>
    <w:rsid w:val="00072C8C"/>
    <w:rsid w:val="000733B5"/>
    <w:rsid w:val="0007559C"/>
    <w:rsid w:val="00077485"/>
    <w:rsid w:val="000931C0"/>
    <w:rsid w:val="000A5D3B"/>
    <w:rsid w:val="000B175B"/>
    <w:rsid w:val="000B3A0F"/>
    <w:rsid w:val="000B4EF7"/>
    <w:rsid w:val="000C1462"/>
    <w:rsid w:val="000C2D2E"/>
    <w:rsid w:val="000D3621"/>
    <w:rsid w:val="000E0415"/>
    <w:rsid w:val="001103AA"/>
    <w:rsid w:val="00140976"/>
    <w:rsid w:val="00155467"/>
    <w:rsid w:val="00180D95"/>
    <w:rsid w:val="0018711F"/>
    <w:rsid w:val="001B4B04"/>
    <w:rsid w:val="001C6663"/>
    <w:rsid w:val="001C7895"/>
    <w:rsid w:val="001D26DF"/>
    <w:rsid w:val="001E5AA0"/>
    <w:rsid w:val="00202DA8"/>
    <w:rsid w:val="00211E0B"/>
    <w:rsid w:val="002B0464"/>
    <w:rsid w:val="002C2065"/>
    <w:rsid w:val="002C5A3C"/>
    <w:rsid w:val="002F175C"/>
    <w:rsid w:val="002F6BF0"/>
    <w:rsid w:val="00303716"/>
    <w:rsid w:val="003229D8"/>
    <w:rsid w:val="003305AB"/>
    <w:rsid w:val="00352709"/>
    <w:rsid w:val="00371178"/>
    <w:rsid w:val="003A4810"/>
    <w:rsid w:val="003A6810"/>
    <w:rsid w:val="003B4E47"/>
    <w:rsid w:val="003C2CC4"/>
    <w:rsid w:val="003D4B23"/>
    <w:rsid w:val="004021DA"/>
    <w:rsid w:val="00405DDC"/>
    <w:rsid w:val="00410C89"/>
    <w:rsid w:val="004325CB"/>
    <w:rsid w:val="0045495B"/>
    <w:rsid w:val="00474766"/>
    <w:rsid w:val="004D25E4"/>
    <w:rsid w:val="00517B36"/>
    <w:rsid w:val="00523650"/>
    <w:rsid w:val="005420F2"/>
    <w:rsid w:val="005B3DB3"/>
    <w:rsid w:val="005C6A79"/>
    <w:rsid w:val="006001EE"/>
    <w:rsid w:val="00611FC4"/>
    <w:rsid w:val="006176FB"/>
    <w:rsid w:val="00640B26"/>
    <w:rsid w:val="006A0693"/>
    <w:rsid w:val="006E564B"/>
    <w:rsid w:val="0072632A"/>
    <w:rsid w:val="007B6BA5"/>
    <w:rsid w:val="007C3390"/>
    <w:rsid w:val="007C4F4B"/>
    <w:rsid w:val="007F6611"/>
    <w:rsid w:val="008242D7"/>
    <w:rsid w:val="00832D01"/>
    <w:rsid w:val="00891799"/>
    <w:rsid w:val="008979B1"/>
    <w:rsid w:val="008A6B25"/>
    <w:rsid w:val="008A6C4F"/>
    <w:rsid w:val="008B2335"/>
    <w:rsid w:val="008C46F0"/>
    <w:rsid w:val="009223CA"/>
    <w:rsid w:val="009369F6"/>
    <w:rsid w:val="00940F93"/>
    <w:rsid w:val="00951BD1"/>
    <w:rsid w:val="009603EF"/>
    <w:rsid w:val="00961987"/>
    <w:rsid w:val="009B4A1B"/>
    <w:rsid w:val="009C0EE8"/>
    <w:rsid w:val="009C14AA"/>
    <w:rsid w:val="00A01489"/>
    <w:rsid w:val="00A61CCD"/>
    <w:rsid w:val="00A72F22"/>
    <w:rsid w:val="00A748A6"/>
    <w:rsid w:val="00A776B4"/>
    <w:rsid w:val="00A94361"/>
    <w:rsid w:val="00AC1552"/>
    <w:rsid w:val="00B06775"/>
    <w:rsid w:val="00B30179"/>
    <w:rsid w:val="00B56E9C"/>
    <w:rsid w:val="00B64B1F"/>
    <w:rsid w:val="00B6553F"/>
    <w:rsid w:val="00B81E12"/>
    <w:rsid w:val="00BC74E9"/>
    <w:rsid w:val="00BD165A"/>
    <w:rsid w:val="00BF42E6"/>
    <w:rsid w:val="00BF68A8"/>
    <w:rsid w:val="00C11BA8"/>
    <w:rsid w:val="00C3206E"/>
    <w:rsid w:val="00C463DD"/>
    <w:rsid w:val="00C4724C"/>
    <w:rsid w:val="00C475AB"/>
    <w:rsid w:val="00C535B7"/>
    <w:rsid w:val="00C53A77"/>
    <w:rsid w:val="00C629A0"/>
    <w:rsid w:val="00C745C3"/>
    <w:rsid w:val="00C75FB9"/>
    <w:rsid w:val="00CC00AC"/>
    <w:rsid w:val="00CC24D2"/>
    <w:rsid w:val="00CE4A8F"/>
    <w:rsid w:val="00D2031B"/>
    <w:rsid w:val="00D218CB"/>
    <w:rsid w:val="00D25FE2"/>
    <w:rsid w:val="00D332F1"/>
    <w:rsid w:val="00D43252"/>
    <w:rsid w:val="00D51E7F"/>
    <w:rsid w:val="00D52360"/>
    <w:rsid w:val="00D7767E"/>
    <w:rsid w:val="00D978C6"/>
    <w:rsid w:val="00DA3C1C"/>
    <w:rsid w:val="00DE686A"/>
    <w:rsid w:val="00E109FB"/>
    <w:rsid w:val="00E63389"/>
    <w:rsid w:val="00E71BC8"/>
    <w:rsid w:val="00E7260F"/>
    <w:rsid w:val="00E96630"/>
    <w:rsid w:val="00ED32A3"/>
    <w:rsid w:val="00ED616A"/>
    <w:rsid w:val="00ED7A2A"/>
    <w:rsid w:val="00EF1D7F"/>
    <w:rsid w:val="00F34583"/>
    <w:rsid w:val="00F44A11"/>
    <w:rsid w:val="00F504DF"/>
    <w:rsid w:val="00F53923"/>
    <w:rsid w:val="00FA271C"/>
    <w:rsid w:val="00FC68B7"/>
    <w:rsid w:val="00FE10E5"/>
    <w:rsid w:val="00FF0684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23650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523650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523650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523650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523650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523650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523650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523650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523650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523650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52365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23650"/>
  </w:style>
  <w:style w:type="paragraph" w:customStyle="1" w:styleId="SingleTxtG">
    <w:name w:val="_ Single Txt_G"/>
    <w:basedOn w:val="Normal"/>
    <w:rsid w:val="00523650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52365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52365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523650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523650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523650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523650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523650"/>
    <w:rPr>
      <w:color w:val="auto"/>
      <w:u w:val="none"/>
    </w:rPr>
  </w:style>
  <w:style w:type="character" w:styleId="FollowedHyperlink">
    <w:name w:val="FollowedHyperlink"/>
    <w:semiHidden/>
    <w:rsid w:val="00523650"/>
    <w:rPr>
      <w:color w:val="auto"/>
      <w:u w:val="none"/>
    </w:rPr>
  </w:style>
  <w:style w:type="paragraph" w:customStyle="1" w:styleId="SMG">
    <w:name w:val="__S_M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2365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2365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52365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523650"/>
  </w:style>
  <w:style w:type="character" w:styleId="PageNumber">
    <w:name w:val="page number"/>
    <w:aliases w:val="7_G"/>
    <w:rsid w:val="00523650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523650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523650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523650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52365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link w:val="BalloonTextChar"/>
    <w:rsid w:val="001409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4097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568</Words>
  <Characters>3179</Characters>
  <Application>Microsoft Office Word</Application>
  <DocSecurity>4</DocSecurity>
  <Lines>72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default</dc:creator>
  <cp:keywords/>
  <cp:lastModifiedBy>DCM</cp:lastModifiedBy>
  <cp:revision>2</cp:revision>
  <cp:lastPrinted>2008-01-29T12:17:00Z</cp:lastPrinted>
  <dcterms:created xsi:type="dcterms:W3CDTF">2011-08-04T08:29:00Z</dcterms:created>
  <dcterms:modified xsi:type="dcterms:W3CDTF">2011-08-04T08:29:00Z</dcterms:modified>
</cp:coreProperties>
</file>