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77DE5" w14:paraId="72469D50" w14:textId="77777777" w:rsidTr="00213632">
        <w:trPr>
          <w:trHeight w:hRule="exact" w:val="851"/>
        </w:trPr>
        <w:tc>
          <w:tcPr>
            <w:tcW w:w="1276" w:type="dxa"/>
            <w:tcBorders>
              <w:bottom w:val="single" w:sz="4" w:space="0" w:color="auto"/>
            </w:tcBorders>
          </w:tcPr>
          <w:p w14:paraId="6993F265" w14:textId="77777777" w:rsidR="002D5AAC" w:rsidRPr="00977DE5" w:rsidRDefault="002D5AAC" w:rsidP="001857EF">
            <w:pPr>
              <w:kinsoku w:val="0"/>
              <w:overflowPunct w:val="0"/>
              <w:autoSpaceDE w:val="0"/>
              <w:autoSpaceDN w:val="0"/>
              <w:adjustRightInd w:val="0"/>
              <w:snapToGrid w:val="0"/>
            </w:pPr>
          </w:p>
        </w:tc>
        <w:tc>
          <w:tcPr>
            <w:tcW w:w="2268" w:type="dxa"/>
            <w:tcBorders>
              <w:bottom w:val="single" w:sz="4" w:space="0" w:color="auto"/>
            </w:tcBorders>
            <w:vAlign w:val="bottom"/>
          </w:tcPr>
          <w:p w14:paraId="6BC6F750" w14:textId="77777777" w:rsidR="002D5AAC" w:rsidRPr="00977DE5" w:rsidRDefault="00BD33EE" w:rsidP="00213632">
            <w:pPr>
              <w:spacing w:after="80" w:line="300" w:lineRule="exact"/>
              <w:rPr>
                <w:sz w:val="28"/>
              </w:rPr>
            </w:pPr>
            <w:r w:rsidRPr="00977DE5">
              <w:rPr>
                <w:sz w:val="28"/>
              </w:rPr>
              <w:t>Naciones Unidas</w:t>
            </w:r>
          </w:p>
        </w:tc>
        <w:tc>
          <w:tcPr>
            <w:tcW w:w="6073" w:type="dxa"/>
            <w:gridSpan w:val="2"/>
            <w:tcBorders>
              <w:bottom w:val="single" w:sz="4" w:space="0" w:color="auto"/>
            </w:tcBorders>
            <w:vAlign w:val="bottom"/>
          </w:tcPr>
          <w:p w14:paraId="4B0AA41C" w14:textId="151BC093" w:rsidR="002D5AAC" w:rsidRPr="00977DE5" w:rsidRDefault="001857EF" w:rsidP="001857EF">
            <w:pPr>
              <w:jc w:val="right"/>
            </w:pPr>
            <w:r w:rsidRPr="00977DE5">
              <w:rPr>
                <w:sz w:val="40"/>
              </w:rPr>
              <w:t>CERD</w:t>
            </w:r>
            <w:r w:rsidRPr="00977DE5">
              <w:t>/C/116/1</w:t>
            </w:r>
          </w:p>
        </w:tc>
      </w:tr>
      <w:tr w:rsidR="002D5AAC" w:rsidRPr="00977DE5" w14:paraId="0E2CB0A6" w14:textId="77777777" w:rsidTr="00213632">
        <w:trPr>
          <w:trHeight w:hRule="exact" w:val="2835"/>
        </w:trPr>
        <w:tc>
          <w:tcPr>
            <w:tcW w:w="1276" w:type="dxa"/>
            <w:tcBorders>
              <w:top w:val="single" w:sz="4" w:space="0" w:color="auto"/>
              <w:bottom w:val="single" w:sz="12" w:space="0" w:color="auto"/>
            </w:tcBorders>
          </w:tcPr>
          <w:p w14:paraId="1A0DE96C" w14:textId="77777777" w:rsidR="002D5AAC" w:rsidRPr="00977DE5" w:rsidRDefault="00CC15A3" w:rsidP="00213632">
            <w:pPr>
              <w:spacing w:before="120"/>
              <w:jc w:val="center"/>
            </w:pPr>
            <w:r w:rsidRPr="00977DE5">
              <w:rPr>
                <w:noProof/>
              </w:rPr>
              <w:drawing>
                <wp:inline distT="0" distB="0" distL="0" distR="0" wp14:anchorId="7AA0C1B6" wp14:editId="04346F3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C08251" w14:textId="77777777" w:rsidR="002D5AAC" w:rsidRPr="00977DE5" w:rsidRDefault="00160FF7" w:rsidP="00213632">
            <w:pPr>
              <w:spacing w:before="120" w:line="380" w:lineRule="exact"/>
              <w:rPr>
                <w:b/>
                <w:sz w:val="34"/>
                <w:szCs w:val="34"/>
              </w:rPr>
            </w:pPr>
            <w:r w:rsidRPr="00977DE5">
              <w:rPr>
                <w:b/>
                <w:sz w:val="34"/>
                <w:szCs w:val="34"/>
              </w:rPr>
              <w:t>Convención Internacional sobre</w:t>
            </w:r>
            <w:r w:rsidRPr="00977DE5">
              <w:rPr>
                <w:b/>
                <w:sz w:val="34"/>
                <w:szCs w:val="34"/>
              </w:rPr>
              <w:br/>
              <w:t xml:space="preserve">la Eliminación de </w:t>
            </w:r>
            <w:r w:rsidR="00100EA7" w:rsidRPr="00977DE5">
              <w:rPr>
                <w:b/>
                <w:sz w:val="34"/>
                <w:szCs w:val="34"/>
              </w:rPr>
              <w:t xml:space="preserve">Todas </w:t>
            </w:r>
            <w:r w:rsidRPr="00977DE5">
              <w:rPr>
                <w:b/>
                <w:sz w:val="34"/>
                <w:szCs w:val="34"/>
              </w:rPr>
              <w:t>las Formas</w:t>
            </w:r>
            <w:r w:rsidRPr="00977DE5">
              <w:rPr>
                <w:b/>
                <w:sz w:val="34"/>
                <w:szCs w:val="34"/>
              </w:rPr>
              <w:br/>
              <w:t>de Discriminación Racial</w:t>
            </w:r>
          </w:p>
        </w:tc>
        <w:tc>
          <w:tcPr>
            <w:tcW w:w="2813" w:type="dxa"/>
            <w:tcBorders>
              <w:top w:val="single" w:sz="4" w:space="0" w:color="auto"/>
              <w:bottom w:val="single" w:sz="12" w:space="0" w:color="auto"/>
            </w:tcBorders>
          </w:tcPr>
          <w:p w14:paraId="3A3504F7" w14:textId="77777777" w:rsidR="002D5AAC" w:rsidRPr="00977DE5" w:rsidRDefault="001857EF" w:rsidP="00213632">
            <w:pPr>
              <w:spacing w:before="240"/>
            </w:pPr>
            <w:r w:rsidRPr="00977DE5">
              <w:t>Distr. general</w:t>
            </w:r>
          </w:p>
          <w:p w14:paraId="27FB719F" w14:textId="77777777" w:rsidR="001857EF" w:rsidRPr="00977DE5" w:rsidRDefault="001857EF" w:rsidP="001857EF">
            <w:pPr>
              <w:spacing w:line="240" w:lineRule="exact"/>
            </w:pPr>
            <w:r w:rsidRPr="00977DE5">
              <w:t>17 de septiembre de 2025</w:t>
            </w:r>
          </w:p>
          <w:p w14:paraId="7C11286C" w14:textId="77777777" w:rsidR="001857EF" w:rsidRPr="00977DE5" w:rsidRDefault="001857EF" w:rsidP="001857EF">
            <w:pPr>
              <w:spacing w:line="240" w:lineRule="exact"/>
            </w:pPr>
            <w:r w:rsidRPr="00977DE5">
              <w:t>Español</w:t>
            </w:r>
          </w:p>
          <w:p w14:paraId="242EE953" w14:textId="77777777" w:rsidR="001857EF" w:rsidRPr="00977DE5" w:rsidRDefault="001857EF" w:rsidP="001857EF">
            <w:pPr>
              <w:spacing w:line="240" w:lineRule="exact"/>
            </w:pPr>
            <w:r w:rsidRPr="00977DE5">
              <w:t>Original: inglés</w:t>
            </w:r>
          </w:p>
          <w:p w14:paraId="4E542C1A" w14:textId="6C772371" w:rsidR="001857EF" w:rsidRPr="00977DE5" w:rsidRDefault="001857EF" w:rsidP="001857EF">
            <w:pPr>
              <w:spacing w:line="240" w:lineRule="exact"/>
            </w:pPr>
            <w:r w:rsidRPr="00977DE5">
              <w:t>Español, francés e inglés únicamente</w:t>
            </w:r>
          </w:p>
        </w:tc>
      </w:tr>
    </w:tbl>
    <w:p w14:paraId="34D3519B" w14:textId="77777777" w:rsidR="001857EF" w:rsidRPr="00977DE5" w:rsidRDefault="001857EF" w:rsidP="00977DE5">
      <w:pPr>
        <w:spacing w:before="120"/>
        <w:rPr>
          <w:b/>
          <w:bCs/>
          <w:sz w:val="24"/>
          <w:szCs w:val="24"/>
        </w:rPr>
      </w:pPr>
      <w:r w:rsidRPr="00977DE5">
        <w:rPr>
          <w:b/>
          <w:bCs/>
          <w:sz w:val="24"/>
          <w:szCs w:val="24"/>
        </w:rPr>
        <w:t>Comité para la Eliminación de la Discriminación Racial</w:t>
      </w:r>
    </w:p>
    <w:p w14:paraId="29EE68F3" w14:textId="77777777" w:rsidR="001857EF" w:rsidRPr="00977DE5" w:rsidRDefault="001857EF" w:rsidP="00977DE5">
      <w:pPr>
        <w:rPr>
          <w:b/>
          <w:bCs/>
        </w:rPr>
      </w:pPr>
      <w:r w:rsidRPr="00977DE5">
        <w:rPr>
          <w:b/>
          <w:bCs/>
        </w:rPr>
        <w:t>116º período de sesiones</w:t>
      </w:r>
    </w:p>
    <w:p w14:paraId="3A3CEA40" w14:textId="77777777" w:rsidR="001857EF" w:rsidRPr="00977DE5" w:rsidRDefault="001857EF" w:rsidP="00977DE5">
      <w:r w:rsidRPr="00977DE5">
        <w:t>Ginebra, 17 de noviembre a 5 de diciembre de 2025</w:t>
      </w:r>
    </w:p>
    <w:p w14:paraId="4DF36706" w14:textId="77777777" w:rsidR="001857EF" w:rsidRPr="00977DE5" w:rsidRDefault="001857EF" w:rsidP="00977DE5">
      <w:r w:rsidRPr="00977DE5">
        <w:t>Tema 1 del programa provisional</w:t>
      </w:r>
    </w:p>
    <w:p w14:paraId="0DC43FDA" w14:textId="77777777" w:rsidR="001857EF" w:rsidRPr="00977DE5" w:rsidRDefault="001857EF" w:rsidP="00977DE5">
      <w:pPr>
        <w:rPr>
          <w:b/>
          <w:bCs/>
        </w:rPr>
      </w:pPr>
      <w:r w:rsidRPr="00977DE5">
        <w:rPr>
          <w:b/>
          <w:bCs/>
        </w:rPr>
        <w:t>Aprobación del programa</w:t>
      </w:r>
    </w:p>
    <w:p w14:paraId="3CD24C89" w14:textId="77777777" w:rsidR="001857EF" w:rsidRPr="00977DE5" w:rsidRDefault="001857EF" w:rsidP="00977DE5">
      <w:pPr>
        <w:pStyle w:val="HChG"/>
      </w:pPr>
      <w:r w:rsidRPr="00977DE5">
        <w:tab/>
      </w:r>
      <w:r w:rsidRPr="00977DE5">
        <w:tab/>
        <w:t>Programa provisional anotado</w:t>
      </w:r>
    </w:p>
    <w:p w14:paraId="6ACF0267" w14:textId="77777777" w:rsidR="001857EF" w:rsidRPr="00977DE5" w:rsidRDefault="001857EF" w:rsidP="00977DE5">
      <w:pPr>
        <w:pStyle w:val="H1G"/>
      </w:pPr>
      <w:r w:rsidRPr="00977DE5">
        <w:tab/>
      </w:r>
      <w:r w:rsidRPr="00977DE5">
        <w:tab/>
        <w:t>Programa provisional</w:t>
      </w:r>
    </w:p>
    <w:p w14:paraId="229C1312" w14:textId="77777777" w:rsidR="001857EF" w:rsidRPr="00977DE5" w:rsidRDefault="001857EF" w:rsidP="00977DE5">
      <w:pPr>
        <w:pStyle w:val="SingleTxtG"/>
        <w:ind w:left="1701" w:hanging="567"/>
      </w:pPr>
      <w:r w:rsidRPr="00977DE5">
        <w:t>1.</w:t>
      </w:r>
      <w:r w:rsidRPr="00977DE5">
        <w:tab/>
        <w:t>Aprobación del programa.</w:t>
      </w:r>
    </w:p>
    <w:p w14:paraId="58945182" w14:textId="77777777" w:rsidR="001857EF" w:rsidRPr="00977DE5" w:rsidRDefault="001857EF" w:rsidP="00977DE5">
      <w:pPr>
        <w:pStyle w:val="SingleTxtG"/>
        <w:ind w:left="1701" w:hanging="567"/>
      </w:pPr>
      <w:r w:rsidRPr="00977DE5">
        <w:t>2.</w:t>
      </w:r>
      <w:r w:rsidRPr="00977DE5">
        <w:tab/>
        <w:t>Cuestiones de organización y otros asuntos.</w:t>
      </w:r>
    </w:p>
    <w:p w14:paraId="4D07DC5D" w14:textId="77777777" w:rsidR="001857EF" w:rsidRPr="00977DE5" w:rsidRDefault="001857EF" w:rsidP="00977DE5">
      <w:pPr>
        <w:pStyle w:val="SingleTxtG"/>
        <w:ind w:left="1701" w:hanging="567"/>
      </w:pPr>
      <w:r w:rsidRPr="00977DE5">
        <w:t>3.</w:t>
      </w:r>
      <w:r w:rsidRPr="00977DE5">
        <w:tab/>
        <w:t>Prevención de la discriminación racial, en particular medidas de alerta temprana y procedimientos de urgencia.</w:t>
      </w:r>
    </w:p>
    <w:p w14:paraId="419DCA74" w14:textId="77777777" w:rsidR="001857EF" w:rsidRPr="00977DE5" w:rsidRDefault="001857EF" w:rsidP="00977DE5">
      <w:pPr>
        <w:pStyle w:val="SingleTxtG"/>
        <w:ind w:left="1701" w:hanging="567"/>
      </w:pPr>
      <w:r w:rsidRPr="00977DE5">
        <w:t>4.</w:t>
      </w:r>
      <w:r w:rsidRPr="00977DE5">
        <w:tab/>
        <w:t>Examen de los informes, las observaciones y la información presentados por los Estados partes en virtud del artículo 9 de la Convención.</w:t>
      </w:r>
    </w:p>
    <w:p w14:paraId="5D6CA8D8" w14:textId="77777777" w:rsidR="001857EF" w:rsidRPr="00977DE5" w:rsidRDefault="001857EF" w:rsidP="00977DE5">
      <w:pPr>
        <w:pStyle w:val="SingleTxtG"/>
        <w:ind w:left="1701" w:hanging="567"/>
      </w:pPr>
      <w:r w:rsidRPr="00977DE5">
        <w:t>5.</w:t>
      </w:r>
      <w:r w:rsidRPr="00977DE5">
        <w:tab/>
        <w:t>Informes presentados por los Estados Partes en virtud del artículo 9, párrafo 1, de la Convención.</w:t>
      </w:r>
    </w:p>
    <w:p w14:paraId="2C96451B" w14:textId="77777777" w:rsidR="001857EF" w:rsidRPr="00977DE5" w:rsidRDefault="001857EF" w:rsidP="00977DE5">
      <w:pPr>
        <w:pStyle w:val="SingleTxtG"/>
        <w:ind w:left="1701" w:hanging="567"/>
      </w:pPr>
      <w:r w:rsidRPr="00977DE5">
        <w:t>6.</w:t>
      </w:r>
      <w:r w:rsidRPr="00977DE5">
        <w:tab/>
        <w:t>Examen de las comunicaciones presentadas en virtud del artículo 11 de la Convención.</w:t>
      </w:r>
    </w:p>
    <w:p w14:paraId="1BE5E019" w14:textId="77777777" w:rsidR="001857EF" w:rsidRPr="00977DE5" w:rsidRDefault="001857EF" w:rsidP="00977DE5">
      <w:pPr>
        <w:pStyle w:val="SingleTxtG"/>
        <w:ind w:left="1701" w:hanging="567"/>
      </w:pPr>
      <w:r w:rsidRPr="00977DE5">
        <w:t>7.</w:t>
      </w:r>
      <w:r w:rsidRPr="00977DE5">
        <w:tab/>
        <w:t>Examen de las comunicaciones presentadas en virtud del artículo 14 de la Convención.</w:t>
      </w:r>
    </w:p>
    <w:p w14:paraId="5CD2D6E7" w14:textId="77777777" w:rsidR="001857EF" w:rsidRPr="00977DE5" w:rsidRDefault="001857EF" w:rsidP="00977DE5">
      <w:pPr>
        <w:pStyle w:val="SingleTxtG"/>
        <w:ind w:left="1701" w:hanging="567"/>
      </w:pPr>
      <w:r w:rsidRPr="00977DE5">
        <w:t>8.</w:t>
      </w:r>
      <w:r w:rsidRPr="00977DE5">
        <w:tab/>
        <w:t>Procedimiento de seguimiento.</w:t>
      </w:r>
    </w:p>
    <w:p w14:paraId="1F8B421F" w14:textId="77777777" w:rsidR="001857EF" w:rsidRPr="00977DE5" w:rsidRDefault="001857EF" w:rsidP="00977DE5">
      <w:pPr>
        <w:pStyle w:val="SingleTxtG"/>
        <w:ind w:left="1701" w:hanging="567"/>
      </w:pPr>
      <w:r w:rsidRPr="00977DE5">
        <w:t>9.</w:t>
      </w:r>
      <w:r w:rsidRPr="00977DE5">
        <w:tab/>
        <w:t>Seguimiento de la Conferencia Mundial contra el Racismo, la Discriminación Racial, la Xenofobia y las Formas Conexas de Intolerancia y de la Conferencia de Examen de Durban.</w:t>
      </w:r>
    </w:p>
    <w:p w14:paraId="3C746FCF" w14:textId="77777777" w:rsidR="001857EF" w:rsidRPr="00977DE5" w:rsidRDefault="001857EF" w:rsidP="00977DE5">
      <w:pPr>
        <w:pStyle w:val="SingleTxtG"/>
        <w:ind w:left="1701" w:hanging="567"/>
      </w:pPr>
      <w:r w:rsidRPr="00977DE5">
        <w:t>10.</w:t>
      </w:r>
      <w:r w:rsidRPr="00977DE5">
        <w:tab/>
        <w:t>Examen de las recomendaciones generales conjuntas/observaciones generales conjuntas núm. 38 y núm. 39 del Comité para la Eliminación de la Discriminación Racial y núm. 7 y núm. 8 del Comité de Protección de los Derechos de Todos los Trabajadores Migratorios y de Sus Familiares, relativas a la erradicación de la xenofobia contra los migrantes y otras personas percibidas como tales.</w:t>
      </w:r>
    </w:p>
    <w:p w14:paraId="59F23C27" w14:textId="77777777" w:rsidR="001857EF" w:rsidRPr="00977DE5" w:rsidRDefault="001857EF" w:rsidP="00977DE5">
      <w:pPr>
        <w:pStyle w:val="SingleTxtG"/>
        <w:ind w:left="1701" w:hanging="567"/>
      </w:pPr>
      <w:r w:rsidRPr="00977DE5">
        <w:t>11.</w:t>
      </w:r>
      <w:r w:rsidRPr="00977DE5">
        <w:tab/>
        <w:t xml:space="preserve">Examen de la recomendación general núm. 40, relativa a las reparaciones por la trata transatlántica de africanos esclavizados, la esclavitud y los daños que a causa de ellas han sufrido y siguen sufriendo los afrodescendientes. </w:t>
      </w:r>
    </w:p>
    <w:p w14:paraId="3CFA89D9" w14:textId="77777777" w:rsidR="001857EF" w:rsidRPr="00977DE5" w:rsidRDefault="001857EF" w:rsidP="00977DE5">
      <w:pPr>
        <w:pStyle w:val="SingleTxtG"/>
        <w:ind w:left="1701" w:hanging="567"/>
      </w:pPr>
      <w:r w:rsidRPr="00977DE5">
        <w:t>12.</w:t>
      </w:r>
      <w:r w:rsidRPr="00977DE5">
        <w:tab/>
        <w:t>Conmemoración del 60º aniversario de la Convención.</w:t>
      </w:r>
    </w:p>
    <w:p w14:paraId="72870FF6" w14:textId="77777777" w:rsidR="001857EF" w:rsidRPr="00977DE5" w:rsidRDefault="001857EF" w:rsidP="00977DE5">
      <w:pPr>
        <w:pStyle w:val="H1G"/>
      </w:pPr>
      <w:r w:rsidRPr="00977DE5">
        <w:lastRenderedPageBreak/>
        <w:tab/>
      </w:r>
      <w:r w:rsidRPr="00977DE5">
        <w:tab/>
        <w:t>Anotaciones</w:t>
      </w:r>
    </w:p>
    <w:p w14:paraId="427C512B" w14:textId="2EE24573" w:rsidR="001857EF" w:rsidRPr="00977DE5" w:rsidRDefault="00977DE5" w:rsidP="00977DE5">
      <w:pPr>
        <w:pStyle w:val="H23G"/>
      </w:pPr>
      <w:r w:rsidRPr="00977DE5">
        <w:tab/>
      </w:r>
      <w:r w:rsidR="001857EF" w:rsidRPr="00977DE5">
        <w:t>1.</w:t>
      </w:r>
      <w:r w:rsidR="001857EF" w:rsidRPr="00977DE5">
        <w:tab/>
        <w:t>Aprobación del programa</w:t>
      </w:r>
    </w:p>
    <w:p w14:paraId="3642C1C1" w14:textId="398F29C4" w:rsidR="001857EF" w:rsidRPr="00977DE5" w:rsidRDefault="00977DE5" w:rsidP="001857EF">
      <w:pPr>
        <w:pStyle w:val="SingleTxtG"/>
      </w:pPr>
      <w:r w:rsidRPr="00977DE5">
        <w:tab/>
      </w:r>
      <w:r w:rsidR="001857EF" w:rsidRPr="00977DE5">
        <w:t>De conformidad con el artículo 6 del reglamento del Comité, el presente programa provisional ha sido preparado por el Secretario General en consulta con la Presidencia del Comité.</w:t>
      </w:r>
    </w:p>
    <w:p w14:paraId="3A0FC881" w14:textId="444207A3" w:rsidR="001857EF" w:rsidRPr="00977DE5" w:rsidRDefault="00977DE5" w:rsidP="001857EF">
      <w:pPr>
        <w:pStyle w:val="SingleTxtG"/>
      </w:pPr>
      <w:r w:rsidRPr="00977DE5">
        <w:tab/>
      </w:r>
      <w:r w:rsidR="001857EF" w:rsidRPr="00977DE5">
        <w:t>En virtud del artículo 8 del reglamento, la aprobación del programa ha de ser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0A8BC9F8" w14:textId="342BE456" w:rsidR="001857EF" w:rsidRPr="00977DE5" w:rsidRDefault="00977DE5" w:rsidP="001857EF">
      <w:pPr>
        <w:pStyle w:val="SingleTxtG"/>
      </w:pPr>
      <w:r w:rsidRPr="00977DE5">
        <w:tab/>
      </w:r>
      <w:r w:rsidR="001857EF" w:rsidRPr="00977DE5">
        <w:t>Se invitará al Comité a que examine, revise, según proceda, y apruebe el programa del período de sesiones.</w:t>
      </w:r>
    </w:p>
    <w:p w14:paraId="2FCFDF0D" w14:textId="12E39535" w:rsidR="001857EF" w:rsidRPr="00977DE5" w:rsidRDefault="00977DE5" w:rsidP="00977DE5">
      <w:pPr>
        <w:pStyle w:val="H23G"/>
      </w:pPr>
      <w:r w:rsidRPr="00977DE5">
        <w:tab/>
      </w:r>
      <w:r w:rsidR="001857EF" w:rsidRPr="00977DE5">
        <w:t>2.</w:t>
      </w:r>
      <w:r w:rsidR="001857EF" w:rsidRPr="00977DE5">
        <w:tab/>
        <w:t>Cuestiones de organización y otros asuntos</w:t>
      </w:r>
    </w:p>
    <w:p w14:paraId="54ACB2CA" w14:textId="3FDFBD30" w:rsidR="001857EF" w:rsidRPr="00977DE5" w:rsidRDefault="00977DE5" w:rsidP="001857EF">
      <w:pPr>
        <w:pStyle w:val="SingleTxtG"/>
      </w:pPr>
      <w:r w:rsidRPr="00977DE5">
        <w:tab/>
      </w:r>
      <w:r w:rsidR="001857EF" w:rsidRPr="00977DE5">
        <w:t>El 116º período de sesiones del Comité se celebrará en la Oficina de las Naciones Unidas en Ginebra del 17 de noviembre al 5 de diciembre de 2025. La primera sesión tendrá lugar el lunes 17 de noviembre de 2025 a las 10.00 horas.</w:t>
      </w:r>
    </w:p>
    <w:p w14:paraId="0053CAA6" w14:textId="0569B75A" w:rsidR="001857EF" w:rsidRPr="00977DE5" w:rsidRDefault="00977DE5" w:rsidP="001857EF">
      <w:pPr>
        <w:pStyle w:val="SingleTxtG"/>
      </w:pPr>
      <w:r w:rsidRPr="00977DE5">
        <w:tab/>
      </w:r>
      <w:r w:rsidR="001857EF" w:rsidRPr="00977DE5">
        <w:t>El Comité tendrá ante sí el programa de trabajo de su 116º período de sesiones.</w:t>
      </w:r>
    </w:p>
    <w:p w14:paraId="2991FEEC" w14:textId="2D2B7923" w:rsidR="001857EF" w:rsidRPr="00977DE5" w:rsidRDefault="00977DE5" w:rsidP="00977DE5">
      <w:pPr>
        <w:pStyle w:val="H23G"/>
      </w:pPr>
      <w:r w:rsidRPr="00977DE5">
        <w:tab/>
      </w:r>
      <w:r w:rsidR="001857EF" w:rsidRPr="00977DE5">
        <w:t>3.</w:t>
      </w:r>
      <w:r w:rsidR="001857EF" w:rsidRPr="00977DE5">
        <w:tab/>
        <w:t xml:space="preserve">Prevención de la discriminación racial, en particular medidas de alerta </w:t>
      </w:r>
      <w:r w:rsidRPr="00977DE5">
        <w:br/>
      </w:r>
      <w:r w:rsidR="001857EF" w:rsidRPr="00977DE5">
        <w:t>temprana y procedimientos de urgencia</w:t>
      </w:r>
    </w:p>
    <w:p w14:paraId="60ED7B8D" w14:textId="77D3114C" w:rsidR="001857EF" w:rsidRPr="00977DE5" w:rsidRDefault="00977DE5" w:rsidP="001857EF">
      <w:pPr>
        <w:pStyle w:val="SingleTxtG"/>
      </w:pPr>
      <w:r w:rsidRPr="00977DE5">
        <w:tab/>
      </w:r>
      <w:r w:rsidR="001857EF" w:rsidRPr="00977DE5">
        <w:t>En su 45º período de sesiones, el Comité decidió incluir este tema como tema permanente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11A9B3F5" w14:textId="283EB5E7" w:rsidR="001857EF" w:rsidRPr="00977DE5" w:rsidRDefault="00977DE5" w:rsidP="00977DE5">
      <w:pPr>
        <w:pStyle w:val="H23G"/>
      </w:pPr>
      <w:r w:rsidRPr="00977DE5">
        <w:tab/>
      </w:r>
      <w:r w:rsidR="001857EF" w:rsidRPr="00977DE5">
        <w:t>4.</w:t>
      </w:r>
      <w:r w:rsidR="001857EF" w:rsidRPr="00977DE5">
        <w:tab/>
        <w:t xml:space="preserve">Examen de los informes, las observaciones y la información presentados </w:t>
      </w:r>
      <w:r w:rsidRPr="00977DE5">
        <w:br/>
      </w:r>
      <w:r w:rsidR="001857EF" w:rsidRPr="00977DE5">
        <w:t>por los Estados Partes en virtud del artículo 9 de la Convención</w:t>
      </w:r>
    </w:p>
    <w:p w14:paraId="3669686A" w14:textId="533342A6" w:rsidR="001857EF" w:rsidRPr="00053671" w:rsidRDefault="00977DE5" w:rsidP="001857EF">
      <w:pPr>
        <w:pStyle w:val="SingleTxtG"/>
        <w:rPr>
          <w:spacing w:val="-2"/>
        </w:rPr>
      </w:pPr>
      <w:r w:rsidRPr="00053671">
        <w:rPr>
          <w:spacing w:val="-2"/>
        </w:rPr>
        <w:tab/>
      </w:r>
      <w:r w:rsidR="001857EF" w:rsidRPr="00053671">
        <w:rPr>
          <w:spacing w:val="-2"/>
        </w:rPr>
        <w:t>El Comité examinará los informes periódicos enviados por Burundi (</w:t>
      </w:r>
      <w:hyperlink r:id="rId8" w:history="1">
        <w:r w:rsidR="001857EF" w:rsidRPr="00053671">
          <w:rPr>
            <w:rStyle w:val="Hipervnculo"/>
            <w:spacing w:val="-2"/>
          </w:rPr>
          <w:t>CERD/C/BDI/11</w:t>
        </w:r>
        <w:r w:rsidR="00053671" w:rsidRPr="00053671">
          <w:rPr>
            <w:rStyle w:val="Hipervnculo"/>
            <w:spacing w:val="-2"/>
          </w:rPr>
          <w:noBreakHyphen/>
        </w:r>
        <w:r w:rsidR="001857EF" w:rsidRPr="00053671">
          <w:rPr>
            <w:rStyle w:val="Hipervnculo"/>
            <w:spacing w:val="-2"/>
          </w:rPr>
          <w:t>19</w:t>
        </w:r>
      </w:hyperlink>
      <w:r w:rsidR="001857EF" w:rsidRPr="00053671">
        <w:rPr>
          <w:spacing w:val="-2"/>
        </w:rPr>
        <w:t>), Guatemala (</w:t>
      </w:r>
      <w:hyperlink r:id="rId9" w:history="1">
        <w:r w:rsidR="001857EF" w:rsidRPr="00053671">
          <w:rPr>
            <w:rStyle w:val="Hipervnculo"/>
            <w:spacing w:val="-2"/>
          </w:rPr>
          <w:t>CERD/C/GTM/18-20</w:t>
        </w:r>
      </w:hyperlink>
      <w:r w:rsidR="001857EF" w:rsidRPr="00053671">
        <w:rPr>
          <w:spacing w:val="-2"/>
        </w:rPr>
        <w:t>), Maldivas (</w:t>
      </w:r>
      <w:hyperlink r:id="rId10" w:history="1">
        <w:r w:rsidR="001857EF" w:rsidRPr="00053671">
          <w:rPr>
            <w:rStyle w:val="Hipervnculo"/>
            <w:spacing w:val="-2"/>
          </w:rPr>
          <w:t>CERD/C/MDV/13-15</w:t>
        </w:r>
      </w:hyperlink>
      <w:r w:rsidR="001857EF" w:rsidRPr="00053671">
        <w:rPr>
          <w:spacing w:val="-2"/>
        </w:rPr>
        <w:t>), Nueva Zelandia (</w:t>
      </w:r>
      <w:hyperlink r:id="rId11" w:history="1">
        <w:r w:rsidR="001857EF" w:rsidRPr="00053671">
          <w:rPr>
            <w:rStyle w:val="Hipervnculo"/>
            <w:spacing w:val="-2"/>
          </w:rPr>
          <w:t>CERD/C/NZL/23-24</w:t>
        </w:r>
      </w:hyperlink>
      <w:r w:rsidR="001857EF" w:rsidRPr="00053671">
        <w:rPr>
          <w:spacing w:val="-2"/>
        </w:rPr>
        <w:t>), Suecia (</w:t>
      </w:r>
      <w:hyperlink r:id="rId12" w:history="1">
        <w:r w:rsidR="001857EF" w:rsidRPr="00053671">
          <w:rPr>
            <w:rStyle w:val="Hipervnculo"/>
            <w:spacing w:val="-2"/>
          </w:rPr>
          <w:t>CERD/C/SWE/24-25</w:t>
        </w:r>
      </w:hyperlink>
      <w:r w:rsidR="001857EF" w:rsidRPr="00053671">
        <w:rPr>
          <w:spacing w:val="-2"/>
        </w:rPr>
        <w:t>) y Túnez (</w:t>
      </w:r>
      <w:hyperlink r:id="rId13" w:history="1">
        <w:r w:rsidR="001857EF" w:rsidRPr="00053671">
          <w:rPr>
            <w:rStyle w:val="Hipervnculo"/>
            <w:spacing w:val="-2"/>
          </w:rPr>
          <w:t>CERD/C/TUN/20-22</w:t>
        </w:r>
      </w:hyperlink>
      <w:r w:rsidR="001857EF" w:rsidRPr="00053671">
        <w:rPr>
          <w:spacing w:val="-2"/>
        </w:rPr>
        <w:t>). Siguiendo la práctica habitual y de conformidad con el artículo 68 del reglamento del Comité, el Secretario General ha comunicado a los Estados Partes interesados las fechas provisionales en que el Comité ha previsto examinar sus respectivos informes. En el anexo del presente documento figura el calendario para el examen de los informes presentados.</w:t>
      </w:r>
    </w:p>
    <w:p w14:paraId="04D77D02" w14:textId="207744AE" w:rsidR="001857EF" w:rsidRPr="00977DE5" w:rsidRDefault="00977DE5" w:rsidP="00977DE5">
      <w:pPr>
        <w:pStyle w:val="H23G"/>
      </w:pPr>
      <w:r w:rsidRPr="00977DE5">
        <w:tab/>
      </w:r>
      <w:r w:rsidR="001857EF" w:rsidRPr="00977DE5">
        <w:t>5.</w:t>
      </w:r>
      <w:r w:rsidR="001857EF" w:rsidRPr="00977DE5">
        <w:tab/>
        <w:t xml:space="preserve">Informes presentados por los Estados Partes en virtud del artículo 9, párrafo 1, </w:t>
      </w:r>
      <w:r w:rsidRPr="00977DE5">
        <w:br/>
      </w:r>
      <w:r w:rsidR="001857EF" w:rsidRPr="00977DE5">
        <w:t>de la Convención</w:t>
      </w:r>
    </w:p>
    <w:p w14:paraId="59E368AD" w14:textId="6A5B90AD" w:rsidR="001857EF" w:rsidRPr="00977DE5" w:rsidRDefault="00977DE5" w:rsidP="001857EF">
      <w:pPr>
        <w:pStyle w:val="SingleTxtG"/>
      </w:pPr>
      <w:r w:rsidRPr="00977DE5">
        <w:tab/>
      </w:r>
      <w:r w:rsidR="001857EF" w:rsidRPr="00977DE5">
        <w:t>El Comité tendrá ante sí una nota del Secretario General relativa al estado de la presentación de informes por los Estados partes en virtud del artículo 9, párrafo 1, de la Convención (</w:t>
      </w:r>
      <w:hyperlink r:id="rId14" w:history="1">
        <w:r w:rsidR="001857EF" w:rsidRPr="00977DE5">
          <w:rPr>
            <w:rStyle w:val="Hipervnculo"/>
          </w:rPr>
          <w:t>CERD/C/116/2</w:t>
        </w:r>
      </w:hyperlink>
      <w:r w:rsidR="001857EF" w:rsidRPr="00977DE5">
        <w:t>). En el cuadro 1 de ese documento figura una lista de los informes enviados por los Estados partes que están pendientes de examen por el Comité. El cuadro 2 contiene información sobre los informes pendientes de presentación.</w:t>
      </w:r>
    </w:p>
    <w:p w14:paraId="0433A279" w14:textId="3E65A96B" w:rsidR="001857EF" w:rsidRPr="00977DE5" w:rsidRDefault="00977DE5" w:rsidP="00977DE5">
      <w:pPr>
        <w:pStyle w:val="H23G"/>
      </w:pPr>
      <w:r w:rsidRPr="00977DE5">
        <w:tab/>
      </w:r>
      <w:r w:rsidR="001857EF" w:rsidRPr="00977DE5">
        <w:t>6.</w:t>
      </w:r>
      <w:r w:rsidR="001857EF" w:rsidRPr="00977DE5">
        <w:tab/>
        <w:t xml:space="preserve">Examen de las comunicaciones presentadas en virtud del artículo 11 </w:t>
      </w:r>
      <w:r w:rsidRPr="00977DE5">
        <w:br/>
      </w:r>
      <w:r w:rsidR="001857EF" w:rsidRPr="00977DE5">
        <w:t>de la Convención</w:t>
      </w:r>
    </w:p>
    <w:p w14:paraId="4BECA578" w14:textId="5D214323" w:rsidR="001857EF" w:rsidRPr="00977DE5" w:rsidRDefault="00977DE5" w:rsidP="001857EF">
      <w:pPr>
        <w:pStyle w:val="SingleTxtG"/>
      </w:pPr>
      <w:r w:rsidRPr="00977DE5">
        <w:tab/>
      </w:r>
      <w:r w:rsidR="001857EF" w:rsidRPr="00977DE5">
        <w:t>El Comité proseguirá con el examen de las comunicaciones presentadas en virtud del artículo 11 de la Convención.</w:t>
      </w:r>
    </w:p>
    <w:p w14:paraId="5094B832" w14:textId="4EE9FD71" w:rsidR="001857EF" w:rsidRPr="00977DE5" w:rsidRDefault="00977DE5" w:rsidP="00977DE5">
      <w:pPr>
        <w:pStyle w:val="H23G"/>
      </w:pPr>
      <w:r w:rsidRPr="00977DE5">
        <w:lastRenderedPageBreak/>
        <w:tab/>
      </w:r>
      <w:r w:rsidR="001857EF" w:rsidRPr="00977DE5">
        <w:t>7.</w:t>
      </w:r>
      <w:r w:rsidR="001857EF" w:rsidRPr="00977DE5">
        <w:tab/>
        <w:t xml:space="preserve">Examen de las comunicaciones presentadas en virtud del artículo 14 </w:t>
      </w:r>
      <w:r w:rsidRPr="00977DE5">
        <w:br/>
      </w:r>
      <w:r w:rsidR="001857EF" w:rsidRPr="00977DE5">
        <w:t>de la Convención</w:t>
      </w:r>
    </w:p>
    <w:p w14:paraId="746B3A91" w14:textId="01ACB5CA" w:rsidR="001857EF" w:rsidRPr="00977DE5" w:rsidRDefault="00977DE5" w:rsidP="001857EF">
      <w:pPr>
        <w:pStyle w:val="SingleTxtG"/>
      </w:pPr>
      <w:r w:rsidRPr="00977DE5">
        <w:tab/>
      </w:r>
      <w:r w:rsidR="001857EF" w:rsidRPr="00977DE5">
        <w:t>Con arreglo a lo dispuesto en el capítulo XVIII de su reglamento, el Comité examinará las comunicaciones que se le hayan presentado en virtud del artículo 14 de la Convención.</w:t>
      </w:r>
    </w:p>
    <w:p w14:paraId="50B2B5CD" w14:textId="59C6C2C6" w:rsidR="001857EF" w:rsidRPr="00977DE5" w:rsidRDefault="00977DE5" w:rsidP="001857EF">
      <w:pPr>
        <w:pStyle w:val="SingleTxtG"/>
      </w:pPr>
      <w:r w:rsidRPr="00977DE5">
        <w:tab/>
      </w:r>
      <w:r w:rsidR="001857EF" w:rsidRPr="00977DE5">
        <w:t>De conformidad con el artículo 98 del reglamento, las sesiones del Comité en las que se examinen comunicaciones presentadas en virtud del artículo 14 de la Convención se celebrarán a puerta cerrada.</w:t>
      </w:r>
    </w:p>
    <w:p w14:paraId="72F54D51" w14:textId="392B0F35" w:rsidR="001857EF" w:rsidRPr="00977DE5" w:rsidRDefault="00977DE5" w:rsidP="00977DE5">
      <w:pPr>
        <w:pStyle w:val="H23G"/>
      </w:pPr>
      <w:r w:rsidRPr="00977DE5">
        <w:tab/>
      </w:r>
      <w:r w:rsidR="001857EF" w:rsidRPr="00977DE5">
        <w:t>8.</w:t>
      </w:r>
      <w:r w:rsidR="001857EF" w:rsidRPr="00977DE5">
        <w:tab/>
        <w:t>Procedimiento de seguimiento</w:t>
      </w:r>
    </w:p>
    <w:p w14:paraId="47A40015" w14:textId="43F3369A" w:rsidR="001857EF" w:rsidRPr="00977DE5" w:rsidRDefault="00977DE5" w:rsidP="001857EF">
      <w:pPr>
        <w:pStyle w:val="SingleTxtG"/>
      </w:pPr>
      <w:r w:rsidRPr="00977DE5">
        <w:tab/>
      </w:r>
      <w:r w:rsidR="001857EF" w:rsidRPr="00977DE5">
        <w:t>De acuerdo con lo dispuesto en el artículo 66 de su reglamento, el Comité examinará la información presentada por los Estados Partes sobre el seguimiento que han dado a las observaciones y recomendaciones del Comité.</w:t>
      </w:r>
    </w:p>
    <w:p w14:paraId="79A3EF94" w14:textId="3668DDCB" w:rsidR="001857EF" w:rsidRPr="00977DE5" w:rsidRDefault="00977DE5" w:rsidP="00977DE5">
      <w:pPr>
        <w:pStyle w:val="H23G"/>
      </w:pPr>
      <w:r w:rsidRPr="00977DE5">
        <w:tab/>
      </w:r>
      <w:r w:rsidR="001857EF" w:rsidRPr="00977DE5">
        <w:t>9.</w:t>
      </w:r>
      <w:r w:rsidR="001857EF" w:rsidRPr="00977DE5">
        <w:tab/>
        <w:t xml:space="preserve">Seguimiento de la Conferencia Mundial contra el Racismo, la Discriminación </w:t>
      </w:r>
      <w:r w:rsidRPr="00977DE5">
        <w:br/>
      </w:r>
      <w:r w:rsidR="001857EF" w:rsidRPr="00977DE5">
        <w:t xml:space="preserve">Racial, la Xenofobia y las Formas Conexas de Intolerancia y de la Conferencia </w:t>
      </w:r>
      <w:r w:rsidRPr="00977DE5">
        <w:br/>
      </w:r>
      <w:r w:rsidR="001857EF" w:rsidRPr="00977DE5">
        <w:t>de Examen de Durban</w:t>
      </w:r>
    </w:p>
    <w:p w14:paraId="212B0BAF" w14:textId="70118764" w:rsidR="001857EF" w:rsidRPr="00977DE5" w:rsidRDefault="00977DE5" w:rsidP="001857EF">
      <w:pPr>
        <w:pStyle w:val="SingleTxtG"/>
      </w:pPr>
      <w:r w:rsidRPr="00977DE5">
        <w:tab/>
      </w:r>
      <w:r w:rsidR="001857EF" w:rsidRPr="00977DE5">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0B6C096D" w14:textId="0EF3E0E2" w:rsidR="001857EF" w:rsidRPr="00977DE5" w:rsidRDefault="00977DE5" w:rsidP="00977DE5">
      <w:pPr>
        <w:pStyle w:val="H23G"/>
      </w:pPr>
      <w:r w:rsidRPr="00977DE5">
        <w:tab/>
      </w:r>
      <w:r w:rsidR="001857EF" w:rsidRPr="00977DE5">
        <w:t>10.</w:t>
      </w:r>
      <w:r w:rsidR="001857EF" w:rsidRPr="00977DE5">
        <w:tab/>
        <w:t xml:space="preserve">Examen de las recomendaciones generales conjuntas/observaciones generales conjuntas núm. 38 y núm. 39 del Comité para la Eliminación de la Discriminación Racial y núm. 7 y núm. 8 del Comité de Protección de los Derechos de Todos </w:t>
      </w:r>
      <w:r w:rsidRPr="00977DE5">
        <w:br/>
      </w:r>
      <w:r w:rsidR="001857EF" w:rsidRPr="00977DE5">
        <w:t xml:space="preserve">los Trabajadores Migratorios y de Sus Familiares, relativas a la erradicación </w:t>
      </w:r>
      <w:r w:rsidRPr="00977DE5">
        <w:br/>
      </w:r>
      <w:r w:rsidR="001857EF" w:rsidRPr="00977DE5">
        <w:t>de la xenofobia contra los migrantes y otras personas percibidas como tales</w:t>
      </w:r>
    </w:p>
    <w:p w14:paraId="4AB24DB3" w14:textId="3D070163" w:rsidR="001857EF" w:rsidRPr="00977DE5" w:rsidRDefault="00977DE5" w:rsidP="001857EF">
      <w:pPr>
        <w:pStyle w:val="SingleTxtG"/>
      </w:pPr>
      <w:r w:rsidRPr="00977DE5">
        <w:tab/>
      </w:r>
      <w:r w:rsidR="001857EF" w:rsidRPr="00977DE5">
        <w:t>El Comité seguirá trabajando, junto con el Comité de Protección de los Derechos de Todos los Trabajadores Migratorios y de Sus Familiares, en la redacción de las recomendaciones generales conjuntas/observaciones generales conjuntas núm. 38 y núm. 39 del Comité para la Eliminación de la Discriminación Racial y núm. 7 y núm. 8 del Comité de Protección de los Derechos de Todos los Trabajadores Migratorios y de Sus Familiares, relativas a la erradicación de la xenofobia contra los migrantes y otras personas percibidas como tales.</w:t>
      </w:r>
    </w:p>
    <w:p w14:paraId="355BA139" w14:textId="11439763" w:rsidR="001857EF" w:rsidRPr="00977DE5" w:rsidRDefault="00977DE5" w:rsidP="00977DE5">
      <w:pPr>
        <w:pStyle w:val="H23G"/>
      </w:pPr>
      <w:r w:rsidRPr="00977DE5">
        <w:tab/>
      </w:r>
      <w:r w:rsidR="001857EF" w:rsidRPr="00977DE5">
        <w:t>11.</w:t>
      </w:r>
      <w:r w:rsidR="001857EF" w:rsidRPr="00977DE5">
        <w:tab/>
        <w:t xml:space="preserve">Examen de la recomendación general núm. 40, relativa a las reparaciones </w:t>
      </w:r>
      <w:r w:rsidRPr="00977DE5">
        <w:br/>
      </w:r>
      <w:r w:rsidR="001857EF" w:rsidRPr="00977DE5">
        <w:t xml:space="preserve">por la trata transatlántica de africanos esclavizados, la esclavitud y los daños </w:t>
      </w:r>
      <w:r w:rsidRPr="00977DE5">
        <w:br/>
      </w:r>
      <w:r w:rsidR="001857EF" w:rsidRPr="00977DE5">
        <w:t>que a causa de ellas han sufrido y siguen sufriendo los afrodescendientes</w:t>
      </w:r>
    </w:p>
    <w:p w14:paraId="1744CF57" w14:textId="69137047" w:rsidR="001857EF" w:rsidRPr="00977DE5" w:rsidRDefault="00977DE5" w:rsidP="001857EF">
      <w:pPr>
        <w:pStyle w:val="SingleTxtG"/>
      </w:pPr>
      <w:r w:rsidRPr="00977DE5">
        <w:tab/>
      </w:r>
      <w:r w:rsidR="001857EF" w:rsidRPr="00977DE5">
        <w:t>El Comité proseguirá su labor de redacción de la recomendación general núm. 40, relativa a las reparaciones por la trata transatlántica de africanos esclavizados, la esclavitud y los daños que a causa de ellas han sufrido y siguen sufriendo los afrodescendientes.</w:t>
      </w:r>
    </w:p>
    <w:p w14:paraId="45D308F5" w14:textId="29C7404A" w:rsidR="001857EF" w:rsidRPr="00977DE5" w:rsidRDefault="00977DE5" w:rsidP="00977DE5">
      <w:pPr>
        <w:pStyle w:val="H23G"/>
      </w:pPr>
      <w:r w:rsidRPr="00977DE5">
        <w:tab/>
      </w:r>
      <w:r w:rsidR="001857EF" w:rsidRPr="00977DE5">
        <w:t>12.</w:t>
      </w:r>
      <w:r w:rsidR="001857EF" w:rsidRPr="00977DE5">
        <w:tab/>
        <w:t xml:space="preserve">Conmemoración del 60º aniversario de la Convención </w:t>
      </w:r>
    </w:p>
    <w:p w14:paraId="4C0B7C5D" w14:textId="5BFA3152" w:rsidR="001857EF" w:rsidRPr="00977DE5" w:rsidRDefault="00977DE5" w:rsidP="001857EF">
      <w:pPr>
        <w:pStyle w:val="SingleTxtG"/>
      </w:pPr>
      <w:r w:rsidRPr="00977DE5">
        <w:tab/>
      </w:r>
      <w:r w:rsidR="001857EF" w:rsidRPr="00977DE5">
        <w:t xml:space="preserve">El Comité conmemorará el 60º aniversario de la aprobación de la Convención. </w:t>
      </w:r>
    </w:p>
    <w:p w14:paraId="6FAEE20F" w14:textId="77777777" w:rsidR="001857EF" w:rsidRPr="00977DE5" w:rsidRDefault="001857EF" w:rsidP="001857EF">
      <w:pPr>
        <w:pStyle w:val="SingleTxtG"/>
      </w:pPr>
      <w:r w:rsidRPr="00977DE5">
        <w:br w:type="page"/>
      </w:r>
    </w:p>
    <w:p w14:paraId="23235755" w14:textId="2842F9D9" w:rsidR="001857EF" w:rsidRPr="00977DE5" w:rsidRDefault="001857EF" w:rsidP="00977DE5">
      <w:pPr>
        <w:pStyle w:val="HChG"/>
      </w:pPr>
      <w:r w:rsidRPr="00977DE5">
        <w:lastRenderedPageBreak/>
        <w:t>Anexo</w:t>
      </w:r>
    </w:p>
    <w:p w14:paraId="1DDA115A" w14:textId="77777777" w:rsidR="001857EF" w:rsidRPr="00977DE5" w:rsidRDefault="001857EF" w:rsidP="00977DE5">
      <w:pPr>
        <w:pStyle w:val="HChG"/>
      </w:pPr>
      <w:r w:rsidRPr="00977DE5">
        <w:tab/>
      </w:r>
      <w:r w:rsidRPr="00977DE5">
        <w:tab/>
        <w:t>Calendario provisional para el examen de los informes, observaciones y demás información presentados por los Estados partes</w:t>
      </w:r>
    </w:p>
    <w:p w14:paraId="51D86962" w14:textId="2C77B241" w:rsidR="001857EF" w:rsidRPr="00977DE5" w:rsidRDefault="00977DE5" w:rsidP="001857EF">
      <w:pPr>
        <w:pStyle w:val="SingleTxtG"/>
      </w:pPr>
      <w:r w:rsidRPr="00977DE5">
        <w:tab/>
      </w:r>
      <w:r w:rsidR="001857EF" w:rsidRPr="00977DE5">
        <w:t>El calendario que figura a continuación ha sido preparado por el Secretario General en consulta con la Presidencia, teniendo en cuenta las decisiones pertinentes adoptadas por el Comité en su 115º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84"/>
        <w:gridCol w:w="2337"/>
        <w:gridCol w:w="2149"/>
      </w:tblGrid>
      <w:tr w:rsidR="00977DE5" w:rsidRPr="00977DE5" w14:paraId="135E34D8" w14:textId="77777777" w:rsidTr="00053671">
        <w:trPr>
          <w:trHeight w:val="240"/>
          <w:tblHeader/>
        </w:trPr>
        <w:tc>
          <w:tcPr>
            <w:tcW w:w="2884" w:type="dxa"/>
            <w:tcBorders>
              <w:top w:val="single" w:sz="4" w:space="0" w:color="auto"/>
              <w:bottom w:val="single" w:sz="12" w:space="0" w:color="auto"/>
            </w:tcBorders>
            <w:shd w:val="clear" w:color="auto" w:fill="auto"/>
            <w:vAlign w:val="bottom"/>
          </w:tcPr>
          <w:p w14:paraId="764FBD93" w14:textId="77777777" w:rsidR="001857EF" w:rsidRPr="00977DE5" w:rsidRDefault="001857EF" w:rsidP="00977DE5">
            <w:pPr>
              <w:pStyle w:val="SingleTxtG"/>
              <w:tabs>
                <w:tab w:val="clear" w:pos="1701"/>
                <w:tab w:val="clear" w:pos="2268"/>
                <w:tab w:val="clear" w:pos="2835"/>
              </w:tabs>
              <w:spacing w:before="80" w:after="80" w:line="200" w:lineRule="exact"/>
              <w:ind w:left="0" w:right="0"/>
              <w:jc w:val="left"/>
              <w:rPr>
                <w:i/>
                <w:sz w:val="16"/>
              </w:rPr>
            </w:pPr>
            <w:bookmarkStart w:id="0" w:name="_Hlk128393275"/>
            <w:r w:rsidRPr="00977DE5">
              <w:rPr>
                <w:i/>
                <w:sz w:val="16"/>
              </w:rPr>
              <w:t>Día</w:t>
            </w:r>
          </w:p>
        </w:tc>
        <w:tc>
          <w:tcPr>
            <w:tcW w:w="2337" w:type="dxa"/>
            <w:tcBorders>
              <w:top w:val="single" w:sz="4" w:space="0" w:color="auto"/>
              <w:bottom w:val="single" w:sz="12" w:space="0" w:color="auto"/>
            </w:tcBorders>
            <w:shd w:val="clear" w:color="auto" w:fill="auto"/>
            <w:vAlign w:val="bottom"/>
          </w:tcPr>
          <w:p w14:paraId="6C289C99" w14:textId="77777777" w:rsidR="001857EF" w:rsidRPr="00977DE5" w:rsidRDefault="001857EF" w:rsidP="00977DE5">
            <w:pPr>
              <w:pStyle w:val="SingleTxtG"/>
              <w:tabs>
                <w:tab w:val="clear" w:pos="1701"/>
                <w:tab w:val="clear" w:pos="2268"/>
                <w:tab w:val="clear" w:pos="2835"/>
              </w:tabs>
              <w:spacing w:before="80" w:after="80" w:line="200" w:lineRule="exact"/>
              <w:ind w:left="0" w:right="0"/>
              <w:jc w:val="left"/>
              <w:rPr>
                <w:i/>
                <w:sz w:val="16"/>
              </w:rPr>
            </w:pPr>
            <w:r w:rsidRPr="00977DE5">
              <w:rPr>
                <w:i/>
                <w:sz w:val="16"/>
              </w:rPr>
              <w:t>Número y hora de la sesión</w:t>
            </w:r>
          </w:p>
        </w:tc>
        <w:tc>
          <w:tcPr>
            <w:tcW w:w="2149" w:type="dxa"/>
            <w:tcBorders>
              <w:top w:val="single" w:sz="4" w:space="0" w:color="auto"/>
              <w:bottom w:val="single" w:sz="12" w:space="0" w:color="auto"/>
            </w:tcBorders>
            <w:shd w:val="clear" w:color="auto" w:fill="auto"/>
            <w:tcMar>
              <w:right w:w="0" w:type="dxa"/>
            </w:tcMar>
            <w:vAlign w:val="bottom"/>
          </w:tcPr>
          <w:p w14:paraId="6D0C7E82" w14:textId="77777777" w:rsidR="001857EF" w:rsidRPr="00977DE5" w:rsidRDefault="001857EF" w:rsidP="00977DE5">
            <w:pPr>
              <w:pStyle w:val="SingleTxtG"/>
              <w:tabs>
                <w:tab w:val="clear" w:pos="1701"/>
                <w:tab w:val="clear" w:pos="2268"/>
                <w:tab w:val="clear" w:pos="2835"/>
              </w:tabs>
              <w:spacing w:before="80" w:after="80" w:line="200" w:lineRule="exact"/>
              <w:ind w:left="0" w:right="0"/>
              <w:jc w:val="left"/>
              <w:rPr>
                <w:i/>
                <w:sz w:val="16"/>
              </w:rPr>
            </w:pPr>
            <w:r w:rsidRPr="00977DE5">
              <w:rPr>
                <w:i/>
                <w:sz w:val="16"/>
              </w:rPr>
              <w:t>Estado Parte</w:t>
            </w:r>
          </w:p>
        </w:tc>
      </w:tr>
      <w:tr w:rsidR="00977DE5" w:rsidRPr="00977DE5" w14:paraId="3B19F5B7" w14:textId="77777777" w:rsidTr="00053671">
        <w:trPr>
          <w:trHeight w:hRule="exact" w:val="113"/>
        </w:trPr>
        <w:tc>
          <w:tcPr>
            <w:tcW w:w="2884" w:type="dxa"/>
            <w:tcBorders>
              <w:top w:val="single" w:sz="12" w:space="0" w:color="auto"/>
            </w:tcBorders>
            <w:shd w:val="clear" w:color="auto" w:fill="auto"/>
          </w:tcPr>
          <w:p w14:paraId="201E0070" w14:textId="77777777" w:rsidR="001857EF" w:rsidRPr="00977DE5" w:rsidRDefault="001857EF" w:rsidP="00977DE5">
            <w:pPr>
              <w:pStyle w:val="SingleTxtG"/>
              <w:tabs>
                <w:tab w:val="clear" w:pos="1701"/>
                <w:tab w:val="clear" w:pos="2268"/>
                <w:tab w:val="clear" w:pos="2835"/>
              </w:tabs>
              <w:spacing w:before="40"/>
              <w:ind w:left="0" w:right="0"/>
              <w:jc w:val="left"/>
            </w:pPr>
          </w:p>
        </w:tc>
        <w:tc>
          <w:tcPr>
            <w:tcW w:w="2337" w:type="dxa"/>
            <w:tcBorders>
              <w:top w:val="single" w:sz="12" w:space="0" w:color="auto"/>
            </w:tcBorders>
            <w:shd w:val="clear" w:color="auto" w:fill="auto"/>
          </w:tcPr>
          <w:p w14:paraId="3A03847B" w14:textId="77777777" w:rsidR="001857EF" w:rsidRPr="00977DE5" w:rsidRDefault="001857EF" w:rsidP="00977DE5">
            <w:pPr>
              <w:pStyle w:val="SingleTxtG"/>
              <w:tabs>
                <w:tab w:val="clear" w:pos="1701"/>
                <w:tab w:val="clear" w:pos="2268"/>
                <w:tab w:val="clear" w:pos="2835"/>
              </w:tabs>
              <w:spacing w:before="40"/>
              <w:ind w:left="0" w:right="0"/>
              <w:jc w:val="left"/>
            </w:pPr>
          </w:p>
        </w:tc>
        <w:tc>
          <w:tcPr>
            <w:tcW w:w="2149" w:type="dxa"/>
            <w:tcBorders>
              <w:top w:val="single" w:sz="12" w:space="0" w:color="auto"/>
            </w:tcBorders>
            <w:shd w:val="clear" w:color="auto" w:fill="auto"/>
            <w:tcMar>
              <w:right w:w="0" w:type="dxa"/>
            </w:tcMar>
          </w:tcPr>
          <w:p w14:paraId="33FE3A93" w14:textId="77777777" w:rsidR="001857EF" w:rsidRPr="00977DE5" w:rsidRDefault="001857EF" w:rsidP="00977DE5">
            <w:pPr>
              <w:pStyle w:val="SingleTxtG"/>
              <w:tabs>
                <w:tab w:val="clear" w:pos="1701"/>
                <w:tab w:val="clear" w:pos="2268"/>
                <w:tab w:val="clear" w:pos="2835"/>
              </w:tabs>
              <w:spacing w:before="40"/>
              <w:ind w:left="0" w:right="0"/>
              <w:jc w:val="left"/>
            </w:pPr>
          </w:p>
        </w:tc>
      </w:tr>
      <w:tr w:rsidR="00977DE5" w:rsidRPr="00977DE5" w14:paraId="02E3593D" w14:textId="77777777" w:rsidTr="00053671">
        <w:trPr>
          <w:trHeight w:val="240"/>
        </w:trPr>
        <w:tc>
          <w:tcPr>
            <w:tcW w:w="2884" w:type="dxa"/>
            <w:shd w:val="clear" w:color="auto" w:fill="auto"/>
          </w:tcPr>
          <w:p w14:paraId="6DF43EED" w14:textId="039B1B8D" w:rsidR="001857EF" w:rsidRPr="00977DE5" w:rsidRDefault="001857EF" w:rsidP="00977DE5">
            <w:pPr>
              <w:pStyle w:val="SingleTxtG"/>
              <w:tabs>
                <w:tab w:val="clear" w:pos="1701"/>
                <w:tab w:val="clear" w:pos="2268"/>
                <w:tab w:val="clear" w:pos="2835"/>
              </w:tabs>
              <w:spacing w:before="40"/>
              <w:ind w:left="0" w:right="0"/>
              <w:jc w:val="left"/>
            </w:pPr>
            <w:r w:rsidRPr="00977DE5">
              <w:t xml:space="preserve">Martes </w:t>
            </w:r>
            <w:r w:rsidR="00977DE5" w:rsidRPr="00977DE5">
              <w:br/>
            </w:r>
            <w:r w:rsidRPr="00977DE5">
              <w:t>18 de noviembre de 2025</w:t>
            </w:r>
          </w:p>
        </w:tc>
        <w:tc>
          <w:tcPr>
            <w:tcW w:w="2337" w:type="dxa"/>
            <w:shd w:val="clear" w:color="auto" w:fill="auto"/>
          </w:tcPr>
          <w:p w14:paraId="4E1EF4F2" w14:textId="707CAAF7"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3169ª </w:t>
            </w:r>
            <w:r w:rsidR="00977DE5" w:rsidRPr="00977DE5">
              <w:br/>
            </w:r>
            <w:r w:rsidRPr="00977DE5">
              <w:t>15.00 a 18.00 horas</w:t>
            </w:r>
          </w:p>
        </w:tc>
        <w:tc>
          <w:tcPr>
            <w:tcW w:w="2149" w:type="dxa"/>
            <w:shd w:val="clear" w:color="auto" w:fill="auto"/>
            <w:tcMar>
              <w:right w:w="0" w:type="dxa"/>
            </w:tcMar>
          </w:tcPr>
          <w:p w14:paraId="14A7C2A8" w14:textId="77777777" w:rsidR="001857EF" w:rsidRPr="00977DE5" w:rsidRDefault="001857EF" w:rsidP="00977DE5">
            <w:pPr>
              <w:pStyle w:val="SingleTxtG"/>
              <w:tabs>
                <w:tab w:val="clear" w:pos="1701"/>
                <w:tab w:val="clear" w:pos="2268"/>
                <w:tab w:val="clear" w:pos="2835"/>
              </w:tabs>
              <w:spacing w:before="40"/>
              <w:ind w:left="0" w:right="0"/>
              <w:jc w:val="left"/>
            </w:pPr>
            <w:r w:rsidRPr="00977DE5">
              <w:t>Maldivas</w:t>
            </w:r>
          </w:p>
        </w:tc>
      </w:tr>
      <w:tr w:rsidR="00977DE5" w:rsidRPr="00977DE5" w14:paraId="495FABDB" w14:textId="77777777" w:rsidTr="00053671">
        <w:trPr>
          <w:trHeight w:val="240"/>
        </w:trPr>
        <w:tc>
          <w:tcPr>
            <w:tcW w:w="2884" w:type="dxa"/>
            <w:shd w:val="clear" w:color="auto" w:fill="auto"/>
          </w:tcPr>
          <w:p w14:paraId="66E32118" w14:textId="79B7AF27" w:rsidR="001857EF" w:rsidRPr="00977DE5" w:rsidRDefault="001857EF" w:rsidP="00977DE5">
            <w:pPr>
              <w:pStyle w:val="SingleTxtG"/>
              <w:tabs>
                <w:tab w:val="clear" w:pos="1701"/>
                <w:tab w:val="clear" w:pos="2268"/>
                <w:tab w:val="clear" w:pos="2835"/>
              </w:tabs>
              <w:spacing w:before="40"/>
              <w:ind w:left="0" w:right="0"/>
              <w:jc w:val="left"/>
            </w:pPr>
            <w:r w:rsidRPr="00977DE5">
              <w:t xml:space="preserve">Miércoles </w:t>
            </w:r>
            <w:r w:rsidR="00977DE5" w:rsidRPr="00977DE5">
              <w:br/>
            </w:r>
            <w:r w:rsidRPr="00977DE5">
              <w:t>19 de noviembre de 2025</w:t>
            </w:r>
          </w:p>
        </w:tc>
        <w:tc>
          <w:tcPr>
            <w:tcW w:w="2337" w:type="dxa"/>
            <w:shd w:val="clear" w:color="auto" w:fill="auto"/>
          </w:tcPr>
          <w:p w14:paraId="32798ECE" w14:textId="16C75AE4"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3170ª </w:t>
            </w:r>
            <w:r w:rsidR="00977DE5" w:rsidRPr="00977DE5">
              <w:br/>
            </w:r>
            <w:r w:rsidRPr="00977DE5">
              <w:t>10.00 a 13.00 horas</w:t>
            </w:r>
          </w:p>
        </w:tc>
        <w:tc>
          <w:tcPr>
            <w:tcW w:w="2149" w:type="dxa"/>
            <w:shd w:val="clear" w:color="auto" w:fill="auto"/>
            <w:tcMar>
              <w:right w:w="0" w:type="dxa"/>
            </w:tcMar>
          </w:tcPr>
          <w:p w14:paraId="7C6853B1" w14:textId="77777777" w:rsidR="001857EF" w:rsidRPr="00977DE5" w:rsidRDefault="001857EF" w:rsidP="00977DE5">
            <w:pPr>
              <w:pStyle w:val="SingleTxtG"/>
              <w:tabs>
                <w:tab w:val="clear" w:pos="1701"/>
                <w:tab w:val="clear" w:pos="2268"/>
                <w:tab w:val="clear" w:pos="2835"/>
              </w:tabs>
              <w:spacing w:before="40"/>
              <w:ind w:left="0" w:right="0"/>
              <w:jc w:val="left"/>
            </w:pPr>
            <w:r w:rsidRPr="00977DE5">
              <w:t xml:space="preserve">Maldivas </w:t>
            </w:r>
            <w:r w:rsidRPr="00977DE5">
              <w:rPr>
                <w:i/>
              </w:rPr>
              <w:t>(continuación)</w:t>
            </w:r>
          </w:p>
        </w:tc>
      </w:tr>
      <w:tr w:rsidR="00977DE5" w:rsidRPr="00977DE5" w14:paraId="0059AA1A" w14:textId="77777777" w:rsidTr="00053671">
        <w:trPr>
          <w:trHeight w:val="240"/>
        </w:trPr>
        <w:tc>
          <w:tcPr>
            <w:tcW w:w="2884" w:type="dxa"/>
            <w:shd w:val="clear" w:color="auto" w:fill="auto"/>
          </w:tcPr>
          <w:p w14:paraId="7650C274" w14:textId="78F689B5" w:rsidR="001857EF" w:rsidRPr="00977DE5" w:rsidRDefault="001857EF" w:rsidP="00977DE5">
            <w:pPr>
              <w:pStyle w:val="SingleTxtG"/>
              <w:tabs>
                <w:tab w:val="clear" w:pos="1701"/>
                <w:tab w:val="clear" w:pos="2268"/>
                <w:tab w:val="clear" w:pos="2835"/>
              </w:tabs>
              <w:spacing w:before="40"/>
              <w:ind w:left="0" w:right="0"/>
              <w:jc w:val="left"/>
            </w:pPr>
            <w:r w:rsidRPr="00977DE5">
              <w:t xml:space="preserve">Miércoles </w:t>
            </w:r>
            <w:r w:rsidR="00977DE5" w:rsidRPr="00977DE5">
              <w:br/>
            </w:r>
            <w:r w:rsidRPr="00977DE5">
              <w:t>19 de noviembre de 2025</w:t>
            </w:r>
          </w:p>
        </w:tc>
        <w:tc>
          <w:tcPr>
            <w:tcW w:w="2337" w:type="dxa"/>
            <w:shd w:val="clear" w:color="auto" w:fill="auto"/>
          </w:tcPr>
          <w:p w14:paraId="1340CA70" w14:textId="250DDD64"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3171ª </w:t>
            </w:r>
            <w:r w:rsidR="00977DE5" w:rsidRPr="00977DE5">
              <w:br/>
            </w:r>
            <w:r w:rsidRPr="00977DE5">
              <w:t>15.00 a 18.00 horas</w:t>
            </w:r>
          </w:p>
        </w:tc>
        <w:tc>
          <w:tcPr>
            <w:tcW w:w="2149" w:type="dxa"/>
            <w:shd w:val="clear" w:color="auto" w:fill="auto"/>
            <w:tcMar>
              <w:right w:w="0" w:type="dxa"/>
            </w:tcMar>
          </w:tcPr>
          <w:p w14:paraId="37A2EC8D" w14:textId="77777777" w:rsidR="001857EF" w:rsidRPr="00977DE5" w:rsidRDefault="001857EF" w:rsidP="00977DE5">
            <w:pPr>
              <w:pStyle w:val="SingleTxtG"/>
              <w:tabs>
                <w:tab w:val="clear" w:pos="1701"/>
                <w:tab w:val="clear" w:pos="2268"/>
                <w:tab w:val="clear" w:pos="2835"/>
              </w:tabs>
              <w:spacing w:before="40"/>
              <w:ind w:left="0" w:right="0"/>
              <w:jc w:val="left"/>
            </w:pPr>
            <w:r w:rsidRPr="00977DE5">
              <w:t>Guatemala</w:t>
            </w:r>
          </w:p>
        </w:tc>
      </w:tr>
      <w:tr w:rsidR="00977DE5" w:rsidRPr="00977DE5" w14:paraId="73B03314" w14:textId="77777777" w:rsidTr="00053671">
        <w:trPr>
          <w:trHeight w:val="240"/>
        </w:trPr>
        <w:tc>
          <w:tcPr>
            <w:tcW w:w="2884" w:type="dxa"/>
            <w:shd w:val="clear" w:color="auto" w:fill="auto"/>
          </w:tcPr>
          <w:p w14:paraId="0ADF68DC" w14:textId="1FF309E4" w:rsidR="001857EF" w:rsidRPr="00977DE5" w:rsidRDefault="001857EF" w:rsidP="00977DE5">
            <w:pPr>
              <w:pStyle w:val="SingleTxtG"/>
              <w:tabs>
                <w:tab w:val="clear" w:pos="1701"/>
                <w:tab w:val="clear" w:pos="2268"/>
                <w:tab w:val="clear" w:pos="2835"/>
              </w:tabs>
              <w:spacing w:before="40"/>
              <w:ind w:left="0" w:right="0"/>
              <w:jc w:val="left"/>
            </w:pPr>
            <w:r w:rsidRPr="00977DE5">
              <w:t xml:space="preserve">Jueves </w:t>
            </w:r>
            <w:r w:rsidR="00977DE5" w:rsidRPr="00977DE5">
              <w:br/>
            </w:r>
            <w:r w:rsidRPr="00977DE5">
              <w:t>20 de noviembre de 2025</w:t>
            </w:r>
          </w:p>
        </w:tc>
        <w:tc>
          <w:tcPr>
            <w:tcW w:w="2337" w:type="dxa"/>
            <w:shd w:val="clear" w:color="auto" w:fill="auto"/>
          </w:tcPr>
          <w:p w14:paraId="37C6895B" w14:textId="49CF2B05"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3172ª </w:t>
            </w:r>
            <w:r w:rsidR="00977DE5" w:rsidRPr="00977DE5">
              <w:br/>
            </w:r>
            <w:r w:rsidRPr="00977DE5">
              <w:t>10.00 a 13.00 horas</w:t>
            </w:r>
          </w:p>
        </w:tc>
        <w:tc>
          <w:tcPr>
            <w:tcW w:w="2149" w:type="dxa"/>
            <w:shd w:val="clear" w:color="auto" w:fill="auto"/>
            <w:tcMar>
              <w:right w:w="0" w:type="dxa"/>
            </w:tcMar>
          </w:tcPr>
          <w:p w14:paraId="56902A36" w14:textId="77777777" w:rsidR="001857EF" w:rsidRPr="00977DE5" w:rsidRDefault="001857EF" w:rsidP="00977DE5">
            <w:pPr>
              <w:pStyle w:val="SingleTxtG"/>
              <w:tabs>
                <w:tab w:val="clear" w:pos="1701"/>
                <w:tab w:val="clear" w:pos="2268"/>
                <w:tab w:val="clear" w:pos="2835"/>
              </w:tabs>
              <w:spacing w:before="40"/>
              <w:ind w:left="0" w:right="0"/>
              <w:jc w:val="left"/>
            </w:pPr>
            <w:r w:rsidRPr="00977DE5">
              <w:t xml:space="preserve">Guatemala </w:t>
            </w:r>
            <w:r w:rsidRPr="00977DE5">
              <w:rPr>
                <w:i/>
              </w:rPr>
              <w:t>(continuación)</w:t>
            </w:r>
          </w:p>
        </w:tc>
      </w:tr>
      <w:tr w:rsidR="00977DE5" w:rsidRPr="00977DE5" w14:paraId="66249943" w14:textId="77777777" w:rsidTr="00053671">
        <w:trPr>
          <w:trHeight w:val="240"/>
        </w:trPr>
        <w:tc>
          <w:tcPr>
            <w:tcW w:w="2884" w:type="dxa"/>
            <w:shd w:val="clear" w:color="auto" w:fill="auto"/>
          </w:tcPr>
          <w:p w14:paraId="49A481D2" w14:textId="2BB24BB0" w:rsidR="001857EF" w:rsidRPr="00977DE5" w:rsidRDefault="001857EF" w:rsidP="00977DE5">
            <w:pPr>
              <w:pStyle w:val="SingleTxtG"/>
              <w:tabs>
                <w:tab w:val="clear" w:pos="1701"/>
                <w:tab w:val="clear" w:pos="2268"/>
                <w:tab w:val="clear" w:pos="2835"/>
              </w:tabs>
              <w:spacing w:before="40"/>
              <w:ind w:left="0" w:right="0"/>
              <w:jc w:val="left"/>
            </w:pPr>
            <w:r w:rsidRPr="00977DE5">
              <w:t xml:space="preserve">Jueves </w:t>
            </w:r>
            <w:r w:rsidR="00977DE5" w:rsidRPr="00977DE5">
              <w:br/>
            </w:r>
            <w:r w:rsidRPr="00977DE5">
              <w:t>20 de noviembre de 2025</w:t>
            </w:r>
          </w:p>
        </w:tc>
        <w:tc>
          <w:tcPr>
            <w:tcW w:w="2337" w:type="dxa"/>
            <w:shd w:val="clear" w:color="auto" w:fill="auto"/>
          </w:tcPr>
          <w:p w14:paraId="4715435C" w14:textId="720E75DA"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3173ª </w:t>
            </w:r>
            <w:r w:rsidR="00977DE5" w:rsidRPr="00977DE5">
              <w:br/>
            </w:r>
            <w:r w:rsidRPr="00977DE5">
              <w:t>15.00 a 18.00 horas</w:t>
            </w:r>
          </w:p>
        </w:tc>
        <w:tc>
          <w:tcPr>
            <w:tcW w:w="2149" w:type="dxa"/>
            <w:shd w:val="clear" w:color="auto" w:fill="auto"/>
            <w:tcMar>
              <w:right w:w="0" w:type="dxa"/>
            </w:tcMar>
          </w:tcPr>
          <w:p w14:paraId="15C5F3BF" w14:textId="77777777" w:rsidR="001857EF" w:rsidRPr="00977DE5" w:rsidRDefault="001857EF" w:rsidP="00977DE5">
            <w:pPr>
              <w:pStyle w:val="SingleTxtG"/>
              <w:tabs>
                <w:tab w:val="clear" w:pos="1701"/>
                <w:tab w:val="clear" w:pos="2268"/>
                <w:tab w:val="clear" w:pos="2835"/>
              </w:tabs>
              <w:spacing w:before="40"/>
              <w:ind w:left="0" w:right="0"/>
              <w:jc w:val="left"/>
            </w:pPr>
            <w:r w:rsidRPr="00977DE5">
              <w:t>Suecia</w:t>
            </w:r>
          </w:p>
        </w:tc>
      </w:tr>
      <w:tr w:rsidR="00977DE5" w:rsidRPr="00977DE5" w14:paraId="6B371C2B" w14:textId="77777777" w:rsidTr="00053671">
        <w:trPr>
          <w:trHeight w:val="240"/>
        </w:trPr>
        <w:tc>
          <w:tcPr>
            <w:tcW w:w="2884" w:type="dxa"/>
            <w:shd w:val="clear" w:color="auto" w:fill="auto"/>
          </w:tcPr>
          <w:p w14:paraId="251885FE" w14:textId="2FCC2103" w:rsidR="001857EF" w:rsidRPr="00977DE5" w:rsidRDefault="001857EF" w:rsidP="00977DE5">
            <w:pPr>
              <w:pStyle w:val="SingleTxtG"/>
              <w:tabs>
                <w:tab w:val="clear" w:pos="1701"/>
                <w:tab w:val="clear" w:pos="2268"/>
                <w:tab w:val="clear" w:pos="2835"/>
              </w:tabs>
              <w:spacing w:before="40"/>
              <w:ind w:left="0" w:right="0"/>
              <w:jc w:val="left"/>
            </w:pPr>
            <w:r w:rsidRPr="00977DE5">
              <w:t xml:space="preserve">Viernes </w:t>
            </w:r>
            <w:r w:rsidR="00977DE5" w:rsidRPr="00977DE5">
              <w:br/>
            </w:r>
            <w:r w:rsidRPr="00977DE5">
              <w:t>21 de noviembre de 2025</w:t>
            </w:r>
          </w:p>
        </w:tc>
        <w:tc>
          <w:tcPr>
            <w:tcW w:w="2337" w:type="dxa"/>
            <w:shd w:val="clear" w:color="auto" w:fill="auto"/>
          </w:tcPr>
          <w:p w14:paraId="38D93545" w14:textId="451B2A76"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3174ª </w:t>
            </w:r>
            <w:r w:rsidR="00977DE5" w:rsidRPr="00977DE5">
              <w:br/>
            </w:r>
            <w:r w:rsidRPr="00977DE5">
              <w:t>10.00 a 13.00 horas</w:t>
            </w:r>
          </w:p>
        </w:tc>
        <w:tc>
          <w:tcPr>
            <w:tcW w:w="2149" w:type="dxa"/>
            <w:shd w:val="clear" w:color="auto" w:fill="auto"/>
            <w:tcMar>
              <w:right w:w="0" w:type="dxa"/>
            </w:tcMar>
          </w:tcPr>
          <w:p w14:paraId="7FDD634A" w14:textId="77777777" w:rsidR="001857EF" w:rsidRPr="00977DE5" w:rsidRDefault="001857EF" w:rsidP="00977DE5">
            <w:pPr>
              <w:pStyle w:val="SingleTxtG"/>
              <w:tabs>
                <w:tab w:val="clear" w:pos="1701"/>
                <w:tab w:val="clear" w:pos="2268"/>
                <w:tab w:val="clear" w:pos="2835"/>
              </w:tabs>
              <w:spacing w:before="40"/>
              <w:ind w:left="0" w:right="0"/>
              <w:jc w:val="left"/>
            </w:pPr>
            <w:r w:rsidRPr="00977DE5">
              <w:t xml:space="preserve">Suecia </w:t>
            </w:r>
            <w:r w:rsidRPr="00977DE5">
              <w:rPr>
                <w:i/>
              </w:rPr>
              <w:t>(continuación)</w:t>
            </w:r>
          </w:p>
        </w:tc>
      </w:tr>
      <w:tr w:rsidR="00977DE5" w:rsidRPr="00977DE5" w14:paraId="7C628C1F" w14:textId="77777777" w:rsidTr="00053671">
        <w:trPr>
          <w:trHeight w:val="240"/>
        </w:trPr>
        <w:tc>
          <w:tcPr>
            <w:tcW w:w="2884" w:type="dxa"/>
            <w:shd w:val="clear" w:color="auto" w:fill="auto"/>
          </w:tcPr>
          <w:p w14:paraId="3C409B6D" w14:textId="3E38B773" w:rsidR="001857EF" w:rsidRPr="00977DE5" w:rsidRDefault="001857EF" w:rsidP="00977DE5">
            <w:pPr>
              <w:pStyle w:val="SingleTxtG"/>
              <w:tabs>
                <w:tab w:val="clear" w:pos="1701"/>
                <w:tab w:val="clear" w:pos="2268"/>
                <w:tab w:val="clear" w:pos="2835"/>
              </w:tabs>
              <w:spacing w:before="40"/>
              <w:ind w:left="0" w:right="0"/>
              <w:jc w:val="left"/>
            </w:pPr>
            <w:r w:rsidRPr="00977DE5">
              <w:t xml:space="preserve">Lunes </w:t>
            </w:r>
            <w:r w:rsidR="00977DE5" w:rsidRPr="00977DE5">
              <w:br/>
            </w:r>
            <w:r w:rsidRPr="00977DE5">
              <w:t>24 de noviembre de 2025</w:t>
            </w:r>
          </w:p>
        </w:tc>
        <w:tc>
          <w:tcPr>
            <w:tcW w:w="2337" w:type="dxa"/>
            <w:shd w:val="clear" w:color="auto" w:fill="auto"/>
          </w:tcPr>
          <w:p w14:paraId="15977D8A" w14:textId="20E294AA"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3177ª </w:t>
            </w:r>
            <w:r w:rsidR="00977DE5" w:rsidRPr="00977DE5">
              <w:br/>
            </w:r>
            <w:r w:rsidRPr="00977DE5">
              <w:t>15.00 a 18.00 horas</w:t>
            </w:r>
          </w:p>
        </w:tc>
        <w:tc>
          <w:tcPr>
            <w:tcW w:w="2149" w:type="dxa"/>
            <w:shd w:val="clear" w:color="auto" w:fill="auto"/>
            <w:tcMar>
              <w:right w:w="0" w:type="dxa"/>
            </w:tcMar>
          </w:tcPr>
          <w:p w14:paraId="6FB7E1E9" w14:textId="77777777" w:rsidR="001857EF" w:rsidRPr="00977DE5" w:rsidRDefault="001857EF" w:rsidP="00977DE5">
            <w:pPr>
              <w:pStyle w:val="SingleTxtG"/>
              <w:tabs>
                <w:tab w:val="clear" w:pos="1701"/>
                <w:tab w:val="clear" w:pos="2268"/>
                <w:tab w:val="clear" w:pos="2835"/>
              </w:tabs>
              <w:spacing w:before="40"/>
              <w:ind w:left="0" w:right="0"/>
              <w:jc w:val="left"/>
            </w:pPr>
            <w:r w:rsidRPr="00977DE5">
              <w:t>Burundi</w:t>
            </w:r>
          </w:p>
        </w:tc>
      </w:tr>
      <w:tr w:rsidR="00977DE5" w:rsidRPr="00977DE5" w14:paraId="7B25F95E" w14:textId="77777777" w:rsidTr="00053671">
        <w:trPr>
          <w:trHeight w:val="240"/>
        </w:trPr>
        <w:tc>
          <w:tcPr>
            <w:tcW w:w="2884" w:type="dxa"/>
            <w:shd w:val="clear" w:color="auto" w:fill="auto"/>
          </w:tcPr>
          <w:p w14:paraId="6BA6716D" w14:textId="2F6E0817" w:rsidR="001857EF" w:rsidRPr="00977DE5" w:rsidRDefault="001857EF" w:rsidP="00977DE5">
            <w:pPr>
              <w:pStyle w:val="SingleTxtG"/>
              <w:tabs>
                <w:tab w:val="clear" w:pos="1701"/>
                <w:tab w:val="clear" w:pos="2268"/>
                <w:tab w:val="clear" w:pos="2835"/>
              </w:tabs>
              <w:spacing w:before="40"/>
              <w:ind w:left="0" w:right="0"/>
              <w:jc w:val="left"/>
            </w:pPr>
            <w:r w:rsidRPr="00977DE5">
              <w:t xml:space="preserve">Martes </w:t>
            </w:r>
            <w:r w:rsidR="00977DE5" w:rsidRPr="00977DE5">
              <w:br/>
            </w:r>
            <w:r w:rsidRPr="00977DE5">
              <w:t>25 de noviembre de 2025</w:t>
            </w:r>
          </w:p>
        </w:tc>
        <w:tc>
          <w:tcPr>
            <w:tcW w:w="2337" w:type="dxa"/>
            <w:shd w:val="clear" w:color="auto" w:fill="auto"/>
          </w:tcPr>
          <w:p w14:paraId="6B5A5FA7" w14:textId="2B391507"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3178ª </w:t>
            </w:r>
            <w:r w:rsidR="00977DE5" w:rsidRPr="00977DE5">
              <w:br/>
            </w:r>
            <w:r w:rsidRPr="00977DE5">
              <w:t>10.00 a 13.00 horas</w:t>
            </w:r>
          </w:p>
        </w:tc>
        <w:tc>
          <w:tcPr>
            <w:tcW w:w="2149" w:type="dxa"/>
            <w:shd w:val="clear" w:color="auto" w:fill="auto"/>
            <w:tcMar>
              <w:right w:w="0" w:type="dxa"/>
            </w:tcMar>
          </w:tcPr>
          <w:p w14:paraId="051469A8" w14:textId="77777777" w:rsidR="001857EF" w:rsidRPr="00977DE5" w:rsidRDefault="001857EF" w:rsidP="00977DE5">
            <w:pPr>
              <w:pStyle w:val="SingleTxtG"/>
              <w:tabs>
                <w:tab w:val="clear" w:pos="1701"/>
                <w:tab w:val="clear" w:pos="2268"/>
                <w:tab w:val="clear" w:pos="2835"/>
              </w:tabs>
              <w:spacing w:before="40"/>
              <w:ind w:left="0" w:right="0"/>
              <w:jc w:val="left"/>
            </w:pPr>
            <w:r w:rsidRPr="00977DE5">
              <w:t xml:space="preserve">Burundi </w:t>
            </w:r>
            <w:r w:rsidRPr="00977DE5">
              <w:rPr>
                <w:i/>
              </w:rPr>
              <w:t>(continuación)</w:t>
            </w:r>
          </w:p>
        </w:tc>
      </w:tr>
      <w:tr w:rsidR="00977DE5" w:rsidRPr="00977DE5" w14:paraId="6610B1FF" w14:textId="77777777" w:rsidTr="00053671">
        <w:trPr>
          <w:trHeight w:val="240"/>
        </w:trPr>
        <w:tc>
          <w:tcPr>
            <w:tcW w:w="2884" w:type="dxa"/>
            <w:shd w:val="clear" w:color="auto" w:fill="auto"/>
          </w:tcPr>
          <w:p w14:paraId="7ADC72D9" w14:textId="47E869A3" w:rsidR="001857EF" w:rsidRPr="00977DE5" w:rsidRDefault="001857EF" w:rsidP="00977DE5">
            <w:pPr>
              <w:pStyle w:val="SingleTxtG"/>
              <w:tabs>
                <w:tab w:val="clear" w:pos="1701"/>
                <w:tab w:val="clear" w:pos="2268"/>
                <w:tab w:val="clear" w:pos="2835"/>
              </w:tabs>
              <w:spacing w:before="40"/>
              <w:ind w:left="0" w:right="0"/>
              <w:jc w:val="left"/>
            </w:pPr>
            <w:r w:rsidRPr="00977DE5">
              <w:t xml:space="preserve">Martes </w:t>
            </w:r>
            <w:r w:rsidR="00977DE5" w:rsidRPr="00977DE5">
              <w:br/>
            </w:r>
            <w:r w:rsidRPr="00977DE5">
              <w:t>25 de noviembre de 2025</w:t>
            </w:r>
          </w:p>
        </w:tc>
        <w:tc>
          <w:tcPr>
            <w:tcW w:w="2337" w:type="dxa"/>
            <w:shd w:val="clear" w:color="auto" w:fill="auto"/>
          </w:tcPr>
          <w:p w14:paraId="762ED7A7" w14:textId="3A295F9E"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3179ª </w:t>
            </w:r>
            <w:r w:rsidR="00977DE5" w:rsidRPr="00977DE5">
              <w:br/>
            </w:r>
            <w:r w:rsidRPr="00977DE5">
              <w:t>15.00 a 18.00 horas</w:t>
            </w:r>
          </w:p>
        </w:tc>
        <w:tc>
          <w:tcPr>
            <w:tcW w:w="2149" w:type="dxa"/>
            <w:shd w:val="clear" w:color="auto" w:fill="auto"/>
            <w:tcMar>
              <w:right w:w="0" w:type="dxa"/>
            </w:tcMar>
          </w:tcPr>
          <w:p w14:paraId="7E14265D" w14:textId="77777777" w:rsidR="001857EF" w:rsidRPr="00977DE5" w:rsidRDefault="001857EF" w:rsidP="00977DE5">
            <w:pPr>
              <w:pStyle w:val="SingleTxtG"/>
              <w:tabs>
                <w:tab w:val="clear" w:pos="1701"/>
                <w:tab w:val="clear" w:pos="2268"/>
                <w:tab w:val="clear" w:pos="2835"/>
              </w:tabs>
              <w:spacing w:before="40"/>
              <w:ind w:left="0" w:right="0"/>
              <w:jc w:val="left"/>
            </w:pPr>
            <w:r w:rsidRPr="00977DE5">
              <w:t>Nueva Zelandia</w:t>
            </w:r>
          </w:p>
        </w:tc>
      </w:tr>
      <w:tr w:rsidR="00977DE5" w:rsidRPr="00977DE5" w14:paraId="0555EA6A" w14:textId="77777777" w:rsidTr="00053671">
        <w:trPr>
          <w:trHeight w:val="240"/>
        </w:trPr>
        <w:tc>
          <w:tcPr>
            <w:tcW w:w="2884" w:type="dxa"/>
            <w:shd w:val="clear" w:color="auto" w:fill="auto"/>
          </w:tcPr>
          <w:p w14:paraId="2989795A" w14:textId="6045FC39" w:rsidR="001857EF" w:rsidRPr="00977DE5" w:rsidRDefault="001857EF" w:rsidP="00977DE5">
            <w:pPr>
              <w:pStyle w:val="SingleTxtG"/>
              <w:tabs>
                <w:tab w:val="clear" w:pos="1701"/>
                <w:tab w:val="clear" w:pos="2268"/>
                <w:tab w:val="clear" w:pos="2835"/>
              </w:tabs>
              <w:spacing w:before="40"/>
              <w:ind w:left="0" w:right="0"/>
              <w:jc w:val="left"/>
            </w:pPr>
            <w:r w:rsidRPr="00977DE5">
              <w:t xml:space="preserve">Miércoles </w:t>
            </w:r>
            <w:r w:rsidR="00977DE5" w:rsidRPr="00977DE5">
              <w:br/>
            </w:r>
            <w:r w:rsidRPr="00977DE5">
              <w:t>26 de noviembre de 2025</w:t>
            </w:r>
          </w:p>
        </w:tc>
        <w:tc>
          <w:tcPr>
            <w:tcW w:w="2337" w:type="dxa"/>
            <w:shd w:val="clear" w:color="auto" w:fill="auto"/>
          </w:tcPr>
          <w:p w14:paraId="1A0132E3" w14:textId="77EA1003"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3180ª </w:t>
            </w:r>
            <w:r w:rsidR="00977DE5" w:rsidRPr="00977DE5">
              <w:br/>
            </w:r>
            <w:r w:rsidRPr="00977DE5">
              <w:t>10.00 a 13.00 horas</w:t>
            </w:r>
          </w:p>
        </w:tc>
        <w:tc>
          <w:tcPr>
            <w:tcW w:w="2149" w:type="dxa"/>
            <w:shd w:val="clear" w:color="auto" w:fill="auto"/>
            <w:tcMar>
              <w:right w:w="0" w:type="dxa"/>
            </w:tcMar>
          </w:tcPr>
          <w:p w14:paraId="3B09E2FD" w14:textId="77777777" w:rsidR="001857EF" w:rsidRPr="00977DE5" w:rsidRDefault="001857EF" w:rsidP="00977DE5">
            <w:pPr>
              <w:pStyle w:val="SingleTxtG"/>
              <w:tabs>
                <w:tab w:val="clear" w:pos="1701"/>
                <w:tab w:val="clear" w:pos="2268"/>
                <w:tab w:val="clear" w:pos="2835"/>
              </w:tabs>
              <w:spacing w:before="40"/>
              <w:ind w:left="0" w:right="0"/>
              <w:jc w:val="left"/>
            </w:pPr>
            <w:r w:rsidRPr="00977DE5">
              <w:t xml:space="preserve">Nueva Zelandia </w:t>
            </w:r>
            <w:r w:rsidRPr="00977DE5">
              <w:rPr>
                <w:i/>
              </w:rPr>
              <w:t>(continuación)</w:t>
            </w:r>
          </w:p>
        </w:tc>
      </w:tr>
      <w:tr w:rsidR="00977DE5" w:rsidRPr="00977DE5" w14:paraId="7FD4C5CE" w14:textId="77777777" w:rsidTr="00053671">
        <w:trPr>
          <w:trHeight w:val="240"/>
        </w:trPr>
        <w:tc>
          <w:tcPr>
            <w:tcW w:w="2884" w:type="dxa"/>
            <w:shd w:val="clear" w:color="auto" w:fill="auto"/>
          </w:tcPr>
          <w:p w14:paraId="4C0EAA91" w14:textId="69754636" w:rsidR="001857EF" w:rsidRPr="00977DE5" w:rsidRDefault="001857EF" w:rsidP="00977DE5">
            <w:pPr>
              <w:pStyle w:val="SingleTxtG"/>
              <w:tabs>
                <w:tab w:val="clear" w:pos="1701"/>
                <w:tab w:val="clear" w:pos="2268"/>
                <w:tab w:val="clear" w:pos="2835"/>
              </w:tabs>
              <w:spacing w:before="40"/>
              <w:ind w:left="0" w:right="0"/>
              <w:jc w:val="left"/>
            </w:pPr>
            <w:r w:rsidRPr="00977DE5">
              <w:t xml:space="preserve">Miércoles </w:t>
            </w:r>
            <w:r w:rsidR="00977DE5" w:rsidRPr="00977DE5">
              <w:br/>
            </w:r>
            <w:r w:rsidRPr="00977DE5">
              <w:t>26 de noviembre de 2025</w:t>
            </w:r>
          </w:p>
        </w:tc>
        <w:tc>
          <w:tcPr>
            <w:tcW w:w="2337" w:type="dxa"/>
            <w:shd w:val="clear" w:color="auto" w:fill="auto"/>
          </w:tcPr>
          <w:p w14:paraId="69B25025" w14:textId="53138106"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3181ª </w:t>
            </w:r>
            <w:r w:rsidR="00977DE5" w:rsidRPr="00977DE5">
              <w:br/>
            </w:r>
            <w:r w:rsidRPr="00977DE5">
              <w:t>15.00 a 18.00 horas</w:t>
            </w:r>
          </w:p>
        </w:tc>
        <w:tc>
          <w:tcPr>
            <w:tcW w:w="2149" w:type="dxa"/>
            <w:shd w:val="clear" w:color="auto" w:fill="auto"/>
            <w:tcMar>
              <w:right w:w="0" w:type="dxa"/>
            </w:tcMar>
          </w:tcPr>
          <w:p w14:paraId="78B9829D" w14:textId="77777777" w:rsidR="001857EF" w:rsidRPr="00977DE5" w:rsidRDefault="001857EF" w:rsidP="00977DE5">
            <w:pPr>
              <w:pStyle w:val="SingleTxtG"/>
              <w:tabs>
                <w:tab w:val="clear" w:pos="1701"/>
                <w:tab w:val="clear" w:pos="2268"/>
                <w:tab w:val="clear" w:pos="2835"/>
              </w:tabs>
              <w:spacing w:before="40"/>
              <w:ind w:left="0" w:right="0"/>
              <w:jc w:val="left"/>
            </w:pPr>
            <w:r w:rsidRPr="00977DE5">
              <w:t>Túnez</w:t>
            </w:r>
          </w:p>
        </w:tc>
      </w:tr>
      <w:tr w:rsidR="00977DE5" w:rsidRPr="00977DE5" w14:paraId="177F580D" w14:textId="77777777" w:rsidTr="00053671">
        <w:trPr>
          <w:trHeight w:val="240"/>
        </w:trPr>
        <w:tc>
          <w:tcPr>
            <w:tcW w:w="2884" w:type="dxa"/>
            <w:tcBorders>
              <w:bottom w:val="single" w:sz="12" w:space="0" w:color="auto"/>
            </w:tcBorders>
            <w:shd w:val="clear" w:color="auto" w:fill="auto"/>
          </w:tcPr>
          <w:p w14:paraId="20B56AF2" w14:textId="2E49A33D" w:rsidR="001857EF" w:rsidRPr="00977DE5" w:rsidRDefault="001857EF" w:rsidP="00977DE5">
            <w:pPr>
              <w:pStyle w:val="SingleTxtG"/>
              <w:tabs>
                <w:tab w:val="clear" w:pos="1701"/>
                <w:tab w:val="clear" w:pos="2268"/>
                <w:tab w:val="clear" w:pos="2835"/>
              </w:tabs>
              <w:spacing w:before="40"/>
              <w:ind w:left="0" w:right="0"/>
              <w:jc w:val="left"/>
            </w:pPr>
            <w:r w:rsidRPr="00977DE5">
              <w:t xml:space="preserve">Jueves </w:t>
            </w:r>
            <w:r w:rsidR="00977DE5" w:rsidRPr="00977DE5">
              <w:br/>
            </w:r>
            <w:r w:rsidRPr="00977DE5">
              <w:t>27 de noviembre de 2025</w:t>
            </w:r>
          </w:p>
        </w:tc>
        <w:tc>
          <w:tcPr>
            <w:tcW w:w="2337" w:type="dxa"/>
            <w:tcBorders>
              <w:bottom w:val="single" w:sz="12" w:space="0" w:color="auto"/>
            </w:tcBorders>
            <w:shd w:val="clear" w:color="auto" w:fill="auto"/>
          </w:tcPr>
          <w:p w14:paraId="6AD48A2C" w14:textId="5A082FC1" w:rsidR="001857EF" w:rsidRPr="00977DE5" w:rsidRDefault="001857EF" w:rsidP="00977DE5">
            <w:pPr>
              <w:pStyle w:val="SingleTxtG"/>
              <w:tabs>
                <w:tab w:val="clear" w:pos="1701"/>
                <w:tab w:val="clear" w:pos="2268"/>
                <w:tab w:val="clear" w:pos="2835"/>
              </w:tabs>
              <w:spacing w:before="40"/>
              <w:ind w:left="0" w:right="0"/>
              <w:jc w:val="left"/>
            </w:pPr>
            <w:r w:rsidRPr="00977DE5">
              <w:t xml:space="preserve">3182ª </w:t>
            </w:r>
            <w:r w:rsidR="00977DE5" w:rsidRPr="00977DE5">
              <w:br/>
            </w:r>
            <w:r w:rsidRPr="00977DE5">
              <w:t>10.00 a 13.00 horas</w:t>
            </w:r>
          </w:p>
        </w:tc>
        <w:tc>
          <w:tcPr>
            <w:tcW w:w="2149" w:type="dxa"/>
            <w:tcBorders>
              <w:bottom w:val="single" w:sz="12" w:space="0" w:color="auto"/>
            </w:tcBorders>
            <w:shd w:val="clear" w:color="auto" w:fill="auto"/>
            <w:tcMar>
              <w:right w:w="0" w:type="dxa"/>
            </w:tcMar>
          </w:tcPr>
          <w:p w14:paraId="76C5A607" w14:textId="77777777" w:rsidR="001857EF" w:rsidRPr="00977DE5" w:rsidRDefault="001857EF" w:rsidP="00977DE5">
            <w:pPr>
              <w:pStyle w:val="SingleTxtG"/>
              <w:tabs>
                <w:tab w:val="clear" w:pos="1701"/>
                <w:tab w:val="clear" w:pos="2268"/>
                <w:tab w:val="clear" w:pos="2835"/>
              </w:tabs>
              <w:spacing w:before="40"/>
              <w:ind w:left="0" w:right="0"/>
              <w:jc w:val="left"/>
            </w:pPr>
            <w:r w:rsidRPr="00977DE5">
              <w:t xml:space="preserve">Túnez </w:t>
            </w:r>
            <w:r w:rsidRPr="00977DE5">
              <w:rPr>
                <w:i/>
              </w:rPr>
              <w:t>(continuación)</w:t>
            </w:r>
          </w:p>
        </w:tc>
      </w:tr>
    </w:tbl>
    <w:bookmarkEnd w:id="0"/>
    <w:p w14:paraId="108BF463" w14:textId="4592859F" w:rsidR="00381C24" w:rsidRPr="00977DE5" w:rsidRDefault="001857EF" w:rsidP="001857EF">
      <w:pPr>
        <w:pStyle w:val="SingleTxtG"/>
        <w:suppressAutoHyphens/>
        <w:spacing w:before="240" w:after="0"/>
        <w:jc w:val="center"/>
        <w:rPr>
          <w:u w:val="single"/>
        </w:rPr>
      </w:pPr>
      <w:r w:rsidRPr="00977DE5">
        <w:rPr>
          <w:u w:val="single"/>
        </w:rPr>
        <w:tab/>
      </w:r>
      <w:r w:rsidRPr="00977DE5">
        <w:rPr>
          <w:u w:val="single"/>
        </w:rPr>
        <w:tab/>
      </w:r>
      <w:r w:rsidRPr="00977DE5">
        <w:rPr>
          <w:u w:val="single"/>
        </w:rPr>
        <w:tab/>
      </w:r>
    </w:p>
    <w:sectPr w:rsidR="00381C24" w:rsidRPr="00977DE5" w:rsidSect="001857EF">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1CC" w14:textId="77777777" w:rsidR="00B500A9" w:rsidRPr="00D43FF0" w:rsidRDefault="00B500A9" w:rsidP="00D43FF0">
      <w:pPr>
        <w:pStyle w:val="Piedepgina"/>
      </w:pPr>
    </w:p>
  </w:endnote>
  <w:endnote w:type="continuationSeparator" w:id="0">
    <w:p w14:paraId="6BEEFD25" w14:textId="77777777" w:rsidR="00B500A9" w:rsidRPr="00D43FF0" w:rsidRDefault="00B500A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BA0D" w14:textId="7415E902" w:rsidR="001857EF" w:rsidRPr="001857EF" w:rsidRDefault="001857EF" w:rsidP="001857EF">
    <w:pPr>
      <w:pStyle w:val="Piedepgina"/>
      <w:tabs>
        <w:tab w:val="right" w:pos="9638"/>
      </w:tabs>
    </w:pPr>
    <w:r w:rsidRPr="001857EF">
      <w:rPr>
        <w:b/>
        <w:sz w:val="18"/>
      </w:rPr>
      <w:fldChar w:fldCharType="begin"/>
    </w:r>
    <w:r w:rsidRPr="001857EF">
      <w:rPr>
        <w:b/>
        <w:sz w:val="18"/>
      </w:rPr>
      <w:instrText xml:space="preserve"> PAGE  \* MERGEFORMAT </w:instrText>
    </w:r>
    <w:r w:rsidRPr="001857EF">
      <w:rPr>
        <w:b/>
        <w:sz w:val="18"/>
      </w:rPr>
      <w:fldChar w:fldCharType="separate"/>
    </w:r>
    <w:r w:rsidRPr="001857EF">
      <w:rPr>
        <w:b/>
        <w:noProof/>
        <w:sz w:val="18"/>
      </w:rPr>
      <w:t>2</w:t>
    </w:r>
    <w:r w:rsidRPr="001857EF">
      <w:rPr>
        <w:b/>
        <w:sz w:val="18"/>
      </w:rPr>
      <w:fldChar w:fldCharType="end"/>
    </w:r>
    <w:r>
      <w:rPr>
        <w:b/>
        <w:sz w:val="18"/>
      </w:rPr>
      <w:tab/>
    </w:r>
    <w:r>
      <w:t>GE.25-14328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B62D7" w14:textId="75217351" w:rsidR="001857EF" w:rsidRPr="001857EF" w:rsidRDefault="001857EF" w:rsidP="001857EF">
    <w:pPr>
      <w:pStyle w:val="Piedepgina"/>
      <w:tabs>
        <w:tab w:val="right" w:pos="9638"/>
      </w:tabs>
      <w:rPr>
        <w:b/>
        <w:sz w:val="18"/>
      </w:rPr>
    </w:pPr>
    <w:r>
      <w:t>GE.25-14328</w:t>
    </w:r>
    <w:r>
      <w:tab/>
    </w:r>
    <w:r w:rsidRPr="001857EF">
      <w:rPr>
        <w:b/>
        <w:sz w:val="18"/>
      </w:rPr>
      <w:fldChar w:fldCharType="begin"/>
    </w:r>
    <w:r w:rsidRPr="001857EF">
      <w:rPr>
        <w:b/>
        <w:sz w:val="18"/>
      </w:rPr>
      <w:instrText xml:space="preserve"> PAGE  \* MERGEFORMAT </w:instrText>
    </w:r>
    <w:r w:rsidRPr="001857EF">
      <w:rPr>
        <w:b/>
        <w:sz w:val="18"/>
      </w:rPr>
      <w:fldChar w:fldCharType="separate"/>
    </w:r>
    <w:r w:rsidRPr="001857EF">
      <w:rPr>
        <w:b/>
        <w:noProof/>
        <w:sz w:val="18"/>
      </w:rPr>
      <w:t>3</w:t>
    </w:r>
    <w:r w:rsidRPr="001857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B3DA8" w14:textId="449EFE5E" w:rsidR="00C63C2A" w:rsidRPr="001857EF" w:rsidRDefault="001857EF" w:rsidP="001857E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B4560C2" wp14:editId="6FE8D42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25-14328  (S)</w:t>
    </w:r>
    <w:r>
      <w:rPr>
        <w:noProof/>
        <w:sz w:val="20"/>
      </w:rPr>
      <w:drawing>
        <wp:anchor distT="0" distB="0" distL="114300" distR="114300" simplePos="0" relativeHeight="251658752" behindDoc="0" locked="0" layoutInCell="1" allowOverlap="1" wp14:anchorId="56570128" wp14:editId="5C2513C4">
          <wp:simplePos x="0" y="0"/>
          <wp:positionH relativeFrom="margin">
            <wp:posOffset>5489575</wp:posOffset>
          </wp:positionH>
          <wp:positionV relativeFrom="margin">
            <wp:posOffset>8891905</wp:posOffset>
          </wp:positionV>
          <wp:extent cx="628650" cy="628650"/>
          <wp:effectExtent l="0" t="0" r="0" b="0"/>
          <wp:wrapNone/>
          <wp:docPr id="15402581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220925    2</w:t>
    </w:r>
    <w:r w:rsidR="00053671">
      <w:rPr>
        <w:sz w:val="20"/>
      </w:rPr>
      <w:t>4</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9969E" w14:textId="77777777" w:rsidR="00B500A9" w:rsidRPr="001075E9" w:rsidRDefault="00B500A9" w:rsidP="001075E9">
      <w:pPr>
        <w:tabs>
          <w:tab w:val="right" w:pos="2155"/>
        </w:tabs>
        <w:spacing w:after="80" w:line="240" w:lineRule="auto"/>
        <w:ind w:left="680"/>
        <w:rPr>
          <w:u w:val="single"/>
        </w:rPr>
      </w:pPr>
      <w:r>
        <w:rPr>
          <w:u w:val="single"/>
        </w:rPr>
        <w:tab/>
      </w:r>
    </w:p>
  </w:footnote>
  <w:footnote w:type="continuationSeparator" w:id="0">
    <w:p w14:paraId="0ACDC6BA" w14:textId="77777777" w:rsidR="00B500A9" w:rsidRDefault="00B500A9"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55E42" w14:textId="0D1B9B4D" w:rsidR="001857EF" w:rsidRPr="001857EF" w:rsidRDefault="001857EF">
    <w:pPr>
      <w:pStyle w:val="Encabezado"/>
    </w:pPr>
    <w:r>
      <w:fldChar w:fldCharType="begin"/>
    </w:r>
    <w:r>
      <w:instrText xml:space="preserve"> TITLE  \* MERGEFORMAT </w:instrText>
    </w:r>
    <w:r>
      <w:fldChar w:fldCharType="separate"/>
    </w:r>
    <w:proofErr w:type="spellStart"/>
    <w:r w:rsidR="00132691">
      <w:t>CERD</w:t>
    </w:r>
    <w:proofErr w:type="spellEnd"/>
    <w:r w:rsidR="00132691">
      <w:t>/C/116/1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6A39B" w14:textId="5D3E27A3" w:rsidR="001857EF" w:rsidRPr="001857EF" w:rsidRDefault="001857EF" w:rsidP="001857EF">
    <w:pPr>
      <w:pStyle w:val="Encabezado"/>
      <w:jc w:val="right"/>
    </w:pPr>
    <w:r>
      <w:fldChar w:fldCharType="begin"/>
    </w:r>
    <w:r>
      <w:instrText xml:space="preserve"> TITLE  \* MERGEFORMAT </w:instrText>
    </w:r>
    <w:r>
      <w:fldChar w:fldCharType="separate"/>
    </w:r>
    <w:proofErr w:type="spellStart"/>
    <w:r w:rsidR="00132691">
      <w:t>CERD</w:t>
    </w:r>
    <w:proofErr w:type="spellEnd"/>
    <w:r w:rsidR="00132691">
      <w:t>/C/116/1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87442212">
    <w:abstractNumId w:val="14"/>
  </w:num>
  <w:num w:numId="2" w16cid:durableId="1749426255">
    <w:abstractNumId w:val="11"/>
  </w:num>
  <w:num w:numId="3" w16cid:durableId="328603900">
    <w:abstractNumId w:val="16"/>
  </w:num>
  <w:num w:numId="4" w16cid:durableId="1547595850">
    <w:abstractNumId w:val="15"/>
  </w:num>
  <w:num w:numId="5" w16cid:durableId="1287586405">
    <w:abstractNumId w:val="13"/>
  </w:num>
  <w:num w:numId="6" w16cid:durableId="1232275561">
    <w:abstractNumId w:val="8"/>
  </w:num>
  <w:num w:numId="7" w16cid:durableId="1813981129">
    <w:abstractNumId w:val="3"/>
  </w:num>
  <w:num w:numId="8" w16cid:durableId="445000408">
    <w:abstractNumId w:val="2"/>
  </w:num>
  <w:num w:numId="9" w16cid:durableId="1877086090">
    <w:abstractNumId w:val="1"/>
  </w:num>
  <w:num w:numId="10" w16cid:durableId="373428899">
    <w:abstractNumId w:val="0"/>
  </w:num>
  <w:num w:numId="11" w16cid:durableId="244344650">
    <w:abstractNumId w:val="9"/>
  </w:num>
  <w:num w:numId="12" w16cid:durableId="1821384184">
    <w:abstractNumId w:val="7"/>
  </w:num>
  <w:num w:numId="13" w16cid:durableId="1892502344">
    <w:abstractNumId w:val="6"/>
  </w:num>
  <w:num w:numId="14" w16cid:durableId="170418677">
    <w:abstractNumId w:val="5"/>
  </w:num>
  <w:num w:numId="15" w16cid:durableId="372921301">
    <w:abstractNumId w:val="4"/>
  </w:num>
  <w:num w:numId="16" w16cid:durableId="362873619">
    <w:abstractNumId w:val="10"/>
  </w:num>
  <w:num w:numId="17" w16cid:durableId="1746343677">
    <w:abstractNumId w:val="14"/>
  </w:num>
  <w:num w:numId="18" w16cid:durableId="803233054">
    <w:abstractNumId w:val="11"/>
  </w:num>
  <w:num w:numId="19" w16cid:durableId="1391879873">
    <w:abstractNumId w:val="10"/>
  </w:num>
  <w:num w:numId="20" w16cid:durableId="1787239671">
    <w:abstractNumId w:val="16"/>
  </w:num>
  <w:num w:numId="21" w16cid:durableId="559561697">
    <w:abstractNumId w:val="15"/>
  </w:num>
  <w:num w:numId="22" w16cid:durableId="2015573776">
    <w:abstractNumId w:val="12"/>
  </w:num>
  <w:num w:numId="23" w16cid:durableId="1817799848">
    <w:abstractNumId w:val="12"/>
  </w:num>
  <w:num w:numId="24" w16cid:durableId="1119103852">
    <w:abstractNumId w:val="13"/>
  </w:num>
  <w:num w:numId="25" w16cid:durableId="1560946128">
    <w:abstractNumId w:val="9"/>
  </w:num>
  <w:num w:numId="26" w16cid:durableId="213393370">
    <w:abstractNumId w:val="7"/>
  </w:num>
  <w:num w:numId="27" w16cid:durableId="978269025">
    <w:abstractNumId w:val="6"/>
  </w:num>
  <w:num w:numId="28" w16cid:durableId="1569224948">
    <w:abstractNumId w:val="5"/>
  </w:num>
  <w:num w:numId="29" w16cid:durableId="413404185">
    <w:abstractNumId w:val="4"/>
  </w:num>
  <w:num w:numId="30" w16cid:durableId="203450853">
    <w:abstractNumId w:val="8"/>
  </w:num>
  <w:num w:numId="31" w16cid:durableId="2114670558">
    <w:abstractNumId w:val="3"/>
  </w:num>
  <w:num w:numId="32" w16cid:durableId="1900365384">
    <w:abstractNumId w:val="2"/>
  </w:num>
  <w:num w:numId="33" w16cid:durableId="61484680">
    <w:abstractNumId w:val="1"/>
  </w:num>
  <w:num w:numId="34" w16cid:durableId="39539627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0A9"/>
    <w:rsid w:val="00006BB9"/>
    <w:rsid w:val="000107A1"/>
    <w:rsid w:val="0002339D"/>
    <w:rsid w:val="00036733"/>
    <w:rsid w:val="00053671"/>
    <w:rsid w:val="000B57E7"/>
    <w:rsid w:val="000F09DF"/>
    <w:rsid w:val="000F5804"/>
    <w:rsid w:val="000F61B2"/>
    <w:rsid w:val="00100EA7"/>
    <w:rsid w:val="00103A93"/>
    <w:rsid w:val="001075E9"/>
    <w:rsid w:val="00132691"/>
    <w:rsid w:val="00133DFF"/>
    <w:rsid w:val="00145F2F"/>
    <w:rsid w:val="00160FF7"/>
    <w:rsid w:val="00180183"/>
    <w:rsid w:val="001857EF"/>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F20A8"/>
    <w:rsid w:val="004031F0"/>
    <w:rsid w:val="00454E07"/>
    <w:rsid w:val="00471CB3"/>
    <w:rsid w:val="004A624D"/>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77DE5"/>
    <w:rsid w:val="009F3E98"/>
    <w:rsid w:val="00A17DFD"/>
    <w:rsid w:val="00A414EF"/>
    <w:rsid w:val="00A4674B"/>
    <w:rsid w:val="00A917B3"/>
    <w:rsid w:val="00AA29C1"/>
    <w:rsid w:val="00AB4B51"/>
    <w:rsid w:val="00B066FC"/>
    <w:rsid w:val="00B10CC7"/>
    <w:rsid w:val="00B500A9"/>
    <w:rsid w:val="00B62458"/>
    <w:rsid w:val="00B778C8"/>
    <w:rsid w:val="00BA3587"/>
    <w:rsid w:val="00BB36EA"/>
    <w:rsid w:val="00BD33EE"/>
    <w:rsid w:val="00C60F0C"/>
    <w:rsid w:val="00C63C2A"/>
    <w:rsid w:val="00C805C9"/>
    <w:rsid w:val="00C907F0"/>
    <w:rsid w:val="00CA1679"/>
    <w:rsid w:val="00CC15A3"/>
    <w:rsid w:val="00CF5418"/>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A768D"/>
  <w15:docId w15:val="{141E715B-2931-4B37-82DB-5ADDDC433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977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ERD/C/BDI/11-19" TargetMode="External"/><Relationship Id="rId13" Type="http://schemas.openxmlformats.org/officeDocument/2006/relationships/hyperlink" Target="https://docs.un.org/es/CERD/C/TUN/20-2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es/CERD/C/SWE/24-2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CERD/C/NZL/23-2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cs.un.org/es/CERD/C/MDV/13-15"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cs.un.org/es/CERD/C/GTM/18-20" TargetMode="External"/><Relationship Id="rId14" Type="http://schemas.openxmlformats.org/officeDocument/2006/relationships/hyperlink" Target="https://docs.un.org/es/CERD/C/116/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6</TotalTime>
  <Pages>4</Pages>
  <Words>1445</Words>
  <Characters>7692</Characters>
  <Application>Microsoft Office Word</Application>
  <DocSecurity>0</DocSecurity>
  <Lines>204</Lines>
  <Paragraphs>98</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CERD/C/116/1</dc:title>
  <dc:subject/>
  <dc:creator>Juan-Carlos KOROL</dc:creator>
  <cp:keywords/>
  <cp:lastModifiedBy>Juan Korol</cp:lastModifiedBy>
  <cp:revision>3</cp:revision>
  <cp:lastPrinted>2025-09-24T07:20:00Z</cp:lastPrinted>
  <dcterms:created xsi:type="dcterms:W3CDTF">2025-09-24T07:20:00Z</dcterms:created>
  <dcterms:modified xsi:type="dcterms:W3CDTF">2025-09-24T07:22:00Z</dcterms:modified>
</cp:coreProperties>
</file>