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8A54A5">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BE0946" w:rsidP="00BE0946">
            <w:pPr>
              <w:jc w:val="right"/>
            </w:pPr>
            <w:r w:rsidRPr="00BE0946">
              <w:rPr>
                <w:sz w:val="40"/>
              </w:rPr>
              <w:t>CRC</w:t>
            </w:r>
            <w:r>
              <w:t>/C/SR.1584</w:t>
            </w:r>
          </w:p>
        </w:tc>
      </w:tr>
      <w:tr w:rsidR="002D5AAC" w:rsidTr="008A54A5">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BE0946" w:rsidRDefault="00BE0946" w:rsidP="00DD299D">
            <w:pPr>
              <w:spacing w:before="240"/>
            </w:pPr>
            <w:r>
              <w:t>Distr. general</w:t>
            </w:r>
          </w:p>
          <w:p w:rsidR="00BE0946" w:rsidRDefault="00BE0946" w:rsidP="00BE0946">
            <w:pPr>
              <w:spacing w:line="240" w:lineRule="exact"/>
            </w:pPr>
            <w:r>
              <w:t>5 de agosto de 2011</w:t>
            </w:r>
          </w:p>
          <w:p w:rsidR="00BE0946" w:rsidRDefault="00BE0946" w:rsidP="00BE0946">
            <w:pPr>
              <w:spacing w:line="240" w:lineRule="exact"/>
            </w:pPr>
            <w:r>
              <w:t>Español</w:t>
            </w:r>
          </w:p>
          <w:p w:rsidR="002D5AAC" w:rsidRDefault="00BE0946" w:rsidP="00BE0946">
            <w:pPr>
              <w:spacing w:line="240" w:lineRule="exact"/>
            </w:pPr>
            <w:r>
              <w:t>Original: francés</w:t>
            </w:r>
          </w:p>
        </w:tc>
      </w:tr>
    </w:tbl>
    <w:p w:rsidR="008A54A5" w:rsidRPr="005C35C1" w:rsidRDefault="008A54A5" w:rsidP="008A54A5">
      <w:pPr>
        <w:spacing w:before="120"/>
        <w:rPr>
          <w:b/>
          <w:sz w:val="24"/>
          <w:szCs w:val="24"/>
        </w:rPr>
      </w:pPr>
      <w:r>
        <w:rPr>
          <w:b/>
          <w:sz w:val="24"/>
          <w:szCs w:val="24"/>
        </w:rPr>
        <w:t>Comité de los Derechos del Niño</w:t>
      </w:r>
    </w:p>
    <w:p w:rsidR="008A54A5" w:rsidRPr="005C35C1" w:rsidRDefault="008A54A5" w:rsidP="008A54A5">
      <w:pPr>
        <w:spacing w:after="120" w:line="240" w:lineRule="auto"/>
        <w:rPr>
          <w:b/>
          <w:lang w:val="es-ES_tradnl"/>
        </w:rPr>
      </w:pPr>
      <w:r w:rsidRPr="005C35C1">
        <w:rPr>
          <w:b/>
          <w:lang w:val="es-ES_tradnl"/>
        </w:rPr>
        <w:t>56º período de sesiones</w:t>
      </w:r>
    </w:p>
    <w:p w:rsidR="008A54A5" w:rsidRPr="005C35C1" w:rsidRDefault="008A54A5" w:rsidP="008A54A5">
      <w:pPr>
        <w:rPr>
          <w:lang w:val="es-ES_tradnl"/>
        </w:rPr>
      </w:pPr>
      <w:r>
        <w:rPr>
          <w:b/>
          <w:lang w:val="es-ES_tradnl"/>
        </w:rPr>
        <w:t>Acta resumida de la primera</w:t>
      </w:r>
      <w:r w:rsidRPr="005C35C1">
        <w:rPr>
          <w:b/>
          <w:lang w:val="es-ES_tradnl"/>
        </w:rPr>
        <w:t xml:space="preserve"> parte (pública)</w:t>
      </w:r>
      <w:r w:rsidRPr="005C35C1">
        <w:rPr>
          <w:rStyle w:val="FootnoteReference"/>
          <w:sz w:val="20"/>
          <w:vertAlign w:val="baseline"/>
          <w:lang w:val="es-ES_tradnl"/>
        </w:rPr>
        <w:footnoteReference w:customMarkFollows="1" w:id="1"/>
        <w:t>*</w:t>
      </w:r>
      <w:r w:rsidRPr="005C35C1">
        <w:rPr>
          <w:b/>
          <w:lang w:val="es-ES_tradnl"/>
        </w:rPr>
        <w:t xml:space="preserve"> de la 1584ª sesión</w:t>
      </w:r>
      <w:r w:rsidRPr="005C35C1">
        <w:rPr>
          <w:b/>
          <w:lang w:val="es-ES_tradnl"/>
        </w:rPr>
        <w:br/>
      </w:r>
      <w:r w:rsidRPr="005C35C1">
        <w:rPr>
          <w:lang w:val="es-ES_tradnl"/>
        </w:rPr>
        <w:t xml:space="preserve">Celebrada en el </w:t>
      </w:r>
      <w:proofErr w:type="spellStart"/>
      <w:r w:rsidRPr="005C35C1">
        <w:rPr>
          <w:lang w:val="es-ES_tradnl"/>
        </w:rPr>
        <w:t>Palais</w:t>
      </w:r>
      <w:proofErr w:type="spellEnd"/>
      <w:r w:rsidRPr="005C35C1">
        <w:rPr>
          <w:lang w:val="es-ES_tradnl"/>
        </w:rPr>
        <w:t xml:space="preserve"> Wilson, Ginebra, el lunes 17 de enero de 2011, a las 10</w:t>
      </w:r>
      <w:r>
        <w:rPr>
          <w:lang w:val="es-ES_tradnl"/>
        </w:rPr>
        <w:t>.00</w:t>
      </w:r>
      <w:r w:rsidRPr="005C35C1">
        <w:rPr>
          <w:lang w:val="es-ES_tradnl"/>
        </w:rPr>
        <w:t xml:space="preserve"> horas</w:t>
      </w:r>
    </w:p>
    <w:p w:rsidR="008A54A5" w:rsidRPr="005C35C1" w:rsidRDefault="008A54A5" w:rsidP="008A54A5">
      <w:pPr>
        <w:tabs>
          <w:tab w:val="right" w:pos="992"/>
          <w:tab w:val="left" w:pos="1134"/>
          <w:tab w:val="right" w:leader="dot" w:pos="8505"/>
        </w:tabs>
        <w:spacing w:before="120"/>
        <w:rPr>
          <w:i/>
          <w:lang w:val="es-ES_tradnl"/>
        </w:rPr>
      </w:pPr>
      <w:r>
        <w:rPr>
          <w:i/>
          <w:lang w:val="es-ES_tradnl"/>
        </w:rPr>
        <w:tab/>
        <w:t>Presidenta</w:t>
      </w:r>
      <w:r w:rsidRPr="005C35C1">
        <w:rPr>
          <w:lang w:val="es-ES_tradnl"/>
        </w:rPr>
        <w:t>:</w:t>
      </w:r>
      <w:r w:rsidRPr="005C35C1">
        <w:rPr>
          <w:lang w:val="es-ES_tradnl"/>
        </w:rPr>
        <w:tab/>
        <w:t>Sra. Lee</w:t>
      </w:r>
    </w:p>
    <w:p w:rsidR="008A54A5" w:rsidRPr="005C35C1" w:rsidRDefault="008A54A5" w:rsidP="008A54A5">
      <w:pPr>
        <w:pStyle w:val="HChG"/>
        <w:rPr>
          <w:b w:val="0"/>
        </w:rPr>
      </w:pPr>
      <w:r w:rsidRPr="005C35C1">
        <w:rPr>
          <w:b w:val="0"/>
        </w:rPr>
        <w:t>Sumario</w:t>
      </w:r>
    </w:p>
    <w:p w:rsidR="008A54A5" w:rsidRPr="005C35C1" w:rsidRDefault="008A54A5" w:rsidP="008A54A5">
      <w:pPr>
        <w:pStyle w:val="SingleTxtG"/>
        <w:jc w:val="left"/>
      </w:pPr>
      <w:r w:rsidRPr="005C35C1">
        <w:t>Apertura del período de sesiones</w:t>
      </w:r>
    </w:p>
    <w:p w:rsidR="008A54A5" w:rsidRPr="005C35C1" w:rsidRDefault="008A54A5" w:rsidP="008A54A5">
      <w:pPr>
        <w:pStyle w:val="SingleTxtG"/>
        <w:jc w:val="left"/>
      </w:pPr>
      <w:r w:rsidRPr="005C35C1">
        <w:t>Discurso de la Alta Comisionada de las Naciones Unidas para los Derechos Humanos</w:t>
      </w:r>
    </w:p>
    <w:p w:rsidR="008A54A5" w:rsidRPr="005C35C1" w:rsidRDefault="008A54A5" w:rsidP="008A54A5">
      <w:pPr>
        <w:pStyle w:val="SingleTxtG"/>
        <w:jc w:val="left"/>
      </w:pPr>
      <w:r w:rsidRPr="005C35C1">
        <w:t>Cuestiones de organización</w:t>
      </w:r>
    </w:p>
    <w:p w:rsidR="008A54A5" w:rsidRPr="005C35C1" w:rsidRDefault="008A54A5" w:rsidP="008A54A5">
      <w:pPr>
        <w:pStyle w:val="SingleTxtG"/>
        <w:jc w:val="left"/>
      </w:pPr>
      <w:r w:rsidRPr="005C35C1">
        <w:t>Presentación de informes por los Estados partes</w:t>
      </w:r>
    </w:p>
    <w:p w:rsidR="006F35EE" w:rsidRDefault="006F35EE" w:rsidP="00BE0946">
      <w:pPr>
        <w:pStyle w:val="SingleTxtG"/>
      </w:pPr>
    </w:p>
    <w:p w:rsidR="00812B97" w:rsidRPr="005C35C1" w:rsidRDefault="00812B97" w:rsidP="00812B97">
      <w:pPr>
        <w:pStyle w:val="SingleTxtG"/>
        <w:rPr>
          <w:i/>
        </w:rPr>
      </w:pPr>
      <w:r>
        <w:br w:type="page"/>
      </w:r>
      <w:r w:rsidRPr="005C35C1">
        <w:rPr>
          <w:i/>
        </w:rPr>
        <w:t>Se declara abierta la sesión a las 10.15 horas.</w:t>
      </w:r>
    </w:p>
    <w:p w:rsidR="00812B97" w:rsidRPr="005C35C1" w:rsidRDefault="00812B97" w:rsidP="00812B97">
      <w:pPr>
        <w:pStyle w:val="H23G"/>
      </w:pPr>
      <w:r w:rsidRPr="005C35C1">
        <w:tab/>
      </w:r>
      <w:r w:rsidRPr="005C35C1">
        <w:tab/>
        <w:t>Apertura del período de sesiones</w:t>
      </w:r>
    </w:p>
    <w:p w:rsidR="00812B97" w:rsidRPr="005C35C1" w:rsidRDefault="00812B97" w:rsidP="00812B97">
      <w:pPr>
        <w:pStyle w:val="SingleTxtG"/>
      </w:pPr>
      <w:r w:rsidRPr="005C35C1">
        <w:t>1.</w:t>
      </w:r>
      <w:r w:rsidRPr="005C35C1">
        <w:tab/>
      </w:r>
      <w:r w:rsidRPr="005C35C1">
        <w:rPr>
          <w:b/>
        </w:rPr>
        <w:t>La Presidenta</w:t>
      </w:r>
      <w:r w:rsidRPr="005C35C1">
        <w:t xml:space="preserve"> inaugura el 56º período de sesiones del Comité de los Derechos del Niño observando que los niños son los primeros afectados por los disturbios, la violencia y las duras condic</w:t>
      </w:r>
      <w:r>
        <w:t>iones climáticas que afectan a</w:t>
      </w:r>
      <w:r w:rsidRPr="005C35C1">
        <w:t>l mundo.</w:t>
      </w:r>
    </w:p>
    <w:p w:rsidR="00812B97" w:rsidRPr="005C35C1" w:rsidRDefault="00812B97" w:rsidP="00812B97">
      <w:pPr>
        <w:pStyle w:val="H23G"/>
      </w:pPr>
      <w:r>
        <w:tab/>
      </w:r>
      <w:r>
        <w:tab/>
      </w:r>
      <w:r w:rsidRPr="005C35C1">
        <w:t xml:space="preserve">Discurso de la Alta Comisionada </w:t>
      </w:r>
      <w:r>
        <w:t>de las Naciones Unidas para los Derechos</w:t>
      </w:r>
      <w:r>
        <w:br/>
      </w:r>
      <w:r w:rsidRPr="005C35C1">
        <w:t>Humanos</w:t>
      </w:r>
    </w:p>
    <w:p w:rsidR="00812B97" w:rsidRPr="005C35C1" w:rsidRDefault="00812B97" w:rsidP="00812B97">
      <w:pPr>
        <w:pStyle w:val="SingleTxtG"/>
      </w:pPr>
      <w:r w:rsidRPr="005C35C1">
        <w:t>2.</w:t>
      </w:r>
      <w:r w:rsidRPr="005C35C1">
        <w:tab/>
      </w:r>
      <w:r w:rsidRPr="00232D0A">
        <w:rPr>
          <w:b/>
        </w:rPr>
        <w:t xml:space="preserve">La Sra. </w:t>
      </w:r>
      <w:proofErr w:type="spellStart"/>
      <w:r w:rsidRPr="00232D0A">
        <w:rPr>
          <w:b/>
        </w:rPr>
        <w:t>Pillay</w:t>
      </w:r>
      <w:proofErr w:type="spellEnd"/>
      <w:r w:rsidRPr="005C35C1">
        <w:t xml:space="preserve"> (Alta Comisionada de las Naciones Unidas para los Der</w:t>
      </w:r>
      <w:r>
        <w:t xml:space="preserve">echos Humanos) destaca </w:t>
      </w:r>
      <w:r w:rsidRPr="005C35C1">
        <w:t xml:space="preserve">la necesidad de encontrar soluciones a largo plazo para los problemas a los que se enfrenta la labor del Comité. </w:t>
      </w:r>
      <w:r>
        <w:t>El número de informes pendientes de examen, que se había logrado estabilizar con el sistema de dos Cámaras, ha comenzado nuevamente a aumentar.</w:t>
      </w:r>
    </w:p>
    <w:p w:rsidR="00812B97" w:rsidRPr="005C35C1" w:rsidRDefault="00812B97" w:rsidP="00812B97">
      <w:pPr>
        <w:pStyle w:val="SingleTxtG"/>
      </w:pPr>
      <w:r>
        <w:t>3.</w:t>
      </w:r>
      <w:r w:rsidRPr="005C35C1">
        <w:tab/>
        <w:t xml:space="preserve">Las consultas </w:t>
      </w:r>
      <w:r>
        <w:t xml:space="preserve">encaminadas a fortalecer </w:t>
      </w:r>
      <w:r w:rsidRPr="005C35C1">
        <w:t>los órganos de tratados, iniciadas en noviembre de 2009 en Dublín, han continuado durante la reunión del Grupo de Trabajo sobre el seguimiento</w:t>
      </w:r>
      <w:r>
        <w:t xml:space="preserve"> </w:t>
      </w:r>
      <w:r w:rsidRPr="005C35C1">
        <w:t>celebrada en Ginebra entre el 12 y el 14 de enero de 2011</w:t>
      </w:r>
      <w:r>
        <w:t xml:space="preserve">, en la que han participado dos miembros del Comité. </w:t>
      </w:r>
      <w:r w:rsidRPr="005C35C1">
        <w:t>En ella</w:t>
      </w:r>
      <w:r>
        <w:t xml:space="preserve">s se ha prestado especial atención a los procedimientos </w:t>
      </w:r>
      <w:r w:rsidRPr="005C35C1">
        <w:t>de seguimiento de las observaciones finales, las decisiones acerca de las comunicaciones, las visitas y las investigaciones de los órganos de tratados.</w:t>
      </w:r>
      <w:r>
        <w:t xml:space="preserve"> </w:t>
      </w:r>
      <w:r w:rsidRPr="005C35C1">
        <w:t xml:space="preserve">En mayo, se celebrará en </w:t>
      </w:r>
      <w:proofErr w:type="spellStart"/>
      <w:r w:rsidRPr="005C35C1">
        <w:t>Sion</w:t>
      </w:r>
      <w:proofErr w:type="spellEnd"/>
      <w:r w:rsidRPr="005C35C1">
        <w:t xml:space="preserve"> una reunión de consultas con los Estados partes y, en primavera, se consultará con las instituciones de las Naciones Unidas y los representantes de la sociedad civil.</w:t>
      </w:r>
      <w:r>
        <w:t xml:space="preserve"> </w:t>
      </w:r>
      <w:r w:rsidRPr="005C35C1">
        <w:t>La fase de consultas concluirá en otoño, en Dublín. Asimismo, la Oficina del Alto Comisionado</w:t>
      </w:r>
      <w:r>
        <w:t xml:space="preserve"> </w:t>
      </w:r>
      <w:r w:rsidRPr="005C35C1">
        <w:t>de las Naciones Unidas para los Derechos Humanos (</w:t>
      </w:r>
      <w:proofErr w:type="spellStart"/>
      <w:r w:rsidRPr="005C35C1">
        <w:t>ACNUDH</w:t>
      </w:r>
      <w:proofErr w:type="spellEnd"/>
      <w:r w:rsidRPr="005C35C1">
        <w:t xml:space="preserve">) organiza una serie de consultas </w:t>
      </w:r>
      <w:r>
        <w:t xml:space="preserve">en la </w:t>
      </w:r>
      <w:r w:rsidRPr="005C35C1">
        <w:t xml:space="preserve">que </w:t>
      </w:r>
      <w:r>
        <w:t xml:space="preserve">participan </w:t>
      </w:r>
      <w:r w:rsidRPr="005C35C1">
        <w:t>dos Comités al mismo tiempo. El objetivo es que sus miembros pueda</w:t>
      </w:r>
      <w:r>
        <w:t>n analizar los diferentes temas antes de que e</w:t>
      </w:r>
      <w:r w:rsidRPr="005C35C1">
        <w:t>stos se sometan a examen en l</w:t>
      </w:r>
      <w:r>
        <w:t>a reunión de los Comités. E</w:t>
      </w:r>
      <w:r w:rsidRPr="005C35C1">
        <w:t>l 29 de enero, el Comité de los Derechos del Niño se reunirá con el Comité para la Eliminación de la Discriminación contra la</w:t>
      </w:r>
      <w:r>
        <w:t xml:space="preserve"> </w:t>
      </w:r>
      <w:r w:rsidRPr="005C35C1">
        <w:t>Mujer.</w:t>
      </w:r>
      <w:r>
        <w:t xml:space="preserve"> </w:t>
      </w:r>
      <w:r w:rsidRPr="005C35C1">
        <w:t xml:space="preserve">Las propuestas que se formulen en el marco de estas consultas se recogerán en una compilación que la </w:t>
      </w:r>
      <w:r>
        <w:t>Sra. </w:t>
      </w:r>
      <w:proofErr w:type="spellStart"/>
      <w:r>
        <w:t>Pillay</w:t>
      </w:r>
      <w:proofErr w:type="spellEnd"/>
      <w:r>
        <w:t xml:space="preserve"> presentará en 2011; la Alta Comisionada espera que de las consultas</w:t>
      </w:r>
      <w:r w:rsidRPr="005C35C1">
        <w:t xml:space="preserve"> se desprendan</w:t>
      </w:r>
      <w:r>
        <w:t xml:space="preserve"> </w:t>
      </w:r>
      <w:r w:rsidRPr="005C35C1">
        <w:t>recomendaciones concretas encaminadas a consolidar el creciente sistema de los ór</w:t>
      </w:r>
      <w:r>
        <w:t>ganos de tratados, que se enfrentase</w:t>
      </w:r>
      <w:r w:rsidRPr="005C35C1">
        <w:t xml:space="preserve"> </w:t>
      </w:r>
      <w:r>
        <w:t xml:space="preserve">constantemente </w:t>
      </w:r>
      <w:r w:rsidRPr="005C35C1">
        <w:t xml:space="preserve">a nuevos desafíos y </w:t>
      </w:r>
      <w:r>
        <w:t xml:space="preserve">a la escasez de </w:t>
      </w:r>
      <w:r w:rsidRPr="005C35C1">
        <w:t>recursos.</w:t>
      </w:r>
    </w:p>
    <w:p w:rsidR="00812B97" w:rsidRPr="005C35C1" w:rsidRDefault="00812B97" w:rsidP="00812B97">
      <w:pPr>
        <w:pStyle w:val="SingleTxtG"/>
      </w:pPr>
      <w:r w:rsidRPr="005C35C1">
        <w:t>4.</w:t>
      </w:r>
      <w:r w:rsidRPr="005C35C1">
        <w:tab/>
      </w:r>
      <w:r w:rsidRPr="00812B97">
        <w:t xml:space="preserve">La Sra. </w:t>
      </w:r>
      <w:proofErr w:type="spellStart"/>
      <w:r w:rsidRPr="00812B97">
        <w:t>Pillay</w:t>
      </w:r>
      <w:proofErr w:type="spellEnd"/>
      <w:r>
        <w:t xml:space="preserve"> espera que el Grupo de T</w:t>
      </w:r>
      <w:r w:rsidRPr="005C35C1">
        <w:t>rabajo abierto encargado de elaborar un tercer protocolo facultativo de la Convención sobre los Derechos del Niño, que establecerá un procedimiento de presentación de comunicaciones</w:t>
      </w:r>
      <w:r>
        <w:t>, en el que se incorporará</w:t>
      </w:r>
      <w:r w:rsidRPr="005C35C1">
        <w:t xml:space="preserve"> una valiosa contribución escrita elaborada por el Comité de los Derechos del Niño, llegue a un acuerdo en enero, especialmente en lo relativo a un posible procedimiento de comunicaciones colectivas. Espera, además, que </w:t>
      </w:r>
      <w:r>
        <w:t>el texto acordado se inspire en</w:t>
      </w:r>
      <w:r w:rsidRPr="005C35C1">
        <w:t xml:space="preserve"> los protocolos facultativos de otros instrumentos de derechos humanos adaptando las dispo</w:t>
      </w:r>
      <w:r>
        <w:t>siciones a las necesidades de lo</w:t>
      </w:r>
      <w:r w:rsidRPr="005C35C1">
        <w:t>s</w:t>
      </w:r>
      <w:r>
        <w:t xml:space="preserve"> niños que son víctimas</w:t>
      </w:r>
      <w:r w:rsidRPr="005C35C1">
        <w:t>.</w:t>
      </w:r>
    </w:p>
    <w:p w:rsidR="00812B97" w:rsidRPr="005C35C1" w:rsidRDefault="00812B97" w:rsidP="00812B97">
      <w:pPr>
        <w:pStyle w:val="SingleTxtG"/>
      </w:pPr>
      <w:r w:rsidRPr="005C35C1">
        <w:t>5.</w:t>
      </w:r>
      <w:r w:rsidRPr="005C35C1">
        <w:tab/>
        <w:t xml:space="preserve">La Sra. </w:t>
      </w:r>
      <w:proofErr w:type="spellStart"/>
      <w:r w:rsidRPr="005C35C1">
        <w:t>Pillay</w:t>
      </w:r>
      <w:proofErr w:type="spellEnd"/>
      <w:r w:rsidRPr="005C35C1">
        <w:t xml:space="preserve"> insta al Comité a ad</w:t>
      </w:r>
      <w:r>
        <w:t>optar rápida</w:t>
      </w:r>
      <w:r w:rsidRPr="005C35C1">
        <w:t>mente</w:t>
      </w:r>
      <w:r>
        <w:t xml:space="preserve"> </w:t>
      </w:r>
      <w:r w:rsidRPr="005C35C1">
        <w:t xml:space="preserve">la Observación general sobre el artículo 19, que reforzará la labor del Representante Especial del Secretario General sobre la violencia contra los niños y </w:t>
      </w:r>
      <w:r>
        <w:t xml:space="preserve">el </w:t>
      </w:r>
      <w:proofErr w:type="spellStart"/>
      <w:r>
        <w:t>ACNUDH</w:t>
      </w:r>
      <w:proofErr w:type="spellEnd"/>
      <w:r>
        <w:t>. También observa con</w:t>
      </w:r>
      <w:r w:rsidRPr="005C35C1">
        <w:t xml:space="preserve"> interés </w:t>
      </w:r>
      <w:r>
        <w:t xml:space="preserve">que </w:t>
      </w:r>
      <w:r w:rsidRPr="005C35C1">
        <w:t xml:space="preserve">el Comité de los Derechos del Niño y el </w:t>
      </w:r>
      <w:r>
        <w:t>Comité para la E</w:t>
      </w:r>
      <w:r w:rsidRPr="005C35C1">
        <w:t>liminación de la</w:t>
      </w:r>
      <w:r>
        <w:t xml:space="preserve"> Discriminación contra la Mujer, han iniciado la redacción de una observación general conjunta sobre las prácticas tradicionales perjudiciales.</w:t>
      </w:r>
    </w:p>
    <w:p w:rsidR="00812B97" w:rsidRPr="005C35C1" w:rsidRDefault="00812B97" w:rsidP="00812B97">
      <w:pPr>
        <w:pStyle w:val="SingleTxtG"/>
      </w:pPr>
      <w:r w:rsidRPr="005C35C1">
        <w:t>6.</w:t>
      </w:r>
      <w:r w:rsidRPr="005C35C1">
        <w:tab/>
        <w:t>Para el 57º período de sesiones del Comité, que se celebrará en mayo de 2011, el nuevo equ</w:t>
      </w:r>
      <w:r>
        <w:t xml:space="preserve">ipo de la secretaría estará plenamente constituido </w:t>
      </w:r>
      <w:r w:rsidRPr="005C35C1">
        <w:t xml:space="preserve">y el </w:t>
      </w:r>
      <w:r>
        <w:t>nuevo o la nueva secretario</w:t>
      </w:r>
      <w:r w:rsidR="00E406DB">
        <w:t>/a</w:t>
      </w:r>
      <w:r>
        <w:t xml:space="preserve"> </w:t>
      </w:r>
      <w:r w:rsidRPr="005C35C1">
        <w:t>habrá asumido las funciones que la Sra. Wan-</w:t>
      </w:r>
      <w:proofErr w:type="spellStart"/>
      <w:r w:rsidRPr="005C35C1">
        <w:t>Hea</w:t>
      </w:r>
      <w:proofErr w:type="spellEnd"/>
      <w:r w:rsidRPr="005C35C1">
        <w:t xml:space="preserve"> Lee ejerce de manera provisional.</w:t>
      </w:r>
      <w:r>
        <w:t xml:space="preserve"> Sigue</w:t>
      </w:r>
      <w:r w:rsidRPr="005C35C1">
        <w:t xml:space="preserve"> </w:t>
      </w:r>
      <w:r>
        <w:t>habiendo serio</w:t>
      </w:r>
      <w:r w:rsidRPr="005C35C1">
        <w:t>s</w:t>
      </w:r>
      <w:r>
        <w:t xml:space="preserve"> </w:t>
      </w:r>
      <w:r w:rsidRPr="005C35C1">
        <w:t>problemas</w:t>
      </w:r>
      <w:r>
        <w:t xml:space="preserve"> </w:t>
      </w:r>
      <w:r w:rsidRPr="005C35C1">
        <w:t xml:space="preserve">relacionados con </w:t>
      </w:r>
      <w:r>
        <w:t xml:space="preserve">el </w:t>
      </w:r>
      <w:r w:rsidRPr="005C35C1">
        <w:t xml:space="preserve">volumen </w:t>
      </w:r>
      <w:r>
        <w:t>de los documentos y su traducción y</w:t>
      </w:r>
      <w:r w:rsidRPr="005C35C1">
        <w:t xml:space="preserve"> </w:t>
      </w:r>
      <w:r>
        <w:t>se agradece</w:t>
      </w:r>
      <w:r w:rsidRPr="005C35C1">
        <w:t xml:space="preserve"> </w:t>
      </w:r>
      <w:r>
        <w:t>al respecto los</w:t>
      </w:r>
      <w:r w:rsidRPr="005C35C1">
        <w:t xml:space="preserve"> esfuerzo</w:t>
      </w:r>
      <w:r>
        <w:t>s</w:t>
      </w:r>
      <w:r w:rsidRPr="005C35C1">
        <w:t xml:space="preserve"> del Comité</w:t>
      </w:r>
      <w:r>
        <w:t>,</w:t>
      </w:r>
      <w:r w:rsidRPr="005C35C1">
        <w:t xml:space="preserve"> </w:t>
      </w:r>
      <w:r>
        <w:t xml:space="preserve">en particular para limitar la longitud de </w:t>
      </w:r>
      <w:r w:rsidRPr="005C35C1">
        <w:t>sus observaciones finales.</w:t>
      </w:r>
    </w:p>
    <w:p w:rsidR="00812B97" w:rsidRPr="005C35C1" w:rsidRDefault="00812B97" w:rsidP="00812B97">
      <w:pPr>
        <w:pStyle w:val="SingleTxtG"/>
      </w:pPr>
      <w:r w:rsidRPr="005C35C1">
        <w:t>7.</w:t>
      </w:r>
      <w:r w:rsidRPr="005C35C1">
        <w:tab/>
        <w:t xml:space="preserve">Gracias a la labor del Comité, ha </w:t>
      </w:r>
      <w:r>
        <w:t>mejorado la situación de un gran</w:t>
      </w:r>
      <w:r w:rsidRPr="005C35C1">
        <w:t xml:space="preserve"> número de niños, pero sigue habiendo muchos qu</w:t>
      </w:r>
      <w:r>
        <w:t>e padecen la pobreza y el descuido</w:t>
      </w:r>
      <w:r w:rsidRPr="005C35C1">
        <w:t xml:space="preserve"> o son víctimas de personas co</w:t>
      </w:r>
      <w:r>
        <w:t>n pocos escrúpulos que buscan</w:t>
      </w:r>
      <w:r w:rsidRPr="005C35C1">
        <w:t xml:space="preserve"> explotarlos, incluso dentro de sus familias y comunidades. Resulta alarmante que algunos países hayan reducido la edad mínima de responsabilidad penal y que la crisis financiera, junto con otros factores, haya malogrado algunos de lo</w:t>
      </w:r>
      <w:r>
        <w:t>s progresos realizados en el marco de</w:t>
      </w:r>
      <w:r w:rsidRPr="005C35C1">
        <w:t xml:space="preserve"> la erradicación del trabajo infantil. El miedo y la superstición también pueden ser fuente de explotación, como se manifiesta en los casos de niños acusados de brujería, cuyos padres, ya pobres, deben endeudarse para costear ceremonias de exorcismo. En su último informe sobre la situación de los niños en períodos de conflicto armado, el Secretario General de las Naciones Unidas </w:t>
      </w:r>
      <w:r>
        <w:t xml:space="preserve">observa </w:t>
      </w:r>
      <w:r w:rsidRPr="005C35C1">
        <w:t xml:space="preserve">que, en los países </w:t>
      </w:r>
      <w:r>
        <w:t xml:space="preserve">en que se imputa a </w:t>
      </w:r>
      <w:r w:rsidRPr="005C35C1">
        <w:t>los autores de delitos graves contra los niños involucrados en</w:t>
      </w:r>
      <w:r>
        <w:t xml:space="preserve"> conflictos armados existe para ellos</w:t>
      </w:r>
      <w:r w:rsidRPr="005C35C1">
        <w:t xml:space="preserve"> una impunidad casi total.</w:t>
      </w:r>
    </w:p>
    <w:p w:rsidR="00812B97" w:rsidRPr="005C35C1" w:rsidRDefault="00812B97" w:rsidP="00812B97">
      <w:pPr>
        <w:pStyle w:val="SingleTxtG"/>
      </w:pPr>
      <w:r w:rsidRPr="005C35C1">
        <w:t>8.</w:t>
      </w:r>
      <w:r w:rsidRPr="005C35C1">
        <w:tab/>
        <w:t xml:space="preserve">La Sra. </w:t>
      </w:r>
      <w:proofErr w:type="spellStart"/>
      <w:r w:rsidRPr="005C35C1">
        <w:t>Pillay</w:t>
      </w:r>
      <w:proofErr w:type="spellEnd"/>
      <w:r w:rsidRPr="005C35C1">
        <w:t xml:space="preserve"> reitera el apoyo del </w:t>
      </w:r>
      <w:proofErr w:type="spellStart"/>
      <w:r w:rsidRPr="005C35C1">
        <w:t>ACNUDH</w:t>
      </w:r>
      <w:proofErr w:type="spellEnd"/>
      <w:r w:rsidRPr="005C35C1">
        <w:t xml:space="preserve"> al Comité e invita a sus miembros a seguir participando activam</w:t>
      </w:r>
      <w:r>
        <w:t>ente en el proceso de fortalecimiento</w:t>
      </w:r>
      <w:r w:rsidRPr="005C35C1">
        <w:t xml:space="preserve"> del sistema de los órganos de tratados.</w:t>
      </w:r>
    </w:p>
    <w:p w:rsidR="00812B97" w:rsidRPr="005C35C1" w:rsidRDefault="00812B97" w:rsidP="00812B97">
      <w:pPr>
        <w:pStyle w:val="SingleTxtG"/>
      </w:pPr>
      <w:r w:rsidRPr="005C35C1">
        <w:t>9.</w:t>
      </w:r>
      <w:r w:rsidRPr="005C35C1">
        <w:tab/>
      </w:r>
      <w:r w:rsidRPr="00FE4D3D">
        <w:rPr>
          <w:b/>
        </w:rPr>
        <w:t xml:space="preserve">El Sr. </w:t>
      </w:r>
      <w:proofErr w:type="spellStart"/>
      <w:r w:rsidRPr="00FE4D3D">
        <w:rPr>
          <w:b/>
        </w:rPr>
        <w:t>Zermatten</w:t>
      </w:r>
      <w:proofErr w:type="spellEnd"/>
      <w:r w:rsidRPr="005C35C1">
        <w:t xml:space="preserve"> agradece a la Alta Comisionada su apoyo en la elaboración de un protocolo facultativo que establezca un procedimiento de presentación de comunicaciones y </w:t>
      </w:r>
      <w:r>
        <w:t xml:space="preserve">le asegura que el Comité hará un trabajo riguroso </w:t>
      </w:r>
      <w:r w:rsidRPr="005C35C1">
        <w:t xml:space="preserve">entre y durante los períodos de sesiones. Le preocupan los problemas logísticos derivados del cambio de equipo en la secretaría del Comité, aunque no duda de sus capacidades, </w:t>
      </w:r>
      <w:r>
        <w:t>y señala que los documentos llegan</w:t>
      </w:r>
      <w:r w:rsidRPr="005C35C1">
        <w:t xml:space="preserve"> tarde y no siempre se traducen a tiempo. La Convención es de carácter holístico, por lo que el Comité debe enfrentarse a todo tipo de situaciones y, para ello, necesita que la secretaría le garantice un apoyo total, firme y de alto nivel.</w:t>
      </w:r>
    </w:p>
    <w:p w:rsidR="00812B97" w:rsidRPr="005C35C1" w:rsidRDefault="00812B97" w:rsidP="00812B97">
      <w:pPr>
        <w:pStyle w:val="SingleTxtG"/>
      </w:pPr>
      <w:r w:rsidRPr="005C35C1">
        <w:t>10.</w:t>
      </w:r>
      <w:r w:rsidRPr="005C35C1">
        <w:tab/>
      </w:r>
      <w:r w:rsidRPr="00B63A29">
        <w:rPr>
          <w:b/>
        </w:rPr>
        <w:t xml:space="preserve">El Sr. </w:t>
      </w:r>
      <w:proofErr w:type="spellStart"/>
      <w:r w:rsidRPr="00B63A29">
        <w:rPr>
          <w:b/>
        </w:rPr>
        <w:t>Krappmann</w:t>
      </w:r>
      <w:proofErr w:type="spellEnd"/>
      <w:r w:rsidRPr="005C35C1">
        <w:t xml:space="preserve"> dice que, desde que se incorporó al Comité, hace ya o</w:t>
      </w:r>
      <w:r>
        <w:t>cho años, ha ido observando los cambios de</w:t>
      </w:r>
      <w:r w:rsidRPr="005C35C1">
        <w:t xml:space="preserve"> las condiciones de trabajo y el apoyo recibido</w:t>
      </w:r>
      <w:r>
        <w:t>, que</w:t>
      </w:r>
      <w:r w:rsidRPr="005C35C1">
        <w:t xml:space="preserve"> es cada vez menor.</w:t>
      </w:r>
      <w:r>
        <w:t xml:space="preserve"> </w:t>
      </w:r>
      <w:r w:rsidRPr="005C35C1">
        <w:t xml:space="preserve">Un apoyo más experimentado, estable y fiable dotaría al Comité de más margen de acción y le permitiría hacer frente a ciertas dificultades. La situación actual socava la memoria institucional indispensable para </w:t>
      </w:r>
      <w:r>
        <w:t xml:space="preserve">el buen funcionamiento del </w:t>
      </w:r>
      <w:r w:rsidRPr="005C35C1">
        <w:t>Comité</w:t>
      </w:r>
      <w:r>
        <w:t>.</w:t>
      </w:r>
      <w:r w:rsidRPr="005C35C1">
        <w:t xml:space="preserve"> Además, el Comité debe asumir nuevas funciones, y no podrá cumplirlas sin la colaboración del </w:t>
      </w:r>
      <w:proofErr w:type="spellStart"/>
      <w:r w:rsidRPr="005C35C1">
        <w:t>ACNUDH</w:t>
      </w:r>
      <w:proofErr w:type="spellEnd"/>
      <w:r w:rsidRPr="005C35C1">
        <w:t>.</w:t>
      </w:r>
    </w:p>
    <w:p w:rsidR="00812B97" w:rsidRPr="005C35C1" w:rsidRDefault="00812B97" w:rsidP="00812B97">
      <w:pPr>
        <w:pStyle w:val="SingleTxtG"/>
      </w:pPr>
      <w:r w:rsidRPr="005C35C1">
        <w:t>11.</w:t>
      </w:r>
      <w:r w:rsidRPr="005C35C1">
        <w:tab/>
      </w:r>
      <w:r w:rsidRPr="00B63A29">
        <w:rPr>
          <w:b/>
        </w:rPr>
        <w:t xml:space="preserve">La Sra. </w:t>
      </w:r>
      <w:proofErr w:type="spellStart"/>
      <w:r w:rsidRPr="00B63A29">
        <w:rPr>
          <w:b/>
        </w:rPr>
        <w:t>Pillay</w:t>
      </w:r>
      <w:proofErr w:type="spellEnd"/>
      <w:r w:rsidRPr="005C35C1">
        <w:t xml:space="preserve"> (Alta Comisionada de las Naciones Unidas para los Derechos Humanos) asegura a los miembros del Comité que está siguiendo atentamente el proceso de selección del personal necesario para que el Comité pueda desarrollar correctamente su cometido, pero apunta que el </w:t>
      </w:r>
      <w:proofErr w:type="spellStart"/>
      <w:r w:rsidRPr="005C35C1">
        <w:t>ACNUDH</w:t>
      </w:r>
      <w:proofErr w:type="spellEnd"/>
      <w:r w:rsidRPr="005C35C1">
        <w:t xml:space="preserve"> debe hacer frente a una demanda cada vez mayor de personal y recursos, debido </w:t>
      </w:r>
      <w:r>
        <w:t xml:space="preserve">en particular </w:t>
      </w:r>
      <w:r w:rsidRPr="005C35C1">
        <w:t>a la proliferación de los órganos de tratados. La racionalización de los métodos de trabajo de estos órganos reviste, por tanto, una importancia crucial.</w:t>
      </w:r>
    </w:p>
    <w:p w:rsidR="00812B97" w:rsidRPr="005C35C1" w:rsidRDefault="00812B97" w:rsidP="00812B97">
      <w:pPr>
        <w:pStyle w:val="SingleTxtG"/>
      </w:pPr>
      <w:r w:rsidRPr="005C35C1">
        <w:t>12.</w:t>
      </w:r>
      <w:r w:rsidRPr="005C35C1">
        <w:tab/>
      </w:r>
      <w:r w:rsidRPr="00B63A29">
        <w:rPr>
          <w:b/>
        </w:rPr>
        <w:t>La Presidenta</w:t>
      </w:r>
      <w:r w:rsidRPr="005C35C1">
        <w:t xml:space="preserve"> dice que el Comité n</w:t>
      </w:r>
      <w:r>
        <w:t>o escatimará esfuerzos para</w:t>
      </w:r>
      <w:r w:rsidRPr="005C35C1">
        <w:t xml:space="preserve"> racionalizar sus métodos de trabajo y señala que la responsabilidad de apoyar la labor de los órganos de tratados recae también en los Estados miembros.</w:t>
      </w:r>
    </w:p>
    <w:p w:rsidR="00812B97" w:rsidRPr="005C35C1" w:rsidRDefault="00812B97" w:rsidP="00812B97">
      <w:pPr>
        <w:pStyle w:val="H23G"/>
      </w:pPr>
      <w:r>
        <w:tab/>
      </w:r>
      <w:r>
        <w:tab/>
      </w:r>
      <w:r w:rsidRPr="005C35C1">
        <w:t xml:space="preserve">Aprobación del programa </w:t>
      </w:r>
      <w:r w:rsidRPr="00B63A29">
        <w:rPr>
          <w:b w:val="0"/>
        </w:rPr>
        <w:t>(CRC/C/56/1)</w:t>
      </w:r>
    </w:p>
    <w:p w:rsidR="00812B97" w:rsidRPr="00B63A29" w:rsidRDefault="00812B97" w:rsidP="00812B97">
      <w:pPr>
        <w:pStyle w:val="SingleTxtG"/>
        <w:rPr>
          <w:i/>
        </w:rPr>
      </w:pPr>
      <w:r>
        <w:t>13.</w:t>
      </w:r>
      <w:r>
        <w:tab/>
      </w:r>
      <w:r>
        <w:rPr>
          <w:i/>
        </w:rPr>
        <w:t>Queda aprobado el orden del día</w:t>
      </w:r>
      <w:r w:rsidRPr="00B63A29">
        <w:rPr>
          <w:i/>
        </w:rPr>
        <w:t>.</w:t>
      </w:r>
    </w:p>
    <w:p w:rsidR="00812B97" w:rsidRPr="005C35C1" w:rsidRDefault="00812B97" w:rsidP="00812B97">
      <w:pPr>
        <w:pStyle w:val="H23G"/>
      </w:pPr>
      <w:r>
        <w:tab/>
      </w:r>
      <w:r>
        <w:tab/>
      </w:r>
      <w:r w:rsidRPr="005C35C1">
        <w:t>Cuestiones de organización</w:t>
      </w:r>
    </w:p>
    <w:p w:rsidR="00812B97" w:rsidRPr="005C35C1" w:rsidRDefault="00812B97" w:rsidP="00812B97">
      <w:pPr>
        <w:pStyle w:val="SingleTxtG"/>
      </w:pPr>
      <w:r w:rsidRPr="005C35C1">
        <w:t>14.</w:t>
      </w:r>
      <w:r w:rsidRPr="005C35C1">
        <w:tab/>
      </w:r>
      <w:r w:rsidRPr="00B63A29">
        <w:rPr>
          <w:b/>
        </w:rPr>
        <w:t>La Presidenta</w:t>
      </w:r>
      <w:r w:rsidRPr="005C35C1">
        <w:t xml:space="preserve"> indica que, en el 56º período de sesiones, el Comité examinará </w:t>
      </w:r>
      <w:r>
        <w:t>12 informes presentados por 8</w:t>
      </w:r>
      <w:r w:rsidRPr="005C35C1">
        <w:t xml:space="preserve"> Estados partes con arreglo a la Conven</w:t>
      </w:r>
      <w:r>
        <w:t>ción y a 2</w:t>
      </w:r>
      <w:r w:rsidRPr="005C35C1">
        <w:t xml:space="preserve"> protocolos facultativos.</w:t>
      </w:r>
    </w:p>
    <w:p w:rsidR="00812B97" w:rsidRPr="005C35C1" w:rsidRDefault="00812B97" w:rsidP="00812B97">
      <w:pPr>
        <w:pStyle w:val="SingleTxtG"/>
      </w:pPr>
      <w:r w:rsidRPr="005C35C1">
        <w:t>15.</w:t>
      </w:r>
      <w:r w:rsidRPr="005C35C1">
        <w:tab/>
        <w:t>Cabe esperar que el Comité finalice y apruebe su p</w:t>
      </w:r>
      <w:r>
        <w:t xml:space="preserve">royecto de Observación general </w:t>
      </w:r>
      <w:proofErr w:type="spellStart"/>
      <w:r>
        <w:t>Nº</w:t>
      </w:r>
      <w:proofErr w:type="spellEnd"/>
      <w:r>
        <w:t xml:space="preserve"> </w:t>
      </w:r>
      <w:r w:rsidRPr="005C35C1">
        <w:t>13 sobre el derecho del niño a no ser objeto de ninguna forma de violencia (artículo 19 de la Convención), que continúe con la elaboración del proyecto de observación general sobre el interés superior del niño (artículo 3 de la Convención) y que desarrolle, en</w:t>
      </w:r>
      <w:r>
        <w:t xml:space="preserve"> </w:t>
      </w:r>
      <w:r w:rsidRPr="005C35C1">
        <w:t>colaboración con el Comité para la Eliminación de la Discriminación contra la</w:t>
      </w:r>
      <w:r>
        <w:t xml:space="preserve"> </w:t>
      </w:r>
      <w:r w:rsidRPr="005C35C1">
        <w:t>Mujer, un proyecto de observación general sobre las prácticas tradicionales perjudiciales.</w:t>
      </w:r>
    </w:p>
    <w:p w:rsidR="00812B97" w:rsidRPr="005C35C1" w:rsidRDefault="00812B97" w:rsidP="00812B97">
      <w:pPr>
        <w:pStyle w:val="SingleTxtG"/>
      </w:pPr>
      <w:r>
        <w:t>16.</w:t>
      </w:r>
      <w:r>
        <w:tab/>
        <w:t xml:space="preserve">El Comité prevé celebrar, el 23 de septiembre, durante su 58º período de sesiones, </w:t>
      </w:r>
      <w:r w:rsidRPr="005C35C1">
        <w:t>un día de debate general sobre los niños afectados por la detención de su</w:t>
      </w:r>
      <w:r>
        <w:t>s padres</w:t>
      </w:r>
      <w:r w:rsidRPr="005C35C1">
        <w:t>.</w:t>
      </w:r>
    </w:p>
    <w:p w:rsidR="00812B97" w:rsidRPr="005C35C1" w:rsidRDefault="00812B97" w:rsidP="00812B97">
      <w:pPr>
        <w:pStyle w:val="SingleTxtG"/>
      </w:pPr>
      <w:r w:rsidRPr="005C35C1">
        <w:t>17.</w:t>
      </w:r>
      <w:r w:rsidRPr="005C35C1">
        <w:tab/>
        <w:t xml:space="preserve">El Grupo de Trabajo </w:t>
      </w:r>
      <w:r>
        <w:t>de composición abierta</w:t>
      </w:r>
      <w:r w:rsidRPr="005C35C1">
        <w:t xml:space="preserve"> se reunió por primera vez en diciembre de 2010 para proceder a una primera lectura del proyecto de tercer protocolo facultativo, que establecerá un procedimiento para las comunicaciones. Entre el 10 </w:t>
      </w:r>
      <w:r>
        <w:t>y el 17 de febrero de </w:t>
      </w:r>
      <w:r w:rsidRPr="005C35C1">
        <w:t>2011, se reunirá por segunda vez para examinar el proyect</w:t>
      </w:r>
      <w:r>
        <w:t>o revisado que se presentará al </w:t>
      </w:r>
      <w:proofErr w:type="spellStart"/>
      <w:r w:rsidRPr="005C35C1">
        <w:t>ACNUDH</w:t>
      </w:r>
      <w:proofErr w:type="spellEnd"/>
      <w:r w:rsidRPr="005C35C1">
        <w:t>.</w:t>
      </w:r>
    </w:p>
    <w:p w:rsidR="00812B97" w:rsidRPr="005C35C1" w:rsidRDefault="00812B97" w:rsidP="00812B97">
      <w:pPr>
        <w:pStyle w:val="H23G"/>
      </w:pPr>
      <w:r>
        <w:tab/>
      </w:r>
      <w:r>
        <w:tab/>
      </w:r>
      <w:r w:rsidRPr="005C35C1">
        <w:t>Presentación de informes por los Estados partes</w:t>
      </w:r>
    </w:p>
    <w:p w:rsidR="00812B97" w:rsidRPr="005C35C1" w:rsidRDefault="00812B97" w:rsidP="00812B97">
      <w:pPr>
        <w:pStyle w:val="SingleTxtG"/>
      </w:pPr>
      <w:r w:rsidRPr="005C35C1">
        <w:t>18.</w:t>
      </w:r>
      <w:r w:rsidRPr="005C35C1">
        <w:tab/>
      </w:r>
      <w:r w:rsidRPr="00F76F7C">
        <w:rPr>
          <w:b/>
        </w:rPr>
        <w:t>La Sra. Wan-</w:t>
      </w:r>
      <w:proofErr w:type="spellStart"/>
      <w:r w:rsidRPr="00F76F7C">
        <w:rPr>
          <w:b/>
        </w:rPr>
        <w:t>Hea</w:t>
      </w:r>
      <w:proofErr w:type="spellEnd"/>
      <w:r>
        <w:t xml:space="preserve"> </w:t>
      </w:r>
      <w:r w:rsidRPr="00F76F7C">
        <w:rPr>
          <w:b/>
        </w:rPr>
        <w:t xml:space="preserve">Lee </w:t>
      </w:r>
      <w:r>
        <w:t>(Secretaria interina</w:t>
      </w:r>
      <w:r w:rsidRPr="005C35C1">
        <w:t xml:space="preserve"> del Comité) señala que, desde el anterior período de sesiones, el Comité </w:t>
      </w:r>
      <w:r>
        <w:t>ha recibido</w:t>
      </w:r>
      <w:r w:rsidRPr="005C35C1">
        <w:t xml:space="preserve"> </w:t>
      </w:r>
      <w:r>
        <w:t>2</w:t>
      </w:r>
      <w:r w:rsidRPr="005C35C1">
        <w:t xml:space="preserve"> informes iniciales (Islas Cook y Niue) y </w:t>
      </w:r>
      <w:r>
        <w:t>5</w:t>
      </w:r>
      <w:r w:rsidRPr="005C35C1">
        <w:t xml:space="preserve"> informes periódicos con arreglo a la Convención (Alemania, Congo, </w:t>
      </w:r>
      <w:r>
        <w:t xml:space="preserve">Gambia, </w:t>
      </w:r>
      <w:r w:rsidRPr="005C35C1">
        <w:t xml:space="preserve">Indonesia y Togo), </w:t>
      </w:r>
      <w:r>
        <w:t>5</w:t>
      </w:r>
      <w:r w:rsidRPr="005C35C1">
        <w:t xml:space="preserve"> informes iniciales con arreglo al Protocolo facultativo relativo a la participación de niños en conflictos armados (Albania, China, Cuba, Federación de Rusia y Paraguay) y </w:t>
      </w:r>
      <w:r>
        <w:t>2</w:t>
      </w:r>
      <w:r w:rsidRPr="005C35C1">
        <w:t xml:space="preserve"> informes iniciales con arreglo al Protocolo facultativo relativo a la venta de niños, la prostitución infantil y la utilización de niños en la pornografía (Paraguay y República de Moldova). Desde el anterior período de sesiones, Tailandia y Omán han retirado sus reservas a la Convención.</w:t>
      </w:r>
    </w:p>
    <w:p w:rsidR="00812B97" w:rsidRPr="005C35C1" w:rsidRDefault="00812B97" w:rsidP="00812B97">
      <w:pPr>
        <w:pStyle w:val="SingleTxtG"/>
      </w:pPr>
      <w:r w:rsidRPr="005C35C1">
        <w:t>19.</w:t>
      </w:r>
      <w:r w:rsidRPr="005C35C1">
        <w:tab/>
      </w:r>
      <w:r w:rsidRPr="00FE4145">
        <w:rPr>
          <w:b/>
        </w:rPr>
        <w:t>La Presidenta</w:t>
      </w:r>
      <w:r w:rsidRPr="005C35C1">
        <w:t xml:space="preserve"> dice que, hasta la fecha, s</w:t>
      </w:r>
      <w:r>
        <w:t>o</w:t>
      </w:r>
      <w:r w:rsidRPr="005C35C1">
        <w:t xml:space="preserve">lo hay </w:t>
      </w:r>
      <w:r>
        <w:t>3</w:t>
      </w:r>
      <w:r w:rsidRPr="005C35C1">
        <w:t xml:space="preserve"> Estados partes (Nauru, </w:t>
      </w:r>
      <w:r>
        <w:rPr>
          <w:lang w:val="es-ES_tradnl"/>
        </w:rPr>
        <w:t>Tonga</w:t>
      </w:r>
      <w:r w:rsidRPr="005C35C1">
        <w:t xml:space="preserve"> y Tuvalu) que no han presentado su informe inicial con arreglo a la Convención.</w:t>
      </w:r>
    </w:p>
    <w:p w:rsidR="00381C24" w:rsidRPr="001075E9" w:rsidRDefault="00812B97" w:rsidP="00812B97">
      <w:pPr>
        <w:pStyle w:val="SingleTxtG"/>
      </w:pPr>
      <w:r w:rsidRPr="00FE4145">
        <w:rPr>
          <w:i/>
        </w:rPr>
        <w:t>La primera parte (pública) de la sesión concluye a las 10.55 horas.</w:t>
      </w:r>
    </w:p>
    <w:sectPr w:rsidR="00381C24" w:rsidRPr="001075E9" w:rsidSect="00BE0946">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B5052" w:rsidRDefault="00FB5052">
      <w:r>
        <w:separator/>
      </w:r>
    </w:p>
  </w:endnote>
  <w:endnote w:type="continuationSeparator" w:id="0">
    <w:p w:rsidR="00FB5052" w:rsidRDefault="00FB50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0946" w:rsidRPr="00BE0946" w:rsidRDefault="00BE0946" w:rsidP="00BE0946">
    <w:pPr>
      <w:pStyle w:val="Footer"/>
      <w:tabs>
        <w:tab w:val="right" w:pos="9638"/>
      </w:tabs>
    </w:pPr>
    <w:r w:rsidRPr="00BE0946">
      <w:rPr>
        <w:b/>
        <w:sz w:val="18"/>
      </w:rPr>
      <w:fldChar w:fldCharType="begin"/>
    </w:r>
    <w:r w:rsidRPr="00BE0946">
      <w:rPr>
        <w:b/>
        <w:sz w:val="18"/>
      </w:rPr>
      <w:instrText xml:space="preserve"> PAGE  \* MERGEFORMAT </w:instrText>
    </w:r>
    <w:r w:rsidRPr="00BE0946">
      <w:rPr>
        <w:b/>
        <w:sz w:val="18"/>
      </w:rPr>
      <w:fldChar w:fldCharType="separate"/>
    </w:r>
    <w:r w:rsidR="00E406DB">
      <w:rPr>
        <w:b/>
        <w:noProof/>
        <w:sz w:val="18"/>
      </w:rPr>
      <w:t>2</w:t>
    </w:r>
    <w:r w:rsidRPr="00BE0946">
      <w:rPr>
        <w:b/>
        <w:sz w:val="18"/>
      </w:rPr>
      <w:fldChar w:fldCharType="end"/>
    </w:r>
    <w:r>
      <w:rPr>
        <w:b/>
        <w:sz w:val="18"/>
      </w:rPr>
      <w:tab/>
    </w:r>
    <w:r>
      <w:t>GE.11-40294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0946" w:rsidRPr="00BE0946" w:rsidRDefault="00BE0946" w:rsidP="00BE0946">
    <w:pPr>
      <w:pStyle w:val="Footer"/>
      <w:tabs>
        <w:tab w:val="right" w:pos="9638"/>
      </w:tabs>
      <w:rPr>
        <w:b/>
        <w:sz w:val="18"/>
      </w:rPr>
    </w:pPr>
    <w:r>
      <w:t>GE.11-40294</w:t>
    </w:r>
    <w:r>
      <w:tab/>
    </w:r>
    <w:r w:rsidRPr="00BE0946">
      <w:rPr>
        <w:b/>
        <w:sz w:val="18"/>
      </w:rPr>
      <w:fldChar w:fldCharType="begin"/>
    </w:r>
    <w:r w:rsidRPr="00BE0946">
      <w:rPr>
        <w:b/>
        <w:sz w:val="18"/>
      </w:rPr>
      <w:instrText xml:space="preserve"> PAGE  \* MERGEFORMAT </w:instrText>
    </w:r>
    <w:r w:rsidRPr="00BE0946">
      <w:rPr>
        <w:b/>
        <w:sz w:val="18"/>
      </w:rPr>
      <w:fldChar w:fldCharType="separate"/>
    </w:r>
    <w:r w:rsidR="00E406DB">
      <w:rPr>
        <w:b/>
        <w:noProof/>
        <w:sz w:val="18"/>
      </w:rPr>
      <w:t>3</w:t>
    </w:r>
    <w:r w:rsidRPr="00BE094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504F" w:rsidRPr="00BE0946" w:rsidRDefault="00BE0946">
    <w:pPr>
      <w:pStyle w:val="Footer"/>
      <w:rPr>
        <w:sz w:val="20"/>
      </w:rPr>
    </w:pPr>
    <w:r>
      <w:rPr>
        <w:sz w:val="20"/>
      </w:rPr>
      <w:t>GE.</w:t>
    </w:r>
    <w:r w:rsidR="0067504F">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11-40294  (S)</w:t>
    </w:r>
    <w:r w:rsidR="00812B97">
      <w:rPr>
        <w:sz w:val="20"/>
      </w:rPr>
      <w:t xml:space="preserve">    110711    050811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B5052" w:rsidRPr="001075E9" w:rsidRDefault="00FB5052" w:rsidP="001075E9">
      <w:pPr>
        <w:tabs>
          <w:tab w:val="right" w:pos="2155"/>
        </w:tabs>
        <w:spacing w:after="80" w:line="240" w:lineRule="auto"/>
        <w:ind w:left="680"/>
        <w:rPr>
          <w:u w:val="single"/>
        </w:rPr>
      </w:pPr>
      <w:r>
        <w:rPr>
          <w:u w:val="single"/>
        </w:rPr>
        <w:tab/>
      </w:r>
    </w:p>
  </w:footnote>
  <w:footnote w:type="continuationSeparator" w:id="0">
    <w:p w:rsidR="00FB5052" w:rsidRDefault="00FB5052">
      <w:r>
        <w:continuationSeparator/>
      </w:r>
    </w:p>
  </w:footnote>
  <w:footnote w:id="1">
    <w:p w:rsidR="008A54A5" w:rsidRDefault="008A54A5" w:rsidP="008A54A5">
      <w:pPr>
        <w:pStyle w:val="FootnoteText"/>
      </w:pPr>
      <w:r>
        <w:tab/>
      </w:r>
      <w:r w:rsidRPr="00D172F2">
        <w:rPr>
          <w:rStyle w:val="FootnoteReference"/>
          <w:sz w:val="20"/>
          <w:vertAlign w:val="baseline"/>
        </w:rPr>
        <w:t>*</w:t>
      </w:r>
      <w:r w:rsidRPr="00D172F2">
        <w:tab/>
        <w:t>No se levantó acta resumida de la segunda parte (privada) de la sesión.</w:t>
      </w:r>
    </w:p>
    <w:p w:rsidR="008A54A5" w:rsidRPr="005C35C1" w:rsidRDefault="008A54A5" w:rsidP="00812B97">
      <w:pPr>
        <w:pStyle w:val="SingleTxtG"/>
        <w:pBdr>
          <w:bottom w:val="single" w:sz="4" w:space="1" w:color="auto"/>
        </w:pBdr>
        <w:ind w:left="0" w:right="0"/>
        <w:jc w:val="left"/>
      </w:pPr>
    </w:p>
    <w:p w:rsidR="008A54A5" w:rsidRPr="005C35C1" w:rsidRDefault="008A54A5" w:rsidP="008A54A5">
      <w:pPr>
        <w:pStyle w:val="FootnoteText"/>
        <w:spacing w:after="120"/>
        <w:rPr>
          <w:lang w:val="es-ES_tradnl"/>
        </w:rPr>
      </w:pPr>
      <w:r w:rsidRPr="005C35C1">
        <w:rPr>
          <w:lang w:val="es-ES_tradnl"/>
        </w:rPr>
        <w:tab/>
      </w:r>
      <w:r w:rsidRPr="005C35C1">
        <w:rPr>
          <w:lang w:val="es-ES_tradnl"/>
        </w:rPr>
        <w:tab/>
        <w:t>La presente acta podrá ser objeto de correcciones.</w:t>
      </w:r>
    </w:p>
    <w:p w:rsidR="008A54A5" w:rsidRPr="005C35C1" w:rsidRDefault="008A54A5" w:rsidP="008A54A5">
      <w:pPr>
        <w:pStyle w:val="FootnoteText"/>
        <w:spacing w:after="120"/>
        <w:rPr>
          <w:lang w:val="es-ES_tradnl"/>
        </w:rPr>
      </w:pPr>
      <w:r w:rsidRPr="005C35C1">
        <w:rPr>
          <w:lang w:val="es-ES_tradnl"/>
        </w:rPr>
        <w:tab/>
      </w:r>
      <w:r w:rsidRPr="005C35C1">
        <w:rPr>
          <w:lang w:val="es-ES_tradnl"/>
        </w:rPr>
        <w:tab/>
        <w:t xml:space="preserve">Las correcciones deberán redactarse en uno de los idiomas de trabajo. Deberán presentarse en forma de memorando, incorporarse en un ejemplar del acta y enviarse, </w:t>
      </w:r>
      <w:r w:rsidRPr="005C35C1">
        <w:rPr>
          <w:bCs/>
          <w:i/>
          <w:lang w:val="es-ES_tradnl"/>
        </w:rPr>
        <w:t>dentro del plazo de una semana a partir de la fecha del presente documento</w:t>
      </w:r>
      <w:r w:rsidRPr="005C35C1">
        <w:rPr>
          <w:lang w:val="es-ES_tradnl"/>
        </w:rPr>
        <w:t>, a la Dependencia de Edición, oficina E.4108, Palacio de las Naciones, Ginebra.</w:t>
      </w:r>
    </w:p>
    <w:p w:rsidR="008A54A5" w:rsidRPr="008A54A5" w:rsidRDefault="008A54A5" w:rsidP="008A54A5">
      <w:pPr>
        <w:pStyle w:val="FootnoteText"/>
        <w:spacing w:after="600"/>
        <w:rPr>
          <w:lang w:val="es-ES_tradnl"/>
        </w:rPr>
      </w:pPr>
      <w:r w:rsidRPr="005C35C1">
        <w:rPr>
          <w:lang w:val="es-ES_tradnl"/>
        </w:rPr>
        <w:tab/>
      </w:r>
      <w:r w:rsidRPr="005C35C1">
        <w:rPr>
          <w:lang w:val="es-ES_tradnl"/>
        </w:rPr>
        <w:tab/>
        <w:t>Las correcciones que se introduzcan en las actas de las sesiones públicas del Comité se reunirán en un documento único que se publicará poco después del perío</w:t>
      </w:r>
      <w:r>
        <w:rPr>
          <w:lang w:val="es-ES_tradnl"/>
        </w:rPr>
        <w:t>do de sesiones.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0946" w:rsidRPr="00BE0946" w:rsidRDefault="00BE0946">
    <w:pPr>
      <w:pStyle w:val="Header"/>
    </w:pPr>
    <w:r>
      <w:t>CRC/C/SR.1584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0946" w:rsidRPr="00BE0946" w:rsidRDefault="00BE0946" w:rsidP="00BE0946">
    <w:pPr>
      <w:pStyle w:val="Header"/>
      <w:jc w:val="right"/>
    </w:pPr>
    <w:r>
      <w:t>CRC/C/SR.1584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7504F"/>
    <w:rsid w:val="00002131"/>
    <w:rsid w:val="00033EE1"/>
    <w:rsid w:val="000B57E7"/>
    <w:rsid w:val="000F09DF"/>
    <w:rsid w:val="000F61B2"/>
    <w:rsid w:val="001075E9"/>
    <w:rsid w:val="001256EA"/>
    <w:rsid w:val="00161852"/>
    <w:rsid w:val="00180183"/>
    <w:rsid w:val="0018649F"/>
    <w:rsid w:val="00196389"/>
    <w:rsid w:val="001B5FFA"/>
    <w:rsid w:val="001C7A89"/>
    <w:rsid w:val="00220F72"/>
    <w:rsid w:val="00240004"/>
    <w:rsid w:val="002A2EFC"/>
    <w:rsid w:val="002C0E18"/>
    <w:rsid w:val="002D5AAC"/>
    <w:rsid w:val="00301299"/>
    <w:rsid w:val="00322004"/>
    <w:rsid w:val="003402C2"/>
    <w:rsid w:val="00381C24"/>
    <w:rsid w:val="003958D0"/>
    <w:rsid w:val="003B00E5"/>
    <w:rsid w:val="00414A16"/>
    <w:rsid w:val="00427F10"/>
    <w:rsid w:val="00454E07"/>
    <w:rsid w:val="004D45DB"/>
    <w:rsid w:val="0050108D"/>
    <w:rsid w:val="00536DF4"/>
    <w:rsid w:val="00572E19"/>
    <w:rsid w:val="005C43E4"/>
    <w:rsid w:val="005D7179"/>
    <w:rsid w:val="005F0B42"/>
    <w:rsid w:val="005F2AD1"/>
    <w:rsid w:val="0067504F"/>
    <w:rsid w:val="006B3A76"/>
    <w:rsid w:val="006C5E6F"/>
    <w:rsid w:val="006F35EE"/>
    <w:rsid w:val="006F7B0F"/>
    <w:rsid w:val="007021FF"/>
    <w:rsid w:val="00757357"/>
    <w:rsid w:val="007A059A"/>
    <w:rsid w:val="007E16A7"/>
    <w:rsid w:val="007F4281"/>
    <w:rsid w:val="00812B97"/>
    <w:rsid w:val="008136D8"/>
    <w:rsid w:val="00834B71"/>
    <w:rsid w:val="0086445C"/>
    <w:rsid w:val="008A08D7"/>
    <w:rsid w:val="008A54A5"/>
    <w:rsid w:val="008C2B1A"/>
    <w:rsid w:val="008E1429"/>
    <w:rsid w:val="00906890"/>
    <w:rsid w:val="00951972"/>
    <w:rsid w:val="009C646E"/>
    <w:rsid w:val="00A43957"/>
    <w:rsid w:val="00A917B3"/>
    <w:rsid w:val="00A97C80"/>
    <w:rsid w:val="00AB4B51"/>
    <w:rsid w:val="00B10CC7"/>
    <w:rsid w:val="00B62458"/>
    <w:rsid w:val="00B8687E"/>
    <w:rsid w:val="00BD33EE"/>
    <w:rsid w:val="00BE0946"/>
    <w:rsid w:val="00C24B23"/>
    <w:rsid w:val="00C60F0C"/>
    <w:rsid w:val="00C67843"/>
    <w:rsid w:val="00C805C9"/>
    <w:rsid w:val="00CA1679"/>
    <w:rsid w:val="00CF3567"/>
    <w:rsid w:val="00D15EAE"/>
    <w:rsid w:val="00D318C7"/>
    <w:rsid w:val="00D33D63"/>
    <w:rsid w:val="00D90138"/>
    <w:rsid w:val="00DA53FE"/>
    <w:rsid w:val="00DD299D"/>
    <w:rsid w:val="00DF63E3"/>
    <w:rsid w:val="00E23796"/>
    <w:rsid w:val="00E406DB"/>
    <w:rsid w:val="00E73F76"/>
    <w:rsid w:val="00EF1360"/>
    <w:rsid w:val="00EF3220"/>
    <w:rsid w:val="00F23FB6"/>
    <w:rsid w:val="00F80811"/>
    <w:rsid w:val="00F94155"/>
    <w:rsid w:val="00FB2D3D"/>
    <w:rsid w:val="00FB5052"/>
    <w:rsid w:val="00FD2EF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semiHidden/>
    <w:rsid w:val="008C2B1A"/>
    <w:rPr>
      <w:i/>
      <w:iCs/>
    </w:rPr>
  </w:style>
  <w:style w:type="character" w:styleId="HTMLCode">
    <w:name w:val="HTML Code"/>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semiHidden/>
    <w:rsid w:val="008C2B1A"/>
    <w:rPr>
      <w:color w:val="0000FF"/>
      <w:u w:val="single"/>
    </w:rPr>
  </w:style>
  <w:style w:type="character" w:styleId="FollowedHyperlink">
    <w:name w:val="FollowedHyperlink"/>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rsid w:val="008C2B1A"/>
    <w:rPr>
      <w:b/>
      <w:sz w:val="18"/>
    </w:rPr>
  </w:style>
  <w:style w:type="character" w:styleId="EndnoteReference">
    <w:name w:val="endnote reference"/>
    <w:aliases w:val="1_G"/>
    <w:basedOn w:val="FootnoteReference"/>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4</Pages>
  <Words>1544</Words>
  <Characters>8492</Characters>
  <Application>Microsoft Office Word</Application>
  <DocSecurity>4</DocSecurity>
  <Lines>70</Lines>
  <Paragraphs>20</Paragraphs>
  <ScaleCrop>false</ScaleCrop>
  <HeadingPairs>
    <vt:vector size="2" baseType="variant">
      <vt:variant>
        <vt:lpstr>Título</vt:lpstr>
      </vt:variant>
      <vt:variant>
        <vt:i4>1</vt:i4>
      </vt:variant>
    </vt:vector>
  </HeadingPairs>
  <TitlesOfParts>
    <vt:vector size="1" baseType="lpstr">
      <vt:lpstr>CRC/C/SR.1584</vt:lpstr>
    </vt:vector>
  </TitlesOfParts>
  <Company/>
  <LinksUpToDate>false</LinksUpToDate>
  <CharactersWithSpaces>10016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CRC/C/SR.1584</dc:title>
  <dc:subject>11-40294 (FINAL)</dc:subject>
  <dc:creator>Ruth</dc:creator>
  <cp:keywords/>
  <dc:description/>
  <cp:lastModifiedBy>Pool</cp:lastModifiedBy>
  <cp:revision>2</cp:revision>
  <cp:lastPrinted>2011-08-05T06:19:00Z</cp:lastPrinted>
  <dcterms:created xsi:type="dcterms:W3CDTF">2011-08-05T07:34:00Z</dcterms:created>
  <dcterms:modified xsi:type="dcterms:W3CDTF">2011-08-05T07:34:00Z</dcterms:modified>
</cp:coreProperties>
</file>