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2DF8427" w14:textId="77777777" w:rsidTr="00B614C4">
        <w:trPr>
          <w:trHeight w:hRule="exact" w:val="851"/>
        </w:trPr>
        <w:tc>
          <w:tcPr>
            <w:tcW w:w="1280" w:type="dxa"/>
            <w:tcBorders>
              <w:bottom w:val="single" w:sz="4" w:space="0" w:color="auto"/>
            </w:tcBorders>
          </w:tcPr>
          <w:p w14:paraId="39B3BA1B" w14:textId="77777777" w:rsidR="00CE1D1C" w:rsidRPr="00F124C6" w:rsidRDefault="00CE1D1C" w:rsidP="00B614C4">
            <w:pPr>
              <w:pStyle w:val="H23GC"/>
            </w:pPr>
          </w:p>
        </w:tc>
        <w:tc>
          <w:tcPr>
            <w:tcW w:w="2273" w:type="dxa"/>
            <w:tcBorders>
              <w:bottom w:val="single" w:sz="4" w:space="0" w:color="auto"/>
            </w:tcBorders>
            <w:vAlign w:val="bottom"/>
          </w:tcPr>
          <w:p w14:paraId="3EF75DA6"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32D079DB" w14:textId="77777777" w:rsidR="00CE1D1C" w:rsidRPr="00436772" w:rsidRDefault="00436772" w:rsidP="00B614C4">
            <w:pPr>
              <w:spacing w:line="240" w:lineRule="atLeast"/>
              <w:jc w:val="right"/>
              <w:rPr>
                <w:sz w:val="20"/>
                <w:szCs w:val="21"/>
              </w:rPr>
            </w:pPr>
            <w:r w:rsidRPr="00436772">
              <w:rPr>
                <w:sz w:val="40"/>
                <w:szCs w:val="21"/>
              </w:rPr>
              <w:t>CCPR</w:t>
            </w:r>
            <w:r>
              <w:rPr>
                <w:sz w:val="20"/>
                <w:szCs w:val="21"/>
              </w:rPr>
              <w:t>/C/MLT/CO/3</w:t>
            </w:r>
          </w:p>
        </w:tc>
      </w:tr>
      <w:tr w:rsidR="00CE1D1C" w:rsidRPr="00F124C6" w14:paraId="0C02AE1B" w14:textId="77777777" w:rsidTr="00B614C4">
        <w:trPr>
          <w:trHeight w:hRule="exact" w:val="2835"/>
        </w:trPr>
        <w:tc>
          <w:tcPr>
            <w:tcW w:w="1280" w:type="dxa"/>
            <w:tcBorders>
              <w:top w:val="single" w:sz="4" w:space="0" w:color="auto"/>
              <w:bottom w:val="single" w:sz="12" w:space="0" w:color="auto"/>
            </w:tcBorders>
          </w:tcPr>
          <w:p w14:paraId="53DD8B7B" w14:textId="77777777" w:rsidR="00CE1D1C" w:rsidRPr="00F124C6" w:rsidRDefault="00CE1D1C" w:rsidP="00B614C4">
            <w:pPr>
              <w:spacing w:line="120" w:lineRule="atLeast"/>
              <w:rPr>
                <w:sz w:val="10"/>
                <w:szCs w:val="10"/>
              </w:rPr>
            </w:pPr>
          </w:p>
          <w:p w14:paraId="753CDA2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A08E14F" wp14:editId="31B8678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8B0827"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2C49A50" w14:textId="21A13FF9" w:rsidR="00CE1D1C" w:rsidRPr="0004600B" w:rsidRDefault="00CE1D1C" w:rsidP="00B614C4">
            <w:pPr>
              <w:spacing w:before="240" w:line="240" w:lineRule="atLeast"/>
              <w:rPr>
                <w:sz w:val="20"/>
              </w:rPr>
            </w:pPr>
            <w:r w:rsidRPr="00F124C6">
              <w:rPr>
                <w:sz w:val="20"/>
              </w:rPr>
              <w:t xml:space="preserve">Distr.: </w:t>
            </w:r>
            <w:r w:rsidR="00CF346D" w:rsidRPr="00CF346D">
              <w:rPr>
                <w:sz w:val="20"/>
              </w:rPr>
              <w:t>General</w:t>
            </w:r>
          </w:p>
          <w:p w14:paraId="4B608FE1" w14:textId="2C5C541B" w:rsidR="00CE1D1C" w:rsidRPr="00F124C6" w:rsidRDefault="00CF346D" w:rsidP="00B614C4">
            <w:pPr>
              <w:spacing w:line="240" w:lineRule="atLeast"/>
              <w:rPr>
                <w:sz w:val="20"/>
              </w:rPr>
            </w:pPr>
            <w:r>
              <w:rPr>
                <w:sz w:val="20"/>
              </w:rPr>
              <w:t xml:space="preserve">26 </w:t>
            </w:r>
            <w:r w:rsidRPr="00CF346D">
              <w:rPr>
                <w:sz w:val="20"/>
              </w:rPr>
              <w:t>August</w:t>
            </w:r>
            <w:r w:rsidR="00EA7E67">
              <w:rPr>
                <w:sz w:val="20"/>
              </w:rPr>
              <w:t xml:space="preserve"> 20</w:t>
            </w:r>
            <w:r w:rsidR="0060122D">
              <w:rPr>
                <w:sz w:val="20"/>
              </w:rPr>
              <w:t>2</w:t>
            </w:r>
            <w:r w:rsidR="00912990">
              <w:rPr>
                <w:sz w:val="20"/>
              </w:rPr>
              <w:t>4</w:t>
            </w:r>
          </w:p>
          <w:p w14:paraId="527C9A02" w14:textId="77777777" w:rsidR="00CE1D1C" w:rsidRPr="00F124C6" w:rsidRDefault="00CE1D1C" w:rsidP="00B614C4">
            <w:pPr>
              <w:spacing w:line="240" w:lineRule="atLeast"/>
              <w:rPr>
                <w:sz w:val="20"/>
              </w:rPr>
            </w:pPr>
            <w:r w:rsidRPr="00F124C6">
              <w:rPr>
                <w:sz w:val="20"/>
              </w:rPr>
              <w:t xml:space="preserve">Chinese </w:t>
            </w:r>
          </w:p>
          <w:p w14:paraId="112D2575" w14:textId="77777777" w:rsidR="00CE1D1C" w:rsidRPr="00F124C6" w:rsidRDefault="00CE1D1C" w:rsidP="00B614C4">
            <w:pPr>
              <w:spacing w:line="240" w:lineRule="atLeast"/>
            </w:pPr>
            <w:r w:rsidRPr="00F124C6">
              <w:rPr>
                <w:sz w:val="20"/>
              </w:rPr>
              <w:t>Original: English</w:t>
            </w:r>
          </w:p>
        </w:tc>
      </w:tr>
    </w:tbl>
    <w:p w14:paraId="6394E4EB" w14:textId="77777777" w:rsidR="00CF346D" w:rsidRPr="003B2A01" w:rsidRDefault="00CF346D" w:rsidP="003B2A01">
      <w:pPr>
        <w:spacing w:before="120"/>
        <w:rPr>
          <w:rFonts w:ascii="Time New Roman" w:eastAsia="黑体" w:hAnsi="Time New Roman" w:hint="eastAsia"/>
          <w:sz w:val="24"/>
        </w:rPr>
      </w:pPr>
      <w:r w:rsidRPr="003B2A01">
        <w:rPr>
          <w:rFonts w:ascii="Time New Roman" w:eastAsia="黑体" w:hAnsi="Time New Roman"/>
          <w:sz w:val="24"/>
        </w:rPr>
        <w:t>人权事务委员会</w:t>
      </w:r>
    </w:p>
    <w:p w14:paraId="621EECDA" w14:textId="2DF5CDCC" w:rsidR="00CF346D" w:rsidRPr="00456816" w:rsidRDefault="00CF346D" w:rsidP="003B2A01">
      <w:pPr>
        <w:pStyle w:val="HChGC"/>
      </w:pPr>
      <w:r w:rsidRPr="00456816">
        <w:rPr>
          <w:lang w:val="zh-CN"/>
        </w:rPr>
        <w:tab/>
      </w:r>
      <w:r w:rsidRPr="00456816">
        <w:rPr>
          <w:lang w:val="zh-CN"/>
        </w:rPr>
        <w:tab/>
      </w:r>
      <w:r w:rsidRPr="00456816">
        <w:rPr>
          <w:lang w:val="zh-CN"/>
        </w:rPr>
        <w:t>关于马耳他第</w:t>
      </w:r>
      <w:r w:rsidR="002C64F2">
        <w:rPr>
          <w:rFonts w:hint="eastAsia"/>
          <w:lang w:val="zh-CN"/>
        </w:rPr>
        <w:t>三</w:t>
      </w:r>
      <w:r w:rsidRPr="00456816">
        <w:rPr>
          <w:lang w:val="zh-CN"/>
        </w:rPr>
        <w:t>次定期报告的结论性意见</w:t>
      </w:r>
      <w:r w:rsidRPr="00456816">
        <w:rPr>
          <w:bCs/>
          <w:lang w:val="zh-CN"/>
        </w:rPr>
        <w:footnoteReference w:customMarkFollows="1" w:id="2"/>
        <w:t>*</w:t>
      </w:r>
    </w:p>
    <w:p w14:paraId="57714D19" w14:textId="77777777" w:rsidR="00CF346D" w:rsidRPr="00456816" w:rsidRDefault="00CF346D" w:rsidP="00CF346D">
      <w:pPr>
        <w:pStyle w:val="SingleTxtGC"/>
      </w:pPr>
      <w:r w:rsidRPr="00456816">
        <w:rPr>
          <w:lang w:val="zh-CN"/>
        </w:rPr>
        <w:t>1.</w:t>
      </w:r>
      <w:r w:rsidRPr="00456816">
        <w:rPr>
          <w:lang w:val="zh-CN"/>
        </w:rPr>
        <w:tab/>
      </w:r>
      <w:r w:rsidRPr="00456816">
        <w:rPr>
          <w:lang w:val="zh-CN"/>
        </w:rPr>
        <w:t>委员会在</w:t>
      </w:r>
      <w:r w:rsidRPr="00456816">
        <w:rPr>
          <w:lang w:val="zh-CN"/>
        </w:rPr>
        <w:t>2024</w:t>
      </w:r>
      <w:r w:rsidRPr="00456816">
        <w:rPr>
          <w:lang w:val="zh-CN"/>
        </w:rPr>
        <w:t>年</w:t>
      </w:r>
      <w:r w:rsidRPr="00456816">
        <w:rPr>
          <w:lang w:val="zh-CN"/>
        </w:rPr>
        <w:t>7</w:t>
      </w:r>
      <w:r w:rsidRPr="00456816">
        <w:rPr>
          <w:lang w:val="zh-CN"/>
        </w:rPr>
        <w:t>月</w:t>
      </w:r>
      <w:r w:rsidRPr="00456816">
        <w:rPr>
          <w:lang w:val="zh-CN"/>
        </w:rPr>
        <w:t>3</w:t>
      </w:r>
      <w:r w:rsidRPr="00456816">
        <w:rPr>
          <w:lang w:val="zh-CN"/>
        </w:rPr>
        <w:t>日和</w:t>
      </w:r>
      <w:r w:rsidRPr="00456816">
        <w:rPr>
          <w:lang w:val="zh-CN"/>
        </w:rPr>
        <w:t>4</w:t>
      </w:r>
      <w:r w:rsidRPr="00456816">
        <w:rPr>
          <w:lang w:val="zh-CN"/>
        </w:rPr>
        <w:t>日举行的第</w:t>
      </w:r>
      <w:r w:rsidRPr="00456816">
        <w:rPr>
          <w:lang w:val="zh-CN"/>
        </w:rPr>
        <w:t>4118</w:t>
      </w:r>
      <w:r w:rsidRPr="00456816">
        <w:rPr>
          <w:lang w:val="zh-CN"/>
        </w:rPr>
        <w:t>和</w:t>
      </w:r>
      <w:r w:rsidRPr="00456816">
        <w:rPr>
          <w:lang w:val="zh-CN"/>
        </w:rPr>
        <w:t>4119</w:t>
      </w:r>
      <w:r w:rsidRPr="00456816">
        <w:rPr>
          <w:lang w:val="zh-CN"/>
        </w:rPr>
        <w:t>次会议</w:t>
      </w:r>
      <w:r w:rsidRPr="00456816">
        <w:rPr>
          <w:rStyle w:val="a8"/>
          <w:rFonts w:eastAsiaTheme="minorEastAsia"/>
        </w:rPr>
        <w:footnoteReference w:id="3"/>
      </w:r>
      <w:r w:rsidRPr="00456816">
        <w:rPr>
          <w:rStyle w:val="SingleTxtGCChar"/>
        </w:rPr>
        <w:t xml:space="preserve"> </w:t>
      </w:r>
      <w:r w:rsidRPr="00456816">
        <w:rPr>
          <w:lang w:val="zh-CN"/>
        </w:rPr>
        <w:t>上审议了马耳他的第三次定期报告。</w:t>
      </w:r>
      <w:r w:rsidRPr="00456816">
        <w:rPr>
          <w:rStyle w:val="a8"/>
          <w:rFonts w:eastAsiaTheme="minorEastAsia"/>
        </w:rPr>
        <w:footnoteReference w:id="4"/>
      </w:r>
      <w:r w:rsidRPr="00456816">
        <w:rPr>
          <w:rStyle w:val="SingleTxtGCChar"/>
        </w:rPr>
        <w:t xml:space="preserve"> </w:t>
      </w:r>
      <w:r w:rsidRPr="00456816">
        <w:rPr>
          <w:lang w:val="zh-CN"/>
        </w:rPr>
        <w:t>委员会在</w:t>
      </w:r>
      <w:r w:rsidRPr="00456816">
        <w:rPr>
          <w:lang w:val="zh-CN"/>
        </w:rPr>
        <w:t>2024</w:t>
      </w:r>
      <w:r w:rsidRPr="00456816">
        <w:rPr>
          <w:lang w:val="zh-CN"/>
        </w:rPr>
        <w:t>年</w:t>
      </w:r>
      <w:r w:rsidRPr="00456816">
        <w:rPr>
          <w:lang w:val="zh-CN"/>
        </w:rPr>
        <w:t>7</w:t>
      </w:r>
      <w:r w:rsidRPr="00456816">
        <w:rPr>
          <w:lang w:val="zh-CN"/>
        </w:rPr>
        <w:t>月</w:t>
      </w:r>
      <w:r w:rsidRPr="00456816">
        <w:rPr>
          <w:lang w:val="zh-CN"/>
        </w:rPr>
        <w:t>18</w:t>
      </w:r>
      <w:r w:rsidRPr="00456816">
        <w:rPr>
          <w:lang w:val="zh-CN"/>
        </w:rPr>
        <w:t>日举行的第</w:t>
      </w:r>
      <w:r w:rsidRPr="00456816">
        <w:rPr>
          <w:lang w:val="zh-CN"/>
        </w:rPr>
        <w:t>4140</w:t>
      </w:r>
      <w:r w:rsidRPr="00456816">
        <w:rPr>
          <w:lang w:val="zh-CN"/>
        </w:rPr>
        <w:t>次会议上通过了本结论性意见。</w:t>
      </w:r>
    </w:p>
    <w:p w14:paraId="30A7931F" w14:textId="2BF76F28" w:rsidR="00CF346D" w:rsidRPr="00456816" w:rsidRDefault="003B2A01" w:rsidP="003B2A01">
      <w:pPr>
        <w:pStyle w:val="H1GC"/>
      </w:pPr>
      <w:r>
        <w:tab/>
      </w:r>
      <w:r w:rsidR="00CF346D" w:rsidRPr="00456816">
        <w:rPr>
          <w:lang w:val="zh-CN"/>
        </w:rPr>
        <w:t>A.</w:t>
      </w:r>
      <w:r w:rsidR="00CF346D" w:rsidRPr="00456816">
        <w:rPr>
          <w:lang w:val="zh-CN"/>
        </w:rPr>
        <w:tab/>
      </w:r>
      <w:r w:rsidR="00CF346D" w:rsidRPr="00456816">
        <w:rPr>
          <w:lang w:val="zh-CN"/>
        </w:rPr>
        <w:t>导言</w:t>
      </w:r>
    </w:p>
    <w:p w14:paraId="27C3DA57" w14:textId="77777777" w:rsidR="00CF346D" w:rsidRPr="00456816" w:rsidRDefault="00CF346D" w:rsidP="00CF346D">
      <w:pPr>
        <w:pStyle w:val="SingleTxtGC"/>
      </w:pPr>
      <w:r w:rsidRPr="00456816">
        <w:rPr>
          <w:lang w:val="zh-CN"/>
        </w:rPr>
        <w:t>2.</w:t>
      </w:r>
      <w:r w:rsidRPr="00456816">
        <w:rPr>
          <w:lang w:val="zh-CN"/>
        </w:rPr>
        <w:tab/>
      </w:r>
      <w:r w:rsidRPr="00456816">
        <w:rPr>
          <w:lang w:val="zh-CN"/>
        </w:rPr>
        <w:t>委员会感谢缔约国接受简化报告程序并按照依该程序所拟报告前问题清单</w:t>
      </w:r>
      <w:r w:rsidRPr="00456816">
        <w:rPr>
          <w:rStyle w:val="a8"/>
          <w:rFonts w:eastAsiaTheme="minorEastAsia"/>
        </w:rPr>
        <w:footnoteReference w:id="5"/>
      </w:r>
      <w:r w:rsidRPr="00456816">
        <w:rPr>
          <w:rStyle w:val="SingleTxtGCChar"/>
        </w:rPr>
        <w:t xml:space="preserve"> </w:t>
      </w:r>
      <w:r w:rsidRPr="00456816">
        <w:rPr>
          <w:lang w:val="zh-CN"/>
        </w:rPr>
        <w:t>提交第三次定期报告。委员会赞赏有机会再次与缔约国高级别代表团开展建设性对话，讨论缔约国在报告所述期间为执行《公约》规定而采取的措施。委员会感谢缔约国代表团在建设性对话期间所作的口头答复以及提交的书面补充资料。</w:t>
      </w:r>
    </w:p>
    <w:p w14:paraId="1F9BF96C" w14:textId="4E702E5E" w:rsidR="00CF346D" w:rsidRPr="00456816" w:rsidRDefault="003B2A01" w:rsidP="003B2A01">
      <w:pPr>
        <w:pStyle w:val="H1GC"/>
      </w:pPr>
      <w:r>
        <w:tab/>
      </w:r>
      <w:r w:rsidR="00CF346D" w:rsidRPr="00456816">
        <w:rPr>
          <w:lang w:val="zh-CN"/>
        </w:rPr>
        <w:t>B.</w:t>
      </w:r>
      <w:r w:rsidR="00CF346D" w:rsidRPr="00456816">
        <w:rPr>
          <w:lang w:val="zh-CN"/>
        </w:rPr>
        <w:tab/>
      </w:r>
      <w:r w:rsidR="00CF346D" w:rsidRPr="00456816">
        <w:rPr>
          <w:lang w:val="zh-CN"/>
        </w:rPr>
        <w:t>积极方面</w:t>
      </w:r>
    </w:p>
    <w:p w14:paraId="3DBC7874" w14:textId="77777777" w:rsidR="00CF346D" w:rsidRPr="00456816" w:rsidRDefault="00CF346D" w:rsidP="00CF346D">
      <w:pPr>
        <w:pStyle w:val="SingleTxtGC"/>
      </w:pPr>
      <w:r w:rsidRPr="00456816">
        <w:rPr>
          <w:lang w:val="zh-CN"/>
        </w:rPr>
        <w:t>3.</w:t>
      </w:r>
      <w:r w:rsidRPr="00456816">
        <w:rPr>
          <w:lang w:val="zh-CN"/>
        </w:rPr>
        <w:tab/>
      </w:r>
      <w:r w:rsidRPr="00456816">
        <w:rPr>
          <w:lang w:val="zh-CN"/>
        </w:rPr>
        <w:t>委员会欢迎缔约国采取以下立法、政治和体制措施：</w:t>
      </w:r>
    </w:p>
    <w:p w14:paraId="0265DA47" w14:textId="40AFA803" w:rsidR="00CF346D" w:rsidRPr="00456816" w:rsidRDefault="003B2A01" w:rsidP="00CF346D">
      <w:pPr>
        <w:pStyle w:val="SingleTxtGC"/>
      </w:pPr>
      <w:r>
        <w:tab/>
      </w:r>
      <w:r w:rsidR="00CF346D" w:rsidRPr="00456816">
        <w:rPr>
          <w:lang w:val="zh-CN"/>
        </w:rPr>
        <w:t>(a)</w:t>
      </w:r>
      <w:r w:rsidR="00CF346D" w:rsidRPr="00456816">
        <w:rPr>
          <w:lang w:val="zh-CN"/>
        </w:rPr>
        <w:tab/>
        <w:t>2016</w:t>
      </w:r>
      <w:r w:rsidR="00CF346D" w:rsidRPr="00456816">
        <w:rPr>
          <w:lang w:val="zh-CN"/>
        </w:rPr>
        <w:t>年通过了《刑法</w:t>
      </w:r>
      <w:r w:rsidR="00CF346D" w:rsidRPr="00456816">
        <w:rPr>
          <w:lang w:val="zh-CN"/>
        </w:rPr>
        <w:t>(</w:t>
      </w:r>
      <w:r w:rsidR="00CF346D" w:rsidRPr="00456816">
        <w:rPr>
          <w:lang w:val="zh-CN"/>
        </w:rPr>
        <w:t>修正</w:t>
      </w:r>
      <w:r w:rsidR="00CF346D" w:rsidRPr="00456816">
        <w:rPr>
          <w:lang w:val="zh-CN"/>
        </w:rPr>
        <w:t>)</w:t>
      </w:r>
      <w:r w:rsidR="00CF346D" w:rsidRPr="00456816">
        <w:rPr>
          <w:lang w:val="zh-CN"/>
        </w:rPr>
        <w:t>法》，废除了关于诋毁罗马宗徒天主教和法律容许的其他宗教罪的条款；</w:t>
      </w:r>
    </w:p>
    <w:p w14:paraId="18738AFF" w14:textId="2DCD4917" w:rsidR="00CF346D" w:rsidRPr="00456816" w:rsidRDefault="003B2A01" w:rsidP="00CF346D">
      <w:pPr>
        <w:pStyle w:val="SingleTxtGC"/>
      </w:pPr>
      <w:r>
        <w:tab/>
      </w:r>
      <w:r w:rsidR="00CF346D" w:rsidRPr="00456816">
        <w:rPr>
          <w:lang w:val="zh-CN"/>
        </w:rPr>
        <w:t>(b)</w:t>
      </w:r>
      <w:r w:rsidR="00CF346D" w:rsidRPr="00456816">
        <w:rPr>
          <w:lang w:val="zh-CN"/>
        </w:rPr>
        <w:tab/>
        <w:t>2020</w:t>
      </w:r>
      <w:r w:rsidR="00CF346D" w:rsidRPr="00456816">
        <w:rPr>
          <w:lang w:val="zh-CN"/>
        </w:rPr>
        <w:t>年通过了《未成年人保护</w:t>
      </w:r>
      <w:r w:rsidR="00CF346D" w:rsidRPr="00456816">
        <w:rPr>
          <w:lang w:val="zh-CN"/>
        </w:rPr>
        <w:t>(</w:t>
      </w:r>
      <w:r w:rsidR="00CF346D" w:rsidRPr="00456816">
        <w:rPr>
          <w:lang w:val="zh-CN"/>
        </w:rPr>
        <w:t>替代照料</w:t>
      </w:r>
      <w:r w:rsidR="00CF346D" w:rsidRPr="00456816">
        <w:rPr>
          <w:lang w:val="zh-CN"/>
        </w:rPr>
        <w:t>)</w:t>
      </w:r>
      <w:r w:rsidR="00CF346D" w:rsidRPr="00456816">
        <w:rPr>
          <w:lang w:val="zh-CN"/>
        </w:rPr>
        <w:t>法》，从而修订了</w:t>
      </w:r>
      <w:r w:rsidR="00CF346D" w:rsidRPr="00456816">
        <w:rPr>
          <w:lang w:val="zh-CN"/>
        </w:rPr>
        <w:t>1980</w:t>
      </w:r>
      <w:r w:rsidR="00CF346D" w:rsidRPr="00456816">
        <w:rPr>
          <w:lang w:val="zh-CN"/>
        </w:rPr>
        <w:t>年《儿童和青年</w:t>
      </w:r>
      <w:r w:rsidR="00CF346D" w:rsidRPr="00456816">
        <w:rPr>
          <w:lang w:val="zh-CN"/>
        </w:rPr>
        <w:t>(</w:t>
      </w:r>
      <w:r w:rsidR="00CF346D" w:rsidRPr="00456816">
        <w:rPr>
          <w:lang w:val="zh-CN"/>
        </w:rPr>
        <w:t>照料令</w:t>
      </w:r>
      <w:r w:rsidR="00CF346D" w:rsidRPr="00456816">
        <w:rPr>
          <w:lang w:val="zh-CN"/>
        </w:rPr>
        <w:t>)</w:t>
      </w:r>
      <w:r w:rsidR="00CF346D" w:rsidRPr="00456816">
        <w:rPr>
          <w:lang w:val="zh-CN"/>
        </w:rPr>
        <w:t>法》；</w:t>
      </w:r>
    </w:p>
    <w:p w14:paraId="23A80AC5" w14:textId="3779D491" w:rsidR="00CF346D" w:rsidRPr="00456816" w:rsidRDefault="003B2A01" w:rsidP="00CF346D">
      <w:pPr>
        <w:pStyle w:val="SingleTxtGC"/>
      </w:pPr>
      <w:r>
        <w:tab/>
      </w:r>
      <w:r w:rsidR="00CF346D" w:rsidRPr="00456816">
        <w:rPr>
          <w:lang w:val="zh-CN"/>
        </w:rPr>
        <w:t>(c)</w:t>
      </w:r>
      <w:r w:rsidR="00CF346D" w:rsidRPr="00456816">
        <w:rPr>
          <w:lang w:val="zh-CN"/>
        </w:rPr>
        <w:tab/>
        <w:t>2024</w:t>
      </w:r>
      <w:r w:rsidR="00CF346D" w:rsidRPr="00456816">
        <w:rPr>
          <w:lang w:val="zh-CN"/>
        </w:rPr>
        <w:t>年通过了《刑法》</w:t>
      </w:r>
      <w:r w:rsidR="00CF346D" w:rsidRPr="00456816">
        <w:rPr>
          <w:lang w:val="zh-CN"/>
        </w:rPr>
        <w:t>(</w:t>
      </w:r>
      <w:r w:rsidR="00CF346D" w:rsidRPr="00456816">
        <w:rPr>
          <w:lang w:val="zh-CN"/>
        </w:rPr>
        <w:t>第</w:t>
      </w:r>
      <w:r w:rsidR="00CF346D" w:rsidRPr="00456816">
        <w:rPr>
          <w:lang w:val="zh-CN"/>
        </w:rPr>
        <w:t>5</w:t>
      </w:r>
      <w:r w:rsidR="00CF346D" w:rsidRPr="00456816">
        <w:rPr>
          <w:lang w:val="zh-CN"/>
        </w:rPr>
        <w:t>号修正案</w:t>
      </w:r>
      <w:r w:rsidR="00CF346D" w:rsidRPr="00456816">
        <w:rPr>
          <w:lang w:val="zh-CN"/>
        </w:rPr>
        <w:t>)</w:t>
      </w:r>
      <w:r w:rsidR="00CF346D" w:rsidRPr="00456816">
        <w:rPr>
          <w:lang w:val="zh-CN"/>
        </w:rPr>
        <w:t>，禁止了童贞测试；</w:t>
      </w:r>
    </w:p>
    <w:p w14:paraId="00B1DF8B" w14:textId="4199879C" w:rsidR="00CF346D" w:rsidRPr="00456816" w:rsidRDefault="003B2A01" w:rsidP="00CF346D">
      <w:pPr>
        <w:pStyle w:val="SingleTxtGC"/>
      </w:pPr>
      <w:r>
        <w:tab/>
      </w:r>
      <w:r w:rsidR="00CF346D" w:rsidRPr="00456816">
        <w:rPr>
          <w:lang w:val="zh-CN"/>
        </w:rPr>
        <w:t>(d)</w:t>
      </w:r>
      <w:r w:rsidR="00CF346D" w:rsidRPr="00456816">
        <w:rPr>
          <w:lang w:val="zh-CN"/>
        </w:rPr>
        <w:tab/>
      </w:r>
      <w:r w:rsidR="00CF346D" w:rsidRPr="00456816">
        <w:rPr>
          <w:lang w:val="zh-CN"/>
        </w:rPr>
        <w:t>通过了《</w:t>
      </w:r>
      <w:r w:rsidR="00CF346D" w:rsidRPr="00456816">
        <w:rPr>
          <w:lang w:val="zh-CN"/>
        </w:rPr>
        <w:t>2020</w:t>
      </w:r>
      <w:r w:rsidR="00530A9E">
        <w:t>-</w:t>
      </w:r>
      <w:r w:rsidR="00CF346D" w:rsidRPr="00456816">
        <w:rPr>
          <w:lang w:val="zh-CN"/>
        </w:rPr>
        <w:t>2023</w:t>
      </w:r>
      <w:r w:rsidR="00CF346D" w:rsidRPr="00456816">
        <w:rPr>
          <w:lang w:val="zh-CN"/>
        </w:rPr>
        <w:t>年打击贩运人口国家行动计划》；</w:t>
      </w:r>
    </w:p>
    <w:p w14:paraId="42D97EE9" w14:textId="449A5436" w:rsidR="00CF346D" w:rsidRPr="00456816" w:rsidRDefault="003B2A01" w:rsidP="00CF346D">
      <w:pPr>
        <w:pStyle w:val="SingleTxtGC"/>
      </w:pPr>
      <w:r>
        <w:tab/>
      </w:r>
      <w:r w:rsidR="00CF346D" w:rsidRPr="00456816">
        <w:rPr>
          <w:lang w:val="zh-CN"/>
        </w:rPr>
        <w:t>(e)</w:t>
      </w:r>
      <w:r w:rsidR="00CF346D" w:rsidRPr="00456816">
        <w:rPr>
          <w:lang w:val="zh-CN"/>
        </w:rPr>
        <w:tab/>
      </w:r>
      <w:r w:rsidR="00CF346D" w:rsidRPr="00456816">
        <w:rPr>
          <w:lang w:val="zh-CN"/>
        </w:rPr>
        <w:t>通过了《</w:t>
      </w:r>
      <w:r w:rsidR="00CF346D" w:rsidRPr="00456816">
        <w:rPr>
          <w:lang w:val="zh-CN"/>
        </w:rPr>
        <w:t>2021-2030</w:t>
      </w:r>
      <w:r w:rsidR="00CF346D" w:rsidRPr="00456816">
        <w:rPr>
          <w:lang w:val="zh-CN"/>
        </w:rPr>
        <w:t>年残疾人权利国家战略》；</w:t>
      </w:r>
    </w:p>
    <w:p w14:paraId="2CE678F4" w14:textId="6A4C8D92" w:rsidR="00CF346D" w:rsidRPr="00456816" w:rsidRDefault="003B2A01" w:rsidP="00CF346D">
      <w:pPr>
        <w:pStyle w:val="SingleTxtGC"/>
      </w:pPr>
      <w:r>
        <w:tab/>
      </w:r>
      <w:r w:rsidR="00CF346D" w:rsidRPr="00456816">
        <w:rPr>
          <w:lang w:val="zh-CN"/>
        </w:rPr>
        <w:t>(f)</w:t>
      </w:r>
      <w:r w:rsidR="00CF346D" w:rsidRPr="00456816">
        <w:rPr>
          <w:lang w:val="zh-CN"/>
        </w:rPr>
        <w:tab/>
        <w:t>2021</w:t>
      </w:r>
      <w:r w:rsidR="00CF346D" w:rsidRPr="00456816">
        <w:rPr>
          <w:lang w:val="zh-CN"/>
        </w:rPr>
        <w:t>年通过了《</w:t>
      </w:r>
      <w:r w:rsidR="00CF346D" w:rsidRPr="00456816">
        <w:rPr>
          <w:lang w:val="zh-CN"/>
        </w:rPr>
        <w:t>2021</w:t>
      </w:r>
      <w:r w:rsidR="00530A9E">
        <w:t>-</w:t>
      </w:r>
      <w:r w:rsidR="00CF346D" w:rsidRPr="00456816">
        <w:rPr>
          <w:lang w:val="zh-CN"/>
        </w:rPr>
        <w:t>2023</w:t>
      </w:r>
      <w:r w:rsidR="00CF346D" w:rsidRPr="00456816">
        <w:rPr>
          <w:lang w:val="zh-CN"/>
        </w:rPr>
        <w:t>年反种族主义战略》；</w:t>
      </w:r>
    </w:p>
    <w:p w14:paraId="20BAF272" w14:textId="07791220" w:rsidR="00CF346D" w:rsidRPr="00456816" w:rsidRDefault="003B2A01" w:rsidP="00CF346D">
      <w:pPr>
        <w:pStyle w:val="SingleTxtGC"/>
      </w:pPr>
      <w:r>
        <w:tab/>
      </w:r>
      <w:r w:rsidR="00CF346D" w:rsidRPr="00456816">
        <w:rPr>
          <w:lang w:val="zh-CN"/>
        </w:rPr>
        <w:t>(g)</w:t>
      </w:r>
      <w:r w:rsidR="00CF346D" w:rsidRPr="00456816">
        <w:rPr>
          <w:lang w:val="zh-CN"/>
        </w:rPr>
        <w:tab/>
        <w:t>2021</w:t>
      </w:r>
      <w:r w:rsidR="00CF346D" w:rsidRPr="00456816">
        <w:rPr>
          <w:lang w:val="zh-CN"/>
        </w:rPr>
        <w:t>年通过了《举报人保护</w:t>
      </w:r>
      <w:r w:rsidR="00CF346D" w:rsidRPr="00456816">
        <w:rPr>
          <w:lang w:val="zh-CN"/>
        </w:rPr>
        <w:t>(</w:t>
      </w:r>
      <w:r w:rsidR="00CF346D" w:rsidRPr="00456816">
        <w:rPr>
          <w:lang w:val="zh-CN"/>
        </w:rPr>
        <w:t>修正</w:t>
      </w:r>
      <w:r w:rsidR="00CF346D" w:rsidRPr="00456816">
        <w:rPr>
          <w:lang w:val="zh-CN"/>
        </w:rPr>
        <w:t>)</w:t>
      </w:r>
      <w:r w:rsidR="00CF346D" w:rsidRPr="00456816">
        <w:rPr>
          <w:lang w:val="zh-CN"/>
        </w:rPr>
        <w:t>法》；</w:t>
      </w:r>
    </w:p>
    <w:p w14:paraId="3EF3D608" w14:textId="3BA1FBBA" w:rsidR="00CF346D" w:rsidRPr="00456816" w:rsidRDefault="003B2A01" w:rsidP="00CF346D">
      <w:pPr>
        <w:pStyle w:val="SingleTxtGC"/>
      </w:pPr>
      <w:r>
        <w:lastRenderedPageBreak/>
        <w:tab/>
      </w:r>
      <w:r w:rsidR="00CF346D" w:rsidRPr="00456816">
        <w:rPr>
          <w:lang w:val="zh-CN"/>
        </w:rPr>
        <w:t>(h)</w:t>
      </w:r>
      <w:r w:rsidR="00CF346D" w:rsidRPr="00456816">
        <w:rPr>
          <w:lang w:val="zh-CN"/>
        </w:rPr>
        <w:tab/>
      </w:r>
      <w:r w:rsidR="00CF346D" w:rsidRPr="00456816">
        <w:rPr>
          <w:lang w:val="zh-CN"/>
        </w:rPr>
        <w:t>通过了《</w:t>
      </w:r>
      <w:r w:rsidR="00CF346D" w:rsidRPr="00456816">
        <w:rPr>
          <w:lang w:val="zh-CN"/>
        </w:rPr>
        <w:t>2022</w:t>
      </w:r>
      <w:r w:rsidR="00AD12C1">
        <w:rPr>
          <w:rFonts w:hint="eastAsia"/>
          <w:lang w:val="zh-CN"/>
        </w:rPr>
        <w:t>-</w:t>
      </w:r>
      <w:r w:rsidR="00CF346D" w:rsidRPr="00456816">
        <w:rPr>
          <w:lang w:val="zh-CN"/>
        </w:rPr>
        <w:t>2027</w:t>
      </w:r>
      <w:r w:rsidR="00CF346D" w:rsidRPr="00456816">
        <w:rPr>
          <w:lang w:val="zh-CN"/>
        </w:rPr>
        <w:t>年性别平等和主流化战略及行动计划》；</w:t>
      </w:r>
    </w:p>
    <w:p w14:paraId="2B66C9D9" w14:textId="386E5D0A" w:rsidR="00CF346D" w:rsidRPr="00456816" w:rsidRDefault="003B2A01" w:rsidP="00CF346D">
      <w:pPr>
        <w:pStyle w:val="SingleTxtGC"/>
      </w:pPr>
      <w:r>
        <w:tab/>
      </w:r>
      <w:r w:rsidR="00CF346D" w:rsidRPr="00456816">
        <w:rPr>
          <w:lang w:val="zh-CN"/>
        </w:rPr>
        <w:t>(i)</w:t>
      </w:r>
      <w:r w:rsidR="00CF346D" w:rsidRPr="00456816">
        <w:rPr>
          <w:lang w:val="zh-CN"/>
        </w:rPr>
        <w:tab/>
      </w:r>
      <w:r w:rsidR="00CF346D" w:rsidRPr="00456816">
        <w:rPr>
          <w:lang w:val="zh-CN"/>
        </w:rPr>
        <w:t>通过了《</w:t>
      </w:r>
      <w:r w:rsidR="00CF346D" w:rsidRPr="00456816">
        <w:rPr>
          <w:lang w:val="zh-CN"/>
        </w:rPr>
        <w:t>2023</w:t>
      </w:r>
      <w:r w:rsidR="00AD12C1">
        <w:rPr>
          <w:rFonts w:hint="eastAsia"/>
          <w:lang w:val="zh-CN"/>
        </w:rPr>
        <w:t>-</w:t>
      </w:r>
      <w:r w:rsidR="00CF346D" w:rsidRPr="00456816">
        <w:rPr>
          <w:lang w:val="zh-CN"/>
        </w:rPr>
        <w:t>2028</w:t>
      </w:r>
      <w:r w:rsidR="00CF346D" w:rsidRPr="00456816">
        <w:rPr>
          <w:lang w:val="zh-CN"/>
        </w:rPr>
        <w:t>年第三个性别暴力和家庭暴力问题国家战略》。</w:t>
      </w:r>
    </w:p>
    <w:p w14:paraId="215A549D" w14:textId="74E6AF40" w:rsidR="00CF346D" w:rsidRPr="00456816" w:rsidRDefault="003B2A01" w:rsidP="003B2A01">
      <w:pPr>
        <w:pStyle w:val="H1GC"/>
      </w:pPr>
      <w:r>
        <w:tab/>
      </w:r>
      <w:r w:rsidR="00CF346D" w:rsidRPr="00456816">
        <w:rPr>
          <w:lang w:val="zh-CN"/>
        </w:rPr>
        <w:t>C.</w:t>
      </w:r>
      <w:r w:rsidR="00CF346D" w:rsidRPr="00456816">
        <w:rPr>
          <w:lang w:val="zh-CN"/>
        </w:rPr>
        <w:tab/>
      </w:r>
      <w:r w:rsidR="00CF346D" w:rsidRPr="00456816">
        <w:rPr>
          <w:lang w:val="zh-CN"/>
        </w:rPr>
        <w:t>关注的主要问题及建议</w:t>
      </w:r>
    </w:p>
    <w:p w14:paraId="216CC927" w14:textId="77777777" w:rsidR="00CF346D" w:rsidRPr="00456816" w:rsidRDefault="00CF346D" w:rsidP="003B2A01">
      <w:pPr>
        <w:pStyle w:val="H23GC"/>
      </w:pPr>
      <w:r w:rsidRPr="00456816">
        <w:rPr>
          <w:lang w:val="zh-CN"/>
        </w:rPr>
        <w:tab/>
      </w:r>
      <w:r w:rsidRPr="00456816">
        <w:rPr>
          <w:lang w:val="zh-CN"/>
        </w:rPr>
        <w:tab/>
      </w:r>
      <w:r w:rsidRPr="00456816">
        <w:rPr>
          <w:lang w:val="zh-CN"/>
        </w:rPr>
        <w:t>实施《公约》的宪法和法律框架</w:t>
      </w:r>
    </w:p>
    <w:p w14:paraId="656DA6E5" w14:textId="77777777" w:rsidR="00CF346D" w:rsidRPr="00456816" w:rsidRDefault="00CF346D" w:rsidP="00CF346D">
      <w:pPr>
        <w:pStyle w:val="SingleTxtGC"/>
      </w:pPr>
      <w:r w:rsidRPr="00456816">
        <w:rPr>
          <w:lang w:val="zh-CN"/>
        </w:rPr>
        <w:t>4.</w:t>
      </w:r>
      <w:r w:rsidRPr="00456816">
        <w:rPr>
          <w:lang w:val="zh-CN"/>
        </w:rPr>
        <w:tab/>
      </w:r>
      <w:r w:rsidRPr="00456816">
        <w:rPr>
          <w:lang w:val="zh-CN"/>
        </w:rPr>
        <w:t>委员会注意到司法研究委员会为法官、律师和检察官提供了关于国内法律文书纳入的《公约》权利的培训课程，但感到遗憾的是，缺少资料说明国内法院援引或适用《公约》条款的案件以及为提高公众对《公约》及其《任择议定书》的认识而采取的措施</w:t>
      </w:r>
      <w:r w:rsidRPr="00456816">
        <w:rPr>
          <w:lang w:val="zh-CN"/>
        </w:rPr>
        <w:t>(</w:t>
      </w:r>
      <w:r w:rsidRPr="00456816">
        <w:rPr>
          <w:lang w:val="zh-CN"/>
        </w:rPr>
        <w:t>第二条</w:t>
      </w:r>
      <w:r w:rsidRPr="00456816">
        <w:rPr>
          <w:lang w:val="zh-CN"/>
        </w:rPr>
        <w:t>)</w:t>
      </w:r>
      <w:r w:rsidRPr="00456816">
        <w:rPr>
          <w:lang w:val="zh-CN"/>
        </w:rPr>
        <w:t>。</w:t>
      </w:r>
    </w:p>
    <w:p w14:paraId="3AA89534" w14:textId="77777777" w:rsidR="00CF346D" w:rsidRPr="00456816" w:rsidRDefault="00CF346D" w:rsidP="00CF346D">
      <w:pPr>
        <w:pStyle w:val="SingleTxtGC"/>
        <w:rPr>
          <w:rFonts w:eastAsia="黑体"/>
          <w:bCs/>
        </w:rPr>
      </w:pPr>
      <w:r w:rsidRPr="00456816">
        <w:rPr>
          <w:lang w:val="zh-CN"/>
        </w:rPr>
        <w:t>5.</w:t>
      </w:r>
      <w:r w:rsidRPr="00456816">
        <w:rPr>
          <w:lang w:val="zh-CN"/>
        </w:rPr>
        <w:tab/>
      </w:r>
      <w:r w:rsidRPr="00456816">
        <w:rPr>
          <w:rFonts w:eastAsia="黑体"/>
          <w:bCs/>
          <w:lang w:val="zh-CN"/>
        </w:rPr>
        <w:t>关于委员会的以往建议，</w:t>
      </w:r>
      <w:r w:rsidRPr="00456816">
        <w:rPr>
          <w:rStyle w:val="a8"/>
          <w:rFonts w:eastAsiaTheme="minorEastAsia"/>
        </w:rPr>
        <w:footnoteReference w:id="6"/>
      </w:r>
      <w:r w:rsidRPr="00456816">
        <w:rPr>
          <w:rStyle w:val="SingleTxtGCChar"/>
        </w:rPr>
        <w:t xml:space="preserve"> </w:t>
      </w:r>
      <w:r w:rsidRPr="00456816">
        <w:rPr>
          <w:rFonts w:eastAsia="黑体"/>
          <w:bCs/>
          <w:lang w:val="zh-CN"/>
        </w:rPr>
        <w:t>缔约国应采取一切必要措施，澄清《公约》及其第一项《任择议定书》的国内地位，以确保其直接适用。缔约国应通过司法研究委员会为法官、检察官和律师实施一项全面、便于获得且定期更新的《公约》和《任择议定书》培训方案。缔约国还应采取适当措施，提高公众的认识，使之了解《公约》、其《任择议定书》以及用于就违反《公约》的行为向委员会提交个人来文的机制。</w:t>
      </w:r>
    </w:p>
    <w:p w14:paraId="7070C8F3" w14:textId="77777777" w:rsidR="00CF346D" w:rsidRPr="00456816" w:rsidRDefault="00CF346D" w:rsidP="003B2A01">
      <w:pPr>
        <w:pStyle w:val="H23GC"/>
      </w:pPr>
      <w:r w:rsidRPr="00456816">
        <w:rPr>
          <w:lang w:val="zh-CN"/>
        </w:rPr>
        <w:tab/>
      </w:r>
      <w:r w:rsidRPr="00456816">
        <w:rPr>
          <w:lang w:val="zh-CN"/>
        </w:rPr>
        <w:tab/>
      </w:r>
      <w:r w:rsidRPr="00456816">
        <w:rPr>
          <w:bCs/>
          <w:lang w:val="zh-CN"/>
        </w:rPr>
        <w:t>保留</w:t>
      </w:r>
    </w:p>
    <w:p w14:paraId="31DA030C" w14:textId="77777777" w:rsidR="00CF346D" w:rsidRPr="00456816" w:rsidRDefault="00CF346D" w:rsidP="00CF346D">
      <w:pPr>
        <w:pStyle w:val="SingleTxtGC"/>
      </w:pPr>
      <w:r w:rsidRPr="00456816">
        <w:rPr>
          <w:lang w:val="zh-CN"/>
        </w:rPr>
        <w:t>6.</w:t>
      </w:r>
      <w:r w:rsidRPr="00456816">
        <w:rPr>
          <w:lang w:val="zh-CN"/>
        </w:rPr>
        <w:tab/>
      </w:r>
      <w:r w:rsidRPr="00456816">
        <w:rPr>
          <w:lang w:val="zh-CN"/>
        </w:rPr>
        <w:t>委员会注意到缔约国再次承诺采取行动以撤销对《公约》的保留，但仍感关切的是，缔约国维持对第十三条的保留，原因是该国无法执行该条款的规定，并维持对第十四条第二和第六款以及第十九、第二十和第二十二条的保留，原因是该国保留限制相关权利或不采取立法措施使这些权利生效的权利。委员会重申其关切，即这些保留削弱了缔约国对《公约》的承诺，同时总体上对《公约》的执行有不利影响。委员会对于这些保留对所有个人的权利产生的影响感到关切</w:t>
      </w:r>
      <w:r w:rsidRPr="00456816">
        <w:rPr>
          <w:lang w:val="zh-CN"/>
        </w:rPr>
        <w:t>(</w:t>
      </w:r>
      <w:r w:rsidRPr="00456816">
        <w:rPr>
          <w:lang w:val="zh-CN"/>
        </w:rPr>
        <w:t>第二条</w:t>
      </w:r>
      <w:r w:rsidRPr="00456816">
        <w:rPr>
          <w:lang w:val="zh-CN"/>
        </w:rPr>
        <w:t>)</w:t>
      </w:r>
      <w:r w:rsidRPr="00456816">
        <w:rPr>
          <w:lang w:val="zh-CN"/>
        </w:rPr>
        <w:t>。</w:t>
      </w:r>
    </w:p>
    <w:p w14:paraId="13B3A513" w14:textId="77777777" w:rsidR="00CF346D" w:rsidRPr="00456816" w:rsidRDefault="00CF346D" w:rsidP="00CF346D">
      <w:pPr>
        <w:pStyle w:val="SingleTxtGC"/>
        <w:rPr>
          <w:rFonts w:eastAsia="黑体"/>
          <w:bCs/>
        </w:rPr>
      </w:pPr>
      <w:r w:rsidRPr="00456816">
        <w:rPr>
          <w:lang w:val="zh-CN"/>
        </w:rPr>
        <w:t>7.</w:t>
      </w:r>
      <w:r w:rsidRPr="00456816">
        <w:rPr>
          <w:lang w:val="zh-CN"/>
        </w:rPr>
        <w:tab/>
      </w:r>
      <w:r w:rsidRPr="00456816">
        <w:rPr>
          <w:rFonts w:eastAsia="黑体"/>
          <w:bCs/>
          <w:lang w:val="zh-CN"/>
        </w:rPr>
        <w:t>关于委员会的以往建议，</w:t>
      </w:r>
      <w:r w:rsidRPr="00456816">
        <w:rPr>
          <w:rStyle w:val="a8"/>
          <w:rFonts w:eastAsiaTheme="minorEastAsia"/>
        </w:rPr>
        <w:footnoteReference w:id="7"/>
      </w:r>
      <w:r w:rsidRPr="00456816">
        <w:rPr>
          <w:rStyle w:val="SingleTxtGCChar"/>
        </w:rPr>
        <w:t xml:space="preserve"> </w:t>
      </w:r>
      <w:r w:rsidRPr="00456816">
        <w:rPr>
          <w:rFonts w:eastAsia="黑体"/>
          <w:bCs/>
          <w:lang w:val="zh-CN"/>
        </w:rPr>
        <w:t>缔约国应考虑撤销对《公约》第十三、第十四、第十九、第二十和第二十二条的保留，同时根据缔约国对充分和平等享有《公约》所载所有权利的保留，考虑到所通过的法律和政策产生的不利影响，并确保相关利益攸关方、民间社会组织和人权专家的切实参与。</w:t>
      </w:r>
    </w:p>
    <w:p w14:paraId="6DD088D7" w14:textId="77777777" w:rsidR="00CF346D" w:rsidRPr="00456816" w:rsidRDefault="00CF346D" w:rsidP="003B2A01">
      <w:pPr>
        <w:pStyle w:val="H23GC"/>
      </w:pPr>
      <w:r w:rsidRPr="00456816">
        <w:rPr>
          <w:lang w:val="zh-CN"/>
        </w:rPr>
        <w:tab/>
      </w:r>
      <w:r w:rsidRPr="00456816">
        <w:rPr>
          <w:lang w:val="zh-CN"/>
        </w:rPr>
        <w:tab/>
      </w:r>
      <w:r w:rsidRPr="00456816">
        <w:rPr>
          <w:lang w:val="zh-CN"/>
        </w:rPr>
        <w:t>国家人权机构</w:t>
      </w:r>
    </w:p>
    <w:p w14:paraId="741E901F" w14:textId="77777777" w:rsidR="00CF346D" w:rsidRPr="00456816" w:rsidRDefault="00CF346D" w:rsidP="00CF346D">
      <w:pPr>
        <w:pStyle w:val="SingleTxtGC"/>
      </w:pPr>
      <w:r w:rsidRPr="00456816">
        <w:rPr>
          <w:lang w:val="zh-CN"/>
        </w:rPr>
        <w:t>8.</w:t>
      </w:r>
      <w:r w:rsidRPr="00456816">
        <w:rPr>
          <w:lang w:val="zh-CN"/>
        </w:rPr>
        <w:tab/>
      </w:r>
      <w:r w:rsidRPr="00456816">
        <w:rPr>
          <w:lang w:val="zh-CN"/>
        </w:rPr>
        <w:t>委员会注意到，设立符合《关于促进和保护人权的国家机构的地位的原则》</w:t>
      </w:r>
      <w:r w:rsidRPr="00456816">
        <w:rPr>
          <w:lang w:val="zh-CN"/>
        </w:rPr>
        <w:t>(</w:t>
      </w:r>
      <w:r w:rsidRPr="00456816">
        <w:rPr>
          <w:lang w:val="zh-CN"/>
        </w:rPr>
        <w:t>《巴黎原则》</w:t>
      </w:r>
      <w:r w:rsidRPr="00456816">
        <w:rPr>
          <w:lang w:val="zh-CN"/>
        </w:rPr>
        <w:t>)</w:t>
      </w:r>
      <w:r w:rsidRPr="00456816">
        <w:rPr>
          <w:lang w:val="zh-CN"/>
        </w:rPr>
        <w:t>的国家促进平等和人权委员会的立法预计将于</w:t>
      </w:r>
      <w:r w:rsidRPr="00456816">
        <w:rPr>
          <w:lang w:val="zh-CN"/>
        </w:rPr>
        <w:t>2025</w:t>
      </w:r>
      <w:r w:rsidRPr="00456816">
        <w:rPr>
          <w:lang w:val="zh-CN"/>
        </w:rPr>
        <w:t>年颁布</w:t>
      </w:r>
      <w:r w:rsidRPr="00456816">
        <w:rPr>
          <w:lang w:val="zh-CN"/>
        </w:rPr>
        <w:t>(</w:t>
      </w:r>
      <w:r w:rsidRPr="00456816">
        <w:rPr>
          <w:lang w:val="zh-CN"/>
        </w:rPr>
        <w:t>第二条</w:t>
      </w:r>
      <w:r w:rsidRPr="00456816">
        <w:rPr>
          <w:lang w:val="zh-CN"/>
        </w:rPr>
        <w:t>)</w:t>
      </w:r>
      <w:r w:rsidRPr="00456816">
        <w:rPr>
          <w:lang w:val="zh-CN"/>
        </w:rPr>
        <w:t>。</w:t>
      </w:r>
    </w:p>
    <w:p w14:paraId="538BE461" w14:textId="77777777" w:rsidR="00CF346D" w:rsidRPr="00456816" w:rsidRDefault="00CF346D" w:rsidP="00CF346D">
      <w:pPr>
        <w:pStyle w:val="SingleTxtGC"/>
        <w:rPr>
          <w:rFonts w:eastAsia="黑体"/>
          <w:bCs/>
        </w:rPr>
      </w:pPr>
      <w:r w:rsidRPr="00456816">
        <w:rPr>
          <w:lang w:val="zh-CN"/>
        </w:rPr>
        <w:t>9.</w:t>
      </w:r>
      <w:r w:rsidRPr="00456816">
        <w:rPr>
          <w:lang w:val="zh-CN"/>
        </w:rPr>
        <w:tab/>
      </w:r>
      <w:r w:rsidRPr="00456816">
        <w:rPr>
          <w:rFonts w:eastAsia="黑体"/>
          <w:bCs/>
          <w:lang w:val="zh-CN"/>
        </w:rPr>
        <w:t>关于委员会的以往建议，</w:t>
      </w:r>
      <w:r w:rsidRPr="00456816">
        <w:rPr>
          <w:rStyle w:val="a8"/>
          <w:rFonts w:eastAsiaTheme="minorEastAsia"/>
        </w:rPr>
        <w:footnoteReference w:id="8"/>
      </w:r>
      <w:r w:rsidRPr="00456816">
        <w:rPr>
          <w:rStyle w:val="SingleTxtGCChar"/>
        </w:rPr>
        <w:t xml:space="preserve"> </w:t>
      </w:r>
      <w:r w:rsidRPr="00456816">
        <w:rPr>
          <w:rFonts w:eastAsia="黑体"/>
          <w:bCs/>
          <w:lang w:val="zh-CN"/>
        </w:rPr>
        <w:t>缔约国应加快采取立法措施，建立完全符合《巴黎原则》的国家促进平等和人权委员会，为建立该委员会规定明确和具体的时间表，同时确保民间社会的切实参与。</w:t>
      </w:r>
    </w:p>
    <w:p w14:paraId="38C54577" w14:textId="77777777" w:rsidR="00CF346D" w:rsidRPr="00456816" w:rsidRDefault="00CF346D" w:rsidP="003B2A01">
      <w:pPr>
        <w:pStyle w:val="H23GC"/>
      </w:pPr>
      <w:r w:rsidRPr="00456816">
        <w:rPr>
          <w:lang w:val="zh-CN"/>
        </w:rPr>
        <w:lastRenderedPageBreak/>
        <w:tab/>
      </w:r>
      <w:r w:rsidRPr="00456816">
        <w:rPr>
          <w:lang w:val="zh-CN"/>
        </w:rPr>
        <w:tab/>
      </w:r>
      <w:r w:rsidRPr="00456816">
        <w:rPr>
          <w:lang w:val="zh-CN"/>
        </w:rPr>
        <w:t>反腐败措施</w:t>
      </w:r>
    </w:p>
    <w:p w14:paraId="0306B31C" w14:textId="77777777" w:rsidR="00CF346D" w:rsidRPr="00456816" w:rsidRDefault="00CF346D" w:rsidP="00CF346D">
      <w:pPr>
        <w:pStyle w:val="SingleTxtGC"/>
      </w:pPr>
      <w:r w:rsidRPr="00456816">
        <w:rPr>
          <w:lang w:val="zh-CN"/>
        </w:rPr>
        <w:t>10.</w:t>
      </w:r>
      <w:r w:rsidRPr="00456816">
        <w:rPr>
          <w:lang w:val="zh-CN"/>
        </w:rPr>
        <w:tab/>
      </w:r>
      <w:r w:rsidRPr="00456816">
        <w:rPr>
          <w:lang w:val="zh-CN"/>
        </w:rPr>
        <w:t>委员会赞赏缔约国于</w:t>
      </w:r>
      <w:r w:rsidRPr="00456816">
        <w:rPr>
          <w:lang w:val="zh-CN"/>
        </w:rPr>
        <w:t>2021</w:t>
      </w:r>
      <w:r w:rsidRPr="00456816">
        <w:rPr>
          <w:lang w:val="zh-CN"/>
        </w:rPr>
        <w:t>年通过了《举报人保护</w:t>
      </w:r>
      <w:r w:rsidRPr="00456816">
        <w:rPr>
          <w:lang w:val="zh-CN"/>
        </w:rPr>
        <w:t>(</w:t>
      </w:r>
      <w:r w:rsidRPr="00456816">
        <w:rPr>
          <w:lang w:val="zh-CN"/>
        </w:rPr>
        <w:t>修正</w:t>
      </w:r>
      <w:r w:rsidRPr="00456816">
        <w:rPr>
          <w:lang w:val="zh-CN"/>
        </w:rPr>
        <w:t>)</w:t>
      </w:r>
      <w:r w:rsidRPr="00456816">
        <w:rPr>
          <w:lang w:val="zh-CN"/>
        </w:rPr>
        <w:t>法》；委员会注意到，总检察长于</w:t>
      </w:r>
      <w:r w:rsidRPr="00456816">
        <w:rPr>
          <w:lang w:val="zh-CN"/>
        </w:rPr>
        <w:t>2024</w:t>
      </w:r>
      <w:r w:rsidRPr="00456816">
        <w:rPr>
          <w:lang w:val="zh-CN"/>
        </w:rPr>
        <w:t>年</w:t>
      </w:r>
      <w:r w:rsidRPr="00456816">
        <w:rPr>
          <w:lang w:val="zh-CN"/>
        </w:rPr>
        <w:t>4</w:t>
      </w:r>
      <w:r w:rsidRPr="00456816">
        <w:rPr>
          <w:lang w:val="zh-CN"/>
        </w:rPr>
        <w:t>月决定，对现任和前任公职人员协议将三家公立医院私有化一事的司法调查中查明的每名个人提出刑事指控。委员会注意到，</w:t>
      </w:r>
      <w:r w:rsidRPr="00456816">
        <w:rPr>
          <w:lang w:val="zh-CN"/>
        </w:rPr>
        <w:t>2020</w:t>
      </w:r>
      <w:r w:rsidRPr="00456816">
        <w:rPr>
          <w:lang w:val="zh-CN"/>
        </w:rPr>
        <w:t>年至</w:t>
      </w:r>
      <w:r w:rsidRPr="00456816">
        <w:rPr>
          <w:lang w:val="zh-CN"/>
        </w:rPr>
        <w:t>2024</w:t>
      </w:r>
      <w:r w:rsidRPr="00456816">
        <w:rPr>
          <w:lang w:val="zh-CN"/>
        </w:rPr>
        <w:t>年，对</w:t>
      </w:r>
      <w:r w:rsidRPr="00456816">
        <w:rPr>
          <w:lang w:val="zh-CN"/>
        </w:rPr>
        <w:t>24</w:t>
      </w:r>
      <w:r w:rsidRPr="00456816">
        <w:rPr>
          <w:lang w:val="zh-CN"/>
        </w:rPr>
        <w:t>起涉及公职人员的腐败案件进行了调查和起诉，但感到关切的是，其中只有三起案件事关当选的高级别公职人员。委员会感到遗憾的是，缺乏具体资料，说明案件数量及结果，包括定罪和处罚的情况，以及采取了哪些措施，以保证对所有腐败案件，包括事关受到重大腐败指控的公职人员的案件，进行独立和公正的调查和起诉</w:t>
      </w:r>
      <w:r w:rsidRPr="00456816">
        <w:rPr>
          <w:lang w:val="zh-CN"/>
        </w:rPr>
        <w:t>(</w:t>
      </w:r>
      <w:r w:rsidRPr="00456816">
        <w:rPr>
          <w:lang w:val="zh-CN"/>
        </w:rPr>
        <w:t>第二和第二十五条</w:t>
      </w:r>
      <w:r w:rsidRPr="00456816">
        <w:rPr>
          <w:lang w:val="zh-CN"/>
        </w:rPr>
        <w:t>)</w:t>
      </w:r>
      <w:r w:rsidRPr="00456816">
        <w:rPr>
          <w:lang w:val="zh-CN"/>
        </w:rPr>
        <w:t>。</w:t>
      </w:r>
    </w:p>
    <w:p w14:paraId="3311FA96" w14:textId="77777777" w:rsidR="00CF346D" w:rsidRPr="00456816" w:rsidRDefault="00CF346D" w:rsidP="00CF346D">
      <w:pPr>
        <w:pStyle w:val="SingleTxtGC"/>
        <w:rPr>
          <w:rFonts w:eastAsia="黑体"/>
          <w:bCs/>
        </w:rPr>
      </w:pPr>
      <w:r w:rsidRPr="00456816">
        <w:rPr>
          <w:lang w:val="zh-CN"/>
        </w:rPr>
        <w:t>11.</w:t>
      </w:r>
      <w:r w:rsidRPr="00456816">
        <w:rPr>
          <w:lang w:val="zh-CN"/>
        </w:rPr>
        <w:tab/>
      </w:r>
      <w:r w:rsidRPr="00456816">
        <w:rPr>
          <w:rFonts w:eastAsia="黑体"/>
          <w:bCs/>
          <w:lang w:val="zh-CN"/>
        </w:rPr>
        <w:t>缔约国应采取立法和体制措施，在法律和实践中保障对举报人的保护，确保所有反腐败机构的独立性、效力、透明度和问责制，并保障迅速和及时地调查所有腐败申诉，包括事关受到重大腐败指控的高级公职人员的申诉，以确保犯罪者受到起诉，认定有罪者按罪论处。</w:t>
      </w:r>
    </w:p>
    <w:p w14:paraId="53C715EC" w14:textId="77777777" w:rsidR="00CF346D" w:rsidRPr="00456816" w:rsidRDefault="00CF346D" w:rsidP="003B2A01">
      <w:pPr>
        <w:pStyle w:val="H23GC"/>
      </w:pPr>
      <w:r w:rsidRPr="00456816">
        <w:rPr>
          <w:lang w:val="zh-CN"/>
        </w:rPr>
        <w:tab/>
      </w:r>
      <w:r w:rsidRPr="00456816">
        <w:rPr>
          <w:lang w:val="zh-CN"/>
        </w:rPr>
        <w:tab/>
      </w:r>
      <w:r w:rsidRPr="00456816">
        <w:rPr>
          <w:lang w:val="zh-CN"/>
        </w:rPr>
        <w:t>不歧视</w:t>
      </w:r>
    </w:p>
    <w:p w14:paraId="17A0EFE1" w14:textId="77777777" w:rsidR="00CF346D" w:rsidRPr="00456816" w:rsidRDefault="00CF346D" w:rsidP="00CF346D">
      <w:pPr>
        <w:pStyle w:val="SingleTxtGC"/>
      </w:pPr>
      <w:r w:rsidRPr="00456816">
        <w:rPr>
          <w:lang w:val="zh-CN"/>
        </w:rPr>
        <w:t>12.</w:t>
      </w:r>
      <w:r w:rsidRPr="00456816">
        <w:rPr>
          <w:lang w:val="zh-CN"/>
        </w:rPr>
        <w:tab/>
      </w:r>
      <w:r w:rsidRPr="00456816">
        <w:rPr>
          <w:lang w:val="zh-CN"/>
        </w:rPr>
        <w:t>委员会赞赏地注意到，缔约国在国际男女同性恋协会彩虹欧洲指数中排名第一，在直接影响男女同性恋、双性恋和跨性别者的人权的法律和政策方面得分为</w:t>
      </w:r>
      <w:r w:rsidRPr="00456816">
        <w:rPr>
          <w:lang w:val="zh-CN"/>
        </w:rPr>
        <w:t>89%</w:t>
      </w:r>
      <w:r w:rsidRPr="00456816">
        <w:rPr>
          <w:lang w:val="zh-CN"/>
        </w:rPr>
        <w:t>。然而委员会感到关切的是，旨在提供全面的反歧视法律框架的《平等法案》草案尚未颁布成为法律，仍在等待提交议会审议。委员会还感到关切的是，种族歧视、仇恨言论和仇恨犯罪，包括言语攻击、网上仇恨和人身暴力，特别是针对弱势群体和少数群体，包括针对非洲人后裔或民族血统者、穆斯林、移民、难民和寻求庇护者的这些行为持续存在。委员会还感到关切的是，有报告称，政府官员和政治家参与了发表仇恨言论和煽动暴力，助长了不容忍和敌对的大环境。委员会感到关切的是，仇恨犯罪和仇恨言论并非一贯得到调查和起诉，导致施害者有罪不罚</w:t>
      </w:r>
      <w:r w:rsidRPr="00456816">
        <w:rPr>
          <w:lang w:val="zh-CN"/>
        </w:rPr>
        <w:t>(</w:t>
      </w:r>
      <w:r w:rsidRPr="00456816">
        <w:rPr>
          <w:lang w:val="zh-CN"/>
        </w:rPr>
        <w:t>第二、第二十和第二十六条</w:t>
      </w:r>
      <w:r w:rsidRPr="00456816">
        <w:rPr>
          <w:lang w:val="zh-CN"/>
        </w:rPr>
        <w:t>)</w:t>
      </w:r>
      <w:r w:rsidRPr="00456816">
        <w:rPr>
          <w:lang w:val="zh-CN"/>
        </w:rPr>
        <w:t>。</w:t>
      </w:r>
    </w:p>
    <w:p w14:paraId="141F48DB" w14:textId="77777777" w:rsidR="00CF346D" w:rsidRPr="00456816" w:rsidRDefault="00CF346D" w:rsidP="00CF346D">
      <w:pPr>
        <w:pStyle w:val="SingleTxtGC"/>
        <w:rPr>
          <w:rFonts w:eastAsia="黑体"/>
          <w:bCs/>
        </w:rPr>
      </w:pPr>
      <w:r w:rsidRPr="00456816">
        <w:rPr>
          <w:lang w:val="zh-CN"/>
        </w:rPr>
        <w:t>13.</w:t>
      </w:r>
      <w:r w:rsidRPr="00456816">
        <w:rPr>
          <w:lang w:val="zh-CN"/>
        </w:rPr>
        <w:tab/>
      </w:r>
      <w:r w:rsidRPr="00456816">
        <w:rPr>
          <w:rFonts w:eastAsia="黑体"/>
          <w:bCs/>
          <w:lang w:val="zh-CN"/>
        </w:rPr>
        <w:t>关于委员会的以往建议，</w:t>
      </w:r>
      <w:r w:rsidRPr="00456816">
        <w:rPr>
          <w:rStyle w:val="a8"/>
          <w:rFonts w:eastAsiaTheme="minorEastAsia"/>
        </w:rPr>
        <w:footnoteReference w:id="9"/>
      </w:r>
      <w:r w:rsidRPr="00456816">
        <w:rPr>
          <w:rStyle w:val="SingleTxtGCChar"/>
        </w:rPr>
        <w:t xml:space="preserve"> </w:t>
      </w:r>
      <w:r w:rsidRPr="00456816">
        <w:rPr>
          <w:rFonts w:eastAsia="黑体"/>
          <w:bCs/>
          <w:lang w:val="zh-CN"/>
        </w:rPr>
        <w:t>缔约国应：</w:t>
      </w:r>
    </w:p>
    <w:p w14:paraId="0F3AC34B" w14:textId="747A2832" w:rsidR="00CF346D" w:rsidRPr="00456816" w:rsidRDefault="003B2A01"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收集和公布关于仇恨犯罪和仇恨言论的分列数据，包括举报案件、调查、起诉和定罪的数量；</w:t>
      </w:r>
    </w:p>
    <w:p w14:paraId="5C62BD88" w14:textId="0D64F31D" w:rsidR="00CF346D" w:rsidRPr="00456816" w:rsidRDefault="003B2A01"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加快《平等法案》草案的通过和生效，以提供一个全面的反歧视法律框架；</w:t>
      </w:r>
    </w:p>
    <w:p w14:paraId="530DE777" w14:textId="74CF5734" w:rsidR="00CF346D" w:rsidRPr="00456816" w:rsidRDefault="003B2A01"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执行禁止仇恨言论和煽动仇恨</w:t>
      </w:r>
      <w:r w:rsidR="00CF346D" w:rsidRPr="00456816">
        <w:rPr>
          <w:rFonts w:eastAsia="黑体"/>
          <w:bCs/>
          <w:lang w:val="zh-CN"/>
        </w:rPr>
        <w:t>(</w:t>
      </w:r>
      <w:r w:rsidR="00CF346D" w:rsidRPr="00456816">
        <w:rPr>
          <w:rFonts w:eastAsia="黑体"/>
          <w:bCs/>
          <w:lang w:val="zh-CN"/>
        </w:rPr>
        <w:t>包括公职人员和政客的这些行为</w:t>
      </w:r>
      <w:r w:rsidR="00CF346D" w:rsidRPr="00456816">
        <w:rPr>
          <w:rFonts w:eastAsia="黑体"/>
          <w:bCs/>
          <w:lang w:val="zh-CN"/>
        </w:rPr>
        <w:t>)</w:t>
      </w:r>
      <w:r w:rsidR="00CF346D" w:rsidRPr="00456816">
        <w:rPr>
          <w:rFonts w:eastAsia="黑体"/>
          <w:bCs/>
          <w:lang w:val="zh-CN"/>
        </w:rPr>
        <w:t>并将之定为刑事犯罪的法律，同时确保问责和适当惩处；</w:t>
      </w:r>
    </w:p>
    <w:p w14:paraId="5775B0FF" w14:textId="51516485" w:rsidR="00CF346D" w:rsidRPr="00456816" w:rsidRDefault="003B2A01" w:rsidP="00CF346D">
      <w:pPr>
        <w:pStyle w:val="SingleTxtGC"/>
        <w:rPr>
          <w:rFonts w:eastAsia="黑体"/>
          <w:bCs/>
        </w:rPr>
      </w:pPr>
      <w:r>
        <w:tab/>
      </w:r>
      <w:r w:rsidR="00CF346D" w:rsidRPr="00456816">
        <w:rPr>
          <w:lang w:val="zh-CN"/>
        </w:rPr>
        <w:t>(d)</w:t>
      </w:r>
      <w:r w:rsidR="00CF346D" w:rsidRPr="00456816">
        <w:rPr>
          <w:lang w:val="zh-CN"/>
        </w:rPr>
        <w:tab/>
      </w:r>
      <w:r w:rsidR="00CF346D" w:rsidRPr="00456816">
        <w:rPr>
          <w:rFonts w:eastAsia="黑体"/>
          <w:bCs/>
          <w:lang w:val="zh-CN"/>
        </w:rPr>
        <w:t>改善措施，与互联网服务提供商、社交网络平台和受仇恨言论影响最大的群体密切合作，应对网上仇恨言论盛行的问题；</w:t>
      </w:r>
    </w:p>
    <w:p w14:paraId="59140EA3" w14:textId="3A8A1B42" w:rsidR="00CF346D" w:rsidRPr="00456816" w:rsidRDefault="003B2A01" w:rsidP="00CF346D">
      <w:pPr>
        <w:pStyle w:val="SingleTxtGC"/>
        <w:rPr>
          <w:rFonts w:eastAsia="黑体"/>
          <w:bCs/>
        </w:rPr>
      </w:pPr>
      <w:r>
        <w:tab/>
      </w:r>
      <w:r w:rsidR="00CF346D" w:rsidRPr="00456816">
        <w:rPr>
          <w:lang w:val="zh-CN"/>
        </w:rPr>
        <w:t>(e)</w:t>
      </w:r>
      <w:r w:rsidR="00CF346D" w:rsidRPr="00456816">
        <w:rPr>
          <w:lang w:val="zh-CN"/>
        </w:rPr>
        <w:tab/>
      </w:r>
      <w:r w:rsidR="00CF346D" w:rsidRPr="00456816">
        <w:rPr>
          <w:rFonts w:eastAsia="黑体"/>
          <w:bCs/>
          <w:lang w:val="zh-CN"/>
        </w:rPr>
        <w:t>为仇恨言论和仇恨犯罪的受害者提供充分的保护和支持，包括让他们能够获得法律援助、心理支持和其他必要服务，同时确保受害者了解其获得有效补救的权利；</w:t>
      </w:r>
    </w:p>
    <w:p w14:paraId="7182618C" w14:textId="5F447DC1" w:rsidR="00CF346D" w:rsidRPr="00456816" w:rsidRDefault="003B2A01" w:rsidP="00CF346D">
      <w:pPr>
        <w:pStyle w:val="SingleTxtGC"/>
        <w:rPr>
          <w:rFonts w:eastAsia="黑体"/>
          <w:bCs/>
        </w:rPr>
      </w:pPr>
      <w:r>
        <w:lastRenderedPageBreak/>
        <w:tab/>
      </w:r>
      <w:r w:rsidR="00CF346D" w:rsidRPr="00456816">
        <w:rPr>
          <w:lang w:val="zh-CN"/>
        </w:rPr>
        <w:t>(f)</w:t>
      </w:r>
      <w:r w:rsidR="00CF346D" w:rsidRPr="00456816">
        <w:rPr>
          <w:lang w:val="zh-CN"/>
        </w:rPr>
        <w:tab/>
      </w:r>
      <w:r w:rsidR="00CF346D" w:rsidRPr="00456816">
        <w:rPr>
          <w:rFonts w:eastAsia="黑体"/>
          <w:bCs/>
          <w:lang w:val="zh-CN"/>
        </w:rPr>
        <w:t>面向公职人员和公众开展宣传运动，着眼于促进对人权和多样性的尊重。</w:t>
      </w:r>
    </w:p>
    <w:p w14:paraId="31E52C00" w14:textId="77777777" w:rsidR="00CF346D" w:rsidRPr="00456816" w:rsidRDefault="00CF346D" w:rsidP="003B2A01">
      <w:pPr>
        <w:pStyle w:val="H23GC"/>
      </w:pPr>
      <w:r w:rsidRPr="00456816">
        <w:rPr>
          <w:lang w:val="zh-CN"/>
        </w:rPr>
        <w:tab/>
      </w:r>
      <w:r w:rsidRPr="00456816">
        <w:rPr>
          <w:lang w:val="zh-CN"/>
        </w:rPr>
        <w:tab/>
      </w:r>
      <w:r w:rsidRPr="00456816">
        <w:rPr>
          <w:lang w:val="zh-CN"/>
        </w:rPr>
        <w:t>性别平等</w:t>
      </w:r>
    </w:p>
    <w:p w14:paraId="3FD5C475" w14:textId="77777777" w:rsidR="00CF346D" w:rsidRPr="00456816" w:rsidRDefault="00CF346D" w:rsidP="00CF346D">
      <w:pPr>
        <w:pStyle w:val="SingleTxtGC"/>
      </w:pPr>
      <w:r w:rsidRPr="00456816">
        <w:rPr>
          <w:lang w:val="zh-CN"/>
        </w:rPr>
        <w:t>14.</w:t>
      </w:r>
      <w:r w:rsidRPr="00456816">
        <w:rPr>
          <w:lang w:val="zh-CN"/>
        </w:rPr>
        <w:tab/>
      </w:r>
      <w:r w:rsidRPr="00456816">
        <w:rPr>
          <w:lang w:val="zh-CN"/>
        </w:rPr>
        <w:t>委员会赞赏缔约国通过了《</w:t>
      </w:r>
      <w:r w:rsidRPr="00456816">
        <w:rPr>
          <w:lang w:val="zh-CN"/>
        </w:rPr>
        <w:t>2022-2027</w:t>
      </w:r>
      <w:r w:rsidRPr="00456816">
        <w:rPr>
          <w:lang w:val="zh-CN"/>
        </w:rPr>
        <w:t>年性别平等和主流化战略及行动计划》并为促进男女平等参与公共和政治事务采取了许多措施，特别是通过《马耳他宪法》和</w:t>
      </w:r>
      <w:r w:rsidRPr="00456816">
        <w:rPr>
          <w:lang w:val="zh-CN"/>
        </w:rPr>
        <w:t>2021</w:t>
      </w:r>
      <w:r w:rsidRPr="00456816">
        <w:rPr>
          <w:lang w:val="zh-CN"/>
        </w:rPr>
        <w:t>年《大选</w:t>
      </w:r>
      <w:r w:rsidRPr="00456816">
        <w:rPr>
          <w:lang w:val="zh-CN"/>
        </w:rPr>
        <w:t>(</w:t>
      </w:r>
      <w:r w:rsidRPr="00456816">
        <w:rPr>
          <w:lang w:val="zh-CN"/>
        </w:rPr>
        <w:t>修正</w:t>
      </w:r>
      <w:r w:rsidRPr="00456816">
        <w:rPr>
          <w:lang w:val="zh-CN"/>
        </w:rPr>
        <w:t>)</w:t>
      </w:r>
      <w:r w:rsidRPr="00456816">
        <w:rPr>
          <w:lang w:val="zh-CN"/>
        </w:rPr>
        <w:t>法》采取了暂行特别措施。委员会还予以肯定的是，妇女目前在司法机构中所占比例为</w:t>
      </w:r>
      <w:r w:rsidRPr="00456816">
        <w:rPr>
          <w:lang w:val="zh-CN"/>
        </w:rPr>
        <w:t>58%</w:t>
      </w:r>
      <w:r w:rsidRPr="00456816">
        <w:rPr>
          <w:lang w:val="zh-CN"/>
        </w:rPr>
        <w:t>，包括</w:t>
      </w:r>
      <w:r w:rsidRPr="00456816">
        <w:rPr>
          <w:lang w:val="zh-CN"/>
        </w:rPr>
        <w:t>46%</w:t>
      </w:r>
      <w:r w:rsidRPr="00456816">
        <w:rPr>
          <w:lang w:val="zh-CN"/>
        </w:rPr>
        <w:t>的法官为女性。然而委员会仍感关切的是，关于妇女和男性在家庭和整个社会中的角色和责任的性别偏见和刻板印象持续存在，除其他外，这种观念导致了劳动力市场的不平等，包括男女就业差距为</w:t>
      </w:r>
      <w:r w:rsidRPr="00456816">
        <w:rPr>
          <w:lang w:val="zh-CN"/>
        </w:rPr>
        <w:t>13.1%</w:t>
      </w:r>
      <w:r w:rsidRPr="00456816">
        <w:rPr>
          <w:lang w:val="zh-CN"/>
        </w:rPr>
        <w:t>，</w:t>
      </w:r>
      <w:r w:rsidRPr="00456816">
        <w:rPr>
          <w:lang w:val="zh-CN"/>
        </w:rPr>
        <w:t>65</w:t>
      </w:r>
      <w:r w:rsidRPr="00456816">
        <w:rPr>
          <w:lang w:val="zh-CN"/>
        </w:rPr>
        <w:t>岁以上老年人养老金性别差距为</w:t>
      </w:r>
      <w:r w:rsidRPr="00456816">
        <w:rPr>
          <w:lang w:val="zh-CN"/>
        </w:rPr>
        <w:t>41.7%(</w:t>
      </w:r>
      <w:r w:rsidRPr="00456816">
        <w:rPr>
          <w:lang w:val="zh-CN"/>
        </w:rPr>
        <w:t>第二、第三和第二十五条</w:t>
      </w:r>
      <w:r w:rsidRPr="00456816">
        <w:rPr>
          <w:lang w:val="zh-CN"/>
        </w:rPr>
        <w:t>)</w:t>
      </w:r>
      <w:r w:rsidRPr="00456816">
        <w:rPr>
          <w:lang w:val="zh-CN"/>
        </w:rPr>
        <w:t>。</w:t>
      </w:r>
    </w:p>
    <w:p w14:paraId="06DE88C9" w14:textId="77777777" w:rsidR="00CF346D" w:rsidRPr="00456816" w:rsidRDefault="00CF346D" w:rsidP="00CF346D">
      <w:pPr>
        <w:pStyle w:val="SingleTxtGC"/>
        <w:rPr>
          <w:rFonts w:eastAsia="黑体"/>
          <w:bCs/>
        </w:rPr>
      </w:pPr>
      <w:r w:rsidRPr="00456816">
        <w:rPr>
          <w:lang w:val="zh-CN"/>
        </w:rPr>
        <w:t>15.</w:t>
      </w:r>
      <w:r w:rsidRPr="00456816">
        <w:rPr>
          <w:lang w:val="zh-CN"/>
        </w:rPr>
        <w:tab/>
      </w:r>
      <w:r w:rsidRPr="00456816">
        <w:rPr>
          <w:rFonts w:eastAsia="黑体"/>
          <w:bCs/>
          <w:lang w:val="zh-CN"/>
        </w:rPr>
        <w:t>缔约国应加紧努力，在公共和私营部门所有领域确保男女平等。具体而言，缔约国应：</w:t>
      </w:r>
    </w:p>
    <w:p w14:paraId="2232370D" w14:textId="61993997" w:rsidR="00CF346D" w:rsidRPr="00456816" w:rsidRDefault="003B2A01"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根据公共或政治事务中妇女和男性的代表水平的分列数据，采取旨在实现平等的有效措施；</w:t>
      </w:r>
    </w:p>
    <w:p w14:paraId="7B76B1C1" w14:textId="4E4345F3" w:rsidR="00CF346D" w:rsidRPr="00456816" w:rsidRDefault="003B2A01"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采取措施，包括暂行特别措施，解决劳动力市场的不平等问题，特别是严重影响弱势妇女群体</w:t>
      </w:r>
      <w:r w:rsidR="00CF346D" w:rsidRPr="00456816">
        <w:rPr>
          <w:rFonts w:eastAsia="黑体"/>
          <w:bCs/>
          <w:lang w:val="zh-CN"/>
        </w:rPr>
        <w:t>(</w:t>
      </w:r>
      <w:r w:rsidR="00CF346D" w:rsidRPr="00456816">
        <w:rPr>
          <w:rFonts w:eastAsia="黑体"/>
          <w:bCs/>
          <w:lang w:val="zh-CN"/>
        </w:rPr>
        <w:t>包括老年妇女</w:t>
      </w:r>
      <w:r w:rsidR="00CF346D" w:rsidRPr="00456816">
        <w:rPr>
          <w:rFonts w:eastAsia="黑体"/>
          <w:bCs/>
          <w:lang w:val="zh-CN"/>
        </w:rPr>
        <w:t>)</w:t>
      </w:r>
      <w:r w:rsidR="00CF346D" w:rsidRPr="00456816">
        <w:rPr>
          <w:rFonts w:eastAsia="黑体"/>
          <w:bCs/>
          <w:lang w:val="zh-CN"/>
        </w:rPr>
        <w:t>的不平等问题，并促进同工同酬原则；</w:t>
      </w:r>
    </w:p>
    <w:p w14:paraId="138E369F" w14:textId="05DF4AEE" w:rsidR="00CF346D" w:rsidRPr="00456816" w:rsidRDefault="003B2A01"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提高公众对男女平等原则和消除性别成见的必要性的认识。</w:t>
      </w:r>
    </w:p>
    <w:p w14:paraId="51D22ED4" w14:textId="77777777" w:rsidR="00CF346D" w:rsidRPr="00456816" w:rsidRDefault="00CF346D" w:rsidP="003B2A01">
      <w:pPr>
        <w:pStyle w:val="H23GC"/>
      </w:pPr>
      <w:r w:rsidRPr="00456816">
        <w:rPr>
          <w:lang w:val="zh-CN"/>
        </w:rPr>
        <w:tab/>
      </w:r>
      <w:r w:rsidRPr="00456816">
        <w:rPr>
          <w:lang w:val="zh-CN"/>
        </w:rPr>
        <w:tab/>
      </w:r>
      <w:r w:rsidRPr="00456816">
        <w:rPr>
          <w:lang w:val="zh-CN"/>
        </w:rPr>
        <w:t>暴力侵害妇女行为，包括家庭暴力</w:t>
      </w:r>
    </w:p>
    <w:p w14:paraId="075B5648" w14:textId="2F25FBFD" w:rsidR="00CF346D" w:rsidRPr="00456816" w:rsidRDefault="00CF346D" w:rsidP="00CF346D">
      <w:pPr>
        <w:pStyle w:val="SingleTxtGC"/>
      </w:pPr>
      <w:r w:rsidRPr="00456816">
        <w:rPr>
          <w:lang w:val="zh-CN"/>
        </w:rPr>
        <w:t>16.</w:t>
      </w:r>
      <w:r w:rsidRPr="00456816">
        <w:rPr>
          <w:lang w:val="zh-CN"/>
        </w:rPr>
        <w:tab/>
      </w:r>
      <w:r w:rsidRPr="00456816">
        <w:rPr>
          <w:lang w:val="zh-CN"/>
        </w:rPr>
        <w:t>委员会赞赏缔约国为制止暴力侵害妇女行为包括家庭暴力行为采取了许多立法和体制措施，特别是通过</w:t>
      </w:r>
      <w:r w:rsidRPr="00456816">
        <w:rPr>
          <w:lang w:val="zh-CN"/>
        </w:rPr>
        <w:t>2022</w:t>
      </w:r>
      <w:r w:rsidRPr="00456816">
        <w:rPr>
          <w:lang w:val="zh-CN"/>
        </w:rPr>
        <w:t>年第十号法出台了《刑法》第</w:t>
      </w:r>
      <w:r w:rsidRPr="00456816">
        <w:rPr>
          <w:lang w:val="zh-CN"/>
        </w:rPr>
        <w:t>211A</w:t>
      </w:r>
      <w:r w:rsidRPr="00456816">
        <w:rPr>
          <w:lang w:val="zh-CN"/>
        </w:rPr>
        <w:t>条，规定了杀害妇女行为的加重情节，并通过了第《</w:t>
      </w:r>
      <w:r w:rsidRPr="00456816">
        <w:rPr>
          <w:lang w:val="zh-CN"/>
        </w:rPr>
        <w:t>2023-2028</w:t>
      </w:r>
      <w:r w:rsidRPr="00456816">
        <w:rPr>
          <w:lang w:val="zh-CN"/>
        </w:rPr>
        <w:t>年</w:t>
      </w:r>
      <w:r w:rsidR="00501028">
        <w:rPr>
          <w:rFonts w:hint="eastAsia"/>
          <w:lang w:val="zh-CN"/>
        </w:rPr>
        <w:t>第</w:t>
      </w:r>
      <w:r w:rsidRPr="00456816">
        <w:rPr>
          <w:lang w:val="zh-CN"/>
        </w:rPr>
        <w:t>三个性别暴力和家庭暴力问题国家战略》。尽管缔约国为解决报告不足的问题采取了措施，包括开展了</w:t>
      </w:r>
      <w:r w:rsidRPr="00456816">
        <w:rPr>
          <w:rFonts w:hint="eastAsia"/>
          <w:lang w:val="zh-CN"/>
        </w:rPr>
        <w:t>“</w:t>
      </w:r>
      <w:r w:rsidRPr="00456816">
        <w:rPr>
          <w:lang w:val="zh-CN"/>
        </w:rPr>
        <w:t>打破沉默</w:t>
      </w:r>
      <w:r w:rsidRPr="00456816">
        <w:rPr>
          <w:rFonts w:hint="eastAsia"/>
          <w:lang w:val="zh-CN"/>
        </w:rPr>
        <w:t>”</w:t>
      </w:r>
      <w:r w:rsidRPr="00456816">
        <w:rPr>
          <w:lang w:val="zh-CN"/>
        </w:rPr>
        <w:t>运动，但委员会仍然感到关切的是，暴力侵害妇女的施害者受到起诉的数量仍然不高，虽然家庭暴力是第二大最常见犯罪。委员会还感到遗憾的是，缺少资料说明向受害者提供补救的情况</w:t>
      </w:r>
      <w:r w:rsidRPr="00456816">
        <w:rPr>
          <w:lang w:val="zh-CN"/>
        </w:rPr>
        <w:t>(</w:t>
      </w:r>
      <w:r w:rsidRPr="00456816">
        <w:rPr>
          <w:lang w:val="zh-CN"/>
        </w:rPr>
        <w:t>第二、第三、第六、第七和第二十六条</w:t>
      </w:r>
      <w:r w:rsidRPr="00456816">
        <w:rPr>
          <w:lang w:val="zh-CN"/>
        </w:rPr>
        <w:t>)</w:t>
      </w:r>
      <w:r w:rsidRPr="00456816">
        <w:rPr>
          <w:lang w:val="zh-CN"/>
        </w:rPr>
        <w:t>。</w:t>
      </w:r>
    </w:p>
    <w:p w14:paraId="5609C4C6" w14:textId="77777777" w:rsidR="00CF346D" w:rsidRPr="00456816" w:rsidRDefault="00CF346D" w:rsidP="00CF346D">
      <w:pPr>
        <w:pStyle w:val="SingleTxtGC"/>
        <w:rPr>
          <w:rFonts w:eastAsia="黑体"/>
          <w:bCs/>
        </w:rPr>
      </w:pPr>
      <w:r w:rsidRPr="00456816">
        <w:rPr>
          <w:lang w:val="zh-CN"/>
        </w:rPr>
        <w:t>17.</w:t>
      </w:r>
      <w:r w:rsidRPr="00456816">
        <w:rPr>
          <w:lang w:val="zh-CN"/>
        </w:rPr>
        <w:tab/>
      </w:r>
      <w:r w:rsidRPr="00456816">
        <w:rPr>
          <w:rFonts w:eastAsia="黑体"/>
          <w:bCs/>
          <w:lang w:val="zh-CN"/>
        </w:rPr>
        <w:t>缔约国应：</w:t>
      </w:r>
    </w:p>
    <w:p w14:paraId="4FCEB7BF" w14:textId="2BFCEF9C" w:rsidR="00CF346D" w:rsidRPr="00456816" w:rsidRDefault="00593D32"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在法律上和实践中保证对一切形式的暴力侵害妇女行为包括家庭暴力进行调查，起诉施害者，认定有罪的按罪论处，并保证受害者能够获得有效补救，得到充分补偿，包括赔偿，并能够获得充分的保护和援助；</w:t>
      </w:r>
    </w:p>
    <w:p w14:paraId="486BEFBB" w14:textId="46BA13AB" w:rsidR="00CF346D" w:rsidRPr="00456816" w:rsidRDefault="00593D32"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建立和促进可获得并且保密的报告机制，包括线上报告和第三方报告，以鼓励受害者、家庭成员和证人进行报告而不必担心报复或污名化；</w:t>
      </w:r>
    </w:p>
    <w:p w14:paraId="6FD8AE80" w14:textId="6B91654E" w:rsidR="00CF346D" w:rsidRPr="00456816" w:rsidRDefault="00593D32"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加强对律师、司法官员和执法人员进行普通和专门培训，应特别重视应对性别偏见和成见及再次受害的问题，并特别重视确保尊重受害者的隐私；</w:t>
      </w:r>
    </w:p>
    <w:p w14:paraId="66AB4EF9" w14:textId="43E8478A" w:rsidR="00CF346D" w:rsidRPr="00456816" w:rsidRDefault="00593D32" w:rsidP="00CF346D">
      <w:pPr>
        <w:pStyle w:val="SingleTxtGC"/>
        <w:rPr>
          <w:rFonts w:eastAsia="黑体"/>
          <w:bCs/>
        </w:rPr>
      </w:pPr>
      <w:r>
        <w:tab/>
      </w:r>
      <w:r w:rsidR="00CF346D" w:rsidRPr="00456816">
        <w:rPr>
          <w:lang w:val="zh-CN"/>
        </w:rPr>
        <w:t>(d)</w:t>
      </w:r>
      <w:r w:rsidR="00CF346D" w:rsidRPr="00456816">
        <w:rPr>
          <w:lang w:val="zh-CN"/>
        </w:rPr>
        <w:tab/>
      </w:r>
      <w:r w:rsidR="00CF346D" w:rsidRPr="00456816">
        <w:rPr>
          <w:rFonts w:eastAsia="黑体"/>
          <w:bCs/>
          <w:lang w:val="zh-CN"/>
        </w:rPr>
        <w:t>确保其管辖内的所有妇女，包括移民妇女和寻求庇护的妇女，都有平等机会利用申诉机制、保护措施、心理支助服务和有效补救；</w:t>
      </w:r>
    </w:p>
    <w:p w14:paraId="550184A4" w14:textId="410D49AE" w:rsidR="00CF346D" w:rsidRPr="00456816" w:rsidRDefault="00593D32" w:rsidP="00CF346D">
      <w:pPr>
        <w:pStyle w:val="SingleTxtGC"/>
        <w:rPr>
          <w:rFonts w:eastAsia="黑体"/>
          <w:bCs/>
        </w:rPr>
      </w:pPr>
      <w:r>
        <w:tab/>
      </w:r>
      <w:r w:rsidR="00CF346D" w:rsidRPr="00456816">
        <w:rPr>
          <w:lang w:val="zh-CN"/>
        </w:rPr>
        <w:t>(e)</w:t>
      </w:r>
      <w:r w:rsidR="00CF346D" w:rsidRPr="00456816">
        <w:rPr>
          <w:lang w:val="zh-CN"/>
        </w:rPr>
        <w:tab/>
      </w:r>
      <w:r w:rsidR="00CF346D" w:rsidRPr="00456816">
        <w:rPr>
          <w:rFonts w:eastAsia="黑体"/>
          <w:bCs/>
          <w:lang w:val="zh-CN"/>
        </w:rPr>
        <w:t>提高公众对可用的保护令和其他法律补救办法的认识；</w:t>
      </w:r>
    </w:p>
    <w:p w14:paraId="364A6DC8" w14:textId="35D07C2B" w:rsidR="00CF346D" w:rsidRPr="00456816" w:rsidRDefault="00593D32" w:rsidP="00CF346D">
      <w:pPr>
        <w:pStyle w:val="SingleTxtGC"/>
        <w:rPr>
          <w:rFonts w:eastAsia="黑体"/>
          <w:bCs/>
        </w:rPr>
      </w:pPr>
      <w:r>
        <w:lastRenderedPageBreak/>
        <w:tab/>
      </w:r>
      <w:r w:rsidR="00CF346D" w:rsidRPr="00456816">
        <w:rPr>
          <w:lang w:val="zh-CN"/>
        </w:rPr>
        <w:t>(f)</w:t>
      </w:r>
      <w:r w:rsidR="00CF346D" w:rsidRPr="00456816">
        <w:rPr>
          <w:lang w:val="zh-CN"/>
        </w:rPr>
        <w:tab/>
      </w:r>
      <w:r w:rsidR="00CF346D" w:rsidRPr="00456816">
        <w:rPr>
          <w:rFonts w:eastAsia="黑体"/>
          <w:bCs/>
          <w:lang w:val="zh-CN"/>
        </w:rPr>
        <w:t>面向男性和妇女开展提高公众认识运动，以改变社会态度，并消除将暴力侵害妇女行为正常化的父权成见。</w:t>
      </w:r>
    </w:p>
    <w:p w14:paraId="60626234" w14:textId="1A383CF0" w:rsidR="00CF346D" w:rsidRPr="00456816" w:rsidRDefault="00CF346D" w:rsidP="00593D32">
      <w:pPr>
        <w:pStyle w:val="H23GC"/>
      </w:pPr>
      <w:r w:rsidRPr="00456816">
        <w:rPr>
          <w:lang w:val="zh-CN"/>
        </w:rPr>
        <w:tab/>
      </w:r>
      <w:r w:rsidRPr="00456816">
        <w:rPr>
          <w:lang w:val="zh-CN"/>
        </w:rPr>
        <w:tab/>
      </w:r>
      <w:r w:rsidRPr="00456816">
        <w:rPr>
          <w:lang w:val="zh-CN"/>
        </w:rPr>
        <w:t>自愿终止妊娠及性权利和生殖权利</w:t>
      </w:r>
    </w:p>
    <w:p w14:paraId="395E48D8" w14:textId="77777777" w:rsidR="00CF346D" w:rsidRPr="00456816" w:rsidRDefault="00CF346D" w:rsidP="00CF346D">
      <w:pPr>
        <w:pStyle w:val="SingleTxtGC"/>
      </w:pPr>
      <w:r w:rsidRPr="00456816">
        <w:rPr>
          <w:lang w:val="zh-CN"/>
        </w:rPr>
        <w:t>18.</w:t>
      </w:r>
      <w:r w:rsidRPr="00456816">
        <w:rPr>
          <w:lang w:val="zh-CN"/>
        </w:rPr>
        <w:tab/>
      </w:r>
      <w:r w:rsidRPr="00456816">
        <w:rPr>
          <w:lang w:val="zh-CN"/>
        </w:rPr>
        <w:t>委员会注意到，</w:t>
      </w:r>
      <w:r w:rsidRPr="00456816">
        <w:rPr>
          <w:lang w:val="zh-CN"/>
        </w:rPr>
        <w:t>2023</w:t>
      </w:r>
      <w:r w:rsidRPr="00456816">
        <w:rPr>
          <w:lang w:val="zh-CN"/>
        </w:rPr>
        <w:t>年第二十二号法对《刑法》进行了修正，将孕妇生命或健康面临风险的情况规定为总体禁止获得人工流产的例外情况。委员会感到关切的是：</w:t>
      </w:r>
    </w:p>
    <w:p w14:paraId="711D6C25" w14:textId="7A868951" w:rsidR="00CF346D" w:rsidRPr="00456816" w:rsidRDefault="00593D32" w:rsidP="00CF346D">
      <w:pPr>
        <w:pStyle w:val="SingleTxtGC"/>
      </w:pPr>
      <w:r>
        <w:tab/>
      </w:r>
      <w:r w:rsidR="00CF346D" w:rsidRPr="00456816">
        <w:rPr>
          <w:lang w:val="zh-CN"/>
        </w:rPr>
        <w:t>(a)</w:t>
      </w:r>
      <w:r w:rsidR="00CF346D" w:rsidRPr="00456816">
        <w:rPr>
          <w:lang w:val="zh-CN"/>
        </w:rPr>
        <w:tab/>
      </w:r>
      <w:r w:rsidR="00CF346D" w:rsidRPr="00456816">
        <w:rPr>
          <w:lang w:val="zh-CN"/>
        </w:rPr>
        <w:t>由于怀孕可能造成严重身心痛苦和折磨</w:t>
      </w:r>
      <w:r w:rsidR="00CF346D" w:rsidRPr="00456816">
        <w:rPr>
          <w:lang w:val="zh-CN"/>
        </w:rPr>
        <w:t>(</w:t>
      </w:r>
      <w:r w:rsidR="00CF346D" w:rsidRPr="00456816">
        <w:rPr>
          <w:lang w:val="zh-CN"/>
        </w:rPr>
        <w:t>包括强奸或乱伦所致怀孕</w:t>
      </w:r>
      <w:r w:rsidR="00CF346D" w:rsidRPr="00456816">
        <w:rPr>
          <w:lang w:val="zh-CN"/>
        </w:rPr>
        <w:t>)</w:t>
      </w:r>
      <w:r w:rsidR="00CF346D" w:rsidRPr="00456816">
        <w:rPr>
          <w:lang w:val="zh-CN"/>
        </w:rPr>
        <w:t>而接受人工流产仍被定为犯罪；</w:t>
      </w:r>
    </w:p>
    <w:p w14:paraId="10CAB3F1" w14:textId="164EE93B" w:rsidR="00CF346D" w:rsidRPr="00456816" w:rsidRDefault="00593D32" w:rsidP="00CF346D">
      <w:pPr>
        <w:pStyle w:val="SingleTxtGC"/>
      </w:pPr>
      <w:r>
        <w:tab/>
      </w:r>
      <w:r w:rsidR="00CF346D" w:rsidRPr="00456816">
        <w:rPr>
          <w:lang w:val="zh-CN"/>
        </w:rPr>
        <w:t>(b)</w:t>
      </w:r>
      <w:r w:rsidR="00CF346D" w:rsidRPr="00456816">
        <w:rPr>
          <w:lang w:val="zh-CN"/>
        </w:rPr>
        <w:tab/>
      </w:r>
      <w:r w:rsidR="00CF346D" w:rsidRPr="00456816">
        <w:rPr>
          <w:lang w:val="zh-CN"/>
        </w:rPr>
        <w:t>缺少资料说明公共资助的服务，例如心理照护或产前和人工流产后保健服务的提供情况和范围；</w:t>
      </w:r>
    </w:p>
    <w:p w14:paraId="4B65D8A0" w14:textId="6C563933" w:rsidR="00CF346D" w:rsidRPr="00456816" w:rsidRDefault="00593D32" w:rsidP="00CF346D">
      <w:pPr>
        <w:pStyle w:val="SingleTxtGC"/>
      </w:pPr>
      <w:r>
        <w:tab/>
      </w:r>
      <w:r w:rsidR="00CF346D" w:rsidRPr="00456816">
        <w:rPr>
          <w:lang w:val="zh-CN"/>
        </w:rPr>
        <w:t>(c)</w:t>
      </w:r>
      <w:r w:rsidR="00CF346D" w:rsidRPr="00456816">
        <w:rPr>
          <w:lang w:val="zh-CN"/>
        </w:rPr>
        <w:tab/>
      </w:r>
      <w:r w:rsidR="00CF346D" w:rsidRPr="00456816">
        <w:rPr>
          <w:lang w:val="zh-CN"/>
        </w:rPr>
        <w:t>在法律上和实践中无法保障非政府组织提供服务，包括在人力、技术和资金资源的分配方面；</w:t>
      </w:r>
    </w:p>
    <w:p w14:paraId="1D34552F" w14:textId="42DD3F48" w:rsidR="00CF346D" w:rsidRPr="00456816" w:rsidRDefault="00593D32" w:rsidP="00CF346D">
      <w:pPr>
        <w:pStyle w:val="SingleTxtGC"/>
      </w:pPr>
      <w:r>
        <w:tab/>
      </w:r>
      <w:r w:rsidR="00CF346D" w:rsidRPr="00456816">
        <w:rPr>
          <w:lang w:val="zh-CN"/>
        </w:rPr>
        <w:t>(d)</w:t>
      </w:r>
      <w:r w:rsidR="00CF346D" w:rsidRPr="00456816">
        <w:rPr>
          <w:lang w:val="zh-CN"/>
        </w:rPr>
        <w:tab/>
      </w:r>
      <w:r w:rsidR="00CF346D" w:rsidRPr="00456816">
        <w:rPr>
          <w:lang w:val="zh-CN"/>
        </w:rPr>
        <w:t>缺少资料说明由于人工流产而被调查、起诉、定罪或判刑的妇女以及先前已被判刑的妇女获得法律援助和公平审判保障的情况</w:t>
      </w:r>
      <w:r w:rsidR="00CF346D" w:rsidRPr="00456816">
        <w:rPr>
          <w:lang w:val="zh-CN"/>
        </w:rPr>
        <w:t>(</w:t>
      </w:r>
      <w:r w:rsidR="00CF346D" w:rsidRPr="00456816">
        <w:rPr>
          <w:lang w:val="zh-CN"/>
        </w:rPr>
        <w:t>第二、第三、第六和第八条</w:t>
      </w:r>
      <w:r w:rsidR="00CF346D" w:rsidRPr="00456816">
        <w:rPr>
          <w:lang w:val="zh-CN"/>
        </w:rPr>
        <w:t>)</w:t>
      </w:r>
      <w:r w:rsidR="00CF346D" w:rsidRPr="00456816">
        <w:rPr>
          <w:lang w:val="zh-CN"/>
        </w:rPr>
        <w:t>。</w:t>
      </w:r>
    </w:p>
    <w:p w14:paraId="7BB4A47E" w14:textId="77777777" w:rsidR="00CF346D" w:rsidRPr="00456816" w:rsidRDefault="00CF346D" w:rsidP="00CF346D">
      <w:pPr>
        <w:pStyle w:val="SingleTxtGC"/>
        <w:rPr>
          <w:rFonts w:eastAsia="黑体"/>
          <w:bCs/>
        </w:rPr>
      </w:pPr>
      <w:r w:rsidRPr="00456816">
        <w:rPr>
          <w:lang w:val="zh-CN"/>
        </w:rPr>
        <w:t>19.</w:t>
      </w:r>
      <w:r w:rsidRPr="00456816">
        <w:rPr>
          <w:lang w:val="zh-CN"/>
        </w:rPr>
        <w:tab/>
      </w:r>
      <w:r w:rsidRPr="00456816">
        <w:rPr>
          <w:rFonts w:eastAsia="黑体"/>
          <w:bCs/>
          <w:lang w:val="zh-CN"/>
        </w:rPr>
        <w:t>关于委员会的以往</w:t>
      </w:r>
      <w:r w:rsidRPr="00456816">
        <w:rPr>
          <w:rFonts w:eastAsia="黑体" w:hint="eastAsia"/>
          <w:bCs/>
          <w:lang w:val="zh-CN"/>
        </w:rPr>
        <w:t>建议</w:t>
      </w:r>
      <w:r w:rsidRPr="00456816">
        <w:rPr>
          <w:rStyle w:val="a8"/>
          <w:rFonts w:eastAsiaTheme="minorEastAsia"/>
        </w:rPr>
        <w:footnoteReference w:id="10"/>
      </w:r>
      <w:r w:rsidRPr="00456816">
        <w:rPr>
          <w:rStyle w:val="SingleTxtGCChar"/>
        </w:rPr>
        <w:t xml:space="preserve"> </w:t>
      </w:r>
      <w:r w:rsidRPr="00456816">
        <w:rPr>
          <w:rFonts w:eastAsia="黑体"/>
          <w:bCs/>
          <w:lang w:val="zh-CN"/>
        </w:rPr>
        <w:t>和第</w:t>
      </w:r>
      <w:r w:rsidRPr="00456816">
        <w:rPr>
          <w:rFonts w:eastAsia="黑体"/>
          <w:bCs/>
          <w:lang w:val="zh-CN"/>
        </w:rPr>
        <w:t>36</w:t>
      </w:r>
      <w:r w:rsidRPr="00456816">
        <w:rPr>
          <w:rFonts w:eastAsia="黑体"/>
          <w:bCs/>
          <w:lang w:val="zh-CN"/>
        </w:rPr>
        <w:t>号一般性意见</w:t>
      </w:r>
      <w:r w:rsidRPr="00456816">
        <w:rPr>
          <w:rFonts w:eastAsia="黑体"/>
          <w:bCs/>
          <w:lang w:val="zh-CN"/>
        </w:rPr>
        <w:t>(2018</w:t>
      </w:r>
      <w:r w:rsidRPr="00456816">
        <w:rPr>
          <w:rFonts w:eastAsia="黑体"/>
          <w:bCs/>
          <w:lang w:val="zh-CN"/>
        </w:rPr>
        <w:t>年</w:t>
      </w:r>
      <w:r w:rsidRPr="00456816">
        <w:rPr>
          <w:rFonts w:eastAsia="黑体"/>
          <w:bCs/>
          <w:lang w:val="zh-CN"/>
        </w:rPr>
        <w:t>)</w:t>
      </w:r>
      <w:r w:rsidRPr="00456816">
        <w:rPr>
          <w:rFonts w:eastAsia="黑体"/>
          <w:bCs/>
          <w:lang w:val="zh-CN"/>
        </w:rPr>
        <w:t>，缔约国应采取一切必要措施，确保对人工流产的监管方式不违背缔约国确保妇女和女童不必接受不安全人工流产的义务。具体而言，缔约国应：</w:t>
      </w:r>
    </w:p>
    <w:p w14:paraId="5C176D5C" w14:textId="3CD17A68" w:rsidR="00CF346D" w:rsidRPr="00456816" w:rsidRDefault="00593D32"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评估可能歧视使用人工流产的妇女和女童或任意干涉她们的隐私的法律和政策；</w:t>
      </w:r>
    </w:p>
    <w:p w14:paraId="09CB385E" w14:textId="4B51CC09" w:rsidR="00CF346D" w:rsidRPr="00456816" w:rsidRDefault="00593D32"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修订《刑法》，以确保在怀孕至足月可能造成巨大身心痛苦或折磨，包括在怀孕由强奸或乱伦所致或胎儿无法存活的情况下，可以获得安全、合法、不受阻碍、保密且有效的人工流产服务；</w:t>
      </w:r>
    </w:p>
    <w:p w14:paraId="543E2EBC" w14:textId="1C0D5076" w:rsidR="00CF346D" w:rsidRPr="00456816" w:rsidRDefault="00593D32"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确保平等获得公共资助的保健和社会服务，包括社会福利和心理护理以及高质量的产前和人工流产后保健服务；</w:t>
      </w:r>
    </w:p>
    <w:p w14:paraId="7093D22A" w14:textId="45D47484" w:rsidR="00CF346D" w:rsidRPr="00456816" w:rsidRDefault="00593D32" w:rsidP="00CF346D">
      <w:pPr>
        <w:pStyle w:val="SingleTxtGC"/>
        <w:rPr>
          <w:rFonts w:eastAsia="黑体"/>
          <w:bCs/>
        </w:rPr>
      </w:pPr>
      <w:r>
        <w:tab/>
      </w:r>
      <w:r w:rsidR="00CF346D" w:rsidRPr="00456816">
        <w:rPr>
          <w:lang w:val="zh-CN"/>
        </w:rPr>
        <w:t>(d)</w:t>
      </w:r>
      <w:r w:rsidR="00CF346D" w:rsidRPr="00456816">
        <w:rPr>
          <w:lang w:val="zh-CN"/>
        </w:rPr>
        <w:tab/>
      </w:r>
      <w:r w:rsidR="00CF346D" w:rsidRPr="00456816">
        <w:rPr>
          <w:rFonts w:eastAsia="黑体"/>
          <w:bCs/>
          <w:lang w:val="zh-CN"/>
        </w:rPr>
        <w:t>确保妇女和女童不必接受不安全人工流产，并切实保护妇女和女童的生命，使其免受与此类人工流产相关的身心健康风险；</w:t>
      </w:r>
    </w:p>
    <w:p w14:paraId="71F2765D" w14:textId="0286C7E5" w:rsidR="00CF346D" w:rsidRPr="00456816" w:rsidRDefault="00593D32" w:rsidP="00CF346D">
      <w:pPr>
        <w:pStyle w:val="SingleTxtGC"/>
        <w:rPr>
          <w:rFonts w:eastAsia="黑体"/>
          <w:bCs/>
        </w:rPr>
      </w:pPr>
      <w:r>
        <w:tab/>
      </w:r>
      <w:r w:rsidR="00CF346D" w:rsidRPr="00456816">
        <w:rPr>
          <w:lang w:val="zh-CN"/>
        </w:rPr>
        <w:t>(e)</w:t>
      </w:r>
      <w:r w:rsidR="00CF346D" w:rsidRPr="00456816">
        <w:rPr>
          <w:lang w:val="zh-CN"/>
        </w:rPr>
        <w:tab/>
      </w:r>
      <w:r w:rsidR="00CF346D" w:rsidRPr="00456816">
        <w:rPr>
          <w:rFonts w:eastAsia="黑体"/>
          <w:bCs/>
          <w:lang w:val="zh-CN"/>
        </w:rPr>
        <w:t>为由于缔约国的立法而被迫怀孕至足月的妇女和女童制定全面的援助方案，特别是针对身心健康遭受暂时或永久损害的妇女和女童</w:t>
      </w:r>
      <w:r w:rsidR="00CF346D" w:rsidRPr="00456816">
        <w:rPr>
          <w:rFonts w:eastAsia="黑体"/>
          <w:bCs/>
          <w:lang w:val="zh-CN"/>
        </w:rPr>
        <w:t>(</w:t>
      </w:r>
      <w:r w:rsidR="00CF346D" w:rsidRPr="00456816">
        <w:rPr>
          <w:rFonts w:eastAsia="黑体"/>
          <w:bCs/>
          <w:lang w:val="zh-CN"/>
        </w:rPr>
        <w:t>或死亡的妇女和女童的家人</w:t>
      </w:r>
      <w:r w:rsidR="00CF346D" w:rsidRPr="00456816">
        <w:rPr>
          <w:rFonts w:eastAsia="黑体"/>
          <w:bCs/>
          <w:lang w:val="zh-CN"/>
        </w:rPr>
        <w:t>)</w:t>
      </w:r>
      <w:r w:rsidR="00CF346D" w:rsidRPr="00456816">
        <w:rPr>
          <w:rFonts w:eastAsia="黑体"/>
          <w:bCs/>
          <w:lang w:val="zh-CN"/>
        </w:rPr>
        <w:t>，生活中大家庭中、被迫放弃学业或工作、生活贫困或属于其他弱势群体的妇女和女童制定方案；</w:t>
      </w:r>
    </w:p>
    <w:p w14:paraId="7DB3B735" w14:textId="07AF4ACD" w:rsidR="00CF346D" w:rsidRPr="00456816" w:rsidRDefault="00593D32" w:rsidP="00CF346D">
      <w:pPr>
        <w:pStyle w:val="SingleTxtGC"/>
        <w:rPr>
          <w:rFonts w:eastAsia="黑体"/>
          <w:bCs/>
        </w:rPr>
      </w:pPr>
      <w:r>
        <w:tab/>
      </w:r>
      <w:r w:rsidR="00CF346D" w:rsidRPr="00456816">
        <w:rPr>
          <w:lang w:val="zh-CN"/>
        </w:rPr>
        <w:t>(f)</w:t>
      </w:r>
      <w:r w:rsidR="00CF346D" w:rsidRPr="00456816">
        <w:rPr>
          <w:lang w:val="zh-CN"/>
        </w:rPr>
        <w:tab/>
      </w:r>
      <w:r w:rsidR="00CF346D" w:rsidRPr="00456816">
        <w:rPr>
          <w:rFonts w:eastAsia="黑体"/>
          <w:bCs/>
          <w:lang w:val="zh-CN"/>
        </w:rPr>
        <w:t>确保向因人工流产而被调查、起诉、定罪或判刑的妇女提供法律援助和公平审判保障；</w:t>
      </w:r>
    </w:p>
    <w:p w14:paraId="72885BF8" w14:textId="6AD54D33" w:rsidR="00CF346D" w:rsidRPr="00456816" w:rsidRDefault="00593D32" w:rsidP="00CF346D">
      <w:pPr>
        <w:pStyle w:val="SingleTxtGC"/>
        <w:rPr>
          <w:rFonts w:eastAsia="黑体"/>
          <w:bCs/>
        </w:rPr>
      </w:pPr>
      <w:r>
        <w:tab/>
      </w:r>
      <w:r w:rsidR="00CF346D" w:rsidRPr="00456816">
        <w:rPr>
          <w:lang w:val="zh-CN"/>
        </w:rPr>
        <w:t>(g)</w:t>
      </w:r>
      <w:r w:rsidR="00CF346D" w:rsidRPr="00456816">
        <w:rPr>
          <w:lang w:val="zh-CN"/>
        </w:rPr>
        <w:tab/>
      </w:r>
      <w:r w:rsidR="00CF346D" w:rsidRPr="00456816">
        <w:rPr>
          <w:rFonts w:eastAsia="黑体"/>
          <w:bCs/>
          <w:lang w:val="zh-CN"/>
        </w:rPr>
        <w:t>促进和保护平等获得负担得起的避孕措施的机会，并在教育系统中面向妇女、男性和青少年开展性健康和生殖健康权利宣传方案，宣传使用避孕药具的重要性以及性健康和生殖健康权利。</w:t>
      </w:r>
    </w:p>
    <w:p w14:paraId="743D32B3" w14:textId="77777777" w:rsidR="00CF346D" w:rsidRPr="00456816" w:rsidRDefault="00CF346D" w:rsidP="00593D32">
      <w:pPr>
        <w:pStyle w:val="H23GC"/>
      </w:pPr>
      <w:r w:rsidRPr="00456816">
        <w:rPr>
          <w:lang w:val="zh-CN"/>
        </w:rPr>
        <w:lastRenderedPageBreak/>
        <w:tab/>
      </w:r>
      <w:r w:rsidRPr="00456816">
        <w:rPr>
          <w:lang w:val="zh-CN"/>
        </w:rPr>
        <w:tab/>
      </w:r>
      <w:r w:rsidRPr="00456816">
        <w:rPr>
          <w:lang w:val="zh-CN"/>
        </w:rPr>
        <w:t>禁止对被剥夺自由者实施残忍、不人道或有辱人格的待遇或处罚和过度使用武力</w:t>
      </w:r>
    </w:p>
    <w:p w14:paraId="6ACEF5BC" w14:textId="77777777" w:rsidR="00CF346D" w:rsidRPr="00456816" w:rsidRDefault="00CF346D" w:rsidP="00CF346D">
      <w:pPr>
        <w:pStyle w:val="SingleTxtGC"/>
      </w:pPr>
      <w:r w:rsidRPr="00456816">
        <w:rPr>
          <w:lang w:val="zh-CN"/>
        </w:rPr>
        <w:t>20.</w:t>
      </w:r>
      <w:r w:rsidRPr="00456816">
        <w:rPr>
          <w:lang w:val="zh-CN"/>
        </w:rPr>
        <w:tab/>
      </w:r>
      <w:r w:rsidRPr="00456816">
        <w:rPr>
          <w:lang w:val="zh-CN"/>
        </w:rPr>
        <w:t>委员会予以肯定的是，缔约国对拘留中心的基础设施进行了升级，并努力加强对被剥夺自由者遭受残忍、不人道或有辱人格的待遇或处罚的监测，包括由移民保健服务机构审查医疗报告。然而委员会感到关切的是：</w:t>
      </w:r>
    </w:p>
    <w:p w14:paraId="20B61F1D" w14:textId="13FF8D3D" w:rsidR="00CF346D" w:rsidRPr="00456816" w:rsidRDefault="00593D32" w:rsidP="00CF346D">
      <w:pPr>
        <w:pStyle w:val="SingleTxtGC"/>
      </w:pPr>
      <w:r>
        <w:tab/>
      </w:r>
      <w:r w:rsidR="00CF346D" w:rsidRPr="00456816">
        <w:rPr>
          <w:lang w:val="zh-CN"/>
        </w:rPr>
        <w:t>(a)</w:t>
      </w:r>
      <w:r w:rsidR="00CF346D" w:rsidRPr="00456816">
        <w:rPr>
          <w:lang w:val="zh-CN"/>
        </w:rPr>
        <w:tab/>
      </w:r>
      <w:r w:rsidR="00CF346D" w:rsidRPr="00456816">
        <w:rPr>
          <w:lang w:val="zh-CN"/>
        </w:rPr>
        <w:t>缺少关于拘留移民和使用非拘禁替代办法的全面数据；</w:t>
      </w:r>
    </w:p>
    <w:p w14:paraId="05D47215" w14:textId="4DDA211F" w:rsidR="00CF346D" w:rsidRPr="00456816" w:rsidRDefault="00593D32" w:rsidP="00CF346D">
      <w:pPr>
        <w:pStyle w:val="SingleTxtGC"/>
      </w:pPr>
      <w:r>
        <w:tab/>
      </w:r>
      <w:r w:rsidR="00CF346D" w:rsidRPr="00456816">
        <w:rPr>
          <w:lang w:val="zh-CN"/>
        </w:rPr>
        <w:t>(b)</w:t>
      </w:r>
      <w:r w:rsidR="00CF346D" w:rsidRPr="00456816">
        <w:rPr>
          <w:lang w:val="zh-CN"/>
        </w:rPr>
        <w:tab/>
      </w:r>
      <w:r w:rsidR="00CF346D" w:rsidRPr="00456816">
        <w:rPr>
          <w:lang w:val="zh-CN"/>
        </w:rPr>
        <w:t>有报告称存在生活条件恶化和不人道待遇的问题；</w:t>
      </w:r>
    </w:p>
    <w:p w14:paraId="42293B3D" w14:textId="4435726F" w:rsidR="00CF346D" w:rsidRPr="00456816" w:rsidRDefault="00593D32" w:rsidP="00CF346D">
      <w:pPr>
        <w:pStyle w:val="SingleTxtGC"/>
      </w:pPr>
      <w:r>
        <w:tab/>
      </w:r>
      <w:r w:rsidR="00CF346D" w:rsidRPr="00456816">
        <w:rPr>
          <w:lang w:val="zh-CN"/>
        </w:rPr>
        <w:t>(c)</w:t>
      </w:r>
      <w:r w:rsidR="00CF346D" w:rsidRPr="00456816">
        <w:rPr>
          <w:lang w:val="zh-CN"/>
        </w:rPr>
        <w:tab/>
      </w:r>
      <w:r w:rsidR="00CF346D" w:rsidRPr="00456816">
        <w:rPr>
          <w:lang w:val="zh-CN"/>
        </w:rPr>
        <w:t>有报告称拘留中心存在对移民和寻求庇护者过度使用武力的情况；</w:t>
      </w:r>
    </w:p>
    <w:p w14:paraId="42D2620F" w14:textId="5173F3CD" w:rsidR="00CF346D" w:rsidRPr="00456816" w:rsidRDefault="00593D32" w:rsidP="00CF346D">
      <w:pPr>
        <w:pStyle w:val="SingleTxtGC"/>
      </w:pPr>
      <w:r>
        <w:tab/>
      </w:r>
      <w:r w:rsidR="00CF346D" w:rsidRPr="00456816">
        <w:rPr>
          <w:lang w:val="zh-CN"/>
        </w:rPr>
        <w:t>(d)</w:t>
      </w:r>
      <w:r w:rsidR="00CF346D" w:rsidRPr="00456816">
        <w:rPr>
          <w:lang w:val="zh-CN"/>
        </w:rPr>
        <w:tab/>
      </w:r>
      <w:r w:rsidR="00CF346D" w:rsidRPr="00456816">
        <w:rPr>
          <w:lang w:val="zh-CN"/>
        </w:rPr>
        <w:t>缺少资料说明欧洲人权法院对</w:t>
      </w:r>
      <w:r w:rsidR="00CF346D" w:rsidRPr="0056056E">
        <w:rPr>
          <w:rFonts w:ascii="Time New Roman" w:eastAsia="楷体" w:hAnsi="Time New Roman"/>
          <w:lang w:val="zh-CN"/>
        </w:rPr>
        <w:t>A.D.</w:t>
      </w:r>
      <w:r w:rsidR="00CF346D" w:rsidRPr="0056056E">
        <w:rPr>
          <w:rFonts w:ascii="Time New Roman" w:eastAsia="楷体" w:hAnsi="Time New Roman"/>
          <w:lang w:val="zh-CN"/>
        </w:rPr>
        <w:t>诉马耳他案</w:t>
      </w:r>
      <w:r w:rsidR="00CF346D" w:rsidRPr="00456816">
        <w:rPr>
          <w:lang w:val="zh-CN"/>
        </w:rPr>
        <w:t>作出裁决后，向根据</w:t>
      </w:r>
      <w:r w:rsidR="00CF346D" w:rsidRPr="00456816">
        <w:rPr>
          <w:lang w:val="zh-CN"/>
        </w:rPr>
        <w:t>1982</w:t>
      </w:r>
      <w:r w:rsidR="00CF346D" w:rsidRPr="00456816">
        <w:rPr>
          <w:lang w:val="zh-CN"/>
        </w:rPr>
        <w:t>年《预防疾病法令》被拘留的移民提供的有效补救</w:t>
      </w:r>
      <w:r w:rsidR="00CF346D" w:rsidRPr="00456816">
        <w:rPr>
          <w:rStyle w:val="a8"/>
          <w:rFonts w:eastAsiaTheme="minorEastAsia"/>
        </w:rPr>
        <w:footnoteReference w:id="11"/>
      </w:r>
      <w:r w:rsidR="00CF346D" w:rsidRPr="00456816">
        <w:rPr>
          <w:rStyle w:val="SingleTxtGCChar"/>
        </w:rPr>
        <w:t xml:space="preserve"> </w:t>
      </w:r>
      <w:r w:rsidR="00CF346D" w:rsidRPr="00456816">
        <w:rPr>
          <w:lang w:val="zh-CN"/>
        </w:rPr>
        <w:t>(</w:t>
      </w:r>
      <w:r w:rsidR="00CF346D" w:rsidRPr="00456816">
        <w:rPr>
          <w:lang w:val="zh-CN"/>
        </w:rPr>
        <w:t>第七和第十条</w:t>
      </w:r>
      <w:r w:rsidR="00CF346D" w:rsidRPr="00456816">
        <w:rPr>
          <w:lang w:val="zh-CN"/>
        </w:rPr>
        <w:t>)</w:t>
      </w:r>
      <w:r w:rsidR="00CF346D" w:rsidRPr="00456816">
        <w:rPr>
          <w:lang w:val="zh-CN"/>
        </w:rPr>
        <w:t>。</w:t>
      </w:r>
    </w:p>
    <w:p w14:paraId="1C08BD8E" w14:textId="77777777" w:rsidR="00CF346D" w:rsidRPr="00456816" w:rsidRDefault="00CF346D" w:rsidP="00CF346D">
      <w:pPr>
        <w:pStyle w:val="SingleTxtGC"/>
        <w:rPr>
          <w:rFonts w:eastAsia="黑体"/>
          <w:bCs/>
        </w:rPr>
      </w:pPr>
      <w:r w:rsidRPr="00456816">
        <w:rPr>
          <w:lang w:val="zh-CN"/>
        </w:rPr>
        <w:t>21.</w:t>
      </w:r>
      <w:r w:rsidRPr="00456816">
        <w:rPr>
          <w:lang w:val="zh-CN"/>
        </w:rPr>
        <w:tab/>
      </w:r>
      <w:r w:rsidRPr="00456816">
        <w:rPr>
          <w:rFonts w:eastAsia="黑体"/>
          <w:bCs/>
          <w:lang w:val="zh-CN"/>
        </w:rPr>
        <w:t>关于委员会的以往建议，</w:t>
      </w:r>
      <w:r w:rsidRPr="00456816">
        <w:rPr>
          <w:rStyle w:val="a8"/>
          <w:rFonts w:eastAsiaTheme="minorEastAsia"/>
        </w:rPr>
        <w:footnoteReference w:id="12"/>
      </w:r>
      <w:r w:rsidRPr="00456816">
        <w:rPr>
          <w:rStyle w:val="SingleTxtGCChar"/>
        </w:rPr>
        <w:t xml:space="preserve"> </w:t>
      </w:r>
      <w:r w:rsidRPr="00456816">
        <w:rPr>
          <w:rFonts w:eastAsia="黑体"/>
          <w:bCs/>
          <w:lang w:val="zh-CN"/>
        </w:rPr>
        <w:t>缔约国应：</w:t>
      </w:r>
    </w:p>
    <w:p w14:paraId="165CBDD7" w14:textId="685CD364" w:rsidR="00CF346D" w:rsidRPr="00456816" w:rsidRDefault="00593D32"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收集并公布关于拘留移民和对移民使用非拘禁替代办法的全面数据；</w:t>
      </w:r>
    </w:p>
    <w:p w14:paraId="7EEB9EFE" w14:textId="4C268DF3" w:rsidR="00CF346D" w:rsidRPr="00456816" w:rsidRDefault="00593D32"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在法律上和实践中保证使用非拘禁替代办法，将拘留作为最后手段，拘留时间应尽可能短；</w:t>
      </w:r>
    </w:p>
    <w:p w14:paraId="303F77D3" w14:textId="7E208F52" w:rsidR="00CF346D" w:rsidRPr="00456816" w:rsidRDefault="00593D32"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确保根据《执法人员使用武力和火器的基本原则》，在立法和政策中充分体现并在实践中遵守使用武力方面的必要性和相称性原则；</w:t>
      </w:r>
    </w:p>
    <w:p w14:paraId="0DE4B5BE" w14:textId="42273A25" w:rsidR="00CF346D" w:rsidRPr="00456816" w:rsidRDefault="00593D32" w:rsidP="00CF346D">
      <w:pPr>
        <w:pStyle w:val="SingleTxtGC"/>
        <w:rPr>
          <w:rFonts w:eastAsia="黑体"/>
          <w:bCs/>
        </w:rPr>
      </w:pPr>
      <w:r>
        <w:tab/>
      </w:r>
      <w:r w:rsidR="00CF346D" w:rsidRPr="00456816">
        <w:rPr>
          <w:lang w:val="zh-CN"/>
        </w:rPr>
        <w:t>(d)</w:t>
      </w:r>
      <w:r w:rsidR="00CF346D" w:rsidRPr="00456816">
        <w:rPr>
          <w:lang w:val="zh-CN"/>
        </w:rPr>
        <w:tab/>
      </w:r>
      <w:r w:rsidR="00CF346D" w:rsidRPr="00456816">
        <w:rPr>
          <w:rFonts w:eastAsia="黑体"/>
          <w:bCs/>
          <w:lang w:val="zh-CN"/>
        </w:rPr>
        <w:t>按照《公约》和《联合国囚犯待遇最低限度标准规则》</w:t>
      </w:r>
      <w:r w:rsidR="00CF346D" w:rsidRPr="00456816">
        <w:rPr>
          <w:rFonts w:eastAsia="黑体"/>
          <w:bCs/>
          <w:lang w:val="zh-CN"/>
        </w:rPr>
        <w:t>(</w:t>
      </w:r>
      <w:r w:rsidR="00CF346D" w:rsidRPr="00456816">
        <w:rPr>
          <w:rFonts w:eastAsia="黑体"/>
          <w:bCs/>
          <w:lang w:val="zh-CN"/>
        </w:rPr>
        <w:t>《纳尔逊</w:t>
      </w:r>
      <w:r w:rsidR="00CF346D" w:rsidRPr="0056056E">
        <w:rPr>
          <w:rFonts w:ascii="黑体" w:eastAsia="黑体" w:hAnsi="黑体" w:cs="黑体"/>
          <w:bCs/>
          <w:lang w:val="zh-CN"/>
        </w:rPr>
        <w:t>·</w:t>
      </w:r>
      <w:r w:rsidR="00CF346D" w:rsidRPr="00456816">
        <w:rPr>
          <w:rFonts w:eastAsia="黑体"/>
          <w:bCs/>
          <w:lang w:val="zh-CN"/>
        </w:rPr>
        <w:t>曼德拉规则》</w:t>
      </w:r>
      <w:r w:rsidR="00CF346D" w:rsidRPr="00456816">
        <w:rPr>
          <w:rFonts w:eastAsia="黑体"/>
          <w:bCs/>
          <w:lang w:val="zh-CN"/>
        </w:rPr>
        <w:t>)</w:t>
      </w:r>
      <w:r w:rsidR="00CF346D" w:rsidRPr="00456816">
        <w:rPr>
          <w:rFonts w:eastAsia="黑体"/>
          <w:bCs/>
          <w:lang w:val="zh-CN"/>
        </w:rPr>
        <w:t>，以可持续的方式改善收容和拘留中心的生活条件，包括提供适当的保健服务和卫生条件，同时确保所有被剥夺自由者得到安全和人道的待遇，并确保对所有监狱其他拘留设施进行独立监督；</w:t>
      </w:r>
    </w:p>
    <w:p w14:paraId="1A1CF691" w14:textId="75EE72EE" w:rsidR="00CF346D" w:rsidRPr="00456816" w:rsidRDefault="00593D32" w:rsidP="00CF346D">
      <w:pPr>
        <w:pStyle w:val="SingleTxtGC"/>
        <w:rPr>
          <w:rFonts w:eastAsia="黑体"/>
          <w:bCs/>
        </w:rPr>
      </w:pPr>
      <w:r>
        <w:tab/>
      </w:r>
      <w:r w:rsidR="00CF346D" w:rsidRPr="00456816">
        <w:rPr>
          <w:lang w:val="zh-CN"/>
        </w:rPr>
        <w:t>(e)</w:t>
      </w:r>
      <w:r w:rsidR="00CF346D" w:rsidRPr="00456816">
        <w:rPr>
          <w:lang w:val="zh-CN"/>
        </w:rPr>
        <w:tab/>
      </w:r>
      <w:r w:rsidR="00CF346D" w:rsidRPr="00456816">
        <w:rPr>
          <w:rFonts w:eastAsia="黑体"/>
          <w:bCs/>
          <w:lang w:val="zh-CN"/>
        </w:rPr>
        <w:t>保证所有基于公共健康理由的拘留令符合必要性和相称性原则，受到独立监督，并为经查被任意剥夺自由的移民或寻求庇护者提供有效补救；</w:t>
      </w:r>
    </w:p>
    <w:p w14:paraId="642BE986" w14:textId="57BC1E54" w:rsidR="00CF346D" w:rsidRPr="00456816" w:rsidRDefault="00593D32" w:rsidP="00CF346D">
      <w:pPr>
        <w:pStyle w:val="SingleTxtGC"/>
        <w:rPr>
          <w:rFonts w:eastAsia="黑体"/>
          <w:bCs/>
        </w:rPr>
      </w:pPr>
      <w:r>
        <w:tab/>
      </w:r>
      <w:r w:rsidR="00CF346D" w:rsidRPr="00456816">
        <w:rPr>
          <w:lang w:val="zh-CN"/>
        </w:rPr>
        <w:t>(f)</w:t>
      </w:r>
      <w:r w:rsidR="00CF346D" w:rsidRPr="00456816">
        <w:rPr>
          <w:lang w:val="zh-CN"/>
        </w:rPr>
        <w:tab/>
      </w:r>
      <w:r w:rsidR="00CF346D" w:rsidRPr="00456816">
        <w:rPr>
          <w:rFonts w:eastAsia="黑体"/>
          <w:bCs/>
          <w:lang w:val="zh-CN"/>
        </w:rPr>
        <w:t>确保安全部队过度使用武力的事件全部得到及时、公正、有效的调查，将责任人绳之以法并予以适当惩处，并为受害人提供有效补救。</w:t>
      </w:r>
    </w:p>
    <w:p w14:paraId="03AA9326" w14:textId="77777777" w:rsidR="00CF346D" w:rsidRPr="00456816" w:rsidRDefault="00CF346D" w:rsidP="00593D32">
      <w:pPr>
        <w:pStyle w:val="H23GC"/>
      </w:pPr>
      <w:r w:rsidRPr="00456816">
        <w:rPr>
          <w:lang w:val="zh-CN"/>
        </w:rPr>
        <w:tab/>
      </w:r>
      <w:r w:rsidRPr="00456816">
        <w:rPr>
          <w:lang w:val="zh-CN"/>
        </w:rPr>
        <w:tab/>
      </w:r>
      <w:r w:rsidRPr="00456816">
        <w:rPr>
          <w:lang w:val="zh-CN"/>
        </w:rPr>
        <w:t>移民、寻求庇护者和难民的生命权和不推回权</w:t>
      </w:r>
    </w:p>
    <w:p w14:paraId="41DBC7A3" w14:textId="77777777" w:rsidR="00CF346D" w:rsidRPr="00456816" w:rsidRDefault="00CF346D" w:rsidP="00CF346D">
      <w:pPr>
        <w:pStyle w:val="SingleTxtGC"/>
      </w:pPr>
      <w:r w:rsidRPr="00456816">
        <w:rPr>
          <w:lang w:val="zh-CN"/>
        </w:rPr>
        <w:t>22.</w:t>
      </w:r>
      <w:r w:rsidRPr="00456816">
        <w:rPr>
          <w:lang w:val="zh-CN"/>
        </w:rPr>
        <w:tab/>
      </w:r>
      <w:r w:rsidRPr="00456816">
        <w:rPr>
          <w:lang w:val="zh-CN"/>
        </w:rPr>
        <w:t>委员会深为关切的是：</w:t>
      </w:r>
    </w:p>
    <w:p w14:paraId="27867FD9" w14:textId="66E45EBF" w:rsidR="00CF346D" w:rsidRPr="00456816" w:rsidRDefault="00593D32" w:rsidP="00CF346D">
      <w:pPr>
        <w:pStyle w:val="SingleTxtGC"/>
      </w:pPr>
      <w:r>
        <w:tab/>
      </w:r>
      <w:r w:rsidR="00CF346D" w:rsidRPr="00456816">
        <w:rPr>
          <w:lang w:val="zh-CN"/>
        </w:rPr>
        <w:t>(a)</w:t>
      </w:r>
      <w:r w:rsidR="00CF346D" w:rsidRPr="00456816">
        <w:rPr>
          <w:lang w:val="zh-CN"/>
        </w:rPr>
        <w:tab/>
      </w:r>
      <w:r w:rsidR="00CF346D" w:rsidRPr="00456816">
        <w:rPr>
          <w:lang w:val="zh-CN"/>
        </w:rPr>
        <w:t>据报告，发生在缔约国辖区内的沉船和船只遇险事件造成了可能的非法剥夺生命，这些事件尚未得到调查，其中有些事件中，缔约国对遇险信号没有作出回应，延迟很久才对遇险信号作出回应，指示商船不要回应或指示商船拦截船只并改变路线；</w:t>
      </w:r>
    </w:p>
    <w:p w14:paraId="6DE3742E" w14:textId="6213A43F" w:rsidR="00CF346D" w:rsidRPr="00456816" w:rsidRDefault="00593D32" w:rsidP="00CF346D">
      <w:pPr>
        <w:pStyle w:val="SingleTxtGC"/>
      </w:pPr>
      <w:r>
        <w:tab/>
      </w:r>
      <w:r w:rsidR="00CF346D" w:rsidRPr="00456816">
        <w:rPr>
          <w:lang w:val="zh-CN"/>
        </w:rPr>
        <w:t>(b)</w:t>
      </w:r>
      <w:r w:rsidR="00CF346D" w:rsidRPr="00456816">
        <w:rPr>
          <w:lang w:val="zh-CN"/>
        </w:rPr>
        <w:tab/>
      </w:r>
      <w:r w:rsidR="00CF346D" w:rsidRPr="00456816">
        <w:rPr>
          <w:lang w:val="zh-CN"/>
        </w:rPr>
        <w:t>对海上遇险原则的解释不符合《国际海上搜寻救助公约》；</w:t>
      </w:r>
    </w:p>
    <w:p w14:paraId="49ED0C6F" w14:textId="2690DD14" w:rsidR="00CF346D" w:rsidRPr="00456816" w:rsidRDefault="00593D32" w:rsidP="00CF346D">
      <w:pPr>
        <w:pStyle w:val="SingleTxtGC"/>
      </w:pPr>
      <w:r>
        <w:tab/>
      </w:r>
      <w:r w:rsidR="00CF346D" w:rsidRPr="00456816">
        <w:rPr>
          <w:lang w:val="zh-CN"/>
        </w:rPr>
        <w:t>(c)</w:t>
      </w:r>
      <w:r w:rsidR="00CF346D" w:rsidRPr="00456816">
        <w:rPr>
          <w:lang w:val="zh-CN"/>
        </w:rPr>
        <w:tab/>
        <w:t>2020</w:t>
      </w:r>
      <w:r w:rsidR="00CF346D" w:rsidRPr="00456816">
        <w:rPr>
          <w:lang w:val="zh-CN"/>
        </w:rPr>
        <w:t>年</w:t>
      </w:r>
      <w:r w:rsidR="00CF346D" w:rsidRPr="00456816">
        <w:rPr>
          <w:lang w:val="zh-CN"/>
        </w:rPr>
        <w:t>5</w:t>
      </w:r>
      <w:r w:rsidR="00CF346D" w:rsidRPr="00456816">
        <w:rPr>
          <w:lang w:val="zh-CN"/>
        </w:rPr>
        <w:t>月与利比亚签署的打击非法移民谅解备忘录中缺乏人权保障措施；</w:t>
      </w:r>
    </w:p>
    <w:p w14:paraId="2602E4C1" w14:textId="66BBA551" w:rsidR="00CF346D" w:rsidRPr="00456816" w:rsidRDefault="00593D32" w:rsidP="00CF346D">
      <w:pPr>
        <w:pStyle w:val="SingleTxtGC"/>
      </w:pPr>
      <w:r>
        <w:lastRenderedPageBreak/>
        <w:tab/>
      </w:r>
      <w:r w:rsidR="00CF346D" w:rsidRPr="00456816">
        <w:rPr>
          <w:lang w:val="zh-CN"/>
        </w:rPr>
        <w:t>(d)</w:t>
      </w:r>
      <w:r w:rsidR="00CF346D" w:rsidRPr="00456816">
        <w:rPr>
          <w:lang w:val="zh-CN"/>
        </w:rPr>
        <w:tab/>
      </w:r>
      <w:r w:rsidR="00CF346D" w:rsidRPr="00456816">
        <w:rPr>
          <w:lang w:val="zh-CN"/>
        </w:rPr>
        <w:t>有报告称，开展搜救行动的非政府组织受到制裁，包括不回应或延迟回应它们发出的遇险信号以及没收它们的船只；</w:t>
      </w:r>
    </w:p>
    <w:p w14:paraId="580E7F34" w14:textId="47C200C6" w:rsidR="00CF346D" w:rsidRPr="00456816" w:rsidRDefault="00593D32" w:rsidP="00CF346D">
      <w:pPr>
        <w:pStyle w:val="SingleTxtGC"/>
      </w:pPr>
      <w:r>
        <w:tab/>
      </w:r>
      <w:r w:rsidR="00CF346D" w:rsidRPr="00456816">
        <w:rPr>
          <w:lang w:val="zh-CN"/>
        </w:rPr>
        <w:t>(e)</w:t>
      </w:r>
      <w:r w:rsidR="00CF346D" w:rsidRPr="00456816">
        <w:rPr>
          <w:lang w:val="zh-CN"/>
        </w:rPr>
        <w:tab/>
      </w:r>
      <w:r w:rsidR="00CF346D" w:rsidRPr="00456816">
        <w:rPr>
          <w:lang w:val="zh-CN"/>
        </w:rPr>
        <w:t>缺少资料说明采取了哪些措施以确保国际保护机构对庇护申请，特别是被认定</w:t>
      </w:r>
      <w:r w:rsidR="00CF346D" w:rsidRPr="00456816">
        <w:rPr>
          <w:rFonts w:hint="eastAsia"/>
          <w:lang w:val="zh-CN"/>
        </w:rPr>
        <w:t>“</w:t>
      </w:r>
      <w:r w:rsidR="00CF346D" w:rsidRPr="00456816">
        <w:rPr>
          <w:lang w:val="zh-CN"/>
        </w:rPr>
        <w:t>明显没有根据</w:t>
      </w:r>
      <w:r w:rsidR="00CF346D" w:rsidRPr="00456816">
        <w:rPr>
          <w:rFonts w:hint="eastAsia"/>
          <w:lang w:val="zh-CN"/>
        </w:rPr>
        <w:t>”</w:t>
      </w:r>
      <w:r w:rsidR="00CF346D" w:rsidRPr="00456816">
        <w:rPr>
          <w:lang w:val="zh-CN"/>
        </w:rPr>
        <w:t>的申请所作决定的相称性和必要性；</w:t>
      </w:r>
    </w:p>
    <w:p w14:paraId="3F32C57B" w14:textId="78A4786E" w:rsidR="00CF346D" w:rsidRPr="00456816" w:rsidRDefault="00593D32" w:rsidP="00CF346D">
      <w:pPr>
        <w:pStyle w:val="SingleTxtGC"/>
      </w:pPr>
      <w:r>
        <w:tab/>
      </w:r>
      <w:r w:rsidR="00CF346D" w:rsidRPr="00456816">
        <w:rPr>
          <w:lang w:val="zh-CN"/>
        </w:rPr>
        <w:t>(f)</w:t>
      </w:r>
      <w:r w:rsidR="00CF346D" w:rsidRPr="00456816">
        <w:rPr>
          <w:lang w:val="zh-CN"/>
        </w:rPr>
        <w:tab/>
      </w:r>
      <w:r w:rsidR="00CF346D" w:rsidRPr="00456816">
        <w:rPr>
          <w:lang w:val="zh-CN"/>
        </w:rPr>
        <w:t>缺少在移民、寻求庇护者和孤身未成年人就拘留令、驱逐令、年龄评估和不利的庇护申请结果向国际保护上诉法庭和移民上诉委员会提出上诉之前向他们提供的免费法律援助服务；</w:t>
      </w:r>
    </w:p>
    <w:p w14:paraId="19CEE67D" w14:textId="58ACFF42" w:rsidR="00CF346D" w:rsidRPr="00456816" w:rsidRDefault="00593D32" w:rsidP="00CF346D">
      <w:pPr>
        <w:pStyle w:val="SingleTxtGC"/>
      </w:pPr>
      <w:r>
        <w:tab/>
      </w:r>
      <w:r w:rsidR="00CF346D" w:rsidRPr="00456816">
        <w:rPr>
          <w:lang w:val="zh-CN"/>
        </w:rPr>
        <w:t>(g)</w:t>
      </w:r>
      <w:r w:rsidR="00CF346D" w:rsidRPr="00456816">
        <w:rPr>
          <w:lang w:val="zh-CN"/>
        </w:rPr>
        <w:tab/>
      </w:r>
      <w:r w:rsidR="00CF346D" w:rsidRPr="00456816">
        <w:rPr>
          <w:lang w:val="zh-CN"/>
        </w:rPr>
        <w:t>缺少资料说明对国际保护机构的不利决定提出上诉的切实权利，例如向国际保护上诉法庭或独立司法机构提出上诉的权利；</w:t>
      </w:r>
    </w:p>
    <w:p w14:paraId="316D04FB" w14:textId="7FC96502" w:rsidR="00CF346D" w:rsidRPr="00456816" w:rsidRDefault="00593D32" w:rsidP="00CF346D">
      <w:pPr>
        <w:pStyle w:val="SingleTxtGC"/>
      </w:pPr>
      <w:r>
        <w:tab/>
      </w:r>
      <w:r w:rsidR="00CF346D" w:rsidRPr="00456816">
        <w:rPr>
          <w:lang w:val="zh-CN"/>
        </w:rPr>
        <w:t>(h)</w:t>
      </w:r>
      <w:r w:rsidR="00CF346D" w:rsidRPr="00456816">
        <w:rPr>
          <w:lang w:val="zh-CN"/>
        </w:rPr>
        <w:tab/>
      </w:r>
      <w:r w:rsidR="00CF346D" w:rsidRPr="00456816">
        <w:rPr>
          <w:rFonts w:hint="eastAsia"/>
          <w:lang w:val="zh-CN"/>
        </w:rPr>
        <w:t>“</w:t>
      </w:r>
      <w:r w:rsidR="00CF346D" w:rsidRPr="00456816">
        <w:rPr>
          <w:lang w:val="zh-CN"/>
        </w:rPr>
        <w:t>El Hiblu 3</w:t>
      </w:r>
      <w:r w:rsidR="00CF346D" w:rsidRPr="00456816">
        <w:rPr>
          <w:rFonts w:hint="eastAsia"/>
          <w:lang w:val="zh-CN"/>
        </w:rPr>
        <w:t>”</w:t>
      </w:r>
      <w:r w:rsidR="00CF346D" w:rsidRPr="00456816">
        <w:rPr>
          <w:lang w:val="zh-CN"/>
        </w:rPr>
        <w:t>受到指控，当局</w:t>
      </w:r>
      <w:r w:rsidR="00CF346D" w:rsidRPr="00456816">
        <w:rPr>
          <w:lang w:val="zh-CN"/>
        </w:rPr>
        <w:t>2019</w:t>
      </w:r>
      <w:r w:rsidR="00CF346D" w:rsidRPr="00456816">
        <w:rPr>
          <w:lang w:val="zh-CN"/>
        </w:rPr>
        <w:t>年</w:t>
      </w:r>
      <w:r w:rsidR="00CF346D" w:rsidRPr="00456816">
        <w:rPr>
          <w:lang w:val="zh-CN"/>
        </w:rPr>
        <w:t>3</w:t>
      </w:r>
      <w:r w:rsidR="00CF346D" w:rsidRPr="00456816">
        <w:rPr>
          <w:lang w:val="zh-CN"/>
        </w:rPr>
        <w:t>月试图将此三人送回利比亚，他们反对当局的做法，三人的罪名包括根据《刑法》第</w:t>
      </w:r>
      <w:r w:rsidR="00CF346D" w:rsidRPr="00456816">
        <w:rPr>
          <w:lang w:val="zh-CN"/>
        </w:rPr>
        <w:t>328A</w:t>
      </w:r>
      <w:r w:rsidR="00CF346D" w:rsidRPr="00456816">
        <w:rPr>
          <w:lang w:val="zh-CN"/>
        </w:rPr>
        <w:t>条提出的恐怖主义行为指控，这些罪名可判处终身监禁</w:t>
      </w:r>
      <w:r w:rsidR="00CF346D" w:rsidRPr="00456816">
        <w:rPr>
          <w:lang w:val="zh-CN"/>
        </w:rPr>
        <w:t>(</w:t>
      </w:r>
      <w:r w:rsidR="00CF346D" w:rsidRPr="00456816">
        <w:rPr>
          <w:lang w:val="zh-CN"/>
        </w:rPr>
        <w:t>第六、第七、第九和第十条</w:t>
      </w:r>
      <w:r w:rsidR="00CF346D" w:rsidRPr="00456816">
        <w:rPr>
          <w:lang w:val="zh-CN"/>
        </w:rPr>
        <w:t>)</w:t>
      </w:r>
      <w:r w:rsidR="00CF346D" w:rsidRPr="00456816">
        <w:rPr>
          <w:lang w:val="zh-CN"/>
        </w:rPr>
        <w:t>。</w:t>
      </w:r>
    </w:p>
    <w:p w14:paraId="3E64D42B" w14:textId="77777777" w:rsidR="00CF346D" w:rsidRPr="00456816" w:rsidRDefault="00CF346D" w:rsidP="00CF346D">
      <w:pPr>
        <w:pStyle w:val="SingleTxtGC"/>
        <w:rPr>
          <w:rFonts w:eastAsia="黑体"/>
          <w:bCs/>
        </w:rPr>
      </w:pPr>
      <w:r w:rsidRPr="00456816">
        <w:rPr>
          <w:lang w:val="zh-CN"/>
        </w:rPr>
        <w:t>23.</w:t>
      </w:r>
      <w:r w:rsidRPr="00456816">
        <w:rPr>
          <w:lang w:val="zh-CN"/>
        </w:rPr>
        <w:tab/>
      </w:r>
      <w:r w:rsidRPr="00456816">
        <w:rPr>
          <w:rFonts w:eastAsia="黑体"/>
          <w:bCs/>
          <w:lang w:val="zh-CN"/>
        </w:rPr>
        <w:t>委员会参照其以往结论性意见</w:t>
      </w:r>
      <w:r w:rsidRPr="00456816">
        <w:rPr>
          <w:rStyle w:val="a8"/>
          <w:rFonts w:eastAsiaTheme="minorEastAsia"/>
        </w:rPr>
        <w:footnoteReference w:id="13"/>
      </w:r>
      <w:r w:rsidRPr="00456816">
        <w:rPr>
          <w:rStyle w:val="SingleTxtGCChar"/>
        </w:rPr>
        <w:t xml:space="preserve"> </w:t>
      </w:r>
      <w:r w:rsidRPr="00456816">
        <w:rPr>
          <w:rFonts w:eastAsia="黑体"/>
          <w:bCs/>
          <w:lang w:val="zh-CN"/>
        </w:rPr>
        <w:t>和第</w:t>
      </w:r>
      <w:r w:rsidRPr="00456816">
        <w:rPr>
          <w:rFonts w:eastAsia="黑体"/>
          <w:bCs/>
          <w:lang w:val="zh-CN"/>
        </w:rPr>
        <w:t>36</w:t>
      </w:r>
      <w:r w:rsidRPr="00456816">
        <w:rPr>
          <w:rFonts w:eastAsia="黑体"/>
          <w:bCs/>
          <w:lang w:val="zh-CN"/>
        </w:rPr>
        <w:t>号一般性意见</w:t>
      </w:r>
      <w:r w:rsidRPr="00456816">
        <w:rPr>
          <w:rFonts w:eastAsia="黑体"/>
          <w:bCs/>
          <w:lang w:val="zh-CN"/>
        </w:rPr>
        <w:t>(2018</w:t>
      </w:r>
      <w:r w:rsidRPr="00456816">
        <w:rPr>
          <w:rFonts w:eastAsia="黑体"/>
          <w:bCs/>
          <w:lang w:val="zh-CN"/>
        </w:rPr>
        <w:t>年</w:t>
      </w:r>
      <w:r w:rsidRPr="00456816">
        <w:rPr>
          <w:rFonts w:eastAsia="黑体"/>
          <w:bCs/>
          <w:lang w:val="zh-CN"/>
        </w:rPr>
        <w:t>)</w:t>
      </w:r>
      <w:r w:rsidRPr="00456816">
        <w:rPr>
          <w:rFonts w:eastAsia="黑体"/>
          <w:bCs/>
          <w:lang w:val="zh-CN"/>
        </w:rPr>
        <w:t>第</w:t>
      </w:r>
      <w:r w:rsidRPr="00456816">
        <w:rPr>
          <w:rFonts w:eastAsia="黑体"/>
          <w:bCs/>
          <w:lang w:val="zh-CN"/>
        </w:rPr>
        <w:t>63</w:t>
      </w:r>
      <w:r w:rsidRPr="00456816">
        <w:rPr>
          <w:rFonts w:eastAsia="黑体"/>
          <w:bCs/>
          <w:lang w:val="zh-CN"/>
        </w:rPr>
        <w:t>段，建议缔约国：</w:t>
      </w:r>
    </w:p>
    <w:p w14:paraId="3D2C5E4C" w14:textId="6C34FC5A" w:rsidR="00CF346D" w:rsidRPr="00456816" w:rsidRDefault="00593D32"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根据国际海上救援义务，尊重和保护所有海上遇险人员的生命；</w:t>
      </w:r>
    </w:p>
    <w:p w14:paraId="6A2A59EE" w14:textId="47C20800" w:rsidR="00CF346D" w:rsidRPr="00456816" w:rsidRDefault="00593D32"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采取一切必要措施，遵循不推回原则，确保在缔约国行使管辖权或有效控制的地区的搜救区内的海上遇险人员从速得到救援，在安全地点登岸并充分享有庇护和保护的权利，在确认载有难民、寻求庇护者或移民的船只是否遇险时应根据《国际海上搜寻救助公约》对</w:t>
      </w:r>
      <w:r w:rsidR="00CF346D" w:rsidRPr="00456816">
        <w:rPr>
          <w:rFonts w:eastAsia="黑体" w:hint="eastAsia"/>
          <w:bCs/>
          <w:lang w:val="zh-CN"/>
        </w:rPr>
        <w:t>“</w:t>
      </w:r>
      <w:r w:rsidR="00CF346D" w:rsidRPr="00456816">
        <w:rPr>
          <w:rFonts w:eastAsia="黑体"/>
          <w:bCs/>
          <w:lang w:val="zh-CN"/>
        </w:rPr>
        <w:t>遇险阶段</w:t>
      </w:r>
      <w:r w:rsidR="00CF346D" w:rsidRPr="00456816">
        <w:rPr>
          <w:rFonts w:eastAsia="黑体" w:hint="eastAsia"/>
          <w:bCs/>
          <w:lang w:val="zh-CN"/>
        </w:rPr>
        <w:t>”</w:t>
      </w:r>
      <w:r w:rsidR="00CF346D" w:rsidRPr="00456816">
        <w:rPr>
          <w:rFonts w:eastAsia="黑体"/>
          <w:bCs/>
          <w:lang w:val="zh-CN"/>
        </w:rPr>
        <w:t>作完整解释；</w:t>
      </w:r>
    </w:p>
    <w:p w14:paraId="75C8F4DF" w14:textId="79B9B2DA" w:rsidR="00CF346D" w:rsidRPr="00456816" w:rsidRDefault="00593D32"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采取符合《公约》和海上救援国际义务的搜救行动方法，包括在登岸期间，应特别注意迅速识别处于高度风险的人员；</w:t>
      </w:r>
    </w:p>
    <w:p w14:paraId="3967010E" w14:textId="640F40A4" w:rsidR="00CF346D" w:rsidRPr="00456816" w:rsidRDefault="00593D32" w:rsidP="00CF346D">
      <w:pPr>
        <w:pStyle w:val="SingleTxtGC"/>
        <w:rPr>
          <w:rFonts w:eastAsia="黑体"/>
          <w:bCs/>
        </w:rPr>
      </w:pPr>
      <w:r>
        <w:tab/>
      </w:r>
      <w:r w:rsidR="00CF346D" w:rsidRPr="00456816">
        <w:rPr>
          <w:lang w:val="zh-CN"/>
        </w:rPr>
        <w:t>(d)</w:t>
      </w:r>
      <w:r w:rsidR="00CF346D" w:rsidRPr="00456816">
        <w:rPr>
          <w:lang w:val="zh-CN"/>
        </w:rPr>
        <w:tab/>
      </w:r>
      <w:r w:rsidR="00CF346D" w:rsidRPr="00456816">
        <w:rPr>
          <w:rFonts w:eastAsia="黑体"/>
          <w:bCs/>
          <w:lang w:val="zh-CN"/>
        </w:rPr>
        <w:t>审查与利比亚的谅解备忘录，以确保难民和经海路迁移的移民的人权得到保障和保护；</w:t>
      </w:r>
    </w:p>
    <w:p w14:paraId="3FA03B3F" w14:textId="382FBFB3" w:rsidR="00CF346D" w:rsidRPr="00456816" w:rsidRDefault="00593D32" w:rsidP="00CF346D">
      <w:pPr>
        <w:pStyle w:val="SingleTxtGC"/>
        <w:rPr>
          <w:rFonts w:eastAsia="黑体"/>
          <w:bCs/>
        </w:rPr>
      </w:pPr>
      <w:r>
        <w:tab/>
      </w:r>
      <w:r w:rsidR="00CF346D" w:rsidRPr="00456816">
        <w:rPr>
          <w:lang w:val="zh-CN"/>
        </w:rPr>
        <w:t>(e)</w:t>
      </w:r>
      <w:r w:rsidR="00CF346D" w:rsidRPr="00456816">
        <w:rPr>
          <w:lang w:val="zh-CN"/>
        </w:rPr>
        <w:tab/>
      </w:r>
      <w:r w:rsidR="00CF346D" w:rsidRPr="00456816">
        <w:rPr>
          <w:rFonts w:eastAsia="黑体"/>
          <w:bCs/>
          <w:lang w:val="zh-CN"/>
        </w:rPr>
        <w:t>保证开展搜救行动的个人和非政府组织能够诉诸司法，包括在遇险信号得不到回应或回应延迟的情况下采取有效补救措施，并确保所有没收船只的行为事先得到司法授权；</w:t>
      </w:r>
    </w:p>
    <w:p w14:paraId="010DAC78" w14:textId="1ADA13FD" w:rsidR="00CF346D" w:rsidRPr="00456816" w:rsidRDefault="00593D32" w:rsidP="00CF346D">
      <w:pPr>
        <w:pStyle w:val="SingleTxtGC"/>
        <w:rPr>
          <w:rFonts w:eastAsia="黑体"/>
          <w:bCs/>
        </w:rPr>
      </w:pPr>
      <w:r>
        <w:tab/>
      </w:r>
      <w:r w:rsidR="00CF346D" w:rsidRPr="00456816">
        <w:rPr>
          <w:lang w:val="zh-CN"/>
        </w:rPr>
        <w:t>(f)</w:t>
      </w:r>
      <w:r w:rsidR="00CF346D" w:rsidRPr="00456816">
        <w:rPr>
          <w:lang w:val="zh-CN"/>
        </w:rPr>
        <w:tab/>
      </w:r>
      <w:r w:rsidR="00CF346D" w:rsidRPr="00456816">
        <w:rPr>
          <w:rFonts w:eastAsia="黑体"/>
          <w:bCs/>
          <w:lang w:val="zh-CN"/>
        </w:rPr>
        <w:t>审查据以认定庇护申请被视为</w:t>
      </w:r>
      <w:r w:rsidR="00CF346D" w:rsidRPr="00456816">
        <w:rPr>
          <w:rFonts w:eastAsia="黑体" w:hint="eastAsia"/>
          <w:bCs/>
          <w:lang w:val="zh-CN"/>
        </w:rPr>
        <w:t>“</w:t>
      </w:r>
      <w:r w:rsidR="00CF346D" w:rsidRPr="00456816">
        <w:rPr>
          <w:rFonts w:eastAsia="黑体"/>
          <w:bCs/>
          <w:lang w:val="zh-CN"/>
        </w:rPr>
        <w:t>明显没有根据</w:t>
      </w:r>
      <w:r w:rsidR="00CF346D" w:rsidRPr="00456816">
        <w:rPr>
          <w:rFonts w:eastAsia="黑体" w:hint="eastAsia"/>
          <w:bCs/>
          <w:lang w:val="zh-CN"/>
        </w:rPr>
        <w:t>”</w:t>
      </w:r>
      <w:r w:rsidR="00CF346D" w:rsidRPr="00456816">
        <w:rPr>
          <w:rFonts w:eastAsia="黑体"/>
          <w:bCs/>
          <w:lang w:val="zh-CN"/>
        </w:rPr>
        <w:t>的理由，同时保证任何限制都是相称和必要的；</w:t>
      </w:r>
    </w:p>
    <w:p w14:paraId="049E1D23" w14:textId="3B3DA235" w:rsidR="00CF346D" w:rsidRPr="00456816" w:rsidRDefault="00593D32" w:rsidP="00CF346D">
      <w:pPr>
        <w:pStyle w:val="SingleTxtGC"/>
        <w:rPr>
          <w:rFonts w:eastAsia="黑体"/>
          <w:bCs/>
        </w:rPr>
      </w:pPr>
      <w:r>
        <w:tab/>
      </w:r>
      <w:r w:rsidR="00CF346D" w:rsidRPr="00456816">
        <w:rPr>
          <w:lang w:val="zh-CN"/>
        </w:rPr>
        <w:t>(g)</w:t>
      </w:r>
      <w:r w:rsidR="00CF346D" w:rsidRPr="00456816">
        <w:rPr>
          <w:lang w:val="zh-CN"/>
        </w:rPr>
        <w:tab/>
      </w:r>
      <w:r w:rsidR="00CF346D" w:rsidRPr="00456816">
        <w:rPr>
          <w:rFonts w:eastAsia="黑体"/>
          <w:bCs/>
          <w:lang w:val="zh-CN"/>
        </w:rPr>
        <w:t>确保所有移民和寻求庇护者，包括孤身未成年人，自诉讼程序之初就能获得免费法律援助和适当的口译服务，确保他们能够诉诸关于拘留或驱逐令的临时措施以及公正和全面的身份认定程序，并确保在年龄评估中考虑到儿童的最大利益；</w:t>
      </w:r>
    </w:p>
    <w:p w14:paraId="40D07B44" w14:textId="4684A82A" w:rsidR="00CF346D" w:rsidRPr="00456816" w:rsidRDefault="00593D32" w:rsidP="00CF346D">
      <w:pPr>
        <w:pStyle w:val="SingleTxtGC"/>
        <w:rPr>
          <w:rFonts w:eastAsia="黑体"/>
          <w:bCs/>
        </w:rPr>
      </w:pPr>
      <w:r>
        <w:tab/>
      </w:r>
      <w:r w:rsidR="00CF346D" w:rsidRPr="00456816">
        <w:rPr>
          <w:lang w:val="zh-CN"/>
        </w:rPr>
        <w:t>(h)</w:t>
      </w:r>
      <w:r w:rsidR="00CF346D" w:rsidRPr="00456816">
        <w:rPr>
          <w:lang w:val="zh-CN"/>
        </w:rPr>
        <w:tab/>
      </w:r>
      <w:r w:rsidR="00CF346D" w:rsidRPr="00456816">
        <w:rPr>
          <w:rFonts w:eastAsia="黑体"/>
          <w:bCs/>
          <w:lang w:val="zh-CN"/>
        </w:rPr>
        <w:t>确保</w:t>
      </w:r>
      <w:r w:rsidR="00CF346D" w:rsidRPr="00456816">
        <w:rPr>
          <w:rFonts w:eastAsia="黑体" w:hint="eastAsia"/>
          <w:bCs/>
          <w:lang w:val="zh-CN"/>
        </w:rPr>
        <w:t>“</w:t>
      </w:r>
      <w:r w:rsidR="00CF346D" w:rsidRPr="00456816">
        <w:rPr>
          <w:rFonts w:eastAsia="黑体"/>
          <w:bCs/>
          <w:lang w:val="zh-CN"/>
        </w:rPr>
        <w:t>El Hiblu 3</w:t>
      </w:r>
      <w:r w:rsidR="00CF346D" w:rsidRPr="00456816">
        <w:rPr>
          <w:rFonts w:eastAsia="黑体" w:hint="eastAsia"/>
          <w:bCs/>
          <w:lang w:val="zh-CN"/>
        </w:rPr>
        <w:t>”</w:t>
      </w:r>
      <w:r w:rsidR="00CF346D" w:rsidRPr="00456816">
        <w:rPr>
          <w:rFonts w:eastAsia="黑体"/>
          <w:bCs/>
          <w:lang w:val="zh-CN"/>
        </w:rPr>
        <w:t>等面临刑事指控的移民接受公平透明的审判，包括自诉讼之初就提供免费法律援助和有效的翻译服务。</w:t>
      </w:r>
    </w:p>
    <w:p w14:paraId="1915C3D8" w14:textId="77777777" w:rsidR="00CF346D" w:rsidRPr="00456816" w:rsidRDefault="00CF346D" w:rsidP="00593D32">
      <w:pPr>
        <w:pStyle w:val="H23GC"/>
      </w:pPr>
      <w:r w:rsidRPr="00456816">
        <w:rPr>
          <w:lang w:val="zh-CN"/>
        </w:rPr>
        <w:lastRenderedPageBreak/>
        <w:tab/>
      </w:r>
      <w:r w:rsidRPr="00456816">
        <w:rPr>
          <w:lang w:val="zh-CN"/>
        </w:rPr>
        <w:tab/>
      </w:r>
      <w:r w:rsidRPr="00456816">
        <w:rPr>
          <w:lang w:val="zh-CN"/>
        </w:rPr>
        <w:t>贩运人口</w:t>
      </w:r>
    </w:p>
    <w:p w14:paraId="7306EB6A" w14:textId="77777777" w:rsidR="00CF346D" w:rsidRPr="00456816" w:rsidRDefault="00CF346D" w:rsidP="00CF346D">
      <w:pPr>
        <w:pStyle w:val="SingleTxtGC"/>
      </w:pPr>
      <w:r w:rsidRPr="00456816">
        <w:rPr>
          <w:lang w:val="zh-CN"/>
        </w:rPr>
        <w:t>24.</w:t>
      </w:r>
      <w:r w:rsidRPr="00456816">
        <w:rPr>
          <w:lang w:val="zh-CN"/>
        </w:rPr>
        <w:tab/>
      </w:r>
      <w:r w:rsidRPr="00456816">
        <w:rPr>
          <w:lang w:val="zh-CN"/>
        </w:rPr>
        <w:t>委员会予以肯定的是，缔约国采取了步骤以改进识别贩运人口受害者的工作和为受害者提供的服务，但重申其关切称，与贩运人口相关的调查和定罪数量少。委员会感到关切的是，缔约国没有采取充分措施以确保受害者获得充分赔偿的权利，不论受害者在调查和刑事诉讼中是否与执法当局合作</w:t>
      </w:r>
      <w:r w:rsidRPr="00456816">
        <w:rPr>
          <w:lang w:val="zh-CN"/>
        </w:rPr>
        <w:t>(</w:t>
      </w:r>
      <w:r w:rsidRPr="00456816">
        <w:rPr>
          <w:lang w:val="zh-CN"/>
        </w:rPr>
        <w:t>第八条</w:t>
      </w:r>
      <w:r w:rsidRPr="00456816">
        <w:rPr>
          <w:lang w:val="zh-CN"/>
        </w:rPr>
        <w:t>)</w:t>
      </w:r>
      <w:r w:rsidRPr="00456816">
        <w:rPr>
          <w:lang w:val="zh-CN"/>
        </w:rPr>
        <w:t>。</w:t>
      </w:r>
    </w:p>
    <w:p w14:paraId="6B823951" w14:textId="77777777" w:rsidR="00CF346D" w:rsidRPr="00456816" w:rsidRDefault="00CF346D" w:rsidP="00CF346D">
      <w:pPr>
        <w:pStyle w:val="SingleTxtGC"/>
        <w:rPr>
          <w:rFonts w:eastAsia="黑体"/>
          <w:bCs/>
        </w:rPr>
      </w:pPr>
      <w:r w:rsidRPr="00456816">
        <w:rPr>
          <w:lang w:val="zh-CN"/>
        </w:rPr>
        <w:t>25.</w:t>
      </w:r>
      <w:r w:rsidRPr="00456816">
        <w:rPr>
          <w:lang w:val="zh-CN"/>
        </w:rPr>
        <w:tab/>
      </w:r>
      <w:r w:rsidRPr="00456816">
        <w:rPr>
          <w:rFonts w:eastAsia="黑体"/>
          <w:bCs/>
          <w:lang w:val="zh-CN"/>
        </w:rPr>
        <w:t>关于委员会的以往建议，</w:t>
      </w:r>
      <w:r w:rsidRPr="00456816">
        <w:rPr>
          <w:rStyle w:val="a8"/>
          <w:rFonts w:eastAsiaTheme="minorEastAsia"/>
        </w:rPr>
        <w:footnoteReference w:id="14"/>
      </w:r>
      <w:r w:rsidRPr="00456816">
        <w:rPr>
          <w:rStyle w:val="SingleTxtGCChar"/>
        </w:rPr>
        <w:t xml:space="preserve"> </w:t>
      </w:r>
      <w:r w:rsidRPr="00456816">
        <w:rPr>
          <w:rFonts w:eastAsia="黑体"/>
          <w:bCs/>
          <w:lang w:val="zh-CN"/>
        </w:rPr>
        <w:t>缔约国应：</w:t>
      </w:r>
    </w:p>
    <w:p w14:paraId="7DDDC358" w14:textId="6A343616" w:rsidR="00CF346D" w:rsidRPr="00456816" w:rsidRDefault="00593D32"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根据关于贩运人口案件的分列统计数据，包括根据调查、起诉和定罪的数量采取措施；</w:t>
      </w:r>
    </w:p>
    <w:p w14:paraId="3F9C0EF7" w14:textId="700BDA3B" w:rsidR="00CF346D" w:rsidRPr="00456816" w:rsidRDefault="00593D32"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为警察、移民官员、边防警卫、检察官、法官、律师和其他相关利益攸关方提供持续和全面的培训方案，以提高他们查明、调查和起诉案件以及切实满足贩运人口受害者的需要的能力；</w:t>
      </w:r>
    </w:p>
    <w:p w14:paraId="60F6E748" w14:textId="11C00D63" w:rsidR="00CF346D" w:rsidRPr="00456816" w:rsidRDefault="00593D32"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建立和澄清发现贩运人口受害者和将他们转介到适当支助服务机构的程序，同时确保他们得到保护并获得医疗、心理、社会和法律援助；</w:t>
      </w:r>
    </w:p>
    <w:p w14:paraId="7B138EEB" w14:textId="0FCE3D80" w:rsidR="00CF346D" w:rsidRPr="00456816" w:rsidRDefault="00593D32" w:rsidP="00CF346D">
      <w:pPr>
        <w:pStyle w:val="SingleTxtGC"/>
        <w:rPr>
          <w:rFonts w:eastAsia="黑体"/>
          <w:bCs/>
        </w:rPr>
      </w:pPr>
      <w:r>
        <w:tab/>
      </w:r>
      <w:r w:rsidR="00CF346D" w:rsidRPr="00456816">
        <w:rPr>
          <w:lang w:val="zh-CN"/>
        </w:rPr>
        <w:t>(d)</w:t>
      </w:r>
      <w:r w:rsidR="00CF346D" w:rsidRPr="00456816">
        <w:rPr>
          <w:lang w:val="zh-CN"/>
        </w:rPr>
        <w:tab/>
      </w:r>
      <w:r w:rsidR="00CF346D" w:rsidRPr="00456816">
        <w:rPr>
          <w:rFonts w:eastAsia="黑体"/>
          <w:bCs/>
          <w:lang w:val="zh-CN"/>
        </w:rPr>
        <w:t>保障受害者得到充分的保护、补偿、赔偿和康复，包括确保迅速调查和起诉贩运者以及可获得法律援助。</w:t>
      </w:r>
    </w:p>
    <w:p w14:paraId="385EBE70" w14:textId="77777777" w:rsidR="00CF346D" w:rsidRPr="00456816" w:rsidRDefault="00CF346D" w:rsidP="00593D32">
      <w:pPr>
        <w:pStyle w:val="H23GC"/>
      </w:pPr>
      <w:r w:rsidRPr="00456816">
        <w:rPr>
          <w:lang w:val="zh-CN"/>
        </w:rPr>
        <w:tab/>
      </w:r>
      <w:r w:rsidRPr="00456816">
        <w:rPr>
          <w:lang w:val="zh-CN"/>
        </w:rPr>
        <w:tab/>
      </w:r>
      <w:r w:rsidRPr="00456816">
        <w:rPr>
          <w:lang w:val="zh-CN"/>
        </w:rPr>
        <w:t>司法独立和公正</w:t>
      </w:r>
    </w:p>
    <w:p w14:paraId="25BCAC46" w14:textId="77777777" w:rsidR="00CF346D" w:rsidRPr="00456816" w:rsidRDefault="00CF346D" w:rsidP="00CF346D">
      <w:pPr>
        <w:pStyle w:val="SingleTxtGC"/>
      </w:pPr>
      <w:r w:rsidRPr="00456816">
        <w:rPr>
          <w:lang w:val="zh-CN"/>
        </w:rPr>
        <w:t>26.</w:t>
      </w:r>
      <w:r w:rsidRPr="00456816">
        <w:rPr>
          <w:lang w:val="zh-CN"/>
        </w:rPr>
        <w:tab/>
      </w:r>
      <w:r w:rsidRPr="00456816">
        <w:rPr>
          <w:lang w:val="zh-CN"/>
        </w:rPr>
        <w:t>委员会注意到，通过</w:t>
      </w:r>
      <w:r w:rsidRPr="00456816">
        <w:rPr>
          <w:lang w:val="zh-CN"/>
        </w:rPr>
        <w:t>2020</w:t>
      </w:r>
      <w:r w:rsidRPr="00456816">
        <w:rPr>
          <w:lang w:val="zh-CN"/>
        </w:rPr>
        <w:t>年第四十三号法对《宪法》进行了修订，授权司法任命委员会承担此前总理的职责，就司法任命向总统提供咨询意见。委员会还注意到，缔约国根据通过法律实现民主欧洲委员会的调查结果</w:t>
      </w:r>
      <w:r w:rsidRPr="00456816">
        <w:rPr>
          <w:rStyle w:val="a8"/>
          <w:rFonts w:eastAsiaTheme="minorEastAsia"/>
        </w:rPr>
        <w:footnoteReference w:id="15"/>
      </w:r>
      <w:r w:rsidRPr="00456816">
        <w:rPr>
          <w:rStyle w:val="SingleTxtGCChar"/>
        </w:rPr>
        <w:t xml:space="preserve"> </w:t>
      </w:r>
      <w:r w:rsidRPr="00456816">
        <w:rPr>
          <w:lang w:val="zh-CN"/>
        </w:rPr>
        <w:t>采取了措施，以改革司法任命委员会的组成，包括取消总检察长的职责，并改革首席法官的任命程序。然而委员会感到遗憾的是，缺少资料说明为保障司法机构的独立性和公正性而采取的任何其他措施，包括关于司法任命委员会的组成及其决策程序的措施</w:t>
      </w:r>
      <w:r w:rsidRPr="00456816">
        <w:rPr>
          <w:lang w:val="zh-CN"/>
        </w:rPr>
        <w:t>(</w:t>
      </w:r>
      <w:r w:rsidRPr="00456816">
        <w:rPr>
          <w:lang w:val="zh-CN"/>
        </w:rPr>
        <w:t>第二和第十四条</w:t>
      </w:r>
      <w:r w:rsidRPr="00456816">
        <w:rPr>
          <w:lang w:val="zh-CN"/>
        </w:rPr>
        <w:t>)</w:t>
      </w:r>
      <w:r w:rsidRPr="00456816">
        <w:rPr>
          <w:lang w:val="zh-CN"/>
        </w:rPr>
        <w:t>。</w:t>
      </w:r>
    </w:p>
    <w:p w14:paraId="5229CE3F" w14:textId="77777777" w:rsidR="00CF346D" w:rsidRPr="00456816" w:rsidRDefault="00CF346D" w:rsidP="00CF346D">
      <w:pPr>
        <w:pStyle w:val="SingleTxtGC"/>
        <w:rPr>
          <w:rFonts w:eastAsia="黑体"/>
          <w:bCs/>
        </w:rPr>
      </w:pPr>
      <w:r w:rsidRPr="00456816">
        <w:rPr>
          <w:lang w:val="zh-CN"/>
        </w:rPr>
        <w:t>27.</w:t>
      </w:r>
      <w:r w:rsidRPr="00456816">
        <w:rPr>
          <w:lang w:val="zh-CN"/>
        </w:rPr>
        <w:tab/>
      </w:r>
      <w:r w:rsidRPr="00456816">
        <w:rPr>
          <w:rFonts w:eastAsia="黑体"/>
          <w:bCs/>
          <w:lang w:val="zh-CN"/>
        </w:rPr>
        <w:t>委员会建议缔约国根据通过法律实现民主欧洲委员会的建议采取更多措施，以保障司法机构的独立性和公正性，包括采取立法措施，审查司法任命委员会的组成及其决策程序。委员会还建议缔约国与相关利益攸关方，包括与司法部门、检察部门和民间社会进行有意义的磋商，以确保改革全面且有效。缔约国还应确保法官和检察官的遴选、任命、升职、停职、调职、免职和纪律处分程序符合《公约》和相关国际标准，包括《关于司法机关独立的基本原则》。</w:t>
      </w:r>
    </w:p>
    <w:p w14:paraId="28DA3868" w14:textId="77777777" w:rsidR="00CF346D" w:rsidRPr="00456816" w:rsidRDefault="00CF346D" w:rsidP="00593D32">
      <w:pPr>
        <w:pStyle w:val="H23GC"/>
      </w:pPr>
      <w:r w:rsidRPr="00456816">
        <w:rPr>
          <w:lang w:val="zh-CN"/>
        </w:rPr>
        <w:tab/>
      </w:r>
      <w:r w:rsidRPr="00456816">
        <w:rPr>
          <w:lang w:val="zh-CN"/>
        </w:rPr>
        <w:tab/>
      </w:r>
      <w:r w:rsidRPr="00456816">
        <w:rPr>
          <w:lang w:val="zh-CN"/>
        </w:rPr>
        <w:t>隐私权</w:t>
      </w:r>
    </w:p>
    <w:p w14:paraId="56B2A860" w14:textId="77777777" w:rsidR="00CF346D" w:rsidRPr="00456816" w:rsidRDefault="00CF346D" w:rsidP="00CF346D">
      <w:pPr>
        <w:pStyle w:val="SingleTxtGC"/>
      </w:pPr>
      <w:r w:rsidRPr="00456816">
        <w:rPr>
          <w:lang w:val="zh-CN"/>
        </w:rPr>
        <w:t>28.</w:t>
      </w:r>
      <w:r w:rsidRPr="00456816">
        <w:rPr>
          <w:lang w:val="zh-CN"/>
        </w:rPr>
        <w:tab/>
      </w:r>
      <w:r w:rsidRPr="00456816">
        <w:rPr>
          <w:lang w:val="zh-CN"/>
        </w:rPr>
        <w:t>委员会感到关切的是，</w:t>
      </w:r>
      <w:r w:rsidRPr="00456816">
        <w:rPr>
          <w:lang w:val="zh-CN"/>
        </w:rPr>
        <w:t>1996</w:t>
      </w:r>
      <w:r w:rsidRPr="00456816">
        <w:rPr>
          <w:lang w:val="zh-CN"/>
        </w:rPr>
        <w:t>年《马耳他安全机构法》允许总理行使负责安全机构的部长的权力</w:t>
      </w:r>
      <w:r w:rsidRPr="00456816">
        <w:rPr>
          <w:lang w:val="zh-CN"/>
        </w:rPr>
        <w:t>(</w:t>
      </w:r>
      <w:r w:rsidRPr="00456816">
        <w:rPr>
          <w:lang w:val="zh-CN"/>
        </w:rPr>
        <w:t>第</w:t>
      </w:r>
      <w:r w:rsidRPr="00456816">
        <w:rPr>
          <w:lang w:val="zh-CN"/>
        </w:rPr>
        <w:t>11</w:t>
      </w:r>
      <w:r w:rsidRPr="00456816">
        <w:rPr>
          <w:lang w:val="zh-CN"/>
        </w:rPr>
        <w:t>条</w:t>
      </w:r>
      <w:r w:rsidRPr="00456816">
        <w:rPr>
          <w:lang w:val="zh-CN"/>
        </w:rPr>
        <w:t>)</w:t>
      </w:r>
      <w:r w:rsidRPr="00456816">
        <w:rPr>
          <w:lang w:val="zh-CN"/>
        </w:rPr>
        <w:t>，任命对负责安全机构的部长进行监督的专员</w:t>
      </w:r>
      <w:r w:rsidRPr="00456816">
        <w:rPr>
          <w:lang w:val="zh-CN"/>
        </w:rPr>
        <w:t>(</w:t>
      </w:r>
      <w:r w:rsidRPr="00456816">
        <w:rPr>
          <w:lang w:val="zh-CN"/>
        </w:rPr>
        <w:t>第</w:t>
      </w:r>
      <w:r w:rsidRPr="00456816">
        <w:rPr>
          <w:lang w:val="zh-CN"/>
        </w:rPr>
        <w:t>4</w:t>
      </w:r>
      <w:r w:rsidRPr="00456816">
        <w:rPr>
          <w:lang w:val="zh-CN"/>
        </w:rPr>
        <w:t>条第</w:t>
      </w:r>
      <w:r w:rsidRPr="00456816">
        <w:rPr>
          <w:lang w:val="zh-CN"/>
        </w:rPr>
        <w:t>1</w:t>
      </w:r>
      <w:r w:rsidRPr="00456816">
        <w:rPr>
          <w:lang w:val="zh-CN"/>
        </w:rPr>
        <w:t>款</w:t>
      </w:r>
      <w:r w:rsidRPr="00456816">
        <w:rPr>
          <w:lang w:val="zh-CN"/>
        </w:rPr>
        <w:t>)</w:t>
      </w:r>
      <w:r w:rsidRPr="00456816">
        <w:rPr>
          <w:lang w:val="zh-CN"/>
        </w:rPr>
        <w:t>，并在安全委员会中占有一个席位</w:t>
      </w:r>
      <w:r w:rsidRPr="00456816">
        <w:rPr>
          <w:lang w:val="zh-CN"/>
        </w:rPr>
        <w:t>(</w:t>
      </w:r>
      <w:r w:rsidRPr="00456816">
        <w:rPr>
          <w:lang w:val="zh-CN"/>
        </w:rPr>
        <w:t>第</w:t>
      </w:r>
      <w:r w:rsidRPr="00456816">
        <w:rPr>
          <w:lang w:val="zh-CN"/>
        </w:rPr>
        <w:t>14</w:t>
      </w:r>
      <w:r w:rsidRPr="00456816">
        <w:rPr>
          <w:lang w:val="zh-CN"/>
        </w:rPr>
        <w:t>条第</w:t>
      </w:r>
      <w:r w:rsidRPr="00456816">
        <w:rPr>
          <w:lang w:val="zh-CN"/>
        </w:rPr>
        <w:t>2</w:t>
      </w:r>
      <w:r w:rsidRPr="00456816">
        <w:rPr>
          <w:lang w:val="zh-CN"/>
        </w:rPr>
        <w:t>款</w:t>
      </w:r>
      <w:r w:rsidRPr="00456816">
        <w:rPr>
          <w:lang w:val="zh-CN"/>
        </w:rPr>
        <w:t>)</w:t>
      </w:r>
      <w:r w:rsidRPr="00456816">
        <w:rPr>
          <w:lang w:val="zh-CN"/>
        </w:rPr>
        <w:t>，该委员会负责监督安全机构的开支、管理和政策。委员会还感到关切的是，虽然该法没有明确规定拦截网上活动，但</w:t>
      </w:r>
      <w:r w:rsidRPr="00456816">
        <w:rPr>
          <w:rFonts w:hint="eastAsia"/>
          <w:lang w:val="zh-CN"/>
        </w:rPr>
        <w:t>“</w:t>
      </w:r>
      <w:r w:rsidRPr="00456816">
        <w:rPr>
          <w:lang w:val="zh-CN"/>
        </w:rPr>
        <w:t>拦截</w:t>
      </w:r>
      <w:r w:rsidRPr="00456816">
        <w:rPr>
          <w:rFonts w:hint="eastAsia"/>
          <w:lang w:val="zh-CN"/>
        </w:rPr>
        <w:t>”</w:t>
      </w:r>
      <w:r w:rsidRPr="00456816">
        <w:rPr>
          <w:lang w:val="zh-CN"/>
        </w:rPr>
        <w:t>被宽泛地解释为包括网上通信活动。委员会感到关切的是，在没有充分的司法监督的情况下，缺乏具体规定可能导致解释过于宽</w:t>
      </w:r>
      <w:r w:rsidRPr="00456816">
        <w:rPr>
          <w:lang w:val="zh-CN"/>
        </w:rPr>
        <w:lastRenderedPageBreak/>
        <w:t>泛，并可能导致任意或过度适用监视的权力，从而侵犯隐私权和其他基本自由</w:t>
      </w:r>
      <w:r w:rsidRPr="00456816">
        <w:rPr>
          <w:lang w:val="zh-CN"/>
        </w:rPr>
        <w:t>(</w:t>
      </w:r>
      <w:r w:rsidRPr="00456816">
        <w:rPr>
          <w:lang w:val="zh-CN"/>
        </w:rPr>
        <w:t>第十七条</w:t>
      </w:r>
      <w:r w:rsidRPr="00456816">
        <w:rPr>
          <w:lang w:val="zh-CN"/>
        </w:rPr>
        <w:t>)</w:t>
      </w:r>
      <w:r w:rsidRPr="00456816">
        <w:rPr>
          <w:lang w:val="zh-CN"/>
        </w:rPr>
        <w:t>。</w:t>
      </w:r>
    </w:p>
    <w:p w14:paraId="1EF2465D" w14:textId="77777777" w:rsidR="00CF346D" w:rsidRPr="00456816" w:rsidRDefault="00CF346D" w:rsidP="00CF346D">
      <w:pPr>
        <w:pStyle w:val="SingleTxtGC"/>
        <w:rPr>
          <w:rFonts w:eastAsia="黑体"/>
          <w:bCs/>
        </w:rPr>
      </w:pPr>
      <w:r w:rsidRPr="00456816">
        <w:rPr>
          <w:lang w:val="zh-CN"/>
        </w:rPr>
        <w:t>29.</w:t>
      </w:r>
      <w:r w:rsidRPr="00456816">
        <w:rPr>
          <w:lang w:val="zh-CN"/>
        </w:rPr>
        <w:tab/>
      </w:r>
      <w:r w:rsidRPr="00456816">
        <w:rPr>
          <w:rFonts w:eastAsia="黑体"/>
          <w:bCs/>
          <w:lang w:val="zh-CN"/>
        </w:rPr>
        <w:t>缔约国应采取一切必要措施，改进现有保障措施，以确保负责安全机构的部长作出的所有决定符合合法性、相称性和必要性原则，包括采取立法措施，审查赋予总理的权力，保证对安全部门进行独立监督，并确保所有监视令和其他侵入性质的措施均须事先获得由独立司法机构授权。</w:t>
      </w:r>
    </w:p>
    <w:p w14:paraId="4F822F4E" w14:textId="77777777" w:rsidR="00CF346D" w:rsidRPr="00456816" w:rsidRDefault="00CF346D" w:rsidP="00A02702">
      <w:pPr>
        <w:pStyle w:val="H23GC"/>
      </w:pPr>
      <w:r w:rsidRPr="00456816">
        <w:rPr>
          <w:lang w:val="zh-CN"/>
        </w:rPr>
        <w:tab/>
      </w:r>
      <w:r w:rsidRPr="00456816">
        <w:rPr>
          <w:lang w:val="zh-CN"/>
        </w:rPr>
        <w:tab/>
      </w:r>
      <w:r w:rsidRPr="00456816">
        <w:rPr>
          <w:lang w:val="zh-CN"/>
        </w:rPr>
        <w:t>表达自由</w:t>
      </w:r>
    </w:p>
    <w:p w14:paraId="505DB527" w14:textId="77777777" w:rsidR="00CF346D" w:rsidRPr="00456816" w:rsidRDefault="00CF346D" w:rsidP="00CF346D">
      <w:pPr>
        <w:pStyle w:val="SingleTxtGC"/>
      </w:pPr>
      <w:r w:rsidRPr="00456816">
        <w:rPr>
          <w:lang w:val="zh-CN"/>
        </w:rPr>
        <w:t>30.</w:t>
      </w:r>
      <w:r w:rsidRPr="00456816">
        <w:rPr>
          <w:lang w:val="zh-CN"/>
        </w:rPr>
        <w:tab/>
      </w:r>
      <w:r w:rsidRPr="00456816">
        <w:rPr>
          <w:lang w:val="zh-CN"/>
        </w:rPr>
        <w:t>委员会赞赏地注意到，缔约国于</w:t>
      </w:r>
      <w:r w:rsidRPr="00456816">
        <w:rPr>
          <w:lang w:val="zh-CN"/>
        </w:rPr>
        <w:t>2018</w:t>
      </w:r>
      <w:r w:rsidRPr="00456816">
        <w:rPr>
          <w:lang w:val="zh-CN"/>
        </w:rPr>
        <w:t>年通过了《媒体和诽谤法》，将诽谤去刑罪化。委员会注意到事关非法杀害记者</w:t>
      </w:r>
      <w:r w:rsidRPr="00456816">
        <w:rPr>
          <w:lang w:val="zh-CN"/>
        </w:rPr>
        <w:t>Daphne Caruana Galizia</w:t>
      </w:r>
      <w:r w:rsidRPr="00456816">
        <w:rPr>
          <w:lang w:val="zh-CN"/>
        </w:rPr>
        <w:t>的已完成和进行中的刑事诉讼，并注意到缔约国为改善记者的安全采取了步骤，包括制定了题为</w:t>
      </w:r>
      <w:r w:rsidRPr="00456816">
        <w:rPr>
          <w:rFonts w:hint="eastAsia"/>
          <w:lang w:val="zh-CN"/>
        </w:rPr>
        <w:t>“</w:t>
      </w:r>
      <w:r w:rsidRPr="00456816">
        <w:rPr>
          <w:lang w:val="zh-CN"/>
        </w:rPr>
        <w:t>管理和应对生命威胁</w:t>
      </w:r>
      <w:r w:rsidRPr="00456816">
        <w:rPr>
          <w:rFonts w:hint="eastAsia"/>
          <w:lang w:val="zh-CN"/>
        </w:rPr>
        <w:t>”</w:t>
      </w:r>
      <w:r w:rsidRPr="00456816">
        <w:rPr>
          <w:lang w:val="zh-CN"/>
        </w:rPr>
        <w:t>的标准作业程序。然而委员会感到关切的是，有报告显示，媒体工作者、记者和人权维护者所处的环境越来越不友好，例如有报告称存在诽谤和恐吓，包括通过战略性和无根据的诉讼、不承认非国家颁发的证件和监视等手段进行诽谤和恐吓。委员会还感到关切的是，欧洲联盟委员会</w:t>
      </w:r>
      <w:r w:rsidRPr="00456816">
        <w:rPr>
          <w:lang w:val="zh-CN"/>
        </w:rPr>
        <w:t>2023</w:t>
      </w:r>
      <w:r w:rsidRPr="00456816">
        <w:rPr>
          <w:lang w:val="zh-CN"/>
        </w:rPr>
        <w:t>年的调查结果表明，媒体机构和公民在通过公共当局以及信息和数据保护专员要求获得信息时仍然面临障碍，并对</w:t>
      </w:r>
      <w:r w:rsidRPr="00456816">
        <w:rPr>
          <w:lang w:val="zh-CN"/>
        </w:rPr>
        <w:t>2008</w:t>
      </w:r>
      <w:r w:rsidRPr="00456816">
        <w:rPr>
          <w:lang w:val="zh-CN"/>
        </w:rPr>
        <w:t>年《信息自由法》的审查出现延迟表示关切</w:t>
      </w:r>
      <w:r w:rsidRPr="00456816">
        <w:rPr>
          <w:lang w:val="zh-CN"/>
        </w:rPr>
        <w:t>(</w:t>
      </w:r>
      <w:r w:rsidRPr="00456816">
        <w:rPr>
          <w:lang w:val="zh-CN"/>
        </w:rPr>
        <w:t>第十九条</w:t>
      </w:r>
      <w:r w:rsidRPr="00456816">
        <w:rPr>
          <w:lang w:val="zh-CN"/>
        </w:rPr>
        <w:t>)</w:t>
      </w:r>
      <w:r w:rsidRPr="00456816">
        <w:rPr>
          <w:lang w:val="zh-CN"/>
        </w:rPr>
        <w:t>。</w:t>
      </w:r>
      <w:r w:rsidRPr="00456816">
        <w:rPr>
          <w:rStyle w:val="a8"/>
          <w:rFonts w:eastAsiaTheme="minorEastAsia"/>
        </w:rPr>
        <w:footnoteReference w:id="16"/>
      </w:r>
    </w:p>
    <w:p w14:paraId="35FB6FA3" w14:textId="77777777" w:rsidR="00CF346D" w:rsidRPr="00456816" w:rsidRDefault="00CF346D" w:rsidP="00CF346D">
      <w:pPr>
        <w:pStyle w:val="SingleTxtGC"/>
        <w:rPr>
          <w:rFonts w:eastAsia="黑体"/>
          <w:bCs/>
        </w:rPr>
      </w:pPr>
      <w:r w:rsidRPr="00456816">
        <w:rPr>
          <w:lang w:val="zh-CN"/>
        </w:rPr>
        <w:t>31.</w:t>
      </w:r>
      <w:r w:rsidRPr="00456816">
        <w:rPr>
          <w:lang w:val="zh-CN"/>
        </w:rPr>
        <w:tab/>
      </w:r>
      <w:r w:rsidRPr="00456816">
        <w:rPr>
          <w:rFonts w:eastAsia="黑体"/>
          <w:bCs/>
          <w:lang w:val="zh-CN"/>
        </w:rPr>
        <w:t>根据《公约》第十九条和委员会关于意见和表达自由的第</w:t>
      </w:r>
      <w:r w:rsidRPr="00456816">
        <w:rPr>
          <w:rFonts w:eastAsia="黑体"/>
          <w:bCs/>
          <w:lang w:val="zh-CN"/>
        </w:rPr>
        <w:t>34</w:t>
      </w:r>
      <w:r w:rsidRPr="00456816">
        <w:rPr>
          <w:rFonts w:eastAsia="黑体"/>
          <w:bCs/>
          <w:lang w:val="zh-CN"/>
        </w:rPr>
        <w:t>号一般性意见</w:t>
      </w:r>
      <w:r w:rsidRPr="00456816">
        <w:rPr>
          <w:rFonts w:eastAsia="黑体"/>
          <w:bCs/>
          <w:lang w:val="zh-CN"/>
        </w:rPr>
        <w:t>(2011</w:t>
      </w:r>
      <w:r w:rsidRPr="00456816">
        <w:rPr>
          <w:rFonts w:eastAsia="黑体"/>
          <w:bCs/>
          <w:lang w:val="zh-CN"/>
        </w:rPr>
        <w:t>年</w:t>
      </w:r>
      <w:r w:rsidRPr="00456816">
        <w:rPr>
          <w:rFonts w:eastAsia="黑体"/>
          <w:bCs/>
          <w:lang w:val="zh-CN"/>
        </w:rPr>
        <w:t>)</w:t>
      </w:r>
      <w:r w:rsidRPr="00456816">
        <w:rPr>
          <w:rFonts w:eastAsia="黑体"/>
          <w:bCs/>
          <w:lang w:val="zh-CN"/>
        </w:rPr>
        <w:t>，缔约国应：</w:t>
      </w:r>
    </w:p>
    <w:p w14:paraId="09F68B39" w14:textId="246CF40A" w:rsidR="00CF346D" w:rsidRPr="00456816" w:rsidRDefault="00A02702" w:rsidP="00CF346D">
      <w:pPr>
        <w:pStyle w:val="SingleTxtGC"/>
        <w:rPr>
          <w:rFonts w:eastAsia="黑体"/>
          <w:bCs/>
        </w:rPr>
      </w:pPr>
      <w:r>
        <w:tab/>
      </w:r>
      <w:r w:rsidR="00CF346D" w:rsidRPr="00456816">
        <w:rPr>
          <w:lang w:val="zh-CN"/>
        </w:rPr>
        <w:t>(a)</w:t>
      </w:r>
      <w:r w:rsidR="00CF346D" w:rsidRPr="00456816">
        <w:rPr>
          <w:lang w:val="zh-CN"/>
        </w:rPr>
        <w:tab/>
      </w:r>
      <w:r w:rsidR="00CF346D" w:rsidRPr="00456816">
        <w:rPr>
          <w:rFonts w:eastAsia="黑体"/>
          <w:bCs/>
          <w:lang w:val="zh-CN"/>
        </w:rPr>
        <w:t>确保迅速、独立和公正地调查所有报告的侵犯表达自由案件，包括骚扰、威胁和暴力袭击记者、媒体工作者和人权维护者的案件，起诉嫌疑施害者，认定有罪的按罪论处，并为受害者提供有效补救；</w:t>
      </w:r>
    </w:p>
    <w:p w14:paraId="5247B65D" w14:textId="12B0B5EA" w:rsidR="00CF346D" w:rsidRPr="00456816" w:rsidRDefault="00A02702" w:rsidP="00CF346D">
      <w:pPr>
        <w:pStyle w:val="SingleTxtGC"/>
        <w:rPr>
          <w:rFonts w:eastAsia="黑体"/>
          <w:bCs/>
        </w:rPr>
      </w:pPr>
      <w:r>
        <w:tab/>
      </w:r>
      <w:r w:rsidR="00CF346D" w:rsidRPr="00456816">
        <w:rPr>
          <w:lang w:val="zh-CN"/>
        </w:rPr>
        <w:t>(b)</w:t>
      </w:r>
      <w:r w:rsidR="00CF346D" w:rsidRPr="00456816">
        <w:rPr>
          <w:lang w:val="zh-CN"/>
        </w:rPr>
        <w:tab/>
      </w:r>
      <w:r w:rsidR="00CF346D" w:rsidRPr="00456816">
        <w:rPr>
          <w:rFonts w:eastAsia="黑体"/>
          <w:bCs/>
          <w:lang w:val="zh-CN"/>
        </w:rPr>
        <w:t>确保有效落实预防和应对框架，以促进记者、媒体工作者和人权维护者的安全</w:t>
      </w:r>
      <w:r w:rsidRPr="00456816">
        <w:rPr>
          <w:rFonts w:eastAsia="黑体"/>
          <w:bCs/>
          <w:lang w:val="zh-CN"/>
        </w:rPr>
        <w:t>；</w:t>
      </w:r>
    </w:p>
    <w:p w14:paraId="242BF184" w14:textId="22A5E5E3" w:rsidR="00CF346D" w:rsidRPr="00456816" w:rsidRDefault="00A02702" w:rsidP="00CF346D">
      <w:pPr>
        <w:pStyle w:val="SingleTxtGC"/>
        <w:rPr>
          <w:rFonts w:eastAsia="黑体"/>
          <w:bCs/>
        </w:rPr>
      </w:pPr>
      <w:r>
        <w:tab/>
      </w:r>
      <w:r w:rsidR="00CF346D" w:rsidRPr="00456816">
        <w:rPr>
          <w:lang w:val="zh-CN"/>
        </w:rPr>
        <w:t>(c)</w:t>
      </w:r>
      <w:r w:rsidR="00CF346D" w:rsidRPr="00456816">
        <w:rPr>
          <w:lang w:val="zh-CN"/>
        </w:rPr>
        <w:tab/>
      </w:r>
      <w:r w:rsidR="00CF346D" w:rsidRPr="00456816">
        <w:rPr>
          <w:rFonts w:eastAsia="黑体"/>
          <w:bCs/>
          <w:lang w:val="zh-CN"/>
        </w:rPr>
        <w:t>切实执行法律和监管框架，从而确保监管机构的独立性，包括信息和数据保护专员以及信息和数据保护上诉法庭的独立性；</w:t>
      </w:r>
    </w:p>
    <w:p w14:paraId="44DD25BA" w14:textId="5170F2C2" w:rsidR="00CF346D" w:rsidRPr="00456816" w:rsidRDefault="00A02702" w:rsidP="00CF346D">
      <w:pPr>
        <w:pStyle w:val="SingleTxtGC"/>
        <w:rPr>
          <w:rStyle w:val="a8"/>
          <w:rFonts w:eastAsia="黑体"/>
          <w:bCs/>
          <w:szCs w:val="24"/>
          <w:vertAlign w:val="baseline"/>
        </w:rPr>
      </w:pPr>
      <w:r>
        <w:tab/>
      </w:r>
      <w:r w:rsidR="00CF346D" w:rsidRPr="00456816">
        <w:rPr>
          <w:lang w:val="zh-CN"/>
        </w:rPr>
        <w:t>(d)</w:t>
      </w:r>
      <w:r w:rsidR="00CF346D" w:rsidRPr="00456816">
        <w:rPr>
          <w:lang w:val="zh-CN"/>
        </w:rPr>
        <w:tab/>
      </w:r>
      <w:r w:rsidR="00CF346D" w:rsidRPr="00456816">
        <w:rPr>
          <w:rFonts w:eastAsia="黑体"/>
          <w:bCs/>
          <w:lang w:val="zh-CN"/>
        </w:rPr>
        <w:t>确保制定保障措施，以防止使用战略性诉讼和不正当诉讼不当地针对民间社会组织、媒体、记者和人权维护者或限制他们的活动，包括防止使用为转化欧洲议会关于防止反公众参与策略性诉讼的指令而采取的立法措施所禁止的战略性诉讼和不正当诉讼；</w:t>
      </w:r>
      <w:r w:rsidR="00CF346D" w:rsidRPr="00456816">
        <w:rPr>
          <w:rStyle w:val="a8"/>
          <w:rFonts w:eastAsiaTheme="minorEastAsia"/>
        </w:rPr>
        <w:footnoteReference w:id="17"/>
      </w:r>
    </w:p>
    <w:p w14:paraId="72FD2310" w14:textId="751DDD48" w:rsidR="00CF346D" w:rsidRPr="00456816" w:rsidRDefault="00A02702" w:rsidP="00CF346D">
      <w:pPr>
        <w:pStyle w:val="SingleTxtGC"/>
        <w:rPr>
          <w:rFonts w:eastAsia="黑体"/>
          <w:bCs/>
        </w:rPr>
      </w:pPr>
      <w:r>
        <w:tab/>
      </w:r>
      <w:r w:rsidR="00CF346D" w:rsidRPr="00456816">
        <w:rPr>
          <w:lang w:val="zh-CN"/>
        </w:rPr>
        <w:t>(e)</w:t>
      </w:r>
      <w:r w:rsidR="00CF346D" w:rsidRPr="00456816">
        <w:rPr>
          <w:lang w:val="zh-CN"/>
        </w:rPr>
        <w:tab/>
      </w:r>
      <w:r w:rsidR="00CF346D" w:rsidRPr="00456816">
        <w:rPr>
          <w:rFonts w:eastAsia="黑体"/>
          <w:bCs/>
          <w:lang w:val="zh-CN"/>
        </w:rPr>
        <w:t>采取一切必要措施，以改善记者的工作环境并保障获取信息的机会，包括保障记者有权就公共当局的不利决定迅速向信息和数据保护专员、信息和数据保护上诉法庭和上诉法院提出上诉。</w:t>
      </w:r>
    </w:p>
    <w:p w14:paraId="74371C7D" w14:textId="77777777" w:rsidR="00CF346D" w:rsidRPr="00456816" w:rsidRDefault="00CF346D" w:rsidP="00A02702">
      <w:pPr>
        <w:pStyle w:val="H23GC"/>
      </w:pPr>
      <w:r w:rsidRPr="00456816">
        <w:rPr>
          <w:lang w:val="zh-CN"/>
        </w:rPr>
        <w:tab/>
      </w:r>
      <w:r w:rsidRPr="00456816">
        <w:rPr>
          <w:lang w:val="zh-CN"/>
        </w:rPr>
        <w:tab/>
      </w:r>
      <w:r w:rsidRPr="00456816">
        <w:rPr>
          <w:lang w:val="zh-CN"/>
        </w:rPr>
        <w:t>和平集会权</w:t>
      </w:r>
    </w:p>
    <w:p w14:paraId="014CD509" w14:textId="77777777" w:rsidR="00CF346D" w:rsidRPr="00456816" w:rsidRDefault="00CF346D" w:rsidP="00CF346D">
      <w:pPr>
        <w:pStyle w:val="SingleTxtGC"/>
      </w:pPr>
      <w:r w:rsidRPr="00456816">
        <w:rPr>
          <w:lang w:val="zh-CN"/>
        </w:rPr>
        <w:t>32.</w:t>
      </w:r>
      <w:r w:rsidRPr="00456816">
        <w:rPr>
          <w:lang w:val="zh-CN"/>
        </w:rPr>
        <w:tab/>
      </w:r>
      <w:r w:rsidRPr="00456816">
        <w:rPr>
          <w:lang w:val="zh-CN"/>
        </w:rPr>
        <w:t>委员会注意到，警察局长以往曾允许自发示威，但委员会感到关切的是，</w:t>
      </w:r>
      <w:r w:rsidRPr="00456816">
        <w:rPr>
          <w:lang w:val="zh-CN"/>
        </w:rPr>
        <w:t>1931</w:t>
      </w:r>
      <w:r w:rsidRPr="00456816">
        <w:rPr>
          <w:lang w:val="zh-CN"/>
        </w:rPr>
        <w:t>年《公众集会法令》规定了对行使和平集会权的个人施加的要求和刑事处</w:t>
      </w:r>
      <w:r w:rsidRPr="00456816">
        <w:rPr>
          <w:lang w:val="zh-CN"/>
        </w:rPr>
        <w:lastRenderedPageBreak/>
        <w:t>罚，包括要求由警察局长事先发出书面通知。第</w:t>
      </w:r>
      <w:r w:rsidRPr="00456816">
        <w:rPr>
          <w:lang w:val="zh-CN"/>
        </w:rPr>
        <w:t>15</w:t>
      </w:r>
      <w:r w:rsidRPr="00456816">
        <w:rPr>
          <w:lang w:val="zh-CN"/>
        </w:rPr>
        <w:t>条第</w:t>
      </w:r>
      <w:r w:rsidRPr="00456816">
        <w:rPr>
          <w:lang w:val="zh-CN"/>
        </w:rPr>
        <w:t>2</w:t>
      </w:r>
      <w:r w:rsidRPr="00456816">
        <w:rPr>
          <w:lang w:val="zh-CN"/>
        </w:rPr>
        <w:t>款规定警察在其他控制措施无效时可使用武力，除此之外，委员会还感到关切的是，缺乏使示威者免遭过度使用武力或报复的法律保障。委员会还感到关切的是，</w:t>
      </w:r>
      <w:r w:rsidRPr="00456816">
        <w:rPr>
          <w:lang w:val="zh-CN"/>
        </w:rPr>
        <w:t>2019</w:t>
      </w:r>
      <w:r w:rsidRPr="00456816">
        <w:rPr>
          <w:lang w:val="zh-CN"/>
        </w:rPr>
        <w:t>年</w:t>
      </w:r>
      <w:r w:rsidRPr="00456816">
        <w:rPr>
          <w:lang w:val="zh-CN"/>
        </w:rPr>
        <w:t>10</w:t>
      </w:r>
      <w:r w:rsidRPr="00456816">
        <w:rPr>
          <w:lang w:val="zh-CN"/>
        </w:rPr>
        <w:t>月，收容在哈尔法尔收容中心的移民因参与抗议收容中心恶劣生活条件的示威而全体受到指控和传讯</w:t>
      </w:r>
      <w:r w:rsidRPr="00456816">
        <w:rPr>
          <w:lang w:val="zh-CN"/>
        </w:rPr>
        <w:t>(</w:t>
      </w:r>
      <w:r w:rsidRPr="00456816">
        <w:rPr>
          <w:lang w:val="zh-CN"/>
        </w:rPr>
        <w:t>第二十一条</w:t>
      </w:r>
      <w:r w:rsidRPr="00456816">
        <w:rPr>
          <w:lang w:val="zh-CN"/>
        </w:rPr>
        <w:t>)</w:t>
      </w:r>
      <w:r w:rsidRPr="00456816">
        <w:rPr>
          <w:lang w:val="zh-CN"/>
        </w:rPr>
        <w:t>。</w:t>
      </w:r>
    </w:p>
    <w:p w14:paraId="7B9563DA" w14:textId="77777777" w:rsidR="00CF346D" w:rsidRPr="00456816" w:rsidRDefault="00CF346D" w:rsidP="00CF346D">
      <w:pPr>
        <w:pStyle w:val="SingleTxtGC"/>
        <w:rPr>
          <w:rFonts w:eastAsia="黑体"/>
          <w:bCs/>
        </w:rPr>
      </w:pPr>
      <w:r w:rsidRPr="00456816">
        <w:rPr>
          <w:lang w:val="zh-CN"/>
        </w:rPr>
        <w:t>33.</w:t>
      </w:r>
      <w:r w:rsidRPr="00456816">
        <w:rPr>
          <w:lang w:val="zh-CN"/>
        </w:rPr>
        <w:tab/>
      </w:r>
      <w:r w:rsidRPr="00456816">
        <w:rPr>
          <w:rFonts w:eastAsia="黑体"/>
          <w:bCs/>
          <w:lang w:val="zh-CN"/>
        </w:rPr>
        <w:t>缔约国应采取必要的立法和其他措施，确保为行使和平集会权创造安全和有利的环境。缔约国还应审查本国关于和平集会权的法律框架，与相关利益攸关方</w:t>
      </w:r>
      <w:r w:rsidRPr="00456816">
        <w:rPr>
          <w:rFonts w:eastAsia="黑体"/>
          <w:bCs/>
          <w:lang w:val="zh-CN"/>
        </w:rPr>
        <w:t>(</w:t>
      </w:r>
      <w:r w:rsidRPr="00456816">
        <w:rPr>
          <w:rFonts w:eastAsia="黑体"/>
          <w:bCs/>
          <w:lang w:val="zh-CN"/>
        </w:rPr>
        <w:t>包括民间社会组织和人权专家</w:t>
      </w:r>
      <w:r w:rsidRPr="00456816">
        <w:rPr>
          <w:rFonts w:eastAsia="黑体"/>
          <w:bCs/>
          <w:lang w:val="zh-CN"/>
        </w:rPr>
        <w:t>)</w:t>
      </w:r>
      <w:r w:rsidRPr="00456816">
        <w:rPr>
          <w:rFonts w:eastAsia="黑体"/>
          <w:bCs/>
          <w:lang w:val="zh-CN"/>
        </w:rPr>
        <w:t>进行磋商，以保证对和平集会权的任何限制和任何使用武力的做法都符合必要性和相称性原则。缔约国应改善身在收容中心或拘留中心的移民和寻求庇护者的生活条件，同时建立有效的申诉机制，并确保因示威而面临刑事指控的移民接受公平和透明的审判，包括提供免费法律援助和口译服务。</w:t>
      </w:r>
    </w:p>
    <w:p w14:paraId="2D249B22" w14:textId="3FDF787F" w:rsidR="00CF346D" w:rsidRPr="00456816" w:rsidRDefault="00A02702" w:rsidP="00A02702">
      <w:pPr>
        <w:pStyle w:val="H1GC"/>
      </w:pPr>
      <w:r>
        <w:tab/>
      </w:r>
      <w:r w:rsidR="00CF346D" w:rsidRPr="00456816">
        <w:rPr>
          <w:lang w:val="zh-CN"/>
        </w:rPr>
        <w:t>D.</w:t>
      </w:r>
      <w:r w:rsidR="00CF346D" w:rsidRPr="00456816">
        <w:rPr>
          <w:lang w:val="zh-CN"/>
        </w:rPr>
        <w:tab/>
      </w:r>
      <w:r w:rsidR="00CF346D" w:rsidRPr="00456816">
        <w:rPr>
          <w:lang w:val="zh-CN"/>
        </w:rPr>
        <w:t>传播和后续行动</w:t>
      </w:r>
    </w:p>
    <w:p w14:paraId="70602CCF" w14:textId="77777777" w:rsidR="00CF346D" w:rsidRPr="00456816" w:rsidRDefault="00CF346D" w:rsidP="00CF346D">
      <w:pPr>
        <w:pStyle w:val="SingleTxtGC"/>
        <w:rPr>
          <w:rFonts w:eastAsia="黑体"/>
          <w:bCs/>
        </w:rPr>
      </w:pPr>
      <w:r w:rsidRPr="00456816">
        <w:rPr>
          <w:lang w:val="zh-CN"/>
        </w:rPr>
        <w:t>34.</w:t>
      </w:r>
      <w:r w:rsidRPr="00456816">
        <w:rPr>
          <w:lang w:val="zh-CN"/>
        </w:rPr>
        <w:tab/>
      </w:r>
      <w:r w:rsidRPr="00456816">
        <w:rPr>
          <w:rFonts w:eastAsia="黑体"/>
          <w:bCs/>
          <w:lang w:val="zh-CN"/>
        </w:rPr>
        <w:t>缔约国应广泛传播《公约》及其两项任择议定书、缔约国的第三次定期报告和本结论性意见，以提高司法、立法和行政部门以及在缔约国开展活动的民间社会团体和非政府组织及广大公众对《公约》所载权利的认识。缔约国应确保将定期报告和本结论性意见译成缔约国的官方语言。</w:t>
      </w:r>
      <w:bookmarkStart w:id="0" w:name="_Hlk168404895"/>
      <w:bookmarkEnd w:id="0"/>
    </w:p>
    <w:p w14:paraId="34A3E9A6" w14:textId="77777777" w:rsidR="00CF346D" w:rsidRPr="00456816" w:rsidRDefault="00CF346D" w:rsidP="00CF346D">
      <w:pPr>
        <w:pStyle w:val="SingleTxtGC"/>
        <w:rPr>
          <w:rFonts w:eastAsia="黑体"/>
          <w:bCs/>
        </w:rPr>
      </w:pPr>
      <w:r w:rsidRPr="00456816">
        <w:rPr>
          <w:lang w:val="zh-CN"/>
        </w:rPr>
        <w:t>35.</w:t>
      </w:r>
      <w:r w:rsidRPr="00456816">
        <w:rPr>
          <w:lang w:val="zh-CN"/>
        </w:rPr>
        <w:tab/>
      </w:r>
      <w:r w:rsidRPr="00456816">
        <w:rPr>
          <w:rFonts w:eastAsia="黑体"/>
          <w:bCs/>
          <w:lang w:val="zh-CN"/>
        </w:rPr>
        <w:t>根据委员会议事规则第</w:t>
      </w:r>
      <w:r w:rsidRPr="00456816">
        <w:rPr>
          <w:rFonts w:eastAsia="黑体"/>
          <w:bCs/>
          <w:lang w:val="zh-CN"/>
        </w:rPr>
        <w:t>75</w:t>
      </w:r>
      <w:r w:rsidRPr="00456816">
        <w:rPr>
          <w:rFonts w:eastAsia="黑体"/>
          <w:bCs/>
          <w:lang w:val="zh-CN"/>
        </w:rPr>
        <w:t>条第</w:t>
      </w:r>
      <w:r w:rsidRPr="00456816">
        <w:rPr>
          <w:rFonts w:eastAsia="黑体"/>
          <w:bCs/>
          <w:lang w:val="zh-CN"/>
        </w:rPr>
        <w:t>1</w:t>
      </w:r>
      <w:r w:rsidRPr="00456816">
        <w:rPr>
          <w:rFonts w:eastAsia="黑体"/>
          <w:bCs/>
          <w:lang w:val="zh-CN"/>
        </w:rPr>
        <w:t>款，缔约国应在</w:t>
      </w:r>
      <w:r w:rsidRPr="00456816">
        <w:rPr>
          <w:rFonts w:eastAsia="黑体"/>
          <w:bCs/>
          <w:lang w:val="zh-CN"/>
        </w:rPr>
        <w:t>2027</w:t>
      </w:r>
      <w:r w:rsidRPr="00456816">
        <w:rPr>
          <w:rFonts w:eastAsia="黑体"/>
          <w:bCs/>
          <w:lang w:val="zh-CN"/>
        </w:rPr>
        <w:t>年</w:t>
      </w:r>
      <w:r w:rsidRPr="00456816">
        <w:rPr>
          <w:rFonts w:eastAsia="黑体"/>
          <w:bCs/>
          <w:lang w:val="zh-CN"/>
        </w:rPr>
        <w:t>7</w:t>
      </w:r>
      <w:r w:rsidRPr="00456816">
        <w:rPr>
          <w:rFonts w:eastAsia="黑体"/>
          <w:bCs/>
          <w:lang w:val="zh-CN"/>
        </w:rPr>
        <w:t>月</w:t>
      </w:r>
      <w:r w:rsidRPr="00456816">
        <w:rPr>
          <w:rFonts w:eastAsia="黑体"/>
          <w:bCs/>
          <w:lang w:val="zh-CN"/>
        </w:rPr>
        <w:t>23</w:t>
      </w:r>
      <w:r w:rsidRPr="00456816">
        <w:rPr>
          <w:rFonts w:eastAsia="黑体"/>
          <w:bCs/>
          <w:lang w:val="zh-CN"/>
        </w:rPr>
        <w:t>日之前提供资料，说明委员会在上文第</w:t>
      </w:r>
      <w:r w:rsidRPr="00456816">
        <w:rPr>
          <w:rFonts w:eastAsia="黑体"/>
          <w:bCs/>
          <w:lang w:val="zh-CN"/>
        </w:rPr>
        <w:t>9</w:t>
      </w:r>
      <w:r w:rsidRPr="00456816">
        <w:rPr>
          <w:rFonts w:eastAsia="黑体"/>
          <w:bCs/>
          <w:lang w:val="zh-CN"/>
        </w:rPr>
        <w:t>段</w:t>
      </w:r>
      <w:r w:rsidRPr="00456816">
        <w:rPr>
          <w:rFonts w:eastAsia="黑体"/>
          <w:bCs/>
          <w:lang w:val="zh-CN"/>
        </w:rPr>
        <w:t>(</w:t>
      </w:r>
      <w:r w:rsidRPr="00456816">
        <w:rPr>
          <w:rFonts w:eastAsia="黑体"/>
          <w:bCs/>
          <w:lang w:val="zh-CN"/>
        </w:rPr>
        <w:t>国家人权机构</w:t>
      </w:r>
      <w:r w:rsidRPr="00456816">
        <w:rPr>
          <w:rFonts w:eastAsia="黑体"/>
          <w:bCs/>
          <w:lang w:val="zh-CN"/>
        </w:rPr>
        <w:t>)</w:t>
      </w:r>
      <w:r w:rsidRPr="00456816">
        <w:rPr>
          <w:rFonts w:eastAsia="黑体"/>
          <w:bCs/>
          <w:lang w:val="zh-CN"/>
        </w:rPr>
        <w:t>、第</w:t>
      </w:r>
      <w:r w:rsidRPr="00456816">
        <w:rPr>
          <w:rFonts w:eastAsia="黑体"/>
          <w:bCs/>
          <w:lang w:val="zh-CN"/>
        </w:rPr>
        <w:t>15</w:t>
      </w:r>
      <w:r w:rsidRPr="00456816">
        <w:rPr>
          <w:rFonts w:eastAsia="黑体"/>
          <w:bCs/>
          <w:lang w:val="zh-CN"/>
        </w:rPr>
        <w:t>段</w:t>
      </w:r>
      <w:r w:rsidRPr="00456816">
        <w:rPr>
          <w:rFonts w:eastAsia="黑体"/>
          <w:bCs/>
          <w:lang w:val="zh-CN"/>
        </w:rPr>
        <w:t>(</w:t>
      </w:r>
      <w:r w:rsidRPr="00456816">
        <w:rPr>
          <w:rFonts w:eastAsia="黑体"/>
          <w:bCs/>
          <w:lang w:val="zh-CN"/>
        </w:rPr>
        <w:t>性别平等</w:t>
      </w:r>
      <w:r w:rsidRPr="00456816">
        <w:rPr>
          <w:rFonts w:eastAsia="黑体"/>
          <w:bCs/>
          <w:lang w:val="zh-CN"/>
        </w:rPr>
        <w:t>)</w:t>
      </w:r>
      <w:r w:rsidRPr="00456816">
        <w:rPr>
          <w:rFonts w:eastAsia="黑体"/>
          <w:bCs/>
          <w:lang w:val="zh-CN"/>
        </w:rPr>
        <w:t>和第</w:t>
      </w:r>
      <w:r w:rsidRPr="00456816">
        <w:rPr>
          <w:rFonts w:eastAsia="黑体"/>
          <w:bCs/>
          <w:lang w:val="zh-CN"/>
        </w:rPr>
        <w:t>23</w:t>
      </w:r>
      <w:r w:rsidRPr="00456816">
        <w:rPr>
          <w:rFonts w:eastAsia="黑体"/>
          <w:bCs/>
          <w:lang w:val="zh-CN"/>
        </w:rPr>
        <w:t>段</w:t>
      </w:r>
      <w:r w:rsidRPr="00456816">
        <w:rPr>
          <w:rFonts w:eastAsia="黑体"/>
          <w:bCs/>
          <w:lang w:val="zh-CN"/>
        </w:rPr>
        <w:t>(</w:t>
      </w:r>
      <w:r w:rsidRPr="00456816">
        <w:rPr>
          <w:rFonts w:eastAsia="黑体"/>
          <w:bCs/>
          <w:lang w:val="zh-CN"/>
        </w:rPr>
        <w:t>移民、寻求庇护者和难民的生命权和不推回权</w:t>
      </w:r>
      <w:r w:rsidRPr="00456816">
        <w:rPr>
          <w:rFonts w:eastAsia="黑体"/>
          <w:bCs/>
          <w:lang w:val="zh-CN"/>
        </w:rPr>
        <w:t>)</w:t>
      </w:r>
      <w:r w:rsidRPr="00456816">
        <w:rPr>
          <w:rFonts w:eastAsia="黑体"/>
          <w:bCs/>
          <w:lang w:val="zh-CN"/>
        </w:rPr>
        <w:t>所提建议的落实情况。</w:t>
      </w:r>
    </w:p>
    <w:p w14:paraId="0F47673D" w14:textId="77777777" w:rsidR="00CF346D" w:rsidRPr="00456816" w:rsidRDefault="00CF346D" w:rsidP="00CF346D">
      <w:pPr>
        <w:pStyle w:val="SingleTxtGC"/>
        <w:rPr>
          <w:rFonts w:eastAsia="黑体"/>
          <w:bCs/>
        </w:rPr>
      </w:pPr>
      <w:r w:rsidRPr="00456816">
        <w:rPr>
          <w:lang w:val="zh-CN"/>
        </w:rPr>
        <w:t>36.</w:t>
      </w:r>
      <w:r w:rsidRPr="00456816">
        <w:rPr>
          <w:lang w:val="zh-CN"/>
        </w:rPr>
        <w:tab/>
      </w:r>
      <w:r w:rsidRPr="00456816">
        <w:rPr>
          <w:rFonts w:eastAsia="黑体"/>
          <w:bCs/>
          <w:lang w:val="zh-CN"/>
        </w:rPr>
        <w:t>根据委员会可预测的审议周期，缔约国将在</w:t>
      </w:r>
      <w:r w:rsidRPr="00456816">
        <w:rPr>
          <w:rFonts w:eastAsia="黑体"/>
          <w:bCs/>
          <w:lang w:val="zh-CN"/>
        </w:rPr>
        <w:t>2030</w:t>
      </w:r>
      <w:r w:rsidRPr="00456816">
        <w:rPr>
          <w:rFonts w:eastAsia="黑体"/>
          <w:bCs/>
          <w:lang w:val="zh-CN"/>
        </w:rPr>
        <w:t>年收到委员会发送的报告前问题清单，并应在一年内提交答复，该答复将构成缔约国的第四次定期报告。委员会还请缔约国在编写报告时广泛征求在缔约国开展活动的民间社会团体和非政府组织的意见。按照大会第</w:t>
      </w:r>
      <w:r w:rsidRPr="00456816">
        <w:rPr>
          <w:rFonts w:eastAsia="黑体"/>
          <w:bCs/>
          <w:lang w:val="zh-CN"/>
        </w:rPr>
        <w:t>68/268</w:t>
      </w:r>
      <w:r w:rsidRPr="00456816">
        <w:rPr>
          <w:rFonts w:eastAsia="黑体"/>
          <w:bCs/>
          <w:lang w:val="zh-CN"/>
        </w:rPr>
        <w:t>号决议，报告字数应限制在</w:t>
      </w:r>
      <w:r w:rsidRPr="00456816">
        <w:rPr>
          <w:rFonts w:eastAsia="黑体"/>
          <w:bCs/>
          <w:lang w:val="zh-CN"/>
        </w:rPr>
        <w:t>21,200</w:t>
      </w:r>
      <w:r w:rsidRPr="00456816">
        <w:rPr>
          <w:rFonts w:eastAsia="黑体"/>
          <w:bCs/>
          <w:lang w:val="zh-CN"/>
        </w:rPr>
        <w:t>字以内。与缔约国的下一次建设性对话将于</w:t>
      </w:r>
      <w:r w:rsidRPr="00456816">
        <w:rPr>
          <w:rFonts w:eastAsia="黑体"/>
          <w:bCs/>
          <w:lang w:val="zh-CN"/>
        </w:rPr>
        <w:t>2032</w:t>
      </w:r>
      <w:r w:rsidRPr="00456816">
        <w:rPr>
          <w:rFonts w:eastAsia="黑体"/>
          <w:bCs/>
          <w:lang w:val="zh-CN"/>
        </w:rPr>
        <w:t>年在日内瓦举行。</w:t>
      </w:r>
    </w:p>
    <w:p w14:paraId="5DDE08EA" w14:textId="77777777" w:rsidR="00436772" w:rsidRDefault="00436772" w:rsidP="00CF346D">
      <w:pPr>
        <w:pStyle w:val="SingleTxtGC"/>
      </w:pPr>
    </w:p>
    <w:p w14:paraId="31272D70" w14:textId="77777777" w:rsidR="00CF346D" w:rsidRPr="002D6A9C" w:rsidRDefault="00CF346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579352A" w14:textId="11F2F82A" w:rsidR="00CF346D" w:rsidRPr="00CF346D" w:rsidRDefault="00CF346D" w:rsidP="00CF346D">
      <w:pPr>
        <w:pStyle w:val="SingleTxtGC"/>
      </w:pPr>
    </w:p>
    <w:sectPr w:rsidR="00CF346D" w:rsidRPr="00CF346D"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0A1DF" w14:textId="77777777" w:rsidR="000551CE" w:rsidRPr="000D319F" w:rsidRDefault="000551CE" w:rsidP="000D319F">
      <w:pPr>
        <w:pStyle w:val="af0"/>
        <w:spacing w:after="240"/>
        <w:ind w:left="907"/>
        <w:rPr>
          <w:rFonts w:asciiTheme="majorBidi" w:eastAsia="宋体" w:hAnsiTheme="majorBidi" w:cstheme="majorBidi"/>
          <w:sz w:val="21"/>
          <w:szCs w:val="21"/>
          <w:lang w:val="en-US"/>
        </w:rPr>
      </w:pPr>
    </w:p>
    <w:p w14:paraId="534EA587" w14:textId="77777777" w:rsidR="000551CE" w:rsidRPr="000D319F" w:rsidRDefault="000551C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376585D" w14:textId="77777777" w:rsidR="000551CE" w:rsidRPr="000D319F" w:rsidRDefault="000551CE" w:rsidP="000D319F">
      <w:pPr>
        <w:pStyle w:val="af0"/>
      </w:pPr>
    </w:p>
  </w:endnote>
  <w:endnote w:type="continuationNotice" w:id="1">
    <w:p w14:paraId="22614659" w14:textId="77777777" w:rsidR="000551CE" w:rsidRDefault="000551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ACF3D" w14:textId="77777777" w:rsidR="00117CCB" w:rsidRPr="00436772" w:rsidRDefault="00436772" w:rsidP="004367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36772">
      <w:rPr>
        <w:rStyle w:val="af2"/>
        <w:b w:val="0"/>
        <w:snapToGrid w:val="0"/>
        <w:sz w:val="16"/>
      </w:rPr>
      <w:t>GE.24-14144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4E41B" w14:textId="77777777" w:rsidR="00117CCB" w:rsidRPr="00436772" w:rsidRDefault="00436772" w:rsidP="00436772">
    <w:pPr>
      <w:pStyle w:val="af0"/>
      <w:tabs>
        <w:tab w:val="clear" w:pos="431"/>
        <w:tab w:val="right" w:pos="9638"/>
      </w:tabs>
      <w:rPr>
        <w:rStyle w:val="af2"/>
      </w:rPr>
    </w:pPr>
    <w:r>
      <w:t>GE.24-14144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20815" w14:textId="54865ADD" w:rsidR="00117CCB" w:rsidRPr="00487939" w:rsidRDefault="0043677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254AC1" wp14:editId="03B1D3A4">
          <wp:simplePos x="0" y="0"/>
          <wp:positionH relativeFrom="column">
            <wp:align>right</wp:align>
          </wp:positionH>
          <wp:positionV relativeFrom="paragraph">
            <wp:posOffset>-69850</wp:posOffset>
          </wp:positionV>
          <wp:extent cx="571500" cy="571500"/>
          <wp:effectExtent l="0" t="0" r="0" b="0"/>
          <wp:wrapNone/>
          <wp:docPr id="7098442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GE.24-14144</w:t>
    </w:r>
    <w:r w:rsidR="00731A42" w:rsidRPr="00EE277A">
      <w:rPr>
        <w:sz w:val="20"/>
        <w:lang w:eastAsia="zh-CN"/>
      </w:rPr>
      <w:t xml:space="preserve"> (C)</w:t>
    </w:r>
    <w:r w:rsidR="00EA7E67">
      <w:rPr>
        <w:sz w:val="20"/>
        <w:lang w:eastAsia="zh-CN"/>
      </w:rPr>
      <w:tab/>
    </w:r>
    <w:r>
      <w:rPr>
        <w:sz w:val="20"/>
        <w:lang w:eastAsia="zh-CN"/>
      </w:rPr>
      <w:t>2908</w:t>
    </w:r>
    <w:r w:rsidR="0060122D">
      <w:rPr>
        <w:sz w:val="20"/>
        <w:lang w:eastAsia="zh-CN"/>
      </w:rPr>
      <w:t>2</w:t>
    </w:r>
    <w:r w:rsidR="00912990">
      <w:rPr>
        <w:sz w:val="20"/>
        <w:lang w:eastAsia="zh-CN"/>
      </w:rPr>
      <w:t>4</w:t>
    </w:r>
    <w:r w:rsidR="00731A42">
      <w:rPr>
        <w:sz w:val="20"/>
        <w:lang w:eastAsia="zh-CN"/>
      </w:rPr>
      <w:tab/>
    </w:r>
    <w:r>
      <w:rPr>
        <w:sz w:val="20"/>
        <w:lang w:eastAsia="zh-CN"/>
      </w:rPr>
      <w:t>2611</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5810E210" wp14:editId="1ABD757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9BFCD" w14:textId="77777777" w:rsidR="000551CE" w:rsidRPr="000157B1" w:rsidRDefault="000551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E27FC65" w14:textId="77777777" w:rsidR="000551CE" w:rsidRPr="000157B1" w:rsidRDefault="000551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E5EC688" w14:textId="77777777" w:rsidR="000551CE" w:rsidRDefault="000551CE"/>
  </w:footnote>
  <w:footnote w:id="2">
    <w:p w14:paraId="7097D538" w14:textId="4AB91B15" w:rsidR="00CF346D" w:rsidRPr="007D6602" w:rsidRDefault="00CF346D" w:rsidP="00CF346D">
      <w:pPr>
        <w:pStyle w:val="a6"/>
      </w:pPr>
      <w:r>
        <w:rPr>
          <w:lang w:val="zh-CN"/>
        </w:rPr>
        <w:tab/>
      </w:r>
      <w:r w:rsidRPr="003B2A01">
        <w:rPr>
          <w:sz w:val="21"/>
          <w:szCs w:val="21"/>
          <w:lang w:val="zh-CN"/>
        </w:rPr>
        <w:t>*</w:t>
      </w:r>
      <w:r w:rsidR="003B2A01">
        <w:tab/>
      </w:r>
      <w:r>
        <w:rPr>
          <w:lang w:val="zh-CN"/>
        </w:rPr>
        <w:t>委员会第一百四十一届会议</w:t>
      </w:r>
      <w:r>
        <w:rPr>
          <w:lang w:val="zh-CN"/>
        </w:rPr>
        <w:t>(2024</w:t>
      </w:r>
      <w:r>
        <w:rPr>
          <w:lang w:val="zh-CN"/>
        </w:rPr>
        <w:t>年</w:t>
      </w:r>
      <w:r>
        <w:rPr>
          <w:lang w:val="zh-CN"/>
        </w:rPr>
        <w:t>7</w:t>
      </w:r>
      <w:r>
        <w:rPr>
          <w:lang w:val="zh-CN"/>
        </w:rPr>
        <w:t>月</w:t>
      </w:r>
      <w:r>
        <w:rPr>
          <w:lang w:val="zh-CN"/>
        </w:rPr>
        <w:t>1</w:t>
      </w:r>
      <w:r>
        <w:rPr>
          <w:lang w:val="zh-CN"/>
        </w:rPr>
        <w:t>日至</w:t>
      </w:r>
      <w:r>
        <w:rPr>
          <w:lang w:val="zh-CN"/>
        </w:rPr>
        <w:t>23</w:t>
      </w:r>
      <w:r>
        <w:rPr>
          <w:lang w:val="zh-CN"/>
        </w:rPr>
        <w:t>日</w:t>
      </w:r>
      <w:r>
        <w:rPr>
          <w:lang w:val="zh-CN"/>
        </w:rPr>
        <w:t>)</w:t>
      </w:r>
      <w:r>
        <w:rPr>
          <w:lang w:val="zh-CN"/>
        </w:rPr>
        <w:t>通过。</w:t>
      </w:r>
    </w:p>
  </w:footnote>
  <w:footnote w:id="3">
    <w:p w14:paraId="0BDBBAC3" w14:textId="7CEA1932" w:rsidR="00CF346D" w:rsidRPr="001168B9" w:rsidRDefault="00CF346D" w:rsidP="00CF346D">
      <w:pPr>
        <w:pStyle w:val="a6"/>
      </w:pPr>
      <w:r w:rsidRPr="007D6602">
        <w:rPr>
          <w:lang w:val="zh-CN"/>
        </w:rPr>
        <w:tab/>
      </w:r>
      <w:r w:rsidRPr="00456816">
        <w:rPr>
          <w:rStyle w:val="a8"/>
          <w:rFonts w:eastAsia="宋体"/>
        </w:rPr>
        <w:footnoteRef/>
      </w:r>
      <w:r>
        <w:rPr>
          <w:lang w:val="zh-CN"/>
        </w:rPr>
        <w:tab/>
      </w:r>
      <w:r>
        <w:rPr>
          <w:lang w:val="zh-CN"/>
        </w:rPr>
        <w:t>见</w:t>
      </w:r>
      <w:r w:rsidRPr="001911F8">
        <w:rPr>
          <w:lang w:val="zh-CN"/>
        </w:rPr>
        <w:t>CCPR/C/SR.4118</w:t>
      </w:r>
      <w:r>
        <w:rPr>
          <w:lang w:val="zh-CN"/>
        </w:rPr>
        <w:t>和</w:t>
      </w:r>
      <w:r w:rsidRPr="001911F8">
        <w:rPr>
          <w:lang w:val="zh-CN"/>
        </w:rPr>
        <w:t>CCPR/C/SR.4119</w:t>
      </w:r>
      <w:r>
        <w:rPr>
          <w:lang w:val="zh-CN"/>
        </w:rPr>
        <w:t>。</w:t>
      </w:r>
    </w:p>
  </w:footnote>
  <w:footnote w:id="4">
    <w:p w14:paraId="0798703C" w14:textId="3502A268" w:rsidR="00CF346D" w:rsidRPr="007D6602" w:rsidRDefault="00CF346D" w:rsidP="00CF346D">
      <w:pPr>
        <w:pStyle w:val="a6"/>
      </w:pPr>
      <w:r w:rsidRPr="007D6602">
        <w:rPr>
          <w:lang w:val="zh-CN"/>
        </w:rPr>
        <w:tab/>
      </w:r>
      <w:r w:rsidRPr="00456816">
        <w:rPr>
          <w:rStyle w:val="a8"/>
          <w:rFonts w:eastAsia="宋体"/>
        </w:rPr>
        <w:footnoteRef/>
      </w:r>
      <w:r>
        <w:rPr>
          <w:lang w:val="zh-CN"/>
        </w:rPr>
        <w:tab/>
      </w:r>
      <w:r w:rsidRPr="001911F8">
        <w:rPr>
          <w:lang w:val="zh-CN"/>
        </w:rPr>
        <w:t>CCPR/C/MLT/3</w:t>
      </w:r>
      <w:r>
        <w:rPr>
          <w:lang w:val="zh-CN"/>
        </w:rPr>
        <w:t>。</w:t>
      </w:r>
    </w:p>
  </w:footnote>
  <w:footnote w:id="5">
    <w:p w14:paraId="7E165368" w14:textId="3DF0C6D4" w:rsidR="00CF346D" w:rsidRPr="007D6602" w:rsidRDefault="00CF346D" w:rsidP="00CF346D">
      <w:pPr>
        <w:pStyle w:val="a6"/>
      </w:pPr>
      <w:r w:rsidRPr="007D6602">
        <w:rPr>
          <w:lang w:val="zh-CN"/>
        </w:rPr>
        <w:tab/>
      </w:r>
      <w:r w:rsidRPr="00456816">
        <w:rPr>
          <w:rStyle w:val="a8"/>
          <w:rFonts w:eastAsia="宋体"/>
        </w:rPr>
        <w:footnoteRef/>
      </w:r>
      <w:r>
        <w:rPr>
          <w:lang w:val="zh-CN"/>
        </w:rPr>
        <w:tab/>
      </w:r>
      <w:r w:rsidRPr="001911F8">
        <w:rPr>
          <w:lang w:val="zh-CN"/>
        </w:rPr>
        <w:t>CCPR/C/MLT/QPR/3</w:t>
      </w:r>
      <w:r>
        <w:rPr>
          <w:lang w:val="zh-CN"/>
        </w:rPr>
        <w:t>。</w:t>
      </w:r>
    </w:p>
  </w:footnote>
  <w:footnote w:id="6">
    <w:p w14:paraId="398AC407" w14:textId="50DE1FE3" w:rsidR="00CF346D" w:rsidRPr="00D55AEE" w:rsidRDefault="00CF346D" w:rsidP="00CF346D">
      <w:pPr>
        <w:pStyle w:val="a6"/>
      </w:pPr>
      <w:r w:rsidRPr="007D6602">
        <w:rPr>
          <w:lang w:val="zh-CN"/>
        </w:rPr>
        <w:tab/>
      </w:r>
      <w:r w:rsidRPr="00456816">
        <w:rPr>
          <w:rStyle w:val="a8"/>
          <w:rFonts w:eastAsia="宋体"/>
        </w:rPr>
        <w:footnoteRef/>
      </w:r>
      <w:r w:rsidRPr="003B2A01">
        <w:tab/>
      </w:r>
      <w:hyperlink r:id="rId1" w:history="1">
        <w:r w:rsidRPr="003B2A01">
          <w:rPr>
            <w:rStyle w:val="af6"/>
          </w:rPr>
          <w:t>CCPR/C/MLT/CO/2</w:t>
        </w:r>
      </w:hyperlink>
      <w:r w:rsidRPr="003B2A01">
        <w:t>,</w:t>
      </w:r>
      <w:r w:rsidR="003B2A01">
        <w:t xml:space="preserve"> </w:t>
      </w:r>
      <w:r>
        <w:rPr>
          <w:lang w:val="zh-CN"/>
        </w:rPr>
        <w:t>第</w:t>
      </w:r>
      <w:r w:rsidRPr="003B2A01">
        <w:t>5</w:t>
      </w:r>
      <w:r>
        <w:rPr>
          <w:lang w:val="zh-CN"/>
        </w:rPr>
        <w:t>段。</w:t>
      </w:r>
    </w:p>
  </w:footnote>
  <w:footnote w:id="7">
    <w:p w14:paraId="1B8F1524" w14:textId="77777777" w:rsidR="00CF346D" w:rsidRPr="00D55AEE" w:rsidRDefault="00CF346D" w:rsidP="00CF346D">
      <w:pPr>
        <w:pStyle w:val="a6"/>
      </w:pPr>
      <w:r w:rsidRPr="003B2A01">
        <w:tab/>
      </w:r>
      <w:r w:rsidRPr="00456816">
        <w:rPr>
          <w:rStyle w:val="a8"/>
          <w:rFonts w:eastAsia="宋体"/>
        </w:rPr>
        <w:footnoteRef/>
      </w:r>
      <w:r w:rsidRPr="002C64F2">
        <w:tab/>
      </w:r>
      <w:r>
        <w:rPr>
          <w:lang w:val="zh-CN"/>
        </w:rPr>
        <w:t>同上</w:t>
      </w:r>
      <w:r w:rsidRPr="002C64F2">
        <w:t>，</w:t>
      </w:r>
      <w:r>
        <w:rPr>
          <w:lang w:val="zh-CN"/>
        </w:rPr>
        <w:t>第</w:t>
      </w:r>
      <w:r w:rsidRPr="002C64F2">
        <w:t>6</w:t>
      </w:r>
      <w:r>
        <w:rPr>
          <w:lang w:val="zh-CN"/>
        </w:rPr>
        <w:t>段。</w:t>
      </w:r>
    </w:p>
  </w:footnote>
  <w:footnote w:id="8">
    <w:p w14:paraId="5B2ABC53" w14:textId="77777777" w:rsidR="00CF346D" w:rsidRPr="00D55AEE" w:rsidRDefault="00CF346D" w:rsidP="00CF346D">
      <w:pPr>
        <w:pStyle w:val="a6"/>
      </w:pPr>
      <w:r w:rsidRPr="002C64F2">
        <w:tab/>
      </w:r>
      <w:r w:rsidRPr="00456816">
        <w:rPr>
          <w:rStyle w:val="a8"/>
          <w:rFonts w:eastAsia="宋体"/>
        </w:rPr>
        <w:footnoteRef/>
      </w:r>
      <w:r w:rsidRPr="002C64F2">
        <w:tab/>
      </w:r>
      <w:r>
        <w:rPr>
          <w:lang w:val="zh-CN"/>
        </w:rPr>
        <w:t>同上</w:t>
      </w:r>
      <w:r w:rsidRPr="002C64F2">
        <w:t>，</w:t>
      </w:r>
      <w:r>
        <w:rPr>
          <w:lang w:val="zh-CN"/>
        </w:rPr>
        <w:t>第</w:t>
      </w:r>
      <w:r w:rsidRPr="002C64F2">
        <w:t>7</w:t>
      </w:r>
      <w:r>
        <w:rPr>
          <w:lang w:val="zh-CN"/>
        </w:rPr>
        <w:t>段。</w:t>
      </w:r>
    </w:p>
  </w:footnote>
  <w:footnote w:id="9">
    <w:p w14:paraId="1187A97A" w14:textId="77777777" w:rsidR="00CF346D" w:rsidRPr="001168B9" w:rsidRDefault="00CF346D" w:rsidP="00CF346D">
      <w:pPr>
        <w:pStyle w:val="a6"/>
      </w:pPr>
      <w:r w:rsidRPr="002C64F2">
        <w:tab/>
      </w:r>
      <w:r w:rsidRPr="00456816">
        <w:rPr>
          <w:rStyle w:val="a8"/>
          <w:rFonts w:eastAsia="宋体"/>
        </w:rPr>
        <w:footnoteRef/>
      </w:r>
      <w:r w:rsidRPr="002C64F2">
        <w:tab/>
      </w:r>
      <w:r>
        <w:rPr>
          <w:lang w:val="zh-CN"/>
        </w:rPr>
        <w:t>同上</w:t>
      </w:r>
      <w:r w:rsidRPr="002C64F2">
        <w:t>，</w:t>
      </w:r>
      <w:r>
        <w:rPr>
          <w:lang w:val="zh-CN"/>
        </w:rPr>
        <w:t>第</w:t>
      </w:r>
      <w:r w:rsidRPr="002C64F2">
        <w:t>9</w:t>
      </w:r>
      <w:r>
        <w:rPr>
          <w:lang w:val="zh-CN"/>
        </w:rPr>
        <w:t>段。</w:t>
      </w:r>
    </w:p>
  </w:footnote>
  <w:footnote w:id="10">
    <w:p w14:paraId="1C7D6153" w14:textId="77777777" w:rsidR="00CF346D" w:rsidRPr="001168B9" w:rsidRDefault="00CF346D" w:rsidP="00CF346D">
      <w:pPr>
        <w:pStyle w:val="a6"/>
      </w:pPr>
      <w:r w:rsidRPr="002C64F2">
        <w:tab/>
      </w:r>
      <w:r w:rsidRPr="00456816">
        <w:rPr>
          <w:rStyle w:val="a8"/>
          <w:rFonts w:eastAsia="宋体"/>
        </w:rPr>
        <w:footnoteRef/>
      </w:r>
      <w:r w:rsidRPr="002C64F2">
        <w:tab/>
      </w:r>
      <w:r>
        <w:rPr>
          <w:lang w:val="zh-CN"/>
        </w:rPr>
        <w:t>同上</w:t>
      </w:r>
      <w:r w:rsidRPr="002C64F2">
        <w:t>，</w:t>
      </w:r>
      <w:r>
        <w:rPr>
          <w:lang w:val="zh-CN"/>
        </w:rPr>
        <w:t>第</w:t>
      </w:r>
      <w:r w:rsidRPr="002C64F2">
        <w:t>13</w:t>
      </w:r>
      <w:r>
        <w:rPr>
          <w:lang w:val="zh-CN"/>
        </w:rPr>
        <w:t>段。</w:t>
      </w:r>
    </w:p>
  </w:footnote>
  <w:footnote w:id="11">
    <w:p w14:paraId="110B62E1" w14:textId="77777777" w:rsidR="00CF346D" w:rsidRPr="007D6602" w:rsidRDefault="00CF346D" w:rsidP="00CF346D">
      <w:pPr>
        <w:pStyle w:val="a6"/>
      </w:pPr>
      <w:r w:rsidRPr="002C64F2">
        <w:tab/>
      </w:r>
      <w:r w:rsidRPr="00456816">
        <w:rPr>
          <w:rStyle w:val="a8"/>
          <w:rFonts w:eastAsia="宋体"/>
        </w:rPr>
        <w:footnoteRef/>
      </w:r>
      <w:r>
        <w:rPr>
          <w:lang w:val="zh-CN"/>
        </w:rPr>
        <w:tab/>
      </w:r>
      <w:r>
        <w:rPr>
          <w:lang w:val="zh-CN"/>
        </w:rPr>
        <w:t>欧洲人权法院，</w:t>
      </w:r>
      <w:r w:rsidRPr="00372BED">
        <w:rPr>
          <w:rFonts w:ascii="Time New Roman" w:eastAsia="楷体" w:hAnsi="Time New Roman"/>
          <w:lang w:val="zh-CN"/>
        </w:rPr>
        <w:t>A.D.</w:t>
      </w:r>
      <w:r w:rsidRPr="00372BED">
        <w:rPr>
          <w:rFonts w:ascii="Time New Roman" w:eastAsia="楷体" w:hAnsi="Time New Roman"/>
          <w:lang w:val="zh-CN"/>
        </w:rPr>
        <w:t>诉马耳他</w:t>
      </w:r>
      <w:r>
        <w:rPr>
          <w:lang w:val="zh-CN"/>
        </w:rPr>
        <w:t>，第</w:t>
      </w:r>
      <w:r>
        <w:rPr>
          <w:lang w:val="zh-CN"/>
        </w:rPr>
        <w:t>12427/22</w:t>
      </w:r>
      <w:r>
        <w:rPr>
          <w:lang w:val="zh-CN"/>
        </w:rPr>
        <w:t>号申请，判决，</w:t>
      </w:r>
      <w:r>
        <w:rPr>
          <w:lang w:val="zh-CN"/>
        </w:rPr>
        <w:t>2023</w:t>
      </w:r>
      <w:r>
        <w:rPr>
          <w:lang w:val="zh-CN"/>
        </w:rPr>
        <w:t>年</w:t>
      </w:r>
      <w:r>
        <w:rPr>
          <w:lang w:val="zh-CN"/>
        </w:rPr>
        <w:t>10</w:t>
      </w:r>
      <w:r>
        <w:rPr>
          <w:lang w:val="zh-CN"/>
        </w:rPr>
        <w:t>月</w:t>
      </w:r>
      <w:r>
        <w:rPr>
          <w:lang w:val="zh-CN"/>
        </w:rPr>
        <w:t>17</w:t>
      </w:r>
      <w:r>
        <w:rPr>
          <w:lang w:val="zh-CN"/>
        </w:rPr>
        <w:t>日，第</w:t>
      </w:r>
      <w:r>
        <w:rPr>
          <w:lang w:val="zh-CN"/>
        </w:rPr>
        <w:t>7</w:t>
      </w:r>
      <w:r>
        <w:rPr>
          <w:lang w:val="zh-CN"/>
        </w:rPr>
        <w:t>和第</w:t>
      </w:r>
      <w:r>
        <w:rPr>
          <w:lang w:val="zh-CN"/>
        </w:rPr>
        <w:t>10</w:t>
      </w:r>
      <w:r>
        <w:rPr>
          <w:lang w:val="zh-CN"/>
        </w:rPr>
        <w:t>段。</w:t>
      </w:r>
    </w:p>
  </w:footnote>
  <w:footnote w:id="12">
    <w:p w14:paraId="7CDD0E47" w14:textId="1E7E1A17" w:rsidR="00CF346D" w:rsidRPr="007D6602" w:rsidRDefault="00CF346D" w:rsidP="00CF346D">
      <w:pPr>
        <w:pStyle w:val="a6"/>
      </w:pPr>
      <w:r w:rsidRPr="001168B9">
        <w:rPr>
          <w:lang w:val="zh-CN"/>
        </w:rPr>
        <w:tab/>
      </w:r>
      <w:r w:rsidRPr="00456816">
        <w:rPr>
          <w:rStyle w:val="a8"/>
          <w:rFonts w:eastAsia="宋体"/>
        </w:rPr>
        <w:footnoteRef/>
      </w:r>
      <w:r w:rsidRPr="00957881">
        <w:tab/>
      </w:r>
      <w:hyperlink r:id="rId2" w:history="1">
        <w:r w:rsidRPr="00580575">
          <w:rPr>
            <w:rStyle w:val="af6"/>
          </w:rPr>
          <w:t>CCPR/C/MLT/CO/2</w:t>
        </w:r>
      </w:hyperlink>
      <w:r>
        <w:t>,</w:t>
      </w:r>
      <w:r w:rsidR="00593D32">
        <w:t xml:space="preserve"> </w:t>
      </w:r>
      <w:r>
        <w:rPr>
          <w:lang w:val="zh-CN"/>
        </w:rPr>
        <w:t>第</w:t>
      </w:r>
      <w:r>
        <w:t>18</w:t>
      </w:r>
      <w:r>
        <w:rPr>
          <w:lang w:val="zh-CN"/>
        </w:rPr>
        <w:t>段。</w:t>
      </w:r>
    </w:p>
  </w:footnote>
  <w:footnote w:id="13">
    <w:p w14:paraId="4779B101" w14:textId="2E4718C8" w:rsidR="00CF346D" w:rsidRPr="007D6602" w:rsidRDefault="00CF346D" w:rsidP="00CF346D">
      <w:pPr>
        <w:pStyle w:val="a6"/>
      </w:pPr>
      <w:r w:rsidRPr="00957881">
        <w:rPr>
          <w:rStyle w:val="a8"/>
          <w:rFonts w:eastAsia="宋体"/>
        </w:rPr>
        <w:tab/>
      </w:r>
      <w:r w:rsidRPr="00456816">
        <w:rPr>
          <w:rStyle w:val="a8"/>
          <w:rFonts w:eastAsia="宋体"/>
        </w:rPr>
        <w:footnoteRef/>
      </w:r>
      <w:r w:rsidRPr="00957881">
        <w:tab/>
      </w:r>
      <w:hyperlink r:id="rId3" w:history="1">
        <w:r w:rsidRPr="00580575">
          <w:rPr>
            <w:rStyle w:val="af6"/>
          </w:rPr>
          <w:t>CCPR/C/MLT/CO/2</w:t>
        </w:r>
      </w:hyperlink>
      <w:r>
        <w:rPr>
          <w:lang w:val="zh-CN"/>
        </w:rPr>
        <w:t>。</w:t>
      </w:r>
    </w:p>
  </w:footnote>
  <w:footnote w:id="14">
    <w:p w14:paraId="22884CE8" w14:textId="77777777" w:rsidR="00CF346D" w:rsidRPr="007D6602" w:rsidRDefault="00CF346D" w:rsidP="00CF346D">
      <w:pPr>
        <w:pStyle w:val="a6"/>
      </w:pPr>
      <w:r w:rsidRPr="00957881">
        <w:tab/>
      </w:r>
      <w:r w:rsidRPr="00456816">
        <w:rPr>
          <w:rStyle w:val="a8"/>
          <w:rFonts w:eastAsia="宋体"/>
        </w:rPr>
        <w:footnoteRef/>
      </w:r>
      <w:r w:rsidRPr="00957881">
        <w:tab/>
      </w:r>
      <w:r>
        <w:rPr>
          <w:lang w:val="zh-CN"/>
        </w:rPr>
        <w:t>同上</w:t>
      </w:r>
      <w:r w:rsidRPr="00957881">
        <w:t>，</w:t>
      </w:r>
      <w:r>
        <w:rPr>
          <w:lang w:val="zh-CN"/>
        </w:rPr>
        <w:t>第</w:t>
      </w:r>
      <w:r>
        <w:t>15</w:t>
      </w:r>
      <w:r>
        <w:rPr>
          <w:lang w:val="zh-CN"/>
        </w:rPr>
        <w:t>段。</w:t>
      </w:r>
    </w:p>
  </w:footnote>
  <w:footnote w:id="15">
    <w:p w14:paraId="61FB1614" w14:textId="77777777" w:rsidR="00CF346D" w:rsidRPr="007D6602" w:rsidRDefault="00CF346D" w:rsidP="00CF346D">
      <w:pPr>
        <w:pStyle w:val="a6"/>
      </w:pPr>
      <w:r w:rsidRPr="00957881">
        <w:tab/>
      </w:r>
      <w:r w:rsidRPr="00456816">
        <w:rPr>
          <w:rStyle w:val="a8"/>
          <w:rFonts w:eastAsia="宋体"/>
        </w:rPr>
        <w:footnoteRef/>
      </w:r>
      <w:r>
        <w:rPr>
          <w:lang w:val="zh-CN"/>
        </w:rPr>
        <w:tab/>
      </w:r>
      <w:r>
        <w:rPr>
          <w:lang w:val="zh-CN"/>
        </w:rPr>
        <w:t>通过法律实现民主欧洲委员会</w:t>
      </w:r>
      <w:r>
        <w:rPr>
          <w:lang w:val="zh-CN"/>
        </w:rPr>
        <w:t>2020</w:t>
      </w:r>
      <w:r>
        <w:rPr>
          <w:lang w:val="zh-CN"/>
        </w:rPr>
        <w:t>年</w:t>
      </w:r>
      <w:r>
        <w:rPr>
          <w:lang w:val="zh-CN"/>
        </w:rPr>
        <w:t>6</w:t>
      </w:r>
      <w:r>
        <w:rPr>
          <w:lang w:val="zh-CN"/>
        </w:rPr>
        <w:t>月</w:t>
      </w:r>
      <w:r>
        <w:rPr>
          <w:lang w:val="zh-CN"/>
        </w:rPr>
        <w:t>19</w:t>
      </w:r>
      <w:r>
        <w:rPr>
          <w:lang w:val="zh-CN"/>
        </w:rPr>
        <w:t>日第</w:t>
      </w:r>
      <w:r>
        <w:rPr>
          <w:lang w:val="zh-CN"/>
        </w:rPr>
        <w:t>986/2020</w:t>
      </w:r>
      <w:r>
        <w:rPr>
          <w:lang w:val="zh-CN"/>
        </w:rPr>
        <w:t>号意见。</w:t>
      </w:r>
    </w:p>
  </w:footnote>
  <w:footnote w:id="16">
    <w:p w14:paraId="788AE723" w14:textId="77777777" w:rsidR="00CF346D" w:rsidRPr="001168B9" w:rsidRDefault="00CF346D" w:rsidP="00CF346D">
      <w:pPr>
        <w:pStyle w:val="a6"/>
      </w:pPr>
      <w:r>
        <w:rPr>
          <w:lang w:val="zh-CN"/>
        </w:rPr>
        <w:tab/>
      </w:r>
      <w:r w:rsidRPr="00456816">
        <w:rPr>
          <w:rStyle w:val="a8"/>
          <w:rFonts w:eastAsia="宋体"/>
        </w:rPr>
        <w:footnoteRef/>
      </w:r>
      <w:r w:rsidRPr="00957881">
        <w:tab/>
      </w:r>
      <w:r>
        <w:t>European</w:t>
      </w:r>
      <w:r w:rsidRPr="00957881">
        <w:t xml:space="preserve"> </w:t>
      </w:r>
      <w:r>
        <w:t xml:space="preserve">Commission, </w:t>
      </w:r>
      <w:r w:rsidRPr="0039674E">
        <w:rPr>
          <w:i/>
          <w:iCs/>
        </w:rPr>
        <w:t xml:space="preserve">2023 Rule of Law Report </w:t>
      </w:r>
      <w:r>
        <w:t>(SWD(2</w:t>
      </w:r>
      <w:r w:rsidRPr="00957881">
        <w:t>0</w:t>
      </w:r>
      <w:r>
        <w:t>23)</w:t>
      </w:r>
      <w:r w:rsidRPr="00957881">
        <w:t xml:space="preserve"> </w:t>
      </w:r>
      <w:r>
        <w:t>818</w:t>
      </w:r>
      <w:r w:rsidRPr="00957881">
        <w:t xml:space="preserve"> </w:t>
      </w:r>
      <w:r>
        <w:t>final)</w:t>
      </w:r>
      <w:r w:rsidRPr="00957881">
        <w:t xml:space="preserve"> </w:t>
      </w:r>
      <w:r>
        <w:t>(Brussels, 2</w:t>
      </w:r>
      <w:r w:rsidRPr="00957881">
        <w:t>0</w:t>
      </w:r>
      <w:r>
        <w:t>23)</w:t>
      </w:r>
      <w:r>
        <w:rPr>
          <w:lang w:val="zh-CN"/>
        </w:rPr>
        <w:t>。</w:t>
      </w:r>
    </w:p>
  </w:footnote>
  <w:footnote w:id="17">
    <w:p w14:paraId="03D21CCF" w14:textId="77777777" w:rsidR="00CF346D" w:rsidRPr="001168B9" w:rsidRDefault="00CF346D" w:rsidP="00CF346D">
      <w:pPr>
        <w:pStyle w:val="a6"/>
      </w:pPr>
      <w:r w:rsidRPr="00957881">
        <w:tab/>
      </w:r>
      <w:r w:rsidRPr="00456816">
        <w:rPr>
          <w:rStyle w:val="a8"/>
          <w:rFonts w:eastAsia="宋体"/>
        </w:rPr>
        <w:footnoteRef/>
      </w:r>
      <w:r w:rsidRPr="00957881">
        <w:tab/>
      </w:r>
      <w:r w:rsidRPr="00933B17">
        <w:rPr>
          <w:spacing w:val="-2"/>
        </w:rPr>
        <w:t>European Parliament and the Council of the European Union, Directive (EU) 2024/1069, 11 April 2024</w:t>
      </w:r>
      <w:r w:rsidRPr="00933B17">
        <w:rPr>
          <w:spacing w:val="-2"/>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02FEE" w14:textId="77777777" w:rsidR="00117CCB" w:rsidRDefault="00436772" w:rsidP="00436772">
    <w:pPr>
      <w:pStyle w:val="af3"/>
    </w:pPr>
    <w:r>
      <w:t>CCPR/C/MLT/CO/3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2FDB0" w14:textId="77777777" w:rsidR="00117CCB" w:rsidRPr="00202A30" w:rsidRDefault="00436772" w:rsidP="00436772">
    <w:pPr>
      <w:pStyle w:val="af3"/>
      <w:jc w:val="right"/>
    </w:pPr>
    <w:r>
      <w:t>CCPR/C/MLT/CO/3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3"/>
  </w:num>
  <w:num w:numId="20"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CE"/>
    <w:rsid w:val="00011483"/>
    <w:rsid w:val="0004554F"/>
    <w:rsid w:val="000551CE"/>
    <w:rsid w:val="00080D76"/>
    <w:rsid w:val="000B5AD4"/>
    <w:rsid w:val="000B5BD5"/>
    <w:rsid w:val="000C4938"/>
    <w:rsid w:val="000D319F"/>
    <w:rsid w:val="000E4D0E"/>
    <w:rsid w:val="000F5EB8"/>
    <w:rsid w:val="00117CCB"/>
    <w:rsid w:val="00126EB7"/>
    <w:rsid w:val="00144B69"/>
    <w:rsid w:val="00153E86"/>
    <w:rsid w:val="00172E04"/>
    <w:rsid w:val="001911F8"/>
    <w:rsid w:val="001B1BD1"/>
    <w:rsid w:val="001C3EF2"/>
    <w:rsid w:val="001D17F6"/>
    <w:rsid w:val="00204B42"/>
    <w:rsid w:val="0021265F"/>
    <w:rsid w:val="002231C3"/>
    <w:rsid w:val="00230327"/>
    <w:rsid w:val="0024417F"/>
    <w:rsid w:val="00250F8D"/>
    <w:rsid w:val="0025482B"/>
    <w:rsid w:val="002B5450"/>
    <w:rsid w:val="002C64F2"/>
    <w:rsid w:val="002E1C97"/>
    <w:rsid w:val="002F5834"/>
    <w:rsid w:val="003006AB"/>
    <w:rsid w:val="00326EBF"/>
    <w:rsid w:val="00327FE4"/>
    <w:rsid w:val="003333CC"/>
    <w:rsid w:val="00372BED"/>
    <w:rsid w:val="00385347"/>
    <w:rsid w:val="00390C46"/>
    <w:rsid w:val="0039674E"/>
    <w:rsid w:val="003B2A01"/>
    <w:rsid w:val="00427F63"/>
    <w:rsid w:val="00434D38"/>
    <w:rsid w:val="00436772"/>
    <w:rsid w:val="00494EB8"/>
    <w:rsid w:val="004C4A0A"/>
    <w:rsid w:val="004D0A00"/>
    <w:rsid w:val="004E473D"/>
    <w:rsid w:val="004F348E"/>
    <w:rsid w:val="00501028"/>
    <w:rsid w:val="00501220"/>
    <w:rsid w:val="00522794"/>
    <w:rsid w:val="00530A9E"/>
    <w:rsid w:val="0056056E"/>
    <w:rsid w:val="0057615F"/>
    <w:rsid w:val="00580575"/>
    <w:rsid w:val="00593D32"/>
    <w:rsid w:val="005E403A"/>
    <w:rsid w:val="005E4086"/>
    <w:rsid w:val="0060122D"/>
    <w:rsid w:val="00604D91"/>
    <w:rsid w:val="00607905"/>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3B17"/>
    <w:rsid w:val="00936D9B"/>
    <w:rsid w:val="00936F03"/>
    <w:rsid w:val="00943B69"/>
    <w:rsid w:val="00944CB3"/>
    <w:rsid w:val="0096722F"/>
    <w:rsid w:val="00986624"/>
    <w:rsid w:val="009B09D7"/>
    <w:rsid w:val="009D35ED"/>
    <w:rsid w:val="009E4D61"/>
    <w:rsid w:val="00A02702"/>
    <w:rsid w:val="00A03CB6"/>
    <w:rsid w:val="00A1364C"/>
    <w:rsid w:val="00A21076"/>
    <w:rsid w:val="00A31BA8"/>
    <w:rsid w:val="00A3739A"/>
    <w:rsid w:val="00A52DAF"/>
    <w:rsid w:val="00A84072"/>
    <w:rsid w:val="00AD12C1"/>
    <w:rsid w:val="00B02F54"/>
    <w:rsid w:val="00B16570"/>
    <w:rsid w:val="00B16989"/>
    <w:rsid w:val="00B23B03"/>
    <w:rsid w:val="00B43EB7"/>
    <w:rsid w:val="00B53320"/>
    <w:rsid w:val="00B614C4"/>
    <w:rsid w:val="00B6217D"/>
    <w:rsid w:val="00B712F3"/>
    <w:rsid w:val="00BC6522"/>
    <w:rsid w:val="00BE1FFE"/>
    <w:rsid w:val="00C121D5"/>
    <w:rsid w:val="00C13AFF"/>
    <w:rsid w:val="00C17349"/>
    <w:rsid w:val="00C323A4"/>
    <w:rsid w:val="00C351AA"/>
    <w:rsid w:val="00C43CF0"/>
    <w:rsid w:val="00C70852"/>
    <w:rsid w:val="00C7253F"/>
    <w:rsid w:val="00C829C3"/>
    <w:rsid w:val="00C90707"/>
    <w:rsid w:val="00CE1D1C"/>
    <w:rsid w:val="00CF346D"/>
    <w:rsid w:val="00CF4A2B"/>
    <w:rsid w:val="00D26A05"/>
    <w:rsid w:val="00D9309B"/>
    <w:rsid w:val="00D97B98"/>
    <w:rsid w:val="00DB0D94"/>
    <w:rsid w:val="00DC671F"/>
    <w:rsid w:val="00DE4DA7"/>
    <w:rsid w:val="00DE6A56"/>
    <w:rsid w:val="00E02C13"/>
    <w:rsid w:val="00E33B38"/>
    <w:rsid w:val="00E442A1"/>
    <w:rsid w:val="00E458F6"/>
    <w:rsid w:val="00E47FE5"/>
    <w:rsid w:val="00E574AF"/>
    <w:rsid w:val="00E73B33"/>
    <w:rsid w:val="00EA7E67"/>
    <w:rsid w:val="00F23440"/>
    <w:rsid w:val="00F24E6D"/>
    <w:rsid w:val="00F379B8"/>
    <w:rsid w:val="00F553BD"/>
    <w:rsid w:val="00F714DA"/>
    <w:rsid w:val="00F87910"/>
    <w:rsid w:val="00FB456B"/>
    <w:rsid w:val="00FB7AE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38EE6"/>
  <w15:docId w15:val="{A98AE846-3D56-4378-9A05-BF5027FC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semiHidden/>
    <w:rsid w:val="00CF346D"/>
    <w:rPr>
      <w:color w:val="0000FF"/>
      <w:u w:val="none"/>
    </w:rPr>
  </w:style>
  <w:style w:type="character" w:styleId="af7">
    <w:name w:val="FollowedHyperlink"/>
    <w:basedOn w:val="a0"/>
    <w:uiPriority w:val="99"/>
    <w:semiHidden/>
    <w:rsid w:val="00CF346D"/>
    <w:rPr>
      <w:color w:val="0000FF"/>
      <w:u w:val="none"/>
    </w:rPr>
  </w:style>
  <w:style w:type="paragraph" w:styleId="af8">
    <w:name w:val="macro"/>
    <w:link w:val="af9"/>
    <w:semiHidden/>
    <w:rsid w:val="00CF346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CF346D"/>
    <w:rPr>
      <w:kern w:val="24"/>
      <w:sz w:val="24"/>
      <w:szCs w:val="24"/>
    </w:rPr>
  </w:style>
  <w:style w:type="paragraph" w:styleId="afa">
    <w:name w:val="Subtitle"/>
    <w:basedOn w:val="a"/>
    <w:next w:val="a"/>
    <w:link w:val="afb"/>
    <w:uiPriority w:val="11"/>
    <w:semiHidden/>
    <w:rsid w:val="00CF346D"/>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CF346D"/>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CF346D"/>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CF346D"/>
    <w:rPr>
      <w:i/>
      <w:iCs/>
      <w:color w:val="404040" w:themeColor="text1" w:themeTint="BF"/>
      <w:sz w:val="21"/>
      <w:szCs w:val="21"/>
    </w:rPr>
  </w:style>
  <w:style w:type="paragraph" w:styleId="afe">
    <w:name w:val="List Paragraph"/>
    <w:basedOn w:val="a"/>
    <w:uiPriority w:val="34"/>
    <w:rsid w:val="00CF346D"/>
    <w:pPr>
      <w:ind w:left="720"/>
      <w:contextualSpacing/>
    </w:pPr>
    <w:rPr>
      <w:snapToGrid/>
      <w:szCs w:val="21"/>
    </w:rPr>
  </w:style>
  <w:style w:type="character" w:styleId="aff">
    <w:name w:val="Intense Emphasis"/>
    <w:basedOn w:val="a0"/>
    <w:uiPriority w:val="21"/>
    <w:rsid w:val="00CF346D"/>
    <w:rPr>
      <w:i/>
      <w:iCs/>
      <w:color w:val="365F91" w:themeColor="accent1" w:themeShade="BF"/>
    </w:rPr>
  </w:style>
  <w:style w:type="paragraph" w:styleId="aff0">
    <w:name w:val="Intense Quote"/>
    <w:basedOn w:val="a"/>
    <w:next w:val="a"/>
    <w:link w:val="aff1"/>
    <w:uiPriority w:val="30"/>
    <w:rsid w:val="00CF346D"/>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CF346D"/>
    <w:rPr>
      <w:i/>
      <w:iCs/>
      <w:color w:val="365F91" w:themeColor="accent1" w:themeShade="BF"/>
      <w:sz w:val="21"/>
      <w:szCs w:val="21"/>
    </w:rPr>
  </w:style>
  <w:style w:type="character" w:styleId="aff2">
    <w:name w:val="Intense Reference"/>
    <w:basedOn w:val="a0"/>
    <w:uiPriority w:val="32"/>
    <w:rsid w:val="00CF346D"/>
    <w:rPr>
      <w:b/>
      <w:bCs/>
      <w:smallCaps/>
      <w:color w:val="365F91" w:themeColor="accent1" w:themeShade="BF"/>
      <w:spacing w:val="5"/>
    </w:rPr>
  </w:style>
  <w:style w:type="character" w:styleId="aff3">
    <w:name w:val="Unresolved Mention"/>
    <w:basedOn w:val="a0"/>
    <w:uiPriority w:val="99"/>
    <w:semiHidden/>
    <w:unhideWhenUsed/>
    <w:rsid w:val="005227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MLT/CO/2" TargetMode="External"/><Relationship Id="rId2" Type="http://schemas.openxmlformats.org/officeDocument/2006/relationships/hyperlink" Target="http://undocs.org/ch/CCPR/C/MLT/CO/2" TargetMode="External"/><Relationship Id="rId1" Type="http://schemas.openxmlformats.org/officeDocument/2006/relationships/hyperlink" Target="http://undocs.org/ch/CCPR/C/MLT/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8756</Words>
  <Characters>9273</Characters>
  <Application>Microsoft Office Word</Application>
  <DocSecurity>0</DocSecurity>
  <Lines>341</Lines>
  <Paragraphs>134</Paragraphs>
  <ScaleCrop>false</ScaleCrop>
  <Company>DCM</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CCPR/C/MLT/CO/3</dc:title>
  <dc:subject>2414144</dc:subject>
  <dc:creator>tt</dc:creator>
  <cp:keywords/>
  <dc:description/>
  <cp:lastModifiedBy>Ting TANG</cp:lastModifiedBy>
  <cp:revision>2</cp:revision>
  <cp:lastPrinted>2014-05-09T11:28:00Z</cp:lastPrinted>
  <dcterms:created xsi:type="dcterms:W3CDTF">2024-11-26T08:52:00Z</dcterms:created>
  <dcterms:modified xsi:type="dcterms:W3CDTF">2024-11-26T08:52:00Z</dcterms:modified>
</cp:coreProperties>
</file>