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6C81F58" w14:textId="77777777" w:rsidTr="00DC18BF">
        <w:trPr>
          <w:trHeight w:hRule="exact" w:val="851"/>
        </w:trPr>
        <w:tc>
          <w:tcPr>
            <w:tcW w:w="1280" w:type="dxa"/>
            <w:tcBorders>
              <w:bottom w:val="single" w:sz="4" w:space="0" w:color="auto"/>
            </w:tcBorders>
          </w:tcPr>
          <w:p w14:paraId="18622712" w14:textId="77777777" w:rsidR="00494EB8" w:rsidRPr="00F124C6" w:rsidRDefault="00494EB8" w:rsidP="007D7A4A">
            <w:pPr>
              <w:pStyle w:val="H23GC"/>
            </w:pPr>
          </w:p>
        </w:tc>
        <w:tc>
          <w:tcPr>
            <w:tcW w:w="2273" w:type="dxa"/>
            <w:tcBorders>
              <w:bottom w:val="single" w:sz="4" w:space="0" w:color="auto"/>
            </w:tcBorders>
            <w:vAlign w:val="bottom"/>
          </w:tcPr>
          <w:p w14:paraId="088190CB"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6D9C7883" w14:textId="5AEC49CF" w:rsidR="00494EB8" w:rsidRPr="002853A5" w:rsidRDefault="00104925" w:rsidP="00DC18BF">
            <w:pPr>
              <w:spacing w:line="240" w:lineRule="atLeast"/>
              <w:jc w:val="right"/>
              <w:rPr>
                <w:sz w:val="20"/>
                <w:szCs w:val="21"/>
              </w:rPr>
            </w:pPr>
            <w:r>
              <w:rPr>
                <w:sz w:val="40"/>
                <w:szCs w:val="21"/>
              </w:rPr>
              <w:t>CAT</w:t>
            </w:r>
            <w:r w:rsidR="002853A5">
              <w:rPr>
                <w:sz w:val="20"/>
                <w:szCs w:val="21"/>
              </w:rPr>
              <w:t>/</w:t>
            </w:r>
            <w:r>
              <w:rPr>
                <w:sz w:val="20"/>
                <w:szCs w:val="21"/>
              </w:rPr>
              <w:t>C</w:t>
            </w:r>
            <w:r w:rsidR="002853A5">
              <w:rPr>
                <w:sz w:val="20"/>
                <w:szCs w:val="21"/>
              </w:rPr>
              <w:t>/</w:t>
            </w:r>
            <w:r>
              <w:rPr>
                <w:sz w:val="20"/>
                <w:szCs w:val="21"/>
              </w:rPr>
              <w:t>ALB</w:t>
            </w:r>
            <w:r w:rsidR="002853A5">
              <w:rPr>
                <w:sz w:val="20"/>
                <w:szCs w:val="21"/>
              </w:rPr>
              <w:t>/</w:t>
            </w:r>
            <w:r>
              <w:rPr>
                <w:sz w:val="20"/>
                <w:szCs w:val="21"/>
              </w:rPr>
              <w:t>CO</w:t>
            </w:r>
            <w:r w:rsidR="002853A5">
              <w:rPr>
                <w:sz w:val="20"/>
                <w:szCs w:val="21"/>
              </w:rPr>
              <w:t>/</w:t>
            </w:r>
            <w:r>
              <w:rPr>
                <w:sz w:val="20"/>
                <w:szCs w:val="21"/>
              </w:rPr>
              <w:t>3</w:t>
            </w:r>
            <w:r w:rsidR="00E504C2" w:rsidRPr="00E504C2">
              <w:rPr>
                <w:rStyle w:val="a8"/>
                <w:rFonts w:eastAsia="宋体"/>
                <w:sz w:val="20"/>
                <w:vertAlign w:val="baseline"/>
              </w:rPr>
              <w:footnoteReference w:customMarkFollows="1" w:id="2"/>
              <w:t>*</w:t>
            </w:r>
          </w:p>
        </w:tc>
      </w:tr>
      <w:tr w:rsidR="00494EB8" w:rsidRPr="00F124C6" w14:paraId="6D53E04D" w14:textId="77777777" w:rsidTr="00DC18BF">
        <w:trPr>
          <w:trHeight w:hRule="exact" w:val="2835"/>
        </w:trPr>
        <w:tc>
          <w:tcPr>
            <w:tcW w:w="1280" w:type="dxa"/>
            <w:tcBorders>
              <w:top w:val="single" w:sz="4" w:space="0" w:color="auto"/>
              <w:bottom w:val="single" w:sz="12" w:space="0" w:color="auto"/>
            </w:tcBorders>
          </w:tcPr>
          <w:p w14:paraId="66674038" w14:textId="77777777" w:rsidR="00494EB8" w:rsidRPr="00F124C6" w:rsidRDefault="00494EB8" w:rsidP="00DC18BF">
            <w:pPr>
              <w:spacing w:line="120" w:lineRule="atLeast"/>
              <w:rPr>
                <w:sz w:val="10"/>
                <w:szCs w:val="10"/>
              </w:rPr>
            </w:pPr>
          </w:p>
          <w:p w14:paraId="2217889A"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B108DF4" wp14:editId="4522BF9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E030C4"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2BBD194" w14:textId="12F3CE42" w:rsidR="00494EB8" w:rsidRPr="0004600B" w:rsidRDefault="00104925" w:rsidP="00DC18BF">
            <w:pPr>
              <w:spacing w:before="240" w:line="240" w:lineRule="atLeast"/>
              <w:rPr>
                <w:sz w:val="20"/>
              </w:rPr>
            </w:pPr>
            <w:r>
              <w:rPr>
                <w:sz w:val="20"/>
              </w:rPr>
              <w:t xml:space="preserve">Distr.: </w:t>
            </w:r>
            <w:r>
              <w:rPr>
                <w:rFonts w:hint="eastAsia"/>
                <w:sz w:val="20"/>
              </w:rPr>
              <w:t>General</w:t>
            </w:r>
          </w:p>
          <w:p w14:paraId="5A63F6B4" w14:textId="3D2D042D" w:rsidR="00494EB8" w:rsidRPr="00F124C6" w:rsidRDefault="00104925" w:rsidP="00DC18BF">
            <w:pPr>
              <w:spacing w:line="240" w:lineRule="atLeast"/>
              <w:rPr>
                <w:sz w:val="20"/>
              </w:rPr>
            </w:pPr>
            <w:r>
              <w:rPr>
                <w:rFonts w:hint="eastAsia"/>
                <w:sz w:val="20"/>
              </w:rPr>
              <w:t>23</w:t>
            </w:r>
            <w:r w:rsidR="002853A5">
              <w:rPr>
                <w:rFonts w:hint="eastAsia"/>
                <w:sz w:val="20"/>
              </w:rPr>
              <w:t xml:space="preserve"> </w:t>
            </w:r>
            <w:r>
              <w:rPr>
                <w:rFonts w:hint="eastAsia"/>
                <w:sz w:val="20"/>
              </w:rPr>
              <w:t>December</w:t>
            </w:r>
            <w:r w:rsidR="005505A1">
              <w:rPr>
                <w:sz w:val="20"/>
              </w:rPr>
              <w:t xml:space="preserve"> </w:t>
            </w:r>
            <w:r>
              <w:rPr>
                <w:sz w:val="20"/>
              </w:rPr>
              <w:t>2</w:t>
            </w:r>
            <w:r w:rsidR="005505A1">
              <w:rPr>
                <w:sz w:val="20"/>
              </w:rPr>
              <w:t>0</w:t>
            </w:r>
            <w:r>
              <w:rPr>
                <w:sz w:val="20"/>
              </w:rPr>
              <w:t>2</w:t>
            </w:r>
            <w:r>
              <w:rPr>
                <w:rFonts w:hint="eastAsia"/>
                <w:sz w:val="20"/>
              </w:rPr>
              <w:t>5</w:t>
            </w:r>
          </w:p>
          <w:p w14:paraId="47FC2C5C" w14:textId="167A412E" w:rsidR="00494EB8" w:rsidRPr="00F124C6" w:rsidRDefault="00104925" w:rsidP="00DC18BF">
            <w:pPr>
              <w:spacing w:line="240" w:lineRule="atLeast"/>
              <w:rPr>
                <w:sz w:val="20"/>
              </w:rPr>
            </w:pPr>
            <w:r>
              <w:rPr>
                <w:sz w:val="20"/>
              </w:rPr>
              <w:t>Chinese</w:t>
            </w:r>
            <w:r w:rsidR="00494EB8" w:rsidRPr="00F124C6">
              <w:rPr>
                <w:sz w:val="20"/>
              </w:rPr>
              <w:t xml:space="preserve"> </w:t>
            </w:r>
          </w:p>
          <w:p w14:paraId="303E9E83" w14:textId="41715BF6" w:rsidR="00494EB8" w:rsidRPr="00F124C6" w:rsidRDefault="00104925" w:rsidP="00DC18BF">
            <w:pPr>
              <w:spacing w:line="240" w:lineRule="atLeast"/>
            </w:pPr>
            <w:r>
              <w:rPr>
                <w:sz w:val="20"/>
              </w:rPr>
              <w:t>Original: English</w:t>
            </w:r>
          </w:p>
        </w:tc>
      </w:tr>
    </w:tbl>
    <w:p w14:paraId="284B258B" w14:textId="77777777" w:rsidR="007E0256" w:rsidRDefault="007E0256"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02E04F9A" w14:textId="4668E724" w:rsidR="00104925" w:rsidRPr="00104925" w:rsidRDefault="00104925" w:rsidP="007E0256">
      <w:pPr>
        <w:pStyle w:val="HChGC"/>
      </w:pPr>
      <w:r w:rsidRPr="00104925">
        <w:tab/>
      </w:r>
      <w:r w:rsidRPr="00104925">
        <w:tab/>
      </w:r>
      <w:r w:rsidRPr="00104925">
        <w:t>关于阿尔巴尼亚第三次定期报告的结论性意见</w:t>
      </w:r>
      <w:r w:rsidR="00E504C2" w:rsidRPr="00E504C2">
        <w:rPr>
          <w:rStyle w:val="a8"/>
          <w:rFonts w:eastAsia="黑体"/>
          <w:sz w:val="28"/>
          <w:vertAlign w:val="baseline"/>
        </w:rPr>
        <w:footnoteReference w:customMarkFollows="1" w:id="3"/>
        <w:t>**</w:t>
      </w:r>
    </w:p>
    <w:p w14:paraId="725A6A15" w14:textId="0B418DFE" w:rsidR="00104925" w:rsidRPr="00104925" w:rsidRDefault="00104925" w:rsidP="007E0256">
      <w:pPr>
        <w:pStyle w:val="SingleTxtGC"/>
      </w:pPr>
      <w:r w:rsidRPr="00104925">
        <w:t>1.</w:t>
      </w:r>
      <w:r w:rsidRPr="00104925">
        <w:tab/>
      </w:r>
      <w:r w:rsidRPr="00104925">
        <w:t>委员会在</w:t>
      </w:r>
      <w:r w:rsidRPr="00104925">
        <w:t>2025</w:t>
      </w:r>
      <w:r w:rsidRPr="00104925">
        <w:t>年</w:t>
      </w:r>
      <w:r w:rsidRPr="00104925">
        <w:t>11</w:t>
      </w:r>
      <w:r w:rsidRPr="00104925">
        <w:t>月</w:t>
      </w:r>
      <w:r w:rsidRPr="00104925">
        <w:t>19</w:t>
      </w:r>
      <w:r w:rsidRPr="00104925">
        <w:t>日和</w:t>
      </w:r>
      <w:r w:rsidRPr="00104925">
        <w:t>20</w:t>
      </w:r>
      <w:r w:rsidRPr="00104925">
        <w:t>日举行的第</w:t>
      </w:r>
      <w:r w:rsidRPr="00104925">
        <w:t>2221</w:t>
      </w:r>
      <w:r w:rsidRPr="00104925">
        <w:t>和</w:t>
      </w:r>
      <w:r w:rsidRPr="00104925">
        <w:t>2224</w:t>
      </w:r>
      <w:r w:rsidRPr="00104925">
        <w:t>次会议上</w:t>
      </w:r>
      <w:r w:rsidRPr="00104925">
        <w:rPr>
          <w:vertAlign w:val="superscript"/>
        </w:rPr>
        <w:footnoteReference w:id="4"/>
      </w:r>
      <w:r w:rsidR="00C42531">
        <w:rPr>
          <w:rFonts w:hint="eastAsia"/>
        </w:rPr>
        <w:t xml:space="preserve"> </w:t>
      </w:r>
      <w:r w:rsidRPr="00104925">
        <w:t>审议了关于阿尔巴尼亚的第三次定期报告</w:t>
      </w:r>
      <w:r w:rsidRPr="00104925">
        <w:rPr>
          <w:vertAlign w:val="superscript"/>
        </w:rPr>
        <w:footnoteReference w:id="5"/>
      </w:r>
      <w:r w:rsidRPr="00104925">
        <w:t>，并在</w:t>
      </w:r>
      <w:r w:rsidRPr="00104925">
        <w:t>2025</w:t>
      </w:r>
      <w:r w:rsidRPr="00104925">
        <w:t>年</w:t>
      </w:r>
      <w:r w:rsidRPr="00104925">
        <w:t>11</w:t>
      </w:r>
      <w:r w:rsidRPr="00104925">
        <w:t>月</w:t>
      </w:r>
      <w:r w:rsidRPr="00104925">
        <w:t>27</w:t>
      </w:r>
      <w:r w:rsidRPr="00104925">
        <w:t>日举行的第</w:t>
      </w:r>
      <w:r w:rsidRPr="00104925">
        <w:t>2233</w:t>
      </w:r>
      <w:r w:rsidRPr="00104925">
        <w:t>次会议上通过了本结论性意见。</w:t>
      </w:r>
    </w:p>
    <w:p w14:paraId="11A4AF1B" w14:textId="7ABBC37C" w:rsidR="00104925" w:rsidRPr="00104925" w:rsidRDefault="00104925" w:rsidP="00A148F0">
      <w:pPr>
        <w:pStyle w:val="H1GC"/>
      </w:pPr>
      <w:r w:rsidRPr="00104925">
        <w:tab/>
        <w:t>A.</w:t>
      </w:r>
      <w:r w:rsidRPr="00104925">
        <w:tab/>
      </w:r>
      <w:r w:rsidRPr="00104925">
        <w:t>导言</w:t>
      </w:r>
    </w:p>
    <w:p w14:paraId="75DE5295" w14:textId="762B2BC1" w:rsidR="00104925" w:rsidRPr="00104925" w:rsidRDefault="00104925" w:rsidP="007E0256">
      <w:pPr>
        <w:pStyle w:val="SingleTxtGC"/>
      </w:pPr>
      <w:r w:rsidRPr="00104925">
        <w:t>2.</w:t>
      </w:r>
      <w:r w:rsidRPr="00104925">
        <w:tab/>
      </w:r>
      <w:r w:rsidRPr="00104925">
        <w:t>委员会欢迎缔约国提交第三次定期报告，尽管报告延迟了五年，并对缔约国就问题清单</w:t>
      </w:r>
      <w:r w:rsidRPr="00104925">
        <w:rPr>
          <w:vertAlign w:val="superscript"/>
        </w:rPr>
        <w:footnoteReference w:id="6"/>
      </w:r>
      <w:r w:rsidR="00C42531">
        <w:rPr>
          <w:rFonts w:hint="eastAsia"/>
        </w:rPr>
        <w:t xml:space="preserve"> </w:t>
      </w:r>
      <w:proofErr w:type="gramStart"/>
      <w:r w:rsidRPr="00104925">
        <w:t>作出</w:t>
      </w:r>
      <w:proofErr w:type="gramEnd"/>
      <w:r w:rsidRPr="00104925">
        <w:t>的书面答复</w:t>
      </w:r>
      <w:r w:rsidRPr="00104925">
        <w:rPr>
          <w:vertAlign w:val="superscript"/>
        </w:rPr>
        <w:footnoteReference w:id="7"/>
      </w:r>
      <w:r w:rsidR="00C42531">
        <w:rPr>
          <w:rFonts w:hint="eastAsia"/>
        </w:rPr>
        <w:t xml:space="preserve"> </w:t>
      </w:r>
      <w:r w:rsidRPr="00104925">
        <w:t>以及在公开审议报告期间及之后提供的补充资料表示赞赏。</w:t>
      </w:r>
    </w:p>
    <w:p w14:paraId="6D130BAC" w14:textId="4C611F3B" w:rsidR="00104925" w:rsidRPr="00104925" w:rsidRDefault="00104925" w:rsidP="007E0256">
      <w:pPr>
        <w:pStyle w:val="SingleTxtGC"/>
      </w:pPr>
      <w:r w:rsidRPr="00104925">
        <w:t>3.</w:t>
      </w:r>
      <w:r w:rsidRPr="00104925">
        <w:tab/>
      </w:r>
      <w:r w:rsidRPr="00104925">
        <w:t>委员会对与缔约国代表团的开放</w:t>
      </w:r>
      <w:r w:rsidRPr="00104925">
        <w:rPr>
          <w:rFonts w:hint="eastAsia"/>
        </w:rPr>
        <w:t>和</w:t>
      </w:r>
      <w:r w:rsidRPr="00104925">
        <w:t>建设性对话，以及对</w:t>
      </w:r>
      <w:r w:rsidRPr="00104925">
        <w:rPr>
          <w:rFonts w:hint="eastAsia"/>
        </w:rPr>
        <w:t>缔约国回复</w:t>
      </w:r>
      <w:r w:rsidRPr="00104925">
        <w:t>委员会审议期间所提问题和</w:t>
      </w:r>
      <w:proofErr w:type="gramStart"/>
      <w:r w:rsidRPr="00104925">
        <w:t>关切表示</w:t>
      </w:r>
      <w:proofErr w:type="gramEnd"/>
      <w:r w:rsidRPr="00104925">
        <w:t>赞赏。委员会欢迎缔约国通过部际工作组编写报告并吸收独立机构的意见，但仍</w:t>
      </w:r>
      <w:r w:rsidRPr="00104925">
        <w:rPr>
          <w:rFonts w:hint="eastAsia"/>
        </w:rPr>
        <w:t>表示</w:t>
      </w:r>
      <w:r w:rsidRPr="00104925">
        <w:t>遗憾的是，报告的磋商过程缺乏民间社会组织以及包括罗</w:t>
      </w:r>
      <w:proofErr w:type="gramStart"/>
      <w:r w:rsidRPr="00104925">
        <w:t>姆</w:t>
      </w:r>
      <w:proofErr w:type="gramEnd"/>
      <w:r w:rsidRPr="00104925">
        <w:t>社区在内的少数群体代表的参与。</w:t>
      </w:r>
    </w:p>
    <w:p w14:paraId="0EB3B4E8" w14:textId="4CE2A8EA" w:rsidR="00104925" w:rsidRPr="00104925" w:rsidRDefault="00104925" w:rsidP="00A148F0">
      <w:pPr>
        <w:pStyle w:val="H1GC"/>
      </w:pPr>
      <w:r w:rsidRPr="00104925">
        <w:tab/>
        <w:t>B.</w:t>
      </w:r>
      <w:r w:rsidRPr="00104925">
        <w:tab/>
      </w:r>
      <w:r w:rsidRPr="00104925">
        <w:t>积极方面</w:t>
      </w:r>
    </w:p>
    <w:p w14:paraId="1F2FDFA8" w14:textId="32FF0359" w:rsidR="00104925" w:rsidRPr="00104925" w:rsidRDefault="00104925" w:rsidP="007E0256">
      <w:pPr>
        <w:pStyle w:val="SingleTxtGC"/>
      </w:pPr>
      <w:r w:rsidRPr="00104925">
        <w:t>4.</w:t>
      </w:r>
      <w:r w:rsidRPr="00104925">
        <w:tab/>
      </w:r>
      <w:r w:rsidRPr="00104925">
        <w:t>委员会欢迎缔约国于</w:t>
      </w:r>
      <w:r w:rsidRPr="00104925">
        <w:t>2025</w:t>
      </w:r>
      <w:r w:rsidRPr="00104925">
        <w:t>年</w:t>
      </w:r>
      <w:r w:rsidRPr="00104925">
        <w:t>2</w:t>
      </w:r>
      <w:r w:rsidRPr="00104925">
        <w:t>月</w:t>
      </w:r>
      <w:r w:rsidRPr="00104925">
        <w:t>19</w:t>
      </w:r>
      <w:r w:rsidRPr="00104925">
        <w:t>日加入《经济、社会、文化权利国际公约任择议定书》，于</w:t>
      </w:r>
      <w:r w:rsidRPr="00104925">
        <w:t>2013</w:t>
      </w:r>
      <w:r w:rsidRPr="00104925">
        <w:t>年</w:t>
      </w:r>
      <w:r w:rsidRPr="00104925">
        <w:t>2</w:t>
      </w:r>
      <w:r w:rsidRPr="00104925">
        <w:t>月</w:t>
      </w:r>
      <w:r w:rsidRPr="00104925">
        <w:t>11</w:t>
      </w:r>
      <w:r w:rsidRPr="00104925">
        <w:t>日批准《残疾人权利公约》，并于</w:t>
      </w:r>
      <w:r w:rsidRPr="00104925">
        <w:t>2022</w:t>
      </w:r>
      <w:r w:rsidRPr="00104925">
        <w:t>年</w:t>
      </w:r>
      <w:r w:rsidRPr="00104925">
        <w:t>5</w:t>
      </w:r>
      <w:r w:rsidRPr="00104925">
        <w:t>月</w:t>
      </w:r>
      <w:r w:rsidRPr="00104925">
        <w:t>6</w:t>
      </w:r>
      <w:r w:rsidRPr="00104925">
        <w:t>日批准《</w:t>
      </w:r>
      <w:r w:rsidRPr="00104925">
        <w:t>2019</w:t>
      </w:r>
      <w:r w:rsidRPr="00104925">
        <w:t>年暴力和骚扰公约》</w:t>
      </w:r>
      <w:r w:rsidRPr="00104925">
        <w:t>(</w:t>
      </w:r>
      <w:r w:rsidRPr="00104925">
        <w:t>第</w:t>
      </w:r>
      <w:r w:rsidRPr="00104925">
        <w:t>190</w:t>
      </w:r>
      <w:r w:rsidRPr="00104925">
        <w:t>号</w:t>
      </w:r>
      <w:r w:rsidRPr="00104925">
        <w:t>)</w:t>
      </w:r>
      <w:r w:rsidRPr="00104925">
        <w:t>。</w:t>
      </w:r>
    </w:p>
    <w:p w14:paraId="0AA3EC6D" w14:textId="756F9519" w:rsidR="00104925" w:rsidRPr="00104925" w:rsidRDefault="00104925" w:rsidP="007E0256">
      <w:pPr>
        <w:pStyle w:val="SingleTxtGC"/>
      </w:pPr>
      <w:r w:rsidRPr="00104925">
        <w:t>5.</w:t>
      </w:r>
      <w:r w:rsidRPr="00104925">
        <w:tab/>
      </w:r>
      <w:r w:rsidRPr="00104925">
        <w:t>委员会还欢迎缔约国《公约》相关领域通过以下立法措施：</w:t>
      </w:r>
    </w:p>
    <w:p w14:paraId="4DB1D482" w14:textId="3B126D89" w:rsidR="00104925" w:rsidRPr="00104925" w:rsidRDefault="00304AFD" w:rsidP="007E0256">
      <w:pPr>
        <w:pStyle w:val="SingleTxtGC"/>
      </w:pPr>
      <w:r>
        <w:tab/>
      </w:r>
      <w:r w:rsidRPr="00104925">
        <w:t>(a)</w:t>
      </w:r>
      <w:r w:rsidRPr="00104925">
        <w:tab/>
      </w:r>
      <w:r w:rsidR="00104925" w:rsidRPr="00104925">
        <w:t>2024</w:t>
      </w:r>
      <w:r w:rsidR="00104925" w:rsidRPr="00104925">
        <w:t>年</w:t>
      </w:r>
      <w:r w:rsidR="00104925" w:rsidRPr="00104925">
        <w:t>7</w:t>
      </w:r>
      <w:r w:rsidR="00104925" w:rsidRPr="00104925">
        <w:t>月</w:t>
      </w:r>
      <w:r w:rsidR="00104925" w:rsidRPr="00104925">
        <w:t>26</w:t>
      </w:r>
      <w:r w:rsidR="00104925" w:rsidRPr="00104925">
        <w:t>日通过关于国家警察的第</w:t>
      </w:r>
      <w:r w:rsidR="00104925" w:rsidRPr="00104925">
        <w:t>82/2024</w:t>
      </w:r>
      <w:r w:rsidR="00104925" w:rsidRPr="00104925">
        <w:t>号法，加强对性别暴力受害者的保护，并规定警察在家庭暴力案件中必须进行风险评估；</w:t>
      </w:r>
    </w:p>
    <w:p w14:paraId="3A3260EF" w14:textId="278CA4FA" w:rsidR="00104925" w:rsidRPr="00104925" w:rsidRDefault="00304AFD" w:rsidP="007E0256">
      <w:pPr>
        <w:pStyle w:val="SingleTxtGC"/>
      </w:pPr>
      <w:r>
        <w:lastRenderedPageBreak/>
        <w:tab/>
      </w:r>
      <w:r w:rsidR="00104925" w:rsidRPr="00104925">
        <w:t>(b)</w:t>
      </w:r>
      <w:r w:rsidR="00104925" w:rsidRPr="00104925">
        <w:tab/>
        <w:t>2021</w:t>
      </w:r>
      <w:r w:rsidR="00104925" w:rsidRPr="00104925">
        <w:t>年</w:t>
      </w:r>
      <w:r w:rsidR="00104925" w:rsidRPr="00104925">
        <w:t>6</w:t>
      </w:r>
      <w:r w:rsidR="00104925" w:rsidRPr="00104925">
        <w:t>月</w:t>
      </w:r>
      <w:r w:rsidR="00104925" w:rsidRPr="00104925">
        <w:t>24</w:t>
      </w:r>
      <w:r w:rsidR="00104925" w:rsidRPr="00104925">
        <w:t>日通过关于外国人的第</w:t>
      </w:r>
      <w:r w:rsidR="00104925" w:rsidRPr="00104925">
        <w:t>79/2021</w:t>
      </w:r>
      <w:r w:rsidR="00104925" w:rsidRPr="00104925">
        <w:t>号法，简化法律程序并规定外国人在医疗保健、经济援助、法律援助和就业等方面的权利；</w:t>
      </w:r>
    </w:p>
    <w:p w14:paraId="39BD8545" w14:textId="4365E7E5" w:rsidR="00104925" w:rsidRPr="00104925" w:rsidRDefault="00304AFD" w:rsidP="007E0256">
      <w:pPr>
        <w:pStyle w:val="SingleTxtGC"/>
      </w:pPr>
      <w:r>
        <w:tab/>
      </w:r>
      <w:r w:rsidRPr="00104925">
        <w:t>(c)</w:t>
      </w:r>
      <w:r w:rsidRPr="00104925">
        <w:tab/>
      </w:r>
      <w:r w:rsidR="00104925" w:rsidRPr="00104925">
        <w:t>2021</w:t>
      </w:r>
      <w:r w:rsidR="00104925" w:rsidRPr="00104925">
        <w:t>年</w:t>
      </w:r>
      <w:r w:rsidR="00104925" w:rsidRPr="00104925">
        <w:t>2</w:t>
      </w:r>
      <w:r w:rsidR="00104925" w:rsidRPr="00104925">
        <w:t>月</w:t>
      </w:r>
      <w:r w:rsidR="00104925" w:rsidRPr="00104925">
        <w:t>1</w:t>
      </w:r>
      <w:r w:rsidR="00104925" w:rsidRPr="00104925">
        <w:t>日通过关于庇护的第</w:t>
      </w:r>
      <w:r w:rsidR="00104925" w:rsidRPr="00104925">
        <w:t>10/2021</w:t>
      </w:r>
      <w:r w:rsidR="00104925" w:rsidRPr="00104925">
        <w:t>号法，规定不得驱逐或遣返出境已获得或已申请庇护、临时保护的人员，以及有合理理由认定面临酷刑或不人道、有辱人格待遇风险的寻求庇护者；</w:t>
      </w:r>
    </w:p>
    <w:p w14:paraId="36AE76BE" w14:textId="66698F39" w:rsidR="00104925" w:rsidRPr="00104925" w:rsidRDefault="00304AFD" w:rsidP="007E0256">
      <w:pPr>
        <w:pStyle w:val="SingleTxtGC"/>
      </w:pPr>
      <w:r>
        <w:tab/>
      </w:r>
      <w:r w:rsidRPr="00104925">
        <w:t>(d)</w:t>
      </w:r>
      <w:r w:rsidRPr="00104925">
        <w:tab/>
      </w:r>
      <w:r w:rsidR="00104925" w:rsidRPr="00104925">
        <w:t>2020</w:t>
      </w:r>
      <w:r w:rsidR="00104925" w:rsidRPr="00104925">
        <w:t>年</w:t>
      </w:r>
      <w:r w:rsidR="00104925" w:rsidRPr="00104925">
        <w:t>6</w:t>
      </w:r>
      <w:r w:rsidR="00104925" w:rsidRPr="00104925">
        <w:t>月</w:t>
      </w:r>
      <w:r w:rsidR="00104925" w:rsidRPr="00104925">
        <w:t>25</w:t>
      </w:r>
      <w:r w:rsidR="00104925" w:rsidRPr="00104925">
        <w:t>日通过并于</w:t>
      </w:r>
      <w:r w:rsidR="00104925" w:rsidRPr="00104925">
        <w:t>2024</w:t>
      </w:r>
      <w:r w:rsidR="00104925" w:rsidRPr="00104925">
        <w:t>年修订关于被定罪人员和审前拘留人员权利和待遇的第</w:t>
      </w:r>
      <w:r w:rsidR="00104925" w:rsidRPr="00104925">
        <w:t>81/2020</w:t>
      </w:r>
      <w:r w:rsidR="00104925" w:rsidRPr="00104925">
        <w:t>号法，其中特别规定了限制囚犯权利的适用标准，即仅在必要时为达成合法目的且根据法定标准适用；</w:t>
      </w:r>
    </w:p>
    <w:p w14:paraId="5E0E2639" w14:textId="6BD5F953" w:rsidR="00104925" w:rsidRPr="00104925" w:rsidRDefault="00304AFD" w:rsidP="007E0256">
      <w:pPr>
        <w:pStyle w:val="SingleTxtGC"/>
      </w:pPr>
      <w:r>
        <w:tab/>
      </w:r>
      <w:r w:rsidRPr="00104925">
        <w:t>(e)</w:t>
      </w:r>
      <w:r w:rsidRPr="00104925">
        <w:tab/>
      </w:r>
      <w:r w:rsidR="00104925" w:rsidRPr="00104925">
        <w:t>2020</w:t>
      </w:r>
      <w:r w:rsidR="00104925" w:rsidRPr="00104925">
        <w:t>年</w:t>
      </w:r>
      <w:r w:rsidR="00104925" w:rsidRPr="00104925">
        <w:t>6</w:t>
      </w:r>
      <w:r w:rsidR="00104925" w:rsidRPr="00104925">
        <w:t>月</w:t>
      </w:r>
      <w:r w:rsidR="00104925" w:rsidRPr="00104925">
        <w:t>25</w:t>
      </w:r>
      <w:r w:rsidR="00104925" w:rsidRPr="00104925">
        <w:t>日通过关于执行刑事判决的第</w:t>
      </w:r>
      <w:r w:rsidR="00104925" w:rsidRPr="00104925">
        <w:t>79/2020</w:t>
      </w:r>
      <w:r w:rsidR="00104925" w:rsidRPr="00104925">
        <w:t>号法，强调对被定罪人员的改造和重返社会，并对替代性刑罚</w:t>
      </w:r>
      <w:proofErr w:type="gramStart"/>
      <w:r w:rsidR="00104925" w:rsidRPr="00104925">
        <w:t>作出</w:t>
      </w:r>
      <w:proofErr w:type="gramEnd"/>
      <w:r w:rsidR="00104925" w:rsidRPr="00104925">
        <w:t>规定；</w:t>
      </w:r>
    </w:p>
    <w:p w14:paraId="5FDD3252" w14:textId="31966316" w:rsidR="00104925" w:rsidRPr="00104925" w:rsidRDefault="00304AFD" w:rsidP="007E0256">
      <w:pPr>
        <w:pStyle w:val="SingleTxtGC"/>
      </w:pPr>
      <w:r>
        <w:tab/>
      </w:r>
      <w:r w:rsidRPr="00104925">
        <w:t>(f)</w:t>
      </w:r>
      <w:r w:rsidRPr="00104925">
        <w:tab/>
      </w:r>
      <w:r w:rsidR="00104925" w:rsidRPr="00104925">
        <w:t>2017</w:t>
      </w:r>
      <w:r w:rsidR="00104925" w:rsidRPr="00104925">
        <w:t>年</w:t>
      </w:r>
      <w:r w:rsidR="00104925" w:rsidRPr="00104925">
        <w:t>12</w:t>
      </w:r>
      <w:r w:rsidR="00104925" w:rsidRPr="00104925">
        <w:t>月通过关于国家保障下的法律援助的第</w:t>
      </w:r>
      <w:r w:rsidR="00104925" w:rsidRPr="00104925">
        <w:t>111/2017</w:t>
      </w:r>
      <w:r w:rsidR="00104925" w:rsidRPr="00104925">
        <w:t>号法，对免费法律援助、免除法庭费用和其他免费法律服务</w:t>
      </w:r>
      <w:proofErr w:type="gramStart"/>
      <w:r w:rsidR="00104925" w:rsidRPr="00104925">
        <w:t>作出</w:t>
      </w:r>
      <w:proofErr w:type="gramEnd"/>
      <w:r w:rsidR="00104925" w:rsidRPr="00104925">
        <w:t>规定。</w:t>
      </w:r>
    </w:p>
    <w:p w14:paraId="43E056EB" w14:textId="55A9AA67" w:rsidR="00104925" w:rsidRPr="00104925" w:rsidRDefault="00104925" w:rsidP="007E0256">
      <w:pPr>
        <w:pStyle w:val="SingleTxtGC"/>
      </w:pPr>
      <w:r w:rsidRPr="00104925">
        <w:t>6.</w:t>
      </w:r>
      <w:r w:rsidRPr="00104925">
        <w:tab/>
      </w:r>
      <w:r w:rsidRPr="00104925">
        <w:t>委员会还欢迎缔约国为落实《公约》而调整政策、方案和行政措施的相关举措，包括：</w:t>
      </w:r>
    </w:p>
    <w:p w14:paraId="10735B20" w14:textId="7AC90961" w:rsidR="00104925" w:rsidRPr="00104925" w:rsidRDefault="00304AFD" w:rsidP="007E0256">
      <w:pPr>
        <w:pStyle w:val="SingleTxtGC"/>
      </w:pPr>
      <w:r>
        <w:tab/>
      </w:r>
      <w:r w:rsidRPr="00104925">
        <w:t>(a)</w:t>
      </w:r>
      <w:r w:rsidRPr="00104925">
        <w:tab/>
      </w:r>
      <w:r w:rsidR="00104925" w:rsidRPr="00104925">
        <w:t>于</w:t>
      </w:r>
      <w:r w:rsidR="00104925" w:rsidRPr="00104925">
        <w:t>2019</w:t>
      </w:r>
      <w:r w:rsidR="00104925" w:rsidRPr="00104925">
        <w:t>年</w:t>
      </w:r>
      <w:r w:rsidR="00104925" w:rsidRPr="00104925">
        <w:t>12</w:t>
      </w:r>
      <w:r w:rsidR="00104925" w:rsidRPr="00104925">
        <w:t>月</w:t>
      </w:r>
      <w:r w:rsidR="00104925" w:rsidRPr="00104925">
        <w:t>19</w:t>
      </w:r>
      <w:r w:rsidR="00104925" w:rsidRPr="00104925">
        <w:t>日设立打击腐败和有组织犯罪特别机构；</w:t>
      </w:r>
    </w:p>
    <w:p w14:paraId="347BA7BA" w14:textId="54E70AA8" w:rsidR="00104925" w:rsidRPr="00104925" w:rsidRDefault="00304AFD" w:rsidP="007E0256">
      <w:pPr>
        <w:pStyle w:val="SingleTxtGC"/>
      </w:pPr>
      <w:r>
        <w:tab/>
      </w:r>
      <w:r w:rsidRPr="00104925">
        <w:t>(b)</w:t>
      </w:r>
      <w:r w:rsidRPr="00104925">
        <w:tab/>
      </w:r>
      <w:r w:rsidR="00104925" w:rsidRPr="00104925">
        <w:t>通过《</w:t>
      </w:r>
      <w:r w:rsidR="00104925" w:rsidRPr="00104925">
        <w:t>2024-2030</w:t>
      </w:r>
      <w:r w:rsidR="00104925" w:rsidRPr="00104925">
        <w:t>年跨部门反腐败战略》；</w:t>
      </w:r>
    </w:p>
    <w:p w14:paraId="06DE60E4" w14:textId="36293ABA" w:rsidR="00104925" w:rsidRPr="00104925" w:rsidRDefault="00304AFD" w:rsidP="007E0256">
      <w:pPr>
        <w:pStyle w:val="SingleTxtGC"/>
      </w:pPr>
      <w:r>
        <w:tab/>
      </w:r>
      <w:r w:rsidRPr="00104925">
        <w:t>(c)</w:t>
      </w:r>
      <w:r w:rsidRPr="00104925">
        <w:tab/>
      </w:r>
      <w:r w:rsidR="00104925" w:rsidRPr="00104925">
        <w:t>通过《</w:t>
      </w:r>
      <w:r w:rsidR="00104925" w:rsidRPr="00104925">
        <w:t>2021-2030</w:t>
      </w:r>
      <w:r w:rsidR="00104925" w:rsidRPr="00104925">
        <w:t>年国家性别平等战略》；</w:t>
      </w:r>
      <w:bookmarkStart w:id="1" w:name="_Hlk160706901"/>
      <w:bookmarkEnd w:id="1"/>
    </w:p>
    <w:p w14:paraId="1C37C7E6" w14:textId="215D045F" w:rsidR="00104925" w:rsidRPr="00104925" w:rsidRDefault="00304AFD" w:rsidP="007E0256">
      <w:pPr>
        <w:pStyle w:val="SingleTxtGC"/>
      </w:pPr>
      <w:r>
        <w:tab/>
      </w:r>
      <w:r w:rsidRPr="00104925">
        <w:t>(d)</w:t>
      </w:r>
      <w:r w:rsidRPr="00104925">
        <w:tab/>
      </w:r>
      <w:r w:rsidR="00104925" w:rsidRPr="00104925">
        <w:t>通过《</w:t>
      </w:r>
      <w:r w:rsidR="00104925" w:rsidRPr="00104925">
        <w:t>2021-2027</w:t>
      </w:r>
      <w:r w:rsidR="00104925" w:rsidRPr="00104925">
        <w:t>年国家关于</w:t>
      </w:r>
      <w:r w:rsidR="00104925" w:rsidRPr="00104925">
        <w:t>LGBTI+</w:t>
      </w:r>
      <w:r w:rsidR="00104925" w:rsidRPr="00104925">
        <w:t>人员的行动计划》；</w:t>
      </w:r>
    </w:p>
    <w:p w14:paraId="22FC7775" w14:textId="324E7AAF" w:rsidR="00104925" w:rsidRPr="00104925" w:rsidRDefault="00304AFD" w:rsidP="007E0256">
      <w:pPr>
        <w:pStyle w:val="SingleTxtGC"/>
      </w:pPr>
      <w:r>
        <w:tab/>
      </w:r>
      <w:r w:rsidRPr="00104925">
        <w:t>(e)</w:t>
      </w:r>
      <w:r w:rsidRPr="00104925">
        <w:tab/>
      </w:r>
      <w:r w:rsidR="00104925" w:rsidRPr="00104925">
        <w:t>通过《</w:t>
      </w:r>
      <w:r w:rsidR="00104925" w:rsidRPr="00104925">
        <w:t>2021-2026</w:t>
      </w:r>
      <w:r w:rsidR="00104925" w:rsidRPr="00104925">
        <w:t>年国家打击暴力极端主义战略》；</w:t>
      </w:r>
    </w:p>
    <w:p w14:paraId="4A7F801F" w14:textId="01123A0A" w:rsidR="00104925" w:rsidRPr="00104925" w:rsidRDefault="00304AFD" w:rsidP="007E0256">
      <w:pPr>
        <w:pStyle w:val="SingleTxtGC"/>
      </w:pPr>
      <w:r>
        <w:tab/>
      </w:r>
      <w:r w:rsidRPr="00104925">
        <w:t>(f)</w:t>
      </w:r>
      <w:r w:rsidRPr="00104925">
        <w:tab/>
      </w:r>
      <w:r w:rsidR="00104925" w:rsidRPr="00104925">
        <w:t>通过《</w:t>
      </w:r>
      <w:r w:rsidR="00104925" w:rsidRPr="00104925">
        <w:t>2024-2025</w:t>
      </w:r>
      <w:r w:rsidR="00104925" w:rsidRPr="00104925">
        <w:t>年国家打击人口贩运行动计划》和《</w:t>
      </w:r>
      <w:r w:rsidR="00104925" w:rsidRPr="00104925">
        <w:t>2024-2030</w:t>
      </w:r>
      <w:r w:rsidR="00104925" w:rsidRPr="00104925">
        <w:t>年国家打击人口贩运战略》；</w:t>
      </w:r>
    </w:p>
    <w:p w14:paraId="1862FD15" w14:textId="24201620" w:rsidR="00104925" w:rsidRPr="00104925" w:rsidRDefault="00304AFD" w:rsidP="007E0256">
      <w:pPr>
        <w:pStyle w:val="SingleTxtGC"/>
      </w:pPr>
      <w:r>
        <w:tab/>
      </w:r>
      <w:r w:rsidRPr="00104925">
        <w:t>(g)</w:t>
      </w:r>
      <w:r w:rsidRPr="00104925">
        <w:tab/>
      </w:r>
      <w:r w:rsidR="00104925" w:rsidRPr="00104925">
        <w:t>于</w:t>
      </w:r>
      <w:r w:rsidR="00104925" w:rsidRPr="00104925">
        <w:t>2022</w:t>
      </w:r>
      <w:r w:rsidR="00104925" w:rsidRPr="00104925">
        <w:t>年批准《</w:t>
      </w:r>
      <w:r w:rsidR="00104925" w:rsidRPr="00104925">
        <w:t>2022-2026</w:t>
      </w:r>
      <w:r w:rsidR="00104925" w:rsidRPr="00104925">
        <w:t>年儿童司法跨部门战略》和行动计划；</w:t>
      </w:r>
    </w:p>
    <w:p w14:paraId="2893BD9C" w14:textId="298466D7" w:rsidR="00104925" w:rsidRPr="00104925" w:rsidRDefault="00304AFD" w:rsidP="007E0256">
      <w:pPr>
        <w:pStyle w:val="SingleTxtGC"/>
      </w:pPr>
      <w:r>
        <w:tab/>
      </w:r>
      <w:r w:rsidRPr="00104925">
        <w:t>(h)</w:t>
      </w:r>
      <w:r w:rsidRPr="00104925">
        <w:tab/>
      </w:r>
      <w:r w:rsidR="00104925" w:rsidRPr="00104925">
        <w:t>于</w:t>
      </w:r>
      <w:r w:rsidR="00104925" w:rsidRPr="00104925">
        <w:t>2023</w:t>
      </w:r>
      <w:r w:rsidR="00104925" w:rsidRPr="00104925">
        <w:t>年通过《</w:t>
      </w:r>
      <w:r w:rsidR="00104925" w:rsidRPr="00104925">
        <w:t>2024-2030</w:t>
      </w:r>
      <w:r w:rsidR="00104925" w:rsidRPr="00104925">
        <w:t>年保护犯罪受害者跨部门战略》和行动计划。</w:t>
      </w:r>
    </w:p>
    <w:p w14:paraId="46DDDF3D" w14:textId="49057A13" w:rsidR="00104925" w:rsidRPr="00104925" w:rsidRDefault="00104925" w:rsidP="00A148F0">
      <w:pPr>
        <w:pStyle w:val="H1GC"/>
      </w:pPr>
      <w:r w:rsidRPr="00104925">
        <w:tab/>
        <w:t>C.</w:t>
      </w:r>
      <w:r w:rsidRPr="00104925">
        <w:tab/>
      </w:r>
      <w:r w:rsidRPr="00104925">
        <w:t>关注的主要问题及建议</w:t>
      </w:r>
    </w:p>
    <w:p w14:paraId="48CA11A2" w14:textId="77777777" w:rsidR="00104925" w:rsidRPr="00104925" w:rsidRDefault="00104925" w:rsidP="00A148F0">
      <w:pPr>
        <w:pStyle w:val="H23GC"/>
      </w:pPr>
      <w:r w:rsidRPr="00104925">
        <w:tab/>
      </w:r>
      <w:r w:rsidRPr="00104925">
        <w:tab/>
      </w:r>
      <w:r w:rsidRPr="00104925">
        <w:t>上</w:t>
      </w:r>
      <w:proofErr w:type="gramStart"/>
      <w:r w:rsidRPr="00104925">
        <w:t>一报告</w:t>
      </w:r>
      <w:proofErr w:type="gramEnd"/>
      <w:r w:rsidRPr="00104925">
        <w:t>周期遗留的后续行动问题</w:t>
      </w:r>
    </w:p>
    <w:p w14:paraId="0B1351F7" w14:textId="6A286066" w:rsidR="00104925" w:rsidRPr="00104925" w:rsidRDefault="00104925" w:rsidP="007E0256">
      <w:pPr>
        <w:pStyle w:val="SingleTxtGC"/>
      </w:pPr>
      <w:r w:rsidRPr="00104925">
        <w:t>7.</w:t>
      </w:r>
      <w:r w:rsidRPr="00104925">
        <w:tab/>
      </w:r>
      <w:r w:rsidRPr="00104925">
        <w:t>委员会在先前的结论性意见中，请缔约国提供资料，说明为落实关于以下问题的建议而采取的措施：</w:t>
      </w:r>
      <w:r w:rsidRPr="00104925">
        <w:t xml:space="preserve">(a) </w:t>
      </w:r>
      <w:r w:rsidRPr="00104925">
        <w:t>对被剥夺自由者的基本法律保障；</w:t>
      </w:r>
      <w:r w:rsidRPr="00104925">
        <w:t>(b)</w:t>
      </w:r>
      <w:r w:rsidR="00D30492">
        <w:rPr>
          <w:rFonts w:hint="eastAsia"/>
        </w:rPr>
        <w:t xml:space="preserve"> </w:t>
      </w:r>
      <w:r w:rsidRPr="00104925">
        <w:t>迅速、独立和公正的调查；</w:t>
      </w:r>
      <w:r w:rsidRPr="00104925">
        <w:t>(c)</w:t>
      </w:r>
      <w:r w:rsidR="00D30492">
        <w:rPr>
          <w:rFonts w:hint="eastAsia"/>
        </w:rPr>
        <w:t xml:space="preserve"> </w:t>
      </w:r>
      <w:r w:rsidRPr="00104925">
        <w:t>充分补偿；</w:t>
      </w:r>
      <w:r w:rsidRPr="00104925">
        <w:t xml:space="preserve">(d) </w:t>
      </w:r>
      <w:r w:rsidRPr="00104925">
        <w:t>数据收集。</w:t>
      </w:r>
      <w:r w:rsidRPr="00104925">
        <w:rPr>
          <w:vertAlign w:val="superscript"/>
        </w:rPr>
        <w:footnoteReference w:id="8"/>
      </w:r>
      <w:r w:rsidR="00C42531">
        <w:rPr>
          <w:rFonts w:hint="eastAsia"/>
        </w:rPr>
        <w:t xml:space="preserve"> </w:t>
      </w:r>
      <w:r w:rsidRPr="00104925">
        <w:t>委员会感到遗憾的是，尽管委员会结论性意见后续行动报告员已于</w:t>
      </w:r>
      <w:r w:rsidRPr="00104925">
        <w:t>2013</w:t>
      </w:r>
      <w:r w:rsidRPr="00104925">
        <w:t>年</w:t>
      </w:r>
      <w:r w:rsidRPr="00104925">
        <w:t>6</w:t>
      </w:r>
      <w:r w:rsidRPr="00104925">
        <w:t>月</w:t>
      </w:r>
      <w:r w:rsidRPr="00104925">
        <w:t>3</w:t>
      </w:r>
      <w:r w:rsidRPr="00104925">
        <w:t>日</w:t>
      </w:r>
      <w:proofErr w:type="gramStart"/>
      <w:r w:rsidRPr="00104925">
        <w:t>发出催复提醒</w:t>
      </w:r>
      <w:proofErr w:type="gramEnd"/>
      <w:r w:rsidRPr="00104925">
        <w:t>，但至今尚未收到缔约国关于上述建议落实情况的资料。</w:t>
      </w:r>
      <w:r w:rsidRPr="00104925">
        <w:rPr>
          <w:vertAlign w:val="superscript"/>
        </w:rPr>
        <w:footnoteReference w:id="9"/>
      </w:r>
      <w:r w:rsidR="00C42531">
        <w:rPr>
          <w:rFonts w:hint="eastAsia"/>
        </w:rPr>
        <w:t xml:space="preserve"> </w:t>
      </w:r>
      <w:r w:rsidRPr="00104925">
        <w:t>基于缔约国第三次定期报告和对话期间提供的资料，委员会认为上述建议已得到部分落实。缔约国尚未解决的问题在本文件第</w:t>
      </w:r>
      <w:r w:rsidRPr="00104925">
        <w:t>29</w:t>
      </w:r>
      <w:r w:rsidRPr="00104925">
        <w:t>和第</w:t>
      </w:r>
      <w:r w:rsidRPr="00104925">
        <w:t>37</w:t>
      </w:r>
      <w:r w:rsidRPr="00104925">
        <w:t>段中予以列明。</w:t>
      </w:r>
    </w:p>
    <w:p w14:paraId="7F3C2999" w14:textId="77777777" w:rsidR="00104925" w:rsidRPr="00104925" w:rsidRDefault="00104925" w:rsidP="00A148F0">
      <w:pPr>
        <w:pStyle w:val="H23GC"/>
      </w:pPr>
      <w:r w:rsidRPr="00104925">
        <w:tab/>
      </w:r>
      <w:r w:rsidRPr="00104925">
        <w:tab/>
      </w:r>
      <w:r w:rsidRPr="00104925">
        <w:t>酷刑的刑罪化和诉讼时效</w:t>
      </w:r>
    </w:p>
    <w:p w14:paraId="4214CD9D" w14:textId="45EE5CD5" w:rsidR="00104925" w:rsidRPr="00104925" w:rsidRDefault="00104925" w:rsidP="007E0256">
      <w:pPr>
        <w:pStyle w:val="SingleTxtGC"/>
      </w:pPr>
      <w:r w:rsidRPr="00104925">
        <w:t>8.</w:t>
      </w:r>
      <w:r w:rsidRPr="00104925">
        <w:tab/>
      </w:r>
      <w:r w:rsidRPr="00104925">
        <w:t>委员会注意到《刑法》第</w:t>
      </w:r>
      <w:r w:rsidRPr="00104925">
        <w:t>86</w:t>
      </w:r>
      <w:r w:rsidRPr="00104925">
        <w:t>条对酷刑的定义符合《公约》规定，但感到遗憾的是，《刑法》的一些条款未能完全与《公约》保持一致，例如对酷刑罪的刑罚与罪行严重程度不相称，以及除非构成危害人类罪，对酷刑罪的诉讼时效仅为</w:t>
      </w:r>
      <w:r w:rsidRPr="00104925">
        <w:t>10</w:t>
      </w:r>
      <w:r w:rsidRPr="00104925">
        <w:t>至</w:t>
      </w:r>
      <w:r w:rsidRPr="00104925">
        <w:t>20</w:t>
      </w:r>
      <w:r w:rsidRPr="00104925">
        <w:t>年</w:t>
      </w:r>
      <w:r w:rsidRPr="00104925">
        <w:t>(</w:t>
      </w:r>
      <w:r w:rsidRPr="00104925">
        <w:t>第</w:t>
      </w:r>
      <w:r w:rsidRPr="00104925">
        <w:t>1</w:t>
      </w:r>
      <w:r w:rsidRPr="00104925">
        <w:t>和第</w:t>
      </w:r>
      <w:r w:rsidRPr="00104925">
        <w:t>4</w:t>
      </w:r>
      <w:r w:rsidRPr="00104925">
        <w:t>条</w:t>
      </w:r>
      <w:r w:rsidRPr="00104925">
        <w:t>)</w:t>
      </w:r>
      <w:r w:rsidRPr="00104925">
        <w:t>。</w:t>
      </w:r>
    </w:p>
    <w:p w14:paraId="3320E3C4" w14:textId="5FEEA230"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9.</w:t>
      </w:r>
      <w:r w:rsidRPr="006758DE">
        <w:rPr>
          <w:rFonts w:ascii="Time New Roman" w:eastAsia="黑体" w:hAnsi="Time New Roman"/>
        </w:rPr>
        <w:tab/>
      </w:r>
      <w:r w:rsidRPr="006758DE">
        <w:rPr>
          <w:rFonts w:ascii="Time New Roman" w:eastAsia="黑体" w:hAnsi="Time New Roman"/>
        </w:rPr>
        <w:t>委员会建议缔约国修改《刑法》，使其完全符合《公约》，特别是制定符合酷刑</w:t>
      </w:r>
      <w:proofErr w:type="gramStart"/>
      <w:r w:rsidRPr="006758DE">
        <w:rPr>
          <w:rFonts w:ascii="Time New Roman" w:eastAsia="黑体" w:hAnsi="Time New Roman"/>
        </w:rPr>
        <w:t>罪严重</w:t>
      </w:r>
      <w:proofErr w:type="gramEnd"/>
      <w:r w:rsidRPr="006758DE">
        <w:rPr>
          <w:rFonts w:ascii="Time New Roman" w:eastAsia="黑体" w:hAnsi="Time New Roman"/>
        </w:rPr>
        <w:t>性质的刑罚，并确保酷刑罪在任何情况下都不受任何诉讼时效的限制。</w:t>
      </w:r>
    </w:p>
    <w:p w14:paraId="0FCEA6FB" w14:textId="77777777" w:rsidR="00104925" w:rsidRPr="00104925" w:rsidRDefault="00104925" w:rsidP="00A148F0">
      <w:pPr>
        <w:pStyle w:val="H23GC"/>
      </w:pPr>
      <w:r w:rsidRPr="00104925">
        <w:tab/>
      </w:r>
      <w:r w:rsidRPr="00104925">
        <w:tab/>
      </w:r>
      <w:r w:rsidRPr="00104925">
        <w:t>基本法律保障</w:t>
      </w:r>
    </w:p>
    <w:p w14:paraId="05E89752" w14:textId="35458CE3" w:rsidR="00104925" w:rsidRPr="00104925" w:rsidRDefault="00104925" w:rsidP="007E0256">
      <w:pPr>
        <w:pStyle w:val="SingleTxtGC"/>
      </w:pPr>
      <w:r w:rsidRPr="00104925">
        <w:t>10.</w:t>
      </w:r>
      <w:r w:rsidRPr="00104925">
        <w:tab/>
      </w:r>
      <w:r w:rsidRPr="00104925">
        <w:t>委员会</w:t>
      </w:r>
      <w:r w:rsidRPr="00104925">
        <w:rPr>
          <w:rFonts w:hint="eastAsia"/>
        </w:rPr>
        <w:t>表示</w:t>
      </w:r>
      <w:r w:rsidRPr="00104925">
        <w:t>关切的是，有报告称禁止酷刑和虐待的基本法律保障未得到系统、有效实施，被拘留者，特别是妇女和女童，从自由被剥夺之初</w:t>
      </w:r>
      <w:r w:rsidRPr="00104925">
        <w:rPr>
          <w:rFonts w:hint="eastAsia"/>
        </w:rPr>
        <w:t>起</w:t>
      </w:r>
      <w:r w:rsidRPr="00104925">
        <w:t>并不总能充分了解自己的权利，不能及时联系律师和医生，也没有机会将逮捕事实和目前拘留地点通知家属或自行选择的人。委员会</w:t>
      </w:r>
      <w:r w:rsidRPr="00104925">
        <w:rPr>
          <w:rFonts w:hint="eastAsia"/>
        </w:rPr>
        <w:t>还表示</w:t>
      </w:r>
      <w:r w:rsidRPr="00104925">
        <w:t>关切的是，将被拘留者在多个警察局之间转移可能增加其遭受虐待的风险，特别是鉴于某些转移未能留下记录</w:t>
      </w:r>
      <w:r w:rsidRPr="00104925">
        <w:t>(</w:t>
      </w:r>
      <w:r w:rsidRPr="00104925">
        <w:t>第</w:t>
      </w:r>
      <w:r w:rsidRPr="00104925">
        <w:t>2</w:t>
      </w:r>
      <w:r w:rsidRPr="00104925">
        <w:t>条</w:t>
      </w:r>
      <w:r w:rsidRPr="00104925">
        <w:t>)</w:t>
      </w:r>
      <w:r w:rsidRPr="00104925">
        <w:t>。</w:t>
      </w:r>
    </w:p>
    <w:p w14:paraId="4701D7BD" w14:textId="2A0725D0"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11.</w:t>
      </w:r>
      <w:r w:rsidRPr="006758DE">
        <w:rPr>
          <w:rFonts w:ascii="Time New Roman" w:eastAsia="黑体" w:hAnsi="Time New Roman"/>
        </w:rPr>
        <w:tab/>
      </w:r>
      <w:r w:rsidRPr="006758DE">
        <w:rPr>
          <w:rFonts w:ascii="Time New Roman" w:eastAsia="黑体" w:hAnsi="Time New Roman"/>
        </w:rPr>
        <w:t>委员会重申以往建议</w:t>
      </w:r>
      <w:r w:rsidRPr="006758DE">
        <w:rPr>
          <w:rFonts w:ascii="Time New Roman" w:eastAsia="黑体" w:hAnsi="Time New Roman"/>
          <w:vertAlign w:val="superscript"/>
        </w:rPr>
        <w:footnoteReference w:id="10"/>
      </w:r>
      <w:r w:rsidR="00C42531">
        <w:rPr>
          <w:rFonts w:ascii="Time New Roman" w:eastAsia="黑体" w:hAnsi="Time New Roman" w:hint="eastAsia"/>
        </w:rPr>
        <w:t xml:space="preserve"> </w:t>
      </w:r>
      <w:r w:rsidRPr="006758DE">
        <w:rPr>
          <w:rFonts w:ascii="Time New Roman" w:eastAsia="黑体" w:hAnsi="Time New Roman"/>
        </w:rPr>
        <w:t>并建议缔约国：</w:t>
      </w:r>
    </w:p>
    <w:p w14:paraId="2CBE5B48" w14:textId="2EEB65D1"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r>
      <w:r w:rsidR="00104925" w:rsidRPr="006758DE">
        <w:rPr>
          <w:rFonts w:ascii="Time New Roman" w:eastAsia="黑体" w:hAnsi="Time New Roman"/>
        </w:rPr>
        <w:t>(a)</w:t>
      </w:r>
      <w:r w:rsidR="00104925" w:rsidRPr="006758DE">
        <w:rPr>
          <w:rFonts w:ascii="Time New Roman" w:eastAsia="黑体" w:hAnsi="Time New Roman"/>
        </w:rPr>
        <w:tab/>
      </w:r>
      <w:r w:rsidR="00104925" w:rsidRPr="006758DE">
        <w:rPr>
          <w:rFonts w:ascii="Time New Roman" w:eastAsia="黑体" w:hAnsi="Time New Roman"/>
        </w:rPr>
        <w:t>确保所有被剥夺自由者从被剥夺自由之初起就在法律和实践中享有所有基本法律保障，包括立即获得律师协助的权利；要求并接受由独立医生或本人选择的医生免费检查的权利，且检查应在警察视听范围之外进行，除非医生明确要求其他安排；以本人理解的语言被告知被捕理由及所受任何指控性质的权利；在拘留地点进行登记的权利；立即将逮捕事实通知近亲或第三方的权利；立即被带见法官的权利；</w:t>
      </w:r>
    </w:p>
    <w:p w14:paraId="1DC0A908" w14:textId="70D2F122"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(b)</w:t>
      </w:r>
      <w:r w:rsidRPr="006758DE">
        <w:rPr>
          <w:rFonts w:ascii="Time New Roman" w:eastAsia="黑体" w:hAnsi="Time New Roman"/>
        </w:rPr>
        <w:tab/>
      </w:r>
      <w:r w:rsidR="00104925" w:rsidRPr="006758DE">
        <w:rPr>
          <w:rFonts w:ascii="Time New Roman" w:eastAsia="黑体" w:hAnsi="Time New Roman"/>
        </w:rPr>
        <w:t>定期对警察进行培训，确保警察保障个人自被剥夺自由之初即</w:t>
      </w:r>
      <w:r w:rsidR="00104925" w:rsidRPr="006758DE">
        <w:rPr>
          <w:rFonts w:ascii="Time New Roman" w:eastAsia="黑体" w:hAnsi="Time New Roman" w:hint="eastAsia"/>
        </w:rPr>
        <w:t>享有</w:t>
      </w:r>
      <w:r w:rsidR="00104925" w:rsidRPr="006758DE">
        <w:rPr>
          <w:rFonts w:ascii="Time New Roman" w:eastAsia="黑体" w:hAnsi="Time New Roman"/>
        </w:rPr>
        <w:t>律师和医生协助的权利，以及将被捕事实和当前拘留地点通知家属或指定人员的权利；</w:t>
      </w:r>
    </w:p>
    <w:p w14:paraId="03216383" w14:textId="2DA421DA"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(c)</w:t>
      </w:r>
      <w:r w:rsidRPr="006758DE">
        <w:rPr>
          <w:rFonts w:ascii="Time New Roman" w:eastAsia="黑体" w:hAnsi="Time New Roman"/>
        </w:rPr>
        <w:tab/>
      </w:r>
      <w:r w:rsidR="00104925" w:rsidRPr="006758DE">
        <w:rPr>
          <w:rFonts w:ascii="Time New Roman" w:eastAsia="黑体" w:hAnsi="Time New Roman"/>
        </w:rPr>
        <w:t>确保警察局之间的</w:t>
      </w:r>
      <w:proofErr w:type="gramStart"/>
      <w:r w:rsidR="00104925" w:rsidRPr="006758DE">
        <w:rPr>
          <w:rFonts w:ascii="Time New Roman" w:eastAsia="黑体" w:hAnsi="Time New Roman"/>
        </w:rPr>
        <w:t>转移仅</w:t>
      </w:r>
      <w:proofErr w:type="gramEnd"/>
      <w:r w:rsidR="00104925" w:rsidRPr="006758DE">
        <w:rPr>
          <w:rFonts w:ascii="Time New Roman" w:eastAsia="黑体" w:hAnsi="Time New Roman"/>
        </w:rPr>
        <w:t>限于绝对必要的情形，并确保对所有转移进行详尽记录。</w:t>
      </w:r>
    </w:p>
    <w:p w14:paraId="32F356A2" w14:textId="77777777" w:rsidR="00104925" w:rsidRPr="00104925" w:rsidRDefault="00104925" w:rsidP="00A148F0">
      <w:pPr>
        <w:pStyle w:val="H23GC"/>
      </w:pPr>
      <w:r w:rsidRPr="00104925">
        <w:tab/>
      </w:r>
      <w:r w:rsidRPr="00104925">
        <w:tab/>
      </w:r>
      <w:r w:rsidRPr="00104925">
        <w:t>拘留条件</w:t>
      </w:r>
    </w:p>
    <w:p w14:paraId="3C4F479E" w14:textId="097CB7A1" w:rsidR="00104925" w:rsidRPr="00104925" w:rsidRDefault="00104925" w:rsidP="007E0256">
      <w:pPr>
        <w:pStyle w:val="SingleTxtGC"/>
      </w:pPr>
      <w:r w:rsidRPr="00104925">
        <w:t>12.</w:t>
      </w:r>
      <w:r w:rsidRPr="00104925">
        <w:tab/>
      </w:r>
      <w:r w:rsidRPr="00104925">
        <w:t>委员会承认缔约国为改善拘留条件所作的努力，但仍对以下报告表示关切：拘留场所的物质条件恶劣，特别是缺乏食物、饮用水、卫生用品和医疗服务等基本必需品，包括缺乏心理健康服务，而过度拥挤使这些问题进一步恶化。委员会注意到缔约国已设立工作组，但仍对监狱系统缺乏医疗专业人员，包括监狱缺乏精神科专业人员和充足的治疗护理表示关切。委员会还对过度使用审前拘留加剧了过度拥挤这一结构性问题表示关切</w:t>
      </w:r>
      <w:r w:rsidRPr="00104925">
        <w:t>(</w:t>
      </w:r>
      <w:r w:rsidRPr="00104925">
        <w:t>第</w:t>
      </w:r>
      <w:r w:rsidRPr="00104925">
        <w:t>11</w:t>
      </w:r>
      <w:r w:rsidRPr="00104925">
        <w:t>和第</w:t>
      </w:r>
      <w:r w:rsidRPr="00104925">
        <w:t>16</w:t>
      </w:r>
      <w:r w:rsidRPr="00104925">
        <w:t>条</w:t>
      </w:r>
      <w:r w:rsidRPr="00104925">
        <w:t>)</w:t>
      </w:r>
      <w:r w:rsidRPr="00104925">
        <w:t>。</w:t>
      </w:r>
    </w:p>
    <w:p w14:paraId="487B3CCF" w14:textId="05A8B1D2"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13.</w:t>
      </w:r>
      <w:r w:rsidRPr="006758DE">
        <w:rPr>
          <w:rFonts w:ascii="Time New Roman" w:eastAsia="黑体" w:hAnsi="Time New Roman"/>
        </w:rPr>
        <w:tab/>
      </w:r>
      <w:r w:rsidRPr="006758DE">
        <w:rPr>
          <w:rFonts w:ascii="Time New Roman" w:eastAsia="黑体" w:hAnsi="Time New Roman"/>
        </w:rPr>
        <w:t>委员会敦促缔约国继续努力，按照《联合国囚犯待遇最低限度标准规则》</w:t>
      </w:r>
      <w:r w:rsidRPr="006758DE">
        <w:rPr>
          <w:rFonts w:ascii="Time New Roman" w:eastAsia="黑体" w:hAnsi="Time New Roman"/>
        </w:rPr>
        <w:t>(</w:t>
      </w:r>
      <w:r w:rsidRPr="006758DE">
        <w:rPr>
          <w:rFonts w:ascii="Time New Roman" w:eastAsia="黑体" w:hAnsi="Time New Roman"/>
        </w:rPr>
        <w:t>纳尔逊</w:t>
      </w:r>
      <w:r w:rsidR="00704D16" w:rsidRPr="00704D16">
        <w:rPr>
          <w:rFonts w:ascii="Time New Roman" w:eastAsia="黑体" w:hAnsi="Time New Roman" w:hint="eastAsia"/>
        </w:rPr>
        <w:t>·</w:t>
      </w:r>
      <w:r w:rsidRPr="006758DE">
        <w:rPr>
          <w:rFonts w:ascii="Time New Roman" w:eastAsia="黑体" w:hAnsi="Time New Roman"/>
        </w:rPr>
        <w:t>曼德拉规则</w:t>
      </w:r>
      <w:r w:rsidRPr="006758DE">
        <w:rPr>
          <w:rFonts w:ascii="Time New Roman" w:eastAsia="黑体" w:hAnsi="Time New Roman"/>
        </w:rPr>
        <w:t>)</w:t>
      </w:r>
      <w:r w:rsidRPr="006758DE">
        <w:rPr>
          <w:rFonts w:ascii="Time New Roman" w:eastAsia="黑体" w:hAnsi="Time New Roman"/>
        </w:rPr>
        <w:t>改善所有监狱和审前拘留设施的物质条件，并通过加大适用非拘禁措施等方式缓解此类设施的过度拥挤状况。在这方面，委员会提请缔约国注意《联合国非拘禁措施最低限度标准规则》</w:t>
      </w:r>
      <w:r w:rsidRPr="006758DE">
        <w:rPr>
          <w:rFonts w:ascii="Time New Roman" w:eastAsia="黑体" w:hAnsi="Time New Roman"/>
        </w:rPr>
        <w:t>(</w:t>
      </w:r>
      <w:r w:rsidRPr="006758DE">
        <w:rPr>
          <w:rFonts w:ascii="Time New Roman" w:eastAsia="黑体" w:hAnsi="Time New Roman"/>
        </w:rPr>
        <w:t>《东京规则》</w:t>
      </w:r>
      <w:r w:rsidRPr="006758DE">
        <w:rPr>
          <w:rFonts w:ascii="Time New Roman" w:eastAsia="黑体" w:hAnsi="Time New Roman"/>
        </w:rPr>
        <w:t>)</w:t>
      </w:r>
      <w:r w:rsidRPr="006758DE">
        <w:rPr>
          <w:rFonts w:ascii="Time New Roman" w:eastAsia="黑体" w:hAnsi="Time New Roman"/>
        </w:rPr>
        <w:t>和《联合国女性囚犯待遇和女性罪犯非监禁措施规则》</w:t>
      </w:r>
      <w:r w:rsidRPr="006758DE">
        <w:rPr>
          <w:rFonts w:ascii="Time New Roman" w:eastAsia="黑体" w:hAnsi="Time New Roman"/>
        </w:rPr>
        <w:t>(</w:t>
      </w:r>
      <w:r w:rsidRPr="006758DE">
        <w:rPr>
          <w:rFonts w:ascii="Time New Roman" w:eastAsia="黑体" w:hAnsi="Time New Roman"/>
        </w:rPr>
        <w:t>《曼谷规则》</w:t>
      </w:r>
      <w:r w:rsidRPr="006758DE">
        <w:rPr>
          <w:rFonts w:ascii="Time New Roman" w:eastAsia="黑体" w:hAnsi="Time New Roman"/>
        </w:rPr>
        <w:t>)</w:t>
      </w:r>
      <w:r w:rsidRPr="006758DE">
        <w:rPr>
          <w:rFonts w:ascii="Time New Roman" w:eastAsia="黑体" w:hAnsi="Time New Roman"/>
        </w:rPr>
        <w:t>。缔约国还应采取措施，在所有监狱设施中提供适足的医疗服务，包括精神治疗和治疗性护理。</w:t>
      </w:r>
      <w:bookmarkStart w:id="2" w:name="_Hlk214874437"/>
      <w:bookmarkEnd w:id="2"/>
    </w:p>
    <w:p w14:paraId="3AD8A4D2" w14:textId="77777777" w:rsidR="00104925" w:rsidRPr="00104925" w:rsidRDefault="00104925" w:rsidP="00A148F0">
      <w:pPr>
        <w:pStyle w:val="H23GC"/>
      </w:pPr>
      <w:r w:rsidRPr="00104925">
        <w:tab/>
      </w:r>
      <w:r w:rsidRPr="00104925">
        <w:tab/>
      </w:r>
      <w:r w:rsidRPr="00104925">
        <w:t>精神卫生机构</w:t>
      </w:r>
    </w:p>
    <w:p w14:paraId="2437DB0A" w14:textId="39512F25" w:rsidR="00104925" w:rsidRPr="00104925" w:rsidRDefault="00104925" w:rsidP="007E0256">
      <w:pPr>
        <w:pStyle w:val="SingleTxtGC"/>
      </w:pPr>
      <w:r w:rsidRPr="00104925">
        <w:t>14.</w:t>
      </w:r>
      <w:r w:rsidRPr="00104925">
        <w:tab/>
      </w:r>
      <w:r w:rsidRPr="00104925">
        <w:t>委员会注意到</w:t>
      </w:r>
      <w:proofErr w:type="spellStart"/>
      <w:r w:rsidRPr="00104925">
        <w:t>Lezha</w:t>
      </w:r>
      <w:proofErr w:type="spellEnd"/>
      <w:r w:rsidRPr="00104925">
        <w:t>监狱在</w:t>
      </w:r>
      <w:r w:rsidRPr="00104925">
        <w:t>2025</w:t>
      </w:r>
      <w:r w:rsidRPr="00104925">
        <w:t>年期间增加了医务人员数量，但仍然表示严重关切的是：根据《刑法》第</w:t>
      </w:r>
      <w:r w:rsidRPr="00104925">
        <w:t>46</w:t>
      </w:r>
      <w:r w:rsidRPr="00104925">
        <w:t>条被法院下令强制治疗措施或被临时安置于</w:t>
      </w:r>
      <w:r w:rsidRPr="00104925">
        <w:t>Tirana</w:t>
      </w:r>
      <w:r w:rsidRPr="00104925">
        <w:t>监狱医院或</w:t>
      </w:r>
      <w:proofErr w:type="spellStart"/>
      <w:r w:rsidRPr="00104925">
        <w:t>Lezha</w:t>
      </w:r>
      <w:proofErr w:type="spellEnd"/>
      <w:r w:rsidRPr="00104925">
        <w:t>监狱精神</w:t>
      </w:r>
      <w:r w:rsidRPr="00104925">
        <w:rPr>
          <w:rFonts w:hint="eastAsia"/>
        </w:rPr>
        <w:t>卫生机构</w:t>
      </w:r>
      <w:r w:rsidRPr="00104925">
        <w:t>的被拘留者的拘留条件令人不满。委员会特别回顾欧洲人权法院的判决，其中法院认定，</w:t>
      </w:r>
      <w:r w:rsidRPr="00104925">
        <w:t>Tirana</w:t>
      </w:r>
      <w:r w:rsidRPr="00104925">
        <w:t>监狱医院的恶劣物质条件加上医疗不足，构成不人道和有辱人格的待遇</w:t>
      </w:r>
      <w:r w:rsidRPr="00104925">
        <w:t>(</w:t>
      </w:r>
      <w:r w:rsidRPr="00104925">
        <w:t>第</w:t>
      </w:r>
      <w:r w:rsidRPr="00104925">
        <w:t>2</w:t>
      </w:r>
      <w:r w:rsidRPr="00104925">
        <w:t>、第</w:t>
      </w:r>
      <w:r w:rsidRPr="00104925">
        <w:t>11</w:t>
      </w:r>
      <w:r w:rsidRPr="00104925">
        <w:t>和第</w:t>
      </w:r>
      <w:r w:rsidRPr="00104925">
        <w:t>16</w:t>
      </w:r>
      <w:r w:rsidRPr="00104925">
        <w:t>条</w:t>
      </w:r>
      <w:r w:rsidRPr="00104925">
        <w:t>)</w:t>
      </w:r>
      <w:r w:rsidRPr="00104925">
        <w:t>。</w:t>
      </w:r>
      <w:r w:rsidRPr="00104925">
        <w:rPr>
          <w:vertAlign w:val="superscript"/>
        </w:rPr>
        <w:footnoteReference w:id="11"/>
      </w:r>
    </w:p>
    <w:p w14:paraId="0DDAE4CE" w14:textId="148E3A47"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15.</w:t>
      </w:r>
      <w:r w:rsidRPr="006758DE">
        <w:rPr>
          <w:rFonts w:ascii="Time New Roman" w:eastAsia="黑体" w:hAnsi="Time New Roman"/>
        </w:rPr>
        <w:tab/>
      </w:r>
      <w:r w:rsidRPr="006758DE">
        <w:rPr>
          <w:rFonts w:ascii="Time New Roman" w:eastAsia="黑体" w:hAnsi="Time New Roman"/>
        </w:rPr>
        <w:t>委员会建议缔约国：</w:t>
      </w:r>
    </w:p>
    <w:p w14:paraId="218861F8" w14:textId="7F2154BD"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r>
      <w:r w:rsidR="00104925" w:rsidRPr="006758DE">
        <w:rPr>
          <w:rFonts w:ascii="Time New Roman" w:eastAsia="黑体" w:hAnsi="Time New Roman"/>
        </w:rPr>
        <w:t>(a)</w:t>
      </w:r>
      <w:r w:rsidR="00104925" w:rsidRPr="006758DE">
        <w:rPr>
          <w:rFonts w:ascii="Time New Roman" w:eastAsia="黑体" w:hAnsi="Time New Roman"/>
        </w:rPr>
        <w:tab/>
      </w:r>
      <w:r w:rsidR="00104925" w:rsidRPr="006758DE">
        <w:rPr>
          <w:rFonts w:ascii="Time New Roman" w:eastAsia="黑体" w:hAnsi="Time New Roman"/>
        </w:rPr>
        <w:t>继续努力并分配充足的资源，改善所有精神卫生机构的物质条件，特别是</w:t>
      </w:r>
      <w:proofErr w:type="spellStart"/>
      <w:r w:rsidR="00104925" w:rsidRPr="006758DE">
        <w:rPr>
          <w:rFonts w:ascii="Time New Roman" w:eastAsia="黑体" w:hAnsi="Time New Roman"/>
        </w:rPr>
        <w:t>Lezha</w:t>
      </w:r>
      <w:proofErr w:type="spellEnd"/>
      <w:r w:rsidR="00104925" w:rsidRPr="006758DE">
        <w:rPr>
          <w:rFonts w:ascii="Time New Roman" w:eastAsia="黑体" w:hAnsi="Time New Roman"/>
        </w:rPr>
        <w:t>监狱和</w:t>
      </w:r>
      <w:r w:rsidR="00104925" w:rsidRPr="006758DE">
        <w:rPr>
          <w:rFonts w:ascii="Time New Roman" w:eastAsia="黑体" w:hAnsi="Time New Roman"/>
        </w:rPr>
        <w:t>Tirana</w:t>
      </w:r>
      <w:r w:rsidR="00104925" w:rsidRPr="006758DE">
        <w:rPr>
          <w:rFonts w:ascii="Time New Roman" w:eastAsia="黑体" w:hAnsi="Time New Roman"/>
        </w:rPr>
        <w:t>监狱医院，包括在培训招聘工作人员、医疗服务、非监禁措施和社区服务方面进行投资；</w:t>
      </w:r>
    </w:p>
    <w:p w14:paraId="0823243D" w14:textId="35D053E9"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r>
      <w:r w:rsidR="00104925" w:rsidRPr="006758DE">
        <w:rPr>
          <w:rFonts w:ascii="Time New Roman" w:eastAsia="黑体" w:hAnsi="Time New Roman"/>
        </w:rPr>
        <w:t>(b)</w:t>
      </w:r>
      <w:r w:rsidR="00104925" w:rsidRPr="006758DE">
        <w:rPr>
          <w:rFonts w:ascii="Time New Roman" w:eastAsia="黑体" w:hAnsi="Time New Roman"/>
        </w:rPr>
        <w:tab/>
      </w:r>
      <w:r w:rsidR="00104925" w:rsidRPr="006758DE">
        <w:rPr>
          <w:rFonts w:ascii="Time New Roman" w:eastAsia="黑体" w:hAnsi="Time New Roman"/>
        </w:rPr>
        <w:t>加快建立永久性的专业法医精神病学机构，提供有利于治疗的环境并实施多学科治疗方案。</w:t>
      </w:r>
    </w:p>
    <w:p w14:paraId="4731F407" w14:textId="77777777" w:rsidR="00104925" w:rsidRPr="00104925" w:rsidRDefault="00104925" w:rsidP="00A148F0">
      <w:pPr>
        <w:pStyle w:val="H23GC"/>
      </w:pPr>
      <w:r w:rsidRPr="00104925">
        <w:tab/>
      </w:r>
      <w:r w:rsidRPr="00104925">
        <w:tab/>
      </w:r>
      <w:r w:rsidRPr="00104925">
        <w:t>国家防范机制</w:t>
      </w:r>
    </w:p>
    <w:p w14:paraId="626B8F67" w14:textId="6ACBEC44" w:rsidR="00104925" w:rsidRPr="00104925" w:rsidRDefault="00104925" w:rsidP="007E0256">
      <w:pPr>
        <w:pStyle w:val="SingleTxtGC"/>
      </w:pPr>
      <w:r w:rsidRPr="00104925">
        <w:t>16.</w:t>
      </w:r>
      <w:r w:rsidRPr="00104925">
        <w:tab/>
      </w:r>
      <w:r w:rsidRPr="00104925">
        <w:t>委员会表示关切的是，国家防范机制的法律授权包含接收和处理囚犯申诉的权力，这不符合《禁止酷刑和其他残忍、不人道或有辱人格的待遇或处罚公约任择议定书》规定的纯粹预防性职能。委员会欢迎关于增加人民辩护人预算和人员配备的信息，但考虑到该国剥夺自由场所的数量和监狱人口规模，仍对该机制获得的人力和财政资源不足表示关切。同时，委员会对该机制任务缺乏公众可见度和认知度表示关切</w:t>
      </w:r>
      <w:r w:rsidRPr="00104925">
        <w:t>(</w:t>
      </w:r>
      <w:r w:rsidRPr="00104925">
        <w:t>第</w:t>
      </w:r>
      <w:r w:rsidRPr="00104925">
        <w:t>2</w:t>
      </w:r>
      <w:r w:rsidRPr="00104925">
        <w:t>和第</w:t>
      </w:r>
      <w:r w:rsidRPr="00104925">
        <w:t>16</w:t>
      </w:r>
      <w:r w:rsidRPr="00104925">
        <w:t>条</w:t>
      </w:r>
      <w:r w:rsidRPr="00104925">
        <w:t>)</w:t>
      </w:r>
      <w:r w:rsidRPr="00104925">
        <w:t>。</w:t>
      </w:r>
      <w:bookmarkStart w:id="3" w:name="_Hlk214570276"/>
      <w:bookmarkEnd w:id="3"/>
    </w:p>
    <w:p w14:paraId="53693A9C" w14:textId="78741B39"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17.</w:t>
      </w:r>
      <w:r w:rsidRPr="006758DE">
        <w:rPr>
          <w:rFonts w:ascii="Time New Roman" w:eastAsia="黑体" w:hAnsi="Time New Roman"/>
        </w:rPr>
        <w:tab/>
      </w:r>
      <w:r w:rsidRPr="006758DE">
        <w:rPr>
          <w:rFonts w:ascii="Time New Roman" w:eastAsia="黑体" w:hAnsi="Time New Roman"/>
        </w:rPr>
        <w:t>委员会建议缔约国：</w:t>
      </w:r>
    </w:p>
    <w:p w14:paraId="06FA447F" w14:textId="5E90C763"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r>
      <w:r w:rsidR="00104925" w:rsidRPr="006758DE">
        <w:rPr>
          <w:rFonts w:ascii="Time New Roman" w:eastAsia="黑体" w:hAnsi="Time New Roman"/>
        </w:rPr>
        <w:t>(a)</w:t>
      </w:r>
      <w:r w:rsidR="00104925" w:rsidRPr="006758DE">
        <w:rPr>
          <w:rFonts w:ascii="Time New Roman" w:eastAsia="黑体" w:hAnsi="Time New Roman"/>
        </w:rPr>
        <w:tab/>
      </w:r>
      <w:r w:rsidR="00104925" w:rsidRPr="006758DE">
        <w:rPr>
          <w:rFonts w:ascii="Time New Roman" w:eastAsia="黑体" w:hAnsi="Time New Roman"/>
        </w:rPr>
        <w:t>审查关于国家防范机制任务授权的法律，确保不将申诉处理纳入其任务范围；</w:t>
      </w:r>
    </w:p>
    <w:p w14:paraId="4A227D19" w14:textId="733E049E"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r>
      <w:r w:rsidR="00104925" w:rsidRPr="006758DE">
        <w:rPr>
          <w:rFonts w:ascii="Time New Roman" w:eastAsia="黑体" w:hAnsi="Time New Roman"/>
        </w:rPr>
        <w:t>(b)</w:t>
      </w:r>
      <w:r w:rsidR="00104925" w:rsidRPr="006758DE">
        <w:rPr>
          <w:rFonts w:ascii="Time New Roman" w:eastAsia="黑体" w:hAnsi="Time New Roman"/>
        </w:rPr>
        <w:tab/>
      </w:r>
      <w:r w:rsidR="00104925" w:rsidRPr="006758DE">
        <w:rPr>
          <w:rFonts w:ascii="Time New Roman" w:eastAsia="黑体" w:hAnsi="Time New Roman"/>
        </w:rPr>
        <w:t>根据《公约》任择议定书第</w:t>
      </w:r>
      <w:r w:rsidR="00104925" w:rsidRPr="006758DE">
        <w:rPr>
          <w:rFonts w:ascii="Time New Roman" w:eastAsia="黑体" w:hAnsi="Time New Roman"/>
        </w:rPr>
        <w:t>18</w:t>
      </w:r>
      <w:r w:rsidR="00104925" w:rsidRPr="006758DE">
        <w:rPr>
          <w:rFonts w:ascii="Time New Roman" w:eastAsia="黑体" w:hAnsi="Time New Roman"/>
        </w:rPr>
        <w:t>条第</w:t>
      </w:r>
      <w:r w:rsidR="00104925" w:rsidRPr="006758DE">
        <w:rPr>
          <w:rFonts w:ascii="Time New Roman" w:eastAsia="黑体" w:hAnsi="Time New Roman"/>
        </w:rPr>
        <w:t>3</w:t>
      </w:r>
      <w:r w:rsidR="00104925" w:rsidRPr="006758DE">
        <w:rPr>
          <w:rFonts w:ascii="Time New Roman" w:eastAsia="黑体" w:hAnsi="Time New Roman"/>
        </w:rPr>
        <w:t>款，为该机制提供充足的人力、财力、技术和后勤资源，以保证机制能够有效、独立地履行职能；</w:t>
      </w:r>
    </w:p>
    <w:p w14:paraId="2826146E" w14:textId="2D441191"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r>
      <w:r w:rsidR="00104925" w:rsidRPr="006758DE">
        <w:rPr>
          <w:rFonts w:ascii="Time New Roman" w:eastAsia="黑体" w:hAnsi="Time New Roman"/>
        </w:rPr>
        <w:t>(c)</w:t>
      </w:r>
      <w:r w:rsidR="00104925" w:rsidRPr="006758DE">
        <w:rPr>
          <w:rFonts w:ascii="Time New Roman" w:eastAsia="黑体" w:hAnsi="Time New Roman"/>
        </w:rPr>
        <w:tab/>
      </w:r>
      <w:r w:rsidR="00104925" w:rsidRPr="006758DE">
        <w:rPr>
          <w:rFonts w:ascii="Time New Roman" w:eastAsia="黑体" w:hAnsi="Time New Roman"/>
        </w:rPr>
        <w:t>采取措施提高公共当局、被剥夺自由者和民间社会对该机制</w:t>
      </w:r>
      <w:r w:rsidR="00104925" w:rsidRPr="006758DE">
        <w:rPr>
          <w:rFonts w:ascii="Time New Roman" w:eastAsia="黑体" w:hAnsi="Time New Roman" w:hint="eastAsia"/>
        </w:rPr>
        <w:t>职能</w:t>
      </w:r>
      <w:r w:rsidR="00104925" w:rsidRPr="006758DE">
        <w:rPr>
          <w:rFonts w:ascii="Time New Roman" w:eastAsia="黑体" w:hAnsi="Time New Roman"/>
        </w:rPr>
        <w:t>的认识和了解。</w:t>
      </w:r>
    </w:p>
    <w:p w14:paraId="57EA8C76" w14:textId="77777777" w:rsidR="00104925" w:rsidRPr="00104925" w:rsidRDefault="00104925" w:rsidP="00A148F0">
      <w:pPr>
        <w:pStyle w:val="H23GC"/>
      </w:pPr>
      <w:r w:rsidRPr="00104925">
        <w:tab/>
      </w:r>
      <w:r w:rsidRPr="00104925">
        <w:tab/>
      </w:r>
      <w:r w:rsidRPr="00104925">
        <w:t>性别暴力</w:t>
      </w:r>
    </w:p>
    <w:p w14:paraId="5C1B762A" w14:textId="72C828C5" w:rsidR="00104925" w:rsidRPr="00104925" w:rsidRDefault="00104925" w:rsidP="007E0256">
      <w:pPr>
        <w:pStyle w:val="SingleTxtGC"/>
      </w:pPr>
      <w:r w:rsidRPr="00104925">
        <w:t>18.</w:t>
      </w:r>
      <w:r w:rsidRPr="00104925">
        <w:tab/>
      </w:r>
      <w:r w:rsidRPr="00104925">
        <w:t>委员会欢迎缔约国通过《国家性别平等战略</w:t>
      </w:r>
      <w:r w:rsidRPr="00104925">
        <w:t>(2021-2030)</w:t>
      </w:r>
      <w:r w:rsidRPr="00104925">
        <w:t>》，在保护妇女和女童免遭家庭暴力方面采取的其他法律、政策和制度改进措施，以及缔约国提供的关于法院受理性别暴力案件数量的信息，但委员会仍对有报告称受害者面临诸多申诉障碍、担心再次受害，经济状况不稳定以及缺乏有效的法律援助表示关切。委员会还对《刑法》第</w:t>
      </w:r>
      <w:r w:rsidRPr="00104925">
        <w:t>102</w:t>
      </w:r>
      <w:r w:rsidRPr="00104925">
        <w:t>条对强奸的定义以使用暴力而非以未经同意为基础表示关切</w:t>
      </w:r>
      <w:r w:rsidRPr="00104925">
        <w:t>(</w:t>
      </w:r>
      <w:r w:rsidRPr="00104925">
        <w:t>第</w:t>
      </w:r>
      <w:r w:rsidRPr="00104925">
        <w:t>2</w:t>
      </w:r>
      <w:r w:rsidRPr="00104925">
        <w:t>和第</w:t>
      </w:r>
      <w:r w:rsidRPr="00104925">
        <w:t>16</w:t>
      </w:r>
      <w:r w:rsidRPr="00104925">
        <w:t>条</w:t>
      </w:r>
      <w:r w:rsidRPr="00104925">
        <w:t>)</w:t>
      </w:r>
      <w:r w:rsidRPr="00104925">
        <w:t>。</w:t>
      </w:r>
    </w:p>
    <w:p w14:paraId="2491074B" w14:textId="4993DF7B"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19.</w:t>
      </w:r>
      <w:r w:rsidRPr="006758DE">
        <w:rPr>
          <w:rFonts w:ascii="Time New Roman" w:eastAsia="黑体" w:hAnsi="Time New Roman"/>
        </w:rPr>
        <w:tab/>
      </w:r>
      <w:r w:rsidRPr="006758DE">
        <w:rPr>
          <w:rFonts w:ascii="Time New Roman" w:eastAsia="黑体" w:hAnsi="Time New Roman"/>
        </w:rPr>
        <w:t>缔约国应：</w:t>
      </w:r>
    </w:p>
    <w:p w14:paraId="6AD1A082" w14:textId="29EE02DB"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(a)</w:t>
      </w:r>
      <w:r w:rsidRPr="006758DE">
        <w:rPr>
          <w:rFonts w:ascii="Time New Roman" w:eastAsia="黑体" w:hAnsi="Time New Roman"/>
        </w:rPr>
        <w:tab/>
      </w:r>
      <w:r w:rsidR="00104925" w:rsidRPr="006758DE">
        <w:rPr>
          <w:rFonts w:ascii="Time New Roman" w:eastAsia="黑体" w:hAnsi="Time New Roman"/>
        </w:rPr>
        <w:t>确保通过依职权启动调查等方式对所有性别暴力和家庭暴力行为开展迅速、彻底的调查，包括调查国家当局或其他实体因作为和不作为而可能引发缔约国根据《公约》承担国际责任的行为，确保对被控施害者提起诉讼，对被认定有罪者施以适当惩罚，并确保幸存者或其家属获得补救，包括获得充分赔偿和康复支持；</w:t>
      </w:r>
    </w:p>
    <w:p w14:paraId="07079A62" w14:textId="1096BA49"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(b)</w:t>
      </w:r>
      <w:r w:rsidRPr="006758DE">
        <w:rPr>
          <w:rFonts w:ascii="Time New Roman" w:eastAsia="黑体" w:hAnsi="Time New Roman"/>
        </w:rPr>
        <w:tab/>
      </w:r>
      <w:r w:rsidR="00104925" w:rsidRPr="006758DE">
        <w:rPr>
          <w:rFonts w:ascii="Time New Roman" w:eastAsia="黑体" w:hAnsi="Time New Roman"/>
        </w:rPr>
        <w:t>加快采取立法和政策措施，预防和打击暴力侵害妇女行为，特别是考虑修订《刑法》，确保对强奸的定义以未经同意为核心，涵盖所有未经同意的性行为，并将一切胁迫性情形纳入</w:t>
      </w:r>
      <w:proofErr w:type="gramStart"/>
      <w:r w:rsidR="00104925" w:rsidRPr="006758DE">
        <w:rPr>
          <w:rFonts w:ascii="Time New Roman" w:eastAsia="黑体" w:hAnsi="Time New Roman"/>
        </w:rPr>
        <w:t>考量</w:t>
      </w:r>
      <w:proofErr w:type="gramEnd"/>
      <w:r w:rsidR="00104925" w:rsidRPr="006758DE">
        <w:rPr>
          <w:rFonts w:ascii="Time New Roman" w:eastAsia="黑体" w:hAnsi="Time New Roman"/>
        </w:rPr>
        <w:t>；</w:t>
      </w:r>
    </w:p>
    <w:p w14:paraId="49BA5E85" w14:textId="250C320A"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(c)</w:t>
      </w:r>
      <w:r w:rsidRPr="006758DE">
        <w:rPr>
          <w:rFonts w:ascii="Time New Roman" w:eastAsia="黑体" w:hAnsi="Time New Roman"/>
        </w:rPr>
        <w:tab/>
      </w:r>
      <w:r w:rsidR="00104925" w:rsidRPr="006758DE">
        <w:rPr>
          <w:rFonts w:ascii="Time New Roman" w:eastAsia="黑体" w:hAnsi="Time New Roman"/>
        </w:rPr>
        <w:t>采取必要措施，鼓励和便利受害者提出申诉，有效消除可能阻碍妇女举报所受暴力行为的障碍；</w:t>
      </w:r>
    </w:p>
    <w:p w14:paraId="0DC8E1A5" w14:textId="37B028C9"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(d)</w:t>
      </w:r>
      <w:r w:rsidRPr="006758DE">
        <w:rPr>
          <w:rFonts w:ascii="Time New Roman" w:eastAsia="黑体" w:hAnsi="Time New Roman"/>
        </w:rPr>
        <w:tab/>
      </w:r>
      <w:r w:rsidR="00104925" w:rsidRPr="006758DE">
        <w:rPr>
          <w:rFonts w:ascii="Time New Roman" w:eastAsia="黑体" w:hAnsi="Time New Roman"/>
        </w:rPr>
        <w:t>确保受害者获得适当的法律、医疗、经济和心理支持，并能使用有效的补救措施和保护手段，包括在全国范围内有效使用接待中心和庇护所，同时提高公众对上述中心和庇护所的认识；</w:t>
      </w:r>
    </w:p>
    <w:p w14:paraId="6E853BCC" w14:textId="1102548E"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(e)</w:t>
      </w:r>
      <w:r w:rsidRPr="006758DE">
        <w:rPr>
          <w:rFonts w:ascii="Time New Roman" w:eastAsia="黑体" w:hAnsi="Time New Roman"/>
        </w:rPr>
        <w:tab/>
      </w:r>
      <w:r w:rsidR="00104925" w:rsidRPr="006758DE">
        <w:rPr>
          <w:rFonts w:ascii="Time New Roman" w:eastAsia="黑体" w:hAnsi="Time New Roman"/>
        </w:rPr>
        <w:t>加强对公职人员，包括法官、律师、检察官、执法人员以及医疗和社会服务提供者的针对性强制培训，提升其识别和处理暴力侵害妇女案件的能力；</w:t>
      </w:r>
    </w:p>
    <w:p w14:paraId="0853FE8B" w14:textId="588BC40B"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(f)</w:t>
      </w:r>
      <w:r w:rsidRPr="006758DE">
        <w:rPr>
          <w:rFonts w:ascii="Time New Roman" w:eastAsia="黑体" w:hAnsi="Time New Roman"/>
        </w:rPr>
        <w:tab/>
      </w:r>
      <w:r w:rsidR="00104925" w:rsidRPr="006758DE">
        <w:rPr>
          <w:rFonts w:ascii="Time New Roman" w:eastAsia="黑体" w:hAnsi="Time New Roman"/>
        </w:rPr>
        <w:t>加强公众宣传教育活动，着力消除助长和纵容性别暴力的社会文化观念和刻板印象。</w:t>
      </w:r>
    </w:p>
    <w:p w14:paraId="1958D0AC" w14:textId="77777777" w:rsidR="00104925" w:rsidRPr="00104925" w:rsidRDefault="00104925" w:rsidP="00A148F0">
      <w:pPr>
        <w:pStyle w:val="H23GC"/>
      </w:pPr>
      <w:r w:rsidRPr="00104925">
        <w:tab/>
      </w:r>
      <w:r w:rsidRPr="00104925">
        <w:tab/>
      </w:r>
      <w:r w:rsidRPr="00104925">
        <w:t>人口贩运</w:t>
      </w:r>
    </w:p>
    <w:p w14:paraId="7F4A1678" w14:textId="50978E18" w:rsidR="00104925" w:rsidRPr="00104925" w:rsidRDefault="00104925" w:rsidP="007E0256">
      <w:pPr>
        <w:pStyle w:val="SingleTxtGC"/>
      </w:pPr>
      <w:r w:rsidRPr="00104925">
        <w:t>20.</w:t>
      </w:r>
      <w:r w:rsidRPr="00104925">
        <w:tab/>
      </w:r>
      <w:r w:rsidRPr="00104925">
        <w:t>委员会考虑到缔约国提供的关于《</w:t>
      </w:r>
      <w:r w:rsidRPr="00104925">
        <w:t>2024-2030</w:t>
      </w:r>
      <w:r w:rsidRPr="00104925">
        <w:t>年国家打击人口贩运战略》以及《刑法》和《刑事诉讼法》修订情况的信息，但仍然表示关切的是：缺乏保护人口贩运受害者的专门法律；人口贩运案件的起诉和定罪数量较少；执法机构缺乏识别潜在人口贩运受害者的资源；人口贩运受害者难以获得赔偿；受害者诉诸司法时缺乏促进性别平等的方法</w:t>
      </w:r>
      <w:r w:rsidRPr="00104925">
        <w:t>(</w:t>
      </w:r>
      <w:r w:rsidRPr="00104925">
        <w:t>第</w:t>
      </w:r>
      <w:r w:rsidRPr="00104925">
        <w:t>2</w:t>
      </w:r>
      <w:r w:rsidRPr="00104925">
        <w:t>和第</w:t>
      </w:r>
      <w:r w:rsidRPr="00104925">
        <w:t>16</w:t>
      </w:r>
      <w:r w:rsidRPr="00104925">
        <w:t>条</w:t>
      </w:r>
      <w:r w:rsidRPr="00104925">
        <w:t>)</w:t>
      </w:r>
      <w:r w:rsidRPr="00104925">
        <w:t>。</w:t>
      </w:r>
      <w:bookmarkStart w:id="4" w:name="_Hlk193056010"/>
      <w:bookmarkEnd w:id="4"/>
    </w:p>
    <w:p w14:paraId="584CFE71" w14:textId="5325A218"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21.</w:t>
      </w:r>
      <w:r w:rsidRPr="006758DE">
        <w:rPr>
          <w:rFonts w:ascii="Time New Roman" w:eastAsia="黑体" w:hAnsi="Time New Roman"/>
        </w:rPr>
        <w:tab/>
      </w:r>
      <w:r w:rsidRPr="006758DE">
        <w:rPr>
          <w:rFonts w:ascii="Time New Roman" w:eastAsia="黑体" w:hAnsi="Time New Roman"/>
        </w:rPr>
        <w:t>委员会敦促缔约国：</w:t>
      </w:r>
    </w:p>
    <w:p w14:paraId="1CCA10D7" w14:textId="5B10A09A"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(a)</w:t>
      </w:r>
      <w:r w:rsidRPr="006758DE">
        <w:rPr>
          <w:rFonts w:ascii="Time New Roman" w:eastAsia="黑体" w:hAnsi="Time New Roman"/>
        </w:rPr>
        <w:tab/>
      </w:r>
      <w:r w:rsidR="00104925" w:rsidRPr="006758DE">
        <w:rPr>
          <w:rFonts w:ascii="Time New Roman" w:eastAsia="黑体" w:hAnsi="Time New Roman"/>
        </w:rPr>
        <w:t>继续采取有效措施加强对人口贩运受害者的保护，包括通过专门立法确保人口贩运受害者得到有效保护；</w:t>
      </w:r>
    </w:p>
    <w:p w14:paraId="0EF4CF24" w14:textId="1742E1CE"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(b)</w:t>
      </w:r>
      <w:r w:rsidRPr="006758DE">
        <w:rPr>
          <w:rFonts w:ascii="Time New Roman" w:eastAsia="黑体" w:hAnsi="Time New Roman"/>
        </w:rPr>
        <w:tab/>
      </w:r>
      <w:r w:rsidR="00104925" w:rsidRPr="006758DE">
        <w:rPr>
          <w:rFonts w:ascii="Time New Roman" w:eastAsia="黑体" w:hAnsi="Time New Roman"/>
        </w:rPr>
        <w:t>预防并迅速、彻底和公正地调查、起诉和惩处人口贩运及相关行为；</w:t>
      </w:r>
    </w:p>
    <w:p w14:paraId="60BB530C" w14:textId="17991C09"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(c)</w:t>
      </w:r>
      <w:r w:rsidRPr="006758DE">
        <w:rPr>
          <w:rFonts w:ascii="Time New Roman" w:eastAsia="黑体" w:hAnsi="Time New Roman"/>
        </w:rPr>
        <w:tab/>
      </w:r>
      <w:r w:rsidR="00104925" w:rsidRPr="006758DE">
        <w:rPr>
          <w:rFonts w:ascii="Time New Roman" w:eastAsia="黑体" w:hAnsi="Time New Roman"/>
        </w:rPr>
        <w:t>为贩运受害者提供补救手段，包括协助受害者向警方举报贩运事件，特别是根据《公约》第</w:t>
      </w:r>
      <w:r w:rsidR="00104925" w:rsidRPr="006758DE">
        <w:rPr>
          <w:rFonts w:ascii="Time New Roman" w:eastAsia="黑体" w:hAnsi="Time New Roman"/>
        </w:rPr>
        <w:t>14</w:t>
      </w:r>
      <w:r w:rsidR="00104925" w:rsidRPr="006758DE">
        <w:rPr>
          <w:rFonts w:ascii="Time New Roman" w:eastAsia="黑体" w:hAnsi="Time New Roman"/>
        </w:rPr>
        <w:t>条提供法律、医疗和心理援助和康复服务，包括设立</w:t>
      </w:r>
      <w:r w:rsidR="00104925" w:rsidRPr="006758DE">
        <w:rPr>
          <w:rFonts w:ascii="Time New Roman" w:eastAsia="黑体" w:hAnsi="Time New Roman" w:hint="eastAsia"/>
        </w:rPr>
        <w:t>充足</w:t>
      </w:r>
      <w:r w:rsidR="00104925" w:rsidRPr="006758DE">
        <w:rPr>
          <w:rFonts w:ascii="Time New Roman" w:eastAsia="黑体" w:hAnsi="Time New Roman"/>
        </w:rPr>
        <w:t>的庇护场所；</w:t>
      </w:r>
    </w:p>
    <w:p w14:paraId="0D6DCB54" w14:textId="2B56B210"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(d)</w:t>
      </w:r>
      <w:r w:rsidRPr="006758DE">
        <w:rPr>
          <w:rFonts w:ascii="Time New Roman" w:eastAsia="黑体" w:hAnsi="Time New Roman"/>
        </w:rPr>
        <w:tab/>
      </w:r>
      <w:r w:rsidR="00104925" w:rsidRPr="006758DE">
        <w:rPr>
          <w:rFonts w:ascii="Time New Roman" w:eastAsia="黑体" w:hAnsi="Time New Roman"/>
        </w:rPr>
        <w:t>继续</w:t>
      </w:r>
      <w:r w:rsidR="00104925" w:rsidRPr="006758DE">
        <w:rPr>
          <w:rFonts w:ascii="Time New Roman" w:eastAsia="黑体" w:hAnsi="Time New Roman" w:hint="eastAsia"/>
        </w:rPr>
        <w:t>定期</w:t>
      </w:r>
      <w:r w:rsidR="00104925" w:rsidRPr="006758DE">
        <w:rPr>
          <w:rFonts w:ascii="Time New Roman" w:eastAsia="黑体" w:hAnsi="Time New Roman"/>
        </w:rPr>
        <w:t>为警察、检察官和法官提供关于有效预防、调查、起诉和惩处贩运行为的培训；</w:t>
      </w:r>
    </w:p>
    <w:p w14:paraId="481E126F" w14:textId="79EA2023"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(e)</w:t>
      </w:r>
      <w:r w:rsidRPr="006758DE">
        <w:rPr>
          <w:rFonts w:ascii="Time New Roman" w:eastAsia="黑体" w:hAnsi="Time New Roman"/>
        </w:rPr>
        <w:tab/>
      </w:r>
      <w:r w:rsidR="00104925" w:rsidRPr="006758DE">
        <w:rPr>
          <w:rFonts w:ascii="Time New Roman" w:eastAsia="黑体" w:hAnsi="Time New Roman"/>
        </w:rPr>
        <w:t>汇编关于贩运受害者、起诉情况和判决类型、受害者补救措施、贩运行为预防措施以及预防工作中所遇困难的分列数据。</w:t>
      </w:r>
    </w:p>
    <w:p w14:paraId="44B5F9A6" w14:textId="77777777" w:rsidR="00104925" w:rsidRPr="00104925" w:rsidRDefault="00104925" w:rsidP="00A148F0">
      <w:pPr>
        <w:pStyle w:val="H23GC"/>
      </w:pPr>
      <w:r w:rsidRPr="00104925">
        <w:tab/>
      </w:r>
      <w:r w:rsidRPr="00104925">
        <w:tab/>
      </w:r>
      <w:r w:rsidRPr="00104925">
        <w:t>过度使用武力</w:t>
      </w:r>
    </w:p>
    <w:p w14:paraId="14374088" w14:textId="0096A833" w:rsidR="00104925" w:rsidRPr="00104925" w:rsidRDefault="00104925" w:rsidP="007E0256">
      <w:pPr>
        <w:pStyle w:val="SingleTxtGC"/>
      </w:pPr>
      <w:r w:rsidRPr="00104925">
        <w:t>22.</w:t>
      </w:r>
      <w:r w:rsidRPr="00104925">
        <w:tab/>
      </w:r>
      <w:r w:rsidRPr="00104925">
        <w:t>委员会关切地注意到关于警方过度使用武力和人身暴力的报告，例如踢打和使用警棍殴打导致严重伤害并需住院治疗的情况。委员会还对关于恐吓抗议者并导致任意逮捕和拘留的报告表示关切</w:t>
      </w:r>
      <w:r w:rsidRPr="00104925">
        <w:t>(</w:t>
      </w:r>
      <w:r w:rsidRPr="00104925">
        <w:t>第</w:t>
      </w:r>
      <w:r w:rsidRPr="00104925">
        <w:t>2</w:t>
      </w:r>
      <w:r w:rsidRPr="00104925">
        <w:t>、第</w:t>
      </w:r>
      <w:r w:rsidRPr="00104925">
        <w:t>12-14</w:t>
      </w:r>
      <w:r w:rsidRPr="00104925">
        <w:t>和第</w:t>
      </w:r>
      <w:r w:rsidRPr="00104925">
        <w:t>16</w:t>
      </w:r>
      <w:r w:rsidRPr="00104925">
        <w:t>条</w:t>
      </w:r>
      <w:r w:rsidRPr="00104925">
        <w:t>)</w:t>
      </w:r>
      <w:r w:rsidRPr="00104925">
        <w:t>。</w:t>
      </w:r>
    </w:p>
    <w:p w14:paraId="26B3521D" w14:textId="199E24E3"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23.</w:t>
      </w:r>
      <w:r w:rsidRPr="006758DE">
        <w:rPr>
          <w:rFonts w:ascii="Time New Roman" w:eastAsia="黑体" w:hAnsi="Time New Roman"/>
        </w:rPr>
        <w:tab/>
      </w:r>
      <w:r w:rsidRPr="006758DE">
        <w:rPr>
          <w:rFonts w:ascii="Time New Roman" w:eastAsia="黑体" w:hAnsi="Time New Roman"/>
        </w:rPr>
        <w:t>缔约国应：</w:t>
      </w:r>
    </w:p>
    <w:p w14:paraId="4861D88F" w14:textId="610A5415"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(a)</w:t>
      </w:r>
      <w:r w:rsidRPr="006758DE">
        <w:rPr>
          <w:rFonts w:ascii="Time New Roman" w:eastAsia="黑体" w:hAnsi="Time New Roman"/>
        </w:rPr>
        <w:tab/>
      </w:r>
      <w:r w:rsidR="00104925" w:rsidRPr="006758DE">
        <w:rPr>
          <w:rFonts w:ascii="Time New Roman" w:eastAsia="黑体" w:hAnsi="Time New Roman"/>
        </w:rPr>
        <w:t>对所有关于执法人员过度使用武力的指控，包括虐待指控进行及时、公正、彻底和有效的调查，并确保在调查期间对涉嫌实施此类行为的人员立即停职，同时确保遵守无罪推定原则；</w:t>
      </w:r>
    </w:p>
    <w:p w14:paraId="6CBDBE5D" w14:textId="3BF386B5"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(b)</w:t>
      </w:r>
      <w:r w:rsidRPr="006758DE">
        <w:rPr>
          <w:rFonts w:ascii="Time New Roman" w:eastAsia="黑体" w:hAnsi="Time New Roman"/>
        </w:rPr>
        <w:tab/>
      </w:r>
      <w:r w:rsidR="00104925" w:rsidRPr="006758DE">
        <w:rPr>
          <w:rFonts w:ascii="Time New Roman" w:eastAsia="黑体" w:hAnsi="Time New Roman"/>
        </w:rPr>
        <w:t>起诉所有涉嫌实施酷刑或虐待的人员，确保对</w:t>
      </w:r>
      <w:r w:rsidR="00104925" w:rsidRPr="006758DE">
        <w:rPr>
          <w:rFonts w:ascii="Time New Roman" w:eastAsia="黑体" w:hAnsi="Time New Roman" w:hint="eastAsia"/>
        </w:rPr>
        <w:t>被判</w:t>
      </w:r>
      <w:r w:rsidR="00104925" w:rsidRPr="006758DE">
        <w:rPr>
          <w:rFonts w:ascii="Time New Roman" w:eastAsia="黑体" w:hAnsi="Time New Roman"/>
        </w:rPr>
        <w:t>有罪者处以与罪行严重程度相称的刑罚，并确保受害者及时获得适当补救和赔偿；</w:t>
      </w:r>
    </w:p>
    <w:p w14:paraId="463CDC83" w14:textId="1BBE69B5"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(c)</w:t>
      </w:r>
      <w:r w:rsidRPr="006758DE">
        <w:rPr>
          <w:rFonts w:ascii="Time New Roman" w:eastAsia="黑体" w:hAnsi="Time New Roman"/>
        </w:rPr>
        <w:tab/>
      </w:r>
      <w:r w:rsidR="00104925" w:rsidRPr="006758DE">
        <w:rPr>
          <w:rFonts w:ascii="Time New Roman" w:eastAsia="黑体" w:hAnsi="Time New Roman"/>
        </w:rPr>
        <w:t>加强监督机制，以预防和处理执法人员过度使用武力的情况；</w:t>
      </w:r>
    </w:p>
    <w:p w14:paraId="27E468A1" w14:textId="1480CE13"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(d)</w:t>
      </w:r>
      <w:r w:rsidRPr="006758DE">
        <w:rPr>
          <w:rFonts w:ascii="Time New Roman" w:eastAsia="黑体" w:hAnsi="Time New Roman"/>
        </w:rPr>
        <w:tab/>
      </w:r>
      <w:r w:rsidR="00104925" w:rsidRPr="006758DE">
        <w:rPr>
          <w:rFonts w:ascii="Time New Roman" w:eastAsia="黑体" w:hAnsi="Time New Roman"/>
        </w:rPr>
        <w:t>向所有执法人员，特别是参加维持秩序和示威活动的执法人员，提供以《执法人员使用武力和火器的基本原则》和《联合国关于在执法中使用低致命性武器的人权指南》为基础的系统性武力使用培训。缔约国还应考虑将《执法人员在和平抗议背景下促进和保护人权示范规程》纳入培训课程。</w:t>
      </w:r>
    </w:p>
    <w:p w14:paraId="008EB691" w14:textId="77777777" w:rsidR="00104925" w:rsidRPr="00104925" w:rsidRDefault="00104925" w:rsidP="00A148F0">
      <w:pPr>
        <w:pStyle w:val="H23GC"/>
      </w:pPr>
      <w:r w:rsidRPr="00104925">
        <w:tab/>
      </w:r>
      <w:r w:rsidRPr="00104925">
        <w:tab/>
      </w:r>
      <w:r w:rsidRPr="00104925">
        <w:t>保护记者和人权维护者</w:t>
      </w:r>
    </w:p>
    <w:p w14:paraId="7DFE967D" w14:textId="7E293FAA" w:rsidR="00104925" w:rsidRPr="00104925" w:rsidRDefault="00104925" w:rsidP="007E0256">
      <w:pPr>
        <w:pStyle w:val="SingleTxtGC"/>
      </w:pPr>
      <w:r w:rsidRPr="00104925">
        <w:t>24.</w:t>
      </w:r>
      <w:r w:rsidRPr="00104925">
        <w:tab/>
      </w:r>
      <w:r w:rsidRPr="00104925">
        <w:t>委员会表示关切的是，有报告</w:t>
      </w:r>
      <w:proofErr w:type="gramStart"/>
      <w:r w:rsidRPr="00104925">
        <w:t>称存在</w:t>
      </w:r>
      <w:proofErr w:type="gramEnd"/>
      <w:r w:rsidRPr="00104925">
        <w:t>政治家、法官、警察和其他政府官员以及有组织犯罪集团对记者和人权维护者进行恐吓、骚扰、威胁和暴力侵害的情况</w:t>
      </w:r>
      <w:r w:rsidRPr="00104925">
        <w:t>(</w:t>
      </w:r>
      <w:r w:rsidRPr="00104925">
        <w:t>第</w:t>
      </w:r>
      <w:r w:rsidRPr="00104925">
        <w:t>16</w:t>
      </w:r>
      <w:r w:rsidRPr="00104925">
        <w:t>条</w:t>
      </w:r>
      <w:r w:rsidRPr="00104925">
        <w:t>)</w:t>
      </w:r>
      <w:r w:rsidRPr="00104925">
        <w:t>。</w:t>
      </w:r>
    </w:p>
    <w:p w14:paraId="2AE033FF" w14:textId="531ED791"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25.</w:t>
      </w:r>
      <w:r w:rsidRPr="006758DE">
        <w:rPr>
          <w:rFonts w:ascii="Time New Roman" w:eastAsia="黑体" w:hAnsi="Time New Roman"/>
        </w:rPr>
        <w:tab/>
      </w:r>
      <w:r w:rsidRPr="006758DE">
        <w:rPr>
          <w:rFonts w:ascii="Time New Roman" w:eastAsia="黑体" w:hAnsi="Time New Roman"/>
        </w:rPr>
        <w:t>缔约国应确保所有记者和人权维护者都能在有利环境中开展合法工作，免受恐吓或其他形式的骚扰。缔约国应积极、迅速、彻底、公正地调查所有关于恐吓或以其他形式骚扰记者和人权维护者的指控，对被控肇事者提起诉讼，对被判有罪者施以适当惩处，并向受害者提供补救。</w:t>
      </w:r>
    </w:p>
    <w:p w14:paraId="763782F1" w14:textId="77777777" w:rsidR="00104925" w:rsidRPr="00104925" w:rsidRDefault="00104925" w:rsidP="00A148F0">
      <w:pPr>
        <w:pStyle w:val="H23GC"/>
      </w:pPr>
      <w:r w:rsidRPr="00104925">
        <w:tab/>
      </w:r>
      <w:r w:rsidRPr="00104925">
        <w:tab/>
      </w:r>
      <w:r w:rsidRPr="00104925">
        <w:t>诉诸申诉机制</w:t>
      </w:r>
    </w:p>
    <w:p w14:paraId="4AA7586D" w14:textId="728A7285" w:rsidR="00104925" w:rsidRPr="00104925" w:rsidRDefault="00104925" w:rsidP="007E0256">
      <w:pPr>
        <w:pStyle w:val="SingleTxtGC"/>
      </w:pPr>
      <w:r w:rsidRPr="00104925">
        <w:t>26.</w:t>
      </w:r>
      <w:r w:rsidRPr="00104925">
        <w:tab/>
      </w:r>
      <w:r w:rsidRPr="00104925">
        <w:t>委员会注意到关于监察员、议会委员会和其他被拘留者申诉处理机构开展视察的情况，以及为被拘留者提供电话专线的信息，但感到遗憾的是，缔约国没有提供信息说明是否已建立独立、有效的机制来处理酷刑和虐待申诉，包括执法人员过度使用武力的申诉。委员会关切地获悉，警方不当行为的据称受害者，特别是妇女和女童，除向警方报案外，对其他申诉程序并不了解。在某些情况下，警方据称拒绝登记或受理关于警官不当行为的指控</w:t>
      </w:r>
      <w:r w:rsidRPr="00104925">
        <w:t>(</w:t>
      </w:r>
      <w:r w:rsidRPr="00104925">
        <w:t>第</w:t>
      </w:r>
      <w:r w:rsidRPr="00104925">
        <w:t>12</w:t>
      </w:r>
      <w:r w:rsidRPr="00104925">
        <w:t>、第</w:t>
      </w:r>
      <w:r w:rsidRPr="00104925">
        <w:t>13</w:t>
      </w:r>
      <w:r w:rsidRPr="00104925">
        <w:t>和第</w:t>
      </w:r>
      <w:r w:rsidRPr="00104925">
        <w:t>16</w:t>
      </w:r>
      <w:r w:rsidRPr="00104925">
        <w:t>条</w:t>
      </w:r>
      <w:r w:rsidRPr="00104925">
        <w:t>)</w:t>
      </w:r>
      <w:r w:rsidRPr="00104925">
        <w:t>。</w:t>
      </w:r>
    </w:p>
    <w:p w14:paraId="10F837A0" w14:textId="130A633E" w:rsidR="00104925" w:rsidRPr="006758DE" w:rsidRDefault="00104925" w:rsidP="007E0256">
      <w:pPr>
        <w:pStyle w:val="SingleTxtGC"/>
        <w:rPr>
          <w:rFonts w:ascii="Time New Roman" w:eastAsia="黑体" w:hAnsi="Time New Roman" w:hint="eastAsia"/>
        </w:rPr>
      </w:pPr>
      <w:r w:rsidRPr="006758DE">
        <w:rPr>
          <w:rFonts w:ascii="Time New Roman" w:eastAsia="黑体" w:hAnsi="Time New Roman"/>
        </w:rPr>
        <w:t>27.</w:t>
      </w:r>
      <w:r w:rsidRPr="006758DE">
        <w:rPr>
          <w:rFonts w:ascii="Time New Roman" w:eastAsia="黑体" w:hAnsi="Time New Roman"/>
        </w:rPr>
        <w:tab/>
      </w:r>
      <w:r w:rsidRPr="006758DE">
        <w:rPr>
          <w:rFonts w:ascii="Time New Roman" w:eastAsia="黑体" w:hAnsi="Time New Roman"/>
        </w:rPr>
        <w:t>委员会建议缔约国加快努力，确保：</w:t>
      </w:r>
    </w:p>
    <w:p w14:paraId="1D7AA96D" w14:textId="025F7665"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(a)</w:t>
      </w:r>
      <w:r w:rsidRPr="006758DE">
        <w:rPr>
          <w:rFonts w:ascii="Time New Roman" w:eastAsia="黑体" w:hAnsi="Time New Roman"/>
        </w:rPr>
        <w:tab/>
      </w:r>
      <w:r w:rsidR="00104925" w:rsidRPr="006758DE">
        <w:rPr>
          <w:rFonts w:ascii="Time New Roman" w:eastAsia="黑体" w:hAnsi="Time New Roman"/>
        </w:rPr>
        <w:t>在所有拘留场所设有独立、有效的申诉机制，包括确保被拘留者能以完全保密的方式无阻碍地</w:t>
      </w:r>
      <w:r w:rsidR="00104925" w:rsidRPr="006758DE">
        <w:rPr>
          <w:rFonts w:ascii="Time New Roman" w:eastAsia="黑体" w:hAnsi="Time New Roman" w:hint="eastAsia"/>
        </w:rPr>
        <w:t>使用</w:t>
      </w:r>
      <w:r w:rsidR="00104925" w:rsidRPr="006758DE">
        <w:rPr>
          <w:rFonts w:ascii="Time New Roman" w:eastAsia="黑体" w:hAnsi="Time New Roman"/>
        </w:rPr>
        <w:t>该机制；</w:t>
      </w:r>
    </w:p>
    <w:p w14:paraId="05C28C33" w14:textId="0216B04A"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(b)</w:t>
      </w:r>
      <w:r w:rsidRPr="006758DE">
        <w:rPr>
          <w:rFonts w:ascii="Time New Roman" w:eastAsia="黑体" w:hAnsi="Time New Roman"/>
        </w:rPr>
        <w:tab/>
      </w:r>
      <w:r w:rsidR="00104925" w:rsidRPr="006758DE">
        <w:rPr>
          <w:rFonts w:ascii="Time New Roman" w:eastAsia="黑体" w:hAnsi="Time New Roman"/>
        </w:rPr>
        <w:t>提供并广泛宣传关于可以对警方提出申诉的情况以及相关程序，包括在缔约国所有警察局显著位置展示相关信息；</w:t>
      </w:r>
    </w:p>
    <w:p w14:paraId="13892C97" w14:textId="1511CCFE" w:rsidR="00104925" w:rsidRPr="006758DE" w:rsidRDefault="00304AFD" w:rsidP="007E0256">
      <w:pPr>
        <w:pStyle w:val="SingleTxtGC"/>
        <w:rPr>
          <w:rFonts w:ascii="Time New Roman" w:eastAsia="黑体" w:hAnsi="Time New Roman" w:hint="eastAsia"/>
        </w:rPr>
      </w:pPr>
      <w:r w:rsidRPr="006758DE">
        <w:rPr>
          <w:rFonts w:ascii="Time New Roman" w:eastAsia="黑体" w:hAnsi="Time New Roman"/>
        </w:rPr>
        <w:tab/>
        <w:t>(c)</w:t>
      </w:r>
      <w:r w:rsidRPr="006758DE">
        <w:rPr>
          <w:rFonts w:ascii="Time New Roman" w:eastAsia="黑体" w:hAnsi="Time New Roman"/>
        </w:rPr>
        <w:tab/>
      </w:r>
      <w:r w:rsidR="00104925" w:rsidRPr="006758DE">
        <w:rPr>
          <w:rFonts w:ascii="Time New Roman" w:eastAsia="黑体" w:hAnsi="Time New Roman"/>
        </w:rPr>
        <w:t>对所有关于警察、监狱工作人员和执法人员不当行为的申诉进行妥善评估和调查。</w:t>
      </w:r>
    </w:p>
    <w:p w14:paraId="108048D7" w14:textId="77777777" w:rsidR="00104925" w:rsidRPr="00104925" w:rsidRDefault="00104925" w:rsidP="00A148F0">
      <w:pPr>
        <w:pStyle w:val="H23GC"/>
      </w:pPr>
      <w:r w:rsidRPr="00104925">
        <w:tab/>
      </w:r>
      <w:r w:rsidRPr="00104925">
        <w:tab/>
      </w:r>
      <w:r w:rsidRPr="00104925">
        <w:t>迅速、独立和彻底的调查</w:t>
      </w:r>
    </w:p>
    <w:p w14:paraId="24772B7C" w14:textId="0427260B" w:rsidR="00104925" w:rsidRPr="00104925" w:rsidRDefault="00104925" w:rsidP="007E0256">
      <w:pPr>
        <w:pStyle w:val="SingleTxtGC"/>
      </w:pPr>
      <w:r w:rsidRPr="00104925">
        <w:t>28.</w:t>
      </w:r>
      <w:r w:rsidRPr="00104925">
        <w:tab/>
      </w:r>
      <w:r w:rsidRPr="00104925">
        <w:t>委员会仍然对关于警方酷刑、虐待和非法使用武力行为的调查数据有限表示关切，并重申对执法官员酷刑和虐待指控缺乏独立、有效调查以及对肇事者未被问</w:t>
      </w:r>
      <w:proofErr w:type="gramStart"/>
      <w:r w:rsidRPr="00104925">
        <w:t>责表示</w:t>
      </w:r>
      <w:proofErr w:type="gramEnd"/>
      <w:r w:rsidRPr="00104925">
        <w:t>关切</w:t>
      </w:r>
      <w:r w:rsidRPr="00104925">
        <w:t>(</w:t>
      </w:r>
      <w:r w:rsidRPr="00104925">
        <w:t>第</w:t>
      </w:r>
      <w:r w:rsidRPr="00104925">
        <w:t>12</w:t>
      </w:r>
      <w:r w:rsidRPr="00104925">
        <w:t>、第</w:t>
      </w:r>
      <w:r w:rsidRPr="00104925">
        <w:t>13</w:t>
      </w:r>
      <w:r w:rsidRPr="00104925">
        <w:t>和第</w:t>
      </w:r>
      <w:r w:rsidRPr="00104925">
        <w:t>16</w:t>
      </w:r>
      <w:r w:rsidRPr="00104925">
        <w:t>条</w:t>
      </w:r>
      <w:r w:rsidRPr="00104925">
        <w:t>)</w:t>
      </w:r>
      <w:r w:rsidRPr="00104925">
        <w:t>。</w:t>
      </w:r>
    </w:p>
    <w:p w14:paraId="0ACC038D" w14:textId="6CFF18EF"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29.</w:t>
      </w:r>
      <w:r w:rsidRPr="001945FE">
        <w:rPr>
          <w:rFonts w:ascii="Time New Roman" w:eastAsia="黑体" w:hAnsi="Time New Roman"/>
        </w:rPr>
        <w:tab/>
      </w:r>
      <w:r w:rsidRPr="001945FE">
        <w:rPr>
          <w:rFonts w:ascii="Time New Roman" w:eastAsia="黑体" w:hAnsi="Time New Roman"/>
        </w:rPr>
        <w:t>委员会建议缔约国：</w:t>
      </w:r>
    </w:p>
    <w:p w14:paraId="4FB0E0FC" w14:textId="237ABC13"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(a)</w:t>
      </w:r>
      <w:r w:rsidRPr="001945FE">
        <w:rPr>
          <w:rFonts w:ascii="Time New Roman" w:eastAsia="黑体" w:hAnsi="Time New Roman"/>
        </w:rPr>
        <w:tab/>
      </w:r>
      <w:r w:rsidR="00104925" w:rsidRPr="001945FE">
        <w:rPr>
          <w:rFonts w:ascii="Time New Roman" w:eastAsia="黑体" w:hAnsi="Time New Roman"/>
        </w:rPr>
        <w:t>采取一切适当措施，确保所有关于警方酷刑和虐待的指控均得到独立机构迅速、彻底的调查，并在调查期间立即暂停涉嫌实施此类行为人员的职务，同时确保遵守无罪推定原则，对责任人提起诉讼并为受害者提供充分补救；</w:t>
      </w:r>
    </w:p>
    <w:p w14:paraId="4FB3F631" w14:textId="2B0783FC"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(b)</w:t>
      </w:r>
      <w:r w:rsidRPr="001945FE">
        <w:rPr>
          <w:rFonts w:ascii="Time New Roman" w:eastAsia="黑体" w:hAnsi="Time New Roman"/>
        </w:rPr>
        <w:tab/>
      </w:r>
      <w:r w:rsidR="00104925" w:rsidRPr="001945FE">
        <w:rPr>
          <w:rFonts w:ascii="Time New Roman" w:eastAsia="黑体" w:hAnsi="Time New Roman"/>
        </w:rPr>
        <w:t>汇编关于警方酷刑、虐待以及非法使用武力调查的准确分列数据。</w:t>
      </w:r>
    </w:p>
    <w:p w14:paraId="45F89D0D" w14:textId="77777777" w:rsidR="00104925" w:rsidRPr="00104925" w:rsidRDefault="00104925" w:rsidP="00A148F0">
      <w:pPr>
        <w:pStyle w:val="H23GC"/>
      </w:pPr>
      <w:r w:rsidRPr="00104925">
        <w:tab/>
      </w:r>
      <w:r w:rsidRPr="00104925">
        <w:tab/>
      </w:r>
      <w:r w:rsidRPr="00104925">
        <w:t>少年司法</w:t>
      </w:r>
    </w:p>
    <w:p w14:paraId="6DADE119" w14:textId="61EF1312" w:rsidR="00104925" w:rsidRPr="00104925" w:rsidRDefault="00104925" w:rsidP="007E0256">
      <w:pPr>
        <w:pStyle w:val="SingleTxtGC"/>
      </w:pPr>
      <w:r w:rsidRPr="00104925">
        <w:t>30.</w:t>
      </w:r>
      <w:r w:rsidRPr="00104925">
        <w:tab/>
      </w:r>
      <w:r w:rsidRPr="00104925">
        <w:t>委员会承认缔约国在禁止酷刑和虐待儿童的法律和政策框架方面取得的进展，包括《儿童权利和保护法》、《儿童刑事司法法》、《跨部门儿童司法战略》和《儿童权利议程》，但仍表示关切的是，有报告称触犯法律的儿童仍被适用拘留措施，对其康复和重返社区的前景产生负面影响</w:t>
      </w:r>
      <w:r w:rsidRPr="00104925">
        <w:t>(</w:t>
      </w:r>
      <w:r w:rsidRPr="00104925">
        <w:t>第</w:t>
      </w:r>
      <w:r w:rsidRPr="00104925">
        <w:t>2</w:t>
      </w:r>
      <w:r w:rsidRPr="00104925">
        <w:t>和第</w:t>
      </w:r>
      <w:r w:rsidRPr="00104925">
        <w:t>11</w:t>
      </w:r>
      <w:r w:rsidRPr="00104925">
        <w:t>条</w:t>
      </w:r>
      <w:r w:rsidRPr="00104925">
        <w:t>)</w:t>
      </w:r>
      <w:r w:rsidRPr="00104925">
        <w:t>。</w:t>
      </w:r>
    </w:p>
    <w:p w14:paraId="42A17311" w14:textId="56312944"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31.</w:t>
      </w:r>
      <w:r w:rsidRPr="001945FE">
        <w:rPr>
          <w:rFonts w:ascii="Time New Roman" w:eastAsia="黑体" w:hAnsi="Time New Roman"/>
        </w:rPr>
        <w:tab/>
      </w:r>
      <w:r w:rsidRPr="001945FE">
        <w:rPr>
          <w:rFonts w:ascii="Time New Roman" w:eastAsia="黑体" w:hAnsi="Time New Roman"/>
        </w:rPr>
        <w:t>委员会建议缔约国：</w:t>
      </w:r>
    </w:p>
    <w:p w14:paraId="46C83E19" w14:textId="6FB64144"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(a)</w:t>
      </w:r>
      <w:r w:rsidRPr="001945FE">
        <w:rPr>
          <w:rFonts w:ascii="Time New Roman" w:eastAsia="黑体" w:hAnsi="Time New Roman"/>
        </w:rPr>
        <w:tab/>
      </w:r>
      <w:r w:rsidR="00104925" w:rsidRPr="001945FE">
        <w:rPr>
          <w:rFonts w:ascii="Time New Roman" w:eastAsia="黑体" w:hAnsi="Time New Roman"/>
        </w:rPr>
        <w:t>加倍努力确保对触犯法律儿童的拘留措施仅作为最后手段使用，并确保此类拘留的条件完全符合相关国际人权标准，包括《联合国保护被剥夺自由少年规则》和《联合国少年司法最低限度标准规则》</w:t>
      </w:r>
      <w:r w:rsidR="00104925" w:rsidRPr="001945FE">
        <w:rPr>
          <w:rFonts w:ascii="Time New Roman" w:eastAsia="黑体" w:hAnsi="Time New Roman"/>
        </w:rPr>
        <w:t>(</w:t>
      </w:r>
      <w:r w:rsidR="00104925" w:rsidRPr="001945FE">
        <w:rPr>
          <w:rFonts w:ascii="Time New Roman" w:eastAsia="黑体" w:hAnsi="Time New Roman"/>
        </w:rPr>
        <w:t>《北京规则》</w:t>
      </w:r>
      <w:r w:rsidR="00104925" w:rsidRPr="001945FE">
        <w:rPr>
          <w:rFonts w:ascii="Time New Roman" w:eastAsia="黑体" w:hAnsi="Time New Roman"/>
        </w:rPr>
        <w:t>)</w:t>
      </w:r>
      <w:r w:rsidR="00104925" w:rsidRPr="001945FE">
        <w:rPr>
          <w:rFonts w:ascii="Time New Roman" w:eastAsia="黑体" w:hAnsi="Time New Roman"/>
        </w:rPr>
        <w:t>；</w:t>
      </w:r>
    </w:p>
    <w:p w14:paraId="0B0326A4" w14:textId="2AB01A19"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(b)</w:t>
      </w:r>
      <w:r w:rsidRPr="001945FE">
        <w:rPr>
          <w:rFonts w:ascii="Time New Roman" w:eastAsia="黑体" w:hAnsi="Time New Roman"/>
        </w:rPr>
        <w:tab/>
      </w:r>
      <w:r w:rsidR="00104925" w:rsidRPr="001945FE">
        <w:rPr>
          <w:rFonts w:ascii="Time New Roman" w:eastAsia="黑体" w:hAnsi="Time New Roman"/>
        </w:rPr>
        <w:t>确保触犯法律儿童获得必要的法律、医疗和心理支持，保证所有被剥夺自由的儿童获得优质基础教育并参与长期康复和重返社会计划。</w:t>
      </w:r>
    </w:p>
    <w:p w14:paraId="12EE2817" w14:textId="77777777" w:rsidR="00104925" w:rsidRPr="00104925" w:rsidRDefault="00104925" w:rsidP="00A148F0">
      <w:pPr>
        <w:pStyle w:val="H23GC"/>
      </w:pPr>
      <w:r w:rsidRPr="00104925">
        <w:tab/>
      </w:r>
      <w:r w:rsidRPr="00104925">
        <w:tab/>
      </w:r>
      <w:r w:rsidRPr="00104925">
        <w:t>以往的侵犯人权行为和有罪不罚</w:t>
      </w:r>
    </w:p>
    <w:p w14:paraId="5584AAE8" w14:textId="6080A4B9" w:rsidR="00104925" w:rsidRPr="00104925" w:rsidRDefault="00104925" w:rsidP="007E0256">
      <w:pPr>
        <w:pStyle w:val="SingleTxtGC"/>
      </w:pPr>
      <w:r w:rsidRPr="00104925">
        <w:t>32.</w:t>
      </w:r>
      <w:r w:rsidRPr="00104925">
        <w:tab/>
      </w:r>
      <w:r w:rsidRPr="00104925">
        <w:t>委员会注意到缔约国关于</w:t>
      </w:r>
      <w:r w:rsidRPr="00104925">
        <w:t>1944</w:t>
      </w:r>
      <w:r w:rsidRPr="00104925">
        <w:t>年至</w:t>
      </w:r>
      <w:r w:rsidRPr="00104925">
        <w:t>1991</w:t>
      </w:r>
      <w:r w:rsidRPr="00104925">
        <w:t>年前共产主义政权</w:t>
      </w:r>
      <w:proofErr w:type="gramStart"/>
      <w:r w:rsidRPr="00104925">
        <w:t>统治下逾</w:t>
      </w:r>
      <w:proofErr w:type="gramEnd"/>
      <w:r w:rsidRPr="00104925">
        <w:t>5,500</w:t>
      </w:r>
      <w:r w:rsidRPr="00104925">
        <w:t>人被处决和</w:t>
      </w:r>
      <w:r w:rsidRPr="00104925">
        <w:t>6,000</w:t>
      </w:r>
      <w:r w:rsidRPr="00104925">
        <w:t>人失踪的估算数据，以及为解决这些侵权行为</w:t>
      </w:r>
      <w:r w:rsidRPr="00104925">
        <w:rPr>
          <w:rFonts w:hint="eastAsia"/>
        </w:rPr>
        <w:t>所</w:t>
      </w:r>
      <w:r w:rsidRPr="00104925">
        <w:t>采取的措施。委员会注意到强迫失踪问题委员会</w:t>
      </w:r>
      <w:r w:rsidRPr="00104925">
        <w:rPr>
          <w:vertAlign w:val="superscript"/>
        </w:rPr>
        <w:footnoteReference w:id="12"/>
      </w:r>
      <w:r w:rsidR="00C42531">
        <w:rPr>
          <w:rFonts w:hint="eastAsia"/>
        </w:rPr>
        <w:t xml:space="preserve"> </w:t>
      </w:r>
      <w:r w:rsidRPr="00104925">
        <w:t>以及强迫或非自愿失踪问题工作组</w:t>
      </w:r>
      <w:r w:rsidRPr="00104925">
        <w:rPr>
          <w:vertAlign w:val="superscript"/>
        </w:rPr>
        <w:footnoteReference w:id="13"/>
      </w:r>
      <w:r w:rsidR="00C42531">
        <w:rPr>
          <w:rFonts w:hint="eastAsia"/>
        </w:rPr>
        <w:t xml:space="preserve"> </w:t>
      </w:r>
      <w:r w:rsidRPr="00104925">
        <w:t>的意见，但表示遗憾的是，缔约国在查明和起诉责任人并向受害者及其家属提供赔偿方面</w:t>
      </w:r>
      <w:r w:rsidRPr="00104925">
        <w:rPr>
          <w:rFonts w:hint="eastAsia"/>
        </w:rPr>
        <w:t>仅仅</w:t>
      </w:r>
      <w:r w:rsidRPr="00104925">
        <w:t>开展了两项调查</w:t>
      </w:r>
      <w:r w:rsidRPr="00104925">
        <w:t>(</w:t>
      </w:r>
      <w:r w:rsidRPr="00104925">
        <w:t>第</w:t>
      </w:r>
      <w:r w:rsidRPr="00104925">
        <w:t>2</w:t>
      </w:r>
      <w:r w:rsidRPr="00104925">
        <w:t>和第</w:t>
      </w:r>
      <w:r w:rsidRPr="00104925">
        <w:t>14</w:t>
      </w:r>
      <w:r w:rsidRPr="00104925">
        <w:t>条</w:t>
      </w:r>
      <w:r w:rsidRPr="00104925">
        <w:t>)</w:t>
      </w:r>
      <w:r w:rsidRPr="00104925">
        <w:t>。</w:t>
      </w:r>
    </w:p>
    <w:p w14:paraId="5D9D7B18" w14:textId="5D83D992"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33.</w:t>
      </w:r>
      <w:r w:rsidRPr="001945FE">
        <w:rPr>
          <w:rFonts w:ascii="Time New Roman" w:eastAsia="黑体" w:hAnsi="Time New Roman"/>
        </w:rPr>
        <w:tab/>
      </w:r>
      <w:r w:rsidRPr="001945FE">
        <w:rPr>
          <w:rFonts w:ascii="Time New Roman" w:eastAsia="黑体" w:hAnsi="Time New Roman"/>
        </w:rPr>
        <w:t>委员会鼓励缔约国加大努力，切实查清共产主义政权</w:t>
      </w:r>
      <w:r w:rsidRPr="001945FE">
        <w:rPr>
          <w:rFonts w:ascii="Time New Roman" w:eastAsia="黑体" w:hAnsi="Time New Roman" w:hint="eastAsia"/>
        </w:rPr>
        <w:t>时期</w:t>
      </w:r>
      <w:r w:rsidRPr="001945FE">
        <w:rPr>
          <w:rFonts w:ascii="Time New Roman" w:eastAsia="黑体" w:hAnsi="Time New Roman"/>
        </w:rPr>
        <w:t>发生的强迫失踪</w:t>
      </w:r>
      <w:r w:rsidRPr="001945FE">
        <w:rPr>
          <w:rFonts w:ascii="Time New Roman" w:eastAsia="黑体" w:hAnsi="Time New Roman" w:hint="eastAsia"/>
        </w:rPr>
        <w:t>案件</w:t>
      </w:r>
      <w:r w:rsidRPr="001945FE">
        <w:rPr>
          <w:rFonts w:ascii="Time New Roman" w:eastAsia="黑体" w:hAnsi="Time New Roman"/>
        </w:rPr>
        <w:t>，明确失踪人员的命运和下落，并考虑调查此类犯罪，起诉责任人并向受害者及其家属提供赔偿。</w:t>
      </w:r>
    </w:p>
    <w:p w14:paraId="7D88285F" w14:textId="77777777" w:rsidR="00104925" w:rsidRPr="00104925" w:rsidRDefault="00104925" w:rsidP="00A148F0">
      <w:pPr>
        <w:pStyle w:val="H23GC"/>
      </w:pPr>
      <w:r w:rsidRPr="00104925">
        <w:tab/>
      </w:r>
      <w:r w:rsidRPr="00104925">
        <w:tab/>
      </w:r>
      <w:r w:rsidRPr="00104925">
        <w:t>培训执法人员</w:t>
      </w:r>
    </w:p>
    <w:p w14:paraId="6B81D0DA" w14:textId="7D3BA187" w:rsidR="00104925" w:rsidRPr="00104925" w:rsidRDefault="00104925" w:rsidP="007E0256">
      <w:pPr>
        <w:pStyle w:val="SingleTxtGC"/>
      </w:pPr>
      <w:r w:rsidRPr="00104925">
        <w:t>34.</w:t>
      </w:r>
      <w:r w:rsidRPr="00104925">
        <w:tab/>
      </w:r>
      <w:r w:rsidRPr="00104925">
        <w:t>委员会注意到关于对警察、监狱工作人员和移民官员进行培训的信息，但表示遗憾的是，缺乏详细信息</w:t>
      </w:r>
      <w:r w:rsidRPr="00104925">
        <w:rPr>
          <w:rFonts w:hint="eastAsia"/>
        </w:rPr>
        <w:t>说明</w:t>
      </w:r>
      <w:r w:rsidRPr="00104925">
        <w:t>对所有民事和军事执法人员、医务人员、法官、检察官和其他可能参与</w:t>
      </w:r>
      <w:r w:rsidRPr="00104925">
        <w:rPr>
          <w:rFonts w:hint="eastAsia"/>
        </w:rPr>
        <w:t>涉及</w:t>
      </w:r>
      <w:r w:rsidRPr="00104925">
        <w:t>被剥夺自由者工作的公职人员开展禁止酷刑和《公约》相关关切议题培训</w:t>
      </w:r>
      <w:r w:rsidRPr="00104925">
        <w:rPr>
          <w:rFonts w:hint="eastAsia"/>
        </w:rPr>
        <w:t>方案</w:t>
      </w:r>
      <w:r w:rsidRPr="00104925">
        <w:t>的</w:t>
      </w:r>
      <w:r w:rsidRPr="00104925">
        <w:rPr>
          <w:rFonts w:hint="eastAsia"/>
        </w:rPr>
        <w:t>情况</w:t>
      </w:r>
      <w:r w:rsidRPr="00104925">
        <w:t>。同时，委员会注意到关于</w:t>
      </w:r>
      <w:r w:rsidRPr="00104925">
        <w:rPr>
          <w:rFonts w:hint="eastAsia"/>
        </w:rPr>
        <w:t>为一些</w:t>
      </w:r>
      <w:r w:rsidRPr="00104925">
        <w:t>监狱和卫生工作人员</w:t>
      </w:r>
      <w:r w:rsidRPr="00104925">
        <w:rPr>
          <w:rFonts w:hint="eastAsia"/>
        </w:rPr>
        <w:t>开展</w:t>
      </w:r>
      <w:r w:rsidRPr="00104925">
        <w:t>培训的信息，但表示关切的是，缔约国没有提供信息说明向所有直接参与酷刑身心证据调查和记录的专业人员以及向参与被拘留者和寻求庇护者相关工作的医务人员和其他人员提供修订版《酷刑和其他残忍、不人道或有辱人格的待遇或处罚的有效调查和文件记录手册》</w:t>
      </w:r>
      <w:r w:rsidRPr="00104925">
        <w:rPr>
          <w:rFonts w:hint="eastAsia"/>
        </w:rPr>
        <w:t>(</w:t>
      </w:r>
      <w:r w:rsidRPr="00104925">
        <w:t>《伊斯坦布尔</w:t>
      </w:r>
      <w:r w:rsidRPr="00104925">
        <w:rPr>
          <w:rFonts w:hint="eastAsia"/>
        </w:rPr>
        <w:t>规程</w:t>
      </w:r>
      <w:r w:rsidRPr="00104925">
        <w:t>》</w:t>
      </w:r>
      <w:r w:rsidRPr="00104925">
        <w:rPr>
          <w:rFonts w:hint="eastAsia"/>
        </w:rPr>
        <w:t>)</w:t>
      </w:r>
      <w:r w:rsidRPr="00104925">
        <w:t>培训和培训效果的情况</w:t>
      </w:r>
      <w:r w:rsidRPr="00104925">
        <w:rPr>
          <w:rFonts w:hint="eastAsia"/>
        </w:rPr>
        <w:t>(</w:t>
      </w:r>
      <w:r w:rsidRPr="00104925">
        <w:t>第</w:t>
      </w:r>
      <w:r w:rsidRPr="00104925">
        <w:t>10</w:t>
      </w:r>
      <w:r w:rsidRPr="00104925">
        <w:t>条</w:t>
      </w:r>
      <w:r w:rsidRPr="00104925">
        <w:rPr>
          <w:rFonts w:hint="eastAsia"/>
        </w:rPr>
        <w:t>)</w:t>
      </w:r>
      <w:r w:rsidRPr="00104925">
        <w:t>。</w:t>
      </w:r>
    </w:p>
    <w:p w14:paraId="6E361D46" w14:textId="4603C4E9"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35.</w:t>
      </w:r>
      <w:r w:rsidRPr="001945FE">
        <w:rPr>
          <w:rFonts w:ascii="Time New Roman" w:eastAsia="黑体" w:hAnsi="Time New Roman"/>
        </w:rPr>
        <w:tab/>
      </w:r>
      <w:r w:rsidRPr="001945FE">
        <w:rPr>
          <w:rFonts w:ascii="Time New Roman" w:eastAsia="黑体" w:hAnsi="Time New Roman"/>
        </w:rPr>
        <w:t>委员会建议缔约国：</w:t>
      </w:r>
    </w:p>
    <w:p w14:paraId="2D0DFDCB" w14:textId="197759FE"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(a)</w:t>
      </w:r>
      <w:r w:rsidRPr="001945FE">
        <w:rPr>
          <w:rFonts w:ascii="Time New Roman" w:eastAsia="黑体" w:hAnsi="Time New Roman"/>
        </w:rPr>
        <w:tab/>
      </w:r>
      <w:r w:rsidR="00104925" w:rsidRPr="001945FE">
        <w:rPr>
          <w:rFonts w:ascii="Time New Roman" w:eastAsia="黑体" w:hAnsi="Time New Roman"/>
        </w:rPr>
        <w:t>为所有民事</w:t>
      </w:r>
      <w:r w:rsidR="00104925" w:rsidRPr="001945FE">
        <w:rPr>
          <w:rFonts w:ascii="Time New Roman" w:eastAsia="黑体" w:hAnsi="Time New Roman" w:hint="eastAsia"/>
        </w:rPr>
        <w:t>和</w:t>
      </w:r>
      <w:r w:rsidR="00104925" w:rsidRPr="001945FE">
        <w:rPr>
          <w:rFonts w:ascii="Time New Roman" w:eastAsia="黑体" w:hAnsi="Time New Roman"/>
        </w:rPr>
        <w:t>军事执法人员、医务人员、法官、检察官和其他公职人员以及其他可能接触被剥夺自由者的人员提供关于《公约》条款的强制培训，并制定培训</w:t>
      </w:r>
      <w:r w:rsidR="00104925" w:rsidRPr="001945FE">
        <w:rPr>
          <w:rFonts w:ascii="Time New Roman" w:eastAsia="黑体" w:hAnsi="Time New Roman" w:hint="eastAsia"/>
        </w:rPr>
        <w:t>效果</w:t>
      </w:r>
      <w:r w:rsidR="00104925" w:rsidRPr="001945FE">
        <w:rPr>
          <w:rFonts w:ascii="Time New Roman" w:eastAsia="黑体" w:hAnsi="Time New Roman"/>
        </w:rPr>
        <w:t>评估办法；</w:t>
      </w:r>
    </w:p>
    <w:p w14:paraId="0CCE15DD" w14:textId="5CE5D067"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(b)</w:t>
      </w:r>
      <w:r w:rsidRPr="001945FE">
        <w:rPr>
          <w:rFonts w:ascii="Time New Roman" w:eastAsia="黑体" w:hAnsi="Time New Roman"/>
        </w:rPr>
        <w:tab/>
      </w:r>
      <w:r w:rsidR="00104925" w:rsidRPr="001945FE">
        <w:rPr>
          <w:rFonts w:ascii="Time New Roman" w:eastAsia="黑体" w:hAnsi="Time New Roman"/>
        </w:rPr>
        <w:t>在未来审查和修订审讯手段的工作中考虑纳入《为调查和收集信息进行有效面谈的原则》</w:t>
      </w:r>
      <w:r w:rsidR="00104925" w:rsidRPr="001945FE">
        <w:rPr>
          <w:rFonts w:ascii="Time New Roman" w:eastAsia="黑体" w:hAnsi="Time New Roman"/>
        </w:rPr>
        <w:t>(</w:t>
      </w:r>
      <w:r w:rsidR="00104925" w:rsidRPr="001945FE">
        <w:rPr>
          <w:rFonts w:ascii="Time New Roman" w:eastAsia="黑体" w:hAnsi="Time New Roman"/>
        </w:rPr>
        <w:t>亦称《门德斯原则》</w:t>
      </w:r>
      <w:r w:rsidR="00104925" w:rsidRPr="001945FE">
        <w:rPr>
          <w:rFonts w:ascii="Time New Roman" w:eastAsia="黑体" w:hAnsi="Time New Roman"/>
        </w:rPr>
        <w:t>)</w:t>
      </w:r>
      <w:r w:rsidR="00104925" w:rsidRPr="001945FE">
        <w:rPr>
          <w:rFonts w:ascii="Time New Roman" w:eastAsia="黑体" w:hAnsi="Time New Roman"/>
        </w:rPr>
        <w:t>；</w:t>
      </w:r>
    </w:p>
    <w:p w14:paraId="59296CD7" w14:textId="77400B00"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(c)</w:t>
      </w:r>
      <w:r w:rsidRPr="001945FE">
        <w:rPr>
          <w:rFonts w:ascii="Time New Roman" w:eastAsia="黑体" w:hAnsi="Time New Roman"/>
        </w:rPr>
        <w:tab/>
      </w:r>
      <w:r w:rsidR="00104925" w:rsidRPr="001945FE">
        <w:rPr>
          <w:rFonts w:ascii="Time New Roman" w:eastAsia="黑体" w:hAnsi="Time New Roman"/>
        </w:rPr>
        <w:t>确保所有相关人员，包括法官、检察官和医务人员均接受专门培训，以便</w:t>
      </w:r>
      <w:r w:rsidR="00104925" w:rsidRPr="001945FE">
        <w:rPr>
          <w:rFonts w:ascii="Time New Roman" w:eastAsia="黑体" w:hAnsi="Time New Roman" w:hint="eastAsia"/>
        </w:rPr>
        <w:t>其</w:t>
      </w:r>
      <w:r w:rsidR="00104925" w:rsidRPr="001945FE">
        <w:rPr>
          <w:rFonts w:ascii="Time New Roman" w:eastAsia="黑体" w:hAnsi="Time New Roman"/>
        </w:rPr>
        <w:t>按照</w:t>
      </w:r>
      <w:r w:rsidR="00104925" w:rsidRPr="001945FE">
        <w:rPr>
          <w:rFonts w:ascii="Time New Roman" w:eastAsia="黑体" w:hAnsi="Time New Roman" w:hint="eastAsia"/>
        </w:rPr>
        <w:t>修订版</w:t>
      </w:r>
      <w:r w:rsidR="00104925" w:rsidRPr="001945FE">
        <w:rPr>
          <w:rFonts w:ascii="Time New Roman" w:eastAsia="黑体" w:hAnsi="Time New Roman"/>
        </w:rPr>
        <w:t>《伊斯坦布尔规程》识别并记录酷刑和虐待案件。</w:t>
      </w:r>
    </w:p>
    <w:p w14:paraId="25415EBB" w14:textId="77777777" w:rsidR="00104925" w:rsidRPr="00104925" w:rsidRDefault="00104925" w:rsidP="00A148F0">
      <w:pPr>
        <w:pStyle w:val="H23GC"/>
      </w:pPr>
      <w:r w:rsidRPr="00104925">
        <w:tab/>
      </w:r>
      <w:r w:rsidRPr="00104925">
        <w:tab/>
      </w:r>
      <w:r w:rsidRPr="00104925">
        <w:t>补救</w:t>
      </w:r>
    </w:p>
    <w:p w14:paraId="57DBF19E" w14:textId="30F43310" w:rsidR="00104925" w:rsidRPr="00104925" w:rsidRDefault="00104925" w:rsidP="007E0256">
      <w:pPr>
        <w:pStyle w:val="SingleTxtGC"/>
      </w:pPr>
      <w:r w:rsidRPr="00104925">
        <w:t>36.</w:t>
      </w:r>
      <w:r w:rsidRPr="00104925">
        <w:tab/>
      </w:r>
      <w:r w:rsidRPr="00104925">
        <w:t>委员会欢迎缔约国根据第</w:t>
      </w:r>
      <w:r w:rsidRPr="00104925">
        <w:t>35/2017</w:t>
      </w:r>
      <w:r w:rsidRPr="00104925">
        <w:t>号法修订《刑事诉讼法》，以改善犯罪受害者的权利和地位，并设立关于预防有组织犯罪和促进贩运受害者康复和融入社会的专项基金，但表示遗憾的是，缺乏关于过去五年来酷刑或虐待受害者，包括执法人员过度使用武力的受害者、暴力犯罪受害者、性暴力和性别暴力受害者以及人口贩运受害者在多大程度上获得赔偿的全面信息</w:t>
      </w:r>
      <w:r w:rsidRPr="00104925">
        <w:t>(</w:t>
      </w:r>
      <w:r w:rsidRPr="00104925">
        <w:t>第</w:t>
      </w:r>
      <w:r w:rsidRPr="00104925">
        <w:t>14</w:t>
      </w:r>
      <w:r w:rsidRPr="00104925">
        <w:t>条</w:t>
      </w:r>
      <w:r w:rsidRPr="00104925">
        <w:t>)</w:t>
      </w:r>
      <w:r w:rsidRPr="00104925">
        <w:t>。</w:t>
      </w:r>
    </w:p>
    <w:p w14:paraId="2BD11164" w14:textId="757613FD"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37.</w:t>
      </w:r>
      <w:r w:rsidRPr="001945FE">
        <w:rPr>
          <w:rFonts w:ascii="Time New Roman" w:eastAsia="黑体" w:hAnsi="Time New Roman"/>
        </w:rPr>
        <w:tab/>
      </w:r>
      <w:r w:rsidRPr="001945FE">
        <w:rPr>
          <w:rFonts w:ascii="Time New Roman" w:eastAsia="黑体" w:hAnsi="Time New Roman"/>
        </w:rPr>
        <w:t>委员会建议缔约国继续采取法律和其他相关措施，确保酷刑和虐待的受害者，包括执法人员过度使用武力的受害者、暴力犯罪受害者、性暴力和性别暴力受害者以及人口贩运受害者获得补救，并拥有可执行的获得公平和充分赔偿的权利，包括获得尽可能全面康复的手段，同时收集数据并在下次定期报告中提供关于报告前五年内提供补偿和康复实例和类型的信息。</w:t>
      </w:r>
    </w:p>
    <w:p w14:paraId="0E94FEC0" w14:textId="77777777" w:rsidR="00104925" w:rsidRPr="00104925" w:rsidRDefault="00104925" w:rsidP="00A148F0">
      <w:pPr>
        <w:pStyle w:val="H23GC"/>
      </w:pPr>
      <w:r w:rsidRPr="00104925">
        <w:tab/>
      </w:r>
      <w:r w:rsidRPr="00104925">
        <w:tab/>
      </w:r>
      <w:r w:rsidRPr="00104925">
        <w:t>寻求庇护者和孤身未成年人</w:t>
      </w:r>
    </w:p>
    <w:p w14:paraId="04FDC1ED" w14:textId="6833621B" w:rsidR="00104925" w:rsidRPr="00104925" w:rsidRDefault="00104925" w:rsidP="007E0256">
      <w:pPr>
        <w:pStyle w:val="SingleTxtGC"/>
      </w:pPr>
      <w:r w:rsidRPr="00104925">
        <w:t>38.</w:t>
      </w:r>
      <w:r w:rsidRPr="00104925">
        <w:tab/>
      </w:r>
      <w:r w:rsidRPr="00104925">
        <w:t>委员会对关于阿尔巴尼亚边防警卫使用暴力和任意推回的报告表示关切，这违反了《庇护法》</w:t>
      </w:r>
      <w:r w:rsidRPr="00104925">
        <w:t>(</w:t>
      </w:r>
      <w:r w:rsidRPr="00104925">
        <w:t>第</w:t>
      </w:r>
      <w:r w:rsidRPr="00104925">
        <w:t>10/2021</w:t>
      </w:r>
      <w:r w:rsidRPr="00104925">
        <w:t>号</w:t>
      </w:r>
      <w:r w:rsidRPr="00104925">
        <w:t>)</w:t>
      </w:r>
      <w:r w:rsidRPr="00104925">
        <w:t>以及国际难民法和国际人权法，剥夺了寻求庇护者申请国际保护的机会。委员会还对关于接待中心混合安置孤身未成年人与非亲属成年人的信息表示关切，此外缔约国的《外国人法》</w:t>
      </w:r>
      <w:r w:rsidRPr="00104925">
        <w:t>(</w:t>
      </w:r>
      <w:r w:rsidRPr="00104925">
        <w:t>第</w:t>
      </w:r>
      <w:r w:rsidRPr="00104925">
        <w:t>79/2021</w:t>
      </w:r>
      <w:r w:rsidRPr="00104925">
        <w:t>号</w:t>
      </w:r>
      <w:r w:rsidRPr="00104925">
        <w:t>)</w:t>
      </w:r>
      <w:r w:rsidRPr="00104925">
        <w:t>等法律没有充分保护孤身未成年人等弱势群体免遭拘留的事实使问题更加恶化。委员会进一步关切的是，尽管相关法律规定最长拘留期限为一年，但监察员等人的报告显示，寻求庇护者面临长期拘留的风险</w:t>
      </w:r>
      <w:r w:rsidRPr="00104925">
        <w:t>(</w:t>
      </w:r>
      <w:r w:rsidRPr="00104925">
        <w:t>第</w:t>
      </w:r>
      <w:r w:rsidRPr="00104925">
        <w:t>2</w:t>
      </w:r>
      <w:r w:rsidRPr="00104925">
        <w:t>、第</w:t>
      </w:r>
      <w:r w:rsidRPr="00104925">
        <w:t>3</w:t>
      </w:r>
      <w:r w:rsidRPr="00104925">
        <w:t>、第</w:t>
      </w:r>
      <w:r w:rsidRPr="00104925">
        <w:t>11</w:t>
      </w:r>
      <w:r w:rsidRPr="00104925">
        <w:t>、第</w:t>
      </w:r>
      <w:r w:rsidRPr="00104925">
        <w:t>13</w:t>
      </w:r>
      <w:r w:rsidRPr="00104925">
        <w:t>和第</w:t>
      </w:r>
      <w:r w:rsidRPr="00104925">
        <w:t>16</w:t>
      </w:r>
      <w:r w:rsidRPr="00104925">
        <w:t>条</w:t>
      </w:r>
      <w:r w:rsidRPr="00104925">
        <w:t>)</w:t>
      </w:r>
      <w:r w:rsidRPr="00104925">
        <w:t>。</w:t>
      </w:r>
    </w:p>
    <w:p w14:paraId="16056117" w14:textId="50B3AC92"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39.</w:t>
      </w:r>
      <w:r w:rsidRPr="001945FE">
        <w:rPr>
          <w:rFonts w:ascii="Time New Roman" w:eastAsia="黑体" w:hAnsi="Time New Roman"/>
        </w:rPr>
        <w:tab/>
      </w:r>
      <w:r w:rsidRPr="001945FE">
        <w:rPr>
          <w:rFonts w:ascii="Time New Roman" w:eastAsia="黑体" w:hAnsi="Time New Roman"/>
        </w:rPr>
        <w:t>缔约国应坚持遵守</w:t>
      </w:r>
      <w:proofErr w:type="gramStart"/>
      <w:r w:rsidRPr="001945FE">
        <w:rPr>
          <w:rFonts w:ascii="Time New Roman" w:eastAsia="黑体" w:hAnsi="Time New Roman"/>
        </w:rPr>
        <w:t>不</w:t>
      </w:r>
      <w:proofErr w:type="gramEnd"/>
      <w:r w:rsidRPr="001945FE">
        <w:rPr>
          <w:rFonts w:ascii="Time New Roman" w:eastAsia="黑体" w:hAnsi="Time New Roman"/>
        </w:rPr>
        <w:t>推回原则，确保在实践中如有充分理由相信某人在他国有遭受酷刑的危险，则不得将其驱逐、遣返或引渡至该国。为此，委员会敦促缔约国：</w:t>
      </w:r>
    </w:p>
    <w:p w14:paraId="676A677A" w14:textId="2A320441"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(a)</w:t>
      </w:r>
      <w:r w:rsidRPr="001945FE">
        <w:rPr>
          <w:rFonts w:ascii="Time New Roman" w:eastAsia="黑体" w:hAnsi="Time New Roman"/>
        </w:rPr>
        <w:tab/>
      </w:r>
      <w:r w:rsidR="00104925" w:rsidRPr="001945FE">
        <w:rPr>
          <w:rFonts w:ascii="Time New Roman" w:eastAsia="黑体" w:hAnsi="Time New Roman"/>
        </w:rPr>
        <w:t>立即停止边防人员的推回和暴力行为，确保所有在缔约国寻求保护者都能通过独立决策机制获得关于庇护、驱逐、遣返或引渡的公平和公正审查，并保障对此类决定提出上诉的权利且具有中止效力；</w:t>
      </w:r>
    </w:p>
    <w:p w14:paraId="78108F08" w14:textId="014A4073"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(b)</w:t>
      </w:r>
      <w:r w:rsidRPr="001945FE">
        <w:rPr>
          <w:rFonts w:ascii="Time New Roman" w:eastAsia="黑体" w:hAnsi="Time New Roman"/>
        </w:rPr>
        <w:tab/>
      </w:r>
      <w:r w:rsidR="00104925" w:rsidRPr="001945FE">
        <w:rPr>
          <w:rFonts w:ascii="Time New Roman" w:eastAsia="黑体" w:hAnsi="Time New Roman"/>
        </w:rPr>
        <w:t>避免拘留孤身未成年人和其他弱势群体，为此应修订相关法律并建立强有力、有效和功能完备的身份识别机制，并配备充足的人力和财政资源，包括相关领域的专业工作人员；</w:t>
      </w:r>
    </w:p>
    <w:p w14:paraId="2E4C0C56" w14:textId="296F3DBD"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(c)</w:t>
      </w:r>
      <w:r w:rsidRPr="001945FE">
        <w:rPr>
          <w:rFonts w:ascii="Time New Roman" w:eastAsia="黑体" w:hAnsi="Time New Roman"/>
        </w:rPr>
        <w:tab/>
      </w:r>
      <w:r w:rsidR="00104925" w:rsidRPr="001945FE">
        <w:rPr>
          <w:rFonts w:ascii="Time New Roman" w:eastAsia="黑体" w:hAnsi="Time New Roman"/>
        </w:rPr>
        <w:t>确保严格遵守对寻求庇护者的拘留期限，并保证任何拘留均基于对必要性和相称性的个性化评估，仅作为最后手段使用且期限尽可能短；</w:t>
      </w:r>
    </w:p>
    <w:p w14:paraId="3681FE68" w14:textId="430CCB14"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(d)</w:t>
      </w:r>
      <w:r w:rsidRPr="001945FE">
        <w:rPr>
          <w:rFonts w:ascii="Time New Roman" w:eastAsia="黑体" w:hAnsi="Time New Roman"/>
        </w:rPr>
        <w:tab/>
      </w:r>
      <w:r w:rsidR="00104925" w:rsidRPr="001945FE">
        <w:rPr>
          <w:rFonts w:ascii="Time New Roman" w:eastAsia="黑体" w:hAnsi="Time New Roman"/>
        </w:rPr>
        <w:t>向执法人员、法官和参与庇护程序的所有其他人员充分提供关于识别</w:t>
      </w:r>
      <w:proofErr w:type="gramStart"/>
      <w:r w:rsidR="00104925" w:rsidRPr="001945FE">
        <w:rPr>
          <w:rFonts w:ascii="Time New Roman" w:eastAsia="黑体" w:hAnsi="Time New Roman"/>
        </w:rPr>
        <w:t>和援</w:t>
      </w:r>
      <w:proofErr w:type="gramEnd"/>
      <w:r w:rsidR="00104925" w:rsidRPr="001945FE">
        <w:rPr>
          <w:rFonts w:ascii="Time New Roman" w:eastAsia="黑体" w:hAnsi="Time New Roman"/>
        </w:rPr>
        <w:t>助弱势群体、国际难民法以及国际人权法的培训，特别是关于</w:t>
      </w:r>
      <w:proofErr w:type="gramStart"/>
      <w:r w:rsidR="00104925" w:rsidRPr="001945FE">
        <w:rPr>
          <w:rFonts w:ascii="Time New Roman" w:eastAsia="黑体" w:hAnsi="Time New Roman"/>
        </w:rPr>
        <w:t>不</w:t>
      </w:r>
      <w:proofErr w:type="gramEnd"/>
      <w:r w:rsidR="00104925" w:rsidRPr="001945FE">
        <w:rPr>
          <w:rFonts w:ascii="Time New Roman" w:eastAsia="黑体" w:hAnsi="Time New Roman"/>
        </w:rPr>
        <w:t>推回原则的培训。</w:t>
      </w:r>
    </w:p>
    <w:p w14:paraId="3409BA58" w14:textId="77777777" w:rsidR="00104925" w:rsidRPr="00104925" w:rsidRDefault="00104925" w:rsidP="00A148F0">
      <w:pPr>
        <w:pStyle w:val="H23GC"/>
      </w:pPr>
      <w:r w:rsidRPr="00104925">
        <w:tab/>
      </w:r>
      <w:r w:rsidRPr="00104925">
        <w:tab/>
      </w:r>
      <w:r w:rsidRPr="00104925">
        <w:t>移民拘留中心</w:t>
      </w:r>
    </w:p>
    <w:p w14:paraId="743E7E48" w14:textId="64813D87" w:rsidR="00104925" w:rsidRPr="00104925" w:rsidRDefault="00104925" w:rsidP="007E0256">
      <w:pPr>
        <w:pStyle w:val="SingleTxtGC"/>
      </w:pPr>
      <w:r w:rsidRPr="00104925">
        <w:t>40.</w:t>
      </w:r>
      <w:r w:rsidRPr="00104925">
        <w:tab/>
      </w:r>
      <w:r w:rsidRPr="00104925">
        <w:t>委员会对</w:t>
      </w:r>
      <w:proofErr w:type="spellStart"/>
      <w:r w:rsidRPr="00104925">
        <w:t>Karreç</w:t>
      </w:r>
      <w:proofErr w:type="spellEnd"/>
      <w:r w:rsidRPr="00104925">
        <w:t>移民拘留中心在人员配备、基础设施、食品和卫生标准方面的恶劣条件表示关切。委员会对阿尔巴尼亚和意大利政府于</w:t>
      </w:r>
      <w:r w:rsidRPr="00104925">
        <w:t>2023</w:t>
      </w:r>
      <w:r w:rsidRPr="00104925">
        <w:t>年签订的关于在阿尔巴尼亚境内设立由意大利当局根据意大利法律管理的移民拘留设施的协定表示关切，该协定令人怀疑缔约国对《公约》，包括禁止推回原则的遵守情况。尽管缔约国提供了相关信息，但委员会仍然表示关切的是，这些中心的管辖权不明确，且阿尔巴尼亚国家防范机制能否对其开展全面、不受阻碍的访问尚存疑问，这损害了《公约》所提供的保护</w:t>
      </w:r>
      <w:r w:rsidRPr="00104925">
        <w:t>(</w:t>
      </w:r>
      <w:r w:rsidRPr="00104925">
        <w:t>第</w:t>
      </w:r>
      <w:r w:rsidRPr="00104925">
        <w:t>11</w:t>
      </w:r>
      <w:r w:rsidRPr="00104925">
        <w:t>和第</w:t>
      </w:r>
      <w:r w:rsidRPr="00104925">
        <w:t>16</w:t>
      </w:r>
      <w:r w:rsidRPr="00104925">
        <w:t>条</w:t>
      </w:r>
      <w:r w:rsidRPr="00104925">
        <w:t>)</w:t>
      </w:r>
      <w:r w:rsidRPr="00104925">
        <w:t>。</w:t>
      </w:r>
      <w:bookmarkStart w:id="5" w:name="_Hlk214995987"/>
      <w:bookmarkEnd w:id="5"/>
    </w:p>
    <w:p w14:paraId="1C7F98D4" w14:textId="19B03C08"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41.</w:t>
      </w:r>
      <w:r w:rsidRPr="001945FE">
        <w:rPr>
          <w:rFonts w:ascii="Time New Roman" w:eastAsia="黑体" w:hAnsi="Time New Roman"/>
        </w:rPr>
        <w:tab/>
      </w:r>
      <w:r w:rsidRPr="001945FE">
        <w:rPr>
          <w:rFonts w:ascii="Time New Roman" w:eastAsia="黑体" w:hAnsi="Time New Roman"/>
        </w:rPr>
        <w:t>缔约国应：</w:t>
      </w:r>
    </w:p>
    <w:p w14:paraId="6616BC7A" w14:textId="3E8CB00E"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(a)</w:t>
      </w:r>
      <w:r w:rsidRPr="001945FE">
        <w:rPr>
          <w:rFonts w:ascii="Time New Roman" w:eastAsia="黑体" w:hAnsi="Time New Roman"/>
        </w:rPr>
        <w:tab/>
      </w:r>
      <w:r w:rsidR="00104925" w:rsidRPr="001945FE">
        <w:rPr>
          <w:rFonts w:ascii="Time New Roman" w:eastAsia="黑体" w:hAnsi="Time New Roman"/>
        </w:rPr>
        <w:t>确保以遣返为目的的</w:t>
      </w:r>
      <w:proofErr w:type="gramStart"/>
      <w:r w:rsidR="00104925" w:rsidRPr="001945FE">
        <w:rPr>
          <w:rFonts w:ascii="Time New Roman" w:eastAsia="黑体" w:hAnsi="Time New Roman"/>
        </w:rPr>
        <w:t>拘留仅</w:t>
      </w:r>
      <w:proofErr w:type="gramEnd"/>
      <w:r w:rsidR="00104925" w:rsidRPr="001945FE">
        <w:rPr>
          <w:rFonts w:ascii="Time New Roman" w:eastAsia="黑体" w:hAnsi="Time New Roman"/>
        </w:rPr>
        <w:t>作为最后手段，且须根据个人情况认定为绝对必要和相称，尽可能缩短拘留期限，同时确保此类拘留接受定期有效的司法审查。儿童和有儿童的家庭不得仅因其移民身份而被拘留；</w:t>
      </w:r>
    </w:p>
    <w:p w14:paraId="11498EC2" w14:textId="49D86696"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(b)</w:t>
      </w:r>
      <w:r w:rsidRPr="001945FE">
        <w:rPr>
          <w:rFonts w:ascii="Time New Roman" w:eastAsia="黑体" w:hAnsi="Time New Roman"/>
        </w:rPr>
        <w:tab/>
      </w:r>
      <w:r w:rsidR="00104925" w:rsidRPr="001945FE">
        <w:rPr>
          <w:rFonts w:ascii="Time New Roman" w:eastAsia="黑体" w:hAnsi="Time New Roman"/>
        </w:rPr>
        <w:t>加大努力确保任何位于缔约国领土内拘留中心的移民的条件和待遇完全符合《公约》规定，包括符合关于物质条件、待遇标准、禁止推回原则和公平庇护</w:t>
      </w:r>
      <w:proofErr w:type="gramStart"/>
      <w:r w:rsidR="00104925" w:rsidRPr="001945FE">
        <w:rPr>
          <w:rFonts w:ascii="Time New Roman" w:eastAsia="黑体" w:hAnsi="Time New Roman"/>
        </w:rPr>
        <w:t>程序权</w:t>
      </w:r>
      <w:proofErr w:type="gramEnd"/>
      <w:r w:rsidR="00104925" w:rsidRPr="001945FE">
        <w:rPr>
          <w:rFonts w:ascii="Time New Roman" w:eastAsia="黑体" w:hAnsi="Time New Roman"/>
        </w:rPr>
        <w:t>的规定；</w:t>
      </w:r>
    </w:p>
    <w:p w14:paraId="4DF6544F" w14:textId="4C98D113"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t>(c)</w:t>
      </w:r>
      <w:r w:rsidRPr="001945FE">
        <w:rPr>
          <w:rFonts w:ascii="Time New Roman" w:eastAsia="黑体" w:hAnsi="Time New Roman"/>
        </w:rPr>
        <w:tab/>
      </w:r>
      <w:r w:rsidR="00104925" w:rsidRPr="001945FE">
        <w:rPr>
          <w:rFonts w:ascii="Time New Roman" w:eastAsia="黑体" w:hAnsi="Time New Roman"/>
        </w:rPr>
        <w:t>努力确保阿尔巴尼亚政府和意大利政府关于移民拘留设施的</w:t>
      </w:r>
      <w:r w:rsidR="00104925" w:rsidRPr="001945FE">
        <w:rPr>
          <w:rFonts w:ascii="Time New Roman" w:eastAsia="黑体" w:hAnsi="Time New Roman"/>
        </w:rPr>
        <w:t>2023</w:t>
      </w:r>
      <w:r w:rsidR="00104925" w:rsidRPr="001945FE">
        <w:rPr>
          <w:rFonts w:ascii="Time New Roman" w:eastAsia="黑体" w:hAnsi="Time New Roman"/>
        </w:rPr>
        <w:t>年协定的实施完全符合《公约》，并指出这些设施位于缔约国主权领土，因此无论中心的管理或管辖权如何，缔约国的义务均继续适用</w:t>
      </w:r>
      <w:r w:rsidR="00104925" w:rsidRPr="001945FE">
        <w:rPr>
          <w:rFonts w:ascii="Time New Roman" w:eastAsia="黑体" w:hAnsi="Time New Roman"/>
        </w:rPr>
        <w:t>(</w:t>
      </w:r>
      <w:r w:rsidR="00104925" w:rsidRPr="001945FE">
        <w:rPr>
          <w:rFonts w:ascii="Time New Roman" w:eastAsia="黑体" w:hAnsi="Time New Roman"/>
        </w:rPr>
        <w:t>第</w:t>
      </w:r>
      <w:r w:rsidR="00104925" w:rsidRPr="001945FE">
        <w:rPr>
          <w:rFonts w:ascii="Time New Roman" w:eastAsia="黑体" w:hAnsi="Time New Roman"/>
        </w:rPr>
        <w:t>2</w:t>
      </w:r>
      <w:r w:rsidR="00104925" w:rsidRPr="001945FE">
        <w:rPr>
          <w:rFonts w:ascii="Time New Roman" w:eastAsia="黑体" w:hAnsi="Time New Roman"/>
        </w:rPr>
        <w:t>、第</w:t>
      </w:r>
      <w:r w:rsidR="00104925" w:rsidRPr="001945FE">
        <w:rPr>
          <w:rFonts w:ascii="Time New Roman" w:eastAsia="黑体" w:hAnsi="Time New Roman"/>
        </w:rPr>
        <w:t>3</w:t>
      </w:r>
      <w:r w:rsidR="00104925" w:rsidRPr="001945FE">
        <w:rPr>
          <w:rFonts w:ascii="Time New Roman" w:eastAsia="黑体" w:hAnsi="Time New Roman"/>
        </w:rPr>
        <w:t>、第</w:t>
      </w:r>
      <w:r w:rsidR="00104925" w:rsidRPr="001945FE">
        <w:rPr>
          <w:rFonts w:ascii="Time New Roman" w:eastAsia="黑体" w:hAnsi="Time New Roman"/>
        </w:rPr>
        <w:t>11</w:t>
      </w:r>
      <w:r w:rsidR="00104925" w:rsidRPr="001945FE">
        <w:rPr>
          <w:rFonts w:ascii="Time New Roman" w:eastAsia="黑体" w:hAnsi="Time New Roman"/>
        </w:rPr>
        <w:t>和第</w:t>
      </w:r>
      <w:r w:rsidR="00104925" w:rsidRPr="001945FE">
        <w:rPr>
          <w:rFonts w:ascii="Time New Roman" w:eastAsia="黑体" w:hAnsi="Time New Roman"/>
        </w:rPr>
        <w:t>16</w:t>
      </w:r>
      <w:r w:rsidR="00104925" w:rsidRPr="001945FE">
        <w:rPr>
          <w:rFonts w:ascii="Time New Roman" w:eastAsia="黑体" w:hAnsi="Time New Roman"/>
        </w:rPr>
        <w:t>条</w:t>
      </w:r>
      <w:r w:rsidR="00104925" w:rsidRPr="001945FE">
        <w:rPr>
          <w:rFonts w:ascii="Time New Roman" w:eastAsia="黑体" w:hAnsi="Time New Roman"/>
        </w:rPr>
        <w:t>)</w:t>
      </w:r>
      <w:r w:rsidR="00104925" w:rsidRPr="001945FE">
        <w:rPr>
          <w:rFonts w:ascii="Time New Roman" w:eastAsia="黑体" w:hAnsi="Time New Roman"/>
        </w:rPr>
        <w:t>；</w:t>
      </w:r>
    </w:p>
    <w:p w14:paraId="7E0D3E80" w14:textId="2762BE5F" w:rsidR="00104925" w:rsidRPr="001945FE" w:rsidRDefault="00304AFD" w:rsidP="007E0256">
      <w:pPr>
        <w:pStyle w:val="SingleTxtGC"/>
        <w:rPr>
          <w:rFonts w:ascii="Time New Roman" w:eastAsia="黑体" w:hAnsi="Time New Roman" w:hint="eastAsia"/>
        </w:rPr>
      </w:pPr>
      <w:r w:rsidRPr="001945FE">
        <w:rPr>
          <w:rFonts w:ascii="Time New Roman" w:eastAsia="黑体" w:hAnsi="Time New Roman"/>
        </w:rPr>
        <w:tab/>
      </w:r>
      <w:r w:rsidR="00104925" w:rsidRPr="001945FE">
        <w:rPr>
          <w:rFonts w:ascii="Time New Roman" w:eastAsia="黑体" w:hAnsi="Time New Roman"/>
        </w:rPr>
        <w:t>(d)</w:t>
      </w:r>
      <w:r w:rsidR="00104925" w:rsidRPr="001945FE">
        <w:rPr>
          <w:rFonts w:ascii="Time New Roman" w:eastAsia="黑体" w:hAnsi="Time New Roman"/>
        </w:rPr>
        <w:tab/>
      </w:r>
      <w:r w:rsidR="00104925" w:rsidRPr="001945FE">
        <w:rPr>
          <w:rFonts w:ascii="Time New Roman" w:eastAsia="黑体" w:hAnsi="Time New Roman"/>
        </w:rPr>
        <w:t>确保国家防范机制按照《公约任择议定书》第</w:t>
      </w:r>
      <w:r w:rsidR="00104925" w:rsidRPr="001945FE">
        <w:rPr>
          <w:rFonts w:ascii="Time New Roman" w:eastAsia="黑体" w:hAnsi="Time New Roman"/>
        </w:rPr>
        <w:t>4</w:t>
      </w:r>
      <w:r w:rsidR="00104925" w:rsidRPr="001945FE">
        <w:rPr>
          <w:rFonts w:ascii="Time New Roman" w:eastAsia="黑体" w:hAnsi="Time New Roman"/>
        </w:rPr>
        <w:t>条第</w:t>
      </w:r>
      <w:r w:rsidR="00104925" w:rsidRPr="001945FE">
        <w:rPr>
          <w:rFonts w:ascii="Time New Roman" w:eastAsia="黑体" w:hAnsi="Time New Roman"/>
        </w:rPr>
        <w:t>1</w:t>
      </w:r>
      <w:r w:rsidR="00104925" w:rsidRPr="001945FE">
        <w:rPr>
          <w:rFonts w:ascii="Time New Roman" w:eastAsia="黑体" w:hAnsi="Time New Roman"/>
        </w:rPr>
        <w:t>款和第</w:t>
      </w:r>
      <w:r w:rsidR="00104925" w:rsidRPr="001945FE">
        <w:rPr>
          <w:rFonts w:ascii="Time New Roman" w:eastAsia="黑体" w:hAnsi="Time New Roman"/>
        </w:rPr>
        <w:t>2</w:t>
      </w:r>
      <w:r w:rsidR="00104925" w:rsidRPr="001945FE">
        <w:rPr>
          <w:rFonts w:ascii="Time New Roman" w:eastAsia="黑体" w:hAnsi="Time New Roman"/>
        </w:rPr>
        <w:t>款的规定，能够充分且不受阻碍地访问缔约国境内设立的所有接待中心。</w:t>
      </w:r>
    </w:p>
    <w:p w14:paraId="5D23B29A" w14:textId="77777777" w:rsidR="00104925" w:rsidRPr="00104925" w:rsidRDefault="00104925" w:rsidP="00A148F0">
      <w:pPr>
        <w:pStyle w:val="H23GC"/>
      </w:pPr>
      <w:r w:rsidRPr="00104925">
        <w:tab/>
      </w:r>
      <w:r w:rsidRPr="00104925">
        <w:tab/>
      </w:r>
      <w:r w:rsidRPr="00104925">
        <w:t>后续程序</w:t>
      </w:r>
    </w:p>
    <w:p w14:paraId="3D87B2C2" w14:textId="24B21307"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42.</w:t>
      </w:r>
      <w:r w:rsidRPr="001945FE">
        <w:rPr>
          <w:rFonts w:ascii="Time New Roman" w:eastAsia="黑体" w:hAnsi="Time New Roman"/>
        </w:rPr>
        <w:tab/>
      </w:r>
      <w:r w:rsidRPr="001945FE">
        <w:rPr>
          <w:rFonts w:ascii="Time New Roman" w:eastAsia="黑体" w:hAnsi="Time New Roman"/>
        </w:rPr>
        <w:t>委员会请缔约国在</w:t>
      </w:r>
      <w:r w:rsidRPr="001945FE">
        <w:rPr>
          <w:rFonts w:ascii="Time New Roman" w:eastAsia="黑体" w:hAnsi="Time New Roman"/>
        </w:rPr>
        <w:t>2026</w:t>
      </w:r>
      <w:r w:rsidRPr="001945FE">
        <w:rPr>
          <w:rFonts w:ascii="Time New Roman" w:eastAsia="黑体" w:hAnsi="Time New Roman"/>
        </w:rPr>
        <w:t>年</w:t>
      </w:r>
      <w:r w:rsidRPr="001945FE">
        <w:rPr>
          <w:rFonts w:ascii="Time New Roman" w:eastAsia="黑体" w:hAnsi="Time New Roman"/>
        </w:rPr>
        <w:t>11</w:t>
      </w:r>
      <w:r w:rsidRPr="001945FE">
        <w:rPr>
          <w:rFonts w:ascii="Time New Roman" w:eastAsia="黑体" w:hAnsi="Time New Roman"/>
        </w:rPr>
        <w:t>月</w:t>
      </w:r>
      <w:r w:rsidRPr="001945FE">
        <w:rPr>
          <w:rFonts w:ascii="Time New Roman" w:eastAsia="黑体" w:hAnsi="Time New Roman"/>
        </w:rPr>
        <w:t>28</w:t>
      </w:r>
      <w:r w:rsidRPr="001945FE">
        <w:rPr>
          <w:rFonts w:ascii="Time New Roman" w:eastAsia="黑体" w:hAnsi="Time New Roman"/>
        </w:rPr>
        <w:t>日前提供资料，说明就委员会就过度使用武力、及时独立彻底调查以及移民拘留中心问题所提建议</w:t>
      </w:r>
      <w:r w:rsidRPr="001945FE">
        <w:rPr>
          <w:rFonts w:ascii="Time New Roman" w:eastAsia="黑体" w:hAnsi="Time New Roman"/>
        </w:rPr>
        <w:t>(</w:t>
      </w:r>
      <w:r w:rsidRPr="001945FE">
        <w:rPr>
          <w:rFonts w:ascii="Time New Roman" w:eastAsia="黑体" w:hAnsi="Time New Roman"/>
        </w:rPr>
        <w:t>见上文第</w:t>
      </w:r>
      <w:r w:rsidRPr="001945FE">
        <w:rPr>
          <w:rFonts w:ascii="Time New Roman" w:eastAsia="黑体" w:hAnsi="Time New Roman"/>
        </w:rPr>
        <w:t>23(a)</w:t>
      </w:r>
      <w:r w:rsidRPr="001945FE">
        <w:rPr>
          <w:rFonts w:ascii="Time New Roman" w:eastAsia="黑体" w:hAnsi="Time New Roman"/>
        </w:rPr>
        <w:t>、第</w:t>
      </w:r>
      <w:r w:rsidRPr="001945FE">
        <w:rPr>
          <w:rFonts w:ascii="Time New Roman" w:eastAsia="黑体" w:hAnsi="Time New Roman"/>
        </w:rPr>
        <w:t>29(a)</w:t>
      </w:r>
      <w:r w:rsidRPr="001945FE">
        <w:rPr>
          <w:rFonts w:ascii="Time New Roman" w:eastAsia="黑体" w:hAnsi="Time New Roman"/>
        </w:rPr>
        <w:t>和第</w:t>
      </w:r>
      <w:r w:rsidRPr="001945FE">
        <w:rPr>
          <w:rFonts w:ascii="Time New Roman" w:eastAsia="黑体" w:hAnsi="Time New Roman"/>
        </w:rPr>
        <w:t>41(c)</w:t>
      </w:r>
      <w:r w:rsidRPr="001945FE">
        <w:rPr>
          <w:rFonts w:ascii="Time New Roman" w:eastAsia="黑体" w:hAnsi="Time New Roman"/>
        </w:rPr>
        <w:t>段</w:t>
      </w:r>
      <w:r w:rsidRPr="001945FE">
        <w:rPr>
          <w:rFonts w:ascii="Time New Roman" w:eastAsia="黑体" w:hAnsi="Time New Roman"/>
        </w:rPr>
        <w:t>)</w:t>
      </w:r>
      <w:r w:rsidRPr="001945FE">
        <w:rPr>
          <w:rFonts w:ascii="Time New Roman" w:eastAsia="黑体" w:hAnsi="Time New Roman"/>
        </w:rPr>
        <w:t>的后续工作。在这方面，委员会还请缔约国通报计划在下</w:t>
      </w:r>
      <w:proofErr w:type="gramStart"/>
      <w:r w:rsidRPr="001945FE">
        <w:rPr>
          <w:rFonts w:ascii="Time New Roman" w:eastAsia="黑体" w:hAnsi="Time New Roman"/>
        </w:rPr>
        <w:t>一报告</w:t>
      </w:r>
      <w:proofErr w:type="gramEnd"/>
      <w:r w:rsidRPr="001945FE">
        <w:rPr>
          <w:rFonts w:ascii="Time New Roman" w:eastAsia="黑体" w:hAnsi="Time New Roman"/>
        </w:rPr>
        <w:t>周期内如何落实本结论性意见的其余建议。</w:t>
      </w:r>
    </w:p>
    <w:p w14:paraId="19E19D23" w14:textId="77777777" w:rsidR="00104925" w:rsidRPr="001945FE" w:rsidRDefault="00104925" w:rsidP="00A148F0">
      <w:pPr>
        <w:pStyle w:val="H23GC"/>
        <w:rPr>
          <w:rFonts w:ascii="Time New Roman" w:hAnsi="Time New Roman" w:hint="eastAsia"/>
        </w:rPr>
      </w:pPr>
      <w:r w:rsidRPr="001945FE">
        <w:rPr>
          <w:rFonts w:ascii="Time New Roman" w:hAnsi="Time New Roman"/>
        </w:rPr>
        <w:tab/>
      </w:r>
      <w:r w:rsidRPr="001945FE">
        <w:rPr>
          <w:rFonts w:ascii="Time New Roman" w:hAnsi="Time New Roman"/>
        </w:rPr>
        <w:tab/>
      </w:r>
      <w:r w:rsidRPr="001945FE">
        <w:rPr>
          <w:rFonts w:ascii="Time New Roman" w:hAnsi="Time New Roman"/>
        </w:rPr>
        <w:t>其他问题</w:t>
      </w:r>
    </w:p>
    <w:p w14:paraId="7F560753" w14:textId="186E4ABA"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43.</w:t>
      </w:r>
      <w:r w:rsidRPr="001945FE">
        <w:rPr>
          <w:rFonts w:ascii="Time New Roman" w:eastAsia="黑体" w:hAnsi="Time New Roman"/>
        </w:rPr>
        <w:tab/>
      </w:r>
      <w:r w:rsidRPr="001945FE">
        <w:rPr>
          <w:rFonts w:ascii="Time New Roman" w:eastAsia="黑体" w:hAnsi="Time New Roman"/>
        </w:rPr>
        <w:t>委员会建议缔约国如代表团所述，考虑根据《公约》第</w:t>
      </w:r>
      <w:r w:rsidRPr="001945FE">
        <w:rPr>
          <w:rFonts w:ascii="Time New Roman" w:eastAsia="黑体" w:hAnsi="Time New Roman"/>
        </w:rPr>
        <w:t>21</w:t>
      </w:r>
      <w:r w:rsidRPr="001945FE">
        <w:rPr>
          <w:rFonts w:ascii="Time New Roman" w:eastAsia="黑体" w:hAnsi="Time New Roman"/>
        </w:rPr>
        <w:t>条和第</w:t>
      </w:r>
      <w:r w:rsidRPr="001945FE">
        <w:rPr>
          <w:rFonts w:ascii="Time New Roman" w:eastAsia="黑体" w:hAnsi="Time New Roman"/>
        </w:rPr>
        <w:t>22</w:t>
      </w:r>
      <w:r w:rsidRPr="001945FE">
        <w:rPr>
          <w:rFonts w:ascii="Time New Roman" w:eastAsia="黑体" w:hAnsi="Time New Roman"/>
        </w:rPr>
        <w:t>条</w:t>
      </w:r>
      <w:proofErr w:type="gramStart"/>
      <w:r w:rsidRPr="001945FE">
        <w:rPr>
          <w:rFonts w:ascii="Time New Roman" w:eastAsia="黑体" w:hAnsi="Time New Roman"/>
        </w:rPr>
        <w:t>作出</w:t>
      </w:r>
      <w:proofErr w:type="gramEnd"/>
      <w:r w:rsidRPr="001945FE">
        <w:rPr>
          <w:rFonts w:ascii="Time New Roman" w:eastAsia="黑体" w:hAnsi="Time New Roman"/>
        </w:rPr>
        <w:t>声明，承认委员会有权接受和审议国家间来文以及受该国管辖、声称因该国违反《公约》规定而受害的个人或其代表提交的来文。</w:t>
      </w:r>
    </w:p>
    <w:p w14:paraId="22640386" w14:textId="7293ECFB" w:rsidR="00104925" w:rsidRPr="001945FE" w:rsidRDefault="00104925" w:rsidP="007E0256">
      <w:pPr>
        <w:pStyle w:val="SingleTxtGC"/>
        <w:rPr>
          <w:rFonts w:ascii="Time New Roman" w:eastAsia="黑体" w:hAnsi="Time New Roman" w:hint="eastAsia"/>
        </w:rPr>
      </w:pPr>
      <w:r w:rsidRPr="001945FE">
        <w:rPr>
          <w:rFonts w:ascii="Time New Roman" w:eastAsia="黑体" w:hAnsi="Time New Roman"/>
        </w:rPr>
        <w:t>44.</w:t>
      </w:r>
      <w:r w:rsidRPr="001945FE">
        <w:rPr>
          <w:rFonts w:ascii="Time New Roman" w:eastAsia="黑体" w:hAnsi="Time New Roman"/>
        </w:rPr>
        <w:tab/>
      </w:r>
      <w:r w:rsidRPr="001945FE">
        <w:rPr>
          <w:rFonts w:ascii="Time New Roman" w:eastAsia="黑体" w:hAnsi="Time New Roman"/>
        </w:rPr>
        <w:t>委员会请缔约国通过官方网站、媒体和非政府组织，以相关语言广泛传播提交委员会的报告和本结论性意见，并向委员会通报传播活动情况。</w:t>
      </w:r>
    </w:p>
    <w:p w14:paraId="45D0EC93" w14:textId="362CC807" w:rsidR="002853A5" w:rsidRDefault="00104925" w:rsidP="007E0256">
      <w:pPr>
        <w:pStyle w:val="SingleTxtGC"/>
        <w:rPr>
          <w:b/>
          <w:bCs/>
        </w:rPr>
      </w:pPr>
      <w:r w:rsidRPr="001945FE">
        <w:rPr>
          <w:rFonts w:ascii="Time New Roman" w:eastAsia="黑体" w:hAnsi="Time New Roman"/>
        </w:rPr>
        <w:t>45.</w:t>
      </w:r>
      <w:r w:rsidRPr="001945FE">
        <w:rPr>
          <w:rFonts w:ascii="Time New Roman" w:eastAsia="黑体" w:hAnsi="Time New Roman"/>
        </w:rPr>
        <w:tab/>
      </w:r>
      <w:r w:rsidRPr="001945FE">
        <w:rPr>
          <w:rFonts w:ascii="Time New Roman" w:eastAsia="黑体" w:hAnsi="Time New Roman"/>
        </w:rPr>
        <w:t>请缔约国在</w:t>
      </w:r>
      <w:r w:rsidRPr="001945FE">
        <w:rPr>
          <w:rFonts w:ascii="Time New Roman" w:eastAsia="黑体" w:hAnsi="Time New Roman"/>
        </w:rPr>
        <w:t>2029</w:t>
      </w:r>
      <w:r w:rsidRPr="001945FE">
        <w:rPr>
          <w:rFonts w:ascii="Time New Roman" w:eastAsia="黑体" w:hAnsi="Time New Roman"/>
        </w:rPr>
        <w:t>年</w:t>
      </w:r>
      <w:r w:rsidRPr="001945FE">
        <w:rPr>
          <w:rFonts w:ascii="Time New Roman" w:eastAsia="黑体" w:hAnsi="Time New Roman"/>
        </w:rPr>
        <w:t>11</w:t>
      </w:r>
      <w:r w:rsidRPr="001945FE">
        <w:rPr>
          <w:rFonts w:ascii="Time New Roman" w:eastAsia="黑体" w:hAnsi="Time New Roman"/>
        </w:rPr>
        <w:t>月</w:t>
      </w:r>
      <w:r w:rsidRPr="001945FE">
        <w:rPr>
          <w:rFonts w:ascii="Time New Roman" w:eastAsia="黑体" w:hAnsi="Time New Roman"/>
        </w:rPr>
        <w:t>28</w:t>
      </w:r>
      <w:r w:rsidRPr="001945FE">
        <w:rPr>
          <w:rFonts w:ascii="Time New Roman" w:eastAsia="黑体" w:hAnsi="Time New Roman"/>
        </w:rPr>
        <w:t>日之前提交下一次报告，即第四次定期报告。为此，委员会请缔约国在</w:t>
      </w:r>
      <w:r w:rsidRPr="001945FE">
        <w:rPr>
          <w:rFonts w:ascii="Time New Roman" w:eastAsia="黑体" w:hAnsi="Time New Roman"/>
        </w:rPr>
        <w:t>2026</w:t>
      </w:r>
      <w:r w:rsidRPr="001945FE">
        <w:rPr>
          <w:rFonts w:ascii="Time New Roman" w:eastAsia="黑体" w:hAnsi="Time New Roman"/>
        </w:rPr>
        <w:t>年</w:t>
      </w:r>
      <w:r w:rsidRPr="001945FE">
        <w:rPr>
          <w:rFonts w:ascii="Time New Roman" w:eastAsia="黑体" w:hAnsi="Time New Roman"/>
        </w:rPr>
        <w:t>11</w:t>
      </w:r>
      <w:r w:rsidRPr="001945FE">
        <w:rPr>
          <w:rFonts w:ascii="Time New Roman" w:eastAsia="黑体" w:hAnsi="Time New Roman"/>
        </w:rPr>
        <w:t>月</w:t>
      </w:r>
      <w:r w:rsidRPr="001945FE">
        <w:rPr>
          <w:rFonts w:ascii="Time New Roman" w:eastAsia="黑体" w:hAnsi="Time New Roman"/>
        </w:rPr>
        <w:t>28</w:t>
      </w:r>
      <w:r w:rsidRPr="001945FE">
        <w:rPr>
          <w:rFonts w:ascii="Time New Roman" w:eastAsia="黑体" w:hAnsi="Time New Roman"/>
        </w:rPr>
        <w:t>日前同意使用简化报告程序，即由委员会向缔约国发送报告</w:t>
      </w:r>
      <w:proofErr w:type="gramStart"/>
      <w:r w:rsidRPr="001945FE">
        <w:rPr>
          <w:rFonts w:ascii="Time New Roman" w:eastAsia="黑体" w:hAnsi="Time New Roman"/>
        </w:rPr>
        <w:t>前问题</w:t>
      </w:r>
      <w:proofErr w:type="gramEnd"/>
      <w:r w:rsidRPr="001945FE">
        <w:rPr>
          <w:rFonts w:ascii="Time New Roman" w:eastAsia="黑体" w:hAnsi="Time New Roman"/>
        </w:rPr>
        <w:t>清单。缔约国对问题清单的答复将构成其根据《公约》第</w:t>
      </w:r>
      <w:r w:rsidRPr="001945FE">
        <w:rPr>
          <w:rFonts w:ascii="Time New Roman" w:eastAsia="黑体" w:hAnsi="Time New Roman"/>
        </w:rPr>
        <w:t>19</w:t>
      </w:r>
      <w:r w:rsidRPr="001945FE">
        <w:rPr>
          <w:rFonts w:ascii="Time New Roman" w:eastAsia="黑体" w:hAnsi="Time New Roman"/>
        </w:rPr>
        <w:t>条提交的第四次定期报告。</w:t>
      </w:r>
    </w:p>
    <w:p w14:paraId="2B735D99" w14:textId="77777777" w:rsidR="00104925" w:rsidRDefault="00104925" w:rsidP="00104925">
      <w:pPr>
        <w:pStyle w:val="SingleTxtGC"/>
      </w:pPr>
    </w:p>
    <w:p w14:paraId="6406699E" w14:textId="77777777" w:rsidR="00D915C8" w:rsidRDefault="00D915C8" w:rsidP="00104925">
      <w:pPr>
        <w:pStyle w:val="SingleTxtGC"/>
      </w:pPr>
    </w:p>
    <w:p w14:paraId="71176598" w14:textId="0AEAA691" w:rsidR="00104925" w:rsidRDefault="00104925" w:rsidP="00104925">
      <w:pPr>
        <w:spacing w:before="240"/>
        <w:jc w:val="center"/>
      </w:pPr>
      <w:r>
        <w:rPr>
          <w:rFonts w:hint="eastAsia"/>
          <w:u w:val="single"/>
        </w:rPr>
        <w:tab/>
      </w:r>
      <w:r>
        <w:rPr>
          <w:rFonts w:hint="eastAsia"/>
          <w:u w:val="single"/>
        </w:rPr>
        <w:tab/>
      </w:r>
      <w:r>
        <w:rPr>
          <w:rFonts w:hint="eastAsia"/>
          <w:u w:val="single"/>
        </w:rPr>
        <w:tab/>
      </w:r>
      <w:r>
        <w:rPr>
          <w:u w:val="single"/>
        </w:rPr>
        <w:tab/>
      </w:r>
    </w:p>
    <w:sectPr w:rsidR="0010492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E2F8D" w14:textId="77777777" w:rsidR="00CD2A7F" w:rsidRPr="000D319F" w:rsidRDefault="00CD2A7F" w:rsidP="000D319F">
      <w:pPr>
        <w:pStyle w:val="af0"/>
        <w:spacing w:after="240"/>
        <w:ind w:left="907"/>
        <w:rPr>
          <w:rFonts w:asciiTheme="majorBidi" w:eastAsia="宋体" w:hAnsiTheme="majorBidi" w:cstheme="majorBidi"/>
          <w:sz w:val="21"/>
          <w:szCs w:val="21"/>
          <w:lang w:val="en-US"/>
        </w:rPr>
      </w:pPr>
    </w:p>
    <w:p w14:paraId="09A30CDE" w14:textId="77777777" w:rsidR="00CD2A7F" w:rsidRPr="000D319F" w:rsidRDefault="00CD2A7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1C5C930" w14:textId="77777777" w:rsidR="00CD2A7F" w:rsidRPr="000D319F" w:rsidRDefault="00CD2A7F" w:rsidP="000D319F">
      <w:pPr>
        <w:pStyle w:val="af0"/>
      </w:pPr>
    </w:p>
  </w:endnote>
  <w:endnote w:type="continuationNotice" w:id="1">
    <w:p w14:paraId="790DC3DA" w14:textId="77777777" w:rsidR="00CD2A7F" w:rsidRDefault="00CD2A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631D2" w14:textId="77777777" w:rsidR="008A5894" w:rsidRPr="002853A5" w:rsidRDefault="002853A5" w:rsidP="002853A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853A5">
      <w:rPr>
        <w:rStyle w:val="af2"/>
        <w:b w:val="0"/>
        <w:snapToGrid w:val="0"/>
        <w:sz w:val="16"/>
      </w:rPr>
      <w:t>GE.25</w:t>
    </w:r>
    <w:proofErr w:type="spellEnd"/>
    <w:r w:rsidRPr="002853A5">
      <w:rPr>
        <w:rStyle w:val="af2"/>
        <w:b w:val="0"/>
        <w:snapToGrid w:val="0"/>
        <w:sz w:val="16"/>
      </w:rPr>
      <w:t>-19956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EAAC" w14:textId="77777777" w:rsidR="008A5894" w:rsidRPr="002853A5" w:rsidRDefault="002853A5" w:rsidP="002853A5">
    <w:pPr>
      <w:pStyle w:val="af0"/>
      <w:tabs>
        <w:tab w:val="clear" w:pos="431"/>
        <w:tab w:val="right" w:pos="9638"/>
      </w:tabs>
      <w:rPr>
        <w:rStyle w:val="af2"/>
      </w:rPr>
    </w:pPr>
    <w:proofErr w:type="spellStart"/>
    <w:r>
      <w:t>GE.25</w:t>
    </w:r>
    <w:proofErr w:type="spellEnd"/>
    <w:r>
      <w:t>-19956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EE8F7" w14:textId="700E4B41" w:rsidR="008A5894" w:rsidRPr="00487939" w:rsidRDefault="002853A5"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D4B4B0" wp14:editId="7B2471DE">
          <wp:simplePos x="0" y="0"/>
          <wp:positionH relativeFrom="column">
            <wp:align>right</wp:align>
          </wp:positionH>
          <wp:positionV relativeFrom="paragraph">
            <wp:posOffset>-69850</wp:posOffset>
          </wp:positionV>
          <wp:extent cx="571500" cy="571500"/>
          <wp:effectExtent l="0" t="0" r="0" b="0"/>
          <wp:wrapNone/>
          <wp:docPr id="7164118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-19956</w:t>
    </w:r>
    <w:r w:rsidR="00731A42" w:rsidRPr="00EE277A">
      <w:rPr>
        <w:sz w:val="20"/>
        <w:lang w:eastAsia="zh-CN"/>
      </w:rPr>
      <w:t xml:space="preserve"> (C)</w:t>
    </w:r>
    <w:r w:rsidR="005505A1">
      <w:rPr>
        <w:sz w:val="20"/>
        <w:lang w:eastAsia="zh-CN"/>
      </w:rPr>
      <w:tab/>
    </w:r>
    <w:r w:rsidR="00CA1C39">
      <w:rPr>
        <w:rFonts w:eastAsiaTheme="minorEastAsia" w:hint="eastAsia"/>
        <w:sz w:val="20"/>
        <w:lang w:eastAsia="zh-CN"/>
      </w:rPr>
      <w:t>180</w:t>
    </w:r>
    <w:r w:rsidR="009E02FF">
      <w:rPr>
        <w:rFonts w:eastAsiaTheme="minorEastAsia" w:hint="eastAsia"/>
        <w:sz w:val="20"/>
        <w:lang w:eastAsia="zh-CN"/>
      </w:rPr>
      <w:t>2</w:t>
    </w:r>
    <w:r w:rsidR="00EF5464">
      <w:rPr>
        <w:sz w:val="20"/>
        <w:lang w:eastAsia="zh-CN"/>
      </w:rPr>
      <w:t>2</w:t>
    </w:r>
    <w:r w:rsidR="00CA1C39">
      <w:rPr>
        <w:rFonts w:eastAsiaTheme="minorEastAsia" w:hint="eastAsia"/>
        <w:sz w:val="20"/>
        <w:lang w:eastAsia="zh-CN"/>
      </w:rPr>
      <w:t>6</w:t>
    </w:r>
    <w:r w:rsidR="00731A42">
      <w:rPr>
        <w:sz w:val="20"/>
        <w:lang w:eastAsia="zh-CN"/>
      </w:rPr>
      <w:tab/>
    </w:r>
    <w:r w:rsidR="00CA1C39">
      <w:rPr>
        <w:rFonts w:eastAsiaTheme="minorEastAsia" w:hint="eastAsia"/>
        <w:sz w:val="20"/>
        <w:lang w:eastAsia="zh-CN"/>
      </w:rPr>
      <w:t>18</w:t>
    </w:r>
    <w:r w:rsidR="00731A42">
      <w:rPr>
        <w:sz w:val="20"/>
        <w:lang w:eastAsia="zh-CN"/>
      </w:rPr>
      <w:t>0</w:t>
    </w:r>
    <w:r w:rsidR="00CA1C39">
      <w:rPr>
        <w:rFonts w:eastAsiaTheme="minorEastAsia" w:hint="eastAsia"/>
        <w:sz w:val="20"/>
        <w:lang w:eastAsia="zh-CN"/>
      </w:rPr>
      <w:t>2</w:t>
    </w:r>
    <w:r w:rsidR="00EF5464">
      <w:rPr>
        <w:sz w:val="20"/>
        <w:lang w:eastAsia="zh-CN"/>
      </w:rPr>
      <w:t>2</w:t>
    </w:r>
    <w:r w:rsidR="00FD5280">
      <w:rPr>
        <w:sz w:val="20"/>
        <w:lang w:eastAsia="zh-CN"/>
      </w:rPr>
      <w:t>6</w:t>
    </w:r>
    <w:r w:rsidR="00731A42">
      <w:rPr>
        <w:b/>
        <w:sz w:val="21"/>
      </w:rPr>
      <w:tab/>
    </w:r>
    <w:r w:rsidR="00A1364C">
      <w:rPr>
        <w:rFonts w:hint="eastAsia"/>
        <w:b/>
        <w:noProof/>
        <w:snapToGrid/>
        <w:sz w:val="21"/>
        <w:lang w:val="en-US" w:eastAsia="zh-CN"/>
      </w:rPr>
      <w:drawing>
        <wp:inline distT="0" distB="0" distL="0" distR="0" wp14:anchorId="403138C0" wp14:editId="3B5B00B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F408D" w14:textId="77777777" w:rsidR="00CD2A7F" w:rsidRPr="000157B1" w:rsidRDefault="00CD2A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BFC9C06" w14:textId="77777777" w:rsidR="00CD2A7F" w:rsidRPr="000157B1" w:rsidRDefault="00CD2A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B52EF8" w14:textId="77777777" w:rsidR="00CD2A7F" w:rsidRDefault="00CD2A7F"/>
  </w:footnote>
  <w:footnote w:id="2">
    <w:p w14:paraId="35D85DBF" w14:textId="7A9895E5" w:rsidR="00E504C2" w:rsidRPr="00E504C2" w:rsidRDefault="00E504C2" w:rsidP="00E504C2">
      <w:pPr>
        <w:pStyle w:val="a6"/>
        <w:tabs>
          <w:tab w:val="clear" w:pos="1021"/>
          <w:tab w:val="right" w:pos="1020"/>
        </w:tabs>
        <w:rPr>
          <w:rFonts w:hint="eastAsia"/>
        </w:rPr>
      </w:pPr>
      <w:r w:rsidRPr="00E504C2">
        <w:rPr>
          <w:rStyle w:val="a8"/>
          <w:rFonts w:eastAsia="宋体"/>
          <w:vertAlign w:val="baseline"/>
        </w:rPr>
        <w:tab/>
        <w:t>*</w:t>
      </w:r>
      <w:r w:rsidRPr="00E504C2">
        <w:tab/>
      </w:r>
      <w:r w:rsidR="002407CF" w:rsidRPr="002407CF">
        <w:rPr>
          <w:rFonts w:hint="eastAsia"/>
        </w:rPr>
        <w:t>因技术原因于</w:t>
      </w:r>
      <w:r w:rsidR="002407CF" w:rsidRPr="002407CF">
        <w:rPr>
          <w:rFonts w:hint="eastAsia"/>
        </w:rPr>
        <w:t>2026</w:t>
      </w:r>
      <w:r w:rsidR="002407CF" w:rsidRPr="002407CF">
        <w:rPr>
          <w:rFonts w:hint="eastAsia"/>
        </w:rPr>
        <w:t>年</w:t>
      </w:r>
      <w:r w:rsidR="002407CF" w:rsidRPr="002407CF">
        <w:rPr>
          <w:rFonts w:hint="eastAsia"/>
        </w:rPr>
        <w:t>2</w:t>
      </w:r>
      <w:r w:rsidR="002407CF" w:rsidRPr="002407CF">
        <w:rPr>
          <w:rFonts w:hint="eastAsia"/>
        </w:rPr>
        <w:t>月</w:t>
      </w:r>
      <w:r w:rsidR="002407CF" w:rsidRPr="002407CF">
        <w:rPr>
          <w:rFonts w:hint="eastAsia"/>
        </w:rPr>
        <w:t>18</w:t>
      </w:r>
      <w:r w:rsidR="002407CF" w:rsidRPr="002407CF">
        <w:rPr>
          <w:rFonts w:hint="eastAsia"/>
        </w:rPr>
        <w:t>日重新印发。</w:t>
      </w:r>
    </w:p>
  </w:footnote>
  <w:footnote w:id="3">
    <w:p w14:paraId="07A121F5" w14:textId="27325A17" w:rsidR="00E504C2" w:rsidRPr="00E504C2" w:rsidRDefault="00E504C2" w:rsidP="00E504C2">
      <w:pPr>
        <w:pStyle w:val="a6"/>
        <w:tabs>
          <w:tab w:val="clear" w:pos="1021"/>
          <w:tab w:val="right" w:pos="1020"/>
        </w:tabs>
        <w:rPr>
          <w:rFonts w:hint="eastAsia"/>
        </w:rPr>
      </w:pPr>
      <w:r w:rsidRPr="00E504C2">
        <w:rPr>
          <w:rStyle w:val="a8"/>
          <w:rFonts w:eastAsia="宋体"/>
          <w:vertAlign w:val="baseline"/>
        </w:rPr>
        <w:tab/>
        <w:t>**</w:t>
      </w:r>
      <w:r w:rsidRPr="00E504C2">
        <w:tab/>
      </w:r>
      <w:r w:rsidRPr="005001EE">
        <w:rPr>
          <w:lang w:val="zh-CN"/>
        </w:rPr>
        <w:t>委员会第八十三届会议</w:t>
      </w:r>
      <w:r w:rsidRPr="005001EE">
        <w:rPr>
          <w:lang w:val="zh-CN"/>
        </w:rPr>
        <w:t>(2025</w:t>
      </w:r>
      <w:r w:rsidRPr="005001EE">
        <w:rPr>
          <w:lang w:val="zh-CN"/>
        </w:rPr>
        <w:t>年</w:t>
      </w:r>
      <w:r w:rsidRPr="005001EE">
        <w:rPr>
          <w:lang w:val="zh-CN"/>
        </w:rPr>
        <w:t>11</w:t>
      </w:r>
      <w:r w:rsidRPr="005001EE">
        <w:rPr>
          <w:lang w:val="zh-CN"/>
        </w:rPr>
        <w:t>月</w:t>
      </w:r>
      <w:r w:rsidRPr="005001EE">
        <w:rPr>
          <w:lang w:val="zh-CN"/>
        </w:rPr>
        <w:t>10</w:t>
      </w:r>
      <w:r w:rsidRPr="005001EE">
        <w:rPr>
          <w:lang w:val="zh-CN"/>
        </w:rPr>
        <w:t>日至</w:t>
      </w:r>
      <w:r w:rsidRPr="005001EE">
        <w:rPr>
          <w:lang w:val="zh-CN"/>
        </w:rPr>
        <w:t>28</w:t>
      </w:r>
      <w:r w:rsidRPr="005001EE">
        <w:rPr>
          <w:lang w:val="zh-CN"/>
        </w:rPr>
        <w:t>日</w:t>
      </w:r>
      <w:r w:rsidRPr="005001EE">
        <w:rPr>
          <w:lang w:val="zh-CN"/>
        </w:rPr>
        <w:t>)</w:t>
      </w:r>
      <w:r w:rsidRPr="005001EE">
        <w:rPr>
          <w:lang w:val="zh-CN"/>
        </w:rPr>
        <w:t>通过。</w:t>
      </w:r>
    </w:p>
  </w:footnote>
  <w:footnote w:id="4">
    <w:p w14:paraId="75FF62A0" w14:textId="22008564" w:rsidR="00104925" w:rsidRPr="005001EE" w:rsidRDefault="00104925" w:rsidP="00FE4711">
      <w:pPr>
        <w:pStyle w:val="a6"/>
        <w:rPr>
          <w:lang w:val="de-CH"/>
        </w:rPr>
      </w:pPr>
      <w:r w:rsidRPr="005001EE">
        <w:rPr>
          <w:lang w:val="zh-CN"/>
        </w:rPr>
        <w:tab/>
      </w:r>
      <w:r w:rsidRPr="005001EE">
        <w:rPr>
          <w:rStyle w:val="a8"/>
          <w:rFonts w:eastAsia="宋体"/>
          <w:lang w:val="zh-CN"/>
        </w:rPr>
        <w:footnoteRef/>
      </w:r>
      <w:r w:rsidRPr="005001EE">
        <w:rPr>
          <w:lang w:val="de-CH"/>
        </w:rPr>
        <w:tab/>
      </w:r>
      <w:r w:rsidR="00FE4711" w:rsidRPr="005001EE">
        <w:rPr>
          <w:lang w:val="de-CH"/>
        </w:rPr>
        <w:t>CAT/C/</w:t>
      </w:r>
      <w:proofErr w:type="spellStart"/>
      <w:r w:rsidR="00FE4711" w:rsidRPr="005001EE">
        <w:rPr>
          <w:lang w:val="de-CH"/>
        </w:rPr>
        <w:t>SR</w:t>
      </w:r>
      <w:r w:rsidRPr="005001EE">
        <w:rPr>
          <w:lang w:val="de-CH"/>
        </w:rPr>
        <w:t>.</w:t>
      </w:r>
      <w:r w:rsidR="00FE4711" w:rsidRPr="005001EE">
        <w:rPr>
          <w:lang w:val="de-CH"/>
        </w:rPr>
        <w:t>2221</w:t>
      </w:r>
      <w:proofErr w:type="spellEnd"/>
      <w:r w:rsidRPr="005001EE">
        <w:rPr>
          <w:lang w:val="zh-CN"/>
        </w:rPr>
        <w:t>和</w:t>
      </w:r>
      <w:r w:rsidR="00FE4711" w:rsidRPr="005001EE">
        <w:rPr>
          <w:lang w:val="de-CH"/>
        </w:rPr>
        <w:t>CAT/C/</w:t>
      </w:r>
      <w:proofErr w:type="spellStart"/>
      <w:r w:rsidR="00FE4711" w:rsidRPr="005001EE">
        <w:rPr>
          <w:lang w:val="de-CH"/>
        </w:rPr>
        <w:t>SR</w:t>
      </w:r>
      <w:r w:rsidRPr="005001EE">
        <w:rPr>
          <w:lang w:val="de-CH"/>
        </w:rPr>
        <w:t>.</w:t>
      </w:r>
      <w:r w:rsidR="00FE4711" w:rsidRPr="005001EE">
        <w:rPr>
          <w:lang w:val="de-CH"/>
        </w:rPr>
        <w:t>2224</w:t>
      </w:r>
      <w:proofErr w:type="spellEnd"/>
      <w:r w:rsidRPr="005001EE">
        <w:rPr>
          <w:lang w:val="zh-CN"/>
        </w:rPr>
        <w:t>。</w:t>
      </w:r>
      <w:bookmarkStart w:id="0" w:name="_Hlk214462119"/>
      <w:bookmarkEnd w:id="0"/>
      <w:r w:rsidRPr="005001EE">
        <w:fldChar w:fldCharType="begin"/>
      </w:r>
      <w:r w:rsidRPr="005001EE">
        <w:rPr>
          <w:lang w:val="de-CH"/>
        </w:rPr>
        <w:instrText>HYPERLINK "https://docs.un.org/en/CAT/C/SR.2224"</w:instrText>
      </w:r>
      <w:r w:rsidRPr="005001EE">
        <w:fldChar w:fldCharType="separate"/>
      </w:r>
      <w:r w:rsidRPr="005001EE">
        <w:fldChar w:fldCharType="end"/>
      </w:r>
    </w:p>
  </w:footnote>
  <w:footnote w:id="5">
    <w:p w14:paraId="61779407" w14:textId="3175BE25" w:rsidR="00104925" w:rsidRPr="001535D5" w:rsidRDefault="00104925" w:rsidP="00FE4711">
      <w:pPr>
        <w:pStyle w:val="a6"/>
      </w:pPr>
      <w:r w:rsidRPr="005001EE">
        <w:rPr>
          <w:lang w:val="de-CH"/>
        </w:rPr>
        <w:tab/>
      </w:r>
      <w:r w:rsidRPr="005001EE">
        <w:rPr>
          <w:rStyle w:val="a8"/>
          <w:rFonts w:eastAsia="宋体"/>
          <w:lang w:val="zh-CN"/>
        </w:rPr>
        <w:footnoteRef/>
      </w:r>
      <w:r w:rsidRPr="001535D5">
        <w:tab/>
      </w:r>
      <w:r w:rsidR="00FE4711" w:rsidRPr="001535D5">
        <w:t>CAT/C/ALB/3.</w:t>
      </w:r>
      <w:hyperlink r:id="rId1" w:history="1"/>
    </w:p>
  </w:footnote>
  <w:footnote w:id="6">
    <w:p w14:paraId="4376ACC8" w14:textId="185C9800" w:rsidR="00104925" w:rsidRPr="001535D5" w:rsidRDefault="00104925" w:rsidP="00FE4711">
      <w:pPr>
        <w:pStyle w:val="a6"/>
      </w:pPr>
      <w:r w:rsidRPr="001535D5">
        <w:tab/>
      </w:r>
      <w:r w:rsidRPr="005001EE">
        <w:rPr>
          <w:rStyle w:val="a8"/>
          <w:rFonts w:eastAsia="宋体"/>
          <w:lang w:val="zh-CN"/>
        </w:rPr>
        <w:footnoteRef/>
      </w:r>
      <w:r w:rsidRPr="001535D5">
        <w:tab/>
      </w:r>
      <w:r w:rsidR="00FE4711" w:rsidRPr="001535D5">
        <w:t>CAT/C/ALB/Q/3.</w:t>
      </w:r>
      <w:hyperlink r:id="rId2" w:history="1"/>
    </w:p>
  </w:footnote>
  <w:footnote w:id="7">
    <w:p w14:paraId="3ACF3F23" w14:textId="713F736F" w:rsidR="00104925" w:rsidRPr="001535D5" w:rsidRDefault="00104925" w:rsidP="00FE4711">
      <w:pPr>
        <w:pStyle w:val="a6"/>
      </w:pPr>
      <w:r w:rsidRPr="001535D5">
        <w:tab/>
      </w:r>
      <w:r w:rsidRPr="005001EE">
        <w:rPr>
          <w:rStyle w:val="a8"/>
          <w:rFonts w:eastAsia="宋体"/>
          <w:lang w:val="zh-CN"/>
        </w:rPr>
        <w:footnoteRef/>
      </w:r>
      <w:r w:rsidRPr="001535D5">
        <w:tab/>
      </w:r>
      <w:r w:rsidR="00FE4711" w:rsidRPr="001535D5">
        <w:t>CAT/C/ALB/RQ/3.</w:t>
      </w:r>
      <w:hyperlink r:id="rId3" w:history="1"/>
    </w:p>
  </w:footnote>
  <w:footnote w:id="8">
    <w:p w14:paraId="3BB5EA52" w14:textId="470F0A17" w:rsidR="00104925" w:rsidRPr="001535D5" w:rsidRDefault="00104925" w:rsidP="00FE4711">
      <w:pPr>
        <w:pStyle w:val="a6"/>
      </w:pPr>
      <w:r w:rsidRPr="001535D5">
        <w:tab/>
      </w:r>
      <w:r w:rsidRPr="005001EE">
        <w:rPr>
          <w:rStyle w:val="a8"/>
          <w:rFonts w:eastAsia="宋体"/>
          <w:lang w:val="zh-CN"/>
        </w:rPr>
        <w:footnoteRef/>
      </w:r>
      <w:r w:rsidRPr="001535D5">
        <w:tab/>
      </w:r>
      <w:hyperlink r:id="rId4" w:history="1">
        <w:r w:rsidR="00D41F3C" w:rsidRPr="00D41F3C">
          <w:rPr>
            <w:rStyle w:val="af6"/>
            <w:u w:val="none"/>
            <w:lang w:val="en-GB"/>
          </w:rPr>
          <w:t>CAT/C/ALB/CO/2</w:t>
        </w:r>
      </w:hyperlink>
      <w:r w:rsidR="00FE4711" w:rsidRPr="001535D5">
        <w:t>,</w:t>
      </w:r>
      <w:r w:rsidR="00EA1A62" w:rsidRPr="001535D5">
        <w:rPr>
          <w:rFonts w:hint="eastAsia"/>
        </w:rPr>
        <w:t xml:space="preserve"> </w:t>
      </w:r>
      <w:r w:rsidRPr="00D41F3C">
        <w:rPr>
          <w:lang w:val="zh-CN"/>
        </w:rPr>
        <w:t>第</w:t>
      </w:r>
      <w:r w:rsidR="00FE4711" w:rsidRPr="001535D5">
        <w:t>33</w:t>
      </w:r>
      <w:r w:rsidRPr="00D41F3C">
        <w:rPr>
          <w:lang w:val="zh-CN"/>
        </w:rPr>
        <w:t>段</w:t>
      </w:r>
      <w:r w:rsidRPr="005001EE">
        <w:rPr>
          <w:lang w:val="zh-CN"/>
        </w:rPr>
        <w:t>。</w:t>
      </w:r>
      <w:hyperlink r:id="rId5" w:history="1"/>
    </w:p>
  </w:footnote>
  <w:footnote w:id="9">
    <w:p w14:paraId="4CEB2601" w14:textId="3493873D" w:rsidR="00104925" w:rsidRPr="001535D5" w:rsidRDefault="00104925" w:rsidP="00EA1A62">
      <w:pPr>
        <w:pStyle w:val="a6"/>
        <w:wordWrap w:val="0"/>
      </w:pPr>
      <w:r w:rsidRPr="001535D5">
        <w:tab/>
      </w:r>
      <w:r w:rsidRPr="005001EE">
        <w:rPr>
          <w:rStyle w:val="a8"/>
          <w:rFonts w:eastAsia="宋体"/>
          <w:lang w:val="zh-CN"/>
        </w:rPr>
        <w:footnoteRef/>
      </w:r>
      <w:r w:rsidRPr="001535D5">
        <w:tab/>
      </w:r>
      <w:r w:rsidRPr="005001EE">
        <w:rPr>
          <w:lang w:val="zh-CN"/>
        </w:rPr>
        <w:t>见</w:t>
      </w:r>
      <w:hyperlink r:id="rId6" w:history="1">
        <w:r w:rsidR="00EA1A62" w:rsidRPr="001535D5">
          <w:rPr>
            <w:rStyle w:val="af6"/>
            <w:u w:val="none"/>
          </w:rPr>
          <w:t>https://tbinternet.ohchr.org/_layouts/15/treatybodyexternal/Download.aspx?symbolno=INT%2FCAT%2FFUL%2FALB%2F12901&amp;Lang=en</w:t>
        </w:r>
      </w:hyperlink>
      <w:r w:rsidRPr="005001EE">
        <w:rPr>
          <w:lang w:val="zh-CN"/>
        </w:rPr>
        <w:t>。</w:t>
      </w:r>
      <w:hyperlink r:id="rId7" w:history="1"/>
    </w:p>
  </w:footnote>
  <w:footnote w:id="10">
    <w:p w14:paraId="741DC283" w14:textId="47730CC9" w:rsidR="00104925" w:rsidRPr="005001EE" w:rsidRDefault="00104925" w:rsidP="00FE4711">
      <w:pPr>
        <w:pStyle w:val="a6"/>
      </w:pPr>
      <w:r w:rsidRPr="001535D5">
        <w:tab/>
      </w:r>
      <w:r w:rsidRPr="005001EE">
        <w:rPr>
          <w:rStyle w:val="a8"/>
          <w:rFonts w:eastAsia="宋体"/>
          <w:lang w:val="zh-CN"/>
        </w:rPr>
        <w:footnoteRef/>
      </w:r>
      <w:r w:rsidRPr="005001EE">
        <w:tab/>
      </w:r>
      <w:hyperlink r:id="rId8" w:history="1">
        <w:r w:rsidR="007C2774" w:rsidRPr="007C2774">
          <w:rPr>
            <w:rStyle w:val="af6"/>
            <w:u w:val="none"/>
          </w:rPr>
          <w:t>CAT/C/ALB/CO/2</w:t>
        </w:r>
      </w:hyperlink>
      <w:r w:rsidR="00FE4711" w:rsidRPr="007C2774">
        <w:t>,</w:t>
      </w:r>
      <w:r w:rsidR="00EA1A62" w:rsidRPr="007C2774">
        <w:rPr>
          <w:rFonts w:hint="eastAsia"/>
        </w:rPr>
        <w:t xml:space="preserve"> </w:t>
      </w:r>
      <w:r w:rsidRPr="007C2774">
        <w:rPr>
          <w:lang w:val="zh-CN"/>
        </w:rPr>
        <w:t>第</w:t>
      </w:r>
      <w:r w:rsidR="00FE4711" w:rsidRPr="007C2774">
        <w:t>1</w:t>
      </w:r>
      <w:r w:rsidR="00FE4711" w:rsidRPr="005001EE">
        <w:t>3</w:t>
      </w:r>
      <w:r w:rsidRPr="005001EE">
        <w:rPr>
          <w:lang w:val="zh-CN"/>
        </w:rPr>
        <w:t>段。</w:t>
      </w:r>
      <w:hyperlink r:id="rId9" w:history="1"/>
    </w:p>
  </w:footnote>
  <w:footnote w:id="11">
    <w:p w14:paraId="34BC06BD" w14:textId="4CF7C129" w:rsidR="00104925" w:rsidRPr="005001EE" w:rsidRDefault="00104925" w:rsidP="00FE4711">
      <w:pPr>
        <w:pStyle w:val="a6"/>
      </w:pPr>
      <w:r w:rsidRPr="005001EE">
        <w:tab/>
      </w:r>
      <w:r w:rsidRPr="005001EE">
        <w:rPr>
          <w:rStyle w:val="a8"/>
          <w:rFonts w:eastAsia="宋体"/>
          <w:lang w:val="zh-CN"/>
        </w:rPr>
        <w:footnoteRef/>
      </w:r>
      <w:r w:rsidRPr="005001EE">
        <w:rPr>
          <w:lang w:val="zh-CN"/>
        </w:rPr>
        <w:tab/>
      </w:r>
      <w:r w:rsidR="00FE4711" w:rsidRPr="005001EE">
        <w:rPr>
          <w:lang w:val="zh-CN"/>
        </w:rPr>
        <w:t>Strazim</w:t>
      </w:r>
      <w:r w:rsidR="00FE4711" w:rsidRPr="005001EE">
        <w:rPr>
          <w:rFonts w:ascii="Time New Roman" w:eastAsia="楷体" w:hAnsi="Time New Roman"/>
          <w:lang w:val="zh-CN"/>
        </w:rPr>
        <w:t>iri</w:t>
      </w:r>
      <w:r w:rsidRPr="005001EE">
        <w:rPr>
          <w:rFonts w:ascii="Time New Roman" w:eastAsia="楷体" w:hAnsi="Time New Roman"/>
          <w:lang w:val="zh-CN"/>
        </w:rPr>
        <w:t>诉阿尔巴尼亚</w:t>
      </w:r>
      <w:r w:rsidR="00FE4711" w:rsidRPr="00A0144C">
        <w:rPr>
          <w:lang w:val="zh-CN"/>
        </w:rPr>
        <w:t>，</w:t>
      </w:r>
      <w:r w:rsidR="00A0144C" w:rsidRPr="00A0144C">
        <w:rPr>
          <w:color w:val="0000FF"/>
          <w:lang w:val="zh-CN"/>
        </w:rPr>
        <w:t>第</w:t>
      </w:r>
      <w:r w:rsidR="00A0144C" w:rsidRPr="00A0144C">
        <w:rPr>
          <w:color w:val="0000FF"/>
          <w:lang w:val="zh-CN"/>
        </w:rPr>
        <w:t>34602/16</w:t>
      </w:r>
      <w:r w:rsidR="00A0144C" w:rsidRPr="00A0144C">
        <w:rPr>
          <w:color w:val="0000FF"/>
          <w:lang w:val="zh-CN"/>
        </w:rPr>
        <w:t>号申请</w:t>
      </w:r>
      <w:r w:rsidR="00FE4711" w:rsidRPr="00A0144C">
        <w:rPr>
          <w:lang w:val="zh-CN"/>
        </w:rPr>
        <w:t>，</w:t>
      </w:r>
      <w:r w:rsidRPr="00A0144C">
        <w:rPr>
          <w:lang w:val="zh-CN"/>
        </w:rPr>
        <w:t>判决</w:t>
      </w:r>
      <w:r w:rsidR="00FE4711" w:rsidRPr="00A0144C">
        <w:rPr>
          <w:lang w:val="zh-CN"/>
        </w:rPr>
        <w:t>，</w:t>
      </w:r>
      <w:r w:rsidR="00FE4711" w:rsidRPr="005001EE">
        <w:rPr>
          <w:lang w:val="zh-CN"/>
        </w:rPr>
        <w:t>2</w:t>
      </w:r>
      <w:r w:rsidRPr="005001EE">
        <w:rPr>
          <w:lang w:val="zh-CN"/>
        </w:rPr>
        <w:t>0</w:t>
      </w:r>
      <w:r w:rsidR="00FE4711" w:rsidRPr="005001EE">
        <w:rPr>
          <w:lang w:val="zh-CN"/>
        </w:rPr>
        <w:t>2</w:t>
      </w:r>
      <w:r w:rsidRPr="005001EE">
        <w:rPr>
          <w:lang w:val="zh-CN"/>
        </w:rPr>
        <w:t>0</w:t>
      </w:r>
      <w:r w:rsidRPr="005001EE">
        <w:rPr>
          <w:lang w:val="zh-CN"/>
        </w:rPr>
        <w:t>年</w:t>
      </w:r>
      <w:r w:rsidR="00FE4711" w:rsidRPr="005001EE">
        <w:rPr>
          <w:lang w:val="zh-CN"/>
        </w:rPr>
        <w:t>1</w:t>
      </w:r>
      <w:r w:rsidRPr="005001EE">
        <w:rPr>
          <w:lang w:val="zh-CN"/>
        </w:rPr>
        <w:t>月</w:t>
      </w:r>
      <w:r w:rsidR="00FE4711" w:rsidRPr="005001EE">
        <w:rPr>
          <w:lang w:val="zh-CN"/>
        </w:rPr>
        <w:t>21</w:t>
      </w:r>
      <w:r w:rsidRPr="005001EE">
        <w:rPr>
          <w:lang w:val="zh-CN"/>
        </w:rPr>
        <w:t>日。</w:t>
      </w:r>
      <w:hyperlink r:id="rId10" w:anchor="{%22appno%22:[%2234602/16%22]}" w:tgtFrame="_blank" w:history="1"/>
    </w:p>
  </w:footnote>
  <w:footnote w:id="12">
    <w:p w14:paraId="2C5B50E9" w14:textId="07BB8950" w:rsidR="00104925" w:rsidRPr="005001EE" w:rsidRDefault="00104925" w:rsidP="00FE4711">
      <w:pPr>
        <w:pStyle w:val="a6"/>
      </w:pPr>
      <w:r w:rsidRPr="005001EE">
        <w:rPr>
          <w:lang w:val="zh-CN"/>
        </w:rPr>
        <w:tab/>
      </w:r>
      <w:r w:rsidRPr="005001EE">
        <w:rPr>
          <w:rStyle w:val="a8"/>
          <w:rFonts w:eastAsia="宋体"/>
          <w:lang w:val="zh-CN"/>
        </w:rPr>
        <w:footnoteRef/>
      </w:r>
      <w:r w:rsidRPr="005001EE">
        <w:tab/>
      </w:r>
      <w:hyperlink r:id="rId11" w:history="1">
        <w:r w:rsidR="00FE4711" w:rsidRPr="005001EE">
          <w:rPr>
            <w:rStyle w:val="af6"/>
            <w:u w:val="none"/>
          </w:rPr>
          <w:t>CED/C/ALB/CO/1</w:t>
        </w:r>
      </w:hyperlink>
      <w:r w:rsidR="00FE4711" w:rsidRPr="005001EE">
        <w:t>,</w:t>
      </w:r>
      <w:r w:rsidR="00D12004" w:rsidRPr="005001EE">
        <w:rPr>
          <w:rFonts w:hint="eastAsia"/>
        </w:rPr>
        <w:t xml:space="preserve"> </w:t>
      </w:r>
      <w:r w:rsidRPr="005001EE">
        <w:rPr>
          <w:lang w:val="zh-CN"/>
        </w:rPr>
        <w:t>第</w:t>
      </w:r>
      <w:r w:rsidR="00FE4711" w:rsidRPr="005001EE">
        <w:t>36</w:t>
      </w:r>
      <w:r w:rsidRPr="005001EE">
        <w:rPr>
          <w:lang w:val="zh-CN"/>
        </w:rPr>
        <w:t>段。</w:t>
      </w:r>
      <w:hyperlink r:id="rId12" w:history="1"/>
    </w:p>
  </w:footnote>
  <w:footnote w:id="13">
    <w:p w14:paraId="463BC2BA" w14:textId="6A2BC011" w:rsidR="00104925" w:rsidRPr="00363CD2" w:rsidRDefault="00104925" w:rsidP="00FE4711">
      <w:pPr>
        <w:pStyle w:val="a6"/>
      </w:pPr>
      <w:r w:rsidRPr="005001EE">
        <w:tab/>
      </w:r>
      <w:r w:rsidRPr="005001EE">
        <w:rPr>
          <w:rStyle w:val="a8"/>
          <w:rFonts w:eastAsia="宋体"/>
          <w:lang w:val="zh-CN"/>
        </w:rPr>
        <w:footnoteRef/>
      </w:r>
      <w:r w:rsidRPr="005001EE">
        <w:rPr>
          <w:lang w:val="zh-CN"/>
        </w:rPr>
        <w:tab/>
      </w:r>
      <w:r w:rsidRPr="005001EE">
        <w:rPr>
          <w:lang w:val="zh-CN"/>
        </w:rPr>
        <w:t>见</w:t>
      </w:r>
      <w:hyperlink r:id="rId13" w:history="1">
        <w:r w:rsidR="00FE4711" w:rsidRPr="005001EE">
          <w:rPr>
            <w:rStyle w:val="af6"/>
            <w:u w:val="none"/>
            <w:lang w:val="zh-CN"/>
          </w:rPr>
          <w:t>A/HRC/36/39/Add</w:t>
        </w:r>
        <w:r w:rsidRPr="005001EE">
          <w:rPr>
            <w:rStyle w:val="af6"/>
            <w:u w:val="none"/>
            <w:lang w:val="zh-CN"/>
          </w:rPr>
          <w:t>.</w:t>
        </w:r>
        <w:r w:rsidR="00FE4711" w:rsidRPr="005001EE">
          <w:rPr>
            <w:rStyle w:val="af6"/>
            <w:u w:val="none"/>
            <w:lang w:val="zh-CN"/>
          </w:rPr>
          <w:t>1</w:t>
        </w:r>
      </w:hyperlink>
      <w:r w:rsidRPr="005001EE">
        <w:rPr>
          <w:lang w:val="zh-CN"/>
        </w:rPr>
        <w:t>。</w:t>
      </w:r>
      <w:hyperlink r:id="rId1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657C" w14:textId="77777777" w:rsidR="008A5894" w:rsidRDefault="002853A5" w:rsidP="002853A5">
    <w:pPr>
      <w:pStyle w:val="af3"/>
    </w:pPr>
    <w:r>
      <w:t>CAT/C/ALB/CO/3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293A7" w14:textId="77777777" w:rsidR="008A5894" w:rsidRPr="00202A30" w:rsidRDefault="002853A5" w:rsidP="002853A5">
    <w:pPr>
      <w:pStyle w:val="af3"/>
      <w:jc w:val="right"/>
    </w:pPr>
    <w:r>
      <w:t>CAT/C/ALB/CO/3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A7F"/>
    <w:rsid w:val="00005AA7"/>
    <w:rsid w:val="00011483"/>
    <w:rsid w:val="0003324B"/>
    <w:rsid w:val="00065F7E"/>
    <w:rsid w:val="000752C1"/>
    <w:rsid w:val="00080803"/>
    <w:rsid w:val="00091633"/>
    <w:rsid w:val="000A0B81"/>
    <w:rsid w:val="000B0E35"/>
    <w:rsid w:val="000D319F"/>
    <w:rsid w:val="000E4D0E"/>
    <w:rsid w:val="00104925"/>
    <w:rsid w:val="00121B4A"/>
    <w:rsid w:val="00144B69"/>
    <w:rsid w:val="001535D5"/>
    <w:rsid w:val="00153E86"/>
    <w:rsid w:val="00155102"/>
    <w:rsid w:val="00192831"/>
    <w:rsid w:val="001945FE"/>
    <w:rsid w:val="001973D9"/>
    <w:rsid w:val="00197731"/>
    <w:rsid w:val="001B1BD1"/>
    <w:rsid w:val="001C3EF2"/>
    <w:rsid w:val="001D17F6"/>
    <w:rsid w:val="00204B42"/>
    <w:rsid w:val="00206268"/>
    <w:rsid w:val="002231C3"/>
    <w:rsid w:val="002407CF"/>
    <w:rsid w:val="00241057"/>
    <w:rsid w:val="0024417F"/>
    <w:rsid w:val="00250F8D"/>
    <w:rsid w:val="00256EC7"/>
    <w:rsid w:val="002853A5"/>
    <w:rsid w:val="002D14FC"/>
    <w:rsid w:val="002E1C97"/>
    <w:rsid w:val="002F0F24"/>
    <w:rsid w:val="002F4A13"/>
    <w:rsid w:val="002F5834"/>
    <w:rsid w:val="003006AB"/>
    <w:rsid w:val="00304AFD"/>
    <w:rsid w:val="00326EBF"/>
    <w:rsid w:val="00327FE4"/>
    <w:rsid w:val="00335E8A"/>
    <w:rsid w:val="003406C7"/>
    <w:rsid w:val="00345E94"/>
    <w:rsid w:val="00352798"/>
    <w:rsid w:val="003A25BA"/>
    <w:rsid w:val="003C5C17"/>
    <w:rsid w:val="003D629B"/>
    <w:rsid w:val="003E03E5"/>
    <w:rsid w:val="003E319D"/>
    <w:rsid w:val="004255F4"/>
    <w:rsid w:val="00427F63"/>
    <w:rsid w:val="00434D38"/>
    <w:rsid w:val="00494EB8"/>
    <w:rsid w:val="004A34AA"/>
    <w:rsid w:val="004C135D"/>
    <w:rsid w:val="004C4A0A"/>
    <w:rsid w:val="004E2897"/>
    <w:rsid w:val="004E5055"/>
    <w:rsid w:val="005001EE"/>
    <w:rsid w:val="00501220"/>
    <w:rsid w:val="005124D0"/>
    <w:rsid w:val="005505A1"/>
    <w:rsid w:val="00566A7D"/>
    <w:rsid w:val="00597013"/>
    <w:rsid w:val="005A48BF"/>
    <w:rsid w:val="005B4286"/>
    <w:rsid w:val="005B5D35"/>
    <w:rsid w:val="005D337E"/>
    <w:rsid w:val="005E403A"/>
    <w:rsid w:val="00631320"/>
    <w:rsid w:val="00640746"/>
    <w:rsid w:val="006758DE"/>
    <w:rsid w:val="00680656"/>
    <w:rsid w:val="006B07B3"/>
    <w:rsid w:val="006B1119"/>
    <w:rsid w:val="006C70CF"/>
    <w:rsid w:val="006E3B44"/>
    <w:rsid w:val="006E3E46"/>
    <w:rsid w:val="006E71B1"/>
    <w:rsid w:val="00704D16"/>
    <w:rsid w:val="0070593B"/>
    <w:rsid w:val="00705D89"/>
    <w:rsid w:val="00731A42"/>
    <w:rsid w:val="00767E69"/>
    <w:rsid w:val="0077079A"/>
    <w:rsid w:val="007750AD"/>
    <w:rsid w:val="007815BA"/>
    <w:rsid w:val="0079294F"/>
    <w:rsid w:val="0079595E"/>
    <w:rsid w:val="007A5599"/>
    <w:rsid w:val="007C2774"/>
    <w:rsid w:val="007D7A4A"/>
    <w:rsid w:val="007E0256"/>
    <w:rsid w:val="00831F30"/>
    <w:rsid w:val="0084154F"/>
    <w:rsid w:val="00856233"/>
    <w:rsid w:val="00860F27"/>
    <w:rsid w:val="00877679"/>
    <w:rsid w:val="00892E66"/>
    <w:rsid w:val="008A5894"/>
    <w:rsid w:val="008B0560"/>
    <w:rsid w:val="008B2BFA"/>
    <w:rsid w:val="008D149F"/>
    <w:rsid w:val="008E6A3F"/>
    <w:rsid w:val="00905E67"/>
    <w:rsid w:val="00912112"/>
    <w:rsid w:val="0093002D"/>
    <w:rsid w:val="00931C3D"/>
    <w:rsid w:val="00936F03"/>
    <w:rsid w:val="00943B69"/>
    <w:rsid w:val="00944CB3"/>
    <w:rsid w:val="00945B28"/>
    <w:rsid w:val="00951B31"/>
    <w:rsid w:val="00964BB3"/>
    <w:rsid w:val="009B09D7"/>
    <w:rsid w:val="009D35ED"/>
    <w:rsid w:val="009D4CBC"/>
    <w:rsid w:val="009E02FF"/>
    <w:rsid w:val="009E489E"/>
    <w:rsid w:val="00A0144C"/>
    <w:rsid w:val="00A03CB6"/>
    <w:rsid w:val="00A1364C"/>
    <w:rsid w:val="00A148F0"/>
    <w:rsid w:val="00A21076"/>
    <w:rsid w:val="00A3739A"/>
    <w:rsid w:val="00A52DAF"/>
    <w:rsid w:val="00A6385B"/>
    <w:rsid w:val="00A754DC"/>
    <w:rsid w:val="00A84072"/>
    <w:rsid w:val="00AB5964"/>
    <w:rsid w:val="00B16570"/>
    <w:rsid w:val="00B23B03"/>
    <w:rsid w:val="00B43EB7"/>
    <w:rsid w:val="00B445D1"/>
    <w:rsid w:val="00B53320"/>
    <w:rsid w:val="00B71DC1"/>
    <w:rsid w:val="00BC6522"/>
    <w:rsid w:val="00BE03FD"/>
    <w:rsid w:val="00C121D5"/>
    <w:rsid w:val="00C1625F"/>
    <w:rsid w:val="00C17349"/>
    <w:rsid w:val="00C222E7"/>
    <w:rsid w:val="00C351AA"/>
    <w:rsid w:val="00C42531"/>
    <w:rsid w:val="00C56A6D"/>
    <w:rsid w:val="00C7253F"/>
    <w:rsid w:val="00C859B3"/>
    <w:rsid w:val="00C95189"/>
    <w:rsid w:val="00CA1C39"/>
    <w:rsid w:val="00CD2A7F"/>
    <w:rsid w:val="00D01138"/>
    <w:rsid w:val="00D12004"/>
    <w:rsid w:val="00D26A05"/>
    <w:rsid w:val="00D30492"/>
    <w:rsid w:val="00D34383"/>
    <w:rsid w:val="00D41F3C"/>
    <w:rsid w:val="00D915C8"/>
    <w:rsid w:val="00D97B98"/>
    <w:rsid w:val="00DC18BF"/>
    <w:rsid w:val="00DC671F"/>
    <w:rsid w:val="00DE4DA7"/>
    <w:rsid w:val="00E245ED"/>
    <w:rsid w:val="00E33B38"/>
    <w:rsid w:val="00E47FE5"/>
    <w:rsid w:val="00E504C2"/>
    <w:rsid w:val="00E572EF"/>
    <w:rsid w:val="00E574AF"/>
    <w:rsid w:val="00EA1A62"/>
    <w:rsid w:val="00EE48D9"/>
    <w:rsid w:val="00EF40DA"/>
    <w:rsid w:val="00EF5464"/>
    <w:rsid w:val="00F24E6D"/>
    <w:rsid w:val="00F57165"/>
    <w:rsid w:val="00F714DA"/>
    <w:rsid w:val="00F96BD3"/>
    <w:rsid w:val="00FA1CD2"/>
    <w:rsid w:val="00FB456B"/>
    <w:rsid w:val="00FD5280"/>
    <w:rsid w:val="00FE4711"/>
    <w:rsid w:val="00FF1366"/>
    <w:rsid w:val="00FF5FC3"/>
    <w:rsid w:val="00FF66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CD4FE"/>
  <w15:docId w15:val="{7B9D174F-A763-4B48-881C-71CBA851B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FE4711"/>
    <w:rPr>
      <w:color w:val="0000FF"/>
      <w:u w:val="single"/>
    </w:rPr>
  </w:style>
  <w:style w:type="character" w:styleId="af7">
    <w:name w:val="FollowedHyperlink"/>
    <w:basedOn w:val="a0"/>
    <w:uiPriority w:val="99"/>
    <w:semiHidden/>
    <w:unhideWhenUsed/>
    <w:rsid w:val="00FE4711"/>
    <w:rPr>
      <w:color w:val="0000FF"/>
      <w:u w:val="single"/>
    </w:rPr>
  </w:style>
  <w:style w:type="character" w:styleId="af8">
    <w:name w:val="Unresolved Mention"/>
    <w:basedOn w:val="a0"/>
    <w:uiPriority w:val="99"/>
    <w:semiHidden/>
    <w:unhideWhenUsed/>
    <w:rsid w:val="00FE4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AT/C/ALB/CO/2" TargetMode="External"/><Relationship Id="rId13" Type="http://schemas.openxmlformats.org/officeDocument/2006/relationships/hyperlink" Target="https://docs.un.org/zh/A/HRC/36/39/Add.1" TargetMode="External"/><Relationship Id="rId3" Type="http://schemas.openxmlformats.org/officeDocument/2006/relationships/hyperlink" Target="https://docs.un.org/en/CAT/C/ALB/RQ/3" TargetMode="External"/><Relationship Id="rId7" Type="http://schemas.openxmlformats.org/officeDocument/2006/relationships/hyperlink" Target="https://tbinternet.ohchr.org/_layouts/15/treatybodyexternal/Download.aspx?symbolno=INT%2FCAT%2FFUL%2FALB%2F12901&amp;Lang=en" TargetMode="External"/><Relationship Id="rId12" Type="http://schemas.openxmlformats.org/officeDocument/2006/relationships/hyperlink" Target="https://docs.un.org/en/CED/C/ALB/CO/1" TargetMode="External"/><Relationship Id="rId2" Type="http://schemas.openxmlformats.org/officeDocument/2006/relationships/hyperlink" Target="https://docs.un.org/en/CAT/C/ALB/Q/3" TargetMode="External"/><Relationship Id="rId1" Type="http://schemas.openxmlformats.org/officeDocument/2006/relationships/hyperlink" Target="https://docs.un.org/en/CAT/C/ALB/3" TargetMode="External"/><Relationship Id="rId6" Type="http://schemas.openxmlformats.org/officeDocument/2006/relationships/hyperlink" Target="https://tbinternet.ohchr.org/_layouts/15/treatybodyexternal/Download.aspx?symbolno=INT%2FCAT%2FFUL%2FALB%2F12901&amp;Lang=en" TargetMode="External"/><Relationship Id="rId11" Type="http://schemas.openxmlformats.org/officeDocument/2006/relationships/hyperlink" Target="https://docs.un.org/zh/CED/C/ALB/CO/1" TargetMode="External"/><Relationship Id="rId5" Type="http://schemas.openxmlformats.org/officeDocument/2006/relationships/hyperlink" Target="https://docs.un.org/en/CAT/C/ALB/CO/2" TargetMode="External"/><Relationship Id="rId10" Type="http://schemas.openxmlformats.org/officeDocument/2006/relationships/hyperlink" Target="https://hudoc.echr.coe.int/eng" TargetMode="External"/><Relationship Id="rId4" Type="http://schemas.openxmlformats.org/officeDocument/2006/relationships/hyperlink" Target="https://docs.un.org/zh/CAT/C/ALB/CO/2" TargetMode="External"/><Relationship Id="rId9" Type="http://schemas.openxmlformats.org/officeDocument/2006/relationships/hyperlink" Target="https://docs.un.org/en/CAT/C/ALB/CO/2" TargetMode="External"/><Relationship Id="rId14" Type="http://schemas.openxmlformats.org/officeDocument/2006/relationships/hyperlink" Target="https://docs.un.org/en/A/HRC/36/3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8261</Words>
  <Characters>8874</Characters>
  <Application>Microsoft Office Word</Application>
  <DocSecurity>0</DocSecurity>
  <Lines>328</Lines>
  <Paragraphs>132</Paragraphs>
  <ScaleCrop>false</ScaleCrop>
  <Company>DCM</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CAT/C/ALB/CO/3</dc:title>
  <dc:subject>2519956</dc:subject>
  <dc:creator>Xiaoling</dc:creator>
  <cp:keywords/>
  <dc:description/>
  <cp:lastModifiedBy>Hui XU</cp:lastModifiedBy>
  <cp:revision>2</cp:revision>
  <cp:lastPrinted>2014-05-09T11:28:00Z</cp:lastPrinted>
  <dcterms:created xsi:type="dcterms:W3CDTF">2026-02-18T13:05:00Z</dcterms:created>
  <dcterms:modified xsi:type="dcterms:W3CDTF">2026-02-18T13:05:00Z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730ab1b0-5b79-4c40-8019-7ce6a5710835</vt:lpwstr>
  </property>
</Properties>
</file>