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3283" w:rsidRDefault="00B83283" w:rsidP="00B83283">
      <w:pPr>
        <w:spacing w:line="240" w:lineRule="auto"/>
        <w:rPr>
          <w:sz w:val="6"/>
        </w:rPr>
        <w:sectPr w:rsidR="00B83283" w:rsidSect="006E34C8">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B83283" w:rsidRDefault="00B83283" w:rsidP="00B83283">
      <w:pPr>
        <w:pStyle w:val="H1"/>
      </w:pPr>
      <w:commentRangeStart w:id="1"/>
      <w:r>
        <w:t>Committee</w:t>
      </w:r>
      <w:commentRangeEnd w:id="1"/>
      <w:r w:rsidR="00C836F9">
        <w:rPr>
          <w:rStyle w:val="CommentReference"/>
          <w:b w:val="0"/>
        </w:rPr>
        <w:commentReference w:id="1"/>
      </w:r>
      <w:r>
        <w:t xml:space="preserve"> on the Elimination of Discrimination</w:t>
      </w:r>
    </w:p>
    <w:p w:rsidR="00B83283" w:rsidRDefault="00B83283" w:rsidP="00B83283">
      <w:pPr>
        <w:pStyle w:val="H1"/>
      </w:pPr>
      <w:r>
        <w:t>against Women</w:t>
      </w:r>
    </w:p>
    <w:p w:rsidR="00B83283" w:rsidRDefault="002022F0" w:rsidP="00B83283">
      <w:pPr>
        <w:pStyle w:val="H23"/>
      </w:pPr>
      <w:r>
        <w:t>Forty-third</w:t>
      </w:r>
      <w:r w:rsidR="00B83283">
        <w:t xml:space="preserve"> session</w:t>
      </w:r>
    </w:p>
    <w:p w:rsidR="00B83283" w:rsidRDefault="00B83283" w:rsidP="00B83283">
      <w:pPr>
        <w:spacing w:line="240" w:lineRule="auto"/>
        <w:rPr>
          <w:sz w:val="12"/>
        </w:rPr>
      </w:pPr>
    </w:p>
    <w:p w:rsidR="00B83283" w:rsidRDefault="00B83283" w:rsidP="00B83283">
      <w:pPr>
        <w:pStyle w:val="H23"/>
      </w:pPr>
      <w:r>
        <w:t>Summary record of the 878th meeting</w:t>
      </w:r>
    </w:p>
    <w:p w:rsidR="00B83283" w:rsidRDefault="00B83283" w:rsidP="00B83283">
      <w:r>
        <w:t xml:space="preserve">Held at </w:t>
      </w:r>
      <w:r w:rsidR="002022F0">
        <w:t xml:space="preserve">the Palais des Nations, </w:t>
      </w:r>
      <w:smartTag w:uri="urn:schemas-microsoft-com:office:smarttags" w:element="place">
        <w:smartTag w:uri="urn:schemas-microsoft-com:office:smarttags" w:element="City">
          <w:r w:rsidR="002022F0">
            <w:t>Geneva</w:t>
          </w:r>
        </w:smartTag>
      </w:smartTag>
      <w:r w:rsidR="002022F0">
        <w:t>, on Thursday, 29 January 2009, at 10 a.m.</w:t>
      </w:r>
    </w:p>
    <w:p w:rsidR="00B83283" w:rsidRPr="00B83283" w:rsidRDefault="00B83283" w:rsidP="00B83283">
      <w:pPr>
        <w:spacing w:line="120" w:lineRule="exact"/>
        <w:rPr>
          <w:sz w:val="10"/>
        </w:rPr>
      </w:pPr>
    </w:p>
    <w:p w:rsidR="00B83283" w:rsidRDefault="002022F0" w:rsidP="00B83283">
      <w:pPr>
        <w:tabs>
          <w:tab w:val="right" w:pos="907"/>
          <w:tab w:val="left" w:pos="1267"/>
          <w:tab w:val="right" w:leader="dot" w:pos="8568"/>
        </w:tabs>
        <w:ind w:right="1267"/>
      </w:pPr>
      <w:r>
        <w:rPr>
          <w:i/>
        </w:rPr>
        <w:tab/>
        <w:t>Chairperson</w:t>
      </w:r>
      <w:r w:rsidR="00B83283" w:rsidRPr="002022F0">
        <w:t>:</w:t>
      </w:r>
      <w:r w:rsidR="00B83283">
        <w:tab/>
      </w:r>
      <w:r>
        <w:t>Ms. Zou Xiaoqiao (Vice-Chairperson)</w:t>
      </w:r>
    </w:p>
    <w:p w:rsidR="00B83283" w:rsidRPr="00B83283" w:rsidRDefault="00B83283" w:rsidP="00B83283">
      <w:pPr>
        <w:tabs>
          <w:tab w:val="right" w:pos="907"/>
          <w:tab w:val="left" w:pos="1267"/>
          <w:tab w:val="right" w:leader="dot" w:pos="8568"/>
        </w:tabs>
        <w:spacing w:line="120" w:lineRule="exact"/>
        <w:ind w:right="1267"/>
        <w:rPr>
          <w:sz w:val="10"/>
        </w:rPr>
      </w:pPr>
    </w:p>
    <w:p w:rsidR="00B83283" w:rsidRPr="00B83283" w:rsidRDefault="00B83283" w:rsidP="00B83283">
      <w:pPr>
        <w:tabs>
          <w:tab w:val="right" w:pos="907"/>
          <w:tab w:val="left" w:pos="1267"/>
          <w:tab w:val="right" w:leader="dot" w:pos="8568"/>
        </w:tabs>
        <w:spacing w:line="120" w:lineRule="exact"/>
        <w:ind w:right="1267"/>
        <w:rPr>
          <w:sz w:val="10"/>
        </w:rPr>
      </w:pPr>
    </w:p>
    <w:p w:rsidR="00B83283" w:rsidRPr="00B83283" w:rsidRDefault="00B83283" w:rsidP="00B83283">
      <w:pPr>
        <w:tabs>
          <w:tab w:val="right" w:pos="907"/>
          <w:tab w:val="left" w:pos="1267"/>
          <w:tab w:val="right" w:leader="dot" w:pos="8568"/>
        </w:tabs>
        <w:spacing w:line="120" w:lineRule="exact"/>
        <w:ind w:right="1267"/>
        <w:rPr>
          <w:sz w:val="10"/>
        </w:rPr>
      </w:pPr>
    </w:p>
    <w:p w:rsidR="00B83283" w:rsidRDefault="00B83283" w:rsidP="00B83283">
      <w:pPr>
        <w:pStyle w:val="HCh"/>
        <w:rPr>
          <w:b w:val="0"/>
        </w:rPr>
      </w:pPr>
      <w:r>
        <w:rPr>
          <w:b w:val="0"/>
        </w:rPr>
        <w:t>Contents</w:t>
      </w:r>
    </w:p>
    <w:p w:rsidR="00B83283" w:rsidRDefault="00B83283" w:rsidP="00B83283">
      <w:pPr>
        <w:pStyle w:val="HCh"/>
        <w:spacing w:line="240" w:lineRule="auto"/>
        <w:rPr>
          <w:b w:val="0"/>
          <w:sz w:val="12"/>
        </w:rPr>
      </w:pPr>
    </w:p>
    <w:p w:rsidR="00546F5D" w:rsidRDefault="002022F0" w:rsidP="00B83283">
      <w:pPr>
        <w:pStyle w:val="SingleTxt"/>
        <w:jc w:val="left"/>
      </w:pPr>
      <w:r>
        <w:t>Consideration of reports submitted by States parties under article 18 of the Convention (</w:t>
      </w:r>
      <w:r>
        <w:rPr>
          <w:i/>
        </w:rPr>
        <w:t>continued</w:t>
      </w:r>
      <w:r>
        <w:t>)</w:t>
      </w:r>
    </w:p>
    <w:p w:rsidR="002022F0" w:rsidRDefault="002022F0" w:rsidP="002022F0">
      <w:pPr>
        <w:pStyle w:val="SingleTxt"/>
        <w:ind w:left="1742" w:hanging="475"/>
        <w:jc w:val="left"/>
        <w:rPr>
          <w:i/>
        </w:rPr>
      </w:pPr>
      <w:r>
        <w:rPr>
          <w:i/>
        </w:rPr>
        <w:tab/>
        <w:t>Second periodic report and combined third, fourth and fifth periodic reports of the Libyan Arab Jamahiriya</w:t>
      </w:r>
    </w:p>
    <w:p w:rsidR="002022F0" w:rsidRPr="002022F0" w:rsidRDefault="002022F0" w:rsidP="002022F0">
      <w:pPr>
        <w:pStyle w:val="SingleTxt"/>
        <w:spacing w:after="0" w:line="240" w:lineRule="auto"/>
        <w:ind w:left="1742" w:hanging="475"/>
        <w:jc w:val="left"/>
        <w:rPr>
          <w:sz w:val="2"/>
        </w:rPr>
        <w:sectPr w:rsidR="002022F0" w:rsidRPr="002022F0" w:rsidSect="006E34C8">
          <w:type w:val="continuous"/>
          <w:pgSz w:w="12240" w:h="15840" w:code="1"/>
          <w:pgMar w:top="1742" w:right="1195" w:bottom="1901" w:left="1195" w:header="576" w:footer="1037" w:gutter="0"/>
          <w:cols w:space="708"/>
          <w:noEndnote/>
          <w:docGrid w:linePitch="360"/>
        </w:sectPr>
      </w:pPr>
      <w:r>
        <w:br w:type="page"/>
      </w:r>
    </w:p>
    <w:p w:rsidR="002022F0" w:rsidRDefault="002022F0" w:rsidP="002022F0">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jc w:val="both"/>
      </w:pPr>
      <w:r>
        <w:tab/>
      </w:r>
      <w:r>
        <w:tab/>
        <w:t>In the absence of Ms. Gabr, Ms. Zou Xiaoqiao, Vice-Chairperson, took the Chair.</w:t>
      </w:r>
    </w:p>
    <w:p w:rsidR="002022F0" w:rsidRPr="002022F0" w:rsidRDefault="002022F0" w:rsidP="002022F0">
      <w:pPr>
        <w:pStyle w:val="DualTxt"/>
        <w:spacing w:after="0" w:line="120" w:lineRule="exact"/>
        <w:rPr>
          <w:sz w:val="10"/>
        </w:rPr>
      </w:pPr>
    </w:p>
    <w:p w:rsidR="002022F0" w:rsidRDefault="002022F0" w:rsidP="002022F0">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meeting was called to order at 10.10 a.m.</w:t>
      </w:r>
    </w:p>
    <w:p w:rsidR="002022F0" w:rsidRPr="002022F0" w:rsidRDefault="002022F0" w:rsidP="002022F0">
      <w:pPr>
        <w:pStyle w:val="DualTxt"/>
        <w:spacing w:after="0" w:line="120" w:lineRule="exact"/>
        <w:rPr>
          <w:sz w:val="10"/>
        </w:rPr>
      </w:pPr>
    </w:p>
    <w:p w:rsidR="002022F0" w:rsidRPr="002022F0" w:rsidRDefault="002022F0" w:rsidP="002022F0">
      <w:pPr>
        <w:pStyle w:val="DualTxt"/>
        <w:spacing w:after="0" w:line="120" w:lineRule="exact"/>
        <w:rPr>
          <w:sz w:val="10"/>
        </w:rPr>
      </w:pPr>
    </w:p>
    <w:p w:rsidR="002022F0" w:rsidRDefault="002022F0" w:rsidP="002022F0">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pPr>
      <w:r>
        <w:t xml:space="preserve">Consideration of reports submitted by States parties under article 18 of the Convention </w:t>
      </w:r>
      <w:r w:rsidRPr="002022F0">
        <w:rPr>
          <w:b w:val="0"/>
        </w:rPr>
        <w:t>(</w:t>
      </w:r>
      <w:r w:rsidRPr="002022F0">
        <w:rPr>
          <w:b w:val="0"/>
          <w:i/>
        </w:rPr>
        <w:t>continued</w:t>
      </w:r>
      <w:r w:rsidRPr="002022F0">
        <w:rPr>
          <w:b w:val="0"/>
        </w:rPr>
        <w:t>)</w:t>
      </w:r>
    </w:p>
    <w:p w:rsidR="002022F0" w:rsidRPr="002022F0" w:rsidRDefault="002022F0" w:rsidP="002022F0">
      <w:pPr>
        <w:pStyle w:val="DualTxt"/>
        <w:spacing w:after="0" w:line="120" w:lineRule="exact"/>
        <w:rPr>
          <w:sz w:val="10"/>
        </w:rPr>
      </w:pPr>
    </w:p>
    <w:p w:rsidR="002022F0" w:rsidRPr="002022F0" w:rsidRDefault="002022F0" w:rsidP="002022F0">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b/>
      </w:r>
      <w:r>
        <w:tab/>
        <w:t xml:space="preserve">Second periodic report and combined third, fourth and fifth periodic reports of the Libyan Arab Jamahiriya </w:t>
      </w:r>
      <w:r w:rsidRPr="002022F0">
        <w:t>(CEDAW/C/LBY/2</w:t>
      </w:r>
      <w:r>
        <w:t xml:space="preserve"> and</w:t>
      </w:r>
      <w:r w:rsidRPr="002022F0">
        <w:t xml:space="preserve"> CEDAW/C/LBY/Q/2 and Add.1)</w:t>
      </w:r>
    </w:p>
    <w:p w:rsidR="002022F0" w:rsidRPr="002022F0" w:rsidRDefault="002022F0" w:rsidP="002022F0">
      <w:pPr>
        <w:pStyle w:val="DualTxt"/>
        <w:spacing w:after="0" w:line="120" w:lineRule="exact"/>
        <w:rPr>
          <w:sz w:val="10"/>
        </w:rPr>
      </w:pPr>
    </w:p>
    <w:p w:rsidR="002022F0" w:rsidRDefault="002022F0" w:rsidP="002022F0">
      <w:pPr>
        <w:pStyle w:val="DualTxt"/>
      </w:pPr>
      <w:r>
        <w:t>1.</w:t>
      </w:r>
      <w:r>
        <w:tab/>
      </w:r>
      <w:r w:rsidRPr="002022F0">
        <w:rPr>
          <w:i/>
        </w:rPr>
        <w:t>At the invitation of the Chairperson, the members of the delegation of the Libyan Arab Jamahiriya took places at the Committee table.</w:t>
      </w:r>
    </w:p>
    <w:p w:rsidR="002022F0" w:rsidRDefault="002022F0" w:rsidP="002022F0">
      <w:pPr>
        <w:pStyle w:val="DualTxt"/>
      </w:pPr>
      <w:r>
        <w:t>2.</w:t>
      </w:r>
      <w:r>
        <w:tab/>
      </w:r>
      <w:r w:rsidRPr="002022F0">
        <w:rPr>
          <w:b/>
        </w:rPr>
        <w:t xml:space="preserve">Ms. </w:t>
      </w:r>
      <w:r w:rsidRPr="002022F0">
        <w:t>Huda</w:t>
      </w:r>
      <w:r w:rsidRPr="002022F0">
        <w:rPr>
          <w:b/>
        </w:rPr>
        <w:t xml:space="preserve"> Ben Amer</w:t>
      </w:r>
      <w:r>
        <w:t xml:space="preserve"> (Libyan Arab Jamahiriya), introducing her country</w:t>
      </w:r>
      <w:r w:rsidR="00F133AB">
        <w:t>’</w:t>
      </w:r>
      <w:r>
        <w:t xml:space="preserve">s second periodic report and combined third, fourth and fifth periodic reports (CEDAW/C/LBY/2 and 5), said that, in keeping with the relevant international instruments it had ratified, the Libyan Arab Jamahiriya was founded on equality between men and women in respect of all human rights. Being derived from the Holy Koran, Libyan laws accorded great importance to respect for human rights and </w:t>
      </w:r>
      <w:r w:rsidR="00E24CEF">
        <w:t xml:space="preserve">gender </w:t>
      </w:r>
      <w:r>
        <w:t xml:space="preserve">equality </w:t>
      </w:r>
      <w:r w:rsidR="00E24CEF">
        <w:t>and c</w:t>
      </w:r>
      <w:r>
        <w:t>onsequently</w:t>
      </w:r>
      <w:r w:rsidR="00E24CEF">
        <w:t xml:space="preserve"> </w:t>
      </w:r>
      <w:r>
        <w:t xml:space="preserve">conformed in most respects with the Convention, in both letter and spirit. </w:t>
      </w:r>
    </w:p>
    <w:p w:rsidR="002022F0" w:rsidRDefault="00E24CEF" w:rsidP="002022F0">
      <w:pPr>
        <w:pStyle w:val="DualTxt"/>
      </w:pPr>
      <w:r>
        <w:t>3.</w:t>
      </w:r>
      <w:r w:rsidR="002022F0">
        <w:tab/>
        <w:t xml:space="preserve">The establishment of justice and the protection of human rights were </w:t>
      </w:r>
      <w:r>
        <w:t>among the State</w:t>
      </w:r>
      <w:r w:rsidR="00F133AB">
        <w:t>’</w:t>
      </w:r>
      <w:r>
        <w:t>s most important duties.</w:t>
      </w:r>
      <w:r w:rsidR="002022F0">
        <w:t xml:space="preserve"> </w:t>
      </w:r>
      <w:r>
        <w:t>T</w:t>
      </w:r>
      <w:r w:rsidR="002022F0">
        <w:t>he Constitutional Declaration of 1969, the Declaration of the Establishment of the People</w:t>
      </w:r>
      <w:r w:rsidR="00F133AB">
        <w:t>’</w:t>
      </w:r>
      <w:r w:rsidR="002022F0">
        <w:t>s Authority of 1977, the Great Green Document on Human Rights</w:t>
      </w:r>
      <w:r>
        <w:t xml:space="preserve"> in the Age of the Masses</w:t>
      </w:r>
      <w:r w:rsidR="002022F0">
        <w:t xml:space="preserve"> of 1988, </w:t>
      </w:r>
      <w:r>
        <w:t>Law No. 20 of 1991</w:t>
      </w:r>
      <w:r w:rsidR="002022F0">
        <w:t xml:space="preserve"> on the enhancement of freedom and the Women</w:t>
      </w:r>
      <w:r w:rsidR="00F133AB">
        <w:t>’</w:t>
      </w:r>
      <w:r w:rsidR="002022F0">
        <w:t>s Charter</w:t>
      </w:r>
      <w:r>
        <w:t xml:space="preserve"> of the Great Jamahiriya</w:t>
      </w:r>
      <w:r w:rsidR="002022F0">
        <w:t xml:space="preserve"> of 2008 affirmed the full equality</w:t>
      </w:r>
      <w:r>
        <w:t xml:space="preserve"> of</w:t>
      </w:r>
      <w:r w:rsidR="002022F0">
        <w:t xml:space="preserve"> all Libyan citizens, both men and women. In fact, the </w:t>
      </w:r>
      <w:r>
        <w:t>gender equality guarantees contained</w:t>
      </w:r>
      <w:r w:rsidR="002022F0">
        <w:t xml:space="preserve"> in domestic legislation went beyond </w:t>
      </w:r>
      <w:r>
        <w:t>the requirements of the</w:t>
      </w:r>
      <w:r w:rsidR="002022F0">
        <w:t xml:space="preserve"> Convention. Under article </w:t>
      </w:r>
      <w:r>
        <w:t>5</w:t>
      </w:r>
      <w:r w:rsidR="002022F0">
        <w:t xml:space="preserve"> of the Constitutional Declaration, all Libyans were equal before the law</w:t>
      </w:r>
      <w:r>
        <w:t>.</w:t>
      </w:r>
      <w:r w:rsidR="002022F0">
        <w:t xml:space="preserve"> </w:t>
      </w:r>
      <w:r>
        <w:t>N</w:t>
      </w:r>
      <w:r w:rsidR="002022F0">
        <w:t>o laws prevented women from exercising their political, economic, cultural and social rights.</w:t>
      </w:r>
    </w:p>
    <w:p w:rsidR="002022F0" w:rsidRDefault="00E24CEF" w:rsidP="002022F0">
      <w:pPr>
        <w:pStyle w:val="DualTxt"/>
      </w:pPr>
      <w:r>
        <w:t>4.</w:t>
      </w:r>
      <w:r w:rsidR="002022F0">
        <w:tab/>
        <w:t xml:space="preserve">The present report had been prepared under the supervision of the </w:t>
      </w:r>
      <w:r>
        <w:t xml:space="preserve">branch </w:t>
      </w:r>
      <w:r w:rsidR="00C836F9">
        <w:t>of the s</w:t>
      </w:r>
      <w:r w:rsidR="002022F0">
        <w:t>ecretariat of the General People</w:t>
      </w:r>
      <w:r w:rsidR="00F133AB">
        <w:t>’</w:t>
      </w:r>
      <w:r w:rsidR="002022F0">
        <w:t xml:space="preserve">s Congress </w:t>
      </w:r>
      <w:r>
        <w:t>responsible for women</w:t>
      </w:r>
      <w:r w:rsidR="00F133AB">
        <w:t>’</w:t>
      </w:r>
      <w:r>
        <w:t xml:space="preserve">s affairs </w:t>
      </w:r>
      <w:r w:rsidR="002022F0">
        <w:t>by a committee of experts from various sectors, including civil society.</w:t>
      </w:r>
    </w:p>
    <w:p w:rsidR="002022F0" w:rsidRDefault="00D57B32" w:rsidP="002022F0">
      <w:pPr>
        <w:pStyle w:val="DualTxt"/>
      </w:pPr>
      <w:r>
        <w:t>5.</w:t>
      </w:r>
      <w:r w:rsidR="002022F0">
        <w:tab/>
        <w:t xml:space="preserve">Women </w:t>
      </w:r>
      <w:r>
        <w:t>were entitled</w:t>
      </w:r>
      <w:r w:rsidR="002022F0">
        <w:t xml:space="preserve"> to hold the same jobs and to enjoy the same benefits and services</w:t>
      </w:r>
      <w:r>
        <w:t xml:space="preserve"> as men did</w:t>
      </w:r>
      <w:r w:rsidR="002022F0">
        <w:t xml:space="preserve">. They also </w:t>
      </w:r>
      <w:r>
        <w:t>enjoyed full</w:t>
      </w:r>
      <w:r w:rsidR="002022F0">
        <w:t xml:space="preserve"> legal competence and the right to maintain separate financial assets and </w:t>
      </w:r>
      <w:r>
        <w:t xml:space="preserve">to </w:t>
      </w:r>
      <w:r w:rsidR="002022F0">
        <w:t xml:space="preserve">manage their own financial affairs. The </w:t>
      </w:r>
      <w:r>
        <w:t>Government</w:t>
      </w:r>
      <w:r w:rsidR="002022F0">
        <w:t xml:space="preserve"> had </w:t>
      </w:r>
      <w:r>
        <w:t xml:space="preserve">introduced a number of </w:t>
      </w:r>
      <w:r w:rsidR="002022F0">
        <w:t xml:space="preserve">special measures to help women overcome cultural stereotypes and break into fields </w:t>
      </w:r>
      <w:r>
        <w:t>previously closed to them</w:t>
      </w:r>
      <w:r w:rsidR="002022F0">
        <w:t xml:space="preserve">. </w:t>
      </w:r>
      <w:r>
        <w:t>T</w:t>
      </w:r>
      <w:r w:rsidR="002022F0">
        <w:t xml:space="preserve">he Jamahiriya had been one of the first Muslim countries to allow women to occupy any </w:t>
      </w:r>
      <w:r>
        <w:t>judicial post</w:t>
      </w:r>
      <w:r w:rsidR="002022F0">
        <w:t xml:space="preserve">. </w:t>
      </w:r>
      <w:r>
        <w:t>W</w:t>
      </w:r>
      <w:r w:rsidR="002022F0">
        <w:t>omen also served in the army, the police and other security forces.</w:t>
      </w:r>
    </w:p>
    <w:p w:rsidR="002022F0" w:rsidRDefault="001E0C00" w:rsidP="002022F0">
      <w:pPr>
        <w:pStyle w:val="DualTxt"/>
      </w:pPr>
      <w:r>
        <w:t>6.</w:t>
      </w:r>
      <w:r w:rsidR="002022F0">
        <w:tab/>
        <w:t xml:space="preserve">In the political arena, the Libyan Arab Jamahiriya had been a pioneer in enabling women to participate in the decision-making process by opening membership </w:t>
      </w:r>
      <w:r>
        <w:t>of</w:t>
      </w:r>
      <w:r w:rsidR="002022F0">
        <w:t xml:space="preserve"> the </w:t>
      </w:r>
      <w:r w:rsidR="00B25442">
        <w:t>b</w:t>
      </w:r>
      <w:r w:rsidR="002022F0">
        <w:t xml:space="preserve">asic </w:t>
      </w:r>
      <w:r w:rsidR="00B25442">
        <w:t>p</w:t>
      </w:r>
      <w:r w:rsidR="002022F0">
        <w:t>eople</w:t>
      </w:r>
      <w:r w:rsidR="00F133AB">
        <w:t>’</w:t>
      </w:r>
      <w:r w:rsidR="002022F0">
        <w:t xml:space="preserve">s </w:t>
      </w:r>
      <w:r w:rsidR="00B25442">
        <w:t>c</w:t>
      </w:r>
      <w:r w:rsidR="002022F0">
        <w:t xml:space="preserve">ongresses, </w:t>
      </w:r>
      <w:r>
        <w:t>the</w:t>
      </w:r>
      <w:r w:rsidR="002022F0">
        <w:t xml:space="preserve"> sole source of political authority in the country, to all men and women aged 18 or older. </w:t>
      </w:r>
    </w:p>
    <w:p w:rsidR="002022F0" w:rsidRDefault="001E0C00" w:rsidP="002022F0">
      <w:pPr>
        <w:pStyle w:val="DualTxt"/>
      </w:pPr>
      <w:r>
        <w:t>7.</w:t>
      </w:r>
      <w:r w:rsidR="002022F0">
        <w:tab/>
        <w:t xml:space="preserve">In respect of economic activity, </w:t>
      </w:r>
      <w:r>
        <w:t>Libyan law</w:t>
      </w:r>
      <w:r w:rsidR="002022F0">
        <w:t xml:space="preserve"> prohibited any kind of discrimination. Women had equal access to credit and were free to dispose of their property as they wished. State capacity-building policies had succeeded in increasing women</w:t>
      </w:r>
      <w:r w:rsidR="00F133AB">
        <w:t>’</w:t>
      </w:r>
      <w:r w:rsidR="002022F0">
        <w:t xml:space="preserve">s share of the labour force to nearly a third by 2001. The proportion of women enrolled in all stages of education </w:t>
      </w:r>
      <w:r>
        <w:t>and</w:t>
      </w:r>
      <w:r w:rsidR="002022F0">
        <w:t xml:space="preserve"> training had </w:t>
      </w:r>
      <w:r>
        <w:t>exceeded</w:t>
      </w:r>
      <w:r w:rsidR="002022F0">
        <w:t xml:space="preserve"> 74 per cent by 2001</w:t>
      </w:r>
      <w:r>
        <w:t>,</w:t>
      </w:r>
      <w:r w:rsidR="002022F0">
        <w:t xml:space="preserve"> </w:t>
      </w:r>
      <w:r>
        <w:t>while in 2003 women had</w:t>
      </w:r>
      <w:r w:rsidR="002022F0">
        <w:t xml:space="preserve"> constituted slightly </w:t>
      </w:r>
      <w:r>
        <w:t>over</w:t>
      </w:r>
      <w:r w:rsidR="002022F0">
        <w:t xml:space="preserve"> half of all students enrolled in educational institutions and training programmes in 2003.</w:t>
      </w:r>
      <w:r>
        <w:t xml:space="preserve"> </w:t>
      </w:r>
      <w:r w:rsidR="002022F0">
        <w:t xml:space="preserve">The Government had also developed legislation to address </w:t>
      </w:r>
      <w:r>
        <w:t>women</w:t>
      </w:r>
      <w:r w:rsidR="00F133AB">
        <w:t>’</w:t>
      </w:r>
      <w:r>
        <w:t>s special needs. Wom</w:t>
      </w:r>
      <w:r w:rsidR="002022F0">
        <w:t>en were entitled to</w:t>
      </w:r>
      <w:r>
        <w:t xml:space="preserve"> maternity leave and pregnant </w:t>
      </w:r>
      <w:r w:rsidR="002022F0">
        <w:t xml:space="preserve">prisoners </w:t>
      </w:r>
      <w:r>
        <w:t xml:space="preserve">received special </w:t>
      </w:r>
      <w:r w:rsidR="002022F0">
        <w:t xml:space="preserve">treatment. Temporary special measures had also been </w:t>
      </w:r>
      <w:r>
        <w:t>introduced</w:t>
      </w:r>
      <w:r w:rsidR="002022F0">
        <w:t xml:space="preserve"> to increase women</w:t>
      </w:r>
      <w:r w:rsidR="00F133AB">
        <w:t>’</w:t>
      </w:r>
      <w:r w:rsidR="002022F0">
        <w:t>s participation in various fields, particular</w:t>
      </w:r>
      <w:r>
        <w:t>ly</w:t>
      </w:r>
      <w:r w:rsidR="002022F0">
        <w:t xml:space="preserve"> the judiciary. </w:t>
      </w:r>
    </w:p>
    <w:p w:rsidR="002022F0" w:rsidRDefault="001E0C00" w:rsidP="002022F0">
      <w:pPr>
        <w:pStyle w:val="DualTxt"/>
      </w:pPr>
      <w:r>
        <w:t>8.</w:t>
      </w:r>
      <w:r w:rsidR="002022F0">
        <w:tab/>
      </w:r>
      <w:r>
        <w:t>T</w:t>
      </w:r>
      <w:r w:rsidR="002022F0">
        <w:t xml:space="preserve">o change negative attitudes towards women, the </w:t>
      </w:r>
      <w:r>
        <w:t>Government</w:t>
      </w:r>
      <w:r w:rsidR="002022F0">
        <w:t xml:space="preserve"> had </w:t>
      </w:r>
      <w:r>
        <w:t>introduced</w:t>
      </w:r>
      <w:r w:rsidR="002022F0">
        <w:t xml:space="preserve"> measures </w:t>
      </w:r>
      <w:r>
        <w:t>aimed at changing social customs and practices that were harmful to women while reinforcing</w:t>
      </w:r>
      <w:r w:rsidR="002022F0">
        <w:t xml:space="preserve"> those that served society and encouraged women to work in fields suited to their nature. Women</w:t>
      </w:r>
      <w:r w:rsidR="00F133AB">
        <w:t>’</w:t>
      </w:r>
      <w:r w:rsidR="002022F0">
        <w:t>s associations had been given a legal mandate to raise women</w:t>
      </w:r>
      <w:r w:rsidR="00F133AB">
        <w:t>’</w:t>
      </w:r>
      <w:r w:rsidR="002022F0">
        <w:t xml:space="preserve">s awareness of social and cultural realities </w:t>
      </w:r>
      <w:r>
        <w:t>in</w:t>
      </w:r>
      <w:r w:rsidR="002022F0">
        <w:t xml:space="preserve"> the country and </w:t>
      </w:r>
      <w:r>
        <w:t xml:space="preserve">to </w:t>
      </w:r>
      <w:r w:rsidR="002022F0">
        <w:t>encourage women to perform their social roles both at home and in the labour force.</w:t>
      </w:r>
      <w:r>
        <w:t xml:space="preserve"> Both t</w:t>
      </w:r>
      <w:r w:rsidR="002022F0">
        <w:t xml:space="preserve">he Muslim faith and Libyan social traditions prohibited any practice that could lead to </w:t>
      </w:r>
      <w:r>
        <w:t>women being treated</w:t>
      </w:r>
      <w:r w:rsidR="002022F0">
        <w:t xml:space="preserve"> as a commodity </w:t>
      </w:r>
      <w:r>
        <w:t>or exploited i</w:t>
      </w:r>
      <w:r w:rsidR="002022F0">
        <w:t xml:space="preserve">n prostitution. Islamic law treated women fairly and banned </w:t>
      </w:r>
      <w:r w:rsidR="009F73C3">
        <w:t xml:space="preserve">the </w:t>
      </w:r>
      <w:r w:rsidR="002022F0">
        <w:t xml:space="preserve">violation of their bodies </w:t>
      </w:r>
      <w:r w:rsidR="009F73C3">
        <w:t>and</w:t>
      </w:r>
      <w:r w:rsidR="002022F0">
        <w:t xml:space="preserve"> affronts to their honour. </w:t>
      </w:r>
    </w:p>
    <w:p w:rsidR="002022F0" w:rsidRDefault="009F73C3" w:rsidP="002022F0">
      <w:pPr>
        <w:pStyle w:val="DualTxt"/>
      </w:pPr>
      <w:r>
        <w:t>9.</w:t>
      </w:r>
      <w:r w:rsidR="002022F0">
        <w:tab/>
      </w:r>
      <w:r>
        <w:t>F</w:t>
      </w:r>
      <w:r w:rsidR="002022F0">
        <w:t xml:space="preserve">ree education had </w:t>
      </w:r>
      <w:r>
        <w:t>given</w:t>
      </w:r>
      <w:r w:rsidR="002022F0">
        <w:t xml:space="preserve"> women the skills they needed to participate in the labour force at all levels. </w:t>
      </w:r>
      <w:r>
        <w:t xml:space="preserve">Today, women </w:t>
      </w:r>
      <w:r w:rsidR="002022F0">
        <w:t>worked in the diplomatic service and represented their country in various international forums and at international and regional conferences. Since its establishment in the 1970s, the Higher Institute for International Relations of the General People</w:t>
      </w:r>
      <w:r w:rsidR="00F133AB">
        <w:t>’</w:t>
      </w:r>
      <w:r w:rsidR="002022F0">
        <w:t xml:space="preserve">s Committee for Foreign Liaison and International Cooperation had prepared men and women to serve in the diplomatic corps. As a result, the number of women serving </w:t>
      </w:r>
      <w:r>
        <w:t>therein</w:t>
      </w:r>
      <w:r w:rsidR="002022F0">
        <w:t xml:space="preserve"> had increased dramatically over the past three decades.</w:t>
      </w:r>
    </w:p>
    <w:p w:rsidR="002022F0" w:rsidRDefault="009F73C3" w:rsidP="002022F0">
      <w:pPr>
        <w:pStyle w:val="DualTxt"/>
      </w:pPr>
      <w:r>
        <w:t>10.</w:t>
      </w:r>
      <w:r w:rsidR="002022F0">
        <w:tab/>
        <w:t xml:space="preserve">The Nationality Act allowed both men and women to </w:t>
      </w:r>
      <w:r>
        <w:t>transfer</w:t>
      </w:r>
      <w:r w:rsidR="002022F0">
        <w:t xml:space="preserve"> their nationality </w:t>
      </w:r>
      <w:r>
        <w:t>to their children. In addition</w:t>
      </w:r>
      <w:r w:rsidR="002022F0">
        <w:t xml:space="preserve">, </w:t>
      </w:r>
      <w:r>
        <w:t xml:space="preserve">a </w:t>
      </w:r>
      <w:r w:rsidR="002022F0">
        <w:t>Libyan wom</w:t>
      </w:r>
      <w:r>
        <w:t>a</w:t>
      </w:r>
      <w:r w:rsidR="002022F0">
        <w:t xml:space="preserve">n </w:t>
      </w:r>
      <w:r>
        <w:t>who married a foreign man retained her</w:t>
      </w:r>
      <w:r w:rsidR="002022F0">
        <w:t xml:space="preserve"> family name and </w:t>
      </w:r>
      <w:r>
        <w:t xml:space="preserve">her </w:t>
      </w:r>
      <w:r w:rsidR="002022F0">
        <w:t xml:space="preserve">separate financial status. </w:t>
      </w:r>
    </w:p>
    <w:p w:rsidR="002022F0" w:rsidRDefault="009F73C3" w:rsidP="002022F0">
      <w:pPr>
        <w:pStyle w:val="DualTxt"/>
      </w:pPr>
      <w:r>
        <w:t>11.</w:t>
      </w:r>
      <w:r w:rsidR="002022F0">
        <w:tab/>
      </w:r>
      <w:r>
        <w:t>S</w:t>
      </w:r>
      <w:r w:rsidR="002022F0">
        <w:t xml:space="preserve">econdary </w:t>
      </w:r>
      <w:r>
        <w:t xml:space="preserve">education </w:t>
      </w:r>
      <w:r w:rsidR="002022F0">
        <w:t xml:space="preserve">was mandatory for boys and girls. Enrolment in technology and vocational institutes was open to both sexes and university education was </w:t>
      </w:r>
      <w:r w:rsidR="00B25442">
        <w:t xml:space="preserve">available </w:t>
      </w:r>
      <w:r w:rsidR="002022F0">
        <w:t>free of charge</w:t>
      </w:r>
      <w:r w:rsidR="00B25442">
        <w:t xml:space="preserve"> for all. There was n</w:t>
      </w:r>
      <w:r w:rsidR="002022F0">
        <w:t xml:space="preserve">o distinction on the </w:t>
      </w:r>
      <w:r w:rsidR="00B25442">
        <w:t>grounds</w:t>
      </w:r>
      <w:r w:rsidR="002022F0">
        <w:t xml:space="preserve"> of sex in services offered to students, syllabuses or exams. The </w:t>
      </w:r>
      <w:r w:rsidR="00B25442">
        <w:t>Government</w:t>
      </w:r>
      <w:r w:rsidR="002022F0">
        <w:t xml:space="preserve"> did not hold stereotypical ideas regarding scientific education for boys and girls</w:t>
      </w:r>
      <w:r w:rsidR="00B25442">
        <w:t>,</w:t>
      </w:r>
      <w:r w:rsidR="002022F0">
        <w:t xml:space="preserve"> and </w:t>
      </w:r>
      <w:r w:rsidR="00B25442">
        <w:t>girls participated in all sporting</w:t>
      </w:r>
      <w:r w:rsidR="002022F0">
        <w:t xml:space="preserve"> activities</w:t>
      </w:r>
      <w:r w:rsidR="00B25442">
        <w:t>, to the extent that they so wished</w:t>
      </w:r>
      <w:r w:rsidR="002022F0">
        <w:t>.</w:t>
      </w:r>
    </w:p>
    <w:p w:rsidR="002022F0" w:rsidRDefault="00B25442" w:rsidP="002022F0">
      <w:pPr>
        <w:pStyle w:val="DualTxt"/>
      </w:pPr>
      <w:r>
        <w:t>12.</w:t>
      </w:r>
      <w:r w:rsidR="002022F0">
        <w:tab/>
        <w:t>The Labour Act and Civil Service Act ensured that women received equal pay for equal work</w:t>
      </w:r>
      <w:r>
        <w:t>,</w:t>
      </w:r>
      <w:r w:rsidR="002022F0">
        <w:t xml:space="preserve"> while the Social Security Act ensured that they received the same benefits as men in case of retirement, illness, old age or disability. Women were also entitled to a pregnancy subsidy, a lump-sum payment on delivery and equal access to family benefits. </w:t>
      </w:r>
      <w:r>
        <w:t>F</w:t>
      </w:r>
      <w:r w:rsidR="002022F0">
        <w:t>emale life expectancy had increased and maternal mortality had dec</w:t>
      </w:r>
      <w:r>
        <w:t>reased</w:t>
      </w:r>
      <w:r w:rsidR="002022F0">
        <w:t xml:space="preserve"> as a result of free health care.</w:t>
      </w:r>
    </w:p>
    <w:p w:rsidR="002022F0" w:rsidRDefault="00B25442" w:rsidP="002022F0">
      <w:pPr>
        <w:pStyle w:val="DualTxt"/>
      </w:pPr>
      <w:r>
        <w:t>13.</w:t>
      </w:r>
      <w:r w:rsidR="002022F0">
        <w:tab/>
        <w:t xml:space="preserve">The status of rural women had improved rapidly as a result of the spread of educational and vocational centres. </w:t>
      </w:r>
      <w:r>
        <w:t>T</w:t>
      </w:r>
      <w:r w:rsidR="002022F0">
        <w:t xml:space="preserve">he </w:t>
      </w:r>
      <w:r>
        <w:t>b</w:t>
      </w:r>
      <w:r w:rsidR="002022F0">
        <w:t xml:space="preserve">asic </w:t>
      </w:r>
      <w:r>
        <w:t>p</w:t>
      </w:r>
      <w:r w:rsidR="002022F0">
        <w:t>eople</w:t>
      </w:r>
      <w:r w:rsidR="00F133AB">
        <w:t>’</w:t>
      </w:r>
      <w:r w:rsidR="002022F0">
        <w:t xml:space="preserve">s </w:t>
      </w:r>
      <w:r>
        <w:t>c</w:t>
      </w:r>
      <w:r w:rsidR="002022F0">
        <w:t>ongresses</w:t>
      </w:r>
      <w:r>
        <w:t xml:space="preserve"> had made it possible for rural women across</w:t>
      </w:r>
      <w:r w:rsidR="002022F0">
        <w:t xml:space="preserve"> </w:t>
      </w:r>
      <w:r w:rsidR="00F9761E">
        <w:t xml:space="preserve">the country </w:t>
      </w:r>
      <w:r w:rsidR="002022F0">
        <w:t>to participate in formulati</w:t>
      </w:r>
      <w:r>
        <w:t>ng</w:t>
      </w:r>
      <w:r w:rsidR="002022F0">
        <w:t xml:space="preserve"> and implement</w:t>
      </w:r>
      <w:r>
        <w:t xml:space="preserve">ing </w:t>
      </w:r>
      <w:r w:rsidR="002022F0">
        <w:t xml:space="preserve">development plans at all levels. Rural women did not differ from their urban counterparts in </w:t>
      </w:r>
      <w:r>
        <w:t xml:space="preserve">terms of educational attainment or </w:t>
      </w:r>
      <w:r w:rsidR="002022F0">
        <w:t xml:space="preserve">training. There were also no restrictions on </w:t>
      </w:r>
      <w:r>
        <w:t>rural women</w:t>
      </w:r>
      <w:r w:rsidR="00F133AB">
        <w:t>’</w:t>
      </w:r>
      <w:r>
        <w:t>s right</w:t>
      </w:r>
      <w:r w:rsidR="002022F0">
        <w:t xml:space="preserve"> to obtain credit </w:t>
      </w:r>
      <w:r w:rsidR="00F9761E">
        <w:t>or</w:t>
      </w:r>
      <w:r w:rsidR="002022F0">
        <w:t xml:space="preserve"> to own or dispose of land. </w:t>
      </w:r>
    </w:p>
    <w:p w:rsidR="002022F0" w:rsidRDefault="00B25442" w:rsidP="002022F0">
      <w:pPr>
        <w:pStyle w:val="DualTxt"/>
      </w:pPr>
      <w:r>
        <w:t>14.</w:t>
      </w:r>
      <w:r w:rsidR="002022F0">
        <w:tab/>
        <w:t xml:space="preserve">The Civil </w:t>
      </w:r>
      <w:r w:rsidR="00C32345">
        <w:t xml:space="preserve">Service </w:t>
      </w:r>
      <w:r w:rsidR="002022F0">
        <w:t xml:space="preserve">Act accorded equal status to men and women by stipulating that every person who </w:t>
      </w:r>
      <w:r w:rsidR="00C32345">
        <w:t xml:space="preserve">had </w:t>
      </w:r>
      <w:r w:rsidR="002022F0">
        <w:t xml:space="preserve">attained the age of majority </w:t>
      </w:r>
      <w:r w:rsidR="00C32345">
        <w:t xml:space="preserve">enjoyed </w:t>
      </w:r>
      <w:r w:rsidR="002022F0">
        <w:t>full legal capacity. According to Libyan law, the age of majority was 18</w:t>
      </w:r>
      <w:r w:rsidR="00C32345">
        <w:t>.</w:t>
      </w:r>
      <w:r w:rsidR="002022F0">
        <w:t xml:space="preserve"> </w:t>
      </w:r>
      <w:r w:rsidR="00C32345">
        <w:t>Every adult,</w:t>
      </w:r>
      <w:r w:rsidR="002022F0">
        <w:t xml:space="preserve"> male or female, enjoyed </w:t>
      </w:r>
      <w:r w:rsidR="00C32345">
        <w:t xml:space="preserve">the </w:t>
      </w:r>
      <w:r w:rsidR="002022F0">
        <w:t xml:space="preserve">freedom </w:t>
      </w:r>
      <w:r w:rsidR="00C32345">
        <w:t>to enter</w:t>
      </w:r>
      <w:r w:rsidR="002022F0">
        <w:t xml:space="preserve"> into contracts, </w:t>
      </w:r>
      <w:r w:rsidR="00C32345">
        <w:t xml:space="preserve">to manage property and to initiate litigation, </w:t>
      </w:r>
      <w:r w:rsidR="002022F0">
        <w:t xml:space="preserve">freedom of movement and </w:t>
      </w:r>
      <w:r w:rsidR="00C32345">
        <w:t xml:space="preserve">freedom of </w:t>
      </w:r>
      <w:r w:rsidR="002022F0">
        <w:t>residence.</w:t>
      </w:r>
    </w:p>
    <w:p w:rsidR="002022F0" w:rsidRDefault="00C32345" w:rsidP="002022F0">
      <w:pPr>
        <w:pStyle w:val="DualTxt"/>
      </w:pPr>
      <w:r>
        <w:t>15.</w:t>
      </w:r>
      <w:r w:rsidR="002022F0">
        <w:tab/>
        <w:t xml:space="preserve">No </w:t>
      </w:r>
      <w:r>
        <w:t>person</w:t>
      </w:r>
      <w:r w:rsidR="002022F0">
        <w:t xml:space="preserve"> could be compelled to marry against </w:t>
      </w:r>
      <w:r>
        <w:t>their</w:t>
      </w:r>
      <w:r w:rsidR="002022F0">
        <w:t xml:space="preserve"> will and guardians </w:t>
      </w:r>
      <w:r>
        <w:t>could not marry off minors without the latter</w:t>
      </w:r>
      <w:r w:rsidR="00F133AB">
        <w:t>’</w:t>
      </w:r>
      <w:r>
        <w:t>s consent. L</w:t>
      </w:r>
      <w:r w:rsidR="002022F0">
        <w:t>aw No. 10 of 1984</w:t>
      </w:r>
      <w:r>
        <w:t xml:space="preserve"> on marriage and divorce accorded different </w:t>
      </w:r>
      <w:r w:rsidR="002022F0">
        <w:t>rights to husband</w:t>
      </w:r>
      <w:r>
        <w:t>s</w:t>
      </w:r>
      <w:r w:rsidR="002022F0">
        <w:t xml:space="preserve"> and wi</w:t>
      </w:r>
      <w:r>
        <w:t>ves and</w:t>
      </w:r>
      <w:r w:rsidR="002022F0">
        <w:t xml:space="preserve"> set the minimum </w:t>
      </w:r>
      <w:r>
        <w:t xml:space="preserve">marriageable </w:t>
      </w:r>
      <w:r w:rsidR="002022F0">
        <w:t xml:space="preserve">age </w:t>
      </w:r>
      <w:r>
        <w:t>at 20</w:t>
      </w:r>
      <w:r w:rsidR="002022F0">
        <w:t xml:space="preserve">. </w:t>
      </w:r>
      <w:r>
        <w:t>W</w:t>
      </w:r>
      <w:r w:rsidR="002022F0">
        <w:t xml:space="preserve">omen also enjoyed the same rights as men </w:t>
      </w:r>
      <w:r>
        <w:t xml:space="preserve">did </w:t>
      </w:r>
      <w:r w:rsidR="002022F0">
        <w:t xml:space="preserve">in respect of custody over their children and guardianship over orphans. </w:t>
      </w:r>
    </w:p>
    <w:p w:rsidR="00C32345" w:rsidRPr="00C32345" w:rsidRDefault="00C32345" w:rsidP="00C32345">
      <w:pPr>
        <w:pStyle w:val="DualTxt"/>
        <w:spacing w:after="0" w:line="120" w:lineRule="exact"/>
        <w:rPr>
          <w:sz w:val="10"/>
        </w:rPr>
      </w:pPr>
    </w:p>
    <w:p w:rsidR="002022F0" w:rsidRDefault="002022F0" w:rsidP="00C32345">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1 to 6</w:t>
      </w:r>
    </w:p>
    <w:p w:rsidR="00C32345" w:rsidRPr="00C32345" w:rsidRDefault="00C32345" w:rsidP="00C32345">
      <w:pPr>
        <w:pStyle w:val="DualTxt"/>
        <w:spacing w:after="0" w:line="120" w:lineRule="exact"/>
        <w:rPr>
          <w:sz w:val="10"/>
        </w:rPr>
      </w:pPr>
    </w:p>
    <w:p w:rsidR="002022F0" w:rsidRDefault="00C32345" w:rsidP="002022F0">
      <w:pPr>
        <w:pStyle w:val="DualTxt"/>
      </w:pPr>
      <w:r>
        <w:t>16.</w:t>
      </w:r>
      <w:r w:rsidR="002022F0">
        <w:tab/>
      </w:r>
      <w:r w:rsidR="002022F0" w:rsidRPr="00C32345">
        <w:rPr>
          <w:b/>
        </w:rPr>
        <w:t>Ms. Jaising</w:t>
      </w:r>
      <w:r w:rsidR="002022F0">
        <w:t xml:space="preserve"> </w:t>
      </w:r>
      <w:r>
        <w:t>said that the reporting State</w:t>
      </w:r>
      <w:r w:rsidR="00F133AB">
        <w:t>’</w:t>
      </w:r>
      <w:r>
        <w:t>s reservations to article 2 and article 16, paragraph 1, subparagraphs (c) and (d)</w:t>
      </w:r>
      <w:r w:rsidR="00CB36F2">
        <w:t>, of the Convention</w:t>
      </w:r>
      <w:r w:rsidR="002022F0">
        <w:t xml:space="preserve"> were incompatible with the object and purpose of the Convention and not </w:t>
      </w:r>
      <w:r>
        <w:t xml:space="preserve">therefore </w:t>
      </w:r>
      <w:r w:rsidR="002022F0">
        <w:t>permitted under article 28</w:t>
      </w:r>
      <w:r>
        <w:t>. S</w:t>
      </w:r>
      <w:r w:rsidR="002022F0">
        <w:t xml:space="preserve">he wondered why those reservations remained in place and whether the </w:t>
      </w:r>
      <w:r>
        <w:t xml:space="preserve">reporting </w:t>
      </w:r>
      <w:r w:rsidR="002022F0">
        <w:t xml:space="preserve">State intended to withdraw them. She also wondered why a shadow report had not been submitted by non-governmental organizations </w:t>
      </w:r>
      <w:r w:rsidR="00CC03D2">
        <w:t>(NGOs)</w:t>
      </w:r>
      <w:r w:rsidR="002022F0">
        <w:t>.</w:t>
      </w:r>
    </w:p>
    <w:p w:rsidR="002022F0" w:rsidRDefault="00CC03D2" w:rsidP="002022F0">
      <w:pPr>
        <w:pStyle w:val="DualTxt"/>
      </w:pPr>
      <w:r>
        <w:t>17.</w:t>
      </w:r>
      <w:r w:rsidR="002022F0">
        <w:tab/>
      </w:r>
      <w:r w:rsidR="002022F0" w:rsidRPr="00CC03D2">
        <w:rPr>
          <w:b/>
        </w:rPr>
        <w:t>Mr. Flinterman</w:t>
      </w:r>
      <w:r w:rsidR="002022F0">
        <w:t xml:space="preserve"> </w:t>
      </w:r>
      <w:r>
        <w:t>said that, while the present Committee had been informed that the Convention on the Elimination of All Forms of Discrimination against Women was part and parcel of binding domestic law and could therefore be invoked directly by the courts,</w:t>
      </w:r>
      <w:r w:rsidR="002022F0">
        <w:t xml:space="preserve"> the Human Rights Committee had expressed concern regarding the status of the International Covenant on Civil and Political Rights in </w:t>
      </w:r>
      <w:r>
        <w:t>that regard</w:t>
      </w:r>
      <w:r w:rsidR="002022F0">
        <w:t xml:space="preserve">. </w:t>
      </w:r>
      <w:r>
        <w:t>T</w:t>
      </w:r>
      <w:r w:rsidR="002022F0">
        <w:t xml:space="preserve">he delegation </w:t>
      </w:r>
      <w:r>
        <w:t>should</w:t>
      </w:r>
      <w:r w:rsidR="002022F0">
        <w:t xml:space="preserve"> explain the apparent contradiction in the status of the two instruments. He also wished to know whether the Convention had primacy over conflicting domestic legislation, regardless of whether such legislation had been enacted </w:t>
      </w:r>
      <w:r>
        <w:t>before</w:t>
      </w:r>
      <w:r w:rsidR="002022F0">
        <w:t xml:space="preserve"> or after </w:t>
      </w:r>
      <w:r>
        <w:t xml:space="preserve">ratification of the Convention; </w:t>
      </w:r>
      <w:r w:rsidR="002022F0">
        <w:t>what a judge should do if confronted with a discrepancy between domestic law and the Convention</w:t>
      </w:r>
      <w:r>
        <w:t xml:space="preserve">; and whether judges were </w:t>
      </w:r>
      <w:r w:rsidR="002022F0">
        <w:t xml:space="preserve">obliged to verify that domestic legislation was in accordance with the Convention. </w:t>
      </w:r>
    </w:p>
    <w:p w:rsidR="002022F0" w:rsidRDefault="00CC03D2" w:rsidP="002022F0">
      <w:pPr>
        <w:pStyle w:val="DualTxt"/>
      </w:pPr>
      <w:r>
        <w:t>18.</w:t>
      </w:r>
      <w:r>
        <w:tab/>
        <w:t>It would also be interesting to know</w:t>
      </w:r>
      <w:r w:rsidR="002022F0">
        <w:t xml:space="preserve"> </w:t>
      </w:r>
      <w:r>
        <w:t>what</w:t>
      </w:r>
      <w:r w:rsidR="002022F0">
        <w:t xml:space="preserve"> the Government</w:t>
      </w:r>
      <w:r>
        <w:t xml:space="preserve"> was doing to raise awareness of the Convention and the Optional Protocol thereto and thereby to ensure</w:t>
      </w:r>
      <w:r w:rsidR="002022F0">
        <w:t xml:space="preserve"> that individual women and women</w:t>
      </w:r>
      <w:r w:rsidR="00F133AB">
        <w:t>’</w:t>
      </w:r>
      <w:r w:rsidR="002022F0">
        <w:t xml:space="preserve">s organizations were aware </w:t>
      </w:r>
      <w:r>
        <w:t>of the possibility of submitting</w:t>
      </w:r>
      <w:r w:rsidR="002022F0">
        <w:t xml:space="preserve"> complaints regarding violations of </w:t>
      </w:r>
      <w:r>
        <w:t xml:space="preserve">Convention </w:t>
      </w:r>
      <w:r w:rsidR="002022F0">
        <w:t>rights to the Committee. Recalling the report</w:t>
      </w:r>
      <w:r>
        <w:t>ing State</w:t>
      </w:r>
      <w:r w:rsidR="00F133AB">
        <w:t>’</w:t>
      </w:r>
      <w:r>
        <w:t xml:space="preserve">s comment </w:t>
      </w:r>
      <w:r w:rsidR="002022F0">
        <w:t xml:space="preserve">that domestic legislation contained no explicit definition of discrimination, he </w:t>
      </w:r>
      <w:r>
        <w:t>stressed</w:t>
      </w:r>
      <w:r w:rsidR="002022F0">
        <w:t xml:space="preserve"> that the phrase </w:t>
      </w:r>
      <w:r w:rsidR="00F133AB">
        <w:t>“</w:t>
      </w:r>
      <w:r w:rsidR="002022F0">
        <w:t>discrimination against women</w:t>
      </w:r>
      <w:r w:rsidR="00F133AB">
        <w:t>”</w:t>
      </w:r>
      <w:r w:rsidR="002022F0">
        <w:t xml:space="preserve"> should be interpreted in accordance with article 1 of the Convention. </w:t>
      </w:r>
      <w:r>
        <w:t>Lastly, the reporting State</w:t>
      </w:r>
      <w:r w:rsidR="002022F0">
        <w:t xml:space="preserve"> had made no reservations </w:t>
      </w:r>
      <w:r>
        <w:t xml:space="preserve">to </w:t>
      </w:r>
      <w:r w:rsidR="002022F0">
        <w:t>the equality and non</w:t>
      </w:r>
      <w:r w:rsidR="00230158">
        <w:noBreakHyphen/>
      </w:r>
      <w:r w:rsidR="002022F0">
        <w:t>discrimination clauses contained in the International Covenant on Civil and Political Rights</w:t>
      </w:r>
      <w:r>
        <w:t xml:space="preserve">; it should </w:t>
      </w:r>
      <w:r w:rsidR="002022F0">
        <w:t>consider the implications of th</w:t>
      </w:r>
      <w:r>
        <w:t xml:space="preserve">at position with respect to its reservations </w:t>
      </w:r>
      <w:r w:rsidR="002022F0">
        <w:t xml:space="preserve">to the </w:t>
      </w:r>
      <w:r>
        <w:t xml:space="preserve">present </w:t>
      </w:r>
      <w:r w:rsidR="002022F0">
        <w:t>Convention.</w:t>
      </w:r>
    </w:p>
    <w:p w:rsidR="002022F0" w:rsidRDefault="00CC03D2" w:rsidP="002022F0">
      <w:pPr>
        <w:pStyle w:val="DualTxt"/>
      </w:pPr>
      <w:r>
        <w:t>19.</w:t>
      </w:r>
      <w:r w:rsidR="002022F0">
        <w:tab/>
      </w:r>
      <w:r w:rsidR="002022F0" w:rsidRPr="00BB0F8B">
        <w:rPr>
          <w:b/>
        </w:rPr>
        <w:t>Ms. Gabr</w:t>
      </w:r>
      <w:r w:rsidR="002022F0">
        <w:t xml:space="preserve"> asked the delegation to </w:t>
      </w:r>
      <w:r>
        <w:t xml:space="preserve">clarify the reasons behind reservations to the Convention; the role and powers of, and </w:t>
      </w:r>
      <w:r w:rsidR="002022F0">
        <w:t>resources allocated to</w:t>
      </w:r>
      <w:r w:rsidR="00230158">
        <w:t>,</w:t>
      </w:r>
      <w:r w:rsidR="002022F0">
        <w:t xml:space="preserve"> </w:t>
      </w:r>
      <w:r w:rsidR="00230158">
        <w:t>the branch of the s</w:t>
      </w:r>
      <w:r w:rsidR="00BB0F8B">
        <w:t>ecretariat of the General People</w:t>
      </w:r>
      <w:r w:rsidR="00F133AB">
        <w:t>’</w:t>
      </w:r>
      <w:r w:rsidR="00BB0F8B">
        <w:t>s Congress responsible for women</w:t>
      </w:r>
      <w:r w:rsidR="00F133AB">
        <w:t>’</w:t>
      </w:r>
      <w:r w:rsidR="00BB0F8B">
        <w:t xml:space="preserve">s affairs, as well as its </w:t>
      </w:r>
      <w:r w:rsidR="00DE7132">
        <w:t>relationship</w:t>
      </w:r>
      <w:r w:rsidR="00BB0F8B">
        <w:t xml:space="preserve"> to other Government bodies; </w:t>
      </w:r>
      <w:r w:rsidR="002022F0">
        <w:t xml:space="preserve">the relationship between the </w:t>
      </w:r>
      <w:r w:rsidR="00BB0F8B">
        <w:t>b</w:t>
      </w:r>
      <w:r w:rsidR="002022F0">
        <w:t xml:space="preserve">asic </w:t>
      </w:r>
      <w:r w:rsidR="00BB0F8B">
        <w:t>people</w:t>
      </w:r>
      <w:r w:rsidR="00F133AB">
        <w:t>’</w:t>
      </w:r>
      <w:r w:rsidR="00BB0F8B">
        <w:t>s c</w:t>
      </w:r>
      <w:r w:rsidR="002022F0">
        <w:t>ongresses and women</w:t>
      </w:r>
      <w:r w:rsidR="00F133AB">
        <w:t>’</w:t>
      </w:r>
      <w:r w:rsidR="002022F0">
        <w:t>s organizations</w:t>
      </w:r>
      <w:r w:rsidR="00BB0F8B">
        <w:t>; and lastly, the reasons behind the Government</w:t>
      </w:r>
      <w:r w:rsidR="00F133AB">
        <w:t>’</w:t>
      </w:r>
      <w:r w:rsidR="00BB0F8B">
        <w:t>s failure to adopt any temporary special measures, such as quotas, to accelerate women</w:t>
      </w:r>
      <w:r w:rsidR="00F133AB">
        <w:t>’</w:t>
      </w:r>
      <w:r w:rsidR="00BB0F8B">
        <w:t>s advancement</w:t>
      </w:r>
      <w:r w:rsidR="002022F0">
        <w:t>.</w:t>
      </w:r>
    </w:p>
    <w:p w:rsidR="002022F0" w:rsidRDefault="00BB0F8B" w:rsidP="002022F0">
      <w:pPr>
        <w:pStyle w:val="DualTxt"/>
      </w:pPr>
      <w:r>
        <w:t>20.</w:t>
      </w:r>
      <w:r w:rsidR="002022F0">
        <w:tab/>
      </w:r>
      <w:r w:rsidR="002022F0" w:rsidRPr="00BB0F8B">
        <w:rPr>
          <w:b/>
        </w:rPr>
        <w:t>Ms. Popescu</w:t>
      </w:r>
      <w:r w:rsidR="002022F0">
        <w:t xml:space="preserve">, </w:t>
      </w:r>
      <w:r>
        <w:t>after stressing the importance of submitting</w:t>
      </w:r>
      <w:r w:rsidR="002022F0">
        <w:t xml:space="preserve"> reports within the time allowed und</w:t>
      </w:r>
      <w:r>
        <w:t>er article 18 of the Convention, said that,</w:t>
      </w:r>
      <w:r w:rsidR="002022F0">
        <w:t xml:space="preserve"> </w:t>
      </w:r>
      <w:r>
        <w:t>w</w:t>
      </w:r>
      <w:r w:rsidR="002022F0">
        <w:t>hile the report contained ample information on legislation pertaining to women</w:t>
      </w:r>
      <w:r w:rsidR="00F133AB">
        <w:t>’</w:t>
      </w:r>
      <w:r w:rsidR="002022F0">
        <w:t xml:space="preserve">s rights, </w:t>
      </w:r>
      <w:r>
        <w:t>neither it nor</w:t>
      </w:r>
      <w:r w:rsidR="002022F0">
        <w:t xml:space="preserve"> the responses to the list of</w:t>
      </w:r>
      <w:r>
        <w:t xml:space="preserve"> issues and questions contained </w:t>
      </w:r>
      <w:r w:rsidR="002022F0">
        <w:t xml:space="preserve">information about </w:t>
      </w:r>
      <w:r w:rsidR="00DE7132">
        <w:t>practical</w:t>
      </w:r>
      <w:r w:rsidR="002022F0">
        <w:t xml:space="preserve"> measures taken to implement such legislation. Recalling the </w:t>
      </w:r>
      <w:r>
        <w:t xml:space="preserve">provisions of the </w:t>
      </w:r>
      <w:r w:rsidR="002022F0">
        <w:t xml:space="preserve">Beijing Declaration and Platform for Action, </w:t>
      </w:r>
      <w:r>
        <w:t>she asked the delegation to indicate whether the branch of the General People</w:t>
      </w:r>
      <w:r w:rsidR="00F133AB">
        <w:t>’</w:t>
      </w:r>
      <w:r>
        <w:t xml:space="preserve">s Congress </w:t>
      </w:r>
      <w:r w:rsidR="00230158">
        <w:t>s</w:t>
      </w:r>
      <w:r>
        <w:t>ecretariat responsible for women</w:t>
      </w:r>
      <w:r w:rsidR="00F133AB">
        <w:t>’</w:t>
      </w:r>
      <w:r>
        <w:t xml:space="preserve">s affairs had drafted any programmes or action plans to ensure implementation of legislation enacted and, if so, to shed light on </w:t>
      </w:r>
      <w:r w:rsidR="002022F0">
        <w:t>priorities established</w:t>
      </w:r>
      <w:r>
        <w:t>,</w:t>
      </w:r>
      <w:r w:rsidR="002022F0">
        <w:t xml:space="preserve"> obstacles encountered and progress made in </w:t>
      </w:r>
      <w:r>
        <w:t>that regard</w:t>
      </w:r>
      <w:r w:rsidR="002022F0">
        <w:t>.</w:t>
      </w:r>
    </w:p>
    <w:p w:rsidR="002022F0" w:rsidRDefault="00E24456" w:rsidP="002022F0">
      <w:pPr>
        <w:pStyle w:val="DualTxt"/>
      </w:pPr>
      <w:r>
        <w:t>21.</w:t>
      </w:r>
      <w:r w:rsidR="002022F0">
        <w:tab/>
        <w:t>With regard to civil society</w:t>
      </w:r>
      <w:r w:rsidR="00F133AB">
        <w:t>’</w:t>
      </w:r>
      <w:r>
        <w:t>s role</w:t>
      </w:r>
      <w:r w:rsidR="002022F0">
        <w:t xml:space="preserve"> </w:t>
      </w:r>
      <w:r>
        <w:t>in promoting women</w:t>
      </w:r>
      <w:r w:rsidR="00F133AB">
        <w:t>’</w:t>
      </w:r>
      <w:r>
        <w:t>s rights, it would be useful to know to what extent the women</w:t>
      </w:r>
      <w:r w:rsidR="00F133AB">
        <w:t>’</w:t>
      </w:r>
      <w:r>
        <w:t xml:space="preserve">s affairs branch cooperated with NGOs; how many </w:t>
      </w:r>
      <w:r w:rsidR="002022F0">
        <w:t>women</w:t>
      </w:r>
      <w:r w:rsidR="00F133AB">
        <w:t>’</w:t>
      </w:r>
      <w:r w:rsidR="002022F0">
        <w:t>s associations there were in the Jamahiriya</w:t>
      </w:r>
      <w:r>
        <w:t>;</w:t>
      </w:r>
      <w:r w:rsidR="002022F0">
        <w:t xml:space="preserve"> whether the laws </w:t>
      </w:r>
      <w:r>
        <w:t>governing</w:t>
      </w:r>
      <w:r w:rsidR="002022F0">
        <w:t xml:space="preserve"> </w:t>
      </w:r>
      <w:r>
        <w:t>women</w:t>
      </w:r>
      <w:r w:rsidR="00F133AB">
        <w:t>’</w:t>
      </w:r>
      <w:r>
        <w:t>s</w:t>
      </w:r>
      <w:r w:rsidR="002022F0">
        <w:t xml:space="preserve"> organizations also governed men</w:t>
      </w:r>
      <w:r w:rsidR="00F133AB">
        <w:t>’</w:t>
      </w:r>
      <w:r w:rsidR="002022F0">
        <w:t xml:space="preserve">s associations and </w:t>
      </w:r>
      <w:r>
        <w:t xml:space="preserve">professional associations such as the League of Libyan Writers and Authors; </w:t>
      </w:r>
      <w:r w:rsidR="002022F0">
        <w:t xml:space="preserve">and whether the </w:t>
      </w:r>
      <w:r>
        <w:t>latter</w:t>
      </w:r>
      <w:r w:rsidR="002022F0">
        <w:t xml:space="preserve"> counted any women among its members.</w:t>
      </w:r>
    </w:p>
    <w:p w:rsidR="002022F0" w:rsidRDefault="00E24456" w:rsidP="002022F0">
      <w:pPr>
        <w:pStyle w:val="DualTxt"/>
      </w:pPr>
      <w:r>
        <w:t>22.</w:t>
      </w:r>
      <w:r w:rsidR="002022F0">
        <w:tab/>
        <w:t xml:space="preserve">The Committee would </w:t>
      </w:r>
      <w:r>
        <w:t>also be interested to know whether the Women</w:t>
      </w:r>
      <w:r w:rsidR="00F133AB">
        <w:t>’</w:t>
      </w:r>
      <w:r>
        <w:t>s Charter</w:t>
      </w:r>
      <w:r w:rsidR="002022F0">
        <w:t xml:space="preserve"> contained a definition of discrimination against women</w:t>
      </w:r>
      <w:r>
        <w:t>,</w:t>
      </w:r>
      <w:r w:rsidR="002022F0">
        <w:t xml:space="preserve"> </w:t>
      </w:r>
      <w:r>
        <w:t>h</w:t>
      </w:r>
      <w:r w:rsidR="002022F0">
        <w:t>ow the Government monitor</w:t>
      </w:r>
      <w:r>
        <w:t>ed</w:t>
      </w:r>
      <w:r w:rsidR="002022F0">
        <w:t xml:space="preserve"> implementation of </w:t>
      </w:r>
      <w:r>
        <w:t>it</w:t>
      </w:r>
      <w:r w:rsidR="002022F0">
        <w:t xml:space="preserve"> and </w:t>
      </w:r>
      <w:r>
        <w:t>how it tied in with</w:t>
      </w:r>
      <w:r w:rsidR="002022F0">
        <w:t xml:space="preserve"> the Great Green Document on Human Rights</w:t>
      </w:r>
      <w:r>
        <w:t xml:space="preserve">. Lastly, </w:t>
      </w:r>
      <w:r w:rsidR="002022F0">
        <w:t xml:space="preserve">she urged the Government to establish </w:t>
      </w:r>
      <w:r>
        <w:t xml:space="preserve">an independent national human rights </w:t>
      </w:r>
      <w:r w:rsidR="002022F0">
        <w:t xml:space="preserve">institution in accordance with </w:t>
      </w:r>
      <w:r>
        <w:t xml:space="preserve">the </w:t>
      </w:r>
      <w:r w:rsidR="002022F0">
        <w:t xml:space="preserve">Principles relating to the Status of National Institutions for the Promotion </w:t>
      </w:r>
      <w:r>
        <w:t>and Protection of Human Rights.</w:t>
      </w:r>
      <w:r w:rsidR="002022F0">
        <w:t xml:space="preserve"> </w:t>
      </w:r>
    </w:p>
    <w:p w:rsidR="002022F0" w:rsidRDefault="00E24456" w:rsidP="002022F0">
      <w:pPr>
        <w:pStyle w:val="DualTxt"/>
      </w:pPr>
      <w:r>
        <w:t>23.</w:t>
      </w:r>
      <w:r w:rsidR="002022F0">
        <w:tab/>
      </w:r>
      <w:r w:rsidR="002022F0" w:rsidRPr="00E24456">
        <w:rPr>
          <w:b/>
        </w:rPr>
        <w:t>Ms</w:t>
      </w:r>
      <w:r w:rsidR="002022F0">
        <w:t xml:space="preserve">. Huda </w:t>
      </w:r>
      <w:r w:rsidR="002022F0" w:rsidRPr="00E24456">
        <w:rPr>
          <w:b/>
        </w:rPr>
        <w:t>Ben Amer</w:t>
      </w:r>
      <w:r w:rsidR="002022F0">
        <w:t xml:space="preserve"> (Libyan Arab Jamahiriya) said </w:t>
      </w:r>
      <w:r>
        <w:t>that countries did not lose their unique cultural characteristics just because they ratified certain international instruments</w:t>
      </w:r>
      <w:r w:rsidR="002022F0">
        <w:t xml:space="preserve">. It was </w:t>
      </w:r>
      <w:r>
        <w:t xml:space="preserve">wrong </w:t>
      </w:r>
      <w:r w:rsidR="002022F0">
        <w:t xml:space="preserve">to judge all peoples and </w:t>
      </w:r>
      <w:r w:rsidR="00A03B81">
        <w:t xml:space="preserve">all </w:t>
      </w:r>
      <w:r w:rsidR="002022F0">
        <w:t xml:space="preserve">cultures by the same yardstick, particularly </w:t>
      </w:r>
      <w:r w:rsidR="00A03B81">
        <w:t>when</w:t>
      </w:r>
      <w:r w:rsidR="002022F0">
        <w:t xml:space="preserve"> international human rights instruments </w:t>
      </w:r>
      <w:r w:rsidR="00A03B81">
        <w:t>specifically</w:t>
      </w:r>
      <w:r w:rsidR="002022F0">
        <w:t xml:space="preserve"> affirmed </w:t>
      </w:r>
      <w:r w:rsidR="00A03B81">
        <w:t>peoples</w:t>
      </w:r>
      <w:r w:rsidR="00F133AB">
        <w:t>’</w:t>
      </w:r>
      <w:r w:rsidR="00A03B81">
        <w:t xml:space="preserve"> right</w:t>
      </w:r>
      <w:r w:rsidR="002022F0">
        <w:t xml:space="preserve"> to retain their cultural characteristics. </w:t>
      </w:r>
    </w:p>
    <w:p w:rsidR="002022F0" w:rsidRDefault="00A03B81" w:rsidP="002022F0">
      <w:pPr>
        <w:pStyle w:val="DualTxt"/>
      </w:pPr>
      <w:r>
        <w:t>24.</w:t>
      </w:r>
      <w:r w:rsidR="002022F0">
        <w:tab/>
      </w:r>
      <w:r>
        <w:t>She sense</w:t>
      </w:r>
      <w:r w:rsidR="00DE7132">
        <w:t>d</w:t>
      </w:r>
      <w:r w:rsidR="002022F0">
        <w:t xml:space="preserve"> a certain insistence that her Government </w:t>
      </w:r>
      <w:r>
        <w:t xml:space="preserve">should </w:t>
      </w:r>
      <w:r w:rsidR="002022F0">
        <w:t xml:space="preserve">adopt a definition of discrimination against women. </w:t>
      </w:r>
      <w:r>
        <w:t>S</w:t>
      </w:r>
      <w:r w:rsidR="002022F0">
        <w:t>uch a definition</w:t>
      </w:r>
      <w:r>
        <w:t>,</w:t>
      </w:r>
      <w:r w:rsidR="002022F0">
        <w:t xml:space="preserve"> </w:t>
      </w:r>
      <w:r>
        <w:t>though clearly needed in countries</w:t>
      </w:r>
      <w:r w:rsidR="002022F0">
        <w:t xml:space="preserve"> where discrimination against women existed, was not </w:t>
      </w:r>
      <w:r>
        <w:t>needed in</w:t>
      </w:r>
      <w:r w:rsidR="002022F0">
        <w:t xml:space="preserve"> the Libyan Arab Jamahiriya, </w:t>
      </w:r>
      <w:r>
        <w:t>since</w:t>
      </w:r>
      <w:r w:rsidR="002022F0">
        <w:t xml:space="preserve"> its laws did not discriminate between men and women. </w:t>
      </w:r>
      <w:r>
        <w:t>T</w:t>
      </w:r>
      <w:r w:rsidR="002022F0">
        <w:t xml:space="preserve">he only discrimination that could be said to exist was positive discrimination, which was intended solely to ensure that women </w:t>
      </w:r>
      <w:r>
        <w:t>could</w:t>
      </w:r>
      <w:r w:rsidR="002022F0">
        <w:t xml:space="preserve"> fulfil their social role. </w:t>
      </w:r>
    </w:p>
    <w:p w:rsidR="002022F0" w:rsidRDefault="002F519F" w:rsidP="002022F0">
      <w:pPr>
        <w:pStyle w:val="DualTxt"/>
      </w:pPr>
      <w:r>
        <w:t>25.</w:t>
      </w:r>
      <w:r w:rsidR="002022F0">
        <w:tab/>
        <w:t xml:space="preserve">Sexual discrimination was prohibited </w:t>
      </w:r>
      <w:r>
        <w:t xml:space="preserve">by </w:t>
      </w:r>
      <w:r w:rsidR="002022F0">
        <w:t xml:space="preserve">Islam, the Koran, and </w:t>
      </w:r>
      <w:r w:rsidR="00230158">
        <w:t>the</w:t>
      </w:r>
      <w:r w:rsidR="002022F0">
        <w:t xml:space="preserve"> philosophies on which the State was founded. Men and women enjoyed equal rights and protection under the law, without discrimination. Any special measures </w:t>
      </w:r>
      <w:r>
        <w:t>adopted</w:t>
      </w:r>
      <w:r w:rsidR="002022F0">
        <w:t xml:space="preserve"> by the Government to accelerate </w:t>
      </w:r>
      <w:r>
        <w:t>women</w:t>
      </w:r>
      <w:r w:rsidR="00F133AB">
        <w:t>’</w:t>
      </w:r>
      <w:r>
        <w:t>s</w:t>
      </w:r>
      <w:r w:rsidR="002022F0">
        <w:t xml:space="preserve"> integration </w:t>
      </w:r>
      <w:r>
        <w:t>were</w:t>
      </w:r>
      <w:r w:rsidR="002022F0">
        <w:t xml:space="preserve"> temporary </w:t>
      </w:r>
      <w:r>
        <w:t xml:space="preserve">in nature </w:t>
      </w:r>
      <w:r w:rsidR="002022F0">
        <w:t xml:space="preserve">and </w:t>
      </w:r>
      <w:r>
        <w:t>in no way</w:t>
      </w:r>
      <w:r w:rsidR="002022F0">
        <w:t xml:space="preserve"> constitute</w:t>
      </w:r>
      <w:r>
        <w:t>d</w:t>
      </w:r>
      <w:r w:rsidR="002022F0">
        <w:t xml:space="preserve"> discrimination against men.</w:t>
      </w:r>
    </w:p>
    <w:p w:rsidR="002022F0" w:rsidRDefault="002F519F" w:rsidP="002022F0">
      <w:pPr>
        <w:pStyle w:val="DualTxt"/>
      </w:pPr>
      <w:r>
        <w:t>26.</w:t>
      </w:r>
      <w:r w:rsidR="002022F0">
        <w:tab/>
      </w:r>
      <w:r w:rsidR="002022F0" w:rsidRPr="002F519F">
        <w:rPr>
          <w:b/>
        </w:rPr>
        <w:t>Ms. Anbar</w:t>
      </w:r>
      <w:r w:rsidR="002022F0">
        <w:t xml:space="preserve"> (Libyan Arab Jamahiriya) said that her country</w:t>
      </w:r>
      <w:r w:rsidR="00F133AB">
        <w:t>’</w:t>
      </w:r>
      <w:r w:rsidR="002022F0">
        <w:t xml:space="preserve">s reservations to </w:t>
      </w:r>
      <w:r>
        <w:t>the Convention</w:t>
      </w:r>
      <w:r w:rsidR="002022F0">
        <w:t xml:space="preserve"> were designed to ensure </w:t>
      </w:r>
      <w:r>
        <w:t xml:space="preserve">that </w:t>
      </w:r>
      <w:r w:rsidR="002022F0">
        <w:t xml:space="preserve">implementation of the Convention </w:t>
      </w:r>
      <w:r>
        <w:t xml:space="preserve">was </w:t>
      </w:r>
      <w:r w:rsidR="002022F0">
        <w:t xml:space="preserve">without prejudice to the rights guaranteed under Islamic </w:t>
      </w:r>
      <w:r>
        <w:t>law</w:t>
      </w:r>
      <w:r w:rsidR="002022F0">
        <w:t xml:space="preserve">. In respect of inheritance, there was a false assumption among non-Muslims that </w:t>
      </w:r>
      <w:r>
        <w:t>male heirs</w:t>
      </w:r>
      <w:r w:rsidR="002022F0">
        <w:t xml:space="preserve"> alwa</w:t>
      </w:r>
      <w:r>
        <w:t>ys received a greater share of the deceased</w:t>
      </w:r>
      <w:r w:rsidR="00F133AB">
        <w:t>’</w:t>
      </w:r>
      <w:r>
        <w:t>s property than female heirs did</w:t>
      </w:r>
      <w:r w:rsidR="002022F0">
        <w:t xml:space="preserve">. Under the sharia, </w:t>
      </w:r>
      <w:r>
        <w:t>such property</w:t>
      </w:r>
      <w:r w:rsidR="002022F0">
        <w:t xml:space="preserve"> was apportioned on the basis of a number of factors, including</w:t>
      </w:r>
      <w:r>
        <w:t xml:space="preserve"> </w:t>
      </w:r>
      <w:r w:rsidR="002022F0">
        <w:t xml:space="preserve">the </w:t>
      </w:r>
      <w:r>
        <w:t>heir</w:t>
      </w:r>
      <w:r w:rsidR="00F133AB">
        <w:t>’</w:t>
      </w:r>
      <w:r>
        <w:t xml:space="preserve">s </w:t>
      </w:r>
      <w:r w:rsidR="002022F0">
        <w:t>relationship to the deceased. The closer the relationship</w:t>
      </w:r>
      <w:r>
        <w:t>,</w:t>
      </w:r>
      <w:r w:rsidR="002022F0">
        <w:t xml:space="preserve"> the larger the share, regardless of the heir</w:t>
      </w:r>
      <w:r w:rsidR="00F133AB">
        <w:t>’</w:t>
      </w:r>
      <w:r w:rsidR="002022F0">
        <w:t xml:space="preserve">s sex. </w:t>
      </w:r>
      <w:r>
        <w:t xml:space="preserve">Sometimes the female heirs </w:t>
      </w:r>
      <w:r w:rsidR="00DE7132">
        <w:t>inherited</w:t>
      </w:r>
      <w:r>
        <w:t xml:space="preserve"> a greater share than the male heirs did</w:t>
      </w:r>
      <w:r w:rsidR="002022F0">
        <w:t xml:space="preserve">. </w:t>
      </w:r>
      <w:r w:rsidR="0082486B">
        <w:t xml:space="preserve">Lastly, that </w:t>
      </w:r>
      <w:r w:rsidR="0004257A">
        <w:t>Islam placed the burden of financial support on men should be viewed not as</w:t>
      </w:r>
      <w:r w:rsidR="002022F0">
        <w:t xml:space="preserve"> discrimination against women, but as </w:t>
      </w:r>
      <w:r w:rsidR="0004257A">
        <w:t>evidence</w:t>
      </w:r>
      <w:r w:rsidR="002022F0">
        <w:t xml:space="preserve"> of the respect with which </w:t>
      </w:r>
      <w:r w:rsidR="0004257A">
        <w:t>women</w:t>
      </w:r>
      <w:r w:rsidR="002022F0">
        <w:t xml:space="preserve"> were regarded. </w:t>
      </w:r>
    </w:p>
    <w:p w:rsidR="002022F0" w:rsidRDefault="0004257A" w:rsidP="002022F0">
      <w:pPr>
        <w:pStyle w:val="DualTxt"/>
      </w:pPr>
      <w:r>
        <w:t>27.</w:t>
      </w:r>
      <w:r w:rsidR="002022F0">
        <w:tab/>
      </w:r>
      <w:r w:rsidR="002022F0" w:rsidRPr="0004257A">
        <w:rPr>
          <w:b/>
        </w:rPr>
        <w:t>Ms.</w:t>
      </w:r>
      <w:r w:rsidR="002022F0">
        <w:t xml:space="preserve"> Huda </w:t>
      </w:r>
      <w:r w:rsidR="002022F0" w:rsidRPr="0004257A">
        <w:rPr>
          <w:b/>
        </w:rPr>
        <w:t>Ben Amer</w:t>
      </w:r>
      <w:r w:rsidR="002022F0">
        <w:t xml:space="preserve"> (Libyan Arab Jamahiriya) said that all civil society organizations were established on the basis of free</w:t>
      </w:r>
      <w:r>
        <w:t>dom of</w:t>
      </w:r>
      <w:r w:rsidR="002022F0">
        <w:t xml:space="preserve"> association. Any group of persons wish</w:t>
      </w:r>
      <w:r>
        <w:t>ing</w:t>
      </w:r>
      <w:r w:rsidR="002022F0">
        <w:t xml:space="preserve"> to work </w:t>
      </w:r>
      <w:r>
        <w:t>for</w:t>
      </w:r>
      <w:r w:rsidR="002022F0">
        <w:t xml:space="preserve"> a common cause could establish such an organization. Two </w:t>
      </w:r>
      <w:r>
        <w:t xml:space="preserve">delegation </w:t>
      </w:r>
      <w:r w:rsidR="002022F0">
        <w:t>members were from civil society organizations</w:t>
      </w:r>
      <w:r>
        <w:t>.</w:t>
      </w:r>
      <w:r w:rsidR="002022F0">
        <w:t xml:space="preserve"> </w:t>
      </w:r>
      <w:r>
        <w:t xml:space="preserve">They </w:t>
      </w:r>
      <w:r w:rsidR="002022F0">
        <w:t>had played an important role in</w:t>
      </w:r>
      <w:r>
        <w:t xml:space="preserve"> the preparation of the report</w:t>
      </w:r>
      <w:r w:rsidR="002022F0">
        <w:t xml:space="preserve">. In most political systems, </w:t>
      </w:r>
      <w:r>
        <w:t>where</w:t>
      </w:r>
      <w:r w:rsidR="002022F0">
        <w:t xml:space="preserve"> a specific group of persons exercised power on behalf</w:t>
      </w:r>
      <w:r>
        <w:t xml:space="preserve"> of,</w:t>
      </w:r>
      <w:r w:rsidR="002022F0">
        <w:t xml:space="preserve"> or in the name of</w:t>
      </w:r>
      <w:r>
        <w:t>,</w:t>
      </w:r>
      <w:r w:rsidR="002022F0">
        <w:t xml:space="preserve"> the people</w:t>
      </w:r>
      <w:r>
        <w:t xml:space="preserve">, </w:t>
      </w:r>
      <w:r w:rsidR="002022F0">
        <w:t xml:space="preserve">civil society organizations </w:t>
      </w:r>
      <w:r>
        <w:t xml:space="preserve">provided a vital </w:t>
      </w:r>
      <w:r w:rsidR="002022F0">
        <w:t xml:space="preserve">means for people to defend </w:t>
      </w:r>
      <w:r>
        <w:t>their</w:t>
      </w:r>
      <w:r w:rsidR="002022F0">
        <w:t xml:space="preserve"> rights and express </w:t>
      </w:r>
      <w:r>
        <w:t>their</w:t>
      </w:r>
      <w:r w:rsidR="002022F0">
        <w:t xml:space="preserve"> opinion</w:t>
      </w:r>
      <w:r>
        <w:t>s</w:t>
      </w:r>
      <w:r w:rsidR="002022F0">
        <w:t xml:space="preserve">. Civil society </w:t>
      </w:r>
      <w:r>
        <w:t>played a less</w:t>
      </w:r>
      <w:r w:rsidR="002022F0">
        <w:t xml:space="preserve"> important role in</w:t>
      </w:r>
      <w:r>
        <w:t xml:space="preserve"> countries such as</w:t>
      </w:r>
      <w:r w:rsidR="002022F0">
        <w:t xml:space="preserve"> the Libyan Arab Jamahiriya, </w:t>
      </w:r>
      <w:r>
        <w:t>which were</w:t>
      </w:r>
      <w:r w:rsidR="002022F0">
        <w:t xml:space="preserve"> ruled by direct democracy. Since every aspect of national governance and planning was rooted in the </w:t>
      </w:r>
      <w:r>
        <w:t>b</w:t>
      </w:r>
      <w:r w:rsidR="002022F0">
        <w:t xml:space="preserve">asic </w:t>
      </w:r>
      <w:r>
        <w:t>p</w:t>
      </w:r>
      <w:r w:rsidR="002022F0">
        <w:t>eople</w:t>
      </w:r>
      <w:r w:rsidR="00F133AB">
        <w:t>’</w:t>
      </w:r>
      <w:r w:rsidR="002022F0">
        <w:t xml:space="preserve">s </w:t>
      </w:r>
      <w:r>
        <w:t>congresses</w:t>
      </w:r>
      <w:r w:rsidR="002022F0">
        <w:t xml:space="preserve"> and every Libyan citizen </w:t>
      </w:r>
      <w:r>
        <w:t>aged</w:t>
      </w:r>
      <w:r w:rsidR="002022F0">
        <w:t xml:space="preserve"> 18 </w:t>
      </w:r>
      <w:r>
        <w:t>or above was a congress member, there was less need for civil society associations in the Libyan Arab Jamahiriya than there was in other countries</w:t>
      </w:r>
      <w:r w:rsidR="002022F0">
        <w:t xml:space="preserve">. </w:t>
      </w:r>
      <w:r>
        <w:t>T</w:t>
      </w:r>
      <w:r w:rsidR="002022F0">
        <w:t>he</w:t>
      </w:r>
      <w:r>
        <w:t xml:space="preserve"> League of</w:t>
      </w:r>
      <w:r w:rsidR="002022F0">
        <w:t xml:space="preserve"> Libyan Writers and Authors </w:t>
      </w:r>
      <w:r>
        <w:t>and many</w:t>
      </w:r>
      <w:r w:rsidR="002022F0">
        <w:t xml:space="preserve"> other civil society organizations, labour unions and professional associations</w:t>
      </w:r>
      <w:r>
        <w:t xml:space="preserve"> counted women among their member</w:t>
      </w:r>
      <w:r w:rsidR="00787A68">
        <w:t>s</w:t>
      </w:r>
      <w:r w:rsidR="002022F0">
        <w:t>, with some serving in leadership positions.</w:t>
      </w:r>
    </w:p>
    <w:p w:rsidR="002022F0" w:rsidRDefault="0004257A" w:rsidP="002022F0">
      <w:pPr>
        <w:pStyle w:val="DualTxt"/>
      </w:pPr>
      <w:r>
        <w:t>28.</w:t>
      </w:r>
      <w:r w:rsidR="002022F0">
        <w:tab/>
        <w:t xml:space="preserve">The </w:t>
      </w:r>
      <w:r>
        <w:t>w</w:t>
      </w:r>
      <w:r w:rsidR="002022F0">
        <w:t>omen</w:t>
      </w:r>
      <w:r w:rsidR="00F133AB">
        <w:t>’</w:t>
      </w:r>
      <w:r w:rsidR="002022F0">
        <w:t xml:space="preserve">s </w:t>
      </w:r>
      <w:r>
        <w:t>a</w:t>
      </w:r>
      <w:r w:rsidR="002022F0">
        <w:t>ffairs</w:t>
      </w:r>
      <w:r>
        <w:t xml:space="preserve"> branch</w:t>
      </w:r>
      <w:r w:rsidR="002022F0">
        <w:t xml:space="preserve"> of the General People</w:t>
      </w:r>
      <w:r w:rsidR="00F133AB">
        <w:t>’</w:t>
      </w:r>
      <w:r w:rsidR="002022F0">
        <w:t>s Congress</w:t>
      </w:r>
      <w:r>
        <w:t xml:space="preserve"> Secretariat</w:t>
      </w:r>
      <w:r w:rsidR="002022F0">
        <w:t xml:space="preserve"> participated in drafting legislation and planning. Women were also active in the </w:t>
      </w:r>
      <w:r>
        <w:t>b</w:t>
      </w:r>
      <w:r w:rsidR="002022F0">
        <w:t xml:space="preserve">asic </w:t>
      </w:r>
      <w:r>
        <w:t>p</w:t>
      </w:r>
      <w:r w:rsidR="002022F0">
        <w:t>eople</w:t>
      </w:r>
      <w:r w:rsidR="00F133AB">
        <w:t>’</w:t>
      </w:r>
      <w:r w:rsidR="002022F0">
        <w:t xml:space="preserve">s </w:t>
      </w:r>
      <w:r>
        <w:t>c</w:t>
      </w:r>
      <w:r w:rsidR="002022F0">
        <w:t>ongresses</w:t>
      </w:r>
      <w:r>
        <w:t>. T</w:t>
      </w:r>
      <w:r w:rsidR="002022F0">
        <w:t xml:space="preserve">o ensure maximum participation </w:t>
      </w:r>
      <w:r>
        <w:t>of women in socially conservative areas,</w:t>
      </w:r>
      <w:r w:rsidR="002022F0">
        <w:t xml:space="preserve"> the </w:t>
      </w:r>
      <w:r>
        <w:t>b</w:t>
      </w:r>
      <w:r w:rsidR="002022F0">
        <w:t xml:space="preserve">asic </w:t>
      </w:r>
      <w:r>
        <w:t>p</w:t>
      </w:r>
      <w:r w:rsidR="002022F0">
        <w:t>eople</w:t>
      </w:r>
      <w:r w:rsidR="00F133AB">
        <w:t>’</w:t>
      </w:r>
      <w:r w:rsidR="002022F0">
        <w:t xml:space="preserve">s </w:t>
      </w:r>
      <w:r>
        <w:t>c</w:t>
      </w:r>
      <w:r w:rsidR="002022F0">
        <w:t>ongresses</w:t>
      </w:r>
      <w:r>
        <w:t xml:space="preserve"> there held special women-only sessions</w:t>
      </w:r>
      <w:r w:rsidR="002022F0">
        <w:t xml:space="preserve">. </w:t>
      </w:r>
      <w:r>
        <w:t>W</w:t>
      </w:r>
      <w:r w:rsidR="002022F0">
        <w:t xml:space="preserve">omen were still free to attend the </w:t>
      </w:r>
      <w:r>
        <w:t xml:space="preserve">regular, mixed </w:t>
      </w:r>
      <w:r w:rsidR="002022F0">
        <w:t xml:space="preserve">sessions, if they </w:t>
      </w:r>
      <w:r>
        <w:t xml:space="preserve">so </w:t>
      </w:r>
      <w:r w:rsidR="002022F0">
        <w:t>wished.</w:t>
      </w:r>
    </w:p>
    <w:p w:rsidR="002022F0" w:rsidRDefault="0004257A" w:rsidP="002022F0">
      <w:pPr>
        <w:pStyle w:val="DualTxt"/>
      </w:pPr>
      <w:r>
        <w:t>29.</w:t>
      </w:r>
      <w:r w:rsidR="002022F0">
        <w:tab/>
      </w:r>
      <w:r>
        <w:t>Following</w:t>
      </w:r>
      <w:r w:rsidR="002022F0">
        <w:t xml:space="preserve"> the promulgation of the Women</w:t>
      </w:r>
      <w:r w:rsidR="00F133AB">
        <w:t>’</w:t>
      </w:r>
      <w:r w:rsidR="002022F0">
        <w:t xml:space="preserve">s Charter in 2008, the Government had developed </w:t>
      </w:r>
      <w:r>
        <w:t>an</w:t>
      </w:r>
      <w:r w:rsidR="002022F0">
        <w:t xml:space="preserve"> implementation</w:t>
      </w:r>
      <w:r>
        <w:t xml:space="preserve"> action plan</w:t>
      </w:r>
      <w:r w:rsidR="002022F0">
        <w:t xml:space="preserve">. </w:t>
      </w:r>
      <w:r>
        <w:t xml:space="preserve">A review of </w:t>
      </w:r>
      <w:r w:rsidR="001117F7">
        <w:t xml:space="preserve">all domestic </w:t>
      </w:r>
      <w:r>
        <w:t xml:space="preserve">legislation had been conducted and all laws containing </w:t>
      </w:r>
      <w:r w:rsidR="002022F0">
        <w:t>provisions that discriminated against women</w:t>
      </w:r>
      <w:r>
        <w:t xml:space="preserve"> </w:t>
      </w:r>
      <w:r w:rsidR="002022F0">
        <w:t xml:space="preserve">had been referred to the </w:t>
      </w:r>
      <w:r>
        <w:t>b</w:t>
      </w:r>
      <w:r w:rsidR="002022F0">
        <w:t xml:space="preserve">asic </w:t>
      </w:r>
      <w:r>
        <w:t>people</w:t>
      </w:r>
      <w:r w:rsidR="00F133AB">
        <w:t>’</w:t>
      </w:r>
      <w:r>
        <w:t>s c</w:t>
      </w:r>
      <w:r w:rsidR="002022F0">
        <w:t>ongresses</w:t>
      </w:r>
      <w:r>
        <w:t xml:space="preserve"> for review and amendment. The congresses</w:t>
      </w:r>
      <w:r w:rsidR="002022F0">
        <w:t xml:space="preserve"> were scheduled </w:t>
      </w:r>
      <w:r w:rsidR="001117F7">
        <w:t xml:space="preserve">to </w:t>
      </w:r>
      <w:r w:rsidR="002022F0">
        <w:t>convene in February 2009</w:t>
      </w:r>
      <w:r>
        <w:t>.</w:t>
      </w:r>
      <w:r w:rsidR="002022F0">
        <w:t xml:space="preserve"> The Government had also launched </w:t>
      </w:r>
      <w:r>
        <w:t xml:space="preserve">a </w:t>
      </w:r>
      <w:r w:rsidR="002022F0">
        <w:t>campaign to raise women</w:t>
      </w:r>
      <w:r w:rsidR="00F133AB">
        <w:t>’</w:t>
      </w:r>
      <w:r w:rsidR="002022F0">
        <w:t xml:space="preserve">s awareness of those laws to ensure their informed participation in the </w:t>
      </w:r>
      <w:r>
        <w:t>c</w:t>
      </w:r>
      <w:r w:rsidR="002022F0">
        <w:t>ongresses.</w:t>
      </w:r>
    </w:p>
    <w:p w:rsidR="002022F0" w:rsidRDefault="0004257A" w:rsidP="002022F0">
      <w:pPr>
        <w:pStyle w:val="DualTxt"/>
      </w:pPr>
      <w:r>
        <w:t>30.</w:t>
      </w:r>
      <w:r w:rsidR="002022F0">
        <w:tab/>
        <w:t>The General People</w:t>
      </w:r>
      <w:r w:rsidR="00F133AB">
        <w:t>’</w:t>
      </w:r>
      <w:r w:rsidR="002022F0">
        <w:t xml:space="preserve">s Committee for Social Affairs, the majority of </w:t>
      </w:r>
      <w:r>
        <w:t xml:space="preserve">whose </w:t>
      </w:r>
      <w:r w:rsidR="002022F0">
        <w:t>members were women, managed the Social Security Fund</w:t>
      </w:r>
      <w:r>
        <w:t xml:space="preserve">, and developed and managed — and devised the budgets for — </w:t>
      </w:r>
      <w:r w:rsidR="002022F0">
        <w:t xml:space="preserve">all programmes </w:t>
      </w:r>
      <w:r w:rsidR="001525A5">
        <w:t>relating</w:t>
      </w:r>
      <w:r>
        <w:t xml:space="preserve"> to women,</w:t>
      </w:r>
      <w:r w:rsidR="002022F0">
        <w:t xml:space="preserve"> the family and childre</w:t>
      </w:r>
      <w:r>
        <w:t>n</w:t>
      </w:r>
      <w:r w:rsidR="002022F0">
        <w:t>.</w:t>
      </w:r>
    </w:p>
    <w:p w:rsidR="002022F0" w:rsidRDefault="00572DC1" w:rsidP="002022F0">
      <w:pPr>
        <w:pStyle w:val="DualTxt"/>
      </w:pPr>
      <w:r>
        <w:t>31.</w:t>
      </w:r>
      <w:r w:rsidR="002022F0">
        <w:tab/>
      </w:r>
      <w:r>
        <w:t>Lastly,</w:t>
      </w:r>
      <w:r w:rsidR="002022F0">
        <w:t xml:space="preserve"> the long gap between her country</w:t>
      </w:r>
      <w:r w:rsidR="00F133AB">
        <w:t>’</w:t>
      </w:r>
      <w:r w:rsidR="002022F0">
        <w:t>s initial and current reports</w:t>
      </w:r>
      <w:r>
        <w:t xml:space="preserve"> was</w:t>
      </w:r>
      <w:r w:rsidR="002022F0">
        <w:t xml:space="preserve"> mostly attribut</w:t>
      </w:r>
      <w:r>
        <w:t>able</w:t>
      </w:r>
      <w:r w:rsidR="002022F0">
        <w:t xml:space="preserve"> to the blockade imposed on the Libyan Arab Jamahiriya</w:t>
      </w:r>
      <w:r>
        <w:t>.</w:t>
      </w:r>
      <w:r w:rsidR="002022F0">
        <w:t xml:space="preserve"> </w:t>
      </w:r>
      <w:r>
        <w:t>H</w:t>
      </w:r>
      <w:r w:rsidR="002022F0">
        <w:t xml:space="preserve">er Government would </w:t>
      </w:r>
      <w:r>
        <w:t xml:space="preserve">strive to </w:t>
      </w:r>
      <w:r w:rsidR="002022F0">
        <w:t xml:space="preserve">adhere to the </w:t>
      </w:r>
      <w:r>
        <w:t>Committee</w:t>
      </w:r>
      <w:r w:rsidR="00F133AB">
        <w:t>’</w:t>
      </w:r>
      <w:r>
        <w:t xml:space="preserve">s </w:t>
      </w:r>
      <w:r w:rsidR="002022F0">
        <w:t>reporting requirements in the future.</w:t>
      </w:r>
    </w:p>
    <w:p w:rsidR="002022F0" w:rsidRDefault="00572DC1" w:rsidP="002022F0">
      <w:pPr>
        <w:pStyle w:val="DualTxt"/>
      </w:pPr>
      <w:r>
        <w:t>32.</w:t>
      </w:r>
      <w:r w:rsidR="002022F0">
        <w:tab/>
      </w:r>
      <w:r w:rsidR="002022F0" w:rsidRPr="00572DC1">
        <w:rPr>
          <w:b/>
        </w:rPr>
        <w:t>Ms. Elayeb</w:t>
      </w:r>
      <w:r w:rsidR="002022F0">
        <w:t xml:space="preserve"> (Libyan Arab Jamahiriya) said that</w:t>
      </w:r>
      <w:r>
        <w:t>,</w:t>
      </w:r>
      <w:r w:rsidR="002022F0">
        <w:t xml:space="preserve"> </w:t>
      </w:r>
      <w:r>
        <w:t xml:space="preserve">once </w:t>
      </w:r>
      <w:r w:rsidR="002022F0">
        <w:t xml:space="preserve">the </w:t>
      </w:r>
      <w:r>
        <w:t>law ratifying</w:t>
      </w:r>
      <w:r w:rsidR="002022F0">
        <w:t xml:space="preserve"> the Convention </w:t>
      </w:r>
      <w:r>
        <w:t>had been published in the</w:t>
      </w:r>
      <w:r w:rsidR="002022F0">
        <w:t xml:space="preserve"> Official Gazette, the Convention had become binding on all courts and </w:t>
      </w:r>
      <w:r>
        <w:t xml:space="preserve">all </w:t>
      </w:r>
      <w:r w:rsidR="002022F0">
        <w:t xml:space="preserve">administrative authorities. </w:t>
      </w:r>
      <w:r>
        <w:t xml:space="preserve">According to </w:t>
      </w:r>
      <w:r w:rsidR="002022F0">
        <w:t xml:space="preserve">article 23 of the Civil Code, international instruments </w:t>
      </w:r>
      <w:r>
        <w:t>enjoyed</w:t>
      </w:r>
      <w:r w:rsidR="002022F0">
        <w:t xml:space="preserve"> primacy over domestic law</w:t>
      </w:r>
      <w:r>
        <w:t>s</w:t>
      </w:r>
      <w:r w:rsidR="002022F0">
        <w:t xml:space="preserve"> and could be invoked in any case brought before the courts. </w:t>
      </w:r>
      <w:r>
        <w:t>S</w:t>
      </w:r>
      <w:r w:rsidR="002022F0">
        <w:t xml:space="preserve">ince </w:t>
      </w:r>
      <w:r>
        <w:t>Libyan</w:t>
      </w:r>
      <w:r w:rsidR="002022F0">
        <w:t xml:space="preserve"> laws were in </w:t>
      </w:r>
      <w:r>
        <w:t>harmony with the Convention, the latter</w:t>
      </w:r>
      <w:r w:rsidR="00F133AB">
        <w:t>’</w:t>
      </w:r>
      <w:r>
        <w:t>s</w:t>
      </w:r>
      <w:r w:rsidR="002022F0">
        <w:t xml:space="preserve"> provisions had never </w:t>
      </w:r>
      <w:r>
        <w:t>needed to be i</w:t>
      </w:r>
      <w:r w:rsidR="002022F0">
        <w:t xml:space="preserve">nvoked in court. </w:t>
      </w:r>
    </w:p>
    <w:p w:rsidR="002022F0" w:rsidRDefault="00572DC1" w:rsidP="002022F0">
      <w:pPr>
        <w:pStyle w:val="DualTxt"/>
      </w:pPr>
      <w:r>
        <w:t>33.</w:t>
      </w:r>
      <w:r w:rsidR="002022F0">
        <w:tab/>
      </w:r>
      <w:r w:rsidR="006651AE">
        <w:t>According to</w:t>
      </w:r>
      <w:r w:rsidR="002022F0">
        <w:t xml:space="preserve"> Law No. 10 of 1984 on marriage and divorce, a man could seek permission from the court to take a second wife</w:t>
      </w:r>
      <w:r w:rsidR="006651AE">
        <w:t>,</w:t>
      </w:r>
      <w:r w:rsidR="002022F0">
        <w:t xml:space="preserve"> </w:t>
      </w:r>
      <w:r w:rsidR="006651AE">
        <w:t>provided</w:t>
      </w:r>
      <w:r w:rsidR="002022F0">
        <w:t xml:space="preserve"> his first wife gave him leave to do so before the court. Should the court grant the man</w:t>
      </w:r>
      <w:r w:rsidR="00F133AB">
        <w:t>’</w:t>
      </w:r>
      <w:r w:rsidR="002022F0">
        <w:t xml:space="preserve">s request, his first wife </w:t>
      </w:r>
      <w:r w:rsidR="006651AE">
        <w:t>could still</w:t>
      </w:r>
      <w:r w:rsidR="002022F0">
        <w:t xml:space="preserve"> appeal.</w:t>
      </w:r>
    </w:p>
    <w:p w:rsidR="002022F0" w:rsidRDefault="0082486B" w:rsidP="002022F0">
      <w:pPr>
        <w:pStyle w:val="DualTxt"/>
      </w:pPr>
      <w:r>
        <w:t>34.</w:t>
      </w:r>
      <w:r w:rsidR="002022F0">
        <w:tab/>
      </w:r>
      <w:r w:rsidR="002022F0" w:rsidRPr="0082486B">
        <w:rPr>
          <w:b/>
        </w:rPr>
        <w:t>Ms. Wafa</w:t>
      </w:r>
      <w:r w:rsidR="002022F0">
        <w:t xml:space="preserve"> (Libyan Arab Jamahiriya) said that </w:t>
      </w:r>
      <w:r w:rsidR="001117F7">
        <w:t xml:space="preserve">the </w:t>
      </w:r>
      <w:r>
        <w:t xml:space="preserve">various branches </w:t>
      </w:r>
      <w:r w:rsidR="002022F0">
        <w:t>of the General People</w:t>
      </w:r>
      <w:r w:rsidR="00F133AB">
        <w:t>’</w:t>
      </w:r>
      <w:r w:rsidR="002022F0">
        <w:t xml:space="preserve">s Congress </w:t>
      </w:r>
      <w:r>
        <w:t xml:space="preserve">Secretariat </w:t>
      </w:r>
      <w:r w:rsidR="002022F0">
        <w:t>were responsible for implement</w:t>
      </w:r>
      <w:r>
        <w:t>ing</w:t>
      </w:r>
      <w:r w:rsidR="002022F0">
        <w:t xml:space="preserve"> the Convention within </w:t>
      </w:r>
      <w:r>
        <w:t>their</w:t>
      </w:r>
      <w:r w:rsidR="002022F0">
        <w:t xml:space="preserve"> own sphere</w:t>
      </w:r>
      <w:r>
        <w:t>s</w:t>
      </w:r>
      <w:r w:rsidR="002022F0">
        <w:t xml:space="preserve">. </w:t>
      </w:r>
      <w:r>
        <w:t>They were</w:t>
      </w:r>
      <w:r w:rsidR="002022F0">
        <w:t xml:space="preserve"> </w:t>
      </w:r>
      <w:r>
        <w:t xml:space="preserve">also </w:t>
      </w:r>
      <w:r w:rsidR="002022F0">
        <w:t>obliged to help women achieve equality</w:t>
      </w:r>
      <w:r>
        <w:t xml:space="preserve"> if necessary</w:t>
      </w:r>
      <w:r w:rsidR="002022F0">
        <w:t xml:space="preserve"> </w:t>
      </w:r>
      <w:r>
        <w:t>by</w:t>
      </w:r>
      <w:r w:rsidR="002022F0">
        <w:t xml:space="preserve"> discriminat</w:t>
      </w:r>
      <w:r>
        <w:t>ing</w:t>
      </w:r>
      <w:r w:rsidR="002022F0">
        <w:t xml:space="preserve"> in their favour.</w:t>
      </w:r>
      <w:r>
        <w:t xml:space="preserve"> </w:t>
      </w:r>
      <w:r w:rsidR="002022F0">
        <w:t>The General People</w:t>
      </w:r>
      <w:r w:rsidR="00F133AB">
        <w:t>’</w:t>
      </w:r>
      <w:r w:rsidR="002022F0">
        <w:t xml:space="preserve">s Committee </w:t>
      </w:r>
      <w:r>
        <w:t>for</w:t>
      </w:r>
      <w:r w:rsidR="002022F0">
        <w:t xml:space="preserve"> Social Affairs and the </w:t>
      </w:r>
      <w:r>
        <w:t>branch of the General People</w:t>
      </w:r>
      <w:r w:rsidR="00F133AB">
        <w:t>’</w:t>
      </w:r>
      <w:r>
        <w:t xml:space="preserve">s Congress Secretariat responsible </w:t>
      </w:r>
      <w:r w:rsidR="002022F0">
        <w:t xml:space="preserve">for </w:t>
      </w:r>
      <w:r>
        <w:t>c</w:t>
      </w:r>
      <w:r w:rsidR="002022F0">
        <w:t xml:space="preserve">ulture and </w:t>
      </w:r>
      <w:r>
        <w:t>information</w:t>
      </w:r>
      <w:r w:rsidR="002022F0">
        <w:t xml:space="preserve"> were responsible for </w:t>
      </w:r>
      <w:r>
        <w:t>raising awareness of the</w:t>
      </w:r>
      <w:r w:rsidR="002022F0">
        <w:t xml:space="preserve"> Convention and </w:t>
      </w:r>
      <w:r>
        <w:t>the</w:t>
      </w:r>
      <w:r w:rsidR="002022F0">
        <w:t xml:space="preserve"> Optional Protocol </w:t>
      </w:r>
      <w:r>
        <w:t>thereto and of</w:t>
      </w:r>
      <w:r w:rsidR="002022F0">
        <w:t xml:space="preserve"> women</w:t>
      </w:r>
      <w:r w:rsidR="00F133AB">
        <w:t>’</w:t>
      </w:r>
      <w:r w:rsidR="002022F0">
        <w:t xml:space="preserve">s rights. </w:t>
      </w:r>
      <w:r>
        <w:t>NGOs</w:t>
      </w:r>
      <w:r w:rsidR="002022F0">
        <w:t>, working in cooperation with either the State or internatio</w:t>
      </w:r>
      <w:r>
        <w:t xml:space="preserve">nal human rights organizations, </w:t>
      </w:r>
      <w:r w:rsidR="002022F0">
        <w:t xml:space="preserve">took part in </w:t>
      </w:r>
      <w:r>
        <w:t>such</w:t>
      </w:r>
      <w:r w:rsidR="002022F0">
        <w:t xml:space="preserve"> efforts. The Government had</w:t>
      </w:r>
      <w:r>
        <w:t xml:space="preserve"> also</w:t>
      </w:r>
      <w:r w:rsidR="002022F0">
        <w:t xml:space="preserve"> published and distributed a large number of brochures aimed at raising awareness of women</w:t>
      </w:r>
      <w:r w:rsidR="00F133AB">
        <w:t>’</w:t>
      </w:r>
      <w:r w:rsidR="002022F0">
        <w:t xml:space="preserve">s rights and </w:t>
      </w:r>
      <w:r>
        <w:t>of</w:t>
      </w:r>
      <w:r w:rsidR="002022F0">
        <w:t xml:space="preserve"> issues of concern to </w:t>
      </w:r>
      <w:r>
        <w:t>them</w:t>
      </w:r>
      <w:r w:rsidR="002022F0">
        <w:t>.</w:t>
      </w:r>
    </w:p>
    <w:p w:rsidR="005672C6" w:rsidRDefault="0082486B" w:rsidP="005672C6">
      <w:pPr>
        <w:pStyle w:val="DualTxt"/>
      </w:pPr>
      <w:r>
        <w:t>35.</w:t>
      </w:r>
      <w:r w:rsidR="002022F0">
        <w:tab/>
      </w:r>
      <w:r w:rsidR="002022F0" w:rsidRPr="0082486B">
        <w:rPr>
          <w:b/>
        </w:rPr>
        <w:t>Ms.</w:t>
      </w:r>
      <w:r w:rsidR="002022F0">
        <w:t xml:space="preserve"> Huda </w:t>
      </w:r>
      <w:r w:rsidR="002022F0" w:rsidRPr="0082486B">
        <w:rPr>
          <w:b/>
        </w:rPr>
        <w:t>Ben Amer</w:t>
      </w:r>
      <w:r w:rsidR="002022F0">
        <w:t xml:space="preserve"> (Libyan Arab Jamahiriya) said that Libyan women understood that it was u</w:t>
      </w:r>
      <w:r>
        <w:t>p to them to claim their rights</w:t>
      </w:r>
      <w:r w:rsidR="002022F0">
        <w:t xml:space="preserve"> and that anything easily gained was easily lost. As they continued their struggle against backwardness, antiquated cultural attitudes</w:t>
      </w:r>
      <w:r>
        <w:t>,</w:t>
      </w:r>
      <w:r w:rsidR="002022F0">
        <w:t xml:space="preserve"> and radical and false interpretations of Islam, </w:t>
      </w:r>
      <w:r>
        <w:t xml:space="preserve">Libyan </w:t>
      </w:r>
      <w:r w:rsidR="002022F0">
        <w:t>women were more determined than ever to a</w:t>
      </w:r>
      <w:r>
        <w:t>ssert</w:t>
      </w:r>
      <w:r w:rsidR="002022F0">
        <w:t xml:space="preserve"> their rights.</w:t>
      </w:r>
    </w:p>
    <w:p w:rsidR="00754010" w:rsidRDefault="00754010" w:rsidP="005672C6">
      <w:pPr>
        <w:pStyle w:val="DualTxt"/>
      </w:pPr>
      <w:r>
        <w:t>36.</w:t>
      </w:r>
      <w:r>
        <w:tab/>
        <w:t>The date on which the Women</w:t>
      </w:r>
      <w:r w:rsidR="00F133AB">
        <w:t>’</w:t>
      </w:r>
      <w:r>
        <w:t>s Charter had been promulgated was not an official holiday, but rather a day on which women across the country took stock of their status, their achievements and the challenges that lay ahead.</w:t>
      </w:r>
    </w:p>
    <w:p w:rsidR="00754010" w:rsidRDefault="00754010" w:rsidP="00754010">
      <w:pPr>
        <w:pStyle w:val="DualTxt"/>
      </w:pPr>
      <w:r>
        <w:t>37.</w:t>
      </w:r>
      <w:r>
        <w:tab/>
        <w:t>Efforts to increase the number of women in leadership positions had met with limited success because many women were ignorant of their legal rights. It was incumbent on the Government to redouble its efforts in that regard. With the help of the basic people</w:t>
      </w:r>
      <w:r w:rsidR="00F133AB">
        <w:t>’</w:t>
      </w:r>
      <w:r>
        <w:t>s congresses, the Government was creating a database that contained the educational background and professional qualifications of women throughout the country, with a view to increasing the proportion of leadership positions occupied by women to a level commensurate with the proportion of the general population that was female.</w:t>
      </w:r>
    </w:p>
    <w:p w:rsidR="00754010" w:rsidRDefault="00754010" w:rsidP="00754010">
      <w:pPr>
        <w:pStyle w:val="DualTxt"/>
      </w:pPr>
      <w:r>
        <w:t>38.</w:t>
      </w:r>
      <w:r>
        <w:tab/>
      </w:r>
      <w:r w:rsidRPr="00341758">
        <w:rPr>
          <w:b/>
        </w:rPr>
        <w:t xml:space="preserve">Ms. </w:t>
      </w:r>
      <w:r w:rsidRPr="00341758">
        <w:t>Safia</w:t>
      </w:r>
      <w:r w:rsidRPr="00341758">
        <w:rPr>
          <w:b/>
        </w:rPr>
        <w:t xml:space="preserve"> Ben Amer</w:t>
      </w:r>
      <w:r>
        <w:t xml:space="preserve"> (Libyan Arab Jamahiriya) said that the Office of Women</w:t>
      </w:r>
      <w:r w:rsidR="00F133AB">
        <w:t>’</w:t>
      </w:r>
      <w:r>
        <w:t>s and Family Affairs of the General People</w:t>
      </w:r>
      <w:r w:rsidR="00F133AB">
        <w:t>’</w:t>
      </w:r>
      <w:r>
        <w:t>s Committee for Social Affairs was the official body responsible for women</w:t>
      </w:r>
      <w:r w:rsidR="00F133AB">
        <w:t>’</w:t>
      </w:r>
      <w:r>
        <w:t>s affairs. One of the core mandates of the Office, which was headed by a woman and staffed by qualified professionals, was to prepare studies on the status of women and families with a view to identifying problems and proposing solutions. It also reviewed laws relevant to its mandate in cooperation with the Office of Legal Affairs.</w:t>
      </w:r>
    </w:p>
    <w:p w:rsidR="00754010" w:rsidRDefault="00754010" w:rsidP="00754010">
      <w:pPr>
        <w:pStyle w:val="DualTxt"/>
      </w:pPr>
      <w:r>
        <w:t>39.</w:t>
      </w:r>
      <w:r>
        <w:tab/>
      </w:r>
      <w:r w:rsidRPr="00341758">
        <w:rPr>
          <w:b/>
        </w:rPr>
        <w:t>Ms. Jaising</w:t>
      </w:r>
      <w:r>
        <w:t>, lamenting the lack of statistical data in the report, requested more information on domestic violence and the remedies available to victims thereof. It was unclear to which court domestic violence victims should resort, and whether there was a law that specifically addressed domestic violence.</w:t>
      </w:r>
    </w:p>
    <w:p w:rsidR="00754010" w:rsidRDefault="00754010" w:rsidP="00754010">
      <w:pPr>
        <w:pStyle w:val="DualTxt"/>
      </w:pPr>
      <w:r>
        <w:t>40.</w:t>
      </w:r>
      <w:r>
        <w:tab/>
        <w:t xml:space="preserve">According to information received by the Committee, female victims of violence, including rape victims, were institutionalized or placed in detention centres to guard against their being stigmatized by society. Experience showed that such an approach never worked. Such women should be reintegrated into society, not treated as victims of so-called crimes of honour. In view of the foregoing, she wished to know whether the reporting State planned to reassess its approach and what steps had been taken to return victims of violence to their homes and families. </w:t>
      </w:r>
    </w:p>
    <w:p w:rsidR="00754010" w:rsidRDefault="00754010" w:rsidP="00754010">
      <w:pPr>
        <w:pStyle w:val="DualTxt"/>
      </w:pPr>
      <w:r>
        <w:t>41.</w:t>
      </w:r>
      <w:r>
        <w:tab/>
      </w:r>
      <w:r w:rsidRPr="00341758">
        <w:rPr>
          <w:b/>
        </w:rPr>
        <w:t>Ms. Halperin-Kaddari</w:t>
      </w:r>
      <w:r>
        <w:t xml:space="preserve"> asked the delegation to respond to the allegation that before being placed in detention centres female victims of violence were subjected to intrusive and degrading virginity tests. She also wondered whether it was true that such women were committed indefinitely without judicial orders and could not leave unless married off to a stranger who approached the centre in search of a bride; whether it was true that such centres operated without any supervision; and whether the reporting State had followed up on the concluding observations of the Human Rights Committee regarding such centres.</w:t>
      </w:r>
    </w:p>
    <w:p w:rsidR="00754010" w:rsidRDefault="00754010" w:rsidP="00754010">
      <w:pPr>
        <w:pStyle w:val="DualTxt"/>
      </w:pPr>
      <w:r>
        <w:t>42.</w:t>
      </w:r>
      <w:r>
        <w:tab/>
        <w:t>The delegation should clarify which crimes fell under the chapter</w:t>
      </w:r>
      <w:r w:rsidRPr="00931298">
        <w:t xml:space="preserve"> </w:t>
      </w:r>
      <w:r>
        <w:t xml:space="preserve">of the Penal Code devoted to family crimes; whether the law provided for emergency injunctions against abusive partners; and — given that marital rape had not been criminalized and that incidents thereof were dealt with informally — whether marital rape victims could seek redress in the courts. </w:t>
      </w:r>
    </w:p>
    <w:p w:rsidR="00754010" w:rsidRDefault="00754010" w:rsidP="00754010">
      <w:pPr>
        <w:pStyle w:val="DualTxt"/>
      </w:pPr>
      <w:r>
        <w:t>43.</w:t>
      </w:r>
      <w:r>
        <w:tab/>
        <w:t>Lastly, it would be useful to know whether a rapist could escape punishment by marrying his victim; whether the Penal Code contained provisions that permitted so-called honour killings; and whether the reporting State planned to repeal Law No. 70 of 1973 criminalizing extramarital sexual relations.</w:t>
      </w:r>
    </w:p>
    <w:p w:rsidR="00754010" w:rsidRDefault="00754010" w:rsidP="00754010">
      <w:pPr>
        <w:pStyle w:val="DualTxt"/>
      </w:pPr>
      <w:r>
        <w:t>44.</w:t>
      </w:r>
      <w:r>
        <w:tab/>
      </w:r>
      <w:r w:rsidRPr="00931298">
        <w:rPr>
          <w:b/>
        </w:rPr>
        <w:t>Ms. Popescu</w:t>
      </w:r>
      <w:r>
        <w:t xml:space="preserve"> said that stereotypes were not eliminated simply by enacting legislation; practical measures were also necessary. Libyan society clearly viewed women merely as mothers and not as equal partners with men. It was incumbent on the Government to take action to dispel that and other harmful stereotypes.</w:t>
      </w:r>
    </w:p>
    <w:p w:rsidR="00754010" w:rsidRDefault="00754010" w:rsidP="00754010">
      <w:pPr>
        <w:pStyle w:val="DualTxt"/>
      </w:pPr>
      <w:r>
        <w:t>45.</w:t>
      </w:r>
      <w:r>
        <w:tab/>
        <w:t>She commended the reporting State for the actions it had already taken in respect of human trafficking, but regretted the lack of information in the report regarding its strategy to counter that phenomenon. She would be interested to know what had been done to address the root causes of human trafficking and prostitution and to protect the rights of victims thereof; whether law enforcement officials received special training in that regard; whether victims were offered protection in return for their testimony; and what had been done to rehabilitate victims and assist women wishing to leave prostitution. She would also welcome data on human trafficking.</w:t>
      </w:r>
    </w:p>
    <w:p w:rsidR="00754010" w:rsidRDefault="00754010" w:rsidP="00754010">
      <w:pPr>
        <w:pStyle w:val="DualTxt"/>
      </w:pPr>
      <w:r>
        <w:t>46.</w:t>
      </w:r>
      <w:r>
        <w:tab/>
        <w:t>Lastly, in view of information received by the Committee regarding the maltreatment of migrants, particularly undocumented migrants, and asylum-seekers, she was curious to know what steps the Government had taken to protect women migrant workers.</w:t>
      </w:r>
    </w:p>
    <w:p w:rsidR="00754010" w:rsidRDefault="00754010" w:rsidP="00754010">
      <w:pPr>
        <w:pStyle w:val="DualTxt"/>
      </w:pPr>
      <w:r>
        <w:t>47.</w:t>
      </w:r>
      <w:r>
        <w:tab/>
      </w:r>
      <w:r w:rsidRPr="00A439AF">
        <w:rPr>
          <w:b/>
        </w:rPr>
        <w:t>Ms. Chutikul</w:t>
      </w:r>
      <w:r>
        <w:t xml:space="preserve"> commended the reporting State for its thorough legislation on prostitution, but regretted the lack of information on practical measures to stem prostitution. She urged the Government to address that deficiency in its next report. The Committee would also be interested to know how many cases had resulted in prosecutions and how law enforcement officials dealt with prostitution and human trafficking; whether the law addressed demand for prostitution; and whether the reporting State</w:t>
      </w:r>
      <w:r w:rsidRPr="008A4C10">
        <w:t xml:space="preserve"> </w:t>
      </w:r>
      <w:r>
        <w:t>had followed up on the recommendation of the Committee on the Rights of the Child that it should conduct research into prostitution. Lastly, she wished to know whether the Government intended to develop a definition of human trafficking and whether the Jamahiriya cooperated with other States on international human trafficking.</w:t>
      </w:r>
    </w:p>
    <w:p w:rsidR="00754010" w:rsidRDefault="00754010" w:rsidP="00754010">
      <w:pPr>
        <w:pStyle w:val="DualTxt"/>
      </w:pPr>
      <w:r>
        <w:t>48.</w:t>
      </w:r>
      <w:r>
        <w:tab/>
      </w:r>
      <w:r w:rsidRPr="008A4C10">
        <w:rPr>
          <w:b/>
        </w:rPr>
        <w:t xml:space="preserve">Ms. </w:t>
      </w:r>
      <w:r w:rsidRPr="008A4C10">
        <w:t>Huda</w:t>
      </w:r>
      <w:r w:rsidRPr="008A4C10">
        <w:rPr>
          <w:b/>
        </w:rPr>
        <w:t xml:space="preserve"> Ben Amer</w:t>
      </w:r>
      <w:r>
        <w:t xml:space="preserve"> (Libyan Arab Jamahiriya) said that, to fully understand Libyan society, Committee members must bear in mind that family and social relations in Arab countries were very different from those in Western countries. Arab societies and Western societies held opposing views on women</w:t>
      </w:r>
      <w:r w:rsidR="00F133AB">
        <w:t>’</w:t>
      </w:r>
      <w:r>
        <w:t xml:space="preserve">s virginity because of their divergent cultural heritages. </w:t>
      </w:r>
    </w:p>
    <w:p w:rsidR="00754010" w:rsidRDefault="00754010" w:rsidP="00754010">
      <w:pPr>
        <w:pStyle w:val="DualTxt"/>
      </w:pPr>
      <w:r>
        <w:t>49.</w:t>
      </w:r>
      <w:r>
        <w:tab/>
        <w:t>She rejected the implication that rehabilitation centres were really detention centres. Women who had engaged in prostitution or committed adultery were housed in such centres to stop them being killed by their male relatives. To be placed in a centre, such women must first be found guilty of a crime and sentenced by a court. Furthermore, only women who were the subject of a judicial investigation were required to undergo a virginity test. The centres also housed widows and other women unable to live alone, with a view to their rehabilitation and reintegration into society. The Committee did not seem to understand that certain behaviour that was perfectly acceptable in Western societies was completely unacceptable in Libyan society.</w:t>
      </w:r>
    </w:p>
    <w:p w:rsidR="00754010" w:rsidRDefault="00754010" w:rsidP="00754010">
      <w:pPr>
        <w:pStyle w:val="DualTxt"/>
      </w:pPr>
      <w:r>
        <w:t>50.</w:t>
      </w:r>
      <w:r>
        <w:tab/>
        <w:t>Lastly, the courts had heard over 900 cases involving sex crimes in 2008.</w:t>
      </w:r>
    </w:p>
    <w:p w:rsidR="00754010" w:rsidRDefault="00754010" w:rsidP="00754010">
      <w:pPr>
        <w:pStyle w:val="DualTxt"/>
      </w:pPr>
      <w:r>
        <w:t>51.</w:t>
      </w:r>
      <w:r>
        <w:tab/>
      </w:r>
      <w:r w:rsidRPr="00E45245">
        <w:rPr>
          <w:b/>
        </w:rPr>
        <w:t>Ms. Elayeb</w:t>
      </w:r>
      <w:r>
        <w:t xml:space="preserve"> (Libyan Arab Jamahiriya) said that Libyan law prohibited all forms of violence and prescribed severe penalties for any act that threatened the life, physical safety, property or liberty of any person. It also criminalized sexual assault and harassment and provided stiffer penalties for crimes committed against minors or persons with mental or physical disabilities, including by law enforcement officials and judicial officers.</w:t>
      </w:r>
    </w:p>
    <w:p w:rsidR="00754010" w:rsidRDefault="00754010" w:rsidP="00754010">
      <w:pPr>
        <w:pStyle w:val="DualTxt"/>
      </w:pPr>
      <w:r>
        <w:t>52.</w:t>
      </w:r>
      <w:r>
        <w:tab/>
        <w:t>Although marital rape had not been explicitly criminalized, a husband who attacked his wife could be held legally accountable for assault or for causing harm to his family under the Penal Code. In addition, the law governing marriage and divorce prohibited a husband from inflicting physical or psychological harm on his wife. Various laws, including the Constitutional Declaration and the Great Green Document on Human Rights, gave all citizens the right to a fair trial by an independent judiciary. In addition, women were entitled to seek redress in the courts for any act of discrimination committed against them.</w:t>
      </w:r>
    </w:p>
    <w:p w:rsidR="00754010" w:rsidRDefault="00754010" w:rsidP="00754010">
      <w:pPr>
        <w:pStyle w:val="DualTxt"/>
      </w:pPr>
      <w:r>
        <w:t>53.</w:t>
      </w:r>
      <w:r>
        <w:tab/>
      </w:r>
      <w:r w:rsidRPr="005A7946">
        <w:rPr>
          <w:b/>
        </w:rPr>
        <w:t xml:space="preserve">Ms. </w:t>
      </w:r>
      <w:r w:rsidRPr="005A7946">
        <w:t>Huda</w:t>
      </w:r>
      <w:r w:rsidRPr="005A7946">
        <w:rPr>
          <w:b/>
        </w:rPr>
        <w:t xml:space="preserve"> Ben Amer</w:t>
      </w:r>
      <w:r>
        <w:t xml:space="preserve"> (Libyan Arab Jamahiriya) said that a woman seeking redress for a crime committed against her could first call on other members of society, such as her family. Many grievances were resolved privately. The nature of Libyan society and the strength of family bonds meant there were serious consequences for any man who assaulted his wife.</w:t>
      </w:r>
    </w:p>
    <w:p w:rsidR="00754010" w:rsidRDefault="00754010" w:rsidP="00754010">
      <w:pPr>
        <w:pStyle w:val="DualTxt"/>
      </w:pPr>
      <w:r>
        <w:t>54.</w:t>
      </w:r>
      <w:r>
        <w:tab/>
        <w:t>If her problem could not be resolved privately, a woman could take her case to one of the country</w:t>
      </w:r>
      <w:r w:rsidR="00F133AB">
        <w:t>’s 20 </w:t>
      </w:r>
      <w:r>
        <w:t>women</w:t>
      </w:r>
      <w:r w:rsidR="00F133AB">
        <w:t>’</w:t>
      </w:r>
      <w:r>
        <w:t>s courts. Because women</w:t>
      </w:r>
      <w:r w:rsidR="00F133AB">
        <w:t>’</w:t>
      </w:r>
      <w:r>
        <w:t>s cases were heard apart from other cases, women could avoid the social stigma of appearing in court alongside violent criminals. Although women</w:t>
      </w:r>
      <w:r w:rsidR="00F133AB">
        <w:t>’</w:t>
      </w:r>
      <w:r>
        <w:t xml:space="preserve">s courts were currently limited to </w:t>
      </w:r>
      <w:smartTag w:uri="urn:schemas-microsoft-com:office:smarttags" w:element="City">
        <w:r>
          <w:t>Tripoli</w:t>
        </w:r>
      </w:smartTag>
      <w:r>
        <w:t xml:space="preserve"> and </w:t>
      </w:r>
      <w:smartTag w:uri="urn:schemas-microsoft-com:office:smarttags" w:element="place">
        <w:smartTag w:uri="urn:schemas-microsoft-com:office:smarttags" w:element="City">
          <w:r>
            <w:t>Benghazi</w:t>
          </w:r>
        </w:smartTag>
      </w:smartTag>
      <w:r>
        <w:t>, the Government intended to establish more such courts throughout the country. A woman who feared that her decision to take her case to court would have social repercussions could seek refuge in a rehabilitation centre.</w:t>
      </w:r>
    </w:p>
    <w:p w:rsidR="00754010" w:rsidRDefault="00754010" w:rsidP="00754010">
      <w:pPr>
        <w:pStyle w:val="DualTxt"/>
      </w:pPr>
      <w:r>
        <w:t>55.</w:t>
      </w:r>
      <w:r>
        <w:tab/>
        <w:t>Alternatively, in the case of rape, a woman could agree to marry the person who had raped her and divorce him a few months later, thereby avoiding social stigma and restoring her prospects of marriage in the future. Such a solution was perfectly acceptable in Libyan society.</w:t>
      </w:r>
    </w:p>
    <w:p w:rsidR="00754010" w:rsidRDefault="00754010" w:rsidP="00754010">
      <w:pPr>
        <w:pStyle w:val="DualTxt"/>
      </w:pPr>
      <w:r>
        <w:t>56.</w:t>
      </w:r>
      <w:r>
        <w:tab/>
      </w:r>
      <w:r w:rsidRPr="005A7946">
        <w:rPr>
          <w:b/>
        </w:rPr>
        <w:t>Ms. Elayeb</w:t>
      </w:r>
      <w:r>
        <w:t xml:space="preserve"> (Libyan Arab Jamahiriya) said that a man who committed rape or adultery was not required by law to marry the woman in question. However, law enforcement officials and the courts, in keeping with accepted social practice, could force him to do so, even when the sexual relationship had been consensual. Men and women caught committing adultery frequently requested the courts to marry them, either because they had planned to marry all along or to avoid being convicted.</w:t>
      </w:r>
    </w:p>
    <w:p w:rsidR="00754010" w:rsidRDefault="00754010" w:rsidP="00754010">
      <w:pPr>
        <w:pStyle w:val="DualTxt"/>
      </w:pPr>
      <w:r>
        <w:t>57.</w:t>
      </w:r>
      <w:r>
        <w:tab/>
      </w:r>
      <w:r w:rsidRPr="00390BEA">
        <w:rPr>
          <w:b/>
        </w:rPr>
        <w:t>Ms.</w:t>
      </w:r>
      <w:r>
        <w:t xml:space="preserve"> Huda </w:t>
      </w:r>
      <w:r w:rsidRPr="00390BEA">
        <w:rPr>
          <w:b/>
        </w:rPr>
        <w:t>Ben Amer</w:t>
      </w:r>
      <w:r>
        <w:t xml:space="preserve"> (Libyan Arab Jamahiriya) said that another reason for the insistence on marriage in cases of rape or adultery was the need to establish paternity, which was very important in Libyan society.</w:t>
      </w:r>
    </w:p>
    <w:p w:rsidR="00754010" w:rsidRDefault="00754010" w:rsidP="00754010">
      <w:pPr>
        <w:pStyle w:val="DualTxt"/>
      </w:pPr>
      <w:r>
        <w:t>58</w:t>
      </w:r>
      <w:r w:rsidR="002443D5">
        <w:t>.</w:t>
      </w:r>
      <w:r>
        <w:tab/>
      </w:r>
      <w:r w:rsidRPr="00390BEA">
        <w:rPr>
          <w:b/>
        </w:rPr>
        <w:t>Ms. Wafa</w:t>
      </w:r>
      <w:r>
        <w:t xml:space="preserve"> (Libyan Arab Jamahiriya) said that law enforcement officials received specialized training on how to deal with women victims of assault through programmes operated in cooperation with the League of Arab States and the United Nations. In addition, the Jamahiriya had recently concluded two technical cooperation agreements with the United Nations Office on Drugs and Crime which included training components on assisting sexual assault victims and preventing the spread of HIV/AIDS. Nearly 150 Libyan judges, both men and women, were currently undergoing training in the </w:t>
      </w:r>
      <w:smartTag w:uri="urn:schemas-microsoft-com:office:smarttags" w:element="place">
        <w:smartTag w:uri="urn:schemas-microsoft-com:office:smarttags" w:element="country-region">
          <w:r>
            <w:t>United Kingdom</w:t>
          </w:r>
        </w:smartTag>
      </w:smartTag>
      <w:r>
        <w:t xml:space="preserve"> on a number of matters of international concern. Later, they would train their colleagues back home.</w:t>
      </w:r>
    </w:p>
    <w:p w:rsidR="00754010" w:rsidRDefault="00754010" w:rsidP="00754010">
      <w:pPr>
        <w:pStyle w:val="DualTxt"/>
      </w:pPr>
      <w:r>
        <w:t>59.</w:t>
      </w:r>
      <w:r>
        <w:tab/>
        <w:t>Research on women</w:t>
      </w:r>
      <w:r w:rsidR="00F133AB">
        <w:t>’</w:t>
      </w:r>
      <w:r>
        <w:t>s issues was a top priority for academic institutions. Studies had been carried out in a number of areas, including violence against women and child labour. By participating in the meetings of international organizations, her Government hoped to increase its understanding of internationally accepted methods of data collection and presentation.</w:t>
      </w:r>
    </w:p>
    <w:p w:rsidR="00754010" w:rsidRDefault="00754010" w:rsidP="00754010">
      <w:pPr>
        <w:pStyle w:val="DualTxt"/>
      </w:pPr>
      <w:r>
        <w:t>60.</w:t>
      </w:r>
      <w:r>
        <w:tab/>
      </w:r>
      <w:r w:rsidRPr="00390BEA">
        <w:rPr>
          <w:b/>
        </w:rPr>
        <w:t>Ms.</w:t>
      </w:r>
      <w:r>
        <w:t xml:space="preserve"> Huda </w:t>
      </w:r>
      <w:r w:rsidRPr="00390BEA">
        <w:rPr>
          <w:b/>
        </w:rPr>
        <w:t>Ben Amer</w:t>
      </w:r>
      <w:r>
        <w:t xml:space="preserve"> (Libyan Arab Jamahiriya) said that Libyan women did not need to prostitute themselves because the economy was strong and poverty non-existent. Moreover, because of the nature of economic activity in the Jamahiriya, Libyan women were not required to use their bodies as human advertising boards. Condemning the increased exploitation of women as a result of economic globalization, she called on women living in developed societies to reject exploitation of the female body and to reclaim their humanity.</w:t>
      </w:r>
    </w:p>
    <w:p w:rsidR="00754010" w:rsidRDefault="00754010" w:rsidP="00754010">
      <w:pPr>
        <w:pStyle w:val="DualTxt"/>
      </w:pPr>
      <w:r>
        <w:t>61.</w:t>
      </w:r>
      <w:r>
        <w:tab/>
      </w:r>
      <w:r w:rsidRPr="00390BEA">
        <w:rPr>
          <w:b/>
        </w:rPr>
        <w:t>Ms. Anbar</w:t>
      </w:r>
      <w:r>
        <w:t xml:space="preserve"> (Libyan Arab Jamahiriya) said that, though human trafficking was practically non-existent in the Libyan Arab Jamahiriya, there was a problem of exploitation of the many illegal migrants who crossed its territory bound for other States. The Jamahiriya had concluded bilateral agreements with a number of States, the International Organization for Migration and the European Agency for the Management of Operational Cooperation at the External Borders with a view to finding a solution to illegal migration. It was also a party to a number of international human trafficking instruments.</w:t>
      </w:r>
    </w:p>
    <w:p w:rsidR="00754010" w:rsidRDefault="00754010" w:rsidP="00754010">
      <w:pPr>
        <w:pStyle w:val="DualTxt"/>
      </w:pPr>
      <w:r>
        <w:t>62.</w:t>
      </w:r>
      <w:r>
        <w:tab/>
      </w:r>
      <w:r w:rsidRPr="00DA5A1B">
        <w:rPr>
          <w:b/>
        </w:rPr>
        <w:t>Ms. Ibrahim</w:t>
      </w:r>
      <w:r>
        <w:t xml:space="preserve"> (Libyan Arab Jamahiriya), speaking on behalf of the Hana Charitable Association for the Protection of Women, said that the purpose of her organization was to protect women</w:t>
      </w:r>
      <w:r w:rsidR="00F133AB">
        <w:t>’</w:t>
      </w:r>
      <w:r>
        <w:t>s rights and to offer women legal assistance. Its representatives in the basic people</w:t>
      </w:r>
      <w:r w:rsidR="00F133AB">
        <w:t>’</w:t>
      </w:r>
      <w:r>
        <w:t>s congresses reported back on the problems encountered by women. In one case, the Association had helped a young woman who had been raped and subsequently disowned by her family press charges and enrol in the Police Academy, where she currently lived and studied. The woman hoped to become a police officer so that she could prevent other young women from becoming victims of sexual assault.</w:t>
      </w:r>
    </w:p>
    <w:p w:rsidR="00754010" w:rsidRDefault="00754010" w:rsidP="00754010">
      <w:pPr>
        <w:pStyle w:val="DualTxt"/>
      </w:pPr>
      <w:r>
        <w:t>63.</w:t>
      </w:r>
      <w:r>
        <w:tab/>
      </w:r>
      <w:r w:rsidRPr="00DA5A1B">
        <w:rPr>
          <w:b/>
        </w:rPr>
        <w:t>Ms.</w:t>
      </w:r>
      <w:r>
        <w:t xml:space="preserve"> Huda </w:t>
      </w:r>
      <w:r w:rsidRPr="00DA5A1B">
        <w:rPr>
          <w:b/>
        </w:rPr>
        <w:t>Ben Amer</w:t>
      </w:r>
      <w:r>
        <w:t xml:space="preserve"> (Libyan Arab Jamahiriya) said it was unrealistic to expect the Government of a country as vast as the Libyan Arab Jamahiriya to stop all illegal migration across its borders. Migration could be controlled only through coordinated efforts between transit countries and destination countries and increased development assistance to source countries. Committee members must urge their Governments to take illegal migration seriously. That the Government provided free health care and education to all migrants placed a tremendous burden on State institutions. Destination countries should appreciate the sacrifice the Jamahiriya had made and work with it to end illegal migration.</w:t>
      </w:r>
    </w:p>
    <w:p w:rsidR="00754010" w:rsidRPr="00754010" w:rsidRDefault="00754010" w:rsidP="00754010">
      <w:pPr>
        <w:pStyle w:val="DualTxt"/>
        <w:spacing w:after="0" w:line="120" w:lineRule="exact"/>
        <w:rPr>
          <w:sz w:val="10"/>
        </w:rPr>
      </w:pPr>
    </w:p>
    <w:p w:rsidR="00754010" w:rsidRPr="00182F5B" w:rsidRDefault="00754010" w:rsidP="00754010">
      <w:pPr>
        <w:pStyle w:val="DualTxt"/>
        <w:rPr>
          <w:i/>
        </w:rPr>
      </w:pPr>
      <w:r w:rsidRPr="00182F5B">
        <w:rPr>
          <w:i/>
        </w:rPr>
        <w:t>Articles 7 to 9</w:t>
      </w:r>
    </w:p>
    <w:p w:rsidR="00754010" w:rsidRDefault="00754010" w:rsidP="00754010">
      <w:pPr>
        <w:pStyle w:val="DualTxt"/>
      </w:pPr>
      <w:r>
        <w:t>64.</w:t>
      </w:r>
      <w:r>
        <w:tab/>
      </w:r>
      <w:r w:rsidRPr="00182F5B">
        <w:rPr>
          <w:b/>
        </w:rPr>
        <w:t>Ms. Belmihoub-Zerdani</w:t>
      </w:r>
      <w:r>
        <w:t xml:space="preserve"> asked why, given the many educated and qualified women in the Libyan Arab Jamahiriya, only 4 per cent of the General People</w:t>
      </w:r>
      <w:r w:rsidR="00F133AB">
        <w:t>’</w:t>
      </w:r>
      <w:r>
        <w:t>s Congress members were women and why so few women occupied senior Government and diplomatic posts. Islamic values did not seem to have prevented women from participating in those fields in other Muslim countries. The reporting State should follow their example and fully implement all the Convention articles to which it had not entered reservations.</w:t>
      </w:r>
    </w:p>
    <w:p w:rsidR="00754010" w:rsidRDefault="00754010" w:rsidP="00754010">
      <w:pPr>
        <w:pStyle w:val="DualTxt"/>
      </w:pPr>
      <w:r>
        <w:t>65.</w:t>
      </w:r>
      <w:r>
        <w:tab/>
      </w:r>
      <w:r w:rsidRPr="00182F5B">
        <w:rPr>
          <w:b/>
        </w:rPr>
        <w:t>Mr. Flinterman</w:t>
      </w:r>
      <w:r>
        <w:t>, noting a discrepancy between the responses to the list of issues and questions and the delegation</w:t>
      </w:r>
      <w:r w:rsidR="00F133AB">
        <w:t>’</w:t>
      </w:r>
      <w:r>
        <w:t>s opening remarks, requested clarification as to whether a Libyan woman who married a foreign man could transfer her nationality to her children.</w:t>
      </w:r>
    </w:p>
    <w:p w:rsidR="00754010" w:rsidRDefault="00754010" w:rsidP="00754010">
      <w:pPr>
        <w:pStyle w:val="DualTxt"/>
      </w:pPr>
      <w:r>
        <w:t>66.</w:t>
      </w:r>
      <w:r>
        <w:tab/>
      </w:r>
      <w:r w:rsidRPr="00182F5B">
        <w:rPr>
          <w:b/>
        </w:rPr>
        <w:t>Ms. Elayeb</w:t>
      </w:r>
      <w:r>
        <w:t xml:space="preserve"> (Libyan Arab Jamahiriya) said that, under Law No. 18 of 1980 on the provisions of the nationality law, the children of a Libyan man or of a Libyan woman married to a non-Libyan could apply for Libyan nationality upon reaching the age of majority. The law was currently being amended so that such children would acquire Libyan citizenship at birth. In 2002, the relevant executive regulation had been amended to allow Libyans to hold dual citizenship, provided they had prior approval from the Secretary of the General People</w:t>
      </w:r>
      <w:r w:rsidR="00F133AB">
        <w:t>’</w:t>
      </w:r>
      <w:r>
        <w:t>s Committee for Justice.</w:t>
      </w:r>
    </w:p>
    <w:p w:rsidR="00754010" w:rsidRPr="002870B2" w:rsidRDefault="00754010" w:rsidP="002022F0">
      <w:pPr>
        <w:pStyle w:val="DualTxt"/>
        <w:rPr>
          <w:i/>
        </w:rPr>
      </w:pPr>
      <w:r w:rsidRPr="00182F5B">
        <w:rPr>
          <w:i/>
        </w:rPr>
        <w:t>The meeting rose at 12.55 p.m.</w:t>
      </w:r>
    </w:p>
    <w:sectPr w:rsidR="00754010" w:rsidRPr="002870B2" w:rsidSect="002022F0">
      <w:headerReference w:type="first" r:id="rId13"/>
      <w:footerReference w:type="first" r:id="rId14"/>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5-26T15:35:00Z" w:initials="Start">
    <w:p w:rsidR="007826E7" w:rsidRDefault="007826E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NO&gt;&gt;N0927907E&lt;&lt;ODS JOB NO&gt;&gt;</w:t>
      </w:r>
    </w:p>
    <w:p w:rsidR="007826E7" w:rsidRDefault="007826E7">
      <w:pPr>
        <w:pStyle w:val="CommentText"/>
      </w:pPr>
      <w:r>
        <w:t>&lt;&lt;ODS DOC SYMBOL1&gt;&gt;CEDAW/C/SR.878&lt;&lt;ODS DOC SYMBOL1&gt;&gt;</w:t>
      </w:r>
    </w:p>
    <w:p w:rsidR="007826E7" w:rsidRDefault="007826E7">
      <w:pPr>
        <w:pStyle w:val="CommentText"/>
      </w:pPr>
      <w:r>
        <w:t>&lt;&lt;ODS DOC SYMBOL2&gt;&gt;&lt;&lt;ODS DOC SYMBOL2&gt;&gt;</w:t>
      </w:r>
    </w:p>
  </w:comment>
  <w:comment w:id="1" w:author="Ignazia Lowe" w:date="2009-05-28T21:08:00Z" w:initials="IL">
    <w:p w:rsidR="007826E7" w:rsidRDefault="007826E7">
      <w:pPr>
        <w:pStyle w:val="CommentText"/>
      </w:pPr>
      <w:r>
        <w:rPr>
          <w:rStyle w:val="CommentReference"/>
        </w:rPr>
        <w:annotationRef/>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4C7E" w:rsidRDefault="006E4C7E" w:rsidP="00B83283">
      <w:r>
        <w:separator/>
      </w:r>
    </w:p>
  </w:endnote>
  <w:endnote w:type="continuationSeparator" w:id="0">
    <w:p w:rsidR="006E4C7E" w:rsidRDefault="006E4C7E" w:rsidP="00B832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826E7" w:rsidTr="00B83283">
      <w:tblPrEx>
        <w:tblCellMar>
          <w:top w:w="0" w:type="dxa"/>
          <w:bottom w:w="0" w:type="dxa"/>
        </w:tblCellMar>
      </w:tblPrEx>
      <w:tc>
        <w:tcPr>
          <w:tcW w:w="5033" w:type="dxa"/>
          <w:shd w:val="clear" w:color="auto" w:fill="auto"/>
        </w:tcPr>
        <w:p w:rsidR="007826E7" w:rsidRPr="00B83283" w:rsidRDefault="007826E7" w:rsidP="00B8328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15D9A">
            <w:rPr>
              <w:b w:val="0"/>
              <w:w w:val="103"/>
              <w:sz w:val="14"/>
            </w:rPr>
            <w:t>09-27907</w:t>
          </w:r>
          <w:r>
            <w:rPr>
              <w:b w:val="0"/>
              <w:w w:val="103"/>
              <w:sz w:val="14"/>
            </w:rPr>
            <w:fldChar w:fldCharType="end"/>
          </w:r>
        </w:p>
      </w:tc>
      <w:tc>
        <w:tcPr>
          <w:tcW w:w="5033" w:type="dxa"/>
          <w:shd w:val="clear" w:color="auto" w:fill="auto"/>
        </w:tcPr>
        <w:p w:rsidR="007826E7" w:rsidRPr="00B83283" w:rsidRDefault="007826E7" w:rsidP="00B83283">
          <w:pPr>
            <w:pStyle w:val="Footer"/>
            <w:rPr>
              <w:w w:val="103"/>
            </w:rPr>
          </w:pPr>
          <w:r>
            <w:rPr>
              <w:w w:val="103"/>
            </w:rPr>
            <w:fldChar w:fldCharType="begin"/>
          </w:r>
          <w:r>
            <w:rPr>
              <w:w w:val="103"/>
            </w:rPr>
            <w:instrText xml:space="preserve"> PAGE  \* MERGEFORMAT </w:instrText>
          </w:r>
          <w:r>
            <w:rPr>
              <w:w w:val="103"/>
            </w:rPr>
            <w:fldChar w:fldCharType="separate"/>
          </w:r>
          <w:r w:rsidR="00415D9A">
            <w:rPr>
              <w:w w:val="103"/>
            </w:rPr>
            <w:t>8</w:t>
          </w:r>
          <w:r>
            <w:rPr>
              <w:w w:val="103"/>
            </w:rPr>
            <w:fldChar w:fldCharType="end"/>
          </w:r>
        </w:p>
      </w:tc>
    </w:tr>
  </w:tbl>
  <w:p w:rsidR="007826E7" w:rsidRPr="00B83283" w:rsidRDefault="007826E7" w:rsidP="00B8328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826E7" w:rsidTr="00B83283">
      <w:tblPrEx>
        <w:tblCellMar>
          <w:top w:w="0" w:type="dxa"/>
          <w:bottom w:w="0" w:type="dxa"/>
        </w:tblCellMar>
      </w:tblPrEx>
      <w:tc>
        <w:tcPr>
          <w:tcW w:w="5033" w:type="dxa"/>
          <w:shd w:val="clear" w:color="auto" w:fill="auto"/>
        </w:tcPr>
        <w:p w:rsidR="007826E7" w:rsidRPr="00B83283" w:rsidRDefault="007826E7" w:rsidP="00B83283">
          <w:pPr>
            <w:pStyle w:val="Footer"/>
            <w:jc w:val="right"/>
            <w:rPr>
              <w:w w:val="103"/>
            </w:rPr>
          </w:pPr>
          <w:r>
            <w:rPr>
              <w:w w:val="103"/>
            </w:rPr>
            <w:fldChar w:fldCharType="begin"/>
          </w:r>
          <w:r>
            <w:rPr>
              <w:w w:val="103"/>
            </w:rPr>
            <w:instrText xml:space="preserve"> PAGE  \* MERGEFORMAT </w:instrText>
          </w:r>
          <w:r>
            <w:rPr>
              <w:w w:val="103"/>
            </w:rPr>
            <w:fldChar w:fldCharType="separate"/>
          </w:r>
          <w:r w:rsidR="00415D9A">
            <w:rPr>
              <w:w w:val="103"/>
            </w:rPr>
            <w:t>9</w:t>
          </w:r>
          <w:r>
            <w:rPr>
              <w:w w:val="103"/>
            </w:rPr>
            <w:fldChar w:fldCharType="end"/>
          </w:r>
        </w:p>
      </w:tc>
      <w:tc>
        <w:tcPr>
          <w:tcW w:w="5033" w:type="dxa"/>
          <w:shd w:val="clear" w:color="auto" w:fill="auto"/>
        </w:tcPr>
        <w:p w:rsidR="007826E7" w:rsidRPr="00B83283" w:rsidRDefault="007826E7" w:rsidP="00B8328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15D9A">
            <w:rPr>
              <w:b w:val="0"/>
              <w:w w:val="103"/>
              <w:sz w:val="14"/>
            </w:rPr>
            <w:t>09-27907</w:t>
          </w:r>
          <w:r>
            <w:rPr>
              <w:b w:val="0"/>
              <w:w w:val="103"/>
              <w:sz w:val="14"/>
            </w:rPr>
            <w:fldChar w:fldCharType="end"/>
          </w:r>
        </w:p>
      </w:tc>
    </w:tr>
  </w:tbl>
  <w:p w:rsidR="007826E7" w:rsidRPr="00B83283" w:rsidRDefault="007826E7" w:rsidP="00B8328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26E7" w:rsidRDefault="007826E7" w:rsidP="00B83283">
    <w:pPr>
      <w:pStyle w:val="Footer"/>
      <w:pBdr>
        <w:top w:val="single" w:sz="2" w:space="1" w:color="auto"/>
      </w:pBdr>
      <w:rPr>
        <w:sz w:val="2"/>
      </w:rPr>
    </w:pPr>
  </w:p>
  <w:p w:rsidR="007826E7" w:rsidRDefault="007826E7" w:rsidP="00B83283">
    <w:pPr>
      <w:pStyle w:val="FootnoteText"/>
      <w:spacing w:after="120"/>
      <w:ind w:left="1267" w:right="1267" w:firstLine="0"/>
    </w:pPr>
    <w:r>
      <w:t>This record is subject to correction.</w:t>
    </w:r>
  </w:p>
  <w:p w:rsidR="007826E7" w:rsidRDefault="007826E7" w:rsidP="00B83283">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7826E7" w:rsidRDefault="007826E7" w:rsidP="00B83283">
    <w:pPr>
      <w:pStyle w:val="FootnoteText"/>
      <w:spacing w:after="120"/>
      <w:ind w:left="1267" w:right="1267" w:firstLine="0"/>
    </w:pPr>
    <w:r>
      <w:t>Any corrections to the record of the meetings of this session will be consolidated in a single corrigendum, to be issued shortly after the end of the session.</w:t>
    </w:r>
  </w:p>
  <w:tbl>
    <w:tblPr>
      <w:tblW w:w="0" w:type="auto"/>
      <w:tblLayout w:type="fixed"/>
      <w:tblLook w:val="0000" w:firstRow="0" w:lastRow="0" w:firstColumn="0" w:lastColumn="0" w:noHBand="0" w:noVBand="0"/>
    </w:tblPr>
    <w:tblGrid>
      <w:gridCol w:w="5033"/>
      <w:gridCol w:w="5033"/>
    </w:tblGrid>
    <w:tr w:rsidR="007826E7">
      <w:tblPrEx>
        <w:tblCellMar>
          <w:top w:w="0" w:type="dxa"/>
          <w:bottom w:w="0" w:type="dxa"/>
        </w:tblCellMar>
      </w:tblPrEx>
      <w:tc>
        <w:tcPr>
          <w:tcW w:w="5033" w:type="dxa"/>
        </w:tcPr>
        <w:p w:rsidR="007826E7" w:rsidRDefault="007826E7" w:rsidP="00B83283">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415D9A">
            <w:rPr>
              <w:b w:val="0"/>
              <w:sz w:val="20"/>
            </w:rPr>
            <w:t>09-27907 (E)</w:t>
          </w:r>
          <w:r>
            <w:rPr>
              <w:b w:val="0"/>
              <w:sz w:val="20"/>
            </w:rPr>
            <w:fldChar w:fldCharType="end"/>
          </w:r>
        </w:p>
        <w:p w:rsidR="007826E7" w:rsidRPr="00B83283" w:rsidRDefault="007826E7" w:rsidP="00B83283">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415D9A">
            <w:rPr>
              <w:rFonts w:ascii="Barcode 3 of 9 by request" w:hAnsi="Barcode 3 of 9 by request"/>
              <w:b w:val="0"/>
              <w:sz w:val="24"/>
            </w:rPr>
            <w:t>*0927907*</w:t>
          </w:r>
          <w:r>
            <w:rPr>
              <w:rFonts w:ascii="Barcode 3 of 9 by request" w:hAnsi="Barcode 3 of 9 by request"/>
              <w:b w:val="0"/>
              <w:sz w:val="24"/>
            </w:rPr>
            <w:fldChar w:fldCharType="end"/>
          </w:r>
        </w:p>
      </w:tc>
      <w:tc>
        <w:tcPr>
          <w:tcW w:w="5033" w:type="dxa"/>
        </w:tcPr>
        <w:p w:rsidR="007826E7" w:rsidRDefault="007826E7" w:rsidP="00B83283">
          <w:pPr>
            <w:pStyle w:val="Footer"/>
            <w:jc w:val="right"/>
            <w:rPr>
              <w:b w:val="0"/>
              <w:sz w:val="20"/>
            </w:rPr>
          </w:pPr>
          <w:r w:rsidRPr="00B83283">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7826E7" w:rsidRPr="00B83283" w:rsidRDefault="007826E7" w:rsidP="00B83283">
    <w:pPr>
      <w:pStyle w:val="Footer"/>
      <w:spacing w:line="56" w:lineRule="auto"/>
      <w:rPr>
        <w:b w:val="0"/>
        <w:sz w:val="2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26E7" w:rsidRDefault="007826E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4C7E" w:rsidRDefault="006E4C7E" w:rsidP="00B83283">
      <w:r>
        <w:separator/>
      </w:r>
    </w:p>
  </w:footnote>
  <w:footnote w:type="continuationSeparator" w:id="0">
    <w:p w:rsidR="006E4C7E" w:rsidRDefault="006E4C7E" w:rsidP="00B8328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7826E7" w:rsidTr="00B83283">
      <w:tblPrEx>
        <w:tblCellMar>
          <w:top w:w="0" w:type="dxa"/>
          <w:bottom w:w="0" w:type="dxa"/>
        </w:tblCellMar>
      </w:tblPrEx>
      <w:trPr>
        <w:trHeight w:hRule="exact" w:val="864"/>
      </w:trPr>
      <w:tc>
        <w:tcPr>
          <w:tcW w:w="4838" w:type="dxa"/>
          <w:shd w:val="clear" w:color="auto" w:fill="auto"/>
          <w:vAlign w:val="bottom"/>
        </w:tcPr>
        <w:p w:rsidR="007826E7" w:rsidRPr="00B83283" w:rsidRDefault="007826E7" w:rsidP="00B83283">
          <w:pPr>
            <w:pStyle w:val="Header"/>
            <w:spacing w:after="80"/>
            <w:rPr>
              <w:b/>
            </w:rPr>
          </w:pPr>
          <w:r>
            <w:rPr>
              <w:b/>
            </w:rPr>
            <w:fldChar w:fldCharType="begin"/>
          </w:r>
          <w:r>
            <w:rPr>
              <w:b/>
            </w:rPr>
            <w:instrText xml:space="preserve"> DOCVARIABLE "sss1" \* MERGEFORMAT </w:instrText>
          </w:r>
          <w:r>
            <w:rPr>
              <w:b/>
            </w:rPr>
            <w:fldChar w:fldCharType="separate"/>
          </w:r>
          <w:r w:rsidR="00415D9A">
            <w:rPr>
              <w:b/>
            </w:rPr>
            <w:t>CEDAW/C/SR.878</w:t>
          </w:r>
          <w:r>
            <w:rPr>
              <w:b/>
            </w:rPr>
            <w:fldChar w:fldCharType="end"/>
          </w:r>
        </w:p>
      </w:tc>
      <w:tc>
        <w:tcPr>
          <w:tcW w:w="5033" w:type="dxa"/>
          <w:shd w:val="clear" w:color="auto" w:fill="auto"/>
          <w:vAlign w:val="bottom"/>
        </w:tcPr>
        <w:p w:rsidR="007826E7" w:rsidRDefault="007826E7" w:rsidP="00B83283">
          <w:pPr>
            <w:pStyle w:val="Header"/>
          </w:pPr>
        </w:p>
      </w:tc>
    </w:tr>
  </w:tbl>
  <w:p w:rsidR="007826E7" w:rsidRPr="00B83283" w:rsidRDefault="007826E7" w:rsidP="00B8328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7826E7" w:rsidTr="00B83283">
      <w:tblPrEx>
        <w:tblCellMar>
          <w:top w:w="0" w:type="dxa"/>
          <w:bottom w:w="0" w:type="dxa"/>
        </w:tblCellMar>
      </w:tblPrEx>
      <w:trPr>
        <w:trHeight w:hRule="exact" w:val="864"/>
      </w:trPr>
      <w:tc>
        <w:tcPr>
          <w:tcW w:w="4838" w:type="dxa"/>
          <w:shd w:val="clear" w:color="auto" w:fill="auto"/>
          <w:vAlign w:val="bottom"/>
        </w:tcPr>
        <w:p w:rsidR="007826E7" w:rsidRDefault="007826E7" w:rsidP="00B83283">
          <w:pPr>
            <w:pStyle w:val="Header"/>
          </w:pPr>
        </w:p>
      </w:tc>
      <w:tc>
        <w:tcPr>
          <w:tcW w:w="5033" w:type="dxa"/>
          <w:shd w:val="clear" w:color="auto" w:fill="auto"/>
          <w:vAlign w:val="bottom"/>
        </w:tcPr>
        <w:p w:rsidR="007826E7" w:rsidRPr="00B83283" w:rsidRDefault="007826E7" w:rsidP="00B83283">
          <w:pPr>
            <w:pStyle w:val="Header"/>
            <w:spacing w:after="80"/>
            <w:jc w:val="right"/>
            <w:rPr>
              <w:b/>
            </w:rPr>
          </w:pPr>
          <w:r>
            <w:rPr>
              <w:b/>
            </w:rPr>
            <w:fldChar w:fldCharType="begin"/>
          </w:r>
          <w:r>
            <w:rPr>
              <w:b/>
            </w:rPr>
            <w:instrText xml:space="preserve"> DOCVARIABLE "sss1" \* MERGEFORMAT </w:instrText>
          </w:r>
          <w:r>
            <w:rPr>
              <w:b/>
            </w:rPr>
            <w:fldChar w:fldCharType="separate"/>
          </w:r>
          <w:r w:rsidR="00415D9A">
            <w:rPr>
              <w:b/>
            </w:rPr>
            <w:t>CEDAW/C/SR.878</w:t>
          </w:r>
          <w:r>
            <w:rPr>
              <w:b/>
            </w:rPr>
            <w:fldChar w:fldCharType="end"/>
          </w:r>
        </w:p>
      </w:tc>
    </w:tr>
  </w:tbl>
  <w:p w:rsidR="007826E7" w:rsidRPr="00B83283" w:rsidRDefault="007826E7" w:rsidP="00B8328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7826E7" w:rsidTr="00B83283">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7826E7" w:rsidRDefault="007826E7" w:rsidP="00B83283">
          <w:pPr>
            <w:pStyle w:val="Header"/>
            <w:spacing w:after="120"/>
          </w:pPr>
        </w:p>
      </w:tc>
      <w:tc>
        <w:tcPr>
          <w:tcW w:w="1872" w:type="dxa"/>
          <w:tcBorders>
            <w:bottom w:val="single" w:sz="4" w:space="0" w:color="auto"/>
          </w:tcBorders>
          <w:shd w:val="clear" w:color="auto" w:fill="auto"/>
          <w:vAlign w:val="bottom"/>
        </w:tcPr>
        <w:p w:rsidR="007826E7" w:rsidRPr="00B83283" w:rsidRDefault="007826E7" w:rsidP="00B83283">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7826E7" w:rsidRDefault="007826E7" w:rsidP="00B83283">
          <w:pPr>
            <w:pStyle w:val="Header"/>
            <w:spacing w:after="120"/>
          </w:pPr>
        </w:p>
      </w:tc>
      <w:tc>
        <w:tcPr>
          <w:tcW w:w="6523" w:type="dxa"/>
          <w:gridSpan w:val="4"/>
          <w:tcBorders>
            <w:bottom w:val="single" w:sz="4" w:space="0" w:color="auto"/>
          </w:tcBorders>
          <w:shd w:val="clear" w:color="auto" w:fill="auto"/>
          <w:vAlign w:val="bottom"/>
        </w:tcPr>
        <w:p w:rsidR="007826E7" w:rsidRPr="00B83283" w:rsidRDefault="007826E7" w:rsidP="00B83283">
          <w:pPr>
            <w:spacing w:after="80" w:line="240" w:lineRule="auto"/>
            <w:jc w:val="right"/>
            <w:rPr>
              <w:position w:val="-4"/>
            </w:rPr>
          </w:pPr>
          <w:r>
            <w:rPr>
              <w:position w:val="-4"/>
              <w:sz w:val="40"/>
            </w:rPr>
            <w:t>CEDAW</w:t>
          </w:r>
          <w:r>
            <w:rPr>
              <w:position w:val="-4"/>
            </w:rPr>
            <w:t>/C/SR.878</w:t>
          </w:r>
        </w:p>
      </w:tc>
    </w:tr>
    <w:tr w:rsidR="007826E7" w:rsidRPr="00B83283" w:rsidTr="00B83283">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7826E7" w:rsidRDefault="007826E7" w:rsidP="00B83283">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7826E7" w:rsidRPr="00B83283" w:rsidRDefault="007826E7" w:rsidP="00B83283">
          <w:pPr>
            <w:pStyle w:val="Header"/>
            <w:spacing w:before="109"/>
          </w:pPr>
        </w:p>
      </w:tc>
      <w:tc>
        <w:tcPr>
          <w:tcW w:w="5227" w:type="dxa"/>
          <w:gridSpan w:val="3"/>
          <w:tcBorders>
            <w:top w:val="single" w:sz="4" w:space="0" w:color="auto"/>
            <w:bottom w:val="single" w:sz="12" w:space="0" w:color="auto"/>
          </w:tcBorders>
          <w:shd w:val="clear" w:color="auto" w:fill="auto"/>
        </w:tcPr>
        <w:p w:rsidR="007826E7" w:rsidRPr="00B83283" w:rsidRDefault="007826E7" w:rsidP="00B83283">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7826E7" w:rsidRPr="00B83283" w:rsidRDefault="007826E7" w:rsidP="00B83283">
          <w:pPr>
            <w:pStyle w:val="Header"/>
            <w:spacing w:before="109"/>
          </w:pPr>
        </w:p>
      </w:tc>
      <w:tc>
        <w:tcPr>
          <w:tcW w:w="3140" w:type="dxa"/>
          <w:tcBorders>
            <w:top w:val="single" w:sz="4" w:space="0" w:color="auto"/>
            <w:bottom w:val="single" w:sz="12" w:space="0" w:color="auto"/>
          </w:tcBorders>
          <w:shd w:val="clear" w:color="auto" w:fill="auto"/>
        </w:tcPr>
        <w:p w:rsidR="007826E7" w:rsidRDefault="007826E7" w:rsidP="00B83283">
          <w:pPr>
            <w:spacing w:before="240"/>
          </w:pPr>
          <w:r>
            <w:t>Distr.: General</w:t>
          </w:r>
        </w:p>
        <w:p w:rsidR="007826E7" w:rsidRDefault="007826E7" w:rsidP="00B83283">
          <w:r>
            <w:t>29 May 2009</w:t>
          </w:r>
        </w:p>
        <w:p w:rsidR="007826E7" w:rsidRDefault="007826E7" w:rsidP="00B83283"/>
        <w:p w:rsidR="007826E7" w:rsidRPr="00B83283" w:rsidRDefault="007826E7" w:rsidP="00B83283">
          <w:r>
            <w:t>Original: English</w:t>
          </w:r>
        </w:p>
      </w:tc>
    </w:tr>
  </w:tbl>
  <w:p w:rsidR="007826E7" w:rsidRPr="00B83283" w:rsidRDefault="007826E7" w:rsidP="00B83283">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26E7" w:rsidRDefault="007826E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27907*"/>
    <w:docVar w:name="CreationDt" w:val="26/05/2009 3:35: PM"/>
    <w:docVar w:name="DocCategory" w:val="SROthers"/>
    <w:docVar w:name="DocType" w:val="Final"/>
    <w:docVar w:name="FooterJN" w:val="09-27907"/>
    <w:docVar w:name="jobn" w:val="09-27907 (E)"/>
    <w:docVar w:name="jobnDT" w:val="09-27907 (E)   260509"/>
    <w:docVar w:name="jobnDTDT" w:val="09-27907 (E)   260509   260509"/>
    <w:docVar w:name="JobNo" w:val="0927907E"/>
    <w:docVar w:name="OandT" w:val=" "/>
    <w:docVar w:name="sss1" w:val="CEDAW/C/SR.878"/>
    <w:docVar w:name="sss2" w:val="-"/>
    <w:docVar w:name="Symbol1" w:val="CEDAW/C/SR.878"/>
    <w:docVar w:name="Symbol2" w:val="-"/>
  </w:docVars>
  <w:rsids>
    <w:rsidRoot w:val="00FD5289"/>
    <w:rsid w:val="000215A6"/>
    <w:rsid w:val="00027114"/>
    <w:rsid w:val="0004257A"/>
    <w:rsid w:val="00062E0F"/>
    <w:rsid w:val="000732CA"/>
    <w:rsid w:val="00073B00"/>
    <w:rsid w:val="000930EA"/>
    <w:rsid w:val="000A7B3F"/>
    <w:rsid w:val="000D5340"/>
    <w:rsid w:val="001117F7"/>
    <w:rsid w:val="001208CF"/>
    <w:rsid w:val="001525A5"/>
    <w:rsid w:val="001544D8"/>
    <w:rsid w:val="001745C0"/>
    <w:rsid w:val="00184193"/>
    <w:rsid w:val="0019245C"/>
    <w:rsid w:val="001C266D"/>
    <w:rsid w:val="001E0C00"/>
    <w:rsid w:val="002022F0"/>
    <w:rsid w:val="002141E3"/>
    <w:rsid w:val="00230158"/>
    <w:rsid w:val="002443D5"/>
    <w:rsid w:val="00274B66"/>
    <w:rsid w:val="00274D6C"/>
    <w:rsid w:val="002870B2"/>
    <w:rsid w:val="002D4228"/>
    <w:rsid w:val="002F519F"/>
    <w:rsid w:val="00337AD3"/>
    <w:rsid w:val="003928D1"/>
    <w:rsid w:val="00415D9A"/>
    <w:rsid w:val="00441EF4"/>
    <w:rsid w:val="0045397A"/>
    <w:rsid w:val="004831A5"/>
    <w:rsid w:val="004D0839"/>
    <w:rsid w:val="004D7A08"/>
    <w:rsid w:val="00502499"/>
    <w:rsid w:val="00542A9C"/>
    <w:rsid w:val="00546F5D"/>
    <w:rsid w:val="005672C6"/>
    <w:rsid w:val="00572DC1"/>
    <w:rsid w:val="00583963"/>
    <w:rsid w:val="00594A53"/>
    <w:rsid w:val="005D3D41"/>
    <w:rsid w:val="005D4636"/>
    <w:rsid w:val="005D51A1"/>
    <w:rsid w:val="00600132"/>
    <w:rsid w:val="00653B25"/>
    <w:rsid w:val="006651AE"/>
    <w:rsid w:val="00676ADE"/>
    <w:rsid w:val="006A012D"/>
    <w:rsid w:val="006E34C8"/>
    <w:rsid w:val="006E4C7E"/>
    <w:rsid w:val="00754010"/>
    <w:rsid w:val="007669B0"/>
    <w:rsid w:val="007826E7"/>
    <w:rsid w:val="00787A68"/>
    <w:rsid w:val="0079386A"/>
    <w:rsid w:val="007F3C8D"/>
    <w:rsid w:val="0082486B"/>
    <w:rsid w:val="00885F41"/>
    <w:rsid w:val="008A7B66"/>
    <w:rsid w:val="00902F4F"/>
    <w:rsid w:val="00956D53"/>
    <w:rsid w:val="00961E03"/>
    <w:rsid w:val="009946BE"/>
    <w:rsid w:val="009E6C4F"/>
    <w:rsid w:val="009F73C3"/>
    <w:rsid w:val="00A03B81"/>
    <w:rsid w:val="00A12857"/>
    <w:rsid w:val="00A251C7"/>
    <w:rsid w:val="00B10B5D"/>
    <w:rsid w:val="00B25442"/>
    <w:rsid w:val="00B27C06"/>
    <w:rsid w:val="00B83283"/>
    <w:rsid w:val="00BB0F8B"/>
    <w:rsid w:val="00BB3F8D"/>
    <w:rsid w:val="00BD0DCE"/>
    <w:rsid w:val="00BD2782"/>
    <w:rsid w:val="00C307BD"/>
    <w:rsid w:val="00C32345"/>
    <w:rsid w:val="00C836F9"/>
    <w:rsid w:val="00CB36F2"/>
    <w:rsid w:val="00CC03D2"/>
    <w:rsid w:val="00CC5B87"/>
    <w:rsid w:val="00CD362B"/>
    <w:rsid w:val="00D379B4"/>
    <w:rsid w:val="00D57B32"/>
    <w:rsid w:val="00DE7132"/>
    <w:rsid w:val="00E01BDC"/>
    <w:rsid w:val="00E05A3F"/>
    <w:rsid w:val="00E24456"/>
    <w:rsid w:val="00E24CEF"/>
    <w:rsid w:val="00E64F8A"/>
    <w:rsid w:val="00E76523"/>
    <w:rsid w:val="00F133AB"/>
    <w:rsid w:val="00F82945"/>
    <w:rsid w:val="00F90544"/>
    <w:rsid w:val="00F9421B"/>
    <w:rsid w:val="00F9761E"/>
    <w:rsid w:val="00FD5289"/>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City"/>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DualTxt"/>
    <w:rsid w:val="00546F5D"/>
    <w:pPr>
      <w:spacing w:line="240" w:lineRule="exact"/>
      <w:outlineLvl w:val="1"/>
    </w:pPr>
    <w:rPr>
      <w:spacing w:val="2"/>
      <w:sz w:val="20"/>
    </w:rPr>
  </w:style>
  <w:style w:type="paragraph" w:customStyle="1" w:styleId="H4">
    <w:name w:val="_ H_4"/>
    <w:basedOn w:val="Normal"/>
    <w:next w:val="Dual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B83283"/>
  </w:style>
  <w:style w:type="paragraph" w:styleId="CommentSubject">
    <w:name w:val="annotation subject"/>
    <w:basedOn w:val="CommentText"/>
    <w:next w:val="CommentText"/>
    <w:semiHidden/>
    <w:rsid w:val="00B8328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oter" Target="footer4.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TotalTime>
  <Pages>1</Pages>
  <Words>5296</Words>
  <Characters>28657</Characters>
  <Application>Microsoft Office Word</Application>
  <DocSecurity>4</DocSecurity>
  <Lines>716</Lines>
  <Paragraphs>97</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33856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United Nations</dc:creator>
  <cp:keywords/>
  <dc:description/>
  <cp:lastModifiedBy>Ignazia Lowe</cp:lastModifiedBy>
  <cp:revision>3</cp:revision>
  <cp:lastPrinted>2009-05-28T21:11:00Z</cp:lastPrinted>
  <dcterms:created xsi:type="dcterms:W3CDTF">2009-05-28T21:10:00Z</dcterms:created>
  <dcterms:modified xsi:type="dcterms:W3CDTF">2009-05-28T21:13:00Z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0927907</vt:lpwstr>
  </property>
  <property fmtid="{D5CDD505-2E9C-101B-9397-08002B2CF9AE}" pid="3" name="Symbol1">
    <vt:lpwstr>CEDAW/C/SR.878</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9 (FINAL)</vt:lpwstr>
  </property>
  <property fmtid="{D5CDD505-2E9C-101B-9397-08002B2CF9AE}" pid="8" name="Operator">
    <vt:lpwstr>il (F)</vt:lpwstr>
  </property>
</Properties>
</file>