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E7" w:rsidRDefault="004403E7" w:rsidP="00D15679">
      <w:pPr>
        <w:spacing w:line="240" w:lineRule="auto"/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3763"/>
        <w:gridCol w:w="1623"/>
        <w:gridCol w:w="2835"/>
      </w:tblGrid>
      <w:tr w:rsidR="00440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4403E7" w:rsidRDefault="004403E7" w:rsidP="00D15679">
            <w:pPr>
              <w:tabs>
                <w:tab w:val="left" w:pos="0"/>
              </w:tabs>
              <w:suppressAutoHyphens/>
              <w:spacing w:before="120"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403E7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b/>
              </w:rPr>
            </w:pPr>
          </w:p>
        </w:tc>
        <w:tc>
          <w:tcPr>
            <w:tcW w:w="4458" w:type="dxa"/>
            <w:gridSpan w:val="2"/>
            <w:tcBorders>
              <w:bottom w:val="single" w:sz="18" w:space="0" w:color="auto"/>
            </w:tcBorders>
          </w:tcPr>
          <w:p w:rsidR="004403E7" w:rsidRDefault="004403E7" w:rsidP="00D15679">
            <w:pPr>
              <w:pStyle w:val="Heading7"/>
              <w:spacing w:line="240" w:lineRule="auto"/>
            </w:pPr>
            <w:r>
              <w:t>CAT</w:t>
            </w:r>
          </w:p>
        </w:tc>
      </w:tr>
      <w:tr w:rsidR="004450F7" w:rsidRPr="00445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top w:val="single" w:sz="18" w:space="0" w:color="auto"/>
            </w:tcBorders>
          </w:tcPr>
          <w:p w:rsidR="004450F7" w:rsidRPr="004450F7" w:rsidRDefault="004450F7" w:rsidP="00D15679">
            <w:pPr>
              <w:tabs>
                <w:tab w:val="left" w:pos="0"/>
              </w:tabs>
              <w:suppressAutoHyphens/>
              <w:spacing w:line="240" w:lineRule="auto"/>
              <w:rPr>
                <w:b/>
                <w:szCs w:val="24"/>
              </w:rPr>
            </w:pPr>
          </w:p>
        </w:tc>
        <w:tc>
          <w:tcPr>
            <w:tcW w:w="4458" w:type="dxa"/>
            <w:gridSpan w:val="2"/>
            <w:tcBorders>
              <w:top w:val="single" w:sz="18" w:space="0" w:color="auto"/>
            </w:tcBorders>
          </w:tcPr>
          <w:p w:rsidR="004450F7" w:rsidRPr="004450F7" w:rsidRDefault="004450F7" w:rsidP="00D15679">
            <w:pPr>
              <w:pStyle w:val="Heading7"/>
              <w:spacing w:line="240" w:lineRule="auto"/>
              <w:rPr>
                <w:sz w:val="24"/>
                <w:szCs w:val="24"/>
              </w:rPr>
            </w:pPr>
          </w:p>
        </w:tc>
      </w:tr>
      <w:tr w:rsidR="004403E7" w:rsidRPr="00D15679">
        <w:tblPrEx>
          <w:tblBorders>
            <w:bottom w:val="single" w:sz="3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  <w:tcBorders>
              <w:top w:val="nil"/>
            </w:tcBorders>
          </w:tcPr>
          <w:p w:rsidR="004403E7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86070302" r:id="rId8"/>
              </w:object>
            </w:r>
          </w:p>
          <w:p w:rsidR="004403E7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F307B8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403E7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line="240" w:lineRule="auto"/>
            </w:pPr>
          </w:p>
        </w:tc>
        <w:tc>
          <w:tcPr>
            <w:tcW w:w="5386" w:type="dxa"/>
            <w:gridSpan w:val="2"/>
            <w:tcBorders>
              <w:top w:val="nil"/>
            </w:tcBorders>
          </w:tcPr>
          <w:p w:rsidR="004403E7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ind w:right="28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  <w:tcBorders>
              <w:top w:val="nil"/>
            </w:tcBorders>
          </w:tcPr>
          <w:p w:rsidR="004403E7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403E7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4403E7" w:rsidRPr="00D15679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fldSimple w:instr=" FILLIN &quot;Символ документа&quot; \* MERGEFORMAT ">
              <w:r w:rsidR="00803237" w:rsidRPr="00C92FCF">
                <w:rPr>
                  <w:sz w:val="22"/>
                  <w:lang w:val="en-US"/>
                </w:rPr>
                <w:t>CAT</w:t>
              </w:r>
              <w:r w:rsidR="00803237" w:rsidRPr="00D15679">
                <w:rPr>
                  <w:sz w:val="22"/>
                  <w:lang w:val="en-US"/>
                </w:rPr>
                <w:t>/</w:t>
              </w:r>
              <w:r w:rsidR="00803237" w:rsidRPr="00C92FCF">
                <w:rPr>
                  <w:sz w:val="22"/>
                  <w:lang w:val="en-US"/>
                </w:rPr>
                <w:t>C</w:t>
              </w:r>
              <w:r w:rsidR="00803237" w:rsidRPr="00D15679">
                <w:rPr>
                  <w:sz w:val="22"/>
                  <w:lang w:val="en-US"/>
                </w:rPr>
                <w:t>/</w:t>
              </w:r>
              <w:r w:rsidR="00803237" w:rsidRPr="00C92FCF">
                <w:rPr>
                  <w:sz w:val="22"/>
                  <w:lang w:val="en-US"/>
                </w:rPr>
                <w:t>SR</w:t>
              </w:r>
              <w:r w:rsidR="00803237" w:rsidRPr="00D15679">
                <w:rPr>
                  <w:sz w:val="22"/>
                  <w:lang w:val="en-US"/>
                </w:rPr>
                <w:t>.5</w:t>
              </w:r>
              <w:r w:rsidR="00C92FCF" w:rsidRPr="00D15679">
                <w:rPr>
                  <w:sz w:val="22"/>
                  <w:lang w:val="en-US"/>
                </w:rPr>
                <w:t>8</w:t>
              </w:r>
            </w:fldSimple>
            <w:r w:rsidR="0086504A" w:rsidRPr="00D15679">
              <w:rPr>
                <w:sz w:val="22"/>
                <w:lang w:val="en-US"/>
              </w:rPr>
              <w:t>4</w:t>
            </w:r>
          </w:p>
          <w:p w:rsidR="004403E7" w:rsidRPr="00D15679" w:rsidRDefault="00D15679" w:rsidP="00D15679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  <w:lang w:val="en-US"/>
              </w:rPr>
            </w:pPr>
            <w:r w:rsidRPr="00D15679">
              <w:rPr>
                <w:sz w:val="22"/>
                <w:lang w:val="en-US"/>
              </w:rPr>
              <w:t>26 march 2008</w:t>
            </w:r>
          </w:p>
          <w:p w:rsidR="004403E7" w:rsidRPr="00D15679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 w:rsidRPr="00077351">
              <w:rPr>
                <w:sz w:val="22"/>
                <w:lang w:val="en-US"/>
              </w:rPr>
              <w:t>RUSSIAN</w:t>
            </w:r>
          </w:p>
          <w:p w:rsidR="004403E7" w:rsidRPr="00D15679" w:rsidRDefault="004403E7" w:rsidP="00D15679">
            <w:pPr>
              <w:spacing w:line="240" w:lineRule="auto"/>
              <w:rPr>
                <w:sz w:val="22"/>
                <w:lang w:val="en-US"/>
              </w:rPr>
            </w:pPr>
            <w:r w:rsidRPr="00077351">
              <w:rPr>
                <w:sz w:val="22"/>
                <w:lang w:val="en-US"/>
              </w:rPr>
              <w:t>Original</w:t>
            </w:r>
            <w:r w:rsidRPr="00D15679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 w:rsidRPr="00D15679">
              <w:rPr>
                <w:sz w:val="22"/>
                <w:lang w:val="en-US"/>
              </w:rPr>
              <w:instrText xml:space="preserve"> </w:instrText>
            </w:r>
            <w:r w:rsidRPr="00077351">
              <w:rPr>
                <w:sz w:val="22"/>
                <w:lang w:val="en-US"/>
              </w:rPr>
              <w:instrText>FORMDROPDOWN</w:instrText>
            </w:r>
            <w:r w:rsidRPr="00D15679">
              <w:rPr>
                <w:sz w:val="22"/>
                <w:lang w:val="en-US"/>
              </w:rPr>
              <w:instrText xml:space="preserve"> </w:instrText>
            </w:r>
            <w:r w:rsidRPr="00803237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403E7" w:rsidRPr="00D15679" w:rsidRDefault="004403E7" w:rsidP="00D15679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9"/>
              <w:rPr>
                <w:sz w:val="22"/>
                <w:lang w:val="en-US"/>
              </w:rPr>
            </w:pPr>
          </w:p>
        </w:tc>
      </w:tr>
    </w:tbl>
    <w:p w:rsidR="00803237" w:rsidRDefault="00803237" w:rsidP="00D15679">
      <w:pPr>
        <w:tabs>
          <w:tab w:val="left" w:pos="0"/>
        </w:tabs>
        <w:suppressAutoHyphens/>
        <w:spacing w:before="240" w:after="240" w:line="240" w:lineRule="auto"/>
        <w:jc w:val="center"/>
      </w:pPr>
      <w:r>
        <w:t>КОМИТЕТ ПРОТИВ ПЫТОК</w:t>
      </w:r>
    </w:p>
    <w:p w:rsidR="00D15679" w:rsidRDefault="00803237" w:rsidP="00D15679">
      <w:pPr>
        <w:tabs>
          <w:tab w:val="left" w:pos="0"/>
        </w:tabs>
        <w:suppressAutoHyphens/>
        <w:spacing w:after="240" w:line="240" w:lineRule="auto"/>
        <w:jc w:val="center"/>
      </w:pPr>
      <w:r>
        <w:t>Тридцат</w:t>
      </w:r>
      <w:r w:rsidR="00601C1D">
        <w:t xml:space="preserve">ь первая </w:t>
      </w:r>
      <w:r>
        <w:t>сессия</w:t>
      </w:r>
    </w:p>
    <w:p w:rsidR="00D15679" w:rsidRDefault="00803237" w:rsidP="00D15679">
      <w:pPr>
        <w:tabs>
          <w:tab w:val="left" w:pos="0"/>
        </w:tabs>
        <w:suppressAutoHyphens/>
        <w:spacing w:after="240" w:line="240" w:lineRule="auto"/>
        <w:jc w:val="center"/>
      </w:pPr>
      <w:r>
        <w:t>КРАТКИЙ ОТЧЕТ О ПЕРВОЙ (ОТКРЫТОЙ)</w:t>
      </w:r>
      <w:r>
        <w:rPr>
          <w:rStyle w:val="FootnoteReference"/>
        </w:rPr>
        <w:footnoteReference w:customMarkFollows="1" w:id="1"/>
        <w:t>*</w:t>
      </w:r>
      <w:r>
        <w:t xml:space="preserve"> ЧАСТИ 5</w:t>
      </w:r>
      <w:r w:rsidR="00601C1D">
        <w:t>8</w:t>
      </w:r>
      <w:r w:rsidR="0086504A" w:rsidRPr="0086504A">
        <w:t>4</w:t>
      </w:r>
      <w:r>
        <w:t>-ГО ЗАСЕДАНИЯ,</w:t>
      </w:r>
    </w:p>
    <w:p w:rsidR="00D15679" w:rsidRDefault="00803237" w:rsidP="00D15679">
      <w:pPr>
        <w:tabs>
          <w:tab w:val="left" w:pos="0"/>
        </w:tabs>
        <w:suppressAutoHyphens/>
        <w:spacing w:after="240" w:line="240" w:lineRule="auto"/>
        <w:jc w:val="center"/>
      </w:pPr>
      <w:r>
        <w:t xml:space="preserve">состоявшегося во Дворце </w:t>
      </w:r>
      <w:r w:rsidR="009B2B19">
        <w:t xml:space="preserve">Наций </w:t>
      </w:r>
      <w:r>
        <w:t>в Женеве</w:t>
      </w:r>
      <w:r>
        <w:br/>
        <w:t xml:space="preserve">в </w:t>
      </w:r>
      <w:r w:rsidR="00FA1DDE">
        <w:t>понедельник</w:t>
      </w:r>
      <w:r>
        <w:t xml:space="preserve">, </w:t>
      </w:r>
      <w:r w:rsidR="009B2B19">
        <w:t>1</w:t>
      </w:r>
      <w:r w:rsidR="00FA1DDE">
        <w:t>7</w:t>
      </w:r>
      <w:r w:rsidR="009B2B19">
        <w:t xml:space="preserve"> ноября </w:t>
      </w:r>
      <w:r>
        <w:t>2003 года, в 1</w:t>
      </w:r>
      <w:r w:rsidR="009B2B19">
        <w:t>5</w:t>
      </w:r>
      <w:r>
        <w:t xml:space="preserve"> час. 00 мин.</w:t>
      </w:r>
    </w:p>
    <w:p w:rsidR="00D15679" w:rsidRDefault="00A32B8E" w:rsidP="00D15679">
      <w:pPr>
        <w:tabs>
          <w:tab w:val="left" w:pos="0"/>
        </w:tabs>
        <w:suppressAutoHyphens/>
        <w:spacing w:after="240" w:line="240" w:lineRule="auto"/>
        <w:jc w:val="center"/>
      </w:pPr>
      <w:r>
        <w:rPr>
          <w:u w:val="single"/>
        </w:rPr>
        <w:t>Председатель</w:t>
      </w:r>
      <w:r>
        <w:t>:  М. БЁРНС</w:t>
      </w:r>
    </w:p>
    <w:p w:rsidR="00D15679" w:rsidRDefault="00A32B8E" w:rsidP="00D15679">
      <w:pPr>
        <w:tabs>
          <w:tab w:val="left" w:pos="0"/>
        </w:tabs>
        <w:suppressAutoHyphens/>
        <w:spacing w:after="240" w:line="240" w:lineRule="auto"/>
        <w:jc w:val="center"/>
      </w:pPr>
      <w:r>
        <w:t>СОДЕРЖАНИЕ</w:t>
      </w:r>
    </w:p>
    <w:p w:rsidR="00D15679" w:rsidRDefault="00A32B8E" w:rsidP="00D15679">
      <w:pPr>
        <w:tabs>
          <w:tab w:val="left" w:pos="0"/>
        </w:tabs>
        <w:suppressAutoHyphens/>
        <w:spacing w:after="240" w:line="240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A32B8E" w:rsidRPr="009B2B19" w:rsidRDefault="00A32B8E" w:rsidP="00D15679">
      <w:pPr>
        <w:tabs>
          <w:tab w:val="left" w:pos="0"/>
        </w:tabs>
        <w:suppressAutoHyphens/>
        <w:spacing w:after="240" w:line="240" w:lineRule="auto"/>
      </w:pPr>
      <w:r>
        <w:tab/>
      </w:r>
      <w:r w:rsidR="00601C1D">
        <w:rPr>
          <w:u w:val="single"/>
        </w:rPr>
        <w:t>Первоначальный</w:t>
      </w:r>
      <w:r>
        <w:rPr>
          <w:u w:val="single"/>
        </w:rPr>
        <w:t xml:space="preserve"> доклад </w:t>
      </w:r>
      <w:r w:rsidR="00FA1DDE">
        <w:rPr>
          <w:u w:val="single"/>
        </w:rPr>
        <w:t>Литвы</w:t>
      </w:r>
      <w:r w:rsidR="00601C1D" w:rsidRPr="00601C1D">
        <w:t xml:space="preserve"> </w:t>
      </w:r>
    </w:p>
    <w:p w:rsidR="00D15679" w:rsidRDefault="00D70E97" w:rsidP="00D15679">
      <w:pPr>
        <w:tabs>
          <w:tab w:val="left" w:pos="0"/>
        </w:tabs>
        <w:suppressAutoHyphens/>
        <w:spacing w:after="240" w:line="240" w:lineRule="auto"/>
        <w:jc w:val="center"/>
        <w:rPr>
          <w:i/>
        </w:rPr>
      </w:pPr>
      <w:r w:rsidRPr="00D15679">
        <w:br w:type="page"/>
      </w:r>
      <w:r>
        <w:rPr>
          <w:i/>
        </w:rPr>
        <w:t>Заседание открывается в 1</w:t>
      </w:r>
      <w:r w:rsidR="003159E2">
        <w:rPr>
          <w:i/>
        </w:rPr>
        <w:t>5</w:t>
      </w:r>
      <w:r>
        <w:rPr>
          <w:i/>
        </w:rPr>
        <w:t xml:space="preserve"> час. 0</w:t>
      </w:r>
      <w:r w:rsidR="002B51D1" w:rsidRPr="002B51D1">
        <w:rPr>
          <w:i/>
        </w:rPr>
        <w:t>0</w:t>
      </w:r>
      <w:r>
        <w:rPr>
          <w:i/>
        </w:rPr>
        <w:t xml:space="preserve"> мин.</w:t>
      </w:r>
    </w:p>
    <w:p w:rsidR="00D15679" w:rsidRDefault="00D70E97" w:rsidP="00D15679">
      <w:pPr>
        <w:tabs>
          <w:tab w:val="left" w:pos="0"/>
        </w:tabs>
        <w:suppressAutoHyphens/>
        <w:spacing w:after="240" w:line="240" w:lineRule="auto"/>
        <w:rPr>
          <w:i/>
        </w:rPr>
      </w:pPr>
      <w:r w:rsidRPr="00D70E97">
        <w:t>РАССМОТРЕНИЕ ДОКЛАДОВ, ПРЕДСТАВЛЕННЫХ ГОСУДАРСТВАМИ-УЧАСТНИКАМИ В СООТВЕТСТВИИ СО СТАТЬЕЙ 19 КОНВЕНЦИИ</w:t>
      </w:r>
      <w:r>
        <w:br/>
      </w:r>
      <w:r w:rsidRPr="00D70E97">
        <w:t xml:space="preserve">(пункт </w:t>
      </w:r>
      <w:r w:rsidR="003159E2">
        <w:t>7</w:t>
      </w:r>
      <w:r w:rsidRPr="00D70E97">
        <w:t xml:space="preserve"> повестки дня) </w:t>
      </w:r>
      <w:r>
        <w:rPr>
          <w:i/>
        </w:rPr>
        <w:t>(</w:t>
      </w:r>
      <w:r w:rsidRPr="00D70E97">
        <w:rPr>
          <w:i/>
        </w:rPr>
        <w:t>продолжение)</w:t>
      </w:r>
    </w:p>
    <w:p w:rsidR="00D15679" w:rsidRDefault="00601C1D" w:rsidP="00D15679">
      <w:pPr>
        <w:tabs>
          <w:tab w:val="left" w:pos="0"/>
        </w:tabs>
        <w:suppressAutoHyphens/>
        <w:spacing w:after="240" w:line="240" w:lineRule="auto"/>
      </w:pPr>
      <w:r>
        <w:rPr>
          <w:u w:val="single"/>
        </w:rPr>
        <w:t>Первоначальный доклад Л</w:t>
      </w:r>
      <w:r w:rsidR="002B51D1">
        <w:rPr>
          <w:u w:val="single"/>
        </w:rPr>
        <w:t>итвы</w:t>
      </w:r>
      <w:r w:rsidR="002B51D1" w:rsidRPr="002B51D1">
        <w:t xml:space="preserve"> </w:t>
      </w:r>
      <w:r w:rsidR="00D70E97">
        <w:t>(</w:t>
      </w:r>
      <w:r w:rsidR="00D70E97">
        <w:rPr>
          <w:lang w:val="en-US"/>
        </w:rPr>
        <w:t>CAT</w:t>
      </w:r>
      <w:r w:rsidR="00D70E97" w:rsidRPr="00D70E97">
        <w:t>/</w:t>
      </w:r>
      <w:r w:rsidR="00D70E97">
        <w:rPr>
          <w:lang w:val="en-US"/>
        </w:rPr>
        <w:t>C</w:t>
      </w:r>
      <w:r w:rsidR="00D70E97" w:rsidRPr="00D70E97">
        <w:t>/</w:t>
      </w:r>
      <w:r w:rsidR="003159E2">
        <w:t>3</w:t>
      </w:r>
      <w:r w:rsidR="002B51D1">
        <w:t>7</w:t>
      </w:r>
      <w:r w:rsidR="00D70E97" w:rsidRPr="00D70E97">
        <w:t>/</w:t>
      </w:r>
      <w:r w:rsidR="00D70E97">
        <w:rPr>
          <w:lang w:val="en-US"/>
        </w:rPr>
        <w:t>Add</w:t>
      </w:r>
      <w:r w:rsidR="00D70E97" w:rsidRPr="00D70E97">
        <w:t>.</w:t>
      </w:r>
      <w:r w:rsidR="002B51D1">
        <w:t>5</w:t>
      </w:r>
      <w:r w:rsidR="00FD31DF">
        <w:t>;</w:t>
      </w:r>
      <w:r w:rsidR="00D70E97" w:rsidRPr="00D70E97">
        <w:t xml:space="preserve">  </w:t>
      </w:r>
      <w:r w:rsidR="00D70E97">
        <w:rPr>
          <w:lang w:val="en-US"/>
        </w:rPr>
        <w:t>HRI</w:t>
      </w:r>
      <w:r w:rsidR="00D70E97" w:rsidRPr="00D70E97">
        <w:t>/</w:t>
      </w:r>
      <w:r w:rsidR="003159E2">
        <w:rPr>
          <w:lang w:val="en-US"/>
        </w:rPr>
        <w:t>CORE</w:t>
      </w:r>
      <w:r w:rsidR="00D70E97" w:rsidRPr="00D70E97">
        <w:t>/</w:t>
      </w:r>
      <w:r w:rsidR="003159E2" w:rsidRPr="003159E2">
        <w:t>1/</w:t>
      </w:r>
      <w:r w:rsidR="003159E2">
        <w:rPr>
          <w:lang w:val="en-US"/>
        </w:rPr>
        <w:t>Add</w:t>
      </w:r>
      <w:r w:rsidR="003159E2" w:rsidRPr="003159E2">
        <w:t>.</w:t>
      </w:r>
      <w:r w:rsidR="002B51D1">
        <w:t>97</w:t>
      </w:r>
      <w:r w:rsidR="00FD31DF">
        <w:t>)</w:t>
      </w:r>
    </w:p>
    <w:p w:rsidR="00D15679" w:rsidRDefault="00FD31DF" w:rsidP="00D15679">
      <w:pPr>
        <w:tabs>
          <w:tab w:val="left" w:pos="0"/>
        </w:tabs>
        <w:suppressAutoHyphens/>
        <w:spacing w:after="240" w:line="240" w:lineRule="auto"/>
        <w:rPr>
          <w:i/>
        </w:rPr>
      </w:pPr>
      <w:r>
        <w:t>1.</w:t>
      </w:r>
      <w:r>
        <w:tab/>
      </w:r>
      <w:r>
        <w:rPr>
          <w:i/>
        </w:rPr>
        <w:t xml:space="preserve">По приглашению Председателя </w:t>
      </w:r>
      <w:r w:rsidR="002B51D1">
        <w:rPr>
          <w:i/>
        </w:rPr>
        <w:t>г-н Швед</w:t>
      </w:r>
      <w:r w:rsidR="005D083B">
        <w:rPr>
          <w:i/>
        </w:rPr>
        <w:t>ас</w:t>
      </w:r>
      <w:r w:rsidR="002B51D1">
        <w:rPr>
          <w:i/>
        </w:rPr>
        <w:t>, г-н Римкунас, г-жа Бернотие</w:t>
      </w:r>
      <w:r w:rsidR="0072408D">
        <w:rPr>
          <w:i/>
        </w:rPr>
        <w:t>не</w:t>
      </w:r>
      <w:r w:rsidR="002B51D1">
        <w:rPr>
          <w:i/>
        </w:rPr>
        <w:t>, г</w:t>
      </w:r>
      <w:r w:rsidR="00B26AC3" w:rsidRPr="00B26AC3">
        <w:rPr>
          <w:i/>
        </w:rPr>
        <w:noBreakHyphen/>
      </w:r>
      <w:r w:rsidR="002B51D1">
        <w:rPr>
          <w:i/>
        </w:rPr>
        <w:t>н</w:t>
      </w:r>
      <w:r w:rsidR="00B26AC3">
        <w:rPr>
          <w:i/>
          <w:lang w:val="en-US"/>
        </w:rPr>
        <w:t> </w:t>
      </w:r>
      <w:r w:rsidR="002B51D1">
        <w:rPr>
          <w:i/>
        </w:rPr>
        <w:t>Греблиаускас, г-жа Каспутиен</w:t>
      </w:r>
      <w:r w:rsidR="0072408D">
        <w:rPr>
          <w:i/>
        </w:rPr>
        <w:t>е</w:t>
      </w:r>
      <w:r w:rsidR="002B51D1">
        <w:rPr>
          <w:i/>
        </w:rPr>
        <w:t xml:space="preserve"> и г-жа Петрикиен</w:t>
      </w:r>
      <w:r w:rsidR="0072408D">
        <w:rPr>
          <w:i/>
        </w:rPr>
        <w:t>е</w:t>
      </w:r>
      <w:r w:rsidR="002B51D1">
        <w:rPr>
          <w:i/>
        </w:rPr>
        <w:t xml:space="preserve"> (Литва) </w:t>
      </w:r>
      <w:r w:rsidR="003159E2">
        <w:rPr>
          <w:i/>
        </w:rPr>
        <w:t>занима</w:t>
      </w:r>
      <w:r w:rsidR="002B51D1">
        <w:rPr>
          <w:i/>
        </w:rPr>
        <w:t>ю</w:t>
      </w:r>
      <w:r w:rsidR="003159E2">
        <w:rPr>
          <w:i/>
        </w:rPr>
        <w:t>т мест</w:t>
      </w:r>
      <w:r w:rsidR="0072408D">
        <w:rPr>
          <w:i/>
        </w:rPr>
        <w:t>а</w:t>
      </w:r>
      <w:r w:rsidR="003159E2">
        <w:rPr>
          <w:i/>
        </w:rPr>
        <w:t xml:space="preserve"> за столом Комитета.</w:t>
      </w:r>
    </w:p>
    <w:p w:rsidR="00D15679" w:rsidRDefault="00FD31DF" w:rsidP="00D15679">
      <w:pPr>
        <w:tabs>
          <w:tab w:val="left" w:pos="0"/>
        </w:tabs>
        <w:suppressAutoHyphens/>
        <w:spacing w:after="240" w:line="240" w:lineRule="auto"/>
      </w:pPr>
      <w:r>
        <w:t>2.</w:t>
      </w:r>
      <w:r>
        <w:tab/>
      </w:r>
      <w:r w:rsidR="002B51D1">
        <w:rPr>
          <w:u w:val="single"/>
        </w:rPr>
        <w:t>ПРЕДСЕДАТЕЛЬ</w:t>
      </w:r>
      <w:r w:rsidR="00B84270">
        <w:t xml:space="preserve"> </w:t>
      </w:r>
      <w:r w:rsidR="002B51D1">
        <w:t>приветствует литовскую делегацию и предлагает представить первоначальный доклад Литвы (CAT/C/37/Add.5).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3.</w:t>
      </w:r>
      <w:r>
        <w:tab/>
      </w:r>
      <w:r w:rsidR="002B51D1">
        <w:rPr>
          <w:u w:val="single"/>
        </w:rPr>
        <w:t>Г-н Ш</w:t>
      </w:r>
      <w:r w:rsidR="00B26AC3">
        <w:rPr>
          <w:u w:val="single"/>
        </w:rPr>
        <w:t>ВЕДАС</w:t>
      </w:r>
      <w:r w:rsidR="002B51D1">
        <w:t xml:space="preserve"> </w:t>
      </w:r>
      <w:r w:rsidR="003159E2">
        <w:t>(</w:t>
      </w:r>
      <w:r w:rsidR="00B84270">
        <w:t>Л</w:t>
      </w:r>
      <w:r w:rsidR="002B51D1">
        <w:t>и</w:t>
      </w:r>
      <w:r w:rsidR="00B84270">
        <w:t>тв</w:t>
      </w:r>
      <w:r w:rsidR="002B51D1">
        <w:t>а</w:t>
      </w:r>
      <w:r w:rsidR="003159E2">
        <w:t xml:space="preserve">) </w:t>
      </w:r>
      <w:r w:rsidR="002B51D1">
        <w:t xml:space="preserve">говорит, что вступление в силу Конвенции против пыток в 1996 году уже имело позитивные последствия для предотвращения актов пытки в Литве.  В течение нескольких лет Литва прилагает усилия с целью усиления защиты прав человека посредством принятия новых законодательных документов или изменения существующих.  </w:t>
      </w:r>
      <w:r w:rsidR="0072408D">
        <w:t>Литовская Конституция позволяет осуществлять принципы Конвенции б</w:t>
      </w:r>
      <w:r w:rsidR="002B51D1">
        <w:t>лагодаря своему приоритетному значению по сравнению с другими законодательными документами</w:t>
      </w:r>
      <w:r w:rsidR="00B924C4">
        <w:t>.</w:t>
      </w:r>
      <w:r w:rsidR="002B51D1">
        <w:t xml:space="preserve">  Конституционные положения, запрещающие акты пытки и другие бесчеловечные или унижающие достоинство виды обращения, реализованы в уголовном законодательстве и других различных законодательных документах, в частности в международных договорах, участником которых является Литва, а также в различных правилах и рекомендациях по данному вопросу</w:t>
      </w:r>
      <w:r w:rsidR="00B84270">
        <w:t>.</w:t>
      </w:r>
      <w:r w:rsidR="002B51D1">
        <w:t xml:space="preserve">  Г-н Шведас</w:t>
      </w:r>
      <w:r w:rsidR="005D083B">
        <w:t xml:space="preserve"> с удовольствием сообщает о том, что Литва ратифицировала, в частности, Римский статут Международного уголовного суда (в 2002 году), Протокол № 13 к Европейской конвенции о правах человека, Конвенцию против коррупции и другие важные международные договоры.  Недавно вступившие в силу новые Уголовный кодекс, Уголовно-процессуальный кодекс и Кодекс исполнения наказаний также </w:t>
      </w:r>
      <w:r w:rsidR="0072408D">
        <w:t xml:space="preserve">вносят </w:t>
      </w:r>
      <w:r w:rsidR="005D083B">
        <w:t>серьезные изменения, позволяющие осуществлять положения Конвенции.  Новым Уголовным кодексом предусматривается ряд инноваций, в частности новая квалификация опасного акта, совершение которого влечет за собой лишь наказание, не связанное с лишением свободы, или краткосрочное тюремное заключение.  Эти новые положения позволили уменьшить за шесть месяцев численность заключенных в тюрьмах, которая изменилась с 10 800 до 8 200, в то время как общая вместимость пенитенциарных учреждений с</w:t>
      </w:r>
      <w:r w:rsidR="00B924C4">
        <w:t>о</w:t>
      </w:r>
      <w:r w:rsidR="005D083B">
        <w:t>с</w:t>
      </w:r>
      <w:r w:rsidR="00B924C4">
        <w:t>тавляет</w:t>
      </w:r>
      <w:r w:rsidR="005D083B">
        <w:t xml:space="preserve"> 9 700 заключенных.  Новый Уголовно-процессуальный кодекс обеспечивает большую эффективность расследований и меньшую продолжительность судопроизводства.  С другой стороны, меры принудительного характера, которые связаны с ограничением основных прав, относятся отныне к компетенции судебной власти;  уголовно-правовая политика государства должна таким образом стать более сбалансированной и функционировать более эффективным образом.  Новым Кодексом исполнения наказаний предусматривается, что исполнение наказаний основано на принципах законности, равенства заключенных перед законом, гуманизме, индивидуализации исполнения наказаний и </w:t>
      </w:r>
      <w:r w:rsidR="0072408D">
        <w:t xml:space="preserve">их </w:t>
      </w:r>
      <w:r w:rsidR="005D083B">
        <w:t xml:space="preserve">поэтапности.  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4.</w:t>
      </w:r>
      <w:r>
        <w:tab/>
      </w:r>
      <w:r w:rsidR="005D083B">
        <w:t xml:space="preserve">Гражданский кодекс содержит положения, регулирующие ответственность за ущерб, причиненный вследствие незаконных действий государственных властей, а также ущерб </w:t>
      </w:r>
      <w:r w:rsidR="00534798">
        <w:t xml:space="preserve">вследствие незаконных действий </w:t>
      </w:r>
      <w:r w:rsidR="0072408D">
        <w:t xml:space="preserve">судебных </w:t>
      </w:r>
      <w:r w:rsidR="00534798">
        <w:t>следователей, прокуроров, судей и судов.  Кроме того, парламентом принят закон о возмещении ущерба, нанесенного вследствие незаконных действий государственных служащих, в соответствии с которым предусматриваются также бюджетные ассигнования для выплаты компенсации и определены случаи такой выплаты.  Помимо судебно</w:t>
      </w:r>
      <w:r w:rsidR="009652CC">
        <w:t>го процесса</w:t>
      </w:r>
      <w:r w:rsidR="00534798">
        <w:t>, получение компенсации за ущерб, причиненный государственными служащими, возможно также иным способом, что позволяет ускорить и упростить данную процедуру.  Принято большое количество прав</w:t>
      </w:r>
      <w:r w:rsidR="009652CC">
        <w:t>ил</w:t>
      </w:r>
      <w:r w:rsidR="00534798">
        <w:t xml:space="preserve"> и рекомендаций с целью обеспечения эффективного применения уголовного законодательства (например, </w:t>
      </w:r>
      <w:r w:rsidR="00FB154C">
        <w:t>Р</w:t>
      </w:r>
      <w:r w:rsidR="00534798">
        <w:t>егламент пенитенциарных учреждени</w:t>
      </w:r>
      <w:r w:rsidR="00FB154C">
        <w:t>й</w:t>
      </w:r>
      <w:r w:rsidR="00534798">
        <w:t xml:space="preserve">, </w:t>
      </w:r>
      <w:r w:rsidR="00FB154C">
        <w:t>П</w:t>
      </w:r>
      <w:r w:rsidR="00534798">
        <w:t>остановление об обязательных нормах питания лиц, временно находящихся под стражей</w:t>
      </w:r>
      <w:r w:rsidR="00326C8F">
        <w:t xml:space="preserve">, </w:t>
      </w:r>
      <w:r w:rsidR="00534798">
        <w:t xml:space="preserve">и тюремных </w:t>
      </w:r>
      <w:r w:rsidR="00326C8F">
        <w:t xml:space="preserve">заключенных, </w:t>
      </w:r>
      <w:r w:rsidR="00FB154C">
        <w:t>Р</w:t>
      </w:r>
      <w:r w:rsidR="00326C8F">
        <w:t xml:space="preserve">екомендация о контроле за применением правил временного содержания под стражей и </w:t>
      </w:r>
      <w:r w:rsidR="00FB154C">
        <w:t>К</w:t>
      </w:r>
      <w:r w:rsidR="00326C8F">
        <w:t>одекс профессиональной этики для сотрудников полиции).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5.</w:t>
      </w:r>
      <w:r>
        <w:tab/>
      </w:r>
      <w:r w:rsidR="00326C8F">
        <w:t xml:space="preserve">Все эти изменения были произведены в рамках национальных инициатив и с целью соблюдения международных обязательства.  Действительно, по результатам своих посещений Европейский комитет по предотвращению пыток (ЕКПП) представил рекомендации для оказания помощи литовскому правительству в совершенствовании различных направлений </w:t>
      </w:r>
      <w:r w:rsidR="009652CC">
        <w:t xml:space="preserve">его </w:t>
      </w:r>
      <w:r w:rsidR="00326C8F">
        <w:t>политики в этой области, что оказало влияние на проведение реформ.  Литовское правительство дало согласие на публикацию доклада о посещениях ЕКПП и своих собственных ответ</w:t>
      </w:r>
      <w:r w:rsidR="009652CC">
        <w:t>ов</w:t>
      </w:r>
      <w:r w:rsidR="00326C8F">
        <w:t>.  Следует также упомянуть о деле, которое рассматривалось Европейским судом по правам человека, в котором Суд определил, что общие условия содержания под стражей не противоречат статье 3 Европейской конвенции о правах человека, однако пришел к заключению о наличии нарушения прав, гарантированных Европейской конвенцией</w:t>
      </w:r>
      <w:r w:rsidR="009652CC">
        <w:t>,</w:t>
      </w:r>
      <w:r w:rsidR="00326C8F">
        <w:t xml:space="preserve"> в том, что касается порядка проведения обыска, которому был подвергнут заявитель, и его права на соблюдение тайны переписки.  Действуя в соответствии с этим постановлением, литовское правительство приняло необходимые меры, с тем чтобы подобные посягательства не повторялись.  В 2002 году Литва разработала национальный план действий для защиты и поощрения прав человека, как это было рекомендовано в Венской декларации и </w:t>
      </w:r>
      <w:r w:rsidR="009652CC">
        <w:t>П</w:t>
      </w:r>
      <w:r w:rsidR="00326C8F">
        <w:t xml:space="preserve">рограмме действий, благодаря чему Литва становится одной из первых стран, выполняющей обязательства, взятые на Венской конференции.  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6.</w:t>
      </w:r>
      <w:r>
        <w:tab/>
      </w:r>
      <w:r w:rsidR="00326C8F">
        <w:t>Правительство не довольствуется принятием законодательных документов;  оно смогло также осуществить на практике положени</w:t>
      </w:r>
      <w:r w:rsidR="009652CC">
        <w:t>я</w:t>
      </w:r>
      <w:r w:rsidR="00326C8F">
        <w:t>, действующ</w:t>
      </w:r>
      <w:r w:rsidR="009652CC">
        <w:t>и</w:t>
      </w:r>
      <w:r w:rsidR="00326C8F">
        <w:t>е в области прав человека.  Например, в том что касается средств правовой защиты, любое лицо, которое считает себя жертвой преступления, может подать жалобу в полицию или службы прокурора, которые начинают, в случае совершения преступления, предварительное расследование.  Любое лицо, являющееся участником уголовного, гражданского или административного судопроизводства и испытыва</w:t>
      </w:r>
      <w:r w:rsidR="009652CC">
        <w:t>ющее</w:t>
      </w:r>
      <w:r w:rsidR="00326C8F">
        <w:t xml:space="preserve"> финансовые трудности, имеет право на получение помощи, связанной с отправлением правосудия, независимо от его гражданства.  Значительные прогресс достигнут также в развитии институциональной структуры в области прав человека благодаря созданию института </w:t>
      </w:r>
      <w:r w:rsidR="009652CC">
        <w:t xml:space="preserve">уполномоченного </w:t>
      </w:r>
      <w:r w:rsidR="00326C8F">
        <w:t xml:space="preserve">(парламентского </w:t>
      </w:r>
      <w:r w:rsidR="009652CC">
        <w:t>уполномоченного</w:t>
      </w:r>
      <w:r w:rsidR="00326C8F">
        <w:t xml:space="preserve">, </w:t>
      </w:r>
      <w:r w:rsidR="009652CC">
        <w:t xml:space="preserve">уполномоченного </w:t>
      </w:r>
      <w:r w:rsidR="00326C8F">
        <w:t xml:space="preserve">по вопросам равенства возможностей между мужчинами и женщинами и </w:t>
      </w:r>
      <w:r w:rsidR="009652CC">
        <w:t xml:space="preserve">уполномоченного </w:t>
      </w:r>
      <w:r w:rsidR="00326C8F">
        <w:t>по вопросам прав детей).  В Литве насчитывается очень большое количество НПО, занимающихся защитой прав человека, а в Департаменте полиции создано специализированное подразделение по защите потерпевших и свидетелей.  Повседневная деятельность сотрудников полиции, прокуроров, сотрудников пенитенциарных учреждений регулируется специальными законами и правилами.  Особое внимание уделяется в этой связи обучению персонала, отвечающего за проведение арестов, содержание под стражей, допросы или режим заключенных под стражу лиц, при этом акцент делается на соблюдении прав человека, и в частности на запрет и предотвращени</w:t>
      </w:r>
      <w:r w:rsidR="009652CC">
        <w:t>е</w:t>
      </w:r>
      <w:r w:rsidR="00326C8F">
        <w:t xml:space="preserve"> пыток.  Для конкретных групп организованы разные программы обучения.  Отныне сотрудники пенитенциарный учреждений могут выполнять свои функции только после прохождения обучения, которое включает, в частности</w:t>
      </w:r>
      <w:r w:rsidR="00EE5412">
        <w:t>,</w:t>
      </w:r>
      <w:r w:rsidR="002664C2">
        <w:t xml:space="preserve"> курс по правилам и принципам, касающимся осуществления Европейской конвенции о защите прав человека и основных свобод, Европейской конвенции о предотвращении пыток и </w:t>
      </w:r>
      <w:r w:rsidR="00F90BE1">
        <w:t xml:space="preserve">других </w:t>
      </w:r>
      <w:r w:rsidR="002664C2">
        <w:t xml:space="preserve">бесчеловечных или унижающих достоинство </w:t>
      </w:r>
      <w:r w:rsidR="00F90BE1">
        <w:t xml:space="preserve">видов </w:t>
      </w:r>
      <w:r w:rsidR="002664C2">
        <w:t>обращения и наказания и Европейских пенитенциарны</w:t>
      </w:r>
      <w:r w:rsidR="00EE5412">
        <w:t>х</w:t>
      </w:r>
      <w:r w:rsidR="002664C2">
        <w:t xml:space="preserve"> правил.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t>7.</w:t>
      </w:r>
      <w:r>
        <w:tab/>
      </w:r>
      <w:r w:rsidR="002664C2" w:rsidRPr="002664C2">
        <w:t>Членам</w:t>
      </w:r>
      <w:r w:rsidR="002664C2">
        <w:t xml:space="preserve"> Комитета представлен документ из 19 страниц, содержащий дополнительные сведения об осуществлении положений Конвенции в Литве.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8.</w:t>
      </w:r>
      <w:r>
        <w:tab/>
      </w:r>
      <w:r w:rsidR="003B4A23">
        <w:rPr>
          <w:u w:val="single"/>
        </w:rPr>
        <w:t>Г-н ЯКОВЛЕВ</w:t>
      </w:r>
      <w:r w:rsidR="003B4A23">
        <w:t xml:space="preserve"> (Докладчик по Литве) поздравляет литовскую делегацию с качеством ее первоначального доклада, который является хорошим предвестником укрепления литовской юридической системы и полноценного осуществления положений Конвенции в этой стране.  Он с удовлетворением отмечает создание института </w:t>
      </w:r>
      <w:r w:rsidR="00F90BE1">
        <w:t>уполномоченного</w:t>
      </w:r>
      <w:r w:rsidR="003B4A23">
        <w:t xml:space="preserve"> и принятие </w:t>
      </w:r>
      <w:r w:rsidR="00EE5412">
        <w:t>З</w:t>
      </w:r>
      <w:r w:rsidR="003B4A23">
        <w:t xml:space="preserve">акона об учреждении административных судов.  Согласно некоторым источникам, этими судами рассмотрено 13 000 жалоб из полученных 14 000;  он хотел бы </w:t>
      </w:r>
      <w:r w:rsidR="00F90BE1">
        <w:t xml:space="preserve">иметь </w:t>
      </w:r>
      <w:r w:rsidR="003B4A23">
        <w:t>последнюю информацию по данному вопросу и спрашивает, какой процент составляют жалобы, связанные с общим поведением полиции, и жалоб</w:t>
      </w:r>
      <w:r w:rsidR="00EE5412">
        <w:t>ы</w:t>
      </w:r>
      <w:r w:rsidR="003B4A23">
        <w:t>, касающи</w:t>
      </w:r>
      <w:r w:rsidR="00EE5412">
        <w:t>е</w:t>
      </w:r>
      <w:r w:rsidR="003B4A23">
        <w:t>ся злоупотребления властью, в частности в местах временного содержания под стражей.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9.</w:t>
      </w:r>
      <w:r>
        <w:tab/>
      </w:r>
      <w:r w:rsidR="003B4A23">
        <w:t>Необходимо с удовлетворением</w:t>
      </w:r>
      <w:r w:rsidR="00A8765F">
        <w:t xml:space="preserve"> отметить, что положения международных договоров, ратифицированных Литвой, являются частью внутреннего права.  Сегодняшняя Литва - это независимая страна с рыночной экономикой и государство, управляемое на основе права.  Для того чтобы знать, каким образом были реформированы и организованы судебные институты после советского периода, в частности с целью гарантии их независимости, необходимо иметь дополнительную информацию о структуре судов, условиях, в соответствии с которыми судьи назначаются и могут быть отозваны, а также об организации коллегии адвокатов (ранее "адвокатура").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10.</w:t>
      </w:r>
      <w:r>
        <w:tab/>
      </w:r>
      <w:r w:rsidR="00A8765F">
        <w:t>Комитету хотелось бы также знать, осуществлен ли уже перевод администраци</w:t>
      </w:r>
      <w:r w:rsidR="00F90BE1">
        <w:t>и</w:t>
      </w:r>
      <w:r w:rsidR="00A8765F">
        <w:t xml:space="preserve"> мест временного заключения из министерства внутренних дел в министерство юстиции, каким образом гарантируется защита прав обвиняемых и была ли проведена реорганизация служб прокурора.  В отношении высылки Комитету хотелось бы знать, подлежит ли обжалованию решение о высылке.  Определение пытки не представляется удовлетворительным, поскольку оно часто сводится к понятию злоупотребления властью, что не соответствует статье 1 Конвенции.  Пытка в значительной мере превосходит простое злоупотребление властью и поэтому должна быть определена в качестве таковой, с тем чтобы лиц, совершивших преступление, могли судить за это конкретное деяние.</w:t>
      </w:r>
    </w:p>
    <w:p w:rsidR="00D15679" w:rsidRDefault="00080AF4" w:rsidP="00D15679">
      <w:pPr>
        <w:tabs>
          <w:tab w:val="left" w:pos="0"/>
        </w:tabs>
        <w:suppressAutoHyphens/>
        <w:spacing w:after="240" w:line="240" w:lineRule="auto"/>
      </w:pPr>
      <w:r>
        <w:t>11.</w:t>
      </w:r>
      <w:r>
        <w:tab/>
      </w:r>
      <w:r w:rsidR="00A8765F">
        <w:t>В отношении содержания под стражей и временного заключения необходимо точно знать максимальный срок, в течение которого арестованное лицо может быть задержано полицией, перед тем как оно должно предстать перед судьей, и затем</w:t>
      </w:r>
      <w:r w:rsidR="00F90BE1">
        <w:t>,</w:t>
      </w:r>
      <w:r w:rsidR="00A8765F">
        <w:t xml:space="preserve"> в случае предъявления обвинения</w:t>
      </w:r>
      <w:r w:rsidR="00F90BE1">
        <w:t>,</w:t>
      </w:r>
      <w:r w:rsidR="00A8765F">
        <w:t xml:space="preserve"> находиться в заключении до начала суда.</w:t>
      </w:r>
    </w:p>
    <w:p w:rsidR="00D15679" w:rsidRDefault="00D82BE5" w:rsidP="00D15679">
      <w:pPr>
        <w:tabs>
          <w:tab w:val="left" w:pos="0"/>
        </w:tabs>
        <w:suppressAutoHyphens/>
        <w:spacing w:after="240" w:line="240" w:lineRule="auto"/>
      </w:pPr>
      <w:r>
        <w:t>12.</w:t>
      </w:r>
      <w:r>
        <w:tab/>
      </w:r>
      <w:r w:rsidR="002155C7">
        <w:t>Было бы также</w:t>
      </w:r>
      <w:r w:rsidR="00F43999">
        <w:t xml:space="preserve"> интересно получить более обширную информацию о деятельности </w:t>
      </w:r>
      <w:r w:rsidR="00F90BE1">
        <w:t xml:space="preserve">уполномоченных </w:t>
      </w:r>
      <w:r w:rsidR="00F43999">
        <w:t xml:space="preserve">и узнать о полученных результатах.  И наконец, г-н Яковлев спрашивает, были ли приняты литовскими властями меры после заявлений о грубом обращении в пенитенциарных учреждениях, которые были сделаны </w:t>
      </w:r>
      <w:r w:rsidR="00EE5412">
        <w:t>Е</w:t>
      </w:r>
      <w:r w:rsidR="00F43999">
        <w:t xml:space="preserve">КПП после последнего посещения Литвы его представителями.  </w:t>
      </w:r>
    </w:p>
    <w:p w:rsidR="00D15679" w:rsidRDefault="00D82BE5" w:rsidP="00D15679">
      <w:pPr>
        <w:tabs>
          <w:tab w:val="left" w:pos="0"/>
        </w:tabs>
        <w:suppressAutoHyphens/>
        <w:spacing w:after="240" w:line="240" w:lineRule="auto"/>
      </w:pPr>
      <w:r>
        <w:t>13.</w:t>
      </w:r>
      <w:r>
        <w:tab/>
      </w:r>
      <w:r w:rsidR="00F43999">
        <w:rPr>
          <w:u w:val="single"/>
        </w:rPr>
        <w:t xml:space="preserve">Г-жа </w:t>
      </w:r>
      <w:r w:rsidR="00503C07">
        <w:rPr>
          <w:u w:val="single"/>
        </w:rPr>
        <w:t>ГАЕР</w:t>
      </w:r>
      <w:r w:rsidR="00F43999">
        <w:t xml:space="preserve"> (Содокладчик по Литве) с удовлетворением принимает первоначальный доклад и дополнительную информацию, которые свидетельствуют о ряде реформ, предпринятых государством-участником.  Следует в первую очередь приветствовать меры, принятые для сокращения численности тюремных заключенных и включения в новый Уголовный кодекс нового понятия, а именно уголовного проступка, совершение которого не влечет за собой лишение свободы.</w:t>
      </w:r>
    </w:p>
    <w:p w:rsidR="00D15679" w:rsidRDefault="00D82BE5" w:rsidP="00D15679">
      <w:pPr>
        <w:tabs>
          <w:tab w:val="left" w:pos="0"/>
        </w:tabs>
        <w:suppressAutoHyphens/>
        <w:spacing w:after="240" w:line="240" w:lineRule="auto"/>
      </w:pPr>
      <w:r>
        <w:t>14.</w:t>
      </w:r>
      <w:r>
        <w:tab/>
      </w:r>
      <w:r w:rsidR="00345753">
        <w:t xml:space="preserve">Г-жа </w:t>
      </w:r>
      <w:r w:rsidR="00503C07">
        <w:t>Гаер</w:t>
      </w:r>
      <w:r w:rsidR="00345753">
        <w:t xml:space="preserve"> просит дать более точную информацию о составе и работе "персонала изоляторов полицейских центров содержания под стражей и других органов полиции" (пункт 129 доклада), а также о мерах, принятых для уменьшения случаев применения принуждения в рамках действий полиции (пункт 130).  Она хотела бы также узнать о санкциях, применяемых полицией в том случае, если информация, касающаяся ранений или смерти в этой связи, не сообщается прокурору. </w:t>
      </w:r>
    </w:p>
    <w:p w:rsidR="00D15679" w:rsidRDefault="004F0B62" w:rsidP="00D15679">
      <w:pPr>
        <w:tabs>
          <w:tab w:val="left" w:pos="0"/>
        </w:tabs>
        <w:suppressAutoHyphens/>
        <w:spacing w:after="240" w:line="240" w:lineRule="auto"/>
      </w:pPr>
      <w:r>
        <w:t>15.</w:t>
      </w:r>
      <w:r>
        <w:tab/>
      </w:r>
      <w:r w:rsidR="00345753">
        <w:t>В отношении профилактики Комитет хотел бы знать, в какой мере запрещение пыток является составной частью профессионального обучения сотрудников сил правопорядка и организуется ли специальное обучение для надзирателей с целью гуманизации их отношений с заключенными.</w:t>
      </w:r>
    </w:p>
    <w:p w:rsidR="00D15679" w:rsidRDefault="00EB75F7" w:rsidP="00D15679">
      <w:pPr>
        <w:tabs>
          <w:tab w:val="left" w:pos="0"/>
        </w:tabs>
        <w:suppressAutoHyphens/>
        <w:spacing w:after="240" w:line="240" w:lineRule="auto"/>
      </w:pPr>
      <w:r>
        <w:t>16.</w:t>
      </w:r>
      <w:r>
        <w:tab/>
      </w:r>
      <w:r w:rsidR="00345753">
        <w:t xml:space="preserve">В отношении статьи 11 Конвенции г-жа </w:t>
      </w:r>
      <w:r w:rsidR="00503C07">
        <w:t>Гаер</w:t>
      </w:r>
      <w:r w:rsidR="00345753">
        <w:t xml:space="preserve"> отмечает, что в пункте 144 рассматриваемого доклада указывается, что в тех случаях, когда правонарушитель, выбывающий из полицейского участка, заявляет в письменном виде, что к нему приме</w:t>
      </w:r>
      <w:r w:rsidR="00D92C44">
        <w:t xml:space="preserve">нялись методы принуждения, должны быть приняты различные меры;  однако ничего не говорится о лицах, которые, как предполагается, принимали эти меры, в то время как это важный </w:t>
      </w:r>
      <w:r w:rsidR="00F90BE1">
        <w:t>момент</w:t>
      </w:r>
      <w:r w:rsidR="00D92C44">
        <w:t>, который желательно прояснить.  Кроме того, в подпункте </w:t>
      </w:r>
      <w:r w:rsidR="00D92C44">
        <w:rPr>
          <w:lang w:val="en-US"/>
        </w:rPr>
        <w:t>b</w:t>
      </w:r>
      <w:r w:rsidR="00D92C44">
        <w:t xml:space="preserve">) пункта 151 указывается, что "запрещается применять пытки по отношению к обвиняемым, содержащимся под стражей";  существует ли аналогичное положение для заключенных, которые были осуждены и отбывают свое наказание, а также для лиц, помещенных в государственные психиатрические и другие учреждения?  В первом докладе </w:t>
      </w:r>
      <w:r w:rsidR="00EE5412">
        <w:t>Е</w:t>
      </w:r>
      <w:r w:rsidR="00D92C44">
        <w:t xml:space="preserve">КПП рекомендовалось принятие кодекса проведения допросов полицией, и литовские власти сообщили в 2002 году о том, что они примут меры для реализации этого предложения.  Где находится соответствующий проект?  Кроме того, Комитету было сообщено, что арестованные лица имеют доступ к адвокату;  предоставляется ли подобный доступ с момента ареста или только один раз, когда арестованного доставляют к судье?  Следуя тому же логическому порядку, представляется, что распоряжение о проведении медицинского обследования может отдаваться прокурором незамедлительно:  означает ли термин "незамедлительно" момент ареста или тот момент, когда судья санкционирует помещение под стражу?  Что происходит, если прокурор не дает распоряжения о подобном обследовании?  Если вновь вернуться к вопросу о доступе к адвокату, врачу или близким лицам, то в первом докладе </w:t>
      </w:r>
      <w:r w:rsidR="00EE5412">
        <w:t>Е</w:t>
      </w:r>
      <w:r w:rsidR="00D92C44">
        <w:t xml:space="preserve">КПП подчеркивалось, что адвокаты по назначению очень мало интересуются тем, каким образом обращаются с их клиентами:  поэтому необходимо было бы знать о том, были ли приняты меры для </w:t>
      </w:r>
      <w:r w:rsidR="00F90BE1">
        <w:t>исправления</w:t>
      </w:r>
      <w:r w:rsidR="00D92C44">
        <w:t xml:space="preserve"> этого положения, например, в рамках новой интересной программы содействия отправлению правосудия, упомянутой делегацией.</w:t>
      </w:r>
    </w:p>
    <w:p w:rsidR="00D15679" w:rsidRDefault="00EB75F7" w:rsidP="00D15679">
      <w:pPr>
        <w:tabs>
          <w:tab w:val="left" w:pos="0"/>
        </w:tabs>
        <w:suppressAutoHyphens/>
        <w:spacing w:after="240" w:line="240" w:lineRule="auto"/>
      </w:pPr>
      <w:r>
        <w:t>17.</w:t>
      </w:r>
      <w:r>
        <w:tab/>
      </w:r>
      <w:r w:rsidR="00CD73A3">
        <w:t xml:space="preserve">В отношении статей 12 и 13 Конвенции </w:t>
      </w:r>
      <w:r w:rsidR="003825A5">
        <w:t>Е</w:t>
      </w:r>
      <w:r w:rsidR="00CD73A3">
        <w:t xml:space="preserve">КПП признал, что имели место существенные улучшения, однако указал на то, что некоторые из заключенных, с которыми были проведены беседы, </w:t>
      </w:r>
      <w:r w:rsidR="00063906">
        <w:t xml:space="preserve">сообщили о </w:t>
      </w:r>
      <w:r w:rsidR="00CD73A3">
        <w:t>грубо</w:t>
      </w:r>
      <w:r w:rsidR="00063906">
        <w:t>м</w:t>
      </w:r>
      <w:r w:rsidR="00CD73A3">
        <w:t>, если не жестоко</w:t>
      </w:r>
      <w:r w:rsidR="00063906">
        <w:t>м</w:t>
      </w:r>
      <w:r w:rsidR="00CD73A3">
        <w:t xml:space="preserve"> обращени</w:t>
      </w:r>
      <w:r w:rsidR="00063906">
        <w:t>и</w:t>
      </w:r>
      <w:r w:rsidR="00CD73A3">
        <w:t xml:space="preserve">, в частности во время допросов, проводимых в помещениях полиции, которые могли быть приравнены к пыткам:  это формулировка, которая редко используется </w:t>
      </w:r>
      <w:r w:rsidR="003825A5">
        <w:t>Е</w:t>
      </w:r>
      <w:r w:rsidR="00CD73A3">
        <w:t>КПП и которую необходимо воспринимать серьезным образом.  Комитету сообщалось о количестве лиц, привлеченных в качестве обвиняемых, и судей, виновных в подобных актах в 2000 и 2001 годах (13 и 14 обвиняемых, 10 и 6 лиц</w:t>
      </w:r>
      <w:r w:rsidR="009D1276">
        <w:t>, признанных виновными, соответственно):  имеются ли у делегации более последние статистические данные и может ли она уточнить, какие санкции были приняты в отношении лиц, признанных виновными?</w:t>
      </w:r>
    </w:p>
    <w:p w:rsidR="00D15679" w:rsidRDefault="00EB75F7" w:rsidP="00D15679">
      <w:pPr>
        <w:tabs>
          <w:tab w:val="left" w:pos="0"/>
        </w:tabs>
        <w:suppressAutoHyphens/>
        <w:spacing w:after="240" w:line="240" w:lineRule="auto"/>
      </w:pPr>
      <w:r>
        <w:t>18.</w:t>
      </w:r>
      <w:r>
        <w:tab/>
      </w:r>
      <w:r w:rsidR="00FB1EF8">
        <w:t>В</w:t>
      </w:r>
      <w:r w:rsidR="001F5C0F">
        <w:t xml:space="preserve"> </w:t>
      </w:r>
      <w:r w:rsidR="009D1276">
        <w:t xml:space="preserve">рассматриваемом докладе указывает, что Службой внутренних расследований Департамента полиции министерства внутренних дел выполняются функции по профилактике и расследованию:  г-жа </w:t>
      </w:r>
      <w:r w:rsidR="00503C07">
        <w:t>Гаер</w:t>
      </w:r>
      <w:r w:rsidR="009D1276">
        <w:t xml:space="preserve"> хотела бы знать, в чем заключается различие между этим подразделением и бывшей прокуратурой советской системы, призвана ли она рассматривать случаи, касающиеся своих собственных сотрудников, и каким образом на практике обеспечивается ее независимость и эффективность.  Кроме того, поскольку существуют </w:t>
      </w:r>
      <w:r w:rsidR="00063906">
        <w:t>уполномоченные</w:t>
      </w:r>
      <w:r w:rsidR="009D1276">
        <w:t xml:space="preserve">, которые могут получать индивидуальные жалобы, она хотела бы знать, каковы их отношения с упомянутой </w:t>
      </w:r>
      <w:r w:rsidR="003825A5">
        <w:t>С</w:t>
      </w:r>
      <w:r w:rsidR="009D1276">
        <w:t>лужбой и с администрацией тюрем?</w:t>
      </w:r>
    </w:p>
    <w:p w:rsidR="00A56E8F" w:rsidRPr="009D1276" w:rsidRDefault="00A56E8F" w:rsidP="00D15679">
      <w:pPr>
        <w:tabs>
          <w:tab w:val="left" w:pos="0"/>
        </w:tabs>
        <w:suppressAutoHyphens/>
        <w:spacing w:after="240" w:line="240" w:lineRule="auto"/>
      </w:pPr>
      <w:r>
        <w:t>19.</w:t>
      </w:r>
      <w:r>
        <w:tab/>
      </w:r>
      <w:r w:rsidR="009D1276">
        <w:t>Из цифр, приведенных в пункте 170 доклада (</w:t>
      </w:r>
      <w:r w:rsidR="009D1276">
        <w:rPr>
          <w:lang w:val="en-US"/>
        </w:rPr>
        <w:t>CAT</w:t>
      </w:r>
      <w:r w:rsidR="009D1276" w:rsidRPr="009D1276">
        <w:t>/</w:t>
      </w:r>
      <w:r w:rsidR="009D1276">
        <w:rPr>
          <w:lang w:val="en-US"/>
        </w:rPr>
        <w:t>C</w:t>
      </w:r>
      <w:r w:rsidR="009D1276" w:rsidRPr="009D1276">
        <w:t>/37/</w:t>
      </w:r>
      <w:r w:rsidR="009D1276">
        <w:rPr>
          <w:lang w:val="en-US"/>
        </w:rPr>
        <w:t>Add</w:t>
      </w:r>
      <w:r w:rsidR="009D1276" w:rsidRPr="009D1276">
        <w:t>.5</w:t>
      </w:r>
      <w:r w:rsidR="009D1276">
        <w:t xml:space="preserve">) следует, что со времени введения новой процедуры подачи жалоб о грубом обращении количество этих жалоб удвоилось:  каким образом объяснить это увеличение?  Уточняется, что отныне жалобы составляются таким образом, что администрация соответствующего пенитенциарного учреждения не может ознакомиться с ее содержанием, как это было ранее.  В то же время в докладе указывается, что зачастую эти жалобы являются необоснованными:  всегда ли дело обстоит таким образом?  В отношении статьи 13 Конвенции было бы также полезно знать, каким образом Литва добивается того, чтобы жалобы о грубом обращении, которому подвергались в армии, рассматривались независимым образом.  С другой стороны, в пункте 173 доклада содержится уточнение в отношении Службы защиты свидетелей и потерпевших, создание которой явилось удачной инициативой, </w:t>
      </w:r>
      <w:r w:rsidR="00063906">
        <w:t xml:space="preserve">о том, </w:t>
      </w:r>
      <w:r w:rsidR="009D1276">
        <w:t>что введен в действие механизм, позволяющий анонимную подачу жалобы, что, безусловно, является преимуществом с точки зрения свидетеля, однако серьезным неудобством для обвиняемого.  Какие уроки извлекла Литва из этого опыта на сегодняшний день?</w:t>
      </w:r>
    </w:p>
    <w:p w:rsidR="00D15679" w:rsidRDefault="00A56E8F" w:rsidP="00D15679">
      <w:pPr>
        <w:tabs>
          <w:tab w:val="left" w:pos="0"/>
        </w:tabs>
        <w:suppressAutoHyphens/>
        <w:spacing w:after="240" w:line="240" w:lineRule="auto"/>
      </w:pPr>
      <w:r>
        <w:t>20.</w:t>
      </w:r>
      <w:r>
        <w:tab/>
      </w:r>
      <w:r w:rsidR="00F03554">
        <w:t xml:space="preserve">В отношении статьи 15 Конвенции в докладе указывается, что использование доказательств, полученных путем пытки или грубого обращения, полностью запрещается, однако не приводится никаких конкретных данных в этой связи, и г-жа </w:t>
      </w:r>
      <w:r w:rsidR="00503C07">
        <w:t>Гаер</w:t>
      </w:r>
      <w:r w:rsidR="00F03554">
        <w:t xml:space="preserve"> желала бы знать подробности о том, каким образом </w:t>
      </w:r>
      <w:r w:rsidR="00063906">
        <w:t xml:space="preserve">соблюдается </w:t>
      </w:r>
      <w:r w:rsidR="00F03554">
        <w:t xml:space="preserve">этот запрет.  И наконец, </w:t>
      </w:r>
      <w:r w:rsidR="00063906">
        <w:t xml:space="preserve">что касается </w:t>
      </w:r>
      <w:r w:rsidR="00F03554">
        <w:t>статьи 16</w:t>
      </w:r>
      <w:r w:rsidR="00063906">
        <w:t xml:space="preserve">, </w:t>
      </w:r>
      <w:r w:rsidR="00F03554">
        <w:t xml:space="preserve">Комитет по правам человека и другие органы, созданные в соответствии с договорами, уже выразили свою озабоченность по поводу чрезмерного </w:t>
      </w:r>
      <w:r w:rsidR="00063906">
        <w:t xml:space="preserve">применения </w:t>
      </w:r>
      <w:r w:rsidR="00F03554">
        <w:t xml:space="preserve">в армии </w:t>
      </w:r>
      <w:r w:rsidR="00063906">
        <w:t xml:space="preserve">силы </w:t>
      </w:r>
      <w:r w:rsidR="00F03554">
        <w:t>в отношении новобранцев.  Было бы полезно знать, занимаются ли власти этой проблемой, были ли приняты ими меры для предотвращения этого грубого обращения и наказания виновных и принимают ли участие НПО в этой деятельности, как это происходит в других странах.</w:t>
      </w:r>
    </w:p>
    <w:p w:rsidR="00D15679" w:rsidRDefault="00A56E8F" w:rsidP="00D15679">
      <w:pPr>
        <w:tabs>
          <w:tab w:val="left" w:pos="0"/>
        </w:tabs>
        <w:suppressAutoHyphens/>
        <w:spacing w:after="240" w:line="240" w:lineRule="auto"/>
      </w:pPr>
      <w:r>
        <w:t>21.</w:t>
      </w:r>
      <w:r>
        <w:tab/>
      </w:r>
      <w:r w:rsidR="00F03554">
        <w:t xml:space="preserve">Как представляется, достигнут значительный прогресс в </w:t>
      </w:r>
      <w:r w:rsidR="00063906">
        <w:t>решении проблем</w:t>
      </w:r>
      <w:r w:rsidR="003825A5">
        <w:t>ы</w:t>
      </w:r>
      <w:r w:rsidR="00063906">
        <w:t xml:space="preserve"> </w:t>
      </w:r>
      <w:r w:rsidR="00F03554">
        <w:t xml:space="preserve">перенаселенности тюрем.  В прошлом сообщалось о том, что женщин содержат в тюремных помещениях вместе с мужчинами, несовершеннолетних - со взрослыми и т.д.  Интересно было бы знать, где в настоящее время содержатся заключенные, каким образом их охраняют, какими возможностями они располагают для подачи жалоб;  желательно получить статистические данные.  Также задается вопрос о случаях насилия между заключенными.  </w:t>
      </w:r>
      <w:r w:rsidR="003825A5">
        <w:t>Е</w:t>
      </w:r>
      <w:r w:rsidR="00F03554">
        <w:t>КПП констатировал, что заключенные живут в состоянии страха и что в некоторых случаях, для того чтобы они были более покорными, им устраивают встречи с жестокими заключенными.  Внимания также заслуживает вопрос о сексуальн</w:t>
      </w:r>
      <w:r w:rsidR="003825A5">
        <w:t>ом</w:t>
      </w:r>
      <w:r w:rsidR="00F03554">
        <w:t xml:space="preserve"> насили</w:t>
      </w:r>
      <w:r w:rsidR="003825A5">
        <w:t>и</w:t>
      </w:r>
      <w:r w:rsidR="00F03554">
        <w:t xml:space="preserve"> в тюрьмах.  Обеспечивается ли в тюрьмах надзор, с тем чтобы избежать случаев насилия между заключенными, и </w:t>
      </w:r>
      <w:r w:rsidR="00063906">
        <w:t xml:space="preserve">достигнут </w:t>
      </w:r>
      <w:r w:rsidR="00F03554">
        <w:t>ли прогресс в этой связи?</w:t>
      </w:r>
    </w:p>
    <w:p w:rsidR="00D15679" w:rsidRDefault="00A56E8F" w:rsidP="00D15679">
      <w:pPr>
        <w:tabs>
          <w:tab w:val="left" w:pos="0"/>
        </w:tabs>
        <w:suppressAutoHyphens/>
        <w:spacing w:after="240" w:line="240" w:lineRule="auto"/>
        <w:rPr>
          <w:szCs w:val="24"/>
        </w:rPr>
      </w:pPr>
      <w:r>
        <w:t>22.</w:t>
      </w:r>
      <w:r>
        <w:tab/>
      </w:r>
      <w:r w:rsidR="00F03554">
        <w:t xml:space="preserve">Г-жа </w:t>
      </w:r>
      <w:r w:rsidR="00503C07">
        <w:t>Гаер</w:t>
      </w:r>
      <w:r w:rsidR="00F03554">
        <w:t xml:space="preserve"> хотела бы получить некоторую информацию о лицах, содержащихся в Це</w:t>
      </w:r>
      <w:r w:rsidR="003A747D">
        <w:t>нтре регистрации иностранцев в Пабраде под надзором пограничной полиции:  в частности, она хотела бы знать, какое обучение прошли эти полицейские по вопросу пыток и грубого обращения.  Полезны цифровые данные, представленные на страницах </w:t>
      </w:r>
      <w:r w:rsidR="003A747D">
        <w:rPr>
          <w:sz w:val="22"/>
        </w:rPr>
        <w:t xml:space="preserve">9 </w:t>
      </w:r>
      <w:r w:rsidR="003A747D">
        <w:rPr>
          <w:szCs w:val="24"/>
        </w:rPr>
        <w:t xml:space="preserve">и 10 рассматриваемого доклада, и делегация представила самые последние соответствующие данные, из которых, в частности, следует, что ряд высланных лиц являются апатридами и многие - русскими:  были ли эти лица высланы после их въезда на территорию или после того, как они прожили в Литве и подали заявление с целью упорядочения их положения?  Было бы также полезно </w:t>
      </w:r>
      <w:r w:rsidR="00063906">
        <w:rPr>
          <w:szCs w:val="24"/>
        </w:rPr>
        <w:t xml:space="preserve">получить </w:t>
      </w:r>
      <w:r w:rsidR="003A747D">
        <w:rPr>
          <w:szCs w:val="24"/>
        </w:rPr>
        <w:t>данные за 2003 год о числе высланных иностранцев в разбивке по гражданству, а также полу и возрасту.  Было бы также важно знать, были ли приняты новые положения для защиты лиц, помещенных по их собственной воле или против нее в психиатрические учреждения.</w:t>
      </w:r>
    </w:p>
    <w:p w:rsidR="00D15679" w:rsidRDefault="00A56E8F" w:rsidP="00D15679">
      <w:pPr>
        <w:spacing w:after="240" w:line="240" w:lineRule="auto"/>
      </w:pPr>
      <w:r>
        <w:t>23.</w:t>
      </w:r>
      <w:r>
        <w:tab/>
      </w:r>
      <w:r w:rsidR="003A747D">
        <w:rPr>
          <w:u w:val="single"/>
        </w:rPr>
        <w:t>Г-н РАСМУССЕН</w:t>
      </w:r>
      <w:r w:rsidR="003A747D">
        <w:t xml:space="preserve"> также поздравляет делегацию в связи с той исчерпывающей информацией, которая была ею предоставлена.  Как он уже подчеркивал, </w:t>
      </w:r>
      <w:r w:rsidR="003825A5">
        <w:t>Е</w:t>
      </w:r>
      <w:r w:rsidR="003A747D">
        <w:t xml:space="preserve">КПП констатировал по итогам своей первой поездки в Литву существование грубого обращения, аналогичного пытке, которое применялось во время содержания под стражей.  В то же время, когда делегация </w:t>
      </w:r>
      <w:r w:rsidR="00082E91">
        <w:t>Е</w:t>
      </w:r>
      <w:r w:rsidR="003A747D">
        <w:t>КПП приезжала в страну, уже произошло, по</w:t>
      </w:r>
      <w:r w:rsidR="003A747D">
        <w:noBreakHyphen/>
        <w:t xml:space="preserve">видимому, значительное улучшение положения, поскольку менее частыми стали правдоподобные заявления о крайней жестокости.  Литва быстро приняла меры весьма удовлетворительным образом по выполнению рекомендаций </w:t>
      </w:r>
      <w:r w:rsidR="00082E91">
        <w:t>Е</w:t>
      </w:r>
      <w:r w:rsidR="003A747D">
        <w:t>КПП, направленны</w:t>
      </w:r>
      <w:r w:rsidR="00063906">
        <w:t>х</w:t>
      </w:r>
      <w:r w:rsidR="003A747D">
        <w:t xml:space="preserve"> на организацию обучения полицейских и их приобщение к методам коммуникации.  Министерством внутренних дел были, по</w:t>
      </w:r>
      <w:r w:rsidR="003A747D">
        <w:noBreakHyphen/>
        <w:t xml:space="preserve">видимому, организованы четырехдневные учебные сессии для сотрудников полиции.  Кроме того, стало известно, что самыми высокими инстанциями предусматривается </w:t>
      </w:r>
      <w:r w:rsidR="00063906">
        <w:t xml:space="preserve">вопрос о </w:t>
      </w:r>
      <w:r w:rsidR="003A747D">
        <w:t>создани</w:t>
      </w:r>
      <w:r w:rsidR="00063906">
        <w:t>и</w:t>
      </w:r>
      <w:r w:rsidR="003A747D">
        <w:t xml:space="preserve"> высшего учебного заведения неуниверситетского типа, предназначенного для практического обучения полицейских всех уровне</w:t>
      </w:r>
      <w:r w:rsidR="00082E91">
        <w:t>й</w:t>
      </w:r>
      <w:r w:rsidR="003A747D">
        <w:t xml:space="preserve"> иерархии.  Решени</w:t>
      </w:r>
      <w:r w:rsidR="00063906">
        <w:t>е</w:t>
      </w:r>
      <w:r w:rsidR="003A747D">
        <w:t xml:space="preserve"> о создании такого заведения еще не принято, однако речь идет о исключительно интересном проекте, который не упоминается в докладе </w:t>
      </w:r>
      <w:r w:rsidR="003A747D">
        <w:rPr>
          <w:lang w:val="en-US"/>
        </w:rPr>
        <w:t>CAT</w:t>
      </w:r>
      <w:r w:rsidR="003A747D" w:rsidRPr="003A747D">
        <w:t>/</w:t>
      </w:r>
      <w:r w:rsidR="003A747D">
        <w:rPr>
          <w:lang w:val="en-US"/>
        </w:rPr>
        <w:t>C</w:t>
      </w:r>
      <w:r w:rsidR="003A747D" w:rsidRPr="003A747D">
        <w:t>/37/</w:t>
      </w:r>
      <w:r w:rsidR="003A747D">
        <w:rPr>
          <w:lang w:val="en-US"/>
        </w:rPr>
        <w:t>Add</w:t>
      </w:r>
      <w:r w:rsidR="003A747D" w:rsidRPr="003A747D">
        <w:t>.5</w:t>
      </w:r>
      <w:r w:rsidR="003A747D">
        <w:t>;  г-н Расмуссен надеется, что этот проект не был забыт.  Кроме того, он хотел бы знать, обучают ли врачей выявлять случаи пыток, и в случае положительного ответа он хотел бы получить подробную информацию по данному вопросу.</w:t>
      </w:r>
    </w:p>
    <w:p w:rsidR="00D15679" w:rsidRDefault="00A56E8F" w:rsidP="00D15679">
      <w:pPr>
        <w:tabs>
          <w:tab w:val="left" w:pos="0"/>
        </w:tabs>
        <w:suppressAutoHyphens/>
        <w:spacing w:after="240" w:line="240" w:lineRule="auto"/>
      </w:pPr>
      <w:r>
        <w:t>24.</w:t>
      </w:r>
      <w:r>
        <w:tab/>
      </w:r>
      <w:r w:rsidR="003A747D">
        <w:t>В отношении статьи 11 Конвенции Комитет отмечает, что в Литве имеются центры полиции для содержания под стражей, которые являются в такой же степени неудовлетворительными, что и центры, существующие в некоторых соседних странах.  Имеется 48 подобных центров, из них половина находится в подземных или полуподземных помещениях;  в 14 отсутствует естественное освещение, 9 не оснащены системой вентиляции, в 15 заключенным не выдаются ни матрацы ни постельное белье, в</w:t>
      </w:r>
      <w:r w:rsidR="00063906">
        <w:t> 7</w:t>
      </w:r>
      <w:r w:rsidR="003A747D">
        <w:t xml:space="preserve"> отсутствует душ, в 20 нет комнаты, позволяющей принимать посетителей, и т.д.  </w:t>
      </w:r>
      <w:r w:rsidR="00082E91">
        <w:t>Е</w:t>
      </w:r>
      <w:r w:rsidR="003A747D">
        <w:t>КПП</w:t>
      </w:r>
      <w:r w:rsidR="00314FF6">
        <w:t> </w:t>
      </w:r>
      <w:r w:rsidR="003A747D">
        <w:t>сделал определенное количество рекомендаций в этой связи, в частности просил обеспечить минимальную гигиену, ибо в противном случае условия, в которых находятся заключенных в этих центрах, могли бы быть приравнены к жестоком, бесчеловечному и унижающему достоинство обращению.  Разумеется, подобную ситуацию невозможно изменить за один день, однако г-ну Расмуссену хотелось бы знать, был бы достигнут прогресс в соответствии с рекомендациями КПП.  Этот вопрос сопоставим с проблемой перенаселенности тюрем, для решения которой Литва приложила колоссальные и похвальные усилия, снизив численность заключенных посредством помилований, смягчения наказаний и использования альтернативных наказаний.  Тем не менее перенаселенность и материальные условия содержания в тюрьмах по</w:t>
      </w:r>
      <w:r w:rsidR="003A747D">
        <w:noBreakHyphen/>
        <w:t xml:space="preserve">прежнему оставляют желать лучшего, при этом особую озабоченность вызывает свирепствующий в них туберкулез.  Из доклада о миссии экспертов, которая побывала в Литве в марте 2003 года и которой литовские власти также оказали хороший прием, следует, что если </w:t>
      </w:r>
      <w:r w:rsidR="00314FF6">
        <w:t xml:space="preserve">число </w:t>
      </w:r>
      <w:r w:rsidR="003A747D">
        <w:t>случаев туберкулеза среди населения в целом составляет 7 на 10 000 человек, то в тюрьмах он</w:t>
      </w:r>
      <w:r w:rsidR="00314FF6">
        <w:t>о</w:t>
      </w:r>
      <w:r w:rsidR="003A747D">
        <w:t xml:space="preserve"> составляет 100 больных на 10 000 заключенных.  Это к тому же усугубляется тем фактом, что речь идет о полирезистентных </w:t>
      </w:r>
      <w:r w:rsidR="000044C3">
        <w:t>формах этой болезни.  В то же время тревогу вызывают условия, в которых производится перегруппировка заключенных в полицейских центрах содержания под стражей, разумеется без проведения предварительной диагностики, даже несмотря на то, что в настоящее время в пенитенциарных учреждениях выполняются, по</w:t>
      </w:r>
      <w:r w:rsidR="000044C3">
        <w:noBreakHyphen/>
        <w:t xml:space="preserve">видимому, инструкции ВОЗ по данному вопросу. </w:t>
      </w:r>
    </w:p>
    <w:p w:rsidR="00D15679" w:rsidRDefault="004F71C3" w:rsidP="00D15679">
      <w:pPr>
        <w:tabs>
          <w:tab w:val="left" w:pos="0"/>
        </w:tabs>
        <w:suppressAutoHyphens/>
        <w:spacing w:after="240" w:line="240" w:lineRule="auto"/>
      </w:pPr>
      <w:r>
        <w:t>25.</w:t>
      </w:r>
      <w:r>
        <w:tab/>
      </w:r>
      <w:r w:rsidR="000044C3">
        <w:t xml:space="preserve">Для удовлетворения потребностей несовершеннолетних был назначен специальный </w:t>
      </w:r>
      <w:r w:rsidR="00314FF6">
        <w:t>уполномоченный</w:t>
      </w:r>
      <w:r w:rsidR="000044C3">
        <w:t xml:space="preserve">, что является отличной мерой.  Однако согласно </w:t>
      </w:r>
      <w:r w:rsidR="00314FF6">
        <w:t xml:space="preserve">его </w:t>
      </w:r>
      <w:r w:rsidR="000044C3">
        <w:t xml:space="preserve">последнему докладу, 75% несовершеннолетних лиц, ожидающих суда, проводят четыре месяца в заключении и при этом в следственном изоляторе:  г-н Расмуссен хотел бы получить заверения в том, что они содержатся отдельно от взрослых заключенных, а также узнать, какие виды учреждений для несовершеннолетних имеются в Литве.  И наконец, он безоговорочно поддерживает точку зрения г-жи </w:t>
      </w:r>
      <w:r w:rsidR="00503C07">
        <w:t>Гаер</w:t>
      </w:r>
      <w:r w:rsidR="000044C3">
        <w:t>, согласно которой прокурор или судья сразу после того, как ему станет известно о заявлении о грубом обращении со стороны полиции, должен просить врача провести обследование предполагаемого потерпевшего</w:t>
      </w:r>
      <w:r w:rsidR="00314FF6">
        <w:t>, независимо от того, имеются ли у него или нет признаки насилия</w:t>
      </w:r>
      <w:r w:rsidR="000044C3">
        <w:t>.</w:t>
      </w:r>
    </w:p>
    <w:p w:rsidR="00D15679" w:rsidRDefault="009D6D8E" w:rsidP="00D15679">
      <w:pPr>
        <w:tabs>
          <w:tab w:val="left" w:pos="0"/>
        </w:tabs>
        <w:suppressAutoHyphens/>
        <w:spacing w:after="240" w:line="240" w:lineRule="auto"/>
      </w:pPr>
      <w:r>
        <w:t>26.</w:t>
      </w:r>
      <w:r>
        <w:tab/>
      </w:r>
      <w:r w:rsidR="000044C3">
        <w:rPr>
          <w:u w:val="single"/>
        </w:rPr>
        <w:t>Г-н МАВРОММАТИС</w:t>
      </w:r>
      <w:r w:rsidR="000044C3">
        <w:t xml:space="preserve"> </w:t>
      </w:r>
      <w:r w:rsidR="00D0345C">
        <w:t xml:space="preserve">благодарит делегацию за </w:t>
      </w:r>
      <w:r w:rsidR="000044C3">
        <w:t>то, каким образом она представила первоначальный доклад, а также за сообщенную ею дополнительную информацию.  Основной документ (Н</w:t>
      </w:r>
      <w:r w:rsidR="000044C3">
        <w:rPr>
          <w:lang w:val="en-US"/>
        </w:rPr>
        <w:t>RI</w:t>
      </w:r>
      <w:r w:rsidR="000044C3" w:rsidRPr="000044C3">
        <w:t>/</w:t>
      </w:r>
      <w:r w:rsidR="000044C3">
        <w:rPr>
          <w:lang w:val="en-US"/>
        </w:rPr>
        <w:t>CORE</w:t>
      </w:r>
      <w:r w:rsidR="000044C3" w:rsidRPr="000044C3">
        <w:t>/1/</w:t>
      </w:r>
      <w:r w:rsidR="000044C3">
        <w:rPr>
          <w:lang w:val="en-US"/>
        </w:rPr>
        <w:t>Add</w:t>
      </w:r>
      <w:r w:rsidR="000044C3" w:rsidRPr="000044C3">
        <w:t>.97</w:t>
      </w:r>
      <w:r w:rsidR="000044C3">
        <w:t>) сам по себе является достаточно лаконичным, и его, вероятно, необходимо обновить в ближайшее время.  Следует подчеркнуть значительный прогресс, достигнутый Литвой со времени независимости, т.е. за весьма короткий период времени.</w:t>
      </w:r>
    </w:p>
    <w:p w:rsidR="00D15679" w:rsidRDefault="009D6D8E" w:rsidP="00D15679">
      <w:pPr>
        <w:tabs>
          <w:tab w:val="left" w:pos="0"/>
        </w:tabs>
        <w:suppressAutoHyphens/>
        <w:spacing w:after="240" w:line="240" w:lineRule="auto"/>
      </w:pPr>
      <w:r>
        <w:t>27.</w:t>
      </w:r>
      <w:r>
        <w:tab/>
      </w:r>
      <w:r w:rsidR="00D0345C">
        <w:rPr>
          <w:u w:val="single"/>
        </w:rPr>
        <w:t xml:space="preserve">Г-н </w:t>
      </w:r>
      <w:r w:rsidR="000044C3">
        <w:rPr>
          <w:u w:val="single"/>
        </w:rPr>
        <w:t>МАРИНЬО МЕНЕНДЕС</w:t>
      </w:r>
      <w:r w:rsidR="00D0345C">
        <w:t xml:space="preserve"> </w:t>
      </w:r>
      <w:r w:rsidR="000044C3">
        <w:t xml:space="preserve">выражает признательность государству-участнику за содержание его первоначального доклада и за полезную информацию, сообщенную в ходе обсуждений.  Г-н Яковлев уже затронул вопрос о месте Конвенции в литовском внутреннем праве.  Из пункта 19 рассматриваемого доклада и дополнительной информации, представленной делегацией, следует, что Конвенция непосредственно осуществляются в Литве, в которой действует монистическая система.  Если дело обстоит подобным образом, то определение пытки, данное в Конвенции, будет равнозначно в ней норме, даже если эта проблема возникнет с меньшей остротой в будущем.  Г-н Мариньо Менендес отмечает, что в пункте 48 доклада </w:t>
      </w:r>
      <w:r w:rsidR="000044C3">
        <w:rPr>
          <w:lang w:val="en-US"/>
        </w:rPr>
        <w:t>CAT</w:t>
      </w:r>
      <w:r w:rsidR="000044C3" w:rsidRPr="000044C3">
        <w:t>/</w:t>
      </w:r>
      <w:r w:rsidR="000044C3">
        <w:rPr>
          <w:lang w:val="en-US"/>
        </w:rPr>
        <w:t>C</w:t>
      </w:r>
      <w:r w:rsidR="000044C3" w:rsidRPr="000044C3">
        <w:t>/37/</w:t>
      </w:r>
      <w:r w:rsidR="000044C3">
        <w:rPr>
          <w:lang w:val="en-US"/>
        </w:rPr>
        <w:t>Add</w:t>
      </w:r>
      <w:r w:rsidR="000044C3" w:rsidRPr="000044C3">
        <w:t xml:space="preserve">.5 </w:t>
      </w:r>
      <w:r w:rsidR="005B5F37">
        <w:t>в его французском варианте речь идет о "</w:t>
      </w:r>
      <w:r w:rsidR="005B5F37">
        <w:rPr>
          <w:lang w:val="en-US"/>
        </w:rPr>
        <w:t>torturas</w:t>
      </w:r>
      <w:r w:rsidR="005B5F37" w:rsidRPr="005B5F37">
        <w:t xml:space="preserve"> </w:t>
      </w:r>
      <w:r w:rsidR="005B5F37">
        <w:rPr>
          <w:lang w:val="en-US"/>
        </w:rPr>
        <w:t>crueles</w:t>
      </w:r>
      <w:r w:rsidR="005B5F37">
        <w:t>", в то время как следовало бы говорить об актах пытки, поскольку пытка является жестокой по определению;  речь идет, вероятно, о простой проблеме формы.</w:t>
      </w:r>
    </w:p>
    <w:p w:rsidR="00D15679" w:rsidRDefault="009D6D8E" w:rsidP="00D15679">
      <w:pPr>
        <w:tabs>
          <w:tab w:val="left" w:pos="0"/>
        </w:tabs>
        <w:suppressAutoHyphens/>
        <w:spacing w:after="240" w:line="240" w:lineRule="auto"/>
      </w:pPr>
      <w:r>
        <w:t>28.</w:t>
      </w:r>
      <w:r>
        <w:tab/>
      </w:r>
      <w:r w:rsidR="005B5F37">
        <w:t>В дополнительной информации, представленной в распоряжение Комитета, сообщается, что литовские суды принимают к сведению решения Комитета по правам человека;  учитывают</w:t>
      </w:r>
      <w:r w:rsidR="00314FF6">
        <w:t>ся</w:t>
      </w:r>
      <w:r w:rsidR="005B5F37">
        <w:t xml:space="preserve"> ли также</w:t>
      </w:r>
      <w:r w:rsidR="00314FF6">
        <w:t>,</w:t>
      </w:r>
      <w:r w:rsidR="005B5F37">
        <w:t xml:space="preserve"> в случае необходимости</w:t>
      </w:r>
      <w:r w:rsidR="00314FF6">
        <w:t>,</w:t>
      </w:r>
      <w:r w:rsidR="005B5F37">
        <w:t xml:space="preserve"> решения Комитета против пыток?  Иными словами, идет ли речь о праве или простой судебной практике?  И наконец, в пункте 37 рассматриваемого доклада указывается, что, когда принимается решение о высылке иностранца, Департамент по вопросам миграции удостоверяется, что он не будет подвергнут преследованию в том государстве, в которое этот иностранец высылается;  можно задать вопрос о том, является ли понятие преследования, которое составляет суть данного положения, достаточным для охвата всех возможных случаев пытки.</w:t>
      </w:r>
    </w:p>
    <w:p w:rsidR="00D15679" w:rsidRDefault="005B5F37" w:rsidP="00D15679">
      <w:pPr>
        <w:tabs>
          <w:tab w:val="left" w:pos="0"/>
        </w:tabs>
        <w:suppressAutoHyphens/>
        <w:spacing w:after="240" w:line="240" w:lineRule="auto"/>
      </w:pPr>
      <w:r>
        <w:t>29.</w:t>
      </w:r>
      <w:r>
        <w:tab/>
      </w:r>
      <w:r w:rsidR="00D62B0F">
        <w:t>В пункте 87 доклада говорится, что, в соответствии со статьей 6 Уголовного кодекса, уголовное законодательство Литвы может применяться к другим лицам (как гражданам Литвы, так и постоянно проживающим в Литве лицам), совершившим правонарушение за рубежом, если это правонарушение квалифицируется в качестве преступления и подлежит наказанию в соответствии с законами места его совершения и законами Литвы.  Наделяет ли это положение литовские суды универсальн</w:t>
      </w:r>
      <w:r w:rsidR="00FE191C">
        <w:t xml:space="preserve">ыми полномочиями </w:t>
      </w:r>
      <w:r w:rsidR="00D62B0F">
        <w:t>для рассмотрения дел, имеющих отношение к актам пытки, совершенным за рубежом иностранцами?</w:t>
      </w:r>
    </w:p>
    <w:p w:rsidR="00D15679" w:rsidRDefault="00D62B0F" w:rsidP="00D15679">
      <w:pPr>
        <w:tabs>
          <w:tab w:val="left" w:pos="0"/>
        </w:tabs>
        <w:suppressAutoHyphens/>
        <w:spacing w:after="240" w:line="240" w:lineRule="auto"/>
      </w:pPr>
      <w:r>
        <w:t>30.</w:t>
      </w:r>
      <w:r>
        <w:tab/>
        <w:t xml:space="preserve">И наконец, отметив, что Литва присоединилась к Венской конвенции о дипломатических </w:t>
      </w:r>
      <w:r w:rsidR="00082E91">
        <w:t>с</w:t>
      </w:r>
      <w:r>
        <w:t xml:space="preserve">ношениях, г-н Мариньо Менендес </w:t>
      </w:r>
      <w:r w:rsidR="00FE191C">
        <w:t>полагает</w:t>
      </w:r>
      <w:r>
        <w:t xml:space="preserve">, что она также присоединилась к Венской конвенции о консульских </w:t>
      </w:r>
      <w:r w:rsidR="00FE191C">
        <w:t>с</w:t>
      </w:r>
      <w:r>
        <w:t>ношениях.  В этой связи он спрашивает, обязаны ли литовские власти в соответствии с законом информировать консульских работников о начале преследования иностранца в литовских судах, в частности уголовных, и может ли соответствующее лицо пользоваться консульской помощью.</w:t>
      </w:r>
    </w:p>
    <w:p w:rsidR="00D15679" w:rsidRDefault="00D62B0F" w:rsidP="00D15679">
      <w:pPr>
        <w:tabs>
          <w:tab w:val="left" w:pos="0"/>
        </w:tabs>
        <w:suppressAutoHyphens/>
        <w:spacing w:after="240" w:line="240" w:lineRule="auto"/>
      </w:pPr>
      <w:r>
        <w:t>31.</w:t>
      </w:r>
      <w:r>
        <w:tab/>
      </w:r>
      <w:r>
        <w:rPr>
          <w:u w:val="single"/>
        </w:rPr>
        <w:t>Г-н ГРОССМАН</w:t>
      </w:r>
      <w:r>
        <w:t>, отметив, что международные договоры, которые были ратифицированы парламентом, являются составной частью юридической системы Республики Литвы, спрашивает, применяются ли и могут ли использоваться в качестве ссылки в литовских судах положения Конвенции против пыток.</w:t>
      </w:r>
    </w:p>
    <w:p w:rsidR="00D15679" w:rsidRDefault="00D62B0F" w:rsidP="00D15679">
      <w:pPr>
        <w:tabs>
          <w:tab w:val="left" w:pos="0"/>
        </w:tabs>
        <w:suppressAutoHyphens/>
        <w:spacing w:after="240" w:line="240" w:lineRule="auto"/>
      </w:pPr>
      <w:r>
        <w:t>32.</w:t>
      </w:r>
      <w:r>
        <w:tab/>
      </w:r>
      <w:r>
        <w:rPr>
          <w:u w:val="single"/>
        </w:rPr>
        <w:t>ПРЕДСЕДАТЕЛЬ</w:t>
      </w:r>
      <w:r>
        <w:t xml:space="preserve"> спрашивает, наделен ли парламентский </w:t>
      </w:r>
      <w:r w:rsidR="00FE191C">
        <w:t xml:space="preserve">уполномоченный </w:t>
      </w:r>
      <w:r>
        <w:t>правом рассматривать заявления о пытках в тех случаях, когда пострадавший считает, что компетентные власти не рассматривали данное дело должным образом.  Он приветствует создание Службы защиты свидетелей и потерпевших в рамках Бюро уголовной полиции и отмечает, что эта служба должна, вероятно, играть важную роль в борьбе с организованной преступностью.  В этой связи он задает вопрос о масштабах этого явления в Литве.</w:t>
      </w:r>
    </w:p>
    <w:p w:rsidR="00D15679" w:rsidRDefault="00D62B0F" w:rsidP="00D15679">
      <w:pPr>
        <w:tabs>
          <w:tab w:val="left" w:pos="0"/>
        </w:tabs>
        <w:suppressAutoHyphens/>
        <w:spacing w:after="240" w:line="240" w:lineRule="auto"/>
        <w:rPr>
          <w:i/>
        </w:rPr>
      </w:pPr>
      <w:r>
        <w:t>33.</w:t>
      </w:r>
      <w:r>
        <w:tab/>
      </w:r>
      <w:r>
        <w:rPr>
          <w:i/>
        </w:rPr>
        <w:t>Литовская делегация покидает место за столом Комитета.</w:t>
      </w:r>
    </w:p>
    <w:p w:rsidR="00D15679" w:rsidRDefault="00A56E8F" w:rsidP="00D15679">
      <w:pPr>
        <w:tabs>
          <w:tab w:val="left" w:pos="0"/>
        </w:tabs>
        <w:suppressAutoHyphens/>
        <w:spacing w:after="240" w:line="240" w:lineRule="auto"/>
        <w:jc w:val="center"/>
        <w:rPr>
          <w:i/>
        </w:rPr>
      </w:pPr>
      <w:r>
        <w:rPr>
          <w:i/>
        </w:rPr>
        <w:t>Первая (открытая) часть заседания закрывается в 1</w:t>
      </w:r>
      <w:r w:rsidR="00E04216">
        <w:rPr>
          <w:i/>
        </w:rPr>
        <w:t>6</w:t>
      </w:r>
      <w:r>
        <w:rPr>
          <w:i/>
        </w:rPr>
        <w:t xml:space="preserve"> час. </w:t>
      </w:r>
      <w:r w:rsidR="00E04216">
        <w:rPr>
          <w:i/>
        </w:rPr>
        <w:t>3</w:t>
      </w:r>
      <w:r w:rsidR="00D62B0F">
        <w:rPr>
          <w:i/>
        </w:rPr>
        <w:t>0</w:t>
      </w:r>
      <w:r>
        <w:rPr>
          <w:i/>
        </w:rPr>
        <w:t xml:space="preserve"> мин.</w:t>
      </w:r>
    </w:p>
    <w:p w:rsidR="00D70E97" w:rsidRPr="00D70E97" w:rsidRDefault="00A56E8F" w:rsidP="00D15679">
      <w:pPr>
        <w:tabs>
          <w:tab w:val="left" w:pos="0"/>
        </w:tabs>
        <w:suppressAutoHyphens/>
        <w:spacing w:after="240" w:line="240" w:lineRule="auto"/>
        <w:jc w:val="center"/>
      </w:pPr>
      <w:r>
        <w:t>-----</w:t>
      </w:r>
    </w:p>
    <w:sectPr w:rsidR="00D70E97" w:rsidRPr="00D70E97" w:rsidSect="00D15679">
      <w:headerReference w:type="even" r:id="rId9"/>
      <w:headerReference w:type="default" r:id="rId10"/>
      <w:footerReference w:type="first" r:id="rId11"/>
      <w:type w:val="continuous"/>
      <w:pgSz w:w="11906" w:h="16838"/>
      <w:pgMar w:top="1134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370" w:rsidRDefault="00D41370">
      <w:r>
        <w:separator/>
      </w:r>
    </w:p>
  </w:endnote>
  <w:endnote w:type="continuationSeparator" w:id="0">
    <w:p w:rsidR="00D41370" w:rsidRDefault="00D41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679" w:rsidRDefault="00D15679" w:rsidP="00D1567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240" w:line="240" w:lineRule="auto"/>
      <w:rPr>
        <w:lang w:val="fr-CH"/>
      </w:rPr>
    </w:pPr>
    <w:r>
      <w:rPr>
        <w:rStyle w:val="FootnoteReference"/>
      </w:rPr>
      <w:t>*</w:t>
    </w:r>
    <w:r>
      <w:t xml:space="preserve"> </w:t>
    </w:r>
    <w:r>
      <w:tab/>
      <w:t xml:space="preserve">Краткий отчет о второй (закрытой) части заседания выпускается в виде документа под условным обозначением </w:t>
    </w:r>
    <w:r>
      <w:rPr>
        <w:lang w:val="en-US"/>
      </w:rPr>
      <w:t>CAT</w:t>
    </w:r>
    <w:r w:rsidRPr="0081586C">
      <w:t>/</w:t>
    </w:r>
    <w:r>
      <w:rPr>
        <w:lang w:val="en-US"/>
      </w:rPr>
      <w:t>C</w:t>
    </w:r>
    <w:r w:rsidRPr="0081586C">
      <w:t>/</w:t>
    </w:r>
    <w:r>
      <w:rPr>
        <w:lang w:val="en-US"/>
      </w:rPr>
      <w:t>SR</w:t>
    </w:r>
    <w:r w:rsidRPr="0081586C">
      <w:t>.5</w:t>
    </w:r>
    <w:r>
      <w:t>8</w:t>
    </w:r>
    <w:r w:rsidRPr="002B51D1">
      <w:t>4</w:t>
    </w:r>
    <w:r>
      <w:t>/</w:t>
    </w:r>
    <w:r>
      <w:rPr>
        <w:lang w:val="en-US"/>
      </w:rPr>
      <w:t>Add</w:t>
    </w:r>
    <w:r w:rsidRPr="00601C1D">
      <w:t>.1</w:t>
    </w:r>
    <w:r>
      <w:t>.</w:t>
    </w:r>
  </w:p>
  <w:p w:rsidR="00D15679" w:rsidRDefault="00D15679" w:rsidP="00D1567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240" w:line="240" w:lineRule="auto"/>
    </w:pPr>
    <w:r>
      <w:t>________________________</w:t>
    </w:r>
  </w:p>
  <w:p w:rsidR="00D15679" w:rsidRDefault="00D15679" w:rsidP="00D1567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240" w:line="240" w:lineRule="auto"/>
    </w:pPr>
    <w:r>
      <w:tab/>
      <w:t>В настоящий отчет могут вноситься поправки.</w:t>
    </w:r>
  </w:p>
  <w:p w:rsidR="00D15679" w:rsidRDefault="00D15679" w:rsidP="00D1567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240"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D15679" w:rsidRPr="00D15679" w:rsidRDefault="00D15679" w:rsidP="00D1567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240" w:line="240" w:lineRule="auto"/>
    </w:pPr>
    <w:r>
      <w:tab/>
      <w:t>Любые поправки к отчетам о заседаниях Комитета будут сведены в единое исправление, которое будет выпущено вскоре после окончания сессии.</w:t>
    </w:r>
  </w:p>
  <w:p w:rsidR="00D15679" w:rsidRDefault="00D15679" w:rsidP="00D15679">
    <w:pPr>
      <w:pStyle w:val="FootnoteText"/>
    </w:pPr>
    <w:r>
      <w:rPr>
        <w:lang w:val="en-US"/>
      </w:rPr>
      <w:t>GE.03-</w:t>
    </w:r>
    <w:fldSimple w:instr=" FILLIN  &quot;Введите номер документа&quot; \* MERGEFORMAT ">
      <w:r w:rsidR="00F307B8">
        <w:rPr>
          <w:lang w:val="en-US"/>
        </w:rPr>
        <w:t>45370</w:t>
      </w:r>
    </w:fldSimple>
    <w:r>
      <w:rPr>
        <w:lang w:val="en-US"/>
      </w:rPr>
      <w:t xml:space="preserve">   (EXT)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370" w:rsidRDefault="00D41370">
      <w:r>
        <w:separator/>
      </w:r>
    </w:p>
  </w:footnote>
  <w:footnote w:type="continuationSeparator" w:id="0">
    <w:p w:rsidR="00D41370" w:rsidRDefault="00D41370">
      <w:r>
        <w:continuationSeparator/>
      </w:r>
    </w:p>
  </w:footnote>
  <w:footnote w:id="1">
    <w:p w:rsidR="00534798" w:rsidRPr="00D15679" w:rsidRDefault="00534798" w:rsidP="00D15679">
      <w:pPr>
        <w:pStyle w:val="FootnoteText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98" w:rsidRPr="00077351" w:rsidRDefault="00534798">
    <w:pPr>
      <w:pStyle w:val="Header"/>
      <w:tabs>
        <w:tab w:val="left" w:pos="6237"/>
      </w:tabs>
    </w:pPr>
    <w:r>
      <w:rPr>
        <w:lang w:val="en-US"/>
      </w:rPr>
      <w:t>CAT/C/SR.58</w:t>
    </w:r>
    <w:r>
      <w:t>4</w:t>
    </w:r>
  </w:p>
  <w:p w:rsidR="00534798" w:rsidRDefault="0053479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07B8">
      <w:rPr>
        <w:rStyle w:val="PageNumber"/>
        <w:noProof/>
      </w:rPr>
      <w:t>10</w:t>
    </w:r>
    <w:r>
      <w:rPr>
        <w:rStyle w:val="PageNumber"/>
      </w:rPr>
      <w:fldChar w:fldCharType="end"/>
    </w:r>
  </w:p>
  <w:p w:rsidR="00534798" w:rsidRDefault="00534798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98" w:rsidRPr="00077351" w:rsidRDefault="00534798">
    <w:pPr>
      <w:pStyle w:val="Header"/>
      <w:tabs>
        <w:tab w:val="left" w:pos="6521"/>
      </w:tabs>
    </w:pPr>
    <w:r>
      <w:rPr>
        <w:lang w:val="en-US"/>
      </w:rPr>
      <w:tab/>
    </w:r>
    <w:r>
      <w:rPr>
        <w:lang w:val="en-US"/>
      </w:rPr>
      <w:tab/>
      <w:t>CAT/C/SR.58</w:t>
    </w:r>
    <w:r>
      <w:t>4</w:t>
    </w:r>
  </w:p>
  <w:p w:rsidR="00534798" w:rsidRDefault="00534798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07B8">
      <w:rPr>
        <w:rStyle w:val="PageNumber"/>
        <w:noProof/>
      </w:rPr>
      <w:t>9</w:t>
    </w:r>
    <w:r>
      <w:rPr>
        <w:rStyle w:val="PageNumber"/>
      </w:rPr>
      <w:fldChar w:fldCharType="end"/>
    </w:r>
  </w:p>
  <w:p w:rsidR="00534798" w:rsidRDefault="0053479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attachedTemplate r:id="rId1"/>
  <w:stylePaneFormatFilter w:val="3F0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237"/>
    <w:rsid w:val="000036CE"/>
    <w:rsid w:val="000044C3"/>
    <w:rsid w:val="00063737"/>
    <w:rsid w:val="00063906"/>
    <w:rsid w:val="00075BF2"/>
    <w:rsid w:val="000769C3"/>
    <w:rsid w:val="00077351"/>
    <w:rsid w:val="00080AF4"/>
    <w:rsid w:val="00082E91"/>
    <w:rsid w:val="000E397C"/>
    <w:rsid w:val="00114CEA"/>
    <w:rsid w:val="001703C5"/>
    <w:rsid w:val="00175DD0"/>
    <w:rsid w:val="00184AA5"/>
    <w:rsid w:val="001D3E4F"/>
    <w:rsid w:val="001D7809"/>
    <w:rsid w:val="001F5C0F"/>
    <w:rsid w:val="002155C7"/>
    <w:rsid w:val="00254DBA"/>
    <w:rsid w:val="002664C2"/>
    <w:rsid w:val="002A3DC9"/>
    <w:rsid w:val="002B51D1"/>
    <w:rsid w:val="002E73FA"/>
    <w:rsid w:val="00305AAE"/>
    <w:rsid w:val="00314FF6"/>
    <w:rsid w:val="003159E2"/>
    <w:rsid w:val="00326C8F"/>
    <w:rsid w:val="0034491C"/>
    <w:rsid w:val="00345753"/>
    <w:rsid w:val="00364245"/>
    <w:rsid w:val="003825A5"/>
    <w:rsid w:val="003A747D"/>
    <w:rsid w:val="003B4A23"/>
    <w:rsid w:val="003E0E7F"/>
    <w:rsid w:val="00425CF9"/>
    <w:rsid w:val="004403E7"/>
    <w:rsid w:val="004450F7"/>
    <w:rsid w:val="00455445"/>
    <w:rsid w:val="00467190"/>
    <w:rsid w:val="004C1338"/>
    <w:rsid w:val="004C2D15"/>
    <w:rsid w:val="004F0B62"/>
    <w:rsid w:val="004F71C3"/>
    <w:rsid w:val="00503C07"/>
    <w:rsid w:val="00514066"/>
    <w:rsid w:val="00534798"/>
    <w:rsid w:val="005402AD"/>
    <w:rsid w:val="00555AB2"/>
    <w:rsid w:val="005573D2"/>
    <w:rsid w:val="0059243A"/>
    <w:rsid w:val="005B5F37"/>
    <w:rsid w:val="005D083B"/>
    <w:rsid w:val="00601C1D"/>
    <w:rsid w:val="00641711"/>
    <w:rsid w:val="00695766"/>
    <w:rsid w:val="006B2D62"/>
    <w:rsid w:val="006C24B0"/>
    <w:rsid w:val="006C4234"/>
    <w:rsid w:val="0072408D"/>
    <w:rsid w:val="00742200"/>
    <w:rsid w:val="007672FB"/>
    <w:rsid w:val="00796C12"/>
    <w:rsid w:val="007E5C3B"/>
    <w:rsid w:val="00803237"/>
    <w:rsid w:val="00810F48"/>
    <w:rsid w:val="0081275C"/>
    <w:rsid w:val="0081685B"/>
    <w:rsid w:val="0086504A"/>
    <w:rsid w:val="0086527B"/>
    <w:rsid w:val="008E2E3E"/>
    <w:rsid w:val="008F6404"/>
    <w:rsid w:val="008F7911"/>
    <w:rsid w:val="00907F69"/>
    <w:rsid w:val="00960A6F"/>
    <w:rsid w:val="009652CC"/>
    <w:rsid w:val="0097083B"/>
    <w:rsid w:val="00992C16"/>
    <w:rsid w:val="0099525A"/>
    <w:rsid w:val="009B2B19"/>
    <w:rsid w:val="009D1276"/>
    <w:rsid w:val="009D6D8E"/>
    <w:rsid w:val="009E1EB4"/>
    <w:rsid w:val="009E757D"/>
    <w:rsid w:val="00A165DE"/>
    <w:rsid w:val="00A24630"/>
    <w:rsid w:val="00A32B8E"/>
    <w:rsid w:val="00A4419A"/>
    <w:rsid w:val="00A479DF"/>
    <w:rsid w:val="00A56E8F"/>
    <w:rsid w:val="00A7291B"/>
    <w:rsid w:val="00A7516C"/>
    <w:rsid w:val="00A8765F"/>
    <w:rsid w:val="00AA51BE"/>
    <w:rsid w:val="00AC0635"/>
    <w:rsid w:val="00AE12D8"/>
    <w:rsid w:val="00B01DFA"/>
    <w:rsid w:val="00B26AC3"/>
    <w:rsid w:val="00B30F49"/>
    <w:rsid w:val="00B56638"/>
    <w:rsid w:val="00B719B9"/>
    <w:rsid w:val="00B84270"/>
    <w:rsid w:val="00B924C4"/>
    <w:rsid w:val="00C16B29"/>
    <w:rsid w:val="00C92FCF"/>
    <w:rsid w:val="00CA3282"/>
    <w:rsid w:val="00CA3923"/>
    <w:rsid w:val="00CB08E8"/>
    <w:rsid w:val="00CD73A3"/>
    <w:rsid w:val="00D0345C"/>
    <w:rsid w:val="00D15679"/>
    <w:rsid w:val="00D321C8"/>
    <w:rsid w:val="00D41370"/>
    <w:rsid w:val="00D52C1A"/>
    <w:rsid w:val="00D62B0F"/>
    <w:rsid w:val="00D70E97"/>
    <w:rsid w:val="00D7243D"/>
    <w:rsid w:val="00D82BE5"/>
    <w:rsid w:val="00D92C44"/>
    <w:rsid w:val="00DE704E"/>
    <w:rsid w:val="00E04216"/>
    <w:rsid w:val="00E32347"/>
    <w:rsid w:val="00EB75F7"/>
    <w:rsid w:val="00EC6EAE"/>
    <w:rsid w:val="00EE5412"/>
    <w:rsid w:val="00EF084B"/>
    <w:rsid w:val="00F03554"/>
    <w:rsid w:val="00F11B9E"/>
    <w:rsid w:val="00F307B8"/>
    <w:rsid w:val="00F43999"/>
    <w:rsid w:val="00F8589C"/>
    <w:rsid w:val="00F90BE1"/>
    <w:rsid w:val="00F963E1"/>
    <w:rsid w:val="00FA1DDE"/>
    <w:rsid w:val="00FB154C"/>
    <w:rsid w:val="00FB1EF8"/>
    <w:rsid w:val="00FB62C4"/>
    <w:rsid w:val="00FD31DF"/>
    <w:rsid w:val="00FE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</TotalTime>
  <Pages>1</Pages>
  <Words>4121</Words>
  <Characters>23495</Characters>
  <Application>Microsoft Office Outlook</Application>
  <DocSecurity>4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27561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3</cp:revision>
  <cp:lastPrinted>2008-03-26T10:02:00Z</cp:lastPrinted>
  <dcterms:created xsi:type="dcterms:W3CDTF">2008-03-26T10:02:00Z</dcterms:created>
  <dcterms:modified xsi:type="dcterms:W3CDTF">2008-03-26T10:03:00Z</dcterms:modified>
</cp:coreProperties>
</file>