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6303DD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F9F861" w14:textId="77777777" w:rsidR="002D5AAC" w:rsidRDefault="002D5AAC" w:rsidP="008B2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BA7DA1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723B8B" w14:textId="3E6983E4" w:rsidR="002D5AAC" w:rsidRDefault="008B23F2" w:rsidP="008B23F2">
            <w:pPr>
              <w:jc w:val="right"/>
            </w:pPr>
            <w:r w:rsidRPr="008B23F2">
              <w:rPr>
                <w:sz w:val="40"/>
              </w:rPr>
              <w:t>E</w:t>
            </w:r>
            <w:r w:rsidRPr="008B23F2">
              <w:t>/C.12/BLR/CO/7</w:t>
            </w:r>
          </w:p>
        </w:tc>
      </w:tr>
      <w:tr w:rsidR="002D5AAC" w:rsidRPr="00CC2617" w14:paraId="1C31B25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7E9E2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C1E155" wp14:editId="38EE4C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F47093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827E83" w14:textId="77777777" w:rsidR="002D5AAC" w:rsidRDefault="008B23F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90234D" w14:textId="77777777" w:rsidR="008B23F2" w:rsidRDefault="008B23F2" w:rsidP="008B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March 2022</w:t>
            </w:r>
          </w:p>
          <w:p w14:paraId="37259A42" w14:textId="77777777" w:rsidR="008B23F2" w:rsidRDefault="008B23F2" w:rsidP="008B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8F7969" w14:textId="48896D07" w:rsidR="008B23F2" w:rsidRPr="00D62A45" w:rsidRDefault="008B23F2" w:rsidP="008B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5761EA" w14:textId="09DD7BC4" w:rsidR="008B23F2" w:rsidRPr="008B23F2" w:rsidRDefault="008B23F2" w:rsidP="008B23F2">
      <w:pPr>
        <w:spacing w:before="120"/>
        <w:rPr>
          <w:b/>
          <w:sz w:val="24"/>
          <w:szCs w:val="24"/>
        </w:rPr>
      </w:pPr>
      <w:r w:rsidRPr="008B23F2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8B23F2">
        <w:rPr>
          <w:b/>
          <w:bCs/>
          <w:sz w:val="24"/>
          <w:szCs w:val="24"/>
        </w:rPr>
        <w:t>и культурным правам</w:t>
      </w:r>
    </w:p>
    <w:p w14:paraId="1E5442AC" w14:textId="77777777" w:rsidR="008B23F2" w:rsidRPr="001E074B" w:rsidRDefault="008B23F2" w:rsidP="008B23F2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седьмому периодическому докладу Беларуси</w:t>
      </w:r>
      <w:r w:rsidRPr="00BA4550">
        <w:rPr>
          <w:b w:val="0"/>
          <w:sz w:val="20"/>
        </w:rPr>
        <w:footnoteReference w:customMarkFollows="1" w:id="1"/>
        <w:t>*</w:t>
      </w:r>
    </w:p>
    <w:p w14:paraId="218E9335" w14:textId="77777777" w:rsidR="008B23F2" w:rsidRPr="001E074B" w:rsidRDefault="008B23F2" w:rsidP="008B23F2">
      <w:pPr>
        <w:pStyle w:val="SingleTxtG"/>
      </w:pPr>
      <w:r>
        <w:t>1.</w:t>
      </w:r>
      <w:r>
        <w:tab/>
        <w:t>Комитет рассмотрел седьмой периодический доклад Беларуси</w:t>
      </w:r>
      <w:r w:rsidRPr="00D86B2C">
        <w:rPr>
          <w:rStyle w:val="a8"/>
        </w:rPr>
        <w:footnoteReference w:id="2"/>
      </w:r>
      <w:r>
        <w:t xml:space="preserve"> на своих третьем, пятом и седьмом заседаниях</w:t>
      </w:r>
      <w:r w:rsidRPr="00D86B2C">
        <w:rPr>
          <w:rStyle w:val="a8"/>
        </w:rPr>
        <w:footnoteReference w:id="3"/>
      </w:r>
      <w:r>
        <w:t>, состоявшихся 15, 16 и 17 февраля 2022 года, и принял настоящие заключительные замечания на своем тридцатом заседании, состоявшемся 4 марта 2022 года.</w:t>
      </w:r>
    </w:p>
    <w:p w14:paraId="75B2201B" w14:textId="10E1BDB6" w:rsidR="008B23F2" w:rsidRPr="001E074B" w:rsidRDefault="008B23F2" w:rsidP="008B23F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4D86B36E" w14:textId="77777777" w:rsidR="008B23F2" w:rsidRPr="001E074B" w:rsidRDefault="008B23F2" w:rsidP="008B23F2">
      <w:pPr>
        <w:pStyle w:val="SingleTxtG"/>
        <w:rPr>
          <w:i/>
        </w:rPr>
      </w:pPr>
      <w:r>
        <w:t>2.</w:t>
      </w:r>
      <w:r>
        <w:tab/>
        <w:t>Комитет приветствует представление государством-участником его седьмого периодического доклада, который был подготовлен на основе предварительного перечня вопросов, составленного Комитетом</w:t>
      </w:r>
      <w:r w:rsidRPr="00D86B2C">
        <w:rPr>
          <w:rStyle w:val="a8"/>
        </w:rPr>
        <w:footnoteReference w:id="4"/>
      </w:r>
      <w:r>
        <w:t>. Комитет выражает государству-участнику признательность за согласие следовать упрощенной процедуре представления докладов, поскольку она позволяет предметно рассмотреть доклад и придать целенаправленный характер диалогу с делегацией. Комитет выражает признательность за конструктивный диалог, состоявшийся с делегацией государства-участника.</w:t>
      </w:r>
    </w:p>
    <w:p w14:paraId="439E541C" w14:textId="77777777" w:rsidR="008B23F2" w:rsidRPr="001E074B" w:rsidRDefault="008B23F2" w:rsidP="008B23F2">
      <w:pPr>
        <w:pStyle w:val="SingleTxtG"/>
        <w:rPr>
          <w:i/>
        </w:rPr>
      </w:pPr>
      <w:r>
        <w:t>3.</w:t>
      </w:r>
      <w:r>
        <w:tab/>
        <w:t>Комитет отмечает заявление делегации о том, что она намерена продолжать обеспечивать достойный уровень жизни и социальную защиту для всего населения страны, несмотря на имеющиеся трудности, включая введение односторонних ограничительных мер.</w:t>
      </w:r>
    </w:p>
    <w:p w14:paraId="2C0D8526" w14:textId="3F37A8BD" w:rsidR="008B23F2" w:rsidRPr="001E074B" w:rsidRDefault="008B23F2" w:rsidP="008B23F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1DB9C784" w14:textId="77777777" w:rsidR="008B23F2" w:rsidRPr="001E074B" w:rsidRDefault="008B23F2" w:rsidP="008B23F2">
      <w:pPr>
        <w:pStyle w:val="SingleTxtG"/>
        <w:rPr>
          <w:rFonts w:eastAsia="Malgun Gothic"/>
        </w:rPr>
      </w:pPr>
      <w:r>
        <w:t>4.</w:t>
      </w:r>
      <w:r>
        <w:tab/>
        <w:t>Комитет с удовлетворением отмечает законодательные, институциональные и политические меры, принятые государством-участником в целях более активного осуществления экономических, социальных и культурных прав, о которых говорится в настоящих заключительных замечаниях. В частности, Комитет выражает государству-участнику признательность за принятие следующих мер:</w:t>
      </w:r>
    </w:p>
    <w:p w14:paraId="7B27DC14" w14:textId="0B568A0E" w:rsidR="008B23F2" w:rsidRPr="001E074B" w:rsidRDefault="008B23F2" w:rsidP="008B23F2">
      <w:pPr>
        <w:pStyle w:val="SingleTxtG"/>
        <w:rPr>
          <w:rFonts w:eastAsia="Malgun Gothic"/>
        </w:rPr>
      </w:pPr>
      <w:r>
        <w:tab/>
        <w:t>a)</w:t>
      </w:r>
      <w:r>
        <w:tab/>
        <w:t>внесение государством-участником в 2020 году поправок в Трудовой кодекс, предусматривающих включение положений о предоставлении отцу отпуска по уходу за ребенком, укрепление гарантий защиты работающих одиноких родителей и отмену запрета на сверхурочную работу и командировки для матерей, воспитывающих детей в возрасте до трех лет;</w:t>
      </w:r>
    </w:p>
    <w:p w14:paraId="4332F642" w14:textId="11FAF5C2" w:rsidR="008B23F2" w:rsidRPr="001E074B" w:rsidRDefault="008B23F2" w:rsidP="008B23F2">
      <w:pPr>
        <w:pStyle w:val="SingleTxtG"/>
        <w:rPr>
          <w:rFonts w:eastAsia="Malgun Gothic"/>
        </w:rPr>
      </w:pPr>
      <w:r>
        <w:lastRenderedPageBreak/>
        <w:tab/>
        <w:t>b)</w:t>
      </w:r>
      <w:r>
        <w:tab/>
        <w:t>ратификацию Конвенции о правах инвалидов в 2016 году.</w:t>
      </w:r>
    </w:p>
    <w:p w14:paraId="151E19B8" w14:textId="20A22698" w:rsidR="008B23F2" w:rsidRPr="001E074B" w:rsidRDefault="008B23F2" w:rsidP="008B23F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6D2E68">
        <w:rPr>
          <w:bCs/>
          <w:lang w:val="fr-CH"/>
        </w:rPr>
        <w:t> </w:t>
      </w:r>
      <w:r>
        <w:rPr>
          <w:bCs/>
        </w:rPr>
        <w:t>рекомендации</w:t>
      </w:r>
    </w:p>
    <w:p w14:paraId="3ECD7638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Применение Пакта во внутреннем праве</w:t>
      </w:r>
    </w:p>
    <w:p w14:paraId="6B3D1C08" w14:textId="77777777" w:rsidR="008B23F2" w:rsidRPr="001E074B" w:rsidRDefault="008B23F2" w:rsidP="008B23F2">
      <w:pPr>
        <w:pStyle w:val="SingleTxtG"/>
      </w:pPr>
      <w:r>
        <w:t>5.</w:t>
      </w:r>
      <w:r>
        <w:tab/>
        <w:t>Принимая к сведению представленную государством-участником информацию о том, что основные положения Пакта включены в его национальное законодательство и что за последние три года на Пакт ссылались несколько раз, Комитет обеспокоен тем, что для эффективного осуществления ключевых положений Пакта на практике необходимы более решительные меры (ст. 2, п. 1).</w:t>
      </w:r>
    </w:p>
    <w:p w14:paraId="22694902" w14:textId="77777777" w:rsidR="008B23F2" w:rsidRPr="001E074B" w:rsidRDefault="008B23F2" w:rsidP="008B23F2">
      <w:pPr>
        <w:pStyle w:val="SingleTxtG"/>
        <w:rPr>
          <w:b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усилить меры по обеспечению всестороннего осуществления всех закрепленных в Пакте прав в рамках его внутренней правовой системы.</w:t>
      </w:r>
      <w:r>
        <w:t xml:space="preserve"> </w:t>
      </w:r>
      <w:r>
        <w:rPr>
          <w:b/>
          <w:bCs/>
        </w:rPr>
        <w:t>Комитет рекомендует также государству-участнику повысить осведомленность о содержащихся в Пакте экономических, социальных и культурных правах и возможностях их защиты в судебном порядке, в частности среди работников судебной системы, адвокатов, сотрудников правоохранительных органов и других ответственных за осуществление Пакта субъектов, а также среди правообладателей.</w:t>
      </w:r>
    </w:p>
    <w:p w14:paraId="3C228CFF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1487E01E" w14:textId="77777777" w:rsidR="008B23F2" w:rsidRPr="001E074B" w:rsidRDefault="008B23F2" w:rsidP="008B23F2">
      <w:pPr>
        <w:pStyle w:val="SingleTxtG"/>
      </w:pPr>
      <w:r>
        <w:t>7.</w:t>
      </w:r>
      <w:r>
        <w:tab/>
        <w:t>Принимая к сведению планы государства-участника по проведению референдума относительно конституционных изменений, которые будут способствовать назначению уполномоченного по правам человека, Комитет сожалеет об отсутствии конкретных результатов в деле создания независимого национального правозащитного учреждения, несмотря на многолетнее рассмотрение этого вопроса государством-участником (ст. 2).</w:t>
      </w:r>
    </w:p>
    <w:p w14:paraId="3BAD8B55" w14:textId="77777777" w:rsidR="008B23F2" w:rsidRPr="001E074B" w:rsidRDefault="008B23F2" w:rsidP="008B23F2">
      <w:pPr>
        <w:pStyle w:val="SingleTxtG"/>
      </w:pPr>
      <w:r>
        <w:t>8.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созданию национального правозащитного учреждения со всеобъемлющим мандатом в области прав человека, включая экономические, социальные и культурные права, в соответствии с принципами, касающимися статуса национальных учреждений, занимающихся поощрением и защитой прав человека (Парижские принципы), и предоставить ему адекватные финансовые и людские ресурсы.</w:t>
      </w:r>
    </w:p>
    <w:p w14:paraId="0BC70AB5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Недопустимость дискриминации</w:t>
      </w:r>
    </w:p>
    <w:p w14:paraId="6DF27886" w14:textId="77777777" w:rsidR="008B23F2" w:rsidRPr="001E074B" w:rsidRDefault="008B23F2" w:rsidP="008B23F2">
      <w:pPr>
        <w:pStyle w:val="SingleTxtG"/>
      </w:pPr>
      <w:r>
        <w:t>9.</w:t>
      </w:r>
      <w:r>
        <w:tab/>
        <w:t>Отмечая, что в государстве-участнике существует несколько отраслевых законодательных актов, запрещающих дискриминацию, Комитет обеспокоен тем, что отраслевой подход государства-участника не обеспечивает полной защиты от дискриминации по всем признакам, запрещенным Пактом. Комитет отмечает сообщения о дискриминации находящихся в социально уязвимом положении групп населения, в частности женщин; лесбиянок, геев, бисексуальных, трансгендерных и интерсекс-людей; людей с инвалидностью; людей, живущих с ВИЧ; и языковых и религиозных меньшинств. Кроме того, Комитет обеспокоен отсутствием у жертв дискриминации эффективных средств правовой защиты (ст. 2).</w:t>
      </w:r>
    </w:p>
    <w:p w14:paraId="0A06A46B" w14:textId="77777777" w:rsidR="008B23F2" w:rsidRPr="001E074B" w:rsidRDefault="008B23F2" w:rsidP="008B23F2">
      <w:pPr>
        <w:pStyle w:val="SingleTxtG"/>
        <w:rPr>
          <w:b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BDE5A8A" w14:textId="5DD1E170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a)</w:t>
      </w:r>
      <w:r>
        <w:tab/>
      </w:r>
      <w:r>
        <w:rPr>
          <w:b/>
          <w:bCs/>
        </w:rPr>
        <w:t>обеспечить, чтобы его законы прямо запрещали прямую и косвенную дискриминацию во всех областях экономических, социальных и культурных прав и предусматривали соответствующие санкции за нее;</w:t>
      </w:r>
    </w:p>
    <w:p w14:paraId="5C44266A" w14:textId="57C277E1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b)</w:t>
      </w:r>
      <w:r>
        <w:tab/>
      </w:r>
      <w:r>
        <w:rPr>
          <w:b/>
          <w:bCs/>
        </w:rPr>
        <w:t xml:space="preserve">разработать в тесных консультациях с организациями гражданского общества и принять всеобъемлющий закон о борьбе с дискриминацией, который направлен на решение проблемы дискриминации, в том числе в частной сфере, определяет и запрещает прямую и косвенную дискриминацию, а также </w:t>
      </w:r>
      <w:r>
        <w:rPr>
          <w:b/>
          <w:bCs/>
        </w:rPr>
        <w:lastRenderedPageBreak/>
        <w:t>предусматривает в случае дискриминации эффективные средства правовой защиты для всех жертв, включая психологическую поддержку;</w:t>
      </w:r>
    </w:p>
    <w:p w14:paraId="3D8298E2" w14:textId="5A7DC5AF" w:rsidR="008B23F2" w:rsidRPr="001E074B" w:rsidRDefault="008B23F2" w:rsidP="008B23F2">
      <w:pPr>
        <w:pStyle w:val="SingleTxtG"/>
      </w:pPr>
      <w:r>
        <w:tab/>
      </w:r>
      <w:r w:rsidRPr="008B23F2">
        <w:rPr>
          <w:b/>
          <w:bCs/>
        </w:rPr>
        <w:t>c)</w:t>
      </w:r>
      <w:r>
        <w:tab/>
      </w:r>
      <w:r>
        <w:rPr>
          <w:b/>
          <w:bCs/>
        </w:rPr>
        <w:t>усовершенствовать систему сбора данных с целью сбора данных о дискриминации по запрещенным признакам, что позволит разработать адресные стратегии и программы;</w:t>
      </w:r>
    </w:p>
    <w:p w14:paraId="562FF0EA" w14:textId="2615A756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d)</w:t>
      </w:r>
      <w:r>
        <w:tab/>
      </w:r>
      <w:r>
        <w:rPr>
          <w:b/>
          <w:bCs/>
        </w:rPr>
        <w:t>принимать во внимание замечание общего порядка № 20 (2009) о недискриминации при осуществлении экономических, социальных и культурных прав.</w:t>
      </w:r>
    </w:p>
    <w:p w14:paraId="083A208C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Ограничения в отношении гражданского общества</w:t>
      </w:r>
    </w:p>
    <w:p w14:paraId="38FF3EAD" w14:textId="77777777" w:rsidR="008B23F2" w:rsidRPr="001E074B" w:rsidRDefault="008B23F2" w:rsidP="008B23F2">
      <w:pPr>
        <w:pStyle w:val="SingleTxtG"/>
      </w:pPr>
      <w:r>
        <w:t>11.</w:t>
      </w:r>
      <w:r>
        <w:tab/>
        <w:t>Комитет обеспокоен законами и политическими мерами в государстве-участнике, которые после президентских выборов в августе 2020 года привели к закрытию сотен организаций гражданского общества, многие из которых работали в областях, связанных с экономическими, социальными и культурными правами.</w:t>
      </w:r>
    </w:p>
    <w:p w14:paraId="331445F2" w14:textId="77777777" w:rsidR="008B23F2" w:rsidRPr="001E074B" w:rsidRDefault="008B23F2" w:rsidP="008B23F2">
      <w:pPr>
        <w:pStyle w:val="SingleTxtG"/>
        <w:rPr>
          <w:b/>
        </w:rPr>
      </w:pPr>
      <w:r>
        <w:t xml:space="preserve">12. </w:t>
      </w:r>
      <w:r>
        <w:tab/>
      </w:r>
      <w:r>
        <w:rPr>
          <w:b/>
          <w:bCs/>
        </w:rPr>
        <w:t>Комитет рекомендует государству-участнику пересмотреть и изменить свои законы и меры политики для обеспечения всем организациям гражданского общества, работающим в области экономических, социальных и культурных прав, необходимых условий, позволяющих им свободно осуществлять свою деятельность без необоснованных ограничений.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опубликованное им в 2016 году заявление о правозащитниках и экономических, социальных и культурных правах</w:t>
      </w:r>
      <w:r w:rsidRPr="00D86B2C">
        <w:rPr>
          <w:rStyle w:val="a8"/>
        </w:rPr>
        <w:footnoteReference w:id="5"/>
      </w:r>
      <w:r>
        <w:rPr>
          <w:b/>
          <w:bCs/>
        </w:rPr>
        <w:t>.</w:t>
      </w:r>
    </w:p>
    <w:p w14:paraId="2BCC1940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Равенство между мужчинами и женщинами</w:t>
      </w:r>
    </w:p>
    <w:p w14:paraId="4FF178E7" w14:textId="323AEE89" w:rsidR="008B23F2" w:rsidRPr="001E074B" w:rsidRDefault="008B23F2" w:rsidP="008B23F2">
      <w:pPr>
        <w:pStyle w:val="SingleTxtG"/>
      </w:pPr>
      <w:r>
        <w:t>13.</w:t>
      </w:r>
      <w:r>
        <w:tab/>
        <w:t>Отмечая ряд инициатив государства-участника по преодолению укоренившихся гендерных стереотипов в отношении роли мужчин и женщин в семье и обществе, Комитет обеспокоен тем, что эти меры недостаточны для достижения реальных изменений и что такие стереотипы по-прежнему широко распространены. Комитет обеспокоен также тем, что значительная доля женщин, особенно в сельской местности</w:t>
      </w:r>
      <w:r w:rsidR="006D2E68">
        <w:t>,</w:t>
      </w:r>
      <w:r>
        <w:t xml:space="preserve"> и в частности молодые женщины и матери с маленькими детьми, сталкиваются с дискриминацией на рынке труда. Комитет отмечает</w:t>
      </w:r>
      <w:r w:rsidRPr="00356E17">
        <w:t xml:space="preserve"> </w:t>
      </w:r>
      <w:r>
        <w:t>также, что доля мужчин, пользующихся отпуском по уходу за ребенком, является крайне низкой. Комитет обеспокоен также сохранением гендерного разрыва в оплате труда (ст. 3).</w:t>
      </w:r>
    </w:p>
    <w:p w14:paraId="7DB808C9" w14:textId="77777777" w:rsidR="008B23F2" w:rsidRPr="001E074B" w:rsidRDefault="008B23F2" w:rsidP="008B23F2">
      <w:pPr>
        <w:pStyle w:val="SingleTxtG"/>
        <w:rPr>
          <w:b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836032E" w14:textId="27C16323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a)</w:t>
      </w:r>
      <w:r>
        <w:tab/>
      </w:r>
      <w:r>
        <w:rPr>
          <w:b/>
          <w:bCs/>
        </w:rPr>
        <w:t>активизировать свою деятельность по борьбе с дискриминационными стереотипами и патриархальными представлениями о роли и обязанностях женщин и мужчин в обществе и на работе, в том числе путем проведения кампаний и других мероприятий по повышению осведомленности в целях борьбы со стереотипами, в частности в школах и среди населения в целом;</w:t>
      </w:r>
    </w:p>
    <w:p w14:paraId="6B24AE6F" w14:textId="154B682D" w:rsidR="008B23F2" w:rsidRPr="001E074B" w:rsidRDefault="008B23F2" w:rsidP="008B23F2">
      <w:pPr>
        <w:pStyle w:val="SingleTxtG"/>
        <w:rPr>
          <w:rFonts w:eastAsia="Malgun Gothic"/>
          <w:b/>
        </w:rPr>
      </w:pPr>
      <w:r>
        <w:tab/>
      </w:r>
      <w:r w:rsidRPr="008B23F2">
        <w:rPr>
          <w:b/>
          <w:bCs/>
        </w:rPr>
        <w:t>b)</w:t>
      </w:r>
      <w:r>
        <w:tab/>
      </w:r>
      <w:r>
        <w:rPr>
          <w:b/>
          <w:bCs/>
        </w:rPr>
        <w:t>провести обследования использования времени среди мужчин и женщин для определения фактического распределения обязанностей по уходу за детьми и работе по дому, а также принять конкретные меры в целях снижения «двойного бремени» женщин;</w:t>
      </w:r>
    </w:p>
    <w:p w14:paraId="7944D766" w14:textId="790A7993" w:rsidR="008B23F2" w:rsidRPr="001E074B" w:rsidRDefault="008B23F2" w:rsidP="008B23F2">
      <w:pPr>
        <w:pStyle w:val="SingleTxtG"/>
        <w:rPr>
          <w:rFonts w:eastAsia="Malgun Gothic"/>
          <w:b/>
        </w:rPr>
      </w:pPr>
      <w:r>
        <w:tab/>
      </w:r>
      <w:r w:rsidRPr="008B23F2">
        <w:rPr>
          <w:b/>
          <w:bCs/>
        </w:rPr>
        <w:t>c)</w:t>
      </w:r>
      <w:r>
        <w:tab/>
      </w:r>
      <w:r>
        <w:rPr>
          <w:b/>
          <w:bCs/>
        </w:rPr>
        <w:t>принимать меры по стимулированию мужчин к совместному выполнению семейных обязанностей, в том числе путем использования отпуска по уходу за ребенком;</w:t>
      </w:r>
    </w:p>
    <w:p w14:paraId="610866A7" w14:textId="21E6FEA1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d)</w:t>
      </w:r>
      <w:r>
        <w:tab/>
      </w:r>
      <w:r>
        <w:rPr>
          <w:b/>
          <w:bCs/>
        </w:rPr>
        <w:t>принимать меры по предотвращению и противодействию фактической дискриминации женщин в сфере занятости и обеспечить женщинам равные с мужчинами возможности в секторах, где традиционно предлагается более высокая заработная плата и где заняты преимущественно мужчины.</w:t>
      </w:r>
    </w:p>
    <w:p w14:paraId="1A570596" w14:textId="77777777" w:rsidR="008B23F2" w:rsidRPr="001E074B" w:rsidRDefault="008B23F2" w:rsidP="008B23F2">
      <w:pPr>
        <w:pStyle w:val="H23G"/>
      </w:pPr>
      <w:r>
        <w:lastRenderedPageBreak/>
        <w:tab/>
      </w:r>
      <w:r>
        <w:tab/>
      </w:r>
      <w:r>
        <w:rPr>
          <w:bCs/>
        </w:rPr>
        <w:t>Дезагрегированные данные о безработице</w:t>
      </w:r>
    </w:p>
    <w:p w14:paraId="177E1B12" w14:textId="77777777" w:rsidR="008B23F2" w:rsidRPr="001E074B" w:rsidRDefault="008B23F2" w:rsidP="008B23F2">
      <w:pPr>
        <w:pStyle w:val="SingleTxtG"/>
      </w:pPr>
      <w:r>
        <w:t>15.</w:t>
      </w:r>
      <w:r>
        <w:tab/>
        <w:t>Комитет сожалеет об отсутствии дезагрегированных данных об уровне фактической безработицы в государстве-участнике, что затрудняет анализ и адресную поддержку групп, находящихся в неблагоприятном и маргинализированном положении на рынке труда (ст. 6).</w:t>
      </w:r>
    </w:p>
    <w:p w14:paraId="5BE13144" w14:textId="77777777" w:rsidR="008B23F2" w:rsidRPr="001E074B" w:rsidRDefault="008B23F2" w:rsidP="008B23F2">
      <w:pPr>
        <w:pStyle w:val="SingleTxtG"/>
        <w:rPr>
          <w:b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собирать данные об уровне фактической безработицы в разбивке по полу, инвалидности, состоянию здоровья, этническому, социально-экономическому и другому актуальному статусу и обеспечить, чтобы его меры по решению проблемы безработицы разрабатывались с ориентацией на наиболее подверженные ей группы населения.</w:t>
      </w:r>
      <w:r>
        <w:t xml:space="preserve"> </w:t>
      </w:r>
      <w:r>
        <w:rPr>
          <w:b/>
          <w:bCs/>
        </w:rPr>
        <w:t>Комитет просит государство-участник представить эти статистические данные и информацию обо всех принятых на их основе мерах в своем следующем периодическом докладе.</w:t>
      </w:r>
    </w:p>
    <w:p w14:paraId="692BF297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Недобровольный труд</w:t>
      </w:r>
    </w:p>
    <w:p w14:paraId="5606727B" w14:textId="77777777" w:rsidR="008B23F2" w:rsidRPr="001E074B" w:rsidRDefault="008B23F2" w:rsidP="008B23F2">
      <w:pPr>
        <w:pStyle w:val="SingleTxtG"/>
        <w:rPr>
          <w:b/>
        </w:rPr>
      </w:pPr>
      <w:r>
        <w:t>17.</w:t>
      </w:r>
      <w:r>
        <w:tab/>
        <w:t>Комитет обеспокоен тем, что, несмотря на законодательный запрет принудительного труда в государстве-участнике, некоторые формы недобровольного труда продолжают использоваться, в частности в лечебно-трудовых профилакториях и в отношении безработных или неполностью занятых родителей, чьи дети находятся на попечении государства. Комитет обеспокоен также сообщениями о том, что многие лица в государстве-участнике вынуждены участвовать в коллективных общественных работах, которые якобы являются добровольными (ст. 6).</w:t>
      </w:r>
    </w:p>
    <w:p w14:paraId="5062BA8A" w14:textId="2CAD3DFA" w:rsidR="008B23F2" w:rsidRPr="001E074B" w:rsidRDefault="008B23F2" w:rsidP="008B23F2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Комитет настоятельно призывает государство-участник отменить, запретить и пресекать любой принудительный и недобровольный труд, в том числе применительно к лицам, находящимся в лечебно-трудовых профилакториях, и обеспечить, чтобы право на свободно выбираемую или принимаемую работу и на справедливые и благоприятные условия труда полностью соблюдалось в законодательстве и на практике.</w:t>
      </w:r>
      <w:r>
        <w:t xml:space="preserve"> </w:t>
      </w:r>
      <w:r>
        <w:rPr>
          <w:b/>
          <w:bCs/>
        </w:rPr>
        <w:t>Комитет также рекомендует государству-участнику обеспечить, чтобы любая коллективная общественная работа носила действительно добровольный характер.</w:t>
      </w:r>
      <w:r>
        <w:t xml:space="preserve"> </w:t>
      </w:r>
      <w:r>
        <w:rPr>
          <w:b/>
          <w:bCs/>
        </w:rPr>
        <w:t xml:space="preserve">Комитет обращает внимание государства-участника на свое замечание общего </w:t>
      </w:r>
      <w:r w:rsidR="00601325">
        <w:rPr>
          <w:b/>
          <w:bCs/>
        </w:rPr>
        <w:br/>
      </w:r>
      <w:r>
        <w:rPr>
          <w:b/>
          <w:bCs/>
        </w:rPr>
        <w:t>порядка № 18 (2005) о праве на труд.</w:t>
      </w:r>
    </w:p>
    <w:p w14:paraId="769B2283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Дискриминация женщин на рынке труда</w:t>
      </w:r>
    </w:p>
    <w:p w14:paraId="3887E863" w14:textId="77777777" w:rsidR="008B23F2" w:rsidRPr="001E074B" w:rsidRDefault="008B23F2" w:rsidP="008B23F2">
      <w:pPr>
        <w:pStyle w:val="SingleTxtG"/>
      </w:pPr>
      <w:r>
        <w:t>19.</w:t>
      </w:r>
      <w:r>
        <w:tab/>
        <w:t>Отмечая план государства-участника по сокращению перечня запрещенных для женщин профессий, который в настоящее время включает 181 профессию, Комитет обеспокоен намерением государства-участника сохранить запрет для женщин в отношении 90 из них (ст. 6).</w:t>
      </w:r>
    </w:p>
    <w:p w14:paraId="50EAEDEA" w14:textId="77777777" w:rsidR="008B23F2" w:rsidRPr="001E074B" w:rsidRDefault="008B23F2" w:rsidP="008B23F2">
      <w:pPr>
        <w:pStyle w:val="SingleTxtG"/>
        <w:rPr>
          <w:b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обеспечить, чтобы женщины могли в полной мере осуществлять свое право на труд, и устранить все законодательные запреты, с тем чтобы женщины могли свободно выбирать род занятий.</w:t>
      </w:r>
      <w:r>
        <w:t xml:space="preserve"> </w:t>
      </w:r>
      <w:r>
        <w:rPr>
          <w:b/>
          <w:bCs/>
        </w:rPr>
        <w:t>Комитет рекомендует также государству-участнику обеспечить принятие необходимых мер для защиты материнства на рабочем месте.</w:t>
      </w:r>
    </w:p>
    <w:p w14:paraId="5FB5FC94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Трудоустройство людей с инвалидностью</w:t>
      </w:r>
    </w:p>
    <w:p w14:paraId="63A79A0C" w14:textId="77777777" w:rsidR="008B23F2" w:rsidRPr="001E074B" w:rsidRDefault="008B23F2" w:rsidP="008B23F2">
      <w:pPr>
        <w:pStyle w:val="SingleTxtG"/>
      </w:pPr>
      <w:r>
        <w:t>21.</w:t>
      </w:r>
      <w:r>
        <w:tab/>
        <w:t>Отмечая ряд мер, принятых государством-участником для повышения уровня занятости людей с инвалидностью, и значительное увеличение финансирования на эти цели, Комитет по-прежнему обеспокоен низким уровнем занятости среди людей с инвалидностью. Комитет обеспокоен также отсутствием инклюзивной и доступной рабочей среды для людей с инвалидностью (ст. 6).</w:t>
      </w:r>
    </w:p>
    <w:p w14:paraId="2FCDA7DC" w14:textId="77777777" w:rsidR="008B23F2" w:rsidRPr="001E074B" w:rsidRDefault="008B23F2" w:rsidP="008B23F2">
      <w:pPr>
        <w:pStyle w:val="SingleTxtG"/>
        <w:rPr>
          <w:b/>
        </w:rPr>
      </w:pPr>
      <w:r>
        <w:t>22.</w:t>
      </w:r>
      <w:r>
        <w:tab/>
      </w:r>
      <w:r>
        <w:rPr>
          <w:b/>
          <w:bCs/>
        </w:rPr>
        <w:t xml:space="preserve">Комитет рекомендует государству-участнику предпринять дальнейшие шаги по сокращению безработицы среди людей с инвалидностью и расширению их доступа к рабочим местам, в том числе путем введения эффективных стимулов для содействия трудоустройству людей с инвалидностью и внесения изменений во внутреннее трудовое законодательство с целью включения в него </w:t>
      </w:r>
      <w:r>
        <w:rPr>
          <w:b/>
          <w:bCs/>
        </w:rPr>
        <w:lastRenderedPageBreak/>
        <w:t>обязательства работодателей предоставлять по мере необходимости разумное приспособление на рабочем месте.</w:t>
      </w:r>
    </w:p>
    <w:p w14:paraId="7FAD732B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Несправедливое увольнение с работы</w:t>
      </w:r>
    </w:p>
    <w:p w14:paraId="3C282711" w14:textId="77777777" w:rsidR="008B23F2" w:rsidRPr="001E074B" w:rsidRDefault="008B23F2" w:rsidP="008B23F2">
      <w:pPr>
        <w:pStyle w:val="SingleTxtG"/>
      </w:pPr>
      <w:r>
        <w:t>23.</w:t>
      </w:r>
      <w:r>
        <w:tab/>
        <w:t>Комитет обеспокоен сообщениями о нарушениях права на труд на государственных и частных предприятиях, в том числе в форме несправедливых увольнений, в таких областях, как здравоохранение, образование и культура, с целью наказания лиц, участвовавших в мирных акциях протеста и иными способами выражавших свое мнение, в том числе политические убеждения, которые расходятся с политикой правительства. Принимая к сведению мнение государства-участника о том, что адвокаты в государстве-участнике могут беспрепятственно и абсолютно независимо выполнять свои функции, Комитет обеспокоен сообщениями о преследовании адвокатов и других случаях необоснованного вмешательства, связанного с их профессиональной деятельностью (ст. 7).</w:t>
      </w:r>
    </w:p>
    <w:p w14:paraId="6B6F871F" w14:textId="77777777" w:rsidR="008B23F2" w:rsidRPr="001E074B" w:rsidRDefault="008B23F2" w:rsidP="008B23F2">
      <w:pPr>
        <w:pStyle w:val="SingleTxtG"/>
        <w:rPr>
          <w:b/>
        </w:rPr>
      </w:pPr>
      <w:r>
        <w:t>24.</w:t>
      </w:r>
      <w:r>
        <w:tab/>
      </w:r>
      <w:r>
        <w:rPr>
          <w:b/>
          <w:bCs/>
        </w:rPr>
        <w:t>Комитет настоятельно призывает государство-участник предотвращать любые нарушения права на труд или других экономических, социальных и культурных прав, воздерживаться от подстрекательства к таким нарушениям и обеспечить эффективную защиту от несправедливых увольнений в трудовом кодексе.</w:t>
      </w:r>
      <w:r>
        <w:t xml:space="preserve"> </w:t>
      </w:r>
      <w:r>
        <w:rPr>
          <w:b/>
          <w:bCs/>
        </w:rPr>
        <w:t>Комитет также просит государство-участник расследовать все утверждения о нарушениях права на труд, включая несправедливые увольнения, и надлежащим образом наказать виновных и выплатить компенсацию жертвам.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пересмотреть свои правила и практику для обеспечения того, чтобы юристы могли пользоваться справедливыми и благоприятными условиями труда, не опасаясь неоправданного вмешательства или мести в связи с их профессиональной деятельностью.</w:t>
      </w:r>
    </w:p>
    <w:p w14:paraId="309FA932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Условия труда в контексте пандемии коронавирусной инфекции (COVID-19)</w:t>
      </w:r>
    </w:p>
    <w:p w14:paraId="782AC398" w14:textId="77777777" w:rsidR="008B23F2" w:rsidRPr="001E074B" w:rsidRDefault="008B23F2" w:rsidP="008B23F2">
      <w:pPr>
        <w:pStyle w:val="SingleTxtG"/>
      </w:pPr>
      <w:r>
        <w:t>25.</w:t>
      </w:r>
      <w:r>
        <w:tab/>
        <w:t>Принимая к сведению представленную государством-участником информацию о том, что оно располагает достаточным количеством средств индивидуальной защиты для удовлетворения потребностей медицинского персонала, Комитет обеспокоен сообщениями о том, что власти не приняли необходимых мер для защиты всех работников в государстве-участнике от коронавирусной инфекции (COVID-19) на рабочем месте (ст. 7).</w:t>
      </w:r>
    </w:p>
    <w:p w14:paraId="1B9E95A8" w14:textId="77777777" w:rsidR="008B23F2" w:rsidRPr="001E074B" w:rsidRDefault="008B23F2" w:rsidP="008B23F2">
      <w:pPr>
        <w:pStyle w:val="SingleTxtG"/>
        <w:rPr>
          <w:rFonts w:eastAsiaTheme="minorEastAsia" w:cstheme="minorBidi"/>
          <w:sz w:val="22"/>
          <w:szCs w:val="22"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обеспечить введение соответствующих нормативных актов и мер политики для защиты здоровья всех лиц в государстве-участнике на рабочем месте, а также обеспечить справедливые и благоприятные условия труда в контексте пандемии COVID-19.</w:t>
      </w:r>
      <w:r>
        <w:t xml:space="preserve"> </w:t>
      </w:r>
      <w:r>
        <w:rPr>
          <w:b/>
          <w:bCs/>
        </w:rPr>
        <w:t>Комитет напоминает государству-участнику о своем опубликованном в апреле 2020 года заявлении о пандемии коронавирусной инфекции (COVID-19) и экономических, социальных и культурных правах</w:t>
      </w:r>
      <w:r w:rsidRPr="00D86B2C">
        <w:rPr>
          <w:rStyle w:val="a8"/>
        </w:rPr>
        <w:footnoteReference w:id="6"/>
      </w:r>
      <w:r>
        <w:rPr>
          <w:b/>
          <w:bCs/>
        </w:rPr>
        <w:t>.</w:t>
      </w:r>
    </w:p>
    <w:p w14:paraId="2DE01630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</w:p>
    <w:p w14:paraId="08C00635" w14:textId="77777777" w:rsidR="008B23F2" w:rsidRPr="001E074B" w:rsidRDefault="008B23F2" w:rsidP="008B23F2">
      <w:pPr>
        <w:pStyle w:val="SingleTxtG"/>
      </w:pPr>
      <w:r>
        <w:t>27.</w:t>
      </w:r>
      <w:r>
        <w:tab/>
        <w:t>Комитет обеспокоен сообщениями о том, что из-за репрессивной политики в отношении независимых профсоюзов, в том числе членов независимых профсоюзов, препятствий для регистрации независимых профсоюзов и чрезмерных ограничений права на забастовку трудящиеся не могут эффективно защищать свои права (ст. 8).</w:t>
      </w:r>
    </w:p>
    <w:p w14:paraId="49BADFC4" w14:textId="77777777" w:rsidR="008B23F2" w:rsidRPr="001E074B" w:rsidRDefault="008B23F2" w:rsidP="008B23F2">
      <w:pPr>
        <w:pStyle w:val="SingleTxtG"/>
        <w:rPr>
          <w:b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обеспечить, чтобы трудящиеся могли вступать в профсоюзы, включая независимые от правительства профсоюзы, по своему выбору и пользоваться своими профсоюзными правами, не сталкиваясь с увольнениями из-за своей профсоюзной деятельности или другими неоправданными ограничениями или вмешательством.</w:t>
      </w:r>
      <w:r>
        <w:t xml:space="preserve"> </w:t>
      </w:r>
      <w:r>
        <w:rPr>
          <w:b/>
          <w:bCs/>
        </w:rPr>
        <w:t>Комитет рекомендует также, чтобы право на создание профсоюзов не было ограничено необоснованными и ненужными критериями.</w:t>
      </w:r>
      <w:r>
        <w:t xml:space="preserve"> </w:t>
      </w:r>
      <w:r>
        <w:rPr>
          <w:b/>
          <w:bCs/>
        </w:rPr>
        <w:lastRenderedPageBreak/>
        <w:t>Комитет далее рекомендует государству-участнику обеспечить, чтобы независимые профсоюзы могли функционировать свободно, без преследований и необоснованных ограничений.</w:t>
      </w:r>
    </w:p>
    <w:p w14:paraId="21274B1B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Социальное обеспечение в контексте пандемии COVID-19</w:t>
      </w:r>
    </w:p>
    <w:p w14:paraId="7B7909AC" w14:textId="77777777" w:rsidR="008B23F2" w:rsidRPr="001E074B" w:rsidRDefault="008B23F2" w:rsidP="008B23F2">
      <w:pPr>
        <w:pStyle w:val="SingleTxtG"/>
      </w:pPr>
      <w:r>
        <w:t>29.</w:t>
      </w:r>
      <w:r>
        <w:tab/>
        <w:t>Комитет обеспокоен сообщениями о том, что меры социального обеспечения в государстве-участнике в контексте пандемии COVID-19 были недостаточными в отношении оплачиваемого отпуска и отпуска по болезни для родителей с детьми школьного возраста и для людей, находящихся на карантине (ст. 9 и 11).</w:t>
      </w:r>
    </w:p>
    <w:p w14:paraId="6D74F488" w14:textId="77777777" w:rsidR="008B23F2" w:rsidRPr="001E074B" w:rsidRDefault="008B23F2" w:rsidP="008B23F2">
      <w:pPr>
        <w:pStyle w:val="SingleTxtG"/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обеспечить наличие соответствующей правовой базы и мер политики в целях адекватного социального обеспечения всех лиц в государстве-участнике, включая тех, кто не может работать из-за пандемии COVID-19.</w:t>
      </w:r>
    </w:p>
    <w:p w14:paraId="3AD5F8B9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Защита семьи и ребенка</w:t>
      </w:r>
    </w:p>
    <w:p w14:paraId="3DB399AA" w14:textId="77777777" w:rsidR="008B23F2" w:rsidRPr="001E074B" w:rsidRDefault="008B23F2" w:rsidP="008B23F2">
      <w:pPr>
        <w:pStyle w:val="SingleTxtG"/>
      </w:pPr>
      <w:r>
        <w:t>31.</w:t>
      </w:r>
      <w:r>
        <w:tab/>
        <w:t>Отмечая усилия государства-участника по борьбе с насилием в отношении детей, Комитет обеспокоен сообщениями о том, что большинство родителей в государстве-участнике применяет физическое или психологическое насилие при воспитании детей и что не все формы телесных наказаний запрещены дома, в школе и других учреждениях. Комитет по-прежнему обеспокоен также распространенностью случаев домашнего насилия в государстве-участнике (ст. 10).</w:t>
      </w:r>
    </w:p>
    <w:p w14:paraId="2E1ADB09" w14:textId="77777777" w:rsidR="008B23F2" w:rsidRPr="001E074B" w:rsidRDefault="008B23F2" w:rsidP="008B23F2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751BEA9" w14:textId="35C334A4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a)</w:t>
      </w:r>
      <w:r>
        <w:tab/>
      </w:r>
      <w:r>
        <w:rPr>
          <w:b/>
          <w:bCs/>
        </w:rPr>
        <w:t>принять и эффективно применять законодательство, запрещающее телесные наказания в любых обстоятельствах, и проводить дальнейшие мероприятия по повышению осведомленности родителей, учителей и специалистов, работающих с детьми, о позитивных, ненасильственных формах дисциплинарного воспитания детей;</w:t>
      </w:r>
    </w:p>
    <w:p w14:paraId="760C43CA" w14:textId="1CC73C5D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b)</w:t>
      </w:r>
      <w:r>
        <w:tab/>
      </w:r>
      <w:r>
        <w:rPr>
          <w:b/>
          <w:bCs/>
        </w:rPr>
        <w:t>активизировать свои усилия по предотвращению всех форм насилия в семье, включая изнасилование в браке, и борьбе с ними и оперативно и тщательно расследовать все случаи насилия в отношении женщин, привлекать к ответственности виновных и наказывать их соразмерными санкциями и предоставлять компенсацию жертвам.</w:t>
      </w:r>
    </w:p>
    <w:p w14:paraId="4F9199E3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Нищета</w:t>
      </w:r>
    </w:p>
    <w:p w14:paraId="1FC97CE6" w14:textId="77777777" w:rsidR="008B23F2" w:rsidRPr="001E074B" w:rsidRDefault="008B23F2" w:rsidP="008B23F2">
      <w:pPr>
        <w:pStyle w:val="SingleTxtG"/>
      </w:pPr>
      <w:r>
        <w:t>33.</w:t>
      </w:r>
      <w:r>
        <w:tab/>
        <w:t>Комитет обеспокоен тем, что более пяти процентов населения продолжают жить ниже национальной черты бедности (ст. 11).</w:t>
      </w:r>
    </w:p>
    <w:p w14:paraId="0FC93875" w14:textId="77777777" w:rsidR="008B23F2" w:rsidRPr="001E074B" w:rsidRDefault="008B23F2" w:rsidP="008B23F2">
      <w:pPr>
        <w:pStyle w:val="SingleTxtG"/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продолжить разработку и реализацию национальной стратегии сокращения бедности, включающей меры по оказанию стабильной и адресной поддержки находящимся в уязвимом положении лицам, в частности тем, кто живет ниже национальной черты бедности.</w:t>
      </w:r>
    </w:p>
    <w:p w14:paraId="35879D1F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Право на достаточное жилище</w:t>
      </w:r>
    </w:p>
    <w:p w14:paraId="2EA38614" w14:textId="77777777" w:rsidR="008B23F2" w:rsidRPr="001E074B" w:rsidRDefault="008B23F2" w:rsidP="008B23F2">
      <w:pPr>
        <w:pStyle w:val="SingleTxtG"/>
      </w:pPr>
      <w:r>
        <w:t>35.</w:t>
      </w:r>
      <w:r>
        <w:tab/>
        <w:t>Отмечая представленную государством-участником информацию о том, что приюты для бездомных имеют достаточную вместимость, Комитет обеспокоен отсутствием в государстве-участнике политики по предотвращению бездомности, отсутствием достоверных статистических данных о масштабах бездомности, а также сообщениями о стигматизации бездомных в обществе в целом и со стороны государственных органов в частности (ст. 11).</w:t>
      </w:r>
    </w:p>
    <w:p w14:paraId="525B829C" w14:textId="77777777" w:rsidR="008B23F2" w:rsidRPr="001E074B" w:rsidRDefault="008B23F2" w:rsidP="008B23F2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собирать данные, позволяющие получить четкую картину бездомности на его территории, разработать комплексную политику по предотвращению и сокращению бездомности и принять меры по борьбе с дискриминацией, стигматизацией и негативными стереотипами в отношении бездомных.</w:t>
      </w:r>
    </w:p>
    <w:p w14:paraId="1BAE703E" w14:textId="77777777" w:rsidR="008B23F2" w:rsidRPr="001E074B" w:rsidRDefault="008B23F2" w:rsidP="008B23F2">
      <w:pPr>
        <w:pStyle w:val="H23G"/>
      </w:pPr>
      <w:r>
        <w:lastRenderedPageBreak/>
        <w:tab/>
      </w:r>
      <w:r>
        <w:tab/>
      </w:r>
      <w:r>
        <w:rPr>
          <w:bCs/>
        </w:rPr>
        <w:t>Употребление наркотиков</w:t>
      </w:r>
    </w:p>
    <w:p w14:paraId="0E14BEA3" w14:textId="77777777" w:rsidR="008B23F2" w:rsidRPr="001E074B" w:rsidRDefault="008B23F2" w:rsidP="008B23F2">
      <w:pPr>
        <w:pStyle w:val="SingleTxtG"/>
      </w:pPr>
      <w:r>
        <w:t>37.</w:t>
      </w:r>
      <w:r>
        <w:tab/>
        <w:t>Отмечая усилия государства-участника по осуществлению рекомендованных Всемирной организацией здравоохранения профилактических программ оказания поддержки лицам, употребляющих наркотики, Комитет обеспокоен тем, что некоторым потребителям наркотиков грозят длительные сроки лишения свободы, в том числе из-за недостаточно четкого разграничения в уголовном законодательстве действий, связанных с употреблением наркотиков, и действий, связанных с коммерческим сбытом наркотиков (ст. 12).</w:t>
      </w:r>
    </w:p>
    <w:p w14:paraId="4CE22AF6" w14:textId="77777777" w:rsidR="008B23F2" w:rsidRPr="001E074B" w:rsidRDefault="008B23F2" w:rsidP="008B23F2">
      <w:pPr>
        <w:pStyle w:val="SingleTxtG"/>
        <w:rPr>
          <w:b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разработать эффективный механизм для предотвращения привлечения к уголовной ответственности за личное употребление наркотиков.</w:t>
      </w:r>
      <w:r>
        <w:t xml:space="preserve"> </w:t>
      </w:r>
      <w:r w:rsidRPr="00CD21EE">
        <w:rPr>
          <w:b/>
          <w:bCs/>
        </w:rPr>
        <w:t>Комитет также призывает государство-участник рассмотреть возможность отмены уголовной ответственности за хранение наркотиков для личного потребления и расширить программы снижения вреда, такие как опиоидная заместительная терапия, в том числе в местах временного содержания, предварительного заключения и тюрьмах.</w:t>
      </w:r>
    </w:p>
    <w:p w14:paraId="1B96FE9B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Лица, живущие с ВИЧ/СПИДом</w:t>
      </w:r>
    </w:p>
    <w:p w14:paraId="0AB22E9E" w14:textId="77777777" w:rsidR="008B23F2" w:rsidRPr="001E074B" w:rsidRDefault="008B23F2" w:rsidP="008B23F2">
      <w:pPr>
        <w:pStyle w:val="SingleTxtG"/>
      </w:pPr>
      <w:r>
        <w:t>39.</w:t>
      </w:r>
      <w:r>
        <w:tab/>
        <w:t>Отмечая ряд позитивных мер, принятых государством-участником для борьбы с распространением ВИЧ, Комитет обеспокоен тем, что некоторые из принятых государством-участником мер, таких как криминализация передачи ВИЧ и обязательство медицинских работников сообщать об инфицированных, удерживают лиц, живущих с ВИЧ/СПИДом, от обращения за лечением (ст. 2 и 12).</w:t>
      </w:r>
    </w:p>
    <w:p w14:paraId="70B3209D" w14:textId="77777777" w:rsidR="008B23F2" w:rsidRPr="001E074B" w:rsidRDefault="008B23F2" w:rsidP="008B23F2">
      <w:pPr>
        <w:pStyle w:val="SingleTxtG"/>
        <w:rPr>
          <w:b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в соответствии с его международными обязательствами в области прав человека отменить или изменить законы и распоряжения, обязывающие медицинских работников информировать органы власти, когда они подозревают, что произошел контакт с ВИЧ, и гарантировать информированное согласие и врачебную тайну в отношении ВИЧ-статуса физических лиц.</w:t>
      </w:r>
      <w:r>
        <w:t xml:space="preserve"> </w:t>
      </w:r>
      <w:r>
        <w:rPr>
          <w:b/>
          <w:bCs/>
        </w:rPr>
        <w:t>Комитет рекомендует также государству-участнику отменить законы, предусматривающие уголовную ответственность за передачу ВИЧ, и увеличить охват ключевых групп, подверженных высокому риску заражения ВИЧ, путем расширения профилактических мер.</w:t>
      </w:r>
    </w:p>
    <w:p w14:paraId="22F7103D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</w:p>
    <w:p w14:paraId="7B36A888" w14:textId="77777777" w:rsidR="008B23F2" w:rsidRPr="001E074B" w:rsidRDefault="008B23F2" w:rsidP="008B23F2">
      <w:pPr>
        <w:pStyle w:val="SingleTxtG"/>
      </w:pPr>
      <w:r>
        <w:t>41.</w:t>
      </w:r>
      <w:r>
        <w:tab/>
        <w:t>Принимая к сведению утверждение государства-участника о том, что общее образование на всех уровнях предоставляется бесплатно и на равной основе для всех, Комитет, тем не менее, обеспокоен:</w:t>
      </w:r>
    </w:p>
    <w:p w14:paraId="7AEC6855" w14:textId="22638BE3" w:rsidR="008B23F2" w:rsidRPr="001E074B" w:rsidRDefault="008B23F2" w:rsidP="008B23F2">
      <w:pPr>
        <w:pStyle w:val="SingleTxtG"/>
      </w:pPr>
      <w:r>
        <w:tab/>
        <w:t>a)</w:t>
      </w:r>
      <w:r>
        <w:tab/>
        <w:t>особыми трудностями, с которыми сталкиваются при получении образования дети в сельской местности, а также низкой успеваемостью таких детей;</w:t>
      </w:r>
    </w:p>
    <w:p w14:paraId="5A6B79B1" w14:textId="5FFA3D9C" w:rsidR="008B23F2" w:rsidRPr="001E074B" w:rsidRDefault="008B23F2" w:rsidP="008B23F2">
      <w:pPr>
        <w:pStyle w:val="SingleTxtG"/>
      </w:pPr>
      <w:r>
        <w:tab/>
        <w:t>b)</w:t>
      </w:r>
      <w:r>
        <w:tab/>
        <w:t>низкими показателями зачисления учащихся из числа рома на всех уровнях образования, включая высшее образование, а также сохраняющейся дискриминацией учащихся из числа рома в сфере образования;</w:t>
      </w:r>
    </w:p>
    <w:p w14:paraId="68285C08" w14:textId="1E1A61B7" w:rsidR="008B23F2" w:rsidRPr="001E074B" w:rsidRDefault="008B23F2" w:rsidP="008B23F2">
      <w:pPr>
        <w:pStyle w:val="SingleTxtG"/>
      </w:pPr>
      <w:r>
        <w:tab/>
        <w:t>c)</w:t>
      </w:r>
      <w:r>
        <w:tab/>
        <w:t>трудностями, с которыми сталкиваются беременные подростки в плане продолжения обучения;</w:t>
      </w:r>
    </w:p>
    <w:p w14:paraId="6F5F8BD9" w14:textId="75236D5D" w:rsidR="008B23F2" w:rsidRPr="001E074B" w:rsidRDefault="008B23F2" w:rsidP="008B23F2">
      <w:pPr>
        <w:pStyle w:val="SingleTxtG"/>
      </w:pPr>
      <w:r>
        <w:tab/>
        <w:t>d)</w:t>
      </w:r>
      <w:r>
        <w:tab/>
        <w:t>многочисленными случаями исключения студентов из учебных заведений из-за их политических взглядов;</w:t>
      </w:r>
    </w:p>
    <w:p w14:paraId="3F850815" w14:textId="6B27785A" w:rsidR="008B23F2" w:rsidRPr="001E074B" w:rsidRDefault="008B23F2" w:rsidP="008B23F2">
      <w:pPr>
        <w:pStyle w:val="SingleTxtG"/>
      </w:pPr>
      <w:r>
        <w:tab/>
        <w:t>e)</w:t>
      </w:r>
      <w:r>
        <w:tab/>
        <w:t>трудностями, связанными с продолжением школьного обучения, среди детей, находящихся в исправительных центрах;</w:t>
      </w:r>
    </w:p>
    <w:p w14:paraId="6D93D808" w14:textId="6441005E" w:rsidR="008B23F2" w:rsidRPr="001E074B" w:rsidRDefault="008B23F2" w:rsidP="008B23F2">
      <w:pPr>
        <w:pStyle w:val="SingleTxtG"/>
      </w:pPr>
      <w:r>
        <w:tab/>
        <w:t>f)</w:t>
      </w:r>
      <w:r>
        <w:tab/>
        <w:t>мерами по обеспечению равного доступа к образованию, включая дистанционное обучение, и защите учащихся в контексте пандемии COVID-19, поскольку они недостаточно учитывают потребности учащихся, находящихся в социально уязвимом положении, включая учащихся с инвалидностью.</w:t>
      </w:r>
    </w:p>
    <w:p w14:paraId="5BD392E8" w14:textId="77777777" w:rsidR="008B23F2" w:rsidRPr="001E074B" w:rsidRDefault="008B23F2" w:rsidP="008B23F2">
      <w:pPr>
        <w:pStyle w:val="SingleTxtG"/>
        <w:pageBreakBefore/>
        <w:rPr>
          <w:b/>
        </w:rPr>
      </w:pPr>
      <w:r>
        <w:lastRenderedPageBreak/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EB7AC9D" w14:textId="1D49EF88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a)</w:t>
      </w:r>
      <w:r>
        <w:tab/>
      </w:r>
      <w:r>
        <w:rPr>
          <w:b/>
          <w:bCs/>
        </w:rPr>
        <w:t>принять меры в целях выявления факторов уязвимости, воздействующих на детей, которые принадлежат к находящимся в неблагоприятном социально-экономическом положении группам, в том числе в сельской местности, и на практике не имеют равных возможностей доступа к образованию</w:t>
      </w:r>
      <w:r w:rsidR="009B6208">
        <w:rPr>
          <w:b/>
          <w:bCs/>
        </w:rPr>
        <w:t>,</w:t>
      </w:r>
      <w:r>
        <w:rPr>
          <w:b/>
          <w:bCs/>
        </w:rPr>
        <w:t xml:space="preserve"> и разработать адресные меры по оказанию им адекватной поддержки в получении и продолжении образования;</w:t>
      </w:r>
    </w:p>
    <w:p w14:paraId="4765F72D" w14:textId="06D78B4C" w:rsidR="008B23F2" w:rsidRPr="001E074B" w:rsidRDefault="008B23F2" w:rsidP="008B23F2">
      <w:pPr>
        <w:pStyle w:val="SingleTxtG"/>
        <w:rPr>
          <w:b/>
          <w:bCs/>
        </w:rPr>
      </w:pPr>
      <w:r>
        <w:tab/>
      </w:r>
      <w:r w:rsidRPr="008B23F2">
        <w:rPr>
          <w:b/>
          <w:bCs/>
        </w:rPr>
        <w:t>b)</w:t>
      </w:r>
      <w:r>
        <w:tab/>
      </w:r>
      <w:r>
        <w:rPr>
          <w:b/>
          <w:bCs/>
        </w:rPr>
        <w:t>принять адресные меры в целях повышения уровня зачисления учащихся из числа рома на всех уровнях образования, включая высшее образование, а также принять меры, позволяющие учащимся из числа рома оставаться в системе образования, и разработать механизмы выявления случаев дискриминации учащихся из числа рома;</w:t>
      </w:r>
      <w:r>
        <w:t xml:space="preserve"> </w:t>
      </w:r>
      <w:r>
        <w:rPr>
          <w:b/>
          <w:bCs/>
        </w:rPr>
        <w:t>и представить в следующем периодическом докладе дезагрегированные данные о положении учащихся из числа рома в разбивке по возрастным группам на всех уровнях образования;</w:t>
      </w:r>
    </w:p>
    <w:p w14:paraId="2DC841A8" w14:textId="3B35AC76" w:rsidR="008B23F2" w:rsidRPr="001E074B" w:rsidRDefault="008B23F2" w:rsidP="008B23F2">
      <w:pPr>
        <w:pStyle w:val="SingleTxtG"/>
        <w:rPr>
          <w:b/>
          <w:bCs/>
        </w:rPr>
      </w:pPr>
      <w:r>
        <w:tab/>
      </w:r>
      <w:r w:rsidRPr="008B23F2">
        <w:rPr>
          <w:b/>
          <w:bCs/>
        </w:rPr>
        <w:t>c)</w:t>
      </w:r>
      <w:r>
        <w:tab/>
      </w:r>
      <w:r>
        <w:rPr>
          <w:b/>
          <w:bCs/>
        </w:rPr>
        <w:t>разработать адресные меры для обеспечения того, чтобы беременные подростки могли продолжать свое обучение;</w:t>
      </w:r>
    </w:p>
    <w:p w14:paraId="768B885E" w14:textId="1525FEF1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d)</w:t>
      </w:r>
      <w:r>
        <w:tab/>
      </w:r>
      <w:r>
        <w:rPr>
          <w:b/>
          <w:bCs/>
        </w:rPr>
        <w:t>пресекать необоснованное исключение любого учащегося, в том числе из-за политических взглядов, и обеспечить право на средства правовой защиты и возмещение ущерба в случае необоснованного исключения;</w:t>
      </w:r>
    </w:p>
    <w:p w14:paraId="61FB8325" w14:textId="6DB20F62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e)</w:t>
      </w:r>
      <w:r>
        <w:tab/>
      </w:r>
      <w:r>
        <w:rPr>
          <w:b/>
          <w:bCs/>
        </w:rPr>
        <w:t>обеспечить, чтобы дети в исправительных учреждениях могли на практике продолжать свое образование и чтобы все их права были обеспечены в соответствии с Конвенцией о правах ребенка;</w:t>
      </w:r>
    </w:p>
    <w:p w14:paraId="08E30C2B" w14:textId="63050667" w:rsidR="008B23F2" w:rsidRPr="001E074B" w:rsidRDefault="008B23F2" w:rsidP="008B23F2">
      <w:pPr>
        <w:pStyle w:val="SingleTxtG"/>
        <w:rPr>
          <w:b/>
        </w:rPr>
      </w:pPr>
      <w:r>
        <w:tab/>
      </w:r>
      <w:r w:rsidRPr="008B23F2">
        <w:rPr>
          <w:b/>
          <w:bCs/>
        </w:rPr>
        <w:t>f)</w:t>
      </w:r>
      <w:r>
        <w:tab/>
      </w:r>
      <w:r>
        <w:rPr>
          <w:b/>
          <w:bCs/>
        </w:rPr>
        <w:t>оценить негативное воздействие, которое ограничения, связанные с COVID-19, оказывают в настоящее время и оказывали ранее на учащихся, принадлежащих к находящимся в уязвимом положении группам, и разработать меры по смягчению такого негативного воздействия и противодействию ему;</w:t>
      </w:r>
      <w:r>
        <w:t xml:space="preserve"> </w:t>
      </w:r>
      <w:r>
        <w:rPr>
          <w:b/>
          <w:bCs/>
        </w:rPr>
        <w:t>и обеспечить принятие мер, позволяющих детям, не имеющим доступа к Интернету, участвовать в дистанционном обучении, когда это необходимо.</w:t>
      </w:r>
    </w:p>
    <w:p w14:paraId="09568C6A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Инклюзивное образование для детей с инвалидностью</w:t>
      </w:r>
    </w:p>
    <w:p w14:paraId="58557A39" w14:textId="77777777" w:rsidR="008B23F2" w:rsidRPr="001E074B" w:rsidRDefault="008B23F2" w:rsidP="008B23F2">
      <w:pPr>
        <w:pStyle w:val="SingleTxtG"/>
      </w:pPr>
      <w:r>
        <w:t>43.</w:t>
      </w:r>
      <w:r>
        <w:tab/>
        <w:t>Приветствуя принятие государством-участником нового Кодекса об образовании, в котором особое внимание уделяется инклюзивному образованию, и отмечая представленную государством-участником информацию о том, что большинство учащихся с инвалидностью получают инклюзивное образование в системе общего образования, Комитет обеспокоен недостаточным количеством учителей и других специалистов в области образования, прошедших подготовку по методикам инклюзивного образования, и отсутствием разумного приспособления для учащихся с инвалидностью в школах (ст. 13).</w:t>
      </w:r>
    </w:p>
    <w:p w14:paraId="623ED3FE" w14:textId="77777777" w:rsidR="008B23F2" w:rsidRPr="001E074B" w:rsidRDefault="008B23F2" w:rsidP="008B23F2">
      <w:pPr>
        <w:pStyle w:val="SingleTxtG"/>
        <w:rPr>
          <w:b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принять меры в целях дальнейшего расширения возможностей инклюзивного образования на всех уровнях образования.</w:t>
      </w:r>
      <w:r>
        <w:t xml:space="preserve"> </w:t>
      </w:r>
      <w:r>
        <w:rPr>
          <w:b/>
          <w:bCs/>
        </w:rPr>
        <w:t>Комитет рекомендует также государству-участнику обеспечить, чтобы учащимся с инвалидностью предоставлялось разумное приспособление в учебных заведениях на всех уровнях образования и чтобы учителя и другие специалисты в области образования проходили подготовку по методикам инклюзивного образования.</w:t>
      </w:r>
    </w:p>
    <w:p w14:paraId="1F5797B5" w14:textId="77777777" w:rsidR="008B23F2" w:rsidRPr="001E074B" w:rsidRDefault="008B23F2" w:rsidP="008B23F2">
      <w:pPr>
        <w:pStyle w:val="H23G"/>
      </w:pPr>
      <w:r>
        <w:tab/>
      </w:r>
      <w:r>
        <w:tab/>
      </w:r>
      <w:r>
        <w:rPr>
          <w:bCs/>
        </w:rPr>
        <w:t>Языковые и культурные права</w:t>
      </w:r>
    </w:p>
    <w:p w14:paraId="7E63CBD3" w14:textId="77777777" w:rsidR="008B23F2" w:rsidRPr="001E074B" w:rsidRDefault="008B23F2" w:rsidP="008B23F2">
      <w:pPr>
        <w:pStyle w:val="SingleTxtG"/>
      </w:pPr>
      <w:r>
        <w:t>45.</w:t>
      </w:r>
      <w:r>
        <w:tab/>
        <w:t>Комитет обеспокоен сообщениями о закрытии государственными органами культурных организаций и усилении репрессий против деятелей культуры за выражение политических взглядов. Принимая к сведению, что представители национальных меньшинств в государстве-участнике могут просить, чтобы в школе преподавание велось на их родном языке, и что некоторые такие возможности имеются, Комитет обеспокоен недостаточным наличием таких возможностей, в том числе на польском языке (ст. 15).</w:t>
      </w:r>
    </w:p>
    <w:p w14:paraId="558F4C05" w14:textId="77777777" w:rsidR="008B23F2" w:rsidRPr="001E074B" w:rsidRDefault="008B23F2" w:rsidP="008B23F2">
      <w:pPr>
        <w:pStyle w:val="SingleTxtG"/>
        <w:rPr>
          <w:b/>
        </w:rPr>
      </w:pPr>
      <w:r>
        <w:lastRenderedPageBreak/>
        <w:t>46.</w:t>
      </w:r>
      <w:r>
        <w:tab/>
      </w:r>
      <w:r>
        <w:rPr>
          <w:b/>
          <w:bCs/>
        </w:rPr>
        <w:t>Комитет настоятельно призывает государство-участник уважать свободу, необходимую для творческой деятельности, и обеспечить полное и неограниченное осуществление права каждого на поощрение, сохранение и всестороннее участие в культурной жизни.</w:t>
      </w:r>
      <w:r>
        <w:t xml:space="preserve"> </w:t>
      </w:r>
      <w:r>
        <w:rPr>
          <w:b/>
          <w:bCs/>
        </w:rPr>
        <w:t>Комитет также рекомендует государству-участнику оценить объем потребностей в преподавании на языках национальных меньшинств в государстве-участнике и обеспечить достаточную доступность такого образования, в том числе на польском языке.</w:t>
      </w:r>
    </w:p>
    <w:p w14:paraId="75644B15" w14:textId="52D39B85" w:rsidR="008B23F2" w:rsidRPr="001E074B" w:rsidRDefault="008B23F2" w:rsidP="008B23F2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Другие рекомендации</w:t>
      </w:r>
    </w:p>
    <w:p w14:paraId="23A15AB8" w14:textId="77777777" w:rsidR="008B23F2" w:rsidRPr="001E074B" w:rsidRDefault="008B23F2" w:rsidP="008B23F2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 или присоединиться к нему.</w:t>
      </w:r>
    </w:p>
    <w:p w14:paraId="00220284" w14:textId="77777777" w:rsidR="008B23F2" w:rsidRPr="001E074B" w:rsidRDefault="008B23F2" w:rsidP="008B23F2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ратификации основных договоров по правам человека, участником которых оно еще не является, а именно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14:paraId="33C721E0" w14:textId="77777777" w:rsidR="008B23F2" w:rsidRPr="001E074B" w:rsidRDefault="008B23F2" w:rsidP="008B23F2">
      <w:pPr>
        <w:pStyle w:val="SingleTxtG"/>
        <w:rPr>
          <w:b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в том числе в рамках восстановления после пандемии COVID-19.</w:t>
      </w:r>
      <w:r>
        <w:t xml:space="preserve"> </w:t>
      </w:r>
      <w:r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претендовать на получение причитающихся им льгот.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по достижению Целей в области устойчивого развития.</w:t>
      </w:r>
      <w:r>
        <w:t xml:space="preserve"> </w:t>
      </w:r>
      <w:r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</w:t>
      </w:r>
      <w:r w:rsidRPr="00D86B2C">
        <w:rPr>
          <w:rStyle w:val="a8"/>
        </w:rPr>
        <w:footnoteReference w:id="7"/>
      </w:r>
      <w:r>
        <w:rPr>
          <w:b/>
          <w:bCs/>
        </w:rPr>
        <w:t>.</w:t>
      </w:r>
    </w:p>
    <w:p w14:paraId="796B5063" w14:textId="77777777" w:rsidR="008B23F2" w:rsidRPr="001E074B" w:rsidRDefault="008B23F2" w:rsidP="008B23F2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 и областном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шагах, предпринятых для их осуществления.</w:t>
      </w:r>
      <w:r>
        <w:t xml:space="preserve"> </w:t>
      </w:r>
      <w:r>
        <w:rPr>
          <w:b/>
          <w:bCs/>
        </w:rPr>
        <w:t>Комитет призывает государство-участник вовлечь в последующую деятельность в связи с настоящими заключительными замечаниями и в процесс консультаций на национальном уровне перед представлением своего следующего периодического доклада неправительственные организации и других членов гражданского общества.</w:t>
      </w:r>
    </w:p>
    <w:p w14:paraId="24F7CF2B" w14:textId="5DC4FD31" w:rsidR="008B23F2" w:rsidRPr="001E074B" w:rsidRDefault="008B23F2" w:rsidP="008B23F2">
      <w:pPr>
        <w:pStyle w:val="SingleTxtG"/>
        <w:rPr>
          <w:b/>
        </w:rPr>
      </w:pPr>
      <w:r>
        <w:t>51.</w:t>
      </w:r>
      <w:r>
        <w:tab/>
      </w:r>
      <w:r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8 (национальное правозащитное учреждение), 12</w:t>
      </w:r>
      <w:r w:rsidR="00050C05">
        <w:rPr>
          <w:b/>
          <w:bCs/>
        </w:rPr>
        <w:t> </w:t>
      </w:r>
      <w:r>
        <w:rPr>
          <w:b/>
          <w:bCs/>
        </w:rPr>
        <w:t>(ограничения в отношении гражданского общества) и 26 (условия труда в контексте пандемии COVID-19) выше.</w:t>
      </w:r>
    </w:p>
    <w:p w14:paraId="51D358FF" w14:textId="43B4769F" w:rsidR="008B23F2" w:rsidRPr="001E074B" w:rsidRDefault="008B23F2" w:rsidP="008B23F2">
      <w:pPr>
        <w:pStyle w:val="SingleTxtG"/>
        <w:rPr>
          <w:b/>
        </w:rPr>
      </w:pPr>
      <w:r>
        <w:t>52.</w:t>
      </w:r>
      <w:r>
        <w:tab/>
      </w:r>
      <w:r>
        <w:rPr>
          <w:b/>
          <w:bCs/>
        </w:rPr>
        <w:t xml:space="preserve">Комитет просит государство-участник представить свой восьмой периодический доклад в соответствии со статьей 16 Пакта не позднее 31 марта 2027 года, если в результате изменения цикла обзора не поступит иного </w:t>
      </w:r>
      <w:r>
        <w:rPr>
          <w:b/>
          <w:bCs/>
        </w:rPr>
        <w:lastRenderedPageBreak/>
        <w:t>уведомления.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</w:t>
      </w:r>
      <w:r w:rsidR="00050C05">
        <w:rPr>
          <w:b/>
          <w:bCs/>
        </w:rPr>
        <w:t> </w:t>
      </w:r>
      <w:r>
        <w:rPr>
          <w:b/>
          <w:bCs/>
        </w:rPr>
        <w:t>200 слов.</w:t>
      </w:r>
    </w:p>
    <w:p w14:paraId="77690FD6" w14:textId="01DC42B2" w:rsidR="00381C24" w:rsidRPr="00BC18B2" w:rsidRDefault="008B23F2" w:rsidP="008B23F2">
      <w:pPr>
        <w:spacing w:before="240"/>
        <w:jc w:val="center"/>
      </w:pPr>
      <w:r w:rsidRPr="001E074B">
        <w:rPr>
          <w:u w:val="single"/>
        </w:rPr>
        <w:tab/>
      </w:r>
      <w:r w:rsidRPr="001E074B">
        <w:rPr>
          <w:u w:val="single"/>
        </w:rPr>
        <w:tab/>
      </w:r>
      <w:r w:rsidRPr="001E074B">
        <w:rPr>
          <w:u w:val="single"/>
        </w:rPr>
        <w:tab/>
      </w:r>
    </w:p>
    <w:sectPr w:rsidR="00381C24" w:rsidRPr="00BC18B2" w:rsidSect="008B2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10C5" w14:textId="77777777" w:rsidR="00630902" w:rsidRPr="00A312BC" w:rsidRDefault="00630902" w:rsidP="00A312BC"/>
  </w:endnote>
  <w:endnote w:type="continuationSeparator" w:id="0">
    <w:p w14:paraId="01D0086D" w14:textId="77777777" w:rsidR="00630902" w:rsidRPr="00A312BC" w:rsidRDefault="006309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C187" w14:textId="52E72F0D" w:rsidR="008B23F2" w:rsidRPr="008B23F2" w:rsidRDefault="008B23F2">
    <w:pPr>
      <w:pStyle w:val="aa"/>
    </w:pPr>
    <w:r w:rsidRPr="008B23F2">
      <w:rPr>
        <w:b/>
        <w:sz w:val="18"/>
      </w:rPr>
      <w:fldChar w:fldCharType="begin"/>
    </w:r>
    <w:r w:rsidRPr="008B23F2">
      <w:rPr>
        <w:b/>
        <w:sz w:val="18"/>
      </w:rPr>
      <w:instrText xml:space="preserve"> PAGE  \* MERGEFORMAT </w:instrText>
    </w:r>
    <w:r w:rsidRPr="008B23F2">
      <w:rPr>
        <w:b/>
        <w:sz w:val="18"/>
      </w:rPr>
      <w:fldChar w:fldCharType="separate"/>
    </w:r>
    <w:r w:rsidRPr="008B23F2">
      <w:rPr>
        <w:b/>
        <w:noProof/>
        <w:sz w:val="18"/>
      </w:rPr>
      <w:t>2</w:t>
    </w:r>
    <w:r w:rsidRPr="008B23F2">
      <w:rPr>
        <w:b/>
        <w:sz w:val="18"/>
      </w:rPr>
      <w:fldChar w:fldCharType="end"/>
    </w:r>
    <w:r>
      <w:rPr>
        <w:b/>
        <w:sz w:val="18"/>
      </w:rPr>
      <w:tab/>
    </w:r>
    <w:r>
      <w:t>GE.22-04417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894B" w14:textId="2A040F30" w:rsidR="008B23F2" w:rsidRPr="008B23F2" w:rsidRDefault="008B23F2" w:rsidP="008B23F2">
    <w:pPr>
      <w:pStyle w:val="aa"/>
      <w:tabs>
        <w:tab w:val="clear" w:pos="9639"/>
        <w:tab w:val="right" w:pos="9638"/>
      </w:tabs>
      <w:rPr>
        <w:b/>
        <w:sz w:val="18"/>
      </w:rPr>
    </w:pPr>
    <w:r>
      <w:t>GE.22-04417</w:t>
    </w:r>
    <w:r>
      <w:tab/>
    </w:r>
    <w:r w:rsidRPr="008B23F2">
      <w:rPr>
        <w:b/>
        <w:sz w:val="18"/>
      </w:rPr>
      <w:fldChar w:fldCharType="begin"/>
    </w:r>
    <w:r w:rsidRPr="008B23F2">
      <w:rPr>
        <w:b/>
        <w:sz w:val="18"/>
      </w:rPr>
      <w:instrText xml:space="preserve"> PAGE  \* MERGEFORMAT </w:instrText>
    </w:r>
    <w:r w:rsidRPr="008B23F2">
      <w:rPr>
        <w:b/>
        <w:sz w:val="18"/>
      </w:rPr>
      <w:fldChar w:fldCharType="separate"/>
    </w:r>
    <w:r w:rsidRPr="008B23F2">
      <w:rPr>
        <w:b/>
        <w:noProof/>
        <w:sz w:val="18"/>
      </w:rPr>
      <w:t>3</w:t>
    </w:r>
    <w:r w:rsidRPr="008B23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2BC" w14:textId="7905ACE8" w:rsidR="00042B72" w:rsidRPr="008B23F2" w:rsidRDefault="008B23F2" w:rsidP="008B23F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871528" wp14:editId="070653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22-04417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AFCE4E" wp14:editId="25003A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060422  190522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D728" w14:textId="77777777" w:rsidR="00630902" w:rsidRPr="001075E9" w:rsidRDefault="006309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06BF3" w14:textId="77777777" w:rsidR="00630902" w:rsidRDefault="006309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C32430" w14:textId="1DB0310D" w:rsidR="008B23F2" w:rsidRPr="001E074B" w:rsidRDefault="008B23F2" w:rsidP="008B23F2">
      <w:pPr>
        <w:pStyle w:val="af"/>
      </w:pPr>
      <w:r>
        <w:tab/>
      </w:r>
      <w:r w:rsidRPr="008B23F2">
        <w:rPr>
          <w:sz w:val="20"/>
        </w:rPr>
        <w:t>*</w:t>
      </w:r>
      <w:r>
        <w:tab/>
        <w:t xml:space="preserve">Приняты Комитетом на его семьдесят первой сессии (14 февраля </w:t>
      </w:r>
      <w:r w:rsidRPr="008B23F2">
        <w:t>—</w:t>
      </w:r>
      <w:r>
        <w:t xml:space="preserve"> 4 марта 2022 года).</w:t>
      </w:r>
    </w:p>
  </w:footnote>
  <w:footnote w:id="2">
    <w:p w14:paraId="7C503E85" w14:textId="5D6C7001" w:rsidR="008B23F2" w:rsidRPr="00CC18BD" w:rsidRDefault="008B23F2" w:rsidP="008B23F2">
      <w:pPr>
        <w:pStyle w:val="af"/>
        <w:rPr>
          <w:lang w:val="es-ES"/>
        </w:rPr>
      </w:pPr>
      <w:r w:rsidRPr="0057235D">
        <w:tab/>
      </w:r>
      <w:r w:rsidRPr="00D86B2C">
        <w:rPr>
          <w:rStyle w:val="a8"/>
        </w:rPr>
        <w:footnoteRef/>
      </w:r>
      <w:r w:rsidRPr="00CC18BD">
        <w:rPr>
          <w:lang w:val="es-ES"/>
        </w:rPr>
        <w:t xml:space="preserve"> </w:t>
      </w:r>
      <w:r w:rsidRPr="00CC18BD">
        <w:rPr>
          <w:lang w:val="es-ES"/>
        </w:rPr>
        <w:tab/>
      </w:r>
      <w:hyperlink r:id="rId1" w:history="1">
        <w:r w:rsidRPr="008B23F2">
          <w:rPr>
            <w:rStyle w:val="a7"/>
            <w:lang w:val="es-ES"/>
          </w:rPr>
          <w:t>E/C.12/BLR/7</w:t>
        </w:r>
      </w:hyperlink>
      <w:r w:rsidRPr="00CC18BD">
        <w:rPr>
          <w:lang w:val="es-ES"/>
        </w:rPr>
        <w:t>.</w:t>
      </w:r>
    </w:p>
  </w:footnote>
  <w:footnote w:id="3">
    <w:p w14:paraId="2D7B628A" w14:textId="018040B1" w:rsidR="008B23F2" w:rsidRPr="00CC18BD" w:rsidRDefault="008B23F2" w:rsidP="008B23F2">
      <w:pPr>
        <w:pStyle w:val="af"/>
        <w:rPr>
          <w:lang w:val="es-ES"/>
        </w:rPr>
      </w:pPr>
      <w:r w:rsidRPr="00CC18BD">
        <w:rPr>
          <w:lang w:val="es-ES"/>
        </w:rPr>
        <w:tab/>
      </w:r>
      <w:r w:rsidRPr="00D86B2C">
        <w:rPr>
          <w:rStyle w:val="a8"/>
        </w:rPr>
        <w:footnoteRef/>
      </w:r>
      <w:r w:rsidRPr="00CC18BD">
        <w:rPr>
          <w:lang w:val="es-ES"/>
        </w:rPr>
        <w:t xml:space="preserve"> </w:t>
      </w:r>
      <w:r w:rsidRPr="00CC18BD">
        <w:rPr>
          <w:lang w:val="es-ES"/>
        </w:rPr>
        <w:tab/>
      </w:r>
      <w:r>
        <w:t>См</w:t>
      </w:r>
      <w:r w:rsidRPr="00CC18BD">
        <w:rPr>
          <w:lang w:val="es-ES"/>
        </w:rPr>
        <w:t xml:space="preserve">. </w:t>
      </w:r>
      <w:hyperlink r:id="rId2" w:history="1">
        <w:r w:rsidRPr="008B23F2">
          <w:rPr>
            <w:rStyle w:val="a7"/>
            <w:lang w:val="es-ES"/>
          </w:rPr>
          <w:t>E/C.12/2022/SR.3</w:t>
        </w:r>
      </w:hyperlink>
      <w:r w:rsidRPr="00CC18BD">
        <w:rPr>
          <w:lang w:val="es-ES"/>
        </w:rPr>
        <w:t xml:space="preserve">, </w:t>
      </w:r>
      <w:hyperlink r:id="rId3" w:history="1">
        <w:r w:rsidRPr="008B23F2">
          <w:rPr>
            <w:rStyle w:val="a7"/>
            <w:lang w:val="es-ES"/>
          </w:rPr>
          <w:t>E/C.12/2022/SR.5</w:t>
        </w:r>
      </w:hyperlink>
      <w:r w:rsidRPr="00CC18BD">
        <w:rPr>
          <w:lang w:val="es-ES"/>
        </w:rPr>
        <w:t xml:space="preserve"> </w:t>
      </w:r>
      <w:r>
        <w:t>и</w:t>
      </w:r>
      <w:r w:rsidRPr="00CC18BD">
        <w:rPr>
          <w:lang w:val="es-ES"/>
        </w:rPr>
        <w:t xml:space="preserve"> </w:t>
      </w:r>
      <w:hyperlink r:id="rId4" w:history="1">
        <w:r w:rsidRPr="008B23F2">
          <w:rPr>
            <w:rStyle w:val="a7"/>
            <w:lang w:val="de-AT"/>
          </w:rPr>
          <w:t>E/C.12/2022/SR.</w:t>
        </w:r>
        <w:r w:rsidRPr="008B23F2">
          <w:rPr>
            <w:rStyle w:val="a7"/>
            <w:lang w:val="es-ES"/>
          </w:rPr>
          <w:t>7</w:t>
        </w:r>
      </w:hyperlink>
      <w:r>
        <w:rPr>
          <w:lang w:val="de-AT"/>
        </w:rPr>
        <w:t>.</w:t>
      </w:r>
    </w:p>
  </w:footnote>
  <w:footnote w:id="4">
    <w:p w14:paraId="71800319" w14:textId="27AA3E91" w:rsidR="008B23F2" w:rsidRPr="00CC18BD" w:rsidRDefault="008B23F2" w:rsidP="008B23F2">
      <w:pPr>
        <w:pStyle w:val="af"/>
        <w:rPr>
          <w:lang w:val="es-ES"/>
        </w:rPr>
      </w:pPr>
      <w:r w:rsidRPr="00CC18BD">
        <w:rPr>
          <w:lang w:val="es-ES"/>
        </w:rPr>
        <w:tab/>
      </w:r>
      <w:r w:rsidRPr="00D86B2C">
        <w:rPr>
          <w:rStyle w:val="a8"/>
        </w:rPr>
        <w:footnoteRef/>
      </w:r>
      <w:r w:rsidRPr="00CC18BD">
        <w:rPr>
          <w:lang w:val="es-ES"/>
        </w:rPr>
        <w:tab/>
      </w:r>
      <w:hyperlink r:id="rId5" w:history="1">
        <w:r w:rsidRPr="008B23F2">
          <w:rPr>
            <w:rStyle w:val="a7"/>
            <w:lang w:val="es-ES"/>
          </w:rPr>
          <w:t>E/C.12/BLR/QPR/7</w:t>
        </w:r>
      </w:hyperlink>
      <w:r w:rsidRPr="00CC18BD">
        <w:rPr>
          <w:lang w:val="es-ES"/>
        </w:rPr>
        <w:t>.</w:t>
      </w:r>
    </w:p>
  </w:footnote>
  <w:footnote w:id="5">
    <w:p w14:paraId="5703D469" w14:textId="601B7014" w:rsidR="008B23F2" w:rsidRPr="00CC18BD" w:rsidRDefault="008B23F2" w:rsidP="008B23F2">
      <w:pPr>
        <w:pStyle w:val="af"/>
        <w:rPr>
          <w:lang w:val="es-ES"/>
        </w:rPr>
      </w:pPr>
      <w:r w:rsidRPr="00CC18BD">
        <w:rPr>
          <w:lang w:val="es-ES"/>
        </w:rPr>
        <w:tab/>
      </w:r>
      <w:r w:rsidRPr="00D86B2C">
        <w:rPr>
          <w:rStyle w:val="a8"/>
        </w:rPr>
        <w:footnoteRef/>
      </w:r>
      <w:r w:rsidRPr="00CC18BD">
        <w:rPr>
          <w:lang w:val="es-ES"/>
        </w:rPr>
        <w:t xml:space="preserve"> </w:t>
      </w:r>
      <w:r w:rsidRPr="00CC18BD">
        <w:rPr>
          <w:lang w:val="es-ES"/>
        </w:rPr>
        <w:tab/>
      </w:r>
      <w:hyperlink r:id="rId6" w:history="1">
        <w:r w:rsidRPr="008B23F2">
          <w:rPr>
            <w:rStyle w:val="a7"/>
            <w:lang w:val="es-ES"/>
          </w:rPr>
          <w:t>E/C.12/2016/2</w:t>
        </w:r>
      </w:hyperlink>
      <w:r w:rsidRPr="00CC18BD">
        <w:rPr>
          <w:lang w:val="es-ES"/>
        </w:rPr>
        <w:t>.</w:t>
      </w:r>
    </w:p>
  </w:footnote>
  <w:footnote w:id="6">
    <w:p w14:paraId="48F8A393" w14:textId="6365CF50" w:rsidR="008B23F2" w:rsidRPr="00FA094A" w:rsidRDefault="008B23F2" w:rsidP="008B23F2">
      <w:pPr>
        <w:pStyle w:val="af"/>
      </w:pPr>
      <w:r w:rsidRPr="00CC18BD">
        <w:rPr>
          <w:lang w:val="es-ES"/>
        </w:rPr>
        <w:tab/>
      </w:r>
      <w:r w:rsidRPr="00D86B2C">
        <w:rPr>
          <w:rStyle w:val="a8"/>
        </w:rPr>
        <w:footnoteRef/>
      </w:r>
      <w:r>
        <w:t xml:space="preserve"> </w:t>
      </w:r>
      <w:r>
        <w:tab/>
      </w:r>
      <w:hyperlink r:id="rId7" w:history="1">
        <w:r w:rsidRPr="008B23F2">
          <w:rPr>
            <w:rStyle w:val="a7"/>
          </w:rPr>
          <w:t>E/C.12/2020/1</w:t>
        </w:r>
      </w:hyperlink>
      <w:r>
        <w:t>.</w:t>
      </w:r>
    </w:p>
  </w:footnote>
  <w:footnote w:id="7">
    <w:p w14:paraId="05A819AB" w14:textId="16C3A5FA" w:rsidR="008B23F2" w:rsidRPr="005D0F49" w:rsidRDefault="008B23F2" w:rsidP="008B23F2">
      <w:pPr>
        <w:pStyle w:val="af"/>
      </w:pPr>
      <w:r>
        <w:tab/>
      </w:r>
      <w:r w:rsidRPr="00D86B2C">
        <w:rPr>
          <w:rStyle w:val="a8"/>
        </w:rPr>
        <w:footnoteRef/>
      </w:r>
      <w:r>
        <w:t xml:space="preserve"> </w:t>
      </w:r>
      <w:r>
        <w:tab/>
      </w:r>
      <w:hyperlink r:id="rId8" w:history="1">
        <w:r w:rsidRPr="008B23F2">
          <w:rPr>
            <w:rStyle w:val="a7"/>
          </w:rPr>
          <w:t>E/C.12/2019/1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8127" w14:textId="31B94336" w:rsidR="008B23F2" w:rsidRPr="008B23F2" w:rsidRDefault="00D91AF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C2617">
      <w:t>E/C.12/BLR/CO/7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7EAB" w14:textId="59EB5381" w:rsidR="008B23F2" w:rsidRPr="008B23F2" w:rsidRDefault="00D91AF3" w:rsidP="008B23F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C2617">
      <w:t>E/C.12/BLR/CO/7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725" w14:textId="77777777" w:rsidR="008B23F2" w:rsidRDefault="008B23F2" w:rsidP="008B23F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02"/>
    <w:rsid w:val="00033EE1"/>
    <w:rsid w:val="00042B72"/>
    <w:rsid w:val="00043B08"/>
    <w:rsid w:val="00050C05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96E97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01325"/>
    <w:rsid w:val="00630902"/>
    <w:rsid w:val="00640F49"/>
    <w:rsid w:val="00681A10"/>
    <w:rsid w:val="006A16E3"/>
    <w:rsid w:val="006A1ED8"/>
    <w:rsid w:val="006C2031"/>
    <w:rsid w:val="006D2E68"/>
    <w:rsid w:val="006D461A"/>
    <w:rsid w:val="006F35EE"/>
    <w:rsid w:val="007021FF"/>
    <w:rsid w:val="00712895"/>
    <w:rsid w:val="00734ACB"/>
    <w:rsid w:val="00757357"/>
    <w:rsid w:val="00792497"/>
    <w:rsid w:val="007A21B3"/>
    <w:rsid w:val="00806737"/>
    <w:rsid w:val="00811570"/>
    <w:rsid w:val="0081219D"/>
    <w:rsid w:val="00825F8D"/>
    <w:rsid w:val="00834B71"/>
    <w:rsid w:val="0086445C"/>
    <w:rsid w:val="00881771"/>
    <w:rsid w:val="00894693"/>
    <w:rsid w:val="00896BA2"/>
    <w:rsid w:val="008A08D7"/>
    <w:rsid w:val="008B23F2"/>
    <w:rsid w:val="008B6909"/>
    <w:rsid w:val="008C30BC"/>
    <w:rsid w:val="00906890"/>
    <w:rsid w:val="00911BE4"/>
    <w:rsid w:val="00951972"/>
    <w:rsid w:val="009608F3"/>
    <w:rsid w:val="00981C05"/>
    <w:rsid w:val="009A24AC"/>
    <w:rsid w:val="009B6208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C2617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91AF3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A3364"/>
  <w15:docId w15:val="{D8F7F7E9-2BCE-4B50-BD42-0B62DF08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8B23F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B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E/C.12/2019/1" TargetMode="External"/><Relationship Id="rId3" Type="http://schemas.openxmlformats.org/officeDocument/2006/relationships/hyperlink" Target="http://undocs.org/en/E/C.12/2022/SR.5" TargetMode="External"/><Relationship Id="rId7" Type="http://schemas.openxmlformats.org/officeDocument/2006/relationships/hyperlink" Target="http://undocs.org/ru/E/C.12/2020/1" TargetMode="External"/><Relationship Id="rId2" Type="http://schemas.openxmlformats.org/officeDocument/2006/relationships/hyperlink" Target="http://undocs.org/en/E/C.12/2022/SR.3" TargetMode="External"/><Relationship Id="rId1" Type="http://schemas.openxmlformats.org/officeDocument/2006/relationships/hyperlink" Target="http://undocs.org/ru/E/C.12/BLR/7" TargetMode="External"/><Relationship Id="rId6" Type="http://schemas.openxmlformats.org/officeDocument/2006/relationships/hyperlink" Target="http://undocs.org/ru/E/C.12/2016/2" TargetMode="External"/><Relationship Id="rId5" Type="http://schemas.openxmlformats.org/officeDocument/2006/relationships/hyperlink" Target="http://undocs.org/ru/E/C.12/BLR/QPR/7" TargetMode="External"/><Relationship Id="rId4" Type="http://schemas.openxmlformats.org/officeDocument/2006/relationships/hyperlink" Target="http://undocs.org/en/E/C.12/2022/SR.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10</Pages>
  <Words>3433</Words>
  <Characters>24725</Characters>
  <Application>Microsoft Office Word</Application>
  <DocSecurity>0</DocSecurity>
  <Lines>448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E/C.12/BLR/CO/7</vt:lpstr>
      <vt:lpstr>A/</vt:lpstr>
      <vt:lpstr>A/</vt:lpstr>
    </vt:vector>
  </TitlesOfParts>
  <Company>DCM</Company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E/C.12/BLR/CO/7</dc:title>
  <dc:subject/>
  <dc:creator>Olga OVTCHINNIKOVA</dc:creator>
  <cp:keywords/>
  <cp:lastModifiedBy>Olga Ovchinnikova</cp:lastModifiedBy>
  <cp:revision>5</cp:revision>
  <cp:lastPrinted>2022-05-19T10:15:00Z</cp:lastPrinted>
  <dcterms:created xsi:type="dcterms:W3CDTF">2022-05-19T10:15:00Z</dcterms:created>
  <dcterms:modified xsi:type="dcterms:W3CDTF">2022-05-19T10:18:00Z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