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fldChar w:fldCharType="begin">
          <w:ffData>
            <w:name w:val="ПолеСоСписком3"/>
            <w:enabled/>
            <w:calcOnExit w:val="0"/>
            <w:ddList/>
          </w:ffData>
        </w:fldChar>
      </w:r>
      <w:bookmarkStart w:id="0" w:name="ПолеСоСписком3"/>
      <w:r>
        <w:rPr>
          <w:noProof/>
          <w:sz w:val="2"/>
        </w:rPr>
        <w:instrText xml:space="preserve"> FORMDROPDOWN </w:instrText>
      </w:r>
      <w:r>
        <w:rPr>
          <w:noProof/>
          <w:sz w:val="2"/>
        </w:rPr>
      </w:r>
      <w:r>
        <w:rPr>
          <w:noProof/>
          <w:sz w:val="2"/>
        </w:rPr>
        <w:fldChar w:fldCharType="end"/>
      </w:r>
      <w:bookmarkEnd w:id="0"/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5.05pt;margin-top:715.65pt;width:198pt;height:19.85pt;z-index:1;mso-wrap-distance-top:56.7pt;mso-wrap-distance-bottom:56.7pt;mso-position-horizontal-relative:page;mso-position-vertical-relative:text" filled="f" stroked="f" strokecolor="white">
            <v:textbox style="mso-next-textbox:#_x0000_s2050" inset="0,0,0,0">
              <w:txbxContent>
                <w:p w:rsidR="00000000" w:rsidRDefault="00000000">
                  <w:r>
                    <w:rPr>
                      <w:lang w:val="en-US"/>
                    </w:rPr>
                    <w:t>GE.02-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42433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 180602    180602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  <w:jc w:val="right"/>
              <w:rPr>
                <w:i w:val="0"/>
                <w:iCs/>
                <w:sz w:val="72"/>
              </w:rPr>
            </w:pPr>
            <w:r>
              <w:rPr>
                <w:i w:val="0"/>
                <w:iCs/>
                <w:sz w:val="72"/>
              </w:rP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</w:pPr>
            <w:r>
              <w:t>Distr.</w:t>
            </w:r>
          </w:p>
          <w:p w:rsidR="00000000" w:rsidRDefault="00000000">
            <w:pPr>
              <w:spacing w:line="216" w:lineRule="auto"/>
            </w:pP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instrText xml:space="preserve"> FORMDROPDOWN </w:instrText>
            </w:r>
            <w:r>
              <w:fldChar w:fldCharType="end"/>
            </w:r>
            <w:bookmarkEnd w:id="1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fldSimple w:instr=" FILLIN  &quot;Введите символ документа&quot; \* MERGEFORMAT ">
              <w:r>
                <w:t>E/C.12/1/Add.80</w:t>
              </w:r>
            </w:fldSimple>
          </w:p>
          <w:p w:rsidR="00000000" w:rsidRDefault="00000000">
            <w:pPr>
              <w:spacing w:line="216" w:lineRule="auto"/>
            </w:pPr>
            <w:fldSimple w:instr=" FILLIN  &quot;Введите дату документа&quot; \* MERGEFORMAT ">
              <w:r>
                <w:t>5 June 2002</w:t>
              </w:r>
            </w:fldSimple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r>
              <w:t>RUSSIAN</w:t>
            </w:r>
          </w:p>
          <w:p w:rsidR="00000000" w:rsidRDefault="00000000">
            <w:pPr>
              <w:spacing w:line="360" w:lineRule="auto"/>
            </w:pPr>
            <w:r>
              <w:t xml:space="preserve">Original: 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>
              <w:instrText xml:space="preserve"> FORMDROPDOWN </w:instrText>
            </w:r>
            <w: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r>
        <w:t>Двадцать восьмая сессия</w:t>
      </w:r>
    </w:p>
    <w:p w:rsidR="00000000" w:rsidRDefault="00000000">
      <w:r>
        <w:t>29 апреля - 17 мая 2002 года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rPr>
          <w:u w:val="single"/>
        </w:rPr>
        <w:t>Заключительные замечания Комитета по экономическим</w:t>
      </w:r>
      <w:r>
        <w:t>,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социальным и культурным правам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pStyle w:val="16"/>
      </w:pPr>
      <w:r>
        <w:t>ТРИНИДАД И ТОБАГО</w:t>
      </w:r>
    </w:p>
    <w:p w:rsidR="00000000" w:rsidRDefault="00000000">
      <w:pPr>
        <w:rPr>
          <w:u w:val="single"/>
        </w:rPr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второй периодический доклад Тринидада и Тобаго об осуществлении Международного пакта об экономических, социальных и культурных правах (E/1990/6/Add.30) на своих 15</w:t>
      </w:r>
      <w:r>
        <w:noBreakHyphen/>
        <w:t>м и 16</w:t>
      </w:r>
      <w:r>
        <w:noBreakHyphen/>
        <w:t>м заседаниях, состоявшихся 1 и 8 мая 2002 года (E/C.12/2002/SR.15 и 16), и принял на своем 27</w:t>
      </w:r>
      <w:r>
        <w:noBreakHyphen/>
        <w:t>м заседании, состоявшемся 17 мая 2002 года, следующие заключительные замечания.</w:t>
      </w:r>
    </w:p>
    <w:p w:rsidR="00000000" w:rsidRDefault="00000000"/>
    <w:p w:rsidR="00000000" w:rsidRDefault="00000000">
      <w:pPr>
        <w:pStyle w:val="16"/>
      </w:pPr>
      <w:r>
        <w:t>А.</w:t>
      </w:r>
      <w:r>
        <w:tab/>
        <w:t>Введение</w:t>
      </w:r>
    </w:p>
    <w:p w:rsidR="00000000" w:rsidRDefault="00000000"/>
    <w:p w:rsidR="00000000" w:rsidRDefault="00000000">
      <w:r>
        <w:t>2.</w:t>
      </w:r>
      <w:r>
        <w:tab/>
        <w:t>Комитет приветствует представление государством-участником второго периодического доклада, который в целом был подготовлен в соответствии с руководящими принципами Комитета.  С сожалением обращая внимание на несвоевременное представление второго периодического доклада, Комитет, тем не менее, с удовлетворением отмечает возобновление открытого и конструктивного диалога с государством-участником.  Вместе с тем он с сожалением обращает внимание на отсутствие в составе делегации достаточного числа экспертов в области экономических, социальных и культурных прав.</w:t>
      </w:r>
    </w:p>
    <w:p w:rsidR="00000000" w:rsidRDefault="00000000"/>
    <w:p w:rsidR="00000000" w:rsidRDefault="00000000">
      <w:pPr>
        <w:pStyle w:val="16"/>
      </w:pPr>
      <w:r>
        <w:t>В.</w:t>
      </w:r>
      <w:r>
        <w:tab/>
        <w:t>Позитивные аспекты</w:t>
      </w:r>
    </w:p>
    <w:p w:rsidR="00000000" w:rsidRDefault="00000000"/>
    <w:p w:rsidR="00000000" w:rsidRDefault="00000000">
      <w:r>
        <w:t>3.</w:t>
      </w:r>
      <w:r>
        <w:tab/>
        <w:t>Комитет приветствует создание в 1998 году при Генеральной прокуратуре отдела по правам человека.</w:t>
      </w:r>
    </w:p>
    <w:p w:rsidR="00000000" w:rsidRDefault="00000000"/>
    <w:p w:rsidR="00000000" w:rsidRDefault="00000000">
      <w:r>
        <w:t>4.</w:t>
      </w:r>
      <w:r>
        <w:tab/>
        <w:t>Комитет с удовлетворением принимает к сведению законодательство, принятое государством-участником за последние пять лет, включая Закон о равенстве возможностей, Закон о бытовом насилии, Закон о защите материнства и Закон о детях (с поправками).</w:t>
      </w:r>
    </w:p>
    <w:p w:rsidR="00000000" w:rsidRDefault="00000000"/>
    <w:p w:rsidR="00000000" w:rsidRDefault="00000000">
      <w:r>
        <w:t>5.</w:t>
      </w:r>
      <w:r>
        <w:tab/>
        <w:t>Комитет приветствует ратификацию государством-участником Женевской конвенции 1951 года о статусе беженцев и Протокола к ней 1967 года.</w:t>
      </w:r>
    </w:p>
    <w:p w:rsidR="00000000" w:rsidRDefault="00000000"/>
    <w:p w:rsidR="00000000" w:rsidRDefault="00000000">
      <w:r>
        <w:t>6.</w:t>
      </w:r>
      <w:r>
        <w:tab/>
        <w:t>Комитет приветствует создание в управлении по гендерным вопросам отдела по бытовому насилию.</w:t>
      </w:r>
    </w:p>
    <w:p w:rsidR="00000000" w:rsidRDefault="00000000"/>
    <w:p w:rsidR="00000000" w:rsidRDefault="00000000">
      <w:r>
        <w:t>7.</w:t>
      </w:r>
      <w:r>
        <w:tab/>
        <w:t>Комитет приветствует введение бесплатного всеобщего среднего образования.</w:t>
      </w:r>
    </w:p>
    <w:p w:rsidR="00000000" w:rsidRDefault="00000000"/>
    <w:p w:rsidR="00000000" w:rsidRDefault="00000000">
      <w:pPr>
        <w:pStyle w:val="16"/>
      </w:pPr>
      <w:r>
        <w:t>С.</w:t>
      </w:r>
      <w:r>
        <w:tab/>
        <w:t>Факторы и трудности, препятствующие осуществлению Пакта</w:t>
      </w:r>
    </w:p>
    <w:p w:rsidR="00000000" w:rsidRDefault="00000000"/>
    <w:p w:rsidR="00000000" w:rsidRDefault="00000000">
      <w:r>
        <w:t>8.</w:t>
      </w:r>
      <w:r>
        <w:tab/>
        <w:t>Комитет принимает к сведению заявление делегации о том, что нынешнее неблагоприятное политическое положение в государстве-участнике затрудняет принятие законопроектов, направленных на укрепление и полное осуществление экономических, социальных и культурных прав народа Тринидада и Тобаго.</w:t>
      </w:r>
    </w:p>
    <w:p w:rsidR="00000000" w:rsidRDefault="00000000"/>
    <w:p w:rsidR="00000000" w:rsidRDefault="00000000">
      <w:pPr>
        <w:pStyle w:val="16"/>
      </w:pPr>
      <w:r>
        <w:t>D.</w:t>
      </w:r>
      <w:r>
        <w:tab/>
        <w:t>Основные проблемы, вызывающие обеспокоенность</w:t>
      </w:r>
    </w:p>
    <w:p w:rsidR="00000000" w:rsidRDefault="00000000"/>
    <w:p w:rsidR="00000000" w:rsidRDefault="00000000">
      <w:r>
        <w:t>9.</w:t>
      </w:r>
      <w:r>
        <w:tab/>
        <w:t>Комитет выражает серьезную обеспокоенность в связи с тем, что государство-участник не принимает мер с целью включения или отражения Пакта или его положений во внутреннем законодательстве и что государство-участник не смогло представить информацию о случаях, когда на положения Пакта и на закрепленные в нем права делались ссылки в судах.</w:t>
      </w:r>
    </w:p>
    <w:p w:rsidR="00000000" w:rsidRDefault="00000000"/>
    <w:p w:rsidR="00000000" w:rsidRDefault="00000000"/>
    <w:p w:rsidR="00000000" w:rsidRDefault="00000000">
      <w:r>
        <w:t>10.</w:t>
      </w:r>
      <w:r>
        <w:tab/>
        <w:t>Комитет с обеспокоенностью отмечает, что государство-участник еще не разработало развернутый план действий в области прав человека в соответствии с пунктом 71 Венской декларации и Программы действий 1993 года.</w:t>
      </w:r>
    </w:p>
    <w:p w:rsidR="00000000" w:rsidRDefault="00000000"/>
    <w:p w:rsidR="00000000" w:rsidRDefault="00000000">
      <w:r>
        <w:t>11.</w:t>
      </w:r>
      <w:r>
        <w:tab/>
        <w:t>Комитет с обеспокоенностью отмечает, что экономические, социальные и культурные права не являются частью мандата омбудсмена.</w:t>
      </w:r>
    </w:p>
    <w:p w:rsidR="00000000" w:rsidRDefault="00000000"/>
    <w:p w:rsidR="00000000" w:rsidRDefault="00000000">
      <w:r>
        <w:t>12.</w:t>
      </w:r>
      <w:r>
        <w:tab/>
        <w:t>Комитет с обеспокоенностью отмечает, что государство-участник не ратифицировало ряд Конвенций МОТ в области экономических, социальных и культурных прав и денонсировало целый ряд договоров в области прав человека, включая, в частности, первый Факультативный протокол к Международному пакту о гражданских и политических правах.</w:t>
      </w:r>
    </w:p>
    <w:p w:rsidR="00000000" w:rsidRDefault="00000000"/>
    <w:p w:rsidR="00000000" w:rsidRDefault="00000000">
      <w:r>
        <w:t>13.</w:t>
      </w:r>
      <w:r>
        <w:tab/>
        <w:t>Комитет с обеспокоенностью обращает внимание на отсутствие в докладе государства-участника и письменных ответах дезагрегированных данных, особенно в том, что касается положения в сфере занятости с учетом гендерного фактора, доли женщин и детей в неформальном секторе экономики и среди неимущих слоев населения, и в частности обездоленных и маргинализированных групп.</w:t>
      </w:r>
    </w:p>
    <w:p w:rsidR="00000000" w:rsidRDefault="00000000"/>
    <w:p w:rsidR="00000000" w:rsidRDefault="00000000">
      <w:r>
        <w:t>14.</w:t>
      </w:r>
      <w:r>
        <w:tab/>
        <w:t>Комитет обеспокоен отсутствием в государстве-участнике конкретного и развернутого законодательства по борьбе с дискриминацией.  Комитет выражает особенную обеспокоенность в связи с тем, что Закон 2000 года о равных возможностях не предусматривает, в частности, защиты лиц по признаку сексуальной ориентации, возраста и инфицированности ВИЧ/заболевания СПИДом.</w:t>
      </w:r>
    </w:p>
    <w:p w:rsidR="00000000" w:rsidRDefault="00000000"/>
    <w:p w:rsidR="00000000" w:rsidRDefault="00000000">
      <w:r>
        <w:t>15.</w:t>
      </w:r>
      <w:r>
        <w:tab/>
        <w:t>Комитет с обеспокоенностью обращает внимание на отсутствие надлежащих условий для удовлетворения потребностей инвалидов, что не позволяет им принимать участие во многих видах профессиональной деятельности в силу отсутствия физических возможностей и необходимого оборудования.</w:t>
      </w:r>
    </w:p>
    <w:p w:rsidR="00000000" w:rsidRDefault="00000000"/>
    <w:p w:rsidR="00000000" w:rsidRDefault="00000000">
      <w:r>
        <w:t>16.</w:t>
      </w:r>
      <w:r>
        <w:tab/>
        <w:t>Комитет с обеспокоенностью отмечает высокий уровень безработицы в Тринидаде и Тобаго, в частности среди молодых людей в возрасте от 15 до 19 лет.</w:t>
      </w:r>
    </w:p>
    <w:p w:rsidR="00000000" w:rsidRDefault="00000000"/>
    <w:p w:rsidR="00000000" w:rsidRDefault="00000000">
      <w:r>
        <w:t>17.</w:t>
      </w:r>
      <w:r>
        <w:tab/>
        <w:t>Комитет с обеспокоенностью отмечает, что женщины получают меньшую по сравнению с мужчинами плату за равный труд, особенно в частном секторе.</w:t>
      </w:r>
    </w:p>
    <w:p w:rsidR="00000000" w:rsidRDefault="00000000"/>
    <w:p w:rsidR="00000000" w:rsidRDefault="00000000">
      <w:r>
        <w:t>18.</w:t>
      </w:r>
      <w:r>
        <w:tab/>
        <w:t>Комитет выражает обеспокоенность в связи с тем, что размеры минимальной заработной платы не позволяют обеспечить достойный уровень жизни трудящимся и их семьям.</w:t>
      </w:r>
    </w:p>
    <w:p w:rsidR="00000000" w:rsidRDefault="00000000"/>
    <w:p w:rsidR="00000000" w:rsidRDefault="00000000">
      <w:r>
        <w:t>19.</w:t>
      </w:r>
      <w:r>
        <w:tab/>
        <w:t>Комитет с серьезной обеспокоенностью отмечает, что минимальный возраст для трудоустройства, который является слишком низким и в некоторых случаях находится на уровне 12 лет, повышает уязвимость детей для эксплуатации и ставит под угрозу их право на образование.</w:t>
      </w:r>
    </w:p>
    <w:p w:rsidR="00000000" w:rsidRDefault="00000000"/>
    <w:p w:rsidR="00000000" w:rsidRDefault="00000000">
      <w:r>
        <w:t>20.</w:t>
      </w:r>
      <w:r>
        <w:tab/>
        <w:t>Комитет с обеспокоенностью обращает внимание на ряд категорий трудящихся, которые в соответствии с законодательством не имеют права на забастовку.  Кроме того, Комитет с обеспокоенностью отмечает существование законодательства, которое существенно ограничивает признание за профсоюзами права на ведение коллективных переговоров с работодателями.</w:t>
      </w:r>
    </w:p>
    <w:p w:rsidR="00000000" w:rsidRDefault="00000000"/>
    <w:p w:rsidR="00000000" w:rsidRDefault="00000000">
      <w:r>
        <w:t>21.</w:t>
      </w:r>
      <w:r>
        <w:tab/>
        <w:t>Комитет выражает обеспокоенность по поводу широкого распространения детского труда.  В этой связи Комитет с обеспокоенностью отмечает, что государство-участник не ратифицировало Конвенцию МОТ № 182 о наихудших формах детского труда.</w:t>
      </w:r>
    </w:p>
    <w:p w:rsidR="00000000" w:rsidRDefault="00000000"/>
    <w:p w:rsidR="00000000" w:rsidRDefault="00000000">
      <w:r>
        <w:t>22.</w:t>
      </w:r>
      <w:r>
        <w:tab/>
        <w:t>Комитет обеспокоен тем, что, несмотря на ряд позитивных инициатив, включая создание отдела по бытовому насилию, уровень насилия в отношении женщин по</w:t>
      </w:r>
      <w:r>
        <w:noBreakHyphen/>
        <w:t>прежнему остается высоким.  Кроме того, Комитет с обеспокоенностью обращает внимание на сохраняющиеся гендерные стереотипы, чреватые дискриминацией в отношении женщин.</w:t>
      </w:r>
    </w:p>
    <w:p w:rsidR="00000000" w:rsidRDefault="00000000"/>
    <w:p w:rsidR="00000000" w:rsidRDefault="00000000">
      <w:r>
        <w:t>23.</w:t>
      </w:r>
      <w:r>
        <w:tab/>
        <w:t>Комитет с обеспокоенностью отмечает, что незаконные аборты являются причиной высокого уровня материнской смертности вследствие инфекций и осложнений в результате операций, проводимых неквалифицированным персоналом в антисанитарных условиях.</w:t>
      </w:r>
    </w:p>
    <w:p w:rsidR="00000000" w:rsidRDefault="00000000"/>
    <w:p w:rsidR="00000000" w:rsidRDefault="00000000">
      <w:r>
        <w:t>24.</w:t>
      </w:r>
      <w:r>
        <w:tab/>
        <w:t>Кроме того, Комитет с обеспокоенностью обращает внимание на по</w:t>
      </w:r>
      <w:r>
        <w:noBreakHyphen/>
        <w:t>прежнему высокий уровень ВИЧ/СПИДа, особенно среди молодых женщин.</w:t>
      </w:r>
    </w:p>
    <w:p w:rsidR="00000000" w:rsidRDefault="00000000"/>
    <w:p w:rsidR="00000000" w:rsidRDefault="00000000">
      <w:r>
        <w:t>25.</w:t>
      </w:r>
      <w:r>
        <w:tab/>
        <w:t>Комитет отмечает, что в ходе ответов на вопросы, касающиеся конкретных программ, нацеленных на сокращение и предупреждение детской смертности и материнской смертности, а также подростковой беременности и практики тайных абортов, государство-участник не приводит дезагрегированные сопоставимые данные, позволяющие Комитету ставить целенаправленные вопросы о том, в какой форме реализуются в настоящее время на практике означенные программы по охране здоровья.</w:t>
      </w:r>
    </w:p>
    <w:p w:rsidR="00000000" w:rsidRDefault="00000000"/>
    <w:p w:rsidR="00000000" w:rsidRDefault="00000000">
      <w:r>
        <w:t>26.</w:t>
      </w:r>
      <w:r>
        <w:tab/>
        <w:t>Комитет выражает серьезную обеспокоенность в связи с условиями содержания в государстве-участнике заключенных и задержанных, особенно в том, что касается их доступа к медицинскому обслуживанию и адекватному питанию, а также наличия базовых объектов инфраструктуры.</w:t>
      </w:r>
    </w:p>
    <w:p w:rsidR="00000000" w:rsidRDefault="00000000"/>
    <w:p w:rsidR="00000000" w:rsidRDefault="00000000">
      <w:r>
        <w:t>27.</w:t>
      </w:r>
      <w:r>
        <w:tab/>
        <w:t>Комитет выражает обеспокоенность по поводу большого числа людей, живущих за чертой бедности, и особенно женщин, являющихся главами неполных семей, которые получают недостаточную поддержку со стороны государства-участника в плане защиты их экономических, социальных и культурных прав.</w:t>
      </w:r>
    </w:p>
    <w:p w:rsidR="00000000" w:rsidRDefault="00000000"/>
    <w:p w:rsidR="00000000" w:rsidRDefault="00000000">
      <w:r>
        <w:t>28.</w:t>
      </w:r>
      <w:r>
        <w:tab/>
        <w:t>Комитет выражает глубокую обеспокоенность по поводу отсутствия жилищной программы, целью которой являлось бы обеспечение надлежащим жильем неимущих слоев населения.  Кроме того, Комитет выражает обеспокоенность в связи с большим числом общин городских скваттеров, которым угрожает насильственное выселение с учетом предусмотренного законом весьма жесткого ограничительного режима, регулирующего их жилищные права.</w:t>
      </w:r>
    </w:p>
    <w:p w:rsidR="00000000" w:rsidRDefault="00000000"/>
    <w:p w:rsidR="00000000" w:rsidRDefault="00000000">
      <w:r>
        <w:t>29.</w:t>
      </w:r>
      <w:r>
        <w:tab/>
        <w:t>Приветствуя отмену телесных наказаний в школах, Комитет вместе с тем с обеспокоенностью обращает внимание на продолжающееся применение телесных наказаний в семье и - в отношении взрослых мужчин - в системе отправления правосудия.</w:t>
      </w:r>
    </w:p>
    <w:p w:rsidR="00000000" w:rsidRDefault="00000000"/>
    <w:p w:rsidR="00000000" w:rsidRDefault="00000000">
      <w:r>
        <w:t>30.</w:t>
      </w:r>
      <w:r>
        <w:tab/>
        <w:t>Кроме того, Комитет с обеспокоенностью обращает внимание на широкую распространенность бытового и сексуального насилия, чрезмерное использование силы сотрудниками полиции и сохранение в Тринидаде и Тобаго глубоко укоренившейся "культуры насилия".</w:t>
      </w:r>
    </w:p>
    <w:p w:rsidR="00000000" w:rsidRDefault="00000000"/>
    <w:p w:rsidR="00000000" w:rsidRDefault="00000000">
      <w:r>
        <w:t>31.</w:t>
      </w:r>
      <w:r>
        <w:tab/>
        <w:t>Комитет с обеспокоенностью отмечает, что существующие проблемы переполненности больниц, нехватки персонала и отсутствия у населения доступа к элементарным лекарствам приводят к существенной перегрузке здравоохранительной системы, что оказывает негативное воздействие на доступ обездоленных и маргинализированных групп населения к основным медицинским учреждениям, препаратам и услугам.</w:t>
      </w:r>
    </w:p>
    <w:p w:rsidR="00000000" w:rsidRDefault="00000000"/>
    <w:p w:rsidR="00000000" w:rsidRDefault="00000000">
      <w:pPr>
        <w:pStyle w:val="16"/>
      </w:pPr>
      <w:r>
        <w:t>Е.</w:t>
      </w:r>
      <w:r>
        <w:tab/>
        <w:t>Предложения и рекомендации</w:t>
      </w:r>
    </w:p>
    <w:p w:rsidR="00000000" w:rsidRDefault="00000000">
      <w:pPr>
        <w:pStyle w:val="16"/>
      </w:pPr>
    </w:p>
    <w:p w:rsidR="00000000" w:rsidRDefault="00000000">
      <w:r>
        <w:t>32.</w:t>
      </w:r>
      <w:r>
        <w:tab/>
        <w:t>Комитет настоятельно рекомендует государству-участнику обеспечить эффективное включение в свое внутригосударственное законодательство экономических, социальных и культурных прав на условиях, допускающих возможность их отстаивания в суде.  Комитет отмечает, что независимо от системы применения норм международного права в рамках внутреннего правопорядка (монизм или дуализм), после ратификации соответствующего международного документа государство-участник обязано соблюдать его положения и в полной мере инкорпорировать его во внутригосударственную правовую систему.  В этой связи Комитет обращает внимание государства-участника на сформулированное им Замечание общего порядка № 9 о применении Пакта на внутригосударственном уровне.</w:t>
      </w:r>
    </w:p>
    <w:p w:rsidR="00000000" w:rsidRDefault="00000000"/>
    <w:p w:rsidR="00000000" w:rsidRDefault="00000000">
      <w:r>
        <w:t>33.</w:t>
      </w:r>
      <w:r>
        <w:tab/>
        <w:t>Комитет рекомендует государству-участнику разработать и реализовать на практике развернутый национальный план действий по защите и поощрению прав человека, как это рекомендуется в пункте 71 Венской декларации и Программы действий 1993 года, и включить информацию по этому вопросу в свой следующий периодический доклад.</w:t>
      </w:r>
    </w:p>
    <w:p w:rsidR="00000000" w:rsidRDefault="00000000"/>
    <w:p w:rsidR="00000000" w:rsidRDefault="00000000">
      <w:r>
        <w:t>34.</w:t>
      </w:r>
      <w:r>
        <w:tab/>
        <w:t>Комитет рекомендует государству-участнику предоставить омбудсмену полномочия, позволяющие ему заниматься вопросами в области прав человека, включая экономические, социальные и культурные права.</w:t>
      </w:r>
    </w:p>
    <w:p w:rsidR="00000000" w:rsidRDefault="00000000"/>
    <w:p w:rsidR="00000000" w:rsidRDefault="00000000">
      <w:r>
        <w:t>35.</w:t>
      </w:r>
      <w:r>
        <w:tab/>
        <w:t>Комитет рекомендует государству-участнику ратифицировать конвенции МОТ в области экономических, социальных и культурных прав и снять свою оговорку к статье 8 Международного пакта об экономических, социальных и культурных правах.  Кроме того, Комитет с интересом обращает внимание на заявление государства-участника о том, что оно рассмотрит вопрос о своей позиции по отношению к денонсации договоров о правах человека.</w:t>
      </w:r>
    </w:p>
    <w:p w:rsidR="00000000" w:rsidRDefault="00000000"/>
    <w:p w:rsidR="00000000" w:rsidRDefault="00000000">
      <w:r>
        <w:t>36.</w:t>
      </w:r>
      <w:r>
        <w:tab/>
        <w:t>Комитет просит государство-участник представить в своем следующем периодическом докладе развернутые дезагрегированные данные с учетом гендерного фактора в целях содействия проведению анализа направлений деятельности, прогресса или тревожных тенденций в плане осуществления экономических, социальных и культурных прав.</w:t>
      </w:r>
    </w:p>
    <w:p w:rsidR="00000000" w:rsidRDefault="00000000"/>
    <w:p w:rsidR="00000000" w:rsidRDefault="00000000">
      <w:r>
        <w:t>37.</w:t>
      </w:r>
      <w:r>
        <w:tab/>
        <w:t>Комитет рекомендует государству-участнику принять эффективные меры законодательного и иного характера с целью искоренения дискриминации в соответствии со статьей 2.2 Пакта.  В частности, Комитет хотел бы призвать государство осуществлять позитивные стратегии в интересах поощрения прав лиц, особенно в контексте сексуальной ориентации и инфицированности ВИЧ/заболевания СПИДом.</w:t>
      </w:r>
    </w:p>
    <w:p w:rsidR="00000000" w:rsidRDefault="00000000"/>
    <w:p w:rsidR="00000000" w:rsidRDefault="00000000">
      <w:r>
        <w:t>38.</w:t>
      </w:r>
      <w:r>
        <w:tab/>
        <w:t>Комитет настоятельно призывает государство-участник разработать конкретное законодательство и принять конкретные меры в целях улучшения условий жизни инвалидов.</w:t>
      </w:r>
    </w:p>
    <w:p w:rsidR="00000000" w:rsidRDefault="00000000"/>
    <w:p w:rsidR="00000000" w:rsidRDefault="00000000">
      <w:r>
        <w:t>39.</w:t>
      </w:r>
      <w:r>
        <w:tab/>
        <w:t>Комитет рекомендует государству-участнику принять эффективные меры с целью сокращения уровня безработицы среди молодых людей путем создания дополнительных условий для профессионально-технического обучения.</w:t>
      </w:r>
    </w:p>
    <w:p w:rsidR="00000000" w:rsidRDefault="00000000"/>
    <w:p w:rsidR="00000000" w:rsidRDefault="00000000">
      <w:r>
        <w:t>40.</w:t>
      </w:r>
      <w:r>
        <w:tab/>
        <w:t>Комитет настоятельно призывает государство-участник принять законодательные и иные меры в целях обеспечения принципа равной оплаты труда мужчин и женщин.</w:t>
      </w:r>
    </w:p>
    <w:p w:rsidR="00000000" w:rsidRDefault="00000000"/>
    <w:p w:rsidR="00000000" w:rsidRDefault="00000000">
      <w:r>
        <w:t>41.</w:t>
      </w:r>
      <w:r>
        <w:tab/>
        <w:t>Комитет рекомендует государству-участнику пересмотреть уровень минимальной заработной платы, с тем чтобы трудящиеся могли обеспечивать себе и своим семьям достойный уровень жизни.</w:t>
      </w:r>
    </w:p>
    <w:p w:rsidR="00000000" w:rsidRDefault="00000000"/>
    <w:p w:rsidR="00000000" w:rsidRDefault="00000000">
      <w:r>
        <w:t>42.</w:t>
      </w:r>
      <w:r>
        <w:tab/>
        <w:t>Комитет настоятельно призывает государство-участник пересмотреть и обеспечить согласование своего законодательства о минимальном возрасте для трудоустройства и принять меры, обеспечивающие надлежащую правовую защиту прав детей.  В этой связи Комитет рекомендует государству-участнику ратифицировать Конвенцию МОТ № 138 о минимальном возрасте для трудоустройства.</w:t>
      </w:r>
    </w:p>
    <w:p w:rsidR="00000000" w:rsidRDefault="00000000"/>
    <w:p w:rsidR="00000000" w:rsidRDefault="00000000">
      <w:r>
        <w:t>43.</w:t>
      </w:r>
      <w:r>
        <w:tab/>
        <w:t>Комитет рекомендует пересмотреть законодательство о запрете на проведение трудящимися забастовок с учетом международных обязательств государства-участника и смягчить предусмотренные для членства в профсоюзах требования в интересах налаживания между трудящимися и работодателями более конструктивного и плодотворного диалога.  Кроме того, Комитет настоятельно рекомендует государству-участнику обеспечить достаточными людскими и финансовыми ресурсами механизмы контроля за условиями труда в целях эффективной защиты прав трудящихся.</w:t>
      </w:r>
    </w:p>
    <w:p w:rsidR="00000000" w:rsidRDefault="00000000"/>
    <w:p w:rsidR="00000000" w:rsidRDefault="00000000">
      <w:r>
        <w:t>44.</w:t>
      </w:r>
      <w:r>
        <w:tab/>
        <w:t>Комитет настоятельно призывает государство-участник принять эффективные меры законодательного и иного характера в целях решения проблемы детского труда.  В этой связи Комитет рекомендует государству-участнику ратифицировать Конвенцию МОТ № 182 о наихудших формах детского труда.</w:t>
      </w:r>
    </w:p>
    <w:p w:rsidR="00000000" w:rsidRDefault="00000000"/>
    <w:p w:rsidR="00000000" w:rsidRDefault="00000000">
      <w:r>
        <w:t>45.</w:t>
      </w:r>
      <w:r>
        <w:tab/>
        <w:t>Комитет призывает государство-участник принять все эффективные меры, включая меры по обеспечению исполнения действующего законодательства и активизации национальных информационно-пропагандистских компаний, в целях искоренения любых форм насилия и дискриминации в отношении женщин.</w:t>
      </w:r>
    </w:p>
    <w:p w:rsidR="00000000" w:rsidRDefault="00000000"/>
    <w:p w:rsidR="00000000" w:rsidRDefault="00000000">
      <w:r>
        <w:t>46.</w:t>
      </w:r>
      <w:r>
        <w:tab/>
        <w:t>Комитет просит государство-участник представить в своем следующем периодическом докладе подробную сопоставимую информацию о проблеме абортов в Тринидаде и Тобаго и о принятых законодательных или иных мерах, включая пересмотр действующего законодательства, в целях защиты женщин от практики тайных и чреватых осложнениями абортов.</w:t>
      </w:r>
    </w:p>
    <w:p w:rsidR="00000000" w:rsidRDefault="00000000"/>
    <w:p w:rsidR="00000000" w:rsidRDefault="00000000">
      <w:r>
        <w:t>47.</w:t>
      </w:r>
      <w:r>
        <w:tab/>
        <w:t>Принимая к сведению систематические усилия по решению проблем, связанных с ВИЧ/СПИДом, Комитет тем не менее настоятельно призывает государство-участник активизировать свои меры по борьбе с ВИЧ/СПИДом и, в частности, содействовать расширению информационно-просветительской деятельности по вопросам полового и репродуктивного здоровья.</w:t>
      </w:r>
    </w:p>
    <w:p w:rsidR="00000000" w:rsidRDefault="00000000"/>
    <w:p w:rsidR="00000000" w:rsidRDefault="00000000">
      <w:r>
        <w:t>48.</w:t>
      </w:r>
      <w:r>
        <w:tab/>
        <w:t>Комитет рекомендует государству-участнику представить в своем следующем периодическом докладе более подробные дезагрегированные и сопоставимые статистические данные о конкретных программах в сфере охраны здоровья, направленных на сокращение и предупреждение детской смертности и материнской смертности, а также подростковой беременности и практики подпольных абортов.  Государству-участнику предлагается представить в этой связи соответствующие исходные данные, которые могли бы служить основой для диалога с Комитетом в ходе последующего периодического обзора.</w:t>
      </w:r>
    </w:p>
    <w:p w:rsidR="00000000" w:rsidRDefault="00000000"/>
    <w:p w:rsidR="00000000" w:rsidRDefault="00000000">
      <w:r>
        <w:t>49.</w:t>
      </w:r>
      <w:r>
        <w:tab/>
        <w:t>Комитет настоятельно призывает государство-участник разработать конкретное законодательство и принять необходимые меры в целях улучшения условий жизни заключенных и задержанных.</w:t>
      </w:r>
    </w:p>
    <w:p w:rsidR="00000000" w:rsidRDefault="00000000"/>
    <w:p w:rsidR="00000000" w:rsidRDefault="00000000">
      <w:r>
        <w:t>50.</w:t>
      </w:r>
      <w:r>
        <w:tab/>
        <w:t>Комитет настоятельно призывает государство-участник отражать в своих программах по борьбе с бедностью экономические, социальные и культурные права.  В этой связи государству-участнику настоятельно рекомендуется уделять особо пристальное внимание заявлению Комитета от 4 мая 2001 года относительно проблемы нищеты и прав человека (Е/С.12/2001/10).</w:t>
      </w:r>
    </w:p>
    <w:p w:rsidR="00000000" w:rsidRDefault="00000000"/>
    <w:p w:rsidR="00000000" w:rsidRDefault="00000000">
      <w:r>
        <w:t>51.</w:t>
      </w:r>
      <w:r>
        <w:tab/>
        <w:t>Комитет настоятельно призывает государство-участник разработать жилищную стратегию для обездоленных и маргинализированных групп населения и предоставить им дешевое жилье.  Кроме того, Комитет настоятельно призывает государство-участник представить более дезагрегированные данные по проблеме скваттеров, а также принять меры с целью укрепления их юридического статуса в контексте их жилищных прав.  В дополнение к этому Комитет рекомендует государству-участнику принять во внимание сформулированные Комитетом Замечания общего порядка № 4 и № 7 о праве на достаточное жилище и о насильственных выселениях.</w:t>
      </w:r>
    </w:p>
    <w:p w:rsidR="00000000" w:rsidRDefault="00000000"/>
    <w:p w:rsidR="00000000" w:rsidRDefault="00000000">
      <w:r>
        <w:t>52.</w:t>
      </w:r>
      <w:r>
        <w:tab/>
        <w:t>Комитет призывает государство-участник ввести эффективный запрет на применение телесных наказаний во всех сферах жизни.</w:t>
      </w:r>
    </w:p>
    <w:p w:rsidR="00000000" w:rsidRDefault="00000000"/>
    <w:p w:rsidR="00000000" w:rsidRDefault="00000000">
      <w:r>
        <w:t>53.</w:t>
      </w:r>
      <w:r>
        <w:tab/>
        <w:t>Комитет призывает государство-участник применить всю полноту закона и все находящиеся в его распоряжении средства для искоренения пагубного феномена насилия.  Комитет напоминает государству-участнику, что при осуществлении мер по борьбе с насилием оно должно неизменно исходить из необходимости соблюдения принципа человеческого достоинства и защиты прав человека.  Комитет просит государство-участник представить в своем третьем периодическом докладе подробную информацию о принятых им мерах и достигнутом прогрессе в рамках усилий по искоренению любых форм насилия, включая, в частности, насилие в отношении женщин и детей и чрезмерное применение силы сотрудниками полиции.</w:t>
      </w:r>
    </w:p>
    <w:p w:rsidR="00000000" w:rsidRDefault="00000000"/>
    <w:p w:rsidR="00000000" w:rsidRDefault="00000000">
      <w:r>
        <w:t>54.</w:t>
      </w:r>
      <w:r>
        <w:tab/>
        <w:t>Комитет рекомендует государству-участнику представить в своем следующем периодическом докладе дезагрегированные и сопоставимые сведения и цифры о доступе к базовым медицинским учреждениям, препаратам и услугам, а также аналогичные цифры о развитии частной здравоохранительной системы, включая ее воздействие на сохранение доступа к медицинскому обслуживанию со стороны обездоленных и маргинализированных групп населения.</w:t>
      </w:r>
    </w:p>
    <w:p w:rsidR="00000000" w:rsidRDefault="00000000"/>
    <w:p w:rsidR="00000000" w:rsidRDefault="00000000">
      <w:r>
        <w:t>55.</w:t>
      </w:r>
      <w:r>
        <w:tab/>
        <w:t>Комитет призывает государство-участник продолжать работу по организации в школах всех уровней обучения по правам человека и принимать меры по повышению уровня осведомленности государственных должностных лиц и работников судебной системы в вопросах, касающихся прав человека, включая, в частности, экономические, социальные и культурные права.</w:t>
      </w:r>
    </w:p>
    <w:p w:rsidR="00000000" w:rsidRDefault="00000000"/>
    <w:p w:rsidR="00000000" w:rsidRDefault="00000000">
      <w:r>
        <w:t>56.</w:t>
      </w:r>
      <w:r>
        <w:tab/>
        <w:t>Комитет просит государство-участник обеспечить широкое распространение настоящих заключительных замечаний Комитета, в частности, среди государственных должностных лиц и работников судебной системы и проинформировать Комитет в своем третьем периодическом докладе обо всех мерах, принятых в целях осуществления этих заключительных замечаний.  Кроме того, Комитет рекомендует государству-участнику привлечь неправительственные организации и другие структуры гражданского общества к подготовке его третьего периодического доклада.</w:t>
      </w:r>
    </w:p>
    <w:p w:rsidR="00000000" w:rsidRDefault="00000000"/>
    <w:p w:rsidR="00000000" w:rsidRDefault="00000000">
      <w:r>
        <w:t>57.</w:t>
      </w:r>
      <w:r>
        <w:tab/>
        <w:t>В заключение Комитет просит государство-участник представить свой периодический доклад к 30 июня 2007 года и включить в этот доклад подробную информацию о принятых мерах в порядке реализации рекомендаций Комитета, содержащихся в настоящих заключительных замечаниях.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_______</w:t>
      </w:r>
    </w:p>
    <w:sectPr w:rsidR="00000000">
      <w:headerReference w:type="even" r:id="rId8"/>
      <w:headerReference w:type="default" r:id="rId9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t>E/C.12/1/Add.80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ind w:left="7371"/>
      <w:rPr>
        <w:lang w:val="en-US"/>
      </w:rPr>
    </w:pPr>
    <w:r>
      <w:t>E/C.12/1/Add.80</w:t>
    </w:r>
  </w:p>
  <w:p w:rsidR="00000000" w:rsidRDefault="00000000">
    <w:pPr>
      <w:pStyle w:val="Header"/>
      <w:ind w:left="7371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3"/>
  <w:activeWritingStyle w:appName="MSWord" w:lang="ru-RU" w:vendorID="1" w:dllVersion="512" w:checkStyle="1"/>
  <w:proofState w:spelling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</Template>
  <TotalTime>1</TotalTime>
  <Pages>1</Pages>
  <Words>2676</Words>
  <Characters>15258</Characters>
  <Application>Microsoft Office Word</Application>
  <DocSecurity>4</DocSecurity>
  <Lines>127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42433.01</vt:lpstr>
    </vt:vector>
  </TitlesOfParts>
  <Company>ONU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42433</dc:title>
  <dc:subject>ДМИТРИЕВ</dc:subject>
  <dc:creator>BELOVA Natalia</dc:creator>
  <cp:keywords/>
  <dc:description/>
  <cp:lastModifiedBy>BELOVA Natalia</cp:lastModifiedBy>
  <cp:revision>2</cp:revision>
  <cp:lastPrinted>2002-06-18T10:54:00Z</cp:lastPrinted>
  <dcterms:created xsi:type="dcterms:W3CDTF">2002-06-18T12:33:00Z</dcterms:created>
  <dcterms:modified xsi:type="dcterms:W3CDTF">2002-06-18T12:33:00Z</dcterms:modified>
</cp:coreProperties>
</file>