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B39C5" w:rsidP="007B39C5">
            <w:pPr>
              <w:suppressAutoHyphens w:val="0"/>
              <w:spacing w:after="20"/>
              <w:jc w:val="right"/>
            </w:pPr>
            <w:r w:rsidRPr="007B39C5">
              <w:rPr>
                <w:sz w:val="40"/>
              </w:rPr>
              <w:t>E</w:t>
            </w:r>
            <w:r>
              <w:t>/C.12/60/1</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eastAsia="zh-CN"/>
              </w:rPr>
              <w:drawing>
                <wp:inline distT="0" distB="0" distL="0" distR="0" wp14:anchorId="29EED8F9" wp14:editId="4B069EB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B39C5" w:rsidP="007B39C5">
            <w:pPr>
              <w:suppressAutoHyphens w:val="0"/>
              <w:spacing w:before="240" w:line="240" w:lineRule="exact"/>
            </w:pPr>
            <w:r>
              <w:t>Distr.: General</w:t>
            </w:r>
          </w:p>
          <w:p w:rsidR="007B39C5" w:rsidRDefault="000B53B8" w:rsidP="007B39C5">
            <w:pPr>
              <w:suppressAutoHyphens w:val="0"/>
            </w:pPr>
            <w:r>
              <w:t>20</w:t>
            </w:r>
            <w:r w:rsidR="007B39C5">
              <w:t xml:space="preserve"> December 2016</w:t>
            </w:r>
          </w:p>
          <w:p w:rsidR="007B39C5" w:rsidRDefault="007B39C5" w:rsidP="007B39C5">
            <w:pPr>
              <w:suppressAutoHyphens w:val="0"/>
            </w:pPr>
          </w:p>
          <w:p w:rsidR="007B39C5" w:rsidRDefault="007B39C5" w:rsidP="007B39C5">
            <w:pPr>
              <w:suppressAutoHyphens w:val="0"/>
            </w:pPr>
            <w:r>
              <w:t>Original: English</w:t>
            </w:r>
          </w:p>
          <w:p w:rsidR="007B39C5" w:rsidRDefault="007B39C5" w:rsidP="007B39C5">
            <w:pPr>
              <w:suppressAutoHyphens w:val="0"/>
            </w:pPr>
            <w:r>
              <w:t>English, French and Spanish only</w:t>
            </w:r>
          </w:p>
        </w:tc>
      </w:tr>
    </w:tbl>
    <w:p w:rsidR="00091DA5" w:rsidRPr="00091DA5" w:rsidRDefault="00091DA5" w:rsidP="00091DA5">
      <w:pPr>
        <w:spacing w:before="120"/>
        <w:rPr>
          <w:b/>
          <w:bCs/>
          <w:sz w:val="24"/>
          <w:szCs w:val="24"/>
        </w:rPr>
      </w:pPr>
      <w:r w:rsidRPr="00091DA5">
        <w:rPr>
          <w:b/>
          <w:bCs/>
          <w:sz w:val="24"/>
          <w:szCs w:val="24"/>
        </w:rPr>
        <w:t>Committee on Economic, Social and Cultural Rights</w:t>
      </w:r>
    </w:p>
    <w:p w:rsidR="00091DA5" w:rsidRPr="00091DA5" w:rsidRDefault="00091DA5" w:rsidP="00091DA5">
      <w:pPr>
        <w:rPr>
          <w:b/>
          <w:bCs/>
        </w:rPr>
      </w:pPr>
      <w:r w:rsidRPr="00091DA5">
        <w:rPr>
          <w:b/>
          <w:bCs/>
        </w:rPr>
        <w:t>Sixtieth session</w:t>
      </w:r>
    </w:p>
    <w:p w:rsidR="00091DA5" w:rsidRPr="00A55357" w:rsidRDefault="00091DA5" w:rsidP="00091DA5">
      <w:r w:rsidRPr="00A55357">
        <w:t>20-24 February 2017</w:t>
      </w:r>
    </w:p>
    <w:p w:rsidR="00091DA5" w:rsidRPr="00A55357" w:rsidRDefault="00091DA5" w:rsidP="00091DA5">
      <w:r w:rsidRPr="00A55357">
        <w:t>Item 2 of the provisional agenda</w:t>
      </w:r>
    </w:p>
    <w:p w:rsidR="00091DA5" w:rsidRPr="005908E4" w:rsidRDefault="00091DA5" w:rsidP="00091DA5">
      <w:pPr>
        <w:rPr>
          <w:b/>
          <w:bCs/>
        </w:rPr>
      </w:pPr>
      <w:bookmarkStart w:id="0" w:name="_GoBack"/>
      <w:r w:rsidRPr="005908E4">
        <w:rPr>
          <w:b/>
          <w:bCs/>
        </w:rPr>
        <w:t>A</w:t>
      </w:r>
      <w:bookmarkEnd w:id="0"/>
      <w:r w:rsidRPr="005908E4">
        <w:rPr>
          <w:b/>
          <w:bCs/>
        </w:rPr>
        <w:t>doption of the agenda</w:t>
      </w:r>
    </w:p>
    <w:p w:rsidR="00091DA5" w:rsidRPr="00A55357" w:rsidRDefault="00091DA5" w:rsidP="005908E4">
      <w:pPr>
        <w:pStyle w:val="HChG"/>
      </w:pPr>
      <w:r w:rsidRPr="00A55357">
        <w:tab/>
      </w:r>
      <w:r w:rsidRPr="00A55357">
        <w:tab/>
        <w:t>Annotated provisional agenda</w:t>
      </w:r>
    </w:p>
    <w:p w:rsidR="00091DA5" w:rsidRPr="00A55357" w:rsidRDefault="00091DA5" w:rsidP="005908E4">
      <w:pPr>
        <w:pStyle w:val="H1G"/>
      </w:pPr>
      <w:r w:rsidRPr="00A55357">
        <w:tab/>
      </w:r>
      <w:r w:rsidRPr="00A55357">
        <w:tab/>
        <w:t>Provisional agenda</w:t>
      </w:r>
    </w:p>
    <w:p w:rsidR="00091DA5" w:rsidRPr="00A55357" w:rsidRDefault="00091DA5" w:rsidP="005908E4">
      <w:pPr>
        <w:pStyle w:val="SingleTxtG"/>
      </w:pPr>
      <w:r w:rsidRPr="00A55357">
        <w:t>1.</w:t>
      </w:r>
      <w:r w:rsidRPr="00A55357">
        <w:tab/>
        <w:t>Election of Chair and other officers of the Committee.</w:t>
      </w:r>
    </w:p>
    <w:p w:rsidR="00091DA5" w:rsidRPr="00A55357" w:rsidRDefault="00091DA5" w:rsidP="005908E4">
      <w:pPr>
        <w:pStyle w:val="SingleTxtG"/>
      </w:pPr>
      <w:r w:rsidRPr="00A55357">
        <w:t>2.</w:t>
      </w:r>
      <w:r w:rsidRPr="00A55357">
        <w:tab/>
        <w:t>Adoption of the agenda.</w:t>
      </w:r>
    </w:p>
    <w:p w:rsidR="00091DA5" w:rsidRPr="00A55357" w:rsidRDefault="00091DA5" w:rsidP="005908E4">
      <w:pPr>
        <w:pStyle w:val="SingleTxtG"/>
      </w:pPr>
      <w:r w:rsidRPr="00A55357">
        <w:t>3.</w:t>
      </w:r>
      <w:r w:rsidRPr="00A55357">
        <w:tab/>
        <w:t>Organization of work.</w:t>
      </w:r>
    </w:p>
    <w:p w:rsidR="00091DA5" w:rsidRPr="00A55357" w:rsidRDefault="00091DA5" w:rsidP="00246B70">
      <w:pPr>
        <w:pStyle w:val="SingleTxtG"/>
        <w:ind w:left="1689" w:hanging="555"/>
      </w:pPr>
      <w:r w:rsidRPr="00A55357">
        <w:t>4.</w:t>
      </w:r>
      <w:r w:rsidRPr="00A55357">
        <w:tab/>
        <w:t>Substantive issues arising from the implementation of the International Covenant</w:t>
      </w:r>
      <w:r w:rsidRPr="00A55357">
        <w:br/>
        <w:t>on Economic, Social and Cultural Rights.</w:t>
      </w:r>
    </w:p>
    <w:p w:rsidR="00091DA5" w:rsidRPr="00A55357" w:rsidRDefault="00091DA5" w:rsidP="005908E4">
      <w:pPr>
        <w:pStyle w:val="SingleTxtG"/>
      </w:pPr>
      <w:r w:rsidRPr="00A55357">
        <w:t>5.</w:t>
      </w:r>
      <w:r w:rsidRPr="00A55357">
        <w:tab/>
        <w:t>Follow-up to the consideration of reports under articles 16 and 17 of the Covenant.</w:t>
      </w:r>
    </w:p>
    <w:p w:rsidR="00091DA5" w:rsidRPr="00A55357" w:rsidRDefault="00091DA5" w:rsidP="005908E4">
      <w:pPr>
        <w:pStyle w:val="SingleTxtG"/>
      </w:pPr>
      <w:r w:rsidRPr="00A55357">
        <w:t>6.</w:t>
      </w:r>
      <w:r w:rsidRPr="00A55357">
        <w:tab/>
        <w:t>Relations with United Nations organs and other treaty bodies.</w:t>
      </w:r>
    </w:p>
    <w:p w:rsidR="00091DA5" w:rsidRPr="00A55357" w:rsidRDefault="00091DA5" w:rsidP="005908E4">
      <w:pPr>
        <w:pStyle w:val="SingleTxtG"/>
      </w:pPr>
      <w:r w:rsidRPr="00A55357">
        <w:t>7.</w:t>
      </w:r>
      <w:r w:rsidRPr="00A55357">
        <w:tab/>
        <w:t>Consideration of reports:</w:t>
      </w:r>
    </w:p>
    <w:p w:rsidR="00091DA5" w:rsidRPr="00A55357" w:rsidRDefault="00091DA5" w:rsidP="00901D0D">
      <w:pPr>
        <w:pStyle w:val="SingleTxtG"/>
        <w:ind w:left="2268" w:hanging="567"/>
      </w:pPr>
      <w:r w:rsidRPr="00A55357">
        <w:t>(a)</w:t>
      </w:r>
      <w:r w:rsidRPr="00A55357">
        <w:tab/>
        <w:t>Reports submitted by States parties in accordance with articles 16 and 17</w:t>
      </w:r>
      <w:r w:rsidR="00901D0D">
        <w:t xml:space="preserve"> </w:t>
      </w:r>
      <w:r w:rsidRPr="00A55357">
        <w:t>of the Covenant;</w:t>
      </w:r>
    </w:p>
    <w:p w:rsidR="00091DA5" w:rsidRPr="00A55357" w:rsidRDefault="00091DA5" w:rsidP="00901D0D">
      <w:pPr>
        <w:pStyle w:val="SingleTxtG"/>
        <w:ind w:left="2268" w:hanging="567"/>
      </w:pPr>
      <w:r w:rsidRPr="00A55357">
        <w:t>(b)</w:t>
      </w:r>
      <w:r w:rsidRPr="00A55357">
        <w:tab/>
        <w:t>Reports submitted by specialized agencies in accordance with article 18</w:t>
      </w:r>
      <w:r w:rsidR="00901D0D">
        <w:t xml:space="preserve"> </w:t>
      </w:r>
      <w:r w:rsidRPr="00A55357">
        <w:t>of the Covenant.</w:t>
      </w:r>
    </w:p>
    <w:p w:rsidR="00091DA5" w:rsidRPr="00A55357" w:rsidRDefault="00091DA5" w:rsidP="00901D0D">
      <w:pPr>
        <w:pStyle w:val="SingleTxtG"/>
        <w:ind w:left="1689" w:hanging="555"/>
      </w:pPr>
      <w:r w:rsidRPr="00A55357">
        <w:t>8.</w:t>
      </w:r>
      <w:r w:rsidRPr="00A55357">
        <w:tab/>
        <w:t>Submission of reports by States parties in accordance with articles 16 and 17</w:t>
      </w:r>
      <w:r w:rsidR="00901D0D">
        <w:t xml:space="preserve"> </w:t>
      </w:r>
      <w:r w:rsidRPr="00A55357">
        <w:t>of the Covenant.</w:t>
      </w:r>
    </w:p>
    <w:p w:rsidR="00091DA5" w:rsidRPr="00A55357" w:rsidRDefault="00091DA5" w:rsidP="00901D0D">
      <w:pPr>
        <w:pStyle w:val="SingleTxtG"/>
        <w:ind w:left="1701" w:hanging="567"/>
      </w:pPr>
      <w:r w:rsidRPr="00A55357">
        <w:t>9.</w:t>
      </w:r>
      <w:r w:rsidRPr="00A55357">
        <w:tab/>
        <w:t>Formulation of suggestions and recommendations of a general nature based on the consideration of reports submitted by States parties to the Covenant and by the specialized agencies.</w:t>
      </w:r>
    </w:p>
    <w:p w:rsidR="00091DA5" w:rsidRPr="00A55357" w:rsidRDefault="00091DA5" w:rsidP="005908E4">
      <w:pPr>
        <w:pStyle w:val="SingleTxtG"/>
      </w:pPr>
      <w:r w:rsidRPr="00A55357">
        <w:t>10.</w:t>
      </w:r>
      <w:r w:rsidRPr="00A55357">
        <w:tab/>
        <w:t>Consideration of communications under the Optional Protocol to the Covenant.</w:t>
      </w:r>
    </w:p>
    <w:p w:rsidR="00091DA5" w:rsidRPr="00A55357" w:rsidRDefault="00091DA5" w:rsidP="005908E4">
      <w:pPr>
        <w:pStyle w:val="SingleTxtG"/>
      </w:pPr>
      <w:r w:rsidRPr="00A55357">
        <w:t>11.</w:t>
      </w:r>
      <w:r w:rsidRPr="00A55357">
        <w:tab/>
        <w:t>Miscellaneous matters.</w:t>
      </w:r>
    </w:p>
    <w:p w:rsidR="00091DA5" w:rsidRPr="00A55357" w:rsidRDefault="00246B70" w:rsidP="004D48AC">
      <w:pPr>
        <w:pStyle w:val="H23G"/>
      </w:pPr>
      <w:r>
        <w:br w:type="page"/>
      </w:r>
      <w:r w:rsidR="00091DA5" w:rsidRPr="00A55357">
        <w:lastRenderedPageBreak/>
        <w:tab/>
      </w:r>
      <w:r w:rsidR="00091DA5" w:rsidRPr="00A55357">
        <w:tab/>
        <w:t>Annotations</w:t>
      </w:r>
    </w:p>
    <w:p w:rsidR="00091DA5" w:rsidRPr="00A55357" w:rsidRDefault="004D48AC" w:rsidP="004D48AC">
      <w:pPr>
        <w:pStyle w:val="H23G"/>
      </w:pPr>
      <w:r>
        <w:tab/>
      </w:r>
      <w:r w:rsidR="00091DA5" w:rsidRPr="00A55357">
        <w:t>1.</w:t>
      </w:r>
      <w:r w:rsidR="00091DA5" w:rsidRPr="00A55357">
        <w:tab/>
        <w:t>Election of Chair and other officers of the Committee</w:t>
      </w:r>
    </w:p>
    <w:p w:rsidR="00091DA5" w:rsidRPr="00A55357" w:rsidRDefault="00091DA5" w:rsidP="004D48AC">
      <w:pPr>
        <w:pStyle w:val="SingleTxtG"/>
      </w:pPr>
      <w:r w:rsidRPr="00A55357">
        <w:t>In accordance with rule</w:t>
      </w:r>
      <w:r w:rsidR="00386198">
        <w:t xml:space="preserve"> </w:t>
      </w:r>
      <w:r w:rsidRPr="00A55357">
        <w:t>14 of its rules of procedure, the Committee shall elect from among its members a Chair, three Vice-Chairs and a Rapporteur. The officers of the Committee shall be elected for a term of two years (rule</w:t>
      </w:r>
      <w:r w:rsidR="00386198">
        <w:t xml:space="preserve"> </w:t>
      </w:r>
      <w:r w:rsidRPr="00A55357">
        <w:t>15). Under rule</w:t>
      </w:r>
      <w:r w:rsidR="00386198">
        <w:t xml:space="preserve"> </w:t>
      </w:r>
      <w:r w:rsidRPr="00A55357">
        <w:t>53 of the rules of procedure, elections shall be held by secret ballot, unless the Committee decides otherwise in the case of an election to fill a place for which there is only one candidate.</w:t>
      </w:r>
    </w:p>
    <w:p w:rsidR="00091DA5" w:rsidRPr="00A55357" w:rsidRDefault="004D48AC" w:rsidP="004D48AC">
      <w:pPr>
        <w:pStyle w:val="H23G"/>
      </w:pPr>
      <w:r>
        <w:tab/>
      </w:r>
      <w:r w:rsidR="00091DA5" w:rsidRPr="00A55357">
        <w:t>2.</w:t>
      </w:r>
      <w:r w:rsidR="00091DA5" w:rsidRPr="00A55357">
        <w:tab/>
        <w:t>Adoption of the agenda</w:t>
      </w:r>
    </w:p>
    <w:p w:rsidR="00091DA5" w:rsidRPr="00A55357" w:rsidRDefault="00091DA5" w:rsidP="004D48AC">
      <w:pPr>
        <w:pStyle w:val="SingleTxtG"/>
      </w:pPr>
      <w:r w:rsidRPr="00A55357">
        <w:t>Under rule 5 of the Committee’s rules of procedure, the first item on the agenda of any session shall be the adoption of the agenda, except when the election of officers is required under rule 14. In accordance with rule 6, the Committee may revise the agenda during a session and may, as appropriate, add, delete or defer items.</w:t>
      </w:r>
    </w:p>
    <w:p w:rsidR="00091DA5" w:rsidRPr="00A55357" w:rsidRDefault="00091DA5" w:rsidP="004D48AC">
      <w:pPr>
        <w:pStyle w:val="SingleTxtG"/>
      </w:pPr>
      <w:r w:rsidRPr="00A55357">
        <w:t>The provisional agenda for the sixtieth session was prepared by the Secretary-General, in accordance with rule 4 of the rules of procedure.</w:t>
      </w:r>
    </w:p>
    <w:p w:rsidR="00091DA5" w:rsidRPr="00A55357" w:rsidRDefault="004D48AC" w:rsidP="004D48AC">
      <w:pPr>
        <w:pStyle w:val="H23G"/>
      </w:pPr>
      <w:r>
        <w:tab/>
      </w:r>
      <w:r w:rsidR="00091DA5" w:rsidRPr="00A55357">
        <w:t>3.</w:t>
      </w:r>
      <w:r w:rsidR="00091DA5" w:rsidRPr="00A55357">
        <w:tab/>
        <w:t>Organization of work</w:t>
      </w:r>
    </w:p>
    <w:p w:rsidR="00091DA5" w:rsidRPr="00A55357" w:rsidRDefault="00091DA5" w:rsidP="004D48AC">
      <w:pPr>
        <w:pStyle w:val="SingleTxtG"/>
      </w:pPr>
      <w:r w:rsidRPr="00A55357">
        <w:t>The sixtieth session of the Committee, established in accordance with Economic and Social Council resolution 1985/17, will be held at the United Nations Office at Geneva from 20 to 24 February 2017. The first meeting will be convened on Monday, 20 February, at 10 a.m.</w:t>
      </w:r>
    </w:p>
    <w:p w:rsidR="00091DA5" w:rsidRPr="00A55357" w:rsidRDefault="00091DA5" w:rsidP="004D48AC">
      <w:pPr>
        <w:pStyle w:val="SingleTxtG"/>
      </w:pPr>
      <w:r w:rsidRPr="00A55357">
        <w:t>In accordance with rule 8 of its rules of procedure, at the beginning of each session, the Committee shall consider appropriate organizational matters, including its meetings schedule. The attention of States parties is drawn to the tentative programme of work for the session annexed to the present document, which was prepared by the Secretary-General in consultation with the Chair of the Committee in accordance with established practice.</w:t>
      </w:r>
    </w:p>
    <w:p w:rsidR="00091DA5" w:rsidRPr="00A55357" w:rsidRDefault="004D48AC" w:rsidP="004D48AC">
      <w:pPr>
        <w:pStyle w:val="H23G"/>
      </w:pPr>
      <w:r>
        <w:tab/>
      </w:r>
      <w:r w:rsidR="00091DA5" w:rsidRPr="00A55357">
        <w:t>4.</w:t>
      </w:r>
      <w:r w:rsidR="00091DA5" w:rsidRPr="00A55357">
        <w:tab/>
        <w:t xml:space="preserve">Substantive issues arising from the implementation of the International Covenant </w:t>
      </w:r>
      <w:r w:rsidR="00091DA5" w:rsidRPr="00A55357">
        <w:br/>
        <w:t>on Economic, Social and Cultural Rights</w:t>
      </w:r>
    </w:p>
    <w:p w:rsidR="00091DA5" w:rsidRPr="00A55357" w:rsidRDefault="00091DA5" w:rsidP="004D48AC">
      <w:pPr>
        <w:pStyle w:val="SingleTxtG"/>
      </w:pPr>
      <w:r w:rsidRPr="00A55357">
        <w:t>In accordance with rule 65 of its rules of procedure, the Committee may prepare general comments based on the various articles and provisions of the Covenant. The Committee decided at its fourteenth session, held from 28 April to 17 May 1996, that, as from its fifteenth session, its discussions relating to the implementation of the Covenant (such as days of general discussion, consideration and adoption of general comments, methods of work and submissions by non</w:t>
      </w:r>
      <w:r w:rsidRPr="00A55357">
        <w:noBreakHyphen/>
        <w:t>governmental organizations) would be conducted under this agenda item.</w:t>
      </w:r>
    </w:p>
    <w:p w:rsidR="00091DA5" w:rsidRPr="00A55357" w:rsidRDefault="00091DA5" w:rsidP="004D48AC">
      <w:pPr>
        <w:pStyle w:val="SingleTxtG"/>
      </w:pPr>
      <w:r w:rsidRPr="00A55357">
        <w:t xml:space="preserve">During the session, the Committee will hold a day of general discussion and discuss the draft general comment on State obligations in the context of business activities, other general comments that are under preparation and other substantive matters. </w:t>
      </w:r>
    </w:p>
    <w:p w:rsidR="00091DA5" w:rsidRPr="00A55357" w:rsidRDefault="004D48AC" w:rsidP="004D48AC">
      <w:pPr>
        <w:pStyle w:val="H23G"/>
      </w:pPr>
      <w:r>
        <w:tab/>
      </w:r>
      <w:r w:rsidR="00091DA5" w:rsidRPr="00A55357">
        <w:t>5.</w:t>
      </w:r>
      <w:r w:rsidR="00091DA5" w:rsidRPr="00A55357">
        <w:tab/>
        <w:t>Follow-up to the consideration of reports under articles 16 and 17 of the Covenant</w:t>
      </w:r>
    </w:p>
    <w:p w:rsidR="00091DA5" w:rsidRPr="00A55357" w:rsidRDefault="00091DA5" w:rsidP="004D48AC">
      <w:pPr>
        <w:pStyle w:val="SingleTxtG"/>
      </w:pPr>
      <w:r w:rsidRPr="00A55357">
        <w:t xml:space="preserve">The Committee has been discussing follow-up consistently at its sessions, and the issue of follow-up to previous concluding observations is included as an item for discussion during dialogues with delegations and during the consideration of subsequent periodic reports and of working methods. </w:t>
      </w:r>
    </w:p>
    <w:p w:rsidR="00091DA5" w:rsidRPr="00A55357" w:rsidRDefault="004D48AC" w:rsidP="004D48AC">
      <w:pPr>
        <w:pStyle w:val="H23G"/>
      </w:pPr>
      <w:r>
        <w:lastRenderedPageBreak/>
        <w:tab/>
      </w:r>
      <w:r w:rsidR="00091DA5" w:rsidRPr="00A55357">
        <w:t>6.</w:t>
      </w:r>
      <w:r w:rsidR="00091DA5" w:rsidRPr="00A55357">
        <w:tab/>
        <w:t>Relations with United Nations organs and other treaty bodies</w:t>
      </w:r>
    </w:p>
    <w:p w:rsidR="00091DA5" w:rsidRPr="00A55357" w:rsidRDefault="00091DA5" w:rsidP="004D48AC">
      <w:pPr>
        <w:pStyle w:val="SingleTxtG"/>
      </w:pPr>
      <w:r w:rsidRPr="00A55357">
        <w:t xml:space="preserve">Under this agenda item the Committee will continue to consider, as required, matters arising from the meeting of the Chairs of the human rights treaty bodies. Documentation relating to that meeting is being made available to Committee members. Members will also be informed of activities undertaken by other treaty bodies, where relevant to their work. </w:t>
      </w:r>
    </w:p>
    <w:p w:rsidR="00091DA5" w:rsidRPr="00A55357" w:rsidRDefault="004D48AC" w:rsidP="004D48AC">
      <w:pPr>
        <w:pStyle w:val="H23G"/>
      </w:pPr>
      <w:r>
        <w:tab/>
      </w:r>
      <w:r w:rsidR="00091DA5" w:rsidRPr="00A55357">
        <w:t>7.</w:t>
      </w:r>
      <w:r w:rsidR="00091DA5" w:rsidRPr="00A55357">
        <w:tab/>
        <w:t>Consideration of reports</w:t>
      </w:r>
    </w:p>
    <w:p w:rsidR="00091DA5" w:rsidRPr="00A55357" w:rsidRDefault="00091DA5" w:rsidP="004D48AC">
      <w:pPr>
        <w:pStyle w:val="H23G"/>
      </w:pPr>
      <w:r w:rsidRPr="00A55357">
        <w:tab/>
        <w:t>(a)</w:t>
      </w:r>
      <w:r w:rsidRPr="00A55357">
        <w:tab/>
        <w:t xml:space="preserve">Reports submitted by States parties in accordance with articles 16 and 17 </w:t>
      </w:r>
      <w:r w:rsidRPr="00A55357">
        <w:br/>
        <w:t>of the Covenant</w:t>
      </w:r>
    </w:p>
    <w:p w:rsidR="00091DA5" w:rsidRPr="00A55357" w:rsidRDefault="00091DA5" w:rsidP="004D48AC">
      <w:pPr>
        <w:pStyle w:val="SingleTxtG"/>
      </w:pPr>
      <w:r w:rsidRPr="00A55357">
        <w:t>In accordance with rule 61, paragraph 2, of its rules of procedure, the Committee shall normally consider the reports submitted by States parties under article 16 of the Covenant in the order in which they have been received by the Secretary-General. Representatives of the reporting States are invited to the meetings of the Committee when their reports are examined. Such representatives should be able to make statements on the reports submitted by their Governments and reply to questions that may be put to them by the members of the Committee.</w:t>
      </w:r>
    </w:p>
    <w:p w:rsidR="00091DA5" w:rsidRPr="00A55357" w:rsidRDefault="00091DA5" w:rsidP="004D48AC">
      <w:pPr>
        <w:pStyle w:val="SingleTxtG"/>
      </w:pPr>
      <w:r w:rsidRPr="00A55357">
        <w:t>In accordance with rule 62, paragraph 2, of the Committee’s rules of procedure, the Secretary-General has informed the States parties of the opening date and duration of the sixtieth session of the Committee.</w:t>
      </w:r>
    </w:p>
    <w:p w:rsidR="00091DA5" w:rsidRPr="00A55357" w:rsidRDefault="00091DA5" w:rsidP="004D48AC">
      <w:pPr>
        <w:pStyle w:val="SingleTxtG"/>
      </w:pPr>
      <w:r w:rsidRPr="00A55357">
        <w:t xml:space="preserve">As at 2 December 2016, 12 reports had been received by the Secretary-General and were pending consideration by the Committee. Reports of States parties that are tentatively scheduled for consideration at the sixty-first and sixty-second sessions are set out in the tables below. </w:t>
      </w:r>
      <w:proofErr w:type="gramStart"/>
      <w:r w:rsidRPr="00A55357">
        <w:t>Other reports to be scheduled for consideration by the Committee at its sixty-second and subsequent sessions, subject to approval by the Committee, will be the next reports received by the Committee, generally in chronological order of receipt and in accordance with the duration of the session.</w:t>
      </w:r>
      <w:proofErr w:type="gramEnd"/>
    </w:p>
    <w:p w:rsidR="00091DA5" w:rsidRPr="00A55357" w:rsidRDefault="00091DA5" w:rsidP="004D48AC">
      <w:pPr>
        <w:pStyle w:val="SingleTxtG"/>
      </w:pPr>
      <w:r w:rsidRPr="00A55357">
        <w:t>The following tables do not include States parties that were requested to submit reports by a specific deadline, failing which the Committee would proceed to examine the enjoyment of economic, social and cultural rights in their territories in the absence of a report.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530"/>
        <w:gridCol w:w="1305"/>
        <w:gridCol w:w="1305"/>
        <w:gridCol w:w="2097"/>
      </w:tblGrid>
      <w:tr w:rsidR="00CD3D9A" w:rsidRPr="002C58C3" w:rsidTr="00F32CC6">
        <w:trPr>
          <w:cantSplit/>
          <w:tblHeader/>
        </w:trPr>
        <w:tc>
          <w:tcPr>
            <w:tcW w:w="2268"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br w:type="page"/>
              <w:t>Initial reports</w:t>
            </w:r>
          </w:p>
        </w:tc>
        <w:tc>
          <w:tcPr>
            <w:tcW w:w="1530"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Symbol</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received</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due</w:t>
            </w:r>
          </w:p>
        </w:tc>
        <w:tc>
          <w:tcPr>
            <w:tcW w:w="2097" w:type="dxa"/>
            <w:tcBorders>
              <w:top w:val="single" w:sz="4" w:space="0" w:color="auto"/>
              <w:bottom w:val="single" w:sz="12" w:space="0" w:color="auto"/>
            </w:tcBorders>
            <w:shd w:val="clear" w:color="auto" w:fill="auto"/>
            <w:vAlign w:val="bottom"/>
          </w:tcPr>
          <w:p w:rsidR="00091DA5" w:rsidRPr="002C58C3" w:rsidRDefault="00091DA5" w:rsidP="00F32CC6">
            <w:pPr>
              <w:suppressAutoHyphens w:val="0"/>
              <w:spacing w:before="80" w:after="80" w:line="200" w:lineRule="exact"/>
              <w:ind w:right="113"/>
              <w:rPr>
                <w:i/>
                <w:sz w:val="16"/>
              </w:rPr>
            </w:pPr>
            <w:r w:rsidRPr="002C58C3">
              <w:rPr>
                <w:i/>
                <w:sz w:val="16"/>
              </w:rPr>
              <w:t>Tentatively scheduled for</w:t>
            </w:r>
            <w:r w:rsidR="00F32CC6">
              <w:rPr>
                <w:i/>
                <w:sz w:val="16"/>
              </w:rPr>
              <w:t xml:space="preserve"> </w:t>
            </w:r>
            <w:r w:rsidRPr="002C58C3">
              <w:rPr>
                <w:i/>
                <w:sz w:val="16"/>
              </w:rPr>
              <w:t>consideration</w:t>
            </w:r>
          </w:p>
        </w:tc>
      </w:tr>
      <w:tr w:rsidR="00CD3D9A" w:rsidRPr="002C58C3" w:rsidTr="00F32CC6">
        <w:trPr>
          <w:cantSplit/>
        </w:trPr>
        <w:tc>
          <w:tcPr>
            <w:tcW w:w="2268" w:type="dxa"/>
            <w:tcBorders>
              <w:top w:val="single" w:sz="12" w:space="0" w:color="auto"/>
            </w:tcBorders>
            <w:shd w:val="clear" w:color="auto" w:fill="auto"/>
          </w:tcPr>
          <w:p w:rsidR="00091DA5" w:rsidRPr="002C58C3" w:rsidDel="007D4550" w:rsidRDefault="00091DA5" w:rsidP="002C58C3">
            <w:pPr>
              <w:suppressAutoHyphens w:val="0"/>
              <w:spacing w:before="40" w:after="120" w:line="220" w:lineRule="exact"/>
              <w:ind w:right="113"/>
            </w:pPr>
            <w:r w:rsidRPr="002C58C3">
              <w:t>1.</w:t>
            </w:r>
            <w:r w:rsidRPr="002C58C3">
              <w:tab/>
              <w:t>Pakistan</w:t>
            </w:r>
          </w:p>
        </w:tc>
        <w:tc>
          <w:tcPr>
            <w:tcW w:w="1530"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E/C.12/PAK/1</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16 Oct. 2015</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1 May 2010</w:t>
            </w:r>
          </w:p>
        </w:tc>
        <w:tc>
          <w:tcPr>
            <w:tcW w:w="2097"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Sixty-first session</w:t>
            </w:r>
          </w:p>
        </w:tc>
      </w:tr>
    </w:tbl>
    <w:p w:rsidR="00091DA5" w:rsidRPr="00A55357" w:rsidRDefault="00091DA5" w:rsidP="00F32CC6">
      <w:pPr>
        <w:spacing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530"/>
        <w:gridCol w:w="1305"/>
        <w:gridCol w:w="1305"/>
        <w:gridCol w:w="2097"/>
      </w:tblGrid>
      <w:tr w:rsidR="002C58C3" w:rsidRPr="002C58C3" w:rsidTr="00F32CC6">
        <w:trPr>
          <w:tblHeader/>
        </w:trPr>
        <w:tc>
          <w:tcPr>
            <w:tcW w:w="2268"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Second periodic reports</w:t>
            </w:r>
          </w:p>
        </w:tc>
        <w:tc>
          <w:tcPr>
            <w:tcW w:w="1530"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Symbol</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received</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due</w:t>
            </w:r>
          </w:p>
        </w:tc>
        <w:tc>
          <w:tcPr>
            <w:tcW w:w="2097" w:type="dxa"/>
            <w:tcBorders>
              <w:top w:val="single" w:sz="4" w:space="0" w:color="auto"/>
              <w:bottom w:val="single" w:sz="12" w:space="0" w:color="auto"/>
            </w:tcBorders>
            <w:shd w:val="clear" w:color="auto" w:fill="auto"/>
            <w:vAlign w:val="bottom"/>
          </w:tcPr>
          <w:p w:rsidR="00091DA5" w:rsidRPr="002C58C3" w:rsidRDefault="00091DA5" w:rsidP="00F32CC6">
            <w:pPr>
              <w:suppressAutoHyphens w:val="0"/>
              <w:spacing w:before="80" w:after="80" w:line="200" w:lineRule="exact"/>
              <w:ind w:right="113"/>
              <w:rPr>
                <w:i/>
                <w:sz w:val="16"/>
              </w:rPr>
            </w:pPr>
            <w:r w:rsidRPr="002C58C3">
              <w:rPr>
                <w:i/>
                <w:sz w:val="16"/>
              </w:rPr>
              <w:t>Tentatively scheduled for</w:t>
            </w:r>
            <w:r w:rsidR="00F32CC6">
              <w:rPr>
                <w:i/>
                <w:sz w:val="16"/>
              </w:rPr>
              <w:t xml:space="preserve"> </w:t>
            </w:r>
            <w:r w:rsidRPr="002C58C3">
              <w:rPr>
                <w:i/>
                <w:sz w:val="16"/>
              </w:rPr>
              <w:t>consideration</w:t>
            </w:r>
          </w:p>
        </w:tc>
      </w:tr>
      <w:tr w:rsidR="002C58C3" w:rsidRPr="002C58C3" w:rsidTr="00F32CC6">
        <w:tc>
          <w:tcPr>
            <w:tcW w:w="2268" w:type="dxa"/>
            <w:tcBorders>
              <w:top w:val="single" w:sz="12" w:space="0" w:color="auto"/>
            </w:tcBorders>
            <w:shd w:val="clear" w:color="auto" w:fill="auto"/>
          </w:tcPr>
          <w:p w:rsidR="00091DA5" w:rsidRPr="002C58C3" w:rsidDel="007D4550" w:rsidRDefault="00091DA5" w:rsidP="00F32CC6">
            <w:pPr>
              <w:suppressAutoHyphens w:val="0"/>
              <w:spacing w:before="40" w:after="120" w:line="220" w:lineRule="exact"/>
              <w:ind w:left="567" w:right="113" w:hanging="567"/>
            </w:pPr>
            <w:r w:rsidRPr="002C58C3">
              <w:t>2.</w:t>
            </w:r>
            <w:r w:rsidRPr="002C58C3">
              <w:tab/>
              <w:t>Liechtenstein (second and third periodic reports)</w:t>
            </w:r>
          </w:p>
        </w:tc>
        <w:tc>
          <w:tcPr>
            <w:tcW w:w="1530"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E/C.12/LIE/2-3</w:t>
            </w:r>
          </w:p>
        </w:tc>
        <w:tc>
          <w:tcPr>
            <w:tcW w:w="1305" w:type="dxa"/>
            <w:tcBorders>
              <w:top w:val="single" w:sz="12" w:space="0" w:color="auto"/>
            </w:tcBorders>
            <w:shd w:val="clear" w:color="auto" w:fill="auto"/>
          </w:tcPr>
          <w:p w:rsidR="00091DA5" w:rsidRPr="002C58C3" w:rsidDel="00935D8E" w:rsidRDefault="00091DA5" w:rsidP="002C58C3">
            <w:pPr>
              <w:suppressAutoHyphens w:val="0"/>
              <w:spacing w:before="40" w:after="120" w:line="220" w:lineRule="exact"/>
              <w:ind w:right="113"/>
            </w:pPr>
            <w:r w:rsidRPr="002C58C3">
              <w:t>29 Sept. 2015</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30 June 2011</w:t>
            </w:r>
          </w:p>
        </w:tc>
        <w:tc>
          <w:tcPr>
            <w:tcW w:w="2097"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Sixty-first session</w:t>
            </w:r>
          </w:p>
        </w:tc>
      </w:tr>
    </w:tbl>
    <w:p w:rsidR="00E0412E" w:rsidRDefault="00E0412E" w:rsidP="00F32CC6">
      <w:pPr>
        <w:spacing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091DA5" w:rsidRPr="002C58C3" w:rsidTr="00954B2F">
        <w:trPr>
          <w:tblHeader/>
        </w:trPr>
        <w:tc>
          <w:tcPr>
            <w:tcW w:w="2268" w:type="dxa"/>
            <w:tcBorders>
              <w:top w:val="single" w:sz="4" w:space="0" w:color="auto"/>
              <w:bottom w:val="single" w:sz="12" w:space="0" w:color="auto"/>
            </w:tcBorders>
            <w:shd w:val="clear" w:color="auto" w:fill="auto"/>
            <w:vAlign w:val="bottom"/>
          </w:tcPr>
          <w:p w:rsidR="00091DA5" w:rsidRPr="002C58C3" w:rsidRDefault="00E0412E" w:rsidP="00E0412E">
            <w:pPr>
              <w:keepNext/>
              <w:keepLines/>
              <w:suppressAutoHyphens w:val="0"/>
              <w:spacing w:before="80" w:after="80" w:line="200" w:lineRule="exact"/>
              <w:ind w:right="113"/>
              <w:rPr>
                <w:i/>
                <w:sz w:val="16"/>
              </w:rPr>
            </w:pPr>
            <w:r>
              <w:br w:type="page"/>
            </w:r>
            <w:r w:rsidR="00091DA5" w:rsidRPr="002C58C3">
              <w:rPr>
                <w:i/>
                <w:sz w:val="16"/>
              </w:rPr>
              <w:t>Third periodic reports</w:t>
            </w:r>
          </w:p>
        </w:tc>
        <w:tc>
          <w:tcPr>
            <w:tcW w:w="1530" w:type="dxa"/>
            <w:tcBorders>
              <w:top w:val="single" w:sz="4" w:space="0" w:color="auto"/>
              <w:bottom w:val="single" w:sz="12" w:space="0" w:color="auto"/>
            </w:tcBorders>
            <w:shd w:val="clear" w:color="auto" w:fill="auto"/>
            <w:vAlign w:val="bottom"/>
          </w:tcPr>
          <w:p w:rsidR="00091DA5" w:rsidRPr="002C58C3" w:rsidRDefault="00091DA5" w:rsidP="00E0412E">
            <w:pPr>
              <w:keepNext/>
              <w:keepLines/>
              <w:suppressAutoHyphens w:val="0"/>
              <w:spacing w:before="80" w:after="80" w:line="200" w:lineRule="exact"/>
              <w:ind w:right="113"/>
              <w:rPr>
                <w:i/>
                <w:sz w:val="16"/>
              </w:rPr>
            </w:pPr>
            <w:r w:rsidRPr="002C58C3">
              <w:rPr>
                <w:i/>
                <w:sz w:val="16"/>
              </w:rPr>
              <w:t>Symbol</w:t>
            </w:r>
          </w:p>
        </w:tc>
        <w:tc>
          <w:tcPr>
            <w:tcW w:w="1305" w:type="dxa"/>
            <w:tcBorders>
              <w:top w:val="single" w:sz="4" w:space="0" w:color="auto"/>
              <w:bottom w:val="single" w:sz="12" w:space="0" w:color="auto"/>
            </w:tcBorders>
            <w:shd w:val="clear" w:color="auto" w:fill="auto"/>
            <w:vAlign w:val="bottom"/>
          </w:tcPr>
          <w:p w:rsidR="00091DA5" w:rsidRPr="002C58C3" w:rsidRDefault="00091DA5" w:rsidP="00E0412E">
            <w:pPr>
              <w:keepNext/>
              <w:keepLines/>
              <w:suppressAutoHyphens w:val="0"/>
              <w:spacing w:before="80" w:after="80" w:line="200" w:lineRule="exact"/>
              <w:ind w:right="113"/>
              <w:rPr>
                <w:i/>
                <w:sz w:val="16"/>
              </w:rPr>
            </w:pPr>
            <w:r w:rsidRPr="002C58C3">
              <w:rPr>
                <w:i/>
                <w:sz w:val="16"/>
              </w:rPr>
              <w:t>Date received</w:t>
            </w:r>
          </w:p>
        </w:tc>
        <w:tc>
          <w:tcPr>
            <w:tcW w:w="1305" w:type="dxa"/>
            <w:tcBorders>
              <w:top w:val="single" w:sz="4" w:space="0" w:color="auto"/>
              <w:bottom w:val="single" w:sz="12" w:space="0" w:color="auto"/>
            </w:tcBorders>
            <w:shd w:val="clear" w:color="auto" w:fill="auto"/>
            <w:vAlign w:val="bottom"/>
          </w:tcPr>
          <w:p w:rsidR="00091DA5" w:rsidRPr="002C58C3" w:rsidRDefault="00091DA5" w:rsidP="00E0412E">
            <w:pPr>
              <w:keepNext/>
              <w:keepLines/>
              <w:suppressAutoHyphens w:val="0"/>
              <w:spacing w:before="80" w:after="80" w:line="200" w:lineRule="exact"/>
              <w:ind w:right="113"/>
              <w:rPr>
                <w:i/>
                <w:sz w:val="16"/>
              </w:rPr>
            </w:pPr>
            <w:r w:rsidRPr="002C58C3">
              <w:rPr>
                <w:i/>
                <w:sz w:val="16"/>
              </w:rPr>
              <w:t>Date due</w:t>
            </w:r>
          </w:p>
        </w:tc>
        <w:tc>
          <w:tcPr>
            <w:tcW w:w="2097" w:type="dxa"/>
            <w:tcBorders>
              <w:top w:val="single" w:sz="4" w:space="0" w:color="auto"/>
              <w:bottom w:val="single" w:sz="12" w:space="0" w:color="auto"/>
            </w:tcBorders>
            <w:shd w:val="clear" w:color="auto" w:fill="auto"/>
            <w:vAlign w:val="bottom"/>
          </w:tcPr>
          <w:p w:rsidR="00091DA5" w:rsidRPr="002C58C3" w:rsidRDefault="00091DA5" w:rsidP="00E0412E">
            <w:pPr>
              <w:keepNext/>
              <w:keepLines/>
              <w:suppressAutoHyphens w:val="0"/>
              <w:spacing w:before="80" w:after="80" w:line="200" w:lineRule="exact"/>
              <w:ind w:right="113"/>
              <w:rPr>
                <w:i/>
                <w:sz w:val="16"/>
              </w:rPr>
            </w:pPr>
            <w:r w:rsidRPr="002C58C3">
              <w:rPr>
                <w:i/>
                <w:sz w:val="16"/>
              </w:rPr>
              <w:t>Tentatively scheduled for</w:t>
            </w:r>
            <w:r w:rsidR="00F32CC6">
              <w:rPr>
                <w:i/>
                <w:sz w:val="16"/>
              </w:rPr>
              <w:t xml:space="preserve"> </w:t>
            </w:r>
            <w:r w:rsidRPr="002C58C3">
              <w:rPr>
                <w:i/>
                <w:sz w:val="16"/>
              </w:rPr>
              <w:t>consideration</w:t>
            </w:r>
          </w:p>
        </w:tc>
      </w:tr>
      <w:tr w:rsidR="00091DA5" w:rsidRPr="002C58C3" w:rsidTr="00954B2F">
        <w:tc>
          <w:tcPr>
            <w:tcW w:w="2268" w:type="dxa"/>
            <w:tcBorders>
              <w:top w:val="single" w:sz="12" w:space="0" w:color="auto"/>
              <w:bottom w:val="nil"/>
            </w:tcBorders>
            <w:shd w:val="clear" w:color="auto" w:fill="auto"/>
          </w:tcPr>
          <w:p w:rsidR="00091DA5" w:rsidRPr="002C58C3" w:rsidRDefault="00091DA5" w:rsidP="00E0412E">
            <w:pPr>
              <w:keepNext/>
              <w:keepLines/>
              <w:suppressAutoHyphens w:val="0"/>
              <w:spacing w:before="40" w:after="120" w:line="220" w:lineRule="exact"/>
              <w:ind w:left="567" w:right="113" w:hanging="567"/>
            </w:pPr>
            <w:r w:rsidRPr="002C58C3">
              <w:t>3.</w:t>
            </w:r>
            <w:r w:rsidRPr="002C58C3">
              <w:tab/>
              <w:t>Republic of Moldova</w:t>
            </w:r>
          </w:p>
        </w:tc>
        <w:tc>
          <w:tcPr>
            <w:tcW w:w="1530" w:type="dxa"/>
            <w:tcBorders>
              <w:top w:val="single" w:sz="12" w:space="0" w:color="auto"/>
              <w:bottom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E/C.12/MDA/3</w:t>
            </w:r>
            <w:r w:rsidRPr="002C58C3" w:rsidDel="00807953">
              <w:t xml:space="preserve"> </w:t>
            </w:r>
          </w:p>
        </w:tc>
        <w:tc>
          <w:tcPr>
            <w:tcW w:w="1305" w:type="dxa"/>
            <w:tcBorders>
              <w:top w:val="single" w:sz="12" w:space="0" w:color="auto"/>
              <w:bottom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14 Oct. 2016</w:t>
            </w:r>
          </w:p>
        </w:tc>
        <w:tc>
          <w:tcPr>
            <w:tcW w:w="1305" w:type="dxa"/>
            <w:tcBorders>
              <w:top w:val="single" w:sz="12" w:space="0" w:color="auto"/>
              <w:bottom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30 June 2016</w:t>
            </w:r>
          </w:p>
        </w:tc>
        <w:tc>
          <w:tcPr>
            <w:tcW w:w="2097" w:type="dxa"/>
            <w:tcBorders>
              <w:top w:val="single" w:sz="12" w:space="0" w:color="auto"/>
              <w:bottom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Sixty-second session</w:t>
            </w:r>
          </w:p>
        </w:tc>
      </w:tr>
      <w:tr w:rsidR="00091DA5" w:rsidRPr="002C58C3" w:rsidTr="00954B2F">
        <w:tc>
          <w:tcPr>
            <w:tcW w:w="2268" w:type="dxa"/>
            <w:tcBorders>
              <w:top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4.</w:t>
            </w:r>
            <w:r w:rsidRPr="002C58C3">
              <w:tab/>
              <w:t>Yemen</w:t>
            </w:r>
          </w:p>
        </w:tc>
        <w:tc>
          <w:tcPr>
            <w:tcW w:w="1530" w:type="dxa"/>
            <w:tcBorders>
              <w:top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E/C.12/YEM/3</w:t>
            </w:r>
          </w:p>
        </w:tc>
        <w:tc>
          <w:tcPr>
            <w:tcW w:w="1305" w:type="dxa"/>
            <w:tcBorders>
              <w:top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11 July 2013</w:t>
            </w:r>
          </w:p>
        </w:tc>
        <w:tc>
          <w:tcPr>
            <w:tcW w:w="1305" w:type="dxa"/>
            <w:tcBorders>
              <w:top w:val="nil"/>
            </w:tcBorders>
            <w:shd w:val="clear" w:color="auto" w:fill="auto"/>
          </w:tcPr>
          <w:p w:rsidR="00091DA5" w:rsidRPr="002C58C3" w:rsidRDefault="00091DA5" w:rsidP="00E0412E">
            <w:pPr>
              <w:keepNext/>
              <w:keepLines/>
              <w:suppressAutoHyphens w:val="0"/>
              <w:spacing w:before="40" w:after="120" w:line="220" w:lineRule="exact"/>
              <w:ind w:right="113"/>
            </w:pPr>
            <w:r w:rsidRPr="002C58C3">
              <w:t>30 June 2013</w:t>
            </w:r>
          </w:p>
        </w:tc>
        <w:tc>
          <w:tcPr>
            <w:tcW w:w="2097" w:type="dxa"/>
            <w:tcBorders>
              <w:top w:val="nil"/>
            </w:tcBorders>
            <w:shd w:val="clear" w:color="auto" w:fill="auto"/>
          </w:tcPr>
          <w:p w:rsidR="00091DA5" w:rsidRPr="002C58C3" w:rsidRDefault="00091DA5" w:rsidP="00E0412E">
            <w:pPr>
              <w:keepNext/>
              <w:keepLines/>
              <w:suppressAutoHyphens w:val="0"/>
              <w:spacing w:before="40" w:after="120" w:line="220" w:lineRule="exact"/>
              <w:ind w:right="113"/>
            </w:pPr>
          </w:p>
        </w:tc>
      </w:tr>
    </w:tbl>
    <w:p w:rsidR="00091DA5" w:rsidRPr="00A55357" w:rsidRDefault="00091DA5" w:rsidP="00936ADC">
      <w:pPr>
        <w:spacing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091DA5" w:rsidRPr="002C58C3" w:rsidTr="00F32CC6">
        <w:trPr>
          <w:tblHeader/>
        </w:trPr>
        <w:tc>
          <w:tcPr>
            <w:tcW w:w="2268"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Fourth periodic reports</w:t>
            </w:r>
          </w:p>
        </w:tc>
        <w:tc>
          <w:tcPr>
            <w:tcW w:w="1530"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Symbol</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received</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due</w:t>
            </w:r>
          </w:p>
        </w:tc>
        <w:tc>
          <w:tcPr>
            <w:tcW w:w="2097"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Tentatively scheduled for</w:t>
            </w:r>
            <w:r w:rsidR="00386198">
              <w:rPr>
                <w:i/>
                <w:sz w:val="16"/>
              </w:rPr>
              <w:t xml:space="preserve"> </w:t>
            </w:r>
            <w:r w:rsidRPr="002C58C3">
              <w:rPr>
                <w:i/>
                <w:sz w:val="16"/>
              </w:rPr>
              <w:t>consideration</w:t>
            </w:r>
          </w:p>
        </w:tc>
      </w:tr>
      <w:tr w:rsidR="00091DA5" w:rsidRPr="002C58C3" w:rsidTr="00F32CC6">
        <w:tc>
          <w:tcPr>
            <w:tcW w:w="2268" w:type="dxa"/>
            <w:tcBorders>
              <w:top w:val="single" w:sz="12" w:space="0" w:color="auto"/>
            </w:tcBorders>
            <w:shd w:val="clear" w:color="auto" w:fill="auto"/>
          </w:tcPr>
          <w:p w:rsidR="00091DA5" w:rsidRPr="002C58C3" w:rsidRDefault="00091DA5" w:rsidP="00F32CC6">
            <w:pPr>
              <w:suppressAutoHyphens w:val="0"/>
              <w:spacing w:before="40" w:after="120" w:line="220" w:lineRule="exact"/>
              <w:ind w:left="567" w:right="113" w:hanging="567"/>
            </w:pPr>
            <w:r w:rsidRPr="002C58C3">
              <w:t>5.</w:t>
            </w:r>
            <w:r w:rsidRPr="002C58C3">
              <w:tab/>
              <w:t>Republic of Korea</w:t>
            </w:r>
          </w:p>
        </w:tc>
        <w:tc>
          <w:tcPr>
            <w:tcW w:w="1530"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E/C.12/KOR/4</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2 June 2016</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30 June 2014</w:t>
            </w:r>
          </w:p>
        </w:tc>
        <w:tc>
          <w:tcPr>
            <w:tcW w:w="2097"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Sixty-second session</w:t>
            </w:r>
          </w:p>
        </w:tc>
      </w:tr>
    </w:tbl>
    <w:p w:rsidR="00091DA5" w:rsidRPr="00A55357" w:rsidRDefault="00091DA5" w:rsidP="00936ADC">
      <w:pPr>
        <w:spacing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091DA5" w:rsidRPr="002C58C3" w:rsidTr="00F32CC6">
        <w:trPr>
          <w:tblHeader/>
        </w:trPr>
        <w:tc>
          <w:tcPr>
            <w:tcW w:w="2268"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br w:type="page"/>
            </w:r>
            <w:r w:rsidRPr="002C58C3">
              <w:rPr>
                <w:i/>
                <w:sz w:val="16"/>
              </w:rPr>
              <w:br w:type="page"/>
              <w:t>Fifth periodic reports</w:t>
            </w:r>
          </w:p>
        </w:tc>
        <w:tc>
          <w:tcPr>
            <w:tcW w:w="1530"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Symbol</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received</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due</w:t>
            </w:r>
          </w:p>
        </w:tc>
        <w:tc>
          <w:tcPr>
            <w:tcW w:w="2097"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Tentatively scheduled for</w:t>
            </w:r>
            <w:r w:rsidR="00386198">
              <w:rPr>
                <w:i/>
                <w:sz w:val="16"/>
              </w:rPr>
              <w:t xml:space="preserve"> </w:t>
            </w:r>
            <w:r w:rsidRPr="002C58C3">
              <w:rPr>
                <w:i/>
                <w:sz w:val="16"/>
              </w:rPr>
              <w:t>consideration</w:t>
            </w:r>
          </w:p>
        </w:tc>
      </w:tr>
      <w:tr w:rsidR="00091DA5" w:rsidRPr="002C58C3" w:rsidTr="00F32CC6">
        <w:tc>
          <w:tcPr>
            <w:tcW w:w="2268"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6.</w:t>
            </w:r>
            <w:r w:rsidRPr="002C58C3">
              <w:tab/>
              <w:t>Australia</w:t>
            </w:r>
          </w:p>
        </w:tc>
        <w:tc>
          <w:tcPr>
            <w:tcW w:w="1530"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E/C.12/AUS/5</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1 Feb. 2016</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30 June 2014</w:t>
            </w:r>
          </w:p>
        </w:tc>
        <w:tc>
          <w:tcPr>
            <w:tcW w:w="2097"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Sixty-first session</w:t>
            </w:r>
          </w:p>
        </w:tc>
      </w:tr>
      <w:tr w:rsidR="00091DA5" w:rsidRPr="002C58C3" w:rsidTr="00F32CC6">
        <w:tc>
          <w:tcPr>
            <w:tcW w:w="2268" w:type="dxa"/>
            <w:shd w:val="clear" w:color="auto" w:fill="auto"/>
          </w:tcPr>
          <w:p w:rsidR="00091DA5" w:rsidRPr="002C58C3" w:rsidRDefault="00091DA5" w:rsidP="00386198">
            <w:pPr>
              <w:suppressAutoHyphens w:val="0"/>
              <w:spacing w:before="40" w:after="120" w:line="220" w:lineRule="exact"/>
              <w:ind w:left="567" w:right="113" w:hanging="567"/>
            </w:pPr>
            <w:r w:rsidRPr="002C58C3">
              <w:t>7.</w:t>
            </w:r>
            <w:r w:rsidRPr="002C58C3">
              <w:tab/>
              <w:t>Mexico (fifth and sixth periodic reports)</w:t>
            </w:r>
          </w:p>
        </w:tc>
        <w:tc>
          <w:tcPr>
            <w:tcW w:w="1530" w:type="dxa"/>
            <w:shd w:val="clear" w:color="auto" w:fill="auto"/>
          </w:tcPr>
          <w:p w:rsidR="00091DA5" w:rsidRPr="002C58C3" w:rsidRDefault="00091DA5" w:rsidP="002C58C3">
            <w:pPr>
              <w:suppressAutoHyphens w:val="0"/>
              <w:spacing w:before="40" w:after="120" w:line="220" w:lineRule="exact"/>
              <w:ind w:right="113"/>
            </w:pPr>
            <w:r w:rsidRPr="002C58C3">
              <w:t>E/C.12/MEX/5-6</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8 June 2016</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30 June 2012</w:t>
            </w:r>
          </w:p>
        </w:tc>
        <w:tc>
          <w:tcPr>
            <w:tcW w:w="2097" w:type="dxa"/>
            <w:shd w:val="clear" w:color="auto" w:fill="auto"/>
          </w:tcPr>
          <w:p w:rsidR="00091DA5" w:rsidRPr="002C58C3" w:rsidRDefault="00091DA5" w:rsidP="002C58C3">
            <w:pPr>
              <w:suppressAutoHyphens w:val="0"/>
              <w:spacing w:before="40" w:after="120" w:line="220" w:lineRule="exact"/>
              <w:ind w:right="113"/>
            </w:pPr>
            <w:r w:rsidRPr="002C58C3">
              <w:t>Sixty-second session</w:t>
            </w:r>
          </w:p>
        </w:tc>
      </w:tr>
      <w:tr w:rsidR="00091DA5" w:rsidRPr="002C58C3" w:rsidTr="00F32CC6">
        <w:tc>
          <w:tcPr>
            <w:tcW w:w="2268" w:type="dxa"/>
            <w:shd w:val="clear" w:color="auto" w:fill="auto"/>
          </w:tcPr>
          <w:p w:rsidR="00091DA5" w:rsidRPr="002C58C3" w:rsidDel="007D4550" w:rsidRDefault="00091DA5" w:rsidP="002C58C3">
            <w:pPr>
              <w:suppressAutoHyphens w:val="0"/>
              <w:spacing w:before="40" w:after="120" w:line="220" w:lineRule="exact"/>
              <w:ind w:right="113"/>
            </w:pPr>
            <w:r w:rsidRPr="002C58C3">
              <w:t>8.</w:t>
            </w:r>
            <w:r w:rsidRPr="002C58C3">
              <w:tab/>
              <w:t>Sri Lanka</w:t>
            </w:r>
          </w:p>
        </w:tc>
        <w:tc>
          <w:tcPr>
            <w:tcW w:w="1530" w:type="dxa"/>
            <w:shd w:val="clear" w:color="auto" w:fill="auto"/>
          </w:tcPr>
          <w:p w:rsidR="00091DA5" w:rsidRPr="002C58C3" w:rsidRDefault="00091DA5" w:rsidP="002C58C3">
            <w:pPr>
              <w:suppressAutoHyphens w:val="0"/>
              <w:spacing w:before="40" w:after="120" w:line="220" w:lineRule="exact"/>
              <w:ind w:right="113"/>
            </w:pPr>
            <w:r w:rsidRPr="002C58C3">
              <w:t>E/C.12/LKA/5</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7 Oct. 2015</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30 June 2013</w:t>
            </w:r>
          </w:p>
        </w:tc>
        <w:tc>
          <w:tcPr>
            <w:tcW w:w="2097" w:type="dxa"/>
            <w:shd w:val="clear" w:color="auto" w:fill="auto"/>
          </w:tcPr>
          <w:p w:rsidR="00091DA5" w:rsidRPr="002C58C3" w:rsidRDefault="00091DA5" w:rsidP="002C58C3">
            <w:pPr>
              <w:suppressAutoHyphens w:val="0"/>
              <w:spacing w:before="40" w:after="120" w:line="220" w:lineRule="exact"/>
              <w:ind w:right="113"/>
            </w:pPr>
            <w:r w:rsidRPr="002C58C3">
              <w:t>Sixty-first session</w:t>
            </w:r>
          </w:p>
        </w:tc>
      </w:tr>
      <w:tr w:rsidR="00091DA5" w:rsidRPr="002C58C3" w:rsidTr="00F32CC6">
        <w:tc>
          <w:tcPr>
            <w:tcW w:w="2268" w:type="dxa"/>
            <w:shd w:val="clear" w:color="auto" w:fill="auto"/>
          </w:tcPr>
          <w:p w:rsidR="00091DA5" w:rsidRPr="002C58C3" w:rsidRDefault="00091DA5" w:rsidP="002C58C3">
            <w:pPr>
              <w:suppressAutoHyphens w:val="0"/>
              <w:spacing w:before="40" w:after="120" w:line="220" w:lineRule="exact"/>
              <w:ind w:right="113"/>
            </w:pPr>
            <w:r w:rsidRPr="002C58C3">
              <w:t>9.</w:t>
            </w:r>
            <w:r w:rsidRPr="002C58C3">
              <w:tab/>
              <w:t>Uruguay</w:t>
            </w:r>
          </w:p>
        </w:tc>
        <w:tc>
          <w:tcPr>
            <w:tcW w:w="1530" w:type="dxa"/>
            <w:shd w:val="clear" w:color="auto" w:fill="auto"/>
          </w:tcPr>
          <w:p w:rsidR="00091DA5" w:rsidRPr="002C58C3" w:rsidRDefault="00091DA5" w:rsidP="002C58C3">
            <w:pPr>
              <w:suppressAutoHyphens w:val="0"/>
              <w:spacing w:before="40" w:after="120" w:line="220" w:lineRule="exact"/>
              <w:ind w:right="113"/>
            </w:pPr>
            <w:r w:rsidRPr="002C58C3">
              <w:t>E/C.12/URY/5</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22 Nov. 2015</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30 June 2015</w:t>
            </w:r>
          </w:p>
        </w:tc>
        <w:tc>
          <w:tcPr>
            <w:tcW w:w="2097" w:type="dxa"/>
            <w:shd w:val="clear" w:color="auto" w:fill="auto"/>
          </w:tcPr>
          <w:p w:rsidR="00091DA5" w:rsidRPr="002C58C3" w:rsidRDefault="00091DA5" w:rsidP="002C58C3">
            <w:pPr>
              <w:suppressAutoHyphens w:val="0"/>
              <w:spacing w:before="40" w:after="120" w:line="220" w:lineRule="exact"/>
              <w:ind w:right="113"/>
            </w:pPr>
            <w:r w:rsidRPr="002C58C3">
              <w:t>Sixty-first session</w:t>
            </w:r>
          </w:p>
        </w:tc>
      </w:tr>
    </w:tbl>
    <w:p w:rsidR="00091DA5" w:rsidRPr="00A55357" w:rsidRDefault="00091DA5" w:rsidP="00936ADC">
      <w:pPr>
        <w:spacing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091DA5" w:rsidRPr="002C58C3" w:rsidTr="00F32CC6">
        <w:trPr>
          <w:tblHeader/>
        </w:trPr>
        <w:tc>
          <w:tcPr>
            <w:tcW w:w="2268"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br w:type="page"/>
            </w:r>
            <w:r w:rsidRPr="002C58C3">
              <w:rPr>
                <w:i/>
                <w:sz w:val="16"/>
              </w:rPr>
              <w:br w:type="page"/>
              <w:t>Sixth periodic reports</w:t>
            </w:r>
          </w:p>
        </w:tc>
        <w:tc>
          <w:tcPr>
            <w:tcW w:w="1530"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Symbol</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received</w:t>
            </w:r>
          </w:p>
        </w:tc>
        <w:tc>
          <w:tcPr>
            <w:tcW w:w="1305"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Date due</w:t>
            </w:r>
          </w:p>
        </w:tc>
        <w:tc>
          <w:tcPr>
            <w:tcW w:w="2097" w:type="dxa"/>
            <w:tcBorders>
              <w:top w:val="single" w:sz="4" w:space="0" w:color="auto"/>
              <w:bottom w:val="single" w:sz="12" w:space="0" w:color="auto"/>
            </w:tcBorders>
            <w:shd w:val="clear" w:color="auto" w:fill="auto"/>
            <w:vAlign w:val="bottom"/>
          </w:tcPr>
          <w:p w:rsidR="00091DA5" w:rsidRPr="002C58C3" w:rsidRDefault="00091DA5" w:rsidP="002C58C3">
            <w:pPr>
              <w:suppressAutoHyphens w:val="0"/>
              <w:spacing w:before="80" w:after="80" w:line="200" w:lineRule="exact"/>
              <w:ind w:right="113"/>
              <w:rPr>
                <w:i/>
                <w:sz w:val="16"/>
              </w:rPr>
            </w:pPr>
            <w:r w:rsidRPr="002C58C3">
              <w:rPr>
                <w:i/>
                <w:sz w:val="16"/>
              </w:rPr>
              <w:t>Tentatively scheduled for</w:t>
            </w:r>
            <w:r w:rsidR="00386198">
              <w:rPr>
                <w:i/>
                <w:sz w:val="16"/>
              </w:rPr>
              <w:t xml:space="preserve"> </w:t>
            </w:r>
            <w:r w:rsidRPr="002C58C3">
              <w:rPr>
                <w:i/>
                <w:sz w:val="16"/>
              </w:rPr>
              <w:t>consideration</w:t>
            </w:r>
          </w:p>
        </w:tc>
      </w:tr>
      <w:tr w:rsidR="00091DA5" w:rsidRPr="002C58C3" w:rsidTr="00F32CC6">
        <w:tc>
          <w:tcPr>
            <w:tcW w:w="2268" w:type="dxa"/>
            <w:tcBorders>
              <w:top w:val="single" w:sz="12" w:space="0" w:color="auto"/>
            </w:tcBorders>
            <w:shd w:val="clear" w:color="auto" w:fill="auto"/>
          </w:tcPr>
          <w:p w:rsidR="00091DA5" w:rsidRPr="002C58C3" w:rsidDel="003846EF" w:rsidRDefault="00091DA5" w:rsidP="002C58C3">
            <w:pPr>
              <w:suppressAutoHyphens w:val="0"/>
              <w:spacing w:before="40" w:after="120" w:line="220" w:lineRule="exact"/>
              <w:ind w:right="113"/>
            </w:pPr>
            <w:r w:rsidRPr="002C58C3">
              <w:t>10.</w:t>
            </w:r>
            <w:r w:rsidRPr="002C58C3">
              <w:tab/>
              <w:t>Colombia</w:t>
            </w:r>
          </w:p>
        </w:tc>
        <w:tc>
          <w:tcPr>
            <w:tcW w:w="1530"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E/C.12/COL/6</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8 Apr. 2016</w:t>
            </w:r>
          </w:p>
        </w:tc>
        <w:tc>
          <w:tcPr>
            <w:tcW w:w="1305"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30 June 2015</w:t>
            </w:r>
          </w:p>
        </w:tc>
        <w:tc>
          <w:tcPr>
            <w:tcW w:w="2097" w:type="dxa"/>
            <w:tcBorders>
              <w:top w:val="single" w:sz="12" w:space="0" w:color="auto"/>
            </w:tcBorders>
            <w:shd w:val="clear" w:color="auto" w:fill="auto"/>
          </w:tcPr>
          <w:p w:rsidR="00091DA5" w:rsidRPr="002C58C3" w:rsidRDefault="00091DA5" w:rsidP="002C58C3">
            <w:pPr>
              <w:suppressAutoHyphens w:val="0"/>
              <w:spacing w:before="40" w:after="120" w:line="220" w:lineRule="exact"/>
              <w:ind w:right="113"/>
            </w:pPr>
            <w:r w:rsidRPr="002C58C3">
              <w:t>Sixty-second session</w:t>
            </w:r>
          </w:p>
        </w:tc>
      </w:tr>
      <w:tr w:rsidR="00091DA5" w:rsidRPr="002C58C3" w:rsidTr="00F32CC6">
        <w:tc>
          <w:tcPr>
            <w:tcW w:w="2268" w:type="dxa"/>
            <w:shd w:val="clear" w:color="auto" w:fill="auto"/>
          </w:tcPr>
          <w:p w:rsidR="00091DA5" w:rsidRPr="002C58C3" w:rsidRDefault="00091DA5" w:rsidP="002C58C3">
            <w:pPr>
              <w:suppressAutoHyphens w:val="0"/>
              <w:spacing w:before="40" w:after="120" w:line="220" w:lineRule="exact"/>
              <w:ind w:right="113"/>
            </w:pPr>
            <w:r w:rsidRPr="002C58C3">
              <w:t>11.</w:t>
            </w:r>
            <w:r w:rsidRPr="002C58C3">
              <w:tab/>
              <w:t>Netherlands</w:t>
            </w:r>
          </w:p>
        </w:tc>
        <w:tc>
          <w:tcPr>
            <w:tcW w:w="1530" w:type="dxa"/>
            <w:shd w:val="clear" w:color="auto" w:fill="auto"/>
          </w:tcPr>
          <w:p w:rsidR="00091DA5" w:rsidRPr="002C58C3" w:rsidRDefault="00091DA5" w:rsidP="002C58C3">
            <w:pPr>
              <w:suppressAutoHyphens w:val="0"/>
              <w:spacing w:before="40" w:after="120" w:line="220" w:lineRule="exact"/>
              <w:ind w:right="113"/>
            </w:pPr>
            <w:r w:rsidRPr="002C58C3">
              <w:t>E/C.12/NLD/6</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15 Apr. 2016</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30 June 2015</w:t>
            </w:r>
          </w:p>
        </w:tc>
        <w:tc>
          <w:tcPr>
            <w:tcW w:w="2097" w:type="dxa"/>
            <w:shd w:val="clear" w:color="auto" w:fill="auto"/>
          </w:tcPr>
          <w:p w:rsidR="00091DA5" w:rsidRPr="002C58C3" w:rsidRDefault="00091DA5" w:rsidP="002C58C3">
            <w:pPr>
              <w:suppressAutoHyphens w:val="0"/>
              <w:spacing w:before="40" w:after="120" w:line="220" w:lineRule="exact"/>
              <w:ind w:right="113"/>
            </w:pPr>
            <w:r w:rsidRPr="002C58C3">
              <w:t>Sixty-first session</w:t>
            </w:r>
          </w:p>
        </w:tc>
      </w:tr>
      <w:tr w:rsidR="00091DA5" w:rsidRPr="002C58C3" w:rsidTr="00F32CC6">
        <w:tc>
          <w:tcPr>
            <w:tcW w:w="2268" w:type="dxa"/>
            <w:shd w:val="clear" w:color="auto" w:fill="auto"/>
          </w:tcPr>
          <w:p w:rsidR="00091DA5" w:rsidRPr="002C58C3" w:rsidRDefault="00091DA5" w:rsidP="002C58C3">
            <w:pPr>
              <w:suppressAutoHyphens w:val="0"/>
              <w:spacing w:before="40" w:after="120" w:line="220" w:lineRule="exact"/>
              <w:ind w:right="113"/>
            </w:pPr>
            <w:r w:rsidRPr="002C58C3">
              <w:t>12.</w:t>
            </w:r>
            <w:r w:rsidRPr="002C58C3">
              <w:tab/>
              <w:t>Russian Federation</w:t>
            </w:r>
          </w:p>
        </w:tc>
        <w:tc>
          <w:tcPr>
            <w:tcW w:w="1530" w:type="dxa"/>
            <w:shd w:val="clear" w:color="auto" w:fill="auto"/>
          </w:tcPr>
          <w:p w:rsidR="00091DA5" w:rsidRPr="002C58C3" w:rsidRDefault="00091DA5" w:rsidP="002C58C3">
            <w:pPr>
              <w:suppressAutoHyphens w:val="0"/>
              <w:spacing w:before="40" w:after="120" w:line="220" w:lineRule="exact"/>
              <w:ind w:right="113"/>
            </w:pPr>
            <w:r w:rsidRPr="002C58C3">
              <w:t>E/C.12/RUS/6</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1 Sept. 2016</w:t>
            </w:r>
          </w:p>
        </w:tc>
        <w:tc>
          <w:tcPr>
            <w:tcW w:w="1305" w:type="dxa"/>
            <w:shd w:val="clear" w:color="auto" w:fill="auto"/>
          </w:tcPr>
          <w:p w:rsidR="00091DA5" w:rsidRPr="002C58C3" w:rsidRDefault="00091DA5" w:rsidP="002C58C3">
            <w:pPr>
              <w:suppressAutoHyphens w:val="0"/>
              <w:spacing w:before="40" w:after="120" w:line="220" w:lineRule="exact"/>
              <w:ind w:right="113"/>
            </w:pPr>
            <w:r w:rsidRPr="002C58C3">
              <w:t>30 June 2016</w:t>
            </w:r>
          </w:p>
        </w:tc>
        <w:tc>
          <w:tcPr>
            <w:tcW w:w="2097" w:type="dxa"/>
            <w:shd w:val="clear" w:color="auto" w:fill="auto"/>
          </w:tcPr>
          <w:p w:rsidR="00091DA5" w:rsidRPr="002C58C3" w:rsidRDefault="00091DA5" w:rsidP="002C58C3">
            <w:pPr>
              <w:suppressAutoHyphens w:val="0"/>
              <w:spacing w:before="40" w:after="120" w:line="220" w:lineRule="exact"/>
              <w:ind w:right="113"/>
            </w:pPr>
            <w:r w:rsidRPr="002C58C3">
              <w:t>Sixty-second session</w:t>
            </w:r>
          </w:p>
        </w:tc>
      </w:tr>
    </w:tbl>
    <w:p w:rsidR="00091DA5" w:rsidRPr="00A55357" w:rsidRDefault="00091DA5" w:rsidP="00C3001B">
      <w:pPr>
        <w:pStyle w:val="H23G"/>
      </w:pPr>
      <w:r w:rsidRPr="00A55357">
        <w:tab/>
        <w:t>(b)</w:t>
      </w:r>
      <w:r w:rsidRPr="00A55357">
        <w:tab/>
        <w:t>Reports submitted by specialized agencies in accordance with article 18 of the Covenant</w:t>
      </w:r>
    </w:p>
    <w:p w:rsidR="00091DA5" w:rsidRPr="00A55357" w:rsidRDefault="00091DA5" w:rsidP="00D67590">
      <w:pPr>
        <w:pStyle w:val="SingleTxtG"/>
      </w:pPr>
      <w:r w:rsidRPr="00A55357">
        <w:t>In accordance with rule 67 of its rules of procedure, the Committee is entrusted with the task of considering the reports submitted by specialized agencies pursuant to article 18 of the Covenant.</w:t>
      </w:r>
    </w:p>
    <w:p w:rsidR="00091DA5" w:rsidRPr="00A55357" w:rsidRDefault="00091DA5" w:rsidP="00D67590">
      <w:pPr>
        <w:pStyle w:val="SingleTxtG"/>
      </w:pPr>
      <w:r w:rsidRPr="00A55357">
        <w:t>In accordance with rule 68 of the rules of procedure, the representatives of the specialized agencies concerned may make statements on matters falling within the scope of the activities of their respective organizations.</w:t>
      </w:r>
    </w:p>
    <w:p w:rsidR="00091DA5" w:rsidRPr="00A55357" w:rsidRDefault="00091DA5" w:rsidP="00D67590">
      <w:pPr>
        <w:pStyle w:val="SingleTxtG"/>
      </w:pPr>
      <w:r w:rsidRPr="00A55357">
        <w:t>Any report which may be received from the specialized agencies under article 18 of the Covenant will be made available to the Committee in due course.</w:t>
      </w:r>
    </w:p>
    <w:p w:rsidR="00091DA5" w:rsidRPr="00A55357" w:rsidRDefault="00C3001B" w:rsidP="00C3001B">
      <w:pPr>
        <w:pStyle w:val="H23G"/>
      </w:pPr>
      <w:r>
        <w:tab/>
      </w:r>
      <w:r w:rsidR="00091DA5" w:rsidRPr="00A55357">
        <w:t>8.</w:t>
      </w:r>
      <w:r w:rsidR="00091DA5" w:rsidRPr="00A55357">
        <w:tab/>
        <w:t xml:space="preserve">Submission of reports by States parties in accordance with articles 16 and 17 </w:t>
      </w:r>
      <w:r w:rsidR="00091DA5" w:rsidRPr="00A55357">
        <w:br/>
        <w:t>of the Covenant</w:t>
      </w:r>
    </w:p>
    <w:p w:rsidR="00091DA5" w:rsidRPr="00A55357" w:rsidRDefault="00091DA5" w:rsidP="00D67590">
      <w:pPr>
        <w:pStyle w:val="SingleTxtG"/>
      </w:pPr>
      <w:r w:rsidRPr="00A55357">
        <w:t>In accordance with rule 59, paragraph 1, of its rules of procedure, the Committee shall at each session consider the status of submission of reports under articles 16 and 17 of the Covenant and may make appropriate recommendations to the Council, including recommendations to the effect that the Secretary-General should send reminders to States parties from which reports have not been received. The Committee will have before it under this item the following document:</w:t>
      </w:r>
    </w:p>
    <w:p w:rsidR="00091DA5" w:rsidRPr="00A55357" w:rsidRDefault="00091DA5" w:rsidP="00DB2353">
      <w:pPr>
        <w:pStyle w:val="Bullet1G"/>
      </w:pPr>
      <w:r w:rsidRPr="00A55357">
        <w:t xml:space="preserve">Note by the Secretary-General on the status of submission of reports by States parties under articles 16 and 17 of the Covenant (E/C.12/60/2). </w:t>
      </w:r>
    </w:p>
    <w:p w:rsidR="00091DA5" w:rsidRPr="00A55357" w:rsidRDefault="00DB2353" w:rsidP="00DB2353">
      <w:pPr>
        <w:pStyle w:val="H23G"/>
      </w:pPr>
      <w:r>
        <w:tab/>
      </w:r>
      <w:r w:rsidR="00091DA5" w:rsidRPr="00A55357">
        <w:t>9.</w:t>
      </w:r>
      <w:r w:rsidR="00091DA5" w:rsidRPr="00A55357">
        <w:tab/>
        <w:t>Formulation of suggestions and recommendations of a general nature based on the consideration of reports submitted by States parties to the Covenant and by the specialized agencies</w:t>
      </w:r>
    </w:p>
    <w:p w:rsidR="00091DA5" w:rsidRPr="00A55357" w:rsidRDefault="00091DA5" w:rsidP="00D67590">
      <w:pPr>
        <w:pStyle w:val="SingleTxtG"/>
      </w:pPr>
      <w:r w:rsidRPr="00A55357">
        <w:t>Pursuant to rule 64 of its rules of procedure, the Committee may wish to make suggestions and recommendations of a general nature on the basis of its consideration of reports submitted by States parties and reports submitted by specialized agencies, in order to assist the Council to fulfil, in particular, its responsibilities under articles 21 and 22 of the Covenant. The Committee may also wish to make suggestions for consideration by the Council with reference to articles 19, 22 and 23 of the Covenant.</w:t>
      </w:r>
    </w:p>
    <w:p w:rsidR="00091DA5" w:rsidRPr="00A55357" w:rsidRDefault="00C92A97" w:rsidP="00C92A97">
      <w:pPr>
        <w:pStyle w:val="H23G"/>
      </w:pPr>
      <w:r>
        <w:tab/>
      </w:r>
      <w:r w:rsidR="00091DA5" w:rsidRPr="00A55357">
        <w:t>10.</w:t>
      </w:r>
      <w:r w:rsidR="00091DA5" w:rsidRPr="00A55357">
        <w:tab/>
        <w:t>Consideration of communications under the Optional Protocol to the Covenant</w:t>
      </w:r>
    </w:p>
    <w:p w:rsidR="00091DA5" w:rsidRPr="00A55357" w:rsidRDefault="00091DA5" w:rsidP="00D67590">
      <w:pPr>
        <w:pStyle w:val="SingleTxtG"/>
      </w:pPr>
      <w:r w:rsidRPr="00A55357">
        <w:t>In accordance with the provisional rules of procedure under the Optional Protocol to the International Covenant on Economic, Social and Cultural Rights, the Committee will consider under this item communications that are, or appear to be, submitted to it under the Optional Protocol.</w:t>
      </w:r>
    </w:p>
    <w:p w:rsidR="00091DA5" w:rsidRPr="00A55357" w:rsidRDefault="00091DA5" w:rsidP="00D67590">
      <w:pPr>
        <w:pStyle w:val="SingleTxtG"/>
      </w:pPr>
      <w:r w:rsidRPr="00A55357">
        <w:t>In accordance with article 8 of the Optional Protocol and rule 19, paragraph 1, of the provisional rules of procedure under the Optional Protocol, the Committee or its Working Group on Communications shall examine communications in closed meetings.</w:t>
      </w:r>
    </w:p>
    <w:p w:rsidR="00091DA5" w:rsidRPr="00A55357" w:rsidRDefault="00C92A97" w:rsidP="00C92A97">
      <w:pPr>
        <w:pStyle w:val="H23G"/>
      </w:pPr>
      <w:r>
        <w:tab/>
      </w:r>
      <w:r w:rsidR="00091DA5" w:rsidRPr="00A55357">
        <w:t>11.</w:t>
      </w:r>
      <w:r w:rsidR="00091DA5" w:rsidRPr="00A55357">
        <w:tab/>
        <w:t>Miscellaneous matters</w:t>
      </w:r>
    </w:p>
    <w:p w:rsidR="00091DA5" w:rsidRPr="00A55357" w:rsidRDefault="00091DA5" w:rsidP="00D67590">
      <w:pPr>
        <w:pStyle w:val="SingleTxtG"/>
      </w:pPr>
      <w:r w:rsidRPr="00A55357">
        <w:t>At its twenty-first session, held in 1999, the Committee decided to include in its agenda a standing item, entitled “Miscellaneous matters”, under which it might consider any issue falling outside the scope of other standing agenda items.</w:t>
      </w:r>
    </w:p>
    <w:p w:rsidR="00091DA5" w:rsidRPr="00A55357" w:rsidRDefault="00091DA5" w:rsidP="00CB12D5">
      <w:pPr>
        <w:pStyle w:val="HChG"/>
      </w:pPr>
      <w:r w:rsidRPr="00A55357">
        <w:br w:type="page"/>
        <w:t>Annex</w:t>
      </w:r>
    </w:p>
    <w:p w:rsidR="00091DA5" w:rsidRPr="00A55357" w:rsidRDefault="00091DA5" w:rsidP="00A50AF9">
      <w:pPr>
        <w:pStyle w:val="HChG"/>
      </w:pPr>
      <w:r w:rsidRPr="00A55357">
        <w:tab/>
      </w:r>
      <w:r w:rsidRPr="00A55357">
        <w:tab/>
        <w:t>Tentative programme of the sixtieth session of the Committee on Economic, Social and Cultural Rights</w:t>
      </w:r>
      <w:r w:rsidR="00A50AF9">
        <w:t xml:space="preserve"> </w:t>
      </w:r>
      <w:r w:rsidR="001D228E">
        <w:br/>
      </w:r>
      <w:r w:rsidRPr="00A55357">
        <w:t>(20-24 February 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91"/>
        <w:gridCol w:w="1093"/>
        <w:gridCol w:w="266"/>
        <w:gridCol w:w="1161"/>
        <w:gridCol w:w="3259"/>
      </w:tblGrid>
      <w:tr w:rsidR="00091DA5" w:rsidRPr="00CB12D5" w:rsidTr="008F1653">
        <w:trPr>
          <w:cantSplit/>
          <w:tblHeader/>
        </w:trPr>
        <w:tc>
          <w:tcPr>
            <w:tcW w:w="2950" w:type="dxa"/>
            <w:gridSpan w:val="3"/>
            <w:tcBorders>
              <w:top w:val="single" w:sz="12" w:space="0" w:color="auto"/>
              <w:bottom w:val="nil"/>
            </w:tcBorders>
            <w:shd w:val="clear" w:color="auto" w:fill="auto"/>
            <w:vAlign w:val="bottom"/>
          </w:tcPr>
          <w:p w:rsidR="00091DA5" w:rsidRPr="00CB12D5" w:rsidRDefault="00091DA5" w:rsidP="00CB12D5">
            <w:pPr>
              <w:pStyle w:val="SingleTxtG"/>
              <w:suppressAutoHyphens w:val="0"/>
              <w:spacing w:before="40" w:line="220" w:lineRule="exact"/>
              <w:ind w:left="0" w:right="113"/>
              <w:jc w:val="left"/>
              <w:rPr>
                <w:b/>
                <w:bCs/>
              </w:rPr>
            </w:pPr>
            <w:r w:rsidRPr="00CB12D5">
              <w:rPr>
                <w:b/>
                <w:bCs/>
              </w:rPr>
              <w:t xml:space="preserve">Monday, 20 February </w:t>
            </w:r>
          </w:p>
        </w:tc>
        <w:tc>
          <w:tcPr>
            <w:tcW w:w="1161" w:type="dxa"/>
            <w:tcBorders>
              <w:top w:val="single" w:sz="12" w:space="0" w:color="auto"/>
              <w:bottom w:val="nil"/>
            </w:tcBorders>
            <w:shd w:val="clear" w:color="auto" w:fill="auto"/>
            <w:vAlign w:val="bottom"/>
          </w:tcPr>
          <w:p w:rsidR="00091DA5" w:rsidRPr="00CB12D5" w:rsidRDefault="00091DA5" w:rsidP="00CB12D5">
            <w:pPr>
              <w:pStyle w:val="SingleTxtG"/>
              <w:suppressAutoHyphens w:val="0"/>
              <w:spacing w:before="40" w:line="220" w:lineRule="exact"/>
              <w:ind w:left="0" w:right="113"/>
              <w:jc w:val="left"/>
            </w:pPr>
          </w:p>
        </w:tc>
        <w:tc>
          <w:tcPr>
            <w:tcW w:w="3259" w:type="dxa"/>
            <w:tcBorders>
              <w:top w:val="single" w:sz="12" w:space="0" w:color="auto"/>
              <w:bottom w:val="nil"/>
            </w:tcBorders>
            <w:shd w:val="clear" w:color="auto" w:fill="auto"/>
            <w:vAlign w:val="bottom"/>
          </w:tcPr>
          <w:p w:rsidR="00091DA5" w:rsidRPr="00CB12D5" w:rsidRDefault="00091DA5" w:rsidP="00CB12D5">
            <w:pPr>
              <w:pStyle w:val="SingleTxtG"/>
              <w:suppressAutoHyphens w:val="0"/>
              <w:spacing w:before="40" w:line="220" w:lineRule="exact"/>
              <w:ind w:left="0" w:right="113"/>
              <w:jc w:val="left"/>
            </w:pPr>
          </w:p>
        </w:tc>
      </w:tr>
      <w:tr w:rsidR="00091DA5" w:rsidRPr="00CB12D5" w:rsidTr="008F1653">
        <w:trPr>
          <w:cantSplit/>
        </w:trPr>
        <w:tc>
          <w:tcPr>
            <w:tcW w:w="1591" w:type="dxa"/>
            <w:tcBorders>
              <w:top w:val="nil"/>
            </w:tcBorders>
            <w:shd w:val="clear" w:color="auto" w:fill="auto"/>
          </w:tcPr>
          <w:p w:rsidR="00091DA5" w:rsidRPr="00CB12D5" w:rsidRDefault="00091DA5" w:rsidP="00CB12D5">
            <w:pPr>
              <w:pStyle w:val="SingleTxtG"/>
              <w:suppressAutoHyphens w:val="0"/>
              <w:spacing w:before="40" w:line="220" w:lineRule="exact"/>
              <w:ind w:left="0" w:right="113"/>
              <w:jc w:val="left"/>
            </w:pPr>
            <w:r w:rsidRPr="00CB12D5">
              <w:t>1st meeting</w:t>
            </w:r>
          </w:p>
        </w:tc>
        <w:tc>
          <w:tcPr>
            <w:tcW w:w="1093" w:type="dxa"/>
            <w:tcBorders>
              <w:top w:val="nil"/>
            </w:tcBorders>
            <w:shd w:val="clear" w:color="auto" w:fill="auto"/>
          </w:tcPr>
          <w:p w:rsidR="00091DA5" w:rsidRPr="00CB12D5" w:rsidRDefault="00091DA5" w:rsidP="00CB12D5">
            <w:pPr>
              <w:pStyle w:val="SingleTxtG"/>
              <w:suppressAutoHyphens w:val="0"/>
              <w:spacing w:before="40" w:line="220" w:lineRule="exact"/>
              <w:ind w:left="0" w:right="113"/>
              <w:jc w:val="left"/>
            </w:pPr>
            <w:r w:rsidRPr="00CB12D5">
              <w:t>(public)</w:t>
            </w:r>
          </w:p>
        </w:tc>
        <w:tc>
          <w:tcPr>
            <w:tcW w:w="1427" w:type="dxa"/>
            <w:gridSpan w:val="2"/>
            <w:tcBorders>
              <w:top w:val="nil"/>
            </w:tcBorders>
            <w:shd w:val="clear" w:color="auto" w:fill="auto"/>
          </w:tcPr>
          <w:p w:rsidR="00091DA5" w:rsidRPr="00CB12D5" w:rsidRDefault="00091DA5" w:rsidP="00CB12D5">
            <w:pPr>
              <w:pStyle w:val="SingleTxtG"/>
              <w:suppressAutoHyphens w:val="0"/>
              <w:spacing w:before="40" w:line="220" w:lineRule="exact"/>
              <w:ind w:left="0" w:right="113"/>
              <w:jc w:val="left"/>
            </w:pPr>
            <w:r w:rsidRPr="00CB12D5">
              <w:t>Item 1</w:t>
            </w:r>
          </w:p>
        </w:tc>
        <w:tc>
          <w:tcPr>
            <w:tcW w:w="3259" w:type="dxa"/>
            <w:tcBorders>
              <w:top w:val="nil"/>
            </w:tcBorders>
            <w:shd w:val="clear" w:color="auto" w:fill="auto"/>
          </w:tcPr>
          <w:p w:rsidR="00091DA5" w:rsidRPr="00CB12D5" w:rsidRDefault="00091DA5" w:rsidP="00CB12D5">
            <w:pPr>
              <w:pStyle w:val="SingleTxtG"/>
              <w:suppressAutoHyphens w:val="0"/>
              <w:spacing w:before="40" w:line="220" w:lineRule="exact"/>
              <w:ind w:left="0" w:right="113"/>
              <w:jc w:val="left"/>
            </w:pPr>
            <w:r w:rsidRPr="00CB12D5">
              <w:t>Election of officers</w:t>
            </w:r>
            <w:r w:rsidRPr="00CB12D5" w:rsidDel="00F64CAE">
              <w:t xml:space="preserve"> </w:t>
            </w:r>
          </w:p>
        </w:tc>
      </w:tr>
      <w:tr w:rsidR="00091DA5" w:rsidRPr="00CB12D5" w:rsidTr="004E57B7">
        <w:trPr>
          <w:cantSplit/>
        </w:trPr>
        <w:tc>
          <w:tcPr>
            <w:tcW w:w="1591" w:type="dxa"/>
            <w:shd w:val="clear" w:color="auto" w:fill="auto"/>
          </w:tcPr>
          <w:p w:rsidR="00091DA5" w:rsidRPr="00CB12D5" w:rsidDel="00F64CAE" w:rsidRDefault="00091DA5" w:rsidP="00CB12D5">
            <w:pPr>
              <w:pStyle w:val="SingleTxtG"/>
              <w:suppressAutoHyphens w:val="0"/>
              <w:spacing w:before="40" w:line="220" w:lineRule="exact"/>
              <w:ind w:left="0" w:right="113"/>
              <w:jc w:val="left"/>
            </w:pP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 2</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Adoption of the agenda</w:t>
            </w: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 3</w:t>
            </w:r>
          </w:p>
        </w:tc>
        <w:tc>
          <w:tcPr>
            <w:tcW w:w="3259" w:type="dxa"/>
            <w:shd w:val="clear" w:color="auto" w:fill="auto"/>
          </w:tcPr>
          <w:p w:rsidR="00091DA5" w:rsidRPr="00CB12D5" w:rsidDel="00C76F1B" w:rsidRDefault="00091DA5" w:rsidP="00CB12D5">
            <w:pPr>
              <w:pStyle w:val="SingleTxtG"/>
              <w:suppressAutoHyphens w:val="0"/>
              <w:spacing w:before="40" w:line="220" w:lineRule="exact"/>
              <w:ind w:left="0" w:right="113"/>
              <w:jc w:val="left"/>
            </w:pPr>
            <w:r w:rsidRPr="00CB12D5">
              <w:t>Organization of work</w:t>
            </w: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 8</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Submission of reports by States parties in accordance with articles 16 and 17 of the Covenant</w:t>
            </w: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2nd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(private)</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Items 4 and 9</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Closed meeting</w:t>
            </w:r>
          </w:p>
        </w:tc>
      </w:tr>
      <w:tr w:rsidR="00091DA5" w:rsidRPr="00CB12D5" w:rsidTr="004E57B7">
        <w:trPr>
          <w:cantSplit/>
        </w:trPr>
        <w:tc>
          <w:tcPr>
            <w:tcW w:w="2684" w:type="dxa"/>
            <w:gridSpan w:val="2"/>
            <w:shd w:val="clear" w:color="auto" w:fill="auto"/>
          </w:tcPr>
          <w:p w:rsidR="00091DA5" w:rsidRPr="00CB12D5" w:rsidRDefault="00091DA5" w:rsidP="00CB12D5">
            <w:pPr>
              <w:pStyle w:val="SingleTxtG"/>
              <w:suppressAutoHyphens w:val="0"/>
              <w:spacing w:before="40" w:line="220" w:lineRule="exact"/>
              <w:ind w:left="0" w:right="113"/>
              <w:jc w:val="left"/>
              <w:rPr>
                <w:b/>
                <w:bCs/>
              </w:rPr>
            </w:pPr>
            <w:r w:rsidRPr="00CB12D5">
              <w:rPr>
                <w:b/>
                <w:bCs/>
              </w:rPr>
              <w:t>Tuesday, 21 February</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3rd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(public)</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Items 4 and 9</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Day of general discussion</w:t>
            </w: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4th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(public)</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Items 4 and 9</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Day of general discussion</w:t>
            </w:r>
          </w:p>
        </w:tc>
      </w:tr>
      <w:tr w:rsidR="00091DA5" w:rsidRPr="00CB12D5" w:rsidTr="004E57B7">
        <w:trPr>
          <w:cantSplit/>
        </w:trPr>
        <w:tc>
          <w:tcPr>
            <w:tcW w:w="2684" w:type="dxa"/>
            <w:gridSpan w:val="2"/>
            <w:shd w:val="clear" w:color="auto" w:fill="auto"/>
          </w:tcPr>
          <w:p w:rsidR="00091DA5" w:rsidRPr="00CB12D5" w:rsidRDefault="00091DA5" w:rsidP="00CB12D5">
            <w:pPr>
              <w:pStyle w:val="SingleTxtG"/>
              <w:suppressAutoHyphens w:val="0"/>
              <w:spacing w:before="40" w:line="220" w:lineRule="exact"/>
              <w:ind w:left="0" w:right="113"/>
              <w:jc w:val="left"/>
              <w:rPr>
                <w:b/>
                <w:bCs/>
              </w:rPr>
            </w:pPr>
            <w:r w:rsidRPr="00CB12D5">
              <w:rPr>
                <w:b/>
                <w:bCs/>
              </w:rPr>
              <w:t>Wednesday, 22 February</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5th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(private)</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 7</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Closed meeting</w:t>
            </w: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6th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(private)</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 10</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Closed meeting</w:t>
            </w:r>
          </w:p>
        </w:tc>
      </w:tr>
      <w:tr w:rsidR="00091DA5" w:rsidRPr="00CB12D5" w:rsidTr="004E57B7">
        <w:trPr>
          <w:cantSplit/>
        </w:trPr>
        <w:tc>
          <w:tcPr>
            <w:tcW w:w="2684" w:type="dxa"/>
            <w:gridSpan w:val="2"/>
            <w:shd w:val="clear" w:color="auto" w:fill="auto"/>
          </w:tcPr>
          <w:p w:rsidR="00091DA5" w:rsidRPr="00CB12D5" w:rsidRDefault="00091DA5" w:rsidP="00CB12D5">
            <w:pPr>
              <w:pStyle w:val="SingleTxtG"/>
              <w:suppressAutoHyphens w:val="0"/>
              <w:spacing w:before="40" w:line="220" w:lineRule="exact"/>
              <w:ind w:left="0" w:right="113"/>
              <w:jc w:val="left"/>
              <w:rPr>
                <w:b/>
                <w:bCs/>
              </w:rPr>
            </w:pPr>
            <w:r w:rsidRPr="00CB12D5">
              <w:rPr>
                <w:b/>
                <w:bCs/>
              </w:rPr>
              <w:t>Thursday, 23 February</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7th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(private)</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Items 4, 8 and 9</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Informal meeting with non-reporting States</w:t>
            </w:r>
            <w:r w:rsidRPr="00CB12D5" w:rsidDel="00F64CAE">
              <w:t xml:space="preserve"> </w:t>
            </w: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8th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(private)</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Items 4 and 9</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Closed meeting</w:t>
            </w:r>
          </w:p>
        </w:tc>
      </w:tr>
      <w:tr w:rsidR="00091DA5" w:rsidRPr="00CB12D5" w:rsidTr="004E57B7">
        <w:trPr>
          <w:cantSplit/>
        </w:trPr>
        <w:tc>
          <w:tcPr>
            <w:tcW w:w="2684" w:type="dxa"/>
            <w:gridSpan w:val="2"/>
            <w:shd w:val="clear" w:color="auto" w:fill="auto"/>
          </w:tcPr>
          <w:p w:rsidR="00091DA5" w:rsidRPr="00CB12D5" w:rsidRDefault="00091DA5" w:rsidP="00CB12D5">
            <w:pPr>
              <w:pStyle w:val="SingleTxtG"/>
              <w:suppressAutoHyphens w:val="0"/>
              <w:spacing w:before="40" w:line="220" w:lineRule="exact"/>
              <w:ind w:left="0" w:right="113"/>
              <w:jc w:val="left"/>
              <w:rPr>
                <w:b/>
                <w:bCs/>
              </w:rPr>
            </w:pPr>
            <w:r w:rsidRPr="00CB12D5">
              <w:rPr>
                <w:b/>
                <w:bCs/>
              </w:rPr>
              <w:t>Friday, 24 February</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9th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(private)</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 10</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Closed meeting</w:t>
            </w:r>
          </w:p>
        </w:tc>
      </w:tr>
      <w:tr w:rsidR="00091DA5" w:rsidRPr="00CB12D5" w:rsidTr="004E57B7">
        <w:trPr>
          <w:cantSplit/>
        </w:trPr>
        <w:tc>
          <w:tcPr>
            <w:tcW w:w="1591"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10th meeting</w:t>
            </w:r>
          </w:p>
        </w:tc>
        <w:tc>
          <w:tcPr>
            <w:tcW w:w="1093"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(private)</w:t>
            </w:r>
          </w:p>
        </w:tc>
        <w:tc>
          <w:tcPr>
            <w:tcW w:w="1427" w:type="dxa"/>
            <w:gridSpan w:val="2"/>
            <w:shd w:val="clear" w:color="auto" w:fill="auto"/>
          </w:tcPr>
          <w:p w:rsidR="00091DA5" w:rsidRPr="00CB12D5" w:rsidRDefault="00091DA5" w:rsidP="00CB12D5">
            <w:pPr>
              <w:pStyle w:val="SingleTxtG"/>
              <w:suppressAutoHyphens w:val="0"/>
              <w:spacing w:before="40" w:line="220" w:lineRule="exact"/>
              <w:ind w:left="0" w:right="113"/>
              <w:jc w:val="left"/>
            </w:pPr>
            <w:r w:rsidRPr="00CB12D5">
              <w:t>Items 5 and 11</w:t>
            </w:r>
          </w:p>
        </w:tc>
        <w:tc>
          <w:tcPr>
            <w:tcW w:w="3259" w:type="dxa"/>
            <w:shd w:val="clear" w:color="auto" w:fill="auto"/>
          </w:tcPr>
          <w:p w:rsidR="00091DA5" w:rsidRPr="00CB12D5" w:rsidRDefault="00091DA5" w:rsidP="00CB12D5">
            <w:pPr>
              <w:pStyle w:val="SingleTxtG"/>
              <w:suppressAutoHyphens w:val="0"/>
              <w:spacing w:before="40" w:line="220" w:lineRule="exact"/>
              <w:ind w:left="0" w:right="113"/>
              <w:jc w:val="left"/>
            </w:pPr>
            <w:r w:rsidRPr="00CB12D5">
              <w:t>Closed meeting</w:t>
            </w:r>
          </w:p>
        </w:tc>
      </w:tr>
    </w:tbl>
    <w:p w:rsidR="00CB12D5" w:rsidRPr="00106A43" w:rsidRDefault="00CB12D5">
      <w:pPr>
        <w:spacing w:before="240"/>
        <w:jc w:val="center"/>
        <w:rPr>
          <w:u w:val="single"/>
        </w:rPr>
      </w:pPr>
      <w:r>
        <w:rPr>
          <w:u w:val="single"/>
        </w:rPr>
        <w:tab/>
      </w:r>
      <w:r>
        <w:rPr>
          <w:u w:val="single"/>
        </w:rPr>
        <w:tab/>
      </w:r>
      <w:r>
        <w:rPr>
          <w:u w:val="single"/>
        </w:rPr>
        <w:tab/>
      </w:r>
    </w:p>
    <w:sectPr w:rsidR="00CB12D5" w:rsidRPr="00106A43" w:rsidSect="007B39C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2B" w:rsidRPr="00FB1744" w:rsidRDefault="0024772B" w:rsidP="00FB1744">
      <w:pPr>
        <w:pStyle w:val="Footer"/>
      </w:pPr>
    </w:p>
  </w:endnote>
  <w:endnote w:type="continuationSeparator" w:id="0">
    <w:p w:rsidR="0024772B" w:rsidRPr="00FB1744" w:rsidRDefault="0024772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C5" w:rsidRPr="007B39C5" w:rsidRDefault="007B39C5" w:rsidP="00B0270A">
    <w:pPr>
      <w:pStyle w:val="Footer"/>
      <w:tabs>
        <w:tab w:val="right" w:pos="9598"/>
      </w:tabs>
    </w:pPr>
    <w:r w:rsidRPr="007B39C5">
      <w:rPr>
        <w:b/>
        <w:sz w:val="18"/>
      </w:rPr>
      <w:fldChar w:fldCharType="begin"/>
    </w:r>
    <w:r w:rsidRPr="007B39C5">
      <w:rPr>
        <w:b/>
        <w:sz w:val="18"/>
      </w:rPr>
      <w:instrText xml:space="preserve"> PAGE  \* MERGEFORMAT </w:instrText>
    </w:r>
    <w:r w:rsidRPr="007B39C5">
      <w:rPr>
        <w:b/>
        <w:sz w:val="18"/>
      </w:rPr>
      <w:fldChar w:fldCharType="separate"/>
    </w:r>
    <w:r w:rsidR="000F3F87">
      <w:rPr>
        <w:b/>
        <w:noProof/>
        <w:sz w:val="18"/>
      </w:rPr>
      <w:t>2</w:t>
    </w:r>
    <w:r w:rsidRPr="007B39C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C5" w:rsidRPr="007B39C5" w:rsidRDefault="007B39C5" w:rsidP="007B39C5">
    <w:pPr>
      <w:pStyle w:val="Footer"/>
      <w:tabs>
        <w:tab w:val="right" w:pos="9598"/>
      </w:tabs>
      <w:rPr>
        <w:b/>
        <w:sz w:val="18"/>
      </w:rPr>
    </w:pPr>
    <w:r>
      <w:tab/>
    </w:r>
    <w:r w:rsidRPr="007B39C5">
      <w:rPr>
        <w:b/>
        <w:sz w:val="18"/>
      </w:rPr>
      <w:fldChar w:fldCharType="begin"/>
    </w:r>
    <w:r w:rsidRPr="007B39C5">
      <w:rPr>
        <w:b/>
        <w:sz w:val="18"/>
      </w:rPr>
      <w:instrText xml:space="preserve"> PAGE  \* MERGEFORMAT </w:instrText>
    </w:r>
    <w:r w:rsidRPr="007B39C5">
      <w:rPr>
        <w:b/>
        <w:sz w:val="18"/>
      </w:rPr>
      <w:fldChar w:fldCharType="separate"/>
    </w:r>
    <w:r w:rsidR="000F3F87">
      <w:rPr>
        <w:b/>
        <w:noProof/>
        <w:sz w:val="18"/>
      </w:rPr>
      <w:t>3</w:t>
    </w:r>
    <w:r w:rsidRPr="007B39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87" w:rsidRDefault="000F3F87" w:rsidP="000F3F8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F3F87" w:rsidRDefault="000F3F87" w:rsidP="000F3F87">
    <w:pPr>
      <w:pStyle w:val="Footer"/>
      <w:ind w:right="1134"/>
      <w:rPr>
        <w:sz w:val="20"/>
      </w:rPr>
    </w:pPr>
    <w:r>
      <w:rPr>
        <w:sz w:val="20"/>
      </w:rPr>
      <w:t>GE.16-22491(E)</w:t>
    </w:r>
  </w:p>
  <w:p w:rsidR="000F3F87" w:rsidRPr="000F3F87" w:rsidRDefault="000F3F87" w:rsidP="000F3F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355" cy="638355"/>
          <wp:effectExtent l="0" t="0" r="9525" b="9525"/>
          <wp:wrapNone/>
          <wp:docPr id="2" name="Picture 1" descr="http://undocs.org/m2/QRCode.ashx?DS=E/C.12/6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6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2B" w:rsidRPr="00FB1744" w:rsidRDefault="0024772B" w:rsidP="00FB1744">
      <w:pPr>
        <w:tabs>
          <w:tab w:val="right" w:pos="2155"/>
        </w:tabs>
        <w:spacing w:after="80" w:line="240" w:lineRule="auto"/>
        <w:ind w:left="680"/>
      </w:pPr>
      <w:r>
        <w:rPr>
          <w:u w:val="single"/>
        </w:rPr>
        <w:tab/>
      </w:r>
    </w:p>
  </w:footnote>
  <w:footnote w:type="continuationSeparator" w:id="0">
    <w:p w:rsidR="0024772B" w:rsidRPr="00FB1744" w:rsidRDefault="0024772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C5" w:rsidRPr="007B39C5" w:rsidRDefault="007B39C5" w:rsidP="007B39C5">
    <w:pPr>
      <w:pStyle w:val="Header"/>
    </w:pPr>
    <w:r w:rsidRPr="007B39C5">
      <w:t>E/C.12/60/1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C5" w:rsidRPr="007B39C5" w:rsidRDefault="007B39C5" w:rsidP="007B39C5">
    <w:pPr>
      <w:pStyle w:val="Header"/>
      <w:jc w:val="right"/>
    </w:pPr>
    <w:r w:rsidRPr="007B39C5">
      <w:t>E/C.12/60/1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005F"/>
    <w:rsid w:val="00046E92"/>
    <w:rsid w:val="00091DA5"/>
    <w:rsid w:val="000A4BA6"/>
    <w:rsid w:val="000B53B8"/>
    <w:rsid w:val="000F3F87"/>
    <w:rsid w:val="001170DC"/>
    <w:rsid w:val="00183269"/>
    <w:rsid w:val="001D228E"/>
    <w:rsid w:val="00246B70"/>
    <w:rsid w:val="0024772B"/>
    <w:rsid w:val="00247E2C"/>
    <w:rsid w:val="002C58C3"/>
    <w:rsid w:val="002D6C53"/>
    <w:rsid w:val="002F5595"/>
    <w:rsid w:val="00334F6A"/>
    <w:rsid w:val="00342AC8"/>
    <w:rsid w:val="00386198"/>
    <w:rsid w:val="003B4550"/>
    <w:rsid w:val="00461253"/>
    <w:rsid w:val="004D48AC"/>
    <w:rsid w:val="004E57B7"/>
    <w:rsid w:val="005042C2"/>
    <w:rsid w:val="0056599A"/>
    <w:rsid w:val="005908E4"/>
    <w:rsid w:val="00671529"/>
    <w:rsid w:val="00717266"/>
    <w:rsid w:val="007268F9"/>
    <w:rsid w:val="007B005F"/>
    <w:rsid w:val="007B39C5"/>
    <w:rsid w:val="007C52B0"/>
    <w:rsid w:val="008F1653"/>
    <w:rsid w:val="00901D0D"/>
    <w:rsid w:val="00936ADC"/>
    <w:rsid w:val="009411B4"/>
    <w:rsid w:val="00954B2F"/>
    <w:rsid w:val="009D0139"/>
    <w:rsid w:val="009F5CDC"/>
    <w:rsid w:val="00A50AF9"/>
    <w:rsid w:val="00A75D00"/>
    <w:rsid w:val="00A775CF"/>
    <w:rsid w:val="00AB3C7E"/>
    <w:rsid w:val="00B0270A"/>
    <w:rsid w:val="00B06045"/>
    <w:rsid w:val="00B1123D"/>
    <w:rsid w:val="00C3001B"/>
    <w:rsid w:val="00C35A27"/>
    <w:rsid w:val="00C92A97"/>
    <w:rsid w:val="00CA797B"/>
    <w:rsid w:val="00CB12D5"/>
    <w:rsid w:val="00CD3D9A"/>
    <w:rsid w:val="00D67590"/>
    <w:rsid w:val="00DB2353"/>
    <w:rsid w:val="00E02C2B"/>
    <w:rsid w:val="00E0412E"/>
    <w:rsid w:val="00E6799C"/>
    <w:rsid w:val="00ED6C48"/>
    <w:rsid w:val="00F32CC6"/>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9BE6-347A-472C-B59A-CA9A6896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1860</Words>
  <Characters>10009</Characters>
  <Application>Microsoft Office Word</Application>
  <DocSecurity>0</DocSecurity>
  <Lines>328</Lines>
  <Paragraphs>205</Paragraphs>
  <ScaleCrop>false</ScaleCrop>
  <HeadingPairs>
    <vt:vector size="2" baseType="variant">
      <vt:variant>
        <vt:lpstr>Title</vt:lpstr>
      </vt:variant>
      <vt:variant>
        <vt:i4>1</vt:i4>
      </vt:variant>
    </vt:vector>
  </HeadingPairs>
  <TitlesOfParts>
    <vt:vector size="1" baseType="lpstr">
      <vt:lpstr>1621717</vt:lpstr>
    </vt:vector>
  </TitlesOfParts>
  <Company>DCM</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1622491</dc:title>
  <dc:subject>E/C.12/60/1</dc:subject>
  <dc:creator>DI LAURO</dc:creator>
  <cp:keywords/>
  <dc:description/>
  <cp:lastModifiedBy>PDF ENG</cp:lastModifiedBy>
  <cp:revision>2</cp:revision>
  <cp:lastPrinted>2016-12-19T16:16:00Z</cp:lastPrinted>
  <dcterms:created xsi:type="dcterms:W3CDTF">2016-12-20T11:03:00Z</dcterms:created>
  <dcterms:modified xsi:type="dcterms:W3CDTF">2016-12-20T11:03:00Z</dcterms:modified>
</cp:coreProperties>
</file>