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14:paraId="24436925" w14:textId="77777777" w:rsidTr="0002432E">
        <w:trPr>
          <w:trHeight w:hRule="exact" w:val="851"/>
        </w:trPr>
        <w:tc>
          <w:tcPr>
            <w:tcW w:w="1276" w:type="dxa"/>
            <w:tcBorders>
              <w:bottom w:val="single" w:sz="4" w:space="0" w:color="auto"/>
            </w:tcBorders>
          </w:tcPr>
          <w:p w14:paraId="64B82ED9" w14:textId="77777777" w:rsidR="0080236C" w:rsidRPr="00DB58B5" w:rsidRDefault="0080236C" w:rsidP="009A4132"/>
        </w:tc>
        <w:tc>
          <w:tcPr>
            <w:tcW w:w="2268" w:type="dxa"/>
            <w:tcBorders>
              <w:bottom w:val="single" w:sz="4" w:space="0" w:color="auto"/>
            </w:tcBorders>
            <w:vAlign w:val="bottom"/>
          </w:tcPr>
          <w:p w14:paraId="08EA1952" w14:textId="77777777"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7DA1424" w14:textId="77777777" w:rsidR="0080236C" w:rsidRPr="00DB58B5" w:rsidRDefault="009A4132" w:rsidP="009A4132">
            <w:pPr>
              <w:jc w:val="right"/>
            </w:pPr>
            <w:r w:rsidRPr="009A4132">
              <w:rPr>
                <w:sz w:val="40"/>
              </w:rPr>
              <w:t>E</w:t>
            </w:r>
            <w:r>
              <w:t>/C.12/MUS/CO/5</w:t>
            </w:r>
          </w:p>
        </w:tc>
      </w:tr>
      <w:tr w:rsidR="0080236C" w:rsidRPr="00DB58B5" w14:paraId="64501222" w14:textId="77777777" w:rsidTr="0002432E">
        <w:trPr>
          <w:trHeight w:hRule="exact" w:val="2835"/>
        </w:trPr>
        <w:tc>
          <w:tcPr>
            <w:tcW w:w="1276" w:type="dxa"/>
            <w:tcBorders>
              <w:top w:val="single" w:sz="4" w:space="0" w:color="auto"/>
              <w:bottom w:val="single" w:sz="12" w:space="0" w:color="auto"/>
            </w:tcBorders>
          </w:tcPr>
          <w:p w14:paraId="49256F88" w14:textId="77777777" w:rsidR="0080236C" w:rsidRPr="00DB58B5" w:rsidRDefault="0080236C" w:rsidP="0002432E">
            <w:pPr>
              <w:spacing w:before="120"/>
              <w:jc w:val="center"/>
            </w:pPr>
            <w:r>
              <w:rPr>
                <w:noProof/>
                <w:lang w:eastAsia="fr-CH"/>
              </w:rPr>
              <w:drawing>
                <wp:inline distT="0" distB="0" distL="0" distR="0" wp14:anchorId="1C9371A2" wp14:editId="5F7B166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C348BFF" w14:textId="77777777"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6EB9C70" w14:textId="77777777" w:rsidR="0080236C" w:rsidRDefault="009A4132" w:rsidP="0002432E">
            <w:pPr>
              <w:spacing w:before="240"/>
            </w:pPr>
            <w:r>
              <w:t>Distr. générale</w:t>
            </w:r>
          </w:p>
          <w:p w14:paraId="57DD569E" w14:textId="77777777" w:rsidR="009A4132" w:rsidRDefault="009A4132" w:rsidP="009A4132">
            <w:pPr>
              <w:spacing w:line="240" w:lineRule="exact"/>
            </w:pPr>
            <w:r>
              <w:t>5 avril 2019</w:t>
            </w:r>
          </w:p>
          <w:p w14:paraId="6150D4BF" w14:textId="77777777" w:rsidR="009A4132" w:rsidRDefault="009A4132" w:rsidP="009A4132">
            <w:pPr>
              <w:spacing w:line="240" w:lineRule="exact"/>
            </w:pPr>
            <w:r>
              <w:t>Français</w:t>
            </w:r>
          </w:p>
          <w:p w14:paraId="74FE8C0F" w14:textId="77777777" w:rsidR="009A4132" w:rsidRPr="00DB58B5" w:rsidRDefault="009A4132" w:rsidP="009A4132">
            <w:pPr>
              <w:spacing w:line="240" w:lineRule="exact"/>
            </w:pPr>
            <w:r>
              <w:t>Original : anglais</w:t>
            </w:r>
          </w:p>
        </w:tc>
      </w:tr>
    </w:tbl>
    <w:p w14:paraId="6ED497C3" w14:textId="77777777" w:rsidR="00C4166E" w:rsidRPr="00E4666C" w:rsidRDefault="00C4166E" w:rsidP="00D27BA0">
      <w:pPr>
        <w:spacing w:before="120"/>
        <w:rPr>
          <w:b/>
          <w:sz w:val="24"/>
          <w:szCs w:val="24"/>
        </w:rPr>
      </w:pPr>
      <w:r w:rsidRPr="00E4666C">
        <w:rPr>
          <w:b/>
          <w:sz w:val="24"/>
          <w:szCs w:val="24"/>
        </w:rPr>
        <w:t>Comité des droits économiques, sociaux et culturels</w:t>
      </w:r>
    </w:p>
    <w:p w14:paraId="6CCF05E1" w14:textId="77777777" w:rsidR="00EF37D7" w:rsidRPr="00160325" w:rsidRDefault="00EF37D7" w:rsidP="00EF37D7">
      <w:pPr>
        <w:pStyle w:val="HChG"/>
      </w:pPr>
      <w:r w:rsidRPr="00160325">
        <w:tab/>
      </w:r>
      <w:r w:rsidRPr="00160325">
        <w:tab/>
        <w:t xml:space="preserve">Observations finales concernant le </w:t>
      </w:r>
      <w:r>
        <w:t>cinquième</w:t>
      </w:r>
      <w:r w:rsidRPr="00160325">
        <w:t xml:space="preserve"> rapport périodique de </w:t>
      </w:r>
      <w:r>
        <w:t>Maurice</w:t>
      </w:r>
      <w:r w:rsidRPr="009C705C">
        <w:rPr>
          <w:b w:val="0"/>
          <w:sz w:val="20"/>
        </w:rPr>
        <w:footnoteReference w:customMarkFollows="1" w:id="2"/>
        <w:t>*</w:t>
      </w:r>
    </w:p>
    <w:p w14:paraId="5D217442" w14:textId="77777777" w:rsidR="00EF37D7" w:rsidRPr="00954236" w:rsidRDefault="00EF37D7" w:rsidP="00EF37D7">
      <w:pPr>
        <w:pStyle w:val="SingleTxtG"/>
      </w:pPr>
      <w:r>
        <w:rPr>
          <w:lang w:val="fr-FR"/>
        </w:rPr>
        <w:t>1.</w:t>
      </w:r>
      <w:r>
        <w:rPr>
          <w:lang w:val="fr-FR"/>
        </w:rPr>
        <w:tab/>
        <w:t>Le Comité a examiné le cinquième rapport périodique de Maurice (E/C.12/MUS/5) à ses 14</w:t>
      </w:r>
      <w:r>
        <w:rPr>
          <w:vertAlign w:val="superscript"/>
          <w:lang w:val="fr-FR"/>
        </w:rPr>
        <w:t>e</w:t>
      </w:r>
      <w:r>
        <w:rPr>
          <w:lang w:val="fr-FR"/>
        </w:rPr>
        <w:t xml:space="preserve"> et 15</w:t>
      </w:r>
      <w:r>
        <w:rPr>
          <w:vertAlign w:val="superscript"/>
          <w:lang w:val="fr-FR"/>
        </w:rPr>
        <w:t>e</w:t>
      </w:r>
      <w:r>
        <w:rPr>
          <w:lang w:val="fr-FR"/>
        </w:rPr>
        <w:t> séances (voir E/C.12/2019/SR.14 et 15), les 26 et 27 février 2019, et adopté les présentes observations finales à sa 30</w:t>
      </w:r>
      <w:r>
        <w:rPr>
          <w:vertAlign w:val="superscript"/>
          <w:lang w:val="fr-FR"/>
        </w:rPr>
        <w:t>e</w:t>
      </w:r>
      <w:r>
        <w:rPr>
          <w:lang w:val="fr-FR"/>
        </w:rPr>
        <w:t> séance, le 8 mars 2019.</w:t>
      </w:r>
    </w:p>
    <w:p w14:paraId="6775FAFD" w14:textId="77777777" w:rsidR="00EF37D7" w:rsidRPr="00954236" w:rsidRDefault="00EF37D7" w:rsidP="00EF37D7">
      <w:pPr>
        <w:pStyle w:val="H1G"/>
      </w:pPr>
      <w:r>
        <w:rPr>
          <w:lang w:val="fr-FR"/>
        </w:rPr>
        <w:tab/>
        <w:t>A.</w:t>
      </w:r>
      <w:r>
        <w:rPr>
          <w:lang w:val="fr-FR"/>
        </w:rPr>
        <w:tab/>
        <w:t>Introduction</w:t>
      </w:r>
    </w:p>
    <w:p w14:paraId="342AB525" w14:textId="77777777" w:rsidR="00EF37D7" w:rsidRDefault="00EF37D7" w:rsidP="00EF37D7">
      <w:pPr>
        <w:pStyle w:val="SingleTxtG"/>
      </w:pPr>
      <w:r>
        <w:rPr>
          <w:lang w:val="fr-FR"/>
        </w:rPr>
        <w:t>2.</w:t>
      </w:r>
      <w:r>
        <w:rPr>
          <w:lang w:val="fr-FR"/>
        </w:rPr>
        <w:tab/>
        <w:t>Le Comité accueille avec satisfaction le cinquième rapport périodique de l</w:t>
      </w:r>
      <w:r w:rsidR="00516146">
        <w:rPr>
          <w:lang w:val="fr-FR"/>
        </w:rPr>
        <w:t>’</w:t>
      </w:r>
      <w:r>
        <w:rPr>
          <w:lang w:val="fr-FR"/>
        </w:rPr>
        <w:t>État partie et les renseignements complémentaires fournis dans les réponses écrites à la liste de points (E/C.12/MUS/Q/5/Add.1). Il se félicite du dialogue constructif qu</w:t>
      </w:r>
      <w:r w:rsidR="00516146">
        <w:rPr>
          <w:lang w:val="fr-FR"/>
        </w:rPr>
        <w:t>’</w:t>
      </w:r>
      <w:r>
        <w:rPr>
          <w:lang w:val="fr-FR"/>
        </w:rPr>
        <w:t>il a eu avec la délégation de haut niveau de l</w:t>
      </w:r>
      <w:r w:rsidR="00516146">
        <w:rPr>
          <w:lang w:val="fr-FR"/>
        </w:rPr>
        <w:t>’</w:t>
      </w:r>
      <w:r>
        <w:rPr>
          <w:lang w:val="fr-FR"/>
        </w:rPr>
        <w:t>État partie.</w:t>
      </w:r>
    </w:p>
    <w:p w14:paraId="6574223B" w14:textId="77777777" w:rsidR="00EF37D7" w:rsidRPr="00954236" w:rsidRDefault="00EF37D7" w:rsidP="00EF37D7">
      <w:pPr>
        <w:pStyle w:val="SingleTxtG"/>
      </w:pPr>
      <w:r>
        <w:rPr>
          <w:lang w:val="fr-FR"/>
        </w:rPr>
        <w:t>3.</w:t>
      </w:r>
      <w:r>
        <w:rPr>
          <w:lang w:val="fr-FR"/>
        </w:rPr>
        <w:tab/>
        <w:t>S</w:t>
      </w:r>
      <w:r w:rsidR="00516146">
        <w:rPr>
          <w:lang w:val="fr-FR"/>
        </w:rPr>
        <w:t>’</w:t>
      </w:r>
      <w:r>
        <w:rPr>
          <w:lang w:val="fr-FR"/>
        </w:rPr>
        <w:t>il se félicite de la création, à Maurice, d</w:t>
      </w:r>
      <w:r w:rsidR="00516146">
        <w:rPr>
          <w:lang w:val="fr-FR"/>
        </w:rPr>
        <w:t>’</w:t>
      </w:r>
      <w:r>
        <w:rPr>
          <w:lang w:val="fr-FR"/>
        </w:rPr>
        <w:t>un mécanisme national chargé des rapports et du suivi, le Comité regrette néanmoins que les parties prenantes, notamment la société civile et la Commission nationale des droits de l</w:t>
      </w:r>
      <w:r w:rsidR="00516146">
        <w:rPr>
          <w:lang w:val="fr-FR"/>
        </w:rPr>
        <w:t>’</w:t>
      </w:r>
      <w:r>
        <w:rPr>
          <w:lang w:val="fr-FR"/>
        </w:rPr>
        <w:t>homme, n</w:t>
      </w:r>
      <w:r w:rsidR="00516146">
        <w:rPr>
          <w:lang w:val="fr-FR"/>
        </w:rPr>
        <w:t>’</w:t>
      </w:r>
      <w:r>
        <w:rPr>
          <w:lang w:val="fr-FR"/>
        </w:rPr>
        <w:t>aient guère participé à l</w:t>
      </w:r>
      <w:r w:rsidR="00516146">
        <w:rPr>
          <w:lang w:val="fr-FR"/>
        </w:rPr>
        <w:t>’</w:t>
      </w:r>
      <w:r>
        <w:rPr>
          <w:lang w:val="fr-FR"/>
        </w:rPr>
        <w:t>examen du cinquième rapport périodique de l</w:t>
      </w:r>
      <w:r w:rsidR="00516146">
        <w:rPr>
          <w:lang w:val="fr-FR"/>
        </w:rPr>
        <w:t>’</w:t>
      </w:r>
      <w:r>
        <w:rPr>
          <w:lang w:val="fr-FR"/>
        </w:rPr>
        <w:t>État partie.</w:t>
      </w:r>
    </w:p>
    <w:p w14:paraId="335230D0" w14:textId="77777777" w:rsidR="00EF37D7" w:rsidRPr="00954236" w:rsidRDefault="00EF37D7" w:rsidP="00EF37D7">
      <w:pPr>
        <w:pStyle w:val="H1G"/>
      </w:pPr>
      <w:r>
        <w:rPr>
          <w:lang w:val="fr-FR"/>
        </w:rPr>
        <w:tab/>
        <w:t>B.</w:t>
      </w:r>
      <w:r>
        <w:rPr>
          <w:lang w:val="fr-FR"/>
        </w:rPr>
        <w:tab/>
        <w:t>Aspects positifs</w:t>
      </w:r>
    </w:p>
    <w:p w14:paraId="73276D4E" w14:textId="77777777" w:rsidR="00EF37D7" w:rsidRPr="002A576B" w:rsidRDefault="00EF37D7" w:rsidP="00EF37D7">
      <w:pPr>
        <w:pStyle w:val="SingleTxtG"/>
        <w:rPr>
          <w:spacing w:val="-1"/>
        </w:rPr>
      </w:pPr>
      <w:r w:rsidRPr="002A576B">
        <w:rPr>
          <w:spacing w:val="-1"/>
          <w:lang w:val="fr-FR"/>
        </w:rPr>
        <w:t>4.</w:t>
      </w:r>
      <w:r w:rsidRPr="002A576B">
        <w:rPr>
          <w:spacing w:val="-1"/>
          <w:lang w:val="fr-FR"/>
        </w:rPr>
        <w:tab/>
        <w:t>Le Comité accueille avec satisfaction l</w:t>
      </w:r>
      <w:r w:rsidR="00516146" w:rsidRPr="002A576B">
        <w:rPr>
          <w:spacing w:val="-1"/>
          <w:lang w:val="fr-FR"/>
        </w:rPr>
        <w:t>’</w:t>
      </w:r>
      <w:r w:rsidRPr="002A576B">
        <w:rPr>
          <w:spacing w:val="-1"/>
          <w:lang w:val="fr-FR"/>
        </w:rPr>
        <w:t>avis consultatif sur les effets juridiques de la séparation de l</w:t>
      </w:r>
      <w:r w:rsidR="00516146" w:rsidRPr="002A576B">
        <w:rPr>
          <w:spacing w:val="-1"/>
          <w:lang w:val="fr-FR"/>
        </w:rPr>
        <w:t>’</w:t>
      </w:r>
      <w:r w:rsidRPr="002A576B">
        <w:rPr>
          <w:spacing w:val="-1"/>
          <w:lang w:val="fr-FR"/>
        </w:rPr>
        <w:t>archipel des Chagos de Maurice en 1965, adopté le 25</w:t>
      </w:r>
      <w:r w:rsidR="00516146" w:rsidRPr="002A576B">
        <w:rPr>
          <w:spacing w:val="-1"/>
          <w:lang w:val="fr-FR"/>
        </w:rPr>
        <w:t> </w:t>
      </w:r>
      <w:r w:rsidRPr="002A576B">
        <w:rPr>
          <w:spacing w:val="-1"/>
          <w:lang w:val="fr-FR"/>
        </w:rPr>
        <w:t>février 2019 par la Cour internationale de Justice, dans lequel le droit de l</w:t>
      </w:r>
      <w:r w:rsidR="00516146" w:rsidRPr="002A576B">
        <w:rPr>
          <w:spacing w:val="-1"/>
          <w:lang w:val="fr-FR"/>
        </w:rPr>
        <w:t>’</w:t>
      </w:r>
      <w:r w:rsidRPr="002A576B">
        <w:rPr>
          <w:spacing w:val="-1"/>
          <w:lang w:val="fr-FR"/>
        </w:rPr>
        <w:t>archipel des Chagos à l</w:t>
      </w:r>
      <w:r w:rsidR="00516146" w:rsidRPr="002A576B">
        <w:rPr>
          <w:spacing w:val="-1"/>
          <w:lang w:val="fr-FR"/>
        </w:rPr>
        <w:t>’</w:t>
      </w:r>
      <w:r w:rsidRPr="002A576B">
        <w:rPr>
          <w:spacing w:val="-1"/>
          <w:lang w:val="fr-FR"/>
        </w:rPr>
        <w:t>autodétermination est reconnu sur la base de l</w:t>
      </w:r>
      <w:r w:rsidR="00516146" w:rsidRPr="002A576B">
        <w:rPr>
          <w:spacing w:val="-1"/>
          <w:lang w:val="fr-FR"/>
        </w:rPr>
        <w:t>’</w:t>
      </w:r>
      <w:r w:rsidRPr="002A576B">
        <w:rPr>
          <w:spacing w:val="-1"/>
          <w:lang w:val="fr-FR"/>
        </w:rPr>
        <w:t>article premier du Pacte, entre autres dispositions. Le Comité se félicite en outre des mesures législatives et institutionnelles et des mesures de politique générale prises pour renforcer la protection des droits économiques, sociaux et culturels dans l</w:t>
      </w:r>
      <w:r w:rsidR="00516146" w:rsidRPr="002A576B">
        <w:rPr>
          <w:spacing w:val="-1"/>
          <w:lang w:val="fr-FR"/>
        </w:rPr>
        <w:t>’</w:t>
      </w:r>
      <w:r w:rsidRPr="002A576B">
        <w:rPr>
          <w:spacing w:val="-1"/>
          <w:lang w:val="fr-FR"/>
        </w:rPr>
        <w:t>État partie, dont bon nombre sont relevées dans les présentes observations finales. Il</w:t>
      </w:r>
      <w:r w:rsidR="00516146" w:rsidRPr="002A576B">
        <w:rPr>
          <w:spacing w:val="-1"/>
          <w:lang w:val="fr-FR"/>
        </w:rPr>
        <w:t xml:space="preserve"> </w:t>
      </w:r>
      <w:r w:rsidRPr="002A576B">
        <w:rPr>
          <w:spacing w:val="-1"/>
          <w:lang w:val="fr-FR"/>
        </w:rPr>
        <w:t>prend note, en particulier, de l</w:t>
      </w:r>
      <w:r w:rsidR="00516146" w:rsidRPr="002A576B">
        <w:rPr>
          <w:spacing w:val="-1"/>
          <w:lang w:val="fr-FR"/>
        </w:rPr>
        <w:t>’</w:t>
      </w:r>
      <w:r w:rsidRPr="002A576B">
        <w:rPr>
          <w:spacing w:val="-1"/>
          <w:lang w:val="fr-FR"/>
        </w:rPr>
        <w:t>adoption du Plan Marshall contre la pauvreté (2016) et de la décision de rendre l</w:t>
      </w:r>
      <w:r w:rsidR="00516146" w:rsidRPr="002A576B">
        <w:rPr>
          <w:spacing w:val="-1"/>
          <w:lang w:val="fr-FR"/>
        </w:rPr>
        <w:t>’</w:t>
      </w:r>
      <w:r w:rsidRPr="002A576B">
        <w:rPr>
          <w:spacing w:val="-1"/>
          <w:lang w:val="fr-FR"/>
        </w:rPr>
        <w:t>enseignement supérieur public gratuit</w:t>
      </w:r>
      <w:r w:rsidR="002A576B" w:rsidRPr="002A576B">
        <w:rPr>
          <w:spacing w:val="-1"/>
          <w:lang w:val="fr-FR"/>
        </w:rPr>
        <w:t xml:space="preserve"> </w:t>
      </w:r>
      <w:r w:rsidRPr="002A576B">
        <w:rPr>
          <w:spacing w:val="-1"/>
          <w:lang w:val="fr-FR"/>
        </w:rPr>
        <w:t>(2019).</w:t>
      </w:r>
    </w:p>
    <w:p w14:paraId="4A99500F" w14:textId="77777777" w:rsidR="00EF37D7" w:rsidRPr="00954236" w:rsidRDefault="00EF37D7" w:rsidP="00EF37D7">
      <w:pPr>
        <w:pStyle w:val="H1G"/>
      </w:pPr>
      <w:r>
        <w:rPr>
          <w:lang w:val="fr-FR"/>
        </w:rPr>
        <w:tab/>
        <w:t>C.</w:t>
      </w:r>
      <w:r>
        <w:rPr>
          <w:lang w:val="fr-FR"/>
        </w:rPr>
        <w:tab/>
        <w:t>Principaux sujets de préoccupation et recommandations</w:t>
      </w:r>
    </w:p>
    <w:p w14:paraId="76A119B3" w14:textId="77777777" w:rsidR="00EF37D7" w:rsidRPr="008D3840" w:rsidRDefault="00EF37D7" w:rsidP="00EF37D7">
      <w:pPr>
        <w:pStyle w:val="H23G"/>
      </w:pPr>
      <w:r>
        <w:rPr>
          <w:lang w:val="fr-FR"/>
        </w:rPr>
        <w:tab/>
      </w:r>
      <w:r>
        <w:rPr>
          <w:lang w:val="fr-FR"/>
        </w:rPr>
        <w:tab/>
        <w:t>Applicabilité du Pacte</w:t>
      </w:r>
    </w:p>
    <w:p w14:paraId="1D63E875" w14:textId="77777777" w:rsidR="00EF37D7" w:rsidRDefault="00EF37D7" w:rsidP="00EF37D7">
      <w:pPr>
        <w:pStyle w:val="SingleTxtG"/>
      </w:pPr>
      <w:r>
        <w:rPr>
          <w:lang w:val="fr-FR"/>
        </w:rPr>
        <w:t>5.</w:t>
      </w:r>
      <w:r>
        <w:rPr>
          <w:lang w:val="fr-FR"/>
        </w:rPr>
        <w:tab/>
        <w:t>Le Comité constate que le processus consistant à réviser la Constitution afin qu</w:t>
      </w:r>
      <w:r w:rsidR="00516146">
        <w:rPr>
          <w:lang w:val="fr-FR"/>
        </w:rPr>
        <w:t>’</w:t>
      </w:r>
      <w:r>
        <w:rPr>
          <w:lang w:val="fr-FR"/>
        </w:rPr>
        <w:t>elle consacre les droits économiques, sociaux et culturels énoncés dans le Pacte sur un pied d</w:t>
      </w:r>
      <w:r w:rsidR="00516146">
        <w:rPr>
          <w:lang w:val="fr-FR"/>
        </w:rPr>
        <w:t>’</w:t>
      </w:r>
      <w:r>
        <w:rPr>
          <w:lang w:val="fr-FR"/>
        </w:rPr>
        <w:t>égalité avec les autres droits n</w:t>
      </w:r>
      <w:r w:rsidR="00516146">
        <w:rPr>
          <w:lang w:val="fr-FR"/>
        </w:rPr>
        <w:t>’</w:t>
      </w:r>
      <w:r>
        <w:rPr>
          <w:lang w:val="fr-FR"/>
        </w:rPr>
        <w:t>a pas été mené à bien. Il note de nouveau avec préoccupation que les dispositions du Pacte n</w:t>
      </w:r>
      <w:r w:rsidR="00516146">
        <w:rPr>
          <w:lang w:val="fr-FR"/>
        </w:rPr>
        <w:t>’</w:t>
      </w:r>
      <w:r>
        <w:rPr>
          <w:lang w:val="fr-FR"/>
        </w:rPr>
        <w:t xml:space="preserve">ont pas été incorporées dans la législation </w:t>
      </w:r>
      <w:r>
        <w:rPr>
          <w:lang w:val="fr-FR"/>
        </w:rPr>
        <w:lastRenderedPageBreak/>
        <w:t>interne et ne peuvent donc pas être invoquées directement devant les tribunaux nationaux. Il</w:t>
      </w:r>
      <w:r w:rsidR="002A576B">
        <w:rPr>
          <w:lang w:val="fr-FR"/>
        </w:rPr>
        <w:t> </w:t>
      </w:r>
      <w:r>
        <w:rPr>
          <w:lang w:val="fr-FR"/>
        </w:rPr>
        <w:t>s</w:t>
      </w:r>
      <w:r w:rsidR="00516146">
        <w:rPr>
          <w:lang w:val="fr-FR"/>
        </w:rPr>
        <w:t>’</w:t>
      </w:r>
      <w:r>
        <w:rPr>
          <w:lang w:val="fr-FR"/>
        </w:rPr>
        <w:t>inquiète de ce que, d</w:t>
      </w:r>
      <w:r w:rsidR="00516146">
        <w:rPr>
          <w:lang w:val="fr-FR"/>
        </w:rPr>
        <w:t>’</w:t>
      </w:r>
      <w:r>
        <w:rPr>
          <w:lang w:val="fr-FR"/>
        </w:rPr>
        <w:t>après le paragraphe 23 du plan d</w:t>
      </w:r>
      <w:r w:rsidR="00516146">
        <w:rPr>
          <w:lang w:val="fr-FR"/>
        </w:rPr>
        <w:t>’</w:t>
      </w:r>
      <w:r>
        <w:rPr>
          <w:lang w:val="fr-FR"/>
        </w:rPr>
        <w:t>action national pour les droits de l</w:t>
      </w:r>
      <w:r w:rsidR="00516146">
        <w:rPr>
          <w:lang w:val="fr-FR"/>
        </w:rPr>
        <w:t>’</w:t>
      </w:r>
      <w:r>
        <w:rPr>
          <w:lang w:val="fr-FR"/>
        </w:rPr>
        <w:t>homme (2012-2020), l</w:t>
      </w:r>
      <w:r w:rsidR="00516146">
        <w:rPr>
          <w:lang w:val="fr-FR"/>
        </w:rPr>
        <w:t>’</w:t>
      </w:r>
      <w:r>
        <w:rPr>
          <w:lang w:val="fr-FR"/>
        </w:rPr>
        <w:t>État partie n</w:t>
      </w:r>
      <w:r w:rsidR="00516146">
        <w:rPr>
          <w:lang w:val="fr-FR"/>
        </w:rPr>
        <w:t>’</w:t>
      </w:r>
      <w:r>
        <w:rPr>
          <w:lang w:val="fr-FR"/>
        </w:rPr>
        <w:t>entende incorporer dans la loi sur la protection des droits de l</w:t>
      </w:r>
      <w:r w:rsidR="00516146">
        <w:rPr>
          <w:lang w:val="fr-FR"/>
        </w:rPr>
        <w:t>’</w:t>
      </w:r>
      <w:r>
        <w:rPr>
          <w:lang w:val="fr-FR"/>
        </w:rPr>
        <w:t>homme que les dispositions du Pacte dont il estime qu</w:t>
      </w:r>
      <w:r w:rsidR="00516146">
        <w:rPr>
          <w:lang w:val="fr-FR"/>
        </w:rPr>
        <w:t>’</w:t>
      </w:r>
      <w:r>
        <w:rPr>
          <w:lang w:val="fr-FR"/>
        </w:rPr>
        <w:t>elles à être appliquées par les juridictions internes.</w:t>
      </w:r>
    </w:p>
    <w:p w14:paraId="1CD990DF" w14:textId="77777777" w:rsidR="00EF37D7" w:rsidRPr="00834700" w:rsidRDefault="00EF37D7" w:rsidP="00EF37D7">
      <w:pPr>
        <w:pStyle w:val="SingleTxtG"/>
        <w:rPr>
          <w:b/>
        </w:rPr>
      </w:pPr>
      <w:r>
        <w:rPr>
          <w:bCs/>
          <w:lang w:val="fr-FR"/>
        </w:rPr>
        <w:t>6.</w:t>
      </w:r>
      <w:r>
        <w:rPr>
          <w:bCs/>
          <w:lang w:val="fr-FR"/>
        </w:rPr>
        <w:tab/>
      </w:r>
      <w:r>
        <w:rPr>
          <w:b/>
          <w:bCs/>
          <w:lang w:val="fr-FR"/>
        </w:rPr>
        <w:t>Le Comité recommande à l</w:t>
      </w:r>
      <w:r w:rsidR="00516146">
        <w:rPr>
          <w:b/>
          <w:bCs/>
          <w:lang w:val="fr-FR"/>
        </w:rPr>
        <w:t>’</w:t>
      </w:r>
      <w:r>
        <w:rPr>
          <w:b/>
          <w:bCs/>
          <w:lang w:val="fr-FR"/>
        </w:rPr>
        <w:t>État partie de conférer au Pacte une valeur juridique rendant ses dispositions directement invocables devant les tribunaux nationaux, ce qui leur permettrait d</w:t>
      </w:r>
      <w:r w:rsidR="00516146">
        <w:rPr>
          <w:b/>
          <w:bCs/>
          <w:lang w:val="fr-FR"/>
        </w:rPr>
        <w:t>’</w:t>
      </w:r>
      <w:r>
        <w:rPr>
          <w:b/>
          <w:bCs/>
          <w:lang w:val="fr-FR"/>
        </w:rPr>
        <w:t>être appliquées en droit interne.</w:t>
      </w:r>
      <w:r>
        <w:rPr>
          <w:lang w:val="fr-FR"/>
        </w:rPr>
        <w:t xml:space="preserve"> </w:t>
      </w:r>
      <w:r>
        <w:rPr>
          <w:b/>
          <w:bCs/>
          <w:lang w:val="fr-FR"/>
        </w:rPr>
        <w:t>Il recommande également à l</w:t>
      </w:r>
      <w:r w:rsidR="00516146">
        <w:rPr>
          <w:b/>
          <w:bCs/>
          <w:lang w:val="fr-FR"/>
        </w:rPr>
        <w:t>’</w:t>
      </w:r>
      <w:r>
        <w:rPr>
          <w:b/>
          <w:bCs/>
          <w:lang w:val="fr-FR"/>
        </w:rPr>
        <w:t>État partie d</w:t>
      </w:r>
      <w:r w:rsidR="00516146">
        <w:rPr>
          <w:b/>
          <w:bCs/>
          <w:lang w:val="fr-FR"/>
        </w:rPr>
        <w:t>’</w:t>
      </w:r>
      <w:r>
        <w:rPr>
          <w:b/>
          <w:bCs/>
          <w:lang w:val="fr-FR"/>
        </w:rPr>
        <w:t>améliorer la formation dispensée aux avocats, aux juges et autres agents de la fonction publique en ce qui concerne les dispositions du Pacte et leur opposabilité.</w:t>
      </w:r>
      <w:r>
        <w:rPr>
          <w:lang w:val="fr-FR"/>
        </w:rPr>
        <w:t xml:space="preserve"> </w:t>
      </w:r>
      <w:r>
        <w:rPr>
          <w:b/>
          <w:bCs/>
          <w:lang w:val="fr-FR"/>
        </w:rPr>
        <w:t>Il appelle l</w:t>
      </w:r>
      <w:r w:rsidR="00516146">
        <w:rPr>
          <w:b/>
          <w:bCs/>
          <w:lang w:val="fr-FR"/>
        </w:rPr>
        <w:t>’</w:t>
      </w:r>
      <w:r>
        <w:rPr>
          <w:b/>
          <w:bCs/>
          <w:lang w:val="fr-FR"/>
        </w:rPr>
        <w:t>attention de l</w:t>
      </w:r>
      <w:r w:rsidR="00516146">
        <w:rPr>
          <w:b/>
          <w:bCs/>
          <w:lang w:val="fr-FR"/>
        </w:rPr>
        <w:t>’</w:t>
      </w:r>
      <w:r>
        <w:rPr>
          <w:b/>
          <w:bCs/>
          <w:lang w:val="fr-FR"/>
        </w:rPr>
        <w:t>État partie sur son observation générale</w:t>
      </w:r>
      <w:r w:rsidR="008912DF">
        <w:rPr>
          <w:b/>
          <w:bCs/>
          <w:lang w:val="fr-FR"/>
        </w:rPr>
        <w:t> </w:t>
      </w:r>
      <w:r>
        <w:rPr>
          <w:b/>
          <w:bCs/>
          <w:lang w:val="fr-FR"/>
        </w:rPr>
        <w:t>n</w:t>
      </w:r>
      <w:r>
        <w:rPr>
          <w:b/>
          <w:bCs/>
          <w:vertAlign w:val="superscript"/>
          <w:lang w:val="fr-FR"/>
        </w:rPr>
        <w:t>o</w:t>
      </w:r>
      <w:r>
        <w:rPr>
          <w:b/>
          <w:bCs/>
          <w:lang w:val="fr-FR"/>
        </w:rPr>
        <w:t> 9 (1998), relative à l</w:t>
      </w:r>
      <w:r w:rsidR="00516146">
        <w:rPr>
          <w:b/>
          <w:bCs/>
          <w:lang w:val="fr-FR"/>
        </w:rPr>
        <w:t>’</w:t>
      </w:r>
      <w:r>
        <w:rPr>
          <w:b/>
          <w:bCs/>
          <w:lang w:val="fr-FR"/>
        </w:rPr>
        <w:t>application du Pacte au niveau national, ainsi que sur le paragraphe 11.3 de ses constatations concernant l</w:t>
      </w:r>
      <w:r w:rsidR="00516146">
        <w:rPr>
          <w:b/>
          <w:bCs/>
          <w:lang w:val="fr-FR"/>
        </w:rPr>
        <w:t>’</w:t>
      </w:r>
      <w:r>
        <w:rPr>
          <w:b/>
          <w:bCs/>
          <w:lang w:val="fr-FR"/>
        </w:rPr>
        <w:t xml:space="preserve">affaire </w:t>
      </w:r>
      <w:r>
        <w:rPr>
          <w:b/>
          <w:bCs/>
          <w:i/>
          <w:iCs/>
          <w:lang w:val="fr-FR"/>
        </w:rPr>
        <w:t>I. D. G.</w:t>
      </w:r>
      <w:r>
        <w:rPr>
          <w:b/>
          <w:bCs/>
          <w:lang w:val="fr-FR"/>
        </w:rPr>
        <w:t xml:space="preserve"> </w:t>
      </w:r>
      <w:r w:rsidRPr="008912DF">
        <w:rPr>
          <w:b/>
          <w:bCs/>
          <w:i/>
          <w:lang w:val="fr-FR"/>
        </w:rPr>
        <w:t>c.</w:t>
      </w:r>
      <w:r w:rsidR="008912DF">
        <w:rPr>
          <w:b/>
          <w:bCs/>
          <w:i/>
          <w:lang w:val="fr-FR"/>
        </w:rPr>
        <w:t xml:space="preserve"> </w:t>
      </w:r>
      <w:r>
        <w:rPr>
          <w:b/>
          <w:bCs/>
          <w:i/>
          <w:iCs/>
          <w:lang w:val="fr-FR"/>
        </w:rPr>
        <w:t xml:space="preserve">Espagne </w:t>
      </w:r>
      <w:r>
        <w:rPr>
          <w:b/>
          <w:bCs/>
          <w:lang w:val="fr-FR"/>
        </w:rPr>
        <w:t>(E/C.12/55/D/2/2014).</w:t>
      </w:r>
    </w:p>
    <w:p w14:paraId="61976F9C" w14:textId="77777777" w:rsidR="00EF37D7" w:rsidRDefault="00EF37D7" w:rsidP="00EF37D7">
      <w:pPr>
        <w:pStyle w:val="H23G"/>
      </w:pPr>
      <w:r>
        <w:rPr>
          <w:lang w:val="fr-FR"/>
        </w:rPr>
        <w:tab/>
      </w:r>
      <w:r>
        <w:rPr>
          <w:lang w:val="fr-FR"/>
        </w:rPr>
        <w:tab/>
        <w:t>Commission nationale des droits de l</w:t>
      </w:r>
      <w:r w:rsidR="00516146">
        <w:rPr>
          <w:lang w:val="fr-FR"/>
        </w:rPr>
        <w:t>’</w:t>
      </w:r>
      <w:r>
        <w:rPr>
          <w:lang w:val="fr-FR"/>
        </w:rPr>
        <w:t>homme</w:t>
      </w:r>
    </w:p>
    <w:p w14:paraId="09A1A125" w14:textId="77777777" w:rsidR="00EF37D7" w:rsidRDefault="00EF37D7" w:rsidP="00EF37D7">
      <w:pPr>
        <w:pStyle w:val="SingleTxtG"/>
      </w:pPr>
      <w:r>
        <w:rPr>
          <w:lang w:val="fr-FR"/>
        </w:rPr>
        <w:t>7.</w:t>
      </w:r>
      <w:r>
        <w:rPr>
          <w:lang w:val="fr-FR"/>
        </w:rPr>
        <w:tab/>
        <w:t>Le Comité note qu</w:t>
      </w:r>
      <w:r w:rsidR="00516146">
        <w:rPr>
          <w:lang w:val="fr-FR"/>
        </w:rPr>
        <w:t>’</w:t>
      </w:r>
      <w:r>
        <w:rPr>
          <w:lang w:val="fr-FR"/>
        </w:rPr>
        <w:t>en 2014, la Commission nationale des droits de l</w:t>
      </w:r>
      <w:r w:rsidR="00516146">
        <w:rPr>
          <w:lang w:val="fr-FR"/>
        </w:rPr>
        <w:t>’</w:t>
      </w:r>
      <w:r>
        <w:rPr>
          <w:lang w:val="fr-FR"/>
        </w:rPr>
        <w:t>homme a été dotée du statut « A » par le Sous-Comité d</w:t>
      </w:r>
      <w:r w:rsidR="00516146">
        <w:rPr>
          <w:lang w:val="fr-FR"/>
        </w:rPr>
        <w:t>’</w:t>
      </w:r>
      <w:r>
        <w:rPr>
          <w:lang w:val="fr-FR"/>
        </w:rPr>
        <w:t>accréditation de l</w:t>
      </w:r>
      <w:r w:rsidR="00516146">
        <w:rPr>
          <w:lang w:val="fr-FR"/>
        </w:rPr>
        <w:t>’</w:t>
      </w:r>
      <w:r>
        <w:rPr>
          <w:lang w:val="fr-FR"/>
        </w:rPr>
        <w:t>Alliance globale des institutions nationales des droits de l</w:t>
      </w:r>
      <w:r w:rsidR="00516146">
        <w:rPr>
          <w:lang w:val="fr-FR"/>
        </w:rPr>
        <w:t>’</w:t>
      </w:r>
      <w:r>
        <w:rPr>
          <w:lang w:val="fr-FR"/>
        </w:rPr>
        <w:t>homme, mais que celui-ci a néanmoins formulé un certain nombre de recommandations engageant l</w:t>
      </w:r>
      <w:r w:rsidR="00516146">
        <w:rPr>
          <w:lang w:val="fr-FR"/>
        </w:rPr>
        <w:t>’</w:t>
      </w:r>
      <w:r>
        <w:rPr>
          <w:lang w:val="fr-FR"/>
        </w:rPr>
        <w:t>État partie à renforcer encore l</w:t>
      </w:r>
      <w:r w:rsidR="00516146">
        <w:rPr>
          <w:lang w:val="fr-FR"/>
        </w:rPr>
        <w:t>’</w:t>
      </w:r>
      <w:r>
        <w:rPr>
          <w:lang w:val="fr-FR"/>
        </w:rPr>
        <w:t>indépendance et l</w:t>
      </w:r>
      <w:r w:rsidR="00516146">
        <w:rPr>
          <w:lang w:val="fr-FR"/>
        </w:rPr>
        <w:t>’</w:t>
      </w:r>
      <w:r>
        <w:rPr>
          <w:lang w:val="fr-FR"/>
        </w:rPr>
        <w:t>efficacité</w:t>
      </w:r>
      <w:r w:rsidRPr="0091200A">
        <w:rPr>
          <w:lang w:val="fr-FR"/>
        </w:rPr>
        <w:t xml:space="preserve"> </w:t>
      </w:r>
      <w:r>
        <w:rPr>
          <w:lang w:val="fr-FR"/>
        </w:rPr>
        <w:t>de cette institution. Toutefois, à l</w:t>
      </w:r>
      <w:r w:rsidR="00516146">
        <w:rPr>
          <w:lang w:val="fr-FR"/>
        </w:rPr>
        <w:t>’</w:t>
      </w:r>
      <w:r>
        <w:rPr>
          <w:lang w:val="fr-FR"/>
        </w:rPr>
        <w:t>instar du Sous-Comité d</w:t>
      </w:r>
      <w:r w:rsidR="00516146">
        <w:rPr>
          <w:lang w:val="fr-FR"/>
        </w:rPr>
        <w:t>’</w:t>
      </w:r>
      <w:r>
        <w:rPr>
          <w:lang w:val="fr-FR"/>
        </w:rPr>
        <w:t>accréditation, le Comité constate avec préoccupation que la Commission n</w:t>
      </w:r>
      <w:r w:rsidR="00516146">
        <w:rPr>
          <w:lang w:val="fr-FR"/>
        </w:rPr>
        <w:t>’</w:t>
      </w:r>
      <w:r>
        <w:rPr>
          <w:lang w:val="fr-FR"/>
        </w:rPr>
        <w:t>a pas expressément pour mandat de protéger et de promouvoir les droits économiques, sociaux et</w:t>
      </w:r>
      <w:r w:rsidR="002A576B">
        <w:rPr>
          <w:lang w:val="fr-FR"/>
        </w:rPr>
        <w:t> </w:t>
      </w:r>
      <w:r>
        <w:rPr>
          <w:lang w:val="fr-FR"/>
        </w:rPr>
        <w:t>culturels.</w:t>
      </w:r>
    </w:p>
    <w:p w14:paraId="18AFCA62" w14:textId="77777777" w:rsidR="00EF37D7" w:rsidRPr="00FA631D" w:rsidRDefault="00EF37D7" w:rsidP="00EF37D7">
      <w:pPr>
        <w:pStyle w:val="SingleTxtG"/>
        <w:rPr>
          <w:b/>
        </w:rPr>
      </w:pPr>
      <w:r w:rsidRPr="005838F6">
        <w:rPr>
          <w:bCs/>
          <w:lang w:val="fr-FR"/>
        </w:rPr>
        <w:t>8.</w:t>
      </w:r>
      <w:r w:rsidRPr="005838F6">
        <w:rPr>
          <w:bCs/>
          <w:lang w:val="fr-FR"/>
        </w:rPr>
        <w:tab/>
      </w:r>
      <w:r>
        <w:rPr>
          <w:b/>
          <w:bCs/>
          <w:lang w:val="fr-FR"/>
        </w:rPr>
        <w:t>Le Comité recommande à l</w:t>
      </w:r>
      <w:r w:rsidR="00516146">
        <w:rPr>
          <w:b/>
          <w:bCs/>
          <w:lang w:val="fr-FR"/>
        </w:rPr>
        <w:t>’</w:t>
      </w:r>
      <w:r>
        <w:rPr>
          <w:b/>
          <w:bCs/>
          <w:lang w:val="fr-FR"/>
        </w:rPr>
        <w:t>État partie de donner expressément pour mandat à la Commission nationale des droits de l</w:t>
      </w:r>
      <w:r w:rsidR="00516146">
        <w:rPr>
          <w:b/>
          <w:bCs/>
          <w:lang w:val="fr-FR"/>
        </w:rPr>
        <w:t>’</w:t>
      </w:r>
      <w:r>
        <w:rPr>
          <w:b/>
          <w:bCs/>
          <w:lang w:val="fr-FR"/>
        </w:rPr>
        <w:t>homme de protéger et de promouvoir les droits économiques, sociaux et culturels.</w:t>
      </w:r>
      <w:r>
        <w:rPr>
          <w:lang w:val="fr-FR"/>
        </w:rPr>
        <w:t xml:space="preserve"> </w:t>
      </w:r>
      <w:r>
        <w:rPr>
          <w:b/>
          <w:bCs/>
          <w:lang w:val="fr-FR"/>
        </w:rPr>
        <w:t>Il recommande également à l</w:t>
      </w:r>
      <w:r w:rsidR="00516146">
        <w:rPr>
          <w:b/>
          <w:bCs/>
          <w:lang w:val="fr-FR"/>
        </w:rPr>
        <w:t>’</w:t>
      </w:r>
      <w:r>
        <w:rPr>
          <w:b/>
          <w:bCs/>
          <w:lang w:val="fr-FR"/>
        </w:rPr>
        <w:t>État partie de renforcer encore l</w:t>
      </w:r>
      <w:r w:rsidR="00516146">
        <w:rPr>
          <w:b/>
          <w:bCs/>
          <w:lang w:val="fr-FR"/>
        </w:rPr>
        <w:t>’</w:t>
      </w:r>
      <w:r>
        <w:rPr>
          <w:b/>
          <w:bCs/>
          <w:lang w:val="fr-FR"/>
        </w:rPr>
        <w:t>indépendance et l</w:t>
      </w:r>
      <w:r w:rsidR="00516146">
        <w:rPr>
          <w:b/>
          <w:bCs/>
          <w:lang w:val="fr-FR"/>
        </w:rPr>
        <w:t>’</w:t>
      </w:r>
      <w:r>
        <w:rPr>
          <w:b/>
          <w:bCs/>
          <w:lang w:val="fr-FR"/>
        </w:rPr>
        <w:t>efficacité de la Commission, dans le droit fil des Principes concernant le statut des institutions nationales pour la promotion et la protection des droits de l</w:t>
      </w:r>
      <w:r w:rsidR="00516146">
        <w:rPr>
          <w:b/>
          <w:bCs/>
          <w:lang w:val="fr-FR"/>
        </w:rPr>
        <w:t>’</w:t>
      </w:r>
      <w:r>
        <w:rPr>
          <w:b/>
          <w:bCs/>
          <w:lang w:val="fr-FR"/>
        </w:rPr>
        <w:t xml:space="preserve">homme (Principes de Paris), notamment en appliquant intégralement les recommandations formulées par </w:t>
      </w:r>
      <w:r w:rsidRPr="00026742">
        <w:rPr>
          <w:b/>
          <w:lang w:val="fr-FR"/>
        </w:rPr>
        <w:t>l</w:t>
      </w:r>
      <w:r w:rsidR="00516146">
        <w:rPr>
          <w:b/>
          <w:lang w:val="fr-FR"/>
        </w:rPr>
        <w:t>’</w:t>
      </w:r>
      <w:r w:rsidRPr="00026742">
        <w:rPr>
          <w:b/>
          <w:lang w:val="fr-FR"/>
        </w:rPr>
        <w:t>Alliance globale des institutions nationales des droits de l</w:t>
      </w:r>
      <w:r w:rsidR="00516146">
        <w:rPr>
          <w:b/>
          <w:lang w:val="fr-FR"/>
        </w:rPr>
        <w:t>’</w:t>
      </w:r>
      <w:r w:rsidRPr="00026742">
        <w:rPr>
          <w:b/>
          <w:lang w:val="fr-FR"/>
        </w:rPr>
        <w:t>homme</w:t>
      </w:r>
      <w:r w:rsidDel="008810FF">
        <w:rPr>
          <w:b/>
          <w:bCs/>
          <w:lang w:val="fr-FR"/>
        </w:rPr>
        <w:t xml:space="preserve"> </w:t>
      </w:r>
      <w:r>
        <w:rPr>
          <w:b/>
          <w:bCs/>
          <w:lang w:val="fr-FR"/>
        </w:rPr>
        <w:t>et en respectant l</w:t>
      </w:r>
      <w:r w:rsidR="00516146">
        <w:rPr>
          <w:b/>
          <w:bCs/>
          <w:lang w:val="fr-FR"/>
        </w:rPr>
        <w:t>’</w:t>
      </w:r>
      <w:r>
        <w:rPr>
          <w:b/>
          <w:bCs/>
          <w:lang w:val="fr-FR"/>
        </w:rPr>
        <w:t>engagement exprimé au paragraphe 68 du plan d</w:t>
      </w:r>
      <w:r w:rsidR="00516146">
        <w:rPr>
          <w:b/>
          <w:bCs/>
          <w:lang w:val="fr-FR"/>
        </w:rPr>
        <w:t>’</w:t>
      </w:r>
      <w:r>
        <w:rPr>
          <w:b/>
          <w:bCs/>
          <w:lang w:val="fr-FR"/>
        </w:rPr>
        <w:t>action national (2012-2020).</w:t>
      </w:r>
    </w:p>
    <w:p w14:paraId="2AF3BF16" w14:textId="77777777" w:rsidR="00EF37D7" w:rsidRPr="008D3840" w:rsidRDefault="00EF37D7" w:rsidP="00EF37D7">
      <w:pPr>
        <w:pStyle w:val="H23G"/>
      </w:pPr>
      <w:r>
        <w:rPr>
          <w:lang w:val="fr-FR"/>
        </w:rPr>
        <w:tab/>
      </w:r>
      <w:r>
        <w:rPr>
          <w:lang w:val="fr-FR"/>
        </w:rPr>
        <w:tab/>
        <w:t>Changements climatiques</w:t>
      </w:r>
    </w:p>
    <w:p w14:paraId="63F66C48" w14:textId="77777777" w:rsidR="00EF37D7" w:rsidRDefault="00EF37D7" w:rsidP="00EF37D7">
      <w:pPr>
        <w:pStyle w:val="SingleTxtG"/>
      </w:pPr>
      <w:r>
        <w:rPr>
          <w:lang w:val="fr-FR"/>
        </w:rPr>
        <w:t>9.</w:t>
      </w:r>
      <w:r>
        <w:rPr>
          <w:lang w:val="fr-FR"/>
        </w:rPr>
        <w:tab/>
        <w:t>Le Comité est conscient que l</w:t>
      </w:r>
      <w:r w:rsidR="00516146">
        <w:rPr>
          <w:lang w:val="fr-FR"/>
        </w:rPr>
        <w:t>’</w:t>
      </w:r>
      <w:r>
        <w:rPr>
          <w:lang w:val="fr-FR"/>
        </w:rPr>
        <w:t>État partie est sujet aux catastrophes naturelles telles que les cyclones et se félicite de la création du Fonds national pour l</w:t>
      </w:r>
      <w:r w:rsidR="00516146">
        <w:rPr>
          <w:lang w:val="fr-FR"/>
        </w:rPr>
        <w:t>’</w:t>
      </w:r>
      <w:r>
        <w:rPr>
          <w:lang w:val="fr-FR"/>
        </w:rPr>
        <w:t>environnement. Les catastrophes naturelles liées aux changements climatiques ont eu de graves incidences sur l</w:t>
      </w:r>
      <w:r w:rsidR="00516146">
        <w:rPr>
          <w:lang w:val="fr-FR"/>
        </w:rPr>
        <w:t>’</w:t>
      </w:r>
      <w:r>
        <w:rPr>
          <w:lang w:val="fr-FR"/>
        </w:rPr>
        <w:t>exercice des droits énoncés dans le Pacte, en particulier pour les personnes qui vivent au niveau de la mer dans le sud du pays, alors que l</w:t>
      </w:r>
      <w:r w:rsidR="00516146">
        <w:rPr>
          <w:lang w:val="fr-FR"/>
        </w:rPr>
        <w:t>’</w:t>
      </w:r>
      <w:r>
        <w:rPr>
          <w:lang w:val="fr-FR"/>
        </w:rPr>
        <w:t>État partie ne contribue aux changements climatiques que dans une infime mesure.</w:t>
      </w:r>
    </w:p>
    <w:p w14:paraId="7FA4F652" w14:textId="77777777" w:rsidR="00EF37D7" w:rsidRPr="00C00393" w:rsidRDefault="00EF37D7" w:rsidP="00EF37D7">
      <w:pPr>
        <w:pStyle w:val="SingleTxtG"/>
        <w:rPr>
          <w:b/>
          <w:bCs/>
          <w:lang w:val="fr-FR"/>
        </w:rPr>
      </w:pPr>
      <w:r>
        <w:rPr>
          <w:bCs/>
          <w:lang w:val="fr-FR"/>
        </w:rPr>
        <w:t>10.</w:t>
      </w:r>
      <w:r>
        <w:rPr>
          <w:bCs/>
          <w:lang w:val="fr-FR"/>
        </w:rPr>
        <w:tab/>
      </w:r>
      <w:r>
        <w:rPr>
          <w:b/>
          <w:bCs/>
          <w:lang w:val="fr-FR"/>
        </w:rPr>
        <w:t>Le Comité recommande à l</w:t>
      </w:r>
      <w:r w:rsidR="00516146">
        <w:rPr>
          <w:b/>
          <w:bCs/>
          <w:lang w:val="fr-FR"/>
        </w:rPr>
        <w:t>’</w:t>
      </w:r>
      <w:r>
        <w:rPr>
          <w:b/>
          <w:bCs/>
          <w:lang w:val="fr-FR"/>
        </w:rPr>
        <w:t>État partie de renforcer ses capacités en matière de préparation aux catastrophes, d</w:t>
      </w:r>
      <w:r w:rsidR="00516146">
        <w:rPr>
          <w:b/>
          <w:bCs/>
          <w:lang w:val="fr-FR"/>
        </w:rPr>
        <w:t>’</w:t>
      </w:r>
      <w:r>
        <w:rPr>
          <w:b/>
          <w:bCs/>
          <w:lang w:val="fr-FR"/>
        </w:rPr>
        <w:t>intervention en cas de catastrophe et de réduction des risques de catastrophe en adoptant une stratégie fondée sur les droits de l</w:t>
      </w:r>
      <w:r w:rsidR="00516146">
        <w:rPr>
          <w:b/>
          <w:bCs/>
          <w:lang w:val="fr-FR"/>
        </w:rPr>
        <w:t>’</w:t>
      </w:r>
      <w:r>
        <w:rPr>
          <w:b/>
          <w:bCs/>
          <w:lang w:val="fr-FR"/>
        </w:rPr>
        <w:t>homme définissant clairement les droits et les responsabilités de chacun, en prévoyant notamment la création de mécanismes de surveillance et en allouant des ressources financières suffisantes à son exécution.</w:t>
      </w:r>
      <w:r>
        <w:rPr>
          <w:lang w:val="fr-FR"/>
        </w:rPr>
        <w:t xml:space="preserve"> </w:t>
      </w:r>
      <w:r>
        <w:rPr>
          <w:b/>
          <w:bCs/>
          <w:lang w:val="fr-FR"/>
        </w:rPr>
        <w:t>Il recommande également à l</w:t>
      </w:r>
      <w:r w:rsidR="00516146">
        <w:rPr>
          <w:b/>
          <w:bCs/>
          <w:lang w:val="fr-FR"/>
        </w:rPr>
        <w:t>’</w:t>
      </w:r>
      <w:r>
        <w:rPr>
          <w:b/>
          <w:bCs/>
          <w:lang w:val="fr-FR"/>
        </w:rPr>
        <w:t>État partie de mieux préparer les populations locales, en particulier celles qui vivent dans le sud du pays, aux changements climatiques et aux catastrophes naturelles. Il encourage l</w:t>
      </w:r>
      <w:r w:rsidR="00516146">
        <w:rPr>
          <w:b/>
          <w:bCs/>
          <w:lang w:val="fr-FR"/>
        </w:rPr>
        <w:t>’</w:t>
      </w:r>
      <w:r>
        <w:rPr>
          <w:b/>
          <w:bCs/>
          <w:lang w:val="fr-FR"/>
        </w:rPr>
        <w:t>État partie à solliciter le soutien et l</w:t>
      </w:r>
      <w:r w:rsidR="00516146">
        <w:rPr>
          <w:b/>
          <w:bCs/>
          <w:lang w:val="fr-FR"/>
        </w:rPr>
        <w:t>’</w:t>
      </w:r>
      <w:r>
        <w:rPr>
          <w:b/>
          <w:bCs/>
          <w:lang w:val="fr-FR"/>
        </w:rPr>
        <w:t xml:space="preserve">assistance de la communauté </w:t>
      </w:r>
      <w:r w:rsidRPr="00C00393">
        <w:rPr>
          <w:b/>
          <w:bCs/>
          <w:lang w:val="fr-FR"/>
        </w:rPr>
        <w:t>international</w:t>
      </w:r>
      <w:r>
        <w:rPr>
          <w:b/>
          <w:bCs/>
          <w:lang w:val="fr-FR"/>
        </w:rPr>
        <w:t>e</w:t>
      </w:r>
      <w:r w:rsidRPr="00C00393">
        <w:rPr>
          <w:b/>
          <w:bCs/>
          <w:lang w:val="fr-FR"/>
        </w:rPr>
        <w:t xml:space="preserve"> </w:t>
      </w:r>
      <w:r>
        <w:rPr>
          <w:b/>
          <w:bCs/>
          <w:lang w:val="fr-FR"/>
        </w:rPr>
        <w:t>afin de mobiliser l</w:t>
      </w:r>
      <w:r w:rsidR="00516146">
        <w:rPr>
          <w:b/>
          <w:bCs/>
          <w:lang w:val="fr-FR"/>
        </w:rPr>
        <w:t>’</w:t>
      </w:r>
      <w:r>
        <w:rPr>
          <w:b/>
          <w:bCs/>
          <w:lang w:val="fr-FR"/>
        </w:rPr>
        <w:t>appui financier et technologique auquel il a droit afin d</w:t>
      </w:r>
      <w:r w:rsidR="00516146">
        <w:rPr>
          <w:b/>
          <w:bCs/>
          <w:lang w:val="fr-FR"/>
        </w:rPr>
        <w:t>’</w:t>
      </w:r>
      <w:r>
        <w:rPr>
          <w:b/>
          <w:bCs/>
          <w:lang w:val="fr-FR"/>
        </w:rPr>
        <w:t>être en mesure de faire face aux changements climatiques et d</w:t>
      </w:r>
      <w:r w:rsidR="00516146">
        <w:rPr>
          <w:b/>
          <w:bCs/>
          <w:lang w:val="fr-FR"/>
        </w:rPr>
        <w:t>’</w:t>
      </w:r>
      <w:r>
        <w:rPr>
          <w:b/>
          <w:bCs/>
          <w:lang w:val="fr-FR"/>
        </w:rPr>
        <w:t>en atténuer les effe</w:t>
      </w:r>
      <w:r w:rsidRPr="00C00393">
        <w:rPr>
          <w:b/>
          <w:bCs/>
          <w:lang w:val="fr-FR"/>
        </w:rPr>
        <w:t>ts.</w:t>
      </w:r>
    </w:p>
    <w:p w14:paraId="768AA4C4" w14:textId="77777777" w:rsidR="00EF37D7" w:rsidRPr="008D3840" w:rsidRDefault="00EF37D7" w:rsidP="00EF37D7">
      <w:pPr>
        <w:pStyle w:val="H23G"/>
      </w:pPr>
      <w:r>
        <w:rPr>
          <w:lang w:val="fr-FR"/>
        </w:rPr>
        <w:tab/>
      </w:r>
      <w:r>
        <w:rPr>
          <w:lang w:val="fr-FR"/>
        </w:rPr>
        <w:tab/>
        <w:t>Obligations de l</w:t>
      </w:r>
      <w:r w:rsidR="00516146">
        <w:rPr>
          <w:lang w:val="fr-FR"/>
        </w:rPr>
        <w:t>’</w:t>
      </w:r>
      <w:r>
        <w:rPr>
          <w:lang w:val="fr-FR"/>
        </w:rPr>
        <w:t>État dans le contexte des activités des entreprises</w:t>
      </w:r>
    </w:p>
    <w:p w14:paraId="3FDFF282" w14:textId="77777777" w:rsidR="00EF37D7" w:rsidRDefault="00EF37D7" w:rsidP="00EF37D7">
      <w:pPr>
        <w:pStyle w:val="SingleTxtG"/>
      </w:pPr>
      <w:r>
        <w:rPr>
          <w:lang w:val="fr-FR"/>
        </w:rPr>
        <w:t>11.</w:t>
      </w:r>
      <w:r>
        <w:rPr>
          <w:lang w:val="fr-FR"/>
        </w:rPr>
        <w:tab/>
        <w:t>Le Comité note que, d</w:t>
      </w:r>
      <w:r w:rsidR="00516146">
        <w:rPr>
          <w:lang w:val="fr-FR"/>
        </w:rPr>
        <w:t>’</w:t>
      </w:r>
      <w:r>
        <w:rPr>
          <w:lang w:val="fr-FR"/>
        </w:rPr>
        <w:t>après les dispositions du paragraphe 5 de l</w:t>
      </w:r>
      <w:r w:rsidR="00516146">
        <w:rPr>
          <w:lang w:val="fr-FR"/>
        </w:rPr>
        <w:t>’</w:t>
      </w:r>
      <w:r>
        <w:rPr>
          <w:lang w:val="fr-FR"/>
        </w:rPr>
        <w:t xml:space="preserve">article 46 de la loi de 2006 sur les marchés publics, tout marché public doit comporter une clause garantissant </w:t>
      </w:r>
      <w:r>
        <w:rPr>
          <w:lang w:val="fr-FR"/>
        </w:rPr>
        <w:lastRenderedPageBreak/>
        <w:t>les droits des travailleurs qui participent à l</w:t>
      </w:r>
      <w:r w:rsidR="00516146">
        <w:rPr>
          <w:lang w:val="fr-FR"/>
        </w:rPr>
        <w:t>’</w:t>
      </w:r>
      <w:r>
        <w:rPr>
          <w:lang w:val="fr-FR"/>
        </w:rPr>
        <w:t>exécution du contrat. Il craint toutefois que la définition du terme « travailleur » donnée au paragraphe 10 de l</w:t>
      </w:r>
      <w:r w:rsidR="00516146">
        <w:rPr>
          <w:lang w:val="fr-FR"/>
        </w:rPr>
        <w:t>’</w:t>
      </w:r>
      <w:r>
        <w:rPr>
          <w:lang w:val="fr-FR"/>
        </w:rPr>
        <w:t>article 46 de cet instrument et à l</w:t>
      </w:r>
      <w:r w:rsidR="00516146">
        <w:rPr>
          <w:lang w:val="fr-FR"/>
        </w:rPr>
        <w:t>’</w:t>
      </w:r>
      <w:r>
        <w:rPr>
          <w:lang w:val="fr-FR"/>
        </w:rPr>
        <w:t>article 2 de la loi de 2008 sur les droits du travail n</w:t>
      </w:r>
      <w:r w:rsidR="00516146">
        <w:rPr>
          <w:lang w:val="fr-FR"/>
        </w:rPr>
        <w:t>’</w:t>
      </w:r>
      <w:r>
        <w:rPr>
          <w:lang w:val="fr-FR"/>
        </w:rPr>
        <w:t>exclue de cette protection les travailleurs employés par des sous</w:t>
      </w:r>
      <w:r w:rsidR="00A9170A">
        <w:rPr>
          <w:lang w:val="fr-FR"/>
        </w:rPr>
        <w:t>-</w:t>
      </w:r>
      <w:r>
        <w:rPr>
          <w:lang w:val="fr-FR"/>
        </w:rPr>
        <w:t>traitants.</w:t>
      </w:r>
    </w:p>
    <w:p w14:paraId="0D673015" w14:textId="77777777" w:rsidR="00EF37D7" w:rsidRPr="000E273F" w:rsidRDefault="00EF37D7" w:rsidP="00EF37D7">
      <w:pPr>
        <w:pStyle w:val="SingleTxtG"/>
        <w:rPr>
          <w:b/>
        </w:rPr>
      </w:pPr>
      <w:r w:rsidRPr="005838F6">
        <w:rPr>
          <w:bCs/>
          <w:lang w:val="fr-FR"/>
        </w:rPr>
        <w:t>12.</w:t>
      </w:r>
      <w:r w:rsidRPr="005838F6">
        <w:rPr>
          <w:bCs/>
          <w:lang w:val="fr-FR"/>
        </w:rPr>
        <w:tab/>
      </w:r>
      <w:r w:rsidRPr="005838F6">
        <w:rPr>
          <w:b/>
          <w:bCs/>
          <w:lang w:val="fr-FR"/>
        </w:rPr>
        <w:t>Le Comité recommande à l</w:t>
      </w:r>
      <w:r w:rsidR="00516146">
        <w:rPr>
          <w:b/>
          <w:bCs/>
          <w:lang w:val="fr-FR"/>
        </w:rPr>
        <w:t>’</w:t>
      </w:r>
      <w:r w:rsidRPr="005838F6">
        <w:rPr>
          <w:b/>
          <w:bCs/>
          <w:lang w:val="fr-FR"/>
        </w:rPr>
        <w:t>État partie de faire en sorte que le paragraphe</w:t>
      </w:r>
      <w:r>
        <w:rPr>
          <w:b/>
          <w:bCs/>
          <w:lang w:val="fr-FR"/>
        </w:rPr>
        <w:t> </w:t>
      </w:r>
      <w:r w:rsidRPr="005838F6">
        <w:rPr>
          <w:b/>
          <w:bCs/>
          <w:lang w:val="fr-FR"/>
        </w:rPr>
        <w:t>5 de l</w:t>
      </w:r>
      <w:r w:rsidR="00516146">
        <w:rPr>
          <w:b/>
          <w:bCs/>
          <w:lang w:val="fr-FR"/>
        </w:rPr>
        <w:t>’</w:t>
      </w:r>
      <w:r w:rsidRPr="005838F6">
        <w:rPr>
          <w:b/>
          <w:bCs/>
          <w:lang w:val="fr-FR"/>
        </w:rPr>
        <w:t xml:space="preserve">article 46 de la loi de 2006 sur les marchés publics couvre tous les travailleurs </w:t>
      </w:r>
      <w:r>
        <w:rPr>
          <w:b/>
          <w:bCs/>
          <w:lang w:val="fr-FR"/>
        </w:rPr>
        <w:t xml:space="preserve">qui </w:t>
      </w:r>
      <w:r w:rsidRPr="005838F6">
        <w:rPr>
          <w:b/>
          <w:bCs/>
          <w:lang w:val="fr-FR"/>
        </w:rPr>
        <w:t>particip</w:t>
      </w:r>
      <w:r>
        <w:rPr>
          <w:b/>
          <w:bCs/>
          <w:lang w:val="fr-FR"/>
        </w:rPr>
        <w:t>e</w:t>
      </w:r>
      <w:r w:rsidRPr="005838F6">
        <w:rPr>
          <w:b/>
          <w:bCs/>
          <w:lang w:val="fr-FR"/>
        </w:rPr>
        <w:t>nt à l</w:t>
      </w:r>
      <w:r w:rsidR="00516146">
        <w:rPr>
          <w:b/>
          <w:bCs/>
          <w:lang w:val="fr-FR"/>
        </w:rPr>
        <w:t>’</w:t>
      </w:r>
      <w:r w:rsidRPr="005838F6">
        <w:rPr>
          <w:b/>
          <w:bCs/>
          <w:lang w:val="fr-FR"/>
        </w:rPr>
        <w:t>exécution d</w:t>
      </w:r>
      <w:r w:rsidR="00516146">
        <w:rPr>
          <w:b/>
          <w:bCs/>
          <w:lang w:val="fr-FR"/>
        </w:rPr>
        <w:t>’</w:t>
      </w:r>
      <w:r>
        <w:rPr>
          <w:b/>
          <w:bCs/>
          <w:lang w:val="fr-FR"/>
        </w:rPr>
        <w:t>un</w:t>
      </w:r>
      <w:r w:rsidRPr="005838F6">
        <w:rPr>
          <w:b/>
          <w:bCs/>
          <w:lang w:val="fr-FR"/>
        </w:rPr>
        <w:t xml:space="preserve"> contrat, y compris </w:t>
      </w:r>
      <w:r>
        <w:rPr>
          <w:b/>
          <w:bCs/>
          <w:lang w:val="fr-FR"/>
        </w:rPr>
        <w:t>les travailleurs</w:t>
      </w:r>
      <w:r w:rsidRPr="005838F6">
        <w:rPr>
          <w:b/>
          <w:bCs/>
          <w:lang w:val="fr-FR"/>
        </w:rPr>
        <w:t xml:space="preserve"> employés par des sous</w:t>
      </w:r>
      <w:r w:rsidR="00A9170A">
        <w:rPr>
          <w:b/>
          <w:bCs/>
          <w:lang w:val="fr-FR"/>
        </w:rPr>
        <w:noBreakHyphen/>
      </w:r>
      <w:r w:rsidRPr="005838F6">
        <w:rPr>
          <w:b/>
          <w:bCs/>
          <w:lang w:val="fr-FR"/>
        </w:rPr>
        <w:t>traitants.</w:t>
      </w:r>
      <w:r>
        <w:rPr>
          <w:b/>
          <w:bCs/>
          <w:lang w:val="fr-FR"/>
        </w:rPr>
        <w:t xml:space="preserve"> Le</w:t>
      </w:r>
      <w:r w:rsidR="00A9170A">
        <w:rPr>
          <w:b/>
          <w:bCs/>
          <w:lang w:val="fr-FR"/>
        </w:rPr>
        <w:t xml:space="preserve"> </w:t>
      </w:r>
      <w:r>
        <w:rPr>
          <w:b/>
          <w:bCs/>
          <w:lang w:val="fr-FR"/>
        </w:rPr>
        <w:t>Comité rappelle que, dans le cadre de l</w:t>
      </w:r>
      <w:r w:rsidR="00516146">
        <w:rPr>
          <w:b/>
          <w:bCs/>
          <w:lang w:val="fr-FR"/>
        </w:rPr>
        <w:t>’</w:t>
      </w:r>
      <w:r>
        <w:rPr>
          <w:b/>
          <w:bCs/>
          <w:lang w:val="fr-FR"/>
        </w:rPr>
        <w:t>obligation qui leur est faite de protéger les droits énoncés dans le Pacte, les États parties devraient exiger des sociétés qu</w:t>
      </w:r>
      <w:r w:rsidR="00516146">
        <w:rPr>
          <w:b/>
          <w:bCs/>
          <w:lang w:val="fr-FR"/>
        </w:rPr>
        <w:t>’</w:t>
      </w:r>
      <w:r>
        <w:rPr>
          <w:b/>
          <w:bCs/>
          <w:lang w:val="fr-FR"/>
        </w:rPr>
        <w:t>elles s</w:t>
      </w:r>
      <w:r w:rsidR="00516146">
        <w:rPr>
          <w:b/>
          <w:bCs/>
          <w:lang w:val="fr-FR"/>
        </w:rPr>
        <w:t>’</w:t>
      </w:r>
      <w:r>
        <w:rPr>
          <w:b/>
          <w:bCs/>
          <w:lang w:val="fr-FR"/>
        </w:rPr>
        <w:t>assurent que leurs partenaires commerciaux (y compris les fournisseurs, les franchisés et les sous-traitants) respectent ces droits. À ce propos, le Comité renvoie au paragraphe 33 de son observation générale n</w:t>
      </w:r>
      <w:r>
        <w:rPr>
          <w:b/>
          <w:bCs/>
          <w:vertAlign w:val="superscript"/>
          <w:lang w:val="fr-FR"/>
        </w:rPr>
        <w:t>o</w:t>
      </w:r>
      <w:r>
        <w:rPr>
          <w:b/>
          <w:bCs/>
          <w:lang w:val="fr-FR"/>
        </w:rPr>
        <w:t> 24 (2017) sur les obligations des États en vertu du Pacte international relatif aux droits économiques, sociaux et culturels dans le contexte des activités des entreprises.</w:t>
      </w:r>
    </w:p>
    <w:p w14:paraId="4AAC5AB6" w14:textId="77777777" w:rsidR="00EF37D7" w:rsidRPr="008D3840" w:rsidRDefault="00EF37D7" w:rsidP="00EF37D7">
      <w:pPr>
        <w:pStyle w:val="H23G"/>
      </w:pPr>
      <w:r>
        <w:rPr>
          <w:lang w:val="fr-FR"/>
        </w:rPr>
        <w:tab/>
      </w:r>
      <w:r>
        <w:rPr>
          <w:lang w:val="fr-FR"/>
        </w:rPr>
        <w:tab/>
        <w:t>Obligation d</w:t>
      </w:r>
      <w:r w:rsidR="00516146">
        <w:rPr>
          <w:lang w:val="fr-FR"/>
        </w:rPr>
        <w:t>’</w:t>
      </w:r>
      <w:r>
        <w:rPr>
          <w:lang w:val="fr-FR"/>
        </w:rPr>
        <w:t>agir au maximum des ressources disponibles</w:t>
      </w:r>
    </w:p>
    <w:p w14:paraId="5120E417" w14:textId="77777777" w:rsidR="00EF37D7" w:rsidRDefault="00EF37D7" w:rsidP="00EF37D7">
      <w:pPr>
        <w:pStyle w:val="SingleTxtG"/>
      </w:pPr>
      <w:r>
        <w:rPr>
          <w:lang w:val="fr-FR"/>
        </w:rPr>
        <w:t>13.</w:t>
      </w:r>
      <w:r>
        <w:rPr>
          <w:lang w:val="fr-FR"/>
        </w:rPr>
        <w:tab/>
        <w:t>S</w:t>
      </w:r>
      <w:r w:rsidR="00516146">
        <w:rPr>
          <w:lang w:val="fr-FR"/>
        </w:rPr>
        <w:t>’</w:t>
      </w:r>
      <w:r>
        <w:rPr>
          <w:lang w:val="fr-FR"/>
        </w:rPr>
        <w:t>il est conscient de la nécessité d</w:t>
      </w:r>
      <w:r w:rsidR="00516146">
        <w:rPr>
          <w:lang w:val="fr-FR"/>
        </w:rPr>
        <w:t>’</w:t>
      </w:r>
      <w:r>
        <w:rPr>
          <w:lang w:val="fr-FR"/>
        </w:rPr>
        <w:t>attirer l</w:t>
      </w:r>
      <w:r w:rsidR="00516146">
        <w:rPr>
          <w:lang w:val="fr-FR"/>
        </w:rPr>
        <w:t>’</w:t>
      </w:r>
      <w:r>
        <w:rPr>
          <w:lang w:val="fr-FR"/>
        </w:rPr>
        <w:t>investissement étranger direct et se félicite de la contribution de la National Corporate Social Responsibility Foundation (NCSRF) aux travaux des organisations non gouvernementales (ONG), le Comité craint néanmoins que le faible taux d</w:t>
      </w:r>
      <w:r w:rsidR="00516146">
        <w:rPr>
          <w:lang w:val="fr-FR"/>
        </w:rPr>
        <w:t>’</w:t>
      </w:r>
      <w:r>
        <w:rPr>
          <w:lang w:val="fr-FR"/>
        </w:rPr>
        <w:t>imposition des sociétés appliqué dans l</w:t>
      </w:r>
      <w:r w:rsidR="00516146">
        <w:rPr>
          <w:lang w:val="fr-FR"/>
        </w:rPr>
        <w:t>’</w:t>
      </w:r>
      <w:r>
        <w:rPr>
          <w:lang w:val="fr-FR"/>
        </w:rPr>
        <w:t>État partie ne réduise les recettes publiques disponibles permettant de financer les politiques publiques de mise en œuvre des droits consacrés par le Pacte. Ce faible taux d</w:t>
      </w:r>
      <w:r w:rsidR="00516146">
        <w:rPr>
          <w:lang w:val="fr-FR"/>
        </w:rPr>
        <w:t>’</w:t>
      </w:r>
      <w:r>
        <w:rPr>
          <w:lang w:val="fr-FR"/>
        </w:rPr>
        <w:t>imposition risque en outre d</w:t>
      </w:r>
      <w:r w:rsidR="00516146">
        <w:rPr>
          <w:lang w:val="fr-FR"/>
        </w:rPr>
        <w:t>’</w:t>
      </w:r>
      <w:r>
        <w:rPr>
          <w:lang w:val="fr-FR"/>
        </w:rPr>
        <w:t>encourager une concurrence réglementaire malsaine dans la sous-région, ce qui pourrait en fin de compte rendre plus difficile la mobilisation, par les gouvernements, des ressources nécessaires à la réalisation des droits reconnus dans le Pacte (art. 2 (par. 1)).</w:t>
      </w:r>
    </w:p>
    <w:p w14:paraId="75DB1660" w14:textId="77777777" w:rsidR="00EF37D7" w:rsidRPr="00FE5045" w:rsidRDefault="00EF37D7" w:rsidP="00EF37D7">
      <w:pPr>
        <w:pStyle w:val="SingleTxtG"/>
        <w:rPr>
          <w:b/>
        </w:rPr>
      </w:pPr>
      <w:r>
        <w:rPr>
          <w:bCs/>
          <w:lang w:val="fr-FR"/>
        </w:rPr>
        <w:t>14.</w:t>
      </w:r>
      <w:r>
        <w:rPr>
          <w:bCs/>
          <w:lang w:val="fr-FR"/>
        </w:rPr>
        <w:tab/>
      </w:r>
      <w:r>
        <w:rPr>
          <w:b/>
          <w:bCs/>
          <w:lang w:val="fr-FR"/>
        </w:rPr>
        <w:t>Le Comité recommande à l</w:t>
      </w:r>
      <w:r w:rsidR="00516146">
        <w:rPr>
          <w:b/>
          <w:bCs/>
          <w:lang w:val="fr-FR"/>
        </w:rPr>
        <w:t>’</w:t>
      </w:r>
      <w:r>
        <w:rPr>
          <w:b/>
          <w:bCs/>
          <w:lang w:val="fr-FR"/>
        </w:rPr>
        <w:t>État partie de réexaminer les incidences du taux d</w:t>
      </w:r>
      <w:r w:rsidR="00516146">
        <w:rPr>
          <w:b/>
          <w:bCs/>
          <w:lang w:val="fr-FR"/>
        </w:rPr>
        <w:t>’</w:t>
      </w:r>
      <w:r>
        <w:rPr>
          <w:b/>
          <w:bCs/>
          <w:lang w:val="fr-FR"/>
        </w:rPr>
        <w:t>imposition des sociétés sur la mobilisation de recettes au niveau national et de jouer un rôle actif en s</w:t>
      </w:r>
      <w:r w:rsidR="00516146">
        <w:rPr>
          <w:b/>
          <w:bCs/>
          <w:lang w:val="fr-FR"/>
        </w:rPr>
        <w:t>’</w:t>
      </w:r>
      <w:r>
        <w:rPr>
          <w:b/>
          <w:bCs/>
          <w:lang w:val="fr-FR"/>
        </w:rPr>
        <w:t>employant à promouvoir l</w:t>
      </w:r>
      <w:r w:rsidR="00516146">
        <w:rPr>
          <w:b/>
          <w:bCs/>
          <w:lang w:val="fr-FR"/>
        </w:rPr>
        <w:t>’</w:t>
      </w:r>
      <w:r>
        <w:rPr>
          <w:b/>
          <w:bCs/>
          <w:lang w:val="fr-FR"/>
        </w:rPr>
        <w:t>harmonisation vers le haut de ce taux à l</w:t>
      </w:r>
      <w:r w:rsidR="00516146">
        <w:rPr>
          <w:b/>
          <w:bCs/>
          <w:lang w:val="fr-FR"/>
        </w:rPr>
        <w:t>’</w:t>
      </w:r>
      <w:r>
        <w:rPr>
          <w:b/>
          <w:bCs/>
          <w:lang w:val="fr-FR"/>
        </w:rPr>
        <w:t>échelon régional, afin que tous les pays concernés pratiquent des taux qui leur permettent de maximiser le montant des recettes publiques générées par l</w:t>
      </w:r>
      <w:r w:rsidR="00516146">
        <w:rPr>
          <w:b/>
          <w:bCs/>
          <w:lang w:val="fr-FR"/>
        </w:rPr>
        <w:t>’</w:t>
      </w:r>
      <w:r>
        <w:rPr>
          <w:b/>
          <w:bCs/>
          <w:lang w:val="fr-FR"/>
        </w:rPr>
        <w:t xml:space="preserve">investissement étranger. À ce propos, le Comité renvoie au paragraphe 29 de son observation générale </w:t>
      </w:r>
      <w:r w:rsidRPr="00A248E9">
        <w:rPr>
          <w:b/>
          <w:bCs/>
          <w:lang w:val="fr-FR"/>
        </w:rPr>
        <w:t>n</w:t>
      </w:r>
      <w:r w:rsidRPr="00A248E9">
        <w:rPr>
          <w:b/>
          <w:bCs/>
          <w:vertAlign w:val="superscript"/>
          <w:lang w:val="fr-FR"/>
        </w:rPr>
        <w:t>o</w:t>
      </w:r>
      <w:r>
        <w:rPr>
          <w:b/>
          <w:bCs/>
          <w:lang w:val="fr-FR"/>
        </w:rPr>
        <w:t> 24.</w:t>
      </w:r>
    </w:p>
    <w:p w14:paraId="70F660C6" w14:textId="77777777" w:rsidR="00EF37D7" w:rsidRPr="008D3840" w:rsidRDefault="00EF37D7" w:rsidP="00EF37D7">
      <w:pPr>
        <w:pStyle w:val="H23G"/>
      </w:pPr>
      <w:r>
        <w:rPr>
          <w:lang w:val="fr-FR"/>
        </w:rPr>
        <w:tab/>
      </w:r>
      <w:r>
        <w:rPr>
          <w:lang w:val="fr-FR"/>
        </w:rPr>
        <w:tab/>
        <w:t>Non-discrimination</w:t>
      </w:r>
    </w:p>
    <w:p w14:paraId="36EB8E88" w14:textId="77777777" w:rsidR="00EF37D7" w:rsidRDefault="00EF37D7" w:rsidP="00EF37D7">
      <w:pPr>
        <w:pStyle w:val="SingleTxtG"/>
      </w:pPr>
      <w:r>
        <w:rPr>
          <w:lang w:val="fr-FR"/>
        </w:rPr>
        <w:t>15.</w:t>
      </w:r>
      <w:r>
        <w:rPr>
          <w:lang w:val="fr-FR"/>
        </w:rPr>
        <w:tab/>
        <w:t>Le Comité est préoccupé par les insuffisances de la loi de 2012 sur l</w:t>
      </w:r>
      <w:r w:rsidR="00516146">
        <w:rPr>
          <w:lang w:val="fr-FR"/>
        </w:rPr>
        <w:t>’</w:t>
      </w:r>
      <w:r>
        <w:rPr>
          <w:lang w:val="fr-FR"/>
        </w:rPr>
        <w:t>égalité des chances. L</w:t>
      </w:r>
      <w:r w:rsidR="00516146">
        <w:rPr>
          <w:lang w:val="fr-FR"/>
        </w:rPr>
        <w:t>’</w:t>
      </w:r>
      <w:r>
        <w:rPr>
          <w:lang w:val="fr-FR"/>
        </w:rPr>
        <w:t>identité de genre, l</w:t>
      </w:r>
      <w:r w:rsidR="00516146">
        <w:rPr>
          <w:lang w:val="fr-FR"/>
        </w:rPr>
        <w:t>’</w:t>
      </w:r>
      <w:r>
        <w:rPr>
          <w:lang w:val="fr-FR"/>
        </w:rPr>
        <w:t>origine sociale et la fortune ne figurent pas sur la liste des motifs de discrimination interdits à l</w:t>
      </w:r>
      <w:r w:rsidR="00516146">
        <w:rPr>
          <w:lang w:val="fr-FR"/>
        </w:rPr>
        <w:t>’</w:t>
      </w:r>
      <w:r>
        <w:rPr>
          <w:lang w:val="fr-FR"/>
        </w:rPr>
        <w:t>article 2 et la définition du terme « conjoint » est trop restrictive pour que les personnes ayant contracté un mariage musulman non enregistré et celles vivant en concubinage bénéficient de la protection accordée contre la discrimination dans l</w:t>
      </w:r>
      <w:r w:rsidR="00516146">
        <w:rPr>
          <w:lang w:val="fr-FR"/>
        </w:rPr>
        <w:t>’</w:t>
      </w:r>
      <w:r>
        <w:rPr>
          <w:lang w:val="fr-FR"/>
        </w:rPr>
        <w:t>exercice des droits consacrés par le Pacte. En outre, au paragraphe 2 de l</w:t>
      </w:r>
      <w:r w:rsidR="00516146">
        <w:rPr>
          <w:lang w:val="fr-FR"/>
        </w:rPr>
        <w:t>’</w:t>
      </w:r>
      <w:r>
        <w:rPr>
          <w:lang w:val="fr-FR"/>
        </w:rPr>
        <w:t>article 19 de ce texte, l</w:t>
      </w:r>
      <w:r w:rsidR="00516146">
        <w:rPr>
          <w:lang w:val="fr-FR"/>
        </w:rPr>
        <w:t>’</w:t>
      </w:r>
      <w:r>
        <w:rPr>
          <w:lang w:val="fr-FR"/>
        </w:rPr>
        <w:t>interdiction de la discrimination dans le secteur du logement privé est limitée (art. 2 (par. 2), 10 et 11).</w:t>
      </w:r>
    </w:p>
    <w:p w14:paraId="05C7C1F7" w14:textId="77777777" w:rsidR="00EF37D7" w:rsidRPr="00506411" w:rsidRDefault="00EF37D7" w:rsidP="00EF37D7">
      <w:pPr>
        <w:pStyle w:val="SingleTxtG"/>
        <w:rPr>
          <w:b/>
        </w:rPr>
      </w:pPr>
      <w:r>
        <w:rPr>
          <w:bCs/>
          <w:lang w:val="fr-FR"/>
        </w:rPr>
        <w:t>16.</w:t>
      </w:r>
      <w:r>
        <w:rPr>
          <w:bCs/>
          <w:lang w:val="fr-FR"/>
        </w:rPr>
        <w:tab/>
      </w:r>
      <w:r>
        <w:rPr>
          <w:b/>
          <w:bCs/>
          <w:lang w:val="fr-FR"/>
        </w:rPr>
        <w:t>Le Comité recommande à l</w:t>
      </w:r>
      <w:r w:rsidR="00516146">
        <w:rPr>
          <w:b/>
          <w:bCs/>
          <w:lang w:val="fr-FR"/>
        </w:rPr>
        <w:t>’</w:t>
      </w:r>
      <w:r>
        <w:rPr>
          <w:b/>
          <w:bCs/>
          <w:lang w:val="fr-FR"/>
        </w:rPr>
        <w:t>État partie de réviser la loi sur l</w:t>
      </w:r>
      <w:r w:rsidR="00516146">
        <w:rPr>
          <w:b/>
          <w:bCs/>
          <w:lang w:val="fr-FR"/>
        </w:rPr>
        <w:t>’</w:t>
      </w:r>
      <w:r>
        <w:rPr>
          <w:b/>
          <w:bCs/>
          <w:lang w:val="fr-FR"/>
        </w:rPr>
        <w:t>égalité des chances, en particulier les articles 2 et 19 (par. 2), afin d</w:t>
      </w:r>
      <w:r w:rsidR="00516146">
        <w:rPr>
          <w:b/>
          <w:bCs/>
          <w:lang w:val="fr-FR"/>
        </w:rPr>
        <w:t>’</w:t>
      </w:r>
      <w:r>
        <w:rPr>
          <w:b/>
          <w:bCs/>
          <w:lang w:val="fr-FR"/>
        </w:rPr>
        <w:t>interdire toutes les formes (directe, indirecte et croisée) et tous les motifs de discrimination, y compris la discrimination fondée sur l</w:t>
      </w:r>
      <w:r w:rsidR="00516146">
        <w:rPr>
          <w:b/>
          <w:bCs/>
          <w:lang w:val="fr-FR"/>
        </w:rPr>
        <w:t>’</w:t>
      </w:r>
      <w:r>
        <w:rPr>
          <w:b/>
          <w:bCs/>
          <w:lang w:val="fr-FR"/>
        </w:rPr>
        <w:t>identité de genre, l</w:t>
      </w:r>
      <w:r w:rsidR="00516146">
        <w:rPr>
          <w:b/>
          <w:bCs/>
          <w:lang w:val="fr-FR"/>
        </w:rPr>
        <w:t>’</w:t>
      </w:r>
      <w:r>
        <w:rPr>
          <w:b/>
          <w:bCs/>
          <w:lang w:val="fr-FR"/>
        </w:rPr>
        <w:t>origine sociale ou la fortune, dans tous les domaines liés aux droits consacrés dans le Pacte. Il lui recommande également d</w:t>
      </w:r>
      <w:r w:rsidR="00516146">
        <w:rPr>
          <w:b/>
          <w:bCs/>
          <w:lang w:val="fr-FR"/>
        </w:rPr>
        <w:t>’</w:t>
      </w:r>
      <w:r>
        <w:rPr>
          <w:b/>
          <w:bCs/>
          <w:lang w:val="fr-FR"/>
        </w:rPr>
        <w:t>offrir un recours utile aux victimes, notamment en leur permettant de saisir les instances judiciaires et administratives.</w:t>
      </w:r>
      <w:r>
        <w:rPr>
          <w:lang w:val="fr-FR"/>
        </w:rPr>
        <w:t xml:space="preserve"> </w:t>
      </w:r>
      <w:r>
        <w:rPr>
          <w:b/>
          <w:bCs/>
          <w:lang w:val="fr-FR"/>
        </w:rPr>
        <w:t>Il appelle son attention sur son observation générale n</w:t>
      </w:r>
      <w:r w:rsidRPr="005838F6">
        <w:rPr>
          <w:b/>
          <w:bCs/>
          <w:vertAlign w:val="superscript"/>
          <w:lang w:val="fr-FR"/>
        </w:rPr>
        <w:t>o</w:t>
      </w:r>
      <w:r>
        <w:rPr>
          <w:b/>
          <w:bCs/>
          <w:lang w:val="fr-FR"/>
        </w:rPr>
        <w:t> 20 (2009) sur la non-discrimination dans l</w:t>
      </w:r>
      <w:r w:rsidR="00516146">
        <w:rPr>
          <w:b/>
          <w:bCs/>
          <w:lang w:val="fr-FR"/>
        </w:rPr>
        <w:t>’</w:t>
      </w:r>
      <w:r>
        <w:rPr>
          <w:b/>
          <w:bCs/>
          <w:lang w:val="fr-FR"/>
        </w:rPr>
        <w:t>exercice des droits économiques, sociaux et culturels.</w:t>
      </w:r>
    </w:p>
    <w:p w14:paraId="5B68C9F1" w14:textId="77777777" w:rsidR="00EF37D7" w:rsidRPr="0094738F" w:rsidRDefault="00EF37D7" w:rsidP="00EF37D7">
      <w:pPr>
        <w:pStyle w:val="H23G"/>
      </w:pPr>
      <w:r>
        <w:rPr>
          <w:lang w:val="fr-FR"/>
        </w:rPr>
        <w:tab/>
      </w:r>
      <w:r>
        <w:rPr>
          <w:lang w:val="fr-FR"/>
        </w:rPr>
        <w:tab/>
        <w:t xml:space="preserve">Lesbiennes, gays, bisexuels, transgenres et intersexes </w:t>
      </w:r>
    </w:p>
    <w:p w14:paraId="5E17F8A4" w14:textId="77777777" w:rsidR="00EF37D7" w:rsidRDefault="00EF37D7" w:rsidP="00EF37D7">
      <w:pPr>
        <w:pStyle w:val="SingleTxtG"/>
      </w:pPr>
      <w:r>
        <w:rPr>
          <w:lang w:val="fr-FR"/>
        </w:rPr>
        <w:t>17.</w:t>
      </w:r>
      <w:r>
        <w:rPr>
          <w:lang w:val="fr-FR"/>
        </w:rPr>
        <w:tab/>
        <w:t>Le Comité constate avec préoccupation que les relations homosexuelles sont encore incriminées par l</w:t>
      </w:r>
      <w:r w:rsidR="00516146">
        <w:rPr>
          <w:lang w:val="fr-FR"/>
        </w:rPr>
        <w:t>’</w:t>
      </w:r>
      <w:r>
        <w:rPr>
          <w:lang w:val="fr-FR"/>
        </w:rPr>
        <w:t>article 250 du Code pénal, qui est un vestige de l</w:t>
      </w:r>
      <w:r w:rsidR="00516146">
        <w:rPr>
          <w:lang w:val="fr-FR"/>
        </w:rPr>
        <w:t>’</w:t>
      </w:r>
      <w:r>
        <w:rPr>
          <w:lang w:val="fr-FR"/>
        </w:rPr>
        <w:t xml:space="preserve">ère coloniale. Il constate également avec préoccupation que les lesbiennes, gays, bisexuels, transgenres et intersexes </w:t>
      </w:r>
      <w:r>
        <w:rPr>
          <w:lang w:val="fr-FR"/>
        </w:rPr>
        <w:lastRenderedPageBreak/>
        <w:t>sont insuffisamment protégés par les dispositions antidiscriminatoires, l</w:t>
      </w:r>
      <w:r w:rsidR="00516146">
        <w:rPr>
          <w:lang w:val="fr-FR"/>
        </w:rPr>
        <w:t>’</w:t>
      </w:r>
      <w:r>
        <w:rPr>
          <w:lang w:val="fr-FR"/>
        </w:rPr>
        <w:t>identité de genre ne faisant pas partie des motifs de discrimination interdits. Il relève en outre avec inquiétude que les couples homosexuels n</w:t>
      </w:r>
      <w:r w:rsidR="00516146">
        <w:rPr>
          <w:lang w:val="fr-FR"/>
        </w:rPr>
        <w:t>’</w:t>
      </w:r>
      <w:r>
        <w:rPr>
          <w:lang w:val="fr-FR"/>
        </w:rPr>
        <w:t>ont pas de statut juridique, ce qui peut restreindre la protection des partenaires de même sexe en cas de séparation, de maladie ou de décès (art. 2 (par. 2) et 10).</w:t>
      </w:r>
    </w:p>
    <w:p w14:paraId="58AAA077" w14:textId="77777777" w:rsidR="00EF37D7" w:rsidRDefault="00EF37D7" w:rsidP="00EF37D7">
      <w:pPr>
        <w:pStyle w:val="SingleTxtG"/>
      </w:pPr>
      <w:r>
        <w:rPr>
          <w:bCs/>
          <w:lang w:val="fr-FR"/>
        </w:rPr>
        <w:t>18.</w:t>
      </w:r>
      <w:r>
        <w:rPr>
          <w:bCs/>
          <w:lang w:val="fr-FR"/>
        </w:rPr>
        <w:tab/>
      </w:r>
      <w:r>
        <w:rPr>
          <w:b/>
          <w:bCs/>
          <w:lang w:val="fr-FR"/>
        </w:rPr>
        <w:t>Le Comité engage instamment l</w:t>
      </w:r>
      <w:r w:rsidR="00516146">
        <w:rPr>
          <w:b/>
          <w:bCs/>
          <w:lang w:val="fr-FR"/>
        </w:rPr>
        <w:t>’</w:t>
      </w:r>
      <w:r>
        <w:rPr>
          <w:b/>
          <w:bCs/>
          <w:lang w:val="fr-FR"/>
        </w:rPr>
        <w:t>État partie à modifier sa législation comme il se doit en vue d</w:t>
      </w:r>
      <w:r w:rsidR="00516146">
        <w:rPr>
          <w:b/>
          <w:bCs/>
          <w:lang w:val="fr-FR"/>
        </w:rPr>
        <w:t>’</w:t>
      </w:r>
      <w:r>
        <w:rPr>
          <w:b/>
          <w:bCs/>
          <w:lang w:val="fr-FR"/>
        </w:rPr>
        <w:t>abroger l</w:t>
      </w:r>
      <w:r w:rsidR="00516146">
        <w:rPr>
          <w:b/>
          <w:bCs/>
          <w:lang w:val="fr-FR"/>
        </w:rPr>
        <w:t>’</w:t>
      </w:r>
      <w:r>
        <w:rPr>
          <w:b/>
          <w:bCs/>
          <w:lang w:val="fr-FR"/>
        </w:rPr>
        <w:t xml:space="preserve">article 250 du Code pénal, de protéger pleinement les </w:t>
      </w:r>
      <w:r w:rsidRPr="005B702A">
        <w:rPr>
          <w:b/>
          <w:bCs/>
          <w:lang w:val="fr-FR"/>
        </w:rPr>
        <w:t>lesbiennes, gays, bisexuels, transgenres et intersexes</w:t>
      </w:r>
      <w:r w:rsidRPr="005B702A" w:rsidDel="005B702A">
        <w:rPr>
          <w:b/>
          <w:bCs/>
          <w:lang w:val="fr-FR"/>
        </w:rPr>
        <w:t xml:space="preserve"> </w:t>
      </w:r>
      <w:r>
        <w:rPr>
          <w:b/>
          <w:bCs/>
          <w:lang w:val="fr-FR"/>
        </w:rPr>
        <w:t>contre la discrimination fondée sur l</w:t>
      </w:r>
      <w:r w:rsidR="00516146">
        <w:rPr>
          <w:b/>
          <w:bCs/>
          <w:lang w:val="fr-FR"/>
        </w:rPr>
        <w:t>’</w:t>
      </w:r>
      <w:r>
        <w:rPr>
          <w:b/>
          <w:bCs/>
          <w:lang w:val="fr-FR"/>
        </w:rPr>
        <w:t>orientation sexuelle et l</w:t>
      </w:r>
      <w:r w:rsidR="00516146">
        <w:rPr>
          <w:b/>
          <w:bCs/>
          <w:lang w:val="fr-FR"/>
        </w:rPr>
        <w:t>’</w:t>
      </w:r>
      <w:r>
        <w:rPr>
          <w:b/>
          <w:bCs/>
          <w:lang w:val="fr-FR"/>
        </w:rPr>
        <w:t>identité de genre et de donner un statut juridique aux unions homosexuelles.</w:t>
      </w:r>
    </w:p>
    <w:p w14:paraId="24DADCDC" w14:textId="77777777" w:rsidR="00EF37D7" w:rsidRPr="008D3840" w:rsidRDefault="00EF37D7" w:rsidP="00EF37D7">
      <w:pPr>
        <w:pStyle w:val="H23G"/>
      </w:pPr>
      <w:r>
        <w:rPr>
          <w:lang w:val="fr-FR"/>
        </w:rPr>
        <w:tab/>
      </w:r>
      <w:r>
        <w:rPr>
          <w:lang w:val="fr-FR"/>
        </w:rPr>
        <w:tab/>
        <w:t>Personnes handicapées</w:t>
      </w:r>
    </w:p>
    <w:p w14:paraId="7B579F69" w14:textId="77777777" w:rsidR="00EF37D7" w:rsidRDefault="00EF37D7" w:rsidP="00EF37D7">
      <w:pPr>
        <w:pStyle w:val="SingleTxtG"/>
      </w:pPr>
      <w:r>
        <w:rPr>
          <w:lang w:val="fr-FR"/>
        </w:rPr>
        <w:t>19.</w:t>
      </w:r>
      <w:r>
        <w:rPr>
          <w:lang w:val="fr-FR"/>
        </w:rPr>
        <w:tab/>
        <w:t>S</w:t>
      </w:r>
      <w:r w:rsidR="00516146">
        <w:rPr>
          <w:lang w:val="fr-FR"/>
        </w:rPr>
        <w:t>’</w:t>
      </w:r>
      <w:r>
        <w:rPr>
          <w:lang w:val="fr-FR"/>
        </w:rPr>
        <w:t>il constate que l</w:t>
      </w:r>
      <w:r w:rsidR="00516146">
        <w:rPr>
          <w:lang w:val="fr-FR"/>
        </w:rPr>
        <w:t>’</w:t>
      </w:r>
      <w:r>
        <w:rPr>
          <w:lang w:val="fr-FR"/>
        </w:rPr>
        <w:t>État partie s</w:t>
      </w:r>
      <w:r w:rsidR="00516146">
        <w:rPr>
          <w:lang w:val="fr-FR"/>
        </w:rPr>
        <w:t>’</w:t>
      </w:r>
      <w:r>
        <w:rPr>
          <w:lang w:val="fr-FR"/>
        </w:rPr>
        <w:t>est efforcé d</w:t>
      </w:r>
      <w:r w:rsidR="00516146">
        <w:rPr>
          <w:lang w:val="fr-FR"/>
        </w:rPr>
        <w:t>’</w:t>
      </w:r>
      <w:r>
        <w:rPr>
          <w:lang w:val="fr-FR"/>
        </w:rPr>
        <w:t>adopter une législation complète sur les droits des personnes handicapées, le Comité note avec préoccupation que l</w:t>
      </w:r>
      <w:r w:rsidR="00516146">
        <w:rPr>
          <w:lang w:val="fr-FR"/>
        </w:rPr>
        <w:t>’</w:t>
      </w:r>
      <w:r>
        <w:rPr>
          <w:lang w:val="fr-FR"/>
        </w:rPr>
        <w:t>obligation d</w:t>
      </w:r>
      <w:r w:rsidR="00516146">
        <w:rPr>
          <w:lang w:val="fr-FR"/>
        </w:rPr>
        <w:t>’</w:t>
      </w:r>
      <w:r>
        <w:rPr>
          <w:lang w:val="fr-FR"/>
        </w:rPr>
        <w:t>adopter des aménagements raisonnables prévue à l</w:t>
      </w:r>
      <w:r w:rsidR="00516146">
        <w:rPr>
          <w:lang w:val="fr-FR"/>
        </w:rPr>
        <w:t>’</w:t>
      </w:r>
      <w:r>
        <w:rPr>
          <w:lang w:val="fr-FR"/>
        </w:rPr>
        <w:t>article 13 de la loi sur l</w:t>
      </w:r>
      <w:r w:rsidR="00516146">
        <w:rPr>
          <w:lang w:val="fr-FR"/>
        </w:rPr>
        <w:t>’</w:t>
      </w:r>
      <w:r>
        <w:rPr>
          <w:lang w:val="fr-FR"/>
        </w:rPr>
        <w:t>égalité des chances ne vaut que pour l</w:t>
      </w:r>
      <w:r w:rsidR="00516146">
        <w:rPr>
          <w:lang w:val="fr-FR"/>
        </w:rPr>
        <w:t>’</w:t>
      </w:r>
      <w:r>
        <w:rPr>
          <w:lang w:val="fr-FR"/>
        </w:rPr>
        <w:t>emploi et que l</w:t>
      </w:r>
      <w:r w:rsidR="00516146">
        <w:rPr>
          <w:lang w:val="fr-FR"/>
        </w:rPr>
        <w:t>’</w:t>
      </w:r>
      <w:r>
        <w:rPr>
          <w:lang w:val="fr-FR"/>
        </w:rPr>
        <w:t>obligation de réserver 3 % des emplois aux personnes handicapées concerne uniquement le secteur privé et n</w:t>
      </w:r>
      <w:r w:rsidR="00516146">
        <w:rPr>
          <w:lang w:val="fr-FR"/>
        </w:rPr>
        <w:t>’</w:t>
      </w:r>
      <w:r>
        <w:rPr>
          <w:lang w:val="fr-FR"/>
        </w:rPr>
        <w:t>est pas réellement respectée (art. 2 (par. 2) et 6).</w:t>
      </w:r>
    </w:p>
    <w:p w14:paraId="6B8B87E3" w14:textId="77777777" w:rsidR="00EF37D7" w:rsidRPr="00D67FE2" w:rsidRDefault="00EF37D7" w:rsidP="00EF37D7">
      <w:pPr>
        <w:pStyle w:val="SingleTxtG"/>
        <w:rPr>
          <w:b/>
        </w:rPr>
      </w:pPr>
      <w:r>
        <w:rPr>
          <w:bCs/>
          <w:lang w:val="fr-FR"/>
        </w:rPr>
        <w:t>20.</w:t>
      </w:r>
      <w:r>
        <w:rPr>
          <w:bCs/>
          <w:lang w:val="fr-FR"/>
        </w:rPr>
        <w:tab/>
      </w:r>
      <w:r>
        <w:rPr>
          <w:b/>
          <w:bCs/>
          <w:lang w:val="fr-FR"/>
        </w:rPr>
        <w:t>Le Comité recommande à l</w:t>
      </w:r>
      <w:r w:rsidR="00516146">
        <w:rPr>
          <w:b/>
          <w:bCs/>
          <w:lang w:val="fr-FR"/>
        </w:rPr>
        <w:t>’</w:t>
      </w:r>
      <w:r>
        <w:rPr>
          <w:b/>
          <w:bCs/>
          <w:lang w:val="fr-FR"/>
        </w:rPr>
        <w:t>État partie d</w:t>
      </w:r>
      <w:r w:rsidR="00516146">
        <w:rPr>
          <w:b/>
          <w:bCs/>
          <w:lang w:val="fr-FR"/>
        </w:rPr>
        <w:t>’</w:t>
      </w:r>
      <w:r>
        <w:rPr>
          <w:b/>
          <w:bCs/>
          <w:lang w:val="fr-FR"/>
        </w:rPr>
        <w:t>accélérer l</w:t>
      </w:r>
      <w:r w:rsidR="00516146">
        <w:rPr>
          <w:b/>
          <w:bCs/>
          <w:lang w:val="fr-FR"/>
        </w:rPr>
        <w:t>’</w:t>
      </w:r>
      <w:r>
        <w:rPr>
          <w:b/>
          <w:bCs/>
          <w:lang w:val="fr-FR"/>
        </w:rPr>
        <w:t>adoption d</w:t>
      </w:r>
      <w:r w:rsidR="00516146">
        <w:rPr>
          <w:b/>
          <w:bCs/>
          <w:lang w:val="fr-FR"/>
        </w:rPr>
        <w:t>’</w:t>
      </w:r>
      <w:r>
        <w:rPr>
          <w:b/>
          <w:bCs/>
          <w:lang w:val="fr-FR"/>
        </w:rPr>
        <w:t>une loi-cadre sur les droits des personnes handicapées et de réviser toutes les lois pertinentes, y compris la loi sur l</w:t>
      </w:r>
      <w:r w:rsidR="00516146">
        <w:rPr>
          <w:b/>
          <w:bCs/>
          <w:lang w:val="fr-FR"/>
        </w:rPr>
        <w:t>’</w:t>
      </w:r>
      <w:r>
        <w:rPr>
          <w:b/>
          <w:bCs/>
          <w:lang w:val="fr-FR"/>
        </w:rPr>
        <w:t>égalité des chances, afin qu</w:t>
      </w:r>
      <w:r w:rsidR="00516146">
        <w:rPr>
          <w:b/>
          <w:bCs/>
          <w:lang w:val="fr-FR"/>
        </w:rPr>
        <w:t>’</w:t>
      </w:r>
      <w:r>
        <w:rPr>
          <w:b/>
          <w:bCs/>
          <w:lang w:val="fr-FR"/>
        </w:rPr>
        <w:t>elles garantissent pleinement l</w:t>
      </w:r>
      <w:r w:rsidR="00516146">
        <w:rPr>
          <w:b/>
          <w:bCs/>
          <w:lang w:val="fr-FR"/>
        </w:rPr>
        <w:t>’</w:t>
      </w:r>
      <w:r>
        <w:rPr>
          <w:b/>
          <w:bCs/>
          <w:lang w:val="fr-FR"/>
        </w:rPr>
        <w:t>obligation de fournir des aménagements raisonnables.</w:t>
      </w:r>
      <w:r>
        <w:rPr>
          <w:lang w:val="fr-FR"/>
        </w:rPr>
        <w:t xml:space="preserve"> </w:t>
      </w:r>
      <w:r>
        <w:rPr>
          <w:b/>
          <w:bCs/>
          <w:lang w:val="fr-FR"/>
        </w:rPr>
        <w:t>Il recommande également à l</w:t>
      </w:r>
      <w:r w:rsidR="00516146">
        <w:rPr>
          <w:b/>
          <w:bCs/>
          <w:lang w:val="fr-FR"/>
        </w:rPr>
        <w:t>’</w:t>
      </w:r>
      <w:r>
        <w:rPr>
          <w:b/>
          <w:bCs/>
          <w:lang w:val="fr-FR"/>
        </w:rPr>
        <w:t>État partie de faire en sorte que l</w:t>
      </w:r>
      <w:r w:rsidR="00516146">
        <w:rPr>
          <w:b/>
          <w:bCs/>
          <w:lang w:val="fr-FR"/>
        </w:rPr>
        <w:t>’</w:t>
      </w:r>
      <w:r>
        <w:rPr>
          <w:b/>
          <w:bCs/>
          <w:lang w:val="fr-FR"/>
        </w:rPr>
        <w:t>obligation de réserver un certain pourcentage d</w:t>
      </w:r>
      <w:r w:rsidR="00516146">
        <w:rPr>
          <w:b/>
          <w:bCs/>
          <w:lang w:val="fr-FR"/>
        </w:rPr>
        <w:t>’</w:t>
      </w:r>
      <w:r>
        <w:rPr>
          <w:b/>
          <w:bCs/>
          <w:lang w:val="fr-FR"/>
        </w:rPr>
        <w:t>emplois aux personnes handicapées s</w:t>
      </w:r>
      <w:r w:rsidR="00516146">
        <w:rPr>
          <w:b/>
          <w:bCs/>
          <w:lang w:val="fr-FR"/>
        </w:rPr>
        <w:t>’</w:t>
      </w:r>
      <w:r>
        <w:rPr>
          <w:b/>
          <w:bCs/>
          <w:lang w:val="fr-FR"/>
        </w:rPr>
        <w:t>applique aussi au secteur public et soit davantage respectée.</w:t>
      </w:r>
    </w:p>
    <w:p w14:paraId="62E8FC55" w14:textId="77777777" w:rsidR="00EF37D7" w:rsidRPr="0072376F" w:rsidRDefault="00EF37D7" w:rsidP="00EF37D7">
      <w:pPr>
        <w:pStyle w:val="H23G"/>
        <w:rPr>
          <w:rFonts w:eastAsia="Malgun Gothic"/>
        </w:rPr>
      </w:pPr>
      <w:r>
        <w:rPr>
          <w:lang w:val="fr-FR"/>
        </w:rPr>
        <w:tab/>
      </w:r>
      <w:r>
        <w:rPr>
          <w:lang w:val="fr-FR"/>
        </w:rPr>
        <w:tab/>
        <w:t>Population créole</w:t>
      </w:r>
    </w:p>
    <w:p w14:paraId="1F25463C" w14:textId="77777777" w:rsidR="00EF37D7" w:rsidRDefault="00EF37D7" w:rsidP="00EF37D7">
      <w:pPr>
        <w:pStyle w:val="SingleTxtG"/>
      </w:pPr>
      <w:r>
        <w:rPr>
          <w:lang w:val="fr-FR"/>
        </w:rPr>
        <w:t>21.</w:t>
      </w:r>
      <w:r>
        <w:rPr>
          <w:lang w:val="fr-FR"/>
        </w:rPr>
        <w:tab/>
        <w:t>Le Comité prend note des mesures prises par l</w:t>
      </w:r>
      <w:r w:rsidR="00516146">
        <w:rPr>
          <w:lang w:val="fr-FR"/>
        </w:rPr>
        <w:t>’</w:t>
      </w:r>
      <w:r>
        <w:rPr>
          <w:lang w:val="fr-FR"/>
        </w:rPr>
        <w:t>État partie, en particulier sur l</w:t>
      </w:r>
      <w:r w:rsidR="00516146">
        <w:rPr>
          <w:lang w:val="fr-FR"/>
        </w:rPr>
        <w:t>’</w:t>
      </w:r>
      <w:r>
        <w:rPr>
          <w:lang w:val="fr-FR"/>
        </w:rPr>
        <w:t>île Rodrigues, mais demeure préoccupé par le fait que la population créole, surtout les habitants créoles de cette île, continue d</w:t>
      </w:r>
      <w:r w:rsidR="00516146">
        <w:rPr>
          <w:lang w:val="fr-FR"/>
        </w:rPr>
        <w:t>’</w:t>
      </w:r>
      <w:r>
        <w:rPr>
          <w:lang w:val="fr-FR"/>
        </w:rPr>
        <w:t>être systématiquement défavorisée dans l</w:t>
      </w:r>
      <w:r w:rsidR="00516146">
        <w:rPr>
          <w:lang w:val="fr-FR"/>
        </w:rPr>
        <w:t>’</w:t>
      </w:r>
      <w:r>
        <w:rPr>
          <w:lang w:val="fr-FR"/>
        </w:rPr>
        <w:t>exercice des droits énoncés dans le Pacte, notamment en matière d</w:t>
      </w:r>
      <w:r w:rsidR="00516146">
        <w:rPr>
          <w:lang w:val="fr-FR"/>
        </w:rPr>
        <w:t>’</w:t>
      </w:r>
      <w:r>
        <w:rPr>
          <w:lang w:val="fr-FR"/>
        </w:rPr>
        <w:t>emploi, de logement, de santé et d</w:t>
      </w:r>
      <w:r w:rsidR="00516146">
        <w:rPr>
          <w:lang w:val="fr-FR"/>
        </w:rPr>
        <w:t>’</w:t>
      </w:r>
      <w:r>
        <w:rPr>
          <w:lang w:val="fr-FR"/>
        </w:rPr>
        <w:t>éducation. Le Comité est également préoccupé par le fait que les Créoles sont touchés de manière disproportionnée par la pauvreté. Il s</w:t>
      </w:r>
      <w:r w:rsidR="00516146">
        <w:rPr>
          <w:lang w:val="fr-FR"/>
        </w:rPr>
        <w:t>’</w:t>
      </w:r>
      <w:r>
        <w:rPr>
          <w:lang w:val="fr-FR"/>
        </w:rPr>
        <w:t>inquiète particulièrement de la situation des Créoles malaisiens, qui sont les plus marginalisés (art. 2 (par. 2)).</w:t>
      </w:r>
    </w:p>
    <w:p w14:paraId="74044136" w14:textId="77777777" w:rsidR="00EF37D7" w:rsidRPr="00714FE6" w:rsidRDefault="00EF37D7" w:rsidP="00EF37D7">
      <w:pPr>
        <w:pStyle w:val="SingleTxtG"/>
        <w:rPr>
          <w:b/>
          <w:bCs/>
          <w:spacing w:val="-2"/>
          <w:lang w:val="fr-FR"/>
        </w:rPr>
      </w:pPr>
      <w:r w:rsidRPr="00714FE6">
        <w:rPr>
          <w:bCs/>
          <w:spacing w:val="-2"/>
          <w:lang w:val="fr-FR"/>
        </w:rPr>
        <w:t>22.</w:t>
      </w:r>
      <w:r w:rsidRPr="00714FE6">
        <w:rPr>
          <w:bCs/>
          <w:spacing w:val="-2"/>
          <w:lang w:val="fr-FR"/>
        </w:rPr>
        <w:tab/>
      </w:r>
      <w:r w:rsidRPr="00714FE6">
        <w:rPr>
          <w:b/>
          <w:bCs/>
          <w:spacing w:val="-2"/>
          <w:lang w:val="fr-FR"/>
        </w:rPr>
        <w:t>Le Comité recommande à l</w:t>
      </w:r>
      <w:r w:rsidR="00516146">
        <w:rPr>
          <w:b/>
          <w:bCs/>
          <w:spacing w:val="-2"/>
          <w:lang w:val="fr-FR"/>
        </w:rPr>
        <w:t>’</w:t>
      </w:r>
      <w:r w:rsidRPr="00714FE6">
        <w:rPr>
          <w:b/>
          <w:bCs/>
          <w:spacing w:val="-2"/>
          <w:lang w:val="fr-FR"/>
        </w:rPr>
        <w:t>État partie d</w:t>
      </w:r>
      <w:r w:rsidR="00516146">
        <w:rPr>
          <w:b/>
          <w:bCs/>
          <w:spacing w:val="-2"/>
          <w:lang w:val="fr-FR"/>
        </w:rPr>
        <w:t>’</w:t>
      </w:r>
      <w:r w:rsidRPr="00714FE6">
        <w:rPr>
          <w:b/>
          <w:bCs/>
          <w:spacing w:val="-2"/>
          <w:lang w:val="fr-FR"/>
        </w:rPr>
        <w:t>évaluer l</w:t>
      </w:r>
      <w:r w:rsidR="00516146">
        <w:rPr>
          <w:b/>
          <w:bCs/>
          <w:spacing w:val="-2"/>
          <w:lang w:val="fr-FR"/>
        </w:rPr>
        <w:t>’</w:t>
      </w:r>
      <w:r w:rsidRPr="00714FE6">
        <w:rPr>
          <w:b/>
          <w:bCs/>
          <w:spacing w:val="-2"/>
          <w:lang w:val="fr-FR"/>
        </w:rPr>
        <w:t>efficacité des mesures prises et d</w:t>
      </w:r>
      <w:r w:rsidR="00516146">
        <w:rPr>
          <w:b/>
          <w:bCs/>
          <w:spacing w:val="-2"/>
          <w:lang w:val="fr-FR"/>
        </w:rPr>
        <w:t>’</w:t>
      </w:r>
      <w:r w:rsidRPr="00714FE6">
        <w:rPr>
          <w:b/>
          <w:bCs/>
          <w:spacing w:val="-2"/>
          <w:lang w:val="fr-FR"/>
        </w:rPr>
        <w:t>adopter d</w:t>
      </w:r>
      <w:r w:rsidR="00516146">
        <w:rPr>
          <w:b/>
          <w:bCs/>
          <w:spacing w:val="-2"/>
          <w:lang w:val="fr-FR"/>
        </w:rPr>
        <w:t>’</w:t>
      </w:r>
      <w:r w:rsidRPr="00714FE6">
        <w:rPr>
          <w:b/>
          <w:bCs/>
          <w:spacing w:val="-2"/>
          <w:lang w:val="fr-FR"/>
        </w:rPr>
        <w:t xml:space="preserve">autres dispositions, y compris des dispositions temporaires spéciales, dans le droit fil du paragraphe 39 de </w:t>
      </w:r>
      <w:r>
        <w:rPr>
          <w:b/>
          <w:bCs/>
          <w:spacing w:val="-2"/>
          <w:lang w:val="fr-FR"/>
        </w:rPr>
        <w:t xml:space="preserve">son </w:t>
      </w:r>
      <w:r w:rsidRPr="00714FE6">
        <w:rPr>
          <w:b/>
          <w:bCs/>
          <w:spacing w:val="-2"/>
          <w:lang w:val="fr-FR"/>
        </w:rPr>
        <w:t>observation générale n</w:t>
      </w:r>
      <w:r w:rsidRPr="00714FE6">
        <w:rPr>
          <w:b/>
          <w:bCs/>
          <w:spacing w:val="-2"/>
          <w:vertAlign w:val="superscript"/>
          <w:lang w:val="fr-FR"/>
        </w:rPr>
        <w:t>o</w:t>
      </w:r>
      <w:r w:rsidRPr="00714FE6">
        <w:rPr>
          <w:b/>
          <w:bCs/>
          <w:spacing w:val="-2"/>
          <w:lang w:val="fr-FR"/>
        </w:rPr>
        <w:t> 20</w:t>
      </w:r>
      <w:r>
        <w:rPr>
          <w:b/>
          <w:bCs/>
          <w:spacing w:val="-2"/>
          <w:lang w:val="fr-FR"/>
        </w:rPr>
        <w:t>,</w:t>
      </w:r>
      <w:r w:rsidRPr="00714FE6">
        <w:rPr>
          <w:b/>
          <w:bCs/>
          <w:spacing w:val="-2"/>
          <w:lang w:val="fr-FR"/>
        </w:rPr>
        <w:t xml:space="preserve"> </w:t>
      </w:r>
      <w:r w:rsidRPr="00714FE6">
        <w:rPr>
          <w:b/>
          <w:bCs/>
          <w:lang w:val="fr-FR"/>
        </w:rPr>
        <w:t>avec la participation de représentants de la population créole, pour faire en sorte que celle-ci ait accès à l</w:t>
      </w:r>
      <w:r w:rsidR="00516146">
        <w:rPr>
          <w:b/>
          <w:bCs/>
          <w:lang w:val="fr-FR"/>
        </w:rPr>
        <w:t>’</w:t>
      </w:r>
      <w:r w:rsidRPr="00714FE6">
        <w:rPr>
          <w:b/>
          <w:bCs/>
          <w:lang w:val="fr-FR"/>
        </w:rPr>
        <w:t xml:space="preserve">emploi, </w:t>
      </w:r>
      <w:r>
        <w:rPr>
          <w:b/>
          <w:bCs/>
          <w:lang w:val="fr-FR"/>
        </w:rPr>
        <w:t>à un</w:t>
      </w:r>
      <w:r w:rsidRPr="00714FE6">
        <w:rPr>
          <w:b/>
          <w:bCs/>
          <w:lang w:val="fr-FR"/>
        </w:rPr>
        <w:t xml:space="preserve"> logement décent, aux soins de santé et à l</w:t>
      </w:r>
      <w:r w:rsidR="00516146">
        <w:rPr>
          <w:b/>
          <w:bCs/>
          <w:lang w:val="fr-FR"/>
        </w:rPr>
        <w:t>’</w:t>
      </w:r>
      <w:r w:rsidRPr="00714FE6">
        <w:rPr>
          <w:b/>
          <w:bCs/>
          <w:lang w:val="fr-FR"/>
        </w:rPr>
        <w:t>éducation inclusive sur un pied d</w:t>
      </w:r>
      <w:r w:rsidR="00516146">
        <w:rPr>
          <w:b/>
          <w:bCs/>
          <w:lang w:val="fr-FR"/>
        </w:rPr>
        <w:t>’</w:t>
      </w:r>
      <w:r w:rsidRPr="00714FE6">
        <w:rPr>
          <w:b/>
          <w:bCs/>
          <w:lang w:val="fr-FR"/>
        </w:rPr>
        <w:t>égalité avec le reste de la population.</w:t>
      </w:r>
      <w:r w:rsidRPr="00714FE6">
        <w:rPr>
          <w:lang w:val="fr-FR"/>
        </w:rPr>
        <w:t xml:space="preserve"> </w:t>
      </w:r>
      <w:r w:rsidRPr="00714FE6">
        <w:rPr>
          <w:b/>
          <w:bCs/>
          <w:lang w:val="fr-FR"/>
        </w:rPr>
        <w:t>Il recommande également à l</w:t>
      </w:r>
      <w:r w:rsidR="00516146">
        <w:rPr>
          <w:b/>
          <w:bCs/>
          <w:lang w:val="fr-FR"/>
        </w:rPr>
        <w:t>’</w:t>
      </w:r>
      <w:r w:rsidRPr="00714FE6">
        <w:rPr>
          <w:b/>
          <w:bCs/>
          <w:lang w:val="fr-FR"/>
        </w:rPr>
        <w:t xml:space="preserve">État partie de veiller au respect des droits économiques, sociaux et culturels des </w:t>
      </w:r>
      <w:r>
        <w:rPr>
          <w:b/>
          <w:bCs/>
          <w:lang w:val="fr-FR"/>
        </w:rPr>
        <w:t>C</w:t>
      </w:r>
      <w:r w:rsidRPr="00714FE6">
        <w:rPr>
          <w:b/>
          <w:bCs/>
          <w:lang w:val="fr-FR"/>
        </w:rPr>
        <w:t xml:space="preserve">réoles malaisiens et de prendre les mesures nécessaires pour remédier à </w:t>
      </w:r>
      <w:r>
        <w:rPr>
          <w:b/>
          <w:bCs/>
          <w:lang w:val="fr-FR"/>
        </w:rPr>
        <w:t>la situation</w:t>
      </w:r>
      <w:r w:rsidRPr="00714FE6">
        <w:rPr>
          <w:b/>
          <w:bCs/>
          <w:lang w:val="fr-FR"/>
        </w:rPr>
        <w:t>.</w:t>
      </w:r>
    </w:p>
    <w:p w14:paraId="6246B784" w14:textId="77777777" w:rsidR="00EF37D7" w:rsidRPr="005F0B2A" w:rsidRDefault="00EF37D7" w:rsidP="00EF37D7">
      <w:pPr>
        <w:pStyle w:val="H23G"/>
        <w:rPr>
          <w:lang w:val="fr-FR"/>
        </w:rPr>
      </w:pPr>
      <w:r>
        <w:rPr>
          <w:lang w:val="fr-FR"/>
        </w:rPr>
        <w:tab/>
      </w:r>
      <w:r>
        <w:rPr>
          <w:lang w:val="fr-FR"/>
        </w:rPr>
        <w:tab/>
        <w:t>Égalité entre les hommes et les femmes</w:t>
      </w:r>
    </w:p>
    <w:p w14:paraId="4DFB2961" w14:textId="77777777" w:rsidR="00EF37D7" w:rsidRPr="005F0B2A" w:rsidRDefault="00EF37D7" w:rsidP="00EF37D7">
      <w:pPr>
        <w:pStyle w:val="SingleTxtG"/>
        <w:rPr>
          <w:lang w:val="fr-FR"/>
        </w:rPr>
      </w:pPr>
      <w:r>
        <w:rPr>
          <w:lang w:val="fr-FR"/>
        </w:rPr>
        <w:t>23.</w:t>
      </w:r>
      <w:r>
        <w:rPr>
          <w:lang w:val="fr-FR"/>
        </w:rPr>
        <w:tab/>
        <w:t>Le Comité se félicite de la loi sur l</w:t>
      </w:r>
      <w:r w:rsidR="00516146">
        <w:rPr>
          <w:lang w:val="fr-FR"/>
        </w:rPr>
        <w:t>’</w:t>
      </w:r>
      <w:r>
        <w:rPr>
          <w:lang w:val="fr-FR"/>
        </w:rPr>
        <w:t>égalité des chances, des efforts visant à intégrer la question de l</w:t>
      </w:r>
      <w:r w:rsidR="00516146">
        <w:rPr>
          <w:lang w:val="fr-FR"/>
        </w:rPr>
        <w:t>’</w:t>
      </w:r>
      <w:r>
        <w:rPr>
          <w:lang w:val="fr-FR"/>
        </w:rPr>
        <w:t>égalité des sexes dans tous les ministères et de la modification apportée en 2013 à la loi sur les droits en matière d</w:t>
      </w:r>
      <w:r w:rsidR="00516146">
        <w:rPr>
          <w:lang w:val="fr-FR"/>
        </w:rPr>
        <w:t>’</w:t>
      </w:r>
      <w:r>
        <w:rPr>
          <w:lang w:val="fr-FR"/>
        </w:rPr>
        <w:t>emploi afin d</w:t>
      </w:r>
      <w:r w:rsidR="00516146">
        <w:rPr>
          <w:lang w:val="fr-FR"/>
        </w:rPr>
        <w:t>’</w:t>
      </w:r>
      <w:r>
        <w:rPr>
          <w:lang w:val="fr-FR"/>
        </w:rPr>
        <w:t>établir le principe de l</w:t>
      </w:r>
      <w:r w:rsidR="00516146">
        <w:rPr>
          <w:lang w:val="fr-FR"/>
        </w:rPr>
        <w:t>’</w:t>
      </w:r>
      <w:r>
        <w:rPr>
          <w:lang w:val="fr-FR"/>
        </w:rPr>
        <w:t>égalité de rémunération pour un travail de valeur égale, mais il constate avec préoccupation que les stéréotypes profondément enracinés concernant les rôles des hommes et des femmes, les attitudes patriarcales et la persistance de normes et pratiques culturelles discriminatoires envers les femmes contribuent à ce que peu de femmes soient représentées à des postes de décision dans le secteur public. Il constate également avec préoccupation que les femmes sont peu présentes sur le marché du travail, que les écarts de rémunération sont importants entre les femmes et les hommes et que le principe de l</w:t>
      </w:r>
      <w:r w:rsidR="00516146">
        <w:rPr>
          <w:lang w:val="fr-FR"/>
        </w:rPr>
        <w:t>’</w:t>
      </w:r>
      <w:r>
        <w:rPr>
          <w:lang w:val="fr-FR"/>
        </w:rPr>
        <w:t>égalité de rémunération pour un travail de valeur égale n</w:t>
      </w:r>
      <w:r w:rsidR="00516146">
        <w:rPr>
          <w:lang w:val="fr-FR"/>
        </w:rPr>
        <w:t>’</w:t>
      </w:r>
      <w:r>
        <w:rPr>
          <w:lang w:val="fr-FR"/>
        </w:rPr>
        <w:t xml:space="preserve">est pas respecté de manière uniforme, en particulier dans le secteur </w:t>
      </w:r>
      <w:r>
        <w:rPr>
          <w:lang w:val="fr-FR"/>
        </w:rPr>
        <w:lastRenderedPageBreak/>
        <w:t>agricole et les industries du sucre et du thé, et qu</w:t>
      </w:r>
      <w:r w:rsidR="00516146">
        <w:rPr>
          <w:lang w:val="fr-FR"/>
        </w:rPr>
        <w:t>’</w:t>
      </w:r>
      <w:r>
        <w:rPr>
          <w:lang w:val="fr-FR"/>
        </w:rPr>
        <w:t>il existe toujours une ségrégation professionnelle entre les sexes (art. 3, 6 et 7).</w:t>
      </w:r>
    </w:p>
    <w:p w14:paraId="376F53B1" w14:textId="77777777" w:rsidR="00EF37D7" w:rsidRPr="008C28FC" w:rsidRDefault="00EF37D7" w:rsidP="00EF37D7">
      <w:pPr>
        <w:pStyle w:val="SingleTxtG"/>
        <w:rPr>
          <w:b/>
          <w:lang w:val="fr-FR"/>
        </w:rPr>
      </w:pPr>
      <w:r>
        <w:rPr>
          <w:lang w:val="fr-FR"/>
        </w:rPr>
        <w:t>24.</w:t>
      </w:r>
      <w:r>
        <w:rPr>
          <w:lang w:val="fr-FR"/>
        </w:rPr>
        <w:tab/>
      </w:r>
      <w:r w:rsidRPr="008C28FC">
        <w:rPr>
          <w:b/>
          <w:lang w:val="fr-FR"/>
        </w:rPr>
        <w:t>Le Comité recommande à l</w:t>
      </w:r>
      <w:r w:rsidR="00516146">
        <w:rPr>
          <w:b/>
          <w:lang w:val="fr-FR"/>
        </w:rPr>
        <w:t>’</w:t>
      </w:r>
      <w:r w:rsidRPr="008C28FC">
        <w:rPr>
          <w:b/>
          <w:lang w:val="fr-FR"/>
        </w:rPr>
        <w:t>État partie :</w:t>
      </w:r>
    </w:p>
    <w:p w14:paraId="44EA84E4" w14:textId="77777777" w:rsidR="00EF37D7" w:rsidRPr="008C28FC" w:rsidRDefault="00EF37D7" w:rsidP="00EF37D7">
      <w:pPr>
        <w:pStyle w:val="SingleTxtG"/>
        <w:ind w:firstLine="567"/>
        <w:rPr>
          <w:b/>
          <w:lang w:val="fr-FR"/>
        </w:rPr>
      </w:pPr>
      <w:r w:rsidRPr="008C28FC">
        <w:rPr>
          <w:b/>
          <w:lang w:val="fr-FR"/>
        </w:rPr>
        <w:t>a)</w:t>
      </w:r>
      <w:r w:rsidRPr="008C28FC">
        <w:rPr>
          <w:b/>
          <w:lang w:val="fr-FR"/>
        </w:rPr>
        <w:tab/>
        <w:t>D</w:t>
      </w:r>
      <w:r w:rsidR="00516146">
        <w:rPr>
          <w:b/>
          <w:lang w:val="fr-FR"/>
        </w:rPr>
        <w:t>’</w:t>
      </w:r>
      <w:r w:rsidRPr="008C28FC">
        <w:rPr>
          <w:b/>
          <w:lang w:val="fr-FR"/>
        </w:rPr>
        <w:t>examiner et de modifier toutes les lois, réglementations, normes et pratiques discriminatoires à l</w:t>
      </w:r>
      <w:r w:rsidR="00516146">
        <w:rPr>
          <w:b/>
          <w:lang w:val="fr-FR"/>
        </w:rPr>
        <w:t>’</w:t>
      </w:r>
      <w:r w:rsidRPr="008C28FC">
        <w:rPr>
          <w:b/>
          <w:lang w:val="fr-FR"/>
        </w:rPr>
        <w:t>égard des femmes et d</w:t>
      </w:r>
      <w:r w:rsidR="00516146">
        <w:rPr>
          <w:b/>
          <w:lang w:val="fr-FR"/>
        </w:rPr>
        <w:t>’</w:t>
      </w:r>
      <w:r w:rsidRPr="008C28FC">
        <w:rPr>
          <w:b/>
          <w:lang w:val="fr-FR"/>
        </w:rPr>
        <w:t>élaborer des politiques et des programmes, y compris des mesures temporaires spéciales, pour parvenir à l</w:t>
      </w:r>
      <w:r w:rsidR="00516146">
        <w:rPr>
          <w:b/>
          <w:lang w:val="fr-FR"/>
        </w:rPr>
        <w:t>’</w:t>
      </w:r>
      <w:r w:rsidRPr="008C28FC">
        <w:rPr>
          <w:b/>
          <w:lang w:val="fr-FR"/>
        </w:rPr>
        <w:t>égalité effective entre les sexes dans tous les domaines des droits économiques, sociaux et</w:t>
      </w:r>
      <w:r>
        <w:rPr>
          <w:b/>
          <w:lang w:val="fr-FR"/>
        </w:rPr>
        <w:t> </w:t>
      </w:r>
      <w:r w:rsidRPr="008C28FC">
        <w:rPr>
          <w:b/>
          <w:lang w:val="fr-FR"/>
        </w:rPr>
        <w:t>culturels ;</w:t>
      </w:r>
    </w:p>
    <w:p w14:paraId="73F905A0" w14:textId="77777777" w:rsidR="00EF37D7" w:rsidRPr="000B1C92" w:rsidRDefault="00EF37D7" w:rsidP="00EF37D7">
      <w:pPr>
        <w:pStyle w:val="SingleTxtG"/>
        <w:ind w:firstLine="567"/>
        <w:rPr>
          <w:b/>
          <w:spacing w:val="-2"/>
          <w:lang w:val="fr-FR"/>
        </w:rPr>
      </w:pPr>
      <w:r w:rsidRPr="000B1C92">
        <w:rPr>
          <w:b/>
          <w:spacing w:val="-2"/>
          <w:lang w:val="fr-FR"/>
        </w:rPr>
        <w:t>b)</w:t>
      </w:r>
      <w:r w:rsidRPr="000B1C92">
        <w:rPr>
          <w:b/>
          <w:spacing w:val="-2"/>
          <w:lang w:val="fr-FR"/>
        </w:rPr>
        <w:tab/>
        <w:t>D</w:t>
      </w:r>
      <w:r w:rsidR="00516146">
        <w:rPr>
          <w:b/>
          <w:spacing w:val="-2"/>
          <w:lang w:val="fr-FR"/>
        </w:rPr>
        <w:t>’</w:t>
      </w:r>
      <w:r w:rsidRPr="000B1C92">
        <w:rPr>
          <w:b/>
          <w:spacing w:val="-2"/>
          <w:lang w:val="fr-FR"/>
        </w:rPr>
        <w:t xml:space="preserve">adopter des mesures efficaces pour </w:t>
      </w:r>
      <w:r>
        <w:rPr>
          <w:b/>
          <w:spacing w:val="-2"/>
          <w:lang w:val="fr-FR"/>
        </w:rPr>
        <w:t xml:space="preserve">mettre fin à </w:t>
      </w:r>
      <w:r w:rsidRPr="000B1C92">
        <w:rPr>
          <w:b/>
          <w:spacing w:val="-2"/>
          <w:lang w:val="fr-FR"/>
        </w:rPr>
        <w:t>l</w:t>
      </w:r>
      <w:r w:rsidR="00516146">
        <w:rPr>
          <w:b/>
          <w:spacing w:val="-2"/>
          <w:lang w:val="fr-FR"/>
        </w:rPr>
        <w:t>’</w:t>
      </w:r>
      <w:r w:rsidRPr="000B1C92">
        <w:rPr>
          <w:b/>
          <w:spacing w:val="-2"/>
          <w:lang w:val="fr-FR"/>
        </w:rPr>
        <w:t xml:space="preserve">importante ségrégation professionnelle et </w:t>
      </w:r>
      <w:r>
        <w:rPr>
          <w:b/>
          <w:spacing w:val="-2"/>
          <w:lang w:val="fr-FR"/>
        </w:rPr>
        <w:t xml:space="preserve">pour </w:t>
      </w:r>
      <w:r w:rsidRPr="000B1C92">
        <w:rPr>
          <w:b/>
          <w:spacing w:val="-2"/>
          <w:lang w:val="fr-FR"/>
        </w:rPr>
        <w:t xml:space="preserve">réduire les écarts de rémunération entre les sexes, notamment en offrant aux femmes des possibilités de travail décent et </w:t>
      </w:r>
      <w:r>
        <w:rPr>
          <w:b/>
          <w:spacing w:val="-2"/>
          <w:lang w:val="fr-FR"/>
        </w:rPr>
        <w:t>des perspectives de carrière</w:t>
      </w:r>
      <w:r w:rsidRPr="000B1C92">
        <w:rPr>
          <w:b/>
          <w:spacing w:val="-2"/>
          <w:lang w:val="fr-FR"/>
        </w:rPr>
        <w:t xml:space="preserve"> dans des domaines d</w:t>
      </w:r>
      <w:r w:rsidR="00516146">
        <w:rPr>
          <w:b/>
          <w:spacing w:val="-2"/>
          <w:lang w:val="fr-FR"/>
        </w:rPr>
        <w:t>’</w:t>
      </w:r>
      <w:r w:rsidRPr="000B1C92">
        <w:rPr>
          <w:b/>
          <w:spacing w:val="-2"/>
          <w:lang w:val="fr-FR"/>
        </w:rPr>
        <w:t>étude et d</w:t>
      </w:r>
      <w:r w:rsidR="00516146">
        <w:rPr>
          <w:b/>
          <w:spacing w:val="-2"/>
          <w:lang w:val="fr-FR"/>
        </w:rPr>
        <w:t>’</w:t>
      </w:r>
      <w:r w:rsidRPr="000B1C92">
        <w:rPr>
          <w:b/>
          <w:spacing w:val="-2"/>
          <w:lang w:val="fr-FR"/>
        </w:rPr>
        <w:t>activité non traditionnels, sur un pied d</w:t>
      </w:r>
      <w:r w:rsidR="00516146">
        <w:rPr>
          <w:b/>
          <w:spacing w:val="-2"/>
          <w:lang w:val="fr-FR"/>
        </w:rPr>
        <w:t>’</w:t>
      </w:r>
      <w:r w:rsidRPr="000B1C92">
        <w:rPr>
          <w:b/>
          <w:spacing w:val="-2"/>
          <w:lang w:val="fr-FR"/>
        </w:rPr>
        <w:t>égalité avec les hommes ;</w:t>
      </w:r>
    </w:p>
    <w:p w14:paraId="3359D36C" w14:textId="77777777" w:rsidR="00EF37D7" w:rsidRPr="008C28FC" w:rsidRDefault="00EF37D7" w:rsidP="00EF37D7">
      <w:pPr>
        <w:pStyle w:val="SingleTxtG"/>
        <w:ind w:firstLine="567"/>
        <w:rPr>
          <w:b/>
          <w:lang w:val="fr-FR"/>
        </w:rPr>
      </w:pPr>
      <w:r w:rsidRPr="008C28FC">
        <w:rPr>
          <w:b/>
          <w:lang w:val="fr-FR"/>
        </w:rPr>
        <w:t>c)</w:t>
      </w:r>
      <w:r w:rsidRPr="008C28FC">
        <w:rPr>
          <w:b/>
          <w:lang w:val="fr-FR"/>
        </w:rPr>
        <w:tab/>
        <w:t>De mettre effectivement en œuvre le principe de l</w:t>
      </w:r>
      <w:r w:rsidR="00516146">
        <w:rPr>
          <w:b/>
          <w:lang w:val="fr-FR"/>
        </w:rPr>
        <w:t>’</w:t>
      </w:r>
      <w:r w:rsidRPr="008C28FC">
        <w:rPr>
          <w:b/>
          <w:lang w:val="fr-FR"/>
        </w:rPr>
        <w:t>égalité de rémunération pour un travail de valeur égale, notamment en établissant des méthodes d</w:t>
      </w:r>
      <w:r w:rsidR="00516146">
        <w:rPr>
          <w:b/>
          <w:lang w:val="fr-FR"/>
        </w:rPr>
        <w:t>’</w:t>
      </w:r>
      <w:r w:rsidRPr="008C28FC">
        <w:rPr>
          <w:b/>
          <w:lang w:val="fr-FR"/>
        </w:rPr>
        <w:t>évaluation objective du travail à effectuer en vue d</w:t>
      </w:r>
      <w:r w:rsidR="00516146">
        <w:rPr>
          <w:b/>
          <w:lang w:val="fr-FR"/>
        </w:rPr>
        <w:t>’</w:t>
      </w:r>
      <w:r w:rsidRPr="008C28FC">
        <w:rPr>
          <w:b/>
          <w:lang w:val="fr-FR"/>
        </w:rPr>
        <w:t xml:space="preserve">assurer une classification des emplois exempte de préjugés sexistes ; </w:t>
      </w:r>
    </w:p>
    <w:p w14:paraId="1810994C" w14:textId="77777777" w:rsidR="00EF37D7" w:rsidRPr="008C28FC" w:rsidRDefault="00EF37D7" w:rsidP="00EF37D7">
      <w:pPr>
        <w:pStyle w:val="SingleTxtG"/>
        <w:ind w:firstLine="567"/>
        <w:rPr>
          <w:rFonts w:eastAsia="Malgun Gothic"/>
          <w:b/>
          <w:lang w:val="fr-FR"/>
        </w:rPr>
      </w:pPr>
      <w:r w:rsidRPr="008C28FC">
        <w:rPr>
          <w:b/>
          <w:lang w:val="fr-FR"/>
        </w:rPr>
        <w:t>d)</w:t>
      </w:r>
      <w:r w:rsidRPr="008C28FC">
        <w:rPr>
          <w:b/>
          <w:lang w:val="fr-FR"/>
        </w:rPr>
        <w:tab/>
        <w:t>De prendre des mesures globales pour éliminer les stéréotypes sexistes</w:t>
      </w:r>
      <w:r>
        <w:rPr>
          <w:b/>
          <w:lang w:val="fr-FR"/>
        </w:rPr>
        <w:t xml:space="preserve"> persistants</w:t>
      </w:r>
      <w:r w:rsidRPr="008C28FC">
        <w:rPr>
          <w:b/>
          <w:lang w:val="fr-FR"/>
        </w:rPr>
        <w:t xml:space="preserve">, notamment </w:t>
      </w:r>
      <w:r>
        <w:rPr>
          <w:b/>
          <w:lang w:val="fr-FR"/>
        </w:rPr>
        <w:t xml:space="preserve">en lançant </w:t>
      </w:r>
      <w:r w:rsidRPr="008C28FC">
        <w:rPr>
          <w:b/>
          <w:lang w:val="fr-FR"/>
        </w:rPr>
        <w:t>de</w:t>
      </w:r>
      <w:r>
        <w:rPr>
          <w:b/>
          <w:lang w:val="fr-FR"/>
        </w:rPr>
        <w:t>s</w:t>
      </w:r>
      <w:r w:rsidRPr="008C28FC">
        <w:rPr>
          <w:b/>
          <w:lang w:val="fr-FR"/>
        </w:rPr>
        <w:t xml:space="preserve"> campagnes médiatiques</w:t>
      </w:r>
      <w:r>
        <w:rPr>
          <w:b/>
          <w:lang w:val="fr-FR"/>
        </w:rPr>
        <w:t>,</w:t>
      </w:r>
      <w:r w:rsidRPr="008C28FC">
        <w:rPr>
          <w:b/>
          <w:lang w:val="fr-FR"/>
        </w:rPr>
        <w:t xml:space="preserve"> e</w:t>
      </w:r>
      <w:r>
        <w:rPr>
          <w:b/>
          <w:lang w:val="fr-FR"/>
        </w:rPr>
        <w:t xml:space="preserve">n mobilisant </w:t>
      </w:r>
      <w:r w:rsidRPr="008C28FC">
        <w:rPr>
          <w:b/>
          <w:lang w:val="fr-FR"/>
        </w:rPr>
        <w:t>des leaders d</w:t>
      </w:r>
      <w:r w:rsidR="00516146">
        <w:rPr>
          <w:b/>
          <w:lang w:val="fr-FR"/>
        </w:rPr>
        <w:t>’</w:t>
      </w:r>
      <w:r w:rsidRPr="008C28FC">
        <w:rPr>
          <w:b/>
          <w:lang w:val="fr-FR"/>
        </w:rPr>
        <w:t xml:space="preserve">opinion et en sensibilisant le grand public au partage égal des droits et des responsabilités </w:t>
      </w:r>
      <w:r>
        <w:rPr>
          <w:b/>
          <w:lang w:val="fr-FR"/>
        </w:rPr>
        <w:t xml:space="preserve">entre </w:t>
      </w:r>
      <w:r w:rsidRPr="008C28FC">
        <w:rPr>
          <w:b/>
          <w:lang w:val="fr-FR"/>
        </w:rPr>
        <w:t>hommes et femmes dans la famille et dans la société.</w:t>
      </w:r>
    </w:p>
    <w:p w14:paraId="4FD5C1E3" w14:textId="77777777" w:rsidR="00EF37D7" w:rsidRPr="008C28FC" w:rsidRDefault="00EF37D7" w:rsidP="00EF37D7">
      <w:pPr>
        <w:pStyle w:val="SingleTxtG"/>
        <w:rPr>
          <w:b/>
          <w:lang w:val="fr-FR"/>
        </w:rPr>
      </w:pPr>
      <w:r>
        <w:rPr>
          <w:lang w:val="fr-FR"/>
        </w:rPr>
        <w:t>25.</w:t>
      </w:r>
      <w:r>
        <w:rPr>
          <w:lang w:val="fr-FR"/>
        </w:rPr>
        <w:tab/>
      </w:r>
      <w:r w:rsidRPr="008C28FC">
        <w:rPr>
          <w:b/>
          <w:lang w:val="fr-FR"/>
        </w:rPr>
        <w:t xml:space="preserve">Le Comité </w:t>
      </w:r>
      <w:r>
        <w:rPr>
          <w:b/>
          <w:lang w:val="fr-FR"/>
        </w:rPr>
        <w:t>appelle l</w:t>
      </w:r>
      <w:r w:rsidR="00516146">
        <w:rPr>
          <w:b/>
          <w:lang w:val="fr-FR"/>
        </w:rPr>
        <w:t>’</w:t>
      </w:r>
      <w:r>
        <w:rPr>
          <w:b/>
          <w:lang w:val="fr-FR"/>
        </w:rPr>
        <w:t>attention de</w:t>
      </w:r>
      <w:r w:rsidRPr="008C28FC">
        <w:rPr>
          <w:b/>
          <w:lang w:val="fr-FR"/>
        </w:rPr>
        <w:t xml:space="preserve"> l</w:t>
      </w:r>
      <w:r w:rsidR="00516146">
        <w:rPr>
          <w:b/>
          <w:lang w:val="fr-FR"/>
        </w:rPr>
        <w:t>’</w:t>
      </w:r>
      <w:r w:rsidRPr="008C28FC">
        <w:rPr>
          <w:b/>
          <w:lang w:val="fr-FR"/>
        </w:rPr>
        <w:t xml:space="preserve">État partie </w:t>
      </w:r>
      <w:r>
        <w:rPr>
          <w:b/>
          <w:lang w:val="fr-FR"/>
        </w:rPr>
        <w:t xml:space="preserve">sur </w:t>
      </w:r>
      <w:r w:rsidRPr="008C28FC">
        <w:rPr>
          <w:b/>
          <w:lang w:val="fr-FR"/>
        </w:rPr>
        <w:t xml:space="preserve">son observation générale </w:t>
      </w:r>
      <w:r>
        <w:rPr>
          <w:b/>
          <w:lang w:val="fr-FR"/>
        </w:rPr>
        <w:t>n</w:t>
      </w:r>
      <w:r w:rsidRPr="008C28FC">
        <w:rPr>
          <w:b/>
          <w:vertAlign w:val="superscript"/>
          <w:lang w:val="fr-FR"/>
        </w:rPr>
        <w:t>o</w:t>
      </w:r>
      <w:r>
        <w:rPr>
          <w:b/>
          <w:lang w:val="fr-FR"/>
        </w:rPr>
        <w:t> </w:t>
      </w:r>
      <w:r w:rsidRPr="008C28FC">
        <w:rPr>
          <w:b/>
          <w:lang w:val="fr-FR"/>
        </w:rPr>
        <w:t>16 (2005) sur le droit égal de l</w:t>
      </w:r>
      <w:r w:rsidR="00516146">
        <w:rPr>
          <w:b/>
          <w:lang w:val="fr-FR"/>
        </w:rPr>
        <w:t>’</w:t>
      </w:r>
      <w:r w:rsidRPr="008C28FC">
        <w:rPr>
          <w:b/>
          <w:lang w:val="fr-FR"/>
        </w:rPr>
        <w:t>homme et de la femme au bénéfice de tous les droits économiques, sociaux et culturels</w:t>
      </w:r>
      <w:r>
        <w:rPr>
          <w:b/>
          <w:lang w:val="fr-FR"/>
        </w:rPr>
        <w:t>,</w:t>
      </w:r>
      <w:r w:rsidRPr="008C28FC">
        <w:rPr>
          <w:b/>
          <w:lang w:val="fr-FR"/>
        </w:rPr>
        <w:t xml:space="preserve"> et </w:t>
      </w:r>
      <w:r>
        <w:rPr>
          <w:b/>
          <w:lang w:val="fr-FR"/>
        </w:rPr>
        <w:t>sur les paragraphes 11 à 17, 47 a) et 62 de</w:t>
      </w:r>
      <w:r w:rsidRPr="008C28FC">
        <w:rPr>
          <w:b/>
          <w:lang w:val="fr-FR"/>
        </w:rPr>
        <w:t xml:space="preserve"> son observation générale </w:t>
      </w:r>
      <w:r>
        <w:rPr>
          <w:b/>
          <w:lang w:val="fr-FR"/>
        </w:rPr>
        <w:t>n</w:t>
      </w:r>
      <w:r w:rsidRPr="008C28FC">
        <w:rPr>
          <w:b/>
          <w:vertAlign w:val="superscript"/>
          <w:lang w:val="fr-FR"/>
        </w:rPr>
        <w:t>o</w:t>
      </w:r>
      <w:r>
        <w:rPr>
          <w:b/>
          <w:lang w:val="fr-FR"/>
        </w:rPr>
        <w:t> </w:t>
      </w:r>
      <w:r w:rsidRPr="008C28FC">
        <w:rPr>
          <w:b/>
          <w:lang w:val="fr-FR"/>
        </w:rPr>
        <w:t>23 (2016) sur le droit à des conditions de travail justes et favorables</w:t>
      </w:r>
      <w:r>
        <w:rPr>
          <w:b/>
          <w:lang w:val="fr-FR"/>
        </w:rPr>
        <w:t>.</w:t>
      </w:r>
    </w:p>
    <w:p w14:paraId="567C1407" w14:textId="77777777" w:rsidR="00EF37D7" w:rsidRPr="008D3840" w:rsidRDefault="00EF37D7" w:rsidP="00EF37D7">
      <w:pPr>
        <w:pStyle w:val="H23G"/>
      </w:pPr>
      <w:r>
        <w:rPr>
          <w:lang w:val="fr-FR"/>
        </w:rPr>
        <w:tab/>
      </w:r>
      <w:r>
        <w:rPr>
          <w:lang w:val="fr-FR"/>
        </w:rPr>
        <w:tab/>
        <w:t>Droit au travail</w:t>
      </w:r>
    </w:p>
    <w:p w14:paraId="71194654" w14:textId="77777777" w:rsidR="00EF37D7" w:rsidRPr="005F0B2A" w:rsidRDefault="00EF37D7" w:rsidP="00EF37D7">
      <w:pPr>
        <w:pStyle w:val="SingleTxtG"/>
        <w:rPr>
          <w:lang w:val="fr-FR"/>
        </w:rPr>
      </w:pPr>
      <w:r>
        <w:rPr>
          <w:lang w:val="fr-FR"/>
        </w:rPr>
        <w:t>26.</w:t>
      </w:r>
      <w:r>
        <w:rPr>
          <w:lang w:val="fr-FR"/>
        </w:rPr>
        <w:tab/>
        <w:t>Le Comité prend note des mesures prises par l</w:t>
      </w:r>
      <w:r w:rsidR="00516146">
        <w:rPr>
          <w:lang w:val="fr-FR"/>
        </w:rPr>
        <w:t>’</w:t>
      </w:r>
      <w:r>
        <w:rPr>
          <w:lang w:val="fr-FR"/>
        </w:rPr>
        <w:t>État partie, mais il est préoccupé par l</w:t>
      </w:r>
      <w:r w:rsidR="00516146">
        <w:rPr>
          <w:lang w:val="fr-FR"/>
        </w:rPr>
        <w:t>’</w:t>
      </w:r>
      <w:r>
        <w:rPr>
          <w:lang w:val="fr-FR"/>
        </w:rPr>
        <w:t>insuffisance de possibilités d</w:t>
      </w:r>
      <w:r w:rsidR="00516146">
        <w:rPr>
          <w:lang w:val="fr-FR"/>
        </w:rPr>
        <w:t>’</w:t>
      </w:r>
      <w:r>
        <w:rPr>
          <w:lang w:val="fr-FR"/>
        </w:rPr>
        <w:t>éducation et de formation adéquates permettant de répondre aux exigences du marché du travail, étant donné que cette lacune est l</w:t>
      </w:r>
      <w:r w:rsidR="00516146">
        <w:rPr>
          <w:lang w:val="fr-FR"/>
        </w:rPr>
        <w:t>’</w:t>
      </w:r>
      <w:r>
        <w:rPr>
          <w:lang w:val="fr-FR"/>
        </w:rPr>
        <w:t>une des causes du taux élevé de chômage chez les jeunes et les femmes. Il est également préoccupé par la participation particulièrement faible des femmes au marché du travail et par le fort taux de chômage chez les femmes (art. 3 et 6).</w:t>
      </w:r>
    </w:p>
    <w:p w14:paraId="71ABF308" w14:textId="77777777" w:rsidR="00EF37D7" w:rsidRPr="008C28FC" w:rsidRDefault="00EF37D7" w:rsidP="00EF37D7">
      <w:pPr>
        <w:pStyle w:val="SingleTxtG"/>
        <w:rPr>
          <w:b/>
          <w:lang w:val="fr-FR"/>
        </w:rPr>
      </w:pPr>
      <w:r>
        <w:rPr>
          <w:lang w:val="fr-FR"/>
        </w:rPr>
        <w:t>27.</w:t>
      </w:r>
      <w:r>
        <w:rPr>
          <w:lang w:val="fr-FR"/>
        </w:rPr>
        <w:tab/>
      </w:r>
      <w:r w:rsidRPr="008C28FC">
        <w:rPr>
          <w:b/>
          <w:lang w:val="fr-FR"/>
        </w:rPr>
        <w:t>Le Comité recommande à l</w:t>
      </w:r>
      <w:r w:rsidR="00516146">
        <w:rPr>
          <w:b/>
          <w:lang w:val="fr-FR"/>
        </w:rPr>
        <w:t>’</w:t>
      </w:r>
      <w:r w:rsidRPr="008C28FC">
        <w:rPr>
          <w:b/>
          <w:lang w:val="fr-FR"/>
        </w:rPr>
        <w:t>État partie d</w:t>
      </w:r>
      <w:r w:rsidR="00516146">
        <w:rPr>
          <w:b/>
          <w:lang w:val="fr-FR"/>
        </w:rPr>
        <w:t>’</w:t>
      </w:r>
      <w:r w:rsidRPr="008C28FC">
        <w:rPr>
          <w:b/>
          <w:lang w:val="fr-FR"/>
        </w:rPr>
        <w:t>intensifier ses efforts pour améliorer l</w:t>
      </w:r>
      <w:r w:rsidR="00516146">
        <w:rPr>
          <w:b/>
          <w:lang w:val="fr-FR"/>
        </w:rPr>
        <w:t>’</w:t>
      </w:r>
      <w:r w:rsidRPr="008C28FC">
        <w:rPr>
          <w:b/>
          <w:lang w:val="fr-FR"/>
        </w:rPr>
        <w:t>enseignement et la formation professionnels, notamment le Programme pour l</w:t>
      </w:r>
      <w:r w:rsidR="00516146">
        <w:rPr>
          <w:b/>
          <w:lang w:val="fr-FR"/>
        </w:rPr>
        <w:t>’</w:t>
      </w:r>
      <w:r w:rsidRPr="008C28FC">
        <w:rPr>
          <w:b/>
          <w:lang w:val="fr-FR"/>
        </w:rPr>
        <w:t>emploi des jeunes et le Programme de retour au travail, et offrir des possibilités d</w:t>
      </w:r>
      <w:r w:rsidR="00516146">
        <w:rPr>
          <w:b/>
          <w:lang w:val="fr-FR"/>
        </w:rPr>
        <w:t>’</w:t>
      </w:r>
      <w:r w:rsidRPr="008C28FC">
        <w:rPr>
          <w:b/>
          <w:lang w:val="fr-FR"/>
        </w:rPr>
        <w:t>apprentissage continu afin de répondre à l</w:t>
      </w:r>
      <w:r w:rsidR="00516146">
        <w:rPr>
          <w:b/>
          <w:lang w:val="fr-FR"/>
        </w:rPr>
        <w:t>’</w:t>
      </w:r>
      <w:r w:rsidRPr="008C28FC">
        <w:rPr>
          <w:b/>
          <w:lang w:val="fr-FR"/>
        </w:rPr>
        <w:t>évolution des besoins sur le marché du travail. Il recommande également à l</w:t>
      </w:r>
      <w:r w:rsidR="00516146">
        <w:rPr>
          <w:b/>
          <w:lang w:val="fr-FR"/>
        </w:rPr>
        <w:t>’</w:t>
      </w:r>
      <w:r w:rsidRPr="008C28FC">
        <w:rPr>
          <w:b/>
          <w:lang w:val="fr-FR"/>
        </w:rPr>
        <w:t>État partie de déterminer les causes profondes du taux d</w:t>
      </w:r>
      <w:r w:rsidR="00516146">
        <w:rPr>
          <w:b/>
          <w:lang w:val="fr-FR"/>
        </w:rPr>
        <w:t>’</w:t>
      </w:r>
      <w:r w:rsidRPr="008C28FC">
        <w:rPr>
          <w:b/>
          <w:lang w:val="fr-FR"/>
        </w:rPr>
        <w:t xml:space="preserve">activité particulièrement bas et du taux de chômage élevé </w:t>
      </w:r>
      <w:r>
        <w:rPr>
          <w:b/>
          <w:lang w:val="fr-FR"/>
        </w:rPr>
        <w:t>chez l</w:t>
      </w:r>
      <w:r w:rsidRPr="008C28FC">
        <w:rPr>
          <w:b/>
          <w:lang w:val="fr-FR"/>
        </w:rPr>
        <w:t xml:space="preserve">es femmes, et de </w:t>
      </w:r>
      <w:r>
        <w:rPr>
          <w:b/>
          <w:lang w:val="fr-FR"/>
        </w:rPr>
        <w:t>s</w:t>
      </w:r>
      <w:r w:rsidR="00516146">
        <w:rPr>
          <w:b/>
          <w:lang w:val="fr-FR"/>
        </w:rPr>
        <w:t>’</w:t>
      </w:r>
      <w:r>
        <w:rPr>
          <w:b/>
          <w:lang w:val="fr-FR"/>
        </w:rPr>
        <w:t>y attaquer concrètement</w:t>
      </w:r>
      <w:r w:rsidRPr="008C28FC">
        <w:rPr>
          <w:b/>
          <w:lang w:val="fr-FR"/>
        </w:rPr>
        <w:t>.</w:t>
      </w:r>
    </w:p>
    <w:p w14:paraId="6C97771C" w14:textId="77777777" w:rsidR="00EF37D7" w:rsidRPr="008D3840" w:rsidRDefault="00EF37D7" w:rsidP="00EF37D7">
      <w:pPr>
        <w:pStyle w:val="H23G"/>
      </w:pPr>
      <w:r>
        <w:rPr>
          <w:lang w:val="fr-FR"/>
        </w:rPr>
        <w:tab/>
      </w:r>
      <w:r>
        <w:rPr>
          <w:lang w:val="fr-FR"/>
        </w:rPr>
        <w:tab/>
        <w:t>Salaire minimum</w:t>
      </w:r>
    </w:p>
    <w:p w14:paraId="09C15B18" w14:textId="77777777" w:rsidR="00EF37D7" w:rsidRPr="005F0B2A" w:rsidRDefault="00EF37D7" w:rsidP="00EF37D7">
      <w:pPr>
        <w:pStyle w:val="SingleTxtG"/>
        <w:rPr>
          <w:lang w:val="fr-FR"/>
        </w:rPr>
      </w:pPr>
      <w:r>
        <w:rPr>
          <w:lang w:val="fr-FR"/>
        </w:rPr>
        <w:t>28.</w:t>
      </w:r>
      <w:r>
        <w:rPr>
          <w:lang w:val="fr-FR"/>
        </w:rPr>
        <w:tab/>
        <w:t>Le Comité se félicite de l</w:t>
      </w:r>
      <w:r w:rsidR="00516146">
        <w:rPr>
          <w:lang w:val="fr-FR"/>
        </w:rPr>
        <w:t>’</w:t>
      </w:r>
      <w:r>
        <w:rPr>
          <w:lang w:val="fr-FR"/>
        </w:rPr>
        <w:t>instauration d</w:t>
      </w:r>
      <w:r w:rsidR="00516146">
        <w:rPr>
          <w:lang w:val="fr-FR"/>
        </w:rPr>
        <w:t>’</w:t>
      </w:r>
      <w:r>
        <w:rPr>
          <w:lang w:val="fr-FR"/>
        </w:rPr>
        <w:t>un salaire minimum national, mais il constate toujours avec préoccupation que ce salaire ne s</w:t>
      </w:r>
      <w:r w:rsidR="00516146">
        <w:rPr>
          <w:lang w:val="fr-FR"/>
        </w:rPr>
        <w:t>’</w:t>
      </w:r>
      <w:r>
        <w:rPr>
          <w:lang w:val="fr-FR"/>
        </w:rPr>
        <w:t>applique pas de la même manière à tous les travailleurs et que les salaires minimums dans les secteurs du sucre, du thé et du sel et dans les entreprises exportatrices sont inférieurs au salaire minimum national (art. 3 et 7).</w:t>
      </w:r>
    </w:p>
    <w:p w14:paraId="59D06D2D" w14:textId="77777777" w:rsidR="00EF37D7" w:rsidRPr="005F0B2A" w:rsidRDefault="00EF37D7" w:rsidP="00EF37D7">
      <w:pPr>
        <w:pStyle w:val="SingleTxtG"/>
        <w:rPr>
          <w:b/>
          <w:lang w:val="fr-FR"/>
        </w:rPr>
      </w:pPr>
      <w:r w:rsidRPr="008C28FC">
        <w:rPr>
          <w:lang w:val="fr-FR"/>
        </w:rPr>
        <w:t>29.</w:t>
      </w:r>
      <w:r w:rsidRPr="008C28FC">
        <w:rPr>
          <w:lang w:val="fr-FR"/>
        </w:rPr>
        <w:tab/>
      </w:r>
      <w:r>
        <w:rPr>
          <w:b/>
          <w:lang w:val="fr-FR"/>
        </w:rPr>
        <w:t>Le Comité prie instamment l</w:t>
      </w:r>
      <w:r w:rsidR="00516146">
        <w:rPr>
          <w:b/>
          <w:lang w:val="fr-FR"/>
        </w:rPr>
        <w:t>’</w:t>
      </w:r>
      <w:r>
        <w:rPr>
          <w:b/>
          <w:lang w:val="fr-FR"/>
        </w:rPr>
        <w:t>État partie de veiller à ce que le salaire minimum national s</w:t>
      </w:r>
      <w:r w:rsidR="00516146">
        <w:rPr>
          <w:b/>
          <w:lang w:val="fr-FR"/>
        </w:rPr>
        <w:t>’</w:t>
      </w:r>
      <w:r>
        <w:rPr>
          <w:b/>
          <w:lang w:val="fr-FR"/>
        </w:rPr>
        <w:t>applique à tous les travailleurs de tous les secteurs et entreprises sur son territoire. Il l</w:t>
      </w:r>
      <w:r w:rsidR="00516146">
        <w:rPr>
          <w:b/>
          <w:lang w:val="fr-FR"/>
        </w:rPr>
        <w:t>’</w:t>
      </w:r>
      <w:r>
        <w:rPr>
          <w:b/>
          <w:lang w:val="fr-FR"/>
        </w:rPr>
        <w:t>invite à se reporter aux paragraphes</w:t>
      </w:r>
      <w:r w:rsidR="00D27BA0">
        <w:rPr>
          <w:b/>
          <w:lang w:val="fr-FR"/>
        </w:rPr>
        <w:t> </w:t>
      </w:r>
      <w:r>
        <w:rPr>
          <w:b/>
          <w:lang w:val="fr-FR"/>
        </w:rPr>
        <w:t>18 à 24 de son observation générale</w:t>
      </w:r>
      <w:r w:rsidR="00D27BA0">
        <w:rPr>
          <w:b/>
          <w:lang w:val="fr-FR"/>
        </w:rPr>
        <w:t> </w:t>
      </w:r>
      <w:r w:rsidRPr="002B3C0E">
        <w:rPr>
          <w:b/>
          <w:lang w:val="fr-FR"/>
        </w:rPr>
        <w:t>n</w:t>
      </w:r>
      <w:r w:rsidRPr="002B3C0E">
        <w:rPr>
          <w:b/>
          <w:vertAlign w:val="superscript"/>
          <w:lang w:val="fr-FR"/>
        </w:rPr>
        <w:t>o</w:t>
      </w:r>
      <w:r>
        <w:rPr>
          <w:b/>
          <w:lang w:val="fr-FR"/>
        </w:rPr>
        <w:t> 23.</w:t>
      </w:r>
    </w:p>
    <w:p w14:paraId="2BF93FCD" w14:textId="77777777" w:rsidR="00EF37D7" w:rsidRPr="008D3840" w:rsidRDefault="00EF37D7" w:rsidP="00EF37D7">
      <w:pPr>
        <w:pStyle w:val="H23G"/>
      </w:pPr>
      <w:r>
        <w:rPr>
          <w:lang w:val="fr-FR"/>
        </w:rPr>
        <w:lastRenderedPageBreak/>
        <w:tab/>
      </w:r>
      <w:r>
        <w:rPr>
          <w:lang w:val="fr-FR"/>
        </w:rPr>
        <w:tab/>
        <w:t>Domestiques</w:t>
      </w:r>
    </w:p>
    <w:p w14:paraId="141156E5" w14:textId="77777777" w:rsidR="00EF37D7" w:rsidRPr="005F0B2A" w:rsidRDefault="00EF37D7" w:rsidP="00EF37D7">
      <w:pPr>
        <w:pStyle w:val="SingleTxtG"/>
        <w:rPr>
          <w:lang w:val="fr-FR"/>
        </w:rPr>
      </w:pPr>
      <w:r>
        <w:rPr>
          <w:lang w:val="fr-FR"/>
        </w:rPr>
        <w:t>30.</w:t>
      </w:r>
      <w:r>
        <w:rPr>
          <w:lang w:val="fr-FR"/>
        </w:rPr>
        <w:tab/>
        <w:t>Le Comité est préoccupé par le grand nombre de plaintes déposées par des domestiques concernant leurs conditions de travail. Il constate avec préoccupation que l</w:t>
      </w:r>
      <w:r w:rsidR="00516146">
        <w:rPr>
          <w:lang w:val="fr-FR"/>
        </w:rPr>
        <w:t>’</w:t>
      </w:r>
      <w:r>
        <w:rPr>
          <w:lang w:val="fr-FR"/>
        </w:rPr>
        <w:t>inspection du travail ne peut pas suivre efficacement la situation des domestiques (art. 7).</w:t>
      </w:r>
    </w:p>
    <w:p w14:paraId="783F443D" w14:textId="77777777" w:rsidR="00EF37D7" w:rsidRPr="000B1C92" w:rsidRDefault="00EF37D7" w:rsidP="00EF37D7">
      <w:pPr>
        <w:pStyle w:val="SingleTxtG"/>
        <w:rPr>
          <w:b/>
          <w:spacing w:val="-1"/>
          <w:lang w:val="fr-FR"/>
        </w:rPr>
      </w:pPr>
      <w:r w:rsidRPr="000B1C92">
        <w:rPr>
          <w:spacing w:val="-1"/>
          <w:lang w:val="fr-FR"/>
        </w:rPr>
        <w:t>31.</w:t>
      </w:r>
      <w:r w:rsidRPr="000B1C92">
        <w:rPr>
          <w:spacing w:val="-1"/>
          <w:lang w:val="fr-FR"/>
        </w:rPr>
        <w:tab/>
      </w:r>
      <w:r w:rsidRPr="000B1C92">
        <w:rPr>
          <w:b/>
          <w:spacing w:val="-1"/>
          <w:lang w:val="fr-FR"/>
        </w:rPr>
        <w:t>Le Comité recommande à l</w:t>
      </w:r>
      <w:r w:rsidR="00516146">
        <w:rPr>
          <w:b/>
          <w:spacing w:val="-1"/>
          <w:lang w:val="fr-FR"/>
        </w:rPr>
        <w:t>’</w:t>
      </w:r>
      <w:r w:rsidRPr="000B1C92">
        <w:rPr>
          <w:b/>
          <w:spacing w:val="-1"/>
          <w:lang w:val="fr-FR"/>
        </w:rPr>
        <w:t>État partie de veiller à ce que toutes les plaintes reçues de domestiques concernant leurs conditions de travail fassent l</w:t>
      </w:r>
      <w:r w:rsidR="00516146">
        <w:rPr>
          <w:b/>
          <w:spacing w:val="-1"/>
          <w:lang w:val="fr-FR"/>
        </w:rPr>
        <w:t>’</w:t>
      </w:r>
      <w:r w:rsidRPr="000B1C92">
        <w:rPr>
          <w:b/>
          <w:spacing w:val="-1"/>
          <w:lang w:val="fr-FR"/>
        </w:rPr>
        <w:t>objet d</w:t>
      </w:r>
      <w:r w:rsidR="00516146">
        <w:rPr>
          <w:b/>
          <w:spacing w:val="-1"/>
          <w:lang w:val="fr-FR"/>
        </w:rPr>
        <w:t>’</w:t>
      </w:r>
      <w:r w:rsidRPr="000B1C92">
        <w:rPr>
          <w:b/>
          <w:spacing w:val="-1"/>
          <w:lang w:val="fr-FR"/>
        </w:rPr>
        <w:t>enquêtes en bonne et due forme et, le cas échéant, donnent lieu à des sanctions contre les employeurs. Il</w:t>
      </w:r>
      <w:r>
        <w:rPr>
          <w:b/>
          <w:spacing w:val="-1"/>
          <w:lang w:val="fr-FR"/>
        </w:rPr>
        <w:t xml:space="preserve"> </w:t>
      </w:r>
      <w:r w:rsidRPr="000B1C92">
        <w:rPr>
          <w:b/>
          <w:spacing w:val="-1"/>
          <w:lang w:val="fr-FR"/>
        </w:rPr>
        <w:t>recommande également à l</w:t>
      </w:r>
      <w:r w:rsidR="00516146">
        <w:rPr>
          <w:b/>
          <w:spacing w:val="-1"/>
          <w:lang w:val="fr-FR"/>
        </w:rPr>
        <w:t>’</w:t>
      </w:r>
      <w:r w:rsidRPr="000B1C92">
        <w:rPr>
          <w:b/>
          <w:spacing w:val="-1"/>
          <w:lang w:val="fr-FR"/>
        </w:rPr>
        <w:t>État partie de prendre les mesures nécessaires pour permettre à l</w:t>
      </w:r>
      <w:r w:rsidR="00516146">
        <w:rPr>
          <w:b/>
          <w:spacing w:val="-1"/>
          <w:lang w:val="fr-FR"/>
        </w:rPr>
        <w:t>’</w:t>
      </w:r>
      <w:r w:rsidRPr="000B1C92">
        <w:rPr>
          <w:b/>
          <w:spacing w:val="-1"/>
          <w:lang w:val="fr-FR"/>
        </w:rPr>
        <w:t>inspection du travail de contrôler efficacement les conditions de travail des domestiques, y compris d</w:t>
      </w:r>
      <w:r w:rsidR="00516146">
        <w:rPr>
          <w:b/>
          <w:spacing w:val="-1"/>
          <w:lang w:val="fr-FR"/>
        </w:rPr>
        <w:t>’</w:t>
      </w:r>
      <w:r w:rsidRPr="000B1C92">
        <w:rPr>
          <w:b/>
          <w:spacing w:val="-1"/>
          <w:lang w:val="fr-FR"/>
        </w:rPr>
        <w:t>exercer les fonctions de secrétaire permanent prévues aux articles 61 et 62 de la loi de 2008 sur les droits en matière d</w:t>
      </w:r>
      <w:r w:rsidR="00516146">
        <w:rPr>
          <w:b/>
          <w:spacing w:val="-1"/>
          <w:lang w:val="fr-FR"/>
        </w:rPr>
        <w:t>’</w:t>
      </w:r>
      <w:r w:rsidRPr="000B1C92">
        <w:rPr>
          <w:b/>
          <w:spacing w:val="-1"/>
          <w:lang w:val="fr-FR"/>
        </w:rPr>
        <w:t>emploi et aux articles 24 à 27 de la loi de 2005 sur la santé et la sécurité au travail.</w:t>
      </w:r>
    </w:p>
    <w:p w14:paraId="2E29C914" w14:textId="77777777" w:rsidR="00EF37D7" w:rsidRPr="008D3840" w:rsidRDefault="00EF37D7" w:rsidP="00EF37D7">
      <w:pPr>
        <w:pStyle w:val="H23G"/>
      </w:pPr>
      <w:r>
        <w:rPr>
          <w:lang w:val="fr-FR"/>
        </w:rPr>
        <w:tab/>
      </w:r>
      <w:r>
        <w:rPr>
          <w:lang w:val="fr-FR"/>
        </w:rPr>
        <w:tab/>
        <w:t>Travailleurs migrants</w:t>
      </w:r>
    </w:p>
    <w:p w14:paraId="1413D3EB" w14:textId="77777777" w:rsidR="00EF37D7" w:rsidRPr="005F0B2A" w:rsidRDefault="00EF37D7" w:rsidP="00EF37D7">
      <w:pPr>
        <w:pStyle w:val="SingleTxtG"/>
        <w:rPr>
          <w:lang w:val="fr-FR"/>
        </w:rPr>
      </w:pPr>
      <w:r>
        <w:rPr>
          <w:lang w:val="fr-FR"/>
        </w:rPr>
        <w:t>32.</w:t>
      </w:r>
      <w:r>
        <w:rPr>
          <w:lang w:val="fr-FR"/>
        </w:rPr>
        <w:tab/>
        <w:t>Le Comité prend note des efforts déployés par l</w:t>
      </w:r>
      <w:r w:rsidR="00516146">
        <w:rPr>
          <w:lang w:val="fr-FR"/>
        </w:rPr>
        <w:t>’</w:t>
      </w:r>
      <w:r>
        <w:rPr>
          <w:lang w:val="fr-FR"/>
        </w:rPr>
        <w:t>État partie, mais il demeure préoccupé par les informations selon lesquelles des travailleurs migrants continuent d</w:t>
      </w:r>
      <w:r w:rsidR="00516146">
        <w:rPr>
          <w:lang w:val="fr-FR"/>
        </w:rPr>
        <w:t>’</w:t>
      </w:r>
      <w:r>
        <w:rPr>
          <w:lang w:val="fr-FR"/>
        </w:rPr>
        <w:t>être soumis au travail forcé, d</w:t>
      </w:r>
      <w:r w:rsidR="00516146">
        <w:rPr>
          <w:lang w:val="fr-FR"/>
        </w:rPr>
        <w:t>’</w:t>
      </w:r>
      <w:r>
        <w:rPr>
          <w:lang w:val="fr-FR"/>
        </w:rPr>
        <w:t>être sous-payés, de vivre dans des conditions déplorables, de ne pas avoir accès aux allocations et d</w:t>
      </w:r>
      <w:r w:rsidR="00516146">
        <w:rPr>
          <w:lang w:val="fr-FR"/>
        </w:rPr>
        <w:t>’</w:t>
      </w:r>
      <w:r>
        <w:rPr>
          <w:lang w:val="fr-FR"/>
        </w:rPr>
        <w:t>être expulsés et, s</w:t>
      </w:r>
      <w:r w:rsidR="00516146">
        <w:rPr>
          <w:lang w:val="fr-FR"/>
        </w:rPr>
        <w:t>’</w:t>
      </w:r>
      <w:r>
        <w:rPr>
          <w:lang w:val="fr-FR"/>
        </w:rPr>
        <w:t>agissant des femmes, d</w:t>
      </w:r>
      <w:r w:rsidR="00516146">
        <w:rPr>
          <w:lang w:val="fr-FR"/>
        </w:rPr>
        <w:t>’</w:t>
      </w:r>
      <w:r>
        <w:rPr>
          <w:lang w:val="fr-FR"/>
        </w:rPr>
        <w:t>être licenciées en cas de grossesse. Il est également préoccupé par le fait que les activités des agences de recrutement, qui sont souvent responsables de tels abus, sont insuffisamment réglementées.</w:t>
      </w:r>
    </w:p>
    <w:p w14:paraId="57B59511" w14:textId="77777777" w:rsidR="00EF37D7" w:rsidRPr="005F0B2A" w:rsidRDefault="00EF37D7" w:rsidP="00EF37D7">
      <w:pPr>
        <w:pStyle w:val="SingleTxtG"/>
        <w:rPr>
          <w:b/>
          <w:lang w:val="fr-FR"/>
        </w:rPr>
      </w:pPr>
      <w:r>
        <w:rPr>
          <w:lang w:val="fr-FR"/>
        </w:rPr>
        <w:t>33.</w:t>
      </w:r>
      <w:r>
        <w:rPr>
          <w:lang w:val="fr-FR"/>
        </w:rPr>
        <w:tab/>
      </w:r>
      <w:r>
        <w:rPr>
          <w:b/>
          <w:lang w:val="fr-FR"/>
        </w:rPr>
        <w:t>Le Comité recommande à l</w:t>
      </w:r>
      <w:r w:rsidR="00516146">
        <w:rPr>
          <w:b/>
          <w:lang w:val="fr-FR"/>
        </w:rPr>
        <w:t>’</w:t>
      </w:r>
      <w:r>
        <w:rPr>
          <w:b/>
          <w:lang w:val="fr-FR"/>
        </w:rPr>
        <w:t>État partie d</w:t>
      </w:r>
      <w:r w:rsidR="00516146">
        <w:rPr>
          <w:b/>
          <w:lang w:val="fr-FR"/>
        </w:rPr>
        <w:t>’</w:t>
      </w:r>
      <w:r>
        <w:rPr>
          <w:b/>
          <w:lang w:val="fr-FR"/>
        </w:rPr>
        <w:t>intensifier ses efforts pour protéger les droits des travailleurs migrants et, en particulier :</w:t>
      </w:r>
    </w:p>
    <w:p w14:paraId="6C249DF1" w14:textId="77777777" w:rsidR="00EF37D7" w:rsidRPr="008C28FC" w:rsidRDefault="00EF37D7" w:rsidP="00EF37D7">
      <w:pPr>
        <w:pStyle w:val="SingleTxtG"/>
        <w:ind w:firstLine="567"/>
        <w:rPr>
          <w:b/>
          <w:lang w:val="fr-FR"/>
        </w:rPr>
      </w:pPr>
      <w:r w:rsidRPr="008C28FC">
        <w:rPr>
          <w:b/>
          <w:lang w:val="fr-FR"/>
        </w:rPr>
        <w:t>a)</w:t>
      </w:r>
      <w:r w:rsidRPr="008C28FC">
        <w:rPr>
          <w:b/>
          <w:lang w:val="fr-FR"/>
        </w:rPr>
        <w:tab/>
        <w:t>De continuer à sensibiliser les travailleurs migrants aux droits que leur confère la législation et aux mécanismes de plainte dont ils disposent ;</w:t>
      </w:r>
    </w:p>
    <w:p w14:paraId="53CC0E8D" w14:textId="77777777" w:rsidR="00EF37D7" w:rsidRPr="008C28FC" w:rsidRDefault="00EF37D7" w:rsidP="00EF37D7">
      <w:pPr>
        <w:pStyle w:val="SingleTxtG"/>
        <w:ind w:firstLine="567"/>
        <w:rPr>
          <w:b/>
          <w:lang w:val="fr-FR"/>
        </w:rPr>
      </w:pPr>
      <w:r w:rsidRPr="008C28FC">
        <w:rPr>
          <w:b/>
          <w:lang w:val="fr-FR"/>
        </w:rPr>
        <w:t>b)</w:t>
      </w:r>
      <w:r w:rsidRPr="008C28FC">
        <w:rPr>
          <w:b/>
          <w:lang w:val="fr-FR"/>
        </w:rPr>
        <w:tab/>
        <w:t>D</w:t>
      </w:r>
      <w:r w:rsidR="00516146">
        <w:rPr>
          <w:b/>
          <w:lang w:val="fr-FR"/>
        </w:rPr>
        <w:t>’</w:t>
      </w:r>
      <w:r w:rsidRPr="008C28FC">
        <w:rPr>
          <w:b/>
          <w:lang w:val="fr-FR"/>
        </w:rPr>
        <w:t>améliorer les mécanismes de plainte et de fournir aux plaignants l</w:t>
      </w:r>
      <w:r w:rsidR="00516146">
        <w:rPr>
          <w:b/>
          <w:lang w:val="fr-FR"/>
        </w:rPr>
        <w:t>’</w:t>
      </w:r>
      <w:r w:rsidRPr="008C28FC">
        <w:rPr>
          <w:b/>
          <w:lang w:val="fr-FR"/>
        </w:rPr>
        <w:t xml:space="preserve">assistance nécessaire, y compris </w:t>
      </w:r>
      <w:r>
        <w:rPr>
          <w:b/>
          <w:lang w:val="fr-FR"/>
        </w:rPr>
        <w:t>des services de représentation en justice</w:t>
      </w:r>
      <w:r w:rsidRPr="008C28FC">
        <w:rPr>
          <w:b/>
          <w:lang w:val="fr-FR"/>
        </w:rPr>
        <w:t> ;</w:t>
      </w:r>
    </w:p>
    <w:p w14:paraId="5657158E" w14:textId="77777777" w:rsidR="00EF37D7" w:rsidRPr="00D27BA0" w:rsidRDefault="00EF37D7" w:rsidP="00EF37D7">
      <w:pPr>
        <w:pStyle w:val="SingleTxtG"/>
        <w:ind w:firstLine="567"/>
        <w:rPr>
          <w:b/>
          <w:spacing w:val="-3"/>
          <w:lang w:val="fr-FR"/>
        </w:rPr>
      </w:pPr>
      <w:r w:rsidRPr="00D27BA0">
        <w:rPr>
          <w:b/>
          <w:spacing w:val="-3"/>
          <w:lang w:val="fr-FR"/>
        </w:rPr>
        <w:t>c)</w:t>
      </w:r>
      <w:r w:rsidRPr="00D27BA0">
        <w:rPr>
          <w:b/>
          <w:spacing w:val="-3"/>
          <w:lang w:val="fr-FR"/>
        </w:rPr>
        <w:tab/>
        <w:t>D</w:t>
      </w:r>
      <w:r w:rsidR="00516146" w:rsidRPr="00D27BA0">
        <w:rPr>
          <w:b/>
          <w:spacing w:val="-3"/>
          <w:lang w:val="fr-FR"/>
        </w:rPr>
        <w:t>’</w:t>
      </w:r>
      <w:r w:rsidRPr="00D27BA0">
        <w:rPr>
          <w:b/>
          <w:spacing w:val="-3"/>
          <w:lang w:val="fr-FR"/>
        </w:rPr>
        <w:t>imposer des sanctions dissuasives aux employeurs qui enfreignent la loi ;</w:t>
      </w:r>
    </w:p>
    <w:p w14:paraId="65E2DCB9" w14:textId="77777777" w:rsidR="00EF37D7" w:rsidRPr="008C28FC" w:rsidRDefault="00EF37D7" w:rsidP="00EF37D7">
      <w:pPr>
        <w:pStyle w:val="SingleTxtG"/>
        <w:ind w:firstLine="567"/>
        <w:rPr>
          <w:b/>
          <w:lang w:val="fr-FR"/>
        </w:rPr>
      </w:pPr>
      <w:r w:rsidRPr="008C28FC">
        <w:rPr>
          <w:b/>
          <w:lang w:val="fr-FR"/>
        </w:rPr>
        <w:t>d)</w:t>
      </w:r>
      <w:r w:rsidRPr="008C28FC">
        <w:rPr>
          <w:b/>
          <w:lang w:val="fr-FR"/>
        </w:rPr>
        <w:tab/>
        <w:t>D</w:t>
      </w:r>
      <w:r w:rsidR="00516146">
        <w:rPr>
          <w:b/>
          <w:lang w:val="fr-FR"/>
        </w:rPr>
        <w:t>’</w:t>
      </w:r>
      <w:r w:rsidRPr="008C28FC">
        <w:rPr>
          <w:b/>
          <w:lang w:val="fr-FR"/>
        </w:rPr>
        <w:t xml:space="preserve">établir un cadre réglementaire </w:t>
      </w:r>
      <w:r>
        <w:rPr>
          <w:b/>
          <w:lang w:val="fr-FR"/>
        </w:rPr>
        <w:t>applicable aux</w:t>
      </w:r>
      <w:r w:rsidRPr="008C28FC">
        <w:rPr>
          <w:b/>
          <w:lang w:val="fr-FR"/>
        </w:rPr>
        <w:t xml:space="preserve"> agences de recrutement et de surveiller leurs activités ;</w:t>
      </w:r>
    </w:p>
    <w:p w14:paraId="4B3A93E0" w14:textId="77777777" w:rsidR="00EF37D7" w:rsidRPr="008C28FC" w:rsidRDefault="00EF37D7" w:rsidP="00EF37D7">
      <w:pPr>
        <w:pStyle w:val="SingleTxtG"/>
        <w:ind w:firstLine="567"/>
        <w:rPr>
          <w:b/>
          <w:lang w:val="fr-FR"/>
        </w:rPr>
      </w:pPr>
      <w:r w:rsidRPr="008C28FC">
        <w:rPr>
          <w:b/>
          <w:lang w:val="fr-FR"/>
        </w:rPr>
        <w:t>e)</w:t>
      </w:r>
      <w:r w:rsidRPr="008C28FC">
        <w:rPr>
          <w:b/>
          <w:lang w:val="fr-FR"/>
        </w:rPr>
        <w:tab/>
        <w:t>De renforcer la coopération avec les pays d</w:t>
      </w:r>
      <w:r w:rsidR="00516146">
        <w:rPr>
          <w:b/>
          <w:lang w:val="fr-FR"/>
        </w:rPr>
        <w:t>’</w:t>
      </w:r>
      <w:r w:rsidRPr="008C28FC">
        <w:rPr>
          <w:b/>
          <w:lang w:val="fr-FR"/>
        </w:rPr>
        <w:t xml:space="preserve">origine des travailleurs </w:t>
      </w:r>
      <w:r>
        <w:rPr>
          <w:b/>
          <w:lang w:val="fr-FR"/>
        </w:rPr>
        <w:t>en concluant des</w:t>
      </w:r>
      <w:r w:rsidRPr="008C28FC">
        <w:rPr>
          <w:b/>
          <w:lang w:val="fr-FR"/>
        </w:rPr>
        <w:t xml:space="preserve"> accords bilatéraux</w:t>
      </w:r>
      <w:r>
        <w:rPr>
          <w:b/>
          <w:lang w:val="fr-FR"/>
        </w:rPr>
        <w:t xml:space="preserve"> avec les États concernés</w:t>
      </w:r>
      <w:r w:rsidRPr="008C28FC">
        <w:rPr>
          <w:b/>
          <w:lang w:val="fr-FR"/>
        </w:rPr>
        <w:t>, afin de protéger et de promouvoir les droits de ces travailleurs.</w:t>
      </w:r>
    </w:p>
    <w:p w14:paraId="2147DD15" w14:textId="77777777" w:rsidR="00EF37D7" w:rsidRPr="008D3840" w:rsidRDefault="00EF37D7" w:rsidP="00EF37D7">
      <w:pPr>
        <w:pStyle w:val="H23G"/>
      </w:pPr>
      <w:r>
        <w:rPr>
          <w:lang w:val="fr-FR"/>
        </w:rPr>
        <w:tab/>
      </w:r>
      <w:r>
        <w:rPr>
          <w:lang w:val="fr-FR"/>
        </w:rPr>
        <w:tab/>
        <w:t>Droits syndicaux</w:t>
      </w:r>
    </w:p>
    <w:p w14:paraId="5CF926E6" w14:textId="77777777" w:rsidR="00EF37D7" w:rsidRPr="005F0B2A" w:rsidRDefault="00EF37D7" w:rsidP="00EF37D7">
      <w:pPr>
        <w:pStyle w:val="SingleTxtG"/>
        <w:rPr>
          <w:lang w:val="fr-FR"/>
        </w:rPr>
      </w:pPr>
      <w:r>
        <w:rPr>
          <w:lang w:val="fr-FR"/>
        </w:rPr>
        <w:t>34.</w:t>
      </w:r>
      <w:r>
        <w:rPr>
          <w:lang w:val="fr-FR"/>
        </w:rPr>
        <w:tab/>
        <w:t>Le Comité se félicite de la réforme législative qui permet aux membres des forces de police de créer des syndicats et d</w:t>
      </w:r>
      <w:r w:rsidR="00516146">
        <w:rPr>
          <w:lang w:val="fr-FR"/>
        </w:rPr>
        <w:t>’</w:t>
      </w:r>
      <w:r>
        <w:rPr>
          <w:lang w:val="fr-FR"/>
        </w:rPr>
        <w:t>y adhérer, mais il est préoccupé par les informations selon lesquelles des représentants syndicaux seraient victimes de harcèlement, d</w:t>
      </w:r>
      <w:r w:rsidR="00516146">
        <w:rPr>
          <w:lang w:val="fr-FR"/>
        </w:rPr>
        <w:t>’</w:t>
      </w:r>
      <w:r>
        <w:rPr>
          <w:lang w:val="fr-FR"/>
        </w:rPr>
        <w:t>intimidation, de menaces, de discrimination et de licenciements abusifs dans des zones franches industrielles.</w:t>
      </w:r>
    </w:p>
    <w:p w14:paraId="5D562F34" w14:textId="77777777" w:rsidR="00EF37D7" w:rsidRPr="00283CE6" w:rsidRDefault="00EF37D7" w:rsidP="00EF37D7">
      <w:pPr>
        <w:pStyle w:val="SingleTxtG"/>
        <w:rPr>
          <w:b/>
          <w:lang w:val="fr-FR"/>
        </w:rPr>
      </w:pPr>
      <w:r>
        <w:rPr>
          <w:lang w:val="fr-FR"/>
        </w:rPr>
        <w:t>35.</w:t>
      </w:r>
      <w:r>
        <w:rPr>
          <w:lang w:val="fr-FR"/>
        </w:rPr>
        <w:tab/>
      </w:r>
      <w:r w:rsidRPr="00283CE6">
        <w:rPr>
          <w:b/>
          <w:lang w:val="fr-FR"/>
        </w:rPr>
        <w:t>Le Comité demande instamment à l</w:t>
      </w:r>
      <w:r w:rsidR="00516146">
        <w:rPr>
          <w:b/>
          <w:lang w:val="fr-FR"/>
        </w:rPr>
        <w:t>’</w:t>
      </w:r>
      <w:r w:rsidRPr="00283CE6">
        <w:rPr>
          <w:b/>
          <w:lang w:val="fr-FR"/>
        </w:rPr>
        <w:t>État partie de veiller à ce que toutes les allégations d</w:t>
      </w:r>
      <w:r w:rsidR="00516146">
        <w:rPr>
          <w:b/>
          <w:lang w:val="fr-FR"/>
        </w:rPr>
        <w:t>’</w:t>
      </w:r>
      <w:r w:rsidRPr="00283CE6">
        <w:rPr>
          <w:b/>
          <w:lang w:val="fr-FR"/>
        </w:rPr>
        <w:t>actes de harcèlement et d</w:t>
      </w:r>
      <w:r w:rsidR="00516146">
        <w:rPr>
          <w:b/>
          <w:lang w:val="fr-FR"/>
        </w:rPr>
        <w:t>’</w:t>
      </w:r>
      <w:r w:rsidRPr="00283CE6">
        <w:rPr>
          <w:b/>
          <w:lang w:val="fr-FR"/>
        </w:rPr>
        <w:t xml:space="preserve">intimidation </w:t>
      </w:r>
      <w:r>
        <w:rPr>
          <w:b/>
          <w:lang w:val="fr-FR"/>
        </w:rPr>
        <w:t xml:space="preserve">ciblant </w:t>
      </w:r>
      <w:r w:rsidRPr="00283CE6">
        <w:rPr>
          <w:b/>
          <w:lang w:val="fr-FR"/>
        </w:rPr>
        <w:t>de</w:t>
      </w:r>
      <w:r>
        <w:rPr>
          <w:b/>
          <w:lang w:val="fr-FR"/>
        </w:rPr>
        <w:t>s</w:t>
      </w:r>
      <w:r w:rsidRPr="00283CE6">
        <w:rPr>
          <w:b/>
          <w:lang w:val="fr-FR"/>
        </w:rPr>
        <w:t xml:space="preserve"> militants syndicaux, en particulier dans </w:t>
      </w:r>
      <w:r>
        <w:rPr>
          <w:b/>
          <w:lang w:val="fr-FR"/>
        </w:rPr>
        <w:t>d</w:t>
      </w:r>
      <w:r w:rsidRPr="00283CE6">
        <w:rPr>
          <w:b/>
          <w:lang w:val="fr-FR"/>
        </w:rPr>
        <w:t>es zones franches industrielles, fassent l</w:t>
      </w:r>
      <w:r w:rsidR="00516146">
        <w:rPr>
          <w:b/>
          <w:lang w:val="fr-FR"/>
        </w:rPr>
        <w:t>’</w:t>
      </w:r>
      <w:r w:rsidRPr="00283CE6">
        <w:rPr>
          <w:b/>
          <w:lang w:val="fr-FR"/>
        </w:rPr>
        <w:t>objet d</w:t>
      </w:r>
      <w:r w:rsidR="00516146">
        <w:rPr>
          <w:b/>
          <w:lang w:val="fr-FR"/>
        </w:rPr>
        <w:t>’</w:t>
      </w:r>
      <w:r w:rsidRPr="00283CE6">
        <w:rPr>
          <w:b/>
          <w:lang w:val="fr-FR"/>
        </w:rPr>
        <w:t>enquêtes approfondies et que les responsables soient jugés et punis. Il recommande également à l</w:t>
      </w:r>
      <w:r w:rsidR="00516146">
        <w:rPr>
          <w:b/>
          <w:lang w:val="fr-FR"/>
        </w:rPr>
        <w:t>’</w:t>
      </w:r>
      <w:r w:rsidRPr="00283CE6">
        <w:rPr>
          <w:b/>
          <w:lang w:val="fr-FR"/>
        </w:rPr>
        <w:t>État partie de prendre des mesures efficaces pour que tous les travailleurs, y</w:t>
      </w:r>
      <w:r>
        <w:rPr>
          <w:b/>
          <w:lang w:val="fr-FR"/>
        </w:rPr>
        <w:t> </w:t>
      </w:r>
      <w:r w:rsidRPr="00283CE6">
        <w:rPr>
          <w:b/>
          <w:lang w:val="fr-FR"/>
        </w:rPr>
        <w:t xml:space="preserve">compris </w:t>
      </w:r>
      <w:r>
        <w:rPr>
          <w:b/>
          <w:lang w:val="fr-FR"/>
        </w:rPr>
        <w:t xml:space="preserve">ceux qui sont employés </w:t>
      </w:r>
      <w:r w:rsidRPr="00283CE6">
        <w:rPr>
          <w:b/>
          <w:lang w:val="fr-FR"/>
        </w:rPr>
        <w:t xml:space="preserve">dans </w:t>
      </w:r>
      <w:r>
        <w:rPr>
          <w:b/>
          <w:lang w:val="fr-FR"/>
        </w:rPr>
        <w:t>d</w:t>
      </w:r>
      <w:r w:rsidRPr="00283CE6">
        <w:rPr>
          <w:b/>
          <w:lang w:val="fr-FR"/>
        </w:rPr>
        <w:t>es zones franches industrielles, jouissent des droits énoncés à l</w:t>
      </w:r>
      <w:r w:rsidR="00516146">
        <w:rPr>
          <w:b/>
          <w:lang w:val="fr-FR"/>
        </w:rPr>
        <w:t>’</w:t>
      </w:r>
      <w:r w:rsidRPr="00283CE6">
        <w:rPr>
          <w:b/>
          <w:lang w:val="fr-FR"/>
        </w:rPr>
        <w:t>article</w:t>
      </w:r>
      <w:r>
        <w:rPr>
          <w:b/>
          <w:lang w:val="fr-FR"/>
        </w:rPr>
        <w:t> </w:t>
      </w:r>
      <w:r w:rsidRPr="00283CE6">
        <w:rPr>
          <w:b/>
          <w:lang w:val="fr-FR"/>
        </w:rPr>
        <w:t>8 du Pacte.</w:t>
      </w:r>
    </w:p>
    <w:p w14:paraId="4E5DBC13" w14:textId="77777777" w:rsidR="00EF37D7" w:rsidRPr="008D3840" w:rsidRDefault="00EF37D7" w:rsidP="00EF37D7">
      <w:pPr>
        <w:pStyle w:val="H23G"/>
      </w:pPr>
      <w:r>
        <w:rPr>
          <w:lang w:val="fr-FR"/>
        </w:rPr>
        <w:tab/>
      </w:r>
      <w:r>
        <w:rPr>
          <w:lang w:val="fr-FR"/>
        </w:rPr>
        <w:tab/>
        <w:t>Droit à la sécurité sociale</w:t>
      </w:r>
    </w:p>
    <w:p w14:paraId="7D050B1A" w14:textId="77777777" w:rsidR="00EF37D7" w:rsidRPr="003B57CF" w:rsidRDefault="00EF37D7" w:rsidP="00EF37D7">
      <w:pPr>
        <w:pStyle w:val="SingleTxtG"/>
        <w:rPr>
          <w:lang w:val="fr-FR"/>
        </w:rPr>
      </w:pPr>
      <w:r>
        <w:rPr>
          <w:lang w:val="fr-FR"/>
        </w:rPr>
        <w:t>36.</w:t>
      </w:r>
      <w:r>
        <w:rPr>
          <w:lang w:val="fr-FR"/>
        </w:rPr>
        <w:tab/>
        <w:t>Le Comité se félicite de l</w:t>
      </w:r>
      <w:r w:rsidR="00516146">
        <w:rPr>
          <w:lang w:val="fr-FR"/>
        </w:rPr>
        <w:t>’</w:t>
      </w:r>
      <w:r>
        <w:rPr>
          <w:lang w:val="fr-FR"/>
        </w:rPr>
        <w:t>augmentation sensible du montant de la pension de retraite de base, qui est passé de 3 623 MUR en 2014 à 6 210 MUR en 2019, et de l</w:t>
      </w:r>
      <w:r w:rsidR="00516146">
        <w:rPr>
          <w:lang w:val="fr-FR"/>
        </w:rPr>
        <w:t>’</w:t>
      </w:r>
      <w:r>
        <w:rPr>
          <w:lang w:val="fr-FR"/>
        </w:rPr>
        <w:t xml:space="preserve">instauration de services médicaux et de transports publics gratuits pour les personnes âgées. Il constate toutefois avec préoccupation que le montant de la pension, qui reste inférieur aux seuils de </w:t>
      </w:r>
      <w:r>
        <w:rPr>
          <w:lang w:val="fr-FR"/>
        </w:rPr>
        <w:lastRenderedPageBreak/>
        <w:t>pauvreté relatifs, n</w:t>
      </w:r>
      <w:r w:rsidR="00516146">
        <w:rPr>
          <w:lang w:val="fr-FR"/>
        </w:rPr>
        <w:t>’</w:t>
      </w:r>
      <w:r>
        <w:rPr>
          <w:lang w:val="fr-FR"/>
        </w:rPr>
        <w:t>est pas suffisant pour assurer aux bénéficiaires un niveau de vie suffisant. Il s</w:t>
      </w:r>
      <w:r w:rsidR="00516146">
        <w:rPr>
          <w:lang w:val="fr-FR"/>
        </w:rPr>
        <w:t>’</w:t>
      </w:r>
      <w:r>
        <w:rPr>
          <w:lang w:val="fr-FR"/>
        </w:rPr>
        <w:t>inquiète également de ce que la couverture du régime de retraite contributif est faible. Il est en outre préoccupé par le fait que les non-ressortissants restent exclus de l</w:t>
      </w:r>
      <w:r w:rsidR="00516146">
        <w:rPr>
          <w:lang w:val="fr-FR"/>
        </w:rPr>
        <w:t>’</w:t>
      </w:r>
      <w:r>
        <w:rPr>
          <w:lang w:val="fr-FR"/>
        </w:rPr>
        <w:t>aide sociale et que, malgré la modification en 2015 de la loi sur le régime national de retraite, les travailleurs migrants des entreprises manufacturières exportatrices ne peuvent s</w:t>
      </w:r>
      <w:r w:rsidR="00516146">
        <w:rPr>
          <w:lang w:val="fr-FR"/>
        </w:rPr>
        <w:t>’</w:t>
      </w:r>
      <w:r>
        <w:rPr>
          <w:lang w:val="fr-FR"/>
        </w:rPr>
        <w:t>affilier au régime national de pension contributif pendant les deux premières années de leur contrat (art. 2 (par. 2), 9 et 11).</w:t>
      </w:r>
    </w:p>
    <w:p w14:paraId="4587DB5B" w14:textId="77777777" w:rsidR="00EF37D7" w:rsidRPr="005F0B2A" w:rsidRDefault="00EF37D7" w:rsidP="00EF37D7">
      <w:pPr>
        <w:pStyle w:val="SingleTxtG"/>
        <w:rPr>
          <w:b/>
          <w:lang w:val="fr-FR"/>
        </w:rPr>
      </w:pPr>
      <w:r>
        <w:rPr>
          <w:lang w:val="fr-FR"/>
        </w:rPr>
        <w:t>37.</w:t>
      </w:r>
      <w:r>
        <w:rPr>
          <w:lang w:val="fr-FR"/>
        </w:rPr>
        <w:tab/>
      </w:r>
      <w:r>
        <w:rPr>
          <w:b/>
          <w:lang w:val="fr-FR"/>
        </w:rPr>
        <w:t>Le Comité recommande à l</w:t>
      </w:r>
      <w:r w:rsidR="00516146">
        <w:rPr>
          <w:b/>
          <w:lang w:val="fr-FR"/>
        </w:rPr>
        <w:t>’</w:t>
      </w:r>
      <w:r>
        <w:rPr>
          <w:b/>
          <w:lang w:val="fr-FR"/>
        </w:rPr>
        <w:t>État partie de poursuivre ses efforts afin :</w:t>
      </w:r>
    </w:p>
    <w:p w14:paraId="07F71617" w14:textId="77777777" w:rsidR="00EF37D7" w:rsidRPr="008C28FC" w:rsidRDefault="00EF37D7" w:rsidP="00EF37D7">
      <w:pPr>
        <w:pStyle w:val="SingleTxtG"/>
        <w:ind w:firstLine="567"/>
        <w:rPr>
          <w:b/>
          <w:lang w:val="fr-FR"/>
        </w:rPr>
      </w:pPr>
      <w:r w:rsidRPr="008C28FC">
        <w:rPr>
          <w:b/>
          <w:lang w:val="fr-FR"/>
        </w:rPr>
        <w:t>a)</w:t>
      </w:r>
      <w:r w:rsidRPr="008C28FC">
        <w:rPr>
          <w:b/>
          <w:lang w:val="fr-FR"/>
        </w:rPr>
        <w:tab/>
        <w:t>D</w:t>
      </w:r>
      <w:r w:rsidR="00516146">
        <w:rPr>
          <w:b/>
          <w:lang w:val="fr-FR"/>
        </w:rPr>
        <w:t>’</w:t>
      </w:r>
      <w:r w:rsidRPr="008C28FC">
        <w:rPr>
          <w:b/>
          <w:lang w:val="fr-FR"/>
        </w:rPr>
        <w:t>accroître le montant de la pension de retraite de base afin de garantir un niveau de vie suffisant aux bénéficiaires ;</w:t>
      </w:r>
    </w:p>
    <w:p w14:paraId="2D1736A4" w14:textId="77777777" w:rsidR="00EF37D7" w:rsidRPr="008C28FC" w:rsidRDefault="00EF37D7" w:rsidP="00EF37D7">
      <w:pPr>
        <w:pStyle w:val="SingleTxtG"/>
        <w:ind w:firstLine="567"/>
        <w:rPr>
          <w:b/>
          <w:lang w:val="fr-FR"/>
        </w:rPr>
      </w:pPr>
      <w:r w:rsidRPr="008C28FC">
        <w:rPr>
          <w:b/>
          <w:lang w:val="fr-FR"/>
        </w:rPr>
        <w:t>b)</w:t>
      </w:r>
      <w:r w:rsidRPr="008C28FC">
        <w:rPr>
          <w:b/>
          <w:lang w:val="fr-FR"/>
        </w:rPr>
        <w:tab/>
        <w:t>De veiller à ce que les travailleurs migrants dans des entreprises manufacturières exportatrices puissent participer au régime national de retraite dès le</w:t>
      </w:r>
      <w:r>
        <w:rPr>
          <w:b/>
          <w:lang w:val="fr-FR"/>
        </w:rPr>
        <w:t>ur</w:t>
      </w:r>
      <w:r w:rsidRPr="008C28FC">
        <w:rPr>
          <w:b/>
          <w:lang w:val="fr-FR"/>
        </w:rPr>
        <w:t xml:space="preserve"> premier jour d</w:t>
      </w:r>
      <w:r w:rsidR="00516146">
        <w:rPr>
          <w:b/>
          <w:lang w:val="fr-FR"/>
        </w:rPr>
        <w:t>’</w:t>
      </w:r>
      <w:r w:rsidRPr="008C28FC">
        <w:rPr>
          <w:b/>
          <w:lang w:val="fr-FR"/>
        </w:rPr>
        <w:t>emploi ;</w:t>
      </w:r>
    </w:p>
    <w:p w14:paraId="6E97F396" w14:textId="77777777" w:rsidR="00EF37D7" w:rsidRPr="008C28FC" w:rsidRDefault="00EF37D7" w:rsidP="00EF37D7">
      <w:pPr>
        <w:pStyle w:val="SingleTxtG"/>
        <w:ind w:firstLine="567"/>
        <w:rPr>
          <w:b/>
          <w:lang w:val="fr-FR"/>
        </w:rPr>
      </w:pPr>
      <w:r w:rsidRPr="008C28FC">
        <w:rPr>
          <w:b/>
          <w:lang w:val="fr-FR"/>
        </w:rPr>
        <w:t>c)</w:t>
      </w:r>
      <w:r w:rsidRPr="008C28FC">
        <w:rPr>
          <w:b/>
          <w:lang w:val="fr-FR"/>
        </w:rPr>
        <w:tab/>
        <w:t>D</w:t>
      </w:r>
      <w:r w:rsidR="00516146">
        <w:rPr>
          <w:b/>
          <w:lang w:val="fr-FR"/>
        </w:rPr>
        <w:t>’</w:t>
      </w:r>
      <w:r w:rsidRPr="008C28FC">
        <w:rPr>
          <w:b/>
          <w:lang w:val="fr-FR"/>
        </w:rPr>
        <w:t>étendre la couverture du régime de retraite contributif à tous les travailleurs, y compris ceux de l</w:t>
      </w:r>
      <w:r w:rsidR="00516146">
        <w:rPr>
          <w:b/>
          <w:lang w:val="fr-FR"/>
        </w:rPr>
        <w:t>’</w:t>
      </w:r>
      <w:r w:rsidRPr="008C28FC">
        <w:rPr>
          <w:b/>
          <w:lang w:val="fr-FR"/>
        </w:rPr>
        <w:t>économie informelle, les indépendants et les non</w:t>
      </w:r>
      <w:r w:rsidR="00AB57A0">
        <w:rPr>
          <w:b/>
          <w:lang w:val="fr-FR"/>
        </w:rPr>
        <w:noBreakHyphen/>
      </w:r>
      <w:r w:rsidRPr="008C28FC">
        <w:rPr>
          <w:b/>
          <w:lang w:val="fr-FR"/>
        </w:rPr>
        <w:t>ressortissants ;</w:t>
      </w:r>
    </w:p>
    <w:p w14:paraId="5668C2AB" w14:textId="77777777" w:rsidR="00EF37D7" w:rsidRDefault="00EF37D7" w:rsidP="00EF37D7">
      <w:pPr>
        <w:pStyle w:val="SingleTxtG"/>
        <w:ind w:firstLine="567"/>
        <w:rPr>
          <w:b/>
          <w:lang w:val="fr-FR"/>
        </w:rPr>
      </w:pPr>
      <w:r w:rsidRPr="008C28FC">
        <w:rPr>
          <w:b/>
          <w:lang w:val="fr-FR"/>
        </w:rPr>
        <w:t>d)</w:t>
      </w:r>
      <w:r w:rsidRPr="008C28FC">
        <w:rPr>
          <w:b/>
          <w:lang w:val="fr-FR"/>
        </w:rPr>
        <w:tab/>
      </w:r>
      <w:r>
        <w:rPr>
          <w:b/>
          <w:lang w:val="fr-FR"/>
        </w:rPr>
        <w:t>D</w:t>
      </w:r>
      <w:r w:rsidR="00516146">
        <w:rPr>
          <w:b/>
          <w:lang w:val="fr-FR"/>
        </w:rPr>
        <w:t>’</w:t>
      </w:r>
      <w:r>
        <w:rPr>
          <w:b/>
          <w:lang w:val="fr-FR"/>
        </w:rPr>
        <w:t>étendre la couverture de l</w:t>
      </w:r>
      <w:r w:rsidR="00516146">
        <w:rPr>
          <w:b/>
          <w:lang w:val="fr-FR"/>
        </w:rPr>
        <w:t>’</w:t>
      </w:r>
      <w:r>
        <w:rPr>
          <w:b/>
          <w:lang w:val="fr-FR"/>
        </w:rPr>
        <w:t>aide sociale aux non-ressortissants.</w:t>
      </w:r>
    </w:p>
    <w:p w14:paraId="0C00F9A8" w14:textId="77777777" w:rsidR="00EF37D7" w:rsidRPr="005F0B2A" w:rsidRDefault="00EF37D7" w:rsidP="00EF37D7">
      <w:pPr>
        <w:pStyle w:val="SingleTxtG"/>
        <w:rPr>
          <w:b/>
          <w:lang w:val="fr-FR"/>
        </w:rPr>
      </w:pPr>
      <w:r w:rsidRPr="00A64D0A">
        <w:rPr>
          <w:lang w:val="fr-FR"/>
        </w:rPr>
        <w:t>38.</w:t>
      </w:r>
      <w:r w:rsidRPr="00A64D0A">
        <w:rPr>
          <w:lang w:val="fr-FR"/>
        </w:rPr>
        <w:tab/>
      </w:r>
      <w:r>
        <w:rPr>
          <w:b/>
          <w:lang w:val="fr-FR"/>
        </w:rPr>
        <w:t>Le Comité appelle l</w:t>
      </w:r>
      <w:r w:rsidR="00516146">
        <w:rPr>
          <w:b/>
          <w:lang w:val="fr-FR"/>
        </w:rPr>
        <w:t>’</w:t>
      </w:r>
      <w:r>
        <w:rPr>
          <w:b/>
          <w:lang w:val="fr-FR"/>
        </w:rPr>
        <w:t>attention de l</w:t>
      </w:r>
      <w:r w:rsidR="00516146">
        <w:rPr>
          <w:b/>
          <w:lang w:val="fr-FR"/>
        </w:rPr>
        <w:t>’</w:t>
      </w:r>
      <w:r>
        <w:rPr>
          <w:b/>
          <w:lang w:val="fr-FR"/>
        </w:rPr>
        <w:t xml:space="preserve">État partie sur son observation générale </w:t>
      </w:r>
      <w:r w:rsidRPr="0002278E">
        <w:rPr>
          <w:b/>
          <w:lang w:val="fr-FR"/>
        </w:rPr>
        <w:t>n</w:t>
      </w:r>
      <w:r w:rsidRPr="0002278E">
        <w:rPr>
          <w:b/>
          <w:vertAlign w:val="superscript"/>
          <w:lang w:val="fr-FR"/>
        </w:rPr>
        <w:t>o</w:t>
      </w:r>
      <w:r>
        <w:rPr>
          <w:b/>
          <w:lang w:val="fr-FR"/>
        </w:rPr>
        <w:t xml:space="preserve"> 19 (2008) sur le droit à la sécurité sociale. </w:t>
      </w:r>
    </w:p>
    <w:p w14:paraId="1C766C36" w14:textId="77777777" w:rsidR="00EF37D7" w:rsidRPr="008D3840" w:rsidRDefault="00EF37D7" w:rsidP="00EF37D7">
      <w:pPr>
        <w:pStyle w:val="H23G"/>
      </w:pPr>
      <w:r>
        <w:rPr>
          <w:lang w:val="fr-FR"/>
        </w:rPr>
        <w:tab/>
      </w:r>
      <w:r>
        <w:rPr>
          <w:lang w:val="fr-FR"/>
        </w:rPr>
        <w:tab/>
        <w:t>Personnes âgées</w:t>
      </w:r>
    </w:p>
    <w:p w14:paraId="062226B7" w14:textId="77777777" w:rsidR="00EF37D7" w:rsidRPr="005F0B2A" w:rsidRDefault="00EF37D7" w:rsidP="00EF37D7">
      <w:pPr>
        <w:pStyle w:val="SingleTxtG"/>
        <w:rPr>
          <w:lang w:val="fr-FR"/>
        </w:rPr>
      </w:pPr>
      <w:r>
        <w:rPr>
          <w:lang w:val="fr-FR"/>
        </w:rPr>
        <w:t>39.</w:t>
      </w:r>
      <w:r>
        <w:rPr>
          <w:lang w:val="fr-FR"/>
        </w:rPr>
        <w:tab/>
        <w:t>Le Comité prend note des efforts que l</w:t>
      </w:r>
      <w:r w:rsidR="00516146">
        <w:rPr>
          <w:lang w:val="fr-FR"/>
        </w:rPr>
        <w:t>’</w:t>
      </w:r>
      <w:r>
        <w:rPr>
          <w:lang w:val="fr-FR"/>
        </w:rPr>
        <w:t>État partie a déployés pour renforcer la protection des personnes âgées, mais il est préoccupé par le nombre toujours élevé de cas signalés de maltraitance de personnes âgées. Il est également préoccupé par le fait que plusieurs maisons de retraite non agréées fonctionnent sans faire l</w:t>
      </w:r>
      <w:r w:rsidR="00516146">
        <w:rPr>
          <w:lang w:val="fr-FR"/>
        </w:rPr>
        <w:t>’</w:t>
      </w:r>
      <w:r>
        <w:rPr>
          <w:lang w:val="fr-FR"/>
        </w:rPr>
        <w:t>objet de contrôle et par le manque de personnel soignant qualifié. Il est en outre préoccupé par le fait que les préjugés à l</w:t>
      </w:r>
      <w:r w:rsidR="00516146">
        <w:rPr>
          <w:lang w:val="fr-FR"/>
        </w:rPr>
        <w:t>’</w:t>
      </w:r>
      <w:r>
        <w:rPr>
          <w:lang w:val="fr-FR"/>
        </w:rPr>
        <w:t>égard des personnes âgées sont répandus dans la société.</w:t>
      </w:r>
    </w:p>
    <w:p w14:paraId="6733FED0" w14:textId="77777777" w:rsidR="00EF37D7" w:rsidRPr="005F0B2A" w:rsidRDefault="00EF37D7" w:rsidP="00EF37D7">
      <w:pPr>
        <w:pStyle w:val="SingleTxtG"/>
        <w:rPr>
          <w:b/>
          <w:lang w:val="fr-FR"/>
        </w:rPr>
      </w:pPr>
      <w:r>
        <w:rPr>
          <w:lang w:val="fr-FR"/>
        </w:rPr>
        <w:t>40.</w:t>
      </w:r>
      <w:r>
        <w:rPr>
          <w:lang w:val="fr-FR"/>
        </w:rPr>
        <w:tab/>
      </w:r>
      <w:r>
        <w:rPr>
          <w:b/>
          <w:lang w:val="fr-FR"/>
        </w:rPr>
        <w:t>Le Comité recommande à l</w:t>
      </w:r>
      <w:r w:rsidR="00516146">
        <w:rPr>
          <w:b/>
          <w:lang w:val="fr-FR"/>
        </w:rPr>
        <w:t>’</w:t>
      </w:r>
      <w:r>
        <w:rPr>
          <w:b/>
          <w:lang w:val="fr-FR"/>
        </w:rPr>
        <w:t>État partie de redoubler d</w:t>
      </w:r>
      <w:r w:rsidR="00516146">
        <w:rPr>
          <w:b/>
          <w:lang w:val="fr-FR"/>
        </w:rPr>
        <w:t>’</w:t>
      </w:r>
      <w:r>
        <w:rPr>
          <w:b/>
          <w:lang w:val="fr-FR"/>
        </w:rPr>
        <w:t>efforts afin :</w:t>
      </w:r>
    </w:p>
    <w:p w14:paraId="50C36494" w14:textId="77777777" w:rsidR="00EF37D7" w:rsidRPr="005F0B2A" w:rsidRDefault="00EF37D7" w:rsidP="00EF37D7">
      <w:pPr>
        <w:pStyle w:val="SingleTxtG"/>
        <w:ind w:firstLine="567"/>
        <w:rPr>
          <w:b/>
          <w:lang w:val="fr-FR"/>
        </w:rPr>
      </w:pPr>
      <w:r w:rsidRPr="008C28FC">
        <w:rPr>
          <w:b/>
          <w:lang w:val="fr-FR"/>
        </w:rPr>
        <w:t>a)</w:t>
      </w:r>
      <w:r w:rsidRPr="008C28FC">
        <w:rPr>
          <w:b/>
          <w:lang w:val="fr-FR"/>
        </w:rPr>
        <w:tab/>
      </w:r>
      <w:r>
        <w:rPr>
          <w:b/>
          <w:lang w:val="fr-FR"/>
        </w:rPr>
        <w:t>De lutter contre la maltraitance des personnes âgées, notamment en renforçant l</w:t>
      </w:r>
      <w:r w:rsidR="00516146">
        <w:rPr>
          <w:b/>
          <w:lang w:val="fr-FR"/>
        </w:rPr>
        <w:t>’</w:t>
      </w:r>
      <w:r>
        <w:rPr>
          <w:b/>
          <w:lang w:val="fr-FR"/>
        </w:rPr>
        <w:t>application de la loi sur la protection des personnes âgées et le rôle des comités de contrôle des personnes âgées, en déterminant les causes profondes de cette maltraitance et en remédiant à cette situation ;</w:t>
      </w:r>
    </w:p>
    <w:p w14:paraId="72F654A2" w14:textId="77777777" w:rsidR="00EF37D7" w:rsidRPr="005F0B2A" w:rsidRDefault="00EF37D7" w:rsidP="00EF37D7">
      <w:pPr>
        <w:pStyle w:val="SingleTxtG"/>
        <w:ind w:firstLine="567"/>
        <w:rPr>
          <w:b/>
          <w:lang w:val="fr-FR"/>
        </w:rPr>
      </w:pPr>
      <w:r w:rsidRPr="008C28FC">
        <w:rPr>
          <w:b/>
          <w:lang w:val="fr-FR"/>
        </w:rPr>
        <w:t>b)</w:t>
      </w:r>
      <w:r w:rsidRPr="008C28FC">
        <w:rPr>
          <w:b/>
          <w:lang w:val="fr-FR"/>
        </w:rPr>
        <w:tab/>
      </w:r>
      <w:r>
        <w:rPr>
          <w:b/>
          <w:lang w:val="fr-FR"/>
        </w:rPr>
        <w:t>De veiller à ce que toutes les maisons de retraite soient agréées et fassent l</w:t>
      </w:r>
      <w:r w:rsidR="00516146">
        <w:rPr>
          <w:b/>
          <w:lang w:val="fr-FR"/>
        </w:rPr>
        <w:t>’</w:t>
      </w:r>
      <w:r>
        <w:rPr>
          <w:b/>
          <w:lang w:val="fr-FR"/>
        </w:rPr>
        <w:t>objet d</w:t>
      </w:r>
      <w:r w:rsidR="00516146">
        <w:rPr>
          <w:b/>
          <w:lang w:val="fr-FR"/>
        </w:rPr>
        <w:t>’</w:t>
      </w:r>
      <w:r>
        <w:rPr>
          <w:b/>
          <w:lang w:val="fr-FR"/>
        </w:rPr>
        <w:t>une réglementation et d</w:t>
      </w:r>
      <w:r w:rsidR="00516146">
        <w:rPr>
          <w:b/>
          <w:lang w:val="fr-FR"/>
        </w:rPr>
        <w:t>’</w:t>
      </w:r>
      <w:r>
        <w:rPr>
          <w:b/>
          <w:lang w:val="fr-FR"/>
        </w:rPr>
        <w:t>une surveillance efficaces de la part des autorités publiques compétentes, et à ce qu</w:t>
      </w:r>
      <w:r w:rsidR="00516146">
        <w:rPr>
          <w:b/>
          <w:lang w:val="fr-FR"/>
        </w:rPr>
        <w:t>’</w:t>
      </w:r>
      <w:r>
        <w:rPr>
          <w:b/>
          <w:lang w:val="fr-FR"/>
        </w:rPr>
        <w:t>elles soient suffisamment dotées de personnel soignant qualifié;</w:t>
      </w:r>
    </w:p>
    <w:p w14:paraId="6F19C701" w14:textId="77777777" w:rsidR="00EF37D7" w:rsidRPr="005F0B2A" w:rsidRDefault="00EF37D7" w:rsidP="00EF37D7">
      <w:pPr>
        <w:pStyle w:val="SingleTxtG"/>
        <w:ind w:firstLine="567"/>
        <w:rPr>
          <w:b/>
          <w:lang w:val="fr-FR"/>
        </w:rPr>
      </w:pPr>
      <w:r w:rsidRPr="008C28FC">
        <w:rPr>
          <w:b/>
          <w:lang w:val="fr-FR"/>
        </w:rPr>
        <w:t>c)</w:t>
      </w:r>
      <w:r w:rsidRPr="008C28FC">
        <w:rPr>
          <w:b/>
          <w:lang w:val="fr-FR"/>
        </w:rPr>
        <w:tab/>
      </w:r>
      <w:r>
        <w:rPr>
          <w:b/>
          <w:lang w:val="fr-FR"/>
        </w:rPr>
        <w:t>De combattre les préjugés à l</w:t>
      </w:r>
      <w:r w:rsidR="00516146">
        <w:rPr>
          <w:b/>
          <w:lang w:val="fr-FR"/>
        </w:rPr>
        <w:t>’</w:t>
      </w:r>
      <w:r>
        <w:rPr>
          <w:b/>
          <w:lang w:val="fr-FR"/>
        </w:rPr>
        <w:t>égard des personnes âgées, notamment en menant des activités de sensibilisation.</w:t>
      </w:r>
    </w:p>
    <w:p w14:paraId="4AF470D1" w14:textId="77777777" w:rsidR="00EF37D7" w:rsidRPr="005F0B2A" w:rsidRDefault="00EF37D7" w:rsidP="00EF37D7">
      <w:pPr>
        <w:pStyle w:val="H23G"/>
        <w:rPr>
          <w:lang w:val="fr-FR"/>
        </w:rPr>
      </w:pPr>
      <w:r>
        <w:rPr>
          <w:lang w:val="fr-FR"/>
        </w:rPr>
        <w:tab/>
      </w:r>
      <w:r>
        <w:rPr>
          <w:lang w:val="fr-FR"/>
        </w:rPr>
        <w:tab/>
        <w:t>Violence familiale et incrimination du viol conjugal</w:t>
      </w:r>
    </w:p>
    <w:p w14:paraId="1E98DAB8" w14:textId="77777777" w:rsidR="00EF37D7" w:rsidRPr="005F0B2A" w:rsidRDefault="00EF37D7" w:rsidP="00EF37D7">
      <w:pPr>
        <w:pStyle w:val="SingleTxtG"/>
        <w:rPr>
          <w:lang w:val="fr-FR"/>
        </w:rPr>
      </w:pPr>
      <w:r>
        <w:rPr>
          <w:lang w:val="fr-FR"/>
        </w:rPr>
        <w:t>41.</w:t>
      </w:r>
      <w:r>
        <w:rPr>
          <w:lang w:val="fr-FR"/>
        </w:rPr>
        <w:tab/>
        <w:t>Le Comité est préoccupé par le nombre élevé de cas de violence familiale dans l</w:t>
      </w:r>
      <w:r w:rsidR="00516146">
        <w:rPr>
          <w:lang w:val="fr-FR"/>
        </w:rPr>
        <w:t>’</w:t>
      </w:r>
      <w:r>
        <w:rPr>
          <w:lang w:val="fr-FR"/>
        </w:rPr>
        <w:t>État partie et par le fait que le viol conjugal n</w:t>
      </w:r>
      <w:r w:rsidR="00516146">
        <w:rPr>
          <w:lang w:val="fr-FR"/>
        </w:rPr>
        <w:t>’</w:t>
      </w:r>
      <w:r>
        <w:rPr>
          <w:lang w:val="fr-FR"/>
        </w:rPr>
        <w:t>est pas expressément érigé en infraction pénale.</w:t>
      </w:r>
    </w:p>
    <w:p w14:paraId="690B81AF" w14:textId="77777777" w:rsidR="00EF37D7" w:rsidRPr="005F0B2A" w:rsidRDefault="00EF37D7" w:rsidP="00EF37D7">
      <w:pPr>
        <w:pStyle w:val="SingleTxtG"/>
        <w:rPr>
          <w:b/>
          <w:lang w:val="fr-FR"/>
        </w:rPr>
      </w:pPr>
      <w:r>
        <w:rPr>
          <w:lang w:val="fr-FR"/>
        </w:rPr>
        <w:t>42.</w:t>
      </w:r>
      <w:r>
        <w:rPr>
          <w:lang w:val="fr-FR"/>
        </w:rPr>
        <w:tab/>
      </w:r>
      <w:r w:rsidRPr="008C28FC">
        <w:rPr>
          <w:b/>
          <w:lang w:val="fr-FR"/>
        </w:rPr>
        <w:t>Le Comité recommande à l</w:t>
      </w:r>
      <w:r w:rsidR="00516146">
        <w:rPr>
          <w:b/>
          <w:lang w:val="fr-FR"/>
        </w:rPr>
        <w:t>’</w:t>
      </w:r>
      <w:r w:rsidRPr="008C28FC">
        <w:rPr>
          <w:b/>
          <w:lang w:val="fr-FR"/>
        </w:rPr>
        <w:t>État partie d</w:t>
      </w:r>
      <w:r w:rsidR="00516146">
        <w:rPr>
          <w:b/>
          <w:lang w:val="fr-FR"/>
        </w:rPr>
        <w:t>’</w:t>
      </w:r>
      <w:r w:rsidRPr="008C28FC">
        <w:rPr>
          <w:b/>
          <w:lang w:val="fr-FR"/>
        </w:rPr>
        <w:t>intensifier ses efforts pour lutter contre la violence familiale, notamment en renforçant l</w:t>
      </w:r>
      <w:r w:rsidR="00516146">
        <w:rPr>
          <w:b/>
          <w:lang w:val="fr-FR"/>
        </w:rPr>
        <w:t>’</w:t>
      </w:r>
      <w:r w:rsidRPr="008C28FC">
        <w:rPr>
          <w:b/>
          <w:lang w:val="fr-FR"/>
        </w:rPr>
        <w:t>application de la loi sur la protection contre la violence familiale et en faisant mieux connaître cette loi, en particulier les ordonnances d</w:t>
      </w:r>
      <w:r w:rsidR="00516146">
        <w:rPr>
          <w:b/>
          <w:lang w:val="fr-FR"/>
        </w:rPr>
        <w:t>’</w:t>
      </w:r>
      <w:r w:rsidRPr="008C28FC">
        <w:rPr>
          <w:b/>
          <w:lang w:val="fr-FR"/>
        </w:rPr>
        <w:t>occupation et de location</w:t>
      </w:r>
      <w:r w:rsidRPr="008C28FC" w:rsidDel="00757FCA">
        <w:rPr>
          <w:b/>
          <w:lang w:val="fr-FR"/>
        </w:rPr>
        <w:t xml:space="preserve"> </w:t>
      </w:r>
      <w:r>
        <w:rPr>
          <w:b/>
          <w:lang w:val="fr-FR"/>
        </w:rPr>
        <w:t xml:space="preserve">prévues aux </w:t>
      </w:r>
      <w:r w:rsidRPr="008C28FC">
        <w:rPr>
          <w:b/>
          <w:lang w:val="fr-FR"/>
        </w:rPr>
        <w:t>articles</w:t>
      </w:r>
      <w:r>
        <w:rPr>
          <w:b/>
          <w:lang w:val="fr-FR"/>
        </w:rPr>
        <w:t> </w:t>
      </w:r>
      <w:r w:rsidRPr="008C28FC">
        <w:rPr>
          <w:b/>
          <w:lang w:val="fr-FR"/>
        </w:rPr>
        <w:t xml:space="preserve">4 à 8, </w:t>
      </w:r>
      <w:r>
        <w:rPr>
          <w:b/>
          <w:lang w:val="fr-FR"/>
        </w:rPr>
        <w:t xml:space="preserve">et en améliorant </w:t>
      </w:r>
      <w:r w:rsidRPr="008C28FC">
        <w:rPr>
          <w:b/>
          <w:lang w:val="fr-FR"/>
        </w:rPr>
        <w:t>l</w:t>
      </w:r>
      <w:r w:rsidR="00516146">
        <w:rPr>
          <w:b/>
          <w:lang w:val="fr-FR"/>
        </w:rPr>
        <w:t>’</w:t>
      </w:r>
      <w:r w:rsidRPr="008C28FC">
        <w:rPr>
          <w:b/>
          <w:lang w:val="fr-FR"/>
        </w:rPr>
        <w:t>assistance offerte aux victimes. Il recommande également à l</w:t>
      </w:r>
      <w:r w:rsidR="00516146">
        <w:rPr>
          <w:b/>
          <w:lang w:val="fr-FR"/>
        </w:rPr>
        <w:t>’</w:t>
      </w:r>
      <w:r w:rsidRPr="008C28FC">
        <w:rPr>
          <w:b/>
          <w:lang w:val="fr-FR"/>
        </w:rPr>
        <w:t>État partie de prendre des mesures législatives pour ériger expressément en infraction pénale le viol conjugal.</w:t>
      </w:r>
    </w:p>
    <w:p w14:paraId="797B034B" w14:textId="77777777" w:rsidR="00EF37D7" w:rsidRPr="008D3840" w:rsidRDefault="00EF37D7" w:rsidP="00EF37D7">
      <w:pPr>
        <w:pStyle w:val="H23G"/>
      </w:pPr>
      <w:r>
        <w:rPr>
          <w:lang w:val="fr-FR"/>
        </w:rPr>
        <w:lastRenderedPageBreak/>
        <w:tab/>
      </w:r>
      <w:r>
        <w:rPr>
          <w:lang w:val="fr-FR"/>
        </w:rPr>
        <w:tab/>
        <w:t>Répartition équitable des responsabilités familiales</w:t>
      </w:r>
    </w:p>
    <w:p w14:paraId="7F3A4396" w14:textId="77777777" w:rsidR="00EF37D7" w:rsidRPr="005F0B2A" w:rsidRDefault="00EF37D7" w:rsidP="00EF37D7">
      <w:pPr>
        <w:pStyle w:val="SingleTxtG"/>
        <w:rPr>
          <w:lang w:val="fr-FR"/>
        </w:rPr>
      </w:pPr>
      <w:r>
        <w:rPr>
          <w:lang w:val="fr-FR"/>
        </w:rPr>
        <w:t>43.</w:t>
      </w:r>
      <w:r>
        <w:rPr>
          <w:lang w:val="fr-FR"/>
        </w:rPr>
        <w:tab/>
        <w:t>Le Comité se félicite de la modification apportée en 2015 à la loi sur les droits en matière d</w:t>
      </w:r>
      <w:r w:rsidR="00516146">
        <w:rPr>
          <w:lang w:val="fr-FR"/>
        </w:rPr>
        <w:t>’</w:t>
      </w:r>
      <w:r>
        <w:rPr>
          <w:lang w:val="fr-FR"/>
        </w:rPr>
        <w:t>emploi afin d</w:t>
      </w:r>
      <w:r w:rsidR="00516146">
        <w:rPr>
          <w:lang w:val="fr-FR"/>
        </w:rPr>
        <w:t>’</w:t>
      </w:r>
      <w:r>
        <w:rPr>
          <w:lang w:val="fr-FR"/>
        </w:rPr>
        <w:t>allonger la durée du congé de maternité et d</w:t>
      </w:r>
      <w:r w:rsidR="00516146">
        <w:rPr>
          <w:lang w:val="fr-FR"/>
        </w:rPr>
        <w:t>’</w:t>
      </w:r>
      <w:r>
        <w:rPr>
          <w:lang w:val="fr-FR"/>
        </w:rPr>
        <w:t>en élargir les conditions d</w:t>
      </w:r>
      <w:r w:rsidR="00516146">
        <w:rPr>
          <w:lang w:val="fr-FR"/>
        </w:rPr>
        <w:t>’</w:t>
      </w:r>
      <w:r>
        <w:rPr>
          <w:lang w:val="fr-FR"/>
        </w:rPr>
        <w:t>octroi, ainsi que de la réglementation régissant le télétravail (décret gouvernemental n</w:t>
      </w:r>
      <w:r w:rsidRPr="008C28FC">
        <w:rPr>
          <w:vertAlign w:val="superscript"/>
          <w:lang w:val="fr-FR"/>
        </w:rPr>
        <w:t>o</w:t>
      </w:r>
      <w:r>
        <w:rPr>
          <w:lang w:val="fr-FR"/>
        </w:rPr>
        <w:t> 37 de 2019), mais il constate toujours avec préoccupation que les femmes assument une part plus importante des tâches domestiques non rémunérées, ce qui a des incidences négatives sur leurs perspectives de trouver un emploi et, à un stade ultérieur de leur vie, sur le montant de leurs pensions. Il est particulièrement préoccupé par l</w:t>
      </w:r>
      <w:r w:rsidR="00516146">
        <w:rPr>
          <w:lang w:val="fr-FR"/>
        </w:rPr>
        <w:t>’</w:t>
      </w:r>
      <w:r>
        <w:rPr>
          <w:lang w:val="fr-FR"/>
        </w:rPr>
        <w:t>absence de congé parental ; par la brièveté de la durée du congé de paternité, qui n</w:t>
      </w:r>
      <w:r w:rsidR="00516146">
        <w:rPr>
          <w:lang w:val="fr-FR"/>
        </w:rPr>
        <w:t>’</w:t>
      </w:r>
      <w:r>
        <w:rPr>
          <w:lang w:val="fr-FR"/>
        </w:rPr>
        <w:t>est accessible qu</w:t>
      </w:r>
      <w:r w:rsidR="00516146">
        <w:rPr>
          <w:lang w:val="fr-FR"/>
        </w:rPr>
        <w:t>’</w:t>
      </w:r>
      <w:r>
        <w:rPr>
          <w:lang w:val="fr-FR"/>
        </w:rPr>
        <w:t>aux pères qui ont contracté un mariage civil ou religieux avec la mère de leur enfant ; et par le fait qu</w:t>
      </w:r>
      <w:r w:rsidR="00516146">
        <w:rPr>
          <w:lang w:val="fr-FR"/>
        </w:rPr>
        <w:t>’</w:t>
      </w:r>
      <w:r>
        <w:rPr>
          <w:lang w:val="fr-FR"/>
        </w:rPr>
        <w:t>aucun point de pension n</w:t>
      </w:r>
      <w:r w:rsidR="00516146">
        <w:rPr>
          <w:lang w:val="fr-FR"/>
        </w:rPr>
        <w:t>’</w:t>
      </w:r>
      <w:r>
        <w:rPr>
          <w:lang w:val="fr-FR"/>
        </w:rPr>
        <w:t xml:space="preserve">est accumulé pendant le congé sans solde de longue durée pour obligations familiales, ce qui a des conséquences disproportionnées pour les femmes (voir </w:t>
      </w:r>
      <w:r w:rsidRPr="00773CDC">
        <w:rPr>
          <w:i/>
          <w:lang w:val="fr-FR"/>
        </w:rPr>
        <w:t xml:space="preserve">Trujillo Calero </w:t>
      </w:r>
      <w:r w:rsidRPr="007E51A6">
        <w:rPr>
          <w:i/>
          <w:lang w:val="fr-FR"/>
        </w:rPr>
        <w:t>c.</w:t>
      </w:r>
      <w:r w:rsidRPr="008C28FC">
        <w:rPr>
          <w:lang w:val="fr-FR"/>
        </w:rPr>
        <w:t> </w:t>
      </w:r>
      <w:r w:rsidRPr="00773CDC">
        <w:rPr>
          <w:i/>
          <w:lang w:val="fr-FR"/>
        </w:rPr>
        <w:t>Équateur</w:t>
      </w:r>
      <w:r>
        <w:rPr>
          <w:i/>
          <w:lang w:val="fr-FR"/>
        </w:rPr>
        <w:t xml:space="preserve"> </w:t>
      </w:r>
      <w:r w:rsidRPr="002B291A">
        <w:rPr>
          <w:lang w:val="fr-FR"/>
        </w:rPr>
        <w:t>(E/C.12/63/D/10/2015)</w:t>
      </w:r>
      <w:r>
        <w:rPr>
          <w:lang w:val="fr-FR"/>
        </w:rPr>
        <w:t>, par. 13.4) (art. 2 (par. 2), 3, 6, 9 et 10).</w:t>
      </w:r>
    </w:p>
    <w:p w14:paraId="793FCEB2" w14:textId="77777777" w:rsidR="00EF37D7" w:rsidRPr="005F0B2A" w:rsidRDefault="00EF37D7" w:rsidP="00EF37D7">
      <w:pPr>
        <w:pStyle w:val="SingleTxtG"/>
        <w:rPr>
          <w:b/>
          <w:lang w:val="fr-FR"/>
        </w:rPr>
      </w:pPr>
      <w:r>
        <w:rPr>
          <w:lang w:val="fr-FR"/>
        </w:rPr>
        <w:t>44.</w:t>
      </w:r>
      <w:r>
        <w:rPr>
          <w:lang w:val="fr-FR"/>
        </w:rPr>
        <w:tab/>
      </w:r>
      <w:r>
        <w:rPr>
          <w:b/>
          <w:lang w:val="fr-FR"/>
        </w:rPr>
        <w:t>Le Comité recommande à l</w:t>
      </w:r>
      <w:r w:rsidR="00516146">
        <w:rPr>
          <w:b/>
          <w:lang w:val="fr-FR"/>
        </w:rPr>
        <w:t>’</w:t>
      </w:r>
      <w:r>
        <w:rPr>
          <w:b/>
          <w:lang w:val="fr-FR"/>
        </w:rPr>
        <w:t>État partie de poursuivre ses efforts pour assurer une répartition équitable des responsabilités familiales entre hommes et femmes et, en particulier :</w:t>
      </w:r>
    </w:p>
    <w:p w14:paraId="1FE97096" w14:textId="77777777" w:rsidR="00EF37D7" w:rsidRDefault="00EF37D7" w:rsidP="00EF37D7">
      <w:pPr>
        <w:pStyle w:val="SingleTxtG"/>
        <w:ind w:firstLine="567"/>
        <w:rPr>
          <w:b/>
          <w:lang w:val="fr-FR"/>
        </w:rPr>
      </w:pPr>
      <w:r w:rsidRPr="008C28FC">
        <w:rPr>
          <w:b/>
          <w:lang w:val="fr-FR"/>
        </w:rPr>
        <w:t>a)</w:t>
      </w:r>
      <w:r w:rsidRPr="008C28FC">
        <w:rPr>
          <w:b/>
          <w:lang w:val="fr-FR"/>
        </w:rPr>
        <w:tab/>
      </w:r>
      <w:r>
        <w:rPr>
          <w:b/>
          <w:lang w:val="fr-FR"/>
        </w:rPr>
        <w:t>De mettre en place un congé parental avec une durée minimale exclusivement réservée aux pères ;</w:t>
      </w:r>
    </w:p>
    <w:p w14:paraId="5990EFF3" w14:textId="77777777" w:rsidR="00EF37D7" w:rsidRDefault="00EF37D7" w:rsidP="00EF37D7">
      <w:pPr>
        <w:pStyle w:val="SingleTxtG"/>
        <w:ind w:firstLine="567"/>
        <w:rPr>
          <w:b/>
          <w:lang w:val="fr-FR"/>
        </w:rPr>
      </w:pPr>
      <w:r w:rsidRPr="008C28FC">
        <w:rPr>
          <w:b/>
          <w:lang w:val="fr-FR"/>
        </w:rPr>
        <w:t>b)</w:t>
      </w:r>
      <w:r w:rsidRPr="008C28FC">
        <w:rPr>
          <w:b/>
          <w:lang w:val="fr-FR"/>
        </w:rPr>
        <w:tab/>
      </w:r>
      <w:r>
        <w:rPr>
          <w:b/>
          <w:lang w:val="fr-FR"/>
        </w:rPr>
        <w:t>De prolonger la durée du congé de paternité et de l</w:t>
      </w:r>
      <w:r w:rsidR="00516146">
        <w:rPr>
          <w:b/>
          <w:lang w:val="fr-FR"/>
        </w:rPr>
        <w:t>’</w:t>
      </w:r>
      <w:r>
        <w:rPr>
          <w:b/>
          <w:lang w:val="fr-FR"/>
        </w:rPr>
        <w:t>appliquer au père d</w:t>
      </w:r>
      <w:r w:rsidR="00516146">
        <w:rPr>
          <w:b/>
          <w:lang w:val="fr-FR"/>
        </w:rPr>
        <w:t>’</w:t>
      </w:r>
      <w:r>
        <w:rPr>
          <w:b/>
          <w:lang w:val="fr-FR"/>
        </w:rPr>
        <w:t>un nouveau-né quelle que soit sa situation au regard de l</w:t>
      </w:r>
      <w:r w:rsidR="00516146">
        <w:rPr>
          <w:b/>
          <w:lang w:val="fr-FR"/>
        </w:rPr>
        <w:t>’</w:t>
      </w:r>
      <w:r>
        <w:rPr>
          <w:b/>
          <w:lang w:val="fr-FR"/>
        </w:rPr>
        <w:t>état civil ;</w:t>
      </w:r>
    </w:p>
    <w:p w14:paraId="285225BB" w14:textId="77777777" w:rsidR="00EF37D7" w:rsidRDefault="00EF37D7" w:rsidP="00EF37D7">
      <w:pPr>
        <w:pStyle w:val="SingleTxtG"/>
        <w:ind w:firstLine="567"/>
        <w:rPr>
          <w:b/>
          <w:lang w:val="fr-FR"/>
        </w:rPr>
      </w:pPr>
      <w:r w:rsidRPr="008C28FC">
        <w:rPr>
          <w:b/>
          <w:lang w:val="fr-FR"/>
        </w:rPr>
        <w:t>c)</w:t>
      </w:r>
      <w:r w:rsidRPr="008C28FC">
        <w:rPr>
          <w:b/>
          <w:lang w:val="fr-FR"/>
        </w:rPr>
        <w:tab/>
      </w:r>
      <w:r>
        <w:rPr>
          <w:b/>
          <w:lang w:val="fr-FR"/>
        </w:rPr>
        <w:t>De veiller à ce que les hommes et les femmes tirent parti de la politique de télétravail dans la pratique ;</w:t>
      </w:r>
    </w:p>
    <w:p w14:paraId="727E3259" w14:textId="77777777" w:rsidR="00EF37D7" w:rsidRDefault="00EF37D7" w:rsidP="00EF37D7">
      <w:pPr>
        <w:pStyle w:val="SingleTxtG"/>
        <w:ind w:firstLine="567"/>
        <w:rPr>
          <w:b/>
          <w:lang w:val="fr-FR"/>
        </w:rPr>
      </w:pPr>
      <w:r w:rsidRPr="008C28FC">
        <w:rPr>
          <w:b/>
          <w:lang w:val="fr-FR"/>
        </w:rPr>
        <w:t>d)</w:t>
      </w:r>
      <w:r w:rsidRPr="008C28FC">
        <w:rPr>
          <w:b/>
          <w:lang w:val="fr-FR"/>
        </w:rPr>
        <w:tab/>
      </w:r>
      <w:r>
        <w:rPr>
          <w:b/>
          <w:lang w:val="fr-FR"/>
        </w:rPr>
        <w:t>D</w:t>
      </w:r>
      <w:r w:rsidR="00516146">
        <w:rPr>
          <w:b/>
          <w:lang w:val="fr-FR"/>
        </w:rPr>
        <w:t>’</w:t>
      </w:r>
      <w:r>
        <w:rPr>
          <w:b/>
          <w:lang w:val="fr-FR"/>
        </w:rPr>
        <w:t>élargir la prestation de services de garde d</w:t>
      </w:r>
      <w:r w:rsidR="00516146">
        <w:rPr>
          <w:b/>
          <w:lang w:val="fr-FR"/>
        </w:rPr>
        <w:t>’</w:t>
      </w:r>
      <w:r>
        <w:rPr>
          <w:b/>
          <w:lang w:val="fr-FR"/>
        </w:rPr>
        <w:t>enfants et de services personnels abordables ;</w:t>
      </w:r>
    </w:p>
    <w:p w14:paraId="6E5E821B" w14:textId="77777777" w:rsidR="00EF37D7" w:rsidRPr="008C28FC" w:rsidRDefault="00EF37D7" w:rsidP="00EF37D7">
      <w:pPr>
        <w:pStyle w:val="SingleTxtG"/>
        <w:ind w:firstLine="567"/>
        <w:rPr>
          <w:b/>
          <w:lang w:val="fr-FR"/>
        </w:rPr>
      </w:pPr>
      <w:r w:rsidRPr="008C28FC">
        <w:rPr>
          <w:b/>
          <w:lang w:val="fr-FR"/>
        </w:rPr>
        <w:t>e)</w:t>
      </w:r>
      <w:r w:rsidRPr="008C28FC">
        <w:rPr>
          <w:b/>
          <w:lang w:val="fr-FR"/>
        </w:rPr>
        <w:tab/>
      </w:r>
      <w:r>
        <w:rPr>
          <w:b/>
          <w:lang w:val="fr-FR"/>
        </w:rPr>
        <w:t>De veiller à ce que la durée du congé sans solde de longue durée pour obligations familiales soit prise en compte dans le calcul des prestations de retraite.</w:t>
      </w:r>
    </w:p>
    <w:p w14:paraId="3AB236BA" w14:textId="77777777" w:rsidR="00EF37D7" w:rsidRPr="00B74F9F" w:rsidRDefault="00EF37D7" w:rsidP="00EF37D7">
      <w:pPr>
        <w:pStyle w:val="H23G"/>
        <w:rPr>
          <w:lang w:val="fr-FR"/>
        </w:rPr>
      </w:pPr>
      <w:r>
        <w:rPr>
          <w:lang w:val="fr-FR"/>
        </w:rPr>
        <w:tab/>
      </w:r>
      <w:r>
        <w:rPr>
          <w:lang w:val="fr-FR"/>
        </w:rPr>
        <w:tab/>
      </w:r>
      <w:r w:rsidRPr="00B74F9F">
        <w:rPr>
          <w:lang w:val="fr-FR"/>
        </w:rPr>
        <w:t>Mariage d</w:t>
      </w:r>
      <w:r w:rsidR="00516146">
        <w:rPr>
          <w:lang w:val="fr-FR"/>
        </w:rPr>
        <w:t>’</w:t>
      </w:r>
      <w:r w:rsidRPr="00B74F9F">
        <w:rPr>
          <w:lang w:val="fr-FR"/>
        </w:rPr>
        <w:t>enfants</w:t>
      </w:r>
    </w:p>
    <w:p w14:paraId="61EA4D38" w14:textId="77777777" w:rsidR="00EF37D7" w:rsidRPr="00B74F9F" w:rsidRDefault="00EF37D7" w:rsidP="00EF37D7">
      <w:pPr>
        <w:pStyle w:val="SingleTxtG"/>
        <w:rPr>
          <w:lang w:val="fr-FR"/>
        </w:rPr>
      </w:pPr>
      <w:r>
        <w:rPr>
          <w:lang w:val="fr-FR"/>
        </w:rPr>
        <w:t>45.</w:t>
      </w:r>
      <w:r>
        <w:rPr>
          <w:lang w:val="fr-FR"/>
        </w:rPr>
        <w:tab/>
      </w:r>
      <w:r w:rsidRPr="00B74F9F">
        <w:rPr>
          <w:lang w:val="fr-FR"/>
        </w:rPr>
        <w:t xml:space="preserve">Le Comité </w:t>
      </w:r>
      <w:r>
        <w:rPr>
          <w:lang w:val="fr-FR"/>
        </w:rPr>
        <w:t>constate avec p</w:t>
      </w:r>
      <w:r w:rsidRPr="00B74F9F">
        <w:rPr>
          <w:lang w:val="fr-FR"/>
        </w:rPr>
        <w:t>réoccup</w:t>
      </w:r>
      <w:r>
        <w:rPr>
          <w:lang w:val="fr-FR"/>
        </w:rPr>
        <w:t xml:space="preserve">ation </w:t>
      </w:r>
      <w:r w:rsidRPr="00B74F9F">
        <w:rPr>
          <w:lang w:val="fr-FR"/>
        </w:rPr>
        <w:t>que l</w:t>
      </w:r>
      <w:r w:rsidR="00516146">
        <w:rPr>
          <w:lang w:val="fr-FR"/>
        </w:rPr>
        <w:t>’</w:t>
      </w:r>
      <w:r w:rsidRPr="00B74F9F">
        <w:rPr>
          <w:lang w:val="fr-FR"/>
        </w:rPr>
        <w:t>article</w:t>
      </w:r>
      <w:r>
        <w:rPr>
          <w:lang w:val="fr-FR"/>
        </w:rPr>
        <w:t> </w:t>
      </w:r>
      <w:r w:rsidRPr="00B74F9F">
        <w:rPr>
          <w:lang w:val="fr-FR"/>
        </w:rPr>
        <w:t xml:space="preserve">145 du Code civil </w:t>
      </w:r>
      <w:r>
        <w:rPr>
          <w:lang w:val="fr-FR"/>
        </w:rPr>
        <w:t>autorise le mariage d</w:t>
      </w:r>
      <w:r w:rsidR="00516146">
        <w:rPr>
          <w:lang w:val="fr-FR"/>
        </w:rPr>
        <w:t>’</w:t>
      </w:r>
      <w:r w:rsidRPr="00B74F9F">
        <w:rPr>
          <w:lang w:val="fr-FR"/>
        </w:rPr>
        <w:t>enfants âgés de 16 à 18</w:t>
      </w:r>
      <w:r>
        <w:rPr>
          <w:lang w:val="fr-FR"/>
        </w:rPr>
        <w:t> </w:t>
      </w:r>
      <w:r w:rsidRPr="00B74F9F">
        <w:rPr>
          <w:lang w:val="fr-FR"/>
        </w:rPr>
        <w:t>ans</w:t>
      </w:r>
      <w:r>
        <w:rPr>
          <w:lang w:val="fr-FR"/>
        </w:rPr>
        <w:t xml:space="preserve">, avec pour condition le simple consentement </w:t>
      </w:r>
      <w:r w:rsidRPr="00B74F9F">
        <w:rPr>
          <w:lang w:val="fr-FR"/>
        </w:rPr>
        <w:t xml:space="preserve">des parties concernées et de leurs parents ou </w:t>
      </w:r>
      <w:r>
        <w:rPr>
          <w:lang w:val="fr-FR"/>
        </w:rPr>
        <w:t>d</w:t>
      </w:r>
      <w:r w:rsidR="00516146">
        <w:rPr>
          <w:lang w:val="fr-FR"/>
        </w:rPr>
        <w:t>’</w:t>
      </w:r>
      <w:r>
        <w:rPr>
          <w:lang w:val="fr-FR"/>
        </w:rPr>
        <w:t xml:space="preserve">un </w:t>
      </w:r>
      <w:r w:rsidRPr="00B74F9F">
        <w:rPr>
          <w:lang w:val="fr-FR"/>
        </w:rPr>
        <w:t>tuteur</w:t>
      </w:r>
      <w:r>
        <w:rPr>
          <w:lang w:val="fr-FR"/>
        </w:rPr>
        <w:t>. Il constate également avec préoccupation que</w:t>
      </w:r>
      <w:r w:rsidRPr="00B74F9F">
        <w:rPr>
          <w:lang w:val="fr-FR"/>
        </w:rPr>
        <w:t xml:space="preserve"> l</w:t>
      </w:r>
      <w:r w:rsidR="00516146">
        <w:rPr>
          <w:lang w:val="fr-FR"/>
        </w:rPr>
        <w:t>’</w:t>
      </w:r>
      <w:r w:rsidRPr="00B74F9F">
        <w:rPr>
          <w:lang w:val="fr-FR"/>
        </w:rPr>
        <w:t>État partie compte un certain nombre d</w:t>
      </w:r>
      <w:r w:rsidR="00516146">
        <w:rPr>
          <w:lang w:val="fr-FR"/>
        </w:rPr>
        <w:t>’</w:t>
      </w:r>
      <w:r w:rsidRPr="00B74F9F">
        <w:rPr>
          <w:lang w:val="fr-FR"/>
        </w:rPr>
        <w:t>enfants mariés de moins de 18</w:t>
      </w:r>
      <w:r>
        <w:rPr>
          <w:lang w:val="fr-FR"/>
        </w:rPr>
        <w:t> </w:t>
      </w:r>
      <w:r w:rsidRPr="00B74F9F">
        <w:rPr>
          <w:lang w:val="fr-FR"/>
        </w:rPr>
        <w:t>ans (art.</w:t>
      </w:r>
      <w:r>
        <w:rPr>
          <w:lang w:val="fr-FR"/>
        </w:rPr>
        <w:t> </w:t>
      </w:r>
      <w:r w:rsidRPr="00B74F9F">
        <w:rPr>
          <w:lang w:val="fr-FR"/>
        </w:rPr>
        <w:t>10).</w:t>
      </w:r>
    </w:p>
    <w:p w14:paraId="74A13A67" w14:textId="77777777" w:rsidR="00EF37D7" w:rsidRPr="00B74F9F" w:rsidRDefault="00EF37D7" w:rsidP="00EF37D7">
      <w:pPr>
        <w:pStyle w:val="SingleTxtG"/>
        <w:rPr>
          <w:b/>
          <w:lang w:val="fr-FR"/>
        </w:rPr>
      </w:pPr>
      <w:r>
        <w:rPr>
          <w:lang w:val="fr-FR"/>
        </w:rPr>
        <w:t>46.</w:t>
      </w:r>
      <w:r>
        <w:rPr>
          <w:lang w:val="fr-FR"/>
        </w:rPr>
        <w:tab/>
      </w:r>
      <w:r w:rsidRPr="00B74F9F">
        <w:rPr>
          <w:b/>
          <w:lang w:val="fr-FR"/>
        </w:rPr>
        <w:t>Le Comité recommande à l</w:t>
      </w:r>
      <w:r w:rsidR="00516146">
        <w:rPr>
          <w:b/>
          <w:lang w:val="fr-FR"/>
        </w:rPr>
        <w:t>’</w:t>
      </w:r>
      <w:r w:rsidRPr="00B74F9F">
        <w:rPr>
          <w:b/>
          <w:lang w:val="fr-FR"/>
        </w:rPr>
        <w:t>État partie de veiller au strict respect de la disposition juridique qui fixe à 18 ans l</w:t>
      </w:r>
      <w:r w:rsidR="00516146">
        <w:rPr>
          <w:b/>
          <w:lang w:val="fr-FR"/>
        </w:rPr>
        <w:t>’</w:t>
      </w:r>
      <w:r w:rsidRPr="00B74F9F">
        <w:rPr>
          <w:b/>
          <w:lang w:val="fr-FR"/>
        </w:rPr>
        <w:t xml:space="preserve">âge minimum du mariage pour les deux sexes et de prendre toutes les mesures </w:t>
      </w:r>
      <w:r>
        <w:rPr>
          <w:b/>
          <w:lang w:val="fr-FR"/>
        </w:rPr>
        <w:t xml:space="preserve">voulues </w:t>
      </w:r>
      <w:r w:rsidRPr="00B74F9F">
        <w:rPr>
          <w:b/>
          <w:lang w:val="fr-FR"/>
        </w:rPr>
        <w:t>pour éliminer le mariage des enfants.</w:t>
      </w:r>
    </w:p>
    <w:p w14:paraId="684A722F" w14:textId="77777777" w:rsidR="00EF37D7" w:rsidRPr="00B74F9F" w:rsidRDefault="00EF37D7" w:rsidP="00EF37D7">
      <w:pPr>
        <w:pStyle w:val="H23G"/>
        <w:rPr>
          <w:lang w:val="fr-FR"/>
        </w:rPr>
      </w:pPr>
      <w:r w:rsidRPr="00B74F9F">
        <w:rPr>
          <w:lang w:val="fr-FR"/>
        </w:rPr>
        <w:tab/>
      </w:r>
      <w:r w:rsidRPr="00B74F9F">
        <w:rPr>
          <w:lang w:val="fr-FR"/>
        </w:rPr>
        <w:tab/>
        <w:t>Droit au logement</w:t>
      </w:r>
    </w:p>
    <w:p w14:paraId="0B0B5D27" w14:textId="77777777" w:rsidR="00EF37D7" w:rsidRPr="00B74F9F" w:rsidRDefault="00EF37D7" w:rsidP="00EF37D7">
      <w:pPr>
        <w:pStyle w:val="SingleTxtG"/>
        <w:rPr>
          <w:lang w:val="fr-FR"/>
        </w:rPr>
      </w:pPr>
      <w:r>
        <w:rPr>
          <w:lang w:val="fr-FR"/>
        </w:rPr>
        <w:t>47.</w:t>
      </w:r>
      <w:r>
        <w:rPr>
          <w:lang w:val="fr-FR"/>
        </w:rPr>
        <w:tab/>
      </w:r>
      <w:r w:rsidRPr="00B74F9F">
        <w:rPr>
          <w:lang w:val="fr-FR"/>
        </w:rPr>
        <w:t>Le Comité est préoccupé par l</w:t>
      </w:r>
      <w:r w:rsidR="00516146">
        <w:rPr>
          <w:lang w:val="fr-FR"/>
        </w:rPr>
        <w:t>’</w:t>
      </w:r>
      <w:r>
        <w:rPr>
          <w:lang w:val="fr-FR"/>
        </w:rPr>
        <w:t xml:space="preserve">insuffisance de </w:t>
      </w:r>
      <w:r w:rsidRPr="00B74F9F">
        <w:rPr>
          <w:lang w:val="fr-FR"/>
        </w:rPr>
        <w:t xml:space="preserve">logements sociaux et </w:t>
      </w:r>
      <w:r>
        <w:rPr>
          <w:lang w:val="fr-FR"/>
        </w:rPr>
        <w:t xml:space="preserve">par la médiocrité persistante des </w:t>
      </w:r>
      <w:r w:rsidRPr="00B74F9F">
        <w:rPr>
          <w:lang w:val="fr-FR"/>
        </w:rPr>
        <w:t>conditions de vie dans de nombreu</w:t>
      </w:r>
      <w:r>
        <w:rPr>
          <w:lang w:val="fr-FR"/>
        </w:rPr>
        <w:t xml:space="preserve">x </w:t>
      </w:r>
      <w:r w:rsidRPr="00B74F9F">
        <w:rPr>
          <w:lang w:val="fr-FR"/>
        </w:rPr>
        <w:t>logement</w:t>
      </w:r>
      <w:r>
        <w:rPr>
          <w:lang w:val="fr-FR"/>
        </w:rPr>
        <w:t>s</w:t>
      </w:r>
      <w:r w:rsidRPr="00B74F9F">
        <w:rPr>
          <w:lang w:val="fr-FR"/>
        </w:rPr>
        <w:t xml:space="preserve"> socia</w:t>
      </w:r>
      <w:r>
        <w:rPr>
          <w:lang w:val="fr-FR"/>
        </w:rPr>
        <w:t>ux</w:t>
      </w:r>
      <w:r w:rsidRPr="00B74F9F">
        <w:rPr>
          <w:lang w:val="fr-FR"/>
        </w:rPr>
        <w:t xml:space="preserve">, </w:t>
      </w:r>
      <w:r>
        <w:rPr>
          <w:lang w:val="fr-FR"/>
        </w:rPr>
        <w:t xml:space="preserve">où les locataires ont un </w:t>
      </w:r>
      <w:r w:rsidRPr="00B74F9F">
        <w:rPr>
          <w:lang w:val="fr-FR"/>
        </w:rPr>
        <w:t>accès limité à l</w:t>
      </w:r>
      <w:r w:rsidR="00516146">
        <w:rPr>
          <w:lang w:val="fr-FR"/>
        </w:rPr>
        <w:t>’</w:t>
      </w:r>
      <w:r w:rsidRPr="00B74F9F">
        <w:rPr>
          <w:lang w:val="fr-FR"/>
        </w:rPr>
        <w:t>eau, à des installations sanitaires adéquates et à d</w:t>
      </w:r>
      <w:r w:rsidR="00516146">
        <w:rPr>
          <w:lang w:val="fr-FR"/>
        </w:rPr>
        <w:t>’</w:t>
      </w:r>
      <w:r w:rsidRPr="00B74F9F">
        <w:rPr>
          <w:lang w:val="fr-FR"/>
        </w:rPr>
        <w:t xml:space="preserve">autres services publics, </w:t>
      </w:r>
      <w:r>
        <w:rPr>
          <w:lang w:val="fr-FR"/>
        </w:rPr>
        <w:t xml:space="preserve">ce en dépit des </w:t>
      </w:r>
      <w:r w:rsidRPr="00B74F9F">
        <w:rPr>
          <w:lang w:val="fr-FR"/>
        </w:rPr>
        <w:t xml:space="preserve">efforts </w:t>
      </w:r>
      <w:r>
        <w:rPr>
          <w:lang w:val="fr-FR"/>
        </w:rPr>
        <w:t xml:space="preserve">déployés </w:t>
      </w:r>
      <w:r w:rsidRPr="00B74F9F">
        <w:rPr>
          <w:lang w:val="fr-FR"/>
        </w:rPr>
        <w:t xml:space="preserve">par </w:t>
      </w:r>
      <w:r>
        <w:rPr>
          <w:lang w:val="fr-FR"/>
        </w:rPr>
        <w:t>les autorités</w:t>
      </w:r>
      <w:r w:rsidRPr="00B74F9F">
        <w:rPr>
          <w:lang w:val="fr-FR"/>
        </w:rPr>
        <w:t xml:space="preserve">. Il est préoccupé </w:t>
      </w:r>
      <w:r w:rsidRPr="00365720">
        <w:rPr>
          <w:lang w:val="fr-FR"/>
        </w:rPr>
        <w:t xml:space="preserve">également </w:t>
      </w:r>
      <w:r w:rsidRPr="00B74F9F">
        <w:rPr>
          <w:lang w:val="fr-FR"/>
        </w:rPr>
        <w:t>par le fait qu</w:t>
      </w:r>
      <w:r>
        <w:rPr>
          <w:lang w:val="fr-FR"/>
        </w:rPr>
        <w:t xml:space="preserve">e, dans </w:t>
      </w:r>
      <w:r w:rsidRPr="00B74F9F">
        <w:rPr>
          <w:lang w:val="fr-FR"/>
        </w:rPr>
        <w:t>l</w:t>
      </w:r>
      <w:r w:rsidR="00516146">
        <w:rPr>
          <w:lang w:val="fr-FR"/>
        </w:rPr>
        <w:t>’</w:t>
      </w:r>
      <w:r w:rsidRPr="00B74F9F">
        <w:rPr>
          <w:lang w:val="fr-FR"/>
        </w:rPr>
        <w:t>État partie</w:t>
      </w:r>
      <w:r>
        <w:rPr>
          <w:lang w:val="fr-FR"/>
        </w:rPr>
        <w:t>,</w:t>
      </w:r>
      <w:r w:rsidRPr="00B74F9F">
        <w:rPr>
          <w:lang w:val="fr-FR"/>
        </w:rPr>
        <w:t xml:space="preserve"> </w:t>
      </w:r>
      <w:r w:rsidRPr="00365720">
        <w:rPr>
          <w:lang w:val="fr-FR"/>
        </w:rPr>
        <w:t xml:space="preserve">un certain nombre de </w:t>
      </w:r>
      <w:r>
        <w:rPr>
          <w:lang w:val="fr-FR"/>
        </w:rPr>
        <w:t>zones d</w:t>
      </w:r>
      <w:r w:rsidR="00516146">
        <w:rPr>
          <w:lang w:val="fr-FR"/>
        </w:rPr>
        <w:t>’</w:t>
      </w:r>
      <w:r>
        <w:rPr>
          <w:lang w:val="fr-FR"/>
        </w:rPr>
        <w:t xml:space="preserve">habitation se caractérisent par une </w:t>
      </w:r>
      <w:r w:rsidRPr="00B74F9F">
        <w:rPr>
          <w:lang w:val="fr-FR"/>
        </w:rPr>
        <w:t>ségrégation ethnique</w:t>
      </w:r>
      <w:r>
        <w:rPr>
          <w:lang w:val="fr-FR"/>
        </w:rPr>
        <w:t xml:space="preserve"> de facto</w:t>
      </w:r>
      <w:r w:rsidRPr="00B74F9F">
        <w:rPr>
          <w:lang w:val="fr-FR"/>
        </w:rPr>
        <w:t>, en particulier à</w:t>
      </w:r>
      <w:r>
        <w:rPr>
          <w:lang w:val="fr-FR"/>
        </w:rPr>
        <w:t xml:space="preserve"> l</w:t>
      </w:r>
      <w:r w:rsidR="00516146">
        <w:rPr>
          <w:lang w:val="fr-FR"/>
        </w:rPr>
        <w:t>’</w:t>
      </w:r>
      <w:r>
        <w:rPr>
          <w:lang w:val="fr-FR"/>
        </w:rPr>
        <w:t>île</w:t>
      </w:r>
      <w:r w:rsidRPr="00B74F9F">
        <w:rPr>
          <w:lang w:val="fr-FR"/>
        </w:rPr>
        <w:t xml:space="preserve"> Rodrigues</w:t>
      </w:r>
      <w:r>
        <w:rPr>
          <w:lang w:val="fr-FR"/>
        </w:rPr>
        <w:t>,</w:t>
      </w:r>
      <w:r w:rsidRPr="00B74F9F">
        <w:rPr>
          <w:lang w:val="fr-FR"/>
        </w:rPr>
        <w:t xml:space="preserve"> où la maj</w:t>
      </w:r>
      <w:r>
        <w:rPr>
          <w:lang w:val="fr-FR"/>
        </w:rPr>
        <w:t xml:space="preserve">eure partie </w:t>
      </w:r>
      <w:r w:rsidRPr="00B74F9F">
        <w:rPr>
          <w:lang w:val="fr-FR"/>
        </w:rPr>
        <w:t xml:space="preserve">de la population créole est concentrée dans </w:t>
      </w:r>
      <w:r>
        <w:rPr>
          <w:lang w:val="fr-FR"/>
        </w:rPr>
        <w:t>d</w:t>
      </w:r>
      <w:r w:rsidRPr="00B74F9F">
        <w:rPr>
          <w:lang w:val="fr-FR"/>
        </w:rPr>
        <w:t>es établissements urbains informels (art.</w:t>
      </w:r>
      <w:r>
        <w:rPr>
          <w:lang w:val="fr-FR"/>
        </w:rPr>
        <w:t> </w:t>
      </w:r>
      <w:r w:rsidRPr="00B74F9F">
        <w:rPr>
          <w:lang w:val="fr-FR"/>
        </w:rPr>
        <w:t>11).</w:t>
      </w:r>
    </w:p>
    <w:p w14:paraId="4E01601B" w14:textId="77777777" w:rsidR="00EF37D7" w:rsidRPr="00B74F9F" w:rsidRDefault="00EF37D7" w:rsidP="00EF37D7">
      <w:pPr>
        <w:pStyle w:val="SingleTxtG"/>
        <w:rPr>
          <w:b/>
          <w:lang w:val="fr-FR"/>
        </w:rPr>
      </w:pPr>
      <w:r>
        <w:rPr>
          <w:lang w:val="fr-FR"/>
        </w:rPr>
        <w:t>48.</w:t>
      </w:r>
      <w:r>
        <w:rPr>
          <w:lang w:val="fr-FR"/>
        </w:rPr>
        <w:tab/>
      </w:r>
      <w:r w:rsidRPr="00B74F9F">
        <w:rPr>
          <w:b/>
          <w:lang w:val="fr-FR"/>
        </w:rPr>
        <w:t>Le Comité recommande à l</w:t>
      </w:r>
      <w:r w:rsidR="00516146">
        <w:rPr>
          <w:b/>
          <w:lang w:val="fr-FR"/>
        </w:rPr>
        <w:t>’</w:t>
      </w:r>
      <w:r w:rsidRPr="00B74F9F">
        <w:rPr>
          <w:b/>
          <w:lang w:val="fr-FR"/>
        </w:rPr>
        <w:t>État partie d</w:t>
      </w:r>
      <w:r w:rsidR="00516146">
        <w:rPr>
          <w:b/>
          <w:lang w:val="fr-FR"/>
        </w:rPr>
        <w:t>’</w:t>
      </w:r>
      <w:r w:rsidRPr="00B74F9F">
        <w:rPr>
          <w:b/>
          <w:lang w:val="fr-FR"/>
        </w:rPr>
        <w:t>intensifier ses efforts pour développer l</w:t>
      </w:r>
      <w:r w:rsidR="00516146">
        <w:rPr>
          <w:b/>
          <w:lang w:val="fr-FR"/>
        </w:rPr>
        <w:t>’</w:t>
      </w:r>
      <w:r w:rsidRPr="00B74F9F">
        <w:rPr>
          <w:b/>
          <w:lang w:val="fr-FR"/>
        </w:rPr>
        <w:t>offre de logements sociaux et améliorer l</w:t>
      </w:r>
      <w:r w:rsidR="00516146">
        <w:rPr>
          <w:b/>
          <w:lang w:val="fr-FR"/>
        </w:rPr>
        <w:t>’</w:t>
      </w:r>
      <w:r>
        <w:rPr>
          <w:b/>
          <w:lang w:val="fr-FR"/>
        </w:rPr>
        <w:t xml:space="preserve">état du parc </w:t>
      </w:r>
      <w:r w:rsidRPr="00B74F9F">
        <w:rPr>
          <w:b/>
          <w:lang w:val="fr-FR"/>
        </w:rPr>
        <w:t xml:space="preserve">existant </w:t>
      </w:r>
      <w:r w:rsidRPr="00365720">
        <w:rPr>
          <w:b/>
          <w:lang w:val="fr-FR"/>
        </w:rPr>
        <w:t xml:space="preserve">de logements sociaux </w:t>
      </w:r>
      <w:r>
        <w:rPr>
          <w:b/>
          <w:lang w:val="fr-FR"/>
        </w:rPr>
        <w:t xml:space="preserve">et de </w:t>
      </w:r>
      <w:r w:rsidRPr="00B74F9F">
        <w:rPr>
          <w:b/>
          <w:lang w:val="fr-FR"/>
        </w:rPr>
        <w:t>logements</w:t>
      </w:r>
      <w:r>
        <w:rPr>
          <w:b/>
          <w:lang w:val="fr-FR"/>
        </w:rPr>
        <w:t xml:space="preserve"> </w:t>
      </w:r>
      <w:r w:rsidRPr="00B74F9F">
        <w:rPr>
          <w:b/>
          <w:lang w:val="fr-FR"/>
        </w:rPr>
        <w:t xml:space="preserve">de la </w:t>
      </w:r>
      <w:r w:rsidRPr="006758E4">
        <w:rPr>
          <w:b/>
          <w:lang w:val="fr-FR"/>
        </w:rPr>
        <w:t>Société nationale pour le développement de l</w:t>
      </w:r>
      <w:r w:rsidR="00516146">
        <w:rPr>
          <w:b/>
          <w:lang w:val="fr-FR"/>
        </w:rPr>
        <w:t>’</w:t>
      </w:r>
      <w:r w:rsidRPr="006758E4">
        <w:rPr>
          <w:b/>
          <w:lang w:val="fr-FR"/>
        </w:rPr>
        <w:t>habitat</w:t>
      </w:r>
      <w:r w:rsidRPr="00B74F9F">
        <w:rPr>
          <w:b/>
          <w:lang w:val="fr-FR"/>
        </w:rPr>
        <w:t>. Il</w:t>
      </w:r>
      <w:r>
        <w:rPr>
          <w:b/>
          <w:lang w:val="fr-FR"/>
        </w:rPr>
        <w:t> </w:t>
      </w:r>
      <w:r w:rsidRPr="00B74F9F">
        <w:rPr>
          <w:b/>
          <w:lang w:val="fr-FR"/>
        </w:rPr>
        <w:t>recommande en outre que</w:t>
      </w:r>
      <w:r>
        <w:rPr>
          <w:b/>
          <w:lang w:val="fr-FR"/>
        </w:rPr>
        <w:t xml:space="preserve">, dans le cadre de sa </w:t>
      </w:r>
      <w:r w:rsidRPr="00B74F9F">
        <w:rPr>
          <w:b/>
          <w:lang w:val="fr-FR"/>
        </w:rPr>
        <w:t>politique d</w:t>
      </w:r>
      <w:r w:rsidR="00516146">
        <w:rPr>
          <w:b/>
          <w:lang w:val="fr-FR"/>
        </w:rPr>
        <w:t>’</w:t>
      </w:r>
      <w:r w:rsidRPr="00B74F9F">
        <w:rPr>
          <w:b/>
          <w:lang w:val="fr-FR"/>
        </w:rPr>
        <w:t>aménagement du territoire</w:t>
      </w:r>
      <w:r>
        <w:rPr>
          <w:b/>
          <w:lang w:val="fr-FR"/>
        </w:rPr>
        <w:t>, l</w:t>
      </w:r>
      <w:r w:rsidR="00516146">
        <w:rPr>
          <w:b/>
          <w:lang w:val="fr-FR"/>
        </w:rPr>
        <w:t>’</w:t>
      </w:r>
      <w:r>
        <w:rPr>
          <w:b/>
          <w:lang w:val="fr-FR"/>
        </w:rPr>
        <w:t>État s</w:t>
      </w:r>
      <w:r w:rsidR="00516146">
        <w:rPr>
          <w:b/>
          <w:lang w:val="fr-FR"/>
        </w:rPr>
        <w:t>’</w:t>
      </w:r>
      <w:r>
        <w:rPr>
          <w:b/>
          <w:lang w:val="fr-FR"/>
        </w:rPr>
        <w:t xml:space="preserve">emploie à </w:t>
      </w:r>
      <w:r w:rsidRPr="00B74F9F">
        <w:rPr>
          <w:b/>
          <w:lang w:val="fr-FR"/>
        </w:rPr>
        <w:t xml:space="preserve">réaliser des ensembles </w:t>
      </w:r>
      <w:r>
        <w:rPr>
          <w:b/>
          <w:lang w:val="fr-FR"/>
        </w:rPr>
        <w:t xml:space="preserve">de logements </w:t>
      </w:r>
      <w:r w:rsidRPr="00B74F9F">
        <w:rPr>
          <w:b/>
          <w:lang w:val="fr-FR"/>
        </w:rPr>
        <w:t xml:space="preserve">spatialement intégrés afin de lutter contre la ségrégation résidentielle </w:t>
      </w:r>
      <w:r>
        <w:rPr>
          <w:b/>
          <w:lang w:val="fr-FR"/>
        </w:rPr>
        <w:t xml:space="preserve">imposée de </w:t>
      </w:r>
      <w:r w:rsidRPr="00B74F9F">
        <w:rPr>
          <w:b/>
          <w:lang w:val="fr-FR"/>
        </w:rPr>
        <w:t xml:space="preserve">fait </w:t>
      </w:r>
      <w:r>
        <w:rPr>
          <w:b/>
          <w:lang w:val="fr-FR"/>
        </w:rPr>
        <w:t xml:space="preserve">aux </w:t>
      </w:r>
      <w:r w:rsidRPr="00B74F9F">
        <w:rPr>
          <w:b/>
          <w:lang w:val="fr-FR"/>
        </w:rPr>
        <w:t xml:space="preserve">populations </w:t>
      </w:r>
      <w:r w:rsidRPr="00B74F9F">
        <w:rPr>
          <w:b/>
          <w:lang w:val="fr-FR"/>
        </w:rPr>
        <w:lastRenderedPageBreak/>
        <w:t>pauvres et marginalisées</w:t>
      </w:r>
      <w:r>
        <w:rPr>
          <w:b/>
          <w:lang w:val="fr-FR"/>
        </w:rPr>
        <w:t>,</w:t>
      </w:r>
      <w:r w:rsidRPr="00B74F9F">
        <w:rPr>
          <w:b/>
          <w:lang w:val="fr-FR"/>
        </w:rPr>
        <w:t xml:space="preserve"> telles que les Créoles. Le Comité appelle l</w:t>
      </w:r>
      <w:r w:rsidR="00516146">
        <w:rPr>
          <w:b/>
          <w:lang w:val="fr-FR"/>
        </w:rPr>
        <w:t>’</w:t>
      </w:r>
      <w:r w:rsidRPr="00B74F9F">
        <w:rPr>
          <w:b/>
          <w:lang w:val="fr-FR"/>
        </w:rPr>
        <w:t>attention de l</w:t>
      </w:r>
      <w:r w:rsidR="00516146">
        <w:rPr>
          <w:b/>
          <w:lang w:val="fr-FR"/>
        </w:rPr>
        <w:t>’</w:t>
      </w:r>
      <w:r w:rsidRPr="00B74F9F">
        <w:rPr>
          <w:b/>
          <w:lang w:val="fr-FR"/>
        </w:rPr>
        <w:t xml:space="preserve">État partie sur son </w:t>
      </w:r>
      <w:r>
        <w:rPr>
          <w:b/>
          <w:lang w:val="fr-FR"/>
        </w:rPr>
        <w:t>o</w:t>
      </w:r>
      <w:r w:rsidRPr="00B74F9F">
        <w:rPr>
          <w:b/>
          <w:lang w:val="fr-FR"/>
        </w:rPr>
        <w:t xml:space="preserve">bservation générale </w:t>
      </w:r>
      <w:r>
        <w:rPr>
          <w:b/>
          <w:lang w:val="fr-FR"/>
        </w:rPr>
        <w:t>n</w:t>
      </w:r>
      <w:r w:rsidRPr="00AD2563">
        <w:rPr>
          <w:b/>
          <w:vertAlign w:val="superscript"/>
          <w:lang w:val="fr-FR"/>
        </w:rPr>
        <w:t>o</w:t>
      </w:r>
      <w:r>
        <w:rPr>
          <w:b/>
          <w:lang w:val="fr-FR"/>
        </w:rPr>
        <w:t> </w:t>
      </w:r>
      <w:r w:rsidRPr="00B74F9F">
        <w:rPr>
          <w:b/>
          <w:lang w:val="fr-FR"/>
        </w:rPr>
        <w:t>4 (1991) sur le droit à un logement suffisant.</w:t>
      </w:r>
    </w:p>
    <w:p w14:paraId="25D0DBD4" w14:textId="77777777" w:rsidR="00EF37D7" w:rsidRPr="00B74F9F" w:rsidRDefault="00EF37D7" w:rsidP="00EF37D7">
      <w:pPr>
        <w:pStyle w:val="H23G"/>
        <w:rPr>
          <w:lang w:val="fr-FR"/>
        </w:rPr>
      </w:pPr>
      <w:r>
        <w:rPr>
          <w:lang w:val="fr-FR"/>
        </w:rPr>
        <w:tab/>
      </w:r>
      <w:r>
        <w:rPr>
          <w:lang w:val="fr-FR"/>
        </w:rPr>
        <w:tab/>
      </w:r>
      <w:r w:rsidRPr="00B74F9F">
        <w:rPr>
          <w:lang w:val="fr-FR"/>
        </w:rPr>
        <w:t>Registre social</w:t>
      </w:r>
      <w:r>
        <w:rPr>
          <w:lang w:val="fr-FR"/>
        </w:rPr>
        <w:t xml:space="preserve"> de Maurice</w:t>
      </w:r>
    </w:p>
    <w:p w14:paraId="588E1CB2" w14:textId="652B873B" w:rsidR="00EF37D7" w:rsidRPr="00B74F9F" w:rsidRDefault="00EF37D7" w:rsidP="00EF37D7">
      <w:pPr>
        <w:pStyle w:val="SingleTxtG"/>
        <w:rPr>
          <w:lang w:val="fr-FR"/>
        </w:rPr>
      </w:pPr>
      <w:r>
        <w:rPr>
          <w:lang w:val="fr-FR"/>
        </w:rPr>
        <w:t>49.</w:t>
      </w:r>
      <w:r>
        <w:rPr>
          <w:lang w:val="fr-FR"/>
        </w:rPr>
        <w:tab/>
      </w:r>
      <w:r w:rsidRPr="00B74F9F">
        <w:rPr>
          <w:lang w:val="fr-FR"/>
        </w:rPr>
        <w:t>Tout en se félicitant d</w:t>
      </w:r>
      <w:r>
        <w:rPr>
          <w:lang w:val="fr-FR"/>
        </w:rPr>
        <w:t xml:space="preserve">u soutien </w:t>
      </w:r>
      <w:r w:rsidRPr="00B74F9F">
        <w:rPr>
          <w:lang w:val="fr-FR"/>
        </w:rPr>
        <w:t>apporté aux ménages à faible revenu inscrits au Registre social de Mauric</w:t>
      </w:r>
      <w:bookmarkStart w:id="0" w:name="_GoBack"/>
      <w:bookmarkEnd w:id="0"/>
      <w:r w:rsidRPr="00B74F9F">
        <w:rPr>
          <w:lang w:val="fr-FR"/>
        </w:rPr>
        <w:t xml:space="preserve">e, le Comité est préoccupé par le fait que le ciblage des bénéficiaires </w:t>
      </w:r>
      <w:r>
        <w:rPr>
          <w:lang w:val="fr-FR"/>
        </w:rPr>
        <w:t xml:space="preserve">risque de </w:t>
      </w:r>
      <w:r w:rsidRPr="00B74F9F">
        <w:rPr>
          <w:lang w:val="fr-FR"/>
        </w:rPr>
        <w:t>conduire à une sous-inclusion de certains individus ou ménages et</w:t>
      </w:r>
      <w:r w:rsidR="00BA51FA">
        <w:rPr>
          <w:lang w:val="fr-FR"/>
        </w:rPr>
        <w:t> </w:t>
      </w:r>
      <w:r w:rsidRPr="00B74F9F">
        <w:rPr>
          <w:lang w:val="fr-FR"/>
        </w:rPr>
        <w:t xml:space="preserve">que les stéréotypes sexistes </w:t>
      </w:r>
      <w:r>
        <w:rPr>
          <w:lang w:val="fr-FR"/>
        </w:rPr>
        <w:t>risquent d</w:t>
      </w:r>
      <w:r w:rsidR="00516146">
        <w:rPr>
          <w:lang w:val="fr-FR"/>
        </w:rPr>
        <w:t>’</w:t>
      </w:r>
      <w:r w:rsidRPr="00B74F9F">
        <w:rPr>
          <w:lang w:val="fr-FR"/>
        </w:rPr>
        <w:t xml:space="preserve">être renforcés si les femmes sont </w:t>
      </w:r>
      <w:r>
        <w:rPr>
          <w:lang w:val="fr-FR"/>
        </w:rPr>
        <w:t xml:space="preserve">considérées comme </w:t>
      </w:r>
      <w:r w:rsidRPr="00B74F9F">
        <w:rPr>
          <w:lang w:val="fr-FR"/>
        </w:rPr>
        <w:t>responsables</w:t>
      </w:r>
      <w:r w:rsidRPr="00B62931">
        <w:rPr>
          <w:lang w:val="fr-FR"/>
        </w:rPr>
        <w:t xml:space="preserve"> principales</w:t>
      </w:r>
      <w:r w:rsidRPr="00B74F9F">
        <w:rPr>
          <w:lang w:val="fr-FR"/>
        </w:rPr>
        <w:t xml:space="preserve"> du respect des conditions </w:t>
      </w:r>
      <w:r>
        <w:rPr>
          <w:lang w:val="fr-FR"/>
        </w:rPr>
        <w:t xml:space="preserve">relatives à la </w:t>
      </w:r>
      <w:r w:rsidRPr="00B74F9F">
        <w:rPr>
          <w:lang w:val="fr-FR"/>
        </w:rPr>
        <w:t xml:space="preserve">santé ou </w:t>
      </w:r>
      <w:r>
        <w:rPr>
          <w:lang w:val="fr-FR"/>
        </w:rPr>
        <w:t>à l</w:t>
      </w:r>
      <w:r w:rsidR="00516146">
        <w:rPr>
          <w:lang w:val="fr-FR"/>
        </w:rPr>
        <w:t>’</w:t>
      </w:r>
      <w:r w:rsidRPr="00B74F9F">
        <w:rPr>
          <w:lang w:val="fr-FR"/>
        </w:rPr>
        <w:t xml:space="preserve">éducation </w:t>
      </w:r>
      <w:r w:rsidRPr="00B62931">
        <w:rPr>
          <w:lang w:val="fr-FR"/>
        </w:rPr>
        <w:t>énoncée</w:t>
      </w:r>
      <w:r>
        <w:rPr>
          <w:lang w:val="fr-FR"/>
        </w:rPr>
        <w:t>s</w:t>
      </w:r>
      <w:r w:rsidRPr="00B62931">
        <w:rPr>
          <w:lang w:val="fr-FR"/>
        </w:rPr>
        <w:t xml:space="preserve"> dans le contrat social</w:t>
      </w:r>
      <w:r>
        <w:rPr>
          <w:lang w:val="fr-FR"/>
        </w:rPr>
        <w:t xml:space="preserve"> </w:t>
      </w:r>
      <w:r w:rsidRPr="00B74F9F">
        <w:rPr>
          <w:lang w:val="fr-FR"/>
        </w:rPr>
        <w:t>(art.</w:t>
      </w:r>
      <w:r>
        <w:rPr>
          <w:lang w:val="fr-FR"/>
        </w:rPr>
        <w:t xml:space="preserve"> 3 et </w:t>
      </w:r>
      <w:r w:rsidRPr="00B74F9F">
        <w:rPr>
          <w:lang w:val="fr-FR"/>
        </w:rPr>
        <w:t>11).</w:t>
      </w:r>
    </w:p>
    <w:p w14:paraId="5EEFB9D8" w14:textId="77777777" w:rsidR="00EF37D7" w:rsidRPr="00B74F9F" w:rsidRDefault="00EF37D7" w:rsidP="00EF37D7">
      <w:pPr>
        <w:pStyle w:val="SingleTxtG"/>
        <w:rPr>
          <w:b/>
          <w:lang w:val="fr-FR"/>
        </w:rPr>
      </w:pPr>
      <w:r>
        <w:rPr>
          <w:lang w:val="fr-FR"/>
        </w:rPr>
        <w:t>50.</w:t>
      </w:r>
      <w:r>
        <w:rPr>
          <w:lang w:val="fr-FR"/>
        </w:rPr>
        <w:tab/>
      </w:r>
      <w:r w:rsidRPr="00B74F9F">
        <w:rPr>
          <w:b/>
          <w:lang w:val="fr-FR"/>
        </w:rPr>
        <w:t>Le Comité recommande à l</w:t>
      </w:r>
      <w:r w:rsidR="00516146">
        <w:rPr>
          <w:b/>
          <w:lang w:val="fr-FR"/>
        </w:rPr>
        <w:t>’</w:t>
      </w:r>
      <w:r w:rsidRPr="00B74F9F">
        <w:rPr>
          <w:b/>
          <w:lang w:val="fr-FR"/>
        </w:rPr>
        <w:t xml:space="preserve">État partie de revoir le </w:t>
      </w:r>
      <w:r>
        <w:rPr>
          <w:b/>
          <w:lang w:val="fr-FR"/>
        </w:rPr>
        <w:t>Registre social de Maurice p</w:t>
      </w:r>
      <w:r w:rsidRPr="00B74F9F">
        <w:rPr>
          <w:b/>
          <w:lang w:val="fr-FR"/>
        </w:rPr>
        <w:t>our faire en sorte que tous les bénéficiaires potentiels soient informés de leur droit d</w:t>
      </w:r>
      <w:r w:rsidR="00516146">
        <w:rPr>
          <w:b/>
          <w:lang w:val="fr-FR"/>
        </w:rPr>
        <w:t>’</w:t>
      </w:r>
      <w:r w:rsidRPr="00B74F9F">
        <w:rPr>
          <w:b/>
          <w:lang w:val="fr-FR"/>
        </w:rPr>
        <w:t>être inclus</w:t>
      </w:r>
      <w:r>
        <w:rPr>
          <w:b/>
          <w:lang w:val="fr-FR"/>
        </w:rPr>
        <w:t>,</w:t>
      </w:r>
      <w:r w:rsidRPr="00B74F9F">
        <w:rPr>
          <w:b/>
          <w:lang w:val="fr-FR"/>
        </w:rPr>
        <w:t xml:space="preserve"> que tout obstacle pratique à l</w:t>
      </w:r>
      <w:r w:rsidR="00516146">
        <w:rPr>
          <w:b/>
          <w:lang w:val="fr-FR"/>
        </w:rPr>
        <w:t>’</w:t>
      </w:r>
      <w:r w:rsidRPr="00B74F9F">
        <w:rPr>
          <w:b/>
          <w:lang w:val="fr-FR"/>
        </w:rPr>
        <w:t xml:space="preserve">enregistrement soit levé </w:t>
      </w:r>
      <w:r>
        <w:rPr>
          <w:b/>
          <w:lang w:val="fr-FR"/>
        </w:rPr>
        <w:t xml:space="preserve">et </w:t>
      </w:r>
      <w:r w:rsidRPr="00B74F9F">
        <w:rPr>
          <w:b/>
          <w:lang w:val="fr-FR"/>
        </w:rPr>
        <w:t xml:space="preserve">que les conditions </w:t>
      </w:r>
      <w:r>
        <w:rPr>
          <w:b/>
          <w:lang w:val="fr-FR"/>
        </w:rPr>
        <w:t xml:space="preserve">énoncées </w:t>
      </w:r>
      <w:r w:rsidRPr="00B74F9F">
        <w:rPr>
          <w:b/>
          <w:lang w:val="fr-FR"/>
        </w:rPr>
        <w:t xml:space="preserve">dans le contrat social </w:t>
      </w:r>
      <w:r>
        <w:rPr>
          <w:b/>
          <w:lang w:val="fr-FR"/>
        </w:rPr>
        <w:t xml:space="preserve">conclu </w:t>
      </w:r>
      <w:r w:rsidRPr="00B74F9F">
        <w:rPr>
          <w:b/>
          <w:lang w:val="fr-FR"/>
        </w:rPr>
        <w:t>avec les bénéficiaires ne renforcent pas les stéréotypes sexistes.</w:t>
      </w:r>
    </w:p>
    <w:p w14:paraId="2DB983DD" w14:textId="77777777" w:rsidR="00EF37D7" w:rsidRPr="00B74F9F" w:rsidRDefault="00EF37D7" w:rsidP="00EF37D7">
      <w:pPr>
        <w:pStyle w:val="H23G"/>
        <w:rPr>
          <w:lang w:val="fr-FR"/>
        </w:rPr>
      </w:pPr>
      <w:r>
        <w:rPr>
          <w:lang w:val="fr-FR"/>
        </w:rPr>
        <w:tab/>
      </w:r>
      <w:r>
        <w:rPr>
          <w:lang w:val="fr-FR"/>
        </w:rPr>
        <w:tab/>
        <w:t>Droit à la santé</w:t>
      </w:r>
    </w:p>
    <w:p w14:paraId="41047A72" w14:textId="77777777" w:rsidR="00EF37D7" w:rsidRPr="00B74F9F" w:rsidRDefault="00EF37D7" w:rsidP="00EF37D7">
      <w:pPr>
        <w:pStyle w:val="SingleTxtG"/>
        <w:rPr>
          <w:lang w:val="fr-FR"/>
        </w:rPr>
      </w:pPr>
      <w:r>
        <w:rPr>
          <w:lang w:val="fr-FR"/>
        </w:rPr>
        <w:t>51.</w:t>
      </w:r>
      <w:r>
        <w:rPr>
          <w:lang w:val="fr-FR"/>
        </w:rPr>
        <w:tab/>
      </w:r>
      <w:r w:rsidRPr="00B74F9F">
        <w:rPr>
          <w:lang w:val="fr-FR"/>
        </w:rPr>
        <w:t>Le Comité est préoccupé par</w:t>
      </w:r>
      <w:r>
        <w:rPr>
          <w:lang w:val="fr-FR"/>
        </w:rPr>
        <w:t> </w:t>
      </w:r>
      <w:r w:rsidRPr="00B74F9F">
        <w:rPr>
          <w:lang w:val="fr-FR"/>
        </w:rPr>
        <w:t>:</w:t>
      </w:r>
    </w:p>
    <w:p w14:paraId="63DA33FD" w14:textId="77777777" w:rsidR="00EF37D7" w:rsidRDefault="00EF37D7" w:rsidP="00EF37D7">
      <w:pPr>
        <w:pStyle w:val="SingleTxtG"/>
        <w:ind w:firstLine="567"/>
        <w:rPr>
          <w:lang w:val="fr-FR"/>
        </w:rPr>
      </w:pPr>
      <w:r w:rsidRPr="00B74F9F">
        <w:rPr>
          <w:lang w:val="fr-FR"/>
        </w:rPr>
        <w:t>a)</w:t>
      </w:r>
      <w:r w:rsidRPr="00B74F9F">
        <w:rPr>
          <w:lang w:val="fr-FR"/>
        </w:rPr>
        <w:tab/>
        <w:t>L</w:t>
      </w:r>
      <w:r w:rsidR="00516146">
        <w:rPr>
          <w:lang w:val="fr-FR"/>
        </w:rPr>
        <w:t>’</w:t>
      </w:r>
      <w:r w:rsidRPr="00B74F9F">
        <w:rPr>
          <w:lang w:val="fr-FR"/>
        </w:rPr>
        <w:t>incidence élevée des maladies non transmissibles et l</w:t>
      </w:r>
      <w:r w:rsidR="00516146">
        <w:rPr>
          <w:lang w:val="fr-FR"/>
        </w:rPr>
        <w:t>’</w:t>
      </w:r>
      <w:r w:rsidRPr="00B74F9F">
        <w:rPr>
          <w:lang w:val="fr-FR"/>
        </w:rPr>
        <w:t>augmentation d</w:t>
      </w:r>
      <w:r>
        <w:rPr>
          <w:lang w:val="fr-FR"/>
        </w:rPr>
        <w:t xml:space="preserve">u nombre de décès imputables à ces </w:t>
      </w:r>
      <w:r w:rsidRPr="00B74F9F">
        <w:rPr>
          <w:lang w:val="fr-FR"/>
        </w:rPr>
        <w:t>maladies</w:t>
      </w:r>
      <w:r>
        <w:rPr>
          <w:lang w:val="fr-FR"/>
        </w:rPr>
        <w:t> </w:t>
      </w:r>
      <w:r w:rsidRPr="00B74F9F">
        <w:rPr>
          <w:lang w:val="fr-FR"/>
        </w:rPr>
        <w:t>;</w:t>
      </w:r>
    </w:p>
    <w:p w14:paraId="4509632D" w14:textId="77777777" w:rsidR="00EF37D7" w:rsidRDefault="00EF37D7" w:rsidP="00EF37D7">
      <w:pPr>
        <w:pStyle w:val="SingleTxtG"/>
        <w:ind w:firstLine="567"/>
        <w:rPr>
          <w:lang w:val="fr-FR"/>
        </w:rPr>
      </w:pPr>
      <w:r w:rsidRPr="00B74F9F">
        <w:rPr>
          <w:lang w:val="fr-FR"/>
        </w:rPr>
        <w:t>b)</w:t>
      </w:r>
      <w:r w:rsidRPr="00B74F9F">
        <w:rPr>
          <w:lang w:val="fr-FR"/>
        </w:rPr>
        <w:tab/>
        <w:t>Le grand nombre de personnes infectées par le virus de l</w:t>
      </w:r>
      <w:r w:rsidR="00516146">
        <w:rPr>
          <w:lang w:val="fr-FR"/>
        </w:rPr>
        <w:t>’</w:t>
      </w:r>
      <w:r w:rsidRPr="00B74F9F">
        <w:rPr>
          <w:lang w:val="fr-FR"/>
        </w:rPr>
        <w:t>hépatite</w:t>
      </w:r>
      <w:r>
        <w:rPr>
          <w:lang w:val="fr-FR"/>
        </w:rPr>
        <w:t> </w:t>
      </w:r>
      <w:r w:rsidRPr="00B74F9F">
        <w:rPr>
          <w:lang w:val="fr-FR"/>
        </w:rPr>
        <w:t>C, en particulier parmi les personnes qui s</w:t>
      </w:r>
      <w:r w:rsidR="00516146">
        <w:rPr>
          <w:lang w:val="fr-FR"/>
        </w:rPr>
        <w:t>’</w:t>
      </w:r>
      <w:r w:rsidRPr="00B74F9F">
        <w:rPr>
          <w:lang w:val="fr-FR"/>
        </w:rPr>
        <w:t>injectent des drogues (95</w:t>
      </w:r>
      <w:r>
        <w:rPr>
          <w:lang w:val="fr-FR"/>
        </w:rPr>
        <w:t> </w:t>
      </w:r>
      <w:r w:rsidRPr="00B74F9F">
        <w:rPr>
          <w:lang w:val="fr-FR"/>
        </w:rPr>
        <w:t xml:space="preserve">%), et la capacité très limitée de </w:t>
      </w:r>
      <w:r>
        <w:rPr>
          <w:lang w:val="fr-FR"/>
        </w:rPr>
        <w:t>soigner</w:t>
      </w:r>
      <w:r w:rsidRPr="00B74F9F">
        <w:rPr>
          <w:lang w:val="fr-FR"/>
        </w:rPr>
        <w:t xml:space="preserve"> les patients en raison </w:t>
      </w:r>
      <w:r>
        <w:rPr>
          <w:lang w:val="fr-FR"/>
        </w:rPr>
        <w:t xml:space="preserve">du coût inabordable </w:t>
      </w:r>
      <w:r w:rsidRPr="00B74F9F">
        <w:rPr>
          <w:lang w:val="fr-FR"/>
        </w:rPr>
        <w:t>des médicaments</w:t>
      </w:r>
      <w:r>
        <w:rPr>
          <w:lang w:val="fr-FR"/>
        </w:rPr>
        <w:t> </w:t>
      </w:r>
      <w:r w:rsidRPr="00B74F9F">
        <w:rPr>
          <w:lang w:val="fr-FR"/>
        </w:rPr>
        <w:t>;</w:t>
      </w:r>
    </w:p>
    <w:p w14:paraId="142E8F44" w14:textId="77777777" w:rsidR="00EF37D7" w:rsidRPr="00B74F9F" w:rsidRDefault="00EF37D7" w:rsidP="00EF37D7">
      <w:pPr>
        <w:pStyle w:val="SingleTxtG"/>
        <w:ind w:firstLine="567"/>
        <w:rPr>
          <w:lang w:val="fr-FR"/>
        </w:rPr>
      </w:pPr>
      <w:r w:rsidRPr="00B74F9F">
        <w:rPr>
          <w:lang w:val="fr-FR"/>
        </w:rPr>
        <w:t>c)</w:t>
      </w:r>
      <w:r w:rsidRPr="00B74F9F">
        <w:rPr>
          <w:lang w:val="fr-FR"/>
        </w:rPr>
        <w:tab/>
        <w:t>L</w:t>
      </w:r>
      <w:r w:rsidR="00516146">
        <w:rPr>
          <w:lang w:val="fr-FR"/>
        </w:rPr>
        <w:t>’</w:t>
      </w:r>
      <w:r>
        <w:rPr>
          <w:lang w:val="fr-FR"/>
        </w:rPr>
        <w:t xml:space="preserve">incidence </w:t>
      </w:r>
      <w:r w:rsidRPr="00B74F9F">
        <w:rPr>
          <w:lang w:val="fr-FR"/>
        </w:rPr>
        <w:t>élevé</w:t>
      </w:r>
      <w:r>
        <w:rPr>
          <w:lang w:val="fr-FR"/>
        </w:rPr>
        <w:t xml:space="preserve">e, selon les estimations, </w:t>
      </w:r>
      <w:r w:rsidRPr="00B74F9F">
        <w:rPr>
          <w:lang w:val="fr-FR"/>
        </w:rPr>
        <w:t>d</w:t>
      </w:r>
      <w:r>
        <w:rPr>
          <w:lang w:val="fr-FR"/>
        </w:rPr>
        <w:t xml:space="preserve">es </w:t>
      </w:r>
      <w:r w:rsidRPr="00B74F9F">
        <w:rPr>
          <w:lang w:val="fr-FR"/>
        </w:rPr>
        <w:t>avortements clandestins pratiqués dans des conditions dangereuses et le grand nombre de cas signalés de complications postavortement (art.</w:t>
      </w:r>
      <w:r>
        <w:rPr>
          <w:lang w:val="fr-FR"/>
        </w:rPr>
        <w:t> </w:t>
      </w:r>
      <w:r w:rsidRPr="00B74F9F">
        <w:rPr>
          <w:lang w:val="fr-FR"/>
        </w:rPr>
        <w:t>12).</w:t>
      </w:r>
    </w:p>
    <w:p w14:paraId="593AD5FB" w14:textId="77777777" w:rsidR="00EF37D7" w:rsidRPr="00B74F9F" w:rsidRDefault="00EF37D7" w:rsidP="00EF37D7">
      <w:pPr>
        <w:pStyle w:val="SingleTxtG"/>
        <w:rPr>
          <w:b/>
          <w:lang w:val="fr-FR"/>
        </w:rPr>
      </w:pPr>
      <w:r>
        <w:rPr>
          <w:lang w:val="fr-FR"/>
        </w:rPr>
        <w:t>52.</w:t>
      </w:r>
      <w:r>
        <w:rPr>
          <w:lang w:val="fr-FR"/>
        </w:rPr>
        <w:tab/>
      </w:r>
      <w:r w:rsidRPr="00B74F9F">
        <w:rPr>
          <w:b/>
          <w:lang w:val="fr-FR"/>
        </w:rPr>
        <w:t>Le Comité recommande à l</w:t>
      </w:r>
      <w:r w:rsidR="00516146">
        <w:rPr>
          <w:b/>
          <w:lang w:val="fr-FR"/>
        </w:rPr>
        <w:t>’</w:t>
      </w:r>
      <w:r w:rsidRPr="00B74F9F">
        <w:rPr>
          <w:b/>
          <w:lang w:val="fr-FR"/>
        </w:rPr>
        <w:t>État partie</w:t>
      </w:r>
      <w:r>
        <w:rPr>
          <w:b/>
          <w:lang w:val="fr-FR"/>
        </w:rPr>
        <w:t> </w:t>
      </w:r>
      <w:r w:rsidRPr="00B74F9F">
        <w:rPr>
          <w:b/>
          <w:lang w:val="fr-FR"/>
        </w:rPr>
        <w:t>:</w:t>
      </w:r>
    </w:p>
    <w:p w14:paraId="412FD374" w14:textId="77777777" w:rsidR="00EF37D7" w:rsidRPr="00B74F9F" w:rsidRDefault="00EF37D7" w:rsidP="00EF37D7">
      <w:pPr>
        <w:pStyle w:val="SingleTxtG"/>
        <w:ind w:firstLine="567"/>
        <w:rPr>
          <w:b/>
          <w:lang w:val="fr-FR"/>
        </w:rPr>
      </w:pPr>
      <w:r w:rsidRPr="00B74F9F">
        <w:rPr>
          <w:b/>
          <w:lang w:val="fr-FR"/>
        </w:rPr>
        <w:t>a)</w:t>
      </w:r>
      <w:r w:rsidRPr="00B74F9F">
        <w:rPr>
          <w:b/>
          <w:lang w:val="fr-FR"/>
        </w:rPr>
        <w:tab/>
      </w:r>
      <w:bookmarkStart w:id="1" w:name="_Hlk2751411"/>
      <w:r w:rsidRPr="0039123B">
        <w:rPr>
          <w:b/>
          <w:lang w:val="fr-FR"/>
        </w:rPr>
        <w:t xml:space="preserve">De prendre des mesures efficaces pour réduire les facteurs de risque </w:t>
      </w:r>
      <w:r>
        <w:rPr>
          <w:b/>
          <w:lang w:val="fr-FR"/>
        </w:rPr>
        <w:t xml:space="preserve">des </w:t>
      </w:r>
      <w:r w:rsidRPr="0039123B">
        <w:rPr>
          <w:b/>
          <w:lang w:val="fr-FR"/>
        </w:rPr>
        <w:t xml:space="preserve">maladies non transmissibles, améliorer le dépistage précoce de ces maladies, assurer un traitement efficace et rapide et </w:t>
      </w:r>
      <w:r>
        <w:rPr>
          <w:b/>
          <w:lang w:val="fr-FR"/>
        </w:rPr>
        <w:t xml:space="preserve">éviter </w:t>
      </w:r>
      <w:r w:rsidRPr="0039123B">
        <w:rPr>
          <w:b/>
          <w:lang w:val="fr-FR"/>
        </w:rPr>
        <w:t>les complications</w:t>
      </w:r>
      <w:bookmarkEnd w:id="1"/>
      <w:r>
        <w:rPr>
          <w:b/>
          <w:lang w:val="fr-FR"/>
        </w:rPr>
        <w:t> </w:t>
      </w:r>
      <w:r w:rsidRPr="00B74F9F">
        <w:rPr>
          <w:b/>
          <w:lang w:val="fr-FR"/>
        </w:rPr>
        <w:t>;</w:t>
      </w:r>
    </w:p>
    <w:p w14:paraId="62CFD7BD" w14:textId="77777777" w:rsidR="00EF37D7" w:rsidRPr="00B74F9F" w:rsidRDefault="00EF37D7" w:rsidP="00EF37D7">
      <w:pPr>
        <w:pStyle w:val="SingleTxtG"/>
        <w:ind w:firstLine="567"/>
        <w:rPr>
          <w:b/>
          <w:lang w:val="fr-FR"/>
        </w:rPr>
      </w:pPr>
      <w:r w:rsidRPr="00B74F9F">
        <w:rPr>
          <w:b/>
          <w:lang w:val="fr-FR"/>
        </w:rPr>
        <w:t>b)</w:t>
      </w:r>
      <w:r w:rsidRPr="00B74F9F">
        <w:rPr>
          <w:b/>
          <w:lang w:val="fr-FR"/>
        </w:rPr>
        <w:tab/>
      </w:r>
      <w:r>
        <w:rPr>
          <w:b/>
          <w:lang w:val="fr-FR"/>
        </w:rPr>
        <w:t>De r</w:t>
      </w:r>
      <w:r w:rsidRPr="00B74F9F">
        <w:rPr>
          <w:b/>
          <w:lang w:val="fr-FR"/>
        </w:rPr>
        <w:t xml:space="preserve">enforcer sa capacité de traiter les personnes infectées par le </w:t>
      </w:r>
      <w:r w:rsidRPr="007B25AE">
        <w:rPr>
          <w:b/>
          <w:lang w:val="fr-FR"/>
        </w:rPr>
        <w:t>virus</w:t>
      </w:r>
      <w:r w:rsidRPr="00B74F9F">
        <w:rPr>
          <w:b/>
          <w:lang w:val="fr-FR"/>
        </w:rPr>
        <w:t xml:space="preserve"> de l</w:t>
      </w:r>
      <w:r w:rsidR="00516146">
        <w:rPr>
          <w:b/>
          <w:lang w:val="fr-FR"/>
        </w:rPr>
        <w:t>’</w:t>
      </w:r>
      <w:r w:rsidRPr="00B74F9F">
        <w:rPr>
          <w:b/>
          <w:lang w:val="fr-FR"/>
        </w:rPr>
        <w:t>hépatite</w:t>
      </w:r>
      <w:r>
        <w:rPr>
          <w:b/>
          <w:lang w:val="fr-FR"/>
        </w:rPr>
        <w:t> </w:t>
      </w:r>
      <w:r w:rsidRPr="00B74F9F">
        <w:rPr>
          <w:b/>
          <w:lang w:val="fr-FR"/>
        </w:rPr>
        <w:t>C et de prévenir de nouvelles infections, notamment par des acti</w:t>
      </w:r>
      <w:r>
        <w:rPr>
          <w:b/>
          <w:lang w:val="fr-FR"/>
        </w:rPr>
        <w:t>ons</w:t>
      </w:r>
      <w:r w:rsidRPr="00B74F9F">
        <w:rPr>
          <w:b/>
          <w:lang w:val="fr-FR"/>
        </w:rPr>
        <w:t xml:space="preserve"> de sensibilisation et d</w:t>
      </w:r>
      <w:r w:rsidR="00516146">
        <w:rPr>
          <w:b/>
          <w:lang w:val="fr-FR"/>
        </w:rPr>
        <w:t>’</w:t>
      </w:r>
      <w:r w:rsidRPr="00B74F9F">
        <w:rPr>
          <w:b/>
          <w:lang w:val="fr-FR"/>
        </w:rPr>
        <w:t xml:space="preserve">information </w:t>
      </w:r>
      <w:r>
        <w:rPr>
          <w:b/>
          <w:lang w:val="fr-FR"/>
        </w:rPr>
        <w:t>s</w:t>
      </w:r>
      <w:r w:rsidR="00516146">
        <w:rPr>
          <w:b/>
          <w:lang w:val="fr-FR"/>
        </w:rPr>
        <w:t>’</w:t>
      </w:r>
      <w:r>
        <w:rPr>
          <w:b/>
          <w:lang w:val="fr-FR"/>
        </w:rPr>
        <w:t xml:space="preserve">adressant aux </w:t>
      </w:r>
      <w:r w:rsidRPr="00B74F9F">
        <w:rPr>
          <w:b/>
          <w:lang w:val="fr-FR"/>
        </w:rPr>
        <w:t>consommateurs de drogues</w:t>
      </w:r>
      <w:r>
        <w:rPr>
          <w:b/>
          <w:lang w:val="fr-FR"/>
        </w:rPr>
        <w:t> </w:t>
      </w:r>
      <w:r w:rsidRPr="00B74F9F">
        <w:rPr>
          <w:b/>
          <w:lang w:val="fr-FR"/>
        </w:rPr>
        <w:t>;</w:t>
      </w:r>
    </w:p>
    <w:p w14:paraId="5A945C41" w14:textId="77777777" w:rsidR="00EF37D7" w:rsidRPr="00B74F9F" w:rsidRDefault="00EF37D7" w:rsidP="00EF37D7">
      <w:pPr>
        <w:pStyle w:val="SingleTxtG"/>
        <w:ind w:firstLine="567"/>
        <w:rPr>
          <w:b/>
          <w:lang w:val="fr-FR"/>
        </w:rPr>
      </w:pPr>
      <w:r w:rsidRPr="00B74F9F">
        <w:rPr>
          <w:b/>
          <w:lang w:val="fr-FR"/>
        </w:rPr>
        <w:t>c)</w:t>
      </w:r>
      <w:r w:rsidRPr="00B74F9F">
        <w:rPr>
          <w:b/>
          <w:lang w:val="fr-FR"/>
        </w:rPr>
        <w:tab/>
        <w:t>De réduire les avortements clandestins en veillant à ce que les services d</w:t>
      </w:r>
      <w:r w:rsidR="00516146">
        <w:rPr>
          <w:b/>
          <w:lang w:val="fr-FR"/>
        </w:rPr>
        <w:t>’</w:t>
      </w:r>
      <w:r w:rsidRPr="00B74F9F">
        <w:rPr>
          <w:b/>
          <w:lang w:val="fr-FR"/>
        </w:rPr>
        <w:t>avortement médicalisé visés à l</w:t>
      </w:r>
      <w:r w:rsidR="00516146">
        <w:rPr>
          <w:b/>
          <w:lang w:val="fr-FR"/>
        </w:rPr>
        <w:t>’</w:t>
      </w:r>
      <w:r w:rsidRPr="00B74F9F">
        <w:rPr>
          <w:b/>
          <w:lang w:val="fr-FR"/>
        </w:rPr>
        <w:t>article</w:t>
      </w:r>
      <w:r>
        <w:rPr>
          <w:b/>
          <w:lang w:val="fr-FR"/>
        </w:rPr>
        <w:t> </w:t>
      </w:r>
      <w:r w:rsidRPr="00B74F9F">
        <w:rPr>
          <w:b/>
          <w:lang w:val="fr-FR"/>
        </w:rPr>
        <w:t>235</w:t>
      </w:r>
      <w:r w:rsidR="007D79DE">
        <w:rPr>
          <w:b/>
          <w:lang w:val="fr-FR"/>
        </w:rPr>
        <w:t> </w:t>
      </w:r>
      <w:r>
        <w:rPr>
          <w:b/>
          <w:lang w:val="fr-FR"/>
        </w:rPr>
        <w:t>a)</w:t>
      </w:r>
      <w:r w:rsidRPr="00B74F9F">
        <w:rPr>
          <w:b/>
          <w:lang w:val="fr-FR"/>
        </w:rPr>
        <w:t xml:space="preserve"> du Code pénal soient facilement accessibles</w:t>
      </w:r>
      <w:r>
        <w:rPr>
          <w:b/>
          <w:lang w:val="fr-FR"/>
        </w:rPr>
        <w:t> </w:t>
      </w:r>
      <w:r w:rsidRPr="00B74F9F">
        <w:rPr>
          <w:b/>
          <w:lang w:val="fr-FR"/>
        </w:rPr>
        <w:t xml:space="preserve">; de fournir des soins et des conseils </w:t>
      </w:r>
      <w:r>
        <w:rPr>
          <w:b/>
          <w:lang w:val="fr-FR"/>
        </w:rPr>
        <w:t>post</w:t>
      </w:r>
      <w:r w:rsidRPr="00B74F9F">
        <w:rPr>
          <w:b/>
          <w:lang w:val="fr-FR"/>
        </w:rPr>
        <w:t>avortement</w:t>
      </w:r>
      <w:r>
        <w:rPr>
          <w:b/>
          <w:lang w:val="fr-FR"/>
        </w:rPr>
        <w:t> </w:t>
      </w:r>
      <w:r w:rsidRPr="00B74F9F">
        <w:rPr>
          <w:b/>
          <w:lang w:val="fr-FR"/>
        </w:rPr>
        <w:t>; d</w:t>
      </w:r>
      <w:r w:rsidR="00516146">
        <w:rPr>
          <w:b/>
          <w:lang w:val="fr-FR"/>
        </w:rPr>
        <w:t>’</w:t>
      </w:r>
      <w:r w:rsidRPr="00B74F9F">
        <w:rPr>
          <w:b/>
          <w:lang w:val="fr-FR"/>
        </w:rPr>
        <w:t>améliorer l</w:t>
      </w:r>
      <w:r w:rsidR="00516146">
        <w:rPr>
          <w:b/>
          <w:lang w:val="fr-FR"/>
        </w:rPr>
        <w:t>’</w:t>
      </w:r>
      <w:r w:rsidRPr="00B74F9F">
        <w:rPr>
          <w:b/>
          <w:lang w:val="fr-FR"/>
        </w:rPr>
        <w:t xml:space="preserve">accès aux informations et services de santé sexuelle et </w:t>
      </w:r>
      <w:r>
        <w:rPr>
          <w:b/>
          <w:lang w:val="fr-FR"/>
        </w:rPr>
        <w:t>procréative</w:t>
      </w:r>
      <w:r w:rsidRPr="00B74F9F">
        <w:rPr>
          <w:b/>
          <w:lang w:val="fr-FR"/>
        </w:rPr>
        <w:t xml:space="preserve">, notamment aux contraceptifs, en particulier </w:t>
      </w:r>
      <w:r>
        <w:rPr>
          <w:b/>
          <w:lang w:val="fr-FR"/>
        </w:rPr>
        <w:t xml:space="preserve">pour </w:t>
      </w:r>
      <w:r w:rsidRPr="00B74F9F">
        <w:rPr>
          <w:b/>
          <w:lang w:val="fr-FR"/>
        </w:rPr>
        <w:t>les adolescents. Le Comité appelle l</w:t>
      </w:r>
      <w:r w:rsidR="00516146">
        <w:rPr>
          <w:b/>
          <w:lang w:val="fr-FR"/>
        </w:rPr>
        <w:t>’</w:t>
      </w:r>
      <w:r w:rsidRPr="00B74F9F">
        <w:rPr>
          <w:b/>
          <w:lang w:val="fr-FR"/>
        </w:rPr>
        <w:t>attention de l</w:t>
      </w:r>
      <w:r w:rsidR="00516146">
        <w:rPr>
          <w:b/>
          <w:lang w:val="fr-FR"/>
        </w:rPr>
        <w:t>’</w:t>
      </w:r>
      <w:r w:rsidRPr="00B74F9F">
        <w:rPr>
          <w:b/>
          <w:lang w:val="fr-FR"/>
        </w:rPr>
        <w:t xml:space="preserve">État partie sur son </w:t>
      </w:r>
      <w:r>
        <w:rPr>
          <w:b/>
          <w:lang w:val="fr-FR"/>
        </w:rPr>
        <w:t>o</w:t>
      </w:r>
      <w:r w:rsidRPr="00B74F9F">
        <w:rPr>
          <w:b/>
          <w:lang w:val="fr-FR"/>
        </w:rPr>
        <w:t>bservation générale n</w:t>
      </w:r>
      <w:r w:rsidRPr="0045423B">
        <w:rPr>
          <w:b/>
          <w:vertAlign w:val="superscript"/>
          <w:lang w:val="fr-FR"/>
        </w:rPr>
        <w:t>o</w:t>
      </w:r>
      <w:r>
        <w:rPr>
          <w:b/>
          <w:lang w:val="fr-FR"/>
        </w:rPr>
        <w:t> </w:t>
      </w:r>
      <w:r w:rsidRPr="00B74F9F">
        <w:rPr>
          <w:b/>
          <w:lang w:val="fr-FR"/>
        </w:rPr>
        <w:t xml:space="preserve">22 (2016) sur le droit à la santé sexuelle et </w:t>
      </w:r>
      <w:r>
        <w:rPr>
          <w:b/>
          <w:lang w:val="fr-FR"/>
        </w:rPr>
        <w:t>procréative</w:t>
      </w:r>
      <w:r w:rsidRPr="00B74F9F">
        <w:rPr>
          <w:b/>
          <w:lang w:val="fr-FR"/>
        </w:rPr>
        <w:t>.</w:t>
      </w:r>
    </w:p>
    <w:p w14:paraId="08A4075A" w14:textId="77777777" w:rsidR="00EF37D7" w:rsidRPr="00B74F9F" w:rsidRDefault="00EF37D7" w:rsidP="00EF37D7">
      <w:pPr>
        <w:pStyle w:val="H23G"/>
        <w:rPr>
          <w:lang w:val="fr-FR"/>
        </w:rPr>
      </w:pPr>
      <w:r w:rsidRPr="00B74F9F">
        <w:rPr>
          <w:lang w:val="fr-FR"/>
        </w:rPr>
        <w:tab/>
      </w:r>
      <w:r w:rsidRPr="00B74F9F">
        <w:rPr>
          <w:lang w:val="fr-FR"/>
        </w:rPr>
        <w:tab/>
        <w:t>Consommation de drogues</w:t>
      </w:r>
    </w:p>
    <w:p w14:paraId="17BAC417" w14:textId="77777777" w:rsidR="00EF37D7" w:rsidRPr="00B74F9F" w:rsidRDefault="00EF37D7" w:rsidP="00EF37D7">
      <w:pPr>
        <w:pStyle w:val="SingleTxtG"/>
        <w:rPr>
          <w:lang w:val="fr-FR"/>
        </w:rPr>
      </w:pPr>
      <w:r>
        <w:rPr>
          <w:lang w:val="fr-FR"/>
        </w:rPr>
        <w:t>53.</w:t>
      </w:r>
      <w:r>
        <w:rPr>
          <w:lang w:val="fr-FR"/>
        </w:rPr>
        <w:tab/>
        <w:t xml:space="preserve">Le Comité prend note de </w:t>
      </w:r>
      <w:r w:rsidRPr="00B74F9F">
        <w:rPr>
          <w:lang w:val="fr-FR"/>
        </w:rPr>
        <w:t xml:space="preserve">la diminution du nombre de </w:t>
      </w:r>
      <w:r>
        <w:rPr>
          <w:lang w:val="fr-FR"/>
        </w:rPr>
        <w:t>toxicomanes</w:t>
      </w:r>
      <w:r w:rsidRPr="00B74F9F">
        <w:rPr>
          <w:lang w:val="fr-FR"/>
        </w:rPr>
        <w:t>,</w:t>
      </w:r>
      <w:r>
        <w:rPr>
          <w:lang w:val="fr-FR"/>
        </w:rPr>
        <w:t xml:space="preserve"> mais il </w:t>
      </w:r>
      <w:r w:rsidRPr="00B74F9F">
        <w:rPr>
          <w:lang w:val="fr-FR"/>
        </w:rPr>
        <w:t>est préoccupé par</w:t>
      </w:r>
      <w:r>
        <w:rPr>
          <w:lang w:val="fr-FR"/>
        </w:rPr>
        <w:t> </w:t>
      </w:r>
      <w:r w:rsidRPr="00B74F9F">
        <w:rPr>
          <w:lang w:val="fr-FR"/>
        </w:rPr>
        <w:t>:</w:t>
      </w:r>
    </w:p>
    <w:p w14:paraId="73016943" w14:textId="77777777" w:rsidR="00EF37D7" w:rsidRDefault="00EF37D7" w:rsidP="00EF37D7">
      <w:pPr>
        <w:pStyle w:val="SingleTxtG"/>
        <w:ind w:firstLine="567"/>
        <w:rPr>
          <w:lang w:val="fr-FR"/>
        </w:rPr>
      </w:pPr>
      <w:r w:rsidRPr="00B74F9F">
        <w:rPr>
          <w:lang w:val="fr-FR"/>
        </w:rPr>
        <w:t>a)</w:t>
      </w:r>
      <w:r w:rsidRPr="00B74F9F">
        <w:rPr>
          <w:lang w:val="fr-FR"/>
        </w:rPr>
        <w:tab/>
        <w:t xml:space="preserve">Les lois et politiques répressives relatives à </w:t>
      </w:r>
      <w:r>
        <w:rPr>
          <w:lang w:val="fr-FR"/>
        </w:rPr>
        <w:t>la consommation</w:t>
      </w:r>
      <w:r w:rsidRPr="00B74F9F">
        <w:rPr>
          <w:lang w:val="fr-FR"/>
        </w:rPr>
        <w:t xml:space="preserve"> de drogues, qui font que plus de la moitié de la population carcérale est constituée </w:t>
      </w:r>
      <w:r>
        <w:rPr>
          <w:lang w:val="fr-FR"/>
        </w:rPr>
        <w:t>d</w:t>
      </w:r>
      <w:r w:rsidR="00516146">
        <w:rPr>
          <w:lang w:val="fr-FR"/>
        </w:rPr>
        <w:t>’</w:t>
      </w:r>
      <w:r>
        <w:rPr>
          <w:lang w:val="fr-FR"/>
        </w:rPr>
        <w:t>auteurs d</w:t>
      </w:r>
      <w:r w:rsidR="00516146">
        <w:rPr>
          <w:lang w:val="fr-FR"/>
        </w:rPr>
        <w:t>’</w:t>
      </w:r>
      <w:r w:rsidRPr="00656419">
        <w:rPr>
          <w:lang w:val="fr-FR"/>
        </w:rPr>
        <w:t xml:space="preserve">infractions </w:t>
      </w:r>
      <w:r>
        <w:rPr>
          <w:lang w:val="fr-FR"/>
        </w:rPr>
        <w:t>à ces lois </w:t>
      </w:r>
      <w:r w:rsidRPr="00B74F9F">
        <w:rPr>
          <w:lang w:val="fr-FR"/>
        </w:rPr>
        <w:t>;</w:t>
      </w:r>
    </w:p>
    <w:p w14:paraId="1830376A" w14:textId="77777777" w:rsidR="00EF37D7" w:rsidRPr="00B74F9F" w:rsidRDefault="00EF37D7" w:rsidP="00EF37D7">
      <w:pPr>
        <w:pStyle w:val="SingleTxtG"/>
        <w:ind w:firstLine="567"/>
        <w:rPr>
          <w:lang w:val="fr-FR"/>
        </w:rPr>
      </w:pPr>
      <w:r w:rsidRPr="00B74F9F">
        <w:rPr>
          <w:lang w:val="fr-FR"/>
        </w:rPr>
        <w:t>b)</w:t>
      </w:r>
      <w:r w:rsidRPr="00B74F9F">
        <w:rPr>
          <w:lang w:val="fr-FR"/>
        </w:rPr>
        <w:tab/>
        <w:t>L</w:t>
      </w:r>
      <w:r w:rsidR="00516146">
        <w:rPr>
          <w:lang w:val="fr-FR"/>
        </w:rPr>
        <w:t>’</w:t>
      </w:r>
      <w:r w:rsidRPr="00B74F9F">
        <w:rPr>
          <w:lang w:val="fr-FR"/>
        </w:rPr>
        <w:t xml:space="preserve">état de santé </w:t>
      </w:r>
      <w:r>
        <w:rPr>
          <w:lang w:val="fr-FR"/>
        </w:rPr>
        <w:t xml:space="preserve">alarmant </w:t>
      </w:r>
      <w:r w:rsidRPr="00B74F9F">
        <w:rPr>
          <w:lang w:val="fr-FR"/>
        </w:rPr>
        <w:t xml:space="preserve">des </w:t>
      </w:r>
      <w:r>
        <w:rPr>
          <w:lang w:val="fr-FR"/>
        </w:rPr>
        <w:t>toxicomanes</w:t>
      </w:r>
      <w:r w:rsidRPr="00B74F9F">
        <w:rPr>
          <w:lang w:val="fr-FR"/>
        </w:rPr>
        <w:t xml:space="preserve">, </w:t>
      </w:r>
      <w:r>
        <w:rPr>
          <w:lang w:val="fr-FR"/>
        </w:rPr>
        <w:t>chez lesquels la pré</w:t>
      </w:r>
      <w:r w:rsidRPr="00B74F9F">
        <w:rPr>
          <w:lang w:val="fr-FR"/>
        </w:rPr>
        <w:t>valence de</w:t>
      </w:r>
      <w:r>
        <w:rPr>
          <w:lang w:val="fr-FR"/>
        </w:rPr>
        <w:t xml:space="preserve"> l</w:t>
      </w:r>
      <w:r w:rsidR="00516146">
        <w:rPr>
          <w:lang w:val="fr-FR"/>
        </w:rPr>
        <w:t>’</w:t>
      </w:r>
      <w:r w:rsidRPr="00B74F9F">
        <w:rPr>
          <w:lang w:val="fr-FR"/>
        </w:rPr>
        <w:t xml:space="preserve">infection à VIH et </w:t>
      </w:r>
      <w:r>
        <w:rPr>
          <w:lang w:val="fr-FR"/>
        </w:rPr>
        <w:t>de l</w:t>
      </w:r>
      <w:r w:rsidR="00516146">
        <w:rPr>
          <w:lang w:val="fr-FR"/>
        </w:rPr>
        <w:t>’</w:t>
      </w:r>
      <w:r w:rsidRPr="00B74F9F">
        <w:rPr>
          <w:lang w:val="fr-FR"/>
        </w:rPr>
        <w:t>hépatite</w:t>
      </w:r>
      <w:r>
        <w:rPr>
          <w:lang w:val="fr-FR"/>
        </w:rPr>
        <w:t> </w:t>
      </w:r>
      <w:r w:rsidRPr="00B74F9F">
        <w:rPr>
          <w:lang w:val="fr-FR"/>
        </w:rPr>
        <w:t>C</w:t>
      </w:r>
      <w:r>
        <w:rPr>
          <w:lang w:val="fr-FR"/>
        </w:rPr>
        <w:t xml:space="preserve"> est élevée par exemple</w:t>
      </w:r>
      <w:r w:rsidRPr="00B74F9F">
        <w:rPr>
          <w:lang w:val="fr-FR"/>
        </w:rPr>
        <w:t xml:space="preserve">, et leur accès </w:t>
      </w:r>
      <w:r>
        <w:rPr>
          <w:lang w:val="fr-FR"/>
        </w:rPr>
        <w:t xml:space="preserve">restreint </w:t>
      </w:r>
      <w:r w:rsidRPr="00B74F9F">
        <w:rPr>
          <w:lang w:val="fr-FR"/>
        </w:rPr>
        <w:t xml:space="preserve">aux services de soins de santé </w:t>
      </w:r>
      <w:r>
        <w:rPr>
          <w:lang w:val="fr-FR"/>
        </w:rPr>
        <w:t xml:space="preserve">du fait de </w:t>
      </w:r>
      <w:r w:rsidRPr="00B74F9F">
        <w:rPr>
          <w:lang w:val="fr-FR"/>
        </w:rPr>
        <w:t>la stigmatisation sociale</w:t>
      </w:r>
      <w:r>
        <w:rPr>
          <w:lang w:val="fr-FR"/>
        </w:rPr>
        <w:t xml:space="preserve"> dont ils font l</w:t>
      </w:r>
      <w:r w:rsidR="00516146">
        <w:rPr>
          <w:lang w:val="fr-FR"/>
        </w:rPr>
        <w:t>’</w:t>
      </w:r>
      <w:r>
        <w:rPr>
          <w:lang w:val="fr-FR"/>
        </w:rPr>
        <w:t>objet </w:t>
      </w:r>
      <w:r w:rsidRPr="00B74F9F">
        <w:rPr>
          <w:lang w:val="fr-FR"/>
        </w:rPr>
        <w:t>;</w:t>
      </w:r>
    </w:p>
    <w:p w14:paraId="0CCA8B98" w14:textId="77777777" w:rsidR="00EF37D7" w:rsidRDefault="00EF37D7" w:rsidP="00EF37D7">
      <w:pPr>
        <w:pStyle w:val="SingleTxtG"/>
        <w:ind w:firstLine="567"/>
        <w:rPr>
          <w:lang w:val="fr-FR"/>
        </w:rPr>
      </w:pPr>
      <w:r w:rsidRPr="00B74F9F">
        <w:rPr>
          <w:lang w:val="fr-FR"/>
        </w:rPr>
        <w:t>c)</w:t>
      </w:r>
      <w:r w:rsidRPr="00B74F9F">
        <w:rPr>
          <w:lang w:val="fr-FR"/>
        </w:rPr>
        <w:tab/>
        <w:t>La disponibilité limitée de</w:t>
      </w:r>
      <w:r>
        <w:rPr>
          <w:lang w:val="fr-FR"/>
        </w:rPr>
        <w:t>s</w:t>
      </w:r>
      <w:r w:rsidRPr="00B74F9F">
        <w:rPr>
          <w:lang w:val="fr-FR"/>
        </w:rPr>
        <w:t xml:space="preserve"> programmes de réduction des risques, en particulier pour les personnes de moins de 18</w:t>
      </w:r>
      <w:r>
        <w:rPr>
          <w:lang w:val="fr-FR"/>
        </w:rPr>
        <w:t> </w:t>
      </w:r>
      <w:r w:rsidRPr="00B74F9F">
        <w:rPr>
          <w:lang w:val="fr-FR"/>
        </w:rPr>
        <w:t>ans</w:t>
      </w:r>
      <w:r>
        <w:t> </w:t>
      </w:r>
      <w:r w:rsidRPr="00B74F9F">
        <w:rPr>
          <w:lang w:val="fr-FR"/>
        </w:rPr>
        <w:t>;</w:t>
      </w:r>
    </w:p>
    <w:p w14:paraId="5159EE88" w14:textId="77777777" w:rsidR="00EF37D7" w:rsidRPr="00B74F9F" w:rsidRDefault="00EF37D7" w:rsidP="00EF37D7">
      <w:pPr>
        <w:pStyle w:val="SingleTxtG"/>
        <w:ind w:firstLine="567"/>
        <w:rPr>
          <w:lang w:val="fr-FR"/>
        </w:rPr>
      </w:pPr>
      <w:r>
        <w:rPr>
          <w:lang w:val="fr-FR"/>
        </w:rPr>
        <w:lastRenderedPageBreak/>
        <w:t>d)</w:t>
      </w:r>
      <w:r>
        <w:rPr>
          <w:lang w:val="fr-FR"/>
        </w:rPr>
        <w:tab/>
      </w:r>
      <w:r w:rsidRPr="00B74F9F">
        <w:rPr>
          <w:lang w:val="fr-FR"/>
        </w:rPr>
        <w:t>Les dispositions de la loi sur l</w:t>
      </w:r>
      <w:r w:rsidR="00516146">
        <w:rPr>
          <w:lang w:val="fr-FR"/>
        </w:rPr>
        <w:t>’</w:t>
      </w:r>
      <w:r w:rsidRPr="00B74F9F">
        <w:rPr>
          <w:lang w:val="fr-FR"/>
        </w:rPr>
        <w:t>attestation d</w:t>
      </w:r>
      <w:r w:rsidR="00516146">
        <w:rPr>
          <w:lang w:val="fr-FR"/>
        </w:rPr>
        <w:t>’</w:t>
      </w:r>
      <w:r w:rsidRPr="00B74F9F">
        <w:rPr>
          <w:lang w:val="fr-FR"/>
        </w:rPr>
        <w:t>honorabilité, qui prévoit</w:t>
      </w:r>
      <w:r>
        <w:rPr>
          <w:lang w:val="fr-FR"/>
        </w:rPr>
        <w:t xml:space="preserve"> l</w:t>
      </w:r>
      <w:r w:rsidR="00516146">
        <w:rPr>
          <w:lang w:val="fr-FR"/>
        </w:rPr>
        <w:t>’</w:t>
      </w:r>
      <w:r>
        <w:rPr>
          <w:lang w:val="fr-FR"/>
        </w:rPr>
        <w:t xml:space="preserve">obligation de faire figurer des renseignements </w:t>
      </w:r>
      <w:bookmarkStart w:id="2" w:name="_Hlk2687846"/>
      <w:r w:rsidRPr="00B74F9F">
        <w:rPr>
          <w:lang w:val="fr-FR"/>
        </w:rPr>
        <w:t xml:space="preserve">sur les infractions </w:t>
      </w:r>
      <w:r>
        <w:rPr>
          <w:lang w:val="fr-FR"/>
        </w:rPr>
        <w:t>à la législation relative à l</w:t>
      </w:r>
      <w:r w:rsidR="00516146">
        <w:rPr>
          <w:lang w:val="fr-FR"/>
        </w:rPr>
        <w:t>’</w:t>
      </w:r>
      <w:r>
        <w:rPr>
          <w:lang w:val="fr-FR"/>
        </w:rPr>
        <w:t xml:space="preserve">usage de </w:t>
      </w:r>
      <w:r w:rsidRPr="00B74F9F">
        <w:rPr>
          <w:lang w:val="fr-FR"/>
        </w:rPr>
        <w:t>drogue</w:t>
      </w:r>
      <w:r>
        <w:rPr>
          <w:lang w:val="fr-FR"/>
        </w:rPr>
        <w:t>s</w:t>
      </w:r>
      <w:r w:rsidRPr="00B74F9F">
        <w:rPr>
          <w:lang w:val="fr-FR"/>
        </w:rPr>
        <w:t xml:space="preserve"> </w:t>
      </w:r>
      <w:bookmarkEnd w:id="2"/>
      <w:r w:rsidRPr="00B74F9F">
        <w:rPr>
          <w:lang w:val="fr-FR"/>
        </w:rPr>
        <w:t>dans les attestations d</w:t>
      </w:r>
      <w:r w:rsidR="00516146">
        <w:rPr>
          <w:lang w:val="fr-FR"/>
        </w:rPr>
        <w:t>’</w:t>
      </w:r>
      <w:r w:rsidRPr="00B74F9F">
        <w:rPr>
          <w:lang w:val="fr-FR"/>
        </w:rPr>
        <w:t>honorabilité délivrées à la demande des employeurs potentiels (art.</w:t>
      </w:r>
      <w:r>
        <w:rPr>
          <w:lang w:val="fr-FR"/>
        </w:rPr>
        <w:t> </w:t>
      </w:r>
      <w:r w:rsidRPr="00B74F9F">
        <w:rPr>
          <w:lang w:val="fr-FR"/>
        </w:rPr>
        <w:t>2</w:t>
      </w:r>
      <w:r>
        <w:rPr>
          <w:lang w:val="fr-FR"/>
        </w:rPr>
        <w:t xml:space="preserve"> (</w:t>
      </w:r>
      <w:r w:rsidRPr="00B74F9F">
        <w:rPr>
          <w:lang w:val="fr-FR"/>
        </w:rPr>
        <w:t>par.</w:t>
      </w:r>
      <w:r>
        <w:rPr>
          <w:lang w:val="fr-FR"/>
        </w:rPr>
        <w:t> </w:t>
      </w:r>
      <w:r w:rsidRPr="00B74F9F">
        <w:rPr>
          <w:lang w:val="fr-FR"/>
        </w:rPr>
        <w:t>2</w:t>
      </w:r>
      <w:r>
        <w:rPr>
          <w:lang w:val="fr-FR"/>
        </w:rPr>
        <w:t>)</w:t>
      </w:r>
      <w:r w:rsidRPr="00B74F9F">
        <w:rPr>
          <w:lang w:val="fr-FR"/>
        </w:rPr>
        <w:t xml:space="preserve"> et 12).</w:t>
      </w:r>
    </w:p>
    <w:p w14:paraId="0220A69C" w14:textId="77777777" w:rsidR="00EF37D7" w:rsidRPr="00B74F9F" w:rsidRDefault="00EF37D7" w:rsidP="00AB57A0">
      <w:pPr>
        <w:pStyle w:val="SingleTxtG"/>
        <w:keepNext/>
        <w:rPr>
          <w:b/>
          <w:lang w:val="fr-FR"/>
        </w:rPr>
      </w:pPr>
      <w:r>
        <w:rPr>
          <w:lang w:val="fr-FR"/>
        </w:rPr>
        <w:t>54.</w:t>
      </w:r>
      <w:r>
        <w:rPr>
          <w:lang w:val="fr-FR"/>
        </w:rPr>
        <w:tab/>
      </w:r>
      <w:r w:rsidRPr="00B74F9F">
        <w:rPr>
          <w:b/>
          <w:lang w:val="fr-FR"/>
        </w:rPr>
        <w:t>Le Comité recommande à l</w:t>
      </w:r>
      <w:r w:rsidR="00516146">
        <w:rPr>
          <w:b/>
          <w:lang w:val="fr-FR"/>
        </w:rPr>
        <w:t>’</w:t>
      </w:r>
      <w:r w:rsidRPr="00B74F9F">
        <w:rPr>
          <w:b/>
          <w:lang w:val="fr-FR"/>
        </w:rPr>
        <w:t>État partie</w:t>
      </w:r>
      <w:r>
        <w:rPr>
          <w:b/>
          <w:lang w:val="fr-FR"/>
        </w:rPr>
        <w:t> </w:t>
      </w:r>
      <w:r w:rsidRPr="00B74F9F">
        <w:rPr>
          <w:b/>
          <w:lang w:val="fr-FR"/>
        </w:rPr>
        <w:t>:</w:t>
      </w:r>
    </w:p>
    <w:p w14:paraId="39A461EC" w14:textId="77777777" w:rsidR="00EF37D7" w:rsidRPr="00B74F9F" w:rsidRDefault="00EF37D7" w:rsidP="00EF37D7">
      <w:pPr>
        <w:pStyle w:val="SingleTxtG"/>
        <w:ind w:firstLine="567"/>
        <w:rPr>
          <w:b/>
          <w:lang w:val="fr-FR"/>
        </w:rPr>
      </w:pPr>
      <w:r w:rsidRPr="00B74F9F">
        <w:rPr>
          <w:b/>
          <w:lang w:val="fr-FR"/>
        </w:rPr>
        <w:t>a)</w:t>
      </w:r>
      <w:r w:rsidRPr="00B74F9F">
        <w:rPr>
          <w:b/>
          <w:lang w:val="fr-FR"/>
        </w:rPr>
        <w:tab/>
        <w:t xml:space="preserve">De revoir sa législation et ses politiques relatives à </w:t>
      </w:r>
      <w:r>
        <w:rPr>
          <w:b/>
          <w:lang w:val="fr-FR"/>
        </w:rPr>
        <w:t xml:space="preserve">la consommation de </w:t>
      </w:r>
      <w:r w:rsidRPr="00B74F9F">
        <w:rPr>
          <w:b/>
          <w:lang w:val="fr-FR"/>
        </w:rPr>
        <w:t xml:space="preserve">drogues </w:t>
      </w:r>
      <w:r>
        <w:rPr>
          <w:b/>
          <w:lang w:val="fr-FR"/>
        </w:rPr>
        <w:t xml:space="preserve">en adoptant une démarche qui donne la priorité au </w:t>
      </w:r>
      <w:r w:rsidRPr="00B74F9F">
        <w:rPr>
          <w:b/>
          <w:lang w:val="fr-FR"/>
        </w:rPr>
        <w:t>droit à la santé des consommateurs de drogues</w:t>
      </w:r>
      <w:r>
        <w:rPr>
          <w:b/>
          <w:lang w:val="fr-FR"/>
        </w:rPr>
        <w:t> </w:t>
      </w:r>
      <w:r w:rsidRPr="00B74F9F">
        <w:rPr>
          <w:b/>
          <w:lang w:val="fr-FR"/>
        </w:rPr>
        <w:t>;</w:t>
      </w:r>
    </w:p>
    <w:p w14:paraId="724D7DDD" w14:textId="77777777" w:rsidR="00EF37D7" w:rsidRDefault="00EF37D7" w:rsidP="00EF37D7">
      <w:pPr>
        <w:pStyle w:val="SingleTxtG"/>
        <w:ind w:firstLine="567"/>
        <w:rPr>
          <w:b/>
          <w:lang w:val="fr-FR"/>
        </w:rPr>
      </w:pPr>
      <w:r w:rsidRPr="00B74F9F">
        <w:rPr>
          <w:b/>
          <w:lang w:val="fr-FR"/>
        </w:rPr>
        <w:t>b)</w:t>
      </w:r>
      <w:r w:rsidRPr="00B74F9F">
        <w:rPr>
          <w:b/>
          <w:lang w:val="fr-FR"/>
        </w:rPr>
        <w:tab/>
        <w:t>D</w:t>
      </w:r>
      <w:r w:rsidR="00516146">
        <w:rPr>
          <w:b/>
          <w:lang w:val="fr-FR"/>
        </w:rPr>
        <w:t>’</w:t>
      </w:r>
      <w:r w:rsidRPr="00B74F9F">
        <w:rPr>
          <w:b/>
          <w:lang w:val="fr-FR"/>
        </w:rPr>
        <w:t>élaborer une politique visant à remédier à l</w:t>
      </w:r>
      <w:r w:rsidR="00516146">
        <w:rPr>
          <w:b/>
          <w:lang w:val="fr-FR"/>
        </w:rPr>
        <w:t>’</w:t>
      </w:r>
      <w:r w:rsidRPr="00B74F9F">
        <w:rPr>
          <w:b/>
          <w:lang w:val="fr-FR"/>
        </w:rPr>
        <w:t xml:space="preserve">état de santé </w:t>
      </w:r>
      <w:r>
        <w:rPr>
          <w:b/>
          <w:lang w:val="fr-FR"/>
        </w:rPr>
        <w:t xml:space="preserve">alarmant </w:t>
      </w:r>
      <w:r w:rsidRPr="00B74F9F">
        <w:rPr>
          <w:b/>
          <w:lang w:val="fr-FR"/>
        </w:rPr>
        <w:t>des consommateurs de drogues, à améliorer l</w:t>
      </w:r>
      <w:r w:rsidR="00516146">
        <w:rPr>
          <w:b/>
          <w:lang w:val="fr-FR"/>
        </w:rPr>
        <w:t>’</w:t>
      </w:r>
      <w:r w:rsidRPr="00B74F9F">
        <w:rPr>
          <w:b/>
          <w:lang w:val="fr-FR"/>
        </w:rPr>
        <w:t xml:space="preserve">accès des consommateurs de drogues aux services de santé et à lutter contre la stigmatisation sociale des consommateurs de drogues, notamment </w:t>
      </w:r>
      <w:r>
        <w:rPr>
          <w:b/>
          <w:lang w:val="fr-FR"/>
        </w:rPr>
        <w:t xml:space="preserve">par le canal de </w:t>
      </w:r>
      <w:r w:rsidRPr="00B74F9F">
        <w:rPr>
          <w:b/>
          <w:lang w:val="fr-FR"/>
        </w:rPr>
        <w:t>programmes de sensibilisation</w:t>
      </w:r>
      <w:r>
        <w:rPr>
          <w:b/>
          <w:lang w:val="fr-FR"/>
        </w:rPr>
        <w:t> </w:t>
      </w:r>
      <w:r w:rsidRPr="00B74F9F">
        <w:rPr>
          <w:b/>
          <w:lang w:val="fr-FR"/>
        </w:rPr>
        <w:t>;</w:t>
      </w:r>
    </w:p>
    <w:p w14:paraId="21E2840B" w14:textId="77777777" w:rsidR="00EF37D7" w:rsidRDefault="00EF37D7" w:rsidP="00EF37D7">
      <w:pPr>
        <w:pStyle w:val="SingleTxtG"/>
        <w:ind w:firstLine="567"/>
        <w:rPr>
          <w:b/>
          <w:lang w:val="fr-FR"/>
        </w:rPr>
      </w:pPr>
      <w:r w:rsidRPr="00B74F9F">
        <w:rPr>
          <w:b/>
          <w:lang w:val="fr-FR"/>
        </w:rPr>
        <w:t>c)</w:t>
      </w:r>
      <w:r w:rsidRPr="00B74F9F">
        <w:rPr>
          <w:b/>
          <w:lang w:val="fr-FR"/>
        </w:rPr>
        <w:tab/>
        <w:t>De continuer à développer les programmes de réduction des risques, y</w:t>
      </w:r>
      <w:r>
        <w:rPr>
          <w:b/>
          <w:lang w:val="fr-FR"/>
        </w:rPr>
        <w:t> </w:t>
      </w:r>
      <w:r w:rsidRPr="00B74F9F">
        <w:rPr>
          <w:b/>
          <w:lang w:val="fr-FR"/>
        </w:rPr>
        <w:t>compris les programmes de traitement de substitution aux opiacés et les programmes d</w:t>
      </w:r>
      <w:r w:rsidR="00516146">
        <w:rPr>
          <w:b/>
          <w:lang w:val="fr-FR"/>
        </w:rPr>
        <w:t>’</w:t>
      </w:r>
      <w:r w:rsidRPr="00B74F9F">
        <w:rPr>
          <w:b/>
          <w:lang w:val="fr-FR"/>
        </w:rPr>
        <w:t xml:space="preserve">échange </w:t>
      </w:r>
      <w:r>
        <w:rPr>
          <w:b/>
          <w:lang w:val="fr-FR"/>
        </w:rPr>
        <w:t>d</w:t>
      </w:r>
      <w:r w:rsidR="00516146">
        <w:rPr>
          <w:b/>
          <w:lang w:val="fr-FR"/>
        </w:rPr>
        <w:t>’</w:t>
      </w:r>
      <w:r>
        <w:rPr>
          <w:b/>
          <w:lang w:val="fr-FR"/>
        </w:rPr>
        <w:t xml:space="preserve">aiguilles et </w:t>
      </w:r>
      <w:r w:rsidRPr="00B74F9F">
        <w:rPr>
          <w:b/>
          <w:lang w:val="fr-FR"/>
        </w:rPr>
        <w:t>de seringues, et d</w:t>
      </w:r>
      <w:r w:rsidR="00516146">
        <w:rPr>
          <w:b/>
          <w:lang w:val="fr-FR"/>
        </w:rPr>
        <w:t>’</w:t>
      </w:r>
      <w:r>
        <w:rPr>
          <w:b/>
          <w:lang w:val="fr-FR"/>
        </w:rPr>
        <w:t xml:space="preserve">étendre les </w:t>
      </w:r>
      <w:r w:rsidRPr="00B74F9F">
        <w:rPr>
          <w:b/>
          <w:lang w:val="fr-FR"/>
        </w:rPr>
        <w:t xml:space="preserve">programmes </w:t>
      </w:r>
      <w:r>
        <w:rPr>
          <w:b/>
          <w:lang w:val="fr-FR"/>
        </w:rPr>
        <w:t xml:space="preserve">disponibles </w:t>
      </w:r>
      <w:r w:rsidRPr="00B74F9F">
        <w:rPr>
          <w:b/>
          <w:lang w:val="fr-FR"/>
        </w:rPr>
        <w:t xml:space="preserve">de réduction des risques </w:t>
      </w:r>
      <w:r>
        <w:rPr>
          <w:b/>
          <w:lang w:val="fr-FR"/>
        </w:rPr>
        <w:t xml:space="preserve">aux </w:t>
      </w:r>
      <w:r w:rsidRPr="00B74F9F">
        <w:rPr>
          <w:b/>
          <w:lang w:val="fr-FR"/>
        </w:rPr>
        <w:t>personnes de moins de 18</w:t>
      </w:r>
      <w:r>
        <w:rPr>
          <w:b/>
          <w:lang w:val="fr-FR"/>
        </w:rPr>
        <w:t> </w:t>
      </w:r>
      <w:r w:rsidRPr="00B74F9F">
        <w:rPr>
          <w:b/>
          <w:lang w:val="fr-FR"/>
        </w:rPr>
        <w:t>ans</w:t>
      </w:r>
      <w:r>
        <w:rPr>
          <w:b/>
          <w:lang w:val="fr-FR"/>
        </w:rPr>
        <w:t> </w:t>
      </w:r>
      <w:r w:rsidRPr="00B74F9F">
        <w:rPr>
          <w:b/>
          <w:lang w:val="fr-FR"/>
        </w:rPr>
        <w:t>;</w:t>
      </w:r>
    </w:p>
    <w:p w14:paraId="09F05E1C" w14:textId="77777777" w:rsidR="00EF37D7" w:rsidRPr="00B74F9F" w:rsidRDefault="00EF37D7" w:rsidP="00EF37D7">
      <w:pPr>
        <w:pStyle w:val="SingleTxtG"/>
        <w:ind w:firstLine="567"/>
        <w:rPr>
          <w:b/>
          <w:lang w:val="fr-FR"/>
        </w:rPr>
      </w:pPr>
      <w:r w:rsidRPr="00B74F9F">
        <w:rPr>
          <w:b/>
          <w:lang w:val="fr-FR"/>
        </w:rPr>
        <w:t>d)</w:t>
      </w:r>
      <w:r w:rsidRPr="00B74F9F">
        <w:rPr>
          <w:b/>
          <w:lang w:val="fr-FR"/>
        </w:rPr>
        <w:tab/>
        <w:t>De revoir la loi sur l</w:t>
      </w:r>
      <w:r w:rsidR="00516146">
        <w:rPr>
          <w:b/>
          <w:lang w:val="fr-FR"/>
        </w:rPr>
        <w:t>’</w:t>
      </w:r>
      <w:r>
        <w:rPr>
          <w:b/>
          <w:lang w:val="fr-FR"/>
        </w:rPr>
        <w:t>attestation d</w:t>
      </w:r>
      <w:r w:rsidR="00516146">
        <w:rPr>
          <w:b/>
          <w:lang w:val="fr-FR"/>
        </w:rPr>
        <w:t>’</w:t>
      </w:r>
      <w:r>
        <w:rPr>
          <w:b/>
          <w:lang w:val="fr-FR"/>
        </w:rPr>
        <w:t xml:space="preserve">honorabilité pour </w:t>
      </w:r>
      <w:r w:rsidRPr="00B74F9F">
        <w:rPr>
          <w:b/>
          <w:lang w:val="fr-FR"/>
        </w:rPr>
        <w:t>l</w:t>
      </w:r>
      <w:r w:rsidR="00516146">
        <w:rPr>
          <w:b/>
          <w:lang w:val="fr-FR"/>
        </w:rPr>
        <w:t>’</w:t>
      </w:r>
      <w:r w:rsidRPr="00B74F9F">
        <w:rPr>
          <w:b/>
          <w:lang w:val="fr-FR"/>
        </w:rPr>
        <w:t xml:space="preserve">aligner sur la modification </w:t>
      </w:r>
      <w:r>
        <w:rPr>
          <w:b/>
          <w:lang w:val="fr-FR"/>
        </w:rPr>
        <w:t xml:space="preserve">apportée </w:t>
      </w:r>
      <w:r w:rsidRPr="00B74F9F">
        <w:rPr>
          <w:b/>
          <w:lang w:val="fr-FR"/>
        </w:rPr>
        <w:t xml:space="preserve">en 2017 </w:t>
      </w:r>
      <w:r>
        <w:rPr>
          <w:b/>
          <w:lang w:val="fr-FR"/>
        </w:rPr>
        <w:t xml:space="preserve">à </w:t>
      </w:r>
      <w:r w:rsidRPr="00B74F9F">
        <w:rPr>
          <w:b/>
          <w:lang w:val="fr-FR"/>
        </w:rPr>
        <w:t>la loi sur l</w:t>
      </w:r>
      <w:r w:rsidR="00516146">
        <w:rPr>
          <w:b/>
          <w:lang w:val="fr-FR"/>
        </w:rPr>
        <w:t>’</w:t>
      </w:r>
      <w:r w:rsidRPr="00B74F9F">
        <w:rPr>
          <w:b/>
          <w:lang w:val="fr-FR"/>
        </w:rPr>
        <w:t xml:space="preserve">égalité des chances </w:t>
      </w:r>
      <w:r>
        <w:rPr>
          <w:b/>
          <w:lang w:val="fr-FR"/>
        </w:rPr>
        <w:t>en vue d</w:t>
      </w:r>
      <w:r w:rsidR="00516146">
        <w:rPr>
          <w:b/>
          <w:lang w:val="fr-FR"/>
        </w:rPr>
        <w:t>’</w:t>
      </w:r>
      <w:r w:rsidRPr="00B74F9F">
        <w:rPr>
          <w:b/>
          <w:lang w:val="fr-FR"/>
        </w:rPr>
        <w:t>interdire la discrimination fondée sur le casier judiciaire dans l</w:t>
      </w:r>
      <w:r>
        <w:rPr>
          <w:b/>
          <w:lang w:val="fr-FR"/>
        </w:rPr>
        <w:t>e domaine de l</w:t>
      </w:r>
      <w:r w:rsidR="00516146">
        <w:rPr>
          <w:b/>
          <w:lang w:val="fr-FR"/>
        </w:rPr>
        <w:t>’</w:t>
      </w:r>
      <w:r w:rsidRPr="00B74F9F">
        <w:rPr>
          <w:b/>
          <w:lang w:val="fr-FR"/>
        </w:rPr>
        <w:t>emploi.</w:t>
      </w:r>
    </w:p>
    <w:p w14:paraId="65570FEB" w14:textId="77777777" w:rsidR="00EF37D7" w:rsidRPr="00B74F9F" w:rsidRDefault="00EF37D7" w:rsidP="00EF37D7">
      <w:pPr>
        <w:pStyle w:val="H23G"/>
        <w:rPr>
          <w:lang w:val="fr-FR"/>
        </w:rPr>
      </w:pPr>
      <w:r w:rsidRPr="00B74F9F">
        <w:rPr>
          <w:lang w:val="fr-FR"/>
        </w:rPr>
        <w:tab/>
      </w:r>
      <w:r w:rsidRPr="00B74F9F">
        <w:rPr>
          <w:lang w:val="fr-FR"/>
        </w:rPr>
        <w:tab/>
        <w:t>Santé mentale</w:t>
      </w:r>
    </w:p>
    <w:p w14:paraId="580A899B" w14:textId="77777777" w:rsidR="00EF37D7" w:rsidRPr="00B74F9F" w:rsidRDefault="00EF37D7" w:rsidP="00EF37D7">
      <w:pPr>
        <w:pStyle w:val="SingleTxtG"/>
        <w:rPr>
          <w:lang w:val="fr-FR"/>
        </w:rPr>
      </w:pPr>
      <w:r>
        <w:rPr>
          <w:lang w:val="fr-FR"/>
        </w:rPr>
        <w:t>55.</w:t>
      </w:r>
      <w:r>
        <w:rPr>
          <w:lang w:val="fr-FR"/>
        </w:rPr>
        <w:tab/>
      </w:r>
      <w:r w:rsidRPr="00B74F9F">
        <w:rPr>
          <w:lang w:val="fr-FR"/>
        </w:rPr>
        <w:t xml:space="preserve">Le Comité est préoccupé par </w:t>
      </w:r>
      <w:r>
        <w:rPr>
          <w:lang w:val="fr-FR"/>
        </w:rPr>
        <w:t xml:space="preserve">la prévalence </w:t>
      </w:r>
      <w:r w:rsidRPr="00B74F9F">
        <w:rPr>
          <w:lang w:val="fr-FR"/>
        </w:rPr>
        <w:t>des problèmes de santé mentale et par le nombre insuffisant de psychiatres et d</w:t>
      </w:r>
      <w:r w:rsidR="00516146">
        <w:rPr>
          <w:lang w:val="fr-FR"/>
        </w:rPr>
        <w:t>’</w:t>
      </w:r>
      <w:r w:rsidRPr="00B74F9F">
        <w:rPr>
          <w:lang w:val="fr-FR"/>
        </w:rPr>
        <w:t>autres professionnels de la santé mentale dans l</w:t>
      </w:r>
      <w:r w:rsidR="00516146">
        <w:rPr>
          <w:lang w:val="fr-FR"/>
        </w:rPr>
        <w:t>’</w:t>
      </w:r>
      <w:r w:rsidRPr="00B74F9F">
        <w:rPr>
          <w:lang w:val="fr-FR"/>
        </w:rPr>
        <w:t xml:space="preserve">État partie. Il </w:t>
      </w:r>
      <w:r>
        <w:rPr>
          <w:lang w:val="fr-FR"/>
        </w:rPr>
        <w:t xml:space="preserve">est préoccupé </w:t>
      </w:r>
      <w:r w:rsidRPr="00B74F9F">
        <w:rPr>
          <w:lang w:val="fr-FR"/>
        </w:rPr>
        <w:t xml:space="preserve">également </w:t>
      </w:r>
      <w:r>
        <w:rPr>
          <w:lang w:val="fr-FR"/>
        </w:rPr>
        <w:t xml:space="preserve">par </w:t>
      </w:r>
      <w:r w:rsidRPr="00B74F9F">
        <w:rPr>
          <w:lang w:val="fr-FR"/>
        </w:rPr>
        <w:t xml:space="preserve">la stigmatisation sociale des </w:t>
      </w:r>
      <w:r>
        <w:rPr>
          <w:lang w:val="fr-FR"/>
        </w:rPr>
        <w:t xml:space="preserve">individus atteints </w:t>
      </w:r>
      <w:r w:rsidRPr="00B74F9F">
        <w:rPr>
          <w:lang w:val="fr-FR"/>
        </w:rPr>
        <w:t xml:space="preserve">de </w:t>
      </w:r>
      <w:r w:rsidRPr="007D79DE">
        <w:rPr>
          <w:spacing w:val="-2"/>
          <w:lang w:val="fr-FR"/>
        </w:rPr>
        <w:t>troubles mentaux, qui sont souvent qualifiés de « </w:t>
      </w:r>
      <w:r w:rsidRPr="007D79DE">
        <w:rPr>
          <w:i/>
          <w:spacing w:val="-2"/>
          <w:lang w:val="fr-FR"/>
        </w:rPr>
        <w:t>pagla</w:t>
      </w:r>
      <w:r w:rsidRPr="007D79DE">
        <w:rPr>
          <w:spacing w:val="-2"/>
          <w:lang w:val="fr-FR"/>
        </w:rPr>
        <w:t> » ou de « fous » (art. 2 (par. 2) et 12).</w:t>
      </w:r>
    </w:p>
    <w:p w14:paraId="274DD3FB" w14:textId="77777777" w:rsidR="00EF37D7" w:rsidRPr="00B74F9F" w:rsidRDefault="00EF37D7" w:rsidP="00EF37D7">
      <w:pPr>
        <w:pStyle w:val="SingleTxtG"/>
        <w:rPr>
          <w:b/>
          <w:lang w:val="fr-FR"/>
        </w:rPr>
      </w:pPr>
      <w:r>
        <w:rPr>
          <w:lang w:val="fr-FR"/>
        </w:rPr>
        <w:t>56.</w:t>
      </w:r>
      <w:r>
        <w:rPr>
          <w:lang w:val="fr-FR"/>
        </w:rPr>
        <w:tab/>
      </w:r>
      <w:r w:rsidRPr="00B74F9F">
        <w:rPr>
          <w:b/>
          <w:lang w:val="fr-FR"/>
        </w:rPr>
        <w:t>Le Comité recommande à l</w:t>
      </w:r>
      <w:r w:rsidR="00516146">
        <w:rPr>
          <w:b/>
          <w:lang w:val="fr-FR"/>
        </w:rPr>
        <w:t>’</w:t>
      </w:r>
      <w:r w:rsidRPr="00B74F9F">
        <w:rPr>
          <w:b/>
          <w:lang w:val="fr-FR"/>
        </w:rPr>
        <w:t xml:space="preserve">État partie de </w:t>
      </w:r>
      <w:r>
        <w:rPr>
          <w:b/>
          <w:lang w:val="fr-FR"/>
        </w:rPr>
        <w:t xml:space="preserve">déterminer les </w:t>
      </w:r>
      <w:r w:rsidRPr="00B74F9F">
        <w:rPr>
          <w:b/>
          <w:lang w:val="fr-FR"/>
        </w:rPr>
        <w:t xml:space="preserve">causes profondes de la prévalence des problèmes de santé mentale </w:t>
      </w:r>
      <w:r>
        <w:rPr>
          <w:b/>
          <w:lang w:val="fr-FR"/>
        </w:rPr>
        <w:t>afin d</w:t>
      </w:r>
      <w:r w:rsidR="00516146">
        <w:rPr>
          <w:b/>
          <w:lang w:val="fr-FR"/>
        </w:rPr>
        <w:t>’</w:t>
      </w:r>
      <w:r>
        <w:rPr>
          <w:b/>
          <w:lang w:val="fr-FR"/>
        </w:rPr>
        <w:t xml:space="preserve">y remédier </w:t>
      </w:r>
      <w:r w:rsidRPr="00B74F9F">
        <w:rPr>
          <w:b/>
          <w:lang w:val="fr-FR"/>
        </w:rPr>
        <w:t>et d</w:t>
      </w:r>
      <w:r w:rsidR="00516146">
        <w:rPr>
          <w:b/>
          <w:lang w:val="fr-FR"/>
        </w:rPr>
        <w:t>’</w:t>
      </w:r>
      <w:r w:rsidRPr="00B74F9F">
        <w:rPr>
          <w:b/>
          <w:lang w:val="fr-FR"/>
        </w:rPr>
        <w:t>accroître la disponibilité, l</w:t>
      </w:r>
      <w:r w:rsidR="00516146">
        <w:rPr>
          <w:b/>
          <w:lang w:val="fr-FR"/>
        </w:rPr>
        <w:t>’</w:t>
      </w:r>
      <w:r w:rsidRPr="00B74F9F">
        <w:rPr>
          <w:b/>
          <w:lang w:val="fr-FR"/>
        </w:rPr>
        <w:t>accessibilité et la qualité des services professionnels de santé mentale, y</w:t>
      </w:r>
      <w:r>
        <w:rPr>
          <w:b/>
          <w:lang w:val="fr-FR"/>
        </w:rPr>
        <w:t> </w:t>
      </w:r>
      <w:r w:rsidRPr="00B74F9F">
        <w:rPr>
          <w:b/>
          <w:lang w:val="fr-FR"/>
        </w:rPr>
        <w:t>compris les services communautaires, et du personnel qualifié. Il l</w:t>
      </w:r>
      <w:r w:rsidR="00516146">
        <w:rPr>
          <w:b/>
          <w:lang w:val="fr-FR"/>
        </w:rPr>
        <w:t>’</w:t>
      </w:r>
      <w:r w:rsidRPr="00B74F9F">
        <w:rPr>
          <w:b/>
          <w:lang w:val="fr-FR"/>
        </w:rPr>
        <w:t xml:space="preserve">exhorte </w:t>
      </w:r>
      <w:r>
        <w:rPr>
          <w:b/>
          <w:lang w:val="fr-FR"/>
        </w:rPr>
        <w:t xml:space="preserve">en outre </w:t>
      </w:r>
      <w:r w:rsidRPr="00B74F9F">
        <w:rPr>
          <w:b/>
          <w:lang w:val="fr-FR"/>
        </w:rPr>
        <w:t xml:space="preserve">à </w:t>
      </w:r>
      <w:r>
        <w:rPr>
          <w:b/>
          <w:lang w:val="fr-FR"/>
        </w:rPr>
        <w:t xml:space="preserve">combattre </w:t>
      </w:r>
      <w:r w:rsidRPr="00B74F9F">
        <w:rPr>
          <w:b/>
          <w:lang w:val="fr-FR"/>
        </w:rPr>
        <w:t xml:space="preserve">la stigmatisation sociale </w:t>
      </w:r>
      <w:r>
        <w:rPr>
          <w:b/>
          <w:lang w:val="fr-FR"/>
        </w:rPr>
        <w:t xml:space="preserve">des </w:t>
      </w:r>
      <w:r w:rsidRPr="00B74F9F">
        <w:rPr>
          <w:b/>
          <w:lang w:val="fr-FR"/>
        </w:rPr>
        <w:t xml:space="preserve">personnes </w:t>
      </w:r>
      <w:r>
        <w:rPr>
          <w:b/>
          <w:lang w:val="fr-FR"/>
        </w:rPr>
        <w:t xml:space="preserve">ayant des problèmes de santé </w:t>
      </w:r>
      <w:r w:rsidRPr="00B74F9F">
        <w:rPr>
          <w:b/>
          <w:lang w:val="fr-FR"/>
        </w:rPr>
        <w:t>menta</w:t>
      </w:r>
      <w:r>
        <w:rPr>
          <w:b/>
          <w:lang w:val="fr-FR"/>
        </w:rPr>
        <w:t>le</w:t>
      </w:r>
      <w:r w:rsidRPr="00B74F9F">
        <w:rPr>
          <w:b/>
          <w:lang w:val="fr-FR"/>
        </w:rPr>
        <w:t>.</w:t>
      </w:r>
    </w:p>
    <w:p w14:paraId="6FCA0166" w14:textId="77777777" w:rsidR="00EF37D7" w:rsidRPr="00B74F9F" w:rsidRDefault="00EF37D7" w:rsidP="00EF37D7">
      <w:pPr>
        <w:pStyle w:val="H23G"/>
        <w:rPr>
          <w:lang w:val="fr-FR"/>
        </w:rPr>
      </w:pPr>
      <w:r w:rsidRPr="00B74F9F">
        <w:rPr>
          <w:lang w:val="fr-FR"/>
        </w:rPr>
        <w:tab/>
      </w:r>
      <w:r w:rsidRPr="00B74F9F">
        <w:rPr>
          <w:lang w:val="fr-FR"/>
        </w:rPr>
        <w:tab/>
        <w:t>Droit à l</w:t>
      </w:r>
      <w:r w:rsidR="00516146">
        <w:rPr>
          <w:lang w:val="fr-FR"/>
        </w:rPr>
        <w:t>’</w:t>
      </w:r>
      <w:r w:rsidRPr="00B74F9F">
        <w:rPr>
          <w:lang w:val="fr-FR"/>
        </w:rPr>
        <w:t>éducation</w:t>
      </w:r>
    </w:p>
    <w:p w14:paraId="33A48F41" w14:textId="77777777" w:rsidR="00EF37D7" w:rsidRPr="00B74F9F" w:rsidRDefault="00EF37D7" w:rsidP="00EF37D7">
      <w:pPr>
        <w:pStyle w:val="SingleTxtG"/>
        <w:rPr>
          <w:lang w:val="fr-FR"/>
        </w:rPr>
      </w:pPr>
      <w:r>
        <w:rPr>
          <w:lang w:val="fr-FR"/>
        </w:rPr>
        <w:t>57.</w:t>
      </w:r>
      <w:r>
        <w:rPr>
          <w:lang w:val="fr-FR"/>
        </w:rPr>
        <w:tab/>
        <w:t xml:space="preserve">Le Comité </w:t>
      </w:r>
      <w:r w:rsidRPr="00B74F9F">
        <w:rPr>
          <w:lang w:val="fr-FR"/>
        </w:rPr>
        <w:t>se félicit</w:t>
      </w:r>
      <w:r>
        <w:rPr>
          <w:lang w:val="fr-FR"/>
        </w:rPr>
        <w:t>e</w:t>
      </w:r>
      <w:r w:rsidRPr="00B74F9F">
        <w:rPr>
          <w:lang w:val="fr-FR"/>
        </w:rPr>
        <w:t xml:space="preserve"> des mesures prises pour renforcer l</w:t>
      </w:r>
      <w:r w:rsidR="00516146">
        <w:rPr>
          <w:lang w:val="fr-FR"/>
        </w:rPr>
        <w:t>’</w:t>
      </w:r>
      <w:r w:rsidRPr="00B74F9F">
        <w:rPr>
          <w:lang w:val="fr-FR"/>
        </w:rPr>
        <w:t xml:space="preserve">éducation de base, notamment </w:t>
      </w:r>
      <w:r>
        <w:rPr>
          <w:lang w:val="fr-FR"/>
        </w:rPr>
        <w:t xml:space="preserve">de </w:t>
      </w:r>
      <w:r w:rsidRPr="00B74F9F">
        <w:rPr>
          <w:lang w:val="fr-FR"/>
        </w:rPr>
        <w:t>l</w:t>
      </w:r>
      <w:r w:rsidR="00516146">
        <w:rPr>
          <w:lang w:val="fr-FR"/>
        </w:rPr>
        <w:t>’</w:t>
      </w:r>
      <w:r w:rsidRPr="00B74F9F">
        <w:rPr>
          <w:lang w:val="fr-FR"/>
        </w:rPr>
        <w:t>introduction du programme d</w:t>
      </w:r>
      <w:r w:rsidR="00516146">
        <w:rPr>
          <w:lang w:val="fr-FR"/>
        </w:rPr>
        <w:t>’</w:t>
      </w:r>
      <w:r w:rsidRPr="00B74F9F">
        <w:rPr>
          <w:lang w:val="fr-FR"/>
        </w:rPr>
        <w:t xml:space="preserve">éducation de base continue de neuf ans et </w:t>
      </w:r>
      <w:r>
        <w:rPr>
          <w:lang w:val="fr-FR"/>
        </w:rPr>
        <w:t>du certificat de fin d</w:t>
      </w:r>
      <w:r w:rsidR="00516146">
        <w:rPr>
          <w:lang w:val="fr-FR"/>
        </w:rPr>
        <w:t>’</w:t>
      </w:r>
      <w:r>
        <w:rPr>
          <w:lang w:val="fr-FR"/>
        </w:rPr>
        <w:t>études primaires</w:t>
      </w:r>
      <w:r w:rsidRPr="00B74F9F">
        <w:rPr>
          <w:lang w:val="fr-FR"/>
        </w:rPr>
        <w:t>,</w:t>
      </w:r>
      <w:r>
        <w:rPr>
          <w:lang w:val="fr-FR"/>
        </w:rPr>
        <w:t xml:space="preserve"> et de l</w:t>
      </w:r>
      <w:r w:rsidR="00516146">
        <w:rPr>
          <w:lang w:val="fr-FR"/>
        </w:rPr>
        <w:t>’</w:t>
      </w:r>
      <w:r>
        <w:rPr>
          <w:lang w:val="fr-FR"/>
        </w:rPr>
        <w:t xml:space="preserve">adoption en 2018 de la loi portant création de la Direction des besoins éducatifs spéciaux, mais il </w:t>
      </w:r>
      <w:r w:rsidRPr="00B74F9F">
        <w:rPr>
          <w:lang w:val="fr-FR"/>
        </w:rPr>
        <w:t>est préoccupé par</w:t>
      </w:r>
      <w:r>
        <w:rPr>
          <w:lang w:val="fr-FR"/>
        </w:rPr>
        <w:t> </w:t>
      </w:r>
      <w:r w:rsidRPr="00B74F9F">
        <w:rPr>
          <w:lang w:val="fr-FR"/>
        </w:rPr>
        <w:t>:</w:t>
      </w:r>
    </w:p>
    <w:p w14:paraId="4B188B5A" w14:textId="77777777" w:rsidR="00EF37D7" w:rsidRDefault="00EF37D7" w:rsidP="00EF37D7">
      <w:pPr>
        <w:pStyle w:val="SingleTxtG"/>
        <w:ind w:firstLine="567"/>
        <w:rPr>
          <w:lang w:val="fr-FR"/>
        </w:rPr>
      </w:pPr>
      <w:r w:rsidRPr="00B74F9F">
        <w:rPr>
          <w:lang w:val="fr-FR"/>
        </w:rPr>
        <w:t>a)</w:t>
      </w:r>
      <w:r w:rsidRPr="00B74F9F">
        <w:rPr>
          <w:lang w:val="fr-FR"/>
        </w:rPr>
        <w:tab/>
        <w:t>Les taux élevés d</w:t>
      </w:r>
      <w:r w:rsidR="00516146">
        <w:rPr>
          <w:lang w:val="fr-FR"/>
        </w:rPr>
        <w:t>’</w:t>
      </w:r>
      <w:r w:rsidRPr="00B74F9F">
        <w:rPr>
          <w:lang w:val="fr-FR"/>
        </w:rPr>
        <w:t>absentéisme dans l</w:t>
      </w:r>
      <w:r>
        <w:rPr>
          <w:lang w:val="fr-FR"/>
        </w:rPr>
        <w:t xml:space="preserve">e </w:t>
      </w:r>
      <w:r w:rsidRPr="00B74F9F">
        <w:rPr>
          <w:lang w:val="fr-FR"/>
        </w:rPr>
        <w:t xml:space="preserve">primaire et </w:t>
      </w:r>
      <w:r>
        <w:rPr>
          <w:lang w:val="fr-FR"/>
        </w:rPr>
        <w:t xml:space="preserve">le </w:t>
      </w:r>
      <w:r w:rsidRPr="00B74F9F">
        <w:rPr>
          <w:lang w:val="fr-FR"/>
        </w:rPr>
        <w:t>secondaire</w:t>
      </w:r>
      <w:r>
        <w:rPr>
          <w:lang w:val="fr-FR"/>
        </w:rPr>
        <w:t> </w:t>
      </w:r>
      <w:r w:rsidRPr="00B74F9F">
        <w:rPr>
          <w:lang w:val="fr-FR"/>
        </w:rPr>
        <w:t>;</w:t>
      </w:r>
    </w:p>
    <w:p w14:paraId="07A6D444" w14:textId="77777777" w:rsidR="00EF37D7" w:rsidRDefault="00EF37D7" w:rsidP="00EF37D7">
      <w:pPr>
        <w:pStyle w:val="SingleTxtG"/>
        <w:ind w:firstLine="567"/>
        <w:rPr>
          <w:lang w:val="fr-FR"/>
        </w:rPr>
      </w:pPr>
      <w:r w:rsidRPr="00B74F9F">
        <w:rPr>
          <w:lang w:val="fr-FR"/>
        </w:rPr>
        <w:t>b)</w:t>
      </w:r>
      <w:r w:rsidRPr="00B74F9F">
        <w:rPr>
          <w:lang w:val="fr-FR"/>
        </w:rPr>
        <w:tab/>
        <w:t>L</w:t>
      </w:r>
      <w:r w:rsidR="00516146">
        <w:rPr>
          <w:lang w:val="fr-FR"/>
        </w:rPr>
        <w:t>’</w:t>
      </w:r>
      <w:r>
        <w:rPr>
          <w:lang w:val="fr-FR"/>
        </w:rPr>
        <w:t xml:space="preserve">insuffisance de matériel pédagogique en </w:t>
      </w:r>
      <w:r w:rsidRPr="00B74F9F">
        <w:rPr>
          <w:lang w:val="fr-FR"/>
        </w:rPr>
        <w:t xml:space="preserve">créole </w:t>
      </w:r>
      <w:r>
        <w:rPr>
          <w:lang w:val="fr-FR"/>
        </w:rPr>
        <w:t xml:space="preserve">à des fins </w:t>
      </w:r>
      <w:r w:rsidRPr="00B74F9F">
        <w:rPr>
          <w:lang w:val="fr-FR"/>
        </w:rPr>
        <w:t>d</w:t>
      </w:r>
      <w:r w:rsidR="00516146">
        <w:rPr>
          <w:lang w:val="fr-FR"/>
        </w:rPr>
        <w:t>’</w:t>
      </w:r>
      <w:r w:rsidRPr="00B74F9F">
        <w:rPr>
          <w:lang w:val="fr-FR"/>
        </w:rPr>
        <w:t>enseignement;</w:t>
      </w:r>
    </w:p>
    <w:p w14:paraId="2629DCA4" w14:textId="77777777" w:rsidR="00EF37D7" w:rsidRDefault="00EF37D7" w:rsidP="00EF37D7">
      <w:pPr>
        <w:pStyle w:val="SingleTxtG"/>
        <w:ind w:firstLine="567"/>
        <w:rPr>
          <w:lang w:val="fr-FR"/>
        </w:rPr>
      </w:pPr>
      <w:r w:rsidRPr="00B74F9F">
        <w:rPr>
          <w:lang w:val="fr-FR"/>
        </w:rPr>
        <w:t>c)</w:t>
      </w:r>
      <w:r w:rsidRPr="00B74F9F">
        <w:rPr>
          <w:lang w:val="fr-FR"/>
        </w:rPr>
        <w:tab/>
        <w:t>Les résultats très inégaux en matière d</w:t>
      </w:r>
      <w:r w:rsidR="00516146">
        <w:rPr>
          <w:lang w:val="fr-FR"/>
        </w:rPr>
        <w:t>’</w:t>
      </w:r>
      <w:r w:rsidRPr="00B74F9F">
        <w:rPr>
          <w:lang w:val="fr-FR"/>
        </w:rPr>
        <w:t xml:space="preserve">éducation </w:t>
      </w:r>
      <w:r>
        <w:rPr>
          <w:lang w:val="fr-FR"/>
        </w:rPr>
        <w:t>liés au fait que les parents optent souvent pour un établissement d</w:t>
      </w:r>
      <w:r w:rsidR="00516146">
        <w:rPr>
          <w:lang w:val="fr-FR"/>
        </w:rPr>
        <w:t>’</w:t>
      </w:r>
      <w:r>
        <w:rPr>
          <w:lang w:val="fr-FR"/>
        </w:rPr>
        <w:t xml:space="preserve">enseignement </w:t>
      </w:r>
      <w:r w:rsidRPr="00B74F9F">
        <w:rPr>
          <w:lang w:val="fr-FR"/>
        </w:rPr>
        <w:t>privé</w:t>
      </w:r>
      <w:r>
        <w:rPr>
          <w:lang w:val="fr-FR"/>
        </w:rPr>
        <w:t> </w:t>
      </w:r>
      <w:r w:rsidRPr="00B74F9F">
        <w:rPr>
          <w:lang w:val="fr-FR"/>
        </w:rPr>
        <w:t>;</w:t>
      </w:r>
    </w:p>
    <w:p w14:paraId="2F02524D" w14:textId="77777777" w:rsidR="00EF37D7" w:rsidRPr="00B74F9F" w:rsidRDefault="00EF37D7" w:rsidP="00EF37D7">
      <w:pPr>
        <w:pStyle w:val="SingleTxtG"/>
        <w:ind w:firstLine="567"/>
        <w:rPr>
          <w:lang w:val="fr-FR"/>
        </w:rPr>
      </w:pPr>
      <w:r w:rsidRPr="00B74F9F">
        <w:rPr>
          <w:lang w:val="fr-FR"/>
        </w:rPr>
        <w:t>d)</w:t>
      </w:r>
      <w:r w:rsidRPr="00B74F9F">
        <w:rPr>
          <w:lang w:val="fr-FR"/>
        </w:rPr>
        <w:tab/>
        <w:t>L</w:t>
      </w:r>
      <w:r>
        <w:rPr>
          <w:lang w:val="fr-FR"/>
        </w:rPr>
        <w:t xml:space="preserve">es possibilités insuffisantes </w:t>
      </w:r>
      <w:r w:rsidRPr="00B74F9F">
        <w:rPr>
          <w:lang w:val="fr-FR"/>
        </w:rPr>
        <w:t>d</w:t>
      </w:r>
      <w:r w:rsidR="00516146">
        <w:rPr>
          <w:lang w:val="fr-FR"/>
        </w:rPr>
        <w:t>’</w:t>
      </w:r>
      <w:r w:rsidRPr="00B74F9F">
        <w:rPr>
          <w:lang w:val="fr-FR"/>
        </w:rPr>
        <w:t xml:space="preserve">éducation </w:t>
      </w:r>
      <w:r>
        <w:rPr>
          <w:lang w:val="fr-FR"/>
        </w:rPr>
        <w:t xml:space="preserve">inclusive offertes aux </w:t>
      </w:r>
      <w:r w:rsidRPr="00B74F9F">
        <w:rPr>
          <w:lang w:val="fr-FR"/>
        </w:rPr>
        <w:t>élèves handicapés et le recours aux ONG pour la formation des enseignants et les services spéciaux destinés à ces enfants.</w:t>
      </w:r>
    </w:p>
    <w:p w14:paraId="071C1BD5" w14:textId="77777777" w:rsidR="00EF37D7" w:rsidRPr="00B74F9F" w:rsidRDefault="00EF37D7" w:rsidP="00EF37D7">
      <w:pPr>
        <w:pStyle w:val="SingleTxtG"/>
        <w:rPr>
          <w:b/>
          <w:lang w:val="fr-FR"/>
        </w:rPr>
      </w:pPr>
      <w:r>
        <w:rPr>
          <w:lang w:val="fr-FR"/>
        </w:rPr>
        <w:t>58.</w:t>
      </w:r>
      <w:r>
        <w:rPr>
          <w:lang w:val="fr-FR"/>
        </w:rPr>
        <w:tab/>
      </w:r>
      <w:r w:rsidRPr="00B74F9F">
        <w:rPr>
          <w:b/>
          <w:lang w:val="fr-FR"/>
        </w:rPr>
        <w:t>Le Comité recommande à l</w:t>
      </w:r>
      <w:r w:rsidR="00516146">
        <w:rPr>
          <w:b/>
          <w:lang w:val="fr-FR"/>
        </w:rPr>
        <w:t>’</w:t>
      </w:r>
      <w:r w:rsidRPr="00B74F9F">
        <w:rPr>
          <w:b/>
          <w:lang w:val="fr-FR"/>
        </w:rPr>
        <w:t>État partie</w:t>
      </w:r>
      <w:r>
        <w:rPr>
          <w:b/>
          <w:lang w:val="fr-FR"/>
        </w:rPr>
        <w:t> </w:t>
      </w:r>
      <w:r w:rsidRPr="00B74F9F">
        <w:rPr>
          <w:b/>
          <w:lang w:val="fr-FR"/>
        </w:rPr>
        <w:t>:</w:t>
      </w:r>
    </w:p>
    <w:p w14:paraId="5C647545" w14:textId="77777777" w:rsidR="00EF37D7" w:rsidRDefault="00EF37D7" w:rsidP="00EF37D7">
      <w:pPr>
        <w:pStyle w:val="SingleTxtG"/>
        <w:ind w:firstLine="567"/>
        <w:rPr>
          <w:b/>
          <w:lang w:val="fr-FR"/>
        </w:rPr>
      </w:pPr>
      <w:r w:rsidRPr="00B74F9F">
        <w:rPr>
          <w:b/>
          <w:lang w:val="fr-FR"/>
        </w:rPr>
        <w:t>a)</w:t>
      </w:r>
      <w:r w:rsidRPr="00B74F9F">
        <w:rPr>
          <w:b/>
          <w:lang w:val="fr-FR"/>
        </w:rPr>
        <w:tab/>
      </w:r>
      <w:r>
        <w:rPr>
          <w:b/>
          <w:lang w:val="fr-FR"/>
        </w:rPr>
        <w:t xml:space="preserve">De déterminer </w:t>
      </w:r>
      <w:r w:rsidRPr="00B74F9F">
        <w:rPr>
          <w:b/>
          <w:lang w:val="fr-FR"/>
        </w:rPr>
        <w:t>les causes profondes d</w:t>
      </w:r>
      <w:r>
        <w:rPr>
          <w:b/>
          <w:lang w:val="fr-FR"/>
        </w:rPr>
        <w:t>u taux élevé</w:t>
      </w:r>
      <w:r w:rsidRPr="00B74F9F">
        <w:rPr>
          <w:b/>
          <w:lang w:val="fr-FR"/>
        </w:rPr>
        <w:t xml:space="preserve"> </w:t>
      </w:r>
      <w:r>
        <w:rPr>
          <w:b/>
          <w:lang w:val="fr-FR"/>
        </w:rPr>
        <w:t>d</w:t>
      </w:r>
      <w:r w:rsidR="00516146">
        <w:rPr>
          <w:b/>
          <w:lang w:val="fr-FR"/>
        </w:rPr>
        <w:t>’</w:t>
      </w:r>
      <w:r w:rsidRPr="00B74F9F">
        <w:rPr>
          <w:b/>
          <w:lang w:val="fr-FR"/>
        </w:rPr>
        <w:t xml:space="preserve">absentéisme et </w:t>
      </w:r>
      <w:r>
        <w:rPr>
          <w:b/>
          <w:lang w:val="fr-FR"/>
        </w:rPr>
        <w:t>d</w:t>
      </w:r>
      <w:r w:rsidR="00516146">
        <w:rPr>
          <w:b/>
          <w:lang w:val="fr-FR"/>
        </w:rPr>
        <w:t>’</w:t>
      </w:r>
      <w:r w:rsidRPr="00B74F9F">
        <w:rPr>
          <w:b/>
          <w:lang w:val="fr-FR"/>
        </w:rPr>
        <w:t>y</w:t>
      </w:r>
      <w:r>
        <w:rPr>
          <w:b/>
          <w:lang w:val="fr-FR"/>
        </w:rPr>
        <w:t> </w:t>
      </w:r>
      <w:r w:rsidRPr="00B74F9F">
        <w:rPr>
          <w:b/>
          <w:lang w:val="fr-FR"/>
        </w:rPr>
        <w:t>remédier</w:t>
      </w:r>
      <w:r>
        <w:rPr>
          <w:b/>
          <w:lang w:val="fr-FR"/>
        </w:rPr>
        <w:t> </w:t>
      </w:r>
      <w:r w:rsidRPr="00B74F9F">
        <w:rPr>
          <w:b/>
          <w:lang w:val="fr-FR"/>
        </w:rPr>
        <w:t>;</w:t>
      </w:r>
    </w:p>
    <w:p w14:paraId="14F3CF6E" w14:textId="77777777" w:rsidR="00EF37D7" w:rsidRDefault="00EF37D7" w:rsidP="00EF37D7">
      <w:pPr>
        <w:pStyle w:val="SingleTxtG"/>
        <w:ind w:firstLine="567"/>
        <w:rPr>
          <w:b/>
          <w:lang w:val="fr-FR"/>
        </w:rPr>
      </w:pPr>
      <w:r w:rsidRPr="00B74F9F">
        <w:rPr>
          <w:b/>
          <w:lang w:val="fr-FR"/>
        </w:rPr>
        <w:t>b)</w:t>
      </w:r>
      <w:r w:rsidRPr="00B74F9F">
        <w:rPr>
          <w:b/>
          <w:lang w:val="fr-FR"/>
        </w:rPr>
        <w:tab/>
        <w:t xml:space="preserve">De prendre les mesures </w:t>
      </w:r>
      <w:r>
        <w:rPr>
          <w:b/>
          <w:lang w:val="fr-FR"/>
        </w:rPr>
        <w:t xml:space="preserve">requises </w:t>
      </w:r>
      <w:r w:rsidRPr="00B74F9F">
        <w:rPr>
          <w:b/>
          <w:lang w:val="fr-FR"/>
        </w:rPr>
        <w:t xml:space="preserve">pour </w:t>
      </w:r>
      <w:r>
        <w:rPr>
          <w:b/>
          <w:lang w:val="fr-FR"/>
        </w:rPr>
        <w:t>améliorer l</w:t>
      </w:r>
      <w:r w:rsidR="00516146">
        <w:rPr>
          <w:b/>
          <w:lang w:val="fr-FR"/>
        </w:rPr>
        <w:t>’</w:t>
      </w:r>
      <w:r>
        <w:rPr>
          <w:b/>
          <w:lang w:val="fr-FR"/>
        </w:rPr>
        <w:t xml:space="preserve">accès aux matériels pédagogiques en </w:t>
      </w:r>
      <w:r w:rsidRPr="00B74F9F">
        <w:rPr>
          <w:b/>
          <w:lang w:val="fr-FR"/>
        </w:rPr>
        <w:t>créole</w:t>
      </w:r>
      <w:r w:rsidR="00AB57A0">
        <w:rPr>
          <w:b/>
          <w:lang w:val="fr-FR"/>
        </w:rPr>
        <w:t> </w:t>
      </w:r>
      <w:r w:rsidRPr="00B74F9F">
        <w:rPr>
          <w:b/>
          <w:lang w:val="fr-FR"/>
        </w:rPr>
        <w:t>;</w:t>
      </w:r>
    </w:p>
    <w:p w14:paraId="68696FFF" w14:textId="77777777" w:rsidR="00EF37D7" w:rsidRDefault="00EF37D7" w:rsidP="00EF37D7">
      <w:pPr>
        <w:pStyle w:val="SingleTxtG"/>
        <w:ind w:firstLine="567"/>
        <w:rPr>
          <w:b/>
          <w:lang w:val="fr-FR"/>
        </w:rPr>
      </w:pPr>
      <w:r w:rsidRPr="00B74F9F">
        <w:rPr>
          <w:b/>
          <w:lang w:val="fr-FR"/>
        </w:rPr>
        <w:t>c)</w:t>
      </w:r>
      <w:r w:rsidRPr="00B74F9F">
        <w:rPr>
          <w:b/>
          <w:lang w:val="fr-FR"/>
        </w:rPr>
        <w:tab/>
      </w:r>
      <w:r>
        <w:rPr>
          <w:b/>
          <w:lang w:val="fr-FR"/>
        </w:rPr>
        <w:t>De s</w:t>
      </w:r>
      <w:r w:rsidR="00516146">
        <w:rPr>
          <w:b/>
          <w:lang w:val="fr-FR"/>
        </w:rPr>
        <w:t>’</w:t>
      </w:r>
      <w:r w:rsidRPr="00B74F9F">
        <w:rPr>
          <w:b/>
          <w:lang w:val="fr-FR"/>
        </w:rPr>
        <w:t>attaquer à l</w:t>
      </w:r>
      <w:r w:rsidR="00516146">
        <w:rPr>
          <w:b/>
          <w:lang w:val="fr-FR"/>
        </w:rPr>
        <w:t>’</w:t>
      </w:r>
      <w:r w:rsidRPr="00B74F9F">
        <w:rPr>
          <w:b/>
          <w:lang w:val="fr-FR"/>
        </w:rPr>
        <w:t xml:space="preserve">inégalité croissante </w:t>
      </w:r>
      <w:r>
        <w:rPr>
          <w:b/>
          <w:lang w:val="fr-FR"/>
        </w:rPr>
        <w:t xml:space="preserve">des résultats en </w:t>
      </w:r>
      <w:r w:rsidRPr="00B74F9F">
        <w:rPr>
          <w:b/>
          <w:lang w:val="fr-FR"/>
        </w:rPr>
        <w:t>matière d</w:t>
      </w:r>
      <w:r w:rsidR="00516146">
        <w:rPr>
          <w:b/>
          <w:lang w:val="fr-FR"/>
        </w:rPr>
        <w:t>’</w:t>
      </w:r>
      <w:r w:rsidRPr="00B74F9F">
        <w:rPr>
          <w:b/>
          <w:lang w:val="fr-FR"/>
        </w:rPr>
        <w:t>éducation, notamment en améliorant la qualité de l</w:t>
      </w:r>
      <w:r w:rsidR="00516146">
        <w:rPr>
          <w:b/>
          <w:lang w:val="fr-FR"/>
        </w:rPr>
        <w:t>’</w:t>
      </w:r>
      <w:r w:rsidRPr="00B74F9F">
        <w:rPr>
          <w:b/>
          <w:lang w:val="fr-FR"/>
        </w:rPr>
        <w:t>enseignement public</w:t>
      </w:r>
      <w:r>
        <w:rPr>
          <w:b/>
          <w:lang w:val="fr-FR"/>
        </w:rPr>
        <w:t> </w:t>
      </w:r>
      <w:r w:rsidRPr="00B74F9F">
        <w:rPr>
          <w:b/>
          <w:lang w:val="fr-FR"/>
        </w:rPr>
        <w:t>;</w:t>
      </w:r>
    </w:p>
    <w:p w14:paraId="2FFA7CF4" w14:textId="77777777" w:rsidR="00EF37D7" w:rsidRPr="00B74F9F" w:rsidRDefault="00EF37D7" w:rsidP="00EF37D7">
      <w:pPr>
        <w:pStyle w:val="SingleTxtG"/>
        <w:ind w:firstLine="567"/>
        <w:rPr>
          <w:b/>
          <w:lang w:val="fr-FR"/>
        </w:rPr>
      </w:pPr>
      <w:r w:rsidRPr="00B74F9F">
        <w:rPr>
          <w:b/>
          <w:lang w:val="fr-FR"/>
        </w:rPr>
        <w:lastRenderedPageBreak/>
        <w:t>d)</w:t>
      </w:r>
      <w:r w:rsidRPr="00B74F9F">
        <w:rPr>
          <w:b/>
          <w:lang w:val="fr-FR"/>
        </w:rPr>
        <w:tab/>
        <w:t xml:space="preserve">De développer </w:t>
      </w:r>
      <w:r>
        <w:rPr>
          <w:b/>
          <w:lang w:val="fr-FR"/>
        </w:rPr>
        <w:t xml:space="preserve">davantage </w:t>
      </w:r>
      <w:r w:rsidRPr="00B74F9F">
        <w:rPr>
          <w:b/>
          <w:lang w:val="fr-FR"/>
        </w:rPr>
        <w:t>l</w:t>
      </w:r>
      <w:r w:rsidR="00516146">
        <w:rPr>
          <w:b/>
          <w:lang w:val="fr-FR"/>
        </w:rPr>
        <w:t>’</w:t>
      </w:r>
      <w:r w:rsidRPr="00B74F9F">
        <w:rPr>
          <w:b/>
          <w:lang w:val="fr-FR"/>
        </w:rPr>
        <w:t>offre d</w:t>
      </w:r>
      <w:r w:rsidR="00516146">
        <w:rPr>
          <w:b/>
          <w:lang w:val="fr-FR"/>
        </w:rPr>
        <w:t>’</w:t>
      </w:r>
      <w:r w:rsidRPr="00B74F9F">
        <w:rPr>
          <w:b/>
          <w:lang w:val="fr-FR"/>
        </w:rPr>
        <w:t xml:space="preserve">éducation inclusive </w:t>
      </w:r>
      <w:r>
        <w:rPr>
          <w:b/>
          <w:lang w:val="fr-FR"/>
        </w:rPr>
        <w:t xml:space="preserve">destinée aux </w:t>
      </w:r>
      <w:r w:rsidRPr="00B74F9F">
        <w:rPr>
          <w:b/>
          <w:lang w:val="fr-FR"/>
        </w:rPr>
        <w:t>élèves handicapés et de renforcer la capacité de l</w:t>
      </w:r>
      <w:r w:rsidR="00516146">
        <w:rPr>
          <w:b/>
          <w:lang w:val="fr-FR"/>
        </w:rPr>
        <w:t>’</w:t>
      </w:r>
      <w:r w:rsidRPr="00B74F9F">
        <w:rPr>
          <w:b/>
          <w:lang w:val="fr-FR"/>
        </w:rPr>
        <w:t>État partie, en collaboration avec les parties prenantes concernées, notamment les ONG, de former des enseignants et de fournir des services spéciaux aux enfants handicapés.</w:t>
      </w:r>
    </w:p>
    <w:p w14:paraId="37986506" w14:textId="77777777" w:rsidR="00EF37D7" w:rsidRPr="00B74F9F" w:rsidRDefault="00EF37D7" w:rsidP="00EF37D7">
      <w:pPr>
        <w:pStyle w:val="H23G"/>
        <w:rPr>
          <w:lang w:val="fr-FR"/>
        </w:rPr>
      </w:pPr>
      <w:r w:rsidRPr="00B74F9F">
        <w:rPr>
          <w:lang w:val="fr-FR"/>
        </w:rPr>
        <w:tab/>
      </w:r>
      <w:r w:rsidRPr="00B74F9F">
        <w:rPr>
          <w:lang w:val="fr-FR"/>
        </w:rPr>
        <w:tab/>
        <w:t>Droits culturels</w:t>
      </w:r>
    </w:p>
    <w:p w14:paraId="6C685C7C" w14:textId="77777777" w:rsidR="00EF37D7" w:rsidRPr="00B74F9F" w:rsidRDefault="00EF37D7" w:rsidP="00EF37D7">
      <w:pPr>
        <w:pStyle w:val="SingleTxtG"/>
        <w:rPr>
          <w:lang w:val="fr-FR"/>
        </w:rPr>
      </w:pPr>
      <w:r>
        <w:rPr>
          <w:lang w:val="fr-FR"/>
        </w:rPr>
        <w:t>59.</w:t>
      </w:r>
      <w:r>
        <w:rPr>
          <w:lang w:val="fr-FR"/>
        </w:rPr>
        <w:tab/>
      </w:r>
      <w:r w:rsidRPr="00B74F9F">
        <w:rPr>
          <w:lang w:val="fr-FR"/>
        </w:rPr>
        <w:t>Le Comité est préoccupé par le fait que le créole mauricien n</w:t>
      </w:r>
      <w:r w:rsidR="00516146">
        <w:rPr>
          <w:lang w:val="fr-FR"/>
        </w:rPr>
        <w:t>’</w:t>
      </w:r>
      <w:r w:rsidRPr="00B74F9F">
        <w:rPr>
          <w:lang w:val="fr-FR"/>
        </w:rPr>
        <w:t>a reçu aucun statut officiel, alors que plus de 85</w:t>
      </w:r>
      <w:r>
        <w:rPr>
          <w:lang w:val="fr-FR"/>
        </w:rPr>
        <w:t> </w:t>
      </w:r>
      <w:r w:rsidRPr="00B74F9F">
        <w:rPr>
          <w:lang w:val="fr-FR"/>
        </w:rPr>
        <w:t>% de la population parle</w:t>
      </w:r>
      <w:r>
        <w:rPr>
          <w:lang w:val="fr-FR"/>
        </w:rPr>
        <w:t>nt</w:t>
      </w:r>
      <w:r w:rsidRPr="00B74F9F">
        <w:rPr>
          <w:lang w:val="fr-FR"/>
        </w:rPr>
        <w:t xml:space="preserve"> cette langue.</w:t>
      </w:r>
    </w:p>
    <w:p w14:paraId="7AB101EC" w14:textId="77777777" w:rsidR="00EF37D7" w:rsidRPr="00B74F9F" w:rsidRDefault="00EF37D7" w:rsidP="00EF37D7">
      <w:pPr>
        <w:pStyle w:val="SingleTxtG"/>
        <w:rPr>
          <w:b/>
          <w:lang w:val="fr-FR"/>
        </w:rPr>
      </w:pPr>
      <w:r>
        <w:rPr>
          <w:lang w:val="fr-FR"/>
        </w:rPr>
        <w:t>60.</w:t>
      </w:r>
      <w:r>
        <w:rPr>
          <w:lang w:val="fr-FR"/>
        </w:rPr>
        <w:tab/>
      </w:r>
      <w:r w:rsidRPr="00B74F9F">
        <w:rPr>
          <w:b/>
          <w:lang w:val="fr-FR"/>
        </w:rPr>
        <w:t>Le Comité recommande à l</w:t>
      </w:r>
      <w:r w:rsidR="00516146">
        <w:rPr>
          <w:b/>
          <w:lang w:val="fr-FR"/>
        </w:rPr>
        <w:t>’</w:t>
      </w:r>
      <w:r w:rsidRPr="00B74F9F">
        <w:rPr>
          <w:b/>
          <w:lang w:val="fr-FR"/>
        </w:rPr>
        <w:t xml:space="preserve">État partie de prendre les mesures nécessaires pour </w:t>
      </w:r>
      <w:r>
        <w:rPr>
          <w:b/>
          <w:lang w:val="fr-FR"/>
        </w:rPr>
        <w:t xml:space="preserve">conférer </w:t>
      </w:r>
      <w:r w:rsidRPr="00B74F9F">
        <w:rPr>
          <w:b/>
          <w:lang w:val="fr-FR"/>
        </w:rPr>
        <w:t>un statut officiel au créole mauricien.</w:t>
      </w:r>
    </w:p>
    <w:p w14:paraId="73A3A4C1" w14:textId="77777777" w:rsidR="00EF37D7" w:rsidRPr="00B74F9F" w:rsidRDefault="00EF37D7" w:rsidP="00EF37D7">
      <w:pPr>
        <w:pStyle w:val="H23G"/>
        <w:rPr>
          <w:lang w:val="fr-FR"/>
        </w:rPr>
      </w:pPr>
      <w:r>
        <w:rPr>
          <w:lang w:val="fr-FR"/>
        </w:rPr>
        <w:tab/>
      </w:r>
      <w:r>
        <w:rPr>
          <w:lang w:val="fr-FR"/>
        </w:rPr>
        <w:tab/>
      </w:r>
      <w:r w:rsidRPr="00B74F9F">
        <w:rPr>
          <w:lang w:val="fr-FR"/>
        </w:rPr>
        <w:t>Droit de bénéficier du progrès scientifique et de ses applications</w:t>
      </w:r>
    </w:p>
    <w:p w14:paraId="67F48136" w14:textId="77777777" w:rsidR="00EF37D7" w:rsidRPr="00405A89" w:rsidRDefault="00EF37D7" w:rsidP="00EF37D7">
      <w:pPr>
        <w:pStyle w:val="SingleTxtG"/>
        <w:rPr>
          <w:lang w:val="fr-FR"/>
        </w:rPr>
      </w:pPr>
      <w:r>
        <w:rPr>
          <w:lang w:val="fr-FR"/>
        </w:rPr>
        <w:t>61.</w:t>
      </w:r>
      <w:r>
        <w:rPr>
          <w:lang w:val="fr-FR"/>
        </w:rPr>
        <w:tab/>
      </w:r>
      <w:r w:rsidRPr="00B74F9F">
        <w:rPr>
          <w:lang w:val="fr-FR"/>
        </w:rPr>
        <w:t>Le Comité prend note avec satisfaction de l</w:t>
      </w:r>
      <w:r w:rsidR="00516146">
        <w:rPr>
          <w:lang w:val="fr-FR"/>
        </w:rPr>
        <w:t>’</w:t>
      </w:r>
      <w:r w:rsidRPr="00B74F9F">
        <w:rPr>
          <w:lang w:val="fr-FR"/>
        </w:rPr>
        <w:t>installation du câble sous-marin Maur</w:t>
      </w:r>
      <w:r>
        <w:rPr>
          <w:lang w:val="fr-FR"/>
        </w:rPr>
        <w:t>ice</w:t>
      </w:r>
      <w:r w:rsidRPr="00B74F9F">
        <w:rPr>
          <w:lang w:val="fr-FR"/>
        </w:rPr>
        <w:t>-Rodrigues et de l</w:t>
      </w:r>
      <w:r w:rsidR="00516146">
        <w:rPr>
          <w:lang w:val="fr-FR"/>
        </w:rPr>
        <w:t>’</w:t>
      </w:r>
      <w:r w:rsidRPr="00B74F9F">
        <w:rPr>
          <w:lang w:val="fr-FR"/>
        </w:rPr>
        <w:t xml:space="preserve">extension de la connexion Internet à une </w:t>
      </w:r>
      <w:r w:rsidRPr="00405A89">
        <w:rPr>
          <w:lang w:val="fr-FR"/>
        </w:rPr>
        <w:t>île isolée, Agalega. Il</w:t>
      </w:r>
      <w:r>
        <w:rPr>
          <w:lang w:val="fr-FR"/>
        </w:rPr>
        <w:t> </w:t>
      </w:r>
      <w:r w:rsidRPr="00405A89">
        <w:rPr>
          <w:lang w:val="fr-FR"/>
        </w:rPr>
        <w:t>est toutefois préoccupé par le fait que l</w:t>
      </w:r>
      <w:r>
        <w:rPr>
          <w:lang w:val="fr-FR"/>
        </w:rPr>
        <w:t>e</w:t>
      </w:r>
      <w:r w:rsidRPr="00405A89">
        <w:rPr>
          <w:lang w:val="fr-FR"/>
        </w:rPr>
        <w:t xml:space="preserve"> </w:t>
      </w:r>
      <w:r>
        <w:rPr>
          <w:lang w:val="fr-FR"/>
        </w:rPr>
        <w:t>nombre</w:t>
      </w:r>
      <w:r w:rsidRPr="00405A89">
        <w:rPr>
          <w:lang w:val="fr-FR"/>
        </w:rPr>
        <w:t xml:space="preserve"> de personnes utilisant Internet reste</w:t>
      </w:r>
      <w:r w:rsidRPr="00B74F9F">
        <w:rPr>
          <w:lang w:val="fr-FR"/>
        </w:rPr>
        <w:t xml:space="preserve"> très faible et que de nombreuses personnes, en particulier les personnes défavorisées et marginalisées, n</w:t>
      </w:r>
      <w:r w:rsidR="00516146">
        <w:rPr>
          <w:lang w:val="fr-FR"/>
        </w:rPr>
        <w:t>’</w:t>
      </w:r>
      <w:r w:rsidRPr="00B74F9F">
        <w:rPr>
          <w:lang w:val="fr-FR"/>
        </w:rPr>
        <w:t>ont pas les compétences numériques nécessaires pour tirer parti des avantages des technologies de pointe, notamment des technologies de l</w:t>
      </w:r>
      <w:r w:rsidR="00516146">
        <w:rPr>
          <w:lang w:val="fr-FR"/>
        </w:rPr>
        <w:t>’</w:t>
      </w:r>
      <w:r w:rsidRPr="00B74F9F">
        <w:rPr>
          <w:lang w:val="fr-FR"/>
        </w:rPr>
        <w:t xml:space="preserve">information </w:t>
      </w:r>
      <w:r w:rsidRPr="00405A89">
        <w:rPr>
          <w:lang w:val="fr-FR"/>
        </w:rPr>
        <w:t>et de la communication (TIC).</w:t>
      </w:r>
    </w:p>
    <w:p w14:paraId="2A0DF39F" w14:textId="77777777" w:rsidR="00EF37D7" w:rsidRPr="00B74F9F" w:rsidRDefault="00EF37D7" w:rsidP="00EF37D7">
      <w:pPr>
        <w:pStyle w:val="SingleTxtG"/>
        <w:rPr>
          <w:b/>
          <w:lang w:val="fr-FR"/>
        </w:rPr>
      </w:pPr>
      <w:r>
        <w:rPr>
          <w:lang w:val="fr-FR"/>
        </w:rPr>
        <w:t>62.</w:t>
      </w:r>
      <w:r>
        <w:rPr>
          <w:lang w:val="fr-FR"/>
        </w:rPr>
        <w:tab/>
      </w:r>
      <w:r w:rsidRPr="00B74F9F">
        <w:rPr>
          <w:b/>
          <w:lang w:val="fr-FR"/>
        </w:rPr>
        <w:t>Le Comité recommande à l</w:t>
      </w:r>
      <w:r w:rsidR="00516146">
        <w:rPr>
          <w:b/>
          <w:lang w:val="fr-FR"/>
        </w:rPr>
        <w:t>’</w:t>
      </w:r>
      <w:r w:rsidRPr="00B74F9F">
        <w:rPr>
          <w:b/>
          <w:lang w:val="fr-FR"/>
        </w:rPr>
        <w:t xml:space="preserve">État partie de prendre des mesures efficaces pour aider </w:t>
      </w:r>
      <w:r>
        <w:rPr>
          <w:b/>
          <w:lang w:val="fr-FR"/>
        </w:rPr>
        <w:t xml:space="preserve">les personnes </w:t>
      </w:r>
      <w:r w:rsidRPr="00B74F9F">
        <w:rPr>
          <w:b/>
          <w:lang w:val="fr-FR"/>
        </w:rPr>
        <w:t>qui n</w:t>
      </w:r>
      <w:r w:rsidR="00516146">
        <w:rPr>
          <w:b/>
          <w:lang w:val="fr-FR"/>
        </w:rPr>
        <w:t>’</w:t>
      </w:r>
      <w:r w:rsidRPr="00B74F9F">
        <w:rPr>
          <w:b/>
          <w:lang w:val="fr-FR"/>
        </w:rPr>
        <w:t xml:space="preserve">ont </w:t>
      </w:r>
      <w:r>
        <w:rPr>
          <w:b/>
          <w:lang w:val="fr-FR"/>
        </w:rPr>
        <w:t xml:space="preserve">pas </w:t>
      </w:r>
      <w:r w:rsidRPr="00B74F9F">
        <w:rPr>
          <w:b/>
          <w:lang w:val="fr-FR"/>
        </w:rPr>
        <w:t xml:space="preserve">accès à Internet </w:t>
      </w:r>
      <w:r>
        <w:rPr>
          <w:b/>
          <w:lang w:val="fr-FR"/>
        </w:rPr>
        <w:t xml:space="preserve">ou ne possèdent pas les </w:t>
      </w:r>
      <w:r w:rsidRPr="00B74F9F">
        <w:rPr>
          <w:b/>
          <w:lang w:val="fr-FR"/>
        </w:rPr>
        <w:t xml:space="preserve">compétences numériques </w:t>
      </w:r>
      <w:r>
        <w:rPr>
          <w:b/>
          <w:lang w:val="fr-FR"/>
        </w:rPr>
        <w:t xml:space="preserve">nécessaires pour bénéficier </w:t>
      </w:r>
      <w:r w:rsidRPr="00B74F9F">
        <w:rPr>
          <w:b/>
          <w:lang w:val="fr-FR"/>
        </w:rPr>
        <w:t xml:space="preserve">des infrastructures </w:t>
      </w:r>
      <w:r>
        <w:rPr>
          <w:b/>
          <w:lang w:val="fr-FR"/>
        </w:rPr>
        <w:t xml:space="preserve">des </w:t>
      </w:r>
      <w:r w:rsidRPr="00B74F9F">
        <w:rPr>
          <w:b/>
          <w:lang w:val="fr-FR"/>
        </w:rPr>
        <w:t xml:space="preserve">TIC </w:t>
      </w:r>
      <w:r>
        <w:rPr>
          <w:b/>
          <w:lang w:val="fr-FR"/>
        </w:rPr>
        <w:t>de pointe</w:t>
      </w:r>
      <w:r w:rsidRPr="00B74F9F">
        <w:rPr>
          <w:b/>
          <w:lang w:val="fr-FR"/>
        </w:rPr>
        <w:t>, et de veiller à ce que dans l</w:t>
      </w:r>
      <w:r w:rsidR="00516146">
        <w:rPr>
          <w:b/>
          <w:lang w:val="fr-FR"/>
        </w:rPr>
        <w:t>’</w:t>
      </w:r>
      <w:r w:rsidRPr="00B74F9F">
        <w:rPr>
          <w:b/>
          <w:lang w:val="fr-FR"/>
        </w:rPr>
        <w:t xml:space="preserve">État partie </w:t>
      </w:r>
      <w:r w:rsidRPr="00290488">
        <w:rPr>
          <w:b/>
          <w:lang w:val="fr-FR"/>
        </w:rPr>
        <w:t xml:space="preserve">toutes les personnes </w:t>
      </w:r>
      <w:r w:rsidRPr="00B74F9F">
        <w:rPr>
          <w:b/>
          <w:lang w:val="fr-FR"/>
        </w:rPr>
        <w:t>bénéficient sans discrimination des progrès scientifiques et de leurs applications, notamment des TIC.</w:t>
      </w:r>
    </w:p>
    <w:p w14:paraId="7447F007" w14:textId="77777777" w:rsidR="00EF37D7" w:rsidRPr="00B74F9F" w:rsidRDefault="00EF37D7" w:rsidP="00EF37D7">
      <w:pPr>
        <w:pStyle w:val="H1G"/>
        <w:spacing w:before="340" w:after="220" w:line="250" w:lineRule="exact"/>
        <w:rPr>
          <w:lang w:val="fr-FR"/>
        </w:rPr>
      </w:pPr>
      <w:r w:rsidRPr="00B74F9F">
        <w:rPr>
          <w:lang w:val="fr-FR"/>
        </w:rPr>
        <w:tab/>
        <w:t>D.</w:t>
      </w:r>
      <w:r w:rsidRPr="00B74F9F">
        <w:rPr>
          <w:lang w:val="fr-FR"/>
        </w:rPr>
        <w:tab/>
        <w:t>Autres recommandations</w:t>
      </w:r>
    </w:p>
    <w:p w14:paraId="06D03183" w14:textId="77777777" w:rsidR="00EF37D7" w:rsidRPr="00B74F9F" w:rsidRDefault="00EF37D7" w:rsidP="00EF37D7">
      <w:pPr>
        <w:pStyle w:val="SingleTxtG"/>
        <w:rPr>
          <w:b/>
          <w:lang w:val="fr-FR"/>
        </w:rPr>
      </w:pPr>
      <w:r>
        <w:rPr>
          <w:lang w:val="fr-FR"/>
        </w:rPr>
        <w:t>63.</w:t>
      </w:r>
      <w:r>
        <w:rPr>
          <w:lang w:val="fr-FR"/>
        </w:rPr>
        <w:tab/>
      </w:r>
      <w:r w:rsidRPr="00B74F9F">
        <w:rPr>
          <w:b/>
          <w:lang w:val="fr-FR"/>
        </w:rPr>
        <w:t>Le Comité encourage l</w:t>
      </w:r>
      <w:r w:rsidR="00516146">
        <w:rPr>
          <w:b/>
          <w:lang w:val="fr-FR"/>
        </w:rPr>
        <w:t>’</w:t>
      </w:r>
      <w:r w:rsidRPr="00B74F9F">
        <w:rPr>
          <w:b/>
          <w:lang w:val="fr-FR"/>
        </w:rPr>
        <w:t>État partie à ratifier le Protocole facultatif se rapportant au Pacte international relatif aux droits économiques, sociaux et culturels.</w:t>
      </w:r>
    </w:p>
    <w:p w14:paraId="7C081087" w14:textId="77777777" w:rsidR="00EF37D7" w:rsidRPr="00B74F9F" w:rsidRDefault="00EF37D7" w:rsidP="00EF37D7">
      <w:pPr>
        <w:pStyle w:val="SingleTxtG"/>
        <w:rPr>
          <w:b/>
          <w:bCs/>
          <w:lang w:val="fr-FR"/>
        </w:rPr>
      </w:pPr>
      <w:r>
        <w:rPr>
          <w:lang w:val="fr-FR"/>
        </w:rPr>
        <w:t>64.</w:t>
      </w:r>
      <w:r>
        <w:rPr>
          <w:lang w:val="fr-FR"/>
        </w:rPr>
        <w:tab/>
      </w:r>
      <w:r w:rsidRPr="00B74F9F">
        <w:rPr>
          <w:b/>
          <w:lang w:val="fr-FR"/>
        </w:rPr>
        <w:t>Le Comité recommande à l</w:t>
      </w:r>
      <w:r w:rsidR="00516146">
        <w:rPr>
          <w:b/>
          <w:lang w:val="fr-FR"/>
        </w:rPr>
        <w:t>’</w:t>
      </w:r>
      <w:r w:rsidRPr="00B74F9F">
        <w:rPr>
          <w:b/>
          <w:lang w:val="fr-FR"/>
        </w:rPr>
        <w:t>État partie d</w:t>
      </w:r>
      <w:r w:rsidR="00516146">
        <w:rPr>
          <w:b/>
          <w:lang w:val="fr-FR"/>
        </w:rPr>
        <w:t>’</w:t>
      </w:r>
      <w:r w:rsidRPr="00B74F9F">
        <w:rPr>
          <w:b/>
          <w:lang w:val="fr-FR"/>
        </w:rPr>
        <w:t>envisager de ratifier la Convention internationale pour la protection de toutes les personnes contre les disparitions forcées et la Convention internationale sur la protection des droits de tous les travailleurs migrants et des membres de leur famille.</w:t>
      </w:r>
    </w:p>
    <w:p w14:paraId="5C6F161C" w14:textId="77777777" w:rsidR="00EF37D7" w:rsidRPr="00B74F9F" w:rsidRDefault="00EF37D7" w:rsidP="00EF37D7">
      <w:pPr>
        <w:pStyle w:val="SingleTxtG"/>
        <w:rPr>
          <w:b/>
          <w:bCs/>
          <w:lang w:val="fr-FR"/>
        </w:rPr>
      </w:pPr>
      <w:r>
        <w:rPr>
          <w:bCs/>
          <w:lang w:val="fr-FR"/>
        </w:rPr>
        <w:t>65.</w:t>
      </w:r>
      <w:r>
        <w:rPr>
          <w:bCs/>
          <w:lang w:val="fr-FR"/>
        </w:rPr>
        <w:tab/>
      </w:r>
      <w:r w:rsidRPr="00B74F9F">
        <w:rPr>
          <w:b/>
          <w:bCs/>
          <w:lang w:val="fr-FR"/>
        </w:rPr>
        <w:t>Le Comité recommande à l</w:t>
      </w:r>
      <w:r w:rsidR="00516146">
        <w:rPr>
          <w:b/>
          <w:bCs/>
          <w:lang w:val="fr-FR"/>
        </w:rPr>
        <w:t>’</w:t>
      </w:r>
      <w:r w:rsidRPr="00B74F9F">
        <w:rPr>
          <w:b/>
          <w:bCs/>
          <w:lang w:val="fr-FR"/>
        </w:rPr>
        <w:t xml:space="preserve">État partie de tenir pleinement compte des obligations </w:t>
      </w:r>
      <w:r w:rsidRPr="00AC21C2">
        <w:rPr>
          <w:b/>
          <w:bCs/>
          <w:lang w:val="fr-FR"/>
        </w:rPr>
        <w:t xml:space="preserve">que lui impose le Pacte et de garantir le plein exercice des droits qui y sont énoncés dans la mise en œuvre au niveau </w:t>
      </w:r>
      <w:r>
        <w:rPr>
          <w:b/>
          <w:bCs/>
          <w:lang w:val="fr-FR"/>
        </w:rPr>
        <w:t xml:space="preserve">national </w:t>
      </w:r>
      <w:r w:rsidRPr="00B74F9F">
        <w:rPr>
          <w:b/>
          <w:bCs/>
          <w:lang w:val="fr-FR"/>
        </w:rPr>
        <w:t xml:space="preserve">du Programme </w:t>
      </w:r>
      <w:r>
        <w:rPr>
          <w:b/>
          <w:bCs/>
          <w:lang w:val="fr-FR"/>
        </w:rPr>
        <w:t xml:space="preserve">de </w:t>
      </w:r>
      <w:r w:rsidRPr="00B74F9F">
        <w:rPr>
          <w:b/>
          <w:bCs/>
          <w:lang w:val="fr-FR"/>
        </w:rPr>
        <w:t xml:space="preserve">développement durable </w:t>
      </w:r>
      <w:r>
        <w:rPr>
          <w:b/>
          <w:bCs/>
          <w:lang w:val="fr-FR"/>
        </w:rPr>
        <w:t>à l</w:t>
      </w:r>
      <w:r w:rsidR="00516146">
        <w:rPr>
          <w:b/>
          <w:bCs/>
          <w:lang w:val="fr-FR"/>
        </w:rPr>
        <w:t>’</w:t>
      </w:r>
      <w:r>
        <w:rPr>
          <w:b/>
          <w:bCs/>
          <w:lang w:val="fr-FR"/>
        </w:rPr>
        <w:t>horizon</w:t>
      </w:r>
      <w:r w:rsidRPr="00B74F9F">
        <w:rPr>
          <w:b/>
          <w:bCs/>
          <w:lang w:val="fr-FR"/>
        </w:rPr>
        <w:t xml:space="preserve"> 2030, avec l</w:t>
      </w:r>
      <w:r w:rsidR="00516146">
        <w:rPr>
          <w:b/>
          <w:bCs/>
          <w:lang w:val="fr-FR"/>
        </w:rPr>
        <w:t>’</w:t>
      </w:r>
      <w:r w:rsidRPr="00B74F9F">
        <w:rPr>
          <w:b/>
          <w:bCs/>
          <w:lang w:val="fr-FR"/>
        </w:rPr>
        <w:t xml:space="preserve">aide et la coopération internationales </w:t>
      </w:r>
      <w:r>
        <w:rPr>
          <w:b/>
          <w:bCs/>
          <w:lang w:val="fr-FR"/>
        </w:rPr>
        <w:t>au besoin</w:t>
      </w:r>
      <w:r w:rsidRPr="00B74F9F">
        <w:rPr>
          <w:b/>
          <w:bCs/>
          <w:lang w:val="fr-FR"/>
        </w:rPr>
        <w:t>. La</w:t>
      </w:r>
      <w:r>
        <w:rPr>
          <w:b/>
          <w:bCs/>
          <w:lang w:val="fr-FR"/>
        </w:rPr>
        <w:t> </w:t>
      </w:r>
      <w:r w:rsidRPr="00B74F9F">
        <w:rPr>
          <w:b/>
          <w:bCs/>
          <w:lang w:val="fr-FR"/>
        </w:rPr>
        <w:t>réalisation des objectifs du développement durable serait grandement facilitée si l</w:t>
      </w:r>
      <w:r w:rsidR="00516146">
        <w:rPr>
          <w:b/>
          <w:bCs/>
          <w:lang w:val="fr-FR"/>
        </w:rPr>
        <w:t>’</w:t>
      </w:r>
      <w:r w:rsidRPr="00B74F9F">
        <w:rPr>
          <w:b/>
          <w:bCs/>
          <w:lang w:val="fr-FR"/>
        </w:rPr>
        <w:t xml:space="preserve">État partie </w:t>
      </w:r>
      <w:r>
        <w:rPr>
          <w:b/>
          <w:bCs/>
          <w:lang w:val="fr-FR"/>
        </w:rPr>
        <w:t xml:space="preserve">mettait en place </w:t>
      </w:r>
      <w:r w:rsidRPr="00B74F9F">
        <w:rPr>
          <w:b/>
          <w:bCs/>
          <w:lang w:val="fr-FR"/>
        </w:rPr>
        <w:t xml:space="preserve">des mécanismes indépendants pour suivre les progrès et </w:t>
      </w:r>
      <w:r>
        <w:rPr>
          <w:b/>
          <w:bCs/>
          <w:lang w:val="fr-FR"/>
        </w:rPr>
        <w:t>s</w:t>
      </w:r>
      <w:r w:rsidR="00516146">
        <w:rPr>
          <w:b/>
          <w:bCs/>
          <w:lang w:val="fr-FR"/>
        </w:rPr>
        <w:t>’</w:t>
      </w:r>
      <w:r>
        <w:rPr>
          <w:b/>
          <w:bCs/>
          <w:lang w:val="fr-FR"/>
        </w:rPr>
        <w:t xml:space="preserve">il considérait que les destinataires des </w:t>
      </w:r>
      <w:r w:rsidRPr="00B74F9F">
        <w:rPr>
          <w:b/>
          <w:bCs/>
          <w:lang w:val="fr-FR"/>
        </w:rPr>
        <w:t xml:space="preserve">programmes publics comme </w:t>
      </w:r>
      <w:r>
        <w:rPr>
          <w:b/>
          <w:bCs/>
          <w:lang w:val="fr-FR"/>
        </w:rPr>
        <w:t>détenteurs de droits qu</w:t>
      </w:r>
      <w:r w:rsidR="00516146">
        <w:rPr>
          <w:b/>
          <w:bCs/>
          <w:lang w:val="fr-FR"/>
        </w:rPr>
        <w:t>’</w:t>
      </w:r>
      <w:r>
        <w:rPr>
          <w:b/>
          <w:bCs/>
          <w:lang w:val="fr-FR"/>
        </w:rPr>
        <w:t>ils peuvent faire valoir</w:t>
      </w:r>
      <w:r w:rsidRPr="00B74F9F">
        <w:rPr>
          <w:b/>
          <w:bCs/>
          <w:lang w:val="fr-FR"/>
        </w:rPr>
        <w:t xml:space="preserve">. </w:t>
      </w:r>
      <w:r w:rsidRPr="0082261A">
        <w:rPr>
          <w:b/>
          <w:bCs/>
          <w:lang w:val="fr-FR"/>
        </w:rPr>
        <w:t>S</w:t>
      </w:r>
      <w:r w:rsidR="00516146">
        <w:rPr>
          <w:b/>
          <w:bCs/>
          <w:lang w:val="fr-FR"/>
        </w:rPr>
        <w:t>’</w:t>
      </w:r>
      <w:r w:rsidRPr="0082261A">
        <w:rPr>
          <w:b/>
          <w:bCs/>
          <w:lang w:val="fr-FR"/>
        </w:rPr>
        <w:t>attacher à atteindre les objectifs dans le respect des principes de participation, de responsabilité et de non-discrimination permettrait de garantir que nul n</w:t>
      </w:r>
      <w:r w:rsidR="00516146">
        <w:rPr>
          <w:b/>
          <w:bCs/>
          <w:lang w:val="fr-FR"/>
        </w:rPr>
        <w:t>’</w:t>
      </w:r>
      <w:r w:rsidRPr="0082261A">
        <w:rPr>
          <w:b/>
          <w:bCs/>
          <w:lang w:val="fr-FR"/>
        </w:rPr>
        <w:t>est laissé à l</w:t>
      </w:r>
      <w:r w:rsidR="00516146">
        <w:rPr>
          <w:b/>
          <w:bCs/>
          <w:lang w:val="fr-FR"/>
        </w:rPr>
        <w:t>’</w:t>
      </w:r>
      <w:r w:rsidRPr="0082261A">
        <w:rPr>
          <w:b/>
          <w:bCs/>
          <w:lang w:val="fr-FR"/>
        </w:rPr>
        <w:t>écart</w:t>
      </w:r>
      <w:r w:rsidRPr="00B74F9F">
        <w:rPr>
          <w:b/>
          <w:bCs/>
          <w:lang w:val="fr-FR"/>
        </w:rPr>
        <w:t>.</w:t>
      </w:r>
    </w:p>
    <w:p w14:paraId="2CB00ECF" w14:textId="77777777" w:rsidR="00EF37D7" w:rsidRPr="00B74F9F" w:rsidRDefault="00EF37D7" w:rsidP="00EF37D7">
      <w:pPr>
        <w:pStyle w:val="SingleTxtG"/>
        <w:rPr>
          <w:b/>
          <w:bCs/>
          <w:lang w:val="fr-FR"/>
        </w:rPr>
      </w:pPr>
      <w:r>
        <w:rPr>
          <w:bCs/>
          <w:lang w:val="fr-FR"/>
        </w:rPr>
        <w:t>66.</w:t>
      </w:r>
      <w:r>
        <w:rPr>
          <w:bCs/>
          <w:lang w:val="fr-FR"/>
        </w:rPr>
        <w:tab/>
      </w:r>
      <w:r w:rsidRPr="00B74F9F">
        <w:rPr>
          <w:b/>
          <w:bCs/>
          <w:lang w:val="fr-FR"/>
        </w:rPr>
        <w:t>Le Comité recommande à l</w:t>
      </w:r>
      <w:r w:rsidR="00516146">
        <w:rPr>
          <w:b/>
          <w:bCs/>
          <w:lang w:val="fr-FR"/>
        </w:rPr>
        <w:t>’</w:t>
      </w:r>
      <w:r w:rsidRPr="00B74F9F">
        <w:rPr>
          <w:b/>
          <w:bCs/>
          <w:lang w:val="fr-FR"/>
        </w:rPr>
        <w:t xml:space="preserve">État partie de prendre des mesures pour </w:t>
      </w:r>
      <w:r>
        <w:rPr>
          <w:b/>
          <w:bCs/>
          <w:lang w:val="fr-FR"/>
        </w:rPr>
        <w:t xml:space="preserve">mettre au point </w:t>
      </w:r>
      <w:r w:rsidRPr="00B74F9F">
        <w:rPr>
          <w:b/>
          <w:bCs/>
          <w:lang w:val="fr-FR"/>
        </w:rPr>
        <w:t xml:space="preserve">et appliquer progressivement des indicateurs appropriés </w:t>
      </w:r>
      <w:r>
        <w:rPr>
          <w:b/>
          <w:bCs/>
          <w:lang w:val="fr-FR"/>
        </w:rPr>
        <w:t>à</w:t>
      </w:r>
      <w:r w:rsidRPr="00B74F9F">
        <w:rPr>
          <w:b/>
          <w:bCs/>
          <w:lang w:val="fr-FR"/>
        </w:rPr>
        <w:t xml:space="preserve"> la mise en œuvre des droits économiques, sociaux et culturels</w:t>
      </w:r>
      <w:r>
        <w:rPr>
          <w:b/>
          <w:bCs/>
          <w:lang w:val="fr-FR"/>
        </w:rPr>
        <w:t>, et f</w:t>
      </w:r>
      <w:r w:rsidRPr="00B74F9F">
        <w:rPr>
          <w:b/>
          <w:bCs/>
          <w:lang w:val="fr-FR"/>
        </w:rPr>
        <w:t xml:space="preserve">aciliter </w:t>
      </w:r>
      <w:r>
        <w:rPr>
          <w:b/>
          <w:bCs/>
          <w:lang w:val="fr-FR"/>
        </w:rPr>
        <w:t xml:space="preserve">ainsi </w:t>
      </w:r>
      <w:r w:rsidRPr="00B74F9F">
        <w:rPr>
          <w:b/>
          <w:bCs/>
          <w:lang w:val="fr-FR"/>
        </w:rPr>
        <w:t>l</w:t>
      </w:r>
      <w:r w:rsidR="00516146">
        <w:rPr>
          <w:b/>
          <w:bCs/>
          <w:lang w:val="fr-FR"/>
        </w:rPr>
        <w:t>’</w:t>
      </w:r>
      <w:r w:rsidRPr="00B74F9F">
        <w:rPr>
          <w:b/>
          <w:bCs/>
          <w:lang w:val="fr-FR"/>
        </w:rPr>
        <w:t xml:space="preserve">évaluation des progrès </w:t>
      </w:r>
      <w:r w:rsidRPr="00122AD4">
        <w:rPr>
          <w:b/>
          <w:bCs/>
          <w:lang w:val="fr-FR"/>
        </w:rPr>
        <w:t>réalisés pour se conformer aux obligations que lui impose le Pacte pour diverses catégories de la population</w:t>
      </w:r>
      <w:r w:rsidRPr="00B74F9F">
        <w:rPr>
          <w:b/>
          <w:bCs/>
          <w:lang w:val="fr-FR"/>
        </w:rPr>
        <w:t xml:space="preserve">. </w:t>
      </w:r>
      <w:r>
        <w:rPr>
          <w:b/>
          <w:bCs/>
          <w:lang w:val="fr-FR"/>
        </w:rPr>
        <w:t>À cet égard</w:t>
      </w:r>
      <w:r w:rsidRPr="00B74F9F">
        <w:rPr>
          <w:b/>
          <w:bCs/>
          <w:lang w:val="fr-FR"/>
        </w:rPr>
        <w:t>, le Comité renvoie l</w:t>
      </w:r>
      <w:r w:rsidR="00516146">
        <w:rPr>
          <w:b/>
          <w:bCs/>
          <w:lang w:val="fr-FR"/>
        </w:rPr>
        <w:t>’</w:t>
      </w:r>
      <w:r w:rsidRPr="00B74F9F">
        <w:rPr>
          <w:b/>
          <w:bCs/>
          <w:lang w:val="fr-FR"/>
        </w:rPr>
        <w:t xml:space="preserve">État partie, entre autres, au cadre conceptuel et méthodologique </w:t>
      </w:r>
      <w:r w:rsidRPr="00405A89">
        <w:rPr>
          <w:b/>
          <w:bCs/>
          <w:lang w:val="fr-FR"/>
        </w:rPr>
        <w:t>concernant les indicateurs</w:t>
      </w:r>
      <w:r w:rsidRPr="00B74F9F">
        <w:rPr>
          <w:b/>
          <w:bCs/>
          <w:lang w:val="fr-FR"/>
        </w:rPr>
        <w:t xml:space="preserve"> des droits de l</w:t>
      </w:r>
      <w:r w:rsidR="00516146">
        <w:rPr>
          <w:b/>
          <w:bCs/>
          <w:lang w:val="fr-FR"/>
        </w:rPr>
        <w:t>’</w:t>
      </w:r>
      <w:r w:rsidRPr="00B74F9F">
        <w:rPr>
          <w:b/>
          <w:bCs/>
          <w:lang w:val="fr-FR"/>
        </w:rPr>
        <w:t xml:space="preserve">homme </w:t>
      </w:r>
      <w:r>
        <w:rPr>
          <w:b/>
          <w:bCs/>
          <w:lang w:val="fr-FR"/>
        </w:rPr>
        <w:t xml:space="preserve">mis au point </w:t>
      </w:r>
      <w:r w:rsidRPr="00B74F9F">
        <w:rPr>
          <w:b/>
          <w:bCs/>
          <w:lang w:val="fr-FR"/>
        </w:rPr>
        <w:t>par le Haut-Commissariat des Nations</w:t>
      </w:r>
      <w:r>
        <w:rPr>
          <w:b/>
          <w:bCs/>
          <w:lang w:val="fr-FR"/>
        </w:rPr>
        <w:t> </w:t>
      </w:r>
      <w:r w:rsidRPr="00B74F9F">
        <w:rPr>
          <w:b/>
          <w:bCs/>
          <w:lang w:val="fr-FR"/>
        </w:rPr>
        <w:t>Unies aux droits de l</w:t>
      </w:r>
      <w:r w:rsidR="00516146">
        <w:rPr>
          <w:b/>
          <w:bCs/>
          <w:lang w:val="fr-FR"/>
        </w:rPr>
        <w:t>’</w:t>
      </w:r>
      <w:r w:rsidRPr="00B74F9F">
        <w:rPr>
          <w:b/>
          <w:bCs/>
          <w:lang w:val="fr-FR"/>
        </w:rPr>
        <w:t>homme (HRI/MC/2008/3).</w:t>
      </w:r>
    </w:p>
    <w:p w14:paraId="7934DE7B" w14:textId="77777777" w:rsidR="00EF37D7" w:rsidRPr="00B74F9F" w:rsidRDefault="00EF37D7" w:rsidP="00EF37D7">
      <w:pPr>
        <w:pStyle w:val="SingleTxtG"/>
        <w:rPr>
          <w:b/>
          <w:bCs/>
          <w:lang w:val="fr-FR"/>
        </w:rPr>
      </w:pPr>
      <w:r>
        <w:rPr>
          <w:bCs/>
          <w:lang w:val="fr-FR"/>
        </w:rPr>
        <w:t>67.</w:t>
      </w:r>
      <w:r>
        <w:rPr>
          <w:bCs/>
          <w:lang w:val="fr-FR"/>
        </w:rPr>
        <w:tab/>
      </w:r>
      <w:r w:rsidRPr="00B74F9F">
        <w:rPr>
          <w:b/>
          <w:bCs/>
          <w:lang w:val="fr-FR"/>
        </w:rPr>
        <w:t xml:space="preserve">Le Comité </w:t>
      </w:r>
      <w:r>
        <w:rPr>
          <w:b/>
          <w:bCs/>
          <w:lang w:val="fr-FR"/>
        </w:rPr>
        <w:t xml:space="preserve">prie </w:t>
      </w:r>
      <w:r w:rsidRPr="00B74F9F">
        <w:rPr>
          <w:b/>
          <w:bCs/>
          <w:lang w:val="fr-FR"/>
        </w:rPr>
        <w:t>l</w:t>
      </w:r>
      <w:r w:rsidR="00516146">
        <w:rPr>
          <w:b/>
          <w:bCs/>
          <w:lang w:val="fr-FR"/>
        </w:rPr>
        <w:t>’</w:t>
      </w:r>
      <w:r w:rsidRPr="00B74F9F">
        <w:rPr>
          <w:b/>
          <w:bCs/>
          <w:lang w:val="fr-FR"/>
        </w:rPr>
        <w:t xml:space="preserve">État partie de diffuser largement les présentes observations finales à tous les niveaux de la société, </w:t>
      </w:r>
      <w:r>
        <w:rPr>
          <w:b/>
          <w:bCs/>
          <w:lang w:val="fr-FR"/>
        </w:rPr>
        <w:t xml:space="preserve">aux échelons </w:t>
      </w:r>
      <w:r w:rsidRPr="00B74F9F">
        <w:rPr>
          <w:b/>
          <w:bCs/>
          <w:lang w:val="fr-FR"/>
        </w:rPr>
        <w:t xml:space="preserve">national, </w:t>
      </w:r>
      <w:r>
        <w:rPr>
          <w:b/>
          <w:bCs/>
          <w:lang w:val="fr-FR"/>
        </w:rPr>
        <w:t>régional</w:t>
      </w:r>
      <w:r w:rsidRPr="00405A89">
        <w:rPr>
          <w:b/>
          <w:bCs/>
          <w:lang w:val="fr-FR"/>
        </w:rPr>
        <w:t xml:space="preserve"> et municipal,</w:t>
      </w:r>
      <w:r w:rsidRPr="00B74F9F">
        <w:rPr>
          <w:b/>
          <w:bCs/>
          <w:lang w:val="fr-FR"/>
        </w:rPr>
        <w:t xml:space="preserve"> en particulier auprès des parlementaires, des fonctionnaires et des autorités judiciaires, et de l</w:t>
      </w:r>
      <w:r w:rsidR="00516146">
        <w:rPr>
          <w:b/>
          <w:bCs/>
          <w:lang w:val="fr-FR"/>
        </w:rPr>
        <w:t>’</w:t>
      </w:r>
      <w:r w:rsidRPr="00B74F9F">
        <w:rPr>
          <w:b/>
          <w:bCs/>
          <w:lang w:val="fr-FR"/>
        </w:rPr>
        <w:t xml:space="preserve">informer dans son prochain rapport périodique des mesures prises pour </w:t>
      </w:r>
      <w:r>
        <w:rPr>
          <w:b/>
          <w:bCs/>
          <w:lang w:val="fr-FR"/>
        </w:rPr>
        <w:t>y</w:t>
      </w:r>
      <w:r w:rsidR="0001520F">
        <w:rPr>
          <w:b/>
          <w:bCs/>
          <w:lang w:val="fr-FR"/>
        </w:rPr>
        <w:t> </w:t>
      </w:r>
      <w:r>
        <w:rPr>
          <w:b/>
          <w:bCs/>
          <w:lang w:val="fr-FR"/>
        </w:rPr>
        <w:t>donner suite</w:t>
      </w:r>
      <w:r w:rsidRPr="00B74F9F">
        <w:rPr>
          <w:b/>
          <w:bCs/>
          <w:lang w:val="fr-FR"/>
        </w:rPr>
        <w:t>. Le Comité encourage l</w:t>
      </w:r>
      <w:r w:rsidR="00516146">
        <w:rPr>
          <w:b/>
          <w:bCs/>
          <w:lang w:val="fr-FR"/>
        </w:rPr>
        <w:t>’</w:t>
      </w:r>
      <w:r w:rsidRPr="00B74F9F">
        <w:rPr>
          <w:b/>
          <w:bCs/>
          <w:lang w:val="fr-FR"/>
        </w:rPr>
        <w:t xml:space="preserve">État partie à </w:t>
      </w:r>
      <w:r>
        <w:rPr>
          <w:b/>
          <w:bCs/>
          <w:lang w:val="fr-FR"/>
        </w:rPr>
        <w:t xml:space="preserve">associer </w:t>
      </w:r>
      <w:r w:rsidRPr="00B74F9F">
        <w:rPr>
          <w:b/>
          <w:bCs/>
          <w:lang w:val="fr-FR"/>
        </w:rPr>
        <w:t>la Commission nationale des droits de l</w:t>
      </w:r>
      <w:r w:rsidR="00516146">
        <w:rPr>
          <w:b/>
          <w:bCs/>
          <w:lang w:val="fr-FR"/>
        </w:rPr>
        <w:t>’</w:t>
      </w:r>
      <w:r w:rsidRPr="00B74F9F">
        <w:rPr>
          <w:b/>
          <w:bCs/>
          <w:lang w:val="fr-FR"/>
        </w:rPr>
        <w:t xml:space="preserve">homme, les organisations non gouvernementales et </w:t>
      </w:r>
      <w:r>
        <w:rPr>
          <w:b/>
          <w:bCs/>
          <w:lang w:val="fr-FR"/>
        </w:rPr>
        <w:t>d</w:t>
      </w:r>
      <w:r w:rsidR="00516146">
        <w:rPr>
          <w:b/>
          <w:bCs/>
          <w:lang w:val="fr-FR"/>
        </w:rPr>
        <w:t>’</w:t>
      </w:r>
      <w:r w:rsidRPr="00B74F9F">
        <w:rPr>
          <w:b/>
          <w:bCs/>
          <w:lang w:val="fr-FR"/>
        </w:rPr>
        <w:t xml:space="preserve">autres membres de la société civile </w:t>
      </w:r>
      <w:r>
        <w:rPr>
          <w:b/>
          <w:bCs/>
          <w:lang w:val="fr-FR"/>
        </w:rPr>
        <w:t>au s</w:t>
      </w:r>
      <w:r w:rsidRPr="00B74F9F">
        <w:rPr>
          <w:b/>
          <w:bCs/>
          <w:lang w:val="fr-FR"/>
        </w:rPr>
        <w:t xml:space="preserve">uivi des présentes observations finales et </w:t>
      </w:r>
      <w:r>
        <w:rPr>
          <w:b/>
          <w:bCs/>
          <w:lang w:val="fr-FR"/>
        </w:rPr>
        <w:t xml:space="preserve">au </w:t>
      </w:r>
      <w:r w:rsidRPr="00B74F9F">
        <w:rPr>
          <w:b/>
          <w:bCs/>
          <w:lang w:val="fr-FR"/>
        </w:rPr>
        <w:t xml:space="preserve">processus de consultation national avant la </w:t>
      </w:r>
      <w:r>
        <w:rPr>
          <w:b/>
          <w:bCs/>
          <w:lang w:val="fr-FR"/>
        </w:rPr>
        <w:t>soumiss</w:t>
      </w:r>
      <w:r w:rsidRPr="00B74F9F">
        <w:rPr>
          <w:b/>
          <w:bCs/>
          <w:lang w:val="fr-FR"/>
        </w:rPr>
        <w:t>ion de son prochain rapport périodique.</w:t>
      </w:r>
    </w:p>
    <w:p w14:paraId="7C48193A" w14:textId="77777777" w:rsidR="00EF37D7" w:rsidRPr="00B74F9F" w:rsidRDefault="00EF37D7" w:rsidP="00EF37D7">
      <w:pPr>
        <w:pStyle w:val="SingleTxtG"/>
        <w:rPr>
          <w:lang w:val="fr-FR"/>
        </w:rPr>
      </w:pPr>
      <w:r>
        <w:rPr>
          <w:bCs/>
          <w:lang w:val="fr-FR"/>
        </w:rPr>
        <w:t>68.</w:t>
      </w:r>
      <w:r>
        <w:rPr>
          <w:bCs/>
          <w:lang w:val="fr-FR"/>
        </w:rPr>
        <w:tab/>
      </w:r>
      <w:r w:rsidRPr="00B74F9F">
        <w:rPr>
          <w:b/>
          <w:bCs/>
          <w:lang w:val="fr-FR"/>
        </w:rPr>
        <w:t xml:space="preserve">Conformément à la procédure </w:t>
      </w:r>
      <w:r>
        <w:rPr>
          <w:b/>
          <w:bCs/>
          <w:lang w:val="fr-FR"/>
        </w:rPr>
        <w:t xml:space="preserve">relative à la suite donnée aux </w:t>
      </w:r>
      <w:r w:rsidRPr="00B74F9F">
        <w:rPr>
          <w:b/>
          <w:bCs/>
          <w:lang w:val="fr-FR"/>
        </w:rPr>
        <w:t>observations finales adoptée par le Comité, l</w:t>
      </w:r>
      <w:r w:rsidR="00516146">
        <w:rPr>
          <w:b/>
          <w:bCs/>
          <w:lang w:val="fr-FR"/>
        </w:rPr>
        <w:t>’</w:t>
      </w:r>
      <w:r w:rsidRPr="00B74F9F">
        <w:rPr>
          <w:b/>
          <w:bCs/>
          <w:lang w:val="fr-FR"/>
        </w:rPr>
        <w:t xml:space="preserve">État partie est prié de fournir, dans </w:t>
      </w:r>
      <w:r>
        <w:rPr>
          <w:b/>
          <w:bCs/>
          <w:lang w:val="fr-FR"/>
        </w:rPr>
        <w:t>un délai de vingt</w:t>
      </w:r>
      <w:r w:rsidR="0001520F">
        <w:rPr>
          <w:b/>
          <w:bCs/>
          <w:lang w:val="fr-FR"/>
        </w:rPr>
        <w:noBreakHyphen/>
      </w:r>
      <w:r>
        <w:rPr>
          <w:b/>
          <w:bCs/>
          <w:lang w:val="fr-FR"/>
        </w:rPr>
        <w:t>quatre</w:t>
      </w:r>
      <w:r w:rsidR="0001520F">
        <w:rPr>
          <w:b/>
          <w:bCs/>
          <w:lang w:val="fr-FR"/>
        </w:rPr>
        <w:t> </w:t>
      </w:r>
      <w:r>
        <w:rPr>
          <w:b/>
          <w:bCs/>
          <w:lang w:val="fr-FR"/>
        </w:rPr>
        <w:t xml:space="preserve">mois à compter de </w:t>
      </w:r>
      <w:r w:rsidRPr="00B74F9F">
        <w:rPr>
          <w:b/>
          <w:bCs/>
          <w:lang w:val="fr-FR"/>
        </w:rPr>
        <w:t>l</w:t>
      </w:r>
      <w:r w:rsidR="00516146">
        <w:rPr>
          <w:b/>
          <w:bCs/>
          <w:lang w:val="fr-FR"/>
        </w:rPr>
        <w:t>’</w:t>
      </w:r>
      <w:r w:rsidRPr="00B74F9F">
        <w:rPr>
          <w:b/>
          <w:bCs/>
          <w:lang w:val="fr-FR"/>
        </w:rPr>
        <w:t xml:space="preserve">adoption des présentes observations finales, </w:t>
      </w:r>
      <w:r w:rsidRPr="00122AD4">
        <w:rPr>
          <w:b/>
          <w:bCs/>
          <w:lang w:val="fr-FR"/>
        </w:rPr>
        <w:t xml:space="preserve">des informations sur la mise en œuvre </w:t>
      </w:r>
      <w:r w:rsidRPr="00B74F9F">
        <w:rPr>
          <w:b/>
          <w:bCs/>
          <w:lang w:val="fr-FR"/>
        </w:rPr>
        <w:t>des recommandations figurant aux paragraphes</w:t>
      </w:r>
      <w:r>
        <w:rPr>
          <w:b/>
          <w:bCs/>
          <w:lang w:val="fr-FR"/>
        </w:rPr>
        <w:t> </w:t>
      </w:r>
      <w:r w:rsidRPr="00B74F9F">
        <w:rPr>
          <w:b/>
          <w:bCs/>
          <w:lang w:val="fr-FR"/>
        </w:rPr>
        <w:t>16 (révision de la loi sur l</w:t>
      </w:r>
      <w:r w:rsidR="00516146">
        <w:rPr>
          <w:b/>
          <w:bCs/>
          <w:lang w:val="fr-FR"/>
        </w:rPr>
        <w:t>’</w:t>
      </w:r>
      <w:r w:rsidRPr="00B74F9F">
        <w:rPr>
          <w:b/>
          <w:bCs/>
          <w:lang w:val="fr-FR"/>
        </w:rPr>
        <w:t>égalité des chances), 2</w:t>
      </w:r>
      <w:r>
        <w:rPr>
          <w:b/>
          <w:bCs/>
          <w:lang w:val="fr-FR"/>
        </w:rPr>
        <w:t>9</w:t>
      </w:r>
      <w:r w:rsidRPr="00B74F9F">
        <w:rPr>
          <w:b/>
          <w:bCs/>
          <w:lang w:val="fr-FR"/>
        </w:rPr>
        <w:t xml:space="preserve"> (législation sur le salaire minimum) et</w:t>
      </w:r>
      <w:r>
        <w:rPr>
          <w:b/>
          <w:bCs/>
          <w:lang w:val="fr-FR"/>
        </w:rPr>
        <w:t> </w:t>
      </w:r>
      <w:r w:rsidRPr="00B74F9F">
        <w:rPr>
          <w:b/>
          <w:bCs/>
          <w:lang w:val="fr-FR"/>
        </w:rPr>
        <w:t>4</w:t>
      </w:r>
      <w:r>
        <w:rPr>
          <w:b/>
          <w:bCs/>
          <w:lang w:val="fr-FR"/>
        </w:rPr>
        <w:t>4 </w:t>
      </w:r>
      <w:r w:rsidRPr="00B74F9F">
        <w:rPr>
          <w:b/>
          <w:bCs/>
          <w:lang w:val="fr-FR"/>
        </w:rPr>
        <w:t xml:space="preserve">a) et b) (congé parental et congé </w:t>
      </w:r>
      <w:r>
        <w:rPr>
          <w:b/>
          <w:bCs/>
          <w:lang w:val="fr-FR"/>
        </w:rPr>
        <w:t xml:space="preserve">de </w:t>
      </w:r>
      <w:r w:rsidRPr="00B74F9F">
        <w:rPr>
          <w:b/>
          <w:bCs/>
          <w:lang w:val="fr-FR"/>
        </w:rPr>
        <w:t>patern</w:t>
      </w:r>
      <w:r>
        <w:rPr>
          <w:b/>
          <w:bCs/>
          <w:lang w:val="fr-FR"/>
        </w:rPr>
        <w:t>ité</w:t>
      </w:r>
      <w:r w:rsidRPr="00B74F9F">
        <w:rPr>
          <w:b/>
          <w:bCs/>
          <w:lang w:val="fr-FR"/>
        </w:rPr>
        <w:t>) ci-dessus.</w:t>
      </w:r>
    </w:p>
    <w:p w14:paraId="74FCD2B5" w14:textId="77777777" w:rsidR="009A4132" w:rsidRDefault="00EF37D7" w:rsidP="00EF37D7">
      <w:pPr>
        <w:pStyle w:val="SingleTxtG"/>
        <w:rPr>
          <w:b/>
          <w:lang w:val="fr-FR"/>
        </w:rPr>
      </w:pPr>
      <w:r>
        <w:rPr>
          <w:lang w:val="fr-FR"/>
        </w:rPr>
        <w:t>69.</w:t>
      </w:r>
      <w:r>
        <w:rPr>
          <w:lang w:val="fr-FR"/>
        </w:rPr>
        <w:tab/>
      </w:r>
      <w:r w:rsidRPr="00EF37D7">
        <w:rPr>
          <w:b/>
          <w:lang w:val="fr-FR"/>
        </w:rPr>
        <w:t>Le Comité demande à l</w:t>
      </w:r>
      <w:r w:rsidR="00516146">
        <w:rPr>
          <w:b/>
          <w:lang w:val="fr-FR"/>
        </w:rPr>
        <w:t>’</w:t>
      </w:r>
      <w:r w:rsidRPr="00EF37D7">
        <w:rPr>
          <w:b/>
          <w:lang w:val="fr-FR"/>
        </w:rPr>
        <w:t>État partie de lui soumettre, le 31 mars 2024 au plus tard, son sixième rapport périodique, qui sera établi conformément aux directives concernant les rapports que le Comité a adoptées en 2008 (E/C.12/2008/2). En outre, il invite l</w:t>
      </w:r>
      <w:r w:rsidR="00516146">
        <w:rPr>
          <w:b/>
          <w:lang w:val="fr-FR"/>
        </w:rPr>
        <w:t>’</w:t>
      </w:r>
      <w:r w:rsidRPr="00EF37D7">
        <w:rPr>
          <w:b/>
          <w:lang w:val="fr-FR"/>
        </w:rPr>
        <w:t>État partie à mettre à jour son document de base commun conformément aux directives harmonisées pour l</w:t>
      </w:r>
      <w:r w:rsidR="00516146">
        <w:rPr>
          <w:b/>
          <w:lang w:val="fr-FR"/>
        </w:rPr>
        <w:t>’</w:t>
      </w:r>
      <w:r w:rsidRPr="00EF37D7">
        <w:rPr>
          <w:b/>
          <w:lang w:val="fr-FR"/>
        </w:rPr>
        <w:t>établissement des rapports à présenter en vertu des instruments internationaux relatifs aux droits de l</w:t>
      </w:r>
      <w:r w:rsidR="00516146">
        <w:rPr>
          <w:b/>
          <w:lang w:val="fr-FR"/>
        </w:rPr>
        <w:t>’</w:t>
      </w:r>
      <w:r w:rsidRPr="00EF37D7">
        <w:rPr>
          <w:b/>
          <w:lang w:val="fr-FR"/>
        </w:rPr>
        <w:t>homme (HRI/GEN/2/Rev.6, chap. I).</w:t>
      </w:r>
    </w:p>
    <w:p w14:paraId="222C67B6" w14:textId="77777777" w:rsidR="00EF37D7" w:rsidRPr="00EF37D7" w:rsidRDefault="00EF37D7" w:rsidP="00EF37D7">
      <w:pPr>
        <w:pStyle w:val="SingleTxtG"/>
        <w:spacing w:before="240" w:after="0"/>
        <w:jc w:val="center"/>
        <w:rPr>
          <w:u w:val="single"/>
        </w:rPr>
      </w:pPr>
      <w:r>
        <w:rPr>
          <w:u w:val="single"/>
        </w:rPr>
        <w:tab/>
      </w:r>
      <w:r>
        <w:rPr>
          <w:u w:val="single"/>
        </w:rPr>
        <w:tab/>
      </w:r>
      <w:r>
        <w:rPr>
          <w:u w:val="single"/>
        </w:rPr>
        <w:tab/>
      </w:r>
    </w:p>
    <w:sectPr w:rsidR="00EF37D7" w:rsidRPr="00EF37D7" w:rsidSect="009A413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0EECA" w14:textId="77777777" w:rsidR="00D27BA0" w:rsidRDefault="00D27BA0" w:rsidP="00F95C08">
      <w:pPr>
        <w:spacing w:line="240" w:lineRule="auto"/>
      </w:pPr>
    </w:p>
  </w:endnote>
  <w:endnote w:type="continuationSeparator" w:id="0">
    <w:p w14:paraId="0429295B" w14:textId="77777777" w:rsidR="00D27BA0" w:rsidRPr="00AC3823" w:rsidRDefault="00D27BA0" w:rsidP="00AC3823">
      <w:pPr>
        <w:pStyle w:val="Pieddepage"/>
      </w:pPr>
    </w:p>
  </w:endnote>
  <w:endnote w:type="continuationNotice" w:id="1">
    <w:p w14:paraId="183E28C7" w14:textId="77777777" w:rsidR="00D27BA0" w:rsidRDefault="00D27BA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977DF" w14:textId="77777777" w:rsidR="00D27BA0" w:rsidRPr="009A4132" w:rsidRDefault="00D27BA0" w:rsidP="009A4132">
    <w:pPr>
      <w:pStyle w:val="Pieddepage"/>
      <w:tabs>
        <w:tab w:val="right" w:pos="9638"/>
      </w:tabs>
    </w:pPr>
    <w:r w:rsidRPr="009A4132">
      <w:rPr>
        <w:b/>
        <w:sz w:val="18"/>
      </w:rPr>
      <w:fldChar w:fldCharType="begin"/>
    </w:r>
    <w:r w:rsidRPr="009A4132">
      <w:rPr>
        <w:b/>
        <w:sz w:val="18"/>
      </w:rPr>
      <w:instrText xml:space="preserve"> PAGE  \* MERGEFORMAT </w:instrText>
    </w:r>
    <w:r w:rsidRPr="009A4132">
      <w:rPr>
        <w:b/>
        <w:sz w:val="18"/>
      </w:rPr>
      <w:fldChar w:fldCharType="separate"/>
    </w:r>
    <w:r w:rsidRPr="009A4132">
      <w:rPr>
        <w:b/>
        <w:noProof/>
        <w:sz w:val="18"/>
      </w:rPr>
      <w:t>2</w:t>
    </w:r>
    <w:r w:rsidRPr="009A4132">
      <w:rPr>
        <w:b/>
        <w:sz w:val="18"/>
      </w:rPr>
      <w:fldChar w:fldCharType="end"/>
    </w:r>
    <w:r>
      <w:rPr>
        <w:b/>
        <w:sz w:val="18"/>
      </w:rPr>
      <w:tab/>
    </w:r>
    <w:r>
      <w:t>GE.19-05745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60FB8" w14:textId="77777777" w:rsidR="00D27BA0" w:rsidRPr="009A4132" w:rsidRDefault="00D27BA0" w:rsidP="009A4132">
    <w:pPr>
      <w:pStyle w:val="Pieddepage"/>
      <w:tabs>
        <w:tab w:val="right" w:pos="9638"/>
      </w:tabs>
      <w:rPr>
        <w:b/>
        <w:sz w:val="18"/>
      </w:rPr>
    </w:pPr>
    <w:r>
      <w:t>GE.19-05745</w:t>
    </w:r>
    <w:r>
      <w:tab/>
    </w:r>
    <w:r w:rsidRPr="009A4132">
      <w:rPr>
        <w:b/>
        <w:sz w:val="18"/>
      </w:rPr>
      <w:fldChar w:fldCharType="begin"/>
    </w:r>
    <w:r w:rsidRPr="009A4132">
      <w:rPr>
        <w:b/>
        <w:sz w:val="18"/>
      </w:rPr>
      <w:instrText xml:space="preserve"> PAGE  \* MERGEFORMAT </w:instrText>
    </w:r>
    <w:r w:rsidRPr="009A4132">
      <w:rPr>
        <w:b/>
        <w:sz w:val="18"/>
      </w:rPr>
      <w:fldChar w:fldCharType="separate"/>
    </w:r>
    <w:r w:rsidRPr="009A4132">
      <w:rPr>
        <w:b/>
        <w:noProof/>
        <w:sz w:val="18"/>
      </w:rPr>
      <w:t>3</w:t>
    </w:r>
    <w:r w:rsidRPr="009A413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C1FD6" w14:textId="77777777" w:rsidR="00D27BA0" w:rsidRPr="009A4132" w:rsidRDefault="00D27BA0" w:rsidP="009A4132">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E2F2184" wp14:editId="41258E4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19-05745  (F)    240519    270419</w:t>
    </w:r>
    <w:r>
      <w:rPr>
        <w:sz w:val="20"/>
      </w:rPr>
      <w:br/>
    </w:r>
    <w:r w:rsidRPr="009A4132">
      <w:rPr>
        <w:rFonts w:ascii="C39T30Lfz" w:hAnsi="C39T30Lfz"/>
        <w:sz w:val="56"/>
      </w:rPr>
      <w:t></w:t>
    </w:r>
    <w:r w:rsidRPr="009A4132">
      <w:rPr>
        <w:rFonts w:ascii="C39T30Lfz" w:hAnsi="C39T30Lfz"/>
        <w:sz w:val="56"/>
      </w:rPr>
      <w:t></w:t>
    </w:r>
    <w:r w:rsidRPr="009A4132">
      <w:rPr>
        <w:rFonts w:ascii="C39T30Lfz" w:hAnsi="C39T30Lfz"/>
        <w:sz w:val="56"/>
      </w:rPr>
      <w:t></w:t>
    </w:r>
    <w:r w:rsidRPr="009A4132">
      <w:rPr>
        <w:rFonts w:ascii="C39T30Lfz" w:hAnsi="C39T30Lfz"/>
        <w:sz w:val="56"/>
      </w:rPr>
      <w:t></w:t>
    </w:r>
    <w:r w:rsidRPr="009A4132">
      <w:rPr>
        <w:rFonts w:ascii="C39T30Lfz" w:hAnsi="C39T30Lfz"/>
        <w:sz w:val="56"/>
      </w:rPr>
      <w:t></w:t>
    </w:r>
    <w:r w:rsidRPr="009A4132">
      <w:rPr>
        <w:rFonts w:ascii="C39T30Lfz" w:hAnsi="C39T30Lfz"/>
        <w:sz w:val="56"/>
      </w:rPr>
      <w:t></w:t>
    </w:r>
    <w:r w:rsidRPr="009A4132">
      <w:rPr>
        <w:rFonts w:ascii="C39T30Lfz" w:hAnsi="C39T30Lfz"/>
        <w:sz w:val="56"/>
      </w:rPr>
      <w:t></w:t>
    </w:r>
    <w:r w:rsidRPr="009A4132">
      <w:rPr>
        <w:rFonts w:ascii="C39T30Lfz" w:hAnsi="C39T30Lfz"/>
        <w:sz w:val="56"/>
      </w:rPr>
      <w:t></w:t>
    </w:r>
    <w:r w:rsidRPr="009A4132">
      <w:rPr>
        <w:rFonts w:ascii="C39T30Lfz" w:hAnsi="C39T30Lfz"/>
        <w:sz w:val="56"/>
      </w:rPr>
      <w:t></w:t>
    </w:r>
    <w:r>
      <w:rPr>
        <w:noProof/>
        <w:sz w:val="20"/>
      </w:rPr>
      <w:drawing>
        <wp:anchor distT="0" distB="0" distL="114300" distR="114300" simplePos="0" relativeHeight="251658240" behindDoc="0" locked="0" layoutInCell="1" allowOverlap="1" wp14:anchorId="47B8FB54" wp14:editId="1E8EAA39">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E/C.12/MUS/CO/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MUS/CO/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F2C61" w14:textId="77777777" w:rsidR="00D27BA0" w:rsidRPr="00AC3823" w:rsidRDefault="00D27BA0" w:rsidP="00AC3823">
      <w:pPr>
        <w:pStyle w:val="Pieddepage"/>
        <w:tabs>
          <w:tab w:val="right" w:pos="2155"/>
        </w:tabs>
        <w:spacing w:after="80" w:line="240" w:lineRule="atLeast"/>
        <w:ind w:left="680"/>
        <w:rPr>
          <w:u w:val="single"/>
        </w:rPr>
      </w:pPr>
      <w:r>
        <w:rPr>
          <w:u w:val="single"/>
        </w:rPr>
        <w:tab/>
      </w:r>
    </w:p>
  </w:footnote>
  <w:footnote w:type="continuationSeparator" w:id="0">
    <w:p w14:paraId="1074DCDD" w14:textId="77777777" w:rsidR="00D27BA0" w:rsidRPr="00AC3823" w:rsidRDefault="00D27BA0" w:rsidP="00AC3823">
      <w:pPr>
        <w:pStyle w:val="Pieddepage"/>
        <w:tabs>
          <w:tab w:val="right" w:pos="2155"/>
        </w:tabs>
        <w:spacing w:after="80" w:line="240" w:lineRule="atLeast"/>
        <w:ind w:left="680"/>
        <w:rPr>
          <w:u w:val="single"/>
        </w:rPr>
      </w:pPr>
      <w:r>
        <w:rPr>
          <w:u w:val="single"/>
        </w:rPr>
        <w:tab/>
      </w:r>
    </w:p>
  </w:footnote>
  <w:footnote w:type="continuationNotice" w:id="1">
    <w:p w14:paraId="1F40C529" w14:textId="77777777" w:rsidR="00D27BA0" w:rsidRPr="00AC3823" w:rsidRDefault="00D27BA0">
      <w:pPr>
        <w:spacing w:line="240" w:lineRule="auto"/>
        <w:rPr>
          <w:sz w:val="2"/>
          <w:szCs w:val="2"/>
        </w:rPr>
      </w:pPr>
    </w:p>
  </w:footnote>
  <w:footnote w:id="2">
    <w:p w14:paraId="622504FA" w14:textId="77777777" w:rsidR="00D27BA0" w:rsidRPr="002C5E82" w:rsidRDefault="00D27BA0" w:rsidP="00B85168">
      <w:pPr>
        <w:pStyle w:val="Notedebasdepage"/>
        <w:rPr>
          <w:color w:val="000000"/>
          <w:lang w:eastAsia="fr-FR"/>
        </w:rPr>
      </w:pPr>
      <w:r>
        <w:tab/>
      </w:r>
      <w:r w:rsidRPr="009C705C">
        <w:rPr>
          <w:rStyle w:val="Appelnotedebasdep"/>
          <w:sz w:val="20"/>
          <w:vertAlign w:val="baseline"/>
        </w:rPr>
        <w:t>*</w:t>
      </w:r>
      <w:r>
        <w:tab/>
      </w:r>
      <w:r w:rsidRPr="00026742">
        <w:t>Adoptées par le Comité à sa soixante-cinquième session (18 février</w:t>
      </w:r>
      <w:r>
        <w:t>-</w:t>
      </w:r>
      <w:r w:rsidRPr="00026742">
        <w:t>8 mars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A1A96" w14:textId="6506F1D7" w:rsidR="00D27BA0" w:rsidRPr="009A4132" w:rsidRDefault="00D27BA0">
    <w:pPr>
      <w:pStyle w:val="En-tte"/>
    </w:pPr>
    <w:fldSimple w:instr=" TITLE  \* MERGEFORMAT ">
      <w:r w:rsidR="00DA0033">
        <w:t>E/C.12/MUS/CO/5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0583A" w14:textId="6F7BB8CB" w:rsidR="00D27BA0" w:rsidRPr="009A4132" w:rsidRDefault="00D27BA0" w:rsidP="009A4132">
    <w:pPr>
      <w:pStyle w:val="En-tte"/>
      <w:jc w:val="right"/>
    </w:pPr>
    <w:fldSimple w:instr=" TITLE  \* MERGEFORMAT ">
      <w:r w:rsidR="00DA0033">
        <w:t>E/C.12/MUS/CO/5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0"/>
  </w:num>
  <w:num w:numId="17">
    <w:abstractNumId w:val="14"/>
  </w:num>
  <w:num w:numId="18">
    <w:abstractNumId w:val="12"/>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D6ECE"/>
    <w:rsid w:val="0001520F"/>
    <w:rsid w:val="00017F94"/>
    <w:rsid w:val="00023842"/>
    <w:rsid w:val="0002432E"/>
    <w:rsid w:val="000334F9"/>
    <w:rsid w:val="0007796D"/>
    <w:rsid w:val="000B7790"/>
    <w:rsid w:val="000D54D0"/>
    <w:rsid w:val="00111F2F"/>
    <w:rsid w:val="0014365E"/>
    <w:rsid w:val="00176178"/>
    <w:rsid w:val="001C3868"/>
    <w:rsid w:val="001F525A"/>
    <w:rsid w:val="00223272"/>
    <w:rsid w:val="0024779E"/>
    <w:rsid w:val="00266ACE"/>
    <w:rsid w:val="002832AC"/>
    <w:rsid w:val="002A576B"/>
    <w:rsid w:val="002D7C93"/>
    <w:rsid w:val="00340117"/>
    <w:rsid w:val="00441C3B"/>
    <w:rsid w:val="00446FE5"/>
    <w:rsid w:val="00452396"/>
    <w:rsid w:val="004E468C"/>
    <w:rsid w:val="00516146"/>
    <w:rsid w:val="005505B7"/>
    <w:rsid w:val="00565544"/>
    <w:rsid w:val="00573BE5"/>
    <w:rsid w:val="00586ED3"/>
    <w:rsid w:val="00596AA9"/>
    <w:rsid w:val="0071601D"/>
    <w:rsid w:val="0078690B"/>
    <w:rsid w:val="007A62E6"/>
    <w:rsid w:val="007D79DE"/>
    <w:rsid w:val="007E51A6"/>
    <w:rsid w:val="0080236C"/>
    <w:rsid w:val="0080684C"/>
    <w:rsid w:val="00871C75"/>
    <w:rsid w:val="008776DC"/>
    <w:rsid w:val="008912DF"/>
    <w:rsid w:val="00967489"/>
    <w:rsid w:val="009705C8"/>
    <w:rsid w:val="009A4132"/>
    <w:rsid w:val="009C1CF4"/>
    <w:rsid w:val="009C705C"/>
    <w:rsid w:val="00A30353"/>
    <w:rsid w:val="00A64D0A"/>
    <w:rsid w:val="00A9170A"/>
    <w:rsid w:val="00AA42FA"/>
    <w:rsid w:val="00AB57A0"/>
    <w:rsid w:val="00AC3823"/>
    <w:rsid w:val="00AE323C"/>
    <w:rsid w:val="00AF290F"/>
    <w:rsid w:val="00B00181"/>
    <w:rsid w:val="00B00B0D"/>
    <w:rsid w:val="00B765F7"/>
    <w:rsid w:val="00B85168"/>
    <w:rsid w:val="00BA0CA9"/>
    <w:rsid w:val="00BA51FA"/>
    <w:rsid w:val="00BD6ECE"/>
    <w:rsid w:val="00C02897"/>
    <w:rsid w:val="00C029CA"/>
    <w:rsid w:val="00C4166E"/>
    <w:rsid w:val="00CE2B5A"/>
    <w:rsid w:val="00D27BA0"/>
    <w:rsid w:val="00D33D97"/>
    <w:rsid w:val="00D3439C"/>
    <w:rsid w:val="00D75300"/>
    <w:rsid w:val="00DA0033"/>
    <w:rsid w:val="00DB1831"/>
    <w:rsid w:val="00DB1DB8"/>
    <w:rsid w:val="00DD3BFD"/>
    <w:rsid w:val="00DF6678"/>
    <w:rsid w:val="00EF072A"/>
    <w:rsid w:val="00EF2E22"/>
    <w:rsid w:val="00EF37D7"/>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6C6E91"/>
  <w15:docId w15:val="{030A5304-970B-41C2-953D-C986B3673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1C3868"/>
    <w:pPr>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clear" w:pos="1701"/>
      </w:tabs>
      <w:spacing w:after="120"/>
      <w:ind w:right="1134"/>
      <w:jc w:val="both"/>
    </w:pPr>
  </w:style>
  <w:style w:type="character" w:styleId="Appelnotedebasdep">
    <w:name w:val="footnote reference"/>
    <w:aliases w:val="4_G,callout,Footnote Refernece,Footnote Reference Number,Fußnotenzeichen_Raxen,BVI fnr,Fago Fußnotenzeichen,ftref,referencia nota al pie,4_Footnote text,Footnote text,Footnotes refss,Texto de nota al pie,f"/>
    <w:basedOn w:val="Policepardfaut"/>
    <w:link w:val="BVIfnrCarCar"/>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character" w:styleId="Marquedecommentaire">
    <w:name w:val="annotation reference"/>
    <w:rsid w:val="00EF37D7"/>
    <w:rPr>
      <w:sz w:val="16"/>
      <w:szCs w:val="16"/>
    </w:rPr>
  </w:style>
  <w:style w:type="paragraph" w:styleId="Commentaire">
    <w:name w:val="annotation text"/>
    <w:basedOn w:val="Normal"/>
    <w:link w:val="CommentaireCar"/>
    <w:rsid w:val="00EF37D7"/>
    <w:rPr>
      <w:rFonts w:eastAsia="Calibri"/>
      <w:sz w:val="24"/>
    </w:rPr>
  </w:style>
  <w:style w:type="character" w:customStyle="1" w:styleId="CommentaireCar">
    <w:name w:val="Commentaire Car"/>
    <w:basedOn w:val="Policepardfaut"/>
    <w:link w:val="Commentaire"/>
    <w:rsid w:val="00EF37D7"/>
    <w:rPr>
      <w:rFonts w:ascii="Times New Roman" w:eastAsia="Calibri" w:hAnsi="Times New Roman" w:cs="Times New Roman"/>
      <w:sz w:val="24"/>
      <w:szCs w:val="20"/>
      <w:lang w:eastAsia="en-US"/>
    </w:rPr>
  </w:style>
  <w:style w:type="paragraph" w:styleId="Objetducommentaire">
    <w:name w:val="annotation subject"/>
    <w:basedOn w:val="Commentaire"/>
    <w:next w:val="Commentaire"/>
    <w:link w:val="ObjetducommentaireCar"/>
    <w:rsid w:val="00EF37D7"/>
    <w:rPr>
      <w:b/>
      <w:bCs/>
    </w:rPr>
  </w:style>
  <w:style w:type="character" w:customStyle="1" w:styleId="ObjetducommentaireCar">
    <w:name w:val="Objet du commentaire Car"/>
    <w:basedOn w:val="CommentaireCar"/>
    <w:link w:val="Objetducommentaire"/>
    <w:rsid w:val="00EF37D7"/>
    <w:rPr>
      <w:rFonts w:ascii="Times New Roman" w:eastAsia="Calibri" w:hAnsi="Times New Roman" w:cs="Times New Roman"/>
      <w:b/>
      <w:bCs/>
      <w:sz w:val="24"/>
      <w:szCs w:val="20"/>
      <w:lang w:eastAsia="en-US"/>
    </w:rPr>
  </w:style>
  <w:style w:type="paragraph" w:customStyle="1" w:styleId="BVIfnrCarCar">
    <w:name w:val="BVI fnr Car Car"/>
    <w:aliases w:val="BVI fnr Car, BVI fnr Car Car Car Car"/>
    <w:basedOn w:val="Normal"/>
    <w:link w:val="Appelnotedebasdep"/>
    <w:rsid w:val="00EF37D7"/>
    <w:pPr>
      <w:suppressAutoHyphens w:val="0"/>
      <w:kinsoku/>
      <w:overflowPunct/>
      <w:autoSpaceDE/>
      <w:autoSpaceDN/>
      <w:adjustRightInd/>
      <w:snapToGrid/>
      <w:spacing w:before="120" w:after="160" w:line="240" w:lineRule="exact"/>
      <w:jc w:val="both"/>
    </w:pPr>
    <w:rPr>
      <w:rFonts w:eastAsia="Times New Roman" w:cstheme="minorBidi"/>
      <w:sz w:val="18"/>
      <w:szCs w:val="22"/>
      <w:vertAlign w:val="superscript"/>
      <w:lang w:eastAsia="zh-CN"/>
    </w:rPr>
  </w:style>
  <w:style w:type="paragraph" w:styleId="Rvision">
    <w:name w:val="Revision"/>
    <w:hidden/>
    <w:uiPriority w:val="99"/>
    <w:semiHidden/>
    <w:rsid w:val="00EF37D7"/>
    <w:pPr>
      <w:spacing w:after="0" w:line="240" w:lineRule="auto"/>
    </w:pPr>
    <w:rPr>
      <w:rFonts w:ascii="Times New Roman" w:eastAsia="Calibri"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12</Pages>
  <Words>5732</Words>
  <Characters>35316</Characters>
  <Application>Microsoft Office Word</Application>
  <DocSecurity>0</DocSecurity>
  <Lines>5886</Lines>
  <Paragraphs>2160</Paragraphs>
  <ScaleCrop>false</ScaleCrop>
  <HeadingPairs>
    <vt:vector size="2" baseType="variant">
      <vt:variant>
        <vt:lpstr>Titre</vt:lpstr>
      </vt:variant>
      <vt:variant>
        <vt:i4>1</vt:i4>
      </vt:variant>
    </vt:vector>
  </HeadingPairs>
  <TitlesOfParts>
    <vt:vector size="1" baseType="lpstr">
      <vt:lpstr>E/C.12/MUS/CO/5</vt:lpstr>
    </vt:vector>
  </TitlesOfParts>
  <Company>DCM</Company>
  <LinksUpToDate>false</LinksUpToDate>
  <CharactersWithSpaces>38888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E/C.12/MUS/CO/5</dc:title>
  <dc:subject/>
  <dc:creator>Corinne ROBERT</dc:creator>
  <cp:keywords/>
  <cp:lastModifiedBy>Corinne Robert</cp:lastModifiedBy>
  <cp:revision>2</cp:revision>
  <cp:lastPrinted>2019-05-27T07:24:00Z</cp:lastPrinted>
  <dcterms:created xsi:type="dcterms:W3CDTF">2019-05-27T07:28:00Z</dcterms:created>
  <dcterms:modified xsi:type="dcterms:W3CDTF">2019-05-27T07:28:00Z</dcterms:modified>
</cp:coreProperties>
</file>