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C669CF">
                <w:t>C.12/UKR/CO/</w:t>
              </w:r>
              <w:r w:rsidR="00FC3402">
                <w:t>6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C3402" w:rsidRDefault="00A10348" w:rsidP="00FD22B8">
            <w:pPr>
              <w:spacing w:before="240"/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="00C669C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="00C669CF">
              <w:instrText xml:space="preserve"> FORMDROPDOWN </w:instrText>
            </w:r>
            <w:r w:rsidR="00C669CF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C669CF">
                <w:rPr>
                  <w:lang w:val="en-US"/>
                </w:rPr>
                <w:t>13 June</w:t>
              </w:r>
              <w:r w:rsidR="00FC3402">
                <w:rPr>
                  <w:lang w:val="en-US"/>
                </w:rPr>
                <w:t xml:space="preserve"> 2014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FC3402" w:rsidRPr="00C52381" w:rsidRDefault="00FC3402" w:rsidP="00FC3402">
      <w:pPr>
        <w:spacing w:before="120"/>
        <w:rPr>
          <w:b/>
          <w:sz w:val="24"/>
          <w:szCs w:val="24"/>
        </w:rPr>
      </w:pPr>
      <w:r w:rsidRPr="00C52381">
        <w:rPr>
          <w:b/>
          <w:sz w:val="24"/>
          <w:szCs w:val="24"/>
        </w:rPr>
        <w:t>Комитет по экономическим, социальным</w:t>
      </w:r>
      <w:r w:rsidRPr="00C52381">
        <w:rPr>
          <w:b/>
          <w:sz w:val="24"/>
          <w:szCs w:val="24"/>
        </w:rPr>
        <w:br/>
        <w:t>и культурным правам</w:t>
      </w:r>
    </w:p>
    <w:p w:rsidR="00FC3402" w:rsidRPr="000E1099" w:rsidRDefault="00A65C7F" w:rsidP="000E1099">
      <w:pPr>
        <w:pStyle w:val="HChGR"/>
        <w:rPr>
          <w:b w:val="0"/>
          <w:sz w:val="20"/>
        </w:rPr>
      </w:pPr>
      <w:r w:rsidRPr="000E1099">
        <w:tab/>
      </w:r>
      <w:r w:rsidRPr="000E1099">
        <w:tab/>
      </w:r>
      <w:r w:rsidR="00FC3402" w:rsidRPr="000E1099">
        <w:t>Заключительные замечания по шестому периодическому докладу Украины</w:t>
      </w:r>
      <w:r w:rsidR="00FC3402" w:rsidRPr="00C5238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C3402" w:rsidRPr="00FC3402" w:rsidRDefault="00FC3402" w:rsidP="000E1099">
      <w:pPr>
        <w:pStyle w:val="SingleTxtGR"/>
      </w:pPr>
      <w:r w:rsidRPr="00FC3402">
        <w:t>1.</w:t>
      </w:r>
      <w:r w:rsidRPr="00FC3402">
        <w:tab/>
        <w:t>Комитет по экономическим, социальным и культурным правам рассмо</w:t>
      </w:r>
      <w:r w:rsidRPr="00FC3402">
        <w:t>т</w:t>
      </w:r>
      <w:r w:rsidRPr="00FC3402">
        <w:t>рел шестой периодический доклад Украины об осуществлении Международн</w:t>
      </w:r>
      <w:r w:rsidRPr="00FC3402">
        <w:t>о</w:t>
      </w:r>
      <w:r w:rsidRPr="00FC3402">
        <w:t>го пакта об экономических, социальных и культурных правах (</w:t>
      </w:r>
      <w:r w:rsidRPr="00FC3402">
        <w:rPr>
          <w:lang w:val="en-GB"/>
        </w:rPr>
        <w:t>E</w:t>
      </w:r>
      <w:r w:rsidRPr="00FC3402">
        <w:t>/</w:t>
      </w:r>
      <w:r w:rsidRPr="00FC3402">
        <w:rPr>
          <w:lang w:val="en-GB"/>
        </w:rPr>
        <w:t>C</w:t>
      </w:r>
      <w:r w:rsidRPr="00FC3402">
        <w:t>.12/</w:t>
      </w:r>
      <w:r w:rsidRPr="00FC3402">
        <w:rPr>
          <w:lang w:val="en-GB"/>
        </w:rPr>
        <w:t>UKR</w:t>
      </w:r>
      <w:r w:rsidRPr="00FC3402">
        <w:t>/6) на своих 3-м и 4-м заседаниях, состоявшихся 29 апреля 2014 года (</w:t>
      </w:r>
      <w:r w:rsidRPr="00FC3402">
        <w:rPr>
          <w:lang w:val="en-GB"/>
        </w:rPr>
        <w:t>E</w:t>
      </w:r>
      <w:r w:rsidRPr="00FC3402">
        <w:t>/</w:t>
      </w:r>
      <w:r w:rsidRPr="00FC3402">
        <w:rPr>
          <w:lang w:val="en-GB"/>
        </w:rPr>
        <w:t>C</w:t>
      </w:r>
      <w:r w:rsidRPr="00FC3402">
        <w:t>.12/2013/</w:t>
      </w:r>
      <w:r w:rsidR="00C52381" w:rsidRPr="00C52381">
        <w:br/>
      </w:r>
      <w:r w:rsidRPr="00FC3402">
        <w:rPr>
          <w:lang w:val="en-GB"/>
        </w:rPr>
        <w:t>SR</w:t>
      </w:r>
      <w:r w:rsidR="00CC62E6">
        <w:t>.3</w:t>
      </w:r>
      <w:r w:rsidR="00CC62E6" w:rsidRPr="00C52381">
        <w:t xml:space="preserve"> </w:t>
      </w:r>
      <w:r w:rsidR="00CC62E6">
        <w:t xml:space="preserve">и </w:t>
      </w:r>
      <w:r w:rsidRPr="00FC3402">
        <w:t xml:space="preserve">4), и на своем 40-м заседании, состоявшемся 23 мая 2014 года, </w:t>
      </w:r>
      <w:r w:rsidR="00A65C7F" w:rsidRPr="00FC3402">
        <w:t xml:space="preserve">принял </w:t>
      </w:r>
      <w:r w:rsidRPr="00FC3402">
        <w:t>следующие заключительные замечания.</w:t>
      </w:r>
    </w:p>
    <w:p w:rsidR="00FC3402" w:rsidRPr="000E1099" w:rsidRDefault="00A65C7F" w:rsidP="007452BB">
      <w:pPr>
        <w:pStyle w:val="HChGR"/>
      </w:pPr>
      <w:r w:rsidRPr="000E1099">
        <w:tab/>
      </w:r>
      <w:r w:rsidR="00FC3402" w:rsidRPr="000E1099">
        <w:t>А.</w:t>
      </w:r>
      <w:r w:rsidR="00FC3402" w:rsidRPr="000E1099">
        <w:tab/>
        <w:t>Введение</w:t>
      </w:r>
    </w:p>
    <w:p w:rsidR="00FC3402" w:rsidRPr="00FC3402" w:rsidRDefault="00FC3402" w:rsidP="000E1099">
      <w:pPr>
        <w:pStyle w:val="SingleTxtGR"/>
      </w:pPr>
      <w:r w:rsidRPr="00FC3402">
        <w:t>2.</w:t>
      </w:r>
      <w:r w:rsidRPr="00FC3402">
        <w:tab/>
        <w:t>Комитет приветствует своевременное представление шестого периодич</w:t>
      </w:r>
      <w:r w:rsidRPr="00FC3402">
        <w:t>е</w:t>
      </w:r>
      <w:r w:rsidRPr="00FC3402">
        <w:t>ского доклада Украины (</w:t>
      </w:r>
      <w:r w:rsidRPr="00FC3402">
        <w:rPr>
          <w:lang w:val="en-US"/>
        </w:rPr>
        <w:t>E</w:t>
      </w:r>
      <w:r w:rsidRPr="00FC3402">
        <w:t>/</w:t>
      </w:r>
      <w:r w:rsidRPr="00FC3402">
        <w:rPr>
          <w:lang w:val="en-US"/>
        </w:rPr>
        <w:t>C</w:t>
      </w:r>
      <w:r w:rsidRPr="00FC3402">
        <w:t>.12/</w:t>
      </w:r>
      <w:r w:rsidRPr="00FC3402">
        <w:rPr>
          <w:lang w:val="en-US"/>
        </w:rPr>
        <w:t>UKR</w:t>
      </w:r>
      <w:r w:rsidRPr="00FC3402">
        <w:t xml:space="preserve">/6). Комитет выражает </w:t>
      </w:r>
      <w:r w:rsidR="00CC62E6">
        <w:t xml:space="preserve">свою </w:t>
      </w:r>
      <w:r w:rsidRPr="00FC3402">
        <w:t>признател</w:t>
      </w:r>
      <w:r w:rsidRPr="00FC3402">
        <w:t>ь</w:t>
      </w:r>
      <w:r w:rsidRPr="00FC3402">
        <w:t>ность за подробные письменные ответы на перечень в</w:t>
      </w:r>
      <w:r w:rsidRPr="00FC3402">
        <w:t>о</w:t>
      </w:r>
      <w:r w:rsidRPr="00FC3402">
        <w:t>просов (</w:t>
      </w:r>
      <w:r w:rsidRPr="00FC3402">
        <w:rPr>
          <w:lang w:val="en-GB"/>
        </w:rPr>
        <w:t>E</w:t>
      </w:r>
      <w:r w:rsidRPr="00FC3402">
        <w:t>/</w:t>
      </w:r>
      <w:r w:rsidRPr="00FC3402">
        <w:rPr>
          <w:lang w:val="en-GB"/>
        </w:rPr>
        <w:t>C</w:t>
      </w:r>
      <w:r w:rsidRPr="00FC3402">
        <w:t>.12/</w:t>
      </w:r>
      <w:r w:rsidRPr="00FC3402">
        <w:rPr>
          <w:lang w:val="en-GB"/>
        </w:rPr>
        <w:t>UKR</w:t>
      </w:r>
      <w:r w:rsidRPr="00FC3402">
        <w:t>/</w:t>
      </w:r>
      <w:r w:rsidRPr="00FC3402">
        <w:rPr>
          <w:lang w:val="en-GB"/>
        </w:rPr>
        <w:t>Q</w:t>
      </w:r>
      <w:r w:rsidRPr="00FC3402">
        <w:t>/6/</w:t>
      </w:r>
      <w:r w:rsidRPr="00FC3402">
        <w:rPr>
          <w:lang w:val="en-GB"/>
        </w:rPr>
        <w:t>Add</w:t>
      </w:r>
      <w:r w:rsidRPr="00FC3402">
        <w:t>.1) и открытый и конструктивный характер диалога, с</w:t>
      </w:r>
      <w:r w:rsidRPr="00FC3402">
        <w:t>о</w:t>
      </w:r>
      <w:r w:rsidRPr="00FC3402">
        <w:t>стоявшегося у него с межведомственной д</w:t>
      </w:r>
      <w:r w:rsidR="007D1C70">
        <w:t>елегацией государства-участника</w:t>
      </w:r>
      <w:r w:rsidR="00C52381" w:rsidRPr="00C52381">
        <w:t xml:space="preserve"> </w:t>
      </w:r>
      <w:r w:rsidR="007452BB">
        <w:t>в </w:t>
      </w:r>
      <w:r w:rsidR="00A65C7F">
        <w:t xml:space="preserve">составе представителей </w:t>
      </w:r>
      <w:r w:rsidRPr="00FC3402">
        <w:t>высокого уровня.</w:t>
      </w:r>
    </w:p>
    <w:p w:rsidR="00FC3402" w:rsidRPr="00FC3402" w:rsidRDefault="00A65C7F" w:rsidP="007452BB">
      <w:pPr>
        <w:pStyle w:val="HChGR"/>
      </w:pPr>
      <w:r>
        <w:tab/>
      </w:r>
      <w:r w:rsidR="00FC3402" w:rsidRPr="00FC3402">
        <w:t>В.</w:t>
      </w:r>
      <w:r w:rsidR="00FC3402" w:rsidRPr="00FC3402">
        <w:tab/>
        <w:t>Позитивные аспекты</w:t>
      </w:r>
    </w:p>
    <w:p w:rsidR="00FC3402" w:rsidRPr="00FC3402" w:rsidRDefault="00FC3402" w:rsidP="000E1099">
      <w:pPr>
        <w:pStyle w:val="SingleTxtGR"/>
      </w:pPr>
      <w:r w:rsidRPr="00FC3402">
        <w:t>3.</w:t>
      </w:r>
      <w:r w:rsidRPr="00FC3402">
        <w:tab/>
        <w:t xml:space="preserve">Комитет </w:t>
      </w:r>
      <w:r w:rsidR="00CC62E6">
        <w:t>приветствует ратификацию государством-участником в период после проведения предыдущего диалога</w:t>
      </w:r>
      <w:r w:rsidRPr="00FC3402">
        <w:t xml:space="preserve"> </w:t>
      </w:r>
      <w:r w:rsidR="006B698A">
        <w:t>в 2007 году ряда международных дог</w:t>
      </w:r>
      <w:r w:rsidR="006B698A">
        <w:t>о</w:t>
      </w:r>
      <w:r w:rsidR="006B698A">
        <w:t xml:space="preserve">воров по правам человека или его присоединение к ним. </w:t>
      </w:r>
      <w:r w:rsidRPr="00FC3402">
        <w:t>Речь идет о:</w:t>
      </w:r>
    </w:p>
    <w:p w:rsidR="00FC3402" w:rsidRPr="00FC3402" w:rsidRDefault="00FC3402" w:rsidP="000E1099">
      <w:pPr>
        <w:pStyle w:val="SingleTxtGR"/>
      </w:pPr>
      <w:r w:rsidRPr="00FC3402">
        <w:tab/>
        <w:t>а)</w:t>
      </w:r>
      <w:r w:rsidRPr="00FC3402">
        <w:tab/>
        <w:t>Конвенции о правах инвалидов и Факультативном протоколе к ней (4 февраля 2010 года);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b</w:t>
      </w:r>
      <w:r w:rsidRPr="00FC3402">
        <w:t>)</w:t>
      </w:r>
      <w:r w:rsidRPr="00FC3402">
        <w:tab/>
        <w:t xml:space="preserve">Конвенции № 155 </w:t>
      </w:r>
      <w:r w:rsidR="006B698A">
        <w:t>Международной организации труда (</w:t>
      </w:r>
      <w:r w:rsidRPr="00FC3402">
        <w:t>МОТ</w:t>
      </w:r>
      <w:r w:rsidR="006B698A">
        <w:t>) (1981)</w:t>
      </w:r>
      <w:r w:rsidRPr="00FC3402">
        <w:t xml:space="preserve"> о безопасности и гигиене труда (4 января 2012 года);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c</w:t>
      </w:r>
      <w:r w:rsidRPr="00FC3402">
        <w:t>)</w:t>
      </w:r>
      <w:r w:rsidRPr="00FC3402">
        <w:tab/>
        <w:t>конвенциях МОТ о безопаснос</w:t>
      </w:r>
      <w:r w:rsidR="006B698A">
        <w:t xml:space="preserve">ти и гигиене труда на шахтах </w:t>
      </w:r>
      <w:r w:rsidR="00A65C7F">
        <w:t>№ </w:t>
      </w:r>
      <w:r w:rsidR="006B698A">
        <w:t>176 (1995)</w:t>
      </w:r>
      <w:r w:rsidRPr="00FC3402">
        <w:t xml:space="preserve"> и предотвращен</w:t>
      </w:r>
      <w:r w:rsidR="006B698A">
        <w:t>ии крупных промышленных аварий № 174 (1993)</w:t>
      </w:r>
      <w:r w:rsidRPr="00FC3402">
        <w:t xml:space="preserve"> (15</w:t>
      </w:r>
      <w:r w:rsidR="006B698A">
        <w:t> </w:t>
      </w:r>
      <w:r w:rsidRPr="00FC3402">
        <w:t>июня 2011 года);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d</w:t>
      </w:r>
      <w:r w:rsidRPr="00FC3402">
        <w:t>)</w:t>
      </w:r>
      <w:r w:rsidRPr="00FC3402">
        <w:tab/>
        <w:t xml:space="preserve">Конвенции о статусе апатридов </w:t>
      </w:r>
      <w:r w:rsidR="00A65C7F" w:rsidRPr="00FC3402">
        <w:t xml:space="preserve">1954 года </w:t>
      </w:r>
      <w:r w:rsidRPr="00FC3402">
        <w:t>и Конвенции о сокращ</w:t>
      </w:r>
      <w:r w:rsidRPr="00FC3402">
        <w:t>е</w:t>
      </w:r>
      <w:r w:rsidRPr="00FC3402">
        <w:t>нии безгражда</w:t>
      </w:r>
      <w:r w:rsidRPr="00FC3402">
        <w:t>н</w:t>
      </w:r>
      <w:r w:rsidRPr="00FC3402">
        <w:t>ства</w:t>
      </w:r>
      <w:r w:rsidR="00A65C7F">
        <w:t xml:space="preserve"> </w:t>
      </w:r>
      <w:r w:rsidR="00A65C7F" w:rsidRPr="00FC3402">
        <w:t>1961 года</w:t>
      </w:r>
      <w:r w:rsidRPr="00FC3402">
        <w:t xml:space="preserve"> (25 марта 2013 года);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e</w:t>
      </w:r>
      <w:r w:rsidRPr="00FC3402">
        <w:t>)</w:t>
      </w:r>
      <w:r w:rsidRPr="00FC3402">
        <w:tab/>
        <w:t>Конвенции Совета Европы о п</w:t>
      </w:r>
      <w:r w:rsidR="00C52381">
        <w:t>одделке медицинской продукции и</w:t>
      </w:r>
      <w:r w:rsidR="00C52381">
        <w:rPr>
          <w:lang w:val="en-US"/>
        </w:rPr>
        <w:t> </w:t>
      </w:r>
      <w:r w:rsidR="00C52381" w:rsidRPr="00C52381">
        <w:t>а</w:t>
      </w:r>
      <w:r w:rsidR="00F42DFD">
        <w:t>налогичных</w:t>
      </w:r>
      <w:r w:rsidRPr="00FC3402">
        <w:t xml:space="preserve"> преступлениях, угрожающих здоровью населения </w:t>
      </w:r>
      <w:r w:rsidR="006B698A">
        <w:t xml:space="preserve">(Конвенция "Медикрайм") </w:t>
      </w:r>
      <w:r w:rsidRPr="00FC3402">
        <w:t>(20 августа 2012 года);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f</w:t>
      </w:r>
      <w:r w:rsidRPr="00FC3402">
        <w:t>)</w:t>
      </w:r>
      <w:r w:rsidRPr="00FC3402">
        <w:tab/>
        <w:t>Конвенции</w:t>
      </w:r>
      <w:r w:rsidR="006B698A">
        <w:t xml:space="preserve"> Организации Объединенных Наций по вопросам обр</w:t>
      </w:r>
      <w:r w:rsidR="006B698A">
        <w:t>а</w:t>
      </w:r>
      <w:r w:rsidR="006B698A">
        <w:t>зования, науки и культуры</w:t>
      </w:r>
      <w:r w:rsidRPr="00FC3402">
        <w:t xml:space="preserve"> </w:t>
      </w:r>
      <w:r w:rsidR="006B698A">
        <w:t>(</w:t>
      </w:r>
      <w:r w:rsidRPr="00FC3402">
        <w:t>ЮНЕСКО</w:t>
      </w:r>
      <w:r w:rsidR="006B698A">
        <w:t>)</w:t>
      </w:r>
      <w:r w:rsidRPr="00FC3402">
        <w:t xml:space="preserve"> об охране и поощрении разнообразия форм культурного самовыражения (10 марта 2010 года).</w:t>
      </w:r>
    </w:p>
    <w:p w:rsidR="00FC3402" w:rsidRPr="00FC3402" w:rsidRDefault="00FC3402" w:rsidP="000E1099">
      <w:pPr>
        <w:pStyle w:val="SingleTxtGR"/>
      </w:pPr>
      <w:r w:rsidRPr="00FC3402">
        <w:t>4.</w:t>
      </w:r>
      <w:r w:rsidRPr="00FC3402">
        <w:tab/>
        <w:t xml:space="preserve">Комитет </w:t>
      </w:r>
      <w:r w:rsidR="00DE68A4">
        <w:t>с признательностью принимает к сведению</w:t>
      </w:r>
      <w:r w:rsidRPr="00FC3402">
        <w:t xml:space="preserve"> усилия государства-участника по поощрению экономических, социальных и культурных прав, </w:t>
      </w:r>
      <w:r w:rsidR="00C52381">
        <w:t>и в </w:t>
      </w:r>
      <w:r w:rsidR="00F42DFD">
        <w:t>частности</w:t>
      </w:r>
      <w:r w:rsidRPr="00FC3402">
        <w:t>: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a</w:t>
      </w:r>
      <w:r w:rsidRPr="00FC3402">
        <w:t>)</w:t>
      </w:r>
      <w:r w:rsidRPr="00FC3402">
        <w:tab/>
        <w:t>существенное снижение (с 27,5% в 2000 году до 6,8% в 2009 году) показателя передачи ВИЧ-инфекции от матери к ребенку;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b</w:t>
      </w:r>
      <w:r w:rsidRPr="00FC3402">
        <w:t>)</w:t>
      </w:r>
      <w:r w:rsidRPr="00FC3402">
        <w:tab/>
        <w:t>приняти</w:t>
      </w:r>
      <w:r w:rsidR="00F42DFD">
        <w:t>е</w:t>
      </w:r>
      <w:r w:rsidRPr="00FC3402">
        <w:t xml:space="preserve"> Национального стратегического плана действий по пр</w:t>
      </w:r>
      <w:r w:rsidRPr="00FC3402">
        <w:t>о</w:t>
      </w:r>
      <w:r w:rsidRPr="00FC3402">
        <w:t>филактике ВИЧ среди д</w:t>
      </w:r>
      <w:r w:rsidRPr="00FC3402">
        <w:t>е</w:t>
      </w:r>
      <w:r w:rsidRPr="00FC3402">
        <w:t>тей и молодежи групп риска, уязвимых к ВИЧ,</w:t>
      </w:r>
      <w:r w:rsidR="00F42DFD">
        <w:t xml:space="preserve"> и</w:t>
      </w:r>
      <w:r w:rsidRPr="00FC3402">
        <w:t xml:space="preserve"> уходу и поддержке детей и молодежи, затронутых про</w:t>
      </w:r>
      <w:r w:rsidR="00F42DFD">
        <w:t>блемой ВИЧ/СПИДа (май 2010 </w:t>
      </w:r>
      <w:r w:rsidRPr="00FC3402">
        <w:t>года);</w:t>
      </w:r>
    </w:p>
    <w:p w:rsidR="00FC3402" w:rsidRPr="00FC3402" w:rsidRDefault="00FC3402" w:rsidP="000E1099">
      <w:pPr>
        <w:pStyle w:val="SingleTxtGR"/>
      </w:pPr>
      <w:r w:rsidRPr="00FC3402">
        <w:tab/>
      </w:r>
      <w:r w:rsidRPr="00FC3402">
        <w:rPr>
          <w:lang w:val="en-US"/>
        </w:rPr>
        <w:t>c</w:t>
      </w:r>
      <w:r w:rsidRPr="00FC3402">
        <w:t>)</w:t>
      </w:r>
      <w:r w:rsidRPr="00FC3402">
        <w:tab/>
        <w:t>приняти</w:t>
      </w:r>
      <w:r w:rsidR="00F42DFD">
        <w:t>е</w:t>
      </w:r>
      <w:r w:rsidRPr="00FC3402">
        <w:t xml:space="preserve"> Закона о социальном диалоге </w:t>
      </w:r>
      <w:r w:rsidR="00F42DFD">
        <w:t>в Украине (декабрь 2010 </w:t>
      </w:r>
      <w:r w:rsidRPr="00FC3402">
        <w:t>года);</w:t>
      </w:r>
    </w:p>
    <w:p w:rsidR="00FC3402" w:rsidRPr="00FC3402" w:rsidRDefault="00FC3402" w:rsidP="000E1099">
      <w:pPr>
        <w:pStyle w:val="SingleTxtGR"/>
      </w:pPr>
      <w:r w:rsidRPr="00FC3402">
        <w:tab/>
      </w:r>
      <w:r w:rsidR="00DE68A4">
        <w:rPr>
          <w:lang w:val="en-US"/>
        </w:rPr>
        <w:t>d</w:t>
      </w:r>
      <w:r w:rsidRPr="00FC3402">
        <w:t>)</w:t>
      </w:r>
      <w:r w:rsidRPr="00FC3402">
        <w:tab/>
        <w:t>приняти</w:t>
      </w:r>
      <w:r w:rsidR="00F42DFD">
        <w:t>е</w:t>
      </w:r>
      <w:r w:rsidRPr="00FC3402">
        <w:t xml:space="preserve"> Закона о </w:t>
      </w:r>
      <w:r w:rsidR="00DE68A4">
        <w:t>противодействии</w:t>
      </w:r>
      <w:r w:rsidRPr="00FC3402">
        <w:t xml:space="preserve"> торговл</w:t>
      </w:r>
      <w:r w:rsidR="00DE68A4">
        <w:t>е</w:t>
      </w:r>
      <w:r w:rsidRPr="00FC3402">
        <w:t xml:space="preserve"> людьми (октябрь 2011 года) и Государственной целевой социальной программы </w:t>
      </w:r>
      <w:r w:rsidR="00DE68A4">
        <w:t>противодействия</w:t>
      </w:r>
      <w:r w:rsidRPr="00FC3402">
        <w:t xml:space="preserve"> торгов</w:t>
      </w:r>
      <w:r w:rsidR="00DE68A4">
        <w:t>ле</w:t>
      </w:r>
      <w:r w:rsidRPr="00FC3402">
        <w:t xml:space="preserve"> людьми на период до 2015 года (март 2012 года).</w:t>
      </w:r>
    </w:p>
    <w:p w:rsidR="00FC3402" w:rsidRPr="00AC2800" w:rsidRDefault="00F42DFD" w:rsidP="00AC2800">
      <w:pPr>
        <w:pStyle w:val="HChGR"/>
      </w:pPr>
      <w:r w:rsidRPr="00AC2800">
        <w:tab/>
      </w:r>
      <w:r w:rsidR="00FC3402" w:rsidRPr="00AC2800">
        <w:t>С.</w:t>
      </w:r>
      <w:r w:rsidR="00FC3402" w:rsidRPr="00AC2800">
        <w:tab/>
        <w:t>Основные вопро</w:t>
      </w:r>
      <w:r w:rsidRPr="00AC2800">
        <w:t>сы, вызывающие озабоченность, и </w:t>
      </w:r>
      <w:r w:rsidR="00FC3402" w:rsidRPr="00AC2800">
        <w:t>рекомендации</w:t>
      </w:r>
    </w:p>
    <w:p w:rsidR="00DE68A4" w:rsidRPr="00DE68A4" w:rsidRDefault="00DE68A4" w:rsidP="00AC2800">
      <w:pPr>
        <w:pStyle w:val="H1GR"/>
      </w:pPr>
      <w:r w:rsidRPr="00AC2800">
        <w:tab/>
      </w:r>
      <w:r w:rsidRPr="00AC2800">
        <w:tab/>
      </w:r>
      <w:r>
        <w:t>Обязательства государства-участника по Конвенции в</w:t>
      </w:r>
      <w:r w:rsidRPr="00AC2800">
        <w:t> </w:t>
      </w:r>
      <w:r>
        <w:t>контексте экономического кризиса</w:t>
      </w:r>
    </w:p>
    <w:p w:rsidR="00FC3402" w:rsidRPr="00FC3402" w:rsidRDefault="00FC3402" w:rsidP="000E1099">
      <w:pPr>
        <w:pStyle w:val="SingleTxtGR"/>
      </w:pPr>
      <w:r w:rsidRPr="00FC3402">
        <w:t>5.</w:t>
      </w:r>
      <w:r w:rsidRPr="00FC3402">
        <w:tab/>
        <w:t>Комитет отмечает неустойчив</w:t>
      </w:r>
      <w:r w:rsidR="00F42DFD">
        <w:t>ость нынешней</w:t>
      </w:r>
      <w:r w:rsidRPr="00FC3402">
        <w:t xml:space="preserve"> </w:t>
      </w:r>
      <w:r w:rsidR="00DE68A4">
        <w:t xml:space="preserve">политической и </w:t>
      </w:r>
      <w:r w:rsidRPr="00FC3402">
        <w:t>экономич</w:t>
      </w:r>
      <w:r w:rsidRPr="00FC3402">
        <w:t>е</w:t>
      </w:r>
      <w:r w:rsidRPr="00FC3402">
        <w:t>ск</w:t>
      </w:r>
      <w:r w:rsidR="00F42DFD">
        <w:t>ой</w:t>
      </w:r>
      <w:r w:rsidRPr="00FC3402">
        <w:t xml:space="preserve"> ситуаци</w:t>
      </w:r>
      <w:r w:rsidR="00F42DFD">
        <w:t>и</w:t>
      </w:r>
      <w:r w:rsidR="00DE68A4">
        <w:t xml:space="preserve"> </w:t>
      </w:r>
      <w:r w:rsidR="00476712">
        <w:t xml:space="preserve">в государстве-участнике, которая оказывает негативное влияние на осуществление экономических, социальных </w:t>
      </w:r>
      <w:r w:rsidRPr="00FC3402">
        <w:t>и</w:t>
      </w:r>
      <w:r w:rsidR="00476712">
        <w:t xml:space="preserve"> культурных прав. Комитет</w:t>
      </w:r>
      <w:r w:rsidRPr="00FC3402">
        <w:t xml:space="preserve"> в</w:t>
      </w:r>
      <w:r w:rsidRPr="00FC3402">
        <w:t>ы</w:t>
      </w:r>
      <w:r w:rsidRPr="00FC3402">
        <w:t xml:space="preserve">ражает </w:t>
      </w:r>
      <w:r w:rsidR="00476712">
        <w:t xml:space="preserve">свою </w:t>
      </w:r>
      <w:r w:rsidRPr="00FC3402">
        <w:t>озабоченность по поводу негативного влияния различных мер, принимаемых в связи с экономическим кризисом, а также в целях выполнения условий предоставления международной финансовой помощи</w:t>
      </w:r>
      <w:r w:rsidR="00C52381">
        <w:t>, согласованных с </w:t>
      </w:r>
      <w:r w:rsidRPr="00FC3402">
        <w:t>Международным валютным фондом на осуществление населением своих прав в соответствии с Пактом (ст</w:t>
      </w:r>
      <w:r w:rsidRPr="00FC3402">
        <w:t>а</w:t>
      </w:r>
      <w:r w:rsidRPr="00FC3402">
        <w:t>тья 2, пункт 1).</w:t>
      </w:r>
    </w:p>
    <w:p w:rsidR="00FC3402" w:rsidRDefault="00FC3402" w:rsidP="000E1099">
      <w:pPr>
        <w:pStyle w:val="SingleTxtGR"/>
        <w:rPr>
          <w:b/>
        </w:rPr>
      </w:pPr>
      <w:r w:rsidRPr="00F42DFD">
        <w:rPr>
          <w:b/>
        </w:rPr>
        <w:t xml:space="preserve">Комитет напоминает государству-участнику о его </w:t>
      </w:r>
      <w:r w:rsidR="00860A2D">
        <w:rPr>
          <w:b/>
        </w:rPr>
        <w:t>обязательстве</w:t>
      </w:r>
      <w:r w:rsidRPr="00F42DFD">
        <w:rPr>
          <w:b/>
        </w:rPr>
        <w:t xml:space="preserve"> в соотве</w:t>
      </w:r>
      <w:r w:rsidRPr="00F42DFD">
        <w:rPr>
          <w:b/>
        </w:rPr>
        <w:t>т</w:t>
      </w:r>
      <w:r w:rsidRPr="00F42DFD">
        <w:rPr>
          <w:b/>
        </w:rPr>
        <w:t>ствии с Пактом уважать и защищать экономические, социальные и кул</w:t>
      </w:r>
      <w:r w:rsidRPr="00F42DFD">
        <w:rPr>
          <w:b/>
        </w:rPr>
        <w:t>ь</w:t>
      </w:r>
      <w:r w:rsidRPr="00F42DFD">
        <w:rPr>
          <w:b/>
        </w:rPr>
        <w:t>турные права и постепенно обеспечить их полное осуществление, в макс</w:t>
      </w:r>
      <w:r w:rsidRPr="00F42DFD">
        <w:rPr>
          <w:b/>
        </w:rPr>
        <w:t>и</w:t>
      </w:r>
      <w:r w:rsidRPr="00F42DFD">
        <w:rPr>
          <w:b/>
        </w:rPr>
        <w:t>мальной степени используя имеющиеся в его распоряжении ресурсы. Пр</w:t>
      </w:r>
      <w:r w:rsidRPr="00F42DFD">
        <w:rPr>
          <w:b/>
        </w:rPr>
        <w:t>и</w:t>
      </w:r>
      <w:r w:rsidRPr="00F42DFD">
        <w:rPr>
          <w:b/>
        </w:rPr>
        <w:t xml:space="preserve">знавая, что </w:t>
      </w:r>
      <w:r w:rsidR="00860A2D">
        <w:rPr>
          <w:b/>
        </w:rPr>
        <w:t>в некоторых</w:t>
      </w:r>
      <w:r w:rsidRPr="00F42DFD">
        <w:rPr>
          <w:b/>
        </w:rPr>
        <w:t xml:space="preserve"> слу</w:t>
      </w:r>
      <w:r w:rsidR="00860A2D">
        <w:rPr>
          <w:b/>
        </w:rPr>
        <w:t>чаях</w:t>
      </w:r>
      <w:r w:rsidRPr="00F42DFD">
        <w:rPr>
          <w:b/>
        </w:rPr>
        <w:t xml:space="preserve"> определе</w:t>
      </w:r>
      <w:r w:rsidR="00860A2D">
        <w:rPr>
          <w:b/>
        </w:rPr>
        <w:t>нные корректировки</w:t>
      </w:r>
      <w:r w:rsidRPr="00F42DFD">
        <w:rPr>
          <w:b/>
        </w:rPr>
        <w:t xml:space="preserve"> </w:t>
      </w:r>
      <w:r w:rsidR="00860A2D">
        <w:rPr>
          <w:b/>
        </w:rPr>
        <w:t>неизбе</w:t>
      </w:r>
      <w:r w:rsidR="00860A2D">
        <w:rPr>
          <w:b/>
        </w:rPr>
        <w:t>ж</w:t>
      </w:r>
      <w:r w:rsidR="00860A2D">
        <w:rPr>
          <w:b/>
        </w:rPr>
        <w:t>ны</w:t>
      </w:r>
      <w:r w:rsidRPr="00F42DFD">
        <w:rPr>
          <w:b/>
        </w:rPr>
        <w:t>, Комитет обращает внимание государства-участника на свое откр</w:t>
      </w:r>
      <w:r w:rsidRPr="00F42DFD">
        <w:rPr>
          <w:b/>
        </w:rPr>
        <w:t>ы</w:t>
      </w:r>
      <w:r w:rsidRPr="00F42DFD">
        <w:rPr>
          <w:b/>
        </w:rPr>
        <w:t>тое письмо от 16 мая 2012 года</w:t>
      </w:r>
      <w:r w:rsidR="00860A2D" w:rsidRPr="00860A2D">
        <w:rPr>
          <w:b/>
        </w:rPr>
        <w:t xml:space="preserve"> </w:t>
      </w:r>
      <w:r w:rsidR="00860A2D" w:rsidRPr="00F42DFD">
        <w:rPr>
          <w:b/>
        </w:rPr>
        <w:t>по вопросу об экономических, социальных и культурных правах и</w:t>
      </w:r>
      <w:r w:rsidR="00476712">
        <w:rPr>
          <w:b/>
        </w:rPr>
        <w:t xml:space="preserve"> мерах жесткой экономии в период</w:t>
      </w:r>
      <w:r w:rsidR="00860A2D" w:rsidRPr="00F42DFD">
        <w:rPr>
          <w:b/>
        </w:rPr>
        <w:t xml:space="preserve"> экономическо</w:t>
      </w:r>
      <w:r w:rsidR="00476712">
        <w:rPr>
          <w:b/>
        </w:rPr>
        <w:t>го</w:t>
      </w:r>
      <w:r w:rsidR="00860A2D" w:rsidRPr="00F42DFD">
        <w:rPr>
          <w:b/>
        </w:rPr>
        <w:t xml:space="preserve"> и финансо</w:t>
      </w:r>
      <w:r w:rsidR="00476712">
        <w:rPr>
          <w:b/>
        </w:rPr>
        <w:t>вого</w:t>
      </w:r>
      <w:r w:rsidR="00860A2D" w:rsidRPr="00F42DFD">
        <w:rPr>
          <w:b/>
        </w:rPr>
        <w:t xml:space="preserve"> кризи</w:t>
      </w:r>
      <w:r w:rsidR="00476712">
        <w:rPr>
          <w:b/>
        </w:rPr>
        <w:t>са</w:t>
      </w:r>
      <w:r w:rsidRPr="00F42DFD">
        <w:rPr>
          <w:b/>
        </w:rPr>
        <w:t xml:space="preserve">, </w:t>
      </w:r>
      <w:r w:rsidR="00860A2D">
        <w:rPr>
          <w:b/>
        </w:rPr>
        <w:t>где</w:t>
      </w:r>
      <w:r w:rsidRPr="00F42DFD">
        <w:rPr>
          <w:b/>
        </w:rPr>
        <w:t xml:space="preserve"> изложены требования, которым должны соотве</w:t>
      </w:r>
      <w:r w:rsidRPr="00F42DFD">
        <w:rPr>
          <w:b/>
        </w:rPr>
        <w:t>т</w:t>
      </w:r>
      <w:r w:rsidRPr="00F42DFD">
        <w:rPr>
          <w:b/>
        </w:rPr>
        <w:t>ствовать любые</w:t>
      </w:r>
      <w:r w:rsidR="00476712">
        <w:rPr>
          <w:b/>
        </w:rPr>
        <w:t xml:space="preserve"> предлагаемые изменения или</w:t>
      </w:r>
      <w:r w:rsidR="001A782F" w:rsidRPr="001A782F">
        <w:rPr>
          <w:b/>
        </w:rPr>
        <w:t xml:space="preserve"> </w:t>
      </w:r>
      <w:r w:rsidR="001A782F" w:rsidRPr="00F42DFD">
        <w:rPr>
          <w:b/>
        </w:rPr>
        <w:t>корректировки</w:t>
      </w:r>
      <w:r w:rsidRPr="00F42DFD">
        <w:rPr>
          <w:b/>
        </w:rPr>
        <w:t xml:space="preserve"> в политике государств-участников в связи с экономическим кризисом. Гос</w:t>
      </w:r>
      <w:r w:rsidRPr="00F42DFD">
        <w:rPr>
          <w:b/>
        </w:rPr>
        <w:t>у</w:t>
      </w:r>
      <w:r w:rsidRPr="00F42DFD">
        <w:rPr>
          <w:b/>
        </w:rPr>
        <w:t xml:space="preserve">дарство-участник должно также </w:t>
      </w:r>
      <w:r w:rsidR="001A782F">
        <w:rPr>
          <w:b/>
        </w:rPr>
        <w:t>обеспечить</w:t>
      </w:r>
      <w:r w:rsidRPr="00F42DFD">
        <w:rPr>
          <w:b/>
        </w:rPr>
        <w:t>, чтобы никакие меры, прин</w:t>
      </w:r>
      <w:r w:rsidR="001A782F">
        <w:rPr>
          <w:b/>
        </w:rPr>
        <w:t>и</w:t>
      </w:r>
      <w:r w:rsidR="001A782F">
        <w:rPr>
          <w:b/>
        </w:rPr>
        <w:t>маемые</w:t>
      </w:r>
      <w:r w:rsidRPr="00F42DFD">
        <w:rPr>
          <w:b/>
        </w:rPr>
        <w:t xml:space="preserve"> в целях стабилизации текущей экономической ситуа</w:t>
      </w:r>
      <w:r w:rsidR="00601BDC">
        <w:rPr>
          <w:b/>
        </w:rPr>
        <w:t>ции не затрагивали обездоленных и маргинализованных лиц и групп и</w:t>
      </w:r>
      <w:r w:rsidRPr="00F42DFD">
        <w:rPr>
          <w:b/>
        </w:rPr>
        <w:t xml:space="preserve"> не вели к снижению существующих стандартов социальной защиты </w:t>
      </w:r>
      <w:r w:rsidR="00601BDC">
        <w:rPr>
          <w:b/>
        </w:rPr>
        <w:t>до уровня, не соответс</w:t>
      </w:r>
      <w:r w:rsidR="00601BDC">
        <w:rPr>
          <w:b/>
        </w:rPr>
        <w:t>т</w:t>
      </w:r>
      <w:r w:rsidR="00601BDC">
        <w:rPr>
          <w:b/>
        </w:rPr>
        <w:t>вующего минимальным базовым параметрам. Государству-участнику сл</w:t>
      </w:r>
      <w:r w:rsidR="00601BDC">
        <w:rPr>
          <w:b/>
        </w:rPr>
        <w:t>е</w:t>
      </w:r>
      <w:r w:rsidR="00601BDC">
        <w:rPr>
          <w:b/>
        </w:rPr>
        <w:t>дует и впредь обе</w:t>
      </w:r>
      <w:r w:rsidR="001E30D0">
        <w:rPr>
          <w:b/>
        </w:rPr>
        <w:t>с</w:t>
      </w:r>
      <w:r w:rsidR="00601BDC">
        <w:rPr>
          <w:b/>
        </w:rPr>
        <w:t>печивать,</w:t>
      </w:r>
      <w:r w:rsidRPr="00F42DFD">
        <w:rPr>
          <w:b/>
        </w:rPr>
        <w:t xml:space="preserve"> чтобы его обязательства согласно Пакту дол</w:t>
      </w:r>
      <w:r w:rsidRPr="00F42DFD">
        <w:rPr>
          <w:b/>
        </w:rPr>
        <w:t>ж</w:t>
      </w:r>
      <w:r w:rsidRPr="00F42DFD">
        <w:rPr>
          <w:b/>
        </w:rPr>
        <w:t>ным образом учитывались при согласовании проектов и программ фина</w:t>
      </w:r>
      <w:r w:rsidRPr="00F42DFD">
        <w:rPr>
          <w:b/>
        </w:rPr>
        <w:t>н</w:t>
      </w:r>
      <w:r w:rsidRPr="00F42DFD">
        <w:rPr>
          <w:b/>
        </w:rPr>
        <w:t>совой помощи, в том числе с международными финансовыми учреждени</w:t>
      </w:r>
      <w:r w:rsidRPr="00F42DFD">
        <w:rPr>
          <w:b/>
        </w:rPr>
        <w:t>я</w:t>
      </w:r>
      <w:r w:rsidRPr="00F42DFD">
        <w:rPr>
          <w:b/>
        </w:rPr>
        <w:t>ми, такими как Междунаро</w:t>
      </w:r>
      <w:r w:rsidRPr="00F42DFD">
        <w:rPr>
          <w:b/>
        </w:rPr>
        <w:t>д</w:t>
      </w:r>
      <w:r w:rsidRPr="00F42DFD">
        <w:rPr>
          <w:b/>
        </w:rPr>
        <w:t>ный валютный фонд.</w:t>
      </w:r>
    </w:p>
    <w:p w:rsidR="00601BDC" w:rsidRPr="0028423D" w:rsidRDefault="00601BDC" w:rsidP="0028423D">
      <w:pPr>
        <w:pStyle w:val="H1GR"/>
      </w:pPr>
      <w:r w:rsidRPr="0028423D">
        <w:tab/>
      </w:r>
      <w:r w:rsidRPr="0028423D">
        <w:tab/>
        <w:t>Борьба с коррупцией</w:t>
      </w:r>
    </w:p>
    <w:p w:rsidR="00FC3402" w:rsidRPr="00FC3402" w:rsidRDefault="00FC3402" w:rsidP="000E1099">
      <w:pPr>
        <w:pStyle w:val="SingleTxtGR"/>
      </w:pPr>
      <w:r w:rsidRPr="00FC3402">
        <w:t>6.</w:t>
      </w:r>
      <w:r w:rsidRPr="00FC3402">
        <w:tab/>
        <w:t>Комитет обеспокоен масштабами коррупции в государстве-участнике и ее негативным влиянием на осуществление всех прав человека, включая эконом</w:t>
      </w:r>
      <w:r w:rsidRPr="00FC3402">
        <w:t>и</w:t>
      </w:r>
      <w:r w:rsidRPr="00FC3402">
        <w:t>ческие, социальные и культурные права, защ</w:t>
      </w:r>
      <w:r w:rsidRPr="00FC3402">
        <w:t>и</w:t>
      </w:r>
      <w:r w:rsidRPr="00FC3402">
        <w:t>щаемые в соответствии с Пактом (статья 2, пункт 1).</w:t>
      </w:r>
    </w:p>
    <w:p w:rsidR="00FC3402" w:rsidRDefault="00FC3402" w:rsidP="000E1099">
      <w:pPr>
        <w:pStyle w:val="SingleTxtGR"/>
        <w:rPr>
          <w:b/>
        </w:rPr>
      </w:pPr>
      <w:r w:rsidRPr="001A782F">
        <w:rPr>
          <w:b/>
        </w:rPr>
        <w:t xml:space="preserve">Государство-участник должно в </w:t>
      </w:r>
      <w:r w:rsidR="001A782F">
        <w:rPr>
          <w:b/>
        </w:rPr>
        <w:t>первоочередном</w:t>
      </w:r>
      <w:r w:rsidRPr="001A782F">
        <w:rPr>
          <w:b/>
        </w:rPr>
        <w:t xml:space="preserve"> порядке заняться </w:t>
      </w:r>
      <w:r w:rsidR="001A782F">
        <w:rPr>
          <w:b/>
        </w:rPr>
        <w:t>устр</w:t>
      </w:r>
      <w:r w:rsidR="001A782F">
        <w:rPr>
          <w:b/>
        </w:rPr>
        <w:t>а</w:t>
      </w:r>
      <w:r w:rsidR="001A782F">
        <w:rPr>
          <w:b/>
        </w:rPr>
        <w:t>нением</w:t>
      </w:r>
      <w:r w:rsidRPr="001A782F">
        <w:rPr>
          <w:b/>
        </w:rPr>
        <w:t xml:space="preserve"> </w:t>
      </w:r>
      <w:r w:rsidR="00601BDC">
        <w:rPr>
          <w:b/>
        </w:rPr>
        <w:t xml:space="preserve">коренных </w:t>
      </w:r>
      <w:r w:rsidRPr="001A782F">
        <w:rPr>
          <w:b/>
        </w:rPr>
        <w:t>причин коррупции</w:t>
      </w:r>
      <w:r w:rsidR="00601BDC">
        <w:rPr>
          <w:b/>
        </w:rPr>
        <w:t xml:space="preserve"> и</w:t>
      </w:r>
      <w:r w:rsidRPr="001A782F">
        <w:rPr>
          <w:b/>
        </w:rPr>
        <w:t xml:space="preserve"> принять все необходимые законод</w:t>
      </w:r>
      <w:r w:rsidRPr="001A782F">
        <w:rPr>
          <w:b/>
        </w:rPr>
        <w:t>а</w:t>
      </w:r>
      <w:r w:rsidRPr="001A782F">
        <w:rPr>
          <w:b/>
        </w:rPr>
        <w:t>тельные</w:t>
      </w:r>
      <w:r w:rsidR="00F130CE">
        <w:rPr>
          <w:b/>
        </w:rPr>
        <w:t xml:space="preserve"> меры и</w:t>
      </w:r>
      <w:r w:rsidRPr="001A782F">
        <w:rPr>
          <w:b/>
        </w:rPr>
        <w:t xml:space="preserve"> меры </w:t>
      </w:r>
      <w:r w:rsidR="00F130CE">
        <w:rPr>
          <w:b/>
        </w:rPr>
        <w:t xml:space="preserve">политики </w:t>
      </w:r>
      <w:r w:rsidR="00601BDC">
        <w:rPr>
          <w:b/>
        </w:rPr>
        <w:t>по</w:t>
      </w:r>
      <w:r w:rsidRPr="001A782F">
        <w:rPr>
          <w:b/>
        </w:rPr>
        <w:t xml:space="preserve"> эффективно</w:t>
      </w:r>
      <w:r w:rsidR="00601BDC">
        <w:rPr>
          <w:b/>
        </w:rPr>
        <w:t>й борьбе с</w:t>
      </w:r>
      <w:r w:rsidRPr="001A782F">
        <w:rPr>
          <w:b/>
        </w:rPr>
        <w:t xml:space="preserve"> коррупци</w:t>
      </w:r>
      <w:r w:rsidR="00601BDC">
        <w:rPr>
          <w:b/>
        </w:rPr>
        <w:t>ей</w:t>
      </w:r>
      <w:r w:rsidRPr="001A782F">
        <w:rPr>
          <w:b/>
        </w:rPr>
        <w:t xml:space="preserve"> и связанной с не</w:t>
      </w:r>
      <w:r w:rsidR="00F130CE">
        <w:rPr>
          <w:b/>
        </w:rPr>
        <w:t>й</w:t>
      </w:r>
      <w:r w:rsidRPr="001A782F">
        <w:rPr>
          <w:b/>
        </w:rPr>
        <w:t xml:space="preserve"> безнаказанност</w:t>
      </w:r>
      <w:r w:rsidR="00601BDC">
        <w:rPr>
          <w:b/>
        </w:rPr>
        <w:t>ью</w:t>
      </w:r>
      <w:r w:rsidRPr="001A782F">
        <w:rPr>
          <w:b/>
        </w:rPr>
        <w:t xml:space="preserve"> и обеспечить транспарентное ведение государственных дел как на законодательном уровне, так и на практике. </w:t>
      </w:r>
      <w:r w:rsidR="00601BDC">
        <w:rPr>
          <w:b/>
        </w:rPr>
        <w:t>Г</w:t>
      </w:r>
      <w:r w:rsidRPr="001A782F">
        <w:rPr>
          <w:b/>
        </w:rPr>
        <w:t xml:space="preserve">осударству-участнику </w:t>
      </w:r>
      <w:r w:rsidR="00601BDC">
        <w:rPr>
          <w:b/>
        </w:rPr>
        <w:t>также следует обеспечить, чтобы</w:t>
      </w:r>
      <w:r w:rsidRPr="001A782F">
        <w:rPr>
          <w:b/>
        </w:rPr>
        <w:t xml:space="preserve"> политик</w:t>
      </w:r>
      <w:r w:rsidR="00601BDC">
        <w:rPr>
          <w:b/>
        </w:rPr>
        <w:t>и</w:t>
      </w:r>
      <w:r w:rsidRPr="001A782F">
        <w:rPr>
          <w:b/>
        </w:rPr>
        <w:t>, депут</w:t>
      </w:r>
      <w:r w:rsidRPr="001A782F">
        <w:rPr>
          <w:b/>
        </w:rPr>
        <w:t>а</w:t>
      </w:r>
      <w:r w:rsidRPr="001A782F">
        <w:rPr>
          <w:b/>
        </w:rPr>
        <w:t>т</w:t>
      </w:r>
      <w:r w:rsidR="00601BDC">
        <w:rPr>
          <w:b/>
        </w:rPr>
        <w:t>ы</w:t>
      </w:r>
      <w:r w:rsidRPr="001A782F">
        <w:rPr>
          <w:b/>
        </w:rPr>
        <w:t xml:space="preserve"> парламента и государственны</w:t>
      </w:r>
      <w:r w:rsidR="00601BDC">
        <w:rPr>
          <w:b/>
        </w:rPr>
        <w:t>е</w:t>
      </w:r>
      <w:r w:rsidRPr="001A782F">
        <w:rPr>
          <w:b/>
        </w:rPr>
        <w:t xml:space="preserve"> чиновник</w:t>
      </w:r>
      <w:r w:rsidR="00601BDC">
        <w:rPr>
          <w:b/>
        </w:rPr>
        <w:t>и</w:t>
      </w:r>
      <w:r w:rsidRPr="001A782F">
        <w:rPr>
          <w:b/>
        </w:rPr>
        <w:t xml:space="preserve"> национального и местного уровн</w:t>
      </w:r>
      <w:r w:rsidR="00601BDC">
        <w:rPr>
          <w:b/>
        </w:rPr>
        <w:t>ей были информированы об</w:t>
      </w:r>
      <w:r w:rsidRPr="001A782F">
        <w:rPr>
          <w:b/>
        </w:rPr>
        <w:t xml:space="preserve"> экономически</w:t>
      </w:r>
      <w:r w:rsidR="00601BDC">
        <w:rPr>
          <w:b/>
        </w:rPr>
        <w:t>х</w:t>
      </w:r>
      <w:r w:rsidRPr="001A782F">
        <w:rPr>
          <w:b/>
        </w:rPr>
        <w:t xml:space="preserve"> и социальны</w:t>
      </w:r>
      <w:r w:rsidR="00601BDC">
        <w:rPr>
          <w:b/>
        </w:rPr>
        <w:t>х</w:t>
      </w:r>
      <w:r w:rsidRPr="001A782F">
        <w:rPr>
          <w:b/>
        </w:rPr>
        <w:t xml:space="preserve"> п</w:t>
      </w:r>
      <w:r w:rsidR="00136ED5">
        <w:rPr>
          <w:b/>
        </w:rPr>
        <w:t>оследс</w:t>
      </w:r>
      <w:r w:rsidR="00136ED5">
        <w:rPr>
          <w:b/>
        </w:rPr>
        <w:t>т</w:t>
      </w:r>
      <w:r w:rsidR="00136ED5">
        <w:rPr>
          <w:b/>
        </w:rPr>
        <w:t>вия</w:t>
      </w:r>
      <w:r w:rsidR="00601BDC">
        <w:rPr>
          <w:b/>
        </w:rPr>
        <w:t>х</w:t>
      </w:r>
      <w:r w:rsidR="00136ED5">
        <w:rPr>
          <w:b/>
        </w:rPr>
        <w:t xml:space="preserve"> коррупции,</w:t>
      </w:r>
      <w:r w:rsidR="00601BDC">
        <w:rPr>
          <w:b/>
        </w:rPr>
        <w:t xml:space="preserve"> </w:t>
      </w:r>
      <w:r w:rsidRPr="001A782F">
        <w:rPr>
          <w:b/>
        </w:rPr>
        <w:t>а суд</w:t>
      </w:r>
      <w:r w:rsidR="00601BDC">
        <w:rPr>
          <w:b/>
        </w:rPr>
        <w:t>ьи</w:t>
      </w:r>
      <w:r w:rsidRPr="001A782F">
        <w:rPr>
          <w:b/>
        </w:rPr>
        <w:t>, прокурорски</w:t>
      </w:r>
      <w:r w:rsidR="00601BDC">
        <w:rPr>
          <w:b/>
        </w:rPr>
        <w:t>е</w:t>
      </w:r>
      <w:r w:rsidRPr="001A782F">
        <w:rPr>
          <w:b/>
        </w:rPr>
        <w:t xml:space="preserve"> работник</w:t>
      </w:r>
      <w:r w:rsidR="00601BDC">
        <w:rPr>
          <w:b/>
        </w:rPr>
        <w:t>и</w:t>
      </w:r>
      <w:r w:rsidRPr="001A782F">
        <w:rPr>
          <w:b/>
        </w:rPr>
        <w:t xml:space="preserve"> и сотрудник</w:t>
      </w:r>
      <w:r w:rsidR="00601BDC">
        <w:rPr>
          <w:b/>
        </w:rPr>
        <w:t>и</w:t>
      </w:r>
      <w:r w:rsidRPr="001A782F">
        <w:rPr>
          <w:b/>
        </w:rPr>
        <w:t xml:space="preserve"> правоо</w:t>
      </w:r>
      <w:r w:rsidRPr="001A782F">
        <w:rPr>
          <w:b/>
        </w:rPr>
        <w:t>х</w:t>
      </w:r>
      <w:r w:rsidRPr="001A782F">
        <w:rPr>
          <w:b/>
        </w:rPr>
        <w:t xml:space="preserve">ранительных органов </w:t>
      </w:r>
      <w:r w:rsidR="00601BDC">
        <w:rPr>
          <w:b/>
        </w:rPr>
        <w:t>сознавали</w:t>
      </w:r>
      <w:r w:rsidRPr="001A782F">
        <w:rPr>
          <w:b/>
        </w:rPr>
        <w:t xml:space="preserve"> необходимость обеспечения строгого с</w:t>
      </w:r>
      <w:r w:rsidRPr="001A782F">
        <w:rPr>
          <w:b/>
        </w:rPr>
        <w:t>о</w:t>
      </w:r>
      <w:r w:rsidRPr="001A782F">
        <w:rPr>
          <w:b/>
        </w:rPr>
        <w:t>блюдения законо</w:t>
      </w:r>
      <w:r w:rsidR="00F130CE">
        <w:rPr>
          <w:b/>
        </w:rPr>
        <w:t>в</w:t>
      </w:r>
      <w:r w:rsidRPr="001A782F">
        <w:rPr>
          <w:b/>
        </w:rPr>
        <w:t>.</w:t>
      </w:r>
    </w:p>
    <w:p w:rsidR="00601BDC" w:rsidRPr="0028423D" w:rsidRDefault="00780285" w:rsidP="0028423D">
      <w:pPr>
        <w:pStyle w:val="H1GR"/>
      </w:pPr>
      <w:r w:rsidRPr="0028423D">
        <w:tab/>
      </w:r>
      <w:r w:rsidRPr="0028423D">
        <w:tab/>
      </w:r>
      <w:r w:rsidR="00601BDC" w:rsidRPr="0028423D">
        <w:t>Антидискриминационная правовая база</w:t>
      </w:r>
    </w:p>
    <w:p w:rsidR="00FC3402" w:rsidRPr="00FC3402" w:rsidRDefault="00FC3402" w:rsidP="000E1099">
      <w:pPr>
        <w:pStyle w:val="SingleTxtGR"/>
      </w:pPr>
      <w:r w:rsidRPr="00FC3402">
        <w:t>7.</w:t>
      </w:r>
      <w:r w:rsidRPr="00FC3402">
        <w:tab/>
        <w:t>Комитет обеспокоен тем, что</w:t>
      </w:r>
      <w:r w:rsidR="00F130CE">
        <w:t xml:space="preserve"> принятый в 2012 году </w:t>
      </w:r>
      <w:r w:rsidRPr="00FC3402">
        <w:t xml:space="preserve">Закон </w:t>
      </w:r>
      <w:r w:rsidR="00F130CE">
        <w:t>о</w:t>
      </w:r>
      <w:r w:rsidRPr="00FC3402">
        <w:t>б основах предотвращения и противод</w:t>
      </w:r>
      <w:r w:rsidR="00F130CE">
        <w:t>ействия дискриминации в Украине</w:t>
      </w:r>
      <w:r w:rsidR="001E30D0">
        <w:t>:</w:t>
      </w:r>
      <w:r w:rsidRPr="00FC3402">
        <w:t xml:space="preserve"> </w:t>
      </w:r>
      <w:r w:rsidR="00780285">
        <w:t>а</w:t>
      </w:r>
      <w:r w:rsidR="00780285" w:rsidRPr="00FC3402">
        <w:t>) не содержит конкретно</w:t>
      </w:r>
      <w:r w:rsidR="00780285">
        <w:t>го</w:t>
      </w:r>
      <w:r w:rsidR="00780285" w:rsidRPr="00FC3402">
        <w:t xml:space="preserve"> </w:t>
      </w:r>
      <w:r w:rsidR="00780285">
        <w:t>упоминания</w:t>
      </w:r>
      <w:r w:rsidR="00780285" w:rsidRPr="00FC3402">
        <w:t xml:space="preserve"> все</w:t>
      </w:r>
      <w:r w:rsidR="00780285">
        <w:t>х</w:t>
      </w:r>
      <w:r w:rsidR="00780285" w:rsidRPr="00FC3402">
        <w:t xml:space="preserve"> запрещен</w:t>
      </w:r>
      <w:r w:rsidR="00780285">
        <w:t>ных</w:t>
      </w:r>
      <w:r w:rsidR="00780285" w:rsidRPr="00FC3402">
        <w:t xml:space="preserve"> основа</w:t>
      </w:r>
      <w:r w:rsidR="00780285">
        <w:t>ний</w:t>
      </w:r>
      <w:r w:rsidR="00780285" w:rsidRPr="00FC3402">
        <w:t xml:space="preserve"> для дискриминации, п</w:t>
      </w:r>
      <w:r w:rsidR="00780285" w:rsidRPr="00FC3402">
        <w:t>е</w:t>
      </w:r>
      <w:r w:rsidR="00780285" w:rsidRPr="00FC3402">
        <w:t>речисленны</w:t>
      </w:r>
      <w:r w:rsidR="00780285">
        <w:t>х</w:t>
      </w:r>
      <w:r w:rsidR="00780285" w:rsidRPr="00FC3402">
        <w:t xml:space="preserve"> в пункте 2 статьи 2 </w:t>
      </w:r>
      <w:r w:rsidR="00780285">
        <w:t xml:space="preserve">Пакта; </w:t>
      </w:r>
      <w:r w:rsidR="00780285">
        <w:rPr>
          <w:lang w:val="en-US"/>
        </w:rPr>
        <w:t>b</w:t>
      </w:r>
      <w:r w:rsidRPr="00FC3402">
        <w:t>) н</w:t>
      </w:r>
      <w:r w:rsidR="001E30D0">
        <w:t>е содержит определения прямой и </w:t>
      </w:r>
      <w:r w:rsidRPr="00FC3402">
        <w:t>косвенной дискриминации, соответствующего пункту</w:t>
      </w:r>
      <w:r w:rsidR="001E30D0">
        <w:t> </w:t>
      </w:r>
      <w:r w:rsidRPr="00FC3402">
        <w:t>2 статьи</w:t>
      </w:r>
      <w:r w:rsidR="001E30D0">
        <w:t> </w:t>
      </w:r>
      <w:r w:rsidRPr="00FC3402">
        <w:t xml:space="preserve">2 Пакта; </w:t>
      </w:r>
      <w:r w:rsidR="001E30D0">
        <w:t>c) не </w:t>
      </w:r>
      <w:r w:rsidRPr="00FC3402">
        <w:t xml:space="preserve">предусматривает перекладывания </w:t>
      </w:r>
      <w:r w:rsidR="00F130CE">
        <w:t xml:space="preserve">на ответчика </w:t>
      </w:r>
      <w:r w:rsidR="001E30D0">
        <w:t>бремени доказывания в </w:t>
      </w:r>
      <w:r w:rsidRPr="00FC3402">
        <w:t xml:space="preserve">гражданском судопроизводстве; </w:t>
      </w:r>
      <w:r w:rsidR="00780285">
        <w:t xml:space="preserve">или </w:t>
      </w:r>
      <w:r w:rsidR="00780285">
        <w:rPr>
          <w:lang w:val="en-US"/>
        </w:rPr>
        <w:t>d</w:t>
      </w:r>
      <w:r w:rsidRPr="00FC3402">
        <w:t>)</w:t>
      </w:r>
      <w:r w:rsidR="0028423D">
        <w:t> </w:t>
      </w:r>
      <w:r w:rsidRPr="00FC3402">
        <w:t>не предоставляет жертвам дискрим</w:t>
      </w:r>
      <w:r w:rsidRPr="00FC3402">
        <w:t>и</w:t>
      </w:r>
      <w:r w:rsidRPr="00FC3402">
        <w:t xml:space="preserve">нации достаточных средств правовой защиты, </w:t>
      </w:r>
      <w:r w:rsidR="00F130CE">
        <w:t xml:space="preserve">сводя их лишь к </w:t>
      </w:r>
      <w:r w:rsidRPr="00FC3402">
        <w:t>ком</w:t>
      </w:r>
      <w:r w:rsidR="00F130CE">
        <w:t>пенсации</w:t>
      </w:r>
      <w:r w:rsidRPr="00FC3402">
        <w:t xml:space="preserve"> материального и морального ущерба. Комитет отмечает, что на рассмотрении парламента в настоящее время находятся поправки, направленные на устран</w:t>
      </w:r>
      <w:r w:rsidRPr="00FC3402">
        <w:t>е</w:t>
      </w:r>
      <w:r w:rsidRPr="00FC3402">
        <w:t xml:space="preserve">ние недостатков </w:t>
      </w:r>
      <w:r w:rsidR="005F0129">
        <w:t xml:space="preserve">и узких мест </w:t>
      </w:r>
      <w:r w:rsidRPr="00FC3402">
        <w:t>в действующем антидискриминационном закон</w:t>
      </w:r>
      <w:r w:rsidRPr="00FC3402">
        <w:t>о</w:t>
      </w:r>
      <w:r w:rsidRPr="00FC3402">
        <w:t>дательстве (статья 2, пункт 2).</w:t>
      </w:r>
    </w:p>
    <w:p w:rsidR="00FC3402" w:rsidRDefault="00FC3402" w:rsidP="000E1099">
      <w:pPr>
        <w:pStyle w:val="SingleTxtGR"/>
        <w:rPr>
          <w:b/>
        </w:rPr>
      </w:pPr>
      <w:r w:rsidRPr="005F0129">
        <w:rPr>
          <w:b/>
        </w:rPr>
        <w:t>Государству-участнику следует ускорить принятие поправок к своему а</w:t>
      </w:r>
      <w:r w:rsidRPr="005F0129">
        <w:rPr>
          <w:b/>
        </w:rPr>
        <w:t>н</w:t>
      </w:r>
      <w:r w:rsidRPr="005F0129">
        <w:rPr>
          <w:b/>
        </w:rPr>
        <w:t>тидискриминационному законодательству в целях обеспечения надлеж</w:t>
      </w:r>
      <w:r w:rsidRPr="005F0129">
        <w:rPr>
          <w:b/>
        </w:rPr>
        <w:t>а</w:t>
      </w:r>
      <w:r w:rsidRPr="005F0129">
        <w:rPr>
          <w:b/>
        </w:rPr>
        <w:t xml:space="preserve">щей защиты от дискриминации в соответствии с </w:t>
      </w:r>
      <w:r w:rsidR="00780285">
        <w:rPr>
          <w:b/>
        </w:rPr>
        <w:t xml:space="preserve">пунктом 2 статьи 2 </w:t>
      </w:r>
      <w:r w:rsidRPr="005F0129">
        <w:rPr>
          <w:b/>
        </w:rPr>
        <w:t>Па</w:t>
      </w:r>
      <w:r w:rsidRPr="005F0129">
        <w:rPr>
          <w:b/>
        </w:rPr>
        <w:t>к</w:t>
      </w:r>
      <w:r w:rsidRPr="005F0129">
        <w:rPr>
          <w:b/>
        </w:rPr>
        <w:t>т</w:t>
      </w:r>
      <w:r w:rsidR="00780285">
        <w:rPr>
          <w:b/>
        </w:rPr>
        <w:t>а, а также с учетом замечания общего порядка № 20 (2009) Комитета, к</w:t>
      </w:r>
      <w:r w:rsidR="00780285">
        <w:rPr>
          <w:b/>
        </w:rPr>
        <w:t>а</w:t>
      </w:r>
      <w:r w:rsidR="00780285">
        <w:rPr>
          <w:b/>
        </w:rPr>
        <w:t>сающегося недискриминации в обла</w:t>
      </w:r>
      <w:r w:rsidR="001E30D0">
        <w:rPr>
          <w:b/>
        </w:rPr>
        <w:t>сти экономических, социальных и </w:t>
      </w:r>
      <w:r w:rsidR="00780285">
        <w:rPr>
          <w:b/>
        </w:rPr>
        <w:t>культурных прав</w:t>
      </w:r>
      <w:r w:rsidRPr="005F0129">
        <w:rPr>
          <w:b/>
        </w:rPr>
        <w:t>, и в частности:</w:t>
      </w:r>
    </w:p>
    <w:p w:rsidR="000E1099" w:rsidRPr="0028423D" w:rsidRDefault="000E1099" w:rsidP="000E1099">
      <w:pPr>
        <w:pStyle w:val="SingleTxtGR"/>
        <w:rPr>
          <w:b/>
          <w:u w:val="single"/>
        </w:rPr>
      </w:pPr>
      <w:r w:rsidRPr="0028423D">
        <w:rPr>
          <w:b/>
        </w:rPr>
        <w:tab/>
        <w:t>а)</w:t>
      </w:r>
      <w:r w:rsidRPr="0028423D">
        <w:rPr>
          <w:b/>
        </w:rPr>
        <w:tab/>
        <w:t>обеспечить конкретное упоминание в своем всеобъемлющем антидискриминационном законе всех запрещенных оснований для ди</w:t>
      </w:r>
      <w:r w:rsidRPr="0028423D">
        <w:rPr>
          <w:b/>
        </w:rPr>
        <w:t>с</w:t>
      </w:r>
      <w:r w:rsidRPr="0028423D">
        <w:rPr>
          <w:b/>
        </w:rPr>
        <w:t>криминации, перечисленных в пункте 2 статьи 2 Пакта;</w:t>
      </w:r>
    </w:p>
    <w:p w:rsidR="00FC3402" w:rsidRPr="005F0129" w:rsidRDefault="00FC3402" w:rsidP="000E1099">
      <w:pPr>
        <w:pStyle w:val="SingleTxtGR"/>
        <w:rPr>
          <w:b/>
        </w:rPr>
      </w:pPr>
      <w:r w:rsidRPr="005F0129">
        <w:rPr>
          <w:b/>
        </w:rPr>
        <w:tab/>
      </w:r>
      <w:r w:rsidR="000E1099">
        <w:rPr>
          <w:b/>
          <w:lang w:val="en-US"/>
        </w:rPr>
        <w:t>b</w:t>
      </w:r>
      <w:r w:rsidRPr="005F0129">
        <w:rPr>
          <w:b/>
        </w:rPr>
        <w:t>)</w:t>
      </w:r>
      <w:r w:rsidRPr="005F0129">
        <w:rPr>
          <w:b/>
        </w:rPr>
        <w:tab/>
        <w:t>привести определени</w:t>
      </w:r>
      <w:r w:rsidR="005F0129">
        <w:rPr>
          <w:b/>
        </w:rPr>
        <w:t>я</w:t>
      </w:r>
      <w:r w:rsidRPr="005F0129">
        <w:rPr>
          <w:b/>
        </w:rPr>
        <w:t xml:space="preserve"> пря</w:t>
      </w:r>
      <w:r w:rsidR="001E30D0">
        <w:rPr>
          <w:b/>
        </w:rPr>
        <w:t>мой и косвенной дискриминации в </w:t>
      </w:r>
      <w:r w:rsidRPr="005F0129">
        <w:rPr>
          <w:b/>
        </w:rPr>
        <w:t>соответствие с обязательствами государства-участника согласно Пакт</w:t>
      </w:r>
      <w:r w:rsidR="000E1099">
        <w:rPr>
          <w:b/>
        </w:rPr>
        <w:t>у</w:t>
      </w:r>
      <w:r w:rsidRPr="005F0129">
        <w:rPr>
          <w:b/>
        </w:rPr>
        <w:t>;</w:t>
      </w:r>
    </w:p>
    <w:p w:rsidR="00FC3402" w:rsidRDefault="00FC3402" w:rsidP="000E1099">
      <w:pPr>
        <w:pStyle w:val="SingleTxtGR"/>
        <w:rPr>
          <w:b/>
        </w:rPr>
      </w:pPr>
      <w:r w:rsidRPr="005F0129">
        <w:rPr>
          <w:b/>
        </w:rPr>
        <w:tab/>
      </w:r>
      <w:r w:rsidR="000E1099">
        <w:rPr>
          <w:b/>
        </w:rPr>
        <w:t>с</w:t>
      </w:r>
      <w:r w:rsidRPr="005F0129">
        <w:rPr>
          <w:b/>
        </w:rPr>
        <w:t>)</w:t>
      </w:r>
      <w:r w:rsidRPr="005F0129">
        <w:rPr>
          <w:b/>
        </w:rPr>
        <w:tab/>
        <w:t xml:space="preserve">запретить дискриминацию в </w:t>
      </w:r>
      <w:r w:rsidR="005F0129">
        <w:rPr>
          <w:b/>
        </w:rPr>
        <w:t xml:space="preserve">сфере </w:t>
      </w:r>
      <w:r w:rsidRPr="005F0129">
        <w:rPr>
          <w:b/>
        </w:rPr>
        <w:t>общественной и частной жизни;</w:t>
      </w:r>
    </w:p>
    <w:p w:rsidR="00890153" w:rsidRPr="0016264C" w:rsidRDefault="00890153" w:rsidP="00890153">
      <w:pPr>
        <w:pStyle w:val="SingleTxtGR"/>
        <w:rPr>
          <w:b/>
        </w:rPr>
      </w:pPr>
      <w:r>
        <w:rPr>
          <w:b/>
        </w:rPr>
        <w:tab/>
      </w:r>
      <w:r w:rsidRPr="0016264C">
        <w:rPr>
          <w:b/>
          <w:lang w:val="en-US"/>
        </w:rPr>
        <w:t>d</w:t>
      </w:r>
      <w:r w:rsidRPr="0016264C">
        <w:rPr>
          <w:b/>
        </w:rPr>
        <w:t>)</w:t>
      </w:r>
      <w:r w:rsidRPr="0016264C">
        <w:rPr>
          <w:b/>
        </w:rPr>
        <w:tab/>
        <w:t>предусмотреть возможность перекладывания на ответчика бремени доказывания в гражданском судопроизводстве;</w:t>
      </w:r>
    </w:p>
    <w:p w:rsidR="00890153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>
        <w:rPr>
          <w:b/>
        </w:rPr>
        <w:t>е</w:t>
      </w:r>
      <w:r w:rsidRPr="0016264C">
        <w:rPr>
          <w:b/>
        </w:rPr>
        <w:t>)</w:t>
      </w:r>
      <w:r w:rsidRPr="0016264C">
        <w:rPr>
          <w:b/>
        </w:rPr>
        <w:tab/>
        <w:t>добавить положения, касающиеся восстановления в пра</w:t>
      </w:r>
      <w:r>
        <w:rPr>
          <w:b/>
        </w:rPr>
        <w:t>вах в </w:t>
      </w:r>
      <w:r w:rsidRPr="0016264C">
        <w:rPr>
          <w:b/>
        </w:rPr>
        <w:t>случае дискриминации, в том числе за счет использования судебных и административных процедур, и предусмотреть надлежащие и эффекти</w:t>
      </w:r>
      <w:r w:rsidRPr="0016264C">
        <w:rPr>
          <w:b/>
        </w:rPr>
        <w:t>в</w:t>
      </w:r>
      <w:r w:rsidRPr="0016264C">
        <w:rPr>
          <w:b/>
        </w:rPr>
        <w:t>ные средства правовой защиты жертв дискриминации.</w:t>
      </w:r>
    </w:p>
    <w:p w:rsidR="00890153" w:rsidRPr="0016264C" w:rsidRDefault="00890153" w:rsidP="00890153">
      <w:pPr>
        <w:pStyle w:val="H1GR"/>
      </w:pPr>
      <w:r>
        <w:tab/>
      </w:r>
      <w:r>
        <w:tab/>
        <w:t>Дискриминация в отношении рома</w:t>
      </w:r>
    </w:p>
    <w:p w:rsidR="00890153" w:rsidRPr="0016264C" w:rsidRDefault="00890153" w:rsidP="00890153">
      <w:pPr>
        <w:pStyle w:val="SingleTxtGR"/>
      </w:pPr>
      <w:r w:rsidRPr="0016264C">
        <w:t>8.</w:t>
      </w:r>
      <w:r w:rsidRPr="0016264C">
        <w:tab/>
        <w:t>Комитет по-прежнему обеспокоен отсутствием прогресса в решении пр</w:t>
      </w:r>
      <w:r w:rsidRPr="0016264C">
        <w:t>о</w:t>
      </w:r>
      <w:r w:rsidRPr="0016264C">
        <w:t>блемы социальной изоляции и дискриминации рома при осуществлении их прав в соответствии с Пактом и с озабоченностью отмечает, что фактором, ус</w:t>
      </w:r>
      <w:r w:rsidRPr="0016264C">
        <w:t>у</w:t>
      </w:r>
      <w:r w:rsidRPr="0016264C">
        <w:t xml:space="preserve">губляющим такую дискриминацию, является отсутствие личных документов. Приветствуя принятие в 2013 году Стратегии защиты и интеграции </w:t>
      </w:r>
      <w:r>
        <w:t>национал</w:t>
      </w:r>
      <w:r>
        <w:t>ь</w:t>
      </w:r>
      <w:r>
        <w:t xml:space="preserve">ного меньшинства </w:t>
      </w:r>
      <w:r w:rsidRPr="0016264C">
        <w:t>рома в украинское общество на период до 2020 года и Н</w:t>
      </w:r>
      <w:r w:rsidRPr="0016264C">
        <w:t>а</w:t>
      </w:r>
      <w:r w:rsidRPr="0016264C">
        <w:t>ционального плана действий по осуществлению этой стратегии, Комитет вм</w:t>
      </w:r>
      <w:r w:rsidRPr="0016264C">
        <w:t>е</w:t>
      </w:r>
      <w:r w:rsidRPr="0016264C">
        <w:t>сте с тем выражает озабоченность в связи с отсутствием показателей для оце</w:t>
      </w:r>
      <w:r w:rsidRPr="0016264C">
        <w:t>н</w:t>
      </w:r>
      <w:r w:rsidRPr="0016264C">
        <w:t xml:space="preserve">ки прогресса в осуществлении этих </w:t>
      </w:r>
      <w:r>
        <w:t>С</w:t>
      </w:r>
      <w:r w:rsidRPr="0016264C">
        <w:t xml:space="preserve">тратегии и </w:t>
      </w:r>
      <w:r>
        <w:t>П</w:t>
      </w:r>
      <w:r w:rsidRPr="0016264C">
        <w:t>лана действий в общенаци</w:t>
      </w:r>
      <w:r w:rsidRPr="0016264C">
        <w:t>о</w:t>
      </w:r>
      <w:r w:rsidRPr="0016264C">
        <w:t>нальном масштабе, а также в связи с недостаточностью бюджетных ассигнов</w:t>
      </w:r>
      <w:r w:rsidRPr="0016264C">
        <w:t>а</w:t>
      </w:r>
      <w:r w:rsidRPr="0016264C">
        <w:t>ний для их эффективного осуществления. Комитет отмечает также отсутствие свежих да</w:t>
      </w:r>
      <w:r w:rsidRPr="0016264C">
        <w:t>н</w:t>
      </w:r>
      <w:r w:rsidRPr="0016264C">
        <w:t>ных, касающихся рома и их положения, что является еще одним фактором, серьезно затрудняющим оценку эффективности различных мер, н</w:t>
      </w:r>
      <w:r w:rsidRPr="0016264C">
        <w:t>а</w:t>
      </w:r>
      <w:r w:rsidRPr="0016264C">
        <w:t>правленных на борьбу с дискримин</w:t>
      </w:r>
      <w:r w:rsidRPr="0016264C">
        <w:t>а</w:t>
      </w:r>
      <w:r w:rsidRPr="0016264C">
        <w:t>цией в отношении рома (статья 2, пункт 2).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>Ссылаясь на свои предыдущие рекомендации (</w:t>
      </w:r>
      <w:r w:rsidRPr="0016264C">
        <w:rPr>
          <w:b/>
          <w:lang w:val="en-GB"/>
        </w:rPr>
        <w:t>E</w:t>
      </w:r>
      <w:r w:rsidRPr="0016264C">
        <w:rPr>
          <w:b/>
        </w:rPr>
        <w:t>/</w:t>
      </w:r>
      <w:r w:rsidRPr="0016264C">
        <w:rPr>
          <w:b/>
          <w:lang w:val="en-GB"/>
        </w:rPr>
        <w:t>C</w:t>
      </w:r>
      <w:r w:rsidRPr="0016264C">
        <w:rPr>
          <w:b/>
        </w:rPr>
        <w:t>.12/</w:t>
      </w:r>
      <w:r w:rsidRPr="0016264C">
        <w:rPr>
          <w:b/>
          <w:lang w:val="en-GB"/>
        </w:rPr>
        <w:t>UKR</w:t>
      </w:r>
      <w:r w:rsidRPr="0016264C">
        <w:rPr>
          <w:b/>
        </w:rPr>
        <w:t>/</w:t>
      </w:r>
      <w:r w:rsidRPr="0016264C">
        <w:rPr>
          <w:b/>
          <w:lang w:val="en-GB"/>
        </w:rPr>
        <w:t>CO</w:t>
      </w:r>
      <w:r w:rsidRPr="0016264C">
        <w:rPr>
          <w:b/>
        </w:rPr>
        <w:t>/5, пун</w:t>
      </w:r>
      <w:r w:rsidRPr="0016264C">
        <w:rPr>
          <w:b/>
        </w:rPr>
        <w:t>к</w:t>
      </w:r>
      <w:r w:rsidRPr="0016264C">
        <w:rPr>
          <w:b/>
        </w:rPr>
        <w:t>ты</w:t>
      </w:r>
      <w:r w:rsidRPr="0016264C">
        <w:rPr>
          <w:b/>
          <w:lang w:val="en-US"/>
        </w:rPr>
        <w:t> </w:t>
      </w:r>
      <w:r w:rsidRPr="0016264C">
        <w:rPr>
          <w:b/>
        </w:rPr>
        <w:t>11 и 34), Комитет просит государство-участник активизировать усилия по борьбе с дискриминацией в отношении рома в целях обеспечения по</w:t>
      </w:r>
      <w:r w:rsidRPr="0016264C">
        <w:rPr>
          <w:b/>
        </w:rPr>
        <w:t>л</w:t>
      </w:r>
      <w:r w:rsidRPr="0016264C">
        <w:rPr>
          <w:b/>
        </w:rPr>
        <w:t>ной и практической реализации их прав согласно Пакту, и в частности: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a</w:t>
      </w:r>
      <w:r w:rsidRPr="0016264C">
        <w:rPr>
          <w:b/>
        </w:rPr>
        <w:t>)</w:t>
      </w:r>
      <w:r w:rsidRPr="0016264C">
        <w:rPr>
          <w:b/>
        </w:rPr>
        <w:tab/>
        <w:t>обеспечить сбор статистических данных о численности рома, проживающих в стране (на основе их добровольной самоидентификации), и их положении в части занятости, социального обеспечения, жилищных условий, медицинского обслуживания и образования в целях разработки</w:t>
      </w:r>
      <w:r>
        <w:rPr>
          <w:b/>
        </w:rPr>
        <w:t>,</w:t>
      </w:r>
      <w:r w:rsidRPr="0016264C">
        <w:rPr>
          <w:b/>
        </w:rPr>
        <w:t xml:space="preserve"> осуществления </w:t>
      </w:r>
      <w:r>
        <w:rPr>
          <w:b/>
        </w:rPr>
        <w:t xml:space="preserve">и мониторинга </w:t>
      </w:r>
      <w:r w:rsidRPr="0016264C">
        <w:rPr>
          <w:b/>
        </w:rPr>
        <w:t>на национальном и региональном уровнях скоординированных целевых программ и политики, направленных на улучшение социально-экономического положения рома;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b</w:t>
      </w:r>
      <w:r w:rsidRPr="0016264C">
        <w:rPr>
          <w:b/>
        </w:rPr>
        <w:t>)</w:t>
      </w:r>
      <w:r w:rsidRPr="0016264C">
        <w:rPr>
          <w:b/>
        </w:rPr>
        <w:tab/>
        <w:t>упро</w:t>
      </w:r>
      <w:r>
        <w:rPr>
          <w:b/>
        </w:rPr>
        <w:t>стить</w:t>
      </w:r>
      <w:r w:rsidRPr="0016264C">
        <w:rPr>
          <w:b/>
        </w:rPr>
        <w:t xml:space="preserve"> соответствующи</w:t>
      </w:r>
      <w:r>
        <w:rPr>
          <w:b/>
        </w:rPr>
        <w:t>е</w:t>
      </w:r>
      <w:r w:rsidRPr="0016264C">
        <w:rPr>
          <w:b/>
        </w:rPr>
        <w:t xml:space="preserve"> процедур</w:t>
      </w:r>
      <w:r>
        <w:rPr>
          <w:b/>
        </w:rPr>
        <w:t>ы</w:t>
      </w:r>
      <w:r w:rsidRPr="0016264C">
        <w:rPr>
          <w:b/>
        </w:rPr>
        <w:t xml:space="preserve"> и устрани</w:t>
      </w:r>
      <w:r>
        <w:rPr>
          <w:b/>
        </w:rPr>
        <w:t>ть</w:t>
      </w:r>
      <w:r w:rsidRPr="0016264C">
        <w:rPr>
          <w:b/>
        </w:rPr>
        <w:t xml:space="preserve"> имеющи</w:t>
      </w:r>
      <w:r>
        <w:rPr>
          <w:b/>
        </w:rPr>
        <w:t>е</w:t>
      </w:r>
      <w:r w:rsidRPr="0016264C">
        <w:rPr>
          <w:b/>
        </w:rPr>
        <w:t>ся препятстви</w:t>
      </w:r>
      <w:r>
        <w:rPr>
          <w:b/>
        </w:rPr>
        <w:t>я</w:t>
      </w:r>
      <w:r w:rsidRPr="0016264C">
        <w:rPr>
          <w:b/>
        </w:rPr>
        <w:t>, с тем чтобы у всех рома были личные документы</w:t>
      </w:r>
      <w:r w:rsidR="007452BB">
        <w:rPr>
          <w:b/>
        </w:rPr>
        <w:t>, и </w:t>
      </w:r>
      <w:r>
        <w:rPr>
          <w:b/>
        </w:rPr>
        <w:t>в </w:t>
      </w:r>
      <w:r w:rsidRPr="0016264C">
        <w:rPr>
          <w:b/>
        </w:rPr>
        <w:t>частности свидетельства о рождении, необходимые для осуществления их прав в с</w:t>
      </w:r>
      <w:r w:rsidRPr="0016264C">
        <w:rPr>
          <w:b/>
        </w:rPr>
        <w:t>о</w:t>
      </w:r>
      <w:r w:rsidRPr="0016264C">
        <w:rPr>
          <w:b/>
        </w:rPr>
        <w:t>ответствии с Пактом;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c</w:t>
      </w:r>
      <w:r w:rsidRPr="0016264C">
        <w:rPr>
          <w:b/>
        </w:rPr>
        <w:t>)</w:t>
      </w:r>
      <w:r w:rsidRPr="0016264C">
        <w:rPr>
          <w:b/>
        </w:rPr>
        <w:tab/>
        <w:t xml:space="preserve">позаботиться о том, чтобы План действий </w:t>
      </w:r>
      <w:r>
        <w:rPr>
          <w:b/>
        </w:rPr>
        <w:t>по интеграции</w:t>
      </w:r>
      <w:r w:rsidRPr="0016264C">
        <w:rPr>
          <w:b/>
        </w:rPr>
        <w:t xml:space="preserve"> рома предусматривал конкретные меры, нап</w:t>
      </w:r>
      <w:r>
        <w:rPr>
          <w:b/>
        </w:rPr>
        <w:t>равленные на решение проблем, с </w:t>
      </w:r>
      <w:r w:rsidRPr="0016264C">
        <w:rPr>
          <w:b/>
        </w:rPr>
        <w:t>которыми сталкиваются рома в вопросах трудоустройства, а также в в</w:t>
      </w:r>
      <w:r w:rsidRPr="0016264C">
        <w:rPr>
          <w:b/>
        </w:rPr>
        <w:t>о</w:t>
      </w:r>
      <w:r w:rsidRPr="0016264C">
        <w:rPr>
          <w:b/>
        </w:rPr>
        <w:t>просах доступа к социальному обеспечению, жилью, медицинским услугам и образованию;</w:t>
      </w:r>
    </w:p>
    <w:p w:rsidR="00890153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d</w:t>
      </w:r>
      <w:r w:rsidRPr="0016264C">
        <w:rPr>
          <w:b/>
        </w:rPr>
        <w:t>)</w:t>
      </w:r>
      <w:r w:rsidRPr="0016264C">
        <w:rPr>
          <w:b/>
        </w:rPr>
        <w:tab/>
        <w:t>разработать количественные и качественные показатели, нео</w:t>
      </w:r>
      <w:r w:rsidRPr="0016264C">
        <w:rPr>
          <w:b/>
        </w:rPr>
        <w:t>б</w:t>
      </w:r>
      <w:r w:rsidRPr="0016264C">
        <w:rPr>
          <w:b/>
        </w:rPr>
        <w:t>ходимые для контроля за ходом осуществления Плана действий в общен</w:t>
      </w:r>
      <w:r w:rsidRPr="0016264C">
        <w:rPr>
          <w:b/>
        </w:rPr>
        <w:t>а</w:t>
      </w:r>
      <w:r w:rsidRPr="0016264C">
        <w:rPr>
          <w:b/>
        </w:rPr>
        <w:t>циональном масштабе, и обеспечить выделение достаточных финансовых ресурсов на цели его эффективного осуществления.</w:t>
      </w:r>
    </w:p>
    <w:p w:rsidR="00890153" w:rsidRPr="0016264C" w:rsidRDefault="00890153" w:rsidP="00890153">
      <w:pPr>
        <w:pStyle w:val="H1GR"/>
      </w:pPr>
      <w:r>
        <w:tab/>
      </w:r>
      <w:r>
        <w:tab/>
        <w:t>Дискриминация в отношении крымских татар</w:t>
      </w:r>
    </w:p>
    <w:p w:rsidR="00890153" w:rsidRPr="0016264C" w:rsidRDefault="00890153" w:rsidP="00890153">
      <w:pPr>
        <w:pStyle w:val="SingleTxtGR"/>
      </w:pPr>
      <w:r w:rsidRPr="0016264C">
        <w:t>9.</w:t>
      </w:r>
      <w:r w:rsidRPr="0016264C">
        <w:tab/>
        <w:t>Комитет вновь выражает обеспокоенность по поводу того, что, несмотря на принимаемые меры по реинтеграции крымских татар в жизнь общества и достигнутый прогресс в этой области, крымские татары продолжают подве</w:t>
      </w:r>
      <w:r w:rsidRPr="0016264C">
        <w:t>р</w:t>
      </w:r>
      <w:r w:rsidRPr="0016264C">
        <w:t>гаться дискриминации и сталкиваются с трудностями при осуществлении своих прав согласно Пакту (статья 2, пункт 2).</w:t>
      </w:r>
    </w:p>
    <w:p w:rsidR="00890153" w:rsidRDefault="00890153" w:rsidP="00890153">
      <w:pPr>
        <w:pStyle w:val="SingleTxtGR"/>
        <w:rPr>
          <w:b/>
        </w:rPr>
      </w:pPr>
      <w:r w:rsidRPr="0016264C">
        <w:rPr>
          <w:b/>
        </w:rPr>
        <w:t>Государству-участнику следует принять меры, направленные на дальне</w:t>
      </w:r>
      <w:r w:rsidRPr="0016264C">
        <w:rPr>
          <w:b/>
        </w:rPr>
        <w:t>й</w:t>
      </w:r>
      <w:r w:rsidRPr="0016264C">
        <w:rPr>
          <w:b/>
        </w:rPr>
        <w:t>шее улучшение положения крымских татар, и обеспечить их реальный доступ к занятости, жилью, медицинск</w:t>
      </w:r>
      <w:r>
        <w:rPr>
          <w:b/>
        </w:rPr>
        <w:t>ой помощи, социальным услугам и </w:t>
      </w:r>
      <w:r w:rsidRPr="0016264C">
        <w:rPr>
          <w:b/>
        </w:rPr>
        <w:t>образованию.</w:t>
      </w:r>
    </w:p>
    <w:p w:rsidR="00890153" w:rsidRPr="0016264C" w:rsidRDefault="00890153" w:rsidP="00890153">
      <w:pPr>
        <w:pStyle w:val="H1GR"/>
      </w:pPr>
      <w:r>
        <w:tab/>
      </w:r>
      <w:r>
        <w:tab/>
        <w:t>Дискриминация по признакам сексуальной ориентации и гендерной самоидентификации</w:t>
      </w:r>
    </w:p>
    <w:p w:rsidR="00890153" w:rsidRPr="0016264C" w:rsidRDefault="00890153" w:rsidP="00890153">
      <w:pPr>
        <w:pStyle w:val="SingleTxtGR"/>
      </w:pPr>
      <w:r w:rsidRPr="0016264C">
        <w:t>10.</w:t>
      </w:r>
      <w:r w:rsidRPr="0016264C">
        <w:tab/>
        <w:t>Комитет выражает обеспокоенность по поводу дискриминации по пр</w:t>
      </w:r>
      <w:r w:rsidRPr="0016264C">
        <w:t>и</w:t>
      </w:r>
      <w:r w:rsidRPr="0016264C">
        <w:t>знак</w:t>
      </w:r>
      <w:r>
        <w:t>ам</w:t>
      </w:r>
      <w:r w:rsidRPr="0016264C">
        <w:t xml:space="preserve"> социальной ориентации и гендерной самоидентификации в вопросах з</w:t>
      </w:r>
      <w:r w:rsidRPr="0016264C">
        <w:t>а</w:t>
      </w:r>
      <w:r w:rsidRPr="0016264C">
        <w:t>нятости, социального обеспечения, медицинского обслуживания и образования и сожалеет по поводу отсутствия информации о мерах по пресечению и предо</w:t>
      </w:r>
      <w:r w:rsidRPr="0016264C">
        <w:t>т</w:t>
      </w:r>
      <w:r w:rsidRPr="0016264C">
        <w:t>вращению такой дискриминации (статья 2, пункт 2).</w:t>
      </w:r>
    </w:p>
    <w:p w:rsidR="00890153" w:rsidRDefault="00890153" w:rsidP="00890153">
      <w:pPr>
        <w:pStyle w:val="SingleTxtGR"/>
        <w:rPr>
          <w:b/>
        </w:rPr>
      </w:pPr>
      <w:r w:rsidRPr="0016264C">
        <w:rPr>
          <w:b/>
        </w:rPr>
        <w:t>Государству-участнику следует принять все необходимые меры для прес</w:t>
      </w:r>
      <w:r w:rsidRPr="0016264C">
        <w:rPr>
          <w:b/>
        </w:rPr>
        <w:t>е</w:t>
      </w:r>
      <w:r w:rsidRPr="0016264C">
        <w:rPr>
          <w:b/>
        </w:rPr>
        <w:t>чения и предотвращения дискриминации в отношении лесбиянок, геев, б</w:t>
      </w:r>
      <w:r w:rsidRPr="0016264C">
        <w:rPr>
          <w:b/>
        </w:rPr>
        <w:t>и</w:t>
      </w:r>
      <w:r w:rsidRPr="0016264C">
        <w:rPr>
          <w:b/>
        </w:rPr>
        <w:t>сексуалов и трансгендеров (ЛГБТ) и обеспечить условия для осуществл</w:t>
      </w:r>
      <w:r w:rsidRPr="0016264C">
        <w:rPr>
          <w:b/>
        </w:rPr>
        <w:t>е</w:t>
      </w:r>
      <w:r w:rsidRPr="0016264C">
        <w:rPr>
          <w:b/>
        </w:rPr>
        <w:t xml:space="preserve">ния ими своих прав согласно </w:t>
      </w:r>
      <w:r>
        <w:rPr>
          <w:b/>
        </w:rPr>
        <w:t>Пакту</w:t>
      </w:r>
      <w:r w:rsidRPr="0016264C">
        <w:rPr>
          <w:b/>
        </w:rPr>
        <w:t xml:space="preserve"> наравне с другими.</w:t>
      </w:r>
    </w:p>
    <w:p w:rsidR="00890153" w:rsidRPr="0016264C" w:rsidRDefault="00890153" w:rsidP="00890153">
      <w:pPr>
        <w:pStyle w:val="H1GR"/>
      </w:pPr>
      <w:r>
        <w:tab/>
      </w:r>
      <w:r>
        <w:tab/>
        <w:t>Гендерное неравенство в оплате труда</w:t>
      </w:r>
    </w:p>
    <w:p w:rsidR="00890153" w:rsidRPr="0016264C" w:rsidRDefault="00890153" w:rsidP="00890153">
      <w:pPr>
        <w:pStyle w:val="SingleTxtGR"/>
      </w:pPr>
      <w:r w:rsidRPr="0016264C">
        <w:t>11.</w:t>
      </w:r>
      <w:r w:rsidRPr="0016264C">
        <w:tab/>
        <w:t>Комитет вновь выражает обеспокоенность по поводу значительной ра</w:t>
      </w:r>
      <w:r w:rsidRPr="0016264C">
        <w:t>з</w:t>
      </w:r>
      <w:r w:rsidRPr="0016264C">
        <w:t>ницы (в среднем около 30%) в уровнях оплаты труда мужчин и женщин, сохр</w:t>
      </w:r>
      <w:r w:rsidRPr="0016264C">
        <w:t>а</w:t>
      </w:r>
      <w:r w:rsidRPr="0016264C">
        <w:t>няющейся несмотря на принимаемые меры по поощрению равенства мужчин и женщин</w:t>
      </w:r>
      <w:r>
        <w:t>. Комитет</w:t>
      </w:r>
      <w:r w:rsidRPr="0016264C">
        <w:t xml:space="preserve"> отмечает, что данная проблема обусловлена глубоко укор</w:t>
      </w:r>
      <w:r w:rsidRPr="0016264C">
        <w:t>е</w:t>
      </w:r>
      <w:r w:rsidRPr="0016264C">
        <w:t xml:space="preserve">нившимися </w:t>
      </w:r>
      <w:r>
        <w:t xml:space="preserve">гендерными </w:t>
      </w:r>
      <w:r w:rsidRPr="0016264C">
        <w:t xml:space="preserve">стереотипами, касающимися </w:t>
      </w:r>
      <w:r>
        <w:t xml:space="preserve">распределения </w:t>
      </w:r>
      <w:r w:rsidRPr="0016264C">
        <w:t>рол</w:t>
      </w:r>
      <w:r>
        <w:t>ей м</w:t>
      </w:r>
      <w:r>
        <w:t>е</w:t>
      </w:r>
      <w:r>
        <w:t>жду полами</w:t>
      </w:r>
      <w:r w:rsidRPr="0016264C">
        <w:t xml:space="preserve"> в семье и обществе (статья 3).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>Комитет рекомендует государству-участнику с учетом замечания общего порядка № 16 (2005) Комитета, касающегося равного для мужчин и же</w:t>
      </w:r>
      <w:r w:rsidRPr="0016264C">
        <w:rPr>
          <w:b/>
        </w:rPr>
        <w:t>н</w:t>
      </w:r>
      <w:r w:rsidRPr="0016264C">
        <w:rPr>
          <w:b/>
        </w:rPr>
        <w:t>щин права пользования всеми экономическими, социальными и культу</w:t>
      </w:r>
      <w:r w:rsidRPr="0016264C">
        <w:rPr>
          <w:b/>
        </w:rPr>
        <w:t>р</w:t>
      </w:r>
      <w:r w:rsidRPr="0016264C">
        <w:rPr>
          <w:b/>
        </w:rPr>
        <w:t>ными правами: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a</w:t>
      </w:r>
      <w:r w:rsidRPr="0016264C">
        <w:rPr>
          <w:b/>
        </w:rPr>
        <w:t>)</w:t>
      </w:r>
      <w:r w:rsidRPr="0016264C">
        <w:rPr>
          <w:b/>
        </w:rPr>
        <w:tab/>
        <w:t>принимать меры к устранению сохраняющей</w:t>
      </w:r>
      <w:r>
        <w:rPr>
          <w:b/>
        </w:rPr>
        <w:t>ся разницы в уро</w:t>
      </w:r>
      <w:r w:rsidRPr="0016264C">
        <w:rPr>
          <w:b/>
        </w:rPr>
        <w:t>внях оплаты труда мужчин и женщин за счет противодействия верт</w:t>
      </w:r>
      <w:r w:rsidRPr="0016264C">
        <w:rPr>
          <w:b/>
        </w:rPr>
        <w:t>и</w:t>
      </w:r>
      <w:r w:rsidRPr="0016264C">
        <w:rPr>
          <w:b/>
        </w:rPr>
        <w:t>кальной и горизонтальной сегрегации в сфере занятости, являющейся причиной того, что женщины выполняют более низкооплачиваемую р</w:t>
      </w:r>
      <w:r w:rsidRPr="0016264C">
        <w:rPr>
          <w:b/>
        </w:rPr>
        <w:t>а</w:t>
      </w:r>
      <w:r w:rsidRPr="0016264C">
        <w:rPr>
          <w:b/>
        </w:rPr>
        <w:t>боту и сталкиваются с проблемами, ограничивающими возможности для их профессионального роста наравне с мужчинами;</w:t>
      </w:r>
    </w:p>
    <w:p w:rsidR="00890153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b</w:t>
      </w:r>
      <w:r w:rsidRPr="0016264C">
        <w:rPr>
          <w:b/>
        </w:rPr>
        <w:t>)</w:t>
      </w:r>
      <w:r w:rsidRPr="0016264C">
        <w:rPr>
          <w:b/>
        </w:rPr>
        <w:tab/>
        <w:t>принимать меры, направленные на изменение сложившихся представлений о роли мужчин и женщин, и в частности проводить инфо</w:t>
      </w:r>
      <w:r w:rsidRPr="0016264C">
        <w:rPr>
          <w:b/>
        </w:rPr>
        <w:t>р</w:t>
      </w:r>
      <w:r w:rsidRPr="0016264C">
        <w:rPr>
          <w:b/>
        </w:rPr>
        <w:t>мационно-просветительские кампании, посвященные вопросам справе</w:t>
      </w:r>
      <w:r w:rsidRPr="0016264C">
        <w:rPr>
          <w:b/>
        </w:rPr>
        <w:t>д</w:t>
      </w:r>
      <w:r w:rsidRPr="0016264C">
        <w:rPr>
          <w:b/>
        </w:rPr>
        <w:t>ливого распределения семейных обязанностей между мужчинами и же</w:t>
      </w:r>
      <w:r w:rsidRPr="0016264C">
        <w:rPr>
          <w:b/>
        </w:rPr>
        <w:t>н</w:t>
      </w:r>
      <w:r w:rsidRPr="0016264C">
        <w:rPr>
          <w:b/>
        </w:rPr>
        <w:t>щинами и обеспечения равных возможностей для карьерного роста за счет общей и профессиональной подготовки в областях, не считающихся трад</w:t>
      </w:r>
      <w:r w:rsidRPr="0016264C">
        <w:rPr>
          <w:b/>
        </w:rPr>
        <w:t>и</w:t>
      </w:r>
      <w:r w:rsidRPr="0016264C">
        <w:rPr>
          <w:b/>
        </w:rPr>
        <w:t>ционно женскими или традиционно мужскими.</w:t>
      </w:r>
    </w:p>
    <w:p w:rsidR="00890153" w:rsidRPr="0016264C" w:rsidRDefault="00890153" w:rsidP="00890153">
      <w:pPr>
        <w:pStyle w:val="H1GR"/>
      </w:pPr>
      <w:r>
        <w:tab/>
      </w:r>
      <w:r>
        <w:tab/>
        <w:t>Безработица</w:t>
      </w:r>
    </w:p>
    <w:p w:rsidR="00890153" w:rsidRPr="0016264C" w:rsidRDefault="00890153" w:rsidP="00890153">
      <w:pPr>
        <w:pStyle w:val="SingleTxtGR"/>
      </w:pPr>
      <w:r w:rsidRPr="0016264C">
        <w:t>12.</w:t>
      </w:r>
      <w:r w:rsidRPr="0016264C">
        <w:tab/>
        <w:t>Комитет обеспокоен тем, что, несмотря на меры по борьбе с безработ</w:t>
      </w:r>
      <w:r w:rsidRPr="0016264C">
        <w:t>и</w:t>
      </w:r>
      <w:r w:rsidRPr="0016264C">
        <w:t>цей, от нее по-прежнему в наибольшей степени страдают молодые люди</w:t>
      </w:r>
      <w:r>
        <w:t>. Ком</w:t>
      </w:r>
      <w:r>
        <w:t>и</w:t>
      </w:r>
      <w:r>
        <w:t>тет</w:t>
      </w:r>
      <w:r w:rsidRPr="0016264C">
        <w:t xml:space="preserve"> также обеспокоен тем, что установление четырехпроцентной квоты для и</w:t>
      </w:r>
      <w:r w:rsidRPr="0016264C">
        <w:t>н</w:t>
      </w:r>
      <w:r w:rsidRPr="0016264C">
        <w:t>валидов при приеме на работу в государственные и частные компании и учре</w:t>
      </w:r>
      <w:r w:rsidRPr="0016264C">
        <w:t>ж</w:t>
      </w:r>
      <w:r w:rsidRPr="0016264C">
        <w:t>дения не дало большого эффекта из-за несоблюдения этой квоты</w:t>
      </w:r>
      <w:r>
        <w:t xml:space="preserve"> работодател</w:t>
      </w:r>
      <w:r>
        <w:t>я</w:t>
      </w:r>
      <w:r>
        <w:t xml:space="preserve">ми. Комитет также обеспокоен, </w:t>
      </w:r>
      <w:r w:rsidRPr="0016264C">
        <w:t>что с проблемами в области трудоустройства продолжают сталкиваться рома и крымские т</w:t>
      </w:r>
      <w:r w:rsidRPr="0016264C">
        <w:t>а</w:t>
      </w:r>
      <w:r w:rsidRPr="0016264C">
        <w:t>тары (статья 6).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>Комитет рекомендует государству-уча</w:t>
      </w:r>
      <w:r>
        <w:rPr>
          <w:b/>
        </w:rPr>
        <w:t xml:space="preserve">стнику активизировать усилия по снижению уровня </w:t>
      </w:r>
      <w:r w:rsidRPr="0016264C">
        <w:rPr>
          <w:b/>
        </w:rPr>
        <w:t>безработиц</w:t>
      </w:r>
      <w:r>
        <w:rPr>
          <w:b/>
        </w:rPr>
        <w:t>ы</w:t>
      </w:r>
      <w:r w:rsidRPr="0016264C">
        <w:rPr>
          <w:b/>
        </w:rPr>
        <w:t>, в том числе среди молодежи и инвал</w:t>
      </w:r>
      <w:r w:rsidRPr="0016264C">
        <w:rPr>
          <w:b/>
        </w:rPr>
        <w:t>и</w:t>
      </w:r>
      <w:r w:rsidRPr="0016264C">
        <w:rPr>
          <w:b/>
        </w:rPr>
        <w:t>дов, а также рома и крымских татар, и в частности: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a</w:t>
      </w:r>
      <w:r w:rsidRPr="0016264C">
        <w:rPr>
          <w:b/>
        </w:rPr>
        <w:t>)</w:t>
      </w:r>
      <w:r w:rsidRPr="0016264C">
        <w:rPr>
          <w:b/>
        </w:rPr>
        <w:tab/>
        <w:t>сохранить стимулы для работодателей, создающих новые раб</w:t>
      </w:r>
      <w:r w:rsidRPr="0016264C">
        <w:rPr>
          <w:b/>
        </w:rPr>
        <w:t>о</w:t>
      </w:r>
      <w:r w:rsidRPr="0016264C">
        <w:rPr>
          <w:b/>
        </w:rPr>
        <w:t>чие места для трудоустройства лиц, не имеющих работы как минимум в течение двух лет, и в частности лиц, которым трудно конкурировать на рынке труда, и принять меры к тому, чтобы, получив работу, такие лица ее не потеряли после отмены таких стимулов;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b</w:t>
      </w:r>
      <w:r w:rsidRPr="0016264C">
        <w:rPr>
          <w:b/>
        </w:rPr>
        <w:t>)</w:t>
      </w:r>
      <w:r w:rsidRPr="0016264C">
        <w:rPr>
          <w:b/>
        </w:rPr>
        <w:tab/>
        <w:t>внести изменения в систему профессионального образования и профессиональной подготовки с учетом текущих требований рынка труда;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c</w:t>
      </w:r>
      <w:r w:rsidRPr="0016264C">
        <w:rPr>
          <w:b/>
        </w:rPr>
        <w:t>)</w:t>
      </w:r>
      <w:r w:rsidRPr="0016264C">
        <w:rPr>
          <w:b/>
        </w:rPr>
        <w:tab/>
        <w:t>принять меры, специально направленные на снижение уровня безработицы среди молодежи;</w:t>
      </w:r>
    </w:p>
    <w:p w:rsidR="00890153" w:rsidRPr="0016264C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d</w:t>
      </w:r>
      <w:r w:rsidRPr="0016264C">
        <w:rPr>
          <w:b/>
        </w:rPr>
        <w:t>)</w:t>
      </w:r>
      <w:r w:rsidRPr="0016264C">
        <w:rPr>
          <w:b/>
        </w:rPr>
        <w:tab/>
        <w:t>обеспечить эффективное соблюдение государственными и час</w:t>
      </w:r>
      <w:r w:rsidRPr="0016264C">
        <w:rPr>
          <w:b/>
        </w:rPr>
        <w:t>т</w:t>
      </w:r>
      <w:r w:rsidRPr="0016264C">
        <w:rPr>
          <w:b/>
        </w:rPr>
        <w:t>ными компаниями и учреждениями четырехпроцентной квоты для инв</w:t>
      </w:r>
      <w:r w:rsidRPr="0016264C">
        <w:rPr>
          <w:b/>
        </w:rPr>
        <w:t>а</w:t>
      </w:r>
      <w:r w:rsidRPr="0016264C">
        <w:rPr>
          <w:b/>
        </w:rPr>
        <w:t>лидов при наборе сотрудников, и в частности предусмотреть жесткие сан</w:t>
      </w:r>
      <w:r w:rsidRPr="0016264C">
        <w:rPr>
          <w:b/>
        </w:rPr>
        <w:t>к</w:t>
      </w:r>
      <w:r w:rsidRPr="0016264C">
        <w:rPr>
          <w:b/>
        </w:rPr>
        <w:t>ции для работодателей, не соблюдающих такую квоту;</w:t>
      </w:r>
    </w:p>
    <w:p w:rsidR="00890153" w:rsidRDefault="00890153" w:rsidP="00890153">
      <w:pPr>
        <w:pStyle w:val="SingleTxtGR"/>
        <w:rPr>
          <w:b/>
        </w:rPr>
      </w:pPr>
      <w:r w:rsidRPr="0016264C">
        <w:rPr>
          <w:b/>
        </w:rPr>
        <w:tab/>
      </w:r>
      <w:r w:rsidRPr="0016264C">
        <w:rPr>
          <w:b/>
          <w:lang w:val="en-US"/>
        </w:rPr>
        <w:t>e</w:t>
      </w:r>
      <w:r w:rsidRPr="0016264C">
        <w:rPr>
          <w:b/>
        </w:rPr>
        <w:t>)</w:t>
      </w:r>
      <w:r w:rsidRPr="0016264C">
        <w:rPr>
          <w:b/>
        </w:rPr>
        <w:tab/>
        <w:t>обеспечить равные возмож</w:t>
      </w:r>
      <w:r>
        <w:rPr>
          <w:b/>
        </w:rPr>
        <w:t>ности и равный режим для рома и к</w:t>
      </w:r>
      <w:r w:rsidRPr="0016264C">
        <w:rPr>
          <w:b/>
        </w:rPr>
        <w:t>рымских татар в вопросах занятости и принять меры к</w:t>
      </w:r>
      <w:r>
        <w:rPr>
          <w:b/>
        </w:rPr>
        <w:t xml:space="preserve"> их обеспечению устойчивыми возможностями для получения дохода, </w:t>
      </w:r>
      <w:r w:rsidRPr="0016264C">
        <w:rPr>
          <w:b/>
        </w:rPr>
        <w:t>в том числе за счет улучшения их профессиональной подготовки.</w:t>
      </w:r>
    </w:p>
    <w:p w:rsidR="00890153" w:rsidRPr="0016264C" w:rsidRDefault="00890153" w:rsidP="00890153">
      <w:pPr>
        <w:pStyle w:val="H1GR"/>
      </w:pPr>
      <w:r>
        <w:tab/>
      </w:r>
      <w:r>
        <w:tab/>
        <w:t>Занятость в неформальном секторе экономики</w:t>
      </w:r>
    </w:p>
    <w:p w:rsidR="00890153" w:rsidRPr="0016264C" w:rsidRDefault="00890153" w:rsidP="00890153">
      <w:pPr>
        <w:pStyle w:val="SingleTxtGR"/>
      </w:pPr>
      <w:r w:rsidRPr="0016264C">
        <w:t>13.</w:t>
      </w:r>
      <w:r w:rsidRPr="0016264C">
        <w:tab/>
        <w:t>Комитет с озабоченностью отмечает, что в 2010 году 4,6 млн. человек (или 22,9% всех занятых) работали в не</w:t>
      </w:r>
      <w:r>
        <w:t>формаль</w:t>
      </w:r>
      <w:r w:rsidRPr="0016264C">
        <w:t>ном секторе экономики, на к</w:t>
      </w:r>
      <w:r w:rsidRPr="0016264C">
        <w:t>о</w:t>
      </w:r>
      <w:r w:rsidRPr="0016264C">
        <w:t>торый не распространяются ни трудовое законодательство, ни система соц</w:t>
      </w:r>
      <w:r w:rsidRPr="0016264C">
        <w:t>и</w:t>
      </w:r>
      <w:r w:rsidRPr="0016264C">
        <w:t>альной защиты (статьи 6, 7 и 9).</w:t>
      </w:r>
    </w:p>
    <w:p w:rsidR="00890153" w:rsidRDefault="00890153" w:rsidP="00890153">
      <w:pPr>
        <w:pStyle w:val="SingleTxtGR"/>
        <w:rPr>
          <w:b/>
        </w:rPr>
      </w:pPr>
      <w:r w:rsidRPr="0016264C">
        <w:rPr>
          <w:b/>
        </w:rPr>
        <w:t>Комитет рекомендует государству-участнику принимать все необходимые меры к постепенному снижению доли населения, занятого в не</w:t>
      </w:r>
      <w:r>
        <w:rPr>
          <w:b/>
        </w:rPr>
        <w:t>формаль</w:t>
      </w:r>
      <w:r w:rsidRPr="0016264C">
        <w:rPr>
          <w:b/>
        </w:rPr>
        <w:t xml:space="preserve">ном секторе, и </w:t>
      </w:r>
      <w:r>
        <w:rPr>
          <w:b/>
        </w:rPr>
        <w:t>расширению</w:t>
      </w:r>
      <w:r w:rsidRPr="0016264C">
        <w:rPr>
          <w:b/>
        </w:rPr>
        <w:t xml:space="preserve"> доступа лиц, продолжающих работать в этом се</w:t>
      </w:r>
      <w:r w:rsidRPr="0016264C">
        <w:rPr>
          <w:b/>
        </w:rPr>
        <w:t>к</w:t>
      </w:r>
      <w:r w:rsidRPr="0016264C">
        <w:rPr>
          <w:b/>
        </w:rPr>
        <w:t>торе, к основным услугам, социальной защит</w:t>
      </w:r>
      <w:r>
        <w:rPr>
          <w:b/>
        </w:rPr>
        <w:t>е</w:t>
      </w:r>
      <w:r w:rsidRPr="0016264C">
        <w:rPr>
          <w:b/>
        </w:rPr>
        <w:t xml:space="preserve"> и другим правам, пред</w:t>
      </w:r>
      <w:r w:rsidRPr="0016264C">
        <w:rPr>
          <w:b/>
        </w:rPr>
        <w:t>у</w:t>
      </w:r>
      <w:r w:rsidRPr="0016264C">
        <w:rPr>
          <w:b/>
        </w:rPr>
        <w:t xml:space="preserve">смотренным Пактом. </w:t>
      </w:r>
      <w:r>
        <w:rPr>
          <w:b/>
        </w:rPr>
        <w:t>Комитет</w:t>
      </w:r>
      <w:r w:rsidRPr="0016264C">
        <w:rPr>
          <w:b/>
        </w:rPr>
        <w:t xml:space="preserve"> также рекомендует государству-участнику систематически подвергать не</w:t>
      </w:r>
      <w:r>
        <w:rPr>
          <w:b/>
        </w:rPr>
        <w:t>формаль</w:t>
      </w:r>
      <w:r w:rsidRPr="0016264C">
        <w:rPr>
          <w:b/>
        </w:rPr>
        <w:t>ный сектор проверкам со стороны трудовых инспекций, устран</w:t>
      </w:r>
      <w:r>
        <w:rPr>
          <w:b/>
        </w:rPr>
        <w:t>ять</w:t>
      </w:r>
      <w:r w:rsidRPr="0016264C">
        <w:rPr>
          <w:b/>
        </w:rPr>
        <w:t xml:space="preserve"> нормативны</w:t>
      </w:r>
      <w:r>
        <w:rPr>
          <w:b/>
        </w:rPr>
        <w:t>е</w:t>
      </w:r>
      <w:r w:rsidRPr="0016264C">
        <w:rPr>
          <w:b/>
        </w:rPr>
        <w:t xml:space="preserve"> препят</w:t>
      </w:r>
      <w:r>
        <w:rPr>
          <w:b/>
        </w:rPr>
        <w:t xml:space="preserve">ствия </w:t>
      </w:r>
      <w:r w:rsidRPr="0016264C">
        <w:rPr>
          <w:b/>
        </w:rPr>
        <w:t>на пути созд</w:t>
      </w:r>
      <w:r w:rsidRPr="0016264C">
        <w:rPr>
          <w:b/>
        </w:rPr>
        <w:t>а</w:t>
      </w:r>
      <w:r w:rsidRPr="0016264C">
        <w:rPr>
          <w:b/>
        </w:rPr>
        <w:t xml:space="preserve">ния рабочих мест в </w:t>
      </w:r>
      <w:r>
        <w:rPr>
          <w:b/>
        </w:rPr>
        <w:t>формальном</w:t>
      </w:r>
      <w:r w:rsidRPr="0016264C">
        <w:rPr>
          <w:b/>
        </w:rPr>
        <w:t xml:space="preserve"> секторе и обращать внимание обществе</w:t>
      </w:r>
      <w:r w:rsidRPr="0016264C">
        <w:rPr>
          <w:b/>
        </w:rPr>
        <w:t>н</w:t>
      </w:r>
      <w:r w:rsidRPr="0016264C">
        <w:rPr>
          <w:b/>
        </w:rPr>
        <w:t>ности на то, что трудовые права</w:t>
      </w:r>
      <w:r>
        <w:rPr>
          <w:b/>
        </w:rPr>
        <w:t xml:space="preserve"> и социальная защита распространяются и </w:t>
      </w:r>
      <w:r w:rsidRPr="0016264C">
        <w:rPr>
          <w:b/>
        </w:rPr>
        <w:t>на не</w:t>
      </w:r>
      <w:r>
        <w:rPr>
          <w:b/>
        </w:rPr>
        <w:t>формальный</w:t>
      </w:r>
      <w:r w:rsidRPr="0016264C">
        <w:rPr>
          <w:b/>
        </w:rPr>
        <w:t xml:space="preserve"> сектор</w:t>
      </w:r>
      <w:r>
        <w:rPr>
          <w:b/>
        </w:rPr>
        <w:t xml:space="preserve"> экономики</w:t>
      </w:r>
      <w:r w:rsidRPr="0016264C">
        <w:rPr>
          <w:b/>
        </w:rPr>
        <w:t>.</w:t>
      </w:r>
    </w:p>
    <w:p w:rsidR="00890153" w:rsidRPr="0016264C" w:rsidRDefault="00890153" w:rsidP="00890153">
      <w:pPr>
        <w:pStyle w:val="H1GR"/>
      </w:pPr>
      <w:r>
        <w:tab/>
      </w:r>
      <w:r>
        <w:tab/>
        <w:t>Задолженность по заработной плате</w:t>
      </w:r>
    </w:p>
    <w:p w:rsidR="00890153" w:rsidRPr="00D507E7" w:rsidRDefault="00890153" w:rsidP="00890153">
      <w:pPr>
        <w:pStyle w:val="SingleTxtGR"/>
      </w:pPr>
      <w:r w:rsidRPr="0016264C">
        <w:t>14.</w:t>
      </w:r>
      <w:r w:rsidRPr="0016264C">
        <w:tab/>
        <w:t>Комитет с озабоченностью отмечает, что одной из проблем по-прежнему является невыплата заработной платы и что по состоянию на 1 марта 2014 года задолженность по заработной плате составила 998 млн. гривен (статьи 6 и 7).</w:t>
      </w:r>
    </w:p>
    <w:p w:rsidR="00890153" w:rsidRPr="00230DBC" w:rsidRDefault="00890153" w:rsidP="00890153">
      <w:pPr>
        <w:pStyle w:val="SingleTxtGR"/>
        <w:rPr>
          <w:b/>
        </w:rPr>
      </w:pPr>
      <w:r w:rsidRPr="00230DBC">
        <w:rPr>
          <w:b/>
        </w:rPr>
        <w:t>Государству-участнику следует активизировать усилия по решению пр</w:t>
      </w:r>
      <w:r w:rsidRPr="00230DBC">
        <w:rPr>
          <w:b/>
        </w:rPr>
        <w:t>о</w:t>
      </w:r>
      <w:r w:rsidRPr="00230DBC">
        <w:rPr>
          <w:b/>
        </w:rPr>
        <w:t>блемы задолженности по зар</w:t>
      </w:r>
      <w:r w:rsidRPr="00230DBC">
        <w:rPr>
          <w:b/>
        </w:rPr>
        <w:t>а</w:t>
      </w:r>
      <w:r w:rsidRPr="00230DBC">
        <w:rPr>
          <w:b/>
        </w:rPr>
        <w:t>ботной плате, и в частности:</w:t>
      </w:r>
    </w:p>
    <w:p w:rsidR="00890153" w:rsidRPr="00230DBC" w:rsidRDefault="00890153" w:rsidP="00890153">
      <w:pPr>
        <w:pStyle w:val="SingleTxtGR"/>
        <w:rPr>
          <w:b/>
        </w:rPr>
      </w:pPr>
      <w:r w:rsidRPr="00230DBC">
        <w:rPr>
          <w:b/>
        </w:rPr>
        <w:tab/>
        <w:t>а)</w:t>
      </w:r>
      <w:r w:rsidRPr="00230DBC">
        <w:rPr>
          <w:b/>
        </w:rPr>
        <w:tab/>
        <w:t>обеспечить эффективный контроль за выплатой заработной платы;</w:t>
      </w:r>
    </w:p>
    <w:p w:rsidR="00890153" w:rsidRPr="00230DBC" w:rsidRDefault="00890153" w:rsidP="00890153">
      <w:pPr>
        <w:pStyle w:val="SingleTxtGR"/>
        <w:rPr>
          <w:b/>
        </w:rPr>
      </w:pPr>
      <w:r w:rsidRPr="00230DBC">
        <w:rPr>
          <w:b/>
        </w:rPr>
        <w:tab/>
        <w:t>b)</w:t>
      </w:r>
      <w:r w:rsidRPr="00230DBC">
        <w:rPr>
          <w:b/>
        </w:rPr>
        <w:tab/>
        <w:t>предусмотреть соответствующие жесткие санкции для наруш</w:t>
      </w:r>
      <w:r w:rsidRPr="00230DBC">
        <w:rPr>
          <w:b/>
        </w:rPr>
        <w:t>и</w:t>
      </w:r>
      <w:r w:rsidRPr="00230DBC">
        <w:rPr>
          <w:b/>
        </w:rPr>
        <w:t>телей;</w:t>
      </w:r>
    </w:p>
    <w:p w:rsidR="00890153" w:rsidRPr="00230DBC" w:rsidRDefault="00890153" w:rsidP="00890153">
      <w:pPr>
        <w:pStyle w:val="SingleTxtGR"/>
        <w:rPr>
          <w:b/>
        </w:rPr>
      </w:pPr>
      <w:r w:rsidRPr="00230DBC">
        <w:rPr>
          <w:b/>
        </w:rPr>
        <w:tab/>
        <w:t>c)</w:t>
      </w:r>
      <w:r w:rsidRPr="00230DBC">
        <w:rPr>
          <w:b/>
        </w:rPr>
        <w:tab/>
        <w:t xml:space="preserve">принять меры к созданию органа, который </w:t>
      </w:r>
      <w:r>
        <w:rPr>
          <w:b/>
        </w:rPr>
        <w:t xml:space="preserve">бы </w:t>
      </w:r>
      <w:r w:rsidRPr="00230DBC">
        <w:rPr>
          <w:b/>
        </w:rPr>
        <w:t>гарантировал выплату заработной платы работникам в случае банкротства их работод</w:t>
      </w:r>
      <w:r w:rsidRPr="00230DBC">
        <w:rPr>
          <w:b/>
        </w:rPr>
        <w:t>а</w:t>
      </w:r>
      <w:r w:rsidRPr="00230DBC">
        <w:rPr>
          <w:b/>
        </w:rPr>
        <w:t>теля;</w:t>
      </w:r>
    </w:p>
    <w:p w:rsidR="00890153" w:rsidRDefault="00890153" w:rsidP="00890153">
      <w:pPr>
        <w:pStyle w:val="SingleTxtGR"/>
        <w:rPr>
          <w:b/>
        </w:rPr>
      </w:pPr>
      <w:r w:rsidRPr="00230DBC">
        <w:rPr>
          <w:b/>
        </w:rPr>
        <w:tab/>
        <w:t>d)</w:t>
      </w:r>
      <w:r w:rsidRPr="00230DBC">
        <w:rPr>
          <w:b/>
        </w:rPr>
        <w:tab/>
        <w:t>обеспечить, чтобы в рамках механизмов правовой защиты пр</w:t>
      </w:r>
      <w:r w:rsidRPr="00230DBC">
        <w:rPr>
          <w:b/>
        </w:rPr>
        <w:t>е</w:t>
      </w:r>
      <w:r w:rsidRPr="00230DBC">
        <w:rPr>
          <w:b/>
        </w:rPr>
        <w:t>дусматривались не только полное погашение задолженности по з</w:t>
      </w:r>
      <w:r w:rsidRPr="00230DBC">
        <w:rPr>
          <w:b/>
        </w:rPr>
        <w:t>а</w:t>
      </w:r>
      <w:r w:rsidRPr="00230DBC">
        <w:rPr>
          <w:b/>
        </w:rPr>
        <w:t>работной плате, но и справедливая компенсация потерь и убытков, понесенных в р</w:t>
      </w:r>
      <w:r w:rsidRPr="00230DBC">
        <w:rPr>
          <w:b/>
        </w:rPr>
        <w:t>е</w:t>
      </w:r>
      <w:r w:rsidRPr="00230DBC">
        <w:rPr>
          <w:b/>
        </w:rPr>
        <w:t>зультате задержек заработной пл</w:t>
      </w:r>
      <w:r w:rsidRPr="00230DBC">
        <w:rPr>
          <w:b/>
        </w:rPr>
        <w:t>а</w:t>
      </w:r>
      <w:r w:rsidRPr="00230DBC">
        <w:rPr>
          <w:b/>
        </w:rPr>
        <w:t>ты.</w:t>
      </w:r>
    </w:p>
    <w:p w:rsidR="00890153" w:rsidRPr="00230DBC" w:rsidRDefault="00890153" w:rsidP="00890153">
      <w:pPr>
        <w:pStyle w:val="H1GR"/>
      </w:pPr>
      <w:r>
        <w:tab/>
      </w:r>
      <w:r>
        <w:tab/>
        <w:t>Социальное обеспечение</w:t>
      </w:r>
    </w:p>
    <w:p w:rsidR="00890153" w:rsidRPr="00810128" w:rsidRDefault="00890153" w:rsidP="00890153">
      <w:pPr>
        <w:pStyle w:val="SingleTxtGR"/>
      </w:pPr>
      <w:r w:rsidRPr="00810128">
        <w:t>15.</w:t>
      </w:r>
      <w:r w:rsidRPr="00810128">
        <w:tab/>
        <w:t>Комитет выражает удовлетворение по поводу разработки государством-участником концепции государственных социальных стандартов</w:t>
      </w:r>
      <w:r>
        <w:t>:</w:t>
      </w:r>
      <w:r w:rsidRPr="00810128">
        <w:t xml:space="preserve"> минимал</w:t>
      </w:r>
      <w:r w:rsidRPr="00810128">
        <w:t>ь</w:t>
      </w:r>
      <w:r w:rsidRPr="00810128">
        <w:t>ной заработной платы, минимальной пенсии и прожиточного минимума, а та</w:t>
      </w:r>
      <w:r w:rsidRPr="00810128">
        <w:t>к</w:t>
      </w:r>
      <w:r w:rsidRPr="00810128">
        <w:t>же по поводу регулярного пересмотра таких стандартов в сторону их повыш</w:t>
      </w:r>
      <w:r w:rsidRPr="00810128">
        <w:t>е</w:t>
      </w:r>
      <w:r w:rsidRPr="00810128">
        <w:t xml:space="preserve">ния. Вместе с тем </w:t>
      </w:r>
      <w:r>
        <w:t xml:space="preserve">Комитет </w:t>
      </w:r>
      <w:r w:rsidRPr="00810128">
        <w:t>с беспокойством отмечает, что размер минимальной з</w:t>
      </w:r>
      <w:r w:rsidRPr="00810128">
        <w:t>а</w:t>
      </w:r>
      <w:r w:rsidRPr="00810128">
        <w:t>работной платы и размер минимальной пенсии все еще недостаточны для обе</w:t>
      </w:r>
      <w:r w:rsidRPr="00810128">
        <w:t>с</w:t>
      </w:r>
      <w:r w:rsidRPr="00810128">
        <w:t>печения достойной жизни работников</w:t>
      </w:r>
      <w:r>
        <w:t xml:space="preserve">, безработных </w:t>
      </w:r>
      <w:r w:rsidRPr="00810128">
        <w:t>и пенсионеров и членов их семей (статьи 7, 9 и 11).</w:t>
      </w:r>
    </w:p>
    <w:p w:rsidR="00890153" w:rsidRDefault="00890153" w:rsidP="00890153">
      <w:pPr>
        <w:pStyle w:val="SingleTxtGR"/>
        <w:rPr>
          <w:b/>
        </w:rPr>
      </w:pPr>
      <w:r w:rsidRPr="00923B06">
        <w:rPr>
          <w:b/>
        </w:rPr>
        <w:t>Государству-участнику следует принимать меры к постепенному привед</w:t>
      </w:r>
      <w:r w:rsidRPr="00923B06">
        <w:rPr>
          <w:b/>
        </w:rPr>
        <w:t>е</w:t>
      </w:r>
      <w:r w:rsidRPr="00923B06">
        <w:rPr>
          <w:b/>
        </w:rPr>
        <w:t>нию его социальных стандартов в соответствие с его обязательствами с</w:t>
      </w:r>
      <w:r w:rsidRPr="00923B06">
        <w:rPr>
          <w:b/>
        </w:rPr>
        <w:t>о</w:t>
      </w:r>
      <w:r w:rsidRPr="00923B06">
        <w:rPr>
          <w:b/>
        </w:rPr>
        <w:t>гласно статьям 7, 9 и 11 Пакта</w:t>
      </w:r>
      <w:r>
        <w:rPr>
          <w:b/>
        </w:rPr>
        <w:t xml:space="preserve"> и постепенно повышать размеры соответс</w:t>
      </w:r>
      <w:r>
        <w:rPr>
          <w:b/>
        </w:rPr>
        <w:t>т</w:t>
      </w:r>
      <w:r>
        <w:rPr>
          <w:b/>
        </w:rPr>
        <w:t>вующих выплат.</w:t>
      </w:r>
    </w:p>
    <w:p w:rsidR="00890153" w:rsidRPr="00923B06" w:rsidRDefault="00890153" w:rsidP="00401BBC">
      <w:pPr>
        <w:pStyle w:val="H1GR"/>
      </w:pPr>
      <w:r>
        <w:tab/>
      </w:r>
      <w:r>
        <w:tab/>
        <w:t>Система медицинского страхования</w:t>
      </w:r>
    </w:p>
    <w:p w:rsidR="00890153" w:rsidRPr="00810128" w:rsidRDefault="00890153" w:rsidP="00890153">
      <w:pPr>
        <w:pStyle w:val="SingleTxtGR"/>
      </w:pPr>
      <w:r w:rsidRPr="00810128">
        <w:t>16.</w:t>
      </w:r>
      <w:r w:rsidRPr="00810128">
        <w:tab/>
        <w:t xml:space="preserve">Отмечая, что государство-участник рассматривает возможность создания национальной системы </w:t>
      </w:r>
      <w:r>
        <w:t xml:space="preserve">обязательного </w:t>
      </w:r>
      <w:r w:rsidRPr="00810128">
        <w:t>медицинского страхования, Комитет в</w:t>
      </w:r>
      <w:r w:rsidRPr="00810128">
        <w:t>ы</w:t>
      </w:r>
      <w:r w:rsidRPr="00810128">
        <w:t>ражает обеспокоенность по поводу отсутствия прогресса в этой области (ст</w:t>
      </w:r>
      <w:r w:rsidRPr="00810128">
        <w:t>а</w:t>
      </w:r>
      <w:r w:rsidRPr="00810128">
        <w:t>тьи</w:t>
      </w:r>
      <w:r>
        <w:t> </w:t>
      </w:r>
      <w:r w:rsidRPr="00810128">
        <w:t>9 и 12).</w:t>
      </w:r>
    </w:p>
    <w:p w:rsidR="00890153" w:rsidRDefault="00890153" w:rsidP="00890153">
      <w:pPr>
        <w:pStyle w:val="SingleTxtGR"/>
        <w:rPr>
          <w:b/>
        </w:rPr>
      </w:pPr>
      <w:r w:rsidRPr="00153516">
        <w:rPr>
          <w:b/>
        </w:rPr>
        <w:t xml:space="preserve">Государству-участнику следует ускорить процесс создания национальной системы </w:t>
      </w:r>
      <w:r>
        <w:rPr>
          <w:b/>
        </w:rPr>
        <w:t xml:space="preserve">обязательного </w:t>
      </w:r>
      <w:r w:rsidRPr="00153516">
        <w:rPr>
          <w:b/>
        </w:rPr>
        <w:t>медицинского страхования в качестве одной из мер по обеспечению устойчивости государственной системы социального обе</w:t>
      </w:r>
      <w:r w:rsidRPr="00153516">
        <w:rPr>
          <w:b/>
        </w:rPr>
        <w:t>с</w:t>
      </w:r>
      <w:r w:rsidRPr="00153516">
        <w:rPr>
          <w:b/>
        </w:rPr>
        <w:t>печения</w:t>
      </w:r>
      <w:r>
        <w:rPr>
          <w:b/>
        </w:rPr>
        <w:t>.</w:t>
      </w:r>
      <w:r w:rsidRPr="00153516">
        <w:rPr>
          <w:b/>
        </w:rPr>
        <w:t xml:space="preserve"> </w:t>
      </w:r>
      <w:r>
        <w:rPr>
          <w:b/>
        </w:rPr>
        <w:t xml:space="preserve">Создание такой системы не должно наносить ущерб </w:t>
      </w:r>
      <w:r w:rsidRPr="00153516">
        <w:rPr>
          <w:b/>
        </w:rPr>
        <w:t>сохранени</w:t>
      </w:r>
      <w:r>
        <w:rPr>
          <w:b/>
        </w:rPr>
        <w:t>ю</w:t>
      </w:r>
      <w:r w:rsidRPr="00153516">
        <w:rPr>
          <w:b/>
        </w:rPr>
        <w:t xml:space="preserve"> гарантированного всеобщего доступа к бесплатным медицинским у</w:t>
      </w:r>
      <w:r w:rsidRPr="00153516">
        <w:rPr>
          <w:b/>
        </w:rPr>
        <w:t>с</w:t>
      </w:r>
      <w:r w:rsidRPr="00153516">
        <w:rPr>
          <w:b/>
        </w:rPr>
        <w:t>лугам.</w:t>
      </w:r>
    </w:p>
    <w:p w:rsidR="00890153" w:rsidRPr="00153516" w:rsidRDefault="00890153" w:rsidP="009E1CF9">
      <w:pPr>
        <w:pStyle w:val="H1GR"/>
      </w:pPr>
      <w:r>
        <w:tab/>
      </w:r>
      <w:r>
        <w:tab/>
        <w:t>Нищета</w:t>
      </w:r>
    </w:p>
    <w:p w:rsidR="00890153" w:rsidRPr="00810128" w:rsidRDefault="00890153" w:rsidP="00890153">
      <w:pPr>
        <w:pStyle w:val="SingleTxtGR"/>
      </w:pPr>
      <w:r w:rsidRPr="00810128">
        <w:t>17.</w:t>
      </w:r>
      <w:r w:rsidRPr="00810128">
        <w:tab/>
        <w:t>Комитет с озабоченностью отмечает, что</w:t>
      </w:r>
      <w:r w:rsidR="009E1CF9">
        <w:t>, несмотря на меры по борьбе с </w:t>
      </w:r>
      <w:r>
        <w:t>нищетой</w:t>
      </w:r>
      <w:r w:rsidRPr="00810128">
        <w:t xml:space="preserve">, относительный уровень </w:t>
      </w:r>
      <w:r>
        <w:t xml:space="preserve">обнищания </w:t>
      </w:r>
      <w:r w:rsidRPr="00810128">
        <w:t>остается сравнительно стабил</w:t>
      </w:r>
      <w:r w:rsidRPr="00810128">
        <w:t>ь</w:t>
      </w:r>
      <w:r w:rsidRPr="00810128">
        <w:t>ным (24,7% в течение первых девяти месяцев 2013 года)</w:t>
      </w:r>
      <w:r>
        <w:t>. Комитет также обе</w:t>
      </w:r>
      <w:r>
        <w:t>с</w:t>
      </w:r>
      <w:r>
        <w:t xml:space="preserve">покоен тем, </w:t>
      </w:r>
      <w:r w:rsidRPr="00810128">
        <w:t xml:space="preserve">что больше всего от </w:t>
      </w:r>
      <w:r>
        <w:t xml:space="preserve">нищеты </w:t>
      </w:r>
      <w:r w:rsidRPr="00810128">
        <w:t xml:space="preserve">страдают </w:t>
      </w:r>
      <w:r>
        <w:t xml:space="preserve">обездоленные </w:t>
      </w:r>
      <w:r w:rsidRPr="00810128">
        <w:t>и маргинал</w:t>
      </w:r>
      <w:r w:rsidRPr="00810128">
        <w:t>и</w:t>
      </w:r>
      <w:r w:rsidRPr="00810128">
        <w:t xml:space="preserve">зованные </w:t>
      </w:r>
      <w:r>
        <w:t xml:space="preserve">лица и </w:t>
      </w:r>
      <w:r w:rsidRPr="00810128">
        <w:t>группы населения, в том числе рома, крымские татары, мног</w:t>
      </w:r>
      <w:r w:rsidRPr="00810128">
        <w:t>о</w:t>
      </w:r>
      <w:r w:rsidRPr="00810128">
        <w:t>детные семьи (с тремя и более детьми) и семьи с детьми в возрасте до трех лет, семьи, в которых один или оба родителя не имеют работы, инвалиды, домашние хозя</w:t>
      </w:r>
      <w:r w:rsidRPr="00810128">
        <w:t>й</w:t>
      </w:r>
      <w:r w:rsidRPr="00810128">
        <w:t xml:space="preserve">ства, членами которых являются пенсионеры, семьи с одним родителем и семьи иммигрантов. Комитет также обеспокоен тем, что уровень </w:t>
      </w:r>
      <w:r>
        <w:t xml:space="preserve">нищеты </w:t>
      </w:r>
      <w:r w:rsidR="009E1CF9">
        <w:t>в </w:t>
      </w:r>
      <w:r w:rsidRPr="00810128">
        <w:t>сельских районах в 1,7 раза выше, чем в городских, и что</w:t>
      </w:r>
      <w:r w:rsidR="009E1CF9">
        <w:t>,</w:t>
      </w:r>
      <w:r w:rsidRPr="00810128">
        <w:t xml:space="preserve"> согласно данным за первые девять месяцев 2013 года</w:t>
      </w:r>
      <w:r w:rsidR="009E1CF9">
        <w:t>,</w:t>
      </w:r>
      <w:r w:rsidRPr="00810128">
        <w:t xml:space="preserve"> доля лиц, живущих за чертой бедности, среди р</w:t>
      </w:r>
      <w:r w:rsidRPr="00810128">
        <w:t>а</w:t>
      </w:r>
      <w:r w:rsidRPr="00810128">
        <w:t>ботающих составляет 20,7%, что является свидетельством того, что наличие работы не гарантирует приемлемого уровня жизни</w:t>
      </w:r>
      <w:r>
        <w:t xml:space="preserve"> (статьи 9 и</w:t>
      </w:r>
      <w:r w:rsidRPr="00810128">
        <w:t xml:space="preserve"> 11).</w:t>
      </w:r>
    </w:p>
    <w:p w:rsidR="00890153" w:rsidRDefault="00890153" w:rsidP="00890153">
      <w:pPr>
        <w:pStyle w:val="SingleTxtGR"/>
        <w:rPr>
          <w:b/>
        </w:rPr>
      </w:pPr>
      <w:r>
        <w:rPr>
          <w:b/>
        </w:rPr>
        <w:t>Комитет обращает внимание государства-участника на свое заявление по вопросу о нищете в свете Международного пакта об экономических, соц</w:t>
      </w:r>
      <w:r>
        <w:rPr>
          <w:b/>
        </w:rPr>
        <w:t>и</w:t>
      </w:r>
      <w:r>
        <w:rPr>
          <w:b/>
        </w:rPr>
        <w:t>альных и культурных правах (</w:t>
      </w:r>
      <w:r w:rsidRPr="0085298F">
        <w:rPr>
          <w:rFonts w:eastAsia="SimSun"/>
          <w:b/>
          <w:bCs/>
          <w:lang w:eastAsia="zh-CN"/>
        </w:rPr>
        <w:t>E/C.12/2001/10</w:t>
      </w:r>
      <w:r>
        <w:rPr>
          <w:rFonts w:eastAsia="SimSun"/>
          <w:b/>
          <w:bCs/>
          <w:lang w:eastAsia="zh-CN"/>
        </w:rPr>
        <w:t xml:space="preserve">). </w:t>
      </w:r>
      <w:r w:rsidRPr="00E452ED">
        <w:rPr>
          <w:b/>
        </w:rPr>
        <w:t>Комитет рекомендует гос</w:t>
      </w:r>
      <w:r w:rsidRPr="00E452ED">
        <w:rPr>
          <w:b/>
        </w:rPr>
        <w:t>у</w:t>
      </w:r>
      <w:r w:rsidRPr="00E452ED">
        <w:rPr>
          <w:b/>
        </w:rPr>
        <w:t xml:space="preserve">дарству-участнику активизировать усилия по борьбе с </w:t>
      </w:r>
      <w:r>
        <w:rPr>
          <w:b/>
        </w:rPr>
        <w:t xml:space="preserve">нищетой, уделяя </w:t>
      </w:r>
      <w:r w:rsidRPr="00E452ED">
        <w:rPr>
          <w:b/>
        </w:rPr>
        <w:t xml:space="preserve">особое внимание наиболее </w:t>
      </w:r>
      <w:r>
        <w:rPr>
          <w:b/>
        </w:rPr>
        <w:t xml:space="preserve">обездоленным </w:t>
      </w:r>
      <w:r w:rsidRPr="00E452ED">
        <w:rPr>
          <w:b/>
        </w:rPr>
        <w:t xml:space="preserve">и маргинализованным </w:t>
      </w:r>
      <w:r>
        <w:rPr>
          <w:b/>
        </w:rPr>
        <w:t xml:space="preserve">лицам и </w:t>
      </w:r>
      <w:r w:rsidRPr="00E452ED">
        <w:rPr>
          <w:b/>
        </w:rPr>
        <w:t xml:space="preserve">группам населения, и принять меры к </w:t>
      </w:r>
      <w:r>
        <w:rPr>
          <w:b/>
        </w:rPr>
        <w:t xml:space="preserve">сокращению разрыва </w:t>
      </w:r>
      <w:r w:rsidRPr="00E452ED">
        <w:rPr>
          <w:b/>
        </w:rPr>
        <w:t>в уровнях жизни городского и сельского населения. Государство-участник должно п</w:t>
      </w:r>
      <w:r w:rsidRPr="00E452ED">
        <w:rPr>
          <w:b/>
        </w:rPr>
        <w:t>о</w:t>
      </w:r>
      <w:r w:rsidRPr="00E452ED">
        <w:rPr>
          <w:b/>
        </w:rPr>
        <w:t>заботиться о том, чтобы его система социальной поддержки была реально ориентирована на неимущих</w:t>
      </w:r>
      <w:r>
        <w:rPr>
          <w:b/>
        </w:rPr>
        <w:t xml:space="preserve">. Оно должно </w:t>
      </w:r>
      <w:r w:rsidRPr="00E452ED">
        <w:rPr>
          <w:b/>
        </w:rPr>
        <w:t xml:space="preserve">также обеспечить выделение достаточных финансовых ресурсов на цели эффективного осуществления программ по борьбе с </w:t>
      </w:r>
      <w:r>
        <w:rPr>
          <w:b/>
        </w:rPr>
        <w:t xml:space="preserve">нищетой </w:t>
      </w:r>
      <w:r w:rsidRPr="00E452ED">
        <w:rPr>
          <w:b/>
        </w:rPr>
        <w:t>и корректировку таких программ в тех сл</w:t>
      </w:r>
      <w:r w:rsidRPr="00E452ED">
        <w:rPr>
          <w:b/>
        </w:rPr>
        <w:t>у</w:t>
      </w:r>
      <w:r w:rsidRPr="00E452ED">
        <w:rPr>
          <w:b/>
        </w:rPr>
        <w:t xml:space="preserve">чаях, когда предусмотренные ими меры не дают желаемого </w:t>
      </w:r>
      <w:r>
        <w:rPr>
          <w:b/>
        </w:rPr>
        <w:t xml:space="preserve">позитивного </w:t>
      </w:r>
      <w:r w:rsidRPr="00E452ED">
        <w:rPr>
          <w:b/>
        </w:rPr>
        <w:t xml:space="preserve">эффекта. </w:t>
      </w:r>
    </w:p>
    <w:p w:rsidR="00890153" w:rsidRPr="00E452ED" w:rsidRDefault="00890153" w:rsidP="009E1CF9">
      <w:pPr>
        <w:pStyle w:val="H1GR"/>
      </w:pPr>
      <w:r>
        <w:tab/>
      </w:r>
      <w:r>
        <w:tab/>
        <w:t>Право на достаточное жилище и право на питание</w:t>
      </w:r>
    </w:p>
    <w:p w:rsidR="00890153" w:rsidRPr="00810128" w:rsidRDefault="00890153" w:rsidP="00890153">
      <w:pPr>
        <w:pStyle w:val="SingleTxtGR"/>
      </w:pPr>
      <w:r w:rsidRPr="00810128">
        <w:t>18.</w:t>
      </w:r>
      <w:r w:rsidRPr="00810128">
        <w:tab/>
        <w:t>Комитет по-прежнему обеспокоен тем, что жилищные условия больши</w:t>
      </w:r>
      <w:r w:rsidRPr="00810128">
        <w:t>н</w:t>
      </w:r>
      <w:r w:rsidRPr="00810128">
        <w:t>ства рома не соответствуют общепринятым стандартам и характеризуются о</w:t>
      </w:r>
      <w:r w:rsidRPr="00810128">
        <w:t>т</w:t>
      </w:r>
      <w:r w:rsidRPr="00810128">
        <w:t xml:space="preserve">сутствием доступа к </w:t>
      </w:r>
      <w:r>
        <w:t>безопасной питьевой воде и санитарным удобствам, эле</w:t>
      </w:r>
      <w:r>
        <w:t>к</w:t>
      </w:r>
      <w:r>
        <w:t>троснабжению, отоплению, канализации, удалению отходов и отсутствием пр</w:t>
      </w:r>
      <w:r>
        <w:t>а</w:t>
      </w:r>
      <w:r>
        <w:t xml:space="preserve">вовых </w:t>
      </w:r>
      <w:r w:rsidRPr="00810128">
        <w:t>гарантий владения жильем, что на практике означает высокую вероя</w:t>
      </w:r>
      <w:r w:rsidRPr="00810128">
        <w:t>т</w:t>
      </w:r>
      <w:r w:rsidRPr="00810128">
        <w:t xml:space="preserve">ность выселения. Кроме того, </w:t>
      </w:r>
      <w:r>
        <w:t xml:space="preserve">Комитет </w:t>
      </w:r>
      <w:r w:rsidRPr="00810128">
        <w:t xml:space="preserve">выражает озабоченность по поводу </w:t>
      </w:r>
      <w:r>
        <w:t>н</w:t>
      </w:r>
      <w:r>
        <w:t>е</w:t>
      </w:r>
      <w:r>
        <w:t xml:space="preserve">удовлетворительных </w:t>
      </w:r>
      <w:r w:rsidRPr="00810128">
        <w:t>жилищных условий и плохого питания в центрах време</w:t>
      </w:r>
      <w:r w:rsidRPr="00810128">
        <w:t>н</w:t>
      </w:r>
      <w:r w:rsidRPr="00810128">
        <w:t xml:space="preserve">ного содержания </w:t>
      </w:r>
      <w:r>
        <w:t xml:space="preserve">просителей убежища, </w:t>
      </w:r>
      <w:r w:rsidRPr="00810128">
        <w:t>а также по поводу нехватки мест в таких центрах (стать</w:t>
      </w:r>
      <w:r>
        <w:t>я</w:t>
      </w:r>
      <w:r w:rsidRPr="00810128">
        <w:t xml:space="preserve"> 2, пункт 2, и </w:t>
      </w:r>
      <w:r>
        <w:t xml:space="preserve">статья </w:t>
      </w:r>
      <w:r w:rsidRPr="00810128">
        <w:t>11).</w:t>
      </w:r>
    </w:p>
    <w:p w:rsidR="00890153" w:rsidRDefault="00890153" w:rsidP="00890153">
      <w:pPr>
        <w:pStyle w:val="SingleTxtGR"/>
      </w:pPr>
      <w:r w:rsidRPr="00EE0079">
        <w:rPr>
          <w:b/>
        </w:rPr>
        <w:t>Государству-участнику следует, с учетом замечания общего порядка № 4 (1991) Комитета о праве на достаточное жилище, принять все необходимые меры к обеспечению доступа рома к надлежащему жилью, и в частности обеспечить выделение достаточных ресурсов на цели увеличения предл</w:t>
      </w:r>
      <w:r w:rsidRPr="00EE0079">
        <w:rPr>
          <w:b/>
        </w:rPr>
        <w:t>о</w:t>
      </w:r>
      <w:r w:rsidRPr="00EE0079">
        <w:rPr>
          <w:b/>
        </w:rPr>
        <w:t>жения социального жилья и предусмотреть соответствующие виды фина</w:t>
      </w:r>
      <w:r w:rsidRPr="00EE0079">
        <w:rPr>
          <w:b/>
        </w:rPr>
        <w:t>н</w:t>
      </w:r>
      <w:r w:rsidRPr="00EE0079">
        <w:rPr>
          <w:b/>
        </w:rPr>
        <w:t>совой поддержки, включая субсидирование арендной платы. Комитет та</w:t>
      </w:r>
      <w:r w:rsidRPr="00EE0079">
        <w:rPr>
          <w:b/>
        </w:rPr>
        <w:t>к</w:t>
      </w:r>
      <w:r w:rsidRPr="00EE0079">
        <w:rPr>
          <w:b/>
        </w:rPr>
        <w:t>же рекомендует госуда</w:t>
      </w:r>
      <w:r w:rsidRPr="00EE0079">
        <w:rPr>
          <w:b/>
        </w:rPr>
        <w:t>р</w:t>
      </w:r>
      <w:r w:rsidRPr="00EE0079">
        <w:rPr>
          <w:b/>
        </w:rPr>
        <w:t xml:space="preserve">ству-участнику принять меры к обеспечению того, чтобы на всех этапах </w:t>
      </w:r>
      <w:r>
        <w:rPr>
          <w:b/>
        </w:rPr>
        <w:t xml:space="preserve">процедуры </w:t>
      </w:r>
      <w:r w:rsidRPr="00EE0079">
        <w:rPr>
          <w:b/>
        </w:rPr>
        <w:t>высел</w:t>
      </w:r>
      <w:r w:rsidR="009E1CF9">
        <w:rPr>
          <w:b/>
        </w:rPr>
        <w:t>ения проводились консультации с </w:t>
      </w:r>
      <w:r w:rsidRPr="00EE0079">
        <w:rPr>
          <w:b/>
        </w:rPr>
        <w:t>общинами рома, чтобы на рома распространялись надлежащие процесс</w:t>
      </w:r>
      <w:r w:rsidRPr="00EE0079">
        <w:rPr>
          <w:b/>
        </w:rPr>
        <w:t>у</w:t>
      </w:r>
      <w:r w:rsidRPr="00EE0079">
        <w:rPr>
          <w:b/>
        </w:rPr>
        <w:t>альные г</w:t>
      </w:r>
      <w:r w:rsidRPr="00EE0079">
        <w:rPr>
          <w:b/>
        </w:rPr>
        <w:t>а</w:t>
      </w:r>
      <w:r w:rsidRPr="00EE0079">
        <w:rPr>
          <w:b/>
        </w:rPr>
        <w:t>рантии и чтобы им предоставлялось альтернативное жилье или компенсация, позволяющая им приемлемым образом решить свою ж</w:t>
      </w:r>
      <w:r w:rsidRPr="00EE0079">
        <w:rPr>
          <w:b/>
        </w:rPr>
        <w:t>и</w:t>
      </w:r>
      <w:r w:rsidRPr="00EE0079">
        <w:rPr>
          <w:b/>
        </w:rPr>
        <w:t xml:space="preserve">лищную проблему, </w:t>
      </w:r>
      <w:r>
        <w:rPr>
          <w:b/>
        </w:rPr>
        <w:t>при этом государству-участнику следует учитывать</w:t>
      </w:r>
      <w:r w:rsidRPr="00EE0079">
        <w:rPr>
          <w:b/>
        </w:rPr>
        <w:t xml:space="preserve"> з</w:t>
      </w:r>
      <w:r w:rsidRPr="00EE0079">
        <w:rPr>
          <w:b/>
        </w:rPr>
        <w:t>а</w:t>
      </w:r>
      <w:r w:rsidRPr="00EE0079">
        <w:rPr>
          <w:b/>
        </w:rPr>
        <w:t>мечани</w:t>
      </w:r>
      <w:r>
        <w:rPr>
          <w:b/>
        </w:rPr>
        <w:t>е</w:t>
      </w:r>
      <w:r w:rsidRPr="00EE0079">
        <w:rPr>
          <w:b/>
        </w:rPr>
        <w:t xml:space="preserve"> общего порядка № 7 (1997)</w:t>
      </w:r>
      <w:r>
        <w:rPr>
          <w:b/>
        </w:rPr>
        <w:t xml:space="preserve"> Комитета</w:t>
      </w:r>
      <w:r w:rsidRPr="00EE0079">
        <w:rPr>
          <w:b/>
        </w:rPr>
        <w:t>, касающе</w:t>
      </w:r>
      <w:r>
        <w:rPr>
          <w:b/>
        </w:rPr>
        <w:t>е</w:t>
      </w:r>
      <w:r w:rsidRPr="00EE0079">
        <w:rPr>
          <w:b/>
        </w:rPr>
        <w:t>ся принудител</w:t>
      </w:r>
      <w:r w:rsidRPr="00EE0079">
        <w:rPr>
          <w:b/>
        </w:rPr>
        <w:t>ь</w:t>
      </w:r>
      <w:r w:rsidRPr="00EE0079">
        <w:rPr>
          <w:b/>
        </w:rPr>
        <w:t>ных выселений. Кроме того, Комитет рекомендует государству-участнику принять эффективные меры к обеспечению доступа к достаточному жилью и питанию для просит</w:t>
      </w:r>
      <w:r w:rsidRPr="00EE0079">
        <w:rPr>
          <w:b/>
        </w:rPr>
        <w:t>е</w:t>
      </w:r>
      <w:r w:rsidRPr="00EE0079">
        <w:rPr>
          <w:b/>
        </w:rPr>
        <w:t>лей убежища</w:t>
      </w:r>
      <w:r w:rsidRPr="00810128">
        <w:t>.</w:t>
      </w:r>
    </w:p>
    <w:p w:rsidR="00890153" w:rsidRPr="00810128" w:rsidRDefault="00890153" w:rsidP="007452BB">
      <w:pPr>
        <w:pStyle w:val="H1GR"/>
      </w:pPr>
      <w:r>
        <w:tab/>
      </w:r>
      <w:r>
        <w:tab/>
        <w:t>Система здравоохранения</w:t>
      </w:r>
    </w:p>
    <w:p w:rsidR="00DA325D" w:rsidRPr="000A41CB" w:rsidRDefault="00890153" w:rsidP="00DA325D">
      <w:pPr>
        <w:pStyle w:val="SingleTxtGR"/>
      </w:pPr>
      <w:r w:rsidRPr="00810128">
        <w:t>19.</w:t>
      </w:r>
      <w:r w:rsidRPr="00810128">
        <w:tab/>
        <w:t>Комитет выражает обеспокоенность по поводу низко</w:t>
      </w:r>
      <w:r>
        <w:t xml:space="preserve">й доли </w:t>
      </w:r>
      <w:r w:rsidRPr="00810128">
        <w:t xml:space="preserve">расходов на здравоохранение </w:t>
      </w:r>
      <w:r>
        <w:t xml:space="preserve">от валового </w:t>
      </w:r>
      <w:r w:rsidRPr="00810128">
        <w:t>внутренне</w:t>
      </w:r>
      <w:r>
        <w:t>го</w:t>
      </w:r>
      <w:r w:rsidRPr="00810128">
        <w:t xml:space="preserve"> продукт</w:t>
      </w:r>
      <w:r>
        <w:t xml:space="preserve">а. </w:t>
      </w:r>
      <w:r w:rsidRPr="00810128">
        <w:t xml:space="preserve">Его также беспокоит то, что, несмотря на </w:t>
      </w:r>
      <w:r>
        <w:t xml:space="preserve">реформы, проведенные в системе </w:t>
      </w:r>
      <w:r w:rsidRPr="00810128">
        <w:t xml:space="preserve">здравоохранения, </w:t>
      </w:r>
      <w:r>
        <w:t>в ней с</w:t>
      </w:r>
      <w:r>
        <w:t>о</w:t>
      </w:r>
      <w:r>
        <w:t>храняются многочисленные проблемы, отрицательно сказывающиеся на осущ</w:t>
      </w:r>
      <w:r>
        <w:t>е</w:t>
      </w:r>
      <w:r>
        <w:t>ствлении населением права на медицинское обслуживание. К числу таких пр</w:t>
      </w:r>
      <w:r>
        <w:t>о</w:t>
      </w:r>
      <w:r>
        <w:t>блем относятся</w:t>
      </w:r>
      <w:r w:rsidRPr="00810128">
        <w:t xml:space="preserve"> проблемы, связанные с высокой стоимостью медицинских у</w:t>
      </w:r>
      <w:r w:rsidRPr="00810128">
        <w:t>с</w:t>
      </w:r>
      <w:r w:rsidRPr="00810128">
        <w:t>луг, неофициальными сборами с пациентов, неразвитостью инфраструктуры системы первичной медицинской помощи и устаревшим медицинским оборуд</w:t>
      </w:r>
      <w:r w:rsidRPr="00810128">
        <w:t>о</w:t>
      </w:r>
      <w:r w:rsidRPr="00810128">
        <w:t>ванием, низким качеством и</w:t>
      </w:r>
      <w:r w:rsidR="00DA325D">
        <w:t xml:space="preserve"> </w:t>
      </w:r>
      <w:r w:rsidR="00DA325D" w:rsidRPr="000A41CB">
        <w:t xml:space="preserve">ограниченной доступностью медицинских услуг, особенно в сельских районах и для </w:t>
      </w:r>
      <w:r w:rsidR="00DA325D" w:rsidRPr="00402DC4">
        <w:t>обездоленных</w:t>
      </w:r>
      <w:r w:rsidR="00DA325D" w:rsidRPr="000A41CB">
        <w:t xml:space="preserve"> и маргинализованных </w:t>
      </w:r>
      <w:r w:rsidR="00DA325D">
        <w:t xml:space="preserve">лиц и </w:t>
      </w:r>
      <w:r w:rsidR="00DA325D" w:rsidRPr="000A41CB">
        <w:t>групп населения, нехваткой некоторых видов лекарств и сокращением масшт</w:t>
      </w:r>
      <w:r w:rsidR="00DA325D" w:rsidRPr="000A41CB">
        <w:t>а</w:t>
      </w:r>
      <w:r w:rsidR="00DA325D" w:rsidRPr="000A41CB">
        <w:t>бов вакцинации населения (ст</w:t>
      </w:r>
      <w:r w:rsidR="00DA325D" w:rsidRPr="000A41CB">
        <w:t>а</w:t>
      </w:r>
      <w:r w:rsidR="00DA325D" w:rsidRPr="000A41CB">
        <w:t>тья 12).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>Комитет рекомендует государству-участнику: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  <w:t>а)</w:t>
      </w:r>
      <w:r w:rsidRPr="000A41CB">
        <w:rPr>
          <w:b/>
        </w:rPr>
        <w:tab/>
        <w:t>постепенно увеличивать расходы на здравоохранение в пр</w:t>
      </w:r>
      <w:r w:rsidRPr="000A41CB">
        <w:rPr>
          <w:b/>
        </w:rPr>
        <w:t>о</w:t>
      </w:r>
      <w:r w:rsidRPr="000A41CB">
        <w:rPr>
          <w:b/>
        </w:rPr>
        <w:t>цент</w:t>
      </w:r>
      <w:r w:rsidR="005F7AD6">
        <w:rPr>
          <w:b/>
        </w:rPr>
        <w:t>ной доле от</w:t>
      </w:r>
      <w:r w:rsidRPr="000A41CB">
        <w:rPr>
          <w:b/>
        </w:rPr>
        <w:t xml:space="preserve"> ВВП в целях практической реализации его обязательства в отношении осуществления права на о</w:t>
      </w:r>
      <w:r w:rsidR="005F7AD6">
        <w:rPr>
          <w:b/>
        </w:rPr>
        <w:t>храну здоровья в соответствии с </w:t>
      </w:r>
      <w:r w:rsidRPr="000A41CB">
        <w:rPr>
          <w:b/>
        </w:rPr>
        <w:t>Пактом и Конституцией государства-участника;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b</w:t>
      </w:r>
      <w:r w:rsidRPr="000A41CB">
        <w:rPr>
          <w:b/>
        </w:rPr>
        <w:t>)</w:t>
      </w:r>
      <w:r w:rsidRPr="000A41CB">
        <w:rPr>
          <w:b/>
        </w:rPr>
        <w:tab/>
        <w:t>принимать меры к дальнейшему улучшению инфраструктуры системы первичной медицинской помощи</w:t>
      </w:r>
      <w:r>
        <w:rPr>
          <w:b/>
        </w:rPr>
        <w:t>, включая стоматологическую помощь</w:t>
      </w:r>
      <w:r w:rsidRPr="000A41CB">
        <w:rPr>
          <w:b/>
        </w:rPr>
        <w:t>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c</w:t>
      </w:r>
      <w:r w:rsidRPr="000A41CB">
        <w:rPr>
          <w:b/>
        </w:rPr>
        <w:t>)</w:t>
      </w:r>
      <w:r w:rsidRPr="000A41CB">
        <w:rPr>
          <w:b/>
        </w:rPr>
        <w:tab/>
        <w:t xml:space="preserve">принять </w:t>
      </w:r>
      <w:r>
        <w:rPr>
          <w:b/>
        </w:rPr>
        <w:t>конкретные</w:t>
      </w:r>
      <w:r w:rsidRPr="000A41CB">
        <w:rPr>
          <w:b/>
        </w:rPr>
        <w:t xml:space="preserve"> меры, направленные на решение проблем высокой стоимости медицинских услуг, дефицита некоторых видов л</w:t>
      </w:r>
      <w:r w:rsidRPr="000A41CB">
        <w:rPr>
          <w:b/>
        </w:rPr>
        <w:t>е</w:t>
      </w:r>
      <w:r w:rsidRPr="000A41CB">
        <w:rPr>
          <w:b/>
        </w:rPr>
        <w:t>карств и ограниченной доступности медицинских услуг, особенно в сел</w:t>
      </w:r>
      <w:r w:rsidRPr="000A41CB">
        <w:rPr>
          <w:b/>
        </w:rPr>
        <w:t>ь</w:t>
      </w:r>
      <w:r w:rsidRPr="000A41CB">
        <w:rPr>
          <w:b/>
        </w:rPr>
        <w:t>ских районах, в целях обеспечения реального доступа всех слоев насел</w:t>
      </w:r>
      <w:r w:rsidRPr="000A41CB">
        <w:rPr>
          <w:b/>
        </w:rPr>
        <w:t>е</w:t>
      </w:r>
      <w:r w:rsidRPr="000A41CB">
        <w:rPr>
          <w:b/>
        </w:rPr>
        <w:t xml:space="preserve">ния, и в частности </w:t>
      </w:r>
      <w:r>
        <w:rPr>
          <w:b/>
        </w:rPr>
        <w:t>обездоленных</w:t>
      </w:r>
      <w:r w:rsidRPr="000A41CB">
        <w:rPr>
          <w:b/>
        </w:rPr>
        <w:t xml:space="preserve"> и маргинализованных групп, к недор</w:t>
      </w:r>
      <w:r w:rsidRPr="000A41CB">
        <w:rPr>
          <w:b/>
        </w:rPr>
        <w:t>о</w:t>
      </w:r>
      <w:r w:rsidRPr="000A41CB">
        <w:rPr>
          <w:b/>
        </w:rPr>
        <w:t>гим, качественным и своевременным медицинским услугам и методам л</w:t>
      </w:r>
      <w:r w:rsidRPr="000A41CB">
        <w:rPr>
          <w:b/>
        </w:rPr>
        <w:t>е</w:t>
      </w:r>
      <w:r w:rsidRPr="000A41CB">
        <w:rPr>
          <w:b/>
        </w:rPr>
        <w:t>чения</w:t>
      </w:r>
      <w:r>
        <w:rPr>
          <w:b/>
        </w:rPr>
        <w:t>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d</w:t>
      </w:r>
      <w:r w:rsidRPr="000A41CB">
        <w:rPr>
          <w:b/>
        </w:rPr>
        <w:t>)</w:t>
      </w:r>
      <w:r w:rsidRPr="000A41CB">
        <w:rPr>
          <w:b/>
        </w:rPr>
        <w:tab/>
        <w:t xml:space="preserve">преодолеть </w:t>
      </w:r>
      <w:r>
        <w:rPr>
          <w:b/>
        </w:rPr>
        <w:t xml:space="preserve">негативную </w:t>
      </w:r>
      <w:r w:rsidRPr="000A41CB">
        <w:rPr>
          <w:b/>
        </w:rPr>
        <w:t>тенденцию к сокращению охвата нас</w:t>
      </w:r>
      <w:r w:rsidRPr="000A41CB">
        <w:rPr>
          <w:b/>
        </w:rPr>
        <w:t>е</w:t>
      </w:r>
      <w:r w:rsidRPr="000A41CB">
        <w:rPr>
          <w:b/>
        </w:rPr>
        <w:t>ления прививками.</w:t>
      </w:r>
    </w:p>
    <w:p w:rsidR="00DA325D" w:rsidRDefault="00DA325D" w:rsidP="00DA325D">
      <w:pPr>
        <w:pStyle w:val="H1GR"/>
      </w:pPr>
      <w:r>
        <w:tab/>
      </w:r>
      <w:r>
        <w:tab/>
        <w:t>Уровни смертности</w:t>
      </w:r>
    </w:p>
    <w:p w:rsidR="00DA325D" w:rsidRPr="000A41CB" w:rsidRDefault="00DA325D" w:rsidP="00DA325D">
      <w:pPr>
        <w:pStyle w:val="SingleTxtGR"/>
      </w:pPr>
      <w:r w:rsidRPr="000A41CB">
        <w:t>20.</w:t>
      </w:r>
      <w:r w:rsidRPr="000A41CB">
        <w:tab/>
        <w:t>Комитет обеспокоен тем, что, несмотря на снижение показателей младе</w:t>
      </w:r>
      <w:r w:rsidRPr="000A41CB">
        <w:t>н</w:t>
      </w:r>
      <w:r w:rsidRPr="000A41CB">
        <w:t>ческой, детской и материнской смертности, эти показатели остаются высокими (статья 12).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>Комитет рекомендует государству-участнику активизировать усилия в ц</w:t>
      </w:r>
      <w:r w:rsidRPr="000A41CB">
        <w:rPr>
          <w:b/>
        </w:rPr>
        <w:t>е</w:t>
      </w:r>
      <w:r w:rsidRPr="000A41CB">
        <w:rPr>
          <w:b/>
        </w:rPr>
        <w:t>лях дальнейшего снижения показателей младенческой, детской и матери</w:t>
      </w:r>
      <w:r w:rsidRPr="000A41CB">
        <w:rPr>
          <w:b/>
        </w:rPr>
        <w:t>н</w:t>
      </w:r>
      <w:r w:rsidRPr="000A41CB">
        <w:rPr>
          <w:b/>
        </w:rPr>
        <w:t>ской смертности, в том числе за счет повышения качества, увеличения предложения и обеспечения большей до</w:t>
      </w:r>
      <w:r>
        <w:rPr>
          <w:b/>
        </w:rPr>
        <w:t>ступности медицинских услуг на </w:t>
      </w:r>
      <w:r w:rsidRPr="000A41CB">
        <w:rPr>
          <w:b/>
        </w:rPr>
        <w:t>всей территории страны.</w:t>
      </w:r>
    </w:p>
    <w:p w:rsidR="00DA325D" w:rsidRDefault="00DA325D" w:rsidP="00DA325D">
      <w:pPr>
        <w:pStyle w:val="H1GR"/>
      </w:pPr>
      <w:r>
        <w:tab/>
      </w:r>
      <w:r>
        <w:tab/>
        <w:t>Доступ просителей убежища к неотложной медицинской помощи</w:t>
      </w:r>
    </w:p>
    <w:p w:rsidR="00DA325D" w:rsidRPr="000A41CB" w:rsidRDefault="00DA325D" w:rsidP="00DA325D">
      <w:pPr>
        <w:pStyle w:val="SingleTxtGR"/>
      </w:pPr>
      <w:r w:rsidRPr="000A41CB">
        <w:t>21.</w:t>
      </w:r>
      <w:r w:rsidRPr="000A41CB">
        <w:tab/>
        <w:t>Комитет обеспокоен тем, что проси</w:t>
      </w:r>
      <w:r>
        <w:t>тели убежища не имеют доступа к </w:t>
      </w:r>
      <w:r w:rsidRPr="000A41CB">
        <w:t xml:space="preserve">бесплатной неотложной медицинской помощи и </w:t>
      </w:r>
      <w:r>
        <w:t>лишь в редких случаях</w:t>
      </w:r>
      <w:r w:rsidRPr="000A41CB">
        <w:t xml:space="preserve"> могут позволить себе воспользоваться дорогостоящими платными медицинскими у</w:t>
      </w:r>
      <w:r w:rsidRPr="000A41CB">
        <w:t>с</w:t>
      </w:r>
      <w:r w:rsidRPr="000A41CB">
        <w:t>лугами (ст</w:t>
      </w:r>
      <w:r w:rsidRPr="000A41CB">
        <w:t>а</w:t>
      </w:r>
      <w:r w:rsidRPr="000A41CB">
        <w:t>тья 2, пункт 2, и статья 12).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>Комитет рекомендует государству-участнику принять все необходимые м</w:t>
      </w:r>
      <w:r w:rsidRPr="000A41CB">
        <w:rPr>
          <w:b/>
        </w:rPr>
        <w:t>е</w:t>
      </w:r>
      <w:r w:rsidRPr="000A41CB">
        <w:rPr>
          <w:b/>
        </w:rPr>
        <w:t>ры к обеспечению гарантий неограниченного доступа</w:t>
      </w:r>
      <w:r>
        <w:rPr>
          <w:b/>
        </w:rPr>
        <w:t xml:space="preserve"> </w:t>
      </w:r>
      <w:r w:rsidRPr="000A41CB">
        <w:rPr>
          <w:b/>
        </w:rPr>
        <w:t>к бесплатной нео</w:t>
      </w:r>
      <w:r w:rsidRPr="000A41CB">
        <w:rPr>
          <w:b/>
        </w:rPr>
        <w:t>т</w:t>
      </w:r>
      <w:r w:rsidRPr="000A41CB">
        <w:rPr>
          <w:b/>
        </w:rPr>
        <w:t>ложной медицинской помощи</w:t>
      </w:r>
      <w:r w:rsidRPr="00866C7C">
        <w:rPr>
          <w:b/>
        </w:rPr>
        <w:t xml:space="preserve"> </w:t>
      </w:r>
      <w:r>
        <w:rPr>
          <w:b/>
        </w:rPr>
        <w:t>для</w:t>
      </w:r>
      <w:r w:rsidRPr="000A41CB">
        <w:rPr>
          <w:b/>
        </w:rPr>
        <w:t xml:space="preserve"> просителей уб</w:t>
      </w:r>
      <w:r w:rsidRPr="000A41CB">
        <w:rPr>
          <w:b/>
        </w:rPr>
        <w:t>е</w:t>
      </w:r>
      <w:r w:rsidRPr="000A41CB">
        <w:rPr>
          <w:b/>
        </w:rPr>
        <w:t>жища.</w:t>
      </w:r>
    </w:p>
    <w:p w:rsidR="00DA325D" w:rsidRDefault="00DA325D" w:rsidP="00DA325D">
      <w:pPr>
        <w:pStyle w:val="H1GR"/>
      </w:pPr>
      <w:r>
        <w:tab/>
      </w:r>
      <w:r>
        <w:tab/>
        <w:t>ВИЧ/СПИД</w:t>
      </w:r>
    </w:p>
    <w:p w:rsidR="00DA325D" w:rsidRPr="000A41CB" w:rsidRDefault="00DA325D" w:rsidP="00DA325D">
      <w:pPr>
        <w:pStyle w:val="SingleTxtGR"/>
      </w:pPr>
      <w:r w:rsidRPr="000A41CB">
        <w:t>22.</w:t>
      </w:r>
      <w:r w:rsidRPr="000A41CB">
        <w:tab/>
        <w:t>Комитет обеспокоен тем, что, несмотря на достигнутый прогресс в деле профилактики и борьбы с ВИЧ/СПИДом, показатели распространения ВИЧ о</w:t>
      </w:r>
      <w:r w:rsidRPr="000A41CB">
        <w:t>с</w:t>
      </w:r>
      <w:r w:rsidRPr="000A41CB">
        <w:t>таются высокими, чему способствуют ограниченный охват населения надл</w:t>
      </w:r>
      <w:r w:rsidRPr="000A41CB">
        <w:t>е</w:t>
      </w:r>
      <w:r w:rsidRPr="000A41CB">
        <w:t>жащей диагностикой, периодически возникающий дефицит ант</w:t>
      </w:r>
      <w:r w:rsidRPr="000A41CB">
        <w:t>и</w:t>
      </w:r>
      <w:r w:rsidRPr="000A41CB">
        <w:t>ретровирусных препаратов, отсутствие лабораторного мониторинга и ограниченный охват ВИЧ-инфицированных антиретровирусной терапией (47% в 2012</w:t>
      </w:r>
      <w:r>
        <w:t> </w:t>
      </w:r>
      <w:r w:rsidRPr="000A41CB">
        <w:t>году). Ком</w:t>
      </w:r>
      <w:r w:rsidRPr="000A41CB">
        <w:t>и</w:t>
      </w:r>
      <w:r w:rsidRPr="000A41CB">
        <w:t>тет принимает к сведению твердое намерение гос</w:t>
      </w:r>
      <w:r w:rsidRPr="000A41CB">
        <w:t>у</w:t>
      </w:r>
      <w:r w:rsidRPr="000A41CB">
        <w:t>дарства-участника увеличить охват ВИЧ-инфицированных антиретровирусной терапией до 80% к концу 2018</w:t>
      </w:r>
      <w:r>
        <w:t> </w:t>
      </w:r>
      <w:r w:rsidRPr="000A41CB">
        <w:t>года</w:t>
      </w:r>
      <w:r>
        <w:t xml:space="preserve"> (статья 12)</w:t>
      </w:r>
      <w:r w:rsidRPr="000A41CB">
        <w:t>.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>Государству-участнику следует продолжать усилия по профилакт</w:t>
      </w:r>
      <w:r w:rsidRPr="000A41CB">
        <w:rPr>
          <w:b/>
        </w:rPr>
        <w:t>и</w:t>
      </w:r>
      <w:r w:rsidRPr="000A41CB">
        <w:rPr>
          <w:b/>
        </w:rPr>
        <w:t>ке</w:t>
      </w:r>
      <w:r>
        <w:rPr>
          <w:b/>
        </w:rPr>
        <w:t> </w:t>
      </w:r>
      <w:r w:rsidRPr="000A41CB">
        <w:rPr>
          <w:b/>
        </w:rPr>
        <w:t xml:space="preserve">ВИЧ/СПИДа и борьбе с ними, в том числе усилия по обеспечению </w:t>
      </w:r>
      <w:r w:rsidR="009F6E70">
        <w:rPr>
          <w:b/>
        </w:rPr>
        <w:br/>
      </w:r>
      <w:r w:rsidRPr="000A41CB">
        <w:rPr>
          <w:b/>
        </w:rPr>
        <w:t>э</w:t>
      </w:r>
      <w:r w:rsidRPr="000A41CB">
        <w:rPr>
          <w:b/>
        </w:rPr>
        <w:t>ф</w:t>
      </w:r>
      <w:r w:rsidRPr="000A41CB">
        <w:rPr>
          <w:b/>
        </w:rPr>
        <w:t xml:space="preserve">фективного осуществления Национальной программы по борьбе </w:t>
      </w:r>
      <w:r>
        <w:rPr>
          <w:b/>
        </w:rPr>
        <w:t>со</w:t>
      </w:r>
      <w:r w:rsidR="00904BCE">
        <w:rPr>
          <w:b/>
        </w:rPr>
        <w:t> СПИ</w:t>
      </w:r>
      <w:r>
        <w:rPr>
          <w:b/>
        </w:rPr>
        <w:t xml:space="preserve">Дом </w:t>
      </w:r>
      <w:r w:rsidRPr="000A41CB">
        <w:rPr>
          <w:b/>
        </w:rPr>
        <w:t>на 2014−2018 годы, и в частности добиваться: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  <w:t>а)</w:t>
      </w:r>
      <w:r w:rsidRPr="000A41CB">
        <w:rPr>
          <w:b/>
        </w:rPr>
        <w:tab/>
        <w:t>повышения эффективности национальной стратегии проф</w:t>
      </w:r>
      <w:r w:rsidRPr="000A41CB">
        <w:rPr>
          <w:b/>
        </w:rPr>
        <w:t>и</w:t>
      </w:r>
      <w:r w:rsidRPr="000A41CB">
        <w:rPr>
          <w:b/>
        </w:rPr>
        <w:t>лактической деятельности с учетом широкого распространения ВИЧ</w:t>
      </w:r>
      <w:r>
        <w:rPr>
          <w:b/>
        </w:rPr>
        <w:t>-инфекции,</w:t>
      </w:r>
      <w:r w:rsidRPr="000A41CB">
        <w:rPr>
          <w:b/>
        </w:rPr>
        <w:t xml:space="preserve"> опасность заразиться котор</w:t>
      </w:r>
      <w:r>
        <w:rPr>
          <w:b/>
        </w:rPr>
        <w:t>ой</w:t>
      </w:r>
      <w:r w:rsidRPr="000A41CB">
        <w:rPr>
          <w:b/>
        </w:rPr>
        <w:t xml:space="preserve"> теперь грозит не только предст</w:t>
      </w:r>
      <w:r w:rsidRPr="000A41CB">
        <w:rPr>
          <w:b/>
        </w:rPr>
        <w:t>а</w:t>
      </w:r>
      <w:r w:rsidRPr="000A41CB">
        <w:rPr>
          <w:b/>
        </w:rPr>
        <w:t>вителям групп риска, и выделения надлежащих ресурсов на цели фина</w:t>
      </w:r>
      <w:r w:rsidRPr="000A41CB">
        <w:rPr>
          <w:b/>
        </w:rPr>
        <w:t>н</w:t>
      </w:r>
      <w:r w:rsidRPr="000A41CB">
        <w:rPr>
          <w:b/>
        </w:rPr>
        <w:t>сирования всей профилактической деятельности, включая программы о</w:t>
      </w:r>
      <w:r w:rsidRPr="000A41CB">
        <w:rPr>
          <w:b/>
        </w:rPr>
        <w:t>б</w:t>
      </w:r>
      <w:r w:rsidRPr="000A41CB">
        <w:rPr>
          <w:b/>
        </w:rPr>
        <w:t>мена игл и шприцев;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b</w:t>
      </w:r>
      <w:r w:rsidRPr="000A41CB">
        <w:rPr>
          <w:b/>
        </w:rPr>
        <w:t>)</w:t>
      </w:r>
      <w:r w:rsidRPr="000A41CB">
        <w:rPr>
          <w:b/>
        </w:rPr>
        <w:tab/>
        <w:t>расширения охвата населения конфиденциальной диагност</w:t>
      </w:r>
      <w:r w:rsidRPr="000A41CB">
        <w:rPr>
          <w:b/>
        </w:rPr>
        <w:t>и</w:t>
      </w:r>
      <w:r w:rsidRPr="000A41CB">
        <w:rPr>
          <w:b/>
        </w:rPr>
        <w:t>кой на всей территории страны;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c</w:t>
      </w:r>
      <w:r w:rsidRPr="000A41CB">
        <w:rPr>
          <w:b/>
        </w:rPr>
        <w:t>)</w:t>
      </w:r>
      <w:r w:rsidRPr="000A41CB">
        <w:rPr>
          <w:b/>
        </w:rPr>
        <w:tab/>
        <w:t>укрепления служб психологической помощи и справочно-информационных служб;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d</w:t>
      </w:r>
      <w:r w:rsidRPr="000A41CB">
        <w:rPr>
          <w:b/>
        </w:rPr>
        <w:t>)</w:t>
      </w:r>
      <w:r w:rsidRPr="000A41CB">
        <w:rPr>
          <w:b/>
        </w:rPr>
        <w:tab/>
        <w:t>ликвидации дефицита антиретровирусных препаратов;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e</w:t>
      </w:r>
      <w:r w:rsidRPr="000A41CB">
        <w:rPr>
          <w:b/>
        </w:rPr>
        <w:t>)</w:t>
      </w:r>
      <w:r w:rsidRPr="000A41CB">
        <w:rPr>
          <w:b/>
        </w:rPr>
        <w:tab/>
        <w:t>обеспечения надлежащего лабораторного контроля за состо</w:t>
      </w:r>
      <w:r w:rsidRPr="000A41CB">
        <w:rPr>
          <w:b/>
        </w:rPr>
        <w:t>я</w:t>
      </w:r>
      <w:r w:rsidRPr="000A41CB">
        <w:rPr>
          <w:b/>
        </w:rPr>
        <w:t>нием здоровья ВИЧ-инфицированных;</w:t>
      </w:r>
    </w:p>
    <w:p w:rsidR="00DA325D" w:rsidRPr="000A41CB" w:rsidRDefault="00DA325D" w:rsidP="00DA325D">
      <w:pPr>
        <w:pStyle w:val="SingleTxtGR"/>
        <w:rPr>
          <w:b/>
        </w:rPr>
      </w:pPr>
      <w:r w:rsidRPr="000A41CB">
        <w:rPr>
          <w:b/>
        </w:rPr>
        <w:tab/>
      </w:r>
      <w:r w:rsidRPr="000A41CB">
        <w:rPr>
          <w:b/>
          <w:lang w:val="en-US"/>
        </w:rPr>
        <w:t>f</w:t>
      </w:r>
      <w:r w:rsidRPr="000A41CB">
        <w:rPr>
          <w:b/>
        </w:rPr>
        <w:t>)</w:t>
      </w:r>
      <w:r w:rsidRPr="000A41CB">
        <w:rPr>
          <w:b/>
        </w:rPr>
        <w:tab/>
        <w:t>постепенного увеличения охвата анти</w:t>
      </w:r>
      <w:r>
        <w:rPr>
          <w:b/>
        </w:rPr>
        <w:t>ретровирусной терапией с </w:t>
      </w:r>
      <w:r w:rsidRPr="000A41CB">
        <w:rPr>
          <w:b/>
        </w:rPr>
        <w:t xml:space="preserve">возможным использованием в рамках такой терапии воспроизведенных </w:t>
      </w:r>
      <w:r>
        <w:rPr>
          <w:b/>
        </w:rPr>
        <w:t xml:space="preserve">антиретровирусных </w:t>
      </w:r>
      <w:r w:rsidRPr="000A41CB">
        <w:rPr>
          <w:b/>
        </w:rPr>
        <w:t>лекарственных средств (дженериков).</w:t>
      </w:r>
    </w:p>
    <w:p w:rsidR="00DA325D" w:rsidRDefault="00DA325D" w:rsidP="00DA325D">
      <w:pPr>
        <w:pStyle w:val="H1GR"/>
      </w:pPr>
      <w:r>
        <w:tab/>
      </w:r>
      <w:r>
        <w:tab/>
        <w:t>Туберкулез</w:t>
      </w:r>
    </w:p>
    <w:p w:rsidR="00DA325D" w:rsidRPr="002E2755" w:rsidRDefault="00DA325D" w:rsidP="00DA325D">
      <w:pPr>
        <w:pStyle w:val="SingleTxtGR"/>
        <w:rPr>
          <w:bCs/>
        </w:rPr>
      </w:pPr>
      <w:r w:rsidRPr="002E2755">
        <w:rPr>
          <w:bCs/>
        </w:rPr>
        <w:t>23.</w:t>
      </w:r>
      <w:r w:rsidRPr="002E2755">
        <w:rPr>
          <w:bCs/>
        </w:rPr>
        <w:tab/>
      </w:r>
      <w:r>
        <w:rPr>
          <w:bCs/>
        </w:rPr>
        <w:t>Комитет</w:t>
      </w:r>
      <w:r w:rsidRPr="002E2755">
        <w:rPr>
          <w:bCs/>
        </w:rPr>
        <w:t xml:space="preserve"> </w:t>
      </w:r>
      <w:r>
        <w:rPr>
          <w:bCs/>
        </w:rPr>
        <w:t>обеспокоен</w:t>
      </w:r>
      <w:r w:rsidRPr="002E2755">
        <w:rPr>
          <w:bCs/>
        </w:rPr>
        <w:t xml:space="preserve"> </w:t>
      </w:r>
      <w:r>
        <w:rPr>
          <w:bCs/>
        </w:rPr>
        <w:t>широким</w:t>
      </w:r>
      <w:r w:rsidRPr="002E2755">
        <w:rPr>
          <w:bCs/>
        </w:rPr>
        <w:t xml:space="preserve"> </w:t>
      </w:r>
      <w:r>
        <w:rPr>
          <w:bCs/>
        </w:rPr>
        <w:t>распространением</w:t>
      </w:r>
      <w:r w:rsidRPr="002E2755">
        <w:rPr>
          <w:bCs/>
        </w:rPr>
        <w:t xml:space="preserve"> </w:t>
      </w:r>
      <w:r>
        <w:rPr>
          <w:bCs/>
        </w:rPr>
        <w:t>туберкулеза</w:t>
      </w:r>
      <w:r w:rsidRPr="002E2755">
        <w:t xml:space="preserve"> (</w:t>
      </w:r>
      <w:r>
        <w:t>в том чи</w:t>
      </w:r>
      <w:r>
        <w:t>с</w:t>
      </w:r>
      <w:r>
        <w:t>ле</w:t>
      </w:r>
      <w:r w:rsidRPr="002E2755">
        <w:t xml:space="preserve"> </w:t>
      </w:r>
      <w:r>
        <w:t>полирезистентного</w:t>
      </w:r>
      <w:r w:rsidRPr="002E2755">
        <w:t xml:space="preserve">), </w:t>
      </w:r>
      <w:r>
        <w:t>нехваткой</w:t>
      </w:r>
      <w:r w:rsidRPr="002E2755">
        <w:t xml:space="preserve"> </w:t>
      </w:r>
      <w:r>
        <w:t>противотуберкулезных</w:t>
      </w:r>
      <w:r w:rsidRPr="002E2755">
        <w:t xml:space="preserve"> </w:t>
      </w:r>
      <w:r>
        <w:t>препаратов</w:t>
      </w:r>
      <w:r w:rsidRPr="002E2755">
        <w:t xml:space="preserve">, </w:t>
      </w:r>
      <w:r>
        <w:t>неудовл</w:t>
      </w:r>
      <w:r>
        <w:t>е</w:t>
      </w:r>
      <w:r>
        <w:t>творительной</w:t>
      </w:r>
      <w:r w:rsidRPr="002E2755">
        <w:t xml:space="preserve"> </w:t>
      </w:r>
      <w:r>
        <w:t>организацией</w:t>
      </w:r>
      <w:r w:rsidRPr="002E2755">
        <w:t xml:space="preserve"> </w:t>
      </w:r>
      <w:r>
        <w:t>профилактической</w:t>
      </w:r>
      <w:r w:rsidRPr="002E2755">
        <w:t xml:space="preserve"> </w:t>
      </w:r>
      <w:r>
        <w:t>деятельности</w:t>
      </w:r>
      <w:r w:rsidRPr="002E2755">
        <w:t xml:space="preserve">, </w:t>
      </w:r>
      <w:r>
        <w:t>низкой</w:t>
      </w:r>
      <w:r w:rsidRPr="002E2755">
        <w:t xml:space="preserve"> </w:t>
      </w:r>
      <w:r>
        <w:t>эффе</w:t>
      </w:r>
      <w:r>
        <w:t>к</w:t>
      </w:r>
      <w:r>
        <w:t>тивностью диагностических мероприятий и неадекватностью услуг, предоста</w:t>
      </w:r>
      <w:r>
        <w:t>в</w:t>
      </w:r>
      <w:r>
        <w:t>ляемых учреждениями, занимающимися оказанием первичной медицинской помощи</w:t>
      </w:r>
      <w:r w:rsidRPr="002E2755">
        <w:t xml:space="preserve"> (</w:t>
      </w:r>
      <w:r>
        <w:t>статья </w:t>
      </w:r>
      <w:r w:rsidRPr="002E2755">
        <w:t>12).</w:t>
      </w:r>
    </w:p>
    <w:p w:rsidR="00DA325D" w:rsidRPr="002E2755" w:rsidRDefault="00DA325D" w:rsidP="00DA325D">
      <w:pPr>
        <w:pStyle w:val="SingleTxtGR"/>
        <w:rPr>
          <w:b/>
        </w:rPr>
      </w:pPr>
      <w:r>
        <w:rPr>
          <w:b/>
        </w:rPr>
        <w:t>Комитет</w:t>
      </w:r>
      <w:r w:rsidRPr="002E2755">
        <w:rPr>
          <w:b/>
        </w:rPr>
        <w:t xml:space="preserve"> </w:t>
      </w:r>
      <w:r>
        <w:rPr>
          <w:b/>
        </w:rPr>
        <w:t>рекомендует</w:t>
      </w:r>
      <w:r w:rsidRPr="002E2755">
        <w:rPr>
          <w:b/>
        </w:rPr>
        <w:t xml:space="preserve"> </w:t>
      </w:r>
      <w:r>
        <w:rPr>
          <w:b/>
        </w:rPr>
        <w:t>государству</w:t>
      </w:r>
      <w:r w:rsidRPr="002E2755">
        <w:rPr>
          <w:b/>
        </w:rPr>
        <w:t>-</w:t>
      </w:r>
      <w:r>
        <w:rPr>
          <w:b/>
        </w:rPr>
        <w:t>участнику</w:t>
      </w:r>
      <w:r w:rsidRPr="002E2755">
        <w:rPr>
          <w:b/>
        </w:rPr>
        <w:t xml:space="preserve"> </w:t>
      </w:r>
      <w:r>
        <w:rPr>
          <w:b/>
        </w:rPr>
        <w:t>активизировать</w:t>
      </w:r>
      <w:r w:rsidRPr="002E2755">
        <w:rPr>
          <w:b/>
        </w:rPr>
        <w:t xml:space="preserve"> </w:t>
      </w:r>
      <w:r>
        <w:rPr>
          <w:b/>
        </w:rPr>
        <w:t>усилия, н</w:t>
      </w:r>
      <w:r>
        <w:rPr>
          <w:b/>
        </w:rPr>
        <w:t>а</w:t>
      </w:r>
      <w:r>
        <w:rPr>
          <w:b/>
        </w:rPr>
        <w:t>правленные на</w:t>
      </w:r>
      <w:r w:rsidRPr="002E2755">
        <w:rPr>
          <w:b/>
        </w:rPr>
        <w:t xml:space="preserve"> </w:t>
      </w:r>
      <w:r>
        <w:rPr>
          <w:b/>
        </w:rPr>
        <w:t>повышение</w:t>
      </w:r>
      <w:r w:rsidRPr="002E2755">
        <w:rPr>
          <w:b/>
        </w:rPr>
        <w:t xml:space="preserve"> </w:t>
      </w:r>
      <w:r>
        <w:rPr>
          <w:b/>
        </w:rPr>
        <w:t>эффективности</w:t>
      </w:r>
      <w:r w:rsidRPr="002E2755">
        <w:rPr>
          <w:b/>
        </w:rPr>
        <w:t xml:space="preserve"> </w:t>
      </w:r>
      <w:r>
        <w:rPr>
          <w:b/>
        </w:rPr>
        <w:t>его</w:t>
      </w:r>
      <w:r w:rsidRPr="002E2755">
        <w:rPr>
          <w:b/>
        </w:rPr>
        <w:t xml:space="preserve"> </w:t>
      </w:r>
      <w:r>
        <w:rPr>
          <w:b/>
        </w:rPr>
        <w:t>политики и стратегий в о</w:t>
      </w:r>
      <w:r>
        <w:rPr>
          <w:b/>
        </w:rPr>
        <w:t>б</w:t>
      </w:r>
      <w:r>
        <w:rPr>
          <w:b/>
        </w:rPr>
        <w:t>ласти профилактики и диагностики туберкулеза и обеспечение достаточн</w:t>
      </w:r>
      <w:r>
        <w:rPr>
          <w:b/>
        </w:rPr>
        <w:t>о</w:t>
      </w:r>
      <w:r>
        <w:rPr>
          <w:b/>
        </w:rPr>
        <w:t>сти и доступности специального противотуберкулезного лечения и прот</w:t>
      </w:r>
      <w:r>
        <w:rPr>
          <w:b/>
        </w:rPr>
        <w:t>и</w:t>
      </w:r>
      <w:r>
        <w:rPr>
          <w:b/>
        </w:rPr>
        <w:t>вотуберкулезных препаратов, а также надлежащего обслуживания пацие</w:t>
      </w:r>
      <w:r>
        <w:rPr>
          <w:b/>
        </w:rPr>
        <w:t>н</w:t>
      </w:r>
      <w:r>
        <w:rPr>
          <w:b/>
        </w:rPr>
        <w:t>тов в учреждениях системы перви</w:t>
      </w:r>
      <w:r>
        <w:rPr>
          <w:b/>
        </w:rPr>
        <w:t>ч</w:t>
      </w:r>
      <w:r>
        <w:rPr>
          <w:b/>
        </w:rPr>
        <w:t>ной медицинской помощи.</w:t>
      </w:r>
    </w:p>
    <w:p w:rsidR="00DA325D" w:rsidRDefault="00DA325D" w:rsidP="00DA325D">
      <w:pPr>
        <w:pStyle w:val="H1GR"/>
      </w:pPr>
      <w:r>
        <w:tab/>
      </w:r>
      <w:r>
        <w:tab/>
        <w:t>Употребление наркотиков</w:t>
      </w:r>
    </w:p>
    <w:p w:rsidR="00DA325D" w:rsidRPr="002E0E3C" w:rsidRDefault="00DA325D" w:rsidP="00DA325D">
      <w:pPr>
        <w:pStyle w:val="SingleTxtGR"/>
      </w:pPr>
      <w:r w:rsidRPr="002E0E3C">
        <w:t>24.</w:t>
      </w:r>
      <w:r w:rsidRPr="002E0E3C">
        <w:tab/>
      </w:r>
      <w:r>
        <w:t>Комитет</w:t>
      </w:r>
      <w:r w:rsidRPr="002E0E3C">
        <w:t xml:space="preserve"> </w:t>
      </w:r>
      <w:r>
        <w:t>выражает</w:t>
      </w:r>
      <w:r w:rsidRPr="002E0E3C">
        <w:t xml:space="preserve"> </w:t>
      </w:r>
      <w:r>
        <w:t>обеспокоенность</w:t>
      </w:r>
      <w:r w:rsidRPr="002E0E3C">
        <w:t xml:space="preserve"> </w:t>
      </w:r>
      <w:r>
        <w:t>по</w:t>
      </w:r>
      <w:r w:rsidRPr="002E0E3C">
        <w:t xml:space="preserve"> </w:t>
      </w:r>
      <w:r>
        <w:t>поводу</w:t>
      </w:r>
      <w:r w:rsidRPr="002E0E3C">
        <w:t xml:space="preserve"> </w:t>
      </w:r>
      <w:r>
        <w:t>применения государством-участником</w:t>
      </w:r>
      <w:r w:rsidRPr="002E0E3C">
        <w:t xml:space="preserve"> </w:t>
      </w:r>
      <w:r>
        <w:t>к</w:t>
      </w:r>
      <w:r w:rsidRPr="002E0E3C">
        <w:t xml:space="preserve"> </w:t>
      </w:r>
      <w:r>
        <w:t>лицам</w:t>
      </w:r>
      <w:r w:rsidRPr="002E0E3C">
        <w:t xml:space="preserve">, </w:t>
      </w:r>
      <w:r>
        <w:t>употребляющим</w:t>
      </w:r>
      <w:r w:rsidRPr="002E0E3C">
        <w:t xml:space="preserve"> </w:t>
      </w:r>
      <w:r>
        <w:t>наркотики</w:t>
      </w:r>
      <w:r w:rsidRPr="002E0E3C">
        <w:t xml:space="preserve">, </w:t>
      </w:r>
      <w:r>
        <w:t>карательного подхода</w:t>
      </w:r>
      <w:r w:rsidRPr="002E0E3C">
        <w:t xml:space="preserve">, </w:t>
      </w:r>
      <w:r>
        <w:t>в</w:t>
      </w:r>
      <w:r w:rsidRPr="002E0E3C">
        <w:t xml:space="preserve"> </w:t>
      </w:r>
      <w:r>
        <w:t>р</w:t>
      </w:r>
      <w:r>
        <w:t>е</w:t>
      </w:r>
      <w:r>
        <w:t>зультате</w:t>
      </w:r>
      <w:r w:rsidRPr="002E0E3C">
        <w:t xml:space="preserve"> </w:t>
      </w:r>
      <w:r>
        <w:t>чего</w:t>
      </w:r>
      <w:r w:rsidRPr="002E0E3C">
        <w:t xml:space="preserve"> </w:t>
      </w:r>
      <w:r>
        <w:t>большое число таких лиц оказывается в местах лишения своб</w:t>
      </w:r>
      <w:r>
        <w:t>о</w:t>
      </w:r>
      <w:r>
        <w:t>ды. Комитет также обеспокоен по поводу существующих норм и требований, пр</w:t>
      </w:r>
      <w:r>
        <w:t>е</w:t>
      </w:r>
      <w:r>
        <w:t>пятствующих осуществлению программ заместительной терапии при лечении опиоидной зависимости и пр</w:t>
      </w:r>
      <w:r>
        <w:t>о</w:t>
      </w:r>
      <w:r>
        <w:t xml:space="preserve">грамм обмена игл и шприцев </w:t>
      </w:r>
      <w:r w:rsidRPr="002E0E3C">
        <w:t>(</w:t>
      </w:r>
      <w:r>
        <w:t>статья</w:t>
      </w:r>
      <w:r w:rsidRPr="002E0E3C">
        <w:t xml:space="preserve"> 12).</w:t>
      </w:r>
    </w:p>
    <w:p w:rsidR="00DA325D" w:rsidRDefault="00DA325D" w:rsidP="00DA325D">
      <w:pPr>
        <w:pStyle w:val="SingleTxtGR"/>
        <w:rPr>
          <w:b/>
        </w:rPr>
      </w:pPr>
      <w:r>
        <w:rPr>
          <w:b/>
        </w:rPr>
        <w:t>Комитет</w:t>
      </w:r>
      <w:r w:rsidRPr="00687701">
        <w:rPr>
          <w:b/>
        </w:rPr>
        <w:t xml:space="preserve"> </w:t>
      </w:r>
      <w:r>
        <w:rPr>
          <w:b/>
        </w:rPr>
        <w:t>рекомендует</w:t>
      </w:r>
      <w:r w:rsidRPr="00687701">
        <w:rPr>
          <w:b/>
        </w:rPr>
        <w:t xml:space="preserve"> </w:t>
      </w:r>
      <w:r>
        <w:rPr>
          <w:b/>
        </w:rPr>
        <w:t>государству</w:t>
      </w:r>
      <w:r w:rsidRPr="00687701">
        <w:rPr>
          <w:b/>
        </w:rPr>
        <w:t>-</w:t>
      </w:r>
      <w:r>
        <w:rPr>
          <w:b/>
        </w:rPr>
        <w:t>участнику использовать правозащитный подход в борьбе с употреблением наркотиков, и в ч</w:t>
      </w:r>
      <w:r>
        <w:rPr>
          <w:b/>
        </w:rPr>
        <w:t>а</w:t>
      </w:r>
      <w:r>
        <w:rPr>
          <w:b/>
        </w:rPr>
        <w:t>стности:</w:t>
      </w:r>
    </w:p>
    <w:p w:rsidR="00DA325D" w:rsidRPr="00F7611C" w:rsidRDefault="00DA325D" w:rsidP="00DA325D">
      <w:pPr>
        <w:pStyle w:val="SingleTxtGR"/>
        <w:rPr>
          <w:b/>
        </w:rPr>
      </w:pPr>
      <w:r>
        <w:rPr>
          <w:b/>
        </w:rPr>
        <w:tab/>
      </w:r>
      <w:r w:rsidRPr="002E2755">
        <w:rPr>
          <w:b/>
          <w:lang w:val="en-GB"/>
        </w:rPr>
        <w:t>a</w:t>
      </w:r>
      <w:r w:rsidRPr="00F7611C">
        <w:rPr>
          <w:b/>
        </w:rPr>
        <w:t>)</w:t>
      </w:r>
      <w:r w:rsidRPr="00F7611C">
        <w:rPr>
          <w:b/>
        </w:rPr>
        <w:tab/>
      </w:r>
      <w:r>
        <w:rPr>
          <w:b/>
        </w:rPr>
        <w:t>осуществлять</w:t>
      </w:r>
      <w:r w:rsidRPr="00F7611C">
        <w:rPr>
          <w:b/>
        </w:rPr>
        <w:t xml:space="preserve"> </w:t>
      </w:r>
      <w:r>
        <w:rPr>
          <w:b/>
        </w:rPr>
        <w:t>информационно-просветительские программы в целях привлечения внимания к серьезным рискам для здоровья, связа</w:t>
      </w:r>
      <w:r>
        <w:rPr>
          <w:b/>
        </w:rPr>
        <w:t>н</w:t>
      </w:r>
      <w:r>
        <w:rPr>
          <w:b/>
        </w:rPr>
        <w:t>ным с употре</w:t>
      </w:r>
      <w:r>
        <w:rPr>
          <w:b/>
        </w:rPr>
        <w:t>б</w:t>
      </w:r>
      <w:r>
        <w:rPr>
          <w:b/>
        </w:rPr>
        <w:t>лением наркотиков</w:t>
      </w:r>
      <w:r w:rsidRPr="00F7611C">
        <w:rPr>
          <w:b/>
        </w:rPr>
        <w:t xml:space="preserve">; </w:t>
      </w:r>
    </w:p>
    <w:p w:rsidR="00DA325D" w:rsidRPr="00F7611C" w:rsidRDefault="00DA325D" w:rsidP="00DA325D">
      <w:pPr>
        <w:pStyle w:val="SingleTxtGR"/>
        <w:rPr>
          <w:b/>
        </w:rPr>
      </w:pPr>
      <w:r w:rsidRPr="00F7611C">
        <w:rPr>
          <w:b/>
        </w:rPr>
        <w:tab/>
      </w:r>
      <w:r w:rsidRPr="002E2755">
        <w:rPr>
          <w:b/>
          <w:lang w:val="en-GB"/>
        </w:rPr>
        <w:t>b</w:t>
      </w:r>
      <w:r w:rsidRPr="00F7611C">
        <w:rPr>
          <w:b/>
        </w:rPr>
        <w:t>)</w:t>
      </w:r>
      <w:r w:rsidRPr="00F7611C">
        <w:rPr>
          <w:b/>
        </w:rPr>
        <w:tab/>
      </w:r>
      <w:r>
        <w:rPr>
          <w:b/>
        </w:rPr>
        <w:t>бороться с дискриминацией в отношении наркозависимых лиц</w:t>
      </w:r>
      <w:r w:rsidRPr="00F7611C">
        <w:rPr>
          <w:b/>
        </w:rPr>
        <w:t>;</w:t>
      </w:r>
    </w:p>
    <w:p w:rsidR="00DA325D" w:rsidRPr="00C72980" w:rsidRDefault="00DA325D" w:rsidP="00DA325D">
      <w:pPr>
        <w:pStyle w:val="SingleTxtGR"/>
        <w:rPr>
          <w:b/>
        </w:rPr>
      </w:pPr>
      <w:r>
        <w:rPr>
          <w:b/>
        </w:rPr>
        <w:tab/>
      </w:r>
      <w:r w:rsidRPr="002E2755">
        <w:rPr>
          <w:b/>
          <w:lang w:val="en-GB"/>
        </w:rPr>
        <w:t>c</w:t>
      </w:r>
      <w:r w:rsidRPr="00C72980">
        <w:rPr>
          <w:b/>
        </w:rPr>
        <w:t>)</w:t>
      </w:r>
      <w:r w:rsidRPr="00C72980">
        <w:rPr>
          <w:b/>
        </w:rPr>
        <w:tab/>
      </w:r>
      <w:r>
        <w:rPr>
          <w:b/>
        </w:rPr>
        <w:t>оказывать</w:t>
      </w:r>
      <w:r w:rsidRPr="00C72980">
        <w:rPr>
          <w:b/>
        </w:rPr>
        <w:t xml:space="preserve"> </w:t>
      </w:r>
      <w:r>
        <w:rPr>
          <w:b/>
        </w:rPr>
        <w:t>таким</w:t>
      </w:r>
      <w:r w:rsidRPr="00C72980">
        <w:rPr>
          <w:b/>
        </w:rPr>
        <w:t xml:space="preserve"> </w:t>
      </w:r>
      <w:r>
        <w:rPr>
          <w:b/>
        </w:rPr>
        <w:t>лицам</w:t>
      </w:r>
      <w:r w:rsidRPr="00C72980">
        <w:rPr>
          <w:b/>
        </w:rPr>
        <w:t xml:space="preserve"> </w:t>
      </w:r>
      <w:r>
        <w:rPr>
          <w:b/>
        </w:rPr>
        <w:t>необходимую</w:t>
      </w:r>
      <w:r w:rsidRPr="00C72980">
        <w:rPr>
          <w:b/>
        </w:rPr>
        <w:t xml:space="preserve"> </w:t>
      </w:r>
      <w:r>
        <w:rPr>
          <w:b/>
        </w:rPr>
        <w:t>медицинскую</w:t>
      </w:r>
      <w:r w:rsidRPr="00C72980">
        <w:rPr>
          <w:b/>
        </w:rPr>
        <w:t xml:space="preserve"> </w:t>
      </w:r>
      <w:r>
        <w:rPr>
          <w:b/>
        </w:rPr>
        <w:t>помощь</w:t>
      </w:r>
      <w:r w:rsidRPr="00C72980">
        <w:rPr>
          <w:b/>
        </w:rPr>
        <w:t xml:space="preserve">, </w:t>
      </w:r>
      <w:r>
        <w:rPr>
          <w:b/>
        </w:rPr>
        <w:t>психологическую</w:t>
      </w:r>
      <w:r w:rsidRPr="00C72980">
        <w:rPr>
          <w:b/>
        </w:rPr>
        <w:t xml:space="preserve"> </w:t>
      </w:r>
      <w:r>
        <w:rPr>
          <w:b/>
        </w:rPr>
        <w:t>поддержку</w:t>
      </w:r>
      <w:r w:rsidRPr="00C72980">
        <w:rPr>
          <w:b/>
        </w:rPr>
        <w:t xml:space="preserve"> </w:t>
      </w:r>
      <w:r>
        <w:rPr>
          <w:b/>
        </w:rPr>
        <w:t>и</w:t>
      </w:r>
      <w:r w:rsidRPr="00C72980">
        <w:rPr>
          <w:b/>
        </w:rPr>
        <w:t xml:space="preserve"> </w:t>
      </w:r>
      <w:r>
        <w:rPr>
          <w:b/>
        </w:rPr>
        <w:t>услуги</w:t>
      </w:r>
      <w:r w:rsidRPr="00C72980">
        <w:rPr>
          <w:b/>
        </w:rPr>
        <w:t xml:space="preserve"> </w:t>
      </w:r>
      <w:r>
        <w:rPr>
          <w:b/>
        </w:rPr>
        <w:t>реабилитационного характера, и в частности обеспечивать их эффективное лечение от наркозависимости, в том числе с использованием м</w:t>
      </w:r>
      <w:r>
        <w:rPr>
          <w:b/>
        </w:rPr>
        <w:t>е</w:t>
      </w:r>
      <w:r>
        <w:rPr>
          <w:b/>
        </w:rPr>
        <w:t>тода заместительной терапии</w:t>
      </w:r>
      <w:r w:rsidRPr="00C72980">
        <w:rPr>
          <w:b/>
        </w:rPr>
        <w:t xml:space="preserve">; </w:t>
      </w:r>
    </w:p>
    <w:p w:rsidR="009E1CF9" w:rsidRDefault="00DA325D" w:rsidP="000E1099">
      <w:pPr>
        <w:pStyle w:val="SingleTxtGR"/>
        <w:rPr>
          <w:b/>
        </w:rPr>
      </w:pPr>
      <w:r w:rsidRPr="00C72980">
        <w:rPr>
          <w:b/>
        </w:rPr>
        <w:tab/>
      </w:r>
      <w:r w:rsidRPr="002E2755">
        <w:rPr>
          <w:b/>
          <w:lang w:val="en-GB"/>
        </w:rPr>
        <w:t>d</w:t>
      </w:r>
      <w:r w:rsidRPr="00DD7C66">
        <w:rPr>
          <w:b/>
        </w:rPr>
        <w:t>)</w:t>
      </w:r>
      <w:r w:rsidRPr="00DD7C66">
        <w:rPr>
          <w:b/>
        </w:rPr>
        <w:tab/>
      </w:r>
      <w:r>
        <w:rPr>
          <w:b/>
        </w:rPr>
        <w:t>выделять</w:t>
      </w:r>
      <w:r w:rsidRPr="00DD7C66">
        <w:rPr>
          <w:b/>
        </w:rPr>
        <w:t xml:space="preserve"> </w:t>
      </w:r>
      <w:r>
        <w:rPr>
          <w:b/>
        </w:rPr>
        <w:t>финансовые</w:t>
      </w:r>
      <w:r w:rsidRPr="00DD7C66">
        <w:rPr>
          <w:b/>
        </w:rPr>
        <w:t xml:space="preserve"> </w:t>
      </w:r>
      <w:r>
        <w:rPr>
          <w:b/>
        </w:rPr>
        <w:t>ресурсы</w:t>
      </w:r>
      <w:r w:rsidRPr="00DD7C66">
        <w:rPr>
          <w:b/>
        </w:rPr>
        <w:t xml:space="preserve"> </w:t>
      </w:r>
      <w:r>
        <w:rPr>
          <w:b/>
        </w:rPr>
        <w:t>на</w:t>
      </w:r>
      <w:r w:rsidRPr="00DD7C66">
        <w:rPr>
          <w:b/>
        </w:rPr>
        <w:t xml:space="preserve"> </w:t>
      </w:r>
      <w:r>
        <w:rPr>
          <w:b/>
        </w:rPr>
        <w:t>цели</w:t>
      </w:r>
      <w:r w:rsidRPr="00DD7C66">
        <w:rPr>
          <w:b/>
        </w:rPr>
        <w:t xml:space="preserve"> </w:t>
      </w:r>
      <w:r>
        <w:rPr>
          <w:b/>
        </w:rPr>
        <w:t>надлежащего</w:t>
      </w:r>
      <w:r w:rsidRPr="00DD7C66">
        <w:rPr>
          <w:b/>
        </w:rPr>
        <w:t xml:space="preserve"> </w:t>
      </w:r>
      <w:r>
        <w:rPr>
          <w:b/>
        </w:rPr>
        <w:t>осущес</w:t>
      </w:r>
      <w:r>
        <w:rPr>
          <w:b/>
        </w:rPr>
        <w:t>т</w:t>
      </w:r>
      <w:r>
        <w:rPr>
          <w:b/>
        </w:rPr>
        <w:t>вления</w:t>
      </w:r>
      <w:r w:rsidRPr="00DD7C66">
        <w:rPr>
          <w:b/>
        </w:rPr>
        <w:t xml:space="preserve"> </w:t>
      </w:r>
      <w:r>
        <w:rPr>
          <w:b/>
        </w:rPr>
        <w:t>программ</w:t>
      </w:r>
      <w:r w:rsidRPr="00DD7C66">
        <w:rPr>
          <w:b/>
        </w:rPr>
        <w:t xml:space="preserve"> </w:t>
      </w:r>
      <w:r>
        <w:rPr>
          <w:b/>
        </w:rPr>
        <w:t>заместительной</w:t>
      </w:r>
      <w:r w:rsidRPr="00DD7C66">
        <w:rPr>
          <w:b/>
        </w:rPr>
        <w:t xml:space="preserve"> </w:t>
      </w:r>
      <w:r>
        <w:rPr>
          <w:b/>
        </w:rPr>
        <w:t>терапии</w:t>
      </w:r>
      <w:r w:rsidRPr="00DD7C66">
        <w:rPr>
          <w:b/>
        </w:rPr>
        <w:t xml:space="preserve"> </w:t>
      </w:r>
      <w:r>
        <w:rPr>
          <w:b/>
        </w:rPr>
        <w:t>при</w:t>
      </w:r>
      <w:r w:rsidRPr="00DD7C66">
        <w:rPr>
          <w:b/>
        </w:rPr>
        <w:t xml:space="preserve"> </w:t>
      </w:r>
      <w:r>
        <w:rPr>
          <w:b/>
        </w:rPr>
        <w:t>лечении</w:t>
      </w:r>
      <w:r w:rsidRPr="00DD7C66">
        <w:rPr>
          <w:b/>
        </w:rPr>
        <w:t xml:space="preserve"> </w:t>
      </w:r>
      <w:r>
        <w:rPr>
          <w:b/>
        </w:rPr>
        <w:t>опиоидной</w:t>
      </w:r>
      <w:r w:rsidRPr="00DD7C66">
        <w:rPr>
          <w:b/>
        </w:rPr>
        <w:t xml:space="preserve"> </w:t>
      </w:r>
      <w:r>
        <w:rPr>
          <w:b/>
        </w:rPr>
        <w:t>завис</w:t>
      </w:r>
      <w:r>
        <w:rPr>
          <w:b/>
        </w:rPr>
        <w:t>и</w:t>
      </w:r>
      <w:r>
        <w:rPr>
          <w:b/>
        </w:rPr>
        <w:t>мости</w:t>
      </w:r>
      <w:r w:rsidRPr="00DD7C66">
        <w:rPr>
          <w:b/>
        </w:rPr>
        <w:t xml:space="preserve"> </w:t>
      </w:r>
      <w:r>
        <w:rPr>
          <w:b/>
        </w:rPr>
        <w:t>и</w:t>
      </w:r>
      <w:r w:rsidRPr="00DD7C66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грамм обмена игл и шприцев и принимать меры к увеличению охвата таких программ, а также к обеспечению их большей доступности для заключенных.</w:t>
      </w:r>
    </w:p>
    <w:p w:rsidR="00516F1D" w:rsidRDefault="00516F1D" w:rsidP="00401BBC">
      <w:pPr>
        <w:pStyle w:val="H1GR"/>
      </w:pPr>
      <w:r>
        <w:tab/>
      </w:r>
      <w:r>
        <w:tab/>
        <w:t>Инклюзивное образование для рома</w:t>
      </w:r>
    </w:p>
    <w:p w:rsidR="00516F1D" w:rsidRPr="00DD7C66" w:rsidRDefault="00516F1D" w:rsidP="00516F1D">
      <w:pPr>
        <w:pStyle w:val="SingleTxtGR"/>
      </w:pPr>
      <w:r w:rsidRPr="00DD7C66">
        <w:t>25.</w:t>
      </w:r>
      <w:r w:rsidRPr="00DD7C66">
        <w:tab/>
      </w:r>
      <w:r>
        <w:t>Комитет выражает обеспокоенность по поводу сегрегации детей рома в рамках системы образования, о чем свидетельствует, в частности, тот факт, что в Закарпатской и Одесской областях есть школы, в которых учатся только дети рома, а также по поводу "перепредставленности" детей рома в специал</w:t>
      </w:r>
      <w:r>
        <w:t>ь</w:t>
      </w:r>
      <w:r>
        <w:t>ных учебных зав</w:t>
      </w:r>
      <w:r>
        <w:t>е</w:t>
      </w:r>
      <w:r>
        <w:t>дениях</w:t>
      </w:r>
      <w:r w:rsidRPr="00DD7C66">
        <w:t xml:space="preserve"> (</w:t>
      </w:r>
      <w:r>
        <w:t>статья</w:t>
      </w:r>
      <w:r w:rsidRPr="00DD7C66">
        <w:t xml:space="preserve"> 2, </w:t>
      </w:r>
      <w:r>
        <w:t>пункт</w:t>
      </w:r>
      <w:r w:rsidRPr="00DD7C66">
        <w:t xml:space="preserve"> 2,</w:t>
      </w:r>
      <w:r>
        <w:t xml:space="preserve"> и</w:t>
      </w:r>
      <w:r w:rsidRPr="00DD7C66">
        <w:t xml:space="preserve"> </w:t>
      </w:r>
      <w:r>
        <w:t xml:space="preserve">статьи </w:t>
      </w:r>
      <w:r w:rsidRPr="00DD7C66">
        <w:t xml:space="preserve">13 </w:t>
      </w:r>
      <w:r>
        <w:t>и</w:t>
      </w:r>
      <w:r w:rsidRPr="00DD7C66">
        <w:t xml:space="preserve"> 14).</w:t>
      </w:r>
    </w:p>
    <w:p w:rsidR="00516F1D" w:rsidRPr="00DD7C66" w:rsidRDefault="00516F1D" w:rsidP="00516F1D">
      <w:pPr>
        <w:pStyle w:val="SingleTxtGR"/>
        <w:rPr>
          <w:b/>
        </w:rPr>
      </w:pPr>
      <w:r>
        <w:rPr>
          <w:b/>
        </w:rPr>
        <w:t>Комитет</w:t>
      </w:r>
      <w:r w:rsidRPr="00DD7C66">
        <w:rPr>
          <w:b/>
        </w:rPr>
        <w:t xml:space="preserve"> </w:t>
      </w:r>
      <w:r>
        <w:rPr>
          <w:b/>
        </w:rPr>
        <w:t>рекомендует</w:t>
      </w:r>
      <w:r w:rsidRPr="00DD7C66">
        <w:rPr>
          <w:b/>
        </w:rPr>
        <w:t xml:space="preserve"> </w:t>
      </w:r>
      <w:r>
        <w:rPr>
          <w:b/>
        </w:rPr>
        <w:t>государству</w:t>
      </w:r>
      <w:r w:rsidRPr="00DD7C66">
        <w:rPr>
          <w:b/>
        </w:rPr>
        <w:t>-</w:t>
      </w:r>
      <w:r>
        <w:rPr>
          <w:b/>
        </w:rPr>
        <w:t>участнику</w:t>
      </w:r>
      <w:r w:rsidRPr="00DD7C66">
        <w:rPr>
          <w:b/>
        </w:rPr>
        <w:t xml:space="preserve"> </w:t>
      </w:r>
      <w:r>
        <w:rPr>
          <w:b/>
        </w:rPr>
        <w:t>добиваться</w:t>
      </w:r>
      <w:r w:rsidRPr="00DD7C66">
        <w:rPr>
          <w:b/>
        </w:rPr>
        <w:t xml:space="preserve"> </w:t>
      </w:r>
      <w:r>
        <w:rPr>
          <w:b/>
        </w:rPr>
        <w:t>решения</w:t>
      </w:r>
      <w:r w:rsidRPr="00DD7C66">
        <w:rPr>
          <w:b/>
        </w:rPr>
        <w:t xml:space="preserve"> </w:t>
      </w:r>
      <w:r>
        <w:rPr>
          <w:b/>
        </w:rPr>
        <w:t>проблем</w:t>
      </w:r>
      <w:r w:rsidRPr="00DD7C66">
        <w:rPr>
          <w:b/>
        </w:rPr>
        <w:t xml:space="preserve"> </w:t>
      </w:r>
      <w:r>
        <w:rPr>
          <w:b/>
        </w:rPr>
        <w:t>сегрегации</w:t>
      </w:r>
      <w:r w:rsidRPr="00DD7C66">
        <w:rPr>
          <w:b/>
        </w:rPr>
        <w:t xml:space="preserve"> </w:t>
      </w:r>
      <w:r>
        <w:rPr>
          <w:b/>
        </w:rPr>
        <w:t>детей рома</w:t>
      </w:r>
      <w:r w:rsidRPr="00DD7C66">
        <w:rPr>
          <w:b/>
        </w:rPr>
        <w:t xml:space="preserve"> </w:t>
      </w:r>
      <w:r>
        <w:rPr>
          <w:b/>
        </w:rPr>
        <w:t>в</w:t>
      </w:r>
      <w:r w:rsidRPr="00DD7C66">
        <w:rPr>
          <w:b/>
        </w:rPr>
        <w:t xml:space="preserve"> </w:t>
      </w:r>
      <w:r>
        <w:rPr>
          <w:b/>
        </w:rPr>
        <w:t>школах</w:t>
      </w:r>
      <w:r w:rsidRPr="00DD7C66">
        <w:rPr>
          <w:b/>
        </w:rPr>
        <w:t xml:space="preserve"> </w:t>
      </w:r>
      <w:r>
        <w:rPr>
          <w:b/>
        </w:rPr>
        <w:t>и</w:t>
      </w:r>
      <w:r w:rsidRPr="00DD7C66">
        <w:rPr>
          <w:b/>
        </w:rPr>
        <w:t xml:space="preserve"> </w:t>
      </w:r>
      <w:r>
        <w:rPr>
          <w:b/>
        </w:rPr>
        <w:t>их</w:t>
      </w:r>
      <w:r w:rsidRPr="00DD7C66">
        <w:rPr>
          <w:b/>
        </w:rPr>
        <w:t xml:space="preserve"> "</w:t>
      </w:r>
      <w:r>
        <w:rPr>
          <w:b/>
        </w:rPr>
        <w:t>перепредставленности</w:t>
      </w:r>
      <w:r w:rsidRPr="00DD7C66">
        <w:rPr>
          <w:b/>
        </w:rPr>
        <w:t xml:space="preserve">" </w:t>
      </w:r>
      <w:r>
        <w:rPr>
          <w:b/>
        </w:rPr>
        <w:t>в</w:t>
      </w:r>
      <w:r w:rsidRPr="00DD7C66">
        <w:rPr>
          <w:b/>
        </w:rPr>
        <w:t xml:space="preserve"> </w:t>
      </w:r>
      <w:r>
        <w:rPr>
          <w:b/>
        </w:rPr>
        <w:t>специал</w:t>
      </w:r>
      <w:r>
        <w:rPr>
          <w:b/>
        </w:rPr>
        <w:t>ь</w:t>
      </w:r>
      <w:r>
        <w:rPr>
          <w:b/>
        </w:rPr>
        <w:t>ных учебных заведениях посредством эффективного применения наци</w:t>
      </w:r>
      <w:r>
        <w:rPr>
          <w:b/>
        </w:rPr>
        <w:t>о</w:t>
      </w:r>
      <w:r>
        <w:rPr>
          <w:b/>
        </w:rPr>
        <w:t>нального антидискриминационного законодательства и повышения осв</w:t>
      </w:r>
      <w:r>
        <w:rPr>
          <w:b/>
        </w:rPr>
        <w:t>е</w:t>
      </w:r>
      <w:r>
        <w:rPr>
          <w:b/>
        </w:rPr>
        <w:t>домленности учителей и широкой общественности о таком законодател</w:t>
      </w:r>
      <w:r>
        <w:rPr>
          <w:b/>
        </w:rPr>
        <w:t>ь</w:t>
      </w:r>
      <w:r>
        <w:rPr>
          <w:b/>
        </w:rPr>
        <w:t>стве. Он</w:t>
      </w:r>
      <w:r w:rsidRPr="00DD7C66">
        <w:rPr>
          <w:b/>
        </w:rPr>
        <w:t xml:space="preserve"> </w:t>
      </w:r>
      <w:r>
        <w:rPr>
          <w:b/>
        </w:rPr>
        <w:t>также</w:t>
      </w:r>
      <w:r w:rsidRPr="00DD7C66">
        <w:rPr>
          <w:b/>
        </w:rPr>
        <w:t xml:space="preserve">  </w:t>
      </w:r>
      <w:r>
        <w:rPr>
          <w:b/>
        </w:rPr>
        <w:t>рекомендует</w:t>
      </w:r>
      <w:r w:rsidRPr="00DD7C66">
        <w:rPr>
          <w:b/>
        </w:rPr>
        <w:t xml:space="preserve"> </w:t>
      </w:r>
      <w:r>
        <w:rPr>
          <w:b/>
        </w:rPr>
        <w:t>государству</w:t>
      </w:r>
      <w:r w:rsidRPr="00DD7C66">
        <w:rPr>
          <w:b/>
        </w:rPr>
        <w:t>-</w:t>
      </w:r>
      <w:r>
        <w:rPr>
          <w:b/>
        </w:rPr>
        <w:t>участнику</w:t>
      </w:r>
      <w:r w:rsidRPr="00DD7C66">
        <w:rPr>
          <w:b/>
        </w:rPr>
        <w:t xml:space="preserve"> </w:t>
      </w:r>
      <w:r>
        <w:rPr>
          <w:b/>
        </w:rPr>
        <w:t>взять на</w:t>
      </w:r>
      <w:r w:rsidRPr="00DD7C66">
        <w:rPr>
          <w:b/>
        </w:rPr>
        <w:t xml:space="preserve"> </w:t>
      </w:r>
      <w:r>
        <w:rPr>
          <w:b/>
        </w:rPr>
        <w:t>вооружение</w:t>
      </w:r>
      <w:r w:rsidRPr="00DD7C66">
        <w:rPr>
          <w:b/>
        </w:rPr>
        <w:t xml:space="preserve"> </w:t>
      </w:r>
      <w:r>
        <w:rPr>
          <w:b/>
        </w:rPr>
        <w:t>инклюзивный подход к образованию детей р</w:t>
      </w:r>
      <w:r>
        <w:rPr>
          <w:b/>
        </w:rPr>
        <w:t>о</w:t>
      </w:r>
      <w:r>
        <w:rPr>
          <w:b/>
        </w:rPr>
        <w:t>ма.</w:t>
      </w:r>
    </w:p>
    <w:p w:rsidR="00516F1D" w:rsidRDefault="00516F1D" w:rsidP="00516F1D">
      <w:pPr>
        <w:pStyle w:val="H1GR"/>
      </w:pPr>
      <w:r>
        <w:tab/>
      </w:r>
      <w:r>
        <w:tab/>
        <w:t>Языковые права национальных или этнических меньшинств</w:t>
      </w:r>
    </w:p>
    <w:p w:rsidR="00516F1D" w:rsidRPr="00DD7C66" w:rsidRDefault="00516F1D" w:rsidP="00516F1D">
      <w:pPr>
        <w:pStyle w:val="SingleTxtGR"/>
      </w:pPr>
      <w:r w:rsidRPr="00C01ABC">
        <w:t>26.</w:t>
      </w:r>
      <w:r w:rsidRPr="00C01ABC">
        <w:tab/>
      </w:r>
      <w:r>
        <w:t>Комитет</w:t>
      </w:r>
      <w:r w:rsidRPr="00C01ABC">
        <w:t xml:space="preserve"> </w:t>
      </w:r>
      <w:r>
        <w:t>выражает</w:t>
      </w:r>
      <w:r w:rsidRPr="00C01ABC">
        <w:t xml:space="preserve"> </w:t>
      </w:r>
      <w:r>
        <w:t>обеспокоенность</w:t>
      </w:r>
      <w:r w:rsidRPr="00C01ABC">
        <w:t xml:space="preserve"> </w:t>
      </w:r>
      <w:r>
        <w:t>по</w:t>
      </w:r>
      <w:r w:rsidRPr="00C01ABC">
        <w:t xml:space="preserve"> </w:t>
      </w:r>
      <w:r>
        <w:t>поводу</w:t>
      </w:r>
      <w:r w:rsidRPr="00C01ABC">
        <w:t xml:space="preserve"> </w:t>
      </w:r>
      <w:r>
        <w:t>попыток</w:t>
      </w:r>
      <w:r w:rsidRPr="00C01ABC">
        <w:t xml:space="preserve"> </w:t>
      </w:r>
      <w:r>
        <w:t>отменить</w:t>
      </w:r>
      <w:r w:rsidRPr="00C01ABC">
        <w:t xml:space="preserve"> </w:t>
      </w:r>
      <w:r>
        <w:t>Закон</w:t>
      </w:r>
      <w:r w:rsidRPr="00C01ABC">
        <w:t xml:space="preserve"> </w:t>
      </w:r>
      <w:r>
        <w:t>об</w:t>
      </w:r>
      <w:r w:rsidRPr="00C01ABC">
        <w:t xml:space="preserve"> </w:t>
      </w:r>
      <w:r>
        <w:t>основах</w:t>
      </w:r>
      <w:r w:rsidRPr="00C01ABC">
        <w:t xml:space="preserve"> </w:t>
      </w:r>
      <w:r>
        <w:t>государственной</w:t>
      </w:r>
      <w:r w:rsidRPr="00C01ABC">
        <w:t xml:space="preserve"> </w:t>
      </w:r>
      <w:r>
        <w:t>языковой</w:t>
      </w:r>
      <w:r w:rsidRPr="00C01ABC">
        <w:t xml:space="preserve"> </w:t>
      </w:r>
      <w:r>
        <w:t>политики</w:t>
      </w:r>
      <w:r w:rsidRPr="00C01ABC">
        <w:t xml:space="preserve">, </w:t>
      </w:r>
      <w:r>
        <w:t>принятый</w:t>
      </w:r>
      <w:r w:rsidRPr="00C01ABC">
        <w:t xml:space="preserve"> 3 </w:t>
      </w:r>
      <w:r>
        <w:t>июля</w:t>
      </w:r>
      <w:r w:rsidRPr="00C01ABC">
        <w:t xml:space="preserve"> 2012 </w:t>
      </w:r>
      <w:r>
        <w:t>года</w:t>
      </w:r>
      <w:r w:rsidRPr="00C01ABC">
        <w:t xml:space="preserve">. </w:t>
      </w:r>
      <w:r>
        <w:t>Комитет также с обеспокоенностью отмечает</w:t>
      </w:r>
      <w:r w:rsidRPr="00DD7C66">
        <w:t xml:space="preserve">, </w:t>
      </w:r>
      <w:r>
        <w:t>что</w:t>
      </w:r>
      <w:r w:rsidRPr="00DD7C66">
        <w:t xml:space="preserve">, </w:t>
      </w:r>
      <w:r>
        <w:t>несмотря</w:t>
      </w:r>
      <w:r w:rsidRPr="00DD7C66">
        <w:t xml:space="preserve"> </w:t>
      </w:r>
      <w:r>
        <w:t>на</w:t>
      </w:r>
      <w:r w:rsidRPr="00DD7C66">
        <w:t xml:space="preserve"> </w:t>
      </w:r>
      <w:r>
        <w:t>начало</w:t>
      </w:r>
      <w:r w:rsidRPr="00DD7C66">
        <w:t xml:space="preserve"> </w:t>
      </w:r>
      <w:r>
        <w:t>работы</w:t>
      </w:r>
      <w:r w:rsidRPr="00DD7C66">
        <w:t xml:space="preserve"> </w:t>
      </w:r>
      <w:r>
        <w:t>по</w:t>
      </w:r>
      <w:r w:rsidRPr="00DD7C66">
        <w:t xml:space="preserve"> </w:t>
      </w:r>
      <w:r>
        <w:t>подготовке</w:t>
      </w:r>
      <w:r w:rsidRPr="00DD7C66">
        <w:t xml:space="preserve"> </w:t>
      </w:r>
      <w:r>
        <w:t>новой</w:t>
      </w:r>
      <w:r w:rsidRPr="00DD7C66">
        <w:t xml:space="preserve"> </w:t>
      </w:r>
      <w:r>
        <w:t>редакции</w:t>
      </w:r>
      <w:r w:rsidRPr="00DD7C66">
        <w:t xml:space="preserve"> </w:t>
      </w:r>
      <w:r>
        <w:t>этого</w:t>
      </w:r>
      <w:r w:rsidRPr="00DD7C66">
        <w:t xml:space="preserve"> </w:t>
      </w:r>
      <w:r>
        <w:t>закона</w:t>
      </w:r>
      <w:r w:rsidRPr="00DD7C66">
        <w:t xml:space="preserve">, </w:t>
      </w:r>
      <w:r>
        <w:t>в процессе этой работы не пров</w:t>
      </w:r>
      <w:r>
        <w:t>о</w:t>
      </w:r>
      <w:r>
        <w:t>дится широких консультаций со всеми заинтересованными меньшинствами</w:t>
      </w:r>
      <w:r w:rsidRPr="00DD7C66">
        <w:t xml:space="preserve"> (</w:t>
      </w:r>
      <w:r>
        <w:t>статья</w:t>
      </w:r>
      <w:r w:rsidRPr="00DD7C66">
        <w:t xml:space="preserve"> 15). </w:t>
      </w:r>
    </w:p>
    <w:p w:rsidR="00516F1D" w:rsidRPr="005D4BCD" w:rsidRDefault="00516F1D" w:rsidP="00516F1D">
      <w:pPr>
        <w:pStyle w:val="SingleTxtGR"/>
        <w:rPr>
          <w:b/>
        </w:rPr>
      </w:pPr>
      <w:r>
        <w:rPr>
          <w:b/>
        </w:rPr>
        <w:t>Комитет</w:t>
      </w:r>
      <w:r w:rsidRPr="005D4BCD">
        <w:rPr>
          <w:b/>
        </w:rPr>
        <w:t xml:space="preserve"> </w:t>
      </w:r>
      <w:r>
        <w:rPr>
          <w:b/>
        </w:rPr>
        <w:t>рекомендует</w:t>
      </w:r>
      <w:r w:rsidRPr="005D4BCD">
        <w:rPr>
          <w:b/>
        </w:rPr>
        <w:t xml:space="preserve"> </w:t>
      </w:r>
      <w:r>
        <w:rPr>
          <w:b/>
        </w:rPr>
        <w:t>государству</w:t>
      </w:r>
      <w:r w:rsidRPr="005D4BCD">
        <w:rPr>
          <w:b/>
        </w:rPr>
        <w:t>-</w:t>
      </w:r>
      <w:r>
        <w:rPr>
          <w:b/>
        </w:rPr>
        <w:t>участнику</w:t>
      </w:r>
      <w:r w:rsidRPr="005D4BCD">
        <w:rPr>
          <w:b/>
        </w:rPr>
        <w:t xml:space="preserve"> </w:t>
      </w:r>
      <w:r>
        <w:rPr>
          <w:b/>
        </w:rPr>
        <w:t>обеспечить</w:t>
      </w:r>
      <w:r w:rsidRPr="005D4BCD">
        <w:rPr>
          <w:b/>
        </w:rPr>
        <w:t xml:space="preserve"> </w:t>
      </w:r>
      <w:r>
        <w:rPr>
          <w:b/>
        </w:rPr>
        <w:t>широкое</w:t>
      </w:r>
      <w:r w:rsidRPr="005D4BCD">
        <w:rPr>
          <w:b/>
        </w:rPr>
        <w:t xml:space="preserve"> </w:t>
      </w:r>
      <w:r>
        <w:rPr>
          <w:b/>
        </w:rPr>
        <w:t>и</w:t>
      </w:r>
      <w:r w:rsidRPr="005D4BCD">
        <w:rPr>
          <w:b/>
        </w:rPr>
        <w:t xml:space="preserve"> </w:t>
      </w:r>
      <w:r>
        <w:rPr>
          <w:b/>
        </w:rPr>
        <w:t>полн</w:t>
      </w:r>
      <w:r>
        <w:rPr>
          <w:b/>
        </w:rPr>
        <w:t>о</w:t>
      </w:r>
      <w:r>
        <w:rPr>
          <w:b/>
        </w:rPr>
        <w:t>ценное</w:t>
      </w:r>
      <w:r w:rsidRPr="005D4BCD">
        <w:rPr>
          <w:b/>
        </w:rPr>
        <w:t xml:space="preserve"> </w:t>
      </w:r>
      <w:r>
        <w:rPr>
          <w:b/>
        </w:rPr>
        <w:t>участие</w:t>
      </w:r>
      <w:r w:rsidRPr="005D4BCD">
        <w:rPr>
          <w:b/>
        </w:rPr>
        <w:t xml:space="preserve"> </w:t>
      </w:r>
      <w:r>
        <w:rPr>
          <w:b/>
        </w:rPr>
        <w:t>заинтересованных</w:t>
      </w:r>
      <w:r w:rsidRPr="005D4BCD">
        <w:rPr>
          <w:b/>
        </w:rPr>
        <w:t xml:space="preserve"> </w:t>
      </w:r>
      <w:r>
        <w:rPr>
          <w:b/>
        </w:rPr>
        <w:t>меньшинств</w:t>
      </w:r>
      <w:r w:rsidRPr="005D4BCD">
        <w:rPr>
          <w:b/>
        </w:rPr>
        <w:t xml:space="preserve"> </w:t>
      </w:r>
      <w:r>
        <w:rPr>
          <w:b/>
        </w:rPr>
        <w:t>в</w:t>
      </w:r>
      <w:r w:rsidRPr="005D4BCD">
        <w:rPr>
          <w:b/>
        </w:rPr>
        <w:t xml:space="preserve"> </w:t>
      </w:r>
      <w:r>
        <w:rPr>
          <w:b/>
        </w:rPr>
        <w:t>подготовке</w:t>
      </w:r>
      <w:r w:rsidRPr="005D4BCD">
        <w:rPr>
          <w:b/>
        </w:rPr>
        <w:t xml:space="preserve"> </w:t>
      </w:r>
      <w:r>
        <w:rPr>
          <w:b/>
        </w:rPr>
        <w:t>нового закона</w:t>
      </w:r>
      <w:r w:rsidRPr="005D4BCD">
        <w:rPr>
          <w:b/>
        </w:rPr>
        <w:t xml:space="preserve">, </w:t>
      </w:r>
      <w:r>
        <w:rPr>
          <w:b/>
        </w:rPr>
        <w:t>с</w:t>
      </w:r>
      <w:r w:rsidRPr="005D4BCD">
        <w:rPr>
          <w:b/>
        </w:rPr>
        <w:t xml:space="preserve"> </w:t>
      </w:r>
      <w:r>
        <w:rPr>
          <w:b/>
        </w:rPr>
        <w:t>тем</w:t>
      </w:r>
      <w:r w:rsidRPr="005D4BCD">
        <w:rPr>
          <w:b/>
        </w:rPr>
        <w:t xml:space="preserve"> </w:t>
      </w:r>
      <w:r>
        <w:rPr>
          <w:b/>
        </w:rPr>
        <w:t>чтобы</w:t>
      </w:r>
      <w:r w:rsidRPr="005D4BCD">
        <w:rPr>
          <w:b/>
        </w:rPr>
        <w:t xml:space="preserve"> </w:t>
      </w:r>
      <w:r>
        <w:rPr>
          <w:b/>
        </w:rPr>
        <w:t>в</w:t>
      </w:r>
      <w:r w:rsidRPr="005D4BCD">
        <w:rPr>
          <w:b/>
        </w:rPr>
        <w:t xml:space="preserve"> </w:t>
      </w:r>
      <w:r>
        <w:rPr>
          <w:b/>
        </w:rPr>
        <w:t>нем</w:t>
      </w:r>
      <w:r w:rsidRPr="005D4BCD">
        <w:rPr>
          <w:b/>
        </w:rPr>
        <w:t xml:space="preserve"> </w:t>
      </w:r>
      <w:r>
        <w:rPr>
          <w:b/>
        </w:rPr>
        <w:t>нашло</w:t>
      </w:r>
      <w:r w:rsidRPr="005D4BCD">
        <w:rPr>
          <w:b/>
        </w:rPr>
        <w:t xml:space="preserve"> </w:t>
      </w:r>
      <w:r>
        <w:rPr>
          <w:b/>
        </w:rPr>
        <w:t>отражение языковое многообразие меньшинств. Государству-участнику также</w:t>
      </w:r>
      <w:r w:rsidRPr="005D4BCD">
        <w:rPr>
          <w:b/>
        </w:rPr>
        <w:t xml:space="preserve"> </w:t>
      </w:r>
      <w:r>
        <w:rPr>
          <w:b/>
        </w:rPr>
        <w:t>следует</w:t>
      </w:r>
      <w:r w:rsidRPr="005D4BCD">
        <w:rPr>
          <w:b/>
        </w:rPr>
        <w:t xml:space="preserve"> </w:t>
      </w:r>
      <w:r>
        <w:rPr>
          <w:b/>
        </w:rPr>
        <w:t>принять</w:t>
      </w:r>
      <w:r w:rsidRPr="005D4BCD">
        <w:rPr>
          <w:b/>
        </w:rPr>
        <w:t xml:space="preserve"> </w:t>
      </w:r>
      <w:r>
        <w:rPr>
          <w:b/>
        </w:rPr>
        <w:t>меры</w:t>
      </w:r>
      <w:r w:rsidRPr="005D4BCD">
        <w:rPr>
          <w:b/>
        </w:rPr>
        <w:t xml:space="preserve"> </w:t>
      </w:r>
      <w:r>
        <w:rPr>
          <w:b/>
        </w:rPr>
        <w:t>к</w:t>
      </w:r>
      <w:r w:rsidRPr="005D4BCD">
        <w:rPr>
          <w:b/>
        </w:rPr>
        <w:t xml:space="preserve"> </w:t>
      </w:r>
      <w:r>
        <w:rPr>
          <w:b/>
        </w:rPr>
        <w:t>тому</w:t>
      </w:r>
      <w:r w:rsidRPr="005D4BCD">
        <w:rPr>
          <w:b/>
        </w:rPr>
        <w:t xml:space="preserve">, </w:t>
      </w:r>
      <w:r>
        <w:rPr>
          <w:b/>
        </w:rPr>
        <w:t>чтобы</w:t>
      </w:r>
      <w:r w:rsidRPr="005D4BCD">
        <w:rPr>
          <w:b/>
        </w:rPr>
        <w:t xml:space="preserve"> </w:t>
      </w:r>
      <w:r>
        <w:rPr>
          <w:b/>
        </w:rPr>
        <w:t>новая</w:t>
      </w:r>
      <w:r w:rsidRPr="005D4BCD">
        <w:rPr>
          <w:b/>
        </w:rPr>
        <w:t xml:space="preserve"> </w:t>
      </w:r>
      <w:r>
        <w:rPr>
          <w:b/>
        </w:rPr>
        <w:t>редакция</w:t>
      </w:r>
      <w:r w:rsidRPr="005D4BCD">
        <w:rPr>
          <w:b/>
        </w:rPr>
        <w:t xml:space="preserve"> </w:t>
      </w:r>
      <w:r>
        <w:rPr>
          <w:b/>
        </w:rPr>
        <w:t>закона</w:t>
      </w:r>
      <w:r w:rsidRPr="005D4BCD">
        <w:rPr>
          <w:b/>
        </w:rPr>
        <w:t xml:space="preserve"> соответств</w:t>
      </w:r>
      <w:r>
        <w:rPr>
          <w:b/>
        </w:rPr>
        <w:t>овала</w:t>
      </w:r>
      <w:r w:rsidRPr="005D4BCD">
        <w:rPr>
          <w:b/>
        </w:rPr>
        <w:t xml:space="preserve"> </w:t>
      </w:r>
      <w:r>
        <w:rPr>
          <w:b/>
        </w:rPr>
        <w:t>применимым</w:t>
      </w:r>
      <w:r w:rsidRPr="005D4BCD">
        <w:rPr>
          <w:b/>
        </w:rPr>
        <w:t xml:space="preserve"> </w:t>
      </w:r>
      <w:r>
        <w:rPr>
          <w:b/>
        </w:rPr>
        <w:t>международным и реги</w:t>
      </w:r>
      <w:r>
        <w:rPr>
          <w:b/>
        </w:rPr>
        <w:t>о</w:t>
      </w:r>
      <w:r>
        <w:rPr>
          <w:b/>
        </w:rPr>
        <w:t>нальным стандартам в области защиты языковых прав национальных и этнических мен</w:t>
      </w:r>
      <w:r>
        <w:rPr>
          <w:b/>
        </w:rPr>
        <w:t>ь</w:t>
      </w:r>
      <w:r>
        <w:rPr>
          <w:b/>
        </w:rPr>
        <w:t>шинств.</w:t>
      </w:r>
    </w:p>
    <w:p w:rsidR="00516F1D" w:rsidRDefault="00516F1D" w:rsidP="00516F1D">
      <w:pPr>
        <w:pStyle w:val="H1GR"/>
      </w:pPr>
      <w:r>
        <w:tab/>
      </w:r>
      <w:r>
        <w:tab/>
        <w:t>Культурные права крымских татар</w:t>
      </w:r>
    </w:p>
    <w:p w:rsidR="00516F1D" w:rsidRPr="00796456" w:rsidRDefault="00516F1D" w:rsidP="00516F1D">
      <w:pPr>
        <w:pStyle w:val="SingleTxtGR"/>
      </w:pPr>
      <w:r w:rsidRPr="005D4BCD">
        <w:t>27.</w:t>
      </w:r>
      <w:r w:rsidRPr="005D4BCD">
        <w:tab/>
      </w:r>
      <w:r>
        <w:t>Комитет</w:t>
      </w:r>
      <w:r w:rsidRPr="005D4BCD">
        <w:t xml:space="preserve"> </w:t>
      </w:r>
      <w:r>
        <w:t>обеспокоен</w:t>
      </w:r>
      <w:r w:rsidRPr="005D4BCD">
        <w:t xml:space="preserve"> </w:t>
      </w:r>
      <w:r>
        <w:t>тем</w:t>
      </w:r>
      <w:r w:rsidRPr="005D4BCD">
        <w:t xml:space="preserve">, </w:t>
      </w:r>
      <w:r>
        <w:t>что</w:t>
      </w:r>
      <w:r w:rsidRPr="005D4BCD">
        <w:t xml:space="preserve">, </w:t>
      </w:r>
      <w:r>
        <w:t>несмотря</w:t>
      </w:r>
      <w:r w:rsidRPr="005D4BCD">
        <w:t xml:space="preserve"> </w:t>
      </w:r>
      <w:r>
        <w:t>на</w:t>
      </w:r>
      <w:r w:rsidRPr="005D4BCD">
        <w:t xml:space="preserve"> </w:t>
      </w:r>
      <w:r>
        <w:t>меры</w:t>
      </w:r>
      <w:r w:rsidRPr="005D4BCD">
        <w:t xml:space="preserve"> </w:t>
      </w:r>
      <w:r>
        <w:t>по</w:t>
      </w:r>
      <w:r w:rsidRPr="005D4BCD">
        <w:t xml:space="preserve"> </w:t>
      </w:r>
      <w:r>
        <w:t>сохранению</w:t>
      </w:r>
      <w:r w:rsidRPr="005D4BCD">
        <w:t xml:space="preserve"> </w:t>
      </w:r>
      <w:r>
        <w:t>и</w:t>
      </w:r>
      <w:r w:rsidRPr="005D4BCD">
        <w:t xml:space="preserve"> </w:t>
      </w:r>
      <w:r>
        <w:t>поо</w:t>
      </w:r>
      <w:r>
        <w:t>щ</w:t>
      </w:r>
      <w:r>
        <w:t>рению</w:t>
      </w:r>
      <w:r w:rsidRPr="005D4BCD">
        <w:t xml:space="preserve"> </w:t>
      </w:r>
      <w:r>
        <w:t>языка</w:t>
      </w:r>
      <w:r w:rsidRPr="005D4BCD">
        <w:t xml:space="preserve">, </w:t>
      </w:r>
      <w:r>
        <w:t>культуры</w:t>
      </w:r>
      <w:r w:rsidRPr="005D4BCD">
        <w:t>,</w:t>
      </w:r>
      <w:r>
        <w:t xml:space="preserve"> традиций и обычаев крымских татар, их язык находи</w:t>
      </w:r>
      <w:r>
        <w:t>т</w:t>
      </w:r>
      <w:r>
        <w:t>ся на грани и</w:t>
      </w:r>
      <w:r>
        <w:t>с</w:t>
      </w:r>
      <w:r>
        <w:t>чезновения</w:t>
      </w:r>
      <w:r w:rsidRPr="005D4BCD">
        <w:t xml:space="preserve"> (</w:t>
      </w:r>
      <w:r>
        <w:t>статья 2, пункт</w:t>
      </w:r>
      <w:r w:rsidRPr="005D4BCD">
        <w:t xml:space="preserve"> </w:t>
      </w:r>
      <w:r w:rsidRPr="00796456">
        <w:t>2</w:t>
      </w:r>
      <w:r>
        <w:t xml:space="preserve">, и статья </w:t>
      </w:r>
      <w:r w:rsidRPr="00796456">
        <w:t>15).</w:t>
      </w:r>
    </w:p>
    <w:p w:rsidR="00516F1D" w:rsidRPr="00796456" w:rsidRDefault="00516F1D" w:rsidP="00516F1D">
      <w:pPr>
        <w:pStyle w:val="SingleTxtGR"/>
        <w:rPr>
          <w:b/>
        </w:rPr>
      </w:pPr>
      <w:r>
        <w:rPr>
          <w:b/>
        </w:rPr>
        <w:t>Комитет</w:t>
      </w:r>
      <w:r w:rsidRPr="00796456">
        <w:rPr>
          <w:b/>
        </w:rPr>
        <w:t xml:space="preserve"> </w:t>
      </w:r>
      <w:r>
        <w:rPr>
          <w:b/>
        </w:rPr>
        <w:t>рекомендует</w:t>
      </w:r>
      <w:r w:rsidRPr="00796456">
        <w:rPr>
          <w:b/>
        </w:rPr>
        <w:t xml:space="preserve"> </w:t>
      </w:r>
      <w:r>
        <w:rPr>
          <w:b/>
        </w:rPr>
        <w:t>государству</w:t>
      </w:r>
      <w:r w:rsidRPr="00796456">
        <w:rPr>
          <w:b/>
        </w:rPr>
        <w:t>-</w:t>
      </w:r>
      <w:r>
        <w:rPr>
          <w:b/>
        </w:rPr>
        <w:t>участнику</w:t>
      </w:r>
      <w:r w:rsidRPr="00796456">
        <w:rPr>
          <w:b/>
        </w:rPr>
        <w:t xml:space="preserve"> </w:t>
      </w:r>
      <w:r>
        <w:rPr>
          <w:b/>
        </w:rPr>
        <w:t>с</w:t>
      </w:r>
      <w:r w:rsidRPr="00796456">
        <w:rPr>
          <w:b/>
        </w:rPr>
        <w:t xml:space="preserve"> </w:t>
      </w:r>
      <w:r>
        <w:rPr>
          <w:b/>
        </w:rPr>
        <w:t>учетом</w:t>
      </w:r>
      <w:r w:rsidRPr="00796456">
        <w:rPr>
          <w:b/>
        </w:rPr>
        <w:t xml:space="preserve"> </w:t>
      </w:r>
      <w:r>
        <w:rPr>
          <w:b/>
        </w:rPr>
        <w:t>замечания</w:t>
      </w:r>
      <w:r w:rsidRPr="00796456">
        <w:rPr>
          <w:b/>
        </w:rPr>
        <w:t xml:space="preserve"> </w:t>
      </w:r>
      <w:r>
        <w:rPr>
          <w:b/>
        </w:rPr>
        <w:t>общего</w:t>
      </w:r>
      <w:r w:rsidRPr="00796456">
        <w:rPr>
          <w:b/>
        </w:rPr>
        <w:t xml:space="preserve"> </w:t>
      </w:r>
      <w:r>
        <w:rPr>
          <w:b/>
        </w:rPr>
        <w:t>порядка</w:t>
      </w:r>
      <w:r w:rsidRPr="00796456">
        <w:rPr>
          <w:b/>
        </w:rPr>
        <w:t xml:space="preserve"> № 21 (2009) </w:t>
      </w:r>
      <w:r>
        <w:rPr>
          <w:b/>
        </w:rPr>
        <w:t>Комитета о</w:t>
      </w:r>
      <w:r w:rsidRPr="00796456">
        <w:rPr>
          <w:b/>
        </w:rPr>
        <w:t xml:space="preserve"> </w:t>
      </w:r>
      <w:r>
        <w:rPr>
          <w:b/>
        </w:rPr>
        <w:t>праве</w:t>
      </w:r>
      <w:r w:rsidRPr="00796456">
        <w:rPr>
          <w:b/>
        </w:rPr>
        <w:t xml:space="preserve"> </w:t>
      </w:r>
      <w:r>
        <w:rPr>
          <w:b/>
        </w:rPr>
        <w:t>каждого</w:t>
      </w:r>
      <w:r w:rsidRPr="00796456">
        <w:rPr>
          <w:b/>
        </w:rPr>
        <w:t xml:space="preserve"> </w:t>
      </w:r>
      <w:r>
        <w:rPr>
          <w:b/>
        </w:rPr>
        <w:t>человека</w:t>
      </w:r>
      <w:r w:rsidRPr="00796456">
        <w:rPr>
          <w:b/>
        </w:rPr>
        <w:t xml:space="preserve"> </w:t>
      </w:r>
      <w:r>
        <w:rPr>
          <w:b/>
        </w:rPr>
        <w:t>на</w:t>
      </w:r>
      <w:r w:rsidRPr="00796456">
        <w:rPr>
          <w:b/>
        </w:rPr>
        <w:t xml:space="preserve"> </w:t>
      </w:r>
      <w:r>
        <w:rPr>
          <w:b/>
        </w:rPr>
        <w:t>участие</w:t>
      </w:r>
      <w:r w:rsidRPr="00796456">
        <w:rPr>
          <w:b/>
        </w:rPr>
        <w:t xml:space="preserve"> </w:t>
      </w:r>
      <w:r>
        <w:rPr>
          <w:b/>
        </w:rPr>
        <w:t>в</w:t>
      </w:r>
      <w:r w:rsidRPr="00796456">
        <w:rPr>
          <w:b/>
        </w:rPr>
        <w:t xml:space="preserve"> </w:t>
      </w:r>
      <w:r>
        <w:rPr>
          <w:b/>
        </w:rPr>
        <w:t>кул</w:t>
      </w:r>
      <w:r>
        <w:rPr>
          <w:b/>
        </w:rPr>
        <w:t>ь</w:t>
      </w:r>
      <w:r>
        <w:rPr>
          <w:b/>
        </w:rPr>
        <w:t>турной</w:t>
      </w:r>
      <w:r w:rsidRPr="00796456">
        <w:rPr>
          <w:b/>
        </w:rPr>
        <w:t xml:space="preserve"> </w:t>
      </w:r>
      <w:r>
        <w:rPr>
          <w:b/>
        </w:rPr>
        <w:t>жизни</w:t>
      </w:r>
      <w:r w:rsidRPr="00796456">
        <w:rPr>
          <w:b/>
        </w:rPr>
        <w:t xml:space="preserve"> </w:t>
      </w:r>
      <w:r>
        <w:rPr>
          <w:b/>
        </w:rPr>
        <w:t>активизировать</w:t>
      </w:r>
      <w:r w:rsidRPr="00796456">
        <w:rPr>
          <w:b/>
        </w:rPr>
        <w:t xml:space="preserve"> </w:t>
      </w:r>
      <w:r>
        <w:rPr>
          <w:b/>
        </w:rPr>
        <w:t>усилия</w:t>
      </w:r>
      <w:r w:rsidRPr="00796456">
        <w:rPr>
          <w:b/>
        </w:rPr>
        <w:t xml:space="preserve"> </w:t>
      </w:r>
      <w:r>
        <w:rPr>
          <w:b/>
        </w:rPr>
        <w:t>по</w:t>
      </w:r>
      <w:r w:rsidRPr="00796456">
        <w:rPr>
          <w:b/>
        </w:rPr>
        <w:t xml:space="preserve"> </w:t>
      </w:r>
      <w:r>
        <w:rPr>
          <w:b/>
        </w:rPr>
        <w:t>обеспечению</w:t>
      </w:r>
      <w:r w:rsidRPr="00796456">
        <w:rPr>
          <w:b/>
        </w:rPr>
        <w:t xml:space="preserve"> </w:t>
      </w:r>
      <w:r>
        <w:rPr>
          <w:b/>
        </w:rPr>
        <w:t>условий</w:t>
      </w:r>
      <w:r w:rsidRPr="00796456">
        <w:rPr>
          <w:b/>
        </w:rPr>
        <w:t xml:space="preserve"> </w:t>
      </w:r>
      <w:r>
        <w:rPr>
          <w:b/>
        </w:rPr>
        <w:t>для</w:t>
      </w:r>
      <w:r w:rsidRPr="00796456">
        <w:rPr>
          <w:b/>
        </w:rPr>
        <w:t xml:space="preserve"> </w:t>
      </w:r>
      <w:r>
        <w:rPr>
          <w:b/>
        </w:rPr>
        <w:t>сохр</w:t>
      </w:r>
      <w:r>
        <w:rPr>
          <w:b/>
        </w:rPr>
        <w:t>а</w:t>
      </w:r>
      <w:r>
        <w:rPr>
          <w:b/>
        </w:rPr>
        <w:t>нения, развития и поощрения крымскими татарами своей национальной самобытности, языка и культуры. Комитет рекомендует государству-участнику, среди прочего, оказывать надлежащую финансовую поддержку организациям, занимающимся вопросами культуры, и расширять возмо</w:t>
      </w:r>
      <w:r>
        <w:rPr>
          <w:b/>
        </w:rPr>
        <w:t>ж</w:t>
      </w:r>
      <w:r>
        <w:rPr>
          <w:b/>
        </w:rPr>
        <w:t>ности крымских татар в части поощрения и использования их родного языка в сфере образования и в повседневной жи</w:t>
      </w:r>
      <w:r>
        <w:rPr>
          <w:b/>
        </w:rPr>
        <w:t>з</w:t>
      </w:r>
      <w:r>
        <w:rPr>
          <w:b/>
        </w:rPr>
        <w:t>ни.</w:t>
      </w:r>
    </w:p>
    <w:p w:rsidR="00516F1D" w:rsidRPr="002B454F" w:rsidRDefault="00516F1D" w:rsidP="00401BBC">
      <w:pPr>
        <w:pStyle w:val="HChGR"/>
        <w:pageBreakBefore/>
      </w:pPr>
      <w:r>
        <w:tab/>
      </w:r>
      <w:r>
        <w:rPr>
          <w:lang w:val="en-US"/>
        </w:rPr>
        <w:t>D</w:t>
      </w:r>
      <w:r>
        <w:t>.</w:t>
      </w:r>
      <w:r>
        <w:tab/>
        <w:t>Другие рекомендации</w:t>
      </w:r>
    </w:p>
    <w:p w:rsidR="00516F1D" w:rsidRPr="00D34C43" w:rsidRDefault="00516F1D" w:rsidP="00516F1D">
      <w:pPr>
        <w:pStyle w:val="SingleTxtGR"/>
        <w:rPr>
          <w:b/>
        </w:rPr>
      </w:pPr>
      <w:r w:rsidRPr="00D34C43">
        <w:t>28.</w:t>
      </w:r>
      <w:r w:rsidRPr="00D34C43">
        <w:tab/>
      </w:r>
      <w:r>
        <w:rPr>
          <w:b/>
        </w:rPr>
        <w:t>Комитет</w:t>
      </w:r>
      <w:r w:rsidRPr="00D34C43">
        <w:rPr>
          <w:b/>
        </w:rPr>
        <w:t xml:space="preserve"> </w:t>
      </w:r>
      <w:r>
        <w:rPr>
          <w:b/>
        </w:rPr>
        <w:t>рекомендует</w:t>
      </w:r>
      <w:r w:rsidRPr="00D34C43">
        <w:rPr>
          <w:b/>
        </w:rPr>
        <w:t xml:space="preserve"> </w:t>
      </w:r>
      <w:r>
        <w:rPr>
          <w:b/>
        </w:rPr>
        <w:t>государству</w:t>
      </w:r>
      <w:r w:rsidRPr="00D34C43">
        <w:rPr>
          <w:b/>
        </w:rPr>
        <w:t>-</w:t>
      </w:r>
      <w:r>
        <w:rPr>
          <w:b/>
        </w:rPr>
        <w:t>участнику</w:t>
      </w:r>
      <w:r w:rsidRPr="00D34C43">
        <w:rPr>
          <w:b/>
        </w:rPr>
        <w:t xml:space="preserve"> </w:t>
      </w:r>
      <w:r>
        <w:rPr>
          <w:b/>
        </w:rPr>
        <w:t>создать</w:t>
      </w:r>
      <w:r w:rsidRPr="00D34C43">
        <w:rPr>
          <w:b/>
        </w:rPr>
        <w:t xml:space="preserve"> </w:t>
      </w:r>
      <w:r>
        <w:rPr>
          <w:b/>
        </w:rPr>
        <w:t>систему</w:t>
      </w:r>
      <w:r w:rsidRPr="00D34C43">
        <w:rPr>
          <w:b/>
        </w:rPr>
        <w:t xml:space="preserve"> </w:t>
      </w:r>
      <w:r>
        <w:rPr>
          <w:b/>
        </w:rPr>
        <w:t>сбора</w:t>
      </w:r>
      <w:r w:rsidRPr="00D34C43">
        <w:rPr>
          <w:b/>
        </w:rPr>
        <w:t xml:space="preserve"> </w:t>
      </w:r>
      <w:r>
        <w:rPr>
          <w:b/>
        </w:rPr>
        <w:t>статистических</w:t>
      </w:r>
      <w:r w:rsidRPr="00D34C43">
        <w:rPr>
          <w:b/>
        </w:rPr>
        <w:t xml:space="preserve"> </w:t>
      </w:r>
      <w:r>
        <w:rPr>
          <w:b/>
        </w:rPr>
        <w:t>данных</w:t>
      </w:r>
      <w:r w:rsidRPr="00D34C43">
        <w:rPr>
          <w:b/>
        </w:rPr>
        <w:t xml:space="preserve"> </w:t>
      </w:r>
      <w:r>
        <w:rPr>
          <w:b/>
        </w:rPr>
        <w:t>для</w:t>
      </w:r>
      <w:r w:rsidRPr="00D34C43">
        <w:rPr>
          <w:b/>
        </w:rPr>
        <w:t xml:space="preserve"> </w:t>
      </w:r>
      <w:r>
        <w:rPr>
          <w:b/>
        </w:rPr>
        <w:t>оценки</w:t>
      </w:r>
      <w:r w:rsidRPr="00D34C43">
        <w:rPr>
          <w:b/>
        </w:rPr>
        <w:t xml:space="preserve"> </w:t>
      </w:r>
      <w:r>
        <w:rPr>
          <w:b/>
        </w:rPr>
        <w:t>положения</w:t>
      </w:r>
      <w:r w:rsidRPr="00D34C43">
        <w:rPr>
          <w:b/>
        </w:rPr>
        <w:t xml:space="preserve"> </w:t>
      </w:r>
      <w:r>
        <w:rPr>
          <w:b/>
        </w:rPr>
        <w:t>дел</w:t>
      </w:r>
      <w:r w:rsidRPr="00D34C43">
        <w:rPr>
          <w:b/>
        </w:rPr>
        <w:t xml:space="preserve"> </w:t>
      </w:r>
      <w:r>
        <w:rPr>
          <w:b/>
        </w:rPr>
        <w:t>с</w:t>
      </w:r>
      <w:r w:rsidRPr="00D34C43">
        <w:rPr>
          <w:b/>
        </w:rPr>
        <w:t xml:space="preserve"> </w:t>
      </w:r>
      <w:r>
        <w:rPr>
          <w:b/>
        </w:rPr>
        <w:t>осуществлением</w:t>
      </w:r>
      <w:r w:rsidRPr="00D34C43">
        <w:rPr>
          <w:b/>
        </w:rPr>
        <w:t xml:space="preserve"> </w:t>
      </w:r>
      <w:r>
        <w:rPr>
          <w:b/>
        </w:rPr>
        <w:t>эк</w:t>
      </w:r>
      <w:r>
        <w:rPr>
          <w:b/>
        </w:rPr>
        <w:t>о</w:t>
      </w:r>
      <w:r>
        <w:rPr>
          <w:b/>
        </w:rPr>
        <w:t>номических</w:t>
      </w:r>
      <w:r w:rsidRPr="00D34C43">
        <w:rPr>
          <w:b/>
        </w:rPr>
        <w:t xml:space="preserve">, </w:t>
      </w:r>
      <w:r>
        <w:rPr>
          <w:b/>
        </w:rPr>
        <w:t>социальных</w:t>
      </w:r>
      <w:r w:rsidRPr="00D34C43">
        <w:rPr>
          <w:b/>
        </w:rPr>
        <w:t xml:space="preserve"> </w:t>
      </w:r>
      <w:r>
        <w:rPr>
          <w:b/>
        </w:rPr>
        <w:t>и</w:t>
      </w:r>
      <w:r w:rsidRPr="00D34C43">
        <w:rPr>
          <w:b/>
        </w:rPr>
        <w:t xml:space="preserve"> </w:t>
      </w:r>
      <w:r>
        <w:rPr>
          <w:b/>
        </w:rPr>
        <w:t>культурных</w:t>
      </w:r>
      <w:r w:rsidRPr="00D34C43">
        <w:rPr>
          <w:b/>
        </w:rPr>
        <w:t xml:space="preserve"> </w:t>
      </w:r>
      <w:r>
        <w:rPr>
          <w:b/>
        </w:rPr>
        <w:t>прав</w:t>
      </w:r>
      <w:r w:rsidRPr="00D34C43">
        <w:rPr>
          <w:b/>
        </w:rPr>
        <w:t xml:space="preserve"> </w:t>
      </w:r>
      <w:r>
        <w:rPr>
          <w:b/>
        </w:rPr>
        <w:t>обездоленных</w:t>
      </w:r>
      <w:r w:rsidRPr="00D34C43">
        <w:rPr>
          <w:b/>
        </w:rPr>
        <w:t xml:space="preserve"> </w:t>
      </w:r>
      <w:r>
        <w:rPr>
          <w:b/>
        </w:rPr>
        <w:t>и</w:t>
      </w:r>
      <w:r w:rsidRPr="00D34C43">
        <w:rPr>
          <w:b/>
        </w:rPr>
        <w:t xml:space="preserve"> </w:t>
      </w:r>
      <w:r>
        <w:rPr>
          <w:b/>
        </w:rPr>
        <w:t>маргинализ</w:t>
      </w:r>
      <w:r>
        <w:rPr>
          <w:b/>
        </w:rPr>
        <w:t>о</w:t>
      </w:r>
      <w:r>
        <w:rPr>
          <w:b/>
        </w:rPr>
        <w:t>ванных лиц и групп, включая, но не ограничиваясь ими, рома, крымских татар, инвалидов, ВИЧ-инфицированных и больных СПИДом и негра</w:t>
      </w:r>
      <w:r>
        <w:rPr>
          <w:b/>
        </w:rPr>
        <w:t>ж</w:t>
      </w:r>
      <w:r>
        <w:rPr>
          <w:b/>
        </w:rPr>
        <w:t>дан. В этой связи государству-участнику следует должным образом собл</w:t>
      </w:r>
      <w:r>
        <w:rPr>
          <w:b/>
        </w:rPr>
        <w:t>ю</w:t>
      </w:r>
      <w:r>
        <w:rPr>
          <w:b/>
        </w:rPr>
        <w:t>дать принципы конфиденциальности, осознанного согласия и добровол</w:t>
      </w:r>
      <w:r>
        <w:rPr>
          <w:b/>
        </w:rPr>
        <w:t>ь</w:t>
      </w:r>
      <w:r>
        <w:rPr>
          <w:b/>
        </w:rPr>
        <w:t>ной самоидентификации лиц, принадлежащих к той или иной ко</w:t>
      </w:r>
      <w:r>
        <w:rPr>
          <w:b/>
        </w:rPr>
        <w:t>н</w:t>
      </w:r>
      <w:r>
        <w:rPr>
          <w:b/>
        </w:rPr>
        <w:t>кретной группе.</w:t>
      </w:r>
    </w:p>
    <w:p w:rsidR="00516F1D" w:rsidRPr="00D34C43" w:rsidRDefault="00516F1D" w:rsidP="00516F1D">
      <w:pPr>
        <w:pStyle w:val="SingleTxtGR"/>
        <w:rPr>
          <w:b/>
          <w:bCs/>
        </w:rPr>
      </w:pPr>
      <w:r w:rsidRPr="00BA2E59">
        <w:rPr>
          <w:bCs/>
        </w:rPr>
        <w:t>29.</w:t>
      </w:r>
      <w:r w:rsidRPr="00BA2E59">
        <w:rPr>
          <w:bCs/>
        </w:rPr>
        <w:tab/>
      </w:r>
      <w:r>
        <w:rPr>
          <w:b/>
          <w:bCs/>
        </w:rPr>
        <w:t>Комитет</w:t>
      </w:r>
      <w:r w:rsidRPr="00BA2E59">
        <w:rPr>
          <w:b/>
          <w:bCs/>
        </w:rPr>
        <w:t xml:space="preserve"> </w:t>
      </w:r>
      <w:r>
        <w:rPr>
          <w:b/>
          <w:bCs/>
        </w:rPr>
        <w:t>призывает</w:t>
      </w:r>
      <w:r w:rsidRPr="00BA2E59">
        <w:rPr>
          <w:b/>
          <w:bCs/>
        </w:rPr>
        <w:t xml:space="preserve"> </w:t>
      </w:r>
      <w:r>
        <w:rPr>
          <w:b/>
          <w:bCs/>
        </w:rPr>
        <w:t>государство</w:t>
      </w:r>
      <w:r w:rsidRPr="00BA2E59">
        <w:rPr>
          <w:b/>
          <w:bCs/>
        </w:rPr>
        <w:t>-</w:t>
      </w:r>
      <w:r>
        <w:rPr>
          <w:b/>
          <w:bCs/>
        </w:rPr>
        <w:t>участник</w:t>
      </w:r>
      <w:r w:rsidRPr="00BA2E59">
        <w:rPr>
          <w:b/>
          <w:bCs/>
        </w:rPr>
        <w:t xml:space="preserve"> </w:t>
      </w:r>
      <w:r>
        <w:rPr>
          <w:b/>
          <w:bCs/>
        </w:rPr>
        <w:t>подписать</w:t>
      </w:r>
      <w:r w:rsidRPr="00BA2E59">
        <w:rPr>
          <w:b/>
          <w:bCs/>
        </w:rPr>
        <w:t xml:space="preserve"> </w:t>
      </w:r>
      <w:r>
        <w:rPr>
          <w:b/>
          <w:bCs/>
        </w:rPr>
        <w:t>и</w:t>
      </w:r>
      <w:r w:rsidRPr="00BA2E59">
        <w:rPr>
          <w:b/>
          <w:bCs/>
        </w:rPr>
        <w:t xml:space="preserve"> </w:t>
      </w:r>
      <w:r>
        <w:rPr>
          <w:b/>
          <w:bCs/>
        </w:rPr>
        <w:t>ратифицир</w:t>
      </w:r>
      <w:r>
        <w:rPr>
          <w:b/>
          <w:bCs/>
        </w:rPr>
        <w:t>о</w:t>
      </w:r>
      <w:r>
        <w:rPr>
          <w:b/>
          <w:bCs/>
        </w:rPr>
        <w:t>вать</w:t>
      </w:r>
      <w:r w:rsidRPr="00BA2E59">
        <w:rPr>
          <w:b/>
          <w:bCs/>
        </w:rPr>
        <w:t xml:space="preserve"> </w:t>
      </w:r>
      <w:r>
        <w:rPr>
          <w:b/>
          <w:bCs/>
        </w:rPr>
        <w:t>Факультативный</w:t>
      </w:r>
      <w:r w:rsidRPr="00BA2E59">
        <w:rPr>
          <w:b/>
          <w:bCs/>
        </w:rPr>
        <w:t xml:space="preserve"> </w:t>
      </w:r>
      <w:r>
        <w:rPr>
          <w:b/>
          <w:bCs/>
        </w:rPr>
        <w:t>протокол</w:t>
      </w:r>
      <w:r w:rsidRPr="00BA2E59">
        <w:rPr>
          <w:b/>
          <w:bCs/>
        </w:rPr>
        <w:t xml:space="preserve"> </w:t>
      </w:r>
      <w:r>
        <w:rPr>
          <w:b/>
          <w:bCs/>
        </w:rPr>
        <w:t>к</w:t>
      </w:r>
      <w:r w:rsidRPr="00BA2E59">
        <w:rPr>
          <w:b/>
          <w:bCs/>
        </w:rPr>
        <w:t xml:space="preserve"> </w:t>
      </w:r>
      <w:r>
        <w:rPr>
          <w:b/>
          <w:bCs/>
        </w:rPr>
        <w:t>Международному</w:t>
      </w:r>
      <w:r w:rsidRPr="00BA2E59">
        <w:rPr>
          <w:b/>
          <w:bCs/>
        </w:rPr>
        <w:t xml:space="preserve"> </w:t>
      </w:r>
      <w:r>
        <w:rPr>
          <w:b/>
          <w:bCs/>
        </w:rPr>
        <w:t>пакту</w:t>
      </w:r>
      <w:r w:rsidRPr="00BA2E59">
        <w:rPr>
          <w:b/>
          <w:bCs/>
        </w:rPr>
        <w:t xml:space="preserve"> </w:t>
      </w:r>
      <w:r>
        <w:rPr>
          <w:b/>
          <w:bCs/>
        </w:rPr>
        <w:t>об</w:t>
      </w:r>
      <w:r w:rsidRPr="00BA2E59">
        <w:rPr>
          <w:b/>
          <w:bCs/>
        </w:rPr>
        <w:t xml:space="preserve"> </w:t>
      </w:r>
      <w:r>
        <w:rPr>
          <w:b/>
          <w:bCs/>
        </w:rPr>
        <w:t>экономич</w:t>
      </w:r>
      <w:r>
        <w:rPr>
          <w:b/>
          <w:bCs/>
        </w:rPr>
        <w:t>е</w:t>
      </w:r>
      <w:r>
        <w:rPr>
          <w:b/>
          <w:bCs/>
        </w:rPr>
        <w:t>ских</w:t>
      </w:r>
      <w:r w:rsidRPr="00BA2E59">
        <w:rPr>
          <w:b/>
          <w:bCs/>
        </w:rPr>
        <w:t xml:space="preserve">, </w:t>
      </w:r>
      <w:r>
        <w:rPr>
          <w:b/>
          <w:bCs/>
        </w:rPr>
        <w:t>социальных</w:t>
      </w:r>
      <w:r w:rsidRPr="00BA2E59">
        <w:rPr>
          <w:b/>
          <w:bCs/>
        </w:rPr>
        <w:t xml:space="preserve"> </w:t>
      </w:r>
      <w:r>
        <w:rPr>
          <w:b/>
          <w:bCs/>
        </w:rPr>
        <w:t>и</w:t>
      </w:r>
      <w:r w:rsidRPr="00BA2E59">
        <w:rPr>
          <w:b/>
          <w:bCs/>
        </w:rPr>
        <w:t xml:space="preserve"> </w:t>
      </w:r>
      <w:r>
        <w:rPr>
          <w:b/>
          <w:bCs/>
        </w:rPr>
        <w:t>культурных</w:t>
      </w:r>
      <w:r w:rsidRPr="00BA2E59">
        <w:rPr>
          <w:b/>
          <w:bCs/>
        </w:rPr>
        <w:t xml:space="preserve"> </w:t>
      </w:r>
      <w:r>
        <w:rPr>
          <w:b/>
          <w:bCs/>
        </w:rPr>
        <w:t>правах</w:t>
      </w:r>
      <w:r w:rsidRPr="00BA2E59">
        <w:rPr>
          <w:b/>
          <w:bCs/>
        </w:rPr>
        <w:t xml:space="preserve">. </w:t>
      </w:r>
      <w:r>
        <w:rPr>
          <w:b/>
          <w:bCs/>
        </w:rPr>
        <w:t>Комитет</w:t>
      </w:r>
      <w:r w:rsidRPr="00D34C43">
        <w:rPr>
          <w:b/>
          <w:bCs/>
        </w:rPr>
        <w:t xml:space="preserve"> </w:t>
      </w:r>
      <w:r>
        <w:rPr>
          <w:b/>
          <w:bCs/>
        </w:rPr>
        <w:t>также</w:t>
      </w:r>
      <w:r w:rsidRPr="00D34C43">
        <w:rPr>
          <w:b/>
          <w:bCs/>
        </w:rPr>
        <w:t xml:space="preserve"> </w:t>
      </w:r>
      <w:r>
        <w:rPr>
          <w:b/>
          <w:bCs/>
        </w:rPr>
        <w:t>призывает</w:t>
      </w:r>
      <w:r w:rsidRPr="00D34C43">
        <w:rPr>
          <w:b/>
          <w:bCs/>
        </w:rPr>
        <w:t xml:space="preserve"> </w:t>
      </w:r>
      <w:r>
        <w:rPr>
          <w:b/>
          <w:bCs/>
        </w:rPr>
        <w:t>гос</w:t>
      </w:r>
      <w:r>
        <w:rPr>
          <w:b/>
          <w:bCs/>
        </w:rPr>
        <w:t>у</w:t>
      </w:r>
      <w:r>
        <w:rPr>
          <w:b/>
          <w:bCs/>
        </w:rPr>
        <w:t>дарство</w:t>
      </w:r>
      <w:r w:rsidRPr="00D34C43">
        <w:rPr>
          <w:b/>
          <w:bCs/>
        </w:rPr>
        <w:t>-</w:t>
      </w:r>
      <w:r>
        <w:rPr>
          <w:b/>
          <w:bCs/>
        </w:rPr>
        <w:t>участник</w:t>
      </w:r>
      <w:r w:rsidRPr="00D34C43">
        <w:rPr>
          <w:b/>
          <w:bCs/>
        </w:rPr>
        <w:t xml:space="preserve"> </w:t>
      </w:r>
      <w:r>
        <w:rPr>
          <w:b/>
          <w:bCs/>
        </w:rPr>
        <w:t>рассмотреть</w:t>
      </w:r>
      <w:r w:rsidRPr="00D34C43">
        <w:rPr>
          <w:b/>
          <w:bCs/>
        </w:rPr>
        <w:t xml:space="preserve"> </w:t>
      </w:r>
      <w:r>
        <w:rPr>
          <w:b/>
          <w:bCs/>
        </w:rPr>
        <w:t>возможность</w:t>
      </w:r>
      <w:r w:rsidRPr="00D34C43">
        <w:rPr>
          <w:b/>
          <w:bCs/>
        </w:rPr>
        <w:t xml:space="preserve"> </w:t>
      </w:r>
      <w:r>
        <w:rPr>
          <w:b/>
          <w:bCs/>
        </w:rPr>
        <w:t>подписания</w:t>
      </w:r>
      <w:r w:rsidRPr="00D34C43">
        <w:rPr>
          <w:b/>
          <w:bCs/>
        </w:rPr>
        <w:t xml:space="preserve"> </w:t>
      </w:r>
      <w:r>
        <w:rPr>
          <w:b/>
          <w:bCs/>
        </w:rPr>
        <w:t>и</w:t>
      </w:r>
      <w:r w:rsidRPr="00D34C43">
        <w:rPr>
          <w:b/>
          <w:bCs/>
        </w:rPr>
        <w:t xml:space="preserve"> </w:t>
      </w:r>
      <w:r>
        <w:rPr>
          <w:b/>
          <w:bCs/>
        </w:rPr>
        <w:t>ратификации</w:t>
      </w:r>
      <w:r w:rsidRPr="00D34C43">
        <w:rPr>
          <w:b/>
          <w:bCs/>
        </w:rPr>
        <w:t xml:space="preserve"> </w:t>
      </w:r>
      <w:r>
        <w:rPr>
          <w:b/>
          <w:bCs/>
        </w:rPr>
        <w:t>Международной конвенции</w:t>
      </w:r>
      <w:r w:rsidRPr="00D34C43">
        <w:rPr>
          <w:b/>
          <w:bCs/>
        </w:rPr>
        <w:t xml:space="preserve"> </w:t>
      </w:r>
      <w:r>
        <w:rPr>
          <w:b/>
          <w:bCs/>
        </w:rPr>
        <w:t>о</w:t>
      </w:r>
      <w:r w:rsidRPr="00D34C43">
        <w:rPr>
          <w:b/>
          <w:bCs/>
        </w:rPr>
        <w:t xml:space="preserve"> </w:t>
      </w:r>
      <w:r>
        <w:rPr>
          <w:b/>
          <w:bCs/>
        </w:rPr>
        <w:t>защите</w:t>
      </w:r>
      <w:r w:rsidRPr="00D34C43">
        <w:rPr>
          <w:b/>
          <w:bCs/>
        </w:rPr>
        <w:t xml:space="preserve"> </w:t>
      </w:r>
      <w:r>
        <w:rPr>
          <w:b/>
          <w:bCs/>
        </w:rPr>
        <w:t>прав</w:t>
      </w:r>
      <w:r w:rsidRPr="00D34C43">
        <w:rPr>
          <w:b/>
          <w:bCs/>
        </w:rPr>
        <w:t xml:space="preserve"> </w:t>
      </w:r>
      <w:r>
        <w:rPr>
          <w:b/>
          <w:bCs/>
        </w:rPr>
        <w:t>всех</w:t>
      </w:r>
      <w:r w:rsidRPr="00D34C43">
        <w:rPr>
          <w:b/>
          <w:bCs/>
        </w:rPr>
        <w:t xml:space="preserve"> </w:t>
      </w:r>
      <w:r>
        <w:rPr>
          <w:b/>
          <w:bCs/>
        </w:rPr>
        <w:t>трудящихся</w:t>
      </w:r>
      <w:r w:rsidRPr="00D34C43">
        <w:rPr>
          <w:b/>
          <w:bCs/>
        </w:rPr>
        <w:t>-</w:t>
      </w:r>
      <w:r>
        <w:rPr>
          <w:b/>
          <w:bCs/>
        </w:rPr>
        <w:t>мигрантов</w:t>
      </w:r>
      <w:r w:rsidRPr="00D34C43">
        <w:rPr>
          <w:b/>
          <w:bCs/>
        </w:rPr>
        <w:t xml:space="preserve"> </w:t>
      </w:r>
      <w:r>
        <w:rPr>
          <w:b/>
          <w:bCs/>
        </w:rPr>
        <w:t>и</w:t>
      </w:r>
      <w:r w:rsidRPr="00D34C43">
        <w:rPr>
          <w:b/>
          <w:bCs/>
        </w:rPr>
        <w:t xml:space="preserve"> </w:t>
      </w:r>
      <w:r>
        <w:rPr>
          <w:b/>
          <w:bCs/>
        </w:rPr>
        <w:t>членов</w:t>
      </w:r>
      <w:r w:rsidRPr="00D34C43">
        <w:rPr>
          <w:b/>
          <w:bCs/>
        </w:rPr>
        <w:t xml:space="preserve"> </w:t>
      </w:r>
      <w:r>
        <w:rPr>
          <w:b/>
          <w:bCs/>
        </w:rPr>
        <w:t>их</w:t>
      </w:r>
      <w:r w:rsidRPr="00D34C43">
        <w:rPr>
          <w:b/>
          <w:bCs/>
        </w:rPr>
        <w:t xml:space="preserve"> </w:t>
      </w:r>
      <w:r>
        <w:rPr>
          <w:b/>
          <w:bCs/>
        </w:rPr>
        <w:t>семей</w:t>
      </w:r>
      <w:r w:rsidRPr="00D34C43">
        <w:rPr>
          <w:b/>
          <w:bCs/>
        </w:rPr>
        <w:t xml:space="preserve"> </w:t>
      </w:r>
      <w:r>
        <w:rPr>
          <w:b/>
          <w:bCs/>
        </w:rPr>
        <w:t>и</w:t>
      </w:r>
      <w:r w:rsidRPr="00D34C43">
        <w:rPr>
          <w:b/>
          <w:bCs/>
        </w:rPr>
        <w:t xml:space="preserve"> </w:t>
      </w:r>
      <w:r>
        <w:rPr>
          <w:b/>
          <w:bCs/>
        </w:rPr>
        <w:t>Международной</w:t>
      </w:r>
      <w:r w:rsidRPr="00D34C43">
        <w:rPr>
          <w:b/>
          <w:bCs/>
        </w:rPr>
        <w:t xml:space="preserve"> </w:t>
      </w:r>
      <w:r>
        <w:rPr>
          <w:b/>
          <w:bCs/>
        </w:rPr>
        <w:t>конвенции</w:t>
      </w:r>
      <w:r w:rsidRPr="00D34C43">
        <w:rPr>
          <w:b/>
          <w:bCs/>
        </w:rPr>
        <w:t xml:space="preserve"> </w:t>
      </w:r>
      <w:r>
        <w:rPr>
          <w:b/>
          <w:bCs/>
        </w:rPr>
        <w:t>о</w:t>
      </w:r>
      <w:r w:rsidRPr="00D34C43">
        <w:rPr>
          <w:b/>
          <w:bCs/>
        </w:rPr>
        <w:t xml:space="preserve"> </w:t>
      </w:r>
      <w:r>
        <w:rPr>
          <w:b/>
          <w:bCs/>
        </w:rPr>
        <w:t>защите</w:t>
      </w:r>
      <w:r w:rsidRPr="00D34C43">
        <w:rPr>
          <w:b/>
          <w:bCs/>
        </w:rPr>
        <w:t xml:space="preserve"> </w:t>
      </w:r>
      <w:r>
        <w:rPr>
          <w:b/>
          <w:bCs/>
        </w:rPr>
        <w:t>всех</w:t>
      </w:r>
      <w:r w:rsidRPr="00D34C43">
        <w:rPr>
          <w:b/>
          <w:bCs/>
        </w:rPr>
        <w:t xml:space="preserve"> </w:t>
      </w:r>
      <w:r>
        <w:rPr>
          <w:b/>
          <w:bCs/>
        </w:rPr>
        <w:t>лиц</w:t>
      </w:r>
      <w:r w:rsidRPr="00D34C43">
        <w:rPr>
          <w:b/>
          <w:bCs/>
        </w:rPr>
        <w:t xml:space="preserve"> </w:t>
      </w:r>
      <w:r>
        <w:rPr>
          <w:b/>
          <w:bCs/>
        </w:rPr>
        <w:t>от</w:t>
      </w:r>
      <w:r w:rsidRPr="00D34C43">
        <w:rPr>
          <w:b/>
          <w:bCs/>
        </w:rPr>
        <w:t xml:space="preserve"> </w:t>
      </w:r>
      <w:r>
        <w:rPr>
          <w:b/>
          <w:bCs/>
        </w:rPr>
        <w:t>н</w:t>
      </w:r>
      <w:r>
        <w:rPr>
          <w:b/>
          <w:bCs/>
        </w:rPr>
        <w:t>а</w:t>
      </w:r>
      <w:r>
        <w:rPr>
          <w:b/>
          <w:bCs/>
        </w:rPr>
        <w:t>сильственных</w:t>
      </w:r>
      <w:r w:rsidRPr="00D34C43">
        <w:rPr>
          <w:b/>
          <w:bCs/>
        </w:rPr>
        <w:t xml:space="preserve"> </w:t>
      </w:r>
      <w:r>
        <w:rPr>
          <w:b/>
          <w:bCs/>
        </w:rPr>
        <w:t>исчезновений</w:t>
      </w:r>
      <w:r w:rsidRPr="00D34C43">
        <w:rPr>
          <w:b/>
          <w:bCs/>
        </w:rPr>
        <w:t xml:space="preserve">, </w:t>
      </w:r>
      <w:r>
        <w:rPr>
          <w:b/>
          <w:bCs/>
        </w:rPr>
        <w:t>а</w:t>
      </w:r>
      <w:r w:rsidRPr="00D34C43">
        <w:rPr>
          <w:b/>
          <w:bCs/>
        </w:rPr>
        <w:t xml:space="preserve"> </w:t>
      </w:r>
      <w:r>
        <w:rPr>
          <w:b/>
          <w:bCs/>
        </w:rPr>
        <w:t>также</w:t>
      </w:r>
      <w:r w:rsidRPr="00D34C43">
        <w:rPr>
          <w:b/>
          <w:bCs/>
        </w:rPr>
        <w:t xml:space="preserve"> </w:t>
      </w:r>
      <w:r>
        <w:rPr>
          <w:b/>
          <w:bCs/>
        </w:rPr>
        <w:t>возможность</w:t>
      </w:r>
      <w:r w:rsidRPr="00D34C43">
        <w:rPr>
          <w:b/>
          <w:bCs/>
        </w:rPr>
        <w:t xml:space="preserve"> </w:t>
      </w:r>
      <w:r>
        <w:rPr>
          <w:b/>
          <w:bCs/>
        </w:rPr>
        <w:t>присоединения</w:t>
      </w:r>
      <w:r w:rsidRPr="00D34C43">
        <w:rPr>
          <w:b/>
          <w:bCs/>
        </w:rPr>
        <w:t xml:space="preserve"> </w:t>
      </w:r>
      <w:r>
        <w:rPr>
          <w:b/>
          <w:bCs/>
        </w:rPr>
        <w:t>к</w:t>
      </w:r>
      <w:r w:rsidRPr="00D34C43">
        <w:rPr>
          <w:b/>
          <w:bCs/>
        </w:rPr>
        <w:t xml:space="preserve"> </w:t>
      </w:r>
      <w:r>
        <w:rPr>
          <w:b/>
          <w:bCs/>
        </w:rPr>
        <w:t>тем механизмам</w:t>
      </w:r>
      <w:r w:rsidRPr="00D34C43">
        <w:rPr>
          <w:b/>
          <w:bCs/>
        </w:rPr>
        <w:t xml:space="preserve"> </w:t>
      </w:r>
      <w:r>
        <w:rPr>
          <w:b/>
          <w:bCs/>
        </w:rPr>
        <w:t>подачи</w:t>
      </w:r>
      <w:r w:rsidRPr="00D34C43">
        <w:rPr>
          <w:b/>
          <w:bCs/>
        </w:rPr>
        <w:t xml:space="preserve"> </w:t>
      </w:r>
      <w:r>
        <w:rPr>
          <w:b/>
          <w:bCs/>
        </w:rPr>
        <w:t>и</w:t>
      </w:r>
      <w:r w:rsidRPr="00D34C43">
        <w:rPr>
          <w:b/>
          <w:bCs/>
        </w:rPr>
        <w:t xml:space="preserve"> </w:t>
      </w:r>
      <w:r>
        <w:rPr>
          <w:b/>
          <w:bCs/>
        </w:rPr>
        <w:t>рассмотрения</w:t>
      </w:r>
      <w:r w:rsidRPr="00D34C43">
        <w:rPr>
          <w:b/>
          <w:bCs/>
        </w:rPr>
        <w:t xml:space="preserve"> </w:t>
      </w:r>
      <w:r>
        <w:rPr>
          <w:b/>
          <w:bCs/>
        </w:rPr>
        <w:t>индивидуальных</w:t>
      </w:r>
      <w:r w:rsidRPr="00D34C43">
        <w:rPr>
          <w:b/>
          <w:bCs/>
        </w:rPr>
        <w:t xml:space="preserve"> </w:t>
      </w:r>
      <w:r>
        <w:rPr>
          <w:b/>
          <w:bCs/>
        </w:rPr>
        <w:t>жалоб</w:t>
      </w:r>
      <w:r w:rsidRPr="00D34C43">
        <w:rPr>
          <w:b/>
          <w:bCs/>
        </w:rPr>
        <w:t xml:space="preserve"> </w:t>
      </w:r>
      <w:r>
        <w:rPr>
          <w:b/>
          <w:bCs/>
        </w:rPr>
        <w:t>в</w:t>
      </w:r>
      <w:r w:rsidRPr="00D34C43">
        <w:rPr>
          <w:b/>
          <w:bCs/>
        </w:rPr>
        <w:t xml:space="preserve"> </w:t>
      </w:r>
      <w:r>
        <w:rPr>
          <w:b/>
          <w:bCs/>
        </w:rPr>
        <w:t>рамках</w:t>
      </w:r>
      <w:r w:rsidRPr="00D34C43">
        <w:rPr>
          <w:b/>
          <w:bCs/>
        </w:rPr>
        <w:t xml:space="preserve"> </w:t>
      </w:r>
      <w:r>
        <w:rPr>
          <w:b/>
          <w:bCs/>
        </w:rPr>
        <w:t>ра</w:t>
      </w:r>
      <w:r>
        <w:rPr>
          <w:b/>
          <w:bCs/>
        </w:rPr>
        <w:t>з</w:t>
      </w:r>
      <w:r>
        <w:rPr>
          <w:b/>
          <w:bCs/>
        </w:rPr>
        <w:t>личных</w:t>
      </w:r>
      <w:r w:rsidRPr="00D34C43">
        <w:rPr>
          <w:b/>
          <w:bCs/>
        </w:rPr>
        <w:t xml:space="preserve"> </w:t>
      </w:r>
      <w:r>
        <w:rPr>
          <w:b/>
          <w:bCs/>
        </w:rPr>
        <w:t>международных</w:t>
      </w:r>
      <w:r w:rsidRPr="00D34C43">
        <w:rPr>
          <w:b/>
          <w:bCs/>
        </w:rPr>
        <w:t xml:space="preserve"> </w:t>
      </w:r>
      <w:r>
        <w:rPr>
          <w:b/>
          <w:bCs/>
        </w:rPr>
        <w:t>договоров по правам человека, к которым гос</w:t>
      </w:r>
      <w:r>
        <w:rPr>
          <w:b/>
          <w:bCs/>
        </w:rPr>
        <w:t>у</w:t>
      </w:r>
      <w:r>
        <w:rPr>
          <w:b/>
          <w:bCs/>
        </w:rPr>
        <w:t>дарство-участник еще не присоединилось, в целях дальнейшего укрепл</w:t>
      </w:r>
      <w:r>
        <w:rPr>
          <w:b/>
          <w:bCs/>
        </w:rPr>
        <w:t>е</w:t>
      </w:r>
      <w:r>
        <w:rPr>
          <w:b/>
          <w:bCs/>
        </w:rPr>
        <w:t>ния системы защиты прав человека путем предоставления носителям т</w:t>
      </w:r>
      <w:r>
        <w:rPr>
          <w:b/>
          <w:bCs/>
        </w:rPr>
        <w:t>а</w:t>
      </w:r>
      <w:r>
        <w:rPr>
          <w:b/>
          <w:bCs/>
        </w:rPr>
        <w:t>ких прав дополнительных возможностей по их отстаиванию на междун</w:t>
      </w:r>
      <w:r>
        <w:rPr>
          <w:b/>
          <w:bCs/>
        </w:rPr>
        <w:t>а</w:t>
      </w:r>
      <w:r>
        <w:rPr>
          <w:b/>
          <w:bCs/>
        </w:rPr>
        <w:t>родном уровне, когда исчерпаны внутре</w:t>
      </w:r>
      <w:r>
        <w:rPr>
          <w:b/>
          <w:bCs/>
        </w:rPr>
        <w:t>н</w:t>
      </w:r>
      <w:r>
        <w:rPr>
          <w:b/>
          <w:bCs/>
        </w:rPr>
        <w:t>ние средства правовой защиты.</w:t>
      </w:r>
    </w:p>
    <w:p w:rsidR="00516F1D" w:rsidRPr="00D65187" w:rsidRDefault="00516F1D" w:rsidP="00516F1D">
      <w:pPr>
        <w:pStyle w:val="SingleTxtGR"/>
        <w:rPr>
          <w:b/>
        </w:rPr>
      </w:pPr>
      <w:r w:rsidRPr="00D65187">
        <w:t>30.</w:t>
      </w:r>
      <w:r w:rsidRPr="00D65187">
        <w:tab/>
      </w:r>
      <w:r>
        <w:rPr>
          <w:b/>
        </w:rPr>
        <w:t>Комитет</w:t>
      </w:r>
      <w:r w:rsidRPr="00D65187">
        <w:rPr>
          <w:b/>
        </w:rPr>
        <w:t xml:space="preserve"> </w:t>
      </w:r>
      <w:r>
        <w:rPr>
          <w:b/>
        </w:rPr>
        <w:t>просит</w:t>
      </w:r>
      <w:r w:rsidRPr="00D65187">
        <w:rPr>
          <w:b/>
        </w:rPr>
        <w:t xml:space="preserve"> </w:t>
      </w:r>
      <w:r>
        <w:rPr>
          <w:b/>
        </w:rPr>
        <w:t>государство</w:t>
      </w:r>
      <w:r w:rsidRPr="00D65187">
        <w:rPr>
          <w:b/>
        </w:rPr>
        <w:t>-</w:t>
      </w:r>
      <w:r>
        <w:rPr>
          <w:b/>
        </w:rPr>
        <w:t>участник</w:t>
      </w:r>
      <w:r w:rsidRPr="00D65187">
        <w:rPr>
          <w:b/>
        </w:rPr>
        <w:t xml:space="preserve"> </w:t>
      </w:r>
      <w:r>
        <w:rPr>
          <w:b/>
        </w:rPr>
        <w:t>обеспечить</w:t>
      </w:r>
      <w:r w:rsidRPr="00D65187">
        <w:rPr>
          <w:b/>
        </w:rPr>
        <w:t xml:space="preserve"> </w:t>
      </w:r>
      <w:r>
        <w:rPr>
          <w:b/>
        </w:rPr>
        <w:t>широкое</w:t>
      </w:r>
      <w:r w:rsidRPr="00D65187">
        <w:rPr>
          <w:b/>
        </w:rPr>
        <w:t xml:space="preserve"> </w:t>
      </w:r>
      <w:r>
        <w:rPr>
          <w:b/>
        </w:rPr>
        <w:t>распр</w:t>
      </w:r>
      <w:r>
        <w:rPr>
          <w:b/>
        </w:rPr>
        <w:t>о</w:t>
      </w:r>
      <w:r>
        <w:rPr>
          <w:b/>
        </w:rPr>
        <w:t>странение</w:t>
      </w:r>
      <w:r w:rsidRPr="00D65187">
        <w:rPr>
          <w:b/>
        </w:rPr>
        <w:t xml:space="preserve"> </w:t>
      </w:r>
      <w:r>
        <w:rPr>
          <w:b/>
        </w:rPr>
        <w:t>настоящих</w:t>
      </w:r>
      <w:r w:rsidRPr="00D65187">
        <w:rPr>
          <w:b/>
        </w:rPr>
        <w:t xml:space="preserve"> </w:t>
      </w:r>
      <w:r>
        <w:rPr>
          <w:b/>
        </w:rPr>
        <w:t>заключительных</w:t>
      </w:r>
      <w:r w:rsidRPr="00D65187">
        <w:rPr>
          <w:b/>
        </w:rPr>
        <w:t xml:space="preserve"> </w:t>
      </w:r>
      <w:r>
        <w:rPr>
          <w:b/>
        </w:rPr>
        <w:t>замечаний</w:t>
      </w:r>
      <w:r w:rsidRPr="00D65187">
        <w:rPr>
          <w:b/>
        </w:rPr>
        <w:t xml:space="preserve"> </w:t>
      </w:r>
      <w:r>
        <w:rPr>
          <w:b/>
        </w:rPr>
        <w:t>среди</w:t>
      </w:r>
      <w:r w:rsidRPr="00D65187">
        <w:rPr>
          <w:b/>
        </w:rPr>
        <w:t xml:space="preserve"> </w:t>
      </w:r>
      <w:r>
        <w:rPr>
          <w:b/>
        </w:rPr>
        <w:t>всех</w:t>
      </w:r>
      <w:r w:rsidRPr="00D65187">
        <w:rPr>
          <w:b/>
        </w:rPr>
        <w:t xml:space="preserve"> </w:t>
      </w:r>
      <w:r>
        <w:rPr>
          <w:b/>
        </w:rPr>
        <w:t>слоев общ</w:t>
      </w:r>
      <w:r>
        <w:rPr>
          <w:b/>
        </w:rPr>
        <w:t>е</w:t>
      </w:r>
      <w:r>
        <w:rPr>
          <w:b/>
        </w:rPr>
        <w:t>ства, особенно среди государственных должностных лиц, депутатов Ве</w:t>
      </w:r>
      <w:r>
        <w:rPr>
          <w:b/>
        </w:rPr>
        <w:t>р</w:t>
      </w:r>
      <w:r>
        <w:rPr>
          <w:b/>
        </w:rPr>
        <w:t>ховной Рады и сотрудников судебных органов, и включить в его следу</w:t>
      </w:r>
      <w:r>
        <w:rPr>
          <w:b/>
        </w:rPr>
        <w:t>ю</w:t>
      </w:r>
      <w:r>
        <w:rPr>
          <w:b/>
        </w:rPr>
        <w:t>щий периодический доклад Комитету информацию обо всех предпринятых им шагах по выполнению настоящих заключительных замечаний. Он</w:t>
      </w:r>
      <w:r w:rsidRPr="00D65187">
        <w:rPr>
          <w:b/>
        </w:rPr>
        <w:t xml:space="preserve"> </w:t>
      </w:r>
      <w:r>
        <w:rPr>
          <w:b/>
        </w:rPr>
        <w:t>та</w:t>
      </w:r>
      <w:r>
        <w:rPr>
          <w:b/>
        </w:rPr>
        <w:t>к</w:t>
      </w:r>
      <w:r>
        <w:rPr>
          <w:b/>
        </w:rPr>
        <w:t>же</w:t>
      </w:r>
      <w:r w:rsidRPr="00D65187">
        <w:rPr>
          <w:b/>
        </w:rPr>
        <w:t xml:space="preserve"> </w:t>
      </w:r>
      <w:r>
        <w:rPr>
          <w:b/>
        </w:rPr>
        <w:t>призывает</w:t>
      </w:r>
      <w:r w:rsidRPr="00D65187">
        <w:rPr>
          <w:b/>
        </w:rPr>
        <w:t xml:space="preserve"> </w:t>
      </w:r>
      <w:r>
        <w:rPr>
          <w:b/>
        </w:rPr>
        <w:t>государство</w:t>
      </w:r>
      <w:r w:rsidRPr="00D65187">
        <w:rPr>
          <w:b/>
        </w:rPr>
        <w:t>-</w:t>
      </w:r>
      <w:r>
        <w:rPr>
          <w:b/>
        </w:rPr>
        <w:t>участник</w:t>
      </w:r>
      <w:r w:rsidRPr="00D65187">
        <w:rPr>
          <w:b/>
        </w:rPr>
        <w:t xml:space="preserve"> </w:t>
      </w:r>
      <w:r>
        <w:rPr>
          <w:b/>
        </w:rPr>
        <w:t>обеспечить участие</w:t>
      </w:r>
      <w:r w:rsidRPr="00D65187">
        <w:rPr>
          <w:b/>
        </w:rPr>
        <w:t xml:space="preserve"> </w:t>
      </w:r>
      <w:r>
        <w:rPr>
          <w:b/>
        </w:rPr>
        <w:t>неправительс</w:t>
      </w:r>
      <w:r>
        <w:rPr>
          <w:b/>
        </w:rPr>
        <w:t>т</w:t>
      </w:r>
      <w:r>
        <w:rPr>
          <w:b/>
        </w:rPr>
        <w:t>венных организаций и других членов гражданского общес</w:t>
      </w:r>
      <w:r>
        <w:rPr>
          <w:b/>
        </w:rPr>
        <w:t>т</w:t>
      </w:r>
      <w:r>
        <w:rPr>
          <w:b/>
        </w:rPr>
        <w:t>ва в дискуссиях на национальном уровне в связи с подготовкой его следующего периодич</w:t>
      </w:r>
      <w:r>
        <w:rPr>
          <w:b/>
        </w:rPr>
        <w:t>е</w:t>
      </w:r>
      <w:r>
        <w:rPr>
          <w:b/>
        </w:rPr>
        <w:t>ского докл</w:t>
      </w:r>
      <w:r>
        <w:rPr>
          <w:b/>
        </w:rPr>
        <w:t>а</w:t>
      </w:r>
      <w:r>
        <w:rPr>
          <w:b/>
        </w:rPr>
        <w:t>да.</w:t>
      </w:r>
    </w:p>
    <w:p w:rsidR="00516F1D" w:rsidRPr="00D65187" w:rsidRDefault="00516F1D" w:rsidP="00516F1D">
      <w:pPr>
        <w:pStyle w:val="SingleTxtGR"/>
        <w:rPr>
          <w:b/>
        </w:rPr>
      </w:pPr>
      <w:r w:rsidRPr="00D65187">
        <w:t>31.</w:t>
      </w:r>
      <w:r w:rsidRPr="00D65187">
        <w:tab/>
      </w:r>
      <w:r>
        <w:rPr>
          <w:b/>
        </w:rPr>
        <w:t>Комитет</w:t>
      </w:r>
      <w:r w:rsidRPr="00D65187">
        <w:rPr>
          <w:b/>
        </w:rPr>
        <w:t xml:space="preserve"> </w:t>
      </w:r>
      <w:r>
        <w:rPr>
          <w:b/>
        </w:rPr>
        <w:t>предлагает</w:t>
      </w:r>
      <w:r w:rsidRPr="00D65187">
        <w:rPr>
          <w:b/>
        </w:rPr>
        <w:t xml:space="preserve"> </w:t>
      </w:r>
      <w:r>
        <w:rPr>
          <w:b/>
        </w:rPr>
        <w:t>государству</w:t>
      </w:r>
      <w:r w:rsidRPr="00D65187">
        <w:rPr>
          <w:b/>
        </w:rPr>
        <w:t>-</w:t>
      </w:r>
      <w:r>
        <w:rPr>
          <w:b/>
        </w:rPr>
        <w:t>участнику</w:t>
      </w:r>
      <w:r w:rsidRPr="00D65187">
        <w:rPr>
          <w:b/>
        </w:rPr>
        <w:t xml:space="preserve"> </w:t>
      </w:r>
      <w:r>
        <w:rPr>
          <w:b/>
        </w:rPr>
        <w:t>представить</w:t>
      </w:r>
      <w:r w:rsidRPr="00D65187">
        <w:rPr>
          <w:b/>
        </w:rPr>
        <w:t xml:space="preserve"> </w:t>
      </w:r>
      <w:r>
        <w:rPr>
          <w:b/>
        </w:rPr>
        <w:t>его</w:t>
      </w:r>
      <w:r w:rsidRPr="00D65187">
        <w:rPr>
          <w:b/>
        </w:rPr>
        <w:t xml:space="preserve"> </w:t>
      </w:r>
      <w:r>
        <w:rPr>
          <w:b/>
        </w:rPr>
        <w:t>общий</w:t>
      </w:r>
      <w:r w:rsidRPr="00D65187">
        <w:rPr>
          <w:b/>
        </w:rPr>
        <w:t xml:space="preserve"> </w:t>
      </w:r>
      <w:r>
        <w:rPr>
          <w:b/>
        </w:rPr>
        <w:t>базовый документ в соответствии с согласованными руководящими при</w:t>
      </w:r>
      <w:r>
        <w:rPr>
          <w:b/>
        </w:rPr>
        <w:t>н</w:t>
      </w:r>
      <w:r>
        <w:rPr>
          <w:b/>
        </w:rPr>
        <w:t>ципами подгото</w:t>
      </w:r>
      <w:r>
        <w:rPr>
          <w:b/>
        </w:rPr>
        <w:t>в</w:t>
      </w:r>
      <w:r>
        <w:rPr>
          <w:b/>
        </w:rPr>
        <w:t>ки таких документов</w:t>
      </w:r>
      <w:r w:rsidRPr="00D65187">
        <w:rPr>
          <w:b/>
        </w:rPr>
        <w:t xml:space="preserve"> </w:t>
      </w:r>
      <w:r w:rsidRPr="00DD3552">
        <w:rPr>
          <w:b/>
        </w:rPr>
        <w:t>(</w:t>
      </w:r>
      <w:r>
        <w:rPr>
          <w:b/>
        </w:rPr>
        <w:t xml:space="preserve">HRI/GEN/2/Rev.6, </w:t>
      </w:r>
      <w:r w:rsidR="00DA792C">
        <w:rPr>
          <w:b/>
        </w:rPr>
        <w:t>глава</w:t>
      </w:r>
      <w:r>
        <w:rPr>
          <w:b/>
        </w:rPr>
        <w:t> I</w:t>
      </w:r>
      <w:r w:rsidRPr="00DD3552">
        <w:rPr>
          <w:b/>
        </w:rPr>
        <w:t>)</w:t>
      </w:r>
      <w:r w:rsidRPr="00D65187">
        <w:rPr>
          <w:b/>
        </w:rPr>
        <w:t>.</w:t>
      </w:r>
    </w:p>
    <w:p w:rsidR="00DA325D" w:rsidRDefault="00516F1D" w:rsidP="000E1099">
      <w:pPr>
        <w:pStyle w:val="SingleTxtGR"/>
      </w:pPr>
      <w:r w:rsidRPr="00D65187">
        <w:t>32.</w:t>
      </w:r>
      <w:r w:rsidRPr="00D65187">
        <w:tab/>
      </w:r>
      <w:r w:rsidRPr="00900611">
        <w:rPr>
          <w:b/>
        </w:rPr>
        <w:t>Комитет просит государство-участник представить его седьмой п</w:t>
      </w:r>
      <w:r w:rsidRPr="00900611">
        <w:rPr>
          <w:b/>
        </w:rPr>
        <w:t>е</w:t>
      </w:r>
      <w:r w:rsidRPr="00900611">
        <w:rPr>
          <w:b/>
        </w:rPr>
        <w:t xml:space="preserve">риодический доклад, подготовленный в </w:t>
      </w:r>
      <w:r w:rsidR="00900611" w:rsidRPr="00900611">
        <w:rPr>
          <w:b/>
        </w:rPr>
        <w:t>соответствии с принятыми в </w:t>
      </w:r>
      <w:r w:rsidRPr="00900611">
        <w:rPr>
          <w:b/>
        </w:rPr>
        <w:t>2008 году пер</w:t>
      </w:r>
      <w:r w:rsidRPr="00900611">
        <w:rPr>
          <w:b/>
        </w:rPr>
        <w:t>е</w:t>
      </w:r>
      <w:r w:rsidRPr="00900611">
        <w:rPr>
          <w:b/>
        </w:rPr>
        <w:t>смотренными руководящими принципами Комитета (</w:t>
      </w:r>
      <w:r w:rsidRPr="00900611">
        <w:rPr>
          <w:b/>
          <w:lang w:val="en-GB"/>
        </w:rPr>
        <w:t>E</w:t>
      </w:r>
      <w:r w:rsidRPr="00900611">
        <w:rPr>
          <w:b/>
        </w:rPr>
        <w:t>/</w:t>
      </w:r>
      <w:r w:rsidRPr="00900611">
        <w:rPr>
          <w:b/>
          <w:lang w:val="en-GB"/>
        </w:rPr>
        <w:t>C</w:t>
      </w:r>
      <w:r w:rsidRPr="00900611">
        <w:rPr>
          <w:b/>
        </w:rPr>
        <w:t>.12/2008/2), до 30 мая 2019 г</w:t>
      </w:r>
      <w:r w:rsidRPr="00900611">
        <w:rPr>
          <w:b/>
        </w:rPr>
        <w:t>о</w:t>
      </w:r>
      <w:r w:rsidRPr="00900611">
        <w:rPr>
          <w:b/>
        </w:rPr>
        <w:t>да.</w:t>
      </w:r>
    </w:p>
    <w:p w:rsidR="00900611" w:rsidRPr="00900611" w:rsidRDefault="00900611" w:rsidP="009006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0611" w:rsidRPr="00900611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35" w:rsidRDefault="00E91A35">
      <w:r>
        <w:rPr>
          <w:lang w:val="en-US"/>
        </w:rPr>
        <w:tab/>
      </w:r>
      <w:r>
        <w:separator/>
      </w:r>
    </w:p>
  </w:endnote>
  <w:endnote w:type="continuationSeparator" w:id="0">
    <w:p w:rsidR="00E91A35" w:rsidRDefault="00E9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F0" w:rsidRPr="00996A6C" w:rsidRDefault="008639F0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233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GE.14-</w:t>
    </w:r>
    <w:r>
      <w:rPr>
        <w:lang w:val="ru-RU"/>
      </w:rPr>
      <w:t>04922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F0" w:rsidRPr="009A6F4A" w:rsidRDefault="008639F0">
    <w:pPr>
      <w:pStyle w:val="Footer"/>
      <w:rPr>
        <w:lang w:val="en-US"/>
      </w:rPr>
    </w:pPr>
    <w:r>
      <w:rPr>
        <w:lang w:val="en-US"/>
      </w:rPr>
      <w:t>GE.14-</w:t>
    </w:r>
    <w:r>
      <w:rPr>
        <w:lang w:val="ru-RU"/>
      </w:rPr>
      <w:t>04922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233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8639F0" w:rsidTr="000B3266">
      <w:trPr>
        <w:trHeight w:val="438"/>
      </w:trPr>
      <w:tc>
        <w:tcPr>
          <w:tcW w:w="4068" w:type="dxa"/>
          <w:vAlign w:val="bottom"/>
        </w:tcPr>
        <w:p w:rsidR="008639F0" w:rsidRPr="00C669CF" w:rsidRDefault="008639F0" w:rsidP="000B3266">
          <w:pPr>
            <w:rPr>
              <w:lang w:val="en-US"/>
            </w:rPr>
          </w:pPr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-04922  (R)  110714  110714</w:t>
          </w:r>
        </w:p>
      </w:tc>
      <w:tc>
        <w:tcPr>
          <w:tcW w:w="4663" w:type="dxa"/>
          <w:vMerge w:val="restart"/>
          <w:vAlign w:val="bottom"/>
        </w:tcPr>
        <w:p w:rsidR="008639F0" w:rsidRDefault="008639F0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8639F0" w:rsidRDefault="008639F0" w:rsidP="000B3266">
          <w:pPr>
            <w:jc w:val="right"/>
          </w:pPr>
          <w:r>
            <w:pict>
              <v:shape id="_x0000_i1027" type="#_x0000_t75" style="width:50.25pt;height:50.25pt">
                <v:imagedata r:id="rId2" o:title="6&amp;Size=2&amp;Lang=R"/>
              </v:shape>
            </w:pict>
          </w:r>
        </w:p>
      </w:tc>
    </w:tr>
    <w:tr w:rsidR="008639F0" w:rsidTr="000B3266">
      <w:tc>
        <w:tcPr>
          <w:tcW w:w="4068" w:type="dxa"/>
          <w:vAlign w:val="bottom"/>
        </w:tcPr>
        <w:p w:rsidR="008639F0" w:rsidRPr="00401BBC" w:rsidRDefault="008639F0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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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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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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</w:t>
          </w:r>
          <w:r w:rsidRPr="00401B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</w:p>
      </w:tc>
      <w:tc>
        <w:tcPr>
          <w:tcW w:w="4663" w:type="dxa"/>
          <w:vMerge/>
        </w:tcPr>
        <w:p w:rsidR="008639F0" w:rsidRDefault="008639F0" w:rsidP="000B3266"/>
      </w:tc>
      <w:tc>
        <w:tcPr>
          <w:tcW w:w="1124" w:type="dxa"/>
          <w:vMerge/>
        </w:tcPr>
        <w:p w:rsidR="008639F0" w:rsidRDefault="008639F0" w:rsidP="000B3266"/>
      </w:tc>
    </w:tr>
  </w:tbl>
  <w:p w:rsidR="008639F0" w:rsidRPr="007A36B5" w:rsidRDefault="008639F0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35" w:rsidRPr="00F71F63" w:rsidRDefault="00E91A3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91A35" w:rsidRPr="00F71F63" w:rsidRDefault="00E91A3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91A35" w:rsidRPr="00635E86" w:rsidRDefault="00E91A35" w:rsidP="00635E86">
      <w:pPr>
        <w:pStyle w:val="Footer"/>
      </w:pPr>
    </w:p>
  </w:footnote>
  <w:footnote w:id="1">
    <w:p w:rsidR="008639F0" w:rsidRPr="007D1C70" w:rsidRDefault="008639F0" w:rsidP="00FC3402">
      <w:pPr>
        <w:pStyle w:val="FootnoteText"/>
        <w:rPr>
          <w:sz w:val="20"/>
          <w:lang w:val="ru-RU"/>
        </w:rPr>
      </w:pPr>
      <w:r>
        <w:tab/>
      </w:r>
      <w:r w:rsidRPr="001A0521">
        <w:rPr>
          <w:rStyle w:val="FootnoteReference"/>
          <w:sz w:val="20"/>
          <w:vertAlign w:val="baseline"/>
          <w:lang w:val="ru-RU"/>
        </w:rPr>
        <w:t>*</w:t>
      </w:r>
      <w:r w:rsidRPr="001A0521">
        <w:rPr>
          <w:lang w:val="ru-RU"/>
        </w:rPr>
        <w:tab/>
      </w:r>
      <w:r>
        <w:rPr>
          <w:lang w:val="ru-RU"/>
        </w:rPr>
        <w:t xml:space="preserve">Приняты Комитетом на его пятьдесят второй сессии (28 апреля − 23 мая 2014 года).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F0" w:rsidRPr="00E71A0F" w:rsidRDefault="008639F0">
    <w:pPr>
      <w:pStyle w:val="Header"/>
      <w:rPr>
        <w:lang w:val="en-US"/>
      </w:rPr>
    </w:pPr>
    <w:r>
      <w:rPr>
        <w:lang w:val="en-US"/>
      </w:rPr>
      <w:t>E/C.12/UKR/CO/6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F0" w:rsidRPr="00E71A0F" w:rsidRDefault="008639F0" w:rsidP="001B42FF">
    <w:pPr>
      <w:pStyle w:val="Header"/>
      <w:rPr>
        <w:lang w:val="en-US"/>
      </w:rPr>
    </w:pPr>
    <w:r>
      <w:rPr>
        <w:lang w:val="en-US"/>
      </w:rPr>
      <w:tab/>
      <w:t>E/C.12/UKR/CO/6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0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B3C68"/>
    <w:rsid w:val="000C3688"/>
    <w:rsid w:val="000D6863"/>
    <w:rsid w:val="000E1099"/>
    <w:rsid w:val="00104B00"/>
    <w:rsid w:val="00111256"/>
    <w:rsid w:val="00117AEE"/>
    <w:rsid w:val="00136ED5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82F"/>
    <w:rsid w:val="001A7D40"/>
    <w:rsid w:val="001B42FF"/>
    <w:rsid w:val="001D00F2"/>
    <w:rsid w:val="001D07F7"/>
    <w:rsid w:val="001D1010"/>
    <w:rsid w:val="001D7B8F"/>
    <w:rsid w:val="001E12DC"/>
    <w:rsid w:val="001E30D0"/>
    <w:rsid w:val="001E322E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23D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27CD6"/>
    <w:rsid w:val="00332891"/>
    <w:rsid w:val="00350669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A678F"/>
    <w:rsid w:val="003B40A9"/>
    <w:rsid w:val="003C016E"/>
    <w:rsid w:val="003D5EBD"/>
    <w:rsid w:val="003E40E4"/>
    <w:rsid w:val="00401BBC"/>
    <w:rsid w:val="00401CE0"/>
    <w:rsid w:val="00403234"/>
    <w:rsid w:val="00407AC3"/>
    <w:rsid w:val="00414586"/>
    <w:rsid w:val="00415059"/>
    <w:rsid w:val="00424FDD"/>
    <w:rsid w:val="00425539"/>
    <w:rsid w:val="0043033D"/>
    <w:rsid w:val="00435FE4"/>
    <w:rsid w:val="00444D13"/>
    <w:rsid w:val="00457634"/>
    <w:rsid w:val="00474F42"/>
    <w:rsid w:val="0047671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109D"/>
    <w:rsid w:val="0051339C"/>
    <w:rsid w:val="0051412F"/>
    <w:rsid w:val="00516F1D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5E0C"/>
    <w:rsid w:val="005E4A81"/>
    <w:rsid w:val="005E74AB"/>
    <w:rsid w:val="005F0129"/>
    <w:rsid w:val="005F7AD6"/>
    <w:rsid w:val="00601BDC"/>
    <w:rsid w:val="00606A3E"/>
    <w:rsid w:val="006115AA"/>
    <w:rsid w:val="006120AE"/>
    <w:rsid w:val="00635E86"/>
    <w:rsid w:val="00636A37"/>
    <w:rsid w:val="00647186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233"/>
    <w:rsid w:val="006A1BEB"/>
    <w:rsid w:val="006A401C"/>
    <w:rsid w:val="006A7C6E"/>
    <w:rsid w:val="006B23D9"/>
    <w:rsid w:val="006B698A"/>
    <w:rsid w:val="006C05F0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52BB"/>
    <w:rsid w:val="0074695C"/>
    <w:rsid w:val="0075279B"/>
    <w:rsid w:val="00753748"/>
    <w:rsid w:val="00762446"/>
    <w:rsid w:val="00780285"/>
    <w:rsid w:val="00781ACB"/>
    <w:rsid w:val="007A36B5"/>
    <w:rsid w:val="007A79EB"/>
    <w:rsid w:val="007D1C70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B4F"/>
    <w:rsid w:val="00830402"/>
    <w:rsid w:val="008305D7"/>
    <w:rsid w:val="00834887"/>
    <w:rsid w:val="00842FED"/>
    <w:rsid w:val="008455CF"/>
    <w:rsid w:val="00847689"/>
    <w:rsid w:val="00860A2D"/>
    <w:rsid w:val="00861C52"/>
    <w:rsid w:val="008639F0"/>
    <w:rsid w:val="008727A1"/>
    <w:rsid w:val="00886B0F"/>
    <w:rsid w:val="00890153"/>
    <w:rsid w:val="00891C08"/>
    <w:rsid w:val="008A2C8F"/>
    <w:rsid w:val="008A3879"/>
    <w:rsid w:val="008A5FA8"/>
    <w:rsid w:val="008A7575"/>
    <w:rsid w:val="008B5F47"/>
    <w:rsid w:val="008C7B87"/>
    <w:rsid w:val="008D0E23"/>
    <w:rsid w:val="008D4672"/>
    <w:rsid w:val="008D6A7A"/>
    <w:rsid w:val="008E3E87"/>
    <w:rsid w:val="008E7F13"/>
    <w:rsid w:val="008F3185"/>
    <w:rsid w:val="00900611"/>
    <w:rsid w:val="00904BCE"/>
    <w:rsid w:val="00915B0A"/>
    <w:rsid w:val="00926904"/>
    <w:rsid w:val="009372F0"/>
    <w:rsid w:val="00937FBD"/>
    <w:rsid w:val="00955022"/>
    <w:rsid w:val="00957B4D"/>
    <w:rsid w:val="00964EEA"/>
    <w:rsid w:val="00980C86"/>
    <w:rsid w:val="00996A6C"/>
    <w:rsid w:val="009B1D9B"/>
    <w:rsid w:val="009B4074"/>
    <w:rsid w:val="009C30BB"/>
    <w:rsid w:val="009C60BE"/>
    <w:rsid w:val="009E1CF9"/>
    <w:rsid w:val="009E6279"/>
    <w:rsid w:val="009F00A6"/>
    <w:rsid w:val="009F56A7"/>
    <w:rsid w:val="009F5B05"/>
    <w:rsid w:val="009F6E70"/>
    <w:rsid w:val="00A026CA"/>
    <w:rsid w:val="00A07232"/>
    <w:rsid w:val="00A10348"/>
    <w:rsid w:val="00A14800"/>
    <w:rsid w:val="00A156DE"/>
    <w:rsid w:val="00A157ED"/>
    <w:rsid w:val="00A2446A"/>
    <w:rsid w:val="00A4025D"/>
    <w:rsid w:val="00A65C7F"/>
    <w:rsid w:val="00A800D1"/>
    <w:rsid w:val="00A92699"/>
    <w:rsid w:val="00AB5BF0"/>
    <w:rsid w:val="00AC1C95"/>
    <w:rsid w:val="00AC2800"/>
    <w:rsid w:val="00AC2CCB"/>
    <w:rsid w:val="00AC443A"/>
    <w:rsid w:val="00AE60E2"/>
    <w:rsid w:val="00B0169F"/>
    <w:rsid w:val="00B05F21"/>
    <w:rsid w:val="00B138AB"/>
    <w:rsid w:val="00B14EA9"/>
    <w:rsid w:val="00B30A3C"/>
    <w:rsid w:val="00B32D18"/>
    <w:rsid w:val="00B81305"/>
    <w:rsid w:val="00BA2E59"/>
    <w:rsid w:val="00BB17DC"/>
    <w:rsid w:val="00BB1AF9"/>
    <w:rsid w:val="00BB4C4A"/>
    <w:rsid w:val="00BD3CAE"/>
    <w:rsid w:val="00BD5F3C"/>
    <w:rsid w:val="00BD64AC"/>
    <w:rsid w:val="00C07C0F"/>
    <w:rsid w:val="00C145C4"/>
    <w:rsid w:val="00C20D2F"/>
    <w:rsid w:val="00C2131B"/>
    <w:rsid w:val="00C37AF8"/>
    <w:rsid w:val="00C37C79"/>
    <w:rsid w:val="00C41BBC"/>
    <w:rsid w:val="00C51419"/>
    <w:rsid w:val="00C52381"/>
    <w:rsid w:val="00C54056"/>
    <w:rsid w:val="00C663A3"/>
    <w:rsid w:val="00C669CF"/>
    <w:rsid w:val="00C75CB2"/>
    <w:rsid w:val="00C90723"/>
    <w:rsid w:val="00C90D5C"/>
    <w:rsid w:val="00CA609E"/>
    <w:rsid w:val="00CA7DA4"/>
    <w:rsid w:val="00CB31FB"/>
    <w:rsid w:val="00CC62E6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70ABD"/>
    <w:rsid w:val="00D809D1"/>
    <w:rsid w:val="00D84ECF"/>
    <w:rsid w:val="00DA2851"/>
    <w:rsid w:val="00DA2B7C"/>
    <w:rsid w:val="00DA325D"/>
    <w:rsid w:val="00DA5686"/>
    <w:rsid w:val="00DA792C"/>
    <w:rsid w:val="00DB2FC0"/>
    <w:rsid w:val="00DC75CF"/>
    <w:rsid w:val="00DE68A4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76CD"/>
    <w:rsid w:val="00E717F3"/>
    <w:rsid w:val="00E72C5E"/>
    <w:rsid w:val="00E73451"/>
    <w:rsid w:val="00E7489F"/>
    <w:rsid w:val="00E75147"/>
    <w:rsid w:val="00E8167D"/>
    <w:rsid w:val="00E907E9"/>
    <w:rsid w:val="00E91A35"/>
    <w:rsid w:val="00E96BE7"/>
    <w:rsid w:val="00EA2CD0"/>
    <w:rsid w:val="00EB1DAC"/>
    <w:rsid w:val="00EB3533"/>
    <w:rsid w:val="00EC0044"/>
    <w:rsid w:val="00EC6B9F"/>
    <w:rsid w:val="00EE516D"/>
    <w:rsid w:val="00EF4D1B"/>
    <w:rsid w:val="00EF7295"/>
    <w:rsid w:val="00F069D1"/>
    <w:rsid w:val="00F130CE"/>
    <w:rsid w:val="00F1503D"/>
    <w:rsid w:val="00F22712"/>
    <w:rsid w:val="00F275F5"/>
    <w:rsid w:val="00F33188"/>
    <w:rsid w:val="00F35BDE"/>
    <w:rsid w:val="00F42DFD"/>
    <w:rsid w:val="00F52A0E"/>
    <w:rsid w:val="00F71F63"/>
    <w:rsid w:val="00F87506"/>
    <w:rsid w:val="00F92C41"/>
    <w:rsid w:val="00FA5522"/>
    <w:rsid w:val="00FA6E4A"/>
    <w:rsid w:val="00FB2B35"/>
    <w:rsid w:val="00FC3402"/>
    <w:rsid w:val="00FC4AE1"/>
    <w:rsid w:val="00FD22B8"/>
    <w:rsid w:val="00FD78A3"/>
    <w:rsid w:val="00FE50E0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1</Pages>
  <Words>4119</Words>
  <Characters>28919</Characters>
  <Application>Microsoft Office Outlook</Application>
  <DocSecurity>4</DocSecurity>
  <Lines>567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1404922</vt:lpstr>
    </vt:vector>
  </TitlesOfParts>
  <Manager>V. Chipounov</Manager>
  <Company>CSD</Company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1404922</dc:title>
  <dc:subject>E/C.12/UKR/CO/6</dc:subject>
  <dc:creator>Ioulia Goussarova</dc:creator>
  <cp:keywords/>
  <dc:description/>
  <cp:lastModifiedBy>Ioulia Goussarova</cp:lastModifiedBy>
  <cp:revision>3</cp:revision>
  <cp:lastPrinted>2014-07-11T13:30:00Z</cp:lastPrinted>
  <dcterms:created xsi:type="dcterms:W3CDTF">2014-07-11T13:30:00Z</dcterms:created>
  <dcterms:modified xsi:type="dcterms:W3CDTF">2014-07-11T13:31:00Z</dcterms:modified>
</cp:coreProperties>
</file>