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5.05pt;margin-top:722.65pt;width:198pt;height:19.85pt;z-index:1;mso-wrap-distance-top:56.7pt;mso-wrap-distance-bottom:56.7pt;mso-position-horizontal-relative:page" filled="f" stroked="f" strokecolor="white">
            <v:textbox style="mso-next-textbox:#_x0000_s1030"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GE.06-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40228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130206    140206</w:t>
                  </w:r>
                </w:p>
              </w:txbxContent>
            </v:textbox>
            <w10:wrap type="topAndBottom"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8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81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4"/>
            </w:pPr>
            <w:r>
              <w:t>E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558"/>
        <w:gridCol w:w="2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</w:p>
          <w:p w:rsidR="00000000" w:rsidRDefault="00000000">
            <w:pPr>
              <w:pStyle w:val="a0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bookmarkStart w:id="0" w:name="_MON_1113829378"/>
          <w:bookmarkStart w:id="1" w:name="_MON_1113829434"/>
          <w:bookmarkStart w:id="2" w:name="_MON_1113896333"/>
          <w:bookmarkEnd w:id="0"/>
          <w:bookmarkEnd w:id="1"/>
          <w:bookmarkEnd w:id="2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5220054" r:id="rId8"/>
              </w:object>
            </w:r>
          </w:p>
        </w:tc>
        <w:tc>
          <w:tcPr>
            <w:tcW w:w="5558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55"/>
              <w:rPr>
                <w:b/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b/>
                <w:sz w:val="20"/>
              </w:rPr>
            </w:pPr>
            <w:r>
              <w:rPr>
                <w:b/>
                <w:sz w:val="40"/>
              </w:rPr>
              <w:t>Э</w:t>
            </w:r>
            <w:r>
              <w:rPr>
                <w:b/>
                <w:smallCaps/>
                <w:sz w:val="30"/>
              </w:rPr>
              <w:t>КОНОМИЧЕСКИЙ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sz w:val="20"/>
              </w:rPr>
            </w:pPr>
            <w:r>
              <w:rPr>
                <w:b/>
                <w:smallCaps/>
                <w:sz w:val="30"/>
              </w:rPr>
              <w:t xml:space="preserve">И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 xml:space="preserve">ОЦИАЛЬНЫЙ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>ОВЕТ</w:t>
            </w: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Distr.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3" w:name="ПолеСоСписком1"/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3"/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символ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E/C.12/</w:t>
            </w:r>
            <w:proofErr w:type="spellStart"/>
            <w:r>
              <w:rPr>
                <w:lang w:val="en-US"/>
              </w:rPr>
              <w:t>SVN</w:t>
            </w:r>
            <w:proofErr w:type="spellEnd"/>
            <w:r>
              <w:rPr>
                <w:lang w:val="en-US"/>
              </w:rPr>
              <w:t>/CO/1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25 January 2006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 xml:space="preserve">Original: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4" w:name="ПолеСоСписком2"/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4"/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  <w:lang w:val="en-US"/>
              </w:rPr>
            </w:pPr>
          </w:p>
        </w:tc>
      </w:tr>
    </w:tbl>
    <w:p w:rsidR="00000000" w:rsidRDefault="00000000">
      <w:pPr>
        <w:rPr>
          <w:lang w:val="en-US"/>
        </w:rPr>
      </w:pPr>
    </w:p>
    <w:p w:rsidR="00000000" w:rsidRDefault="00000000">
      <w:r>
        <w:t>КОМИТЕТ ПО ЭКОНОМИЧЕСКИМ, СОЦИАЛЬНЫМ</w:t>
      </w:r>
    </w:p>
    <w:p w:rsidR="00000000" w:rsidRDefault="00000000">
      <w:r>
        <w:t>И КУЛЬТУРНЫМ ПРАВАМ</w:t>
      </w:r>
    </w:p>
    <w:p w:rsidR="00000000" w:rsidRDefault="00000000">
      <w:r>
        <w:t>Тридцать пятая сессия</w:t>
      </w:r>
    </w:p>
    <w:p w:rsidR="00000000" w:rsidRDefault="00000000">
      <w:r>
        <w:t>Женева, 7-25 ноября 2005 года</w:t>
      </w:r>
    </w:p>
    <w:p w:rsidR="00000000" w:rsidRDefault="00000000"/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РАССМОТРЕНИЕ ДОКЛАДОВ, ПРЕДСТАВЛЕННЫХ ГОСУДАРСТВАМИ-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УЧАСТНИКАМИ В СООТВЕТСТВИИ СО СТАТЬЯМИ 16 И 17 ПАКТА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СЛОВЕНИЯ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Заключительные замечания Комитета по экономическим, социальным</w:t>
      </w:r>
    </w:p>
    <w:p w:rsidR="00000000" w:rsidRDefault="0000000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и культурным правам</w:t>
      </w:r>
    </w:p>
    <w:p w:rsidR="00000000" w:rsidRDefault="00000000">
      <w:pPr>
        <w:jc w:val="center"/>
        <w:rPr>
          <w:b/>
          <w:bCs/>
          <w:u w:val="single"/>
        </w:rPr>
      </w:pPr>
    </w:p>
    <w:p w:rsidR="00000000" w:rsidRDefault="00000000">
      <w:r>
        <w:t>1.</w:t>
      </w:r>
      <w:r>
        <w:tab/>
        <w:t>Комитет по экономическим, социальным и культурным правам рассмотрел первоначальный доклад Словении об осуществлении Международного пакта об экономических, социальных и культурных правах (</w:t>
      </w:r>
      <w:r>
        <w:rPr>
          <w:lang w:val="en-US"/>
        </w:rPr>
        <w:t>E</w:t>
      </w:r>
      <w:r>
        <w:t>/1990/5/</w:t>
      </w:r>
      <w:r>
        <w:rPr>
          <w:lang w:val="en-US"/>
        </w:rPr>
        <w:t>Add</w:t>
      </w:r>
      <w:r>
        <w:t>.62) на своих 30</w:t>
      </w:r>
      <w:r>
        <w:noBreakHyphen/>
        <w:t>32</w:t>
      </w:r>
      <w:r>
        <w:noBreakHyphen/>
        <w:t>м заседаниях, состоявшихся 7 и 8 ноября 2005 года (</w:t>
      </w:r>
      <w:r>
        <w:rPr>
          <w:lang w:val="en-US"/>
        </w:rPr>
        <w:t>E</w:t>
      </w:r>
      <w:r>
        <w:t>/</w:t>
      </w:r>
      <w:r>
        <w:rPr>
          <w:lang w:val="en-US"/>
        </w:rPr>
        <w:t>C</w:t>
      </w:r>
      <w:r>
        <w:t>.12/2005/</w:t>
      </w:r>
      <w:r>
        <w:rPr>
          <w:lang w:val="en-US"/>
        </w:rPr>
        <w:t>SR</w:t>
      </w:r>
      <w:r>
        <w:t>.30-32), и на своем 58-м заседании, состоявшемся 25 ноября 2005 года, и утвердил следующие заключительные замечания.</w:t>
      </w:r>
    </w:p>
    <w:p w:rsidR="00000000" w:rsidRDefault="00000000"/>
    <w:p w:rsidR="00000000" w:rsidRDefault="00000000">
      <w:pPr>
        <w:pStyle w:val="Heading5"/>
        <w:rPr>
          <w:u w:val="single"/>
        </w:rPr>
      </w:pPr>
      <w:r>
        <w:t>А.</w:t>
      </w:r>
      <w:r>
        <w:tab/>
        <w:t>Введение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r>
        <w:t>2.</w:t>
      </w:r>
      <w:r>
        <w:tab/>
        <w:t>Комитет приветствует представление государством-участником первоначального доклада, который был подготовлен в соответствии с руководящими принципами Комитета.  Он с удовлетворением отмечает подробность письменных ответов на перечень вопросов.</w:t>
      </w:r>
    </w:p>
    <w:p w:rsidR="00000000" w:rsidRDefault="00000000"/>
    <w:p w:rsidR="00000000" w:rsidRDefault="00000000"/>
    <w:p w:rsidR="00000000" w:rsidRDefault="00000000">
      <w:r>
        <w:t>3.</w:t>
      </w:r>
      <w:r>
        <w:tab/>
        <w:t>Комитет приветствует конструктивный диалог с делегацией высокого уровня государства-участника, в состав которой входили эксперты, специализирующиеся в различных областях, охватываемых Пактом.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В.</w:t>
      </w:r>
      <w:r>
        <w:rPr>
          <w:b/>
          <w:bCs/>
        </w:rPr>
        <w:tab/>
        <w:t>Позитивные аспекты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4.</w:t>
      </w:r>
      <w:r>
        <w:tab/>
        <w:t>Комитет с удовлетворением отмечает усилия государства-участника, предпринимаемые в целях выполнения им своих обязательств в соответствии с Пактом, и защиту, в целом, экономических, социальных и культурных прав в Словении.</w:t>
      </w:r>
    </w:p>
    <w:p w:rsidR="00000000" w:rsidRDefault="00000000"/>
    <w:p w:rsidR="00000000" w:rsidRDefault="00000000">
      <w:r>
        <w:t>5.</w:t>
      </w:r>
      <w:r>
        <w:tab/>
        <w:t>Комитет с удовлетворением отмечает, что Пакт был включен во внутреннее законодательство и может применяться в судах страны.</w:t>
      </w:r>
    </w:p>
    <w:p w:rsidR="00000000" w:rsidRDefault="00000000"/>
    <w:p w:rsidR="00000000" w:rsidRDefault="00000000">
      <w:r>
        <w:t>6.</w:t>
      </w:r>
      <w:r>
        <w:tab/>
        <w:t>Комитет с удовлетворением отмечает, что институт Омбудсмена в полной мере функционирует и что Омбудсмен полномочен направлять жалобы на нарушения прав человека в Конституционный суд.</w:t>
      </w:r>
    </w:p>
    <w:p w:rsidR="00000000" w:rsidRDefault="00000000"/>
    <w:p w:rsidR="00000000" w:rsidRDefault="00000000">
      <w:r>
        <w:t>7.</w:t>
      </w:r>
      <w:r>
        <w:tab/>
        <w:t>Комитет приветствует поправку к статье 14 Конституции о запрете дискриминации между мужчинами и женщинами, вступление в силу в 2002 году Закона о равных возможностях для мужчин и женщин и создание Управления по вопросам равных возможностей.</w:t>
      </w:r>
    </w:p>
    <w:p w:rsidR="00000000" w:rsidRDefault="00000000"/>
    <w:p w:rsidR="00000000" w:rsidRDefault="00000000">
      <w:r>
        <w:t>8.</w:t>
      </w:r>
      <w:r>
        <w:tab/>
        <w:t>Комитет с удовлетворением отмечает фактическое отсутствие ограничений в отношении права на вступление в профсоюз и права на забастовку в частном и в государственном секторе Словении, и тот факт, что военнослужащие и сотрудники полиции также пользуются этими правами.</w:t>
      </w:r>
    </w:p>
    <w:p w:rsidR="00000000" w:rsidRDefault="00000000"/>
    <w:p w:rsidR="00000000" w:rsidRDefault="00000000">
      <w:r>
        <w:t>9.</w:t>
      </w:r>
      <w:r>
        <w:tab/>
        <w:t xml:space="preserve">Комитет приветствует ратификацию государством-участником Факультативного протокола к Конвенции о правах ребенка, касающегося торговли детьми, детской проституции и детской порнографии.  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С.</w:t>
      </w:r>
      <w:r>
        <w:rPr>
          <w:b/>
          <w:bCs/>
        </w:rPr>
        <w:tab/>
        <w:t>Факторы и трудности, препятствующие осуществлению Пакта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10.</w:t>
      </w:r>
      <w:r>
        <w:tab/>
        <w:t xml:space="preserve">Комитет не обнаружил каких-либо существенных факторов или трудностей, которые могли бы препятствовать эффективному осуществлению Пакта в государстве-участнике.  </w:t>
      </w:r>
    </w:p>
    <w:p w:rsidR="00000000" w:rsidRDefault="00000000"/>
    <w:p w:rsidR="00000000" w:rsidRDefault="00000000">
      <w:pPr>
        <w:keepNext/>
        <w:jc w:val="center"/>
        <w:rPr>
          <w:b/>
          <w:bCs/>
        </w:rPr>
      </w:pPr>
      <w:r>
        <w:rPr>
          <w:b/>
          <w:bCs/>
        </w:rPr>
        <w:t>D.</w:t>
      </w:r>
      <w:r>
        <w:rPr>
          <w:b/>
          <w:bCs/>
        </w:rPr>
        <w:tab/>
        <w:t>Основные вопросы, вызывающие обеспокоенность</w:t>
      </w:r>
    </w:p>
    <w:p w:rsidR="00000000" w:rsidRDefault="00000000">
      <w:pPr>
        <w:keepNext/>
        <w:jc w:val="center"/>
        <w:rPr>
          <w:b/>
          <w:bCs/>
        </w:rPr>
      </w:pPr>
    </w:p>
    <w:p w:rsidR="00000000" w:rsidRDefault="00000000">
      <w:pPr>
        <w:pStyle w:val="ListBullet"/>
      </w:pPr>
      <w:r>
        <w:t>11.</w:t>
      </w:r>
      <w:r>
        <w:tab/>
        <w:t>Комитет обеспокоен дискриминацией в отношении рома, а также различием, проводимым на практике между коренными и некоренными рома.  Комитет также обеспокоен тем, что последние не пользуются защитой своих культурных прав, таких, как право на образование на родном языке, в отличие от других меньшинств, которые имеют это право в соответствии с двусторонними международными соглашениями.</w:t>
      </w:r>
    </w:p>
    <w:p w:rsidR="00000000" w:rsidRDefault="00000000">
      <w:pPr>
        <w:pStyle w:val="ListBullet"/>
      </w:pPr>
    </w:p>
    <w:p w:rsidR="00000000" w:rsidRDefault="00000000">
      <w:pPr>
        <w:pStyle w:val="ListBullet"/>
      </w:pPr>
      <w:r>
        <w:t>12.</w:t>
      </w:r>
      <w:r>
        <w:tab/>
        <w:t>Комитет обеспокоен тем, что, несмотря на различные меры, принятые в целях улучшения положения женщин, последние по</w:t>
      </w:r>
      <w:r>
        <w:noBreakHyphen/>
        <w:t>прежнему находятся в неблагоприятном положении в обществе, в частности в том, что касается трудоустройства, равного вознаграждения за равный труд, размера пенсий по старости и их участия в процессе принятия решений и ограниченного числа женщин на высоких государственных должностях.</w:t>
      </w:r>
    </w:p>
    <w:p w:rsidR="00000000" w:rsidRDefault="00000000">
      <w:pPr>
        <w:pStyle w:val="ListBullet"/>
      </w:pPr>
    </w:p>
    <w:p w:rsidR="00000000" w:rsidRDefault="00000000">
      <w:pPr>
        <w:pStyle w:val="ListBullet"/>
      </w:pPr>
      <w:r>
        <w:t>13.</w:t>
      </w:r>
      <w:r>
        <w:tab/>
        <w:t>Комитет по-прежнему обеспокоен высоким уровнем безработицы среди молодежи, меньшинств и инвалидов.</w:t>
      </w:r>
    </w:p>
    <w:p w:rsidR="00000000" w:rsidRDefault="00000000">
      <w:pPr>
        <w:pStyle w:val="ListBullet"/>
      </w:pPr>
    </w:p>
    <w:p w:rsidR="00000000" w:rsidRDefault="00000000">
      <w:pPr>
        <w:pStyle w:val="ListBullet"/>
      </w:pPr>
      <w:r>
        <w:t>14.</w:t>
      </w:r>
      <w:r>
        <w:tab/>
        <w:t>Комитет обеспокоен тем, что сексуальное домогательство на рабочих местах не квалифицируется в качестве конкретной формы правонарушения, вследствие чего жертвы не получают надлежащей защиты.</w:t>
      </w:r>
    </w:p>
    <w:p w:rsidR="00000000" w:rsidRDefault="00000000">
      <w:pPr>
        <w:pStyle w:val="ListBullet"/>
      </w:pPr>
    </w:p>
    <w:p w:rsidR="00000000" w:rsidRDefault="00000000">
      <w:pPr>
        <w:pStyle w:val="ListBullet"/>
      </w:pPr>
      <w:r>
        <w:t>15.</w:t>
      </w:r>
      <w:r>
        <w:tab/>
        <w:t>Комитет с обеспокоенностью отмечает отсутствие гарантий занятости лиц, нанимаемых на краткосрочные контракты, и тот факт, что это приобретает все более широкие масштабы.</w:t>
      </w:r>
    </w:p>
    <w:p w:rsidR="00000000" w:rsidRDefault="00000000">
      <w:pPr>
        <w:pStyle w:val="ListBullet"/>
      </w:pPr>
    </w:p>
    <w:p w:rsidR="00000000" w:rsidRDefault="00000000">
      <w:pPr>
        <w:pStyle w:val="ListBullet"/>
      </w:pPr>
      <w:r>
        <w:t>16.</w:t>
      </w:r>
      <w:r>
        <w:tab/>
        <w:t>Комитет озабочен тем, что фамилии граждан бывшей Югославии были "вычеркнуты" из регистрационных списков населения в 1992 году, в результате чего эти лица утратили свою гражданскую принадлежность и возможность проживать в государстве-участнике.  Комитет отмечает, что такая ситуация чревата нарушениями экономических и социальных прав этих людей, включая право на труд, социальное обеспечение, здравоохранение и образование.  Кроме того, Комитет выражает сожаление по поводу отсутствия информации о реальном положении дел, связанных с использованием данными лицами прав, закрепленных в Пакте.</w:t>
      </w:r>
    </w:p>
    <w:p w:rsidR="00000000" w:rsidRDefault="00000000">
      <w:pPr>
        <w:pStyle w:val="ListBullet"/>
      </w:pPr>
    </w:p>
    <w:p w:rsidR="00000000" w:rsidRDefault="00000000">
      <w:pPr>
        <w:pStyle w:val="ListBullet"/>
        <w:rPr>
          <w:lang w:val="en-US"/>
        </w:rPr>
      </w:pPr>
      <w:r>
        <w:t>17.</w:t>
      </w:r>
      <w:r>
        <w:tab/>
        <w:t>Комитет с обеспокоенностью отмечает, что торговля женщинами и детьми представляет собой серьезную проблему в государстве-участнике, которое является страной происхождения, транзита и назначения в процессе такой торговли.  Комитет сожалеет об отсутствии конкретного законодательства для борьбы с данным явлением,  а также о недостаточных правоприменительных мерах в этой связи.</w:t>
      </w:r>
    </w:p>
    <w:p w:rsidR="00000000" w:rsidRDefault="00000000">
      <w:pPr>
        <w:pStyle w:val="ListBullet"/>
        <w:rPr>
          <w:lang w:val="en-US"/>
        </w:rPr>
      </w:pPr>
    </w:p>
    <w:p w:rsidR="00000000" w:rsidRDefault="00000000">
      <w:pPr>
        <w:pStyle w:val="ListBullet"/>
      </w:pPr>
      <w:r>
        <w:t>18.</w:t>
      </w:r>
      <w:r>
        <w:tab/>
        <w:t>Комитет обеспокоен тем, что государство-участник не имеет конкретных правовых механизмов для борьбы с бытовым насилием, в частности с насилием в отношении женщин, в результате чего жертвы такого насилия не могут быть надлежащим образом защищены существующим законодательством.</w:t>
      </w:r>
    </w:p>
    <w:p w:rsidR="00000000" w:rsidRDefault="00000000">
      <w:pPr>
        <w:pStyle w:val="ListBullet"/>
      </w:pPr>
    </w:p>
    <w:p w:rsidR="00000000" w:rsidRDefault="00000000">
      <w:pPr>
        <w:pStyle w:val="ListBullet"/>
      </w:pPr>
      <w:r>
        <w:t>19.</w:t>
      </w:r>
      <w:r>
        <w:tab/>
        <w:t>Комитет обеспокоен сохраняющимся значительным региональным неравенством в государстве-участнике, что влияет на равное осуществление всеми экономических, социальных и культурных прав, таких, как право на труд, социальное обеспечение и социальное обслуживание.</w:t>
      </w:r>
    </w:p>
    <w:p w:rsidR="00000000" w:rsidRDefault="00000000">
      <w:pPr>
        <w:pStyle w:val="ListBullet"/>
      </w:pPr>
    </w:p>
    <w:p w:rsidR="00000000" w:rsidRDefault="00000000">
      <w:pPr>
        <w:pStyle w:val="ListBullet"/>
      </w:pPr>
      <w:r>
        <w:t>20.</w:t>
      </w:r>
      <w:r>
        <w:tab/>
        <w:t>Комитет отмечает, что государство-участник не ратифицировало ряд конвенций Международной организации труда (МОТ), содержащих права, закрепленные в Пакте, включая Конвенцию 1962 года о равноправии граждан страны и иностранцев и лиц без гражданства в области социального обеспечения (№ 118) и Конвенцию 1993 года о предотвращении крупных промышленных аварий (№ 174).</w:t>
      </w:r>
    </w:p>
    <w:p w:rsidR="00000000" w:rsidRDefault="00000000">
      <w:pPr>
        <w:pStyle w:val="ListBullet"/>
      </w:pPr>
    </w:p>
    <w:p w:rsidR="00000000" w:rsidRDefault="00000000">
      <w:pPr>
        <w:pStyle w:val="ListBullet"/>
        <w:jc w:val="center"/>
        <w:rPr>
          <w:b/>
          <w:bCs/>
        </w:rPr>
      </w:pPr>
      <w:r>
        <w:rPr>
          <w:b/>
          <w:bCs/>
        </w:rPr>
        <w:t>Е.</w:t>
      </w:r>
      <w:r>
        <w:rPr>
          <w:b/>
          <w:bCs/>
        </w:rPr>
        <w:tab/>
        <w:t>Предложения и рекомендации</w:t>
      </w:r>
    </w:p>
    <w:p w:rsidR="00000000" w:rsidRDefault="00000000">
      <w:pPr>
        <w:pStyle w:val="ListBullet"/>
        <w:jc w:val="center"/>
        <w:rPr>
          <w:b/>
          <w:bCs/>
        </w:rPr>
      </w:pPr>
    </w:p>
    <w:p w:rsidR="00000000" w:rsidRDefault="00000000">
      <w:pPr>
        <w:pStyle w:val="ListBullet"/>
      </w:pPr>
      <w:r>
        <w:t>21.</w:t>
      </w:r>
      <w:r>
        <w:tab/>
        <w:t>Комитет хотел бы, чтобы в следующем докладе государства-участника содержались ссылки на некоторые судебные дела, направленные в Конституционный суд Омбудсменом.</w:t>
      </w:r>
    </w:p>
    <w:p w:rsidR="00000000" w:rsidRDefault="00000000">
      <w:pPr>
        <w:pStyle w:val="ListBullet"/>
      </w:pPr>
    </w:p>
    <w:p w:rsidR="00000000" w:rsidRDefault="00000000">
      <w:pPr>
        <w:pStyle w:val="ListBullet"/>
      </w:pPr>
      <w:r>
        <w:t>22.</w:t>
      </w:r>
      <w:r>
        <w:tab/>
        <w:t>Комитет рекомендует государству-участнику рассмотреть вопрос о принятии национального плана действий в области прав человека в соответствии с пунктом 71 Венской декларации и Программы действий 1993 года.  Он просит государство-участник в своем следующем периодическом докладе представить информацию о состоянии инициатив, касающихся защиты экономических, социальных и культурных прав, и данные, которые позволили бы ему оценить прогресс, достигнутый государством-участником в этой сфере.  Далее, Комитет настоятельно рекомендует государству-участнику предоставить больше поддержки и ресурсов управлению Омбудсмена, отвечающему за осуществление прав человека.</w:t>
      </w:r>
    </w:p>
    <w:p w:rsidR="00000000" w:rsidRDefault="00000000">
      <w:pPr>
        <w:pStyle w:val="ListBullet"/>
      </w:pPr>
    </w:p>
    <w:p w:rsidR="00000000" w:rsidRDefault="00000000">
      <w:r>
        <w:t>23.</w:t>
      </w:r>
      <w:r>
        <w:tab/>
        <w:t>Комитет рекомендует государству-участнику в своем следующем докладе представить некоторую информацию о прецедентном праве, касающемся осуществления Пакта.</w:t>
      </w:r>
    </w:p>
    <w:p w:rsidR="00000000" w:rsidRDefault="00000000"/>
    <w:p w:rsidR="00000000" w:rsidRDefault="00000000">
      <w:r>
        <w:t>24.</w:t>
      </w:r>
      <w:r>
        <w:tab/>
        <w:t>Комитет настоятельно призывает государство-участник принять меры для борьбы с дискриминацией в отношении коренного и некоренного населения рома и гарантировать без каких-либо различий доступ детей рома в школы.  Государству-участнику предлагается принять меры для обеспечения гарантий того, чтобы образование предоставлялось и на родном языке меньшинств.</w:t>
      </w:r>
    </w:p>
    <w:p w:rsidR="00000000" w:rsidRDefault="00000000"/>
    <w:p w:rsidR="00000000" w:rsidRDefault="00000000">
      <w:r>
        <w:t>25.</w:t>
      </w:r>
      <w:r>
        <w:tab/>
        <w:t>Комитет предлагает государству-участнику активизировать меры для поощрения равенства между мужчинами и женщинами, как того требует пункт 2 статьи 2 и статья 3 Пакта, включая применение принципа равного вознаграждения за труд равной ценности и обеспечение участия женщин в процессе принятия решений.  Комитет просит государство-участник в своем следующем периодическом докладе представить подробную информацию о прогрессе, достигнутом в области гендерного равенства.</w:t>
      </w:r>
    </w:p>
    <w:p w:rsidR="00000000" w:rsidRDefault="00000000"/>
    <w:p w:rsidR="00000000" w:rsidRDefault="00000000">
      <w:r>
        <w:t>26.</w:t>
      </w:r>
      <w:r>
        <w:tab/>
        <w:t>Комитет настоятельно призывает государство-участник принять эффективные меры, направленные на преодоление региональных различий в своих программах развития рынка рабочей силы и занятости, а также обеспечение равного доступа к социальному обеспечению и социальным услугам в различных районах.  Комитет предлагает государству-участнику в своем втором периодическом докладе представить подробную информацию о результатах принятых мер.</w:t>
      </w:r>
    </w:p>
    <w:p w:rsidR="00000000" w:rsidRDefault="00000000"/>
    <w:p w:rsidR="00000000" w:rsidRDefault="00000000">
      <w:r>
        <w:t>27.</w:t>
      </w:r>
      <w:r>
        <w:tab/>
        <w:t>Комитет рекомендует государству-участнику ратифицировать Конвенции МОТ, содержащие закрепленные в Пакте права, в том числе Конвенцию 1962 года о равноправии граждан страны, иностранцев и лиц без гражданства в области социального обеспечения (№ 118) и Конвенцию 1993 года о предотвращении крупных промышленных аварий (№ 174).</w:t>
      </w:r>
    </w:p>
    <w:p w:rsidR="00000000" w:rsidRDefault="00000000"/>
    <w:p w:rsidR="00000000" w:rsidRDefault="00000000">
      <w:r>
        <w:t>28.</w:t>
      </w:r>
      <w:r>
        <w:tab/>
        <w:t>Комитет рекомендует государству-участнику продолжить укрепление программ для снижения безработицы среди обездоленных и маргинальных групп, в особенности среди молодежи, представителей меньшинств и инвалидов.</w:t>
      </w:r>
    </w:p>
    <w:p w:rsidR="00000000" w:rsidRDefault="00000000"/>
    <w:p w:rsidR="00000000" w:rsidRDefault="00000000">
      <w:r>
        <w:t>29.</w:t>
      </w:r>
      <w:r>
        <w:tab/>
        <w:t>Комитет настоятельно призывает государство-участник принять меры для борьбы с сексуальными домогательствами на рабочем месте, включая принятие конкретного законодательства, квалифицирующего эти деяния в качестве уголовного преступления, для борьбы с этой практикой и улучшения защиты жертв.</w:t>
      </w:r>
    </w:p>
    <w:p w:rsidR="00000000" w:rsidRDefault="00000000"/>
    <w:p w:rsidR="00000000" w:rsidRDefault="00000000">
      <w:r>
        <w:t>30.</w:t>
      </w:r>
      <w:r>
        <w:tab/>
        <w:t>Государству-участнику предлагается активизировать меры, направленные на снижение доли работников, нанимаемых на краткосрочные контракты, и поощрять работодателей предоставлять их сотрудникам постоянные контракты.</w:t>
      </w:r>
    </w:p>
    <w:p w:rsidR="00000000" w:rsidRDefault="00000000"/>
    <w:p w:rsidR="00000000" w:rsidRDefault="00000000">
      <w:r>
        <w:t>31.</w:t>
      </w:r>
      <w:r>
        <w:tab/>
        <w:t>Комитет просит государство-участник включить в свой следующий периодический доклад информацию и данные о несчастных случаях на производстве, особенно в таких опасных секторах, как горнодобывающая и атомная промышленность.</w:t>
      </w:r>
    </w:p>
    <w:p w:rsidR="00000000" w:rsidRDefault="00000000"/>
    <w:p w:rsidR="00000000" w:rsidRDefault="00000000">
      <w:r>
        <w:t>32.</w:t>
      </w:r>
      <w:r>
        <w:tab/>
        <w:t>Комитет настоятельно призывает государство-участник принять все необходимые законодательные и другие меры для изменения ситуации, в которой оказались граждане бывшей Югославии, чьи фамилии были "вычеркнуты" из регистрационных списков населения в 1992 году.  Отмечая, что в этой области были заключены двусторонние соглашения, Комитет настоятельно рекомендует государству-участнику восстановить статус постоянного жителя лиц, которых это касается, согласно соответствующим решениям Конституционного суда.  Такие меры должны позволить этим лицам вновь обрести свои права и получить доступ к медицинскому обслуживанию, социальному обеспечению, образованию и трудоустройству.  Комитет просит государство-участник информировать его о достигнутом в этой области прогрессе в своем следующем периодическом докладе.</w:t>
      </w:r>
    </w:p>
    <w:p w:rsidR="00000000" w:rsidRDefault="00000000"/>
    <w:p w:rsidR="00000000" w:rsidRDefault="00000000">
      <w:r>
        <w:t>33.</w:t>
      </w:r>
      <w:r>
        <w:tab/>
        <w:t>Комитет призывает государство-участник принять эффективные меры для борьбы с торговлей людьми, особенно женщинами и детьми, в том числе путем обеспечения того, чтобы все виновные в такой торговле лица преследовались по закону.  Комитет рекомендует государству-участнику создать службы помощи жертвам торговли людьми и принять меры для повышения информированности сотрудников правоохранительных органов и широких слоев населения о серьезности этой проблемы и нужд пострадавших.  Комитет также рекомендует государству-участнику способствовать участию неправительственных организаций в деятельности рабочей группы, занимающейся данной проблемой.  Кроме того, Комитет рекомендует государству-участнику ратифицировать Конвенцию Совета Европы о противодействии торговле людьми (№ 197).  Он также просит государство-участник проинформировать его о достигнутом в этой области прогрессе в своем следующем докладе.</w:t>
      </w:r>
    </w:p>
    <w:p w:rsidR="00000000" w:rsidRDefault="00000000"/>
    <w:p w:rsidR="00000000" w:rsidRDefault="00000000">
      <w:r>
        <w:t>34.</w:t>
      </w:r>
      <w:r>
        <w:tab/>
        <w:t>Комитет призывает государство-участник рассмотреть вопрос о принятии конкретного законодательства, квалифицирующего насилие в семье в качестве уголовного преступления, и организации специализированной подготовки для судей, по аналогии с профессиональной подготовкой для сотрудников полиции, для повышения информированности об уголовном характере насилия в семье.</w:t>
      </w:r>
    </w:p>
    <w:p w:rsidR="00000000" w:rsidRDefault="00000000"/>
    <w:p w:rsidR="00000000" w:rsidRDefault="00000000">
      <w:r>
        <w:t>35.</w:t>
      </w:r>
      <w:r>
        <w:tab/>
        <w:t>Комитет рекомендует государству-участнику расширить сеть комплексного медицинского и социального обслуживания, включая помощь на дому, для пожилых людей с физическими и умственными недостатками.  Комитет просит государство-участник в своем следующем периодическом докладе представить подробную информацию об осуществлении общей стратегии в интересах престарелых, которая в настоящее время находится на рассмотрении.</w:t>
      </w:r>
    </w:p>
    <w:p w:rsidR="00000000" w:rsidRDefault="00000000"/>
    <w:p w:rsidR="00000000" w:rsidRDefault="00000000">
      <w:r>
        <w:t>36.</w:t>
      </w:r>
      <w:r>
        <w:tab/>
        <w:t>Комитет просит государство-участник обеспечить широкое распространение настоящих заключительных замечаний в обществе, в частности среди государственных должностных лиц и работников судебной системы, и в своем следующем периодическом докладе проинформировать Комитет о всех мерах, принятых для осуществления рекомендаций, содержащихся в настоящих заключительных замечаниях.  Он также призывает государство-участник привлекать неправительственные организации и других представителей гражданского общества к обсуждениям на национальном уровне соответствующих вопросов до представления своего следующего периодического доклада.</w:t>
      </w:r>
    </w:p>
    <w:p w:rsidR="00000000" w:rsidRDefault="00000000"/>
    <w:p w:rsidR="00000000" w:rsidRDefault="00000000">
      <w:r>
        <w:t>37.</w:t>
      </w:r>
      <w:r>
        <w:tab/>
        <w:t>Комитет просит государство-участник представить свой второй периодический доклад к 30 июня 2010 года.</w:t>
      </w:r>
    </w:p>
    <w:p w:rsidR="00000000" w:rsidRDefault="00000000"/>
    <w:p w:rsidR="00000000" w:rsidRDefault="00000000"/>
    <w:p w:rsidR="00000000" w:rsidRDefault="00000000">
      <w:pPr>
        <w:jc w:val="center"/>
      </w:pPr>
      <w:r>
        <w:t>-------</w:t>
      </w:r>
    </w:p>
    <w:p w:rsidR="00000000" w:rsidRDefault="00000000"/>
    <w:sectPr w:rsidR="00000000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  <w:rPr>
        <w:lang w:val="en-US"/>
      </w:rPr>
    </w:pPr>
    <w:r>
      <w:rPr>
        <w:lang w:val="en-US"/>
      </w:rPr>
      <w:t>E/C.12/SVN/CO/1</w:t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7371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  <w:t>E/C.12/SVN/CO/1</w:t>
    </w:r>
  </w:p>
  <w:p w:rsidR="00000000" w:rsidRDefault="00000000">
    <w:pPr>
      <w:pStyle w:val="Header"/>
      <w:tabs>
        <w:tab w:val="left" w:pos="7371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5A0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D37597"/>
    <w:multiLevelType w:val="singleLevel"/>
    <w:tmpl w:val="EC5ADA94"/>
    <w:lvl w:ilvl="0">
      <w:start w:val="1"/>
      <w:numFmt w:val="decimal"/>
      <w:pStyle w:val="a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mirrorMargins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clear" w:pos="567"/>
        <w:tab w:val="clear" w:pos="1134"/>
        <w:tab w:val="clear" w:pos="1701"/>
        <w:tab w:val="clear" w:pos="2268"/>
        <w:tab w:val="right" w:pos="4458"/>
        <w:tab w:val="right" w:pos="4740"/>
      </w:tabs>
      <w:suppressAutoHyphens/>
      <w:spacing w:line="216" w:lineRule="auto"/>
      <w:jc w:val="right"/>
      <w:outlineLvl w:val="3"/>
    </w:pPr>
    <w:rPr>
      <w:b/>
      <w:sz w:val="7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a">
    <w:name w:val="текст"/>
    <w:basedOn w:val="Normal"/>
    <w:pPr>
      <w:numPr>
        <w:numId w:val="2"/>
      </w:numPr>
      <w:spacing w:line="240" w:lineRule="auto"/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semiHidden/>
    <w:pPr>
      <w:tabs>
        <w:tab w:val="clear" w:pos="567"/>
        <w:tab w:val="left" w:pos="561"/>
        <w:tab w:val="left" w:pos="1134"/>
        <w:tab w:val="left" w:pos="1701"/>
        <w:tab w:val="left" w:pos="2268"/>
        <w:tab w:val="left" w:pos="62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1</TotalTime>
  <Pages>1</Pages>
  <Words>1887</Words>
  <Characters>10759</Characters>
  <Application>Microsoft Office Word</Application>
  <DocSecurity>4</DocSecurity>
  <Lines>89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0640228.doc</vt:lpstr>
    </vt:vector>
  </TitlesOfParts>
  <Company> </Company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0640228.doc</dc:title>
  <dc:subject>Mouraviev</dc:subject>
  <dc:creator>TDm</dc:creator>
  <cp:keywords/>
  <dc:description/>
  <cp:lastModifiedBy>Tatiana Dmitrieva</cp:lastModifiedBy>
  <cp:revision>3</cp:revision>
  <cp:lastPrinted>2006-02-14T13:44:00Z</cp:lastPrinted>
  <dcterms:created xsi:type="dcterms:W3CDTF">2006-02-14T13:43:00Z</dcterms:created>
  <dcterms:modified xsi:type="dcterms:W3CDTF">2006-02-14T13:44:00Z</dcterms:modified>
</cp:coreProperties>
</file>