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3BFDEC3D" w14:textId="77777777" w:rsidTr="00EE2AF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571C5F73" w14:textId="77777777" w:rsidR="006B3E27" w:rsidRPr="00FE524F" w:rsidRDefault="006B3E27" w:rsidP="003E0BBE">
            <w:pPr>
              <w:pStyle w:val="H4GA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14:paraId="76869923" w14:textId="77777777" w:rsidR="006B3E27" w:rsidRPr="009E0EDE" w:rsidRDefault="006B3E27" w:rsidP="009E0EDE">
            <w:pPr>
              <w:spacing w:after="80" w:line="480" w:lineRule="exact"/>
              <w:ind w:left="57"/>
              <w:jc w:val="left"/>
              <w:rPr>
                <w:sz w:val="30"/>
                <w:szCs w:val="30"/>
                <w:rtl/>
              </w:rPr>
            </w:pPr>
            <w:r w:rsidRPr="009E0EDE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4ADD62B" w14:textId="3EC13468" w:rsidR="006B3E27" w:rsidRPr="00AE283D" w:rsidRDefault="00AE283D" w:rsidP="00AE283D">
            <w:pPr>
              <w:bidi w:val="0"/>
              <w:jc w:val="left"/>
            </w:pPr>
            <w:r w:rsidRPr="00AE283D">
              <w:rPr>
                <w:sz w:val="40"/>
              </w:rPr>
              <w:t>E</w:t>
            </w:r>
            <w:r>
              <w:t>/C.12/71/D/67/2018</w:t>
            </w:r>
          </w:p>
        </w:tc>
      </w:tr>
      <w:tr w:rsidR="006B3E27" w:rsidRPr="00ED7442" w14:paraId="31406820" w14:textId="77777777" w:rsidTr="00EE2AF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175CB7FB" w14:textId="77777777" w:rsidR="006B3E27" w:rsidRPr="00ED7442" w:rsidRDefault="0059622A" w:rsidP="00EE2AFF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60031887" wp14:editId="71D0EE13">
                  <wp:extent cx="630000" cy="612000"/>
                  <wp:effectExtent l="0" t="0" r="0" b="0"/>
                  <wp:docPr id="1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14:paraId="5B0AC72A" w14:textId="77777777" w:rsidR="006B3E27" w:rsidRPr="009E0EDE" w:rsidRDefault="00606EDF" w:rsidP="009E0EDE">
            <w:pPr>
              <w:spacing w:before="120" w:after="40" w:line="640" w:lineRule="exact"/>
              <w:ind w:left="57"/>
              <w:jc w:val="left"/>
              <w:rPr>
                <w:rFonts w:ascii="Times New Roman Bold" w:hAnsi="Times New Roman Bold" w:hint="eastAsia"/>
                <w:b/>
                <w:bCs/>
                <w:spacing w:val="-4"/>
                <w:sz w:val="48"/>
                <w:szCs w:val="48"/>
              </w:rPr>
            </w:pPr>
            <w:r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ا</w:t>
            </w:r>
            <w:r w:rsidR="008930DB"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لمجلس الاقتصادي والاجتماعي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3A4C4A4C" w14:textId="77777777" w:rsidR="006B3E27" w:rsidRDefault="00AE283D" w:rsidP="00EE2AFF">
            <w:pPr>
              <w:bidi w:val="0"/>
              <w:spacing w:before="240"/>
              <w:jc w:val="left"/>
            </w:pPr>
            <w:r>
              <w:t>Distr.: General</w:t>
            </w:r>
          </w:p>
          <w:p w14:paraId="57CD8F9E" w14:textId="6AA01920" w:rsidR="00AE283D" w:rsidRDefault="003B2633" w:rsidP="00AE283D">
            <w:pPr>
              <w:bidi w:val="0"/>
              <w:spacing w:line="240" w:lineRule="exact"/>
              <w:jc w:val="left"/>
            </w:pPr>
            <w:r>
              <w:t>31 March 2022</w:t>
            </w:r>
          </w:p>
          <w:p w14:paraId="3D4580A8" w14:textId="77777777" w:rsidR="00AE283D" w:rsidRDefault="00AE283D" w:rsidP="00AE283D">
            <w:pPr>
              <w:bidi w:val="0"/>
              <w:spacing w:line="240" w:lineRule="exact"/>
              <w:jc w:val="left"/>
            </w:pPr>
            <w:r>
              <w:t>Arabic</w:t>
            </w:r>
          </w:p>
          <w:p w14:paraId="47876BD3" w14:textId="4022D4A2" w:rsidR="00AE283D" w:rsidRPr="00AE283D" w:rsidRDefault="00AE283D" w:rsidP="00AE283D">
            <w:pPr>
              <w:bidi w:val="0"/>
              <w:spacing w:line="240" w:lineRule="exact"/>
              <w:jc w:val="left"/>
            </w:pPr>
            <w:r>
              <w:t xml:space="preserve">Original: </w:t>
            </w:r>
            <w:r w:rsidR="003B2633">
              <w:t>Spanish</w:t>
            </w:r>
          </w:p>
        </w:tc>
      </w:tr>
    </w:tbl>
    <w:p w14:paraId="3684752F" w14:textId="77777777" w:rsidR="005B1AF8" w:rsidRPr="00101985" w:rsidRDefault="005B1AF8" w:rsidP="005B1AF8">
      <w:pPr>
        <w:pStyle w:val="SingleTxtGA"/>
        <w:spacing w:before="120"/>
        <w:ind w:left="0"/>
        <w:rPr>
          <w:b/>
          <w:bCs/>
          <w:sz w:val="26"/>
          <w:szCs w:val="26"/>
          <w:rtl/>
          <w:lang w:val="en-US"/>
        </w:rPr>
      </w:pPr>
      <w:r w:rsidRPr="00101985">
        <w:rPr>
          <w:b/>
          <w:bCs/>
          <w:sz w:val="26"/>
          <w:szCs w:val="26"/>
          <w:rtl/>
          <w:lang w:val="en-US"/>
        </w:rPr>
        <w:t>اللجنة المعنية بالحقوق الاقتصادية والاجتماعية والثقافية‏‏</w:t>
      </w:r>
    </w:p>
    <w:p w14:paraId="3697F7F0" w14:textId="669F667A" w:rsidR="008514E5" w:rsidRPr="007E291C" w:rsidRDefault="008514E5" w:rsidP="008514E5">
      <w:pPr>
        <w:pStyle w:val="HChGA"/>
        <w:rPr>
          <w:rFonts w:eastAsiaTheme="minorEastAsia"/>
          <w:rtl/>
          <w:lang w:val="fr-CH" w:eastAsia="zh-CN"/>
        </w:rPr>
      </w:pPr>
      <w:r>
        <w:rPr>
          <w:rtl/>
        </w:rPr>
        <w:tab/>
      </w:r>
      <w:r>
        <w:rPr>
          <w:rtl/>
        </w:rPr>
        <w:tab/>
      </w:r>
      <w:r w:rsidRPr="00101985">
        <w:rPr>
          <w:rtl/>
        </w:rPr>
        <w:t>قرار اعتمدته اللجنة بموجب البروتوكول الاختياري</w:t>
      </w:r>
      <w:r>
        <w:rPr>
          <w:rFonts w:hint="cs"/>
          <w:rtl/>
        </w:rPr>
        <w:t xml:space="preserve"> الملحق با</w:t>
      </w:r>
      <w:r w:rsidRPr="00101985">
        <w:rPr>
          <w:rtl/>
        </w:rPr>
        <w:t>لعهد الدولي الخاص بالحقوق الاقتصادية والاجتماعية والثقافية بشأن البلاغ رقم</w:t>
      </w:r>
      <w:r>
        <w:rPr>
          <w:rFonts w:eastAsiaTheme="minorEastAsia" w:hint="eastAsia"/>
          <w:rtl/>
          <w:lang w:val="fr-CH" w:eastAsia="zh-CN"/>
        </w:rPr>
        <w:t> </w:t>
      </w:r>
      <w:r>
        <w:rPr>
          <w:rFonts w:eastAsiaTheme="minorEastAsia" w:hint="cs"/>
          <w:rtl/>
          <w:lang w:val="fr-CH" w:eastAsia="zh-CN"/>
        </w:rPr>
        <w:t>67</w:t>
      </w:r>
      <w:r w:rsidRPr="00101985">
        <w:rPr>
          <w:rtl/>
        </w:rPr>
        <w:t>/2018</w:t>
      </w:r>
      <w:r w:rsidRPr="00776583">
        <w:rPr>
          <w:rStyle w:val="FootnoteReference"/>
          <w:rFonts w:eastAsiaTheme="minorEastAsia"/>
          <w:sz w:val="22"/>
          <w:szCs w:val="22"/>
          <w:vertAlign w:val="baseline"/>
          <w:rtl/>
          <w:lang w:val="fr-CH" w:eastAsia="zh-CN"/>
        </w:rPr>
        <w:footnoteReference w:customMarkFollows="1" w:id="1"/>
        <w:t>*</w:t>
      </w:r>
      <w:r>
        <w:rPr>
          <w:rFonts w:eastAsiaTheme="minorEastAsia" w:hint="cs"/>
          <w:rtl/>
          <w:lang w:val="fr-CH" w:eastAsia="zh-CN"/>
        </w:rPr>
        <w:t xml:space="preserve"> </w:t>
      </w:r>
      <w:r w:rsidRPr="00776583">
        <w:rPr>
          <w:rStyle w:val="FootnoteReference"/>
          <w:rFonts w:eastAsiaTheme="minorEastAsia"/>
          <w:sz w:val="22"/>
          <w:szCs w:val="22"/>
          <w:vertAlign w:val="baseline"/>
          <w:rtl/>
          <w:lang w:val="fr-CH" w:eastAsia="zh-CN"/>
        </w:rPr>
        <w:footnoteReference w:customMarkFollows="1" w:id="2"/>
        <w:t>**</w:t>
      </w:r>
    </w:p>
    <w:p w14:paraId="7F0F7FF6" w14:textId="77777777" w:rsidR="008514E5" w:rsidRPr="00101985" w:rsidRDefault="008514E5" w:rsidP="008514E5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spacing w:line="340" w:lineRule="exact"/>
        <w:ind w:left="4650" w:hanging="2722"/>
        <w:rPr>
          <w:rtl/>
        </w:rPr>
      </w:pPr>
      <w:r w:rsidRPr="00101985">
        <w:rPr>
          <w:i/>
          <w:iCs/>
          <w:rtl/>
        </w:rPr>
        <w:t>بلاغ مقدم من:</w:t>
      </w:r>
      <w:r>
        <w:rPr>
          <w:rtl/>
        </w:rPr>
        <w:tab/>
      </w:r>
      <w:r>
        <w:rPr>
          <w:rFonts w:hint="cs"/>
          <w:rtl/>
        </w:rPr>
        <w:t>ديزي كارينا غوميز توريس</w:t>
      </w:r>
    </w:p>
    <w:p w14:paraId="10ACEF0A" w14:textId="77777777" w:rsidR="008514E5" w:rsidRPr="00101985" w:rsidRDefault="008514E5" w:rsidP="008514E5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spacing w:line="340" w:lineRule="exact"/>
        <w:ind w:left="4650" w:hanging="2722"/>
        <w:rPr>
          <w:rtl/>
        </w:rPr>
      </w:pPr>
      <w:r w:rsidRPr="00101985">
        <w:rPr>
          <w:i/>
          <w:iCs/>
          <w:rtl/>
        </w:rPr>
        <w:t>الأشخاص المدعى أنهم ضحايا:</w:t>
      </w:r>
      <w:r>
        <w:rPr>
          <w:rtl/>
        </w:rPr>
        <w:tab/>
      </w:r>
      <w:r w:rsidRPr="00101985">
        <w:rPr>
          <w:rtl/>
        </w:rPr>
        <w:t>صاحبة البلاغ و</w:t>
      </w:r>
      <w:r>
        <w:rPr>
          <w:rFonts w:hint="cs"/>
          <w:rtl/>
        </w:rPr>
        <w:t>ابنتها القاصرة</w:t>
      </w:r>
    </w:p>
    <w:p w14:paraId="555B110C" w14:textId="77777777" w:rsidR="008514E5" w:rsidRPr="00101985" w:rsidRDefault="008514E5" w:rsidP="008514E5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spacing w:line="340" w:lineRule="exact"/>
        <w:ind w:left="4650" w:hanging="2722"/>
        <w:rPr>
          <w:rtl/>
        </w:rPr>
      </w:pPr>
      <w:r w:rsidRPr="00101985">
        <w:rPr>
          <w:i/>
          <w:iCs/>
          <w:rtl/>
        </w:rPr>
        <w:t>الدولة الطرف:</w:t>
      </w:r>
      <w:r>
        <w:rPr>
          <w:rtl/>
        </w:rPr>
        <w:tab/>
      </w:r>
      <w:r w:rsidRPr="00101985">
        <w:rPr>
          <w:rtl/>
        </w:rPr>
        <w:t>إسبانيا</w:t>
      </w:r>
    </w:p>
    <w:p w14:paraId="21A9DEF7" w14:textId="77777777" w:rsidR="008514E5" w:rsidRPr="00101985" w:rsidRDefault="008514E5" w:rsidP="008514E5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spacing w:line="340" w:lineRule="exact"/>
        <w:ind w:left="4650" w:hanging="2722"/>
        <w:rPr>
          <w:rtl/>
        </w:rPr>
      </w:pPr>
      <w:r w:rsidRPr="00101985">
        <w:rPr>
          <w:i/>
          <w:iCs/>
          <w:rtl/>
        </w:rPr>
        <w:t>تاريخ تقديم البلاغ:</w:t>
      </w:r>
      <w:r>
        <w:rPr>
          <w:rtl/>
        </w:rPr>
        <w:tab/>
      </w:r>
      <w:r>
        <w:rPr>
          <w:rFonts w:hint="cs"/>
          <w:rtl/>
        </w:rPr>
        <w:t xml:space="preserve">23 </w:t>
      </w:r>
      <w:r w:rsidRPr="00101985">
        <w:rPr>
          <w:rtl/>
        </w:rPr>
        <w:t xml:space="preserve">تشرين الأول/أكتوبر 2018 </w:t>
      </w:r>
      <w:r>
        <w:rPr>
          <w:rFonts w:hint="cs"/>
          <w:rtl/>
        </w:rPr>
        <w:t>(تاريخ الرسالة الأولى)</w:t>
      </w:r>
    </w:p>
    <w:p w14:paraId="0CDB68E6" w14:textId="77777777" w:rsidR="008514E5" w:rsidRPr="00101985" w:rsidRDefault="008514E5" w:rsidP="008514E5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spacing w:line="340" w:lineRule="exact"/>
        <w:ind w:left="4650" w:hanging="2722"/>
        <w:rPr>
          <w:rtl/>
        </w:rPr>
      </w:pPr>
      <w:r w:rsidRPr="00101985">
        <w:rPr>
          <w:i/>
          <w:iCs/>
          <w:rtl/>
        </w:rPr>
        <w:t>الموضوع:</w:t>
      </w:r>
      <w:r>
        <w:rPr>
          <w:rtl/>
        </w:rPr>
        <w:tab/>
      </w:r>
      <w:r w:rsidRPr="00101985">
        <w:rPr>
          <w:rtl/>
        </w:rPr>
        <w:t>طرد صاحب</w:t>
      </w:r>
      <w:r>
        <w:rPr>
          <w:rFonts w:hint="cs"/>
          <w:rtl/>
        </w:rPr>
        <w:t>ة</w:t>
      </w:r>
      <w:r w:rsidRPr="00101985">
        <w:rPr>
          <w:rtl/>
        </w:rPr>
        <w:t xml:space="preserve"> البلاغ من مسكن </w:t>
      </w:r>
      <w:r>
        <w:rPr>
          <w:rFonts w:hint="cs"/>
          <w:rtl/>
        </w:rPr>
        <w:t>استأجرته من شخص تبين أنه ليس مالكه</w:t>
      </w:r>
    </w:p>
    <w:p w14:paraId="5853F7C0" w14:textId="77777777" w:rsidR="008514E5" w:rsidRPr="00101985" w:rsidRDefault="008514E5" w:rsidP="008514E5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spacing w:line="340" w:lineRule="exact"/>
        <w:ind w:left="4650" w:hanging="2722"/>
        <w:rPr>
          <w:rtl/>
        </w:rPr>
      </w:pPr>
      <w:r w:rsidRPr="00101985">
        <w:rPr>
          <w:i/>
          <w:iCs/>
          <w:rtl/>
        </w:rPr>
        <w:t>ال</w:t>
      </w:r>
      <w:r>
        <w:rPr>
          <w:rFonts w:hint="cs"/>
          <w:i/>
          <w:iCs/>
          <w:rtl/>
        </w:rPr>
        <w:t xml:space="preserve">أسس </w:t>
      </w:r>
      <w:r w:rsidRPr="00101985">
        <w:rPr>
          <w:i/>
          <w:iCs/>
          <w:rtl/>
        </w:rPr>
        <w:t>الموضوعية:</w:t>
      </w:r>
      <w:r>
        <w:rPr>
          <w:rtl/>
        </w:rPr>
        <w:tab/>
      </w:r>
      <w:r w:rsidRPr="00101985">
        <w:rPr>
          <w:rtl/>
        </w:rPr>
        <w:t>الحق في سكن لائق</w:t>
      </w:r>
    </w:p>
    <w:p w14:paraId="2854636F" w14:textId="77777777" w:rsidR="008514E5" w:rsidRPr="00101985" w:rsidRDefault="008514E5" w:rsidP="008514E5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spacing w:line="340" w:lineRule="exact"/>
        <w:ind w:left="4650" w:hanging="2722"/>
        <w:rPr>
          <w:rtl/>
        </w:rPr>
      </w:pPr>
      <w:r w:rsidRPr="00101985">
        <w:rPr>
          <w:i/>
          <w:iCs/>
          <w:rtl/>
        </w:rPr>
        <w:t>مادة العهد:</w:t>
      </w:r>
      <w:r>
        <w:rPr>
          <w:rtl/>
        </w:rPr>
        <w:tab/>
      </w:r>
      <w:r w:rsidRPr="00101985">
        <w:rPr>
          <w:rtl/>
        </w:rPr>
        <w:t>11(1)</w:t>
      </w:r>
    </w:p>
    <w:p w14:paraId="48775544" w14:textId="1EBB20B0" w:rsidR="008514E5" w:rsidRPr="00101985" w:rsidRDefault="008514E5" w:rsidP="008514E5">
      <w:pPr>
        <w:pStyle w:val="SingleTxtGA"/>
        <w:rPr>
          <w:rtl/>
        </w:rPr>
      </w:pPr>
      <w:r w:rsidRPr="001D51BA">
        <w:rPr>
          <w:rtl/>
        </w:rPr>
        <w:t>1-</w:t>
      </w:r>
      <w:r w:rsidRPr="001D51BA">
        <w:rPr>
          <w:rtl/>
        </w:rPr>
        <w:tab/>
      </w:r>
      <w:r w:rsidRPr="00101985">
        <w:rPr>
          <w:rtl/>
        </w:rPr>
        <w:t xml:space="preserve">في </w:t>
      </w:r>
      <w:r>
        <w:rPr>
          <w:rFonts w:hint="cs"/>
          <w:rtl/>
        </w:rPr>
        <w:t>23</w:t>
      </w:r>
      <w:r w:rsidRPr="00101985">
        <w:rPr>
          <w:rtl/>
        </w:rPr>
        <w:t xml:space="preserve"> تشرين ال</w:t>
      </w:r>
      <w:r>
        <w:rPr>
          <w:rFonts w:hint="cs"/>
          <w:rtl/>
        </w:rPr>
        <w:t>أول</w:t>
      </w:r>
      <w:r w:rsidRPr="00101985">
        <w:rPr>
          <w:rtl/>
        </w:rPr>
        <w:t>/</w:t>
      </w:r>
      <w:r>
        <w:rPr>
          <w:rFonts w:hint="cs"/>
          <w:rtl/>
        </w:rPr>
        <w:t>أكتوبر</w:t>
      </w:r>
      <w:r w:rsidRPr="00101985">
        <w:rPr>
          <w:rtl/>
        </w:rPr>
        <w:t xml:space="preserve"> 2018، سجّلت اللجنة البلاغ وطلبت </w:t>
      </w:r>
      <w:r>
        <w:rPr>
          <w:rFonts w:hint="cs"/>
          <w:rtl/>
        </w:rPr>
        <w:t>إلى</w:t>
      </w:r>
      <w:r w:rsidRPr="00101985">
        <w:rPr>
          <w:rtl/>
        </w:rPr>
        <w:t xml:space="preserve"> الدولة الطرف اعتماد تدابير مؤقتة تتمثل في تعليق إجراءات طرد صاحبة البلاغ و</w:t>
      </w:r>
      <w:r>
        <w:rPr>
          <w:rFonts w:hint="cs"/>
          <w:rtl/>
        </w:rPr>
        <w:t xml:space="preserve">ابنتها </w:t>
      </w:r>
      <w:r w:rsidRPr="00101985">
        <w:rPr>
          <w:rtl/>
        </w:rPr>
        <w:t>ما دام البلاغ قيد النظر أو منحهم</w:t>
      </w:r>
      <w:r>
        <w:rPr>
          <w:rFonts w:hint="cs"/>
          <w:rtl/>
        </w:rPr>
        <w:t>ا</w:t>
      </w:r>
      <w:r w:rsidRPr="00101985">
        <w:rPr>
          <w:rtl/>
        </w:rPr>
        <w:t xml:space="preserve"> سكناً بديلاً لائقاً</w:t>
      </w:r>
      <w:r>
        <w:rPr>
          <w:rFonts w:hint="cs"/>
          <w:rtl/>
        </w:rPr>
        <w:t>،</w:t>
      </w:r>
      <w:r w:rsidRPr="00101985">
        <w:rPr>
          <w:rtl/>
        </w:rPr>
        <w:t xml:space="preserve"> في إطار عملية تشاورية حقيقية معه</w:t>
      </w:r>
      <w:r>
        <w:rPr>
          <w:rFonts w:hint="cs"/>
          <w:rtl/>
        </w:rPr>
        <w:t>م</w:t>
      </w:r>
      <w:r w:rsidRPr="00101985">
        <w:rPr>
          <w:rtl/>
        </w:rPr>
        <w:t>ا.</w:t>
      </w:r>
    </w:p>
    <w:p w14:paraId="4A70E4F6" w14:textId="250EF788" w:rsidR="005B1AF8" w:rsidRPr="00101985" w:rsidRDefault="008514E5" w:rsidP="008514E5">
      <w:pPr>
        <w:pStyle w:val="SingleTxtGA"/>
        <w:rPr>
          <w:rtl/>
        </w:rPr>
      </w:pPr>
      <w:r w:rsidRPr="00101985">
        <w:rPr>
          <w:rtl/>
        </w:rPr>
        <w:t>2-</w:t>
      </w:r>
      <w:r w:rsidRPr="00101985">
        <w:rPr>
          <w:rtl/>
        </w:rPr>
        <w:tab/>
        <w:t>و</w:t>
      </w:r>
      <w:r>
        <w:rPr>
          <w:rFonts w:hint="cs"/>
          <w:rtl/>
        </w:rPr>
        <w:t xml:space="preserve">إذ </w:t>
      </w:r>
      <w:r w:rsidRPr="00101985">
        <w:rPr>
          <w:rtl/>
        </w:rPr>
        <w:t xml:space="preserve">أحاطت اللجنة علماً، في اجتماعها المعقود في </w:t>
      </w:r>
      <w:r>
        <w:rPr>
          <w:rFonts w:hint="cs"/>
          <w:rtl/>
        </w:rPr>
        <w:t>28</w:t>
      </w:r>
      <w:r w:rsidRPr="00101985">
        <w:rPr>
          <w:rtl/>
        </w:rPr>
        <w:t xml:space="preserve"> </w:t>
      </w:r>
      <w:r>
        <w:rPr>
          <w:rFonts w:hint="cs"/>
          <w:rtl/>
        </w:rPr>
        <w:t>شباط/فبراير 2022</w:t>
      </w:r>
      <w:r w:rsidRPr="00101985">
        <w:rPr>
          <w:rtl/>
        </w:rPr>
        <w:t>، ب</w:t>
      </w:r>
      <w:r>
        <w:rPr>
          <w:rFonts w:hint="cs"/>
          <w:rtl/>
        </w:rPr>
        <w:t xml:space="preserve">التماس الدولة الطرف حفظ القضية وصاحبة البلاغ وقف النظر فيه لأنها مُنحت سكناً بديلاً. وعليه، </w:t>
      </w:r>
      <w:r w:rsidRPr="00101985">
        <w:rPr>
          <w:spacing w:val="-4"/>
          <w:rtl/>
        </w:rPr>
        <w:t xml:space="preserve">قررت وقف النظر في البلاغ </w:t>
      </w:r>
      <w:r>
        <w:rPr>
          <w:rFonts w:hint="cs"/>
          <w:spacing w:val="-4"/>
          <w:rtl/>
        </w:rPr>
        <w:t xml:space="preserve">67/2018 </w:t>
      </w:r>
      <w:r w:rsidRPr="00101985">
        <w:rPr>
          <w:spacing w:val="-4"/>
          <w:rtl/>
        </w:rPr>
        <w:t>وفقاً للمادة 1</w:t>
      </w:r>
      <w:r>
        <w:rPr>
          <w:rFonts w:hint="cs"/>
          <w:spacing w:val="-4"/>
          <w:rtl/>
        </w:rPr>
        <w:t>8</w:t>
      </w:r>
      <w:r w:rsidRPr="00101985">
        <w:rPr>
          <w:spacing w:val="-4"/>
          <w:rtl/>
        </w:rPr>
        <w:t xml:space="preserve"> من نظامها الداخلي</w:t>
      </w:r>
      <w:r w:rsidRPr="00101985">
        <w:rPr>
          <w:rtl/>
        </w:rPr>
        <w:t xml:space="preserve"> بموجب البروتوكول الاختياري</w:t>
      </w:r>
      <w:r w:rsidR="005B1AF8" w:rsidRPr="00101985">
        <w:rPr>
          <w:rtl/>
        </w:rPr>
        <w:t>.</w:t>
      </w:r>
    </w:p>
    <w:p w14:paraId="680C9EE9" w14:textId="77777777" w:rsidR="005B1AF8" w:rsidRPr="00101985" w:rsidRDefault="005B1AF8" w:rsidP="005B1AF8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5B1AF8" w:rsidRPr="00101985" w:rsidSect="00AE2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907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FBBF" w14:textId="77777777" w:rsidR="00FE524F" w:rsidRPr="002901D9" w:rsidRDefault="00FE524F" w:rsidP="00485999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78BE616E" w14:textId="77777777" w:rsidR="00FE524F" w:rsidRDefault="00FE524F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0B0A" w14:textId="55590EA2" w:rsidR="003E0BBE" w:rsidRPr="003E0BBE" w:rsidRDefault="003E0BBE" w:rsidP="003E0BBE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GE.22-04769</w:t>
    </w:r>
    <w:r>
      <w:rPr>
        <w:lang w:val="en-US"/>
      </w:rPr>
      <w:tab/>
    </w:r>
    <w:r w:rsidRPr="003E0BBE">
      <w:rPr>
        <w:b/>
        <w:sz w:val="18"/>
        <w:lang w:val="en-US"/>
      </w:rPr>
      <w:fldChar w:fldCharType="begin"/>
    </w:r>
    <w:r w:rsidRPr="003E0BBE">
      <w:rPr>
        <w:b/>
        <w:sz w:val="18"/>
        <w:lang w:val="en-US"/>
      </w:rPr>
      <w:instrText xml:space="preserve"> PAGE  \* MERGEFORMAT </w:instrText>
    </w:r>
    <w:r w:rsidRPr="003E0BBE">
      <w:rPr>
        <w:b/>
        <w:sz w:val="18"/>
        <w:lang w:val="en-US"/>
      </w:rPr>
      <w:fldChar w:fldCharType="separate"/>
    </w:r>
    <w:r w:rsidRPr="003E0BBE">
      <w:rPr>
        <w:b/>
        <w:noProof/>
        <w:sz w:val="18"/>
        <w:lang w:val="en-US"/>
      </w:rPr>
      <w:t>2</w:t>
    </w:r>
    <w:r w:rsidRPr="003E0BBE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5F75" w14:textId="4E2F6816" w:rsidR="006959B0" w:rsidRPr="003E0BBE" w:rsidRDefault="003E0BBE" w:rsidP="003E0BBE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GE.22-04769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E1FD" w14:textId="28CC75D3" w:rsidR="00FD4BC9" w:rsidRPr="003E0BBE" w:rsidRDefault="003E0BBE" w:rsidP="003E0BBE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BA1F0F">
      <w:rPr>
        <w:noProof/>
      </w:rPr>
      <w:drawing>
        <wp:anchor distT="0" distB="0" distL="114300" distR="114300" simplePos="0" relativeHeight="251658240" behindDoc="1" locked="1" layoutInCell="0" allowOverlap="1" wp14:anchorId="6F457215" wp14:editId="42FB0FDA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22-04769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C188F67" wp14:editId="547FBC74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327B" w14:textId="77777777" w:rsidR="00FE524F" w:rsidRPr="00EE401A" w:rsidRDefault="00FE524F" w:rsidP="00EE401A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5AA975C9" w14:textId="77777777" w:rsidR="00FE524F" w:rsidRDefault="00FE524F" w:rsidP="00656392">
      <w:pPr>
        <w:spacing w:line="240" w:lineRule="auto"/>
      </w:pPr>
      <w:r>
        <w:continuationSeparator/>
      </w:r>
    </w:p>
  </w:footnote>
  <w:footnote w:id="1">
    <w:p w14:paraId="4A3AF07A" w14:textId="77777777" w:rsidR="008514E5" w:rsidRPr="00776583" w:rsidRDefault="008514E5" w:rsidP="008514E5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 w:rsidRPr="00101985">
        <w:rPr>
          <w:rtl/>
        </w:rPr>
        <w:t xml:space="preserve">اعتمدته اللجنة في دورتها </w:t>
      </w:r>
      <w:r>
        <w:rPr>
          <w:rFonts w:hint="cs"/>
          <w:rtl/>
        </w:rPr>
        <w:t>71</w:t>
      </w:r>
      <w:r w:rsidRPr="00101985">
        <w:rPr>
          <w:rtl/>
        </w:rPr>
        <w:t xml:space="preserve"> (</w:t>
      </w:r>
      <w:r>
        <w:rPr>
          <w:rFonts w:hint="cs"/>
          <w:rtl/>
        </w:rPr>
        <w:t xml:space="preserve">14 شباط/فبراير </w:t>
      </w:r>
      <w:r w:rsidRPr="00101985">
        <w:rPr>
          <w:rtl/>
        </w:rPr>
        <w:t xml:space="preserve">- </w:t>
      </w:r>
      <w:r>
        <w:rPr>
          <w:rFonts w:hint="cs"/>
          <w:rtl/>
        </w:rPr>
        <w:t>4 آذار/مارس 2022</w:t>
      </w:r>
      <w:r w:rsidRPr="00101985">
        <w:rPr>
          <w:rtl/>
        </w:rPr>
        <w:t>).</w:t>
      </w:r>
    </w:p>
  </w:footnote>
  <w:footnote w:id="2">
    <w:p w14:paraId="52284A84" w14:textId="77777777" w:rsidR="008514E5" w:rsidRPr="00776583" w:rsidRDefault="008514E5" w:rsidP="008514E5">
      <w:pPr>
        <w:pStyle w:val="FootnoteText1"/>
        <w:rPr>
          <w:rtl/>
        </w:rPr>
      </w:pPr>
      <w:r>
        <w:rPr>
          <w:rtl/>
        </w:rPr>
        <w:t>**</w:t>
      </w:r>
      <w:r>
        <w:rPr>
          <w:rtl/>
        </w:rPr>
        <w:tab/>
        <w:t xml:space="preserve">شارك في دراسة هذا البلاغ أعضاء اللجنة التالية أسماؤهم: أصلان أباشيدزه، ومحمد عز الدين </w:t>
      </w:r>
      <w:r w:rsidRPr="00C66F66">
        <w:rPr>
          <w:rtl/>
        </w:rPr>
        <w:t xml:space="preserve">عبد المنعم، ونادر </w:t>
      </w:r>
      <w:r w:rsidRPr="00C66F66">
        <w:rPr>
          <w:rFonts w:hint="cs"/>
          <w:rtl/>
        </w:rPr>
        <w:t>ع</w:t>
      </w:r>
      <w:r w:rsidRPr="00C66F66">
        <w:rPr>
          <w:rtl/>
        </w:rPr>
        <w:t xml:space="preserve">ديلوف، </w:t>
      </w:r>
      <w:r>
        <w:rPr>
          <w:rFonts w:hint="cs"/>
          <w:rtl/>
        </w:rPr>
        <w:t xml:space="preserve">ومحمد العمرتي، </w:t>
      </w:r>
      <w:r w:rsidRPr="00C66F66">
        <w:rPr>
          <w:rtl/>
        </w:rPr>
        <w:t>وأ</w:t>
      </w:r>
      <w:r w:rsidRPr="00C66F66">
        <w:rPr>
          <w:rFonts w:hint="cs"/>
          <w:rtl/>
        </w:rPr>
        <w:t xml:space="preserve">شرف علي </w:t>
      </w:r>
      <w:r w:rsidRPr="00C66F66">
        <w:rPr>
          <w:rtl/>
        </w:rPr>
        <w:t>ك</w:t>
      </w:r>
      <w:r w:rsidRPr="00C66F66">
        <w:rPr>
          <w:rFonts w:hint="cs"/>
          <w:rtl/>
        </w:rPr>
        <w:t>ا</w:t>
      </w:r>
      <w:r w:rsidRPr="00C66F66">
        <w:rPr>
          <w:rtl/>
        </w:rPr>
        <w:t>ونهي، ولورا - ماريا كرا</w:t>
      </w:r>
      <w:r w:rsidRPr="00C66F66">
        <w:rPr>
          <w:rFonts w:hint="cs"/>
          <w:rtl/>
        </w:rPr>
        <w:t>ش</w:t>
      </w:r>
      <w:r w:rsidRPr="00C66F66">
        <w:rPr>
          <w:rtl/>
        </w:rPr>
        <w:t>يونيان - تاتو، وبيترز ساندي أومولوغبي إموزي، ولودوفيك هينيبل، وكارلا فانيسا ليموس</w:t>
      </w:r>
      <w:r>
        <w:rPr>
          <w:rtl/>
        </w:rPr>
        <w:t xml:space="preserve"> دي فاسكي</w:t>
      </w:r>
      <w:r>
        <w:rPr>
          <w:rFonts w:hint="cs"/>
          <w:rtl/>
        </w:rPr>
        <w:t>ث</w:t>
      </w:r>
      <w:r>
        <w:rPr>
          <w:rtl/>
        </w:rPr>
        <w:t xml:space="preserve">، </w:t>
      </w:r>
      <w:r w:rsidRPr="002D4246">
        <w:rPr>
          <w:rtl/>
        </w:rPr>
        <w:t>وسيري نونثاسوت</w:t>
      </w:r>
      <w:r>
        <w:rPr>
          <w:rtl/>
        </w:rPr>
        <w:t>، وليديا كارميليتا رافنبرغ، وبريتي ساران، وشين يونغ</w:t>
      </w:r>
      <w:r>
        <w:rPr>
          <w:rFonts w:hint="cs"/>
          <w:rtl/>
        </w:rPr>
        <w:t>س</w:t>
      </w:r>
      <w:r>
        <w:rPr>
          <w:rtl/>
        </w:rPr>
        <w:t xml:space="preserve">يانغ، وهيسو شين، </w:t>
      </w:r>
      <w:r w:rsidRPr="001171BF">
        <w:rPr>
          <w:rtl/>
        </w:rPr>
        <w:t>ورودريغو أوبريمني، ومايكل ويندفور</w:t>
      </w:r>
      <w:r>
        <w:rPr>
          <w:rtl/>
        </w:rPr>
        <w:t xml:space="preserve">. </w:t>
      </w:r>
      <w:r>
        <w:rPr>
          <w:rFonts w:hint="cs"/>
          <w:rtl/>
        </w:rPr>
        <w:t>وعملا ب</w:t>
      </w:r>
      <w:r>
        <w:rPr>
          <w:rtl/>
        </w:rPr>
        <w:t>المادة 23 من النظام الداخلي بموجب البروتوكول الاختياري الملحق بالعهد</w:t>
      </w:r>
      <w:r>
        <w:rPr>
          <w:rFonts w:hint="cs"/>
          <w:rtl/>
        </w:rPr>
        <w:t xml:space="preserve">، </w:t>
      </w:r>
      <w:r>
        <w:rPr>
          <w:rFonts w:eastAsiaTheme="minorEastAsia" w:hint="cs"/>
          <w:rtl/>
          <w:lang w:val="fr-CH" w:eastAsia="zh-CN"/>
        </w:rPr>
        <w:t>لم</w:t>
      </w:r>
      <w:r>
        <w:rPr>
          <w:rFonts w:eastAsiaTheme="minorEastAsia" w:hint="eastAsia"/>
          <w:rtl/>
          <w:lang w:val="fr-CH" w:eastAsia="zh-CN"/>
        </w:rPr>
        <w:t> </w:t>
      </w:r>
      <w:r>
        <w:rPr>
          <w:rFonts w:eastAsiaTheme="minorEastAsia" w:hint="cs"/>
          <w:rtl/>
          <w:lang w:val="fr-CH" w:eastAsia="zh-CN"/>
        </w:rPr>
        <w:t>يشارك</w:t>
      </w:r>
      <w:r>
        <w:rPr>
          <w:rFonts w:hint="cs"/>
          <w:rtl/>
        </w:rPr>
        <w:t xml:space="preserve"> </w:t>
      </w:r>
      <w:r>
        <w:rPr>
          <w:rtl/>
        </w:rPr>
        <w:t>ميكيل مانسيسيدور</w:t>
      </w:r>
      <w:r>
        <w:rPr>
          <w:rFonts w:hint="cs"/>
          <w:rtl/>
        </w:rPr>
        <w:t xml:space="preserve"> في النظر في هذا البلاغ</w:t>
      </w:r>
      <w:r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F1C7" w14:textId="5B8741AE" w:rsidR="003E0BBE" w:rsidRPr="003E0BBE" w:rsidRDefault="003E0BBE" w:rsidP="003E0BBE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21101">
      <w:t>E/C.12/71/D/67/2018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B0AC" w14:textId="79BA81EC" w:rsidR="003E0BBE" w:rsidRPr="003E0BBE" w:rsidRDefault="003E0BBE" w:rsidP="003E0BBE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21101">
      <w:t>E/C.12/71/D/67/2018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7E3A" w14:textId="77777777" w:rsidR="000C0380" w:rsidRDefault="000C0380" w:rsidP="000C038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  <w:num w:numId="20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4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5">
    <w:abstractNumId w:val="7"/>
  </w:num>
  <w:num w:numId="26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567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4F"/>
    <w:rsid w:val="000076D5"/>
    <w:rsid w:val="000148E3"/>
    <w:rsid w:val="00021101"/>
    <w:rsid w:val="00043663"/>
    <w:rsid w:val="000505CF"/>
    <w:rsid w:val="000C0380"/>
    <w:rsid w:val="000D63FC"/>
    <w:rsid w:val="000D701C"/>
    <w:rsid w:val="000E2A71"/>
    <w:rsid w:val="000E524A"/>
    <w:rsid w:val="001155B3"/>
    <w:rsid w:val="00147B99"/>
    <w:rsid w:val="00160263"/>
    <w:rsid w:val="00165FA4"/>
    <w:rsid w:val="0017461F"/>
    <w:rsid w:val="00181F96"/>
    <w:rsid w:val="001A1371"/>
    <w:rsid w:val="001A58AC"/>
    <w:rsid w:val="001B346A"/>
    <w:rsid w:val="001D1FE9"/>
    <w:rsid w:val="001D51BA"/>
    <w:rsid w:val="001E1CAD"/>
    <w:rsid w:val="001E290D"/>
    <w:rsid w:val="002144FA"/>
    <w:rsid w:val="0023469A"/>
    <w:rsid w:val="00242AA9"/>
    <w:rsid w:val="00243C8A"/>
    <w:rsid w:val="00263FCF"/>
    <w:rsid w:val="00267A0E"/>
    <w:rsid w:val="002901D9"/>
    <w:rsid w:val="002913F8"/>
    <w:rsid w:val="002976C2"/>
    <w:rsid w:val="00310E12"/>
    <w:rsid w:val="00325CC1"/>
    <w:rsid w:val="003260FF"/>
    <w:rsid w:val="00343D95"/>
    <w:rsid w:val="00360ABA"/>
    <w:rsid w:val="00374341"/>
    <w:rsid w:val="003B2633"/>
    <w:rsid w:val="003D1062"/>
    <w:rsid w:val="003D4A6F"/>
    <w:rsid w:val="003E0BBE"/>
    <w:rsid w:val="003E159A"/>
    <w:rsid w:val="003F4B0C"/>
    <w:rsid w:val="004205C7"/>
    <w:rsid w:val="00420D7B"/>
    <w:rsid w:val="00450B21"/>
    <w:rsid w:val="00453B63"/>
    <w:rsid w:val="00455780"/>
    <w:rsid w:val="004710C1"/>
    <w:rsid w:val="00485999"/>
    <w:rsid w:val="004B0A1C"/>
    <w:rsid w:val="004C7897"/>
    <w:rsid w:val="004D298E"/>
    <w:rsid w:val="004E32F4"/>
    <w:rsid w:val="00501FD1"/>
    <w:rsid w:val="005174F0"/>
    <w:rsid w:val="00517BC9"/>
    <w:rsid w:val="00527E4C"/>
    <w:rsid w:val="0053172A"/>
    <w:rsid w:val="00537366"/>
    <w:rsid w:val="0054472E"/>
    <w:rsid w:val="0054762C"/>
    <w:rsid w:val="005662A9"/>
    <w:rsid w:val="005817D9"/>
    <w:rsid w:val="005827D4"/>
    <w:rsid w:val="0059622A"/>
    <w:rsid w:val="005A5A78"/>
    <w:rsid w:val="005A7535"/>
    <w:rsid w:val="005B1AF8"/>
    <w:rsid w:val="005C5878"/>
    <w:rsid w:val="005C7CEA"/>
    <w:rsid w:val="005D3C0B"/>
    <w:rsid w:val="005D57FB"/>
    <w:rsid w:val="005E5217"/>
    <w:rsid w:val="005F0FA4"/>
    <w:rsid w:val="005F30EE"/>
    <w:rsid w:val="0060473A"/>
    <w:rsid w:val="00606EDF"/>
    <w:rsid w:val="00634937"/>
    <w:rsid w:val="00656392"/>
    <w:rsid w:val="00682790"/>
    <w:rsid w:val="0068781D"/>
    <w:rsid w:val="006959B0"/>
    <w:rsid w:val="006B3E27"/>
    <w:rsid w:val="006B6507"/>
    <w:rsid w:val="006C104C"/>
    <w:rsid w:val="006E1F50"/>
    <w:rsid w:val="006F5600"/>
    <w:rsid w:val="00733704"/>
    <w:rsid w:val="00740188"/>
    <w:rsid w:val="00776583"/>
    <w:rsid w:val="0078071A"/>
    <w:rsid w:val="007A70BB"/>
    <w:rsid w:val="007C1C49"/>
    <w:rsid w:val="008514E5"/>
    <w:rsid w:val="00852A9A"/>
    <w:rsid w:val="00871544"/>
    <w:rsid w:val="008864E6"/>
    <w:rsid w:val="008930DB"/>
    <w:rsid w:val="00895D16"/>
    <w:rsid w:val="008F49E1"/>
    <w:rsid w:val="0090370F"/>
    <w:rsid w:val="00912FE7"/>
    <w:rsid w:val="009269D2"/>
    <w:rsid w:val="0094173B"/>
    <w:rsid w:val="00942135"/>
    <w:rsid w:val="009521B0"/>
    <w:rsid w:val="009A7E9F"/>
    <w:rsid w:val="009E0EDE"/>
    <w:rsid w:val="009E5018"/>
    <w:rsid w:val="00A072C6"/>
    <w:rsid w:val="00A12B37"/>
    <w:rsid w:val="00A15998"/>
    <w:rsid w:val="00A335FF"/>
    <w:rsid w:val="00A50EC0"/>
    <w:rsid w:val="00A74331"/>
    <w:rsid w:val="00A862CC"/>
    <w:rsid w:val="00AB6758"/>
    <w:rsid w:val="00AE283D"/>
    <w:rsid w:val="00B13763"/>
    <w:rsid w:val="00B24420"/>
    <w:rsid w:val="00B4230C"/>
    <w:rsid w:val="00B477A4"/>
    <w:rsid w:val="00B54045"/>
    <w:rsid w:val="00BA1F0F"/>
    <w:rsid w:val="00BA641F"/>
    <w:rsid w:val="00C022F5"/>
    <w:rsid w:val="00C438D7"/>
    <w:rsid w:val="00C53FE8"/>
    <w:rsid w:val="00C81B50"/>
    <w:rsid w:val="00C866FE"/>
    <w:rsid w:val="00CA655B"/>
    <w:rsid w:val="00CB3C3C"/>
    <w:rsid w:val="00CD1801"/>
    <w:rsid w:val="00CE29BB"/>
    <w:rsid w:val="00D10EF1"/>
    <w:rsid w:val="00D42810"/>
    <w:rsid w:val="00D914A7"/>
    <w:rsid w:val="00DD13C3"/>
    <w:rsid w:val="00DD596E"/>
    <w:rsid w:val="00DD621E"/>
    <w:rsid w:val="00DF0575"/>
    <w:rsid w:val="00E049EC"/>
    <w:rsid w:val="00E3601B"/>
    <w:rsid w:val="00E70E04"/>
    <w:rsid w:val="00EC05A7"/>
    <w:rsid w:val="00EC4B6B"/>
    <w:rsid w:val="00EC7D11"/>
    <w:rsid w:val="00ED7442"/>
    <w:rsid w:val="00EE0B18"/>
    <w:rsid w:val="00EE2AFF"/>
    <w:rsid w:val="00EE401A"/>
    <w:rsid w:val="00EF1EE5"/>
    <w:rsid w:val="00F6423C"/>
    <w:rsid w:val="00F763B4"/>
    <w:rsid w:val="00F900C3"/>
    <w:rsid w:val="00FA0CD3"/>
    <w:rsid w:val="00FA57AB"/>
    <w:rsid w:val="00FC75D1"/>
    <w:rsid w:val="00FD4BC9"/>
    <w:rsid w:val="00FE524F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BE96A74"/>
  <w15:docId w15:val="{1B64351A-667C-4FBA-85A1-5C9E1EAF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FCF"/>
    <w:pPr>
      <w:bidi/>
      <w:spacing w:after="0" w:line="240" w:lineRule="atLeast"/>
      <w:jc w:val="lowKashida"/>
    </w:pPr>
    <w:rPr>
      <w:rFonts w:ascii="Times New Roman" w:eastAsia="PMingLiU" w:hAnsi="Times New Roman" w:cs="Simplified Arabic"/>
      <w:sz w:val="2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263FCF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263FC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63FCF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63FCF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63FCF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63FCF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63FCF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63FCF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63FCF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nhideWhenUsed/>
    <w:qFormat/>
    <w:rsid w:val="00263FCF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rsid w:val="00263FCF"/>
    <w:rPr>
      <w:rFonts w:ascii="Times New Roman" w:eastAsia="PMingLiU" w:hAnsi="Times New Roman" w:cs="Simplified Arabic"/>
      <w:sz w:val="18"/>
      <w:szCs w:val="20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,Footnote number,Footnotes refss"/>
    <w:link w:val="Char2"/>
    <w:qFormat/>
    <w:rsid w:val="00263FCF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263FCF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263FCF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263FCF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263FC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263FC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263FC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263FC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263FCF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263FCF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263FCF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263FCF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263FCF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263FCF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263FCF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263FCF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263FCF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263FCF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263FCF"/>
    <w:rPr>
      <w:rFonts w:ascii="Times New Roman" w:eastAsia="PMingLiU" w:hAnsi="Times New Roman" w:cs="Simplified Arabic"/>
      <w:sz w:val="18"/>
      <w:szCs w:val="20"/>
      <w:lang w:val="en-GB"/>
    </w:rPr>
  </w:style>
  <w:style w:type="character" w:customStyle="1" w:styleId="EndtnoteReference">
    <w:name w:val="Endtnote Reference"/>
    <w:aliases w:val="1_GA"/>
    <w:qFormat/>
    <w:rsid w:val="00263FCF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263FCF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263FCF"/>
    <w:rPr>
      <w:rFonts w:ascii="Times New Roman" w:eastAsia="PMingLiU" w:hAnsi="Times New Roman" w:cs="Simplified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263FCF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263FCF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263FCF"/>
    <w:rPr>
      <w:rFonts w:ascii="Times New Roman" w:eastAsia="PMingLiU" w:hAnsi="Times New Roman" w:cs="Simplified Arabic"/>
      <w:b/>
      <w:bCs/>
      <w:sz w:val="18"/>
      <w:szCs w:val="18"/>
    </w:rPr>
  </w:style>
  <w:style w:type="character" w:customStyle="1" w:styleId="Heading1Char">
    <w:name w:val="Heading 1 Char"/>
    <w:aliases w:val="Table_GA Char,Table_G Char"/>
    <w:link w:val="Heading1"/>
    <w:rsid w:val="00263FCF"/>
    <w:rPr>
      <w:rFonts w:ascii="Times New Roman" w:eastAsia="PMingLiU" w:hAnsi="Times New Roman" w:cs="Simplified Arabic"/>
      <w:lang w:val="en-GB"/>
    </w:rPr>
  </w:style>
  <w:style w:type="character" w:styleId="PageNumber">
    <w:name w:val="page number"/>
    <w:aliases w:val="7_GA,7_G"/>
    <w:qFormat/>
    <w:rsid w:val="00263FCF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263FCF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263FCF"/>
    <w:rPr>
      <w:rFonts w:ascii="Times New Roman" w:eastAsia="PMingLiU" w:hAnsi="Times New Roman" w:cs="Simplified Arabic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263FC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263FCF"/>
    <w:rPr>
      <w:rFonts w:ascii="Times New Roman" w:eastAsia="PMingLiU" w:hAnsi="Times New Roman" w:cs="Simplified Arabic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rsid w:val="00263FCF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263FCF"/>
    <w:rPr>
      <w:rFonts w:ascii="Times New Roman" w:eastAsia="PMingLiU" w:hAnsi="Times New Roman" w:cs="Simplified Arabic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263FCF"/>
    <w:rPr>
      <w:rFonts w:ascii="Times New Roman" w:eastAsia="PMingLiU" w:hAnsi="Times New Roman" w:cs="Simplified Arabic"/>
      <w:i/>
      <w:iCs/>
      <w:color w:val="243F60"/>
      <w:sz w:val="20"/>
    </w:rPr>
  </w:style>
  <w:style w:type="character" w:customStyle="1" w:styleId="Heading7Char">
    <w:name w:val="Heading 7 Char"/>
    <w:link w:val="Heading7"/>
    <w:uiPriority w:val="9"/>
    <w:rsid w:val="00263FCF"/>
    <w:rPr>
      <w:rFonts w:ascii="Times New Roman" w:eastAsia="PMingLiU" w:hAnsi="Times New Roman" w:cs="Simplified Arabic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"/>
    <w:rsid w:val="00263FCF"/>
    <w:rPr>
      <w:rFonts w:ascii="Times New Roman" w:eastAsia="PMingLiU" w:hAnsi="Times New Roman" w:cs="Simplified Arab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263FCF"/>
    <w:rPr>
      <w:rFonts w:ascii="Times New Roman" w:eastAsia="PMingLiU" w:hAnsi="Times New Roman" w:cs="Simplified Arabic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263FCF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63FCF"/>
    <w:rPr>
      <w:rFonts w:ascii="Times New Roman" w:eastAsia="PMingLiU" w:hAnsi="Times New Roman" w:cs="Simplified Arabic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263FCF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263FCF"/>
    <w:rPr>
      <w:rFonts w:ascii="Times New Roman" w:eastAsia="PMingLiU" w:hAnsi="Times New Roman" w:cs="Simplified Arabic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263FCF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263FCF"/>
    <w:pPr>
      <w:spacing w:after="0" w:line="240" w:lineRule="auto"/>
    </w:pPr>
    <w:rPr>
      <w:rFonts w:ascii="Calibri" w:eastAsia="PMingLiU" w:hAnsi="Calibri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263FCF"/>
    <w:rPr>
      <w:i/>
      <w:iCs/>
    </w:rPr>
  </w:style>
  <w:style w:type="character" w:styleId="IntenseEmphasis">
    <w:name w:val="Intense Emphasis"/>
    <w:uiPriority w:val="21"/>
    <w:rsid w:val="00263FCF"/>
    <w:rPr>
      <w:b/>
      <w:bCs/>
      <w:i/>
      <w:iCs/>
      <w:color w:val="4F81BD"/>
    </w:rPr>
  </w:style>
  <w:style w:type="character" w:styleId="Strong">
    <w:name w:val="Strong"/>
    <w:uiPriority w:val="22"/>
    <w:rsid w:val="00263FC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263F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63FCF"/>
    <w:rPr>
      <w:rFonts w:ascii="Times New Roman" w:eastAsia="PMingLiU" w:hAnsi="Times New Roman" w:cs="Simplified Arabic"/>
      <w:i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263F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63FCF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styleId="SubtleReference">
    <w:name w:val="Subtle Reference"/>
    <w:uiPriority w:val="31"/>
    <w:rsid w:val="00263FCF"/>
    <w:rPr>
      <w:smallCaps/>
      <w:color w:val="C0504D"/>
      <w:u w:val="single"/>
    </w:rPr>
  </w:style>
  <w:style w:type="character" w:styleId="IntenseReference">
    <w:name w:val="Intense Reference"/>
    <w:uiPriority w:val="32"/>
    <w:rsid w:val="00263FC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263FC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263FCF"/>
    <w:pPr>
      <w:spacing w:after="0" w:line="240" w:lineRule="auto"/>
    </w:pPr>
    <w:rPr>
      <w:rFonts w:ascii="Calibri" w:eastAsia="PMingLiU" w:hAnsi="Calibri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263FCF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263FCF"/>
    <w:pPr>
      <w:bidi/>
      <w:spacing w:after="0" w:line="240" w:lineRule="auto"/>
      <w:jc w:val="lowKashida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FCF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FCF"/>
    <w:rPr>
      <w:rFonts w:ascii="Times New Roman" w:eastAsia="PMingLiU" w:hAnsi="Times New Roman" w:cs="Simplified Arabic"/>
      <w:sz w:val="16"/>
      <w:szCs w:val="16"/>
    </w:rPr>
  </w:style>
  <w:style w:type="character" w:styleId="Hyperlink">
    <w:name w:val="Hyperlink"/>
    <w:uiPriority w:val="99"/>
    <w:unhideWhenUsed/>
    <w:rsid w:val="00263FCF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263FCF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263FCF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263FCF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263FCF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263FCF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263FCF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263FCF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263FC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 w:val="20"/>
      <w:szCs w:val="28"/>
    </w:rPr>
  </w:style>
  <w:style w:type="table" w:customStyle="1" w:styleId="TABLEA">
    <w:name w:val="TABLE_A"/>
    <w:basedOn w:val="TableNormal"/>
    <w:uiPriority w:val="99"/>
    <w:rsid w:val="00263FCF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263FCF"/>
    <w:rPr>
      <w:rFonts w:ascii="Times New Roman" w:eastAsia="PMingLiU" w:hAnsi="Times New Roman" w:cs="Simplified Arabic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63FCF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263FCF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263FCF"/>
    <w:rPr>
      <w:rFonts w:ascii="Times New Roman" w:eastAsia="PMingLiU" w:hAnsi="Times New Roman" w:cs="Simplified Arabic"/>
      <w:noProof/>
      <w:sz w:val="20"/>
      <w:szCs w:val="20"/>
      <w:lang w:val="fr-CH"/>
    </w:rPr>
  </w:style>
  <w:style w:type="character" w:customStyle="1" w:styleId="TOC3Char">
    <w:name w:val="TOC 3 Char"/>
    <w:basedOn w:val="TOC2Char"/>
    <w:link w:val="TOC3"/>
    <w:uiPriority w:val="39"/>
    <w:rsid w:val="00263FCF"/>
    <w:rPr>
      <w:rFonts w:ascii="Times New Roman" w:eastAsia="PMingLiU" w:hAnsi="Times New Roman" w:cs="Simplified Arabic"/>
      <w:noProof/>
      <w:sz w:val="20"/>
      <w:szCs w:val="20"/>
      <w:lang w:val="fr-CH" w:bidi="ar-EG"/>
    </w:rPr>
  </w:style>
  <w:style w:type="character" w:customStyle="1" w:styleId="TOC4Char">
    <w:name w:val="TOC 4 Char"/>
    <w:basedOn w:val="DefaultParagraphFont"/>
    <w:link w:val="TOC4"/>
    <w:uiPriority w:val="39"/>
    <w:rsid w:val="00263FCF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5Char">
    <w:name w:val="TOC 5 Char"/>
    <w:basedOn w:val="DefaultParagraphFont"/>
    <w:link w:val="TOC5"/>
    <w:uiPriority w:val="39"/>
    <w:rsid w:val="00263FCF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6Char">
    <w:name w:val="TOC 6 Char"/>
    <w:basedOn w:val="DefaultParagraphFont"/>
    <w:link w:val="TOC6"/>
    <w:uiPriority w:val="39"/>
    <w:rsid w:val="00263FCF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SessionDate">
    <w:name w:val="Session_Date"/>
    <w:basedOn w:val="Normal"/>
    <w:qFormat/>
    <w:rsid w:val="00263FCF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263FCF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263FCF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263FCF"/>
  </w:style>
  <w:style w:type="paragraph" w:customStyle="1" w:styleId="SingleTxtG">
    <w:name w:val="_ Single Txt_G"/>
    <w:basedOn w:val="Normal"/>
    <w:link w:val="SingleTxtGChar"/>
    <w:qFormat/>
    <w:rsid w:val="00263FCF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263FCF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263FCF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263FC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263FC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263FCF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263FCF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263FCF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263FCF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263FCF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263FCF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263FCF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263FCF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263FCF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263FCF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263FCF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263FCF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263FCF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263FCF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263FCF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263FCF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263FCF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263FCF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263FCF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263FCF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263FCF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263FCF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263FCF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263FC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263FC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263FC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263FCF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="PMingLiU" w:hAnsi="Times New Roman" w:cs="Simplified Arabic"/>
      <w:w w:val="103"/>
      <w:kern w:val="14"/>
      <w:sz w:val="20"/>
      <w:szCs w:val="30"/>
    </w:rPr>
  </w:style>
  <w:style w:type="paragraph" w:customStyle="1" w:styleId="Session">
    <w:name w:val="Session"/>
    <w:basedOn w:val="H23"/>
    <w:qFormat/>
    <w:rsid w:val="00263FCF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263FCF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263FCF"/>
    <w:pPr>
      <w:spacing w:after="0" w:line="360" w:lineRule="exact"/>
      <w:jc w:val="both"/>
    </w:pPr>
    <w:rPr>
      <w:rFonts w:ascii="Times New Roman" w:eastAsia="PMingLiU" w:hAnsi="Times New Roman" w:cs="Simplified Arabic"/>
      <w:w w:val="103"/>
      <w:kern w:val="14"/>
      <w:sz w:val="20"/>
      <w:szCs w:val="28"/>
    </w:rPr>
  </w:style>
  <w:style w:type="paragraph" w:customStyle="1" w:styleId="Sponsors">
    <w:name w:val="Sponsors"/>
    <w:basedOn w:val="H23"/>
    <w:next w:val="Normal"/>
    <w:qFormat/>
    <w:rsid w:val="00263FCF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263FCF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263FCF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263FCF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263FCF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263FCF"/>
    <w:pPr>
      <w:numPr>
        <w:numId w:val="13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263FCF"/>
    <w:pPr>
      <w:numPr>
        <w:numId w:val="14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263FCF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263FCF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263FCF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263FCF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263FCF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FCF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FCF"/>
    <w:rPr>
      <w:rFonts w:ascii="Times New Roman" w:eastAsia="PMingLiU" w:hAnsi="Times New Roman" w:cs="Simplified Arabic"/>
      <w:kern w:val="14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FCF"/>
    <w:rPr>
      <w:rFonts w:ascii="Times New Roman" w:eastAsia="PMingLiU" w:hAnsi="Times New Roman" w:cs="Simplified Arabic"/>
      <w:b/>
      <w:bCs/>
      <w:kern w:val="14"/>
      <w:sz w:val="20"/>
    </w:rPr>
  </w:style>
  <w:style w:type="paragraph" w:customStyle="1" w:styleId="Bullet1G">
    <w:name w:val="_Bullet 1_G"/>
    <w:basedOn w:val="Normal"/>
    <w:qFormat/>
    <w:rsid w:val="00263FCF"/>
    <w:pPr>
      <w:numPr>
        <w:numId w:val="16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263FCF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Preparedby">
    <w:name w:val="Prepared by:"/>
    <w:basedOn w:val="H23GA"/>
    <w:qFormat/>
    <w:rsid w:val="00263FCF"/>
    <w:rPr>
      <w:sz w:val="32"/>
      <w:szCs w:val="32"/>
    </w:rPr>
  </w:style>
  <w:style w:type="paragraph" w:customStyle="1" w:styleId="ParaNoG">
    <w:name w:val="_ParaNo._G"/>
    <w:basedOn w:val="SingleTxtG"/>
    <w:rsid w:val="00263FCF"/>
    <w:pPr>
      <w:numPr>
        <w:numId w:val="23"/>
      </w:numPr>
      <w:tabs>
        <w:tab w:val="left" w:pos="1134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263FCF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263FCF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263FC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263FC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263FC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263FC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263FCF"/>
    <w:pPr>
      <w:numPr>
        <w:numId w:val="19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263FCF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customStyle="1" w:styleId="Default">
    <w:name w:val="Default"/>
    <w:semiHidden/>
    <w:rsid w:val="00263FC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263FCF"/>
  </w:style>
  <w:style w:type="character" w:customStyle="1" w:styleId="preferred">
    <w:name w:val="preferred"/>
    <w:basedOn w:val="DefaultParagraphFont"/>
    <w:rsid w:val="00263FCF"/>
  </w:style>
  <w:style w:type="character" w:customStyle="1" w:styleId="admitted">
    <w:name w:val="admitted"/>
    <w:basedOn w:val="DefaultParagraphFont"/>
    <w:rsid w:val="00263FCF"/>
  </w:style>
  <w:style w:type="paragraph" w:styleId="TOC7">
    <w:name w:val="toc 7"/>
    <w:basedOn w:val="Normal"/>
    <w:next w:val="Normal"/>
    <w:autoRedefine/>
    <w:uiPriority w:val="39"/>
    <w:unhideWhenUsed/>
    <w:rsid w:val="00165FA4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65FA4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65FA4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Char2">
    <w:name w:val="Char2"/>
    <w:basedOn w:val="Normal"/>
    <w:link w:val="FootnoteReference"/>
    <w:rsid w:val="00263FCF"/>
    <w:pPr>
      <w:bidi w:val="0"/>
      <w:spacing w:after="160" w:line="240" w:lineRule="exact"/>
      <w:jc w:val="both"/>
    </w:pPr>
    <w:rPr>
      <w:rFonts w:asciiTheme="minorHAnsi" w:eastAsia="Times New Roman" w:hAnsiTheme="minorHAnsi" w:cstheme="minorBidi"/>
      <w:sz w:val="22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83C7-E462-4473-A8D9-F9C19390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</vt:lpstr>
    </vt:vector>
  </TitlesOfParts>
  <Company>DCM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E/C.12/71/D/67/2018</dc:title>
  <dc:subject>GE.2204769(A)</dc:subject>
  <dc:creator>Ihab RIZ - </dc:creator>
  <cp:keywords>GE.2229823(A)</cp:keywords>
  <dc:description>General_x000d_
_x000d_
Arabic_x000d_
English</dc:description>
  <cp:lastModifiedBy>Jamila Chedad</cp:lastModifiedBy>
  <cp:revision>3</cp:revision>
  <cp:lastPrinted>2022-05-05T13:05:00Z</cp:lastPrinted>
  <dcterms:created xsi:type="dcterms:W3CDTF">2022-05-05T13:05:00Z</dcterms:created>
  <dcterms:modified xsi:type="dcterms:W3CDTF">2022-05-05T13:05:00Z</dcterms:modified>
  <cp:category>Final</cp:category>
</cp:coreProperties>
</file>