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E82775">
        <w:trPr>
          <w:trHeight w:hRule="exact" w:val="851"/>
        </w:trPr>
        <w:tc>
          <w:tcPr>
            <w:tcW w:w="1280" w:type="dxa"/>
            <w:tcBorders>
              <w:bottom w:val="single" w:sz="4" w:space="0" w:color="auto"/>
            </w:tcBorders>
          </w:tcPr>
          <w:p w:rsidR="000A2080" w:rsidRPr="00BB158D" w:rsidRDefault="000A2080" w:rsidP="00E82775">
            <w:pPr>
              <w:spacing w:before="360" w:after="240" w:line="240" w:lineRule="atLeast"/>
            </w:pPr>
          </w:p>
        </w:tc>
        <w:tc>
          <w:tcPr>
            <w:tcW w:w="2273" w:type="dxa"/>
            <w:tcBorders>
              <w:bottom w:val="single" w:sz="4" w:space="0" w:color="auto"/>
            </w:tcBorders>
            <w:vAlign w:val="bottom"/>
          </w:tcPr>
          <w:p w:rsidR="000A2080" w:rsidRPr="002F70D4" w:rsidRDefault="000A2080" w:rsidP="00E82775">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CB00AF" w:rsidRDefault="00CB00AF" w:rsidP="00E82775">
            <w:pPr>
              <w:spacing w:line="240" w:lineRule="atLeast"/>
              <w:jc w:val="right"/>
              <w:rPr>
                <w:sz w:val="20"/>
                <w:szCs w:val="21"/>
              </w:rPr>
            </w:pPr>
            <w:r w:rsidRPr="00CB00AF">
              <w:rPr>
                <w:sz w:val="40"/>
                <w:szCs w:val="21"/>
              </w:rPr>
              <w:t>E</w:t>
            </w:r>
            <w:r>
              <w:rPr>
                <w:sz w:val="20"/>
                <w:szCs w:val="21"/>
              </w:rPr>
              <w:t>/</w:t>
            </w:r>
            <w:proofErr w:type="spellStart"/>
            <w:r>
              <w:rPr>
                <w:sz w:val="20"/>
                <w:szCs w:val="21"/>
              </w:rPr>
              <w:t>C.12</w:t>
            </w:r>
            <w:proofErr w:type="spellEnd"/>
            <w:r>
              <w:rPr>
                <w:sz w:val="20"/>
                <w:szCs w:val="21"/>
              </w:rPr>
              <w:t>/56/D/8/2015</w:t>
            </w:r>
          </w:p>
        </w:tc>
      </w:tr>
      <w:tr w:rsidR="000A2080" w:rsidRPr="002C14C6" w:rsidTr="00E82775">
        <w:trPr>
          <w:trHeight w:hRule="exact" w:val="2835"/>
        </w:trPr>
        <w:tc>
          <w:tcPr>
            <w:tcW w:w="1280" w:type="dxa"/>
            <w:tcBorders>
              <w:top w:val="single" w:sz="4" w:space="0" w:color="auto"/>
              <w:bottom w:val="single" w:sz="12" w:space="0" w:color="auto"/>
            </w:tcBorders>
          </w:tcPr>
          <w:p w:rsidR="000A2080" w:rsidRPr="002C14C6" w:rsidRDefault="000A2080" w:rsidP="00E82775">
            <w:pPr>
              <w:spacing w:line="120" w:lineRule="atLeast"/>
              <w:rPr>
                <w:sz w:val="10"/>
                <w:szCs w:val="10"/>
              </w:rPr>
            </w:pPr>
          </w:p>
          <w:p w:rsidR="000A2080" w:rsidRPr="002C14C6" w:rsidRDefault="000A2080" w:rsidP="00E82775">
            <w:pPr>
              <w:spacing w:line="120" w:lineRule="atLeast"/>
              <w:rPr>
                <w:sz w:val="10"/>
                <w:szCs w:val="10"/>
              </w:rPr>
            </w:pPr>
            <w:r>
              <w:rPr>
                <w:rFonts w:hint="eastAsia"/>
                <w:noProof/>
                <w:snapToGrid/>
              </w:rPr>
              <w:drawing>
                <wp:inline distT="0" distB="0" distL="0" distR="0" wp14:anchorId="01999CD9" wp14:editId="7D22E7C0">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E82775">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CB00AF" w:rsidP="00E82775">
            <w:pPr>
              <w:spacing w:before="240" w:line="240" w:lineRule="atLeast"/>
              <w:rPr>
                <w:rFonts w:hint="eastAsia"/>
                <w:sz w:val="20"/>
              </w:rPr>
            </w:pPr>
            <w:r>
              <w:rPr>
                <w:sz w:val="20"/>
              </w:rPr>
              <w:t xml:space="preserve">Distr.: </w:t>
            </w:r>
            <w:r w:rsidRPr="00CB00AF">
              <w:rPr>
                <w:sz w:val="20"/>
              </w:rPr>
              <w:t>General</w:t>
            </w:r>
          </w:p>
          <w:p w:rsidR="000A2080" w:rsidRPr="002C14C6" w:rsidRDefault="00CB00AF" w:rsidP="00E82775">
            <w:pPr>
              <w:spacing w:line="240" w:lineRule="atLeast"/>
              <w:rPr>
                <w:sz w:val="20"/>
              </w:rPr>
            </w:pPr>
            <w:r>
              <w:rPr>
                <w:rFonts w:hint="eastAsia"/>
                <w:sz w:val="20"/>
              </w:rPr>
              <w:t xml:space="preserve">26 </w:t>
            </w:r>
            <w:r w:rsidRPr="00CB00AF">
              <w:rPr>
                <w:sz w:val="20"/>
              </w:rPr>
              <w:t>February</w:t>
            </w:r>
            <w:r w:rsidR="00B45B2F">
              <w:rPr>
                <w:sz w:val="20"/>
              </w:rPr>
              <w:t xml:space="preserve"> 201</w:t>
            </w:r>
            <w:r w:rsidR="00072E35">
              <w:rPr>
                <w:rFonts w:hint="eastAsia"/>
                <w:sz w:val="20"/>
              </w:rPr>
              <w:t>6</w:t>
            </w:r>
          </w:p>
          <w:p w:rsidR="000A2080" w:rsidRPr="002C14C6" w:rsidRDefault="000A2080" w:rsidP="00E82775">
            <w:pPr>
              <w:spacing w:line="240" w:lineRule="atLeast"/>
              <w:rPr>
                <w:sz w:val="20"/>
              </w:rPr>
            </w:pPr>
            <w:r w:rsidRPr="002C14C6">
              <w:rPr>
                <w:sz w:val="20"/>
              </w:rPr>
              <w:t xml:space="preserve">Chinese </w:t>
            </w:r>
          </w:p>
          <w:p w:rsidR="000A2080" w:rsidRPr="002C14C6" w:rsidRDefault="00CB00AF" w:rsidP="00E82775">
            <w:pPr>
              <w:spacing w:line="240" w:lineRule="atLeast"/>
            </w:pPr>
            <w:r>
              <w:rPr>
                <w:sz w:val="20"/>
              </w:rPr>
              <w:t xml:space="preserve">Original: </w:t>
            </w:r>
            <w:r w:rsidRPr="00CB00AF">
              <w:rPr>
                <w:sz w:val="20"/>
              </w:rPr>
              <w:t>Spanish</w:t>
            </w:r>
          </w:p>
        </w:tc>
      </w:tr>
    </w:tbl>
    <w:p w:rsidR="00CB00AF" w:rsidRPr="00F554ED" w:rsidRDefault="00CB00AF" w:rsidP="00CB00AF">
      <w:pPr>
        <w:spacing w:before="120"/>
        <w:rPr>
          <w:rFonts w:ascii="Time New Roman" w:eastAsia="黑体" w:hAnsi="Time New Roman"/>
          <w:sz w:val="24"/>
          <w:szCs w:val="24"/>
        </w:rPr>
      </w:pPr>
      <w:r w:rsidRPr="00F554ED">
        <w:rPr>
          <w:rFonts w:ascii="Time New Roman" w:eastAsia="黑体" w:hAnsi="Time New Roman"/>
          <w:sz w:val="24"/>
          <w:szCs w:val="24"/>
        </w:rPr>
        <w:t>经济、社会和文化权利委员会</w:t>
      </w:r>
    </w:p>
    <w:p w:rsidR="00CB00AF" w:rsidRPr="00E97A6E" w:rsidRDefault="00CB00AF" w:rsidP="00CB00AF">
      <w:pPr>
        <w:pStyle w:val="HChGC"/>
      </w:pPr>
      <w:r w:rsidRPr="00E97A6E">
        <w:tab/>
      </w:r>
      <w:r w:rsidRPr="00E97A6E">
        <w:tab/>
      </w:r>
      <w:r w:rsidRPr="00E97A6E">
        <w:rPr>
          <w:rFonts w:hint="eastAsia"/>
        </w:rPr>
        <w:t>第</w:t>
      </w:r>
      <w:r w:rsidRPr="00E97A6E">
        <w:t>8/2015</w:t>
      </w:r>
      <w:r w:rsidRPr="00E97A6E">
        <w:rPr>
          <w:rFonts w:hint="eastAsia"/>
        </w:rPr>
        <w:t>号来文</w:t>
      </w:r>
      <w:bookmarkStart w:id="0" w:name="_GoBack"/>
      <w:bookmarkEnd w:id="0"/>
    </w:p>
    <w:p w:rsidR="00CB00AF" w:rsidRPr="00E97A6E" w:rsidRDefault="00CB00AF" w:rsidP="00CB00AF">
      <w:pPr>
        <w:pStyle w:val="H1GC"/>
      </w:pPr>
      <w:r w:rsidRPr="00E97A6E">
        <w:tab/>
      </w:r>
      <w:r w:rsidRPr="00E97A6E">
        <w:tab/>
      </w:r>
      <w:r w:rsidRPr="00E97A6E">
        <w:rPr>
          <w:rFonts w:hint="eastAsia"/>
        </w:rPr>
        <w:t>委员会第五十六届会议</w:t>
      </w:r>
      <w:r w:rsidRPr="00E97A6E">
        <w:rPr>
          <w:rFonts w:hint="eastAsia"/>
        </w:rPr>
        <w:t>(</w:t>
      </w:r>
      <w:r w:rsidRPr="00E97A6E">
        <w:t>2015</w:t>
      </w:r>
      <w:r w:rsidRPr="00E97A6E">
        <w:t>年</w:t>
      </w:r>
      <w:r w:rsidRPr="00E97A6E">
        <w:t>9</w:t>
      </w:r>
      <w:r w:rsidRPr="00E97A6E">
        <w:rPr>
          <w:rFonts w:hint="eastAsia"/>
        </w:rPr>
        <w:t>月</w:t>
      </w:r>
      <w:r w:rsidRPr="00E97A6E">
        <w:t>21</w:t>
      </w:r>
      <w:r w:rsidRPr="00E97A6E">
        <w:rPr>
          <w:rFonts w:hint="eastAsia"/>
        </w:rPr>
        <w:t>日至</w:t>
      </w:r>
      <w:r w:rsidRPr="00E97A6E">
        <w:t>10</w:t>
      </w:r>
      <w:r w:rsidRPr="00E97A6E">
        <w:t>月</w:t>
      </w:r>
      <w:r w:rsidRPr="00E97A6E">
        <w:t>9</w:t>
      </w:r>
      <w:r w:rsidRPr="00E97A6E">
        <w:t>日</w:t>
      </w:r>
      <w:r w:rsidRPr="00E97A6E">
        <w:rPr>
          <w:rFonts w:hint="eastAsia"/>
        </w:rPr>
        <w:t>)</w:t>
      </w:r>
      <w:r w:rsidRPr="00E97A6E">
        <w:rPr>
          <w:rFonts w:hint="eastAsia"/>
        </w:rPr>
        <w:t>通过的意见</w:t>
      </w:r>
    </w:p>
    <w:tbl>
      <w:tblPr>
        <w:tblStyle w:val="af4"/>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4536"/>
      </w:tblGrid>
      <w:tr w:rsidR="00CB00AF" w:rsidRPr="00CB00AF" w:rsidTr="00B72D78">
        <w:tc>
          <w:tcPr>
            <w:tcW w:w="2268" w:type="dxa"/>
          </w:tcPr>
          <w:p w:rsidR="00CB00AF" w:rsidRPr="00CB00AF" w:rsidRDefault="00CB00AF" w:rsidP="00CB00AF">
            <w:pPr>
              <w:spacing w:after="120"/>
              <w:rPr>
                <w:rFonts w:ascii="Time New Roman" w:eastAsia="楷体" w:hAnsi="Time New Roman"/>
                <w:szCs w:val="21"/>
              </w:rPr>
            </w:pPr>
            <w:r w:rsidRPr="00CB00AF">
              <w:rPr>
                <w:rFonts w:ascii="Time New Roman" w:eastAsia="楷体" w:hAnsi="Time New Roman" w:cs="宋体" w:hint="eastAsia"/>
                <w:szCs w:val="21"/>
              </w:rPr>
              <w:t>事由</w:t>
            </w:r>
            <w:r w:rsidRPr="00CB00AF">
              <w:rPr>
                <w:rFonts w:ascii="Time New Roman" w:eastAsia="楷体" w:hAnsi="Time New Roman" w:hint="eastAsia"/>
                <w:szCs w:val="21"/>
              </w:rPr>
              <w:t>：</w:t>
            </w:r>
          </w:p>
        </w:tc>
        <w:tc>
          <w:tcPr>
            <w:tcW w:w="4536" w:type="dxa"/>
          </w:tcPr>
          <w:p w:rsidR="00CB00AF" w:rsidRPr="00CB00AF" w:rsidRDefault="00CB00AF" w:rsidP="00CB00AF">
            <w:pPr>
              <w:spacing w:after="120"/>
              <w:rPr>
                <w:rFonts w:eastAsiaTheme="minorEastAsia"/>
                <w:szCs w:val="21"/>
              </w:rPr>
            </w:pPr>
            <w:r w:rsidRPr="00CB00AF">
              <w:rPr>
                <w:rFonts w:ascii="宋体" w:eastAsiaTheme="minorEastAsia" w:hAnsi="宋体" w:cs="宋体" w:hint="eastAsia"/>
                <w:szCs w:val="21"/>
              </w:rPr>
              <w:t>集体协议规定的补充社会保障津贴</w:t>
            </w:r>
          </w:p>
        </w:tc>
      </w:tr>
      <w:tr w:rsidR="00CB00AF" w:rsidRPr="00CB00AF" w:rsidTr="00B72D78">
        <w:tc>
          <w:tcPr>
            <w:tcW w:w="2268" w:type="dxa"/>
          </w:tcPr>
          <w:p w:rsidR="00CB00AF" w:rsidRPr="00CB00AF" w:rsidRDefault="00CB00AF" w:rsidP="00CB00AF">
            <w:pPr>
              <w:spacing w:after="120"/>
              <w:rPr>
                <w:rFonts w:ascii="Time New Roman" w:eastAsia="楷体" w:hAnsi="Time New Roman"/>
                <w:szCs w:val="21"/>
              </w:rPr>
            </w:pPr>
            <w:r w:rsidRPr="00CB00AF">
              <w:rPr>
                <w:rFonts w:ascii="Time New Roman" w:eastAsia="楷体" w:hAnsi="Time New Roman" w:cs="宋体" w:hint="eastAsia"/>
                <w:szCs w:val="21"/>
              </w:rPr>
              <w:t>实质性问题</w:t>
            </w:r>
            <w:r w:rsidRPr="00CB00AF">
              <w:rPr>
                <w:rFonts w:ascii="Time New Roman" w:eastAsia="楷体" w:hAnsi="Time New Roman" w:hint="eastAsia"/>
                <w:szCs w:val="21"/>
              </w:rPr>
              <w:t>：</w:t>
            </w:r>
          </w:p>
        </w:tc>
        <w:tc>
          <w:tcPr>
            <w:tcW w:w="4536" w:type="dxa"/>
          </w:tcPr>
          <w:p w:rsidR="00CB00AF" w:rsidRPr="00CB00AF" w:rsidRDefault="00CB00AF" w:rsidP="00CB00AF">
            <w:pPr>
              <w:spacing w:after="120"/>
              <w:rPr>
                <w:rFonts w:eastAsiaTheme="minorEastAsia"/>
                <w:szCs w:val="21"/>
              </w:rPr>
            </w:pPr>
            <w:r w:rsidRPr="00CB00AF">
              <w:rPr>
                <w:rFonts w:ascii="宋体" w:eastAsiaTheme="minorEastAsia" w:hAnsi="宋体" w:cs="宋体" w:hint="eastAsia"/>
                <w:szCs w:val="21"/>
              </w:rPr>
              <w:t>享受公正和合适的工作条件的权利；社会保障权</w:t>
            </w:r>
          </w:p>
        </w:tc>
      </w:tr>
      <w:tr w:rsidR="00CB00AF" w:rsidRPr="00CB00AF" w:rsidTr="00B72D78">
        <w:tc>
          <w:tcPr>
            <w:tcW w:w="2268" w:type="dxa"/>
          </w:tcPr>
          <w:p w:rsidR="00CB00AF" w:rsidRPr="00CB00AF" w:rsidRDefault="00CB00AF" w:rsidP="00CB00AF">
            <w:pPr>
              <w:spacing w:after="120"/>
              <w:rPr>
                <w:rFonts w:ascii="Time New Roman" w:eastAsia="楷体" w:hAnsi="Time New Roman"/>
                <w:szCs w:val="21"/>
              </w:rPr>
            </w:pPr>
            <w:r w:rsidRPr="00CB00AF">
              <w:rPr>
                <w:rFonts w:ascii="Time New Roman" w:eastAsia="楷体" w:hAnsi="Time New Roman" w:cs="宋体" w:hint="eastAsia"/>
                <w:szCs w:val="21"/>
              </w:rPr>
              <w:t>程序性问题</w:t>
            </w:r>
            <w:r w:rsidRPr="00CB00AF">
              <w:rPr>
                <w:rFonts w:ascii="Time New Roman" w:eastAsia="楷体" w:hAnsi="Time New Roman" w:hint="eastAsia"/>
                <w:szCs w:val="21"/>
              </w:rPr>
              <w:t>：</w:t>
            </w:r>
          </w:p>
        </w:tc>
        <w:tc>
          <w:tcPr>
            <w:tcW w:w="4536" w:type="dxa"/>
          </w:tcPr>
          <w:p w:rsidR="00CB00AF" w:rsidRPr="00CB00AF" w:rsidRDefault="00CB00AF" w:rsidP="00CB00AF">
            <w:pPr>
              <w:spacing w:after="120"/>
              <w:rPr>
                <w:rFonts w:eastAsiaTheme="minorEastAsia"/>
                <w:szCs w:val="21"/>
              </w:rPr>
            </w:pPr>
            <w:r w:rsidRPr="00CB00AF">
              <w:rPr>
                <w:rFonts w:ascii="宋体" w:eastAsiaTheme="minorEastAsia" w:hAnsi="宋体" w:cs="宋体" w:hint="eastAsia"/>
                <w:szCs w:val="21"/>
              </w:rPr>
              <w:t>用尽国内补救</w:t>
            </w:r>
            <w:r w:rsidRPr="00CB00AF">
              <w:rPr>
                <w:rFonts w:eastAsiaTheme="minorEastAsia"/>
                <w:szCs w:val="21"/>
              </w:rPr>
              <w:t>办法后</w:t>
            </w:r>
            <w:r w:rsidRPr="00CB00AF">
              <w:rPr>
                <w:rFonts w:ascii="宋体" w:eastAsiaTheme="minorEastAsia" w:hAnsi="宋体" w:cs="宋体" w:hint="eastAsia"/>
                <w:szCs w:val="21"/>
              </w:rPr>
              <w:t>一年之内提交来文；委员会</w:t>
            </w:r>
            <w:proofErr w:type="gramStart"/>
            <w:r w:rsidRPr="00CB00AF">
              <w:rPr>
                <w:rFonts w:ascii="宋体" w:eastAsiaTheme="minorEastAsia" w:hAnsi="宋体" w:cs="宋体" w:hint="eastAsia"/>
                <w:szCs w:val="21"/>
              </w:rPr>
              <w:t>的属时管辖</w:t>
            </w:r>
            <w:proofErr w:type="gramEnd"/>
            <w:r w:rsidRPr="00CB00AF">
              <w:rPr>
                <w:rFonts w:ascii="宋体" w:eastAsiaTheme="minorEastAsia" w:hAnsi="宋体" w:cs="宋体" w:hint="eastAsia"/>
                <w:szCs w:val="21"/>
              </w:rPr>
              <w:t>权；委员会的</w:t>
            </w:r>
            <w:proofErr w:type="gramStart"/>
            <w:r w:rsidRPr="00CB00AF">
              <w:rPr>
                <w:rFonts w:ascii="宋体" w:eastAsiaTheme="minorEastAsia" w:hAnsi="宋体" w:cs="宋体" w:hint="eastAsia"/>
                <w:szCs w:val="21"/>
              </w:rPr>
              <w:t>属事管辖</w:t>
            </w:r>
            <w:proofErr w:type="gramEnd"/>
            <w:r w:rsidRPr="00CB00AF">
              <w:rPr>
                <w:rFonts w:ascii="宋体" w:eastAsiaTheme="minorEastAsia" w:hAnsi="宋体" w:cs="宋体" w:hint="eastAsia"/>
                <w:szCs w:val="21"/>
              </w:rPr>
              <w:t>权</w:t>
            </w:r>
          </w:p>
        </w:tc>
      </w:tr>
      <w:tr w:rsidR="00CB00AF" w:rsidRPr="00CB00AF" w:rsidTr="00B72D78">
        <w:tc>
          <w:tcPr>
            <w:tcW w:w="2268" w:type="dxa"/>
          </w:tcPr>
          <w:p w:rsidR="00CB00AF" w:rsidRPr="00CB00AF" w:rsidRDefault="00CB00AF" w:rsidP="00CB00AF">
            <w:pPr>
              <w:spacing w:after="120"/>
              <w:rPr>
                <w:rFonts w:ascii="Time New Roman" w:eastAsia="楷体" w:hAnsi="Time New Roman"/>
                <w:szCs w:val="21"/>
              </w:rPr>
            </w:pPr>
            <w:r w:rsidRPr="00CB00AF">
              <w:rPr>
                <w:rFonts w:ascii="Time New Roman" w:eastAsia="楷体" w:hAnsi="Time New Roman" w:cs="宋体" w:hint="eastAsia"/>
                <w:szCs w:val="21"/>
              </w:rPr>
              <w:t>《公约》条款</w:t>
            </w:r>
            <w:r w:rsidRPr="00CB00AF">
              <w:rPr>
                <w:rFonts w:ascii="Time New Roman" w:eastAsia="楷体" w:hAnsi="Time New Roman" w:hint="eastAsia"/>
                <w:szCs w:val="21"/>
              </w:rPr>
              <w:t>：</w:t>
            </w:r>
          </w:p>
        </w:tc>
        <w:tc>
          <w:tcPr>
            <w:tcW w:w="4536" w:type="dxa"/>
          </w:tcPr>
          <w:p w:rsidR="00CB00AF" w:rsidRPr="00CB00AF" w:rsidRDefault="00CB00AF" w:rsidP="00CB00AF">
            <w:pPr>
              <w:spacing w:after="120"/>
              <w:rPr>
                <w:rFonts w:eastAsiaTheme="minorEastAsia"/>
                <w:szCs w:val="21"/>
              </w:rPr>
            </w:pPr>
            <w:r w:rsidRPr="00CB00AF">
              <w:rPr>
                <w:rFonts w:ascii="宋体" w:eastAsiaTheme="minorEastAsia" w:hAnsi="宋体" w:cs="宋体" w:hint="eastAsia"/>
                <w:szCs w:val="21"/>
              </w:rPr>
              <w:t>第七和第九条</w:t>
            </w:r>
          </w:p>
        </w:tc>
      </w:tr>
      <w:tr w:rsidR="00CB00AF" w:rsidRPr="00CB00AF" w:rsidTr="00B72D78">
        <w:tc>
          <w:tcPr>
            <w:tcW w:w="2268" w:type="dxa"/>
          </w:tcPr>
          <w:p w:rsidR="00CB00AF" w:rsidRPr="00CB00AF" w:rsidRDefault="00CB00AF" w:rsidP="00CB00AF">
            <w:pPr>
              <w:spacing w:after="120"/>
              <w:rPr>
                <w:rFonts w:ascii="Time New Roman" w:eastAsia="楷体" w:hAnsi="Time New Roman"/>
                <w:szCs w:val="21"/>
              </w:rPr>
            </w:pPr>
            <w:r w:rsidRPr="00CB00AF">
              <w:rPr>
                <w:rFonts w:ascii="Time New Roman" w:eastAsia="楷体" w:hAnsi="Time New Roman" w:cs="宋体" w:hint="eastAsia"/>
                <w:szCs w:val="21"/>
              </w:rPr>
              <w:t>《任择议定书》条款</w:t>
            </w:r>
            <w:r w:rsidRPr="00CB00AF">
              <w:rPr>
                <w:rFonts w:ascii="Time New Roman" w:eastAsia="楷体" w:hAnsi="Time New Roman" w:hint="eastAsia"/>
                <w:szCs w:val="21"/>
              </w:rPr>
              <w:t>：</w:t>
            </w:r>
          </w:p>
        </w:tc>
        <w:tc>
          <w:tcPr>
            <w:tcW w:w="4536" w:type="dxa"/>
          </w:tcPr>
          <w:p w:rsidR="00CB00AF" w:rsidRPr="00CB00AF" w:rsidRDefault="00CB00AF" w:rsidP="00CB00AF">
            <w:pPr>
              <w:spacing w:after="120"/>
              <w:rPr>
                <w:rFonts w:eastAsiaTheme="minorEastAsia"/>
                <w:szCs w:val="21"/>
              </w:rPr>
            </w:pPr>
            <w:r w:rsidRPr="00CB00AF">
              <w:rPr>
                <w:rFonts w:ascii="宋体" w:eastAsiaTheme="minorEastAsia" w:hAnsi="宋体" w:cs="宋体" w:hint="eastAsia"/>
                <w:szCs w:val="21"/>
              </w:rPr>
              <w:t>第二条，第三条第二款之</w:t>
            </w:r>
            <w:r>
              <w:rPr>
                <w:rFonts w:ascii="宋体" w:eastAsiaTheme="minorEastAsia" w:hAnsi="宋体" w:cs="宋体" w:hint="eastAsia"/>
                <w:szCs w:val="21"/>
              </w:rPr>
              <w:t>(</w:t>
            </w:r>
            <w:proofErr w:type="gramStart"/>
            <w:r w:rsidRPr="00CB00AF">
              <w:rPr>
                <w:rFonts w:ascii="宋体" w:eastAsiaTheme="minorEastAsia" w:hAnsi="宋体" w:cs="宋体" w:hint="eastAsia"/>
                <w:szCs w:val="21"/>
              </w:rPr>
              <w:t>一</w:t>
            </w:r>
            <w:proofErr w:type="gramEnd"/>
            <w:r>
              <w:rPr>
                <w:rFonts w:ascii="宋体" w:eastAsiaTheme="minorEastAsia" w:hAnsi="宋体" w:cs="宋体" w:hint="eastAsia"/>
                <w:szCs w:val="21"/>
              </w:rPr>
              <w:t>)</w:t>
            </w:r>
            <w:r w:rsidRPr="00CB00AF">
              <w:rPr>
                <w:rFonts w:ascii="宋体" w:eastAsiaTheme="minorEastAsia" w:hAnsi="宋体" w:cs="宋体" w:hint="eastAsia"/>
                <w:szCs w:val="21"/>
              </w:rPr>
              <w:t>和</w:t>
            </w:r>
            <w:r>
              <w:rPr>
                <w:rFonts w:ascii="宋体" w:eastAsiaTheme="minorEastAsia" w:hAnsi="宋体" w:cs="宋体" w:hint="eastAsia"/>
                <w:szCs w:val="21"/>
              </w:rPr>
              <w:t>(</w:t>
            </w:r>
            <w:r w:rsidRPr="00CB00AF">
              <w:rPr>
                <w:rFonts w:ascii="宋体" w:eastAsiaTheme="minorEastAsia" w:hAnsi="宋体" w:cs="宋体" w:hint="eastAsia"/>
                <w:szCs w:val="21"/>
              </w:rPr>
              <w:t>二</w:t>
            </w:r>
            <w:r>
              <w:rPr>
                <w:rFonts w:ascii="宋体" w:eastAsiaTheme="minorEastAsia" w:hAnsi="宋体" w:cs="宋体" w:hint="eastAsia"/>
                <w:szCs w:val="21"/>
              </w:rPr>
              <w:t>)</w:t>
            </w:r>
          </w:p>
        </w:tc>
      </w:tr>
    </w:tbl>
    <w:p w:rsidR="00CB00AF" w:rsidRPr="00E97A6E" w:rsidRDefault="00CB00AF" w:rsidP="00CB00AF">
      <w:pPr>
        <w:pStyle w:val="HChG"/>
        <w:spacing w:before="0" w:after="0" w:line="480" w:lineRule="auto"/>
        <w:rPr>
          <w:rFonts w:eastAsiaTheme="minorEastAsia"/>
          <w:sz w:val="24"/>
          <w:szCs w:val="24"/>
          <w:lang w:eastAsia="zh-CN"/>
        </w:rPr>
      </w:pPr>
      <w:r w:rsidRPr="00E97A6E">
        <w:rPr>
          <w:rFonts w:eastAsiaTheme="minorEastAsia"/>
          <w:sz w:val="24"/>
          <w:szCs w:val="24"/>
          <w:lang w:eastAsia="zh-CN"/>
        </w:rPr>
        <w:br w:type="page"/>
      </w:r>
    </w:p>
    <w:p w:rsidR="00CB00AF" w:rsidRPr="00E97A6E" w:rsidRDefault="00CB00AF" w:rsidP="00F554ED">
      <w:pPr>
        <w:pStyle w:val="HChGC"/>
      </w:pPr>
      <w:r w:rsidRPr="00E97A6E">
        <w:rPr>
          <w:rFonts w:hint="eastAsia"/>
        </w:rPr>
        <w:lastRenderedPageBreak/>
        <w:t>附件</w:t>
      </w:r>
    </w:p>
    <w:p w:rsidR="00CB00AF" w:rsidRPr="00E97A6E" w:rsidRDefault="00F554ED" w:rsidP="00F554ED">
      <w:pPr>
        <w:pStyle w:val="HChGC"/>
      </w:pPr>
      <w:r>
        <w:rPr>
          <w:rFonts w:hint="eastAsia"/>
        </w:rPr>
        <w:tab/>
      </w:r>
      <w:r>
        <w:rPr>
          <w:rFonts w:hint="eastAsia"/>
        </w:rPr>
        <w:tab/>
      </w:r>
      <w:r w:rsidR="00CB00AF" w:rsidRPr="00E97A6E">
        <w:rPr>
          <w:rFonts w:hint="eastAsia"/>
        </w:rPr>
        <w:t>经济、社会和文化权利委员会根据《经济、社会、文化权利国际公约任择议定书》在第五十六届会议上</w:t>
      </w:r>
    </w:p>
    <w:p w:rsidR="00CB00AF" w:rsidRPr="00E97A6E" w:rsidRDefault="00CB00AF" w:rsidP="00F554ED">
      <w:pPr>
        <w:pStyle w:val="SingleTxtGC"/>
      </w:pPr>
      <w:r w:rsidRPr="00E97A6E">
        <w:rPr>
          <w:rFonts w:hint="eastAsia"/>
        </w:rPr>
        <w:t>通过的关于</w:t>
      </w:r>
    </w:p>
    <w:p w:rsidR="00CB00AF" w:rsidRPr="009A38D9" w:rsidRDefault="00F554ED" w:rsidP="00F554ED">
      <w:pPr>
        <w:pStyle w:val="H1GC"/>
        <w:rPr>
          <w:rFonts w:asciiTheme="majorBidi" w:hAnsiTheme="majorBidi" w:cstheme="majorBidi"/>
        </w:rPr>
      </w:pPr>
      <w:r>
        <w:rPr>
          <w:rFonts w:hint="eastAsia"/>
        </w:rPr>
        <w:tab/>
      </w:r>
      <w:r w:rsidRPr="009A38D9">
        <w:rPr>
          <w:rFonts w:asciiTheme="majorBidi" w:hAnsiTheme="majorBidi" w:cstheme="majorBidi"/>
        </w:rPr>
        <w:tab/>
      </w:r>
      <w:r w:rsidR="00CB00AF" w:rsidRPr="009A38D9">
        <w:rPr>
          <w:rFonts w:asciiTheme="majorBidi" w:hAnsiTheme="majorBidi" w:cstheme="majorBidi"/>
        </w:rPr>
        <w:t>第</w:t>
      </w:r>
      <w:r w:rsidR="00CB00AF" w:rsidRPr="009A38D9">
        <w:rPr>
          <w:rFonts w:asciiTheme="majorBidi" w:hAnsiTheme="majorBidi" w:cstheme="majorBidi"/>
        </w:rPr>
        <w:t>8/2015</w:t>
      </w:r>
      <w:r w:rsidR="00CB00AF" w:rsidRPr="009A38D9">
        <w:rPr>
          <w:rFonts w:asciiTheme="majorBidi" w:hAnsiTheme="majorBidi" w:cstheme="majorBidi"/>
        </w:rPr>
        <w:t>号来文的意见</w:t>
      </w:r>
    </w:p>
    <w:tbl>
      <w:tblPr>
        <w:tblStyle w:val="af4"/>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59"/>
        <w:gridCol w:w="5103"/>
      </w:tblGrid>
      <w:tr w:rsidR="00CB00AF" w:rsidRPr="009A38D9" w:rsidTr="008E7E6B">
        <w:tc>
          <w:tcPr>
            <w:tcW w:w="1559" w:type="dxa"/>
          </w:tcPr>
          <w:p w:rsidR="00CB00AF" w:rsidRPr="009A38D9" w:rsidRDefault="00CB00AF" w:rsidP="00F554ED">
            <w:pPr>
              <w:spacing w:after="120"/>
              <w:rPr>
                <w:rFonts w:asciiTheme="majorBidi" w:eastAsia="楷体" w:hAnsiTheme="majorBidi" w:cstheme="majorBidi"/>
                <w:szCs w:val="21"/>
              </w:rPr>
            </w:pPr>
            <w:r w:rsidRPr="009A38D9">
              <w:rPr>
                <w:rFonts w:asciiTheme="majorBidi" w:eastAsia="楷体" w:hAnsiTheme="majorBidi" w:cstheme="majorBidi"/>
                <w:szCs w:val="21"/>
              </w:rPr>
              <w:t>提交人：</w:t>
            </w:r>
          </w:p>
        </w:tc>
        <w:tc>
          <w:tcPr>
            <w:tcW w:w="5103" w:type="dxa"/>
          </w:tcPr>
          <w:p w:rsidR="00CB00AF" w:rsidRPr="009A38D9" w:rsidRDefault="009A38D9" w:rsidP="00F554ED">
            <w:pPr>
              <w:spacing w:after="120"/>
              <w:rPr>
                <w:rFonts w:asciiTheme="majorBidi" w:eastAsiaTheme="minorEastAsia" w:hAnsiTheme="majorBidi" w:cstheme="majorBidi"/>
                <w:szCs w:val="21"/>
              </w:rPr>
            </w:pPr>
            <w:proofErr w:type="spellStart"/>
            <w:r w:rsidRPr="009A38D9">
              <w:rPr>
                <w:rFonts w:asciiTheme="majorBidi" w:eastAsiaTheme="minorEastAsia" w:hAnsiTheme="majorBidi" w:cstheme="majorBidi"/>
                <w:szCs w:val="21"/>
              </w:rPr>
              <w:t>L.A.M.C</w:t>
            </w:r>
            <w:proofErr w:type="spellEnd"/>
            <w:r w:rsidRPr="009A38D9">
              <w:rPr>
                <w:rFonts w:asciiTheme="majorBidi" w:eastAsiaTheme="minorEastAsia" w:hAnsiTheme="majorBidi" w:cstheme="majorBidi"/>
                <w:szCs w:val="21"/>
              </w:rPr>
              <w:t xml:space="preserve">. </w:t>
            </w:r>
            <w:r w:rsidR="00CB00AF" w:rsidRPr="009A38D9">
              <w:rPr>
                <w:rFonts w:asciiTheme="majorBidi" w:eastAsiaTheme="minorEastAsia" w:hAnsiTheme="majorBidi" w:cstheme="majorBidi"/>
                <w:szCs w:val="21"/>
              </w:rPr>
              <w:t>(</w:t>
            </w:r>
            <w:r w:rsidR="00CB00AF" w:rsidRPr="009A38D9">
              <w:rPr>
                <w:rFonts w:asciiTheme="majorBidi" w:eastAsiaTheme="minorEastAsia" w:hAnsiTheme="majorBidi" w:cstheme="majorBidi"/>
                <w:szCs w:val="21"/>
              </w:rPr>
              <w:t>由律师</w:t>
            </w:r>
            <w:r w:rsidR="00CB00AF" w:rsidRPr="009A38D9">
              <w:rPr>
                <w:rFonts w:asciiTheme="majorBidi" w:eastAsiaTheme="minorEastAsia" w:hAnsiTheme="majorBidi" w:cstheme="majorBidi"/>
                <w:szCs w:val="21"/>
              </w:rPr>
              <w:t xml:space="preserve">Antonio </w:t>
            </w:r>
            <w:proofErr w:type="spellStart"/>
            <w:r w:rsidR="00CB00AF" w:rsidRPr="009A38D9">
              <w:rPr>
                <w:rFonts w:asciiTheme="majorBidi" w:eastAsiaTheme="minorEastAsia" w:hAnsiTheme="majorBidi" w:cstheme="majorBidi"/>
                <w:szCs w:val="21"/>
              </w:rPr>
              <w:t>Álvarez-Ossorio</w:t>
            </w:r>
            <w:proofErr w:type="spellEnd"/>
            <w:r w:rsidR="00CB00AF" w:rsidRPr="009A38D9">
              <w:rPr>
                <w:rFonts w:asciiTheme="majorBidi" w:eastAsiaTheme="minorEastAsia" w:hAnsiTheme="majorBidi" w:cstheme="majorBidi"/>
                <w:szCs w:val="21"/>
              </w:rPr>
              <w:t xml:space="preserve"> </w:t>
            </w:r>
            <w:proofErr w:type="spellStart"/>
            <w:r w:rsidR="00CB00AF" w:rsidRPr="009A38D9">
              <w:rPr>
                <w:rFonts w:asciiTheme="majorBidi" w:eastAsiaTheme="minorEastAsia" w:hAnsiTheme="majorBidi" w:cstheme="majorBidi"/>
                <w:szCs w:val="21"/>
              </w:rPr>
              <w:t>Gálvez</w:t>
            </w:r>
            <w:proofErr w:type="spellEnd"/>
            <w:r w:rsidR="00CB00AF" w:rsidRPr="009A38D9">
              <w:rPr>
                <w:rFonts w:asciiTheme="majorBidi" w:eastAsiaTheme="minorEastAsia" w:hAnsiTheme="majorBidi" w:cstheme="majorBidi"/>
                <w:szCs w:val="21"/>
              </w:rPr>
              <w:t>代理</w:t>
            </w:r>
            <w:r w:rsidR="00CB00AF" w:rsidRPr="009A38D9">
              <w:rPr>
                <w:rFonts w:asciiTheme="majorBidi" w:eastAsiaTheme="minorEastAsia" w:hAnsiTheme="majorBidi" w:cstheme="majorBidi"/>
                <w:szCs w:val="21"/>
              </w:rPr>
              <w:t>)</w:t>
            </w:r>
          </w:p>
        </w:tc>
      </w:tr>
      <w:tr w:rsidR="00CB00AF" w:rsidRPr="009A38D9" w:rsidTr="008E7E6B">
        <w:tc>
          <w:tcPr>
            <w:tcW w:w="1559" w:type="dxa"/>
          </w:tcPr>
          <w:p w:rsidR="00CB00AF" w:rsidRPr="009A38D9" w:rsidRDefault="00CB00AF" w:rsidP="00F554ED">
            <w:pPr>
              <w:spacing w:after="120"/>
              <w:rPr>
                <w:rFonts w:asciiTheme="majorBidi" w:eastAsia="楷体" w:hAnsiTheme="majorBidi" w:cstheme="majorBidi"/>
                <w:szCs w:val="21"/>
              </w:rPr>
            </w:pPr>
            <w:r w:rsidRPr="009A38D9">
              <w:rPr>
                <w:rFonts w:asciiTheme="majorBidi" w:eastAsia="楷体" w:hAnsiTheme="majorBidi" w:cstheme="majorBidi"/>
                <w:szCs w:val="21"/>
              </w:rPr>
              <w:t>据称受害人：</w:t>
            </w:r>
          </w:p>
        </w:tc>
        <w:tc>
          <w:tcPr>
            <w:tcW w:w="5103" w:type="dxa"/>
          </w:tcPr>
          <w:p w:rsidR="00CB00AF" w:rsidRPr="009A38D9" w:rsidRDefault="00CB00AF" w:rsidP="00F554ED">
            <w:pPr>
              <w:spacing w:after="120"/>
              <w:rPr>
                <w:rFonts w:asciiTheme="majorBidi" w:eastAsiaTheme="minorEastAsia" w:hAnsiTheme="majorBidi" w:cstheme="majorBidi"/>
                <w:szCs w:val="21"/>
              </w:rPr>
            </w:pPr>
            <w:r w:rsidRPr="009A38D9">
              <w:rPr>
                <w:rFonts w:asciiTheme="majorBidi" w:eastAsiaTheme="minorEastAsia" w:hAnsiTheme="majorBidi" w:cstheme="majorBidi"/>
                <w:szCs w:val="21"/>
              </w:rPr>
              <w:t>提交人</w:t>
            </w:r>
          </w:p>
        </w:tc>
      </w:tr>
      <w:tr w:rsidR="00CB00AF" w:rsidRPr="009A38D9" w:rsidTr="008E7E6B">
        <w:tc>
          <w:tcPr>
            <w:tcW w:w="1559" w:type="dxa"/>
          </w:tcPr>
          <w:p w:rsidR="00CB00AF" w:rsidRPr="009A38D9" w:rsidRDefault="00CB00AF" w:rsidP="00F554ED">
            <w:pPr>
              <w:spacing w:after="120"/>
              <w:rPr>
                <w:rFonts w:asciiTheme="majorBidi" w:eastAsia="楷体" w:hAnsiTheme="majorBidi" w:cstheme="majorBidi"/>
                <w:szCs w:val="21"/>
              </w:rPr>
            </w:pPr>
            <w:r w:rsidRPr="009A38D9">
              <w:rPr>
                <w:rFonts w:asciiTheme="majorBidi" w:eastAsia="楷体" w:hAnsiTheme="majorBidi" w:cstheme="majorBidi"/>
                <w:szCs w:val="21"/>
              </w:rPr>
              <w:t>所涉缔约国：</w:t>
            </w:r>
          </w:p>
        </w:tc>
        <w:tc>
          <w:tcPr>
            <w:tcW w:w="5103" w:type="dxa"/>
          </w:tcPr>
          <w:p w:rsidR="00CB00AF" w:rsidRPr="009A38D9" w:rsidRDefault="00CB00AF" w:rsidP="00F554ED">
            <w:pPr>
              <w:spacing w:after="120"/>
              <w:rPr>
                <w:rFonts w:asciiTheme="majorBidi" w:eastAsiaTheme="minorEastAsia" w:hAnsiTheme="majorBidi" w:cstheme="majorBidi"/>
                <w:szCs w:val="21"/>
              </w:rPr>
            </w:pPr>
            <w:r w:rsidRPr="009A38D9">
              <w:rPr>
                <w:rFonts w:asciiTheme="majorBidi" w:eastAsiaTheme="minorEastAsia" w:hAnsiTheme="majorBidi" w:cstheme="majorBidi"/>
                <w:szCs w:val="21"/>
              </w:rPr>
              <w:t>西班牙</w:t>
            </w:r>
          </w:p>
        </w:tc>
      </w:tr>
      <w:tr w:rsidR="00CB00AF" w:rsidRPr="009A38D9" w:rsidTr="008E7E6B">
        <w:tc>
          <w:tcPr>
            <w:tcW w:w="1559" w:type="dxa"/>
          </w:tcPr>
          <w:p w:rsidR="00CB00AF" w:rsidRPr="009A38D9" w:rsidRDefault="00CB00AF" w:rsidP="00F554ED">
            <w:pPr>
              <w:spacing w:after="120"/>
              <w:rPr>
                <w:rFonts w:asciiTheme="majorBidi" w:eastAsia="楷体" w:hAnsiTheme="majorBidi" w:cstheme="majorBidi"/>
                <w:szCs w:val="21"/>
              </w:rPr>
            </w:pPr>
            <w:r w:rsidRPr="009A38D9">
              <w:rPr>
                <w:rFonts w:asciiTheme="majorBidi" w:eastAsia="楷体" w:hAnsiTheme="majorBidi" w:cstheme="majorBidi"/>
                <w:szCs w:val="21"/>
              </w:rPr>
              <w:t>来文日期：</w:t>
            </w:r>
          </w:p>
        </w:tc>
        <w:tc>
          <w:tcPr>
            <w:tcW w:w="5103" w:type="dxa"/>
          </w:tcPr>
          <w:p w:rsidR="00CB00AF" w:rsidRPr="009A38D9" w:rsidRDefault="00CB00AF" w:rsidP="00F554ED">
            <w:pPr>
              <w:spacing w:after="120"/>
              <w:rPr>
                <w:rFonts w:asciiTheme="majorBidi" w:eastAsiaTheme="minorEastAsia" w:hAnsiTheme="majorBidi" w:cstheme="majorBidi"/>
                <w:szCs w:val="21"/>
              </w:rPr>
            </w:pPr>
            <w:r w:rsidRPr="009A38D9">
              <w:rPr>
                <w:rFonts w:asciiTheme="majorBidi" w:eastAsiaTheme="minorEastAsia" w:hAnsiTheme="majorBidi" w:cstheme="majorBidi"/>
                <w:szCs w:val="21"/>
              </w:rPr>
              <w:t>2015</w:t>
            </w:r>
            <w:r w:rsidRPr="009A38D9">
              <w:rPr>
                <w:rFonts w:asciiTheme="majorBidi" w:eastAsiaTheme="minorEastAsia" w:hAnsiTheme="majorBidi" w:cstheme="majorBidi"/>
                <w:szCs w:val="21"/>
              </w:rPr>
              <w:t>年</w:t>
            </w:r>
            <w:r w:rsidRPr="009A38D9">
              <w:rPr>
                <w:rFonts w:asciiTheme="majorBidi" w:eastAsiaTheme="minorEastAsia" w:hAnsiTheme="majorBidi" w:cstheme="majorBidi"/>
                <w:szCs w:val="21"/>
              </w:rPr>
              <w:t>4</w:t>
            </w:r>
            <w:r w:rsidRPr="009A38D9">
              <w:rPr>
                <w:rFonts w:asciiTheme="majorBidi" w:eastAsiaTheme="minorEastAsia" w:hAnsiTheme="majorBidi" w:cstheme="majorBidi"/>
                <w:szCs w:val="21"/>
              </w:rPr>
              <w:t>月</w:t>
            </w:r>
            <w:r w:rsidRPr="009A38D9">
              <w:rPr>
                <w:rFonts w:asciiTheme="majorBidi" w:eastAsiaTheme="minorEastAsia" w:hAnsiTheme="majorBidi" w:cstheme="majorBidi"/>
                <w:szCs w:val="21"/>
              </w:rPr>
              <w:t>14</w:t>
            </w:r>
            <w:r w:rsidRPr="009A38D9">
              <w:rPr>
                <w:rFonts w:asciiTheme="majorBidi" w:eastAsiaTheme="minorEastAsia" w:hAnsiTheme="majorBidi" w:cstheme="majorBidi"/>
                <w:szCs w:val="21"/>
              </w:rPr>
              <w:t>日</w:t>
            </w:r>
            <w:r w:rsidRPr="009A38D9">
              <w:rPr>
                <w:rFonts w:asciiTheme="majorBidi" w:eastAsiaTheme="minorEastAsia" w:hAnsiTheme="majorBidi" w:cstheme="majorBidi"/>
                <w:szCs w:val="21"/>
              </w:rPr>
              <w:t>(</w:t>
            </w:r>
            <w:r w:rsidRPr="009A38D9">
              <w:rPr>
                <w:rFonts w:asciiTheme="majorBidi" w:eastAsiaTheme="minorEastAsia" w:hAnsiTheme="majorBidi" w:cstheme="majorBidi"/>
                <w:szCs w:val="21"/>
              </w:rPr>
              <w:t>缔约国邮政部门发送日期</w:t>
            </w:r>
            <w:r w:rsidRPr="009A38D9">
              <w:rPr>
                <w:rFonts w:asciiTheme="majorBidi" w:eastAsiaTheme="minorEastAsia" w:hAnsiTheme="majorBidi" w:cstheme="majorBidi"/>
                <w:szCs w:val="21"/>
              </w:rPr>
              <w:t>)</w:t>
            </w:r>
          </w:p>
        </w:tc>
      </w:tr>
    </w:tbl>
    <w:p w:rsidR="00CB00AF" w:rsidRPr="009A38D9" w:rsidRDefault="00CB00AF" w:rsidP="00B72D78">
      <w:pPr>
        <w:pStyle w:val="SingleTxtGC"/>
        <w:spacing w:before="200" w:line="340" w:lineRule="exact"/>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根据经济及社会理事会</w:t>
      </w:r>
      <w:r w:rsidRPr="009A38D9">
        <w:rPr>
          <w:rFonts w:asciiTheme="majorBidi" w:hAnsiTheme="majorBidi" w:cstheme="majorBidi"/>
        </w:rPr>
        <w:t>1985</w:t>
      </w:r>
      <w:r w:rsidRPr="009A38D9">
        <w:rPr>
          <w:rFonts w:asciiTheme="majorBidi" w:hAnsiTheme="majorBidi" w:cstheme="majorBidi"/>
        </w:rPr>
        <w:t>年</w:t>
      </w:r>
      <w:r w:rsidRPr="009A38D9">
        <w:rPr>
          <w:rFonts w:asciiTheme="majorBidi" w:hAnsiTheme="majorBidi" w:cstheme="majorBidi"/>
        </w:rPr>
        <w:t>5</w:t>
      </w:r>
      <w:r w:rsidRPr="009A38D9">
        <w:rPr>
          <w:rFonts w:asciiTheme="majorBidi" w:hAnsiTheme="majorBidi" w:cstheme="majorBidi"/>
        </w:rPr>
        <w:t>月</w:t>
      </w:r>
      <w:r w:rsidRPr="009A38D9">
        <w:rPr>
          <w:rFonts w:asciiTheme="majorBidi" w:hAnsiTheme="majorBidi" w:cstheme="majorBidi"/>
        </w:rPr>
        <w:t>28</w:t>
      </w:r>
      <w:r w:rsidRPr="009A38D9">
        <w:rPr>
          <w:rFonts w:asciiTheme="majorBidi" w:hAnsiTheme="majorBidi" w:cstheme="majorBidi"/>
        </w:rPr>
        <w:t>日第</w:t>
      </w:r>
      <w:r w:rsidRPr="009A38D9">
        <w:rPr>
          <w:rFonts w:asciiTheme="majorBidi" w:hAnsiTheme="majorBidi" w:cstheme="majorBidi"/>
        </w:rPr>
        <w:t>1985/17</w:t>
      </w:r>
      <w:r w:rsidRPr="009A38D9">
        <w:rPr>
          <w:rFonts w:asciiTheme="majorBidi" w:hAnsiTheme="majorBidi" w:cstheme="majorBidi"/>
        </w:rPr>
        <w:t>号决议设立的</w:t>
      </w:r>
      <w:r w:rsidRPr="009A38D9">
        <w:rPr>
          <w:rFonts w:asciiTheme="majorBidi" w:eastAsia="楷体" w:hAnsiTheme="majorBidi" w:cstheme="majorBidi"/>
        </w:rPr>
        <w:t>经济、社会和文化权利委员会</w:t>
      </w:r>
      <w:r w:rsidRPr="009A38D9">
        <w:rPr>
          <w:rFonts w:asciiTheme="majorBidi" w:hAnsiTheme="majorBidi" w:cstheme="majorBidi"/>
        </w:rPr>
        <w:t>，</w:t>
      </w:r>
    </w:p>
    <w:p w:rsidR="00CB00AF" w:rsidRPr="009A38D9" w:rsidRDefault="00CB00AF" w:rsidP="00B72D78">
      <w:pPr>
        <w:pStyle w:val="SingleTxtGC"/>
        <w:spacing w:line="340" w:lineRule="exact"/>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于</w:t>
      </w:r>
      <w:r w:rsidRPr="009A38D9">
        <w:rPr>
          <w:rFonts w:asciiTheme="majorBidi" w:hAnsiTheme="majorBidi" w:cstheme="majorBidi"/>
        </w:rPr>
        <w:t>2015</w:t>
      </w:r>
      <w:r w:rsidRPr="009A38D9">
        <w:rPr>
          <w:rFonts w:asciiTheme="majorBidi" w:hAnsiTheme="majorBidi" w:cstheme="majorBidi"/>
        </w:rPr>
        <w:t>年</w:t>
      </w:r>
      <w:r w:rsidRPr="009A38D9">
        <w:rPr>
          <w:rFonts w:asciiTheme="majorBidi" w:hAnsiTheme="majorBidi" w:cstheme="majorBidi"/>
        </w:rPr>
        <w:t>9</w:t>
      </w:r>
      <w:r w:rsidRPr="009A38D9">
        <w:rPr>
          <w:rFonts w:asciiTheme="majorBidi" w:hAnsiTheme="majorBidi" w:cstheme="majorBidi"/>
        </w:rPr>
        <w:t>月</w:t>
      </w:r>
      <w:r w:rsidRPr="009A38D9">
        <w:rPr>
          <w:rFonts w:asciiTheme="majorBidi" w:hAnsiTheme="majorBidi" w:cstheme="majorBidi"/>
        </w:rPr>
        <w:t>24</w:t>
      </w:r>
      <w:r w:rsidRPr="009A38D9">
        <w:rPr>
          <w:rFonts w:asciiTheme="majorBidi" w:hAnsiTheme="majorBidi" w:cstheme="majorBidi"/>
        </w:rPr>
        <w:t>日</w:t>
      </w:r>
      <w:r w:rsidRPr="009A38D9">
        <w:rPr>
          <w:rFonts w:asciiTheme="majorBidi" w:eastAsia="楷体" w:hAnsiTheme="majorBidi" w:cstheme="majorBidi"/>
        </w:rPr>
        <w:t>举行会议</w:t>
      </w:r>
      <w:r w:rsidRPr="009A38D9">
        <w:rPr>
          <w:rFonts w:asciiTheme="majorBidi" w:hAnsiTheme="majorBidi" w:cstheme="majorBidi"/>
        </w:rPr>
        <w:t>，</w:t>
      </w:r>
    </w:p>
    <w:p w:rsidR="00CB00AF" w:rsidRPr="009A38D9" w:rsidRDefault="00CB00AF" w:rsidP="00B72D78">
      <w:pPr>
        <w:pStyle w:val="SingleTxtGC"/>
        <w:spacing w:line="340" w:lineRule="exact"/>
        <w:rPr>
          <w:rFonts w:asciiTheme="majorBidi" w:hAnsiTheme="majorBidi" w:cstheme="majorBidi"/>
        </w:rPr>
      </w:pPr>
      <w:r w:rsidRPr="009A38D9">
        <w:rPr>
          <w:rFonts w:asciiTheme="majorBidi" w:hAnsiTheme="majorBidi" w:cstheme="majorBidi"/>
        </w:rPr>
        <w:tab/>
      </w:r>
      <w:r w:rsidRPr="009A38D9">
        <w:rPr>
          <w:rFonts w:asciiTheme="majorBidi" w:eastAsia="楷体" w:hAnsiTheme="majorBidi" w:cstheme="majorBidi"/>
        </w:rPr>
        <w:t>结束了</w:t>
      </w:r>
      <w:r w:rsidRPr="009A38D9">
        <w:rPr>
          <w:rFonts w:asciiTheme="majorBidi" w:hAnsiTheme="majorBidi" w:cstheme="majorBidi"/>
        </w:rPr>
        <w:t>对根据《经济、社会、文化权利国际公约任择议定书》提交委员会的第</w:t>
      </w:r>
      <w:r w:rsidRPr="009A38D9">
        <w:rPr>
          <w:rFonts w:asciiTheme="majorBidi" w:hAnsiTheme="majorBidi" w:cstheme="majorBidi"/>
        </w:rPr>
        <w:t>8/2015</w:t>
      </w:r>
      <w:r w:rsidRPr="009A38D9">
        <w:rPr>
          <w:rFonts w:asciiTheme="majorBidi" w:hAnsiTheme="majorBidi" w:cstheme="majorBidi"/>
        </w:rPr>
        <w:t>号来文的审议工作</w:t>
      </w:r>
      <w:r w:rsidR="004E07F6" w:rsidRPr="009A38D9">
        <w:rPr>
          <w:rFonts w:asciiTheme="majorBidi" w:hAnsiTheme="majorBidi" w:cstheme="majorBidi"/>
        </w:rPr>
        <w:t>，</w:t>
      </w:r>
    </w:p>
    <w:p w:rsidR="00CB00AF" w:rsidRPr="009A38D9" w:rsidRDefault="00CB00AF" w:rsidP="00B72D78">
      <w:pPr>
        <w:pStyle w:val="SingleTxtGC"/>
        <w:spacing w:line="340" w:lineRule="exact"/>
        <w:rPr>
          <w:rFonts w:asciiTheme="majorBidi" w:hAnsiTheme="majorBidi" w:cstheme="majorBidi"/>
        </w:rPr>
      </w:pPr>
      <w:r w:rsidRPr="009A38D9">
        <w:rPr>
          <w:rFonts w:asciiTheme="majorBidi" w:hAnsiTheme="majorBidi" w:cstheme="majorBidi"/>
        </w:rPr>
        <w:tab/>
      </w:r>
      <w:r w:rsidRPr="009A38D9">
        <w:rPr>
          <w:rFonts w:asciiTheme="majorBidi" w:eastAsia="楷体" w:hAnsiTheme="majorBidi" w:cstheme="majorBidi"/>
        </w:rPr>
        <w:t>通过</w:t>
      </w:r>
      <w:r w:rsidRPr="008E7E6B">
        <w:rPr>
          <w:rFonts w:ascii="Time New Roman" w:eastAsia="楷体" w:hAnsi="Time New Roman" w:cstheme="majorBidi"/>
        </w:rPr>
        <w:t>了</w:t>
      </w:r>
      <w:r w:rsidRPr="009A38D9">
        <w:rPr>
          <w:rFonts w:asciiTheme="majorBidi" w:hAnsiTheme="majorBidi" w:cstheme="majorBidi"/>
        </w:rPr>
        <w:t>如下：</w:t>
      </w:r>
    </w:p>
    <w:p w:rsidR="00CB00AF" w:rsidRPr="009A38D9" w:rsidRDefault="00CB00AF" w:rsidP="00FD433F">
      <w:pPr>
        <w:pStyle w:val="H1GC"/>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ab/>
      </w:r>
      <w:r w:rsidRPr="009A38D9">
        <w:rPr>
          <w:rFonts w:asciiTheme="majorBidi" w:hAnsiTheme="majorBidi" w:cstheme="majorBidi"/>
        </w:rPr>
        <w:t>关于可否受理的决定</w:t>
      </w:r>
    </w:p>
    <w:p w:rsidR="00CB00AF" w:rsidRPr="009A38D9" w:rsidRDefault="00FD433F" w:rsidP="00B72D78">
      <w:pPr>
        <w:pStyle w:val="SingleTxtGC"/>
        <w:spacing w:line="340" w:lineRule="exact"/>
        <w:rPr>
          <w:rFonts w:asciiTheme="majorBidi" w:hAnsiTheme="majorBidi" w:cstheme="majorBidi"/>
        </w:rPr>
      </w:pPr>
      <w:r w:rsidRPr="009A38D9">
        <w:rPr>
          <w:rFonts w:asciiTheme="majorBidi" w:hAnsiTheme="majorBidi" w:cstheme="majorBidi"/>
        </w:rPr>
        <w:t xml:space="preserve">1.1  </w:t>
      </w:r>
      <w:r w:rsidR="00CB00AF" w:rsidRPr="009A38D9">
        <w:rPr>
          <w:rFonts w:asciiTheme="majorBidi" w:hAnsiTheme="majorBidi" w:cstheme="majorBidi"/>
        </w:rPr>
        <w:t>来文提交人</w:t>
      </w:r>
      <w:proofErr w:type="spellStart"/>
      <w:r w:rsidR="00CB00AF" w:rsidRPr="009A38D9">
        <w:rPr>
          <w:rFonts w:asciiTheme="majorBidi" w:hAnsiTheme="majorBidi" w:cstheme="majorBidi"/>
        </w:rPr>
        <w:t>L.A.M.C</w:t>
      </w:r>
      <w:proofErr w:type="spellEnd"/>
      <w:r w:rsidR="00CB00AF" w:rsidRPr="009A38D9">
        <w:rPr>
          <w:rFonts w:asciiTheme="majorBidi" w:hAnsiTheme="majorBidi" w:cstheme="majorBidi"/>
        </w:rPr>
        <w:t>.</w:t>
      </w:r>
      <w:r w:rsidR="00CB00AF" w:rsidRPr="009A38D9">
        <w:rPr>
          <w:rFonts w:asciiTheme="majorBidi" w:hAnsiTheme="majorBidi" w:cstheme="majorBidi"/>
        </w:rPr>
        <w:t>先生，西班牙公民，</w:t>
      </w:r>
      <w:r w:rsidR="00CB00AF" w:rsidRPr="009A38D9">
        <w:rPr>
          <w:rFonts w:asciiTheme="majorBidi" w:hAnsiTheme="majorBidi" w:cstheme="majorBidi"/>
        </w:rPr>
        <w:t>1952</w:t>
      </w:r>
      <w:r w:rsidR="00CB00AF" w:rsidRPr="009A38D9">
        <w:rPr>
          <w:rFonts w:asciiTheme="majorBidi" w:hAnsiTheme="majorBidi" w:cstheme="majorBidi"/>
        </w:rPr>
        <w:t>年</w:t>
      </w:r>
      <w:r w:rsidR="00CB00AF" w:rsidRPr="009A38D9">
        <w:rPr>
          <w:rFonts w:asciiTheme="majorBidi" w:hAnsiTheme="majorBidi" w:cstheme="majorBidi"/>
        </w:rPr>
        <w:t>2</w:t>
      </w:r>
      <w:r w:rsidR="00CB00AF" w:rsidRPr="009A38D9">
        <w:rPr>
          <w:rFonts w:asciiTheme="majorBidi" w:hAnsiTheme="majorBidi" w:cstheme="majorBidi"/>
        </w:rPr>
        <w:t>月</w:t>
      </w:r>
      <w:r w:rsidR="00CB00AF" w:rsidRPr="009A38D9">
        <w:rPr>
          <w:rFonts w:asciiTheme="majorBidi" w:hAnsiTheme="majorBidi" w:cstheme="majorBidi"/>
        </w:rPr>
        <w:t>19</w:t>
      </w:r>
      <w:r w:rsidR="00CB00AF" w:rsidRPr="009A38D9">
        <w:rPr>
          <w:rFonts w:asciiTheme="majorBidi" w:hAnsiTheme="majorBidi" w:cstheme="majorBidi"/>
        </w:rPr>
        <w:t>日出生，达到法定年龄。他称，缔约国侵犯了他依《经济、社会及文化权利国际公约》第七和第九条享有的权利。</w:t>
      </w:r>
      <w:r w:rsidR="00CB00AF" w:rsidRPr="009A38D9">
        <w:rPr>
          <w:rStyle w:val="a7"/>
          <w:rFonts w:asciiTheme="majorBidi" w:eastAsia="宋体" w:hAnsiTheme="majorBidi" w:cstheme="majorBidi"/>
          <w:szCs w:val="24"/>
        </w:rPr>
        <w:footnoteReference w:id="2"/>
      </w:r>
      <w:r w:rsidRPr="009A38D9">
        <w:rPr>
          <w:rFonts w:asciiTheme="majorBidi" w:hAnsiTheme="majorBidi" w:cstheme="majorBidi"/>
        </w:rPr>
        <w:t xml:space="preserve"> </w:t>
      </w:r>
      <w:r w:rsidR="00CB00AF" w:rsidRPr="009A38D9">
        <w:rPr>
          <w:rFonts w:asciiTheme="majorBidi" w:hAnsiTheme="majorBidi" w:cstheme="majorBidi"/>
        </w:rPr>
        <w:t>又称，缔约国还侵犯了他依《公民权利和政治权利国际公约》第十二条第一款和第二十六条享有的权利。提交人由律师代理。</w:t>
      </w:r>
    </w:p>
    <w:p w:rsidR="00CB00AF" w:rsidRPr="009A38D9" w:rsidRDefault="00FD433F" w:rsidP="00B72D78">
      <w:pPr>
        <w:pStyle w:val="SingleTxtGC"/>
        <w:spacing w:line="340" w:lineRule="exact"/>
        <w:rPr>
          <w:rFonts w:asciiTheme="majorBidi" w:hAnsiTheme="majorBidi" w:cstheme="majorBidi"/>
        </w:rPr>
      </w:pPr>
      <w:r w:rsidRPr="009A38D9">
        <w:rPr>
          <w:rFonts w:asciiTheme="majorBidi" w:hAnsiTheme="majorBidi" w:cstheme="majorBidi"/>
        </w:rPr>
        <w:t xml:space="preserve">1.2  </w:t>
      </w:r>
      <w:r w:rsidR="00CB00AF" w:rsidRPr="009A38D9">
        <w:rPr>
          <w:rFonts w:asciiTheme="majorBidi" w:hAnsiTheme="majorBidi" w:cstheme="majorBidi"/>
        </w:rPr>
        <w:t>2015</w:t>
      </w:r>
      <w:r w:rsidR="00CB00AF" w:rsidRPr="009A38D9">
        <w:rPr>
          <w:rFonts w:asciiTheme="majorBidi" w:hAnsiTheme="majorBidi" w:cstheme="majorBidi"/>
        </w:rPr>
        <w:t>年</w:t>
      </w:r>
      <w:r w:rsidR="00CB00AF" w:rsidRPr="009A38D9">
        <w:rPr>
          <w:rFonts w:asciiTheme="majorBidi" w:hAnsiTheme="majorBidi" w:cstheme="majorBidi"/>
        </w:rPr>
        <w:t>6</w:t>
      </w:r>
      <w:r w:rsidR="00CB00AF" w:rsidRPr="009A38D9">
        <w:rPr>
          <w:rFonts w:asciiTheme="majorBidi" w:hAnsiTheme="majorBidi" w:cstheme="majorBidi"/>
        </w:rPr>
        <w:t>月</w:t>
      </w:r>
      <w:r w:rsidR="00CB00AF" w:rsidRPr="009A38D9">
        <w:rPr>
          <w:rFonts w:asciiTheme="majorBidi" w:hAnsiTheme="majorBidi" w:cstheme="majorBidi"/>
        </w:rPr>
        <w:t>16</w:t>
      </w:r>
      <w:r w:rsidR="00CB00AF" w:rsidRPr="009A38D9">
        <w:rPr>
          <w:rFonts w:asciiTheme="majorBidi" w:hAnsiTheme="majorBidi" w:cstheme="majorBidi"/>
        </w:rPr>
        <w:t>日，来文工作组代表委员会行事，决定无需缔约国的意见即可认定本来文可否受理。因此，来文未按照《任择议定书》第六条第一款送交缔约国。</w:t>
      </w:r>
    </w:p>
    <w:p w:rsidR="00CB00AF" w:rsidRPr="009A38D9" w:rsidRDefault="00CB00AF" w:rsidP="00FD433F">
      <w:pPr>
        <w:pStyle w:val="H23GC"/>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ab/>
      </w:r>
      <w:r w:rsidRPr="009A38D9">
        <w:rPr>
          <w:rFonts w:asciiTheme="majorBidi" w:hAnsiTheme="majorBidi" w:cstheme="majorBidi"/>
        </w:rPr>
        <w:t>提交人陈述的事实</w:t>
      </w:r>
    </w:p>
    <w:p w:rsidR="00CB00AF" w:rsidRPr="009A38D9" w:rsidRDefault="00FD433F" w:rsidP="00FD433F">
      <w:pPr>
        <w:pStyle w:val="SingleTxtGC"/>
        <w:rPr>
          <w:rFonts w:asciiTheme="majorBidi" w:hAnsiTheme="majorBidi" w:cstheme="majorBidi"/>
        </w:rPr>
      </w:pPr>
      <w:r w:rsidRPr="009A38D9">
        <w:rPr>
          <w:rFonts w:asciiTheme="majorBidi" w:hAnsiTheme="majorBidi" w:cstheme="majorBidi"/>
        </w:rPr>
        <w:t xml:space="preserve">2.1  </w:t>
      </w:r>
      <w:r w:rsidR="00CB00AF" w:rsidRPr="009A38D9">
        <w:rPr>
          <w:rFonts w:asciiTheme="majorBidi" w:hAnsiTheme="majorBidi" w:cstheme="majorBidi"/>
        </w:rPr>
        <w:t>提交人</w:t>
      </w:r>
      <w:r w:rsidR="00CB00AF" w:rsidRPr="009A38D9">
        <w:rPr>
          <w:rFonts w:asciiTheme="majorBidi" w:hAnsiTheme="majorBidi" w:cstheme="majorBidi"/>
        </w:rPr>
        <w:t>1973</w:t>
      </w:r>
      <w:r w:rsidR="00CB00AF" w:rsidRPr="009A38D9">
        <w:rPr>
          <w:rFonts w:asciiTheme="majorBidi" w:hAnsiTheme="majorBidi" w:cstheme="majorBidi"/>
        </w:rPr>
        <w:t>年</w:t>
      </w:r>
      <w:r w:rsidR="00CB00AF" w:rsidRPr="009A38D9">
        <w:rPr>
          <w:rFonts w:asciiTheme="majorBidi" w:hAnsiTheme="majorBidi" w:cstheme="majorBidi"/>
        </w:rPr>
        <w:t>6</w:t>
      </w:r>
      <w:r w:rsidR="00CB00AF" w:rsidRPr="009A38D9">
        <w:rPr>
          <w:rFonts w:asciiTheme="majorBidi" w:hAnsiTheme="majorBidi" w:cstheme="majorBidi"/>
        </w:rPr>
        <w:t>月</w:t>
      </w:r>
      <w:r w:rsidR="00CB00AF" w:rsidRPr="009A38D9">
        <w:rPr>
          <w:rFonts w:asciiTheme="majorBidi" w:hAnsiTheme="majorBidi" w:cstheme="majorBidi"/>
        </w:rPr>
        <w:t>1</w:t>
      </w:r>
      <w:r w:rsidR="00CB00AF" w:rsidRPr="009A38D9">
        <w:rPr>
          <w:rFonts w:asciiTheme="majorBidi" w:hAnsiTheme="majorBidi" w:cstheme="majorBidi"/>
        </w:rPr>
        <w:t>日至</w:t>
      </w:r>
      <w:r w:rsidR="00CB00AF" w:rsidRPr="009A38D9">
        <w:rPr>
          <w:rFonts w:asciiTheme="majorBidi" w:hAnsiTheme="majorBidi" w:cstheme="majorBidi"/>
        </w:rPr>
        <w:t>2002</w:t>
      </w:r>
      <w:r w:rsidR="00CB00AF" w:rsidRPr="009A38D9">
        <w:rPr>
          <w:rFonts w:asciiTheme="majorBidi" w:hAnsiTheme="majorBidi" w:cstheme="majorBidi"/>
        </w:rPr>
        <w:t>年</w:t>
      </w:r>
      <w:r w:rsidR="00CB00AF" w:rsidRPr="009A38D9">
        <w:rPr>
          <w:rFonts w:asciiTheme="majorBidi" w:hAnsiTheme="majorBidi" w:cstheme="majorBidi"/>
        </w:rPr>
        <w:t>11</w:t>
      </w:r>
      <w:r w:rsidR="00CB00AF" w:rsidRPr="009A38D9">
        <w:rPr>
          <w:rFonts w:asciiTheme="majorBidi" w:hAnsiTheme="majorBidi" w:cstheme="majorBidi"/>
        </w:rPr>
        <w:t>月</w:t>
      </w:r>
      <w:r w:rsidR="00CB00AF" w:rsidRPr="009A38D9">
        <w:rPr>
          <w:rFonts w:asciiTheme="majorBidi" w:hAnsiTheme="majorBidi" w:cstheme="majorBidi"/>
        </w:rPr>
        <w:t>20</w:t>
      </w:r>
      <w:r w:rsidR="00CB00AF" w:rsidRPr="009A38D9">
        <w:rPr>
          <w:rFonts w:asciiTheme="majorBidi" w:hAnsiTheme="majorBidi" w:cstheme="majorBidi"/>
        </w:rPr>
        <w:t>日期间供职于一家银行</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，因被辞退而终止同</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的雇佣关系，当时职称为一等管理人员。</w:t>
      </w:r>
    </w:p>
    <w:p w:rsidR="00CB00AF" w:rsidRPr="009A38D9" w:rsidRDefault="00FD433F" w:rsidP="008E7E6B">
      <w:pPr>
        <w:pStyle w:val="SingleTxtGC"/>
        <w:spacing w:after="140" w:line="340" w:lineRule="exact"/>
        <w:rPr>
          <w:rFonts w:asciiTheme="majorBidi" w:hAnsiTheme="majorBidi" w:cstheme="majorBidi"/>
        </w:rPr>
      </w:pPr>
      <w:r w:rsidRPr="009A38D9">
        <w:rPr>
          <w:rFonts w:asciiTheme="majorBidi" w:hAnsiTheme="majorBidi" w:cstheme="majorBidi"/>
        </w:rPr>
        <w:lastRenderedPageBreak/>
        <w:t xml:space="preserve">2.2  </w:t>
      </w:r>
      <w:r w:rsidR="00CB00AF" w:rsidRPr="009A38D9">
        <w:rPr>
          <w:rFonts w:asciiTheme="majorBidi" w:hAnsiTheme="majorBidi" w:cstheme="majorBidi"/>
        </w:rPr>
        <w:t>银行业第十八号集体协议</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”)1999</w:t>
      </w:r>
      <w:r w:rsidR="00CB00AF" w:rsidRPr="009A38D9">
        <w:rPr>
          <w:rFonts w:asciiTheme="majorBidi" w:hAnsiTheme="majorBidi" w:cstheme="majorBidi"/>
        </w:rPr>
        <w:t>年</w:t>
      </w:r>
      <w:r w:rsidR="00CB00AF" w:rsidRPr="009A38D9">
        <w:rPr>
          <w:rFonts w:asciiTheme="majorBidi" w:hAnsiTheme="majorBidi" w:cstheme="majorBidi"/>
        </w:rPr>
        <w:t>11</w:t>
      </w:r>
      <w:r w:rsidR="00CB00AF" w:rsidRPr="009A38D9">
        <w:rPr>
          <w:rFonts w:asciiTheme="majorBidi" w:hAnsiTheme="majorBidi" w:cstheme="majorBidi"/>
        </w:rPr>
        <w:t>月</w:t>
      </w:r>
      <w:r w:rsidR="00CB00AF" w:rsidRPr="009A38D9">
        <w:rPr>
          <w:rFonts w:asciiTheme="majorBidi" w:hAnsiTheme="majorBidi" w:cstheme="majorBidi"/>
        </w:rPr>
        <w:t>26</w:t>
      </w:r>
      <w:r w:rsidR="00CB00AF" w:rsidRPr="009A38D9">
        <w:rPr>
          <w:rFonts w:asciiTheme="majorBidi" w:hAnsiTheme="majorBidi" w:cstheme="majorBidi"/>
        </w:rPr>
        <w:t>日在公报上发布。</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w:t>
      </w:r>
      <w:r w:rsidR="00CB00AF" w:rsidRPr="009A38D9">
        <w:rPr>
          <w:rFonts w:asciiTheme="majorBidi" w:hAnsiTheme="majorBidi" w:cstheme="majorBidi"/>
        </w:rPr>
        <w:t>第七节规定了雇员患病、长期完全残疾、退休或死亡的情况下应支付的补充津贴及银行业人员可领取的退休金。补充津贴通过为适用该章节规定而设立的内部基金支付。</w:t>
      </w:r>
    </w:p>
    <w:p w:rsidR="00CB00AF" w:rsidRPr="009A38D9" w:rsidRDefault="00FD433F" w:rsidP="008E7E6B">
      <w:pPr>
        <w:pStyle w:val="SingleTxtGC"/>
        <w:spacing w:after="140" w:line="340" w:lineRule="exact"/>
        <w:rPr>
          <w:rFonts w:asciiTheme="majorBidi" w:hAnsiTheme="majorBidi" w:cstheme="majorBidi"/>
        </w:rPr>
      </w:pPr>
      <w:r w:rsidRPr="009A38D9">
        <w:rPr>
          <w:rFonts w:asciiTheme="majorBidi" w:hAnsiTheme="majorBidi" w:cstheme="majorBidi"/>
        </w:rPr>
        <w:t xml:space="preserve">2.3  </w:t>
      </w:r>
      <w:r w:rsidR="00CB00AF" w:rsidRPr="009A38D9">
        <w:rPr>
          <w:rFonts w:asciiTheme="majorBidi" w:hAnsiTheme="majorBidi" w:cstheme="majorBidi"/>
        </w:rPr>
        <w:t>2002</w:t>
      </w:r>
      <w:r w:rsidR="00CB00AF" w:rsidRPr="009A38D9">
        <w:rPr>
          <w:rFonts w:asciiTheme="majorBidi" w:hAnsiTheme="majorBidi" w:cstheme="majorBidi"/>
        </w:rPr>
        <w:t>年</w:t>
      </w:r>
      <w:r w:rsidR="00CB00AF" w:rsidRPr="009A38D9">
        <w:rPr>
          <w:rFonts w:asciiTheme="majorBidi" w:hAnsiTheme="majorBidi" w:cstheme="majorBidi"/>
        </w:rPr>
        <w:t>11</w:t>
      </w:r>
      <w:r w:rsidR="00CB00AF" w:rsidRPr="009A38D9">
        <w:rPr>
          <w:rFonts w:asciiTheme="majorBidi" w:hAnsiTheme="majorBidi" w:cstheme="majorBidi"/>
        </w:rPr>
        <w:t>月</w:t>
      </w:r>
      <w:r w:rsidR="00CB00AF" w:rsidRPr="009A38D9">
        <w:rPr>
          <w:rFonts w:asciiTheme="majorBidi" w:hAnsiTheme="majorBidi" w:cstheme="majorBidi"/>
        </w:rPr>
        <w:t>15</w:t>
      </w:r>
      <w:r w:rsidR="00CB00AF" w:rsidRPr="009A38D9">
        <w:rPr>
          <w:rFonts w:asciiTheme="majorBidi" w:hAnsiTheme="majorBidi" w:cstheme="majorBidi"/>
        </w:rPr>
        <w:t>日，按第</w:t>
      </w:r>
      <w:r w:rsidR="00CB00AF" w:rsidRPr="009A38D9">
        <w:rPr>
          <w:rFonts w:asciiTheme="majorBidi" w:hAnsiTheme="majorBidi" w:cstheme="majorBidi"/>
        </w:rPr>
        <w:t>1588/1999</w:t>
      </w:r>
      <w:r w:rsidR="00CB00AF" w:rsidRPr="009A38D9">
        <w:rPr>
          <w:rFonts w:asciiTheme="majorBidi" w:hAnsiTheme="majorBidi" w:cstheme="majorBidi"/>
        </w:rPr>
        <w:t>号皇家法令，</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以保险公司的保单支付了在职雇员按协议条款应得的补充津贴。按单个保险凭证中商定的条款有相关规定，提交人属于保单受益人。</w:t>
      </w:r>
    </w:p>
    <w:p w:rsidR="00CB00AF" w:rsidRPr="009A38D9" w:rsidRDefault="00FD433F" w:rsidP="008E7E6B">
      <w:pPr>
        <w:pStyle w:val="SingleTxtGC"/>
        <w:spacing w:after="140" w:line="340" w:lineRule="exact"/>
        <w:rPr>
          <w:rFonts w:asciiTheme="majorBidi" w:hAnsiTheme="majorBidi" w:cstheme="majorBidi"/>
        </w:rPr>
      </w:pPr>
      <w:r w:rsidRPr="009A38D9">
        <w:rPr>
          <w:rFonts w:asciiTheme="majorBidi" w:hAnsiTheme="majorBidi" w:cstheme="majorBidi"/>
        </w:rPr>
        <w:t xml:space="preserve">2.4  </w:t>
      </w:r>
      <w:r w:rsidR="00CB00AF" w:rsidRPr="009A38D9">
        <w:rPr>
          <w:rFonts w:asciiTheme="majorBidi" w:hAnsiTheme="majorBidi" w:cstheme="majorBidi"/>
        </w:rPr>
        <w:t>提交人称，</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”2002</w:t>
      </w:r>
      <w:r w:rsidR="00CB00AF" w:rsidRPr="009A38D9">
        <w:rPr>
          <w:rFonts w:asciiTheme="majorBidi" w:hAnsiTheme="majorBidi" w:cstheme="majorBidi"/>
        </w:rPr>
        <w:t>年</w:t>
      </w:r>
      <w:r w:rsidR="00CB00AF" w:rsidRPr="009A38D9">
        <w:rPr>
          <w:rFonts w:asciiTheme="majorBidi" w:hAnsiTheme="majorBidi" w:cstheme="majorBidi"/>
        </w:rPr>
        <w:t>11</w:t>
      </w:r>
      <w:r w:rsidR="00CB00AF" w:rsidRPr="009A38D9">
        <w:rPr>
          <w:rFonts w:asciiTheme="majorBidi" w:hAnsiTheme="majorBidi" w:cstheme="majorBidi"/>
        </w:rPr>
        <w:t>月</w:t>
      </w:r>
      <w:r w:rsidR="00CB00AF" w:rsidRPr="009A38D9">
        <w:rPr>
          <w:rFonts w:asciiTheme="majorBidi" w:hAnsiTheme="majorBidi" w:cstheme="majorBidi"/>
        </w:rPr>
        <w:t>20</w:t>
      </w:r>
      <w:r w:rsidR="00CB00AF" w:rsidRPr="009A38D9">
        <w:rPr>
          <w:rFonts w:asciiTheme="majorBidi" w:hAnsiTheme="majorBidi" w:cstheme="majorBidi"/>
        </w:rPr>
        <w:t>日将其辞退。随后他请</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按其名下核计的应得退休金发放积存储备金。</w:t>
      </w:r>
      <w:r w:rsidR="00CB00AF" w:rsidRPr="009A38D9">
        <w:rPr>
          <w:rFonts w:asciiTheme="majorBidi" w:hAnsiTheme="majorBidi" w:cstheme="majorBidi"/>
          <w:vertAlign w:val="superscript"/>
        </w:rPr>
        <w:footnoteReference w:id="3"/>
      </w:r>
      <w:r w:rsidR="00CB00AF" w:rsidRPr="009A38D9">
        <w:rPr>
          <w:rFonts w:asciiTheme="majorBidi" w:hAnsiTheme="majorBidi" w:cstheme="majorBidi"/>
        </w:rPr>
        <w:t xml:space="preserve"> </w:t>
      </w:r>
      <w:r w:rsidR="00CB00AF" w:rsidRPr="009A38D9">
        <w:rPr>
          <w:rFonts w:asciiTheme="majorBidi" w:hAnsiTheme="majorBidi" w:cstheme="majorBidi"/>
        </w:rPr>
        <w:t>但</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未批准他的请求。反之，</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作为投保人，按保单条款第</w:t>
      </w:r>
      <w:r w:rsidR="00CB00AF" w:rsidRPr="009A38D9">
        <w:rPr>
          <w:rFonts w:asciiTheme="majorBidi" w:hAnsiTheme="majorBidi" w:cstheme="majorBidi"/>
        </w:rPr>
        <w:t>3</w:t>
      </w:r>
      <w:r w:rsidR="00CB00AF" w:rsidRPr="009A38D9">
        <w:rPr>
          <w:rFonts w:asciiTheme="majorBidi" w:hAnsiTheme="majorBidi" w:cstheme="majorBidi"/>
        </w:rPr>
        <w:t>条，对与承担的退休金义务相应的积存储备金行使了赎回权。</w:t>
      </w:r>
    </w:p>
    <w:p w:rsidR="00CB00AF" w:rsidRPr="009A38D9" w:rsidRDefault="00FD433F" w:rsidP="008E7E6B">
      <w:pPr>
        <w:pStyle w:val="SingleTxtGC"/>
        <w:spacing w:after="140" w:line="340" w:lineRule="exact"/>
        <w:rPr>
          <w:rFonts w:asciiTheme="majorBidi" w:hAnsiTheme="majorBidi" w:cstheme="majorBidi"/>
        </w:rPr>
      </w:pPr>
      <w:r w:rsidRPr="009A38D9">
        <w:rPr>
          <w:rFonts w:asciiTheme="majorBidi" w:hAnsiTheme="majorBidi" w:cstheme="majorBidi"/>
        </w:rPr>
        <w:t xml:space="preserve">2.5  </w:t>
      </w:r>
      <w:r w:rsidR="00CB00AF" w:rsidRPr="009A38D9">
        <w:rPr>
          <w:rFonts w:asciiTheme="majorBidi" w:hAnsiTheme="majorBidi" w:cstheme="majorBidi"/>
        </w:rPr>
        <w:t>2006</w:t>
      </w:r>
      <w:r w:rsidR="00CB00AF" w:rsidRPr="009A38D9">
        <w:rPr>
          <w:rFonts w:asciiTheme="majorBidi" w:hAnsiTheme="majorBidi" w:cstheme="majorBidi"/>
        </w:rPr>
        <w:t>年</w:t>
      </w:r>
      <w:r w:rsidR="00CB00AF" w:rsidRPr="009A38D9">
        <w:rPr>
          <w:rFonts w:asciiTheme="majorBidi" w:hAnsiTheme="majorBidi" w:cstheme="majorBidi"/>
        </w:rPr>
        <w:t>10</w:t>
      </w:r>
      <w:r w:rsidR="00CB00AF" w:rsidRPr="009A38D9">
        <w:rPr>
          <w:rFonts w:asciiTheme="majorBidi" w:hAnsiTheme="majorBidi" w:cstheme="majorBidi"/>
        </w:rPr>
        <w:t>月</w:t>
      </w:r>
      <w:r w:rsidR="00CB00AF" w:rsidRPr="009A38D9">
        <w:rPr>
          <w:rFonts w:asciiTheme="majorBidi" w:hAnsiTheme="majorBidi" w:cstheme="majorBidi"/>
        </w:rPr>
        <w:t>3</w:t>
      </w:r>
      <w:r w:rsidR="00CB00AF" w:rsidRPr="009A38D9">
        <w:rPr>
          <w:rFonts w:asciiTheme="majorBidi" w:hAnsiTheme="majorBidi" w:cstheme="majorBidi"/>
        </w:rPr>
        <w:t>日，提交人向马</w:t>
      </w:r>
      <w:proofErr w:type="gramStart"/>
      <w:r w:rsidR="00CB00AF" w:rsidRPr="009A38D9">
        <w:rPr>
          <w:rFonts w:asciiTheme="majorBidi" w:hAnsiTheme="majorBidi" w:cstheme="majorBidi"/>
        </w:rPr>
        <w:t>徳</w:t>
      </w:r>
      <w:proofErr w:type="gramEnd"/>
      <w:r w:rsidR="00CB00AF" w:rsidRPr="009A38D9">
        <w:rPr>
          <w:rFonts w:asciiTheme="majorBidi" w:hAnsiTheme="majorBidi" w:cstheme="majorBidi"/>
        </w:rPr>
        <w:t>里第六社会法院</w:t>
      </w:r>
      <w:r w:rsidR="00CB00AF" w:rsidRPr="009A38D9">
        <w:rPr>
          <w:rFonts w:asciiTheme="majorBidi" w:hAnsiTheme="majorBidi" w:cstheme="majorBidi"/>
        </w:rPr>
        <w:t>(“</w:t>
      </w:r>
      <w:r w:rsidR="00CB00AF" w:rsidRPr="009A38D9">
        <w:rPr>
          <w:rFonts w:asciiTheme="majorBidi" w:hAnsiTheme="majorBidi" w:cstheme="majorBidi"/>
        </w:rPr>
        <w:t>六号法院</w:t>
      </w:r>
      <w:r w:rsidR="00CB00AF" w:rsidRPr="009A38D9">
        <w:rPr>
          <w:rFonts w:asciiTheme="majorBidi" w:hAnsiTheme="majorBidi" w:cstheme="majorBidi"/>
        </w:rPr>
        <w:t>”)</w:t>
      </w:r>
      <w:r w:rsidR="00CB00AF" w:rsidRPr="009A38D9">
        <w:rPr>
          <w:rFonts w:asciiTheme="majorBidi" w:hAnsiTheme="majorBidi" w:cstheme="majorBidi"/>
        </w:rPr>
        <w:t>起诉了</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和保险公司，请法院确认他有权赎回</w:t>
      </w:r>
      <w:r w:rsidR="00CB00AF" w:rsidRPr="009A38D9">
        <w:rPr>
          <w:rFonts w:asciiTheme="majorBidi" w:hAnsiTheme="majorBidi" w:cstheme="majorBidi"/>
        </w:rPr>
        <w:t>2002</w:t>
      </w:r>
      <w:r w:rsidR="00CB00AF" w:rsidRPr="009A38D9">
        <w:rPr>
          <w:rFonts w:asciiTheme="majorBidi" w:hAnsiTheme="majorBidi" w:cstheme="majorBidi"/>
        </w:rPr>
        <w:t>年</w:t>
      </w:r>
      <w:r w:rsidR="00CB00AF" w:rsidRPr="009A38D9">
        <w:rPr>
          <w:rFonts w:asciiTheme="majorBidi" w:hAnsiTheme="majorBidi" w:cstheme="majorBidi"/>
        </w:rPr>
        <w:t>11</w:t>
      </w:r>
      <w:r w:rsidR="00CB00AF" w:rsidRPr="009A38D9">
        <w:rPr>
          <w:rFonts w:asciiTheme="majorBidi" w:hAnsiTheme="majorBidi" w:cstheme="majorBidi"/>
        </w:rPr>
        <w:t>月</w:t>
      </w:r>
      <w:r w:rsidR="00CB00AF" w:rsidRPr="009A38D9">
        <w:rPr>
          <w:rFonts w:asciiTheme="majorBidi" w:hAnsiTheme="majorBidi" w:cstheme="majorBidi"/>
        </w:rPr>
        <w:t>15</w:t>
      </w:r>
      <w:r w:rsidR="00CB00AF" w:rsidRPr="009A38D9">
        <w:rPr>
          <w:rFonts w:asciiTheme="majorBidi" w:hAnsiTheme="majorBidi" w:cstheme="majorBidi"/>
        </w:rPr>
        <w:t>日之前他个人存放在基金中、后来放在保单中的数额，总额</w:t>
      </w:r>
      <w:r w:rsidR="00CB00AF" w:rsidRPr="009A38D9">
        <w:rPr>
          <w:rFonts w:asciiTheme="majorBidi" w:hAnsiTheme="majorBidi" w:cstheme="majorBidi"/>
        </w:rPr>
        <w:t>12</w:t>
      </w:r>
      <w:r w:rsidR="00CB00AF" w:rsidRPr="009A38D9">
        <w:rPr>
          <w:rFonts w:asciiTheme="majorBidi" w:hAnsiTheme="majorBidi" w:cstheme="majorBidi"/>
        </w:rPr>
        <w:t>6,</w:t>
      </w:r>
      <w:r w:rsidR="00CB00AF" w:rsidRPr="009A38D9">
        <w:rPr>
          <w:rFonts w:asciiTheme="majorBidi" w:hAnsiTheme="majorBidi" w:cstheme="majorBidi"/>
        </w:rPr>
        <w:t>961.31</w:t>
      </w:r>
      <w:r w:rsidR="00CB00AF" w:rsidRPr="009A38D9">
        <w:rPr>
          <w:rFonts w:asciiTheme="majorBidi" w:hAnsiTheme="majorBidi" w:cstheme="majorBidi"/>
        </w:rPr>
        <w:t>欧元。</w:t>
      </w:r>
    </w:p>
    <w:p w:rsidR="00CB00AF" w:rsidRPr="009A38D9" w:rsidRDefault="00FD433F" w:rsidP="008E7E6B">
      <w:pPr>
        <w:pStyle w:val="SingleTxtGC"/>
        <w:spacing w:after="140" w:line="340" w:lineRule="exact"/>
        <w:rPr>
          <w:rFonts w:asciiTheme="majorBidi" w:hAnsiTheme="majorBidi" w:cstheme="majorBidi"/>
        </w:rPr>
      </w:pPr>
      <w:r w:rsidRPr="009A38D9">
        <w:rPr>
          <w:rFonts w:asciiTheme="majorBidi" w:hAnsiTheme="majorBidi" w:cstheme="majorBidi"/>
        </w:rPr>
        <w:t xml:space="preserve">2.6  </w:t>
      </w:r>
      <w:r w:rsidR="00CB00AF" w:rsidRPr="009A38D9">
        <w:rPr>
          <w:rFonts w:asciiTheme="majorBidi" w:hAnsiTheme="majorBidi" w:cstheme="majorBidi"/>
        </w:rPr>
        <w:t>2006</w:t>
      </w:r>
      <w:r w:rsidR="00CB00AF" w:rsidRPr="009A38D9">
        <w:rPr>
          <w:rFonts w:asciiTheme="majorBidi" w:hAnsiTheme="majorBidi" w:cstheme="majorBidi"/>
        </w:rPr>
        <w:t>年</w:t>
      </w:r>
      <w:r w:rsidR="00CB00AF" w:rsidRPr="009A38D9">
        <w:rPr>
          <w:rFonts w:asciiTheme="majorBidi" w:hAnsiTheme="majorBidi" w:cstheme="majorBidi"/>
        </w:rPr>
        <w:t>12</w:t>
      </w:r>
      <w:r w:rsidR="00CB00AF" w:rsidRPr="009A38D9">
        <w:rPr>
          <w:rFonts w:asciiTheme="majorBidi" w:hAnsiTheme="majorBidi" w:cstheme="majorBidi"/>
        </w:rPr>
        <w:t>月</w:t>
      </w:r>
      <w:r w:rsidR="00CB00AF" w:rsidRPr="009A38D9">
        <w:rPr>
          <w:rFonts w:asciiTheme="majorBidi" w:hAnsiTheme="majorBidi" w:cstheme="majorBidi"/>
        </w:rPr>
        <w:t>15</w:t>
      </w:r>
      <w:r w:rsidR="00CB00AF" w:rsidRPr="009A38D9">
        <w:rPr>
          <w:rFonts w:asciiTheme="majorBidi" w:hAnsiTheme="majorBidi" w:cstheme="majorBidi"/>
        </w:rPr>
        <w:t>日，六号法院驳回了提交人的诉状。法院判决称，发生涉及领取补贴</w:t>
      </w:r>
      <w:r w:rsidR="00CB00AF" w:rsidRPr="009A38D9">
        <w:rPr>
          <w:rFonts w:asciiTheme="majorBidi" w:hAnsiTheme="majorBidi" w:cstheme="majorBidi"/>
        </w:rPr>
        <w:t>(</w:t>
      </w:r>
      <w:r w:rsidR="00CB00AF" w:rsidRPr="009A38D9">
        <w:rPr>
          <w:rFonts w:asciiTheme="majorBidi" w:hAnsiTheme="majorBidi" w:cstheme="majorBidi"/>
        </w:rPr>
        <w:t>补充津贴</w:t>
      </w:r>
      <w:r w:rsidR="00CB00AF" w:rsidRPr="009A38D9">
        <w:rPr>
          <w:rFonts w:asciiTheme="majorBidi" w:hAnsiTheme="majorBidi" w:cstheme="majorBidi"/>
        </w:rPr>
        <w:t>)</w:t>
      </w:r>
      <w:r w:rsidR="00CB00AF" w:rsidRPr="009A38D9">
        <w:rPr>
          <w:rFonts w:asciiTheme="majorBidi" w:hAnsiTheme="majorBidi" w:cstheme="majorBidi"/>
        </w:rPr>
        <w:t>的权利的事件之后，</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w:t>
      </w:r>
      <w:r w:rsidR="00CB00AF" w:rsidRPr="009A38D9">
        <w:rPr>
          <w:rFonts w:asciiTheme="majorBidi" w:hAnsiTheme="majorBidi" w:cstheme="majorBidi"/>
        </w:rPr>
        <w:t>才赋予雇员这一权利；</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w:t>
      </w:r>
      <w:r w:rsidR="00CB00AF" w:rsidRPr="009A38D9">
        <w:rPr>
          <w:rFonts w:asciiTheme="majorBidi" w:hAnsiTheme="majorBidi" w:cstheme="majorBidi"/>
        </w:rPr>
        <w:t>并未规定雇佣合同终止于牵涉领取补贴权的事件发生之前的情况下雇员有权赎回相应数额；该事件发生前，雇员只享有权利预期。提交人向马</w:t>
      </w:r>
      <w:proofErr w:type="gramStart"/>
      <w:r w:rsidR="00CB00AF" w:rsidRPr="009A38D9">
        <w:rPr>
          <w:rFonts w:asciiTheme="majorBidi" w:hAnsiTheme="majorBidi" w:cstheme="majorBidi"/>
        </w:rPr>
        <w:t>徳</w:t>
      </w:r>
      <w:proofErr w:type="gramEnd"/>
      <w:r w:rsidR="00CB00AF" w:rsidRPr="009A38D9">
        <w:rPr>
          <w:rFonts w:asciiTheme="majorBidi" w:hAnsiTheme="majorBidi" w:cstheme="majorBidi"/>
        </w:rPr>
        <w:t>里高等法院申请推翻该判决。</w:t>
      </w:r>
    </w:p>
    <w:p w:rsidR="00CB00AF" w:rsidRPr="009A38D9" w:rsidRDefault="00FD433F" w:rsidP="008E7E6B">
      <w:pPr>
        <w:pStyle w:val="SingleTxtGC"/>
        <w:spacing w:after="140" w:line="340" w:lineRule="exact"/>
        <w:rPr>
          <w:rFonts w:asciiTheme="majorBidi" w:hAnsiTheme="majorBidi" w:cstheme="majorBidi"/>
        </w:rPr>
      </w:pPr>
      <w:r w:rsidRPr="009A38D9">
        <w:rPr>
          <w:rFonts w:asciiTheme="majorBidi" w:hAnsiTheme="majorBidi" w:cstheme="majorBidi"/>
        </w:rPr>
        <w:t xml:space="preserve">2.7  </w:t>
      </w:r>
      <w:r w:rsidR="00CB00AF" w:rsidRPr="009A38D9">
        <w:rPr>
          <w:rFonts w:asciiTheme="majorBidi" w:hAnsiTheme="majorBidi" w:cstheme="majorBidi"/>
        </w:rPr>
        <w:t>2007</w:t>
      </w:r>
      <w:r w:rsidR="00CB00AF" w:rsidRPr="009A38D9">
        <w:rPr>
          <w:rFonts w:asciiTheme="majorBidi" w:hAnsiTheme="majorBidi" w:cstheme="majorBidi"/>
        </w:rPr>
        <w:t>年</w:t>
      </w:r>
      <w:r w:rsidR="00CB00AF" w:rsidRPr="009A38D9">
        <w:rPr>
          <w:rFonts w:asciiTheme="majorBidi" w:hAnsiTheme="majorBidi" w:cstheme="majorBidi"/>
        </w:rPr>
        <w:t>6</w:t>
      </w:r>
      <w:r w:rsidR="00CB00AF" w:rsidRPr="009A38D9">
        <w:rPr>
          <w:rFonts w:asciiTheme="majorBidi" w:hAnsiTheme="majorBidi" w:cstheme="majorBidi"/>
        </w:rPr>
        <w:t>月</w:t>
      </w:r>
      <w:r w:rsidR="00CB00AF" w:rsidRPr="009A38D9">
        <w:rPr>
          <w:rFonts w:asciiTheme="majorBidi" w:hAnsiTheme="majorBidi" w:cstheme="majorBidi"/>
        </w:rPr>
        <w:t>29</w:t>
      </w:r>
      <w:r w:rsidR="00CB00AF" w:rsidRPr="009A38D9">
        <w:rPr>
          <w:rFonts w:asciiTheme="majorBidi" w:hAnsiTheme="majorBidi" w:cstheme="majorBidi"/>
        </w:rPr>
        <w:t>日，高等法院受理了申请，推翻了六号法院的决定，称</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与保险公司达成的保单中应规定提交人有赎回权，令被告支付提交人</w:t>
      </w:r>
      <w:r w:rsidR="00CB00AF" w:rsidRPr="009A38D9">
        <w:rPr>
          <w:rFonts w:asciiTheme="majorBidi" w:hAnsiTheme="majorBidi" w:cstheme="majorBidi"/>
        </w:rPr>
        <w:t>12</w:t>
      </w:r>
      <w:r w:rsidR="00CB00AF" w:rsidRPr="009A38D9">
        <w:rPr>
          <w:rFonts w:asciiTheme="majorBidi" w:hAnsiTheme="majorBidi" w:cstheme="majorBidi"/>
        </w:rPr>
        <w:t>7,</w:t>
      </w:r>
      <w:r w:rsidR="00CB00AF" w:rsidRPr="009A38D9">
        <w:rPr>
          <w:rFonts w:asciiTheme="majorBidi" w:hAnsiTheme="majorBidi" w:cstheme="majorBidi"/>
        </w:rPr>
        <w:t>768.21</w:t>
      </w:r>
      <w:r w:rsidR="00CB00AF" w:rsidRPr="009A38D9">
        <w:rPr>
          <w:rFonts w:asciiTheme="majorBidi" w:hAnsiTheme="majorBidi" w:cstheme="majorBidi"/>
        </w:rPr>
        <w:t>欧元。除其他外，高等法院判决称，</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w:t>
      </w:r>
      <w:r w:rsidR="00CB00AF" w:rsidRPr="009A38D9">
        <w:rPr>
          <w:rFonts w:asciiTheme="majorBidi" w:hAnsiTheme="majorBidi" w:cstheme="majorBidi"/>
        </w:rPr>
        <w:t>中规定的义务和疾病、残疾、退休等突发情况不由各方自主裁量。相反，以不公正的辞退终止雇佣关系</w:t>
      </w:r>
      <w:proofErr w:type="gramStart"/>
      <w:r w:rsidR="00CB00AF" w:rsidRPr="009A38D9">
        <w:rPr>
          <w:rFonts w:asciiTheme="majorBidi" w:hAnsiTheme="majorBidi" w:cstheme="majorBidi"/>
        </w:rPr>
        <w:t>—</w:t>
      </w:r>
      <w:r w:rsidR="00CB00AF" w:rsidRPr="009A38D9">
        <w:rPr>
          <w:rFonts w:asciiTheme="majorBidi" w:hAnsiTheme="majorBidi" w:cstheme="majorBidi"/>
        </w:rPr>
        <w:t>同时</w:t>
      </w:r>
      <w:proofErr w:type="gramEnd"/>
      <w:r w:rsidR="00CB00AF" w:rsidRPr="009A38D9">
        <w:rPr>
          <w:rFonts w:asciiTheme="majorBidi" w:hAnsiTheme="majorBidi" w:cstheme="majorBidi"/>
        </w:rPr>
        <w:t>终止了</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w:t>
      </w:r>
      <w:r w:rsidR="00CB00AF" w:rsidRPr="009A38D9">
        <w:rPr>
          <w:rFonts w:asciiTheme="majorBidi" w:hAnsiTheme="majorBidi" w:cstheme="majorBidi"/>
        </w:rPr>
        <w:t>的基础</w:t>
      </w:r>
      <w:r w:rsidR="00CB00AF" w:rsidRPr="009A38D9">
        <w:rPr>
          <w:rFonts w:asciiTheme="majorBidi" w:hAnsiTheme="majorBidi" w:cstheme="majorBidi"/>
        </w:rPr>
        <w:t>—</w:t>
      </w:r>
      <w:r w:rsidR="00CB00AF" w:rsidRPr="009A38D9">
        <w:rPr>
          <w:rFonts w:asciiTheme="majorBidi" w:hAnsiTheme="majorBidi" w:cstheme="majorBidi"/>
        </w:rPr>
        <w:t>是合同一方的单方决定，也就是说，是一种本不应给停止领取工资的雇员带来进一步损害的自主行为；对社会保障系统的自主改善出台之时属于自主行为，但确立后可终止或撤销，除非出台这些裁量的文书另有规定；</w:t>
      </w:r>
      <w:r w:rsidR="00CB00AF" w:rsidRPr="009A38D9">
        <w:rPr>
          <w:rFonts w:asciiTheme="majorBidi" w:hAnsiTheme="majorBidi" w:cstheme="majorBidi"/>
        </w:rPr>
        <w:t>“</w:t>
      </w:r>
      <w:r w:rsidR="00CB00AF" w:rsidRPr="009A38D9">
        <w:rPr>
          <w:rFonts w:asciiTheme="majorBidi" w:hAnsiTheme="majorBidi" w:cstheme="majorBidi"/>
        </w:rPr>
        <w:t>协议</w:t>
      </w:r>
      <w:r w:rsidR="00CB00AF" w:rsidRPr="009A38D9">
        <w:rPr>
          <w:rFonts w:asciiTheme="majorBidi" w:hAnsiTheme="majorBidi" w:cstheme="majorBidi"/>
        </w:rPr>
        <w:t>”</w:t>
      </w:r>
      <w:r w:rsidR="00CB00AF" w:rsidRPr="009A38D9">
        <w:rPr>
          <w:rFonts w:asciiTheme="majorBidi" w:hAnsiTheme="majorBidi" w:cstheme="majorBidi"/>
        </w:rPr>
        <w:t>未规定提前终止雇佣关系时撤销自主改善。</w:t>
      </w:r>
      <w:r w:rsidR="00CB00AF" w:rsidRPr="009A38D9">
        <w:rPr>
          <w:rFonts w:asciiTheme="majorBidi" w:hAnsiTheme="majorBidi" w:cstheme="majorBidi"/>
        </w:rPr>
        <w:t>“</w:t>
      </w:r>
      <w:r w:rsidR="00CB00AF" w:rsidRPr="009A38D9">
        <w:rPr>
          <w:rFonts w:asciiTheme="majorBidi" w:hAnsiTheme="majorBidi" w:cstheme="majorBidi"/>
        </w:rPr>
        <w:t>银行</w:t>
      </w:r>
      <w:r w:rsidR="00CB00AF" w:rsidRPr="009A38D9">
        <w:rPr>
          <w:rFonts w:asciiTheme="majorBidi" w:hAnsiTheme="majorBidi" w:cstheme="majorBidi"/>
        </w:rPr>
        <w:t>”</w:t>
      </w:r>
      <w:r w:rsidR="00CB00AF" w:rsidRPr="009A38D9">
        <w:rPr>
          <w:rFonts w:asciiTheme="majorBidi" w:hAnsiTheme="majorBidi" w:cstheme="majorBidi"/>
        </w:rPr>
        <w:t>与保险公司随后向最高法院申诉，请求统一判例法。</w:t>
      </w:r>
    </w:p>
    <w:p w:rsidR="00CB00AF" w:rsidRPr="009A38D9" w:rsidRDefault="00FD433F" w:rsidP="00AB4B5D">
      <w:pPr>
        <w:pStyle w:val="SingleTxtGC"/>
        <w:spacing w:after="140" w:line="340" w:lineRule="exact"/>
      </w:pPr>
      <w:r w:rsidRPr="009A38D9">
        <w:t xml:space="preserve">2.8  </w:t>
      </w:r>
      <w:r w:rsidR="00CB00AF" w:rsidRPr="009A38D9">
        <w:t>2009</w:t>
      </w:r>
      <w:r w:rsidR="00CB00AF" w:rsidRPr="009A38D9">
        <w:t>年</w:t>
      </w:r>
      <w:r w:rsidR="00CB00AF" w:rsidRPr="009A38D9">
        <w:t>9</w:t>
      </w:r>
      <w:r w:rsidR="00CB00AF" w:rsidRPr="009A38D9">
        <w:t>月</w:t>
      </w:r>
      <w:r w:rsidR="00CB00AF" w:rsidRPr="009A38D9">
        <w:t>21</w:t>
      </w:r>
      <w:r w:rsidR="00CB00AF" w:rsidRPr="009A38D9">
        <w:t>日，最高法院推翻了马</w:t>
      </w:r>
      <w:proofErr w:type="gramStart"/>
      <w:r w:rsidR="00CB00AF" w:rsidRPr="009A38D9">
        <w:t>徳</w:t>
      </w:r>
      <w:proofErr w:type="gramEnd"/>
      <w:r w:rsidR="00CB00AF" w:rsidRPr="009A38D9">
        <w:t>里高等法院的判决，确认了六号法院下达的判决。</w:t>
      </w:r>
    </w:p>
    <w:p w:rsidR="00CB00AF" w:rsidRPr="009A38D9" w:rsidRDefault="00FD433F" w:rsidP="00AB4B5D">
      <w:pPr>
        <w:pStyle w:val="SingleTxtGC"/>
        <w:spacing w:after="140" w:line="340" w:lineRule="exact"/>
      </w:pPr>
      <w:r w:rsidRPr="009A38D9">
        <w:lastRenderedPageBreak/>
        <w:t xml:space="preserve">2.9  </w:t>
      </w:r>
      <w:r w:rsidR="00CB00AF" w:rsidRPr="009A38D9">
        <w:t>2010</w:t>
      </w:r>
      <w:r w:rsidR="00CB00AF" w:rsidRPr="009A38D9">
        <w:t>年</w:t>
      </w:r>
      <w:r w:rsidR="00CB00AF" w:rsidRPr="009A38D9">
        <w:t>1</w:t>
      </w:r>
      <w:r w:rsidR="00CB00AF" w:rsidRPr="009A38D9">
        <w:t>月</w:t>
      </w:r>
      <w:r w:rsidR="00CB00AF" w:rsidRPr="009A38D9">
        <w:t>15</w:t>
      </w:r>
      <w:r w:rsidR="00CB00AF" w:rsidRPr="009A38D9">
        <w:t>日，提交人向宪法法院提出了保护宪法权利请求，称自己依《西班牙宪法》第</w:t>
      </w:r>
      <w:r w:rsidR="00CB00AF" w:rsidRPr="009A38D9">
        <w:t>14</w:t>
      </w:r>
      <w:r w:rsidR="00CB00AF" w:rsidRPr="009A38D9">
        <w:t>和第</w:t>
      </w:r>
      <w:r w:rsidR="00CB00AF" w:rsidRPr="009A38D9">
        <w:t>24</w:t>
      </w:r>
      <w:r w:rsidR="00CB00AF" w:rsidRPr="009A38D9">
        <w:t>条享有的获得有效法律保护的权利受到了侵犯。</w:t>
      </w:r>
      <w:r w:rsidR="00CB00AF" w:rsidRPr="009A38D9">
        <w:t>2010</w:t>
      </w:r>
      <w:r w:rsidR="00CB00AF" w:rsidRPr="009A38D9">
        <w:t>年</w:t>
      </w:r>
      <w:r w:rsidR="00CB00AF" w:rsidRPr="009A38D9">
        <w:t>5</w:t>
      </w:r>
      <w:r w:rsidR="00CB00AF" w:rsidRPr="009A38D9">
        <w:t>月</w:t>
      </w:r>
      <w:r w:rsidR="00CB00AF" w:rsidRPr="009A38D9">
        <w:t>16</w:t>
      </w:r>
      <w:r w:rsidR="00CB00AF" w:rsidRPr="009A38D9">
        <w:t>日，宪法法院驳回了提交人的保护宪法权利请求，原因是他未能按《宪法法院组织法》第</w:t>
      </w:r>
      <w:r w:rsidR="00CB00AF" w:rsidRPr="009A38D9">
        <w:t>49</w:t>
      </w:r>
      <w:r w:rsidR="00CB00AF" w:rsidRPr="009A38D9">
        <w:t>条第</w:t>
      </w:r>
      <w:r w:rsidR="00CB00AF" w:rsidRPr="009A38D9">
        <w:t>1</w:t>
      </w:r>
      <w:r w:rsidR="00CB00AF" w:rsidRPr="009A38D9">
        <w:t>款</w:t>
      </w:r>
      <w:r w:rsidR="00CB00AF" w:rsidRPr="009A38D9">
        <w:t>(b)</w:t>
      </w:r>
      <w:r w:rsidR="00CB00AF" w:rsidRPr="009A38D9">
        <w:t>项的要求，证明自己案件具有特殊的宪法相关性。</w:t>
      </w:r>
    </w:p>
    <w:p w:rsidR="00CB00AF" w:rsidRPr="009A38D9" w:rsidRDefault="00FD433F" w:rsidP="00AB4B5D">
      <w:pPr>
        <w:pStyle w:val="SingleTxtGC"/>
        <w:spacing w:after="140" w:line="340" w:lineRule="exact"/>
      </w:pPr>
      <w:r w:rsidRPr="009A38D9">
        <w:t xml:space="preserve">2.10  </w:t>
      </w:r>
      <w:r w:rsidR="00CB00AF" w:rsidRPr="009A38D9">
        <w:t>2010</w:t>
      </w:r>
      <w:r w:rsidR="00CB00AF" w:rsidRPr="009A38D9">
        <w:t>年</w:t>
      </w:r>
      <w:r w:rsidR="00CB00AF" w:rsidRPr="009A38D9">
        <w:t>11</w:t>
      </w:r>
      <w:r w:rsidR="00CB00AF" w:rsidRPr="009A38D9">
        <w:t>月</w:t>
      </w:r>
      <w:r w:rsidR="00CB00AF" w:rsidRPr="009A38D9">
        <w:t>17</w:t>
      </w:r>
      <w:r w:rsidR="00CB00AF" w:rsidRPr="009A38D9">
        <w:t>日，提交人向欧洲人权法院</w:t>
      </w:r>
      <w:proofErr w:type="gramStart"/>
      <w:r w:rsidR="00CB00AF" w:rsidRPr="009A38D9">
        <w:t>提交请诉书</w:t>
      </w:r>
      <w:proofErr w:type="gramEnd"/>
      <w:r w:rsidR="00CB00AF" w:rsidRPr="009A38D9">
        <w:t>，称自己依《欧洲保护人权与基本自由公约》</w:t>
      </w:r>
      <w:r w:rsidR="00CB00AF" w:rsidRPr="009A38D9">
        <w:t>(</w:t>
      </w:r>
      <w:r w:rsidR="00CB00AF" w:rsidRPr="009A38D9">
        <w:t>《欧洲人权公约》</w:t>
      </w:r>
      <w:r w:rsidR="00CB00AF" w:rsidRPr="009A38D9">
        <w:t>)</w:t>
      </w:r>
      <w:r w:rsidR="00CB00AF" w:rsidRPr="009A38D9">
        <w:t>第</w:t>
      </w:r>
      <w:r w:rsidR="00CB00AF" w:rsidRPr="009A38D9">
        <w:t>6</w:t>
      </w:r>
      <w:r w:rsidR="00CB00AF" w:rsidRPr="009A38D9">
        <w:t>条第</w:t>
      </w:r>
      <w:r w:rsidR="00CB00AF" w:rsidRPr="009A38D9">
        <w:t>1</w:t>
      </w:r>
      <w:r w:rsidR="00CB00AF" w:rsidRPr="009A38D9">
        <w:t>款和第</w:t>
      </w:r>
      <w:r w:rsidR="00CB00AF" w:rsidRPr="009A38D9">
        <w:t>14</w:t>
      </w:r>
      <w:r w:rsidR="00CB00AF" w:rsidRPr="009A38D9">
        <w:t>条、以及公约之议定书</w:t>
      </w:r>
      <w:r w:rsidR="00CB00AF" w:rsidRPr="009A38D9">
        <w:t>(</w:t>
      </w:r>
      <w:r w:rsidR="00CB00AF" w:rsidRPr="009A38D9">
        <w:t>《第一议定书》</w:t>
      </w:r>
      <w:r w:rsidR="00CB00AF" w:rsidRPr="009A38D9">
        <w:t>)</w:t>
      </w:r>
      <w:r w:rsidR="00CB00AF" w:rsidRPr="009A38D9">
        <w:t>第</w:t>
      </w:r>
      <w:r w:rsidR="00CB00AF" w:rsidRPr="009A38D9">
        <w:t>1</w:t>
      </w:r>
      <w:r w:rsidR="00CB00AF" w:rsidRPr="009A38D9">
        <w:t>条享有的权利受到了侵犯。</w:t>
      </w:r>
      <w:r w:rsidR="00CB00AF" w:rsidRPr="009A38D9">
        <w:t>2013</w:t>
      </w:r>
      <w:r w:rsidR="00CB00AF" w:rsidRPr="009A38D9">
        <w:t>年</w:t>
      </w:r>
      <w:r w:rsidR="00CB00AF" w:rsidRPr="009A38D9">
        <w:t>2</w:t>
      </w:r>
      <w:r w:rsidR="00CB00AF" w:rsidRPr="009A38D9">
        <w:t>月</w:t>
      </w:r>
      <w:r w:rsidR="00CB00AF" w:rsidRPr="009A38D9">
        <w:t>21</w:t>
      </w:r>
      <w:r w:rsidR="00CB00AF" w:rsidRPr="009A38D9">
        <w:t>日，欧洲人权法院以不符合《欧洲人权公约》第</w:t>
      </w:r>
      <w:r w:rsidR="00CB00AF" w:rsidRPr="009A38D9">
        <w:t>34</w:t>
      </w:r>
      <w:r w:rsidR="00CB00AF" w:rsidRPr="009A38D9">
        <w:t>和第</w:t>
      </w:r>
      <w:r w:rsidR="00CB00AF" w:rsidRPr="009A38D9">
        <w:t>35</w:t>
      </w:r>
      <w:r w:rsidR="00CB00AF" w:rsidRPr="009A38D9">
        <w:t>条规定的受理标准为由驳回了诉讼请求。</w:t>
      </w:r>
    </w:p>
    <w:p w:rsidR="00CB00AF" w:rsidRPr="009A38D9" w:rsidRDefault="00FD433F" w:rsidP="00AB4B5D">
      <w:pPr>
        <w:pStyle w:val="SingleTxtGC"/>
        <w:spacing w:after="140" w:line="340" w:lineRule="exact"/>
      </w:pPr>
      <w:r w:rsidRPr="009A38D9">
        <w:t xml:space="preserve">2.11  </w:t>
      </w:r>
      <w:r w:rsidR="00CB00AF" w:rsidRPr="009A38D9">
        <w:t>2014</w:t>
      </w:r>
      <w:r w:rsidR="00CB00AF" w:rsidRPr="009A38D9">
        <w:t>年</w:t>
      </w:r>
      <w:r w:rsidR="00CB00AF" w:rsidRPr="009A38D9">
        <w:t>7</w:t>
      </w:r>
      <w:r w:rsidR="00CB00AF" w:rsidRPr="009A38D9">
        <w:t>月</w:t>
      </w:r>
      <w:r w:rsidR="00CB00AF" w:rsidRPr="009A38D9">
        <w:t>11</w:t>
      </w:r>
      <w:r w:rsidR="00CB00AF" w:rsidRPr="009A38D9">
        <w:t>日，提交人请欧洲人权法院说明</w:t>
      </w:r>
      <w:r w:rsidR="00CB00AF" w:rsidRPr="009A38D9">
        <w:t>2013</w:t>
      </w:r>
      <w:r w:rsidR="00CB00AF" w:rsidRPr="009A38D9">
        <w:t>年</w:t>
      </w:r>
      <w:r w:rsidR="00CB00AF" w:rsidRPr="009A38D9">
        <w:t>2</w:t>
      </w:r>
      <w:r w:rsidR="00CB00AF" w:rsidRPr="009A38D9">
        <w:t>月</w:t>
      </w:r>
      <w:r w:rsidR="00CB00AF" w:rsidRPr="009A38D9">
        <w:t>21</w:t>
      </w:r>
      <w:r w:rsidR="00CB00AF" w:rsidRPr="009A38D9">
        <w:t>日宣布其诉讼请求不可受理的理由。提交人称，未得到欧洲人权法院答复，因此向委员会提交本来文；还称，《任择议定书》第三条第二款之</w:t>
      </w:r>
      <w:r w:rsidR="00CB00AF" w:rsidRPr="009A38D9">
        <w:t>(</w:t>
      </w:r>
      <w:proofErr w:type="gramStart"/>
      <w:r w:rsidR="00CB00AF" w:rsidRPr="009A38D9">
        <w:t>一</w:t>
      </w:r>
      <w:proofErr w:type="gramEnd"/>
      <w:r w:rsidR="00CB00AF" w:rsidRPr="009A38D9">
        <w:t>)</w:t>
      </w:r>
      <w:r w:rsidR="00CB00AF" w:rsidRPr="009A38D9">
        <w:t>规定的一年期限应从</w:t>
      </w:r>
      <w:r w:rsidR="00CB00AF" w:rsidRPr="009A38D9">
        <w:t>2014</w:t>
      </w:r>
      <w:r w:rsidR="00CB00AF" w:rsidRPr="009A38D9">
        <w:t>年</w:t>
      </w:r>
      <w:r w:rsidR="00CB00AF" w:rsidRPr="009A38D9">
        <w:t>7</w:t>
      </w:r>
      <w:r w:rsidR="00CB00AF" w:rsidRPr="009A38D9">
        <w:t>月</w:t>
      </w:r>
      <w:r w:rsidR="00CB00AF" w:rsidRPr="009A38D9">
        <w:t>11</w:t>
      </w:r>
      <w:r w:rsidR="00CB00AF" w:rsidRPr="009A38D9">
        <w:t>日开始计算。</w:t>
      </w:r>
    </w:p>
    <w:p w:rsidR="00CB00AF" w:rsidRPr="009A38D9" w:rsidRDefault="00CB00AF" w:rsidP="00FD433F">
      <w:pPr>
        <w:pStyle w:val="H23GC"/>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ab/>
      </w:r>
      <w:r w:rsidRPr="009A38D9">
        <w:rPr>
          <w:rFonts w:asciiTheme="majorBidi" w:hAnsiTheme="majorBidi" w:cstheme="majorBidi"/>
        </w:rPr>
        <w:t>申诉</w:t>
      </w:r>
    </w:p>
    <w:p w:rsidR="00CB00AF" w:rsidRPr="009A38D9" w:rsidRDefault="00FD433F" w:rsidP="00AB4B5D">
      <w:pPr>
        <w:pStyle w:val="SingleTxtGC"/>
        <w:spacing w:after="140" w:line="340" w:lineRule="exact"/>
      </w:pPr>
      <w:r w:rsidRPr="009A38D9">
        <w:t xml:space="preserve">3.1  </w:t>
      </w:r>
      <w:r w:rsidR="00CB00AF" w:rsidRPr="009A38D9">
        <w:t>提交人称，缔约国侵犯了他依《经济、社会及文化权利国际公约》第七和第九条享有的权利。又称，缔约国还侵犯了他依《公民权利和政治权利国际公约》第十二条第一款和第二十六条享有的权利。</w:t>
      </w:r>
      <w:r w:rsidR="00CB00AF" w:rsidRPr="009A38D9">
        <w:t>.</w:t>
      </w:r>
    </w:p>
    <w:p w:rsidR="00CB00AF" w:rsidRPr="009A38D9" w:rsidRDefault="00FD433F" w:rsidP="003303B2">
      <w:pPr>
        <w:pStyle w:val="SingleTxtGC"/>
        <w:spacing w:line="340" w:lineRule="exact"/>
      </w:pPr>
      <w:r w:rsidRPr="009A38D9">
        <w:t xml:space="preserve">3.2  </w:t>
      </w:r>
      <w:r w:rsidR="00CB00AF" w:rsidRPr="009A38D9">
        <w:t>提交人请委员会判定存在侵犯上述条款的行为，并规定赔偿损失、支付法律费用。</w:t>
      </w:r>
    </w:p>
    <w:p w:rsidR="00CB00AF" w:rsidRPr="009A38D9" w:rsidRDefault="00CB00AF" w:rsidP="00FD433F">
      <w:pPr>
        <w:pStyle w:val="H23GC"/>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ab/>
      </w:r>
      <w:r w:rsidRPr="009A38D9">
        <w:rPr>
          <w:rFonts w:asciiTheme="majorBidi" w:hAnsiTheme="majorBidi" w:cstheme="majorBidi"/>
        </w:rPr>
        <w:t>委员会需审理的问题和议事情况</w:t>
      </w:r>
    </w:p>
    <w:p w:rsidR="00CB00AF" w:rsidRPr="009A38D9" w:rsidRDefault="00CB00AF" w:rsidP="00FD433F">
      <w:pPr>
        <w:pStyle w:val="H4GC"/>
        <w:rPr>
          <w:rFonts w:asciiTheme="majorBidi" w:hAnsiTheme="majorBidi" w:cstheme="majorBidi"/>
        </w:rPr>
      </w:pPr>
      <w:r w:rsidRPr="009A38D9">
        <w:rPr>
          <w:rFonts w:asciiTheme="majorBidi" w:hAnsiTheme="majorBidi" w:cstheme="majorBidi"/>
        </w:rPr>
        <w:tab/>
      </w:r>
      <w:r w:rsidRPr="009A38D9">
        <w:rPr>
          <w:rFonts w:asciiTheme="majorBidi" w:hAnsiTheme="majorBidi" w:cstheme="majorBidi"/>
        </w:rPr>
        <w:tab/>
      </w:r>
      <w:r w:rsidRPr="009A38D9">
        <w:rPr>
          <w:rFonts w:asciiTheme="majorBidi" w:hAnsiTheme="majorBidi" w:cstheme="majorBidi"/>
        </w:rPr>
        <w:t>审议可否受理</w:t>
      </w:r>
    </w:p>
    <w:p w:rsidR="00CB00AF" w:rsidRPr="009A38D9" w:rsidRDefault="00FD433F" w:rsidP="003303B2">
      <w:pPr>
        <w:pStyle w:val="SingleTxtGC"/>
        <w:spacing w:after="140" w:line="340" w:lineRule="exact"/>
      </w:pPr>
      <w:r w:rsidRPr="009A38D9">
        <w:t xml:space="preserve">4.1  </w:t>
      </w:r>
      <w:r w:rsidR="00CB00AF" w:rsidRPr="009A38D9">
        <w:t>在审议来文所载的任何申诉之前，委员会必须根据《经济、社会及文化权利国际公约任择议定书》规定的暂行议事规则第九条，决定本案按照《任择议定书》可否受理。</w:t>
      </w:r>
    </w:p>
    <w:p w:rsidR="00CB00AF" w:rsidRDefault="00FD433F" w:rsidP="003303B2">
      <w:pPr>
        <w:pStyle w:val="SingleTxtGC"/>
        <w:spacing w:after="140" w:line="340" w:lineRule="exact"/>
        <w:rPr>
          <w:rFonts w:hint="eastAsia"/>
        </w:rPr>
      </w:pPr>
      <w:r w:rsidRPr="009A38D9">
        <w:t xml:space="preserve">4.2  </w:t>
      </w:r>
      <w:r w:rsidR="00CB00AF" w:rsidRPr="009A38D9">
        <w:t>委员会具有审理关于侵犯《经济、社会及文化权利国际公约》所载任何经济、社会及文化权利的行为的申诉的</w:t>
      </w:r>
      <w:proofErr w:type="gramStart"/>
      <w:r w:rsidR="00CB00AF" w:rsidRPr="009A38D9">
        <w:t>属事管辖</w:t>
      </w:r>
      <w:proofErr w:type="gramEnd"/>
      <w:r w:rsidR="00CB00AF" w:rsidRPr="009A38D9">
        <w:t>权。因此委员会宣布，按照第三条第二款之</w:t>
      </w:r>
      <w:r w:rsidR="00CB00AF" w:rsidRPr="009A38D9">
        <w:t>(</w:t>
      </w:r>
      <w:r w:rsidR="00CB00AF" w:rsidRPr="009A38D9">
        <w:t>二</w:t>
      </w:r>
      <w:r w:rsidR="00CB00AF" w:rsidRPr="009A38D9">
        <w:t>)</w:t>
      </w:r>
      <w:r w:rsidR="00CB00AF" w:rsidRPr="009A38D9">
        <w:t>，提交人根据《公民权利和政治权利国际公约》第十二条第一款和第二十六条提出的申诉不可受理。</w:t>
      </w:r>
    </w:p>
    <w:p w:rsidR="003303B2" w:rsidRPr="009A38D9" w:rsidRDefault="003303B2" w:rsidP="00AB4B5D">
      <w:pPr>
        <w:pStyle w:val="SingleTxtGC"/>
        <w:spacing w:after="0" w:line="240" w:lineRule="auto"/>
      </w:pPr>
    </w:p>
    <w:p w:rsidR="00CB00AF" w:rsidRPr="009A38D9" w:rsidRDefault="00FD433F" w:rsidP="00FD433F">
      <w:pPr>
        <w:pStyle w:val="SingleTxtGC"/>
        <w:rPr>
          <w:rFonts w:asciiTheme="majorBidi" w:hAnsiTheme="majorBidi" w:cstheme="majorBidi"/>
        </w:rPr>
      </w:pPr>
      <w:r w:rsidRPr="009A38D9">
        <w:rPr>
          <w:rFonts w:asciiTheme="majorBidi" w:hAnsiTheme="majorBidi" w:cstheme="majorBidi"/>
        </w:rPr>
        <w:t xml:space="preserve">4.3  </w:t>
      </w:r>
      <w:r w:rsidR="00CB00AF" w:rsidRPr="009A38D9">
        <w:rPr>
          <w:rFonts w:asciiTheme="majorBidi" w:hAnsiTheme="majorBidi" w:cstheme="majorBidi"/>
        </w:rPr>
        <w:t>委员会忆及，《任择议定书》于</w:t>
      </w:r>
      <w:r w:rsidR="00CB00AF" w:rsidRPr="009A38D9">
        <w:rPr>
          <w:rFonts w:asciiTheme="majorBidi" w:hAnsiTheme="majorBidi" w:cstheme="majorBidi"/>
        </w:rPr>
        <w:t>2013</w:t>
      </w:r>
      <w:r w:rsidR="00CB00AF" w:rsidRPr="009A38D9">
        <w:rPr>
          <w:rFonts w:asciiTheme="majorBidi" w:hAnsiTheme="majorBidi" w:cstheme="majorBidi"/>
        </w:rPr>
        <w:t>年</w:t>
      </w:r>
      <w:r w:rsidR="00CB00AF" w:rsidRPr="009A38D9">
        <w:rPr>
          <w:rFonts w:asciiTheme="majorBidi" w:hAnsiTheme="majorBidi" w:cstheme="majorBidi"/>
        </w:rPr>
        <w:t>5</w:t>
      </w:r>
      <w:r w:rsidR="00CB00AF" w:rsidRPr="009A38D9">
        <w:rPr>
          <w:rFonts w:asciiTheme="majorBidi" w:hAnsiTheme="majorBidi" w:cstheme="majorBidi"/>
        </w:rPr>
        <w:t>月</w:t>
      </w:r>
      <w:r w:rsidR="00CB00AF" w:rsidRPr="009A38D9">
        <w:rPr>
          <w:rFonts w:asciiTheme="majorBidi" w:hAnsiTheme="majorBidi" w:cstheme="majorBidi"/>
        </w:rPr>
        <w:t>5</w:t>
      </w:r>
      <w:r w:rsidR="00CB00AF" w:rsidRPr="009A38D9">
        <w:rPr>
          <w:rFonts w:asciiTheme="majorBidi" w:hAnsiTheme="majorBidi" w:cstheme="majorBidi"/>
        </w:rPr>
        <w:t>日对缔约国生效，按照《任择议定书》第三条第二款之</w:t>
      </w:r>
      <w:r w:rsidR="00CB00AF" w:rsidRPr="009A38D9">
        <w:rPr>
          <w:rFonts w:asciiTheme="majorBidi" w:hAnsiTheme="majorBidi" w:cstheme="majorBidi"/>
        </w:rPr>
        <w:t>(</w:t>
      </w:r>
      <w:r w:rsidR="00CB00AF" w:rsidRPr="009A38D9">
        <w:rPr>
          <w:rFonts w:asciiTheme="majorBidi" w:hAnsiTheme="majorBidi" w:cstheme="majorBidi"/>
        </w:rPr>
        <w:t>二</w:t>
      </w:r>
      <w:r w:rsidR="00CB00AF" w:rsidRPr="009A38D9">
        <w:rPr>
          <w:rFonts w:asciiTheme="majorBidi" w:hAnsiTheme="majorBidi" w:cstheme="majorBidi"/>
        </w:rPr>
        <w:t>)</w:t>
      </w:r>
      <w:r w:rsidR="00CB00AF" w:rsidRPr="009A38D9">
        <w:rPr>
          <w:rFonts w:asciiTheme="majorBidi" w:hAnsiTheme="majorBidi" w:cstheme="majorBidi"/>
        </w:rPr>
        <w:t>，若所涉事实发生在《任择议定书》对有关缔约国生效之前，委员会应宣布来文不可受理，除非这些事实存续至《任择议定书》生效日期之后。在本案中，委员会认为，来文所述事实，包括西班牙当局就事实下达的司法判决，发生在</w:t>
      </w:r>
      <w:r w:rsidR="00CB00AF" w:rsidRPr="009A38D9">
        <w:rPr>
          <w:rFonts w:asciiTheme="majorBidi" w:hAnsiTheme="majorBidi" w:cstheme="majorBidi"/>
        </w:rPr>
        <w:t>2013</w:t>
      </w:r>
      <w:r w:rsidR="00CB00AF" w:rsidRPr="009A38D9">
        <w:rPr>
          <w:rFonts w:asciiTheme="majorBidi" w:hAnsiTheme="majorBidi" w:cstheme="majorBidi"/>
        </w:rPr>
        <w:t>年</w:t>
      </w:r>
      <w:r w:rsidR="00CB00AF" w:rsidRPr="009A38D9">
        <w:rPr>
          <w:rFonts w:asciiTheme="majorBidi" w:hAnsiTheme="majorBidi" w:cstheme="majorBidi"/>
        </w:rPr>
        <w:t>5</w:t>
      </w:r>
      <w:r w:rsidR="00CB00AF" w:rsidRPr="009A38D9">
        <w:rPr>
          <w:rFonts w:asciiTheme="majorBidi" w:hAnsiTheme="majorBidi" w:cstheme="majorBidi"/>
        </w:rPr>
        <w:t>月</w:t>
      </w:r>
      <w:r w:rsidR="00CB00AF" w:rsidRPr="009A38D9">
        <w:rPr>
          <w:rFonts w:asciiTheme="majorBidi" w:hAnsiTheme="majorBidi" w:cstheme="majorBidi"/>
        </w:rPr>
        <w:t>5</w:t>
      </w:r>
      <w:r w:rsidR="00CB00AF" w:rsidRPr="009A38D9">
        <w:rPr>
          <w:rFonts w:asciiTheme="majorBidi" w:hAnsiTheme="majorBidi" w:cstheme="majorBidi"/>
        </w:rPr>
        <w:t>日《任择议定书》对西班牙生效之前。来文所载资料没有提供证据证明，存在任何本身可视为构成对《公约》的违反</w:t>
      </w:r>
      <w:r w:rsidR="00CB00AF" w:rsidRPr="009A38D9">
        <w:rPr>
          <w:rFonts w:asciiTheme="majorBidi" w:hAnsiTheme="majorBidi" w:cstheme="majorBidi"/>
        </w:rPr>
        <w:lastRenderedPageBreak/>
        <w:t>的，延续至《任择议定书》对缔约国生效之后的事件。因此，委员会认为，委员会因</w:t>
      </w:r>
      <w:proofErr w:type="gramStart"/>
      <w:r w:rsidR="00CB00AF" w:rsidRPr="009A38D9">
        <w:rPr>
          <w:rFonts w:asciiTheme="majorBidi" w:hAnsiTheme="majorBidi" w:cstheme="majorBidi"/>
        </w:rPr>
        <w:t>属时理由</w:t>
      </w:r>
      <w:proofErr w:type="gramEnd"/>
      <w:r w:rsidR="00CB00AF" w:rsidRPr="009A38D9">
        <w:rPr>
          <w:rFonts w:asciiTheme="majorBidi" w:hAnsiTheme="majorBidi" w:cstheme="majorBidi"/>
        </w:rPr>
        <w:t>而无法审议本来文，来文依《任择议定书》第三条第二款之</w:t>
      </w:r>
      <w:r w:rsidR="00CB00AF" w:rsidRPr="009A38D9">
        <w:rPr>
          <w:rFonts w:asciiTheme="majorBidi" w:hAnsiTheme="majorBidi" w:cstheme="majorBidi"/>
        </w:rPr>
        <w:t>(</w:t>
      </w:r>
      <w:r w:rsidR="00CB00AF" w:rsidRPr="009A38D9">
        <w:rPr>
          <w:rFonts w:asciiTheme="majorBidi" w:hAnsiTheme="majorBidi" w:cstheme="majorBidi"/>
        </w:rPr>
        <w:t>二</w:t>
      </w:r>
      <w:r w:rsidR="00CB00AF" w:rsidRPr="009A38D9">
        <w:rPr>
          <w:rFonts w:asciiTheme="majorBidi" w:hAnsiTheme="majorBidi" w:cstheme="majorBidi"/>
        </w:rPr>
        <w:t>)</w:t>
      </w:r>
      <w:r w:rsidR="00CB00AF" w:rsidRPr="009A38D9">
        <w:rPr>
          <w:rFonts w:asciiTheme="majorBidi" w:hAnsiTheme="majorBidi" w:cstheme="majorBidi"/>
        </w:rPr>
        <w:t>不予受理。</w:t>
      </w:r>
    </w:p>
    <w:p w:rsidR="00CB00AF" w:rsidRPr="009A38D9" w:rsidRDefault="00FD433F" w:rsidP="00FD433F">
      <w:pPr>
        <w:pStyle w:val="SingleTxtGC"/>
        <w:rPr>
          <w:rFonts w:asciiTheme="majorBidi" w:hAnsiTheme="majorBidi" w:cstheme="majorBidi"/>
        </w:rPr>
      </w:pPr>
      <w:r w:rsidRPr="009A38D9">
        <w:rPr>
          <w:rFonts w:asciiTheme="majorBidi" w:hAnsiTheme="majorBidi" w:cstheme="majorBidi"/>
        </w:rPr>
        <w:t xml:space="preserve">5.  </w:t>
      </w:r>
      <w:r w:rsidR="00CB00AF" w:rsidRPr="009A38D9">
        <w:rPr>
          <w:rFonts w:asciiTheme="majorBidi" w:hAnsiTheme="majorBidi" w:cstheme="majorBidi"/>
        </w:rPr>
        <w:t>委员会因此决定：</w:t>
      </w:r>
    </w:p>
    <w:p w:rsidR="00CB00AF" w:rsidRPr="009A38D9" w:rsidRDefault="00CB00AF" w:rsidP="00FD433F">
      <w:pPr>
        <w:pStyle w:val="SingleTxtGC"/>
        <w:rPr>
          <w:rFonts w:asciiTheme="majorBidi" w:hAnsiTheme="majorBidi" w:cstheme="majorBidi"/>
        </w:rPr>
      </w:pPr>
      <w:r w:rsidRPr="009A38D9">
        <w:rPr>
          <w:rFonts w:asciiTheme="majorBidi" w:hAnsiTheme="majorBidi" w:cstheme="majorBidi"/>
        </w:rPr>
        <w:tab/>
        <w:t>(a)</w:t>
      </w:r>
      <w:r w:rsidRPr="009A38D9">
        <w:rPr>
          <w:rFonts w:asciiTheme="majorBidi" w:hAnsiTheme="majorBidi" w:cstheme="majorBidi"/>
        </w:rPr>
        <w:tab/>
      </w:r>
      <w:r w:rsidRPr="009A38D9">
        <w:rPr>
          <w:rFonts w:asciiTheme="majorBidi" w:hAnsiTheme="majorBidi" w:cstheme="majorBidi"/>
        </w:rPr>
        <w:t>根据《任择议定书》第三条第二款之</w:t>
      </w:r>
      <w:r w:rsidRPr="009A38D9">
        <w:rPr>
          <w:rFonts w:asciiTheme="majorBidi" w:hAnsiTheme="majorBidi" w:cstheme="majorBidi"/>
        </w:rPr>
        <w:t>(</w:t>
      </w:r>
      <w:r w:rsidRPr="009A38D9">
        <w:rPr>
          <w:rFonts w:asciiTheme="majorBidi" w:hAnsiTheme="majorBidi" w:cstheme="majorBidi"/>
        </w:rPr>
        <w:t>二</w:t>
      </w:r>
      <w:r w:rsidRPr="009A38D9">
        <w:rPr>
          <w:rFonts w:asciiTheme="majorBidi" w:hAnsiTheme="majorBidi" w:cstheme="majorBidi"/>
        </w:rPr>
        <w:t>)</w:t>
      </w:r>
      <w:r w:rsidRPr="009A38D9">
        <w:rPr>
          <w:rFonts w:asciiTheme="majorBidi" w:hAnsiTheme="majorBidi" w:cstheme="majorBidi"/>
        </w:rPr>
        <w:t>，来文不予受理；</w:t>
      </w:r>
    </w:p>
    <w:p w:rsidR="00FD433F" w:rsidRPr="009A38D9" w:rsidRDefault="00CB00AF" w:rsidP="00E40DF0">
      <w:pPr>
        <w:pStyle w:val="SingleTxtGC"/>
        <w:rPr>
          <w:rFonts w:asciiTheme="majorBidi" w:hAnsiTheme="majorBidi" w:cstheme="majorBidi"/>
        </w:rPr>
      </w:pPr>
      <w:r w:rsidRPr="009A38D9">
        <w:rPr>
          <w:rFonts w:asciiTheme="majorBidi" w:hAnsiTheme="majorBidi" w:cstheme="majorBidi"/>
        </w:rPr>
        <w:tab/>
        <w:t>(b)</w:t>
      </w:r>
      <w:r w:rsidRPr="009A38D9">
        <w:rPr>
          <w:rFonts w:asciiTheme="majorBidi" w:hAnsiTheme="majorBidi" w:cstheme="majorBidi"/>
        </w:rPr>
        <w:tab/>
      </w:r>
      <w:r w:rsidRPr="009A38D9">
        <w:rPr>
          <w:rFonts w:asciiTheme="majorBidi" w:hAnsiTheme="majorBidi" w:cstheme="majorBidi"/>
        </w:rPr>
        <w:t>本决定应通告缔约国及提交人。</w:t>
      </w:r>
    </w:p>
    <w:p w:rsidR="00FD433F" w:rsidRPr="009A38D9" w:rsidRDefault="00FD433F">
      <w:pPr>
        <w:spacing w:before="240"/>
        <w:jc w:val="center"/>
        <w:rPr>
          <w:rFonts w:asciiTheme="majorBidi" w:hAnsiTheme="majorBidi" w:cstheme="majorBidi"/>
          <w:u w:val="single"/>
        </w:rPr>
      </w:pPr>
      <w:r w:rsidRPr="009A38D9">
        <w:rPr>
          <w:rFonts w:asciiTheme="majorBidi" w:hAnsiTheme="majorBidi" w:cstheme="majorBidi"/>
          <w:u w:val="single"/>
        </w:rPr>
        <w:tab/>
      </w:r>
      <w:r w:rsidRPr="009A38D9">
        <w:rPr>
          <w:rFonts w:asciiTheme="majorBidi" w:hAnsiTheme="majorBidi" w:cstheme="majorBidi"/>
          <w:u w:val="single"/>
        </w:rPr>
        <w:tab/>
      </w:r>
      <w:r w:rsidRPr="009A38D9">
        <w:rPr>
          <w:rFonts w:asciiTheme="majorBidi" w:hAnsiTheme="majorBidi" w:cstheme="majorBidi"/>
          <w:u w:val="single"/>
        </w:rPr>
        <w:tab/>
      </w:r>
      <w:r w:rsidRPr="009A38D9">
        <w:rPr>
          <w:rFonts w:asciiTheme="majorBidi" w:hAnsiTheme="majorBidi" w:cstheme="majorBidi"/>
          <w:u w:val="single"/>
        </w:rPr>
        <w:tab/>
      </w:r>
    </w:p>
    <w:p w:rsidR="00FD433F" w:rsidRPr="009A38D9" w:rsidRDefault="00FD433F" w:rsidP="00FD433F">
      <w:pPr>
        <w:pStyle w:val="SingleTxtGC"/>
        <w:rPr>
          <w:rFonts w:asciiTheme="majorBidi" w:hAnsiTheme="majorBidi" w:cstheme="majorBidi"/>
        </w:rPr>
      </w:pPr>
    </w:p>
    <w:sectPr w:rsidR="00FD433F" w:rsidRPr="009A38D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32" w:rsidRPr="000D319F" w:rsidRDefault="009F0B32" w:rsidP="000D319F">
      <w:pPr>
        <w:pStyle w:val="ae"/>
        <w:spacing w:after="240"/>
        <w:ind w:left="907"/>
        <w:rPr>
          <w:rFonts w:asciiTheme="majorBidi" w:eastAsia="宋体" w:hAnsiTheme="majorBidi" w:cstheme="majorBidi"/>
          <w:sz w:val="21"/>
          <w:szCs w:val="21"/>
          <w:lang w:val="en-US"/>
        </w:rPr>
      </w:pPr>
    </w:p>
    <w:p w:rsidR="009F0B32" w:rsidRPr="000D319F" w:rsidRDefault="009F0B3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F0B32" w:rsidRPr="000D319F" w:rsidRDefault="009F0B32" w:rsidP="000D319F">
      <w:pPr>
        <w:pStyle w:val="ae"/>
      </w:pPr>
    </w:p>
  </w:endnote>
  <w:endnote w:type="continuationNotice" w:id="1">
    <w:p w:rsidR="009F0B32" w:rsidRDefault="009F0B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B00AF" w:rsidRDefault="00CB00AF" w:rsidP="00CB00A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5530D">
      <w:rPr>
        <w:rStyle w:val="af"/>
        <w:noProof/>
      </w:rPr>
      <w:t>2</w:t>
    </w:r>
    <w:r>
      <w:rPr>
        <w:rStyle w:val="af"/>
      </w:rPr>
      <w:fldChar w:fldCharType="end"/>
    </w:r>
    <w:r>
      <w:rPr>
        <w:rStyle w:val="af"/>
      </w:rPr>
      <w:tab/>
    </w:r>
    <w:proofErr w:type="spellStart"/>
    <w:r w:rsidRPr="00CB00AF">
      <w:rPr>
        <w:rStyle w:val="af"/>
        <w:b w:val="0"/>
        <w:snapToGrid w:val="0"/>
        <w:sz w:val="16"/>
      </w:rPr>
      <w:t>GE.16</w:t>
    </w:r>
    <w:proofErr w:type="spellEnd"/>
    <w:r w:rsidRPr="00CB00AF">
      <w:rPr>
        <w:rStyle w:val="af"/>
        <w:b w:val="0"/>
        <w:snapToGrid w:val="0"/>
        <w:sz w:val="16"/>
      </w:rPr>
      <w:t>-03068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B00AF" w:rsidRDefault="00CB00AF" w:rsidP="00CB00AF">
    <w:pPr>
      <w:pStyle w:val="ae"/>
      <w:tabs>
        <w:tab w:val="clear" w:pos="431"/>
        <w:tab w:val="right" w:pos="9638"/>
      </w:tabs>
      <w:rPr>
        <w:rStyle w:val="af"/>
      </w:rPr>
    </w:pPr>
    <w:proofErr w:type="spellStart"/>
    <w:r>
      <w:t>GE.16</w:t>
    </w:r>
    <w:proofErr w:type="spellEnd"/>
    <w:r>
      <w:t>-03068</w:t>
    </w:r>
    <w:r>
      <w:tab/>
    </w:r>
    <w:r>
      <w:rPr>
        <w:rStyle w:val="af"/>
      </w:rPr>
      <w:fldChar w:fldCharType="begin"/>
    </w:r>
    <w:r>
      <w:rPr>
        <w:rStyle w:val="af"/>
      </w:rPr>
      <w:instrText xml:space="preserve"> PAGE  \* MERGEFORMAT </w:instrText>
    </w:r>
    <w:r>
      <w:rPr>
        <w:rStyle w:val="af"/>
      </w:rPr>
      <w:fldChar w:fldCharType="separate"/>
    </w:r>
    <w:r w:rsidR="00CD707B">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CB00AF" w:rsidP="00CD707B">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-03068</w:t>
    </w:r>
    <w:r w:rsidR="00731A42" w:rsidRPr="00EE277A">
      <w:rPr>
        <w:sz w:val="20"/>
        <w:lang w:eastAsia="zh-CN"/>
      </w:rPr>
      <w:t xml:space="preserve"> (C)</w:t>
    </w:r>
    <w:r w:rsidR="00B45B2F">
      <w:rPr>
        <w:sz w:val="20"/>
        <w:lang w:eastAsia="zh-CN"/>
      </w:rPr>
      <w:tab/>
    </w:r>
    <w:r>
      <w:rPr>
        <w:rFonts w:eastAsiaTheme="minorEastAsia" w:hint="eastAsia"/>
        <w:sz w:val="20"/>
        <w:lang w:eastAsia="zh-CN"/>
      </w:rPr>
      <w:t>0606</w:t>
    </w:r>
    <w:r w:rsidR="00B45B2F">
      <w:rPr>
        <w:sz w:val="20"/>
        <w:lang w:eastAsia="zh-CN"/>
      </w:rPr>
      <w:t>1</w:t>
    </w:r>
    <w:r w:rsidR="00072E35">
      <w:rPr>
        <w:rFonts w:eastAsiaTheme="minorEastAsia" w:hint="eastAsia"/>
        <w:sz w:val="20"/>
        <w:lang w:eastAsia="zh-CN"/>
      </w:rPr>
      <w:t>6</w:t>
    </w:r>
    <w:r w:rsidR="00731A42">
      <w:rPr>
        <w:sz w:val="20"/>
        <w:lang w:eastAsia="zh-CN"/>
      </w:rPr>
      <w:tab/>
    </w:r>
    <w:r>
      <w:rPr>
        <w:rFonts w:eastAsiaTheme="minorEastAsia" w:hint="eastAsia"/>
        <w:sz w:val="20"/>
        <w:lang w:eastAsia="zh-CN"/>
      </w:rPr>
      <w:t>0</w:t>
    </w:r>
    <w:r w:rsidR="00CD707B">
      <w:rPr>
        <w:rFonts w:eastAsiaTheme="minorEastAsia" w:hint="eastAsia"/>
        <w:sz w:val="20"/>
        <w:lang w:eastAsia="zh-CN"/>
      </w:rPr>
      <w:t>6</w:t>
    </w:r>
    <w:r>
      <w:rPr>
        <w:rFonts w:eastAsiaTheme="minorEastAsia" w:hint="eastAsia"/>
        <w:sz w:val="20"/>
        <w:lang w:eastAsia="zh-CN"/>
      </w:rPr>
      <w:t>06</w:t>
    </w:r>
    <w:r w:rsidR="00731A42">
      <w:rPr>
        <w:sz w:val="20"/>
        <w:lang w:eastAsia="zh-CN"/>
      </w:rPr>
      <w:t>1</w:t>
    </w:r>
    <w:r w:rsidR="00072E35">
      <w:rPr>
        <w:rFonts w:eastAsiaTheme="minorEastAsia" w:hint="eastAsia"/>
        <w:sz w:val="20"/>
        <w:lang w:eastAsia="zh-CN"/>
      </w:rPr>
      <w:t>6</w:t>
    </w:r>
  </w:p>
  <w:p w:rsidR="00056632" w:rsidRPr="00487939" w:rsidRDefault="00CB00A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65AD0D2" wp14:editId="150A0280">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56/D/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6/D/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C0EA5DE" wp14:editId="18FE066D">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32" w:rsidRPr="000157B1" w:rsidRDefault="009F0B3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F0B32" w:rsidRPr="000157B1" w:rsidRDefault="009F0B3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F0B32" w:rsidRDefault="009F0B32"/>
  </w:footnote>
  <w:footnote w:id="2">
    <w:p w:rsidR="00CB00AF" w:rsidRPr="008A7094" w:rsidRDefault="00CB00AF" w:rsidP="008E7E6B">
      <w:pPr>
        <w:pStyle w:val="a6"/>
      </w:pPr>
      <w:r>
        <w:tab/>
      </w:r>
      <w:r>
        <w:rPr>
          <w:rStyle w:val="a7"/>
          <w:rFonts w:eastAsia="宋体"/>
        </w:rPr>
        <w:footnoteRef/>
      </w:r>
      <w:r>
        <w:tab/>
      </w:r>
      <w:r>
        <w:rPr>
          <w:rFonts w:hint="eastAsia"/>
        </w:rPr>
        <w:t>公约的</w:t>
      </w:r>
      <w:r>
        <w:t>《任择议定书》</w:t>
      </w:r>
      <w:r w:rsidRPr="003E5BEF">
        <w:t>2013</w:t>
      </w:r>
      <w:r>
        <w:t>年</w:t>
      </w:r>
      <w:r>
        <w:t>5</w:t>
      </w:r>
      <w:r>
        <w:t>月</w:t>
      </w:r>
      <w:r w:rsidRPr="003E5BEF">
        <w:t>5</w:t>
      </w:r>
      <w:r>
        <w:t>日</w:t>
      </w:r>
      <w:r>
        <w:rPr>
          <w:rFonts w:hint="eastAsia"/>
        </w:rPr>
        <w:t>在西班牙生效。</w:t>
      </w:r>
    </w:p>
  </w:footnote>
  <w:footnote w:id="3">
    <w:p w:rsidR="00CB00AF" w:rsidRPr="007A4E16" w:rsidRDefault="00CB00AF" w:rsidP="008E7E6B">
      <w:pPr>
        <w:pStyle w:val="a6"/>
      </w:pPr>
      <w:r w:rsidRPr="007A4E16">
        <w:tab/>
      </w:r>
      <w:r w:rsidRPr="00FD433F">
        <w:rPr>
          <w:sz w:val="21"/>
          <w:szCs w:val="21"/>
          <w:vertAlign w:val="superscript"/>
        </w:rPr>
        <w:footnoteRef/>
      </w:r>
      <w:r w:rsidRPr="007A4E16">
        <w:tab/>
      </w:r>
      <w:r w:rsidRPr="00E35A89">
        <w:rPr>
          <w:rFonts w:hint="eastAsia"/>
        </w:rPr>
        <w:t>提交人称，雇佣终止之日，银行在他名下核计的按协议规定可能领取的退休金的会计积存价值</w:t>
      </w:r>
      <w:r>
        <w:rPr>
          <w:rFonts w:hint="eastAsia"/>
        </w:rPr>
        <w:t>为</w:t>
      </w:r>
      <w:r>
        <w:t>127,768.21</w:t>
      </w:r>
      <w:r>
        <w:rPr>
          <w:rFonts w:hint="eastAsia"/>
        </w:rPr>
        <w:t>欧元。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B00AF" w:rsidP="00CB00AF">
    <w:pPr>
      <w:pStyle w:val="af0"/>
    </w:pPr>
    <w:r>
      <w:t>E/</w:t>
    </w:r>
    <w:proofErr w:type="spellStart"/>
    <w:r>
      <w:t>C.12</w:t>
    </w:r>
    <w:proofErr w:type="spellEnd"/>
    <w:r>
      <w:t>/56/D/8/2015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B00AF" w:rsidP="00CB00AF">
    <w:pPr>
      <w:pStyle w:val="af0"/>
      <w:jc w:val="right"/>
    </w:pPr>
    <w:r>
      <w:t>E/</w:t>
    </w:r>
    <w:proofErr w:type="spellStart"/>
    <w:r>
      <w:t>C.12</w:t>
    </w:r>
    <w:proofErr w:type="spellEnd"/>
    <w:r>
      <w:t>/56/D/8/2015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32"/>
    <w:rsid w:val="00011483"/>
    <w:rsid w:val="00072E35"/>
    <w:rsid w:val="000A2080"/>
    <w:rsid w:val="000D319F"/>
    <w:rsid w:val="000E4D0E"/>
    <w:rsid w:val="00125AC6"/>
    <w:rsid w:val="00144B69"/>
    <w:rsid w:val="00153E86"/>
    <w:rsid w:val="001B1BD1"/>
    <w:rsid w:val="001C3EF2"/>
    <w:rsid w:val="001D17F6"/>
    <w:rsid w:val="001D2C3F"/>
    <w:rsid w:val="00204B42"/>
    <w:rsid w:val="002231C3"/>
    <w:rsid w:val="0024417F"/>
    <w:rsid w:val="00250F8D"/>
    <w:rsid w:val="002E1C97"/>
    <w:rsid w:val="002F5834"/>
    <w:rsid w:val="00326EBF"/>
    <w:rsid w:val="00327FE4"/>
    <w:rsid w:val="003303B2"/>
    <w:rsid w:val="00392F6C"/>
    <w:rsid w:val="003B5136"/>
    <w:rsid w:val="003D7D4D"/>
    <w:rsid w:val="00413D23"/>
    <w:rsid w:val="00427F63"/>
    <w:rsid w:val="0043742D"/>
    <w:rsid w:val="004A17D1"/>
    <w:rsid w:val="004C0E41"/>
    <w:rsid w:val="004C4A0A"/>
    <w:rsid w:val="004E07F6"/>
    <w:rsid w:val="00543EBA"/>
    <w:rsid w:val="005670B6"/>
    <w:rsid w:val="005E403A"/>
    <w:rsid w:val="006045EA"/>
    <w:rsid w:val="00680656"/>
    <w:rsid w:val="00686126"/>
    <w:rsid w:val="006A74C5"/>
    <w:rsid w:val="006B1119"/>
    <w:rsid w:val="006E3E46"/>
    <w:rsid w:val="006E71B1"/>
    <w:rsid w:val="00705D89"/>
    <w:rsid w:val="00731A42"/>
    <w:rsid w:val="0075530D"/>
    <w:rsid w:val="00767E69"/>
    <w:rsid w:val="0077079A"/>
    <w:rsid w:val="007A5599"/>
    <w:rsid w:val="00816936"/>
    <w:rsid w:val="00856233"/>
    <w:rsid w:val="00860F27"/>
    <w:rsid w:val="00884263"/>
    <w:rsid w:val="008963BF"/>
    <w:rsid w:val="008B0560"/>
    <w:rsid w:val="008B2BFA"/>
    <w:rsid w:val="008D3D9C"/>
    <w:rsid w:val="008E7E6B"/>
    <w:rsid w:val="00933E63"/>
    <w:rsid w:val="00936F03"/>
    <w:rsid w:val="00943B69"/>
    <w:rsid w:val="00944CB3"/>
    <w:rsid w:val="009A38D9"/>
    <w:rsid w:val="009A4F2B"/>
    <w:rsid w:val="009B09D7"/>
    <w:rsid w:val="009D35ED"/>
    <w:rsid w:val="009F0B32"/>
    <w:rsid w:val="00A03CB6"/>
    <w:rsid w:val="00A1364C"/>
    <w:rsid w:val="00A21076"/>
    <w:rsid w:val="00A3739A"/>
    <w:rsid w:val="00A52DAF"/>
    <w:rsid w:val="00A84072"/>
    <w:rsid w:val="00AB4B5D"/>
    <w:rsid w:val="00B16570"/>
    <w:rsid w:val="00B2216B"/>
    <w:rsid w:val="00B45B2F"/>
    <w:rsid w:val="00B53320"/>
    <w:rsid w:val="00B72D78"/>
    <w:rsid w:val="00BB158D"/>
    <w:rsid w:val="00BC6522"/>
    <w:rsid w:val="00C121D5"/>
    <w:rsid w:val="00C17349"/>
    <w:rsid w:val="00C351AA"/>
    <w:rsid w:val="00C52B49"/>
    <w:rsid w:val="00C7253F"/>
    <w:rsid w:val="00CB00AF"/>
    <w:rsid w:val="00CD707B"/>
    <w:rsid w:val="00D26A05"/>
    <w:rsid w:val="00D97B98"/>
    <w:rsid w:val="00DC671F"/>
    <w:rsid w:val="00DE4DA7"/>
    <w:rsid w:val="00E16D62"/>
    <w:rsid w:val="00E33B38"/>
    <w:rsid w:val="00E35A89"/>
    <w:rsid w:val="00E40DF0"/>
    <w:rsid w:val="00E47FE5"/>
    <w:rsid w:val="00E574AF"/>
    <w:rsid w:val="00F46507"/>
    <w:rsid w:val="00F554ED"/>
    <w:rsid w:val="00F714DA"/>
    <w:rsid w:val="00F90004"/>
    <w:rsid w:val="00FB456B"/>
    <w:rsid w:val="00FD433F"/>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Char"/>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Text Char1 Char1 Char,Footnote Text Char1 Char Char Char Char Char"/>
    <w:basedOn w:val="a0"/>
    <w:link w:val="a6"/>
    <w:uiPriority w:val="99"/>
    <w:rsid w:val="00884263"/>
    <w:rPr>
      <w:snapToGrid w:val="0"/>
      <w:sz w:val="18"/>
      <w:szCs w:val="18"/>
    </w:rPr>
  </w:style>
  <w:style w:type="character" w:styleId="a7">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SmallX">
    <w:name w:val="SmallX"/>
    <w:basedOn w:val="a"/>
    <w:next w:val="a"/>
    <w:rsid w:val="00CB00AF"/>
    <w:pPr>
      <w:tabs>
        <w:tab w:val="clear" w:pos="431"/>
        <w:tab w:val="right" w:pos="9965"/>
      </w:tabs>
      <w:suppressAutoHyphens/>
      <w:overflowPunct/>
      <w:adjustRightInd/>
      <w:snapToGrid/>
      <w:spacing w:line="180" w:lineRule="exact"/>
      <w:jc w:val="right"/>
    </w:pPr>
    <w:rPr>
      <w:rFonts w:eastAsiaTheme="minorEastAsia"/>
      <w:snapToGrid/>
      <w:spacing w:val="6"/>
      <w:w w:val="106"/>
      <w:kern w:val="14"/>
      <w:sz w:val="14"/>
      <w:lang w:val="en-GB"/>
    </w:rPr>
  </w:style>
  <w:style w:type="table" w:styleId="af4">
    <w:name w:val="Table Grid"/>
    <w:basedOn w:val="a1"/>
    <w:rsid w:val="00CB00AF"/>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CB00A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rsid w:val="00CB00AF"/>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Char"/>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Text Char1 Char1 Char,Footnote Text Char1 Char Char Char Char Char"/>
    <w:basedOn w:val="a0"/>
    <w:link w:val="a6"/>
    <w:uiPriority w:val="99"/>
    <w:rsid w:val="00884263"/>
    <w:rPr>
      <w:snapToGrid w:val="0"/>
      <w:sz w:val="18"/>
      <w:szCs w:val="18"/>
    </w:rPr>
  </w:style>
  <w:style w:type="character" w:styleId="a7">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SmallX">
    <w:name w:val="SmallX"/>
    <w:basedOn w:val="a"/>
    <w:next w:val="a"/>
    <w:rsid w:val="00CB00AF"/>
    <w:pPr>
      <w:tabs>
        <w:tab w:val="clear" w:pos="431"/>
        <w:tab w:val="right" w:pos="9965"/>
      </w:tabs>
      <w:suppressAutoHyphens/>
      <w:overflowPunct/>
      <w:adjustRightInd/>
      <w:snapToGrid/>
      <w:spacing w:line="180" w:lineRule="exact"/>
      <w:jc w:val="right"/>
    </w:pPr>
    <w:rPr>
      <w:rFonts w:eastAsiaTheme="minorEastAsia"/>
      <w:snapToGrid/>
      <w:spacing w:val="6"/>
      <w:w w:val="106"/>
      <w:kern w:val="14"/>
      <w:sz w:val="14"/>
      <w:lang w:val="en-GB"/>
    </w:rPr>
  </w:style>
  <w:style w:type="table" w:styleId="af4">
    <w:name w:val="Table Grid"/>
    <w:basedOn w:val="a1"/>
    <w:rsid w:val="00CB00AF"/>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CB00A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rsid w:val="00CB00AF"/>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A134-D7E6-44C6-ACE8-05478B71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Pages>
  <Words>2598</Words>
  <Characters>2913</Characters>
  <Application>Microsoft Office Word</Application>
  <DocSecurity>0</DocSecurity>
  <Lines>128</Lines>
  <Paragraphs>62</Paragraphs>
  <ScaleCrop>false</ScaleCrop>
  <Company>DCM</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1603068</dc:title>
  <dc:subject>E/C.12/56/D/8/2015</dc:subject>
  <dc:creator>si</dc:creator>
  <cp:keywords/>
  <dc:description/>
  <cp:lastModifiedBy>Si J.</cp:lastModifiedBy>
  <cp:revision>2</cp:revision>
  <cp:lastPrinted>2016-06-06T12:44:00Z</cp:lastPrinted>
  <dcterms:created xsi:type="dcterms:W3CDTF">2016-06-06T13:44:00Z</dcterms:created>
  <dcterms:modified xsi:type="dcterms:W3CDTF">2016-06-06T13:44:00Z</dcterms:modified>
</cp:coreProperties>
</file>