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10348" w:rsidRPr="00635870" w:rsidTr="00FD22B8">
        <w:trPr>
          <w:trHeight w:hRule="exact" w:val="851"/>
        </w:trPr>
        <w:tc>
          <w:tcPr>
            <w:tcW w:w="4900" w:type="dxa"/>
            <w:gridSpan w:val="2"/>
            <w:tcBorders>
              <w:bottom w:val="single" w:sz="4" w:space="0" w:color="auto"/>
            </w:tcBorders>
            <w:vAlign w:val="bottom"/>
          </w:tcPr>
          <w:p w:rsidR="00A10348" w:rsidRPr="00635870" w:rsidRDefault="00A10348" w:rsidP="00FD22B8">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A10348" w:rsidRPr="00A360A2" w:rsidRDefault="00A10348" w:rsidP="00FD22B8">
            <w:pPr>
              <w:jc w:val="right"/>
            </w:pPr>
          </w:p>
        </w:tc>
        <w:tc>
          <w:tcPr>
            <w:tcW w:w="4544" w:type="dxa"/>
            <w:gridSpan w:val="2"/>
            <w:tcBorders>
              <w:left w:val="nil"/>
              <w:bottom w:val="single" w:sz="4" w:space="0" w:color="auto"/>
            </w:tcBorders>
            <w:vAlign w:val="bottom"/>
          </w:tcPr>
          <w:p w:rsidR="00A10348" w:rsidRPr="00A360A2" w:rsidRDefault="00A10348" w:rsidP="00FD22B8">
            <w:pPr>
              <w:jc w:val="right"/>
            </w:pPr>
            <w:r w:rsidRPr="00240129">
              <w:rPr>
                <w:sz w:val="40"/>
                <w:szCs w:val="40"/>
              </w:rPr>
              <w:t>E</w:t>
            </w:r>
            <w:r>
              <w:t>/</w:t>
            </w:r>
            <w:fldSimple w:instr=" FILLIN  &quot;Введите символ после Е/&quot;  \* MERGEFORMAT ">
              <w:r w:rsidR="00E67175">
                <w:t>C.12/AUT/4</w:t>
              </w:r>
            </w:fldSimple>
            <w:r>
              <w:t xml:space="preserve">                  </w:t>
            </w:r>
          </w:p>
        </w:tc>
      </w:tr>
      <w:tr w:rsidR="00A10348" w:rsidRPr="00635870" w:rsidTr="00FD22B8">
        <w:trPr>
          <w:trHeight w:hRule="exact" w:val="2835"/>
        </w:trPr>
        <w:tc>
          <w:tcPr>
            <w:tcW w:w="1280" w:type="dxa"/>
            <w:tcBorders>
              <w:top w:val="single" w:sz="4" w:space="0" w:color="auto"/>
              <w:bottom w:val="single" w:sz="12" w:space="0" w:color="auto"/>
            </w:tcBorders>
          </w:tcPr>
          <w:p w:rsidR="00A10348" w:rsidRPr="00635870" w:rsidRDefault="00A10348" w:rsidP="00FD22B8">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A10348" w:rsidRPr="003B1275" w:rsidRDefault="00A10348" w:rsidP="00FD22B8">
            <w:pPr>
              <w:spacing w:before="120" w:line="460" w:lineRule="exact"/>
              <w:rPr>
                <w:b/>
                <w:sz w:val="40"/>
                <w:szCs w:val="40"/>
              </w:rPr>
            </w:pPr>
            <w:r>
              <w:rPr>
                <w:b/>
                <w:sz w:val="40"/>
                <w:szCs w:val="40"/>
              </w:rPr>
              <w:t xml:space="preserve">Экономический </w:t>
            </w:r>
            <w:r>
              <w:rPr>
                <w:b/>
                <w:sz w:val="40"/>
                <w:szCs w:val="40"/>
              </w:rPr>
              <w:br/>
              <w:t>и Социальный Совет</w:t>
            </w:r>
          </w:p>
        </w:tc>
        <w:tc>
          <w:tcPr>
            <w:tcW w:w="2819" w:type="dxa"/>
            <w:tcBorders>
              <w:top w:val="single" w:sz="4" w:space="0" w:color="auto"/>
              <w:bottom w:val="single" w:sz="12" w:space="0" w:color="auto"/>
            </w:tcBorders>
          </w:tcPr>
          <w:p w:rsidR="00A10348" w:rsidRPr="00F827BA" w:rsidRDefault="00A10348" w:rsidP="00FD22B8">
            <w:pPr>
              <w:spacing w:before="240"/>
              <w:rPr>
                <w:lang w:val="en-US"/>
              </w:rPr>
            </w:pPr>
            <w:proofErr w:type="spellStart"/>
            <w:r w:rsidRPr="00F827BA">
              <w:rPr>
                <w:lang w:val="en-US"/>
              </w:rPr>
              <w:t>Distr</w:t>
            </w:r>
            <w:proofErr w:type="spellEnd"/>
            <w:r w:rsidRPr="00F827BA">
              <w:t>.:</w:t>
            </w:r>
            <w:r w:rsidRPr="00F827BA">
              <w:rPr>
                <w:lang w:val="en-US"/>
              </w:rPr>
              <w:t xml:space="preserve"> </w:t>
            </w:r>
            <w:bookmarkStart w:id="0" w:name="ПолеСоСписком1"/>
            <w:r w:rsidRPr="00F827BA">
              <w:fldChar w:fldCharType="begin">
                <w:ffData>
                  <w:name w:val="ПолеСоСписком1"/>
                  <w:enabled/>
                  <w:calcOnExit w:val="0"/>
                  <w:ddList>
                    <w:listEntry w:val="General"/>
                    <w:listEntry w:val="Limited"/>
                    <w:listEntry w:val="Restricted"/>
                  </w:ddList>
                </w:ffData>
              </w:fldChar>
            </w:r>
            <w:r w:rsidRPr="00F827BA">
              <w:rPr>
                <w:lang w:val="en-US"/>
              </w:rPr>
              <w:instrText xml:space="preserve"> FORMDROPDOWN </w:instrText>
            </w:r>
            <w:r w:rsidRPr="00F827BA">
              <w:fldChar w:fldCharType="end"/>
            </w:r>
            <w:bookmarkEnd w:id="0"/>
          </w:p>
          <w:p w:rsidR="00A10348" w:rsidRPr="00F827BA" w:rsidRDefault="00A10348" w:rsidP="00FD22B8">
            <w:pPr>
              <w:rPr>
                <w:lang w:val="en-US"/>
              </w:rPr>
            </w:pPr>
            <w:r w:rsidRPr="00F827BA">
              <w:rPr>
                <w:lang w:val="en-US"/>
              </w:rPr>
              <w:fldChar w:fldCharType="begin"/>
            </w:r>
            <w:r w:rsidRPr="00F827BA">
              <w:rPr>
                <w:lang w:val="en-US"/>
              </w:rPr>
              <w:instrText xml:space="preserve"> FILLIN  "Введите дату документа" \* MERGEFORMAT </w:instrText>
            </w:r>
            <w:r w:rsidR="00E67175">
              <w:rPr>
                <w:lang w:val="en-US"/>
              </w:rPr>
              <w:fldChar w:fldCharType="separate"/>
            </w:r>
            <w:r w:rsidR="00E67175">
              <w:rPr>
                <w:lang w:val="en-US"/>
              </w:rPr>
              <w:t>29 October 2012</w:t>
            </w:r>
            <w:r w:rsidRPr="00F827BA">
              <w:rPr>
                <w:lang w:val="en-US"/>
              </w:rPr>
              <w:fldChar w:fldCharType="end"/>
            </w:r>
          </w:p>
          <w:p w:rsidR="00A10348" w:rsidRPr="00F827BA" w:rsidRDefault="00A10348" w:rsidP="00FD22B8">
            <w:r w:rsidRPr="00F827BA">
              <w:rPr>
                <w:lang w:val="en-US"/>
              </w:rPr>
              <w:t>Russian</w:t>
            </w:r>
          </w:p>
          <w:p w:rsidR="00A10348" w:rsidRPr="00F827BA" w:rsidRDefault="00A10348" w:rsidP="00FD22B8">
            <w:r w:rsidRPr="00F827BA">
              <w:rPr>
                <w:lang w:val="en-US"/>
              </w:rPr>
              <w:t>Original</w:t>
            </w:r>
            <w:r w:rsidRPr="00F827BA">
              <w:t xml:space="preserve">: </w:t>
            </w:r>
            <w:bookmarkStart w:id="1" w:name="ПолеСоСписком2"/>
            <w:r w:rsidRPr="00F827BA">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F827BA">
              <w:rPr>
                <w:lang w:val="en-US"/>
              </w:rPr>
              <w:instrText xml:space="preserve"> FORMDROPDOWN </w:instrText>
            </w:r>
            <w:r w:rsidRPr="00F827BA">
              <w:fldChar w:fldCharType="end"/>
            </w:r>
            <w:bookmarkEnd w:id="1"/>
          </w:p>
          <w:p w:rsidR="00A10348" w:rsidRPr="00635870" w:rsidRDefault="00A10348" w:rsidP="00FD22B8"/>
        </w:tc>
      </w:tr>
    </w:tbl>
    <w:p w:rsidR="00E67175" w:rsidRPr="00882613" w:rsidRDefault="00E67175" w:rsidP="00E67175">
      <w:pPr>
        <w:spacing w:before="120"/>
        <w:rPr>
          <w:b/>
          <w:sz w:val="24"/>
          <w:szCs w:val="24"/>
        </w:rPr>
      </w:pPr>
      <w:r w:rsidRPr="00882613">
        <w:rPr>
          <w:b/>
          <w:sz w:val="24"/>
          <w:szCs w:val="24"/>
        </w:rPr>
        <w:t xml:space="preserve">Комитет по экономическим, социальным </w:t>
      </w:r>
      <w:r w:rsidRPr="00882613">
        <w:rPr>
          <w:b/>
          <w:sz w:val="24"/>
          <w:szCs w:val="24"/>
        </w:rPr>
        <w:br/>
        <w:t>и культурным правам</w:t>
      </w:r>
    </w:p>
    <w:p w:rsidR="00E67175" w:rsidRPr="00882613" w:rsidRDefault="00E67175" w:rsidP="00E67175">
      <w:pPr>
        <w:pStyle w:val="HMGR"/>
      </w:pPr>
      <w:r w:rsidRPr="00882613">
        <w:tab/>
      </w:r>
      <w:r w:rsidRPr="00882613">
        <w:tab/>
        <w:t xml:space="preserve">Осуществление Международного пакта </w:t>
      </w:r>
      <w:r w:rsidRPr="00882613">
        <w:br/>
        <w:t>об экономических, со</w:t>
      </w:r>
      <w:r>
        <w:t>циальных и</w:t>
      </w:r>
      <w:r>
        <w:rPr>
          <w:lang w:val="en-US"/>
        </w:rPr>
        <w:t> </w:t>
      </w:r>
      <w:r w:rsidRPr="00882613">
        <w:t>культурных правах</w:t>
      </w:r>
    </w:p>
    <w:p w:rsidR="00E67175" w:rsidRPr="00882613" w:rsidRDefault="00E67175" w:rsidP="00E67175">
      <w:pPr>
        <w:pStyle w:val="HChGR"/>
      </w:pPr>
      <w:r w:rsidRPr="00882613">
        <w:tab/>
      </w:r>
      <w:r w:rsidRPr="00882613">
        <w:tab/>
        <w:t xml:space="preserve">Четвертые периодические доклады, представленные </w:t>
      </w:r>
      <w:r w:rsidRPr="00882613">
        <w:br/>
        <w:t xml:space="preserve">государствами-участниками в соответствии </w:t>
      </w:r>
      <w:r w:rsidRPr="00882613">
        <w:br/>
        <w:t>со стать</w:t>
      </w:r>
      <w:r w:rsidRPr="00882613">
        <w:t>я</w:t>
      </w:r>
      <w:r w:rsidRPr="00882613">
        <w:t>ми 16 и 17 Пакта</w:t>
      </w:r>
    </w:p>
    <w:p w:rsidR="00E67175" w:rsidRPr="00F0664C" w:rsidRDefault="00E67175" w:rsidP="00F0664C">
      <w:pPr>
        <w:pStyle w:val="HMGR"/>
        <w:rPr>
          <w:sz w:val="20"/>
          <w:lang w:val="en-US"/>
        </w:rPr>
      </w:pPr>
      <w:r w:rsidRPr="00882613">
        <w:tab/>
      </w:r>
      <w:r w:rsidRPr="00882613">
        <w:tab/>
        <w:t>Австрия</w:t>
      </w:r>
      <w:r w:rsidR="00F0664C" w:rsidRPr="00F0664C">
        <w:rPr>
          <w:rStyle w:val="FootnoteReference"/>
          <w:szCs w:val="18"/>
          <w:vertAlign w:val="baseline"/>
        </w:rPr>
        <w:footnoteReference w:customMarkFollows="1" w:id="1"/>
        <w:t>*</w:t>
      </w:r>
      <w:r w:rsidR="00F0664C" w:rsidRPr="00F0664C">
        <w:rPr>
          <w:b w:val="0"/>
          <w:sz w:val="18"/>
          <w:szCs w:val="18"/>
          <w:lang w:val="en-US" w:eastAsia="en-US"/>
        </w:rPr>
        <w:t xml:space="preserve"> </w:t>
      </w:r>
      <w:r w:rsidR="00F0664C" w:rsidRPr="00F0664C">
        <w:rPr>
          <w:rStyle w:val="FootnoteReference"/>
          <w:b w:val="0"/>
          <w:szCs w:val="18"/>
          <w:vertAlign w:val="baseline"/>
          <w:lang w:val="en-US" w:eastAsia="en-US"/>
        </w:rPr>
        <w:footnoteReference w:customMarkFollows="1" w:id="2"/>
        <w:t>**</w:t>
      </w:r>
      <w:r w:rsidR="00F0664C" w:rsidRPr="00F0664C">
        <w:rPr>
          <w:b w:val="0"/>
          <w:sz w:val="18"/>
          <w:szCs w:val="18"/>
          <w:lang w:eastAsia="en-US"/>
        </w:rPr>
        <w:t xml:space="preserve"> </w:t>
      </w:r>
    </w:p>
    <w:p w:rsidR="00E67175" w:rsidRPr="00882613" w:rsidRDefault="00E67175" w:rsidP="00F0664C">
      <w:pPr>
        <w:pStyle w:val="SingleTxtGR"/>
        <w:jc w:val="right"/>
      </w:pPr>
      <w:r w:rsidRPr="00882613">
        <w:t>[28 июля 2010 года]</w:t>
      </w:r>
    </w:p>
    <w:p w:rsidR="00E67175" w:rsidRPr="00882613" w:rsidRDefault="00E67175" w:rsidP="00E67175">
      <w:pPr>
        <w:spacing w:after="120"/>
        <w:rPr>
          <w:sz w:val="28"/>
        </w:rPr>
      </w:pPr>
      <w:r w:rsidRPr="00882613">
        <w:br w:type="page"/>
      </w:r>
      <w:r w:rsidRPr="00882613">
        <w:rPr>
          <w:sz w:val="28"/>
        </w:rPr>
        <w:t>Содержание</w:t>
      </w:r>
    </w:p>
    <w:p w:rsidR="00E67175" w:rsidRPr="00882613" w:rsidRDefault="00E67175" w:rsidP="00E67175">
      <w:pPr>
        <w:tabs>
          <w:tab w:val="right" w:pos="8929"/>
          <w:tab w:val="right" w:pos="9638"/>
        </w:tabs>
        <w:spacing w:after="120"/>
        <w:ind w:left="283"/>
      </w:pPr>
      <w:r w:rsidRPr="00882613">
        <w:rPr>
          <w:i/>
          <w:sz w:val="18"/>
        </w:rPr>
        <w:tab/>
        <w:t>Пункты</w:t>
      </w:r>
      <w:r w:rsidRPr="00882613">
        <w:rPr>
          <w:i/>
          <w:sz w:val="18"/>
        </w:rPr>
        <w:tab/>
        <w:t>Стр.</w:t>
      </w:r>
    </w:p>
    <w:p w:rsidR="00E67175" w:rsidRPr="00882613" w:rsidRDefault="00E67175" w:rsidP="00E67175">
      <w:pPr>
        <w:tabs>
          <w:tab w:val="right" w:pos="850"/>
          <w:tab w:val="left" w:pos="1134"/>
          <w:tab w:val="left" w:leader="dot" w:pos="7654"/>
          <w:tab w:val="right" w:pos="8929"/>
          <w:tab w:val="right" w:pos="9638"/>
        </w:tabs>
        <w:spacing w:after="120"/>
      </w:pPr>
      <w:r w:rsidRPr="00882613">
        <w:tab/>
      </w:r>
      <w:r w:rsidRPr="00882613">
        <w:rPr>
          <w:lang w:val="en-US"/>
        </w:rPr>
        <w:t>I</w:t>
      </w:r>
      <w:r w:rsidRPr="00882613">
        <w:t>.</w:t>
      </w:r>
      <w:r w:rsidRPr="00882613">
        <w:tab/>
        <w:t>Введение</w:t>
      </w:r>
      <w:r w:rsidRPr="00882613">
        <w:tab/>
      </w:r>
      <w:r w:rsidRPr="00882613">
        <w:tab/>
        <w:t>1</w:t>
      </w:r>
      <w:r w:rsidRPr="00882613">
        <w:tab/>
        <w:t>3</w:t>
      </w:r>
    </w:p>
    <w:p w:rsidR="00E67175" w:rsidRPr="00882613" w:rsidRDefault="00E67175" w:rsidP="00E67175">
      <w:pPr>
        <w:tabs>
          <w:tab w:val="right" w:pos="850"/>
          <w:tab w:val="left" w:pos="1134"/>
          <w:tab w:val="left" w:leader="dot" w:pos="7654"/>
          <w:tab w:val="right" w:pos="8929"/>
          <w:tab w:val="right" w:pos="9638"/>
        </w:tabs>
        <w:spacing w:after="120"/>
      </w:pPr>
      <w:r w:rsidRPr="00882613">
        <w:tab/>
      </w:r>
      <w:r w:rsidRPr="00882613">
        <w:rPr>
          <w:lang w:val="en-US"/>
        </w:rPr>
        <w:t>II</w:t>
      </w:r>
      <w:r w:rsidRPr="00882613">
        <w:t>.</w:t>
      </w:r>
      <w:r w:rsidRPr="00882613">
        <w:tab/>
        <w:t>Общие сведения</w:t>
      </w:r>
      <w:r w:rsidRPr="00882613">
        <w:tab/>
      </w:r>
      <w:r w:rsidRPr="00882613">
        <w:tab/>
        <w:t>2–</w:t>
      </w:r>
      <w:r w:rsidRPr="00E67175">
        <w:t>335</w:t>
      </w:r>
      <w:r w:rsidRPr="00882613">
        <w:tab/>
        <w:t>3</w:t>
      </w:r>
    </w:p>
    <w:p w:rsidR="00E67175" w:rsidRPr="00882613" w:rsidRDefault="00E67175" w:rsidP="00E67175">
      <w:pPr>
        <w:tabs>
          <w:tab w:val="right" w:pos="850"/>
          <w:tab w:val="left" w:pos="1134"/>
          <w:tab w:val="left" w:leader="dot" w:pos="7654"/>
          <w:tab w:val="right" w:pos="8929"/>
          <w:tab w:val="right" w:pos="9638"/>
        </w:tabs>
        <w:spacing w:after="120"/>
      </w:pPr>
      <w:r w:rsidRPr="00882613">
        <w:tab/>
      </w:r>
      <w:r w:rsidRPr="00882613">
        <w:tab/>
        <w:t>Статья 1</w:t>
      </w:r>
      <w:r w:rsidRPr="00882613">
        <w:tab/>
      </w:r>
      <w:r w:rsidRPr="00882613">
        <w:tab/>
        <w:t>5</w:t>
      </w:r>
      <w:r w:rsidRPr="00882613">
        <w:tab/>
        <w:t>3</w:t>
      </w:r>
    </w:p>
    <w:p w:rsidR="00E67175" w:rsidRPr="00882613" w:rsidRDefault="00E67175" w:rsidP="00E67175">
      <w:pPr>
        <w:tabs>
          <w:tab w:val="right" w:pos="850"/>
          <w:tab w:val="left" w:pos="1134"/>
          <w:tab w:val="left" w:leader="dot" w:pos="7654"/>
          <w:tab w:val="right" w:pos="8929"/>
          <w:tab w:val="right" w:pos="9638"/>
        </w:tabs>
        <w:spacing w:after="120"/>
      </w:pPr>
      <w:r w:rsidRPr="00882613">
        <w:tab/>
      </w:r>
      <w:r w:rsidRPr="00882613">
        <w:tab/>
        <w:t>Статья 2</w:t>
      </w:r>
      <w:r w:rsidRPr="00882613">
        <w:tab/>
      </w:r>
      <w:r w:rsidRPr="00882613">
        <w:tab/>
        <w:t>6–19</w:t>
      </w:r>
      <w:r w:rsidRPr="00882613">
        <w:tab/>
        <w:t>3</w:t>
      </w:r>
    </w:p>
    <w:p w:rsidR="00E67175" w:rsidRPr="00882613" w:rsidRDefault="00E67175" w:rsidP="00E67175">
      <w:pPr>
        <w:tabs>
          <w:tab w:val="right" w:pos="850"/>
          <w:tab w:val="left" w:pos="1134"/>
          <w:tab w:val="left" w:leader="dot" w:pos="7654"/>
          <w:tab w:val="right" w:pos="8929"/>
          <w:tab w:val="right" w:pos="9638"/>
        </w:tabs>
        <w:spacing w:after="120"/>
      </w:pPr>
      <w:r w:rsidRPr="00882613">
        <w:tab/>
      </w:r>
      <w:r w:rsidRPr="00882613">
        <w:tab/>
        <w:t>Статья 3</w:t>
      </w:r>
      <w:r w:rsidRPr="00882613">
        <w:tab/>
      </w:r>
      <w:r w:rsidRPr="00882613">
        <w:tab/>
        <w:t>20–37</w:t>
      </w:r>
      <w:r w:rsidRPr="00882613">
        <w:tab/>
        <w:t>6</w:t>
      </w:r>
    </w:p>
    <w:p w:rsidR="00E67175" w:rsidRPr="00882613" w:rsidRDefault="00E67175" w:rsidP="00E67175">
      <w:pPr>
        <w:tabs>
          <w:tab w:val="right" w:pos="850"/>
          <w:tab w:val="left" w:pos="1134"/>
          <w:tab w:val="left" w:pos="1559"/>
          <w:tab w:val="left" w:pos="1984"/>
          <w:tab w:val="left" w:leader="dot" w:pos="7654"/>
          <w:tab w:val="right" w:pos="8929"/>
          <w:tab w:val="right" w:pos="9638"/>
        </w:tabs>
        <w:spacing w:after="120"/>
      </w:pPr>
      <w:r w:rsidRPr="00882613">
        <w:tab/>
      </w:r>
      <w:r w:rsidRPr="00882613">
        <w:tab/>
        <w:t>Статьи 4 и 5</w:t>
      </w:r>
      <w:r w:rsidRPr="00882613">
        <w:tab/>
      </w:r>
      <w:r w:rsidRPr="00882613">
        <w:tab/>
        <w:t>38</w:t>
      </w:r>
      <w:r w:rsidRPr="00882613">
        <w:tab/>
        <w:t>9</w:t>
      </w:r>
    </w:p>
    <w:p w:rsidR="00E67175" w:rsidRPr="00882613" w:rsidRDefault="00E67175" w:rsidP="00E67175">
      <w:pPr>
        <w:tabs>
          <w:tab w:val="right" w:pos="850"/>
          <w:tab w:val="left" w:pos="1134"/>
          <w:tab w:val="left" w:leader="dot" w:pos="7654"/>
          <w:tab w:val="right" w:pos="8929"/>
          <w:tab w:val="right" w:pos="9638"/>
        </w:tabs>
        <w:spacing w:after="120"/>
      </w:pPr>
      <w:r w:rsidRPr="00882613">
        <w:tab/>
      </w:r>
      <w:r w:rsidRPr="00882613">
        <w:tab/>
        <w:t>Статья 6</w:t>
      </w:r>
      <w:r w:rsidRPr="00882613">
        <w:tab/>
      </w:r>
      <w:r w:rsidRPr="00882613">
        <w:tab/>
        <w:t>39–73</w:t>
      </w:r>
      <w:r w:rsidRPr="00882613">
        <w:tab/>
        <w:t>9</w:t>
      </w:r>
    </w:p>
    <w:p w:rsidR="00E67175" w:rsidRPr="00882613" w:rsidRDefault="00E67175" w:rsidP="00E67175">
      <w:pPr>
        <w:tabs>
          <w:tab w:val="right" w:pos="850"/>
          <w:tab w:val="left" w:pos="1134"/>
          <w:tab w:val="left" w:leader="dot" w:pos="7654"/>
          <w:tab w:val="right" w:pos="8929"/>
          <w:tab w:val="right" w:pos="9638"/>
        </w:tabs>
        <w:spacing w:after="120"/>
      </w:pPr>
      <w:r w:rsidRPr="00882613">
        <w:tab/>
      </w:r>
      <w:r w:rsidRPr="00882613">
        <w:tab/>
        <w:t>Статья 7</w:t>
      </w:r>
      <w:r w:rsidRPr="00882613">
        <w:tab/>
      </w:r>
      <w:r w:rsidRPr="00882613">
        <w:tab/>
        <w:t>74–95</w:t>
      </w:r>
      <w:r w:rsidRPr="00882613">
        <w:tab/>
        <w:t>16</w:t>
      </w:r>
    </w:p>
    <w:p w:rsidR="00E67175" w:rsidRPr="00882613" w:rsidRDefault="00E67175" w:rsidP="00E67175">
      <w:pPr>
        <w:tabs>
          <w:tab w:val="right" w:pos="850"/>
          <w:tab w:val="left" w:pos="1134"/>
          <w:tab w:val="left" w:leader="dot" w:pos="7654"/>
          <w:tab w:val="right" w:pos="8929"/>
          <w:tab w:val="right" w:pos="9638"/>
        </w:tabs>
        <w:spacing w:after="120"/>
      </w:pPr>
      <w:r w:rsidRPr="00882613">
        <w:tab/>
      </w:r>
      <w:r w:rsidRPr="00882613">
        <w:tab/>
        <w:t>Статья 8</w:t>
      </w:r>
      <w:r w:rsidRPr="00882613">
        <w:tab/>
      </w:r>
      <w:r w:rsidRPr="00882613">
        <w:tab/>
        <w:t>96–</w:t>
      </w:r>
      <w:r w:rsidRPr="00E67175">
        <w:t>1</w:t>
      </w:r>
      <w:r w:rsidRPr="00882613">
        <w:t>09</w:t>
      </w:r>
      <w:r w:rsidRPr="00882613">
        <w:tab/>
        <w:t>20</w:t>
      </w:r>
    </w:p>
    <w:p w:rsidR="00E67175" w:rsidRPr="00882613" w:rsidRDefault="00E67175" w:rsidP="00E67175">
      <w:pPr>
        <w:tabs>
          <w:tab w:val="right" w:pos="850"/>
          <w:tab w:val="left" w:pos="1134"/>
          <w:tab w:val="left" w:leader="dot" w:pos="7654"/>
          <w:tab w:val="right" w:pos="8929"/>
          <w:tab w:val="right" w:pos="9638"/>
        </w:tabs>
        <w:spacing w:after="120"/>
      </w:pPr>
      <w:r w:rsidRPr="00882613">
        <w:tab/>
      </w:r>
      <w:r w:rsidRPr="00882613">
        <w:tab/>
        <w:t>Статья 9</w:t>
      </w:r>
      <w:r w:rsidRPr="00882613">
        <w:tab/>
      </w:r>
      <w:r w:rsidRPr="00882613">
        <w:tab/>
        <w:t>110–160</w:t>
      </w:r>
      <w:r w:rsidRPr="00882613">
        <w:tab/>
        <w:t>23</w:t>
      </w:r>
    </w:p>
    <w:p w:rsidR="00E67175" w:rsidRPr="00E67175" w:rsidRDefault="00E67175" w:rsidP="00E67175">
      <w:pPr>
        <w:tabs>
          <w:tab w:val="right" w:pos="850"/>
          <w:tab w:val="left" w:pos="1134"/>
          <w:tab w:val="left" w:leader="dot" w:pos="7654"/>
          <w:tab w:val="right" w:pos="8929"/>
          <w:tab w:val="right" w:pos="9638"/>
        </w:tabs>
        <w:spacing w:after="120"/>
      </w:pPr>
      <w:r w:rsidRPr="00882613">
        <w:tab/>
      </w:r>
      <w:r w:rsidRPr="00882613">
        <w:tab/>
        <w:t>Статья 10</w:t>
      </w:r>
      <w:r w:rsidRPr="00882613">
        <w:tab/>
      </w:r>
      <w:r w:rsidRPr="00882613">
        <w:tab/>
        <w:t>161–235</w:t>
      </w:r>
      <w:r w:rsidRPr="00882613">
        <w:tab/>
      </w:r>
      <w:r w:rsidRPr="00E67175">
        <w:t>35</w:t>
      </w:r>
    </w:p>
    <w:p w:rsidR="00E67175" w:rsidRPr="00E67175" w:rsidRDefault="00E67175" w:rsidP="00E67175">
      <w:pPr>
        <w:tabs>
          <w:tab w:val="right" w:pos="850"/>
          <w:tab w:val="left" w:pos="1134"/>
          <w:tab w:val="left" w:leader="dot" w:pos="7654"/>
          <w:tab w:val="right" w:pos="8929"/>
          <w:tab w:val="right" w:pos="9638"/>
        </w:tabs>
        <w:spacing w:after="120"/>
      </w:pPr>
      <w:r w:rsidRPr="00882613">
        <w:tab/>
      </w:r>
      <w:r w:rsidRPr="00882613">
        <w:tab/>
        <w:t>Статья 11</w:t>
      </w:r>
      <w:r w:rsidRPr="00882613">
        <w:tab/>
      </w:r>
      <w:r w:rsidRPr="00882613">
        <w:tab/>
      </w:r>
      <w:r w:rsidRPr="00E67175">
        <w:t>236–265</w:t>
      </w:r>
      <w:r w:rsidRPr="00882613">
        <w:tab/>
      </w:r>
      <w:r w:rsidRPr="00E67175">
        <w:t>52</w:t>
      </w:r>
    </w:p>
    <w:p w:rsidR="00E67175" w:rsidRPr="00E67175" w:rsidRDefault="00E67175" w:rsidP="00E67175">
      <w:pPr>
        <w:tabs>
          <w:tab w:val="right" w:pos="850"/>
          <w:tab w:val="left" w:pos="1134"/>
          <w:tab w:val="left" w:leader="dot" w:pos="7654"/>
          <w:tab w:val="right" w:pos="8929"/>
          <w:tab w:val="right" w:pos="9638"/>
        </w:tabs>
        <w:spacing w:after="120"/>
      </w:pPr>
      <w:r w:rsidRPr="00882613">
        <w:tab/>
      </w:r>
      <w:r w:rsidRPr="00882613">
        <w:tab/>
        <w:t>Статья 12</w:t>
      </w:r>
      <w:r w:rsidRPr="00882613">
        <w:tab/>
      </w:r>
      <w:r w:rsidRPr="00882613">
        <w:tab/>
      </w:r>
      <w:r w:rsidRPr="00E67175">
        <w:t>266–282</w:t>
      </w:r>
      <w:r w:rsidRPr="00882613">
        <w:tab/>
      </w:r>
      <w:r w:rsidRPr="00E67175">
        <w:t>57</w:t>
      </w:r>
    </w:p>
    <w:p w:rsidR="00E67175" w:rsidRPr="00E67175" w:rsidRDefault="00E67175" w:rsidP="00E67175">
      <w:pPr>
        <w:tabs>
          <w:tab w:val="right" w:pos="850"/>
          <w:tab w:val="left" w:pos="1134"/>
          <w:tab w:val="left" w:leader="dot" w:pos="7654"/>
          <w:tab w:val="right" w:pos="8929"/>
          <w:tab w:val="right" w:pos="9638"/>
        </w:tabs>
        <w:spacing w:after="120"/>
      </w:pPr>
      <w:r w:rsidRPr="00882613">
        <w:tab/>
      </w:r>
      <w:r w:rsidRPr="00882613">
        <w:tab/>
        <w:t>Статья 13</w:t>
      </w:r>
      <w:r w:rsidRPr="00882613">
        <w:tab/>
      </w:r>
      <w:r w:rsidRPr="00882613">
        <w:tab/>
      </w:r>
      <w:r w:rsidRPr="00E67175">
        <w:t>283–307</w:t>
      </w:r>
      <w:r w:rsidRPr="00882613">
        <w:tab/>
      </w:r>
      <w:r w:rsidRPr="00E67175">
        <w:t>6</w:t>
      </w:r>
      <w:r w:rsidR="0024732F">
        <w:t>0</w:t>
      </w:r>
    </w:p>
    <w:p w:rsidR="00E67175" w:rsidRPr="00E67175" w:rsidRDefault="00E67175" w:rsidP="00E67175">
      <w:pPr>
        <w:tabs>
          <w:tab w:val="right" w:pos="850"/>
          <w:tab w:val="left" w:pos="1134"/>
          <w:tab w:val="left" w:leader="dot" w:pos="7654"/>
          <w:tab w:val="right" w:pos="8929"/>
          <w:tab w:val="right" w:pos="9638"/>
        </w:tabs>
        <w:spacing w:after="120"/>
      </w:pPr>
      <w:r w:rsidRPr="00882613">
        <w:tab/>
      </w:r>
      <w:r w:rsidRPr="00882613">
        <w:tab/>
        <w:t>Статья 15</w:t>
      </w:r>
      <w:r w:rsidRPr="00882613">
        <w:tab/>
      </w:r>
      <w:r w:rsidRPr="00882613">
        <w:tab/>
      </w:r>
      <w:r w:rsidRPr="00E67175">
        <w:t>308–335</w:t>
      </w:r>
      <w:r w:rsidRPr="00882613">
        <w:tab/>
      </w:r>
      <w:r w:rsidRPr="00E67175">
        <w:t>65</w:t>
      </w:r>
    </w:p>
    <w:p w:rsidR="00E67175" w:rsidRPr="00C124C5" w:rsidRDefault="00E67175" w:rsidP="00C124C5">
      <w:pPr>
        <w:pStyle w:val="HChGR"/>
      </w:pPr>
      <w:r w:rsidRPr="00882613">
        <w:br w:type="page"/>
      </w:r>
      <w:bookmarkStart w:id="2" w:name="_Toc250462183"/>
      <w:r w:rsidRPr="00C124C5">
        <w:tab/>
        <w:t>I.</w:t>
      </w:r>
      <w:r w:rsidRPr="00C124C5">
        <w:tab/>
      </w:r>
      <w:bookmarkEnd w:id="2"/>
      <w:r w:rsidRPr="00C124C5">
        <w:t>Введение</w:t>
      </w:r>
    </w:p>
    <w:p w:rsidR="00E67175" w:rsidRPr="00C124C5" w:rsidRDefault="00E67175" w:rsidP="00C124C5">
      <w:pPr>
        <w:pStyle w:val="SingleTxtGR"/>
      </w:pPr>
      <w:r w:rsidRPr="00C124C5">
        <w:t>1.</w:t>
      </w:r>
      <w:r w:rsidRPr="00C124C5">
        <w:tab/>
        <w:t>Настоящий доклад был подготовлен в соответствии с руководящими принципами представления докладов, принятыми Экономическим и Социал</w:t>
      </w:r>
      <w:r w:rsidRPr="00C124C5">
        <w:t>ь</w:t>
      </w:r>
      <w:r w:rsidRPr="00C124C5">
        <w:t>ным Советом Организации Объединенных Наций. Он дополняет и/или обно</w:t>
      </w:r>
      <w:r w:rsidRPr="00C124C5">
        <w:t>в</w:t>
      </w:r>
      <w:r w:rsidRPr="00C124C5">
        <w:t>ляет информацию, содержавшуюся в предыдущих докладах, однако не повтор</w:t>
      </w:r>
      <w:r w:rsidRPr="00C124C5">
        <w:t>я</w:t>
      </w:r>
      <w:r w:rsidRPr="00C124C5">
        <w:t>ет уже изложенные в этих докладах сведения. Ответы на вопросы, касающиеся, например, отпуска по беременности и родам и отпуска для отцов по уходу за ребенком, оказания поддержки семьям или социального обеспечения, были представлены в третьем–четвертом периодическом докладе. В основном тексте изложена базовая информация, а в приложениях содержится главным образом специальная информация, включая статистические данные и описание прое</w:t>
      </w:r>
      <w:r w:rsidRPr="00C124C5">
        <w:t>к</w:t>
      </w:r>
      <w:r w:rsidRPr="00C124C5">
        <w:t>тов. Там где это необходимо, в основном тексте упоминаются самые последние рекомендации Комитета, относящиеся к отдельным статьям Пакта; иногда они упоминают</w:t>
      </w:r>
      <w:r w:rsidR="00534392" w:rsidRPr="00C124C5">
        <w:t>ся в отдельном разделе в конце п</w:t>
      </w:r>
      <w:r w:rsidRPr="00C124C5">
        <w:t xml:space="preserve">риложения. </w:t>
      </w:r>
    </w:p>
    <w:p w:rsidR="00E67175" w:rsidRPr="00882613" w:rsidRDefault="00E67175" w:rsidP="00E67175">
      <w:pPr>
        <w:pStyle w:val="HChGR"/>
        <w:keepNext w:val="0"/>
        <w:keepLines w:val="0"/>
        <w:suppressAutoHyphens w:val="0"/>
      </w:pPr>
      <w:r w:rsidRPr="00882613">
        <w:tab/>
        <w:t>II.</w:t>
      </w:r>
      <w:r w:rsidRPr="00882613">
        <w:tab/>
        <w:t>Общие сведения</w:t>
      </w:r>
    </w:p>
    <w:p w:rsidR="00E67175" w:rsidRPr="00C124C5" w:rsidRDefault="00E67175" w:rsidP="00C124C5">
      <w:pPr>
        <w:pStyle w:val="SingleTxtGR"/>
      </w:pPr>
      <w:r w:rsidRPr="00C124C5">
        <w:t>2.</w:t>
      </w:r>
      <w:r w:rsidRPr="00C124C5">
        <w:tab/>
        <w:t>Сам Пакт не имеет прямого действия в Австрии, однако можно утве</w:t>
      </w:r>
      <w:r w:rsidRPr="00C124C5">
        <w:t>р</w:t>
      </w:r>
      <w:r w:rsidRPr="00C124C5">
        <w:t>ждать, что права, предоставляемые этим документом, в основном были вкл</w:t>
      </w:r>
      <w:r w:rsidRPr="00C124C5">
        <w:t>ю</w:t>
      </w:r>
      <w:r w:rsidRPr="00C124C5">
        <w:t>чены в австрийское законодательство.</w:t>
      </w:r>
    </w:p>
    <w:p w:rsidR="00E67175" w:rsidRPr="00C124C5" w:rsidRDefault="00E67175" w:rsidP="00C124C5">
      <w:pPr>
        <w:pStyle w:val="SingleTxtGR"/>
      </w:pPr>
      <w:r w:rsidRPr="00C124C5">
        <w:t>3.</w:t>
      </w:r>
      <w:r w:rsidRPr="00C124C5">
        <w:tab/>
        <w:t>По этой причине суды и административные органы власти призваны обеспечивать в пределах своей юрисдикции осуществление прав, предусмо</w:t>
      </w:r>
      <w:r w:rsidRPr="00C124C5">
        <w:t>т</w:t>
      </w:r>
      <w:r w:rsidRPr="00C124C5">
        <w:t xml:space="preserve">ренных в Пакте. </w:t>
      </w:r>
    </w:p>
    <w:p w:rsidR="00E67175" w:rsidRPr="00C124C5" w:rsidRDefault="00E67175" w:rsidP="00C124C5">
      <w:pPr>
        <w:pStyle w:val="SingleTxtGR"/>
      </w:pPr>
      <w:r w:rsidRPr="00C124C5">
        <w:t>4.</w:t>
      </w:r>
      <w:r w:rsidRPr="00C124C5">
        <w:tab/>
        <w:t>В целом необходимо отметить, что австрийская правовая система пред</w:t>
      </w:r>
      <w:r w:rsidRPr="00C124C5">
        <w:t>у</w:t>
      </w:r>
      <w:r w:rsidRPr="00C124C5">
        <w:t>сматривает четко оговоренную правовую защиту отдельных лиц. Кроме того, на основании раздела 18 Федеральной конституции (</w:t>
      </w:r>
      <w:proofErr w:type="spellStart"/>
      <w:r w:rsidRPr="00C124C5">
        <w:t>Bundes-Verfassungsgesetz</w:t>
      </w:r>
      <w:proofErr w:type="spellEnd"/>
      <w:r w:rsidRPr="00C124C5">
        <w:t xml:space="preserve">) (Бюллетень федеральных законов № 1/1930 с поправками) в Австрии строго </w:t>
      </w:r>
      <w:r w:rsidR="00482CC0" w:rsidRPr="00C124C5">
        <w:t>с</w:t>
      </w:r>
      <w:r w:rsidR="00482CC0" w:rsidRPr="00C124C5">
        <w:t>о</w:t>
      </w:r>
      <w:r w:rsidR="00482CC0" w:rsidRPr="00C124C5">
        <w:t>блюдается</w:t>
      </w:r>
      <w:r w:rsidRPr="00C124C5">
        <w:t xml:space="preserve"> принцип законности, в соответствии с которым вся система госуда</w:t>
      </w:r>
      <w:r w:rsidRPr="00C124C5">
        <w:t>р</w:t>
      </w:r>
      <w:r w:rsidRPr="00C124C5">
        <w:t>ственных административных органов функционирует на основании закона.</w:t>
      </w:r>
    </w:p>
    <w:p w:rsidR="00E67175" w:rsidRPr="00882613" w:rsidRDefault="00E67175" w:rsidP="00E67175">
      <w:pPr>
        <w:pStyle w:val="H23GR"/>
        <w:keepNext w:val="0"/>
        <w:keepLines w:val="0"/>
        <w:suppressAutoHyphens w:val="0"/>
        <w:rPr>
          <w:sz w:val="24"/>
          <w:szCs w:val="24"/>
        </w:rPr>
      </w:pPr>
      <w:r w:rsidRPr="00882613">
        <w:rPr>
          <w:sz w:val="24"/>
          <w:szCs w:val="24"/>
        </w:rPr>
        <w:tab/>
      </w:r>
      <w:r w:rsidRPr="00882613">
        <w:rPr>
          <w:sz w:val="24"/>
          <w:szCs w:val="24"/>
        </w:rPr>
        <w:tab/>
        <w:t>Статья 1</w:t>
      </w:r>
    </w:p>
    <w:p w:rsidR="00E67175" w:rsidRPr="00C124C5" w:rsidRDefault="00E67175" w:rsidP="00C124C5">
      <w:pPr>
        <w:pStyle w:val="SingleTxtGR"/>
      </w:pPr>
      <w:r w:rsidRPr="00C124C5">
        <w:t>5.</w:t>
      </w:r>
      <w:r w:rsidRPr="00C124C5">
        <w:tab/>
        <w:t>Австрия исходит из того, что ни одна из ее этнических групп не является коренным народом по смыслу Пакта.</w:t>
      </w:r>
    </w:p>
    <w:p w:rsidR="00E67175" w:rsidRPr="00882613" w:rsidRDefault="00E67175" w:rsidP="00E67175">
      <w:pPr>
        <w:pStyle w:val="H23GR"/>
        <w:keepNext w:val="0"/>
        <w:keepLines w:val="0"/>
        <w:suppressAutoHyphens w:val="0"/>
        <w:rPr>
          <w:sz w:val="24"/>
          <w:szCs w:val="24"/>
        </w:rPr>
      </w:pPr>
      <w:r w:rsidRPr="00882613">
        <w:rPr>
          <w:sz w:val="24"/>
          <w:szCs w:val="24"/>
        </w:rPr>
        <w:tab/>
      </w:r>
      <w:r w:rsidRPr="00882613">
        <w:rPr>
          <w:sz w:val="24"/>
          <w:szCs w:val="24"/>
        </w:rPr>
        <w:tab/>
        <w:t>Статья 2</w:t>
      </w:r>
    </w:p>
    <w:p w:rsidR="00E67175" w:rsidRPr="00882613" w:rsidRDefault="00E67175" w:rsidP="00E67175">
      <w:pPr>
        <w:pStyle w:val="H23GR"/>
        <w:keepNext w:val="0"/>
        <w:keepLines w:val="0"/>
        <w:suppressAutoHyphens w:val="0"/>
      </w:pPr>
      <w:r w:rsidRPr="00882613">
        <w:tab/>
        <w:t>1.</w:t>
      </w:r>
      <w:r w:rsidRPr="00882613">
        <w:tab/>
        <w:t>Сотрудничество</w:t>
      </w:r>
    </w:p>
    <w:p w:rsidR="00E67175" w:rsidRPr="00882613" w:rsidRDefault="00E67175" w:rsidP="00E67175">
      <w:pPr>
        <w:pStyle w:val="SingleTxtGR"/>
      </w:pPr>
      <w:r w:rsidRPr="00882613">
        <w:t>6.</w:t>
      </w:r>
      <w:r w:rsidRPr="00882613">
        <w:tab/>
        <w:t>Австрия входит в международное сообщество доноров и в порядке в</w:t>
      </w:r>
      <w:r w:rsidRPr="00882613">
        <w:t>ы</w:t>
      </w:r>
      <w:r w:rsidRPr="00882613">
        <w:t>полнения своих международных обязательств и в рамках имеющихся ресурсов участвует в многостороннем и двустороннем сотрудничестве в целях развития. Она предоставляет соответствующие услуги на основании Закона о сотрудн</w:t>
      </w:r>
      <w:r w:rsidRPr="00882613">
        <w:t>и</w:t>
      </w:r>
      <w:r w:rsidRPr="00882613">
        <w:t>честве в целях развития (</w:t>
      </w:r>
      <w:proofErr w:type="spellStart"/>
      <w:r w:rsidRPr="00882613">
        <w:rPr>
          <w:i/>
        </w:rPr>
        <w:t>Entwicklungszusammenarbeitsgesetz</w:t>
      </w:r>
      <w:proofErr w:type="spellEnd"/>
      <w:r w:rsidRPr="00882613">
        <w:t>), Бюллетень фед</w:t>
      </w:r>
      <w:r w:rsidRPr="00882613">
        <w:t>е</w:t>
      </w:r>
      <w:r w:rsidRPr="00882613">
        <w:t>ральных законов, том I, № 49/2002 с поправками, который вступил в силу в 2002</w:t>
      </w:r>
      <w:r w:rsidRPr="00882613">
        <w:rPr>
          <w:lang w:val="en-US"/>
        </w:rPr>
        <w:t> </w:t>
      </w:r>
      <w:r w:rsidRPr="00882613">
        <w:t>году и предусматривает в качестве своих важнейших целей сокращение масштабов нищеты, поддержание мира и безопасности человека, а также с</w:t>
      </w:r>
      <w:r w:rsidRPr="00882613">
        <w:t>о</w:t>
      </w:r>
      <w:r w:rsidRPr="00882613">
        <w:t>хранение окружающей среды и защиту природных ресурсов. В процессе до</w:t>
      </w:r>
      <w:r w:rsidRPr="00882613">
        <w:t>с</w:t>
      </w:r>
      <w:r w:rsidRPr="00882613">
        <w:t>тижения этих целей политика Австрии в области развития строится на четырех основополагающих принципах:</w:t>
      </w:r>
    </w:p>
    <w:p w:rsidR="00E67175" w:rsidRPr="00882613" w:rsidRDefault="00E67175" w:rsidP="00E67175">
      <w:pPr>
        <w:pStyle w:val="SingleTxtGR"/>
      </w:pPr>
      <w:r w:rsidRPr="00882613">
        <w:tab/>
        <w:t>а)</w:t>
      </w:r>
      <w:r w:rsidRPr="00882613">
        <w:tab/>
        <w:t>цели правительств и населения в соответствующих странах-партнерах определяют темпы и порядок осуществления процесса развития;</w:t>
      </w:r>
    </w:p>
    <w:p w:rsidR="00E67175" w:rsidRPr="00882613" w:rsidRDefault="00E67175" w:rsidP="00E67175">
      <w:pPr>
        <w:pStyle w:val="SingleTxtGR"/>
      </w:pPr>
      <w:r w:rsidRPr="00882613">
        <w:tab/>
      </w:r>
      <w:r w:rsidRPr="00882613">
        <w:rPr>
          <w:lang w:val="en-US"/>
        </w:rPr>
        <w:t>b</w:t>
      </w:r>
      <w:r w:rsidRPr="00882613">
        <w:t>)</w:t>
      </w:r>
      <w:r w:rsidRPr="00882613">
        <w:tab/>
        <w:t xml:space="preserve">любые меры должны быть увязаны с социальными условиями в странах-партнерах с </w:t>
      </w:r>
      <w:proofErr w:type="spellStart"/>
      <w:r w:rsidRPr="00882613">
        <w:t>уделением</w:t>
      </w:r>
      <w:proofErr w:type="spellEnd"/>
      <w:r w:rsidRPr="00882613">
        <w:t xml:space="preserve"> особого внимания культурным аспектам и и</w:t>
      </w:r>
      <w:r w:rsidRPr="00882613">
        <w:t>с</w:t>
      </w:r>
      <w:r w:rsidRPr="00882613">
        <w:t>пользованию приемлемых технологий;</w:t>
      </w:r>
    </w:p>
    <w:p w:rsidR="00E67175" w:rsidRPr="00882613" w:rsidRDefault="00E67175" w:rsidP="00E67175">
      <w:pPr>
        <w:pStyle w:val="SingleTxtGR"/>
      </w:pPr>
      <w:r w:rsidRPr="00882613">
        <w:tab/>
        <w:t>с)</w:t>
      </w:r>
      <w:r w:rsidRPr="00882613">
        <w:tab/>
        <w:t xml:space="preserve">обеспечение </w:t>
      </w:r>
      <w:proofErr w:type="spellStart"/>
      <w:r w:rsidRPr="00882613">
        <w:t>гендерного</w:t>
      </w:r>
      <w:proofErr w:type="spellEnd"/>
      <w:r w:rsidRPr="00882613">
        <w:t xml:space="preserve"> равенства;</w:t>
      </w:r>
    </w:p>
    <w:p w:rsidR="00E67175" w:rsidRPr="00882613" w:rsidRDefault="00E67175" w:rsidP="00E67175">
      <w:pPr>
        <w:pStyle w:val="SingleTxtGR"/>
      </w:pPr>
      <w:r w:rsidRPr="00882613">
        <w:tab/>
      </w:r>
      <w:r w:rsidRPr="00882613">
        <w:rPr>
          <w:lang w:val="en-US"/>
        </w:rPr>
        <w:t>d</w:t>
      </w:r>
      <w:r w:rsidRPr="00882613">
        <w:t>)</w:t>
      </w:r>
      <w:r w:rsidRPr="00882613">
        <w:tab/>
        <w:t>должный учет потребностей детей и инвалидов.</w:t>
      </w:r>
    </w:p>
    <w:p w:rsidR="00E67175" w:rsidRPr="00882613" w:rsidRDefault="00E67175" w:rsidP="00E67175">
      <w:pPr>
        <w:pStyle w:val="SingleTxtGR"/>
      </w:pPr>
      <w:r w:rsidRPr="00882613">
        <w:t>7.</w:t>
      </w:r>
      <w:r w:rsidRPr="00882613">
        <w:tab/>
        <w:t>Обязательные и добровольные взносы, предоставляемые в целях мног</w:t>
      </w:r>
      <w:r w:rsidRPr="00882613">
        <w:t>о</w:t>
      </w:r>
      <w:r w:rsidRPr="00882613">
        <w:t>стороннего сотрудничества, регулируются главным образом Организацией Об</w:t>
      </w:r>
      <w:r w:rsidRPr="00882613">
        <w:t>ъ</w:t>
      </w:r>
      <w:r w:rsidRPr="00882613">
        <w:t>единенных Наций, Европейской комиссией и международными финансовыми учреждениями. На двустороннем уровне Австрия целенаправленно взаимоде</w:t>
      </w:r>
      <w:r w:rsidRPr="00882613">
        <w:t>й</w:t>
      </w:r>
      <w:r w:rsidRPr="00882613">
        <w:t>ствует с ограниченным числом стран-партнеров в Южной и Юго-Восточной Европе в соответствии с положениями Парижской декларации по повышению эффективности внешней помощи и Кодексом поведения ЕС.</w:t>
      </w:r>
    </w:p>
    <w:p w:rsidR="00E67175" w:rsidRPr="00882613" w:rsidRDefault="00E67175" w:rsidP="00E67175">
      <w:pPr>
        <w:pStyle w:val="SingleTxtGR"/>
      </w:pPr>
      <w:r w:rsidRPr="00882613">
        <w:t>8.</w:t>
      </w:r>
      <w:r w:rsidRPr="00882613">
        <w:tab/>
        <w:t>В дополнение к шести аспектам (водоснабжение и удаление сточных вод, развитие сельских районов, энергетика, развитие частного сектора, образование и научное сотрудничество, а также вопросы благого управления, в том числе права человека и поддержание мира) приоритетные задачи включают два вза</w:t>
      </w:r>
      <w:r w:rsidRPr="00882613">
        <w:t>и</w:t>
      </w:r>
      <w:r w:rsidRPr="00882613">
        <w:t xml:space="preserve">мосвязанных вопроса, а именно </w:t>
      </w:r>
      <w:proofErr w:type="spellStart"/>
      <w:r w:rsidRPr="00882613">
        <w:t>гендерное</w:t>
      </w:r>
      <w:proofErr w:type="spellEnd"/>
      <w:r w:rsidRPr="00882613">
        <w:t xml:space="preserve"> равенство и сохранение окружа</w:t>
      </w:r>
      <w:r w:rsidRPr="00882613">
        <w:t>ю</w:t>
      </w:r>
      <w:r w:rsidRPr="00882613">
        <w:t>щей среды и климата.</w:t>
      </w:r>
    </w:p>
    <w:p w:rsidR="00E67175" w:rsidRPr="00882613" w:rsidRDefault="00E67175" w:rsidP="00E67175">
      <w:pPr>
        <w:pStyle w:val="H23GR"/>
        <w:keepNext w:val="0"/>
        <w:keepLines w:val="0"/>
        <w:suppressAutoHyphens w:val="0"/>
      </w:pPr>
      <w:r w:rsidRPr="00882613">
        <w:tab/>
        <w:t>2.</w:t>
      </w:r>
      <w:r w:rsidRPr="00882613">
        <w:tab/>
        <w:t>Запрещение дискриминации</w:t>
      </w:r>
    </w:p>
    <w:p w:rsidR="00E67175" w:rsidRPr="00882613" w:rsidRDefault="00E67175" w:rsidP="00E67175">
      <w:pPr>
        <w:pStyle w:val="SingleTxtGR"/>
      </w:pPr>
      <w:r w:rsidRPr="00882613">
        <w:t>9.</w:t>
      </w:r>
      <w:r w:rsidRPr="00882613">
        <w:tab/>
        <w:t>Прежде всего следует указать, что описываемые ниже положения</w:t>
      </w:r>
      <w:r w:rsidR="00482CC0">
        <w:t>,</w:t>
      </w:r>
      <w:r w:rsidRPr="00882613">
        <w:t xml:space="preserve"> прим</w:t>
      </w:r>
      <w:r w:rsidRPr="00882613">
        <w:t>е</w:t>
      </w:r>
      <w:r w:rsidR="00482CC0">
        <w:t>нимые в частном секторе,</w:t>
      </w:r>
      <w:r w:rsidRPr="00882613">
        <w:t xml:space="preserve"> в целом совпадают с теми, которые действуют в о</w:t>
      </w:r>
      <w:r w:rsidRPr="00882613">
        <w:t>т</w:t>
      </w:r>
      <w:r w:rsidRPr="00882613">
        <w:t>ношении государственного сектора услуг (на основании Федерального закона о равном обращении (</w:t>
      </w:r>
      <w:proofErr w:type="spellStart"/>
      <w:r w:rsidRPr="00882613">
        <w:rPr>
          <w:i/>
          <w:lang w:val="en-GB"/>
        </w:rPr>
        <w:t>Bundes</w:t>
      </w:r>
      <w:proofErr w:type="spellEnd"/>
      <w:r w:rsidRPr="00882613">
        <w:rPr>
          <w:i/>
        </w:rPr>
        <w:t>-</w:t>
      </w:r>
      <w:proofErr w:type="spellStart"/>
      <w:r w:rsidRPr="00882613">
        <w:rPr>
          <w:i/>
          <w:lang w:val="en-GB"/>
        </w:rPr>
        <w:t>Gleichbehandlungsgesetz</w:t>
      </w:r>
      <w:proofErr w:type="spellEnd"/>
      <w:r w:rsidRPr="00882613">
        <w:t>) для федерального сект</w:t>
      </w:r>
      <w:r w:rsidRPr="00882613">
        <w:t>о</w:t>
      </w:r>
      <w:r w:rsidRPr="00882613">
        <w:t>ра и соответствующих законов земель для земельных и муниципальных служб).</w:t>
      </w:r>
    </w:p>
    <w:p w:rsidR="00E67175" w:rsidRPr="00882613" w:rsidRDefault="00E67175" w:rsidP="00E67175">
      <w:pPr>
        <w:pStyle w:val="SingleTxtGR"/>
      </w:pPr>
      <w:r w:rsidRPr="00882613">
        <w:t>10.</w:t>
      </w:r>
      <w:r w:rsidRPr="00882613">
        <w:tab/>
        <w:t>В том что касается основных положений по вопросу о защите от дискр</w:t>
      </w:r>
      <w:r w:rsidRPr="00882613">
        <w:t>и</w:t>
      </w:r>
      <w:r w:rsidRPr="00882613">
        <w:t>минации, можно указать, что</w:t>
      </w:r>
      <w:r w:rsidR="00482CC0">
        <w:t xml:space="preserve"> положения о</w:t>
      </w:r>
      <w:r w:rsidRPr="00882613">
        <w:t xml:space="preserve"> дискриминаци</w:t>
      </w:r>
      <w:r w:rsidR="00482CC0">
        <w:t>и</w:t>
      </w:r>
      <w:r w:rsidRPr="00882613">
        <w:t xml:space="preserve"> по признаку пола, этнического происхождения, вероисповедания или религиозных верований, возраста и сексуальной ориентации в настоящее время включен</w:t>
      </w:r>
      <w:r w:rsidR="00482CC0">
        <w:t>ы</w:t>
      </w:r>
      <w:r w:rsidRPr="00882613">
        <w:t xml:space="preserve"> в Федерал</w:t>
      </w:r>
      <w:r w:rsidRPr="00882613">
        <w:t>ь</w:t>
      </w:r>
      <w:r w:rsidRPr="00882613">
        <w:t>ный закон о равном обращении, Бюллетень федеральных законов, том </w:t>
      </w:r>
      <w:r w:rsidRPr="00882613">
        <w:rPr>
          <w:lang w:val="en-US"/>
        </w:rPr>
        <w:t>I</w:t>
      </w:r>
      <w:r w:rsidRPr="00882613">
        <w:t>, № 66/2004 с п</w:t>
      </w:r>
      <w:r w:rsidRPr="00882613">
        <w:t>о</w:t>
      </w:r>
      <w:r w:rsidRPr="00882613">
        <w:t>правками, внесенными Бюллетенем федеральных законов, том </w:t>
      </w:r>
      <w:r w:rsidRPr="00882613">
        <w:rPr>
          <w:lang w:val="en-US"/>
        </w:rPr>
        <w:t>I</w:t>
      </w:r>
      <w:r w:rsidRPr="00882613">
        <w:t xml:space="preserve">, № 98/2008. </w:t>
      </w:r>
      <w:r w:rsidR="00482CC0">
        <w:t xml:space="preserve">В </w:t>
      </w:r>
      <w:r w:rsidRPr="00882613">
        <w:t>силу не</w:t>
      </w:r>
      <w:r w:rsidR="00482CC0">
        <w:t xml:space="preserve">обходимости выполнения директив </w:t>
      </w:r>
      <w:r w:rsidRPr="00882613">
        <w:t>2000/43/</w:t>
      </w:r>
      <w:r w:rsidRPr="00882613">
        <w:rPr>
          <w:lang w:val="en-GB"/>
        </w:rPr>
        <w:t>EC</w:t>
      </w:r>
      <w:r w:rsidRPr="00882613">
        <w:t>, 2000/78/</w:t>
      </w:r>
      <w:r w:rsidRPr="00882613">
        <w:rPr>
          <w:lang w:val="en-GB"/>
        </w:rPr>
        <w:t>EC</w:t>
      </w:r>
      <w:r w:rsidRPr="00882613">
        <w:t>, 2002/73/</w:t>
      </w:r>
      <w:r w:rsidRPr="00882613">
        <w:rPr>
          <w:lang w:val="en-GB"/>
        </w:rPr>
        <w:t>EC</w:t>
      </w:r>
      <w:r w:rsidRPr="00882613">
        <w:t xml:space="preserve"> и 2006/54/</w:t>
      </w:r>
      <w:r w:rsidRPr="00882613">
        <w:rPr>
          <w:lang w:val="en-GB"/>
        </w:rPr>
        <w:t>EC</w:t>
      </w:r>
      <w:r w:rsidRPr="00882613">
        <w:t xml:space="preserve"> защита от дискриминации на рабочем месте является достаточно всеобъемлющей.</w:t>
      </w:r>
    </w:p>
    <w:p w:rsidR="00E67175" w:rsidRPr="00882613" w:rsidRDefault="00E67175" w:rsidP="00E67175">
      <w:pPr>
        <w:pStyle w:val="SingleTxtGR"/>
      </w:pPr>
      <w:r w:rsidRPr="00882613">
        <w:t>11.</w:t>
      </w:r>
      <w:r w:rsidRPr="00882613">
        <w:tab/>
        <w:t>В то же время вне сферы трудовых отношений существует некая иера</w:t>
      </w:r>
      <w:r w:rsidRPr="00882613">
        <w:t>р</w:t>
      </w:r>
      <w:r w:rsidRPr="00882613">
        <w:t>хическая структура. Защита от дискриминации по признаку этнического прои</w:t>
      </w:r>
      <w:r w:rsidRPr="00882613">
        <w:t>с</w:t>
      </w:r>
      <w:r w:rsidRPr="00882613">
        <w:t>хождения обеспечивается в области социальной защиты, включая социальное обеспечение и здравоохранение, выплату социальных пособий, образование и доступ к товарам и услугам, которые предоставляются населению на коммерч</w:t>
      </w:r>
      <w:r w:rsidRPr="00882613">
        <w:t>е</w:t>
      </w:r>
      <w:r w:rsidRPr="00882613">
        <w:t>ской основе, включая жилье. В процессе переноса во внутреннее законодател</w:t>
      </w:r>
      <w:r w:rsidRPr="00882613">
        <w:t>ь</w:t>
      </w:r>
      <w:r w:rsidRPr="00882613">
        <w:t>ство Директивы 2004/113/EC принятая в 2008 году поправка включала полож</w:t>
      </w:r>
      <w:r w:rsidRPr="00882613">
        <w:t>е</w:t>
      </w:r>
      <w:r w:rsidRPr="00882613">
        <w:t>ния о защите от дискриминации по признаку пола вне сферы трудовых отнош</w:t>
      </w:r>
      <w:r w:rsidRPr="00882613">
        <w:t>е</w:t>
      </w:r>
      <w:r w:rsidRPr="00882613">
        <w:t xml:space="preserve">ний. Как и </w:t>
      </w:r>
      <w:r w:rsidR="00482CC0" w:rsidRPr="00882613">
        <w:t>Директива</w:t>
      </w:r>
      <w:r w:rsidRPr="00882613">
        <w:t>, которая обеспечивает лишь минимальные стандарты, т</w:t>
      </w:r>
      <w:r w:rsidRPr="00882613">
        <w:t>а</w:t>
      </w:r>
      <w:r w:rsidRPr="00882613">
        <w:t>кая защита предусматривает доступ к товарам и услугам, которые предоста</w:t>
      </w:r>
      <w:r w:rsidRPr="00882613">
        <w:t>в</w:t>
      </w:r>
      <w:r w:rsidRPr="00882613">
        <w:t>ляются населению на коммерческой о</w:t>
      </w:r>
      <w:r w:rsidRPr="00882613">
        <w:t>с</w:t>
      </w:r>
      <w:r w:rsidRPr="00882613">
        <w:t>нове.</w:t>
      </w:r>
    </w:p>
    <w:p w:rsidR="00E67175" w:rsidRPr="00882613" w:rsidRDefault="00E67175" w:rsidP="00E67175">
      <w:pPr>
        <w:pStyle w:val="SingleTxtGR"/>
      </w:pPr>
      <w:r w:rsidRPr="00882613">
        <w:t>12.</w:t>
      </w:r>
      <w:r w:rsidRPr="00882613">
        <w:tab/>
        <w:t>В настоящее время эксперты обсуждают возможность принятия еще о</w:t>
      </w:r>
      <w:r w:rsidRPr="00882613">
        <w:t>д</w:t>
      </w:r>
      <w:r w:rsidRPr="00882613">
        <w:t>ной поправки к Закону о равном обращении. Проект, по которому ведутся пер</w:t>
      </w:r>
      <w:r w:rsidRPr="00882613">
        <w:t>е</w:t>
      </w:r>
      <w:r w:rsidRPr="00882613">
        <w:t>говоры, предусматривает (вводимое поэтапно) обязательство ежегодной подг</w:t>
      </w:r>
      <w:r w:rsidRPr="00882613">
        <w:t>о</w:t>
      </w:r>
      <w:r w:rsidRPr="00882613">
        <w:t xml:space="preserve">товки каждой компанией с определенной численностью работников докладов в целях повышения </w:t>
      </w:r>
      <w:proofErr w:type="spellStart"/>
      <w:r w:rsidRPr="00882613">
        <w:t>транспарентности</w:t>
      </w:r>
      <w:proofErr w:type="spellEnd"/>
      <w:r w:rsidRPr="00882613">
        <w:t xml:space="preserve"> в отношении доходов женщин и мужчин.</w:t>
      </w:r>
    </w:p>
    <w:p w:rsidR="00E67175" w:rsidRPr="00882613" w:rsidRDefault="00E67175" w:rsidP="00E67175">
      <w:pPr>
        <w:pStyle w:val="SingleTxtGR"/>
      </w:pPr>
      <w:r w:rsidRPr="00882613">
        <w:t>13.</w:t>
      </w:r>
      <w:r w:rsidRPr="00882613">
        <w:tab/>
        <w:t>В связи с замечанием в пункте 9 заключительных замечаний Комитета по экономическим, социальным и культурным правам относительно третьего–четвертого периодического доклада, в котором выражается сожаление по пов</w:t>
      </w:r>
      <w:r w:rsidRPr="00882613">
        <w:t>о</w:t>
      </w:r>
      <w:r w:rsidRPr="00882613">
        <w:t>ду проявлений расизма и ксенофобии в некоторых группах населения, можно сообщить, что Закон о равном обращении не допускает прямой или косвенной дискриминации каких бы то ни было лиц по признаку этнического происхожд</w:t>
      </w:r>
      <w:r w:rsidRPr="00882613">
        <w:t>е</w:t>
      </w:r>
      <w:r w:rsidRPr="00882613">
        <w:t>ния. Эта правовая основа, а также Управление Омбудсмена по вопросам равн</w:t>
      </w:r>
      <w:r w:rsidRPr="00882613">
        <w:t>о</w:t>
      </w:r>
      <w:r w:rsidRPr="00882613">
        <w:t>го обращения и Комиссия по вопросам равного обращения, которые были со</w:t>
      </w:r>
      <w:r w:rsidRPr="00882613">
        <w:t>з</w:t>
      </w:r>
      <w:r w:rsidRPr="00882613">
        <w:t>даны для обеспечения выполнения Закона, предоставляют Австрии необход</w:t>
      </w:r>
      <w:r w:rsidRPr="00882613">
        <w:t>и</w:t>
      </w:r>
      <w:r w:rsidRPr="00882613">
        <w:t>мые средства для борьбы с имеющими место проявлениями расизма и ксеноф</w:t>
      </w:r>
      <w:r w:rsidRPr="00882613">
        <w:t>о</w:t>
      </w:r>
      <w:r w:rsidRPr="00882613">
        <w:t>бии. Более подробно с работой этих учреждений можно ознакомиться в замеч</w:t>
      </w:r>
      <w:r w:rsidRPr="00882613">
        <w:t>а</w:t>
      </w:r>
      <w:r w:rsidRPr="00882613">
        <w:t>ниях по ст</w:t>
      </w:r>
      <w:r w:rsidRPr="00882613">
        <w:t>а</w:t>
      </w:r>
      <w:r w:rsidRPr="00882613">
        <w:t>тье 3.</w:t>
      </w:r>
    </w:p>
    <w:p w:rsidR="00E67175" w:rsidRPr="00882613" w:rsidRDefault="00E67175" w:rsidP="00E67175">
      <w:pPr>
        <w:pStyle w:val="SingleTxtGR"/>
      </w:pPr>
      <w:r w:rsidRPr="00882613">
        <w:t>14.</w:t>
      </w:r>
      <w:r w:rsidRPr="00882613">
        <w:tab/>
        <w:t xml:space="preserve">С исками (относительно компенсации финансового или нематериального ущерба; создания условий для </w:t>
      </w:r>
      <w:proofErr w:type="spellStart"/>
      <w:r w:rsidRPr="00882613">
        <w:t>недискриминации</w:t>
      </w:r>
      <w:proofErr w:type="spellEnd"/>
      <w:r w:rsidRPr="00882613">
        <w:t>), возникающими в связи с применением Закона о равном обращении, можно обращаться в суд.</w:t>
      </w:r>
    </w:p>
    <w:p w:rsidR="00E67175" w:rsidRPr="00882613" w:rsidRDefault="00E67175" w:rsidP="00E67175">
      <w:pPr>
        <w:pStyle w:val="SingleTxtGR"/>
      </w:pPr>
      <w:r w:rsidRPr="00882613">
        <w:t>15.</w:t>
      </w:r>
      <w:r w:rsidRPr="00882613">
        <w:tab/>
        <w:t>В связи с вопросом о запрещении дискриминации необходимо также о</w:t>
      </w:r>
      <w:r w:rsidRPr="00882613">
        <w:t>т</w:t>
      </w:r>
      <w:r w:rsidRPr="00882613">
        <w:t>метить, что права инвалидов были конкретно подтверждены путем принятия пакета законов о равноправии для инвалидов, который вступил в силу 1 января 2006 года. В настоящее время прямая или косвенная дискриминация по призн</w:t>
      </w:r>
      <w:r w:rsidRPr="00882613">
        <w:t>а</w:t>
      </w:r>
      <w:r w:rsidRPr="00882613">
        <w:t>ку инвалидности однозначно запрещена.</w:t>
      </w:r>
    </w:p>
    <w:p w:rsidR="00E67175" w:rsidRPr="00882613" w:rsidRDefault="00E67175" w:rsidP="00E67175">
      <w:pPr>
        <w:pStyle w:val="SingleTxtGR"/>
      </w:pPr>
      <w:r w:rsidRPr="00882613">
        <w:t>16.</w:t>
      </w:r>
      <w:r w:rsidRPr="00882613">
        <w:tab/>
        <w:t>Кроме того, в Конституции было предусмотрено использование языка жестов (пункт 3 статьи 8 Федеральной конституции), и, соответственно, ди</w:t>
      </w:r>
      <w:r w:rsidRPr="00882613">
        <w:t>с</w:t>
      </w:r>
      <w:r w:rsidRPr="00882613">
        <w:t>криминирующие правовые положения, особенно в области законодательства, регулирующего сферу услуг, и законодательства, регулирующего професси</w:t>
      </w:r>
      <w:r w:rsidRPr="00882613">
        <w:t>о</w:t>
      </w:r>
      <w:r w:rsidRPr="00882613">
        <w:t>нальную деятельность, были запрещены путем принятия Федерального сопу</w:t>
      </w:r>
      <w:r w:rsidRPr="00882613">
        <w:t>т</w:t>
      </w:r>
      <w:r w:rsidRPr="00882613">
        <w:t>ствующего закона о равноправии инвалидов (</w:t>
      </w:r>
      <w:proofErr w:type="spellStart"/>
      <w:r w:rsidRPr="00882613">
        <w:rPr>
          <w:i/>
          <w:lang w:val="en-GB"/>
        </w:rPr>
        <w:t>Bundes</w:t>
      </w:r>
      <w:proofErr w:type="spellEnd"/>
      <w:r w:rsidRPr="00882613">
        <w:rPr>
          <w:i/>
        </w:rPr>
        <w:t>-</w:t>
      </w:r>
      <w:proofErr w:type="spellStart"/>
      <w:r w:rsidRPr="00882613">
        <w:rPr>
          <w:i/>
          <w:lang w:val="en-GB"/>
        </w:rPr>
        <w:t>Behindertengleichstellungs</w:t>
      </w:r>
      <w:proofErr w:type="spellEnd"/>
      <w:r w:rsidRPr="00882613">
        <w:rPr>
          <w:i/>
        </w:rPr>
        <w:t>-</w:t>
      </w:r>
      <w:proofErr w:type="spellStart"/>
      <w:r w:rsidRPr="00882613">
        <w:rPr>
          <w:i/>
          <w:lang w:val="en-GB"/>
        </w:rPr>
        <w:t>Begleitgesetz</w:t>
      </w:r>
      <w:proofErr w:type="spellEnd"/>
      <w:r w:rsidRPr="00882613">
        <w:t>), Бюллетень федеральных законов № 90/2006 с поправками. В результате этого перед инвалидами открылись перспективы в плане трудоус</w:t>
      </w:r>
      <w:r w:rsidRPr="00882613">
        <w:t>т</w:t>
      </w:r>
      <w:r w:rsidRPr="00882613">
        <w:t>ройства, которые ранее были невозможны в силу предусмотренных законом треб</w:t>
      </w:r>
      <w:r w:rsidRPr="00882613">
        <w:t>о</w:t>
      </w:r>
      <w:r w:rsidRPr="00882613">
        <w:t>ваний.</w:t>
      </w:r>
    </w:p>
    <w:p w:rsidR="00E67175" w:rsidRPr="00882613" w:rsidRDefault="00E67175" w:rsidP="00E67175">
      <w:pPr>
        <w:pStyle w:val="SingleTxtGR"/>
      </w:pPr>
      <w:r w:rsidRPr="00882613">
        <w:t>17.</w:t>
      </w:r>
      <w:r w:rsidRPr="00882613">
        <w:tab/>
        <w:t>Закон о внесении поправок в законодательство о профессиях 2008 года</w:t>
      </w:r>
      <w:r w:rsidRPr="00882613">
        <w:rPr>
          <w:i/>
        </w:rPr>
        <w:t xml:space="preserve"> </w:t>
      </w:r>
      <w:r w:rsidRPr="00882613">
        <w:t>(</w:t>
      </w:r>
      <w:proofErr w:type="spellStart"/>
      <w:r w:rsidRPr="00882613">
        <w:rPr>
          <w:i/>
          <w:lang w:val="en-GB"/>
        </w:rPr>
        <w:t>Berufsrechts</w:t>
      </w:r>
      <w:proofErr w:type="spellEnd"/>
      <w:r w:rsidRPr="00882613">
        <w:rPr>
          <w:i/>
        </w:rPr>
        <w:t>-Ä</w:t>
      </w:r>
      <w:proofErr w:type="spellStart"/>
      <w:r w:rsidRPr="00882613">
        <w:rPr>
          <w:i/>
          <w:lang w:val="en-GB"/>
        </w:rPr>
        <w:t>nderungsgesetz</w:t>
      </w:r>
      <w:proofErr w:type="spellEnd"/>
      <w:r w:rsidRPr="00882613">
        <w:rPr>
          <w:i/>
        </w:rPr>
        <w:t xml:space="preserve"> 2008</w:t>
      </w:r>
      <w:r w:rsidRPr="00882613">
        <w:t>), Бюллетень федеральных законов, том </w:t>
      </w:r>
      <w:r w:rsidRPr="00882613">
        <w:rPr>
          <w:lang w:val="en-GB"/>
        </w:rPr>
        <w:t>I</w:t>
      </w:r>
      <w:r w:rsidRPr="00882613">
        <w:t>, № 11/2007, прямо ограничивает обязанность лиц с сенсорными расстройствами получать нотариальные свидетельства для совершения законных сделок.</w:t>
      </w:r>
    </w:p>
    <w:p w:rsidR="00E67175" w:rsidRPr="00882613" w:rsidRDefault="00E67175" w:rsidP="00E67175">
      <w:pPr>
        <w:pStyle w:val="SingleTxtGR"/>
      </w:pPr>
      <w:r w:rsidRPr="00882613">
        <w:t>18.</w:t>
      </w:r>
      <w:r w:rsidRPr="00882613">
        <w:tab/>
      </w:r>
      <w:r w:rsidRPr="00882613">
        <w:rPr>
          <w:spacing w:val="0"/>
        </w:rPr>
        <w:t>В мае 2008 года были введены льготы для жертв дискриминации, касающи</w:t>
      </w:r>
      <w:r w:rsidRPr="00882613">
        <w:rPr>
          <w:spacing w:val="0"/>
        </w:rPr>
        <w:t>е</w:t>
      </w:r>
      <w:r w:rsidRPr="00882613">
        <w:rPr>
          <w:spacing w:val="0"/>
        </w:rPr>
        <w:t>ся финансовых аспектов и процедурных норм, путем внесения изменений в Фед</w:t>
      </w:r>
      <w:r w:rsidRPr="00882613">
        <w:rPr>
          <w:spacing w:val="0"/>
        </w:rPr>
        <w:t>е</w:t>
      </w:r>
      <w:r w:rsidRPr="00882613">
        <w:rPr>
          <w:spacing w:val="0"/>
        </w:rPr>
        <w:t>ральный закон о равноправии инвалидов (</w:t>
      </w:r>
      <w:proofErr w:type="spellStart"/>
      <w:r w:rsidRPr="00882613">
        <w:rPr>
          <w:i/>
          <w:spacing w:val="0"/>
          <w:lang w:val="en-GB"/>
        </w:rPr>
        <w:t>Bundes</w:t>
      </w:r>
      <w:proofErr w:type="spellEnd"/>
      <w:r w:rsidRPr="00882613">
        <w:rPr>
          <w:i/>
          <w:spacing w:val="0"/>
        </w:rPr>
        <w:t>-</w:t>
      </w:r>
      <w:proofErr w:type="spellStart"/>
      <w:r w:rsidRPr="00882613">
        <w:rPr>
          <w:i/>
          <w:spacing w:val="0"/>
          <w:lang w:val="en-GB"/>
        </w:rPr>
        <w:t>Behindertengleichstellungsgesetz</w:t>
      </w:r>
      <w:proofErr w:type="spellEnd"/>
      <w:r w:rsidRPr="00882613">
        <w:rPr>
          <w:spacing w:val="0"/>
        </w:rPr>
        <w:t>), Бюллетень федеральных законов, том </w:t>
      </w:r>
      <w:r w:rsidRPr="00882613">
        <w:rPr>
          <w:spacing w:val="0"/>
          <w:lang w:val="en-GB"/>
        </w:rPr>
        <w:t>I</w:t>
      </w:r>
      <w:r w:rsidRPr="00882613">
        <w:rPr>
          <w:spacing w:val="0"/>
        </w:rPr>
        <w:t xml:space="preserve">, № 82/2005, и Закон о трудоустройстве </w:t>
      </w:r>
      <w:r w:rsidRPr="00882613">
        <w:rPr>
          <w:spacing w:val="0"/>
        </w:rPr>
        <w:br/>
        <w:t>инвалидов (</w:t>
      </w:r>
      <w:proofErr w:type="spellStart"/>
      <w:r w:rsidRPr="00882613">
        <w:rPr>
          <w:i/>
          <w:spacing w:val="0"/>
          <w:lang w:val="en-GB"/>
        </w:rPr>
        <w:t>Behinderteneinstellungsgesetz</w:t>
      </w:r>
      <w:proofErr w:type="spellEnd"/>
      <w:r w:rsidRPr="00882613">
        <w:rPr>
          <w:spacing w:val="0"/>
        </w:rPr>
        <w:t>),</w:t>
      </w:r>
      <w:r w:rsidRPr="00882613">
        <w:t xml:space="preserve"> Бюллетень федеральных зак</w:t>
      </w:r>
      <w:r w:rsidRPr="00882613">
        <w:t>о</w:t>
      </w:r>
      <w:r w:rsidRPr="00882613">
        <w:t>нов № 22/1970. С одной стороны, был увеличен минимальный объем подлеж</w:t>
      </w:r>
      <w:r w:rsidRPr="00882613">
        <w:t>а</w:t>
      </w:r>
      <w:r w:rsidRPr="00882613">
        <w:t>щего возмещению ущерба, и с другой стороны</w:t>
      </w:r>
      <w:r w:rsidR="00482CC0">
        <w:t xml:space="preserve"> −</w:t>
      </w:r>
      <w:r w:rsidRPr="00882613">
        <w:t xml:space="preserve"> расширена сфера применения защиты от дискриминации в области трудового закон</w:t>
      </w:r>
      <w:r w:rsidRPr="00882613">
        <w:t>о</w:t>
      </w:r>
      <w:r w:rsidRPr="00882613">
        <w:t>дательства.</w:t>
      </w:r>
    </w:p>
    <w:p w:rsidR="00E67175" w:rsidRDefault="00E67175" w:rsidP="00E67175">
      <w:pPr>
        <w:pStyle w:val="SingleTxtGR"/>
      </w:pPr>
      <w:r w:rsidRPr="00882613">
        <w:t>19.</w:t>
      </w:r>
      <w:r w:rsidRPr="00882613">
        <w:tab/>
        <w:t>Имеются статистические данные относительно работающих по найму женщин, лиц старше 50 лет, иностранцев и инвалидов (см. таблицы, содерж</w:t>
      </w:r>
      <w:r w:rsidRPr="00882613">
        <w:t>а</w:t>
      </w:r>
      <w:r w:rsidR="00534392">
        <w:t>щиеся в п</w:t>
      </w:r>
      <w:r w:rsidRPr="00882613">
        <w:t>риложении). В связи с вопросом</w:t>
      </w:r>
      <w:r w:rsidR="00482CC0">
        <w:t xml:space="preserve"> о сокращении дискриминации см. </w:t>
      </w:r>
      <w:r w:rsidRPr="00882613">
        <w:t>также конкретные замечания по следующим статьям (в частности, статье 3).</w:t>
      </w:r>
    </w:p>
    <w:p w:rsidR="0024370D" w:rsidRPr="00882613" w:rsidRDefault="0024370D" w:rsidP="0024370D">
      <w:pPr>
        <w:pStyle w:val="H1GR"/>
      </w:pPr>
      <w:r w:rsidRPr="00882613">
        <w:tab/>
      </w:r>
      <w:r w:rsidRPr="00882613">
        <w:tab/>
        <w:t>Статья 3</w:t>
      </w:r>
    </w:p>
    <w:p w:rsidR="0024370D" w:rsidRPr="00882613" w:rsidRDefault="0024370D" w:rsidP="0024370D">
      <w:pPr>
        <w:pStyle w:val="H23GR"/>
      </w:pPr>
      <w:r w:rsidRPr="00882613">
        <w:tab/>
        <w:t>1.</w:t>
      </w:r>
      <w:r w:rsidRPr="00882613">
        <w:tab/>
        <w:t>Равные права и пункт 23 рекомендаций по третьему–четвертому периодическому докладу</w:t>
      </w:r>
    </w:p>
    <w:p w:rsidR="0024370D" w:rsidRPr="00C124C5" w:rsidRDefault="0024370D" w:rsidP="0024370D">
      <w:pPr>
        <w:pStyle w:val="SingleTxtGR"/>
      </w:pPr>
      <w:r w:rsidRPr="00C124C5">
        <w:t>20.</w:t>
      </w:r>
      <w:r w:rsidRPr="00C124C5">
        <w:tab/>
        <w:t>На основании Федерального закона по вопросу о докладах федерального правительства о сокращении дискриминации в отношении женщин (</w:t>
      </w:r>
      <w:proofErr w:type="spellStart"/>
      <w:r w:rsidRPr="00C124C5">
        <w:t>Bundesgesetz</w:t>
      </w:r>
      <w:proofErr w:type="spellEnd"/>
      <w:r w:rsidRPr="00C124C5">
        <w:t xml:space="preserve"> </w:t>
      </w:r>
      <w:proofErr w:type="spellStart"/>
      <w:r w:rsidRPr="00C124C5">
        <w:t>über</w:t>
      </w:r>
      <w:proofErr w:type="spellEnd"/>
      <w:r w:rsidRPr="00C124C5">
        <w:t xml:space="preserve"> </w:t>
      </w:r>
      <w:proofErr w:type="spellStart"/>
      <w:r w:rsidRPr="00C124C5">
        <w:t>Berichte</w:t>
      </w:r>
      <w:proofErr w:type="spellEnd"/>
      <w:r w:rsidRPr="00C124C5">
        <w:t xml:space="preserve"> </w:t>
      </w:r>
      <w:proofErr w:type="spellStart"/>
      <w:r w:rsidRPr="00C124C5">
        <w:t>der</w:t>
      </w:r>
      <w:proofErr w:type="spellEnd"/>
      <w:r w:rsidRPr="00C124C5">
        <w:t xml:space="preserve"> </w:t>
      </w:r>
      <w:proofErr w:type="spellStart"/>
      <w:r w:rsidRPr="00C124C5">
        <w:t>Bundesregierung</w:t>
      </w:r>
      <w:proofErr w:type="spellEnd"/>
      <w:r w:rsidRPr="00C124C5">
        <w:t xml:space="preserve"> </w:t>
      </w:r>
      <w:proofErr w:type="spellStart"/>
      <w:r w:rsidRPr="00C124C5">
        <w:t>betreffend</w:t>
      </w:r>
      <w:proofErr w:type="spellEnd"/>
      <w:r w:rsidRPr="00C124C5">
        <w:t xml:space="preserve"> </w:t>
      </w:r>
      <w:proofErr w:type="spellStart"/>
      <w:r w:rsidRPr="00C124C5">
        <w:t>den</w:t>
      </w:r>
      <w:proofErr w:type="spellEnd"/>
      <w:r w:rsidRPr="00C124C5">
        <w:t xml:space="preserve"> </w:t>
      </w:r>
      <w:proofErr w:type="spellStart"/>
      <w:r w:rsidRPr="00C124C5">
        <w:t>Abbau</w:t>
      </w:r>
      <w:proofErr w:type="spellEnd"/>
      <w:r w:rsidRPr="00C124C5">
        <w:t xml:space="preserve"> </w:t>
      </w:r>
      <w:proofErr w:type="spellStart"/>
      <w:r w:rsidRPr="00C124C5">
        <w:t>von</w:t>
      </w:r>
      <w:proofErr w:type="spellEnd"/>
      <w:r w:rsidRPr="00C124C5">
        <w:t xml:space="preserve"> </w:t>
      </w:r>
      <w:proofErr w:type="spellStart"/>
      <w:r w:rsidRPr="00C124C5">
        <w:t>Benachteiligungen</w:t>
      </w:r>
      <w:proofErr w:type="spellEnd"/>
      <w:r w:rsidRPr="00C124C5">
        <w:t xml:space="preserve"> </w:t>
      </w:r>
      <w:proofErr w:type="spellStart"/>
      <w:r w:rsidRPr="00C124C5">
        <w:t>von</w:t>
      </w:r>
      <w:proofErr w:type="spellEnd"/>
      <w:r w:rsidRPr="00C124C5">
        <w:t xml:space="preserve"> </w:t>
      </w:r>
      <w:proofErr w:type="spellStart"/>
      <w:r w:rsidRPr="00C124C5">
        <w:t>Frauen</w:t>
      </w:r>
      <w:proofErr w:type="spellEnd"/>
      <w:r w:rsidRPr="00C124C5">
        <w:t>), Бюллетень федеральных законов № 837/1992, федеральный сектор услуг призван сократить существующую дискриминацию в отношении женщин, с тем чтобы на деле обеспечить равные возможности для женщин и мужчин путем изменения разницы в возрастных пределах в устано</w:t>
      </w:r>
      <w:r w:rsidRPr="00C124C5">
        <w:t>в</w:t>
      </w:r>
      <w:r w:rsidRPr="00C124C5">
        <w:t>ленном законом плане социального страхования. Для целей наблюдения за до</w:t>
      </w:r>
      <w:r w:rsidRPr="00C124C5">
        <w:t>с</w:t>
      </w:r>
      <w:r w:rsidRPr="00C124C5">
        <w:t>тижением этой цели федеральное правительство обязано не позднее 30 июня каждого второго календарного года представлять Национальному совету доклад о принятых за отчетный период мерах по сокращению существующей дискр</w:t>
      </w:r>
      <w:r w:rsidRPr="00C124C5">
        <w:t>и</w:t>
      </w:r>
      <w:r w:rsidRPr="00C124C5">
        <w:t>минации в отношении женщин в социально-экономической сфере и в вопросах, связанных с семьей (http://www.frauen.bka.gv.at/site/5556/default.aspx).</w:t>
      </w:r>
    </w:p>
    <w:p w:rsidR="0024370D" w:rsidRPr="00C124C5" w:rsidRDefault="0024370D" w:rsidP="0024370D">
      <w:pPr>
        <w:pStyle w:val="SingleTxtGR"/>
      </w:pPr>
      <w:r w:rsidRPr="00C124C5">
        <w:t>21.</w:t>
      </w:r>
      <w:r w:rsidRPr="00C124C5">
        <w:tab/>
        <w:t>В период с 2002 по 2010 год Национальному совету было представлено четыре доклада. Доклад за период 2009–2010 годов должен быть представлен к 30 июня 2011 года. Соответствующий доклад за 2010 год и другие материалы по правам женщин содержатся в Приложении.</w:t>
      </w:r>
    </w:p>
    <w:p w:rsidR="0024370D" w:rsidRPr="00C124C5" w:rsidRDefault="0024370D" w:rsidP="0024370D">
      <w:pPr>
        <w:pStyle w:val="SingleTxtGR"/>
      </w:pPr>
      <w:r w:rsidRPr="00C124C5">
        <w:t>22.</w:t>
      </w:r>
      <w:r w:rsidRPr="00C124C5">
        <w:tab/>
        <w:t>В Закон о равном обращении, который (среди прочего) регулирует вопр</w:t>
      </w:r>
      <w:r w:rsidRPr="00C124C5">
        <w:t>о</w:t>
      </w:r>
      <w:r w:rsidRPr="00C124C5">
        <w:t>сы защиты от дискриминации по признаку пола (см. также замечания по ст</w:t>
      </w:r>
      <w:r w:rsidRPr="00C124C5">
        <w:t>а</w:t>
      </w:r>
      <w:r w:rsidRPr="00C124C5">
        <w:t>тье 2, раздел 2), за последние несколько лет был внесен ряд поправок, главным образом из-за необходимости учитывать правовые нормы Сообщества (в ос</w:t>
      </w:r>
      <w:r w:rsidRPr="00C124C5">
        <w:t>о</w:t>
      </w:r>
      <w:r w:rsidRPr="00C124C5">
        <w:t>бенности директивы 2002/73/EC и 2004/113/EC, касающиеся дискриминации по признаку пола). Федеральный закон о равном обращении применяется в гос</w:t>
      </w:r>
      <w:r w:rsidRPr="00C124C5">
        <w:t>у</w:t>
      </w:r>
      <w:r w:rsidRPr="00C124C5">
        <w:t>дарственном секторе, в то время как законы земель, которые в основном совп</w:t>
      </w:r>
      <w:r w:rsidRPr="00C124C5">
        <w:t>а</w:t>
      </w:r>
      <w:r w:rsidRPr="00C124C5">
        <w:t>дают с положениями Закона о равном обращении, применяются в секторе гос</w:t>
      </w:r>
      <w:r w:rsidRPr="00C124C5">
        <w:t>у</w:t>
      </w:r>
      <w:r w:rsidRPr="00C124C5">
        <w:t>дарственных услуг на региональном и муниципальном уровнях.</w:t>
      </w:r>
    </w:p>
    <w:p w:rsidR="0024370D" w:rsidRPr="00C124C5" w:rsidRDefault="0024370D" w:rsidP="0024370D">
      <w:pPr>
        <w:pStyle w:val="SingleTxtGR"/>
      </w:pPr>
      <w:r w:rsidRPr="00C124C5">
        <w:t>23.</w:t>
      </w:r>
      <w:r w:rsidRPr="00C124C5">
        <w:tab/>
        <w:t>Федеральный закон о Комиссии по вопросам равного обращения и об Управлении Омбудсмена по вопросам равного обращения (</w:t>
      </w:r>
      <w:proofErr w:type="spellStart"/>
      <w:r w:rsidRPr="00C124C5">
        <w:t>Bundesgesetz</w:t>
      </w:r>
      <w:proofErr w:type="spellEnd"/>
      <w:r w:rsidRPr="00C124C5">
        <w:t xml:space="preserve"> </w:t>
      </w:r>
      <w:proofErr w:type="spellStart"/>
      <w:r w:rsidRPr="00C124C5">
        <w:t>über</w:t>
      </w:r>
      <w:proofErr w:type="spellEnd"/>
      <w:r w:rsidRPr="00C124C5">
        <w:t xml:space="preserve"> </w:t>
      </w:r>
      <w:proofErr w:type="spellStart"/>
      <w:r w:rsidRPr="00C124C5">
        <w:t>die</w:t>
      </w:r>
      <w:proofErr w:type="spellEnd"/>
      <w:r w:rsidRPr="00C124C5">
        <w:t xml:space="preserve"> </w:t>
      </w:r>
      <w:proofErr w:type="spellStart"/>
      <w:r w:rsidRPr="00C124C5">
        <w:t>Gleichbehandlungskommission</w:t>
      </w:r>
      <w:proofErr w:type="spellEnd"/>
      <w:r w:rsidRPr="00C124C5">
        <w:t xml:space="preserve"> </w:t>
      </w:r>
      <w:proofErr w:type="spellStart"/>
      <w:r w:rsidRPr="00C124C5">
        <w:t>und</w:t>
      </w:r>
      <w:proofErr w:type="spellEnd"/>
      <w:r w:rsidRPr="00C124C5">
        <w:t xml:space="preserve"> </w:t>
      </w:r>
      <w:proofErr w:type="spellStart"/>
      <w:r w:rsidRPr="00C124C5">
        <w:t>die</w:t>
      </w:r>
      <w:proofErr w:type="spellEnd"/>
      <w:r w:rsidRPr="00C124C5">
        <w:t xml:space="preserve"> </w:t>
      </w:r>
      <w:proofErr w:type="spellStart"/>
      <w:r w:rsidRPr="00C124C5">
        <w:t>Gleichbehandlungsanwaltschaft</w:t>
      </w:r>
      <w:proofErr w:type="spellEnd"/>
      <w:r w:rsidRPr="00C124C5">
        <w:t>), Бюллетень федеральных законов № 108/1980 с поправками, регулиру</w:t>
      </w:r>
      <w:r w:rsidR="003A50F3">
        <w:t>е</w:t>
      </w:r>
      <w:r w:rsidRPr="00C124C5">
        <w:t>т деятельность у</w:t>
      </w:r>
      <w:r w:rsidRPr="00C124C5">
        <w:t>ч</w:t>
      </w:r>
      <w:r w:rsidRPr="00C124C5">
        <w:t>реждений, которые были созданы для обеспечения права на равное обращение и призваны максимально облегчить доступ для соответствующих групп насел</w:t>
      </w:r>
      <w:r w:rsidRPr="00C124C5">
        <w:t>е</w:t>
      </w:r>
      <w:r w:rsidRPr="00C124C5">
        <w:t xml:space="preserve">ния. В настоящее время региональные отделения имеются в </w:t>
      </w:r>
      <w:proofErr w:type="spellStart"/>
      <w:r w:rsidRPr="00C124C5">
        <w:t>Штирии</w:t>
      </w:r>
      <w:proofErr w:type="spellEnd"/>
      <w:r w:rsidRPr="00C124C5">
        <w:t xml:space="preserve">, </w:t>
      </w:r>
      <w:proofErr w:type="spellStart"/>
      <w:r w:rsidRPr="00C124C5">
        <w:t>Каринтии</w:t>
      </w:r>
      <w:proofErr w:type="spellEnd"/>
      <w:r w:rsidRPr="00C124C5">
        <w:t>, Тироле и Верхней Австрии. Комиссия по вопросам равного обращения и Фед</w:t>
      </w:r>
      <w:r w:rsidRPr="00C124C5">
        <w:t>е</w:t>
      </w:r>
      <w:r w:rsidRPr="00C124C5">
        <w:t>ральная комиссия по вопросам равного обращения, которая была создана на о</w:t>
      </w:r>
      <w:r w:rsidRPr="00C124C5">
        <w:t>с</w:t>
      </w:r>
      <w:r w:rsidRPr="00C124C5">
        <w:t>новании Федерального закона о равном обращении, Бюллетень федеральных законов № 100/1993 с поправками, внесенными Бюллетенем федеральных зак</w:t>
      </w:r>
      <w:r w:rsidRPr="00C124C5">
        <w:t>о</w:t>
      </w:r>
      <w:r w:rsidRPr="00C124C5">
        <w:t>нов, том I, № 153/2009, функционируют при Федеральном канцлерстве. См.</w:t>
      </w:r>
      <w:r w:rsidR="003A50F3">
        <w:t> </w:t>
      </w:r>
      <w:r w:rsidRPr="00C124C5">
        <w:t>также подробности относительно статьи 3, содержащиеся в Приложении, и з</w:t>
      </w:r>
      <w:r w:rsidRPr="00C124C5">
        <w:t>а</w:t>
      </w:r>
      <w:r w:rsidRPr="00C124C5">
        <w:t>мечания по статье 2, раздел 2.</w:t>
      </w:r>
    </w:p>
    <w:p w:rsidR="0024370D" w:rsidRPr="00882613" w:rsidRDefault="0024370D" w:rsidP="0024370D">
      <w:pPr>
        <w:pStyle w:val="H23GR"/>
      </w:pPr>
      <w:r w:rsidRPr="00882613">
        <w:tab/>
        <w:t>а)</w:t>
      </w:r>
      <w:r w:rsidRPr="00882613">
        <w:tab/>
        <w:t xml:space="preserve">Составление бюджета с учетом </w:t>
      </w:r>
      <w:proofErr w:type="spellStart"/>
      <w:r w:rsidRPr="00882613">
        <w:t>гендерных</w:t>
      </w:r>
      <w:proofErr w:type="spellEnd"/>
      <w:r w:rsidRPr="00882613">
        <w:t xml:space="preserve"> факторов</w:t>
      </w:r>
    </w:p>
    <w:p w:rsidR="0024370D" w:rsidRPr="00882613" w:rsidRDefault="0024370D" w:rsidP="0024370D">
      <w:pPr>
        <w:pStyle w:val="SingleTxtGR"/>
      </w:pPr>
      <w:r w:rsidRPr="00882613">
        <w:t>24.</w:t>
      </w:r>
      <w:r w:rsidRPr="00882613">
        <w:tab/>
        <w:t xml:space="preserve">Еще одним важным аспектом равноправия мужчин и женщин с точки зрения экономических, социальных и культурных прав является составление бюджета с учетом </w:t>
      </w:r>
      <w:proofErr w:type="spellStart"/>
      <w:r w:rsidRPr="00882613">
        <w:t>гендерных</w:t>
      </w:r>
      <w:proofErr w:type="spellEnd"/>
      <w:r w:rsidRPr="00882613">
        <w:t xml:space="preserve"> факторов, которое применяется в Австрии с 2005 года путем актуализации </w:t>
      </w:r>
      <w:proofErr w:type="spellStart"/>
      <w:r w:rsidRPr="00882613">
        <w:t>гендерных</w:t>
      </w:r>
      <w:proofErr w:type="spellEnd"/>
      <w:r w:rsidRPr="00882613">
        <w:t xml:space="preserve"> аспектов бюджетов министерств и в</w:t>
      </w:r>
      <w:r w:rsidRPr="00882613">
        <w:t>е</w:t>
      </w:r>
      <w:r w:rsidRPr="00882613">
        <w:t>домств на основе отдельных проектов или мер.</w:t>
      </w:r>
    </w:p>
    <w:p w:rsidR="0024370D" w:rsidRPr="00882613" w:rsidRDefault="0024370D" w:rsidP="0024370D">
      <w:pPr>
        <w:pStyle w:val="SingleTxtGR"/>
      </w:pPr>
      <w:r w:rsidRPr="00882613">
        <w:t>25.</w:t>
      </w:r>
      <w:r w:rsidRPr="00882613">
        <w:tab/>
        <w:t>Провозглашенная в 2007 году реформа бюджетного законодательства, к</w:t>
      </w:r>
      <w:r w:rsidRPr="00882613">
        <w:t>о</w:t>
      </w:r>
      <w:r w:rsidRPr="00882613">
        <w:t xml:space="preserve">торая должна проводиться в два этапа (2009 и 2013 годы), закладывает основы для комплексного </w:t>
      </w:r>
      <w:r>
        <w:t>учета</w:t>
      </w:r>
      <w:r w:rsidRPr="00882613">
        <w:t xml:space="preserve"> </w:t>
      </w:r>
      <w:proofErr w:type="spellStart"/>
      <w:r w:rsidRPr="00882613">
        <w:t>гендерных</w:t>
      </w:r>
      <w:proofErr w:type="spellEnd"/>
      <w:r w:rsidRPr="00882613">
        <w:t xml:space="preserve"> аспектов при составлении и исполнении бюджета; парламент Австрии принял единогласное решение включить в Фед</w:t>
      </w:r>
      <w:r w:rsidRPr="00882613">
        <w:t>е</w:t>
      </w:r>
      <w:r w:rsidRPr="00882613">
        <w:t>ральную конституцию еще одно положение о равенстве женщин и мужчин в к</w:t>
      </w:r>
      <w:r w:rsidRPr="00882613">
        <w:t>а</w:t>
      </w:r>
      <w:r w:rsidRPr="00882613">
        <w:t>честве цели составления бюджета, когда в декабре 2007 года он принял рефо</w:t>
      </w:r>
      <w:r w:rsidRPr="00882613">
        <w:t>р</w:t>
      </w:r>
      <w:r w:rsidRPr="00882613">
        <w:t>му бюджетного законодательства. Это единогласное решение свидетельствует о высоком уровне политического согласия относительно новой системы и пре</w:t>
      </w:r>
      <w:r w:rsidRPr="00882613">
        <w:t>д</w:t>
      </w:r>
      <w:r w:rsidRPr="00882613">
        <w:t xml:space="preserve">ставляет собой важную основу для включения в будущем </w:t>
      </w:r>
      <w:proofErr w:type="spellStart"/>
      <w:r w:rsidRPr="00882613">
        <w:t>гендерных</w:t>
      </w:r>
      <w:proofErr w:type="spellEnd"/>
      <w:r w:rsidRPr="00882613">
        <w:t xml:space="preserve"> аспектов во все этапы составления и исполнения бюджета, включая его планирование, подготовку, осуществление и контроль.</w:t>
      </w:r>
    </w:p>
    <w:p w:rsidR="0024370D" w:rsidRPr="00882613" w:rsidRDefault="0024370D" w:rsidP="0024370D">
      <w:pPr>
        <w:pStyle w:val="SingleTxtGR"/>
      </w:pPr>
      <w:r w:rsidRPr="00882613">
        <w:t>26.</w:t>
      </w:r>
      <w:r w:rsidRPr="00882613">
        <w:tab/>
        <w:t>В результате на основании пункта 3 статьи 13 Федеральной конституции федеральное государство, федеральные земли и муниципалитеты обязаны д</w:t>
      </w:r>
      <w:r w:rsidRPr="00882613">
        <w:t>о</w:t>
      </w:r>
      <w:r w:rsidRPr="00882613">
        <w:t xml:space="preserve">биваться реального равенства женщин и мужчин в процессе исполнения своего бюджета. В рамках реформы бюджетного законодательства </w:t>
      </w:r>
      <w:proofErr w:type="spellStart"/>
      <w:r w:rsidRPr="00882613">
        <w:t>гендерные</w:t>
      </w:r>
      <w:proofErr w:type="spellEnd"/>
      <w:r w:rsidRPr="00882613">
        <w:t xml:space="preserve"> аспекты будут включаться в общий процесс подготовки и исполнения бюджета федер</w:t>
      </w:r>
      <w:r w:rsidRPr="00882613">
        <w:t>а</w:t>
      </w:r>
      <w:r w:rsidRPr="00882613">
        <w:t>тивного государства начиная с 1 января 2013 года. В этот день вступят в силу пункты 8 и 9 статьи 51 Федеральной конституции, которые уточняют понятие составления бюджета с ориентацией на показатели, особенно в плане достиж</w:t>
      </w:r>
      <w:r w:rsidRPr="00882613">
        <w:t>е</w:t>
      </w:r>
      <w:r w:rsidRPr="00882613">
        <w:t>ния цели подлинного равенства женщин и мужчин, в качестве одного из чет</w:t>
      </w:r>
      <w:r w:rsidRPr="00882613">
        <w:t>ы</w:t>
      </w:r>
      <w:r w:rsidRPr="00882613">
        <w:t>рех принц</w:t>
      </w:r>
      <w:r w:rsidRPr="00882613">
        <w:t>и</w:t>
      </w:r>
      <w:r w:rsidRPr="00882613">
        <w:t>пов процесса составления и исполнения бюджета.</w:t>
      </w:r>
    </w:p>
    <w:p w:rsidR="0024370D" w:rsidRPr="00882613" w:rsidRDefault="0024370D" w:rsidP="0024370D">
      <w:pPr>
        <w:pStyle w:val="SingleTxtGR"/>
      </w:pPr>
      <w:r w:rsidRPr="00882613">
        <w:t>27.</w:t>
      </w:r>
      <w:r w:rsidRPr="00882613">
        <w:tab/>
        <w:t xml:space="preserve">Цель заключается в том, чтобы добиться </w:t>
      </w:r>
      <w:proofErr w:type="spellStart"/>
      <w:r w:rsidRPr="00882613">
        <w:t>транспарентности</w:t>
      </w:r>
      <w:proofErr w:type="spellEnd"/>
      <w:r w:rsidRPr="00882613">
        <w:t xml:space="preserve"> последствий принятия бюджетных решений с учетом </w:t>
      </w:r>
      <w:proofErr w:type="spellStart"/>
      <w:r w:rsidRPr="00882613">
        <w:t>гендерной</w:t>
      </w:r>
      <w:proofErr w:type="spellEnd"/>
      <w:r w:rsidRPr="00882613">
        <w:t xml:space="preserve"> специфики в форме мех</w:t>
      </w:r>
      <w:r w:rsidRPr="00882613">
        <w:t>а</w:t>
      </w:r>
      <w:r w:rsidRPr="00882613">
        <w:t xml:space="preserve">низма для анализа и контроля, который бы обеспечивал равноправие женщин и мужчин на основе измененной политики составления и исполнения бюджета. В этой связи начиная с 2013 года составление бюджета с учетом </w:t>
      </w:r>
      <w:proofErr w:type="spellStart"/>
      <w:r w:rsidRPr="00882613">
        <w:t>гендерной</w:t>
      </w:r>
      <w:proofErr w:type="spellEnd"/>
      <w:r w:rsidRPr="00882613">
        <w:t xml:space="preserve"> пр</w:t>
      </w:r>
      <w:r w:rsidRPr="00882613">
        <w:t>о</w:t>
      </w:r>
      <w:r w:rsidRPr="00882613">
        <w:t>блематики на федеральном уровне будет представлять собой инструмент ф</w:t>
      </w:r>
      <w:r w:rsidRPr="00882613">
        <w:t>и</w:t>
      </w:r>
      <w:r w:rsidRPr="00882613">
        <w:t>нансовой политики в рамках стратегии обеспечения равенства на основе вс</w:t>
      </w:r>
      <w:r w:rsidRPr="00882613">
        <w:t>е</w:t>
      </w:r>
      <w:r w:rsidRPr="00882613">
        <w:t xml:space="preserve">стороннего учета </w:t>
      </w:r>
      <w:proofErr w:type="spellStart"/>
      <w:r w:rsidRPr="00882613">
        <w:t>гендерных</w:t>
      </w:r>
      <w:proofErr w:type="spellEnd"/>
      <w:r w:rsidRPr="00882613">
        <w:t xml:space="preserve"> факторов. Составление бюджета с учетом </w:t>
      </w:r>
      <w:proofErr w:type="spellStart"/>
      <w:r w:rsidRPr="00882613">
        <w:t>генде</w:t>
      </w:r>
      <w:r w:rsidRPr="00882613">
        <w:t>р</w:t>
      </w:r>
      <w:r w:rsidRPr="00882613">
        <w:t>ной</w:t>
      </w:r>
      <w:proofErr w:type="spellEnd"/>
      <w:r w:rsidRPr="00882613">
        <w:t xml:space="preserve"> проблематики будет включено как в среднесрочное планирование, так и в подготовку ежегодных бюджетов, а также будет учитываться в вопросах обе</w:t>
      </w:r>
      <w:r w:rsidRPr="00882613">
        <w:t>с</w:t>
      </w:r>
      <w:r w:rsidRPr="00882613">
        <w:t>печения исполнения бюджета и в связи с требованиями в отношении отчетн</w:t>
      </w:r>
      <w:r w:rsidRPr="00882613">
        <w:t>о</w:t>
      </w:r>
      <w:r w:rsidRPr="00882613">
        <w:t>сти и представления информации.</w:t>
      </w:r>
    </w:p>
    <w:p w:rsidR="0024370D" w:rsidRPr="00882613" w:rsidRDefault="0024370D" w:rsidP="0024370D">
      <w:pPr>
        <w:pStyle w:val="SingleTxtGR"/>
      </w:pPr>
      <w:r w:rsidRPr="00882613">
        <w:t>28.</w:t>
      </w:r>
      <w:r w:rsidRPr="00882613">
        <w:tab/>
        <w:t>В целях внесения корректив в систему, которая будет действовать нач</w:t>
      </w:r>
      <w:r w:rsidRPr="00882613">
        <w:t>и</w:t>
      </w:r>
      <w:r w:rsidRPr="00882613">
        <w:t xml:space="preserve">ная с 2013 года, </w:t>
      </w:r>
      <w:proofErr w:type="spellStart"/>
      <w:r w:rsidRPr="00882613">
        <w:t>гендерные</w:t>
      </w:r>
      <w:proofErr w:type="spellEnd"/>
      <w:r w:rsidRPr="00882613">
        <w:t xml:space="preserve"> аспекты бюджета будут излагаться в более полном виде, чем раньше, как в Докладе о стратегии (сопроводительный документ по проекту Рамочного закона по вопросам федерального финансирования [</w:t>
      </w:r>
      <w:proofErr w:type="spellStart"/>
      <w:r w:rsidRPr="00882613">
        <w:rPr>
          <w:i/>
          <w:lang w:val="en-GB"/>
        </w:rPr>
        <w:t>Bunde</w:t>
      </w:r>
      <w:r w:rsidRPr="00882613">
        <w:rPr>
          <w:i/>
          <w:lang w:val="en-GB"/>
        </w:rPr>
        <w:t>s</w:t>
      </w:r>
      <w:r w:rsidRPr="00882613">
        <w:rPr>
          <w:i/>
          <w:lang w:val="en-GB"/>
        </w:rPr>
        <w:t>finanzrahmengesetz</w:t>
      </w:r>
      <w:proofErr w:type="spellEnd"/>
      <w:r w:rsidRPr="00882613">
        <w:t>]), так и в замечаниях по смете федерального бюдж</w:t>
      </w:r>
      <w:r w:rsidRPr="00882613">
        <w:t>е</w:t>
      </w:r>
      <w:r w:rsidRPr="00882613">
        <w:t>та.</w:t>
      </w:r>
    </w:p>
    <w:p w:rsidR="0024370D" w:rsidRPr="00882613" w:rsidRDefault="0024370D" w:rsidP="0024370D">
      <w:pPr>
        <w:pStyle w:val="SingleTxtGR"/>
      </w:pPr>
      <w:r w:rsidRPr="00882613">
        <w:t>29.</w:t>
      </w:r>
      <w:r w:rsidRPr="00882613">
        <w:tab/>
        <w:t>Начиная с 2013 года принцип составления бюджета, ориентированного на показатели при должном учете вопросов равенства, будет осуществляться п</w:t>
      </w:r>
      <w:r w:rsidRPr="00882613">
        <w:t>у</w:t>
      </w:r>
      <w:r w:rsidRPr="00882613">
        <w:t>тем включения целей и мер по достижению соответствующих показателей в о</w:t>
      </w:r>
      <w:r w:rsidRPr="00882613">
        <w:t>т</w:t>
      </w:r>
      <w:r w:rsidRPr="00882613">
        <w:t>ношении равенства в смету федерального бюджета. В этом контексте все мин</w:t>
      </w:r>
      <w:r w:rsidRPr="00882613">
        <w:t>и</w:t>
      </w:r>
      <w:r w:rsidRPr="00882613">
        <w:t>стерства и высшие органы власти будут обязаны определить по крайней мере одну цель, которая будет достигнута в области равенства, а также сопутству</w:t>
      </w:r>
      <w:r w:rsidRPr="00882613">
        <w:t>ю</w:t>
      </w:r>
      <w:r w:rsidRPr="00882613">
        <w:t>щие меры в смете федерального бюджета. Позднее, на этапе обеспечения и</w:t>
      </w:r>
      <w:r w:rsidRPr="00882613">
        <w:t>с</w:t>
      </w:r>
      <w:r w:rsidRPr="00882613">
        <w:t>полнения бюджета в Национальный совет должен будет ежегодно предста</w:t>
      </w:r>
      <w:r w:rsidRPr="00882613">
        <w:t>в</w:t>
      </w:r>
      <w:r w:rsidRPr="00882613">
        <w:t>ляться доклад, содержащий информацию о результатах и/или успехах или н</w:t>
      </w:r>
      <w:r w:rsidRPr="00882613">
        <w:t>е</w:t>
      </w:r>
      <w:r w:rsidRPr="00882613">
        <w:t>удачах в плане достижения установленных целей и осуществления мер, в том числе в области обеспечения равенства.</w:t>
      </w:r>
    </w:p>
    <w:p w:rsidR="0024370D" w:rsidRPr="00882613" w:rsidRDefault="0024370D" w:rsidP="0024370D">
      <w:pPr>
        <w:pStyle w:val="SingleTxtGR"/>
      </w:pPr>
      <w:r w:rsidRPr="00882613">
        <w:t>30.</w:t>
      </w:r>
      <w:r w:rsidRPr="00882613">
        <w:tab/>
        <w:t>Излож</w:t>
      </w:r>
      <w:r w:rsidR="00551307">
        <w:t>ение соответствующих мер см. в п</w:t>
      </w:r>
      <w:r w:rsidRPr="00882613">
        <w:t>риложении.</w:t>
      </w:r>
    </w:p>
    <w:p w:rsidR="0024370D" w:rsidRPr="00882613" w:rsidRDefault="0024370D" w:rsidP="0024370D">
      <w:pPr>
        <w:pStyle w:val="H23GR"/>
        <w:keepNext w:val="0"/>
        <w:keepLines w:val="0"/>
        <w:suppressAutoHyphens w:val="0"/>
      </w:pPr>
      <w:r w:rsidRPr="00882613">
        <w:tab/>
      </w:r>
      <w:r w:rsidRPr="00882613">
        <w:rPr>
          <w:lang w:val="en-US"/>
        </w:rPr>
        <w:t>b</w:t>
      </w:r>
      <w:r w:rsidRPr="00882613">
        <w:t>)</w:t>
      </w:r>
      <w:r w:rsidRPr="00882613">
        <w:tab/>
        <w:t>Равенство на рынке труда</w:t>
      </w:r>
    </w:p>
    <w:p w:rsidR="0024370D" w:rsidRPr="00882613" w:rsidRDefault="0024370D" w:rsidP="0024370D">
      <w:pPr>
        <w:pStyle w:val="SingleTxtGR"/>
      </w:pPr>
      <w:r w:rsidRPr="00882613">
        <w:t>31.</w:t>
      </w:r>
      <w:r w:rsidRPr="00882613">
        <w:tab/>
        <w:t>Австрия ратифицировала Конвенцию МОТ о дискриминации в области труда и занятий (Конвенцию № 111) 1958 года.</w:t>
      </w:r>
    </w:p>
    <w:p w:rsidR="0024370D" w:rsidRPr="00882613" w:rsidRDefault="0024370D" w:rsidP="0024370D">
      <w:pPr>
        <w:pStyle w:val="SingleTxtGR"/>
      </w:pPr>
      <w:r w:rsidRPr="00882613">
        <w:t>32.</w:t>
      </w:r>
      <w:r w:rsidRPr="00882613">
        <w:tab/>
        <w:t>Дискриминация в отношении женщин на рынке труда по-прежнему пр</w:t>
      </w:r>
      <w:r w:rsidRPr="00882613">
        <w:t>о</w:t>
      </w:r>
      <w:r w:rsidRPr="00882613">
        <w:t>является в неравных возможностях, проблемах, которые вызваны необходим</w:t>
      </w:r>
      <w:r w:rsidRPr="00882613">
        <w:t>о</w:t>
      </w:r>
      <w:r w:rsidRPr="00882613">
        <w:t>стью трудиться и одновременно вести семейную жизнь, и разнице в оплате тр</w:t>
      </w:r>
      <w:r w:rsidRPr="00882613">
        <w:t>у</w:t>
      </w:r>
      <w:r w:rsidRPr="00882613">
        <w:t>да женщин и мужчин. Присутствие женщин на рынке труда стало гораздо з</w:t>
      </w:r>
      <w:r w:rsidRPr="00882613">
        <w:t>а</w:t>
      </w:r>
      <w:r w:rsidRPr="00882613">
        <w:t>метнее за последние несколько десятилетий, однако и сегодня женщин на нем все еще гораздо меньше, чем мужчин. При этом по показателю занятости нас</w:t>
      </w:r>
      <w:r w:rsidRPr="00882613">
        <w:t>е</w:t>
      </w:r>
      <w:r w:rsidRPr="00882613">
        <w:t>ления, составляющему 66,4% для женщин (76,9% для мужчин), Австрия зан</w:t>
      </w:r>
      <w:r w:rsidRPr="00882613">
        <w:t>и</w:t>
      </w:r>
      <w:r w:rsidRPr="00882613">
        <w:t>мает место, которое выше средних показателей по ЕС и уже намного превыш</w:t>
      </w:r>
      <w:r w:rsidRPr="00882613">
        <w:t>а</w:t>
      </w:r>
      <w:r w:rsidRPr="00882613">
        <w:t>ет установленный в Лиссабоне показатель (уровень занятости для женщин в 60% к 2010 году).</w:t>
      </w:r>
    </w:p>
    <w:p w:rsidR="0024370D" w:rsidRPr="00882613" w:rsidRDefault="0024370D" w:rsidP="0024370D">
      <w:pPr>
        <w:pStyle w:val="SingleTxtGR"/>
      </w:pPr>
      <w:r w:rsidRPr="00882613">
        <w:t>33.</w:t>
      </w:r>
      <w:r w:rsidRPr="00882613">
        <w:tab/>
        <w:t>Закон о равном обращении запрещает неравенство женщин и мужчин на рынке труда, а также неравное обращение по признаку этнического происхо</w:t>
      </w:r>
      <w:r w:rsidRPr="00882613">
        <w:t>ж</w:t>
      </w:r>
      <w:r w:rsidRPr="00882613">
        <w:t>дения, религии или убеждений, возраста и сексуальной ориентации (подробнее см. статью 2). В большинстве случаев Федеральный закон о равном обращении содержит эквивалентные нормы для государственного сектора, в то время как соответствующие законы земель применяются в региональном и муниципал</w:t>
      </w:r>
      <w:r w:rsidRPr="00882613">
        <w:t>ь</w:t>
      </w:r>
      <w:r w:rsidRPr="00882613">
        <w:t>ном секторе государственных услуг.</w:t>
      </w:r>
    </w:p>
    <w:p w:rsidR="0024370D" w:rsidRPr="00882613" w:rsidRDefault="0024370D" w:rsidP="0024370D">
      <w:pPr>
        <w:pStyle w:val="SingleTxtGR"/>
      </w:pPr>
      <w:r w:rsidRPr="00882613">
        <w:t>34.</w:t>
      </w:r>
      <w:r w:rsidRPr="00882613">
        <w:tab/>
        <w:t>Закон о Государственной службе занятости (</w:t>
      </w:r>
      <w:proofErr w:type="spellStart"/>
      <w:r w:rsidRPr="00882613">
        <w:rPr>
          <w:i/>
          <w:lang w:val="en-GB"/>
        </w:rPr>
        <w:t>Arbeitsmarktservicegesetz</w:t>
      </w:r>
      <w:proofErr w:type="spellEnd"/>
      <w:r w:rsidRPr="00882613">
        <w:t>), Бюллетень федеральных законов № 313/1994 с поправками, обязывает Госуда</w:t>
      </w:r>
      <w:r w:rsidRPr="00882613">
        <w:t>р</w:t>
      </w:r>
      <w:r w:rsidRPr="00882613">
        <w:t>ственную службу занятости (</w:t>
      </w:r>
      <w:proofErr w:type="spellStart"/>
      <w:r w:rsidRPr="00882613">
        <w:rPr>
          <w:i/>
          <w:lang w:val="en-GB"/>
        </w:rPr>
        <w:t>Arbeitsmarktservicegesetz</w:t>
      </w:r>
      <w:proofErr w:type="spellEnd"/>
      <w:r w:rsidRPr="00882613">
        <w:t>) принимать меры, в час</w:t>
      </w:r>
      <w:r w:rsidRPr="00882613">
        <w:t>т</w:t>
      </w:r>
      <w:r w:rsidRPr="00882613">
        <w:t xml:space="preserve">ности, для недопущения разделения рынка труда по </w:t>
      </w:r>
      <w:proofErr w:type="spellStart"/>
      <w:r w:rsidRPr="00882613">
        <w:t>гендерному</w:t>
      </w:r>
      <w:proofErr w:type="spellEnd"/>
      <w:r w:rsidRPr="00882613">
        <w:t xml:space="preserve"> признаку и дискриминации женщин на рынке труда путем предоставления соответству</w:t>
      </w:r>
      <w:r w:rsidRPr="00882613">
        <w:t>ю</w:t>
      </w:r>
      <w:r w:rsidRPr="00882613">
        <w:t>щих услуг (раздел 31 Закона о Государственной службе занятости).</w:t>
      </w:r>
    </w:p>
    <w:p w:rsidR="0024370D" w:rsidRPr="00882613" w:rsidRDefault="0024370D" w:rsidP="0024370D">
      <w:pPr>
        <w:pStyle w:val="SingleTxtGR"/>
      </w:pPr>
      <w:r w:rsidRPr="00882613">
        <w:t>35.</w:t>
      </w:r>
      <w:r w:rsidRPr="00882613">
        <w:tab/>
        <w:t xml:space="preserve">С 2003 года интеграция </w:t>
      </w:r>
      <w:proofErr w:type="spellStart"/>
      <w:r w:rsidRPr="00882613">
        <w:t>гендерных</w:t>
      </w:r>
      <w:proofErr w:type="spellEnd"/>
      <w:r w:rsidRPr="00882613">
        <w:t xml:space="preserve"> проблем во все аспекты деятельности стала одним из важнейших руководящих принципов политики и стратегии на рынке труда. Как в долгосрочном планировании, так и в текущей работе Гос</w:t>
      </w:r>
      <w:r w:rsidRPr="00882613">
        <w:t>у</w:t>
      </w:r>
      <w:r w:rsidRPr="00882613">
        <w:t>дарственная служба занятости предусматривает активные меры по "поощрению равных возможностей". Основные задачи на рынке труда заключаются в равной интеграции женщин и мужчин в процесс получения рабочих мест, при котором гарантируются безопасное существование и экономическая независимость, в предоставлении им равного доступа ко всем профессиям и занятиям и в обе</w:t>
      </w:r>
      <w:r w:rsidRPr="00882613">
        <w:t>с</w:t>
      </w:r>
      <w:r w:rsidRPr="00882613">
        <w:t xml:space="preserve">печении того, чтобы они в равной мере распределялись на всех уровнях рынка труда. В рамках этого процесса соблюдаются следующие </w:t>
      </w:r>
      <w:proofErr w:type="spellStart"/>
      <w:r w:rsidRPr="00882613">
        <w:t>гендерные</w:t>
      </w:r>
      <w:proofErr w:type="spellEnd"/>
      <w:r w:rsidRPr="00882613">
        <w:t xml:space="preserve"> принципы:</w:t>
      </w:r>
    </w:p>
    <w:p w:rsidR="0024370D" w:rsidRPr="00882613" w:rsidRDefault="0024370D" w:rsidP="0024370D">
      <w:pPr>
        <w:pStyle w:val="SingleTxtGR"/>
      </w:pPr>
      <w:r w:rsidRPr="00882613">
        <w:tab/>
        <w:t>а)</w:t>
      </w:r>
      <w:r w:rsidRPr="00882613">
        <w:tab/>
        <w:t xml:space="preserve">все имеющие отношение к рынку труда меры, планы и решения оцениваются с точки зрения их (различных) последствий для женщин и мужчин и/или их вклада в обеспечение </w:t>
      </w:r>
      <w:proofErr w:type="spellStart"/>
      <w:r w:rsidRPr="00882613">
        <w:t>гендерного</w:t>
      </w:r>
      <w:proofErr w:type="spellEnd"/>
      <w:r w:rsidRPr="00882613">
        <w:t xml:space="preserve"> равенства, и все данные по рынку труда представляются с разбивкой и анализом по </w:t>
      </w:r>
      <w:proofErr w:type="spellStart"/>
      <w:r w:rsidRPr="00882613">
        <w:t>гендерным</w:t>
      </w:r>
      <w:proofErr w:type="spellEnd"/>
      <w:r w:rsidRPr="00882613">
        <w:t xml:space="preserve"> признакам. Кроме того, принимаются конкретные меры по улучшению положения женщин, с тем чтобы выровнять положение, характеризующееся структурной дискриминац</w:t>
      </w:r>
      <w:r w:rsidRPr="00882613">
        <w:t>и</w:t>
      </w:r>
      <w:r w:rsidRPr="00882613">
        <w:t>ей, и быстрее создать условия для достижения равенства;</w:t>
      </w:r>
    </w:p>
    <w:p w:rsidR="0024370D" w:rsidRPr="00882613" w:rsidRDefault="0024370D" w:rsidP="0024370D">
      <w:pPr>
        <w:pStyle w:val="SingleTxtGR"/>
      </w:pPr>
      <w:r w:rsidRPr="00882613">
        <w:tab/>
      </w:r>
      <w:r w:rsidRPr="00882613">
        <w:rPr>
          <w:lang w:val="en-US"/>
        </w:rPr>
        <w:t>b</w:t>
      </w:r>
      <w:r w:rsidRPr="00882613">
        <w:t>)</w:t>
      </w:r>
      <w:r w:rsidRPr="00882613">
        <w:tab/>
        <w:t>предложение дополнительных вариантов в области образования и дальнейшей подготовки, а также выбора карьеры для женщин является одним из основных направлений политики, ориентированной на обеспечение равенс</w:t>
      </w:r>
      <w:r w:rsidRPr="00882613">
        <w:t>т</w:t>
      </w:r>
      <w:r w:rsidRPr="00882613">
        <w:t>ва на рынке труда;</w:t>
      </w:r>
    </w:p>
    <w:p w:rsidR="0024370D" w:rsidRPr="00882613" w:rsidRDefault="0024370D" w:rsidP="0024370D">
      <w:pPr>
        <w:pStyle w:val="SingleTxtGR"/>
      </w:pPr>
      <w:r w:rsidRPr="00882613">
        <w:tab/>
        <w:t>с)</w:t>
      </w:r>
      <w:r w:rsidRPr="00882613">
        <w:tab/>
        <w:t>на основе проведения оценок результативности программ по улу</w:t>
      </w:r>
      <w:r w:rsidRPr="00882613">
        <w:t>ч</w:t>
      </w:r>
      <w:r w:rsidRPr="00882613">
        <w:t>шению ситуации на рынке труда с точки зрения равенства было установлено, что от этих мер выигрывают прежде всего женщины. Они в состоянии стабил</w:t>
      </w:r>
      <w:r w:rsidRPr="00882613">
        <w:t>и</w:t>
      </w:r>
      <w:r w:rsidRPr="00882613">
        <w:t xml:space="preserve">зировать свою ситуацию </w:t>
      </w:r>
      <w:r>
        <w:t>в сфере</w:t>
      </w:r>
      <w:r w:rsidRPr="00882613">
        <w:t xml:space="preserve"> занятости и добиться получения более высок</w:t>
      </w:r>
      <w:r w:rsidRPr="00882613">
        <w:t>о</w:t>
      </w:r>
      <w:r w:rsidRPr="00882613">
        <w:t>го уровня доходов;</w:t>
      </w:r>
    </w:p>
    <w:p w:rsidR="0024370D" w:rsidRPr="00882613" w:rsidRDefault="0024370D" w:rsidP="0024370D">
      <w:pPr>
        <w:pStyle w:val="SingleTxtGR"/>
      </w:pPr>
      <w:r w:rsidRPr="00882613">
        <w:tab/>
      </w:r>
      <w:r w:rsidRPr="00882613">
        <w:rPr>
          <w:lang w:val="en-US"/>
        </w:rPr>
        <w:t>d</w:t>
      </w:r>
      <w:r w:rsidRPr="00882613">
        <w:t>)</w:t>
      </w:r>
      <w:r w:rsidRPr="00882613">
        <w:tab/>
        <w:t>с точки зрения бюджетных ассигнований на проведение активной политики на рынке труда 50% расходуемых средств необходимо направлять на принятие мер в интересах женщин (ср. данные в Приложении).</w:t>
      </w:r>
    </w:p>
    <w:p w:rsidR="00056E40" w:rsidRDefault="0024370D" w:rsidP="0024370D">
      <w:pPr>
        <w:pStyle w:val="SingleTxtGR"/>
      </w:pPr>
      <w:r w:rsidRPr="00882613">
        <w:t>36.</w:t>
      </w:r>
      <w:r w:rsidRPr="00882613">
        <w:tab/>
        <w:t>В связи с пунктом 11 рекомендаций, содержащихся в заключител</w:t>
      </w:r>
      <w:r w:rsidRPr="00882613">
        <w:t>ь</w:t>
      </w:r>
      <w:r w:rsidRPr="00882613">
        <w:t>ных замечаниях по третьему–четвертому периодическому докладу, можно ук</w:t>
      </w:r>
      <w:r w:rsidRPr="00882613">
        <w:t>а</w:t>
      </w:r>
      <w:r w:rsidRPr="00882613">
        <w:t xml:space="preserve">зать, что при условии выполнения определенных требований право на </w:t>
      </w:r>
      <w:r w:rsidRPr="00882613">
        <w:br/>
        <w:t>25-процентную надбавку за сверхурочную работу трудящихся, занятых непо</w:t>
      </w:r>
      <w:r w:rsidRPr="00882613">
        <w:t>л</w:t>
      </w:r>
      <w:r w:rsidRPr="00882613">
        <w:t>ное рабочее время, было введено законодательным путем в виде поправки к З</w:t>
      </w:r>
      <w:r w:rsidRPr="00882613">
        <w:t>а</w:t>
      </w:r>
      <w:r w:rsidRPr="00882613">
        <w:t>кону о нормировании рабочего времени (</w:t>
      </w:r>
      <w:proofErr w:type="spellStart"/>
      <w:r w:rsidRPr="00882613">
        <w:rPr>
          <w:i/>
        </w:rPr>
        <w:t>Arbeitszeitgesetz</w:t>
      </w:r>
      <w:proofErr w:type="spellEnd"/>
      <w:r w:rsidRPr="00882613">
        <w:t>), Бюллетень фед</w:t>
      </w:r>
      <w:r w:rsidRPr="00882613">
        <w:t>е</w:t>
      </w:r>
      <w:r w:rsidRPr="00882613">
        <w:t>ральных законов, том</w:t>
      </w:r>
      <w:r w:rsidRPr="00882613">
        <w:rPr>
          <w:lang w:val="en-US"/>
        </w:rPr>
        <w:t> I</w:t>
      </w:r>
      <w:r w:rsidRPr="00882613">
        <w:t>, №</w:t>
      </w:r>
      <w:r w:rsidRPr="00882613">
        <w:rPr>
          <w:lang w:val="en-US"/>
        </w:rPr>
        <w:t> </w:t>
      </w:r>
      <w:r w:rsidRPr="00882613">
        <w:t>61/2007, в качестве меры, направленной на улучш</w:t>
      </w:r>
      <w:r w:rsidRPr="00882613">
        <w:t>е</w:t>
      </w:r>
      <w:r w:rsidRPr="00882613">
        <w:t>ние положения трудящихся, занятых неполное рабочее время, с точки зрения их доходов. Так, были улучшены условия в соответствии с трудовым законод</w:t>
      </w:r>
      <w:r w:rsidRPr="00882613">
        <w:t>а</w:t>
      </w:r>
      <w:r w:rsidRPr="00882613">
        <w:t>тельством о работе на условиях неполного рабочего времени, которые регул</w:t>
      </w:r>
      <w:r w:rsidRPr="00882613">
        <w:t>и</w:t>
      </w:r>
      <w:r w:rsidRPr="00882613">
        <w:t>руются разделом 19</w:t>
      </w:r>
      <w:r w:rsidRPr="00882613">
        <w:rPr>
          <w:lang w:val="en-US"/>
        </w:rPr>
        <w:t>d</w:t>
      </w:r>
      <w:r w:rsidRPr="00882613">
        <w:t xml:space="preserve"> Закона о нормировании рабочего времени (ср. также ответ на пункт 24 рекомендаций по третьему–четвертому периодическому докладу в отношении работы на условиях неполного рабочего времени).</w:t>
      </w:r>
    </w:p>
    <w:p w:rsidR="00F01033" w:rsidRPr="00882613" w:rsidRDefault="00F01033" w:rsidP="00F01033">
      <w:pPr>
        <w:pStyle w:val="SingleTxtGR"/>
      </w:pPr>
      <w:r w:rsidRPr="00882613">
        <w:t>37.</w:t>
      </w:r>
      <w:r w:rsidRPr="00882613">
        <w:tab/>
        <w:t>Пункт 6 раздела 19</w:t>
      </w:r>
      <w:r w:rsidRPr="00882613">
        <w:rPr>
          <w:lang w:val="en-US"/>
        </w:rPr>
        <w:t>d</w:t>
      </w:r>
      <w:r w:rsidRPr="00882613">
        <w:t xml:space="preserve"> Закона о нормировании рабочего времени пред</w:t>
      </w:r>
      <w:r w:rsidRPr="00882613">
        <w:t>у</w:t>
      </w:r>
      <w:r w:rsidRPr="00882613">
        <w:t>сматривает, что работники, занятые на условиях неполного рабочего времени, не должны подвергаться дискриминации по сравнению с работниками, занят</w:t>
      </w:r>
      <w:r w:rsidRPr="00882613">
        <w:t>ы</w:t>
      </w:r>
      <w:r w:rsidRPr="00882613">
        <w:t>ми полный рабочий день, по причине их неполной занятости, если только ра</w:t>
      </w:r>
      <w:r w:rsidRPr="00882613">
        <w:t>з</w:t>
      </w:r>
      <w:r w:rsidRPr="00882613">
        <w:t>личные отношения не обусловлены техническими причинами. Кроме того, пр</w:t>
      </w:r>
      <w:r w:rsidRPr="00882613">
        <w:t>е</w:t>
      </w:r>
      <w:r w:rsidRPr="00882613">
        <w:t>дусматривается выплата добровольных социальных пособий как минимум в объеме, который соответствует доле рабочего времени, затрачиваемого на рег</w:t>
      </w:r>
      <w:r w:rsidRPr="00882613">
        <w:t>у</w:t>
      </w:r>
      <w:r w:rsidRPr="00882613">
        <w:t>лярной основе, по сравнению с обычным установленным рабочим временем или рабочим временем, предусмотренным коллективным соглашением. В случае возникновения спора работодатель должен доказать отсутствие ди</w:t>
      </w:r>
      <w:r w:rsidRPr="00882613">
        <w:t>с</w:t>
      </w:r>
      <w:r w:rsidRPr="00882613">
        <w:t>криминации по пр</w:t>
      </w:r>
      <w:r w:rsidRPr="00882613">
        <w:t>и</w:t>
      </w:r>
      <w:r w:rsidRPr="00882613">
        <w:t>знаку занятости на условиях неполного рабочего времени.</w:t>
      </w:r>
    </w:p>
    <w:p w:rsidR="00F01033" w:rsidRPr="00882613" w:rsidRDefault="00F01033" w:rsidP="00F01033">
      <w:pPr>
        <w:pStyle w:val="H1GR"/>
      </w:pPr>
      <w:r w:rsidRPr="00882613">
        <w:tab/>
      </w:r>
      <w:r w:rsidRPr="00882613">
        <w:tab/>
        <w:t>Статьи 4 и 5</w:t>
      </w:r>
    </w:p>
    <w:p w:rsidR="00F01033" w:rsidRPr="00882613" w:rsidRDefault="00F01033" w:rsidP="00F01033">
      <w:pPr>
        <w:pStyle w:val="SingleTxtGR"/>
      </w:pPr>
      <w:r w:rsidRPr="00882613">
        <w:t>38.</w:t>
      </w:r>
      <w:r w:rsidRPr="00882613">
        <w:tab/>
        <w:t>Австрия не высказала никаких оговорок или замечаний по данному Па</w:t>
      </w:r>
      <w:r w:rsidRPr="00882613">
        <w:t>к</w:t>
      </w:r>
      <w:r w:rsidRPr="00882613">
        <w:t>ту.</w:t>
      </w:r>
    </w:p>
    <w:p w:rsidR="00F01033" w:rsidRPr="00882613" w:rsidRDefault="00F01033" w:rsidP="00F01033">
      <w:pPr>
        <w:pStyle w:val="H1GR"/>
      </w:pPr>
      <w:r w:rsidRPr="00882613">
        <w:tab/>
      </w:r>
      <w:r w:rsidRPr="00882613">
        <w:tab/>
        <w:t>Статья 6</w:t>
      </w:r>
    </w:p>
    <w:p w:rsidR="00F01033" w:rsidRPr="00FE0445" w:rsidRDefault="00F01033" w:rsidP="00F01033">
      <w:pPr>
        <w:pStyle w:val="H23GR"/>
      </w:pPr>
      <w:r w:rsidRPr="00FE0445">
        <w:tab/>
        <w:t>1.</w:t>
      </w:r>
      <w:r w:rsidRPr="00FE0445">
        <w:tab/>
        <w:t>Общие замечания</w:t>
      </w:r>
    </w:p>
    <w:p w:rsidR="00F01033" w:rsidRPr="00882613" w:rsidRDefault="00F01033" w:rsidP="00F01033">
      <w:pPr>
        <w:pStyle w:val="SingleTxtGR"/>
      </w:pPr>
      <w:r w:rsidRPr="00882613">
        <w:t>39.</w:t>
      </w:r>
      <w:r w:rsidRPr="00882613">
        <w:tab/>
        <w:t>В стремлении приспособиться ко все более сложным условиям вследс</w:t>
      </w:r>
      <w:r w:rsidRPr="00882613">
        <w:t>т</w:t>
      </w:r>
      <w:r w:rsidRPr="00882613">
        <w:t>вие финансового кризиса федеральное правительство проводит последовател</w:t>
      </w:r>
      <w:r w:rsidRPr="00882613">
        <w:t>ь</w:t>
      </w:r>
      <w:r w:rsidRPr="00882613">
        <w:t>ную, активную и ориентированную на спрос политику в области занятости и на рынке труда. Поэтому цель Государственной службы занятости состоит в том, чтобы интегрировать ищущих работу лиц на рынок труда быстро и с долг</w:t>
      </w:r>
      <w:r w:rsidRPr="00882613">
        <w:t>о</w:t>
      </w:r>
      <w:r w:rsidRPr="00882613">
        <w:t>срочной перспективой. Приоритетными задачами являются оперативное вн</w:t>
      </w:r>
      <w:r w:rsidRPr="00882613">
        <w:t>е</w:t>
      </w:r>
      <w:r w:rsidRPr="00882613">
        <w:t>дрение (возвращение) на рынок труда, меры по повышению квалификации лиц, ищущих работу, в целях более эффективного трудоустройства и расширения возможностей соответствующих лиц на рынке труда, дополнительная информ</w:t>
      </w:r>
      <w:r w:rsidRPr="00882613">
        <w:t>а</w:t>
      </w:r>
      <w:r w:rsidRPr="00882613">
        <w:t>ция о перспективах служебного роста и оказание помощи трудоустраивающи</w:t>
      </w:r>
      <w:r w:rsidRPr="00882613">
        <w:t>м</w:t>
      </w:r>
      <w:r w:rsidRPr="00882613">
        <w:t>ся лицам с ориентацией на целевые группы.</w:t>
      </w:r>
    </w:p>
    <w:p w:rsidR="00F01033" w:rsidRPr="00882613" w:rsidRDefault="00F01033" w:rsidP="00F01033">
      <w:pPr>
        <w:pStyle w:val="SingleTxtGR"/>
      </w:pPr>
      <w:r w:rsidRPr="00882613">
        <w:t>40.</w:t>
      </w:r>
      <w:r w:rsidRPr="00882613">
        <w:tab/>
        <w:t>Адресные меры способствуют интеграции на рынок труда, особенно к</w:t>
      </w:r>
      <w:r w:rsidRPr="00882613">
        <w:t>о</w:t>
      </w:r>
      <w:r w:rsidRPr="00882613">
        <w:t>гда речь идет о молодежи, работниках старшего возраста, лицах с низкой кв</w:t>
      </w:r>
      <w:r w:rsidRPr="00882613">
        <w:t>а</w:t>
      </w:r>
      <w:r w:rsidRPr="00882613">
        <w:t>лификацией и лицах, возвращающихся на рынок труда, инвалидах, мигра</w:t>
      </w:r>
      <w:r w:rsidRPr="00882613">
        <w:t>н</w:t>
      </w:r>
      <w:r w:rsidRPr="00882613">
        <w:t>тах и тех, кто находится на социальном пособии. Например, женщинам необходимо оказывать поддержку и активно поощрять их к приобретению профессионал</w:t>
      </w:r>
      <w:r w:rsidRPr="00882613">
        <w:t>ь</w:t>
      </w:r>
      <w:r w:rsidRPr="00882613">
        <w:t>ных навыков, открывающих возможности в плане служебного роста и повыш</w:t>
      </w:r>
      <w:r w:rsidRPr="00882613">
        <w:t>е</w:t>
      </w:r>
      <w:r w:rsidRPr="00882613">
        <w:t>ния уровня доходов.</w:t>
      </w:r>
    </w:p>
    <w:p w:rsidR="00F01033" w:rsidRPr="00882613" w:rsidRDefault="00F01033" w:rsidP="00F01033">
      <w:pPr>
        <w:pStyle w:val="SingleTxtGR"/>
      </w:pPr>
      <w:r w:rsidRPr="00882613">
        <w:t>41.</w:t>
      </w:r>
      <w:r w:rsidRPr="00882613">
        <w:tab/>
        <w:t>Информация общего характера содержится в докладах, предоставля</w:t>
      </w:r>
      <w:r w:rsidRPr="00882613">
        <w:t>в</w:t>
      </w:r>
      <w:r w:rsidRPr="00882613">
        <w:t xml:space="preserve">шихся в связи с Конвенцией МОТ о дискриминации в области труда и занятий (Конвенция № 111), а также Конвенцией МОТ о политике в области занятости (Конвенция № 122), ратифицированных Австрией. Подробности см. в </w:t>
      </w:r>
      <w:r>
        <w:t>п</w:t>
      </w:r>
      <w:r w:rsidRPr="00882613">
        <w:t>рилож</w:t>
      </w:r>
      <w:r w:rsidRPr="00882613">
        <w:t>е</w:t>
      </w:r>
      <w:r w:rsidRPr="00882613">
        <w:t xml:space="preserve">нии. </w:t>
      </w:r>
    </w:p>
    <w:p w:rsidR="00F01033" w:rsidRPr="00FE0445" w:rsidRDefault="00F01033" w:rsidP="00F01033">
      <w:pPr>
        <w:pStyle w:val="H23GR"/>
      </w:pPr>
      <w:r w:rsidRPr="00FE0445">
        <w:tab/>
        <w:t>2.</w:t>
      </w:r>
      <w:r w:rsidRPr="00FE0445">
        <w:tab/>
        <w:t>Программы занятости для лиц, находящихся в неблагоприятном положении</w:t>
      </w:r>
    </w:p>
    <w:p w:rsidR="00F01033" w:rsidRPr="00FE0445" w:rsidRDefault="00F01033" w:rsidP="00F01033">
      <w:pPr>
        <w:pStyle w:val="H23GR"/>
      </w:pPr>
      <w:r w:rsidRPr="00FE0445">
        <w:tab/>
        <w:t>а)</w:t>
      </w:r>
      <w:r w:rsidRPr="00FE0445">
        <w:tab/>
        <w:t>Программы для молодежи</w:t>
      </w:r>
    </w:p>
    <w:p w:rsidR="00F01033" w:rsidRPr="00882613" w:rsidRDefault="00F01033" w:rsidP="00F01033">
      <w:pPr>
        <w:pStyle w:val="SingleTxtGR"/>
      </w:pPr>
      <w:r w:rsidRPr="00882613">
        <w:t>42.</w:t>
      </w:r>
      <w:r w:rsidRPr="00882613">
        <w:tab/>
        <w:t>В 2009 году фактические расходы на политику на рынке труда в интер</w:t>
      </w:r>
      <w:r w:rsidRPr="00882613">
        <w:t>е</w:t>
      </w:r>
      <w:r w:rsidRPr="00882613">
        <w:t>сах молодежи составили 523 млн. евро, а на 2010 год запланирован рекордный бюджет в размере 566 млн. евро, с тем чтобы продолжать успешную работу по интенсивному проведению политики трудоустройства молодежи.</w:t>
      </w:r>
    </w:p>
    <w:p w:rsidR="00F01033" w:rsidRPr="00882613" w:rsidRDefault="00F01033" w:rsidP="00F01033">
      <w:pPr>
        <w:pStyle w:val="SingleTxtGR"/>
      </w:pPr>
      <w:r w:rsidRPr="00882613">
        <w:t>43.</w:t>
      </w:r>
      <w:r w:rsidRPr="00882613">
        <w:tab/>
        <w:t>Примерно 40% от каждой возрастной группы принимают участие в дво</w:t>
      </w:r>
      <w:r w:rsidRPr="00882613">
        <w:t>й</w:t>
      </w:r>
      <w:r w:rsidRPr="00882613">
        <w:t>ной системе профессионально-технического обучения; в конце 2009 года об</w:t>
      </w:r>
      <w:r w:rsidRPr="00882613">
        <w:t>у</w:t>
      </w:r>
      <w:r w:rsidRPr="00882613">
        <w:t>чение проходили порядка 132 000 практикантов, осваивающих примерно 260 квалифицированных профессий. В</w:t>
      </w:r>
      <w:r w:rsidRPr="00882613">
        <w:rPr>
          <w:lang w:val="en-US"/>
        </w:rPr>
        <w:t> </w:t>
      </w:r>
      <w:r w:rsidRPr="00882613">
        <w:t>2008</w:t>
      </w:r>
      <w:r w:rsidRPr="00882613">
        <w:rPr>
          <w:lang w:val="en-US"/>
        </w:rPr>
        <w:t> </w:t>
      </w:r>
      <w:r w:rsidRPr="00882613">
        <w:t>году уже была заметно расширена система оказания поддержки компаниям, которые занимаются по</w:t>
      </w:r>
      <w:r w:rsidRPr="00882613">
        <w:t>д</w:t>
      </w:r>
      <w:r w:rsidRPr="00882613">
        <w:t>готовкой практикантов, с тем чтобы повысить как количество обучающихся, так и кач</w:t>
      </w:r>
      <w:r w:rsidRPr="00882613">
        <w:t>е</w:t>
      </w:r>
      <w:r w:rsidRPr="00882613">
        <w:t>ство профессионально-технической подготовки в компаниях.</w:t>
      </w:r>
    </w:p>
    <w:p w:rsidR="00F01033" w:rsidRPr="00882613" w:rsidRDefault="00F01033" w:rsidP="00F01033">
      <w:pPr>
        <w:pStyle w:val="SingleTxtGR"/>
      </w:pPr>
      <w:r w:rsidRPr="00882613">
        <w:t>44.</w:t>
      </w:r>
      <w:r w:rsidRPr="00882613">
        <w:tab/>
        <w:t>Молодые люди, которые желают пройти практику, но не могут найти по</w:t>
      </w:r>
      <w:r w:rsidRPr="00882613">
        <w:t>д</w:t>
      </w:r>
      <w:r w:rsidRPr="00882613">
        <w:t>ходящее место в той или иной компании, пользуются гарантией обучения, кот</w:t>
      </w:r>
      <w:r w:rsidRPr="00882613">
        <w:t>о</w:t>
      </w:r>
      <w:r w:rsidRPr="00882613">
        <w:t>рую предоставляет федеральное правительство. Каждый молодой человек, к</w:t>
      </w:r>
      <w:r w:rsidRPr="00882613">
        <w:t>о</w:t>
      </w:r>
      <w:r w:rsidRPr="00882613">
        <w:t>торый желает пройти профессиональную подготовку, гарантированно получает место практиканта по возможности в какой-либо компании или же в рамках программы ученичества, организуемой Государственной службой занятости. В соответствии с Законом о профессионально-техническом обучении (</w:t>
      </w:r>
      <w:proofErr w:type="spellStart"/>
      <w:r w:rsidRPr="00882613">
        <w:rPr>
          <w:i/>
        </w:rPr>
        <w:t>Berufsausbildungsgesetz</w:t>
      </w:r>
      <w:proofErr w:type="spellEnd"/>
      <w:r w:rsidRPr="00882613">
        <w:t>) для профессиональной подготовки вне предприятий и компаний в 2008 году был создан единый учебный модуль. В дополнение к вводно-ориентирующим модулям профессионально-технической подготовки и сопутствующим программам поддержки в основе системы обучения вне пре</w:t>
      </w:r>
      <w:r w:rsidRPr="00882613">
        <w:t>д</w:t>
      </w:r>
      <w:r w:rsidRPr="00882613">
        <w:t>приятий и компаний лежат занятия по освоению навыков и знаний, относящи</w:t>
      </w:r>
      <w:r w:rsidRPr="00882613">
        <w:t>х</w:t>
      </w:r>
      <w:r w:rsidRPr="00882613">
        <w:t>ся к той или иной квалифицированной профессии. Эти занятия проводятся в учебных центрах в сотрудничестве с учебными цехами и/или с реально фун</w:t>
      </w:r>
      <w:r w:rsidRPr="00882613">
        <w:t>к</w:t>
      </w:r>
      <w:r w:rsidRPr="00882613">
        <w:t>ционирующими предприятиями. Первоочередное внимание по-прежнему уд</w:t>
      </w:r>
      <w:r w:rsidRPr="00882613">
        <w:t>е</w:t>
      </w:r>
      <w:r w:rsidRPr="00882613">
        <w:t>ляется прохождению практики в компаниях, так как это позволяет добиться б</w:t>
      </w:r>
      <w:r w:rsidRPr="00882613">
        <w:t>о</w:t>
      </w:r>
      <w:r w:rsidRPr="00882613">
        <w:t>лее эффективной интеграции на рынок труда. В случае, когда неоднократные попытки Государственной службы занятости найти молодому человеку соотве</w:t>
      </w:r>
      <w:r w:rsidRPr="00882613">
        <w:t>т</w:t>
      </w:r>
      <w:r w:rsidRPr="00882613">
        <w:t>ствующее место ученика в какой-либо компании на оставшийся срок учебы не увенчаются успехом, ученик может провести весь период обучения в рамках программы подготовки вне предприятий и сдать выпускные экз</w:t>
      </w:r>
      <w:r w:rsidRPr="00882613">
        <w:t>а</w:t>
      </w:r>
      <w:r w:rsidRPr="00882613">
        <w:t>мены, которые признаются в качестве эквивалентных экзаменам по завершении практ</w:t>
      </w:r>
      <w:r w:rsidRPr="00882613">
        <w:t>и</w:t>
      </w:r>
      <w:r w:rsidRPr="00882613">
        <w:t xml:space="preserve">ки. </w:t>
      </w:r>
    </w:p>
    <w:p w:rsidR="00F01033" w:rsidRPr="00882613" w:rsidRDefault="00F01033" w:rsidP="00F01033">
      <w:pPr>
        <w:pStyle w:val="SingleTxtGR"/>
      </w:pPr>
      <w:r w:rsidRPr="00882613">
        <w:t>45.</w:t>
      </w:r>
      <w:r w:rsidRPr="00882613">
        <w:tab/>
        <w:t>Так называемые производственные училища (</w:t>
      </w:r>
      <w:proofErr w:type="spellStart"/>
      <w:r w:rsidRPr="00882613">
        <w:rPr>
          <w:i/>
          <w:lang w:val="en-US"/>
        </w:rPr>
        <w:t>Produktionsschulen</w:t>
      </w:r>
      <w:proofErr w:type="spellEnd"/>
      <w:r w:rsidRPr="00882613">
        <w:t>) пре</w:t>
      </w:r>
      <w:r w:rsidRPr="00882613">
        <w:t>д</w:t>
      </w:r>
      <w:r w:rsidRPr="00882613">
        <w:t>ставляют собой весьма перспективный вариант, особенно для молодых людей, которые бросили учебу и программы профессионально-технического обучения, а также для молодых людей, которые сталкиваются с особыми трудностями или испытывают особые образовательные потребности. По состоянию на конец 2010 года во всей Австрии существует 19 таких училищ, где могут обучаться до 2 000 молодых людей.</w:t>
      </w:r>
    </w:p>
    <w:p w:rsidR="00F01033" w:rsidRPr="00882613" w:rsidRDefault="00F01033" w:rsidP="00F01033">
      <w:pPr>
        <w:pStyle w:val="H23GR"/>
      </w:pPr>
      <w:r w:rsidRPr="00882613">
        <w:tab/>
      </w:r>
      <w:proofErr w:type="spellStart"/>
      <w:r w:rsidRPr="00882613">
        <w:t>b</w:t>
      </w:r>
      <w:proofErr w:type="spellEnd"/>
      <w:r w:rsidRPr="00882613">
        <w:t>)</w:t>
      </w:r>
      <w:r w:rsidRPr="00882613">
        <w:tab/>
        <w:t xml:space="preserve">Профессионально-техническая подготовка лиц, находящихся в менее </w:t>
      </w:r>
      <w:r w:rsidRPr="00882613">
        <w:br/>
        <w:t>в</w:t>
      </w:r>
      <w:r w:rsidRPr="00882613">
        <w:t>ы</w:t>
      </w:r>
      <w:r w:rsidRPr="00882613">
        <w:t>годном положении на рынке труда</w:t>
      </w:r>
    </w:p>
    <w:p w:rsidR="00F01033" w:rsidRPr="00882613" w:rsidRDefault="00F01033" w:rsidP="00F01033">
      <w:pPr>
        <w:pStyle w:val="SingleTxtGR"/>
      </w:pPr>
      <w:r w:rsidRPr="00882613">
        <w:t>46.</w:t>
      </w:r>
      <w:r w:rsidRPr="00882613">
        <w:tab/>
        <w:t>В 2003 году была создана гибкая модель для лиц, находящихся в менее выгодном положении на рынке труда, в целях организации профессионально-технической подготовки на основе Закона о профессионально-техническом обучении, т.е. комплексного обучения техническим профессиям. Задача состоит в том, чтобы предоставить этим лицам возможность пройти профессионально-техническую подготовку и попасть на рынок труда. Подробности о комплек</w:t>
      </w:r>
      <w:r w:rsidRPr="00882613">
        <w:t>с</w:t>
      </w:r>
      <w:r w:rsidRPr="00882613">
        <w:t xml:space="preserve">ной системе обучения техническим профессиям см. в </w:t>
      </w:r>
      <w:r>
        <w:t>п</w:t>
      </w:r>
      <w:r w:rsidRPr="00882613">
        <w:t>риложении.</w:t>
      </w:r>
    </w:p>
    <w:p w:rsidR="00F01033" w:rsidRPr="00882613" w:rsidRDefault="00F01033" w:rsidP="00F01033">
      <w:pPr>
        <w:pStyle w:val="H23GR"/>
      </w:pPr>
      <w:r w:rsidRPr="00882613">
        <w:tab/>
        <w:t>с)</w:t>
      </w:r>
      <w:r w:rsidRPr="00882613">
        <w:tab/>
        <w:t xml:space="preserve">Национальный план действий (НПД) по обеспечению </w:t>
      </w:r>
      <w:proofErr w:type="spellStart"/>
      <w:r w:rsidRPr="00882613">
        <w:t>гендерного</w:t>
      </w:r>
      <w:proofErr w:type="spellEnd"/>
      <w:r w:rsidRPr="00882613">
        <w:t xml:space="preserve"> </w:t>
      </w:r>
      <w:r w:rsidRPr="00882613">
        <w:br/>
        <w:t>равенс</w:t>
      </w:r>
      <w:r w:rsidRPr="00882613">
        <w:t>т</w:t>
      </w:r>
      <w:r w:rsidRPr="00882613">
        <w:t>ва на рынке труда</w:t>
      </w:r>
    </w:p>
    <w:p w:rsidR="00F01033" w:rsidRPr="00010ACF" w:rsidRDefault="00F01033" w:rsidP="00F01033">
      <w:pPr>
        <w:pStyle w:val="SingleTxtGR"/>
      </w:pPr>
      <w:r w:rsidRPr="00010ACF">
        <w:t>47.</w:t>
      </w:r>
      <w:r w:rsidRPr="00010ACF">
        <w:tab/>
        <w:t>В соответствии с программой правительства на 2008–2013 годы был по</w:t>
      </w:r>
      <w:r w:rsidRPr="00010ACF">
        <w:t>д</w:t>
      </w:r>
      <w:r w:rsidRPr="00010ACF">
        <w:t xml:space="preserve">готовлен Национальный план действий по обеспечению </w:t>
      </w:r>
      <w:proofErr w:type="spellStart"/>
      <w:r w:rsidRPr="00010ACF">
        <w:t>гендерного</w:t>
      </w:r>
      <w:proofErr w:type="spellEnd"/>
      <w:r w:rsidRPr="00010ACF">
        <w:t xml:space="preserve"> равенства на рынке труда. В его подготовке приняли участие эксперты из министерств, федеральных земель (</w:t>
      </w:r>
      <w:proofErr w:type="spellStart"/>
      <w:r w:rsidRPr="00010ACF">
        <w:t>Länder</w:t>
      </w:r>
      <w:proofErr w:type="spellEnd"/>
      <w:r w:rsidRPr="00010ACF">
        <w:t>) и социальные партнеры, НПО, компании и уч</w:t>
      </w:r>
      <w:r w:rsidRPr="00010ACF">
        <w:t>е</w:t>
      </w:r>
      <w:r w:rsidRPr="00010ACF">
        <w:t>ные; осуществление Плана действий координировалось федеральным Минис</w:t>
      </w:r>
      <w:r w:rsidRPr="00010ACF">
        <w:t>т</w:t>
      </w:r>
      <w:r w:rsidRPr="00010ACF">
        <w:t>ром по делам женщин. 30 июня 2010 года НПД был представлен общественн</w:t>
      </w:r>
      <w:r w:rsidRPr="00010ACF">
        <w:t>о</w:t>
      </w:r>
      <w:r w:rsidRPr="00010ACF">
        <w:t xml:space="preserve">сти. </w:t>
      </w:r>
    </w:p>
    <w:p w:rsidR="00F01033" w:rsidRPr="00010ACF" w:rsidRDefault="00F01033" w:rsidP="00F01033">
      <w:pPr>
        <w:pStyle w:val="SingleTxtGR"/>
      </w:pPr>
      <w:r w:rsidRPr="00010ACF">
        <w:t>48.</w:t>
      </w:r>
      <w:r w:rsidRPr="00010ACF">
        <w:tab/>
        <w:t>Первоочередная и главная цель НПД заключается в улучшении полож</w:t>
      </w:r>
      <w:r w:rsidRPr="00010ACF">
        <w:t>е</w:t>
      </w:r>
      <w:r w:rsidRPr="00010ACF">
        <w:t xml:space="preserve">ния женщин на рынке труда, устранении обусловленных </w:t>
      </w:r>
      <w:proofErr w:type="spellStart"/>
      <w:r w:rsidRPr="00010ACF">
        <w:t>гендерными</w:t>
      </w:r>
      <w:proofErr w:type="spellEnd"/>
      <w:r w:rsidRPr="00010ACF">
        <w:t xml:space="preserve"> фактор</w:t>
      </w:r>
      <w:r w:rsidRPr="00010ACF">
        <w:t>а</w:t>
      </w:r>
      <w:r w:rsidRPr="00010ACF">
        <w:t xml:space="preserve">ми различий при найме как в качественном, так и в количественном отношении и достижении прогресса в деле обеспечения эффективного равенства женщин и мужчин на рынке труда. Более подробную информацию в отношении НПД и политики </w:t>
      </w:r>
      <w:proofErr w:type="spellStart"/>
      <w:r w:rsidRPr="00010ACF">
        <w:t>гендерного</w:t>
      </w:r>
      <w:proofErr w:type="spellEnd"/>
      <w:r w:rsidRPr="00010ACF">
        <w:t xml:space="preserve"> </w:t>
      </w:r>
      <w:r>
        <w:t>равенства на рынке труда см. в п</w:t>
      </w:r>
      <w:r w:rsidRPr="00010ACF">
        <w:t xml:space="preserve">риложении и на </w:t>
      </w:r>
      <w:proofErr w:type="spellStart"/>
      <w:r w:rsidRPr="00010ACF">
        <w:t>веб-сайте</w:t>
      </w:r>
      <w:proofErr w:type="spellEnd"/>
      <w:r w:rsidRPr="00010ACF">
        <w:t xml:space="preserve"> http://www.frauen.bka.gv.at/site/6746/default.aspx.</w:t>
      </w:r>
    </w:p>
    <w:p w:rsidR="00F01033" w:rsidRPr="00882613" w:rsidRDefault="00F01033" w:rsidP="00F01033">
      <w:pPr>
        <w:pStyle w:val="H23GR"/>
      </w:pPr>
      <w:r w:rsidRPr="00882613">
        <w:tab/>
      </w:r>
      <w:r w:rsidRPr="00882613">
        <w:rPr>
          <w:lang w:val="en-US"/>
        </w:rPr>
        <w:t>d</w:t>
      </w:r>
      <w:r w:rsidRPr="00882613">
        <w:t>)</w:t>
      </w:r>
      <w:r w:rsidRPr="00882613">
        <w:tab/>
        <w:t>Поддержка мигрантов</w:t>
      </w:r>
    </w:p>
    <w:p w:rsidR="00F01033" w:rsidRPr="00010ACF" w:rsidRDefault="00F01033" w:rsidP="00F01033">
      <w:pPr>
        <w:pStyle w:val="SingleTxtGR"/>
      </w:pPr>
      <w:r w:rsidRPr="00010ACF">
        <w:t>49.</w:t>
      </w:r>
      <w:r w:rsidRPr="00010ACF">
        <w:tab/>
        <w:t>Политика Австрии на рынке труда предусматривает поддержку мигра</w:t>
      </w:r>
      <w:r w:rsidRPr="00010ACF">
        <w:t>н</w:t>
      </w:r>
      <w:r w:rsidRPr="00010ACF">
        <w:t>тов, которым предлагаются конкретные варианты с учетом имеющихся нав</w:t>
      </w:r>
      <w:r w:rsidRPr="00010ACF">
        <w:t>ы</w:t>
      </w:r>
      <w:r w:rsidRPr="00010ACF">
        <w:t>ков, а в случае необходимости организуется дополнительная подготовка. Гос</w:t>
      </w:r>
      <w:r w:rsidRPr="00010ACF">
        <w:t>у</w:t>
      </w:r>
      <w:r w:rsidRPr="00010ACF">
        <w:t>дарственная служба занятости применяет в качестве инструмента политики на рынке труда управление с учетом многообразия, которое предполагает уваж</w:t>
      </w:r>
      <w:r w:rsidRPr="00010ACF">
        <w:t>е</w:t>
      </w:r>
      <w:r w:rsidRPr="00010ACF">
        <w:t>ние к другим в самых разнообразных социальных условиях (</w:t>
      </w:r>
      <w:proofErr w:type="spellStart"/>
      <w:r w:rsidRPr="00010ACF">
        <w:t>гендерные</w:t>
      </w:r>
      <w:proofErr w:type="spellEnd"/>
      <w:r w:rsidRPr="00010ACF">
        <w:t xml:space="preserve"> аспе</w:t>
      </w:r>
      <w:r w:rsidRPr="00010ACF">
        <w:t>к</w:t>
      </w:r>
      <w:r w:rsidRPr="00010ACF">
        <w:t>ты, особые потребности, этническое происхождение, сексуальная ориентация, вероисповедание и т.д.). Эта деятельность предусматривает, среди прочего, н</w:t>
      </w:r>
      <w:r w:rsidRPr="00010ACF">
        <w:t>а</w:t>
      </w:r>
      <w:r w:rsidRPr="00010ACF">
        <w:t>ем лиц из числа бывших иммигрантов и организацию специальной подготовки для работников. Дополнительные при</w:t>
      </w:r>
      <w:r>
        <w:t>меры поддержки мигрантов см. в п</w:t>
      </w:r>
      <w:r w:rsidRPr="00010ACF">
        <w:t>рил</w:t>
      </w:r>
      <w:r w:rsidRPr="00010ACF">
        <w:t>о</w:t>
      </w:r>
      <w:r w:rsidRPr="00010ACF">
        <w:t>жении.</w:t>
      </w:r>
    </w:p>
    <w:p w:rsidR="00F01033" w:rsidRPr="00882613" w:rsidRDefault="00F01033" w:rsidP="00F01033">
      <w:pPr>
        <w:pStyle w:val="H23GR"/>
      </w:pPr>
      <w:r w:rsidRPr="00882613">
        <w:tab/>
        <w:t>е)</w:t>
      </w:r>
      <w:r w:rsidRPr="00882613">
        <w:tab/>
        <w:t xml:space="preserve">Инвалиды и лица с другими заболеваниями, ограничивающими </w:t>
      </w:r>
      <w:r w:rsidRPr="00882613">
        <w:br/>
        <w:t>возмо</w:t>
      </w:r>
      <w:r w:rsidRPr="00882613">
        <w:t>ж</w:t>
      </w:r>
      <w:r w:rsidRPr="00882613">
        <w:t>ность их трудоустройства</w:t>
      </w:r>
    </w:p>
    <w:p w:rsidR="0024370D" w:rsidRPr="00C23915" w:rsidRDefault="0024370D" w:rsidP="0024370D">
      <w:pPr>
        <w:pStyle w:val="SingleTxtGR"/>
      </w:pPr>
      <w:r w:rsidRPr="00C23915">
        <w:t>50.</w:t>
      </w:r>
      <w:r w:rsidRPr="00C23915">
        <w:tab/>
        <w:t>Государственная служба занятости предусматривает меры особой по</w:t>
      </w:r>
      <w:r w:rsidRPr="00C23915">
        <w:t>д</w:t>
      </w:r>
      <w:r w:rsidRPr="00C23915">
        <w:t>держки и помощи лицам, находящимся в неблагоприятном положении. Так, Г</w:t>
      </w:r>
      <w:r w:rsidRPr="00C23915">
        <w:t>о</w:t>
      </w:r>
      <w:r w:rsidRPr="00C23915">
        <w:t>сударственная служба занятости должна гарантир</w:t>
      </w:r>
      <w:r w:rsidRPr="00C23915">
        <w:t>о</w:t>
      </w:r>
      <w:r w:rsidRPr="00C23915">
        <w:t>вать более высокий уровень предоставления равных возможностей на рынке труда в рамках своего пред</w:t>
      </w:r>
      <w:r w:rsidRPr="00C23915">
        <w:t>у</w:t>
      </w:r>
      <w:r w:rsidRPr="00C23915">
        <w:t>смотренного законом мандата. Принимая меры по оказанию поддержки и п</w:t>
      </w:r>
      <w:r w:rsidRPr="00C23915">
        <w:t>о</w:t>
      </w:r>
      <w:r w:rsidRPr="00C23915">
        <w:t>мощи безработным, испытывающим проблемы со здоровьем, которые огран</w:t>
      </w:r>
      <w:r w:rsidRPr="00C23915">
        <w:t>и</w:t>
      </w:r>
      <w:r w:rsidRPr="00C23915">
        <w:t>чивают их возможности в плане трудоустройства, она в первую очередь учит</w:t>
      </w:r>
      <w:r w:rsidRPr="00C23915">
        <w:t>ы</w:t>
      </w:r>
      <w:r w:rsidRPr="00C23915">
        <w:t>вает не только формы инвалидности, определяемые в соответствии с официал</w:t>
      </w:r>
      <w:r w:rsidRPr="00C23915">
        <w:t>ь</w:t>
      </w:r>
      <w:r w:rsidRPr="00C23915">
        <w:t xml:space="preserve">ными критериями, но и реальные возможности в плане интеграции того или иного лица на рынок труда. </w:t>
      </w:r>
    </w:p>
    <w:p w:rsidR="0024370D" w:rsidRPr="00C23915" w:rsidRDefault="0024370D" w:rsidP="0024370D">
      <w:pPr>
        <w:pStyle w:val="SingleTxtGR"/>
      </w:pPr>
      <w:r w:rsidRPr="00C23915">
        <w:t>51.</w:t>
      </w:r>
      <w:r w:rsidRPr="00C23915">
        <w:tab/>
        <w:t>Из общего числа лиц, которые были охвачены программами поддержки по линии Государственной службы занятости в 2009 году, примерно 46</w:t>
      </w:r>
      <w:r w:rsidRPr="00CE6103">
        <w:t xml:space="preserve"> </w:t>
      </w:r>
      <w:r w:rsidRPr="00C23915">
        <w:t>000</w:t>
      </w:r>
      <w:r w:rsidRPr="00CE6103">
        <w:t xml:space="preserve"> </w:t>
      </w:r>
      <w:r w:rsidRPr="00C23915">
        <w:t>ч</w:t>
      </w:r>
      <w:r w:rsidRPr="00C23915">
        <w:t>е</w:t>
      </w:r>
      <w:r w:rsidRPr="00C23915">
        <w:t>ловек имели проблемы со здоровьем, которые ограничивали их возмо</w:t>
      </w:r>
      <w:r w:rsidRPr="00C23915">
        <w:t>ж</w:t>
      </w:r>
      <w:r w:rsidRPr="00C23915">
        <w:t xml:space="preserve">ности в плане трудоустройства; это составляет 10% от всех лиц, которым оказывается поддержка (примеры соответствующих мер см. в </w:t>
      </w:r>
      <w:r>
        <w:t>п</w:t>
      </w:r>
      <w:r w:rsidRPr="00C23915">
        <w:t>риложении).</w:t>
      </w:r>
    </w:p>
    <w:p w:rsidR="0024370D" w:rsidRPr="00C23915" w:rsidRDefault="0024370D" w:rsidP="0024370D">
      <w:pPr>
        <w:pStyle w:val="SingleTxtGR"/>
      </w:pPr>
      <w:r w:rsidRPr="00C23915">
        <w:t>52.</w:t>
      </w:r>
      <w:r w:rsidRPr="00C23915">
        <w:tab/>
        <w:t>1 января 2006 года вступил в силу так называемый пакет законов об и</w:t>
      </w:r>
      <w:r w:rsidRPr="00C23915">
        <w:t>н</w:t>
      </w:r>
      <w:r w:rsidRPr="00C23915">
        <w:t>валидности (</w:t>
      </w:r>
      <w:proofErr w:type="spellStart"/>
      <w:r w:rsidRPr="00C23915">
        <w:rPr>
          <w:i/>
        </w:rPr>
        <w:t>Behindertengleichstellungspaket</w:t>
      </w:r>
      <w:proofErr w:type="spellEnd"/>
      <w:r w:rsidRPr="00C23915">
        <w:t>), Бюллетень федеральных законов, том </w:t>
      </w:r>
      <w:r w:rsidRPr="00C23915">
        <w:rPr>
          <w:lang w:val="en-US"/>
        </w:rPr>
        <w:t>I</w:t>
      </w:r>
      <w:r w:rsidRPr="00C23915">
        <w:t>, № 67/2008. Он предусматрив</w:t>
      </w:r>
      <w:r w:rsidRPr="00C23915">
        <w:t>а</w:t>
      </w:r>
      <w:r w:rsidRPr="00C23915">
        <w:t>ет запрещение дискриминации по признаку инвалидности, что стало важным этапом в осуществлении Австрией политики в отношении инвалидов. Этот законодательный пакет включает, среди прочего, Федеральный закон о равенстве инвалидов (запрещающий дискриминацию в повседневной жизни), комплексную поправку к Закону о трудоустройстве инв</w:t>
      </w:r>
      <w:r w:rsidRPr="00C23915">
        <w:t>а</w:t>
      </w:r>
      <w:r w:rsidRPr="00C23915">
        <w:t>лидов (запрещающую дискриминацию по месту работы) и поправку к Фед</w:t>
      </w:r>
      <w:r w:rsidRPr="00C23915">
        <w:t>е</w:t>
      </w:r>
      <w:r w:rsidRPr="00C23915">
        <w:t>ральному закону об инвалидности (</w:t>
      </w:r>
      <w:proofErr w:type="spellStart"/>
      <w:r w:rsidRPr="00C23915">
        <w:rPr>
          <w:i/>
          <w:lang w:val="en-GB"/>
        </w:rPr>
        <w:t>Bundesbehindertengesetz</w:t>
      </w:r>
      <w:proofErr w:type="spellEnd"/>
      <w:r w:rsidRPr="00C23915">
        <w:t>) (положение о нез</w:t>
      </w:r>
      <w:r w:rsidRPr="00C23915">
        <w:t>а</w:t>
      </w:r>
      <w:r w:rsidRPr="00C23915">
        <w:t>висимом адвокате, который занимается проблемами равенства инвалидов, ко</w:t>
      </w:r>
      <w:r w:rsidRPr="00C23915">
        <w:t>н</w:t>
      </w:r>
      <w:r w:rsidRPr="00C23915">
        <w:t>сультируя их и оказывая им поддержку). Он/она является также членом Фед</w:t>
      </w:r>
      <w:r w:rsidRPr="00C23915">
        <w:t>е</w:t>
      </w:r>
      <w:r w:rsidRPr="00C23915">
        <w:t>ральной консультативной комиссии по вопросам инвалидности.</w:t>
      </w:r>
    </w:p>
    <w:p w:rsidR="0024370D" w:rsidRPr="00C23915" w:rsidRDefault="0024370D" w:rsidP="0024370D">
      <w:pPr>
        <w:pStyle w:val="SingleTxtGR"/>
      </w:pPr>
      <w:r w:rsidRPr="00C23915">
        <w:t>53.</w:t>
      </w:r>
      <w:r w:rsidRPr="00C23915">
        <w:tab/>
        <w:t>Этот всеобъемлющий пакет законодательных документов был подгото</w:t>
      </w:r>
      <w:r w:rsidRPr="00C23915">
        <w:t>в</w:t>
      </w:r>
      <w:r w:rsidRPr="00C23915">
        <w:t>лен, с одной стороны, в связи с необходимостью включения во внутреннее з</w:t>
      </w:r>
      <w:r w:rsidRPr="00C23915">
        <w:t>а</w:t>
      </w:r>
      <w:r w:rsidRPr="00C23915">
        <w:t>конодательство Директивы ЕС об установлении общих основ для равного о</w:t>
      </w:r>
      <w:r w:rsidRPr="00C23915">
        <w:t>б</w:t>
      </w:r>
      <w:r w:rsidRPr="00C23915">
        <w:t>ращения в сфере занятости для инвалидов. С другой стороны, все парламен</w:t>
      </w:r>
      <w:r w:rsidRPr="00C23915">
        <w:t>т</w:t>
      </w:r>
      <w:r w:rsidRPr="00C23915">
        <w:t>ские партии приняли единогласное решение, обратившись к федеральному пр</w:t>
      </w:r>
      <w:r w:rsidRPr="00C23915">
        <w:t>а</w:t>
      </w:r>
      <w:r w:rsidRPr="00C23915">
        <w:t>вительству с просьбой внести в Национальный совет законопроект, предусма</w:t>
      </w:r>
      <w:r w:rsidRPr="00C23915">
        <w:t>т</w:t>
      </w:r>
      <w:r w:rsidRPr="00C23915">
        <w:t>ривающий принятие закона о равенстве и</w:t>
      </w:r>
      <w:r w:rsidRPr="00C23915">
        <w:t>н</w:t>
      </w:r>
      <w:r w:rsidRPr="00C23915">
        <w:t>валидов, охватывающего все области жизни.</w:t>
      </w:r>
    </w:p>
    <w:p w:rsidR="0024370D" w:rsidRPr="00C23915" w:rsidRDefault="0024370D" w:rsidP="0024370D">
      <w:pPr>
        <w:pStyle w:val="SingleTxtGR"/>
      </w:pPr>
      <w:r w:rsidRPr="00C23915">
        <w:t>54.</w:t>
      </w:r>
      <w:r w:rsidRPr="00C23915">
        <w:tab/>
        <w:t>Закон о равенстве инвалидов обязывает федеральные органы власти, ср</w:t>
      </w:r>
      <w:r w:rsidRPr="00C23915">
        <w:t>е</w:t>
      </w:r>
      <w:r w:rsidRPr="00C23915">
        <w:t>ди прочего, не допускать дискриминации в отношении кого бы то ни было в сфере своей деятельности, а также принимать достаточные и конкретно необх</w:t>
      </w:r>
      <w:r w:rsidRPr="00C23915">
        <w:t>о</w:t>
      </w:r>
      <w:r w:rsidRPr="00C23915">
        <w:t>димые меры для того, чтобы предоставить инвалидам доступ к своим усл</w:t>
      </w:r>
      <w:r w:rsidRPr="00C23915">
        <w:t>у</w:t>
      </w:r>
      <w:r w:rsidRPr="00C23915">
        <w:t>гам и предлагаемым программам. Заслушав Австрийскую рабочую группу по вопр</w:t>
      </w:r>
      <w:r w:rsidRPr="00C23915">
        <w:t>о</w:t>
      </w:r>
      <w:r w:rsidRPr="00C23915">
        <w:t>сам реабилитации, федеральные власти разработали план по устранению пр</w:t>
      </w:r>
      <w:r w:rsidRPr="00C23915">
        <w:t>е</w:t>
      </w:r>
      <w:r w:rsidRPr="00C23915">
        <w:t>пятствий, обусловленных конструкцией используемых ими зданий, и пред</w:t>
      </w:r>
      <w:r w:rsidRPr="00C23915">
        <w:t>у</w:t>
      </w:r>
      <w:r w:rsidRPr="00C23915">
        <w:t>смотрели порядок его поэтапного осуществления (поэтапный план п</w:t>
      </w:r>
      <w:r w:rsidRPr="00C23915">
        <w:t>е</w:t>
      </w:r>
      <w:r w:rsidRPr="00C23915">
        <w:t>рестройки федеральных зданий).</w:t>
      </w:r>
    </w:p>
    <w:p w:rsidR="0024370D" w:rsidRPr="00C23915" w:rsidRDefault="0024370D" w:rsidP="0024370D">
      <w:pPr>
        <w:pStyle w:val="SingleTxtGR"/>
      </w:pPr>
      <w:r w:rsidRPr="00C23915">
        <w:t>55.</w:t>
      </w:r>
      <w:r w:rsidRPr="00C23915">
        <w:tab/>
        <w:t>С учетом сложного положения инвалидов на рынке труда федеральное правительство на протяжении целого ряда лет проводит специальную камп</w:t>
      </w:r>
      <w:r w:rsidRPr="00C23915">
        <w:t>а</w:t>
      </w:r>
      <w:r w:rsidRPr="00C23915">
        <w:t>нию в области занятости в целях содействия трудоус</w:t>
      </w:r>
      <w:r w:rsidRPr="00C23915">
        <w:t>т</w:t>
      </w:r>
      <w:r w:rsidRPr="00C23915">
        <w:t>ройству этой группы лиц. Сюда относятся такие меры, как субсидии на поиск и сохранение рабочих мест, или такие сопутствующие меры, как предоставление услуг компаниям, выст</w:t>
      </w:r>
      <w:r w:rsidRPr="00C23915">
        <w:t>у</w:t>
      </w:r>
      <w:r w:rsidRPr="00C23915">
        <w:t>пающим в качестве работодателей, в форме консультаций по наиболее опт</w:t>
      </w:r>
      <w:r w:rsidRPr="00C23915">
        <w:t>и</w:t>
      </w:r>
      <w:r w:rsidRPr="00C23915">
        <w:t>мальным формам занятости для инвалидов. З</w:t>
      </w:r>
      <w:r w:rsidRPr="00C23915">
        <w:t>е</w:t>
      </w:r>
      <w:r w:rsidRPr="00C23915">
        <w:t>мельные отделения Федерального ведомства социального обеспечения (</w:t>
      </w:r>
      <w:proofErr w:type="spellStart"/>
      <w:r w:rsidRPr="00C23915">
        <w:rPr>
          <w:i/>
        </w:rPr>
        <w:t>Bundessozialamt</w:t>
      </w:r>
      <w:proofErr w:type="spellEnd"/>
      <w:r w:rsidRPr="00C23915">
        <w:t>) занимаются реализацией задач в рамках осуществления политики на рынке труда. Результаты кампаний по обесп</w:t>
      </w:r>
      <w:r w:rsidRPr="00C23915">
        <w:t>е</w:t>
      </w:r>
      <w:r w:rsidRPr="00C23915">
        <w:t xml:space="preserve">чению занятости см. в </w:t>
      </w:r>
      <w:r>
        <w:t>п</w:t>
      </w:r>
      <w:r w:rsidRPr="00C23915">
        <w:t>риложении.</w:t>
      </w:r>
    </w:p>
    <w:p w:rsidR="0024370D" w:rsidRPr="00C23915" w:rsidRDefault="0024370D" w:rsidP="0024370D">
      <w:pPr>
        <w:pStyle w:val="H23GR"/>
      </w:pPr>
      <w:r w:rsidRPr="00C23915">
        <w:tab/>
      </w:r>
      <w:r w:rsidRPr="00C23915">
        <w:rPr>
          <w:lang w:val="en-US"/>
        </w:rPr>
        <w:t>f</w:t>
      </w:r>
      <w:r w:rsidRPr="00C23915">
        <w:t>)</w:t>
      </w:r>
      <w:r w:rsidRPr="00C23915">
        <w:tab/>
        <w:t>Меры в отношении лиц в возрасте старше 50 лет</w:t>
      </w:r>
    </w:p>
    <w:p w:rsidR="0024370D" w:rsidRPr="00C23915" w:rsidRDefault="0024370D" w:rsidP="0024370D">
      <w:pPr>
        <w:pStyle w:val="SingleTxtGR"/>
      </w:pPr>
      <w:r w:rsidRPr="00C23915">
        <w:t>56.</w:t>
      </w:r>
      <w:r w:rsidRPr="00C23915">
        <w:tab/>
        <w:t>На конец февраля 2010</w:t>
      </w:r>
      <w:r w:rsidRPr="00C23915">
        <w:rPr>
          <w:lang w:val="en-US"/>
        </w:rPr>
        <w:t> </w:t>
      </w:r>
      <w:r w:rsidRPr="00C23915">
        <w:t>года количество работающих по найму лиц в во</w:t>
      </w:r>
      <w:r w:rsidRPr="00C23915">
        <w:t>з</w:t>
      </w:r>
      <w:r w:rsidRPr="00C23915">
        <w:t>расте старше 50 лет с</w:t>
      </w:r>
      <w:r w:rsidRPr="00C23915">
        <w:t>о</w:t>
      </w:r>
      <w:r w:rsidRPr="00C23915">
        <w:t>ставляло 639 840 человек, что на 14 396 человек, или на 2,3% выше, чем в предыдущем году. На конец февраля уровень безработицы по возрастным группам (определение Австрии) составлял 9,0% (+0,2%; общий уровень: 8,6%; +0,3%).</w:t>
      </w:r>
    </w:p>
    <w:p w:rsidR="0024370D" w:rsidRPr="00C23915" w:rsidRDefault="0024370D" w:rsidP="0024370D">
      <w:pPr>
        <w:pStyle w:val="SingleTxtGR"/>
      </w:pPr>
      <w:r w:rsidRPr="00C23915">
        <w:t>57.</w:t>
      </w:r>
      <w:r w:rsidRPr="00C23915">
        <w:tab/>
        <w:t>Важным фактором обеспечения занятости лиц старшего возраста являе</w:t>
      </w:r>
      <w:r w:rsidRPr="00C23915">
        <w:t>т</w:t>
      </w:r>
      <w:r w:rsidRPr="00C23915">
        <w:t>ся продолжение образования и подготовки, что позволяет таким работникам с</w:t>
      </w:r>
      <w:r w:rsidRPr="00C23915">
        <w:t>о</w:t>
      </w:r>
      <w:r w:rsidRPr="00C23915">
        <w:t>хранять работоспособность и дает им возможность освоить необходимые пр</w:t>
      </w:r>
      <w:r w:rsidRPr="00C23915">
        <w:t>о</w:t>
      </w:r>
      <w:r w:rsidRPr="00C23915">
        <w:t>фессии; другим фактором является предоставление субсидий на сохранение р</w:t>
      </w:r>
      <w:r w:rsidRPr="00C23915">
        <w:t>а</w:t>
      </w:r>
      <w:r w:rsidRPr="00C23915">
        <w:t xml:space="preserve">бочих мест за лицами старшего возраста. Информацию о мерах по борьбе с безработицей среди лиц старшего возраста см. в </w:t>
      </w:r>
      <w:r>
        <w:t>п</w:t>
      </w:r>
      <w:r w:rsidRPr="00C23915">
        <w:t>риложении.</w:t>
      </w:r>
    </w:p>
    <w:p w:rsidR="0024370D" w:rsidRPr="00CE02C9" w:rsidRDefault="0024370D" w:rsidP="0024370D">
      <w:pPr>
        <w:pStyle w:val="H23GR"/>
      </w:pPr>
      <w:r w:rsidRPr="00CE02C9">
        <w:tab/>
        <w:t>3.</w:t>
      </w:r>
      <w:r w:rsidRPr="00CE02C9">
        <w:tab/>
        <w:t>Возвращение на рынок труда и пункт 28 рекомендаций заключительных замечаний по третьему–четвертому периодическому докладу</w:t>
      </w:r>
    </w:p>
    <w:p w:rsidR="0024370D" w:rsidRPr="00CE6103" w:rsidRDefault="0024370D" w:rsidP="0024370D">
      <w:pPr>
        <w:pStyle w:val="H23GR"/>
      </w:pPr>
      <w:r w:rsidRPr="00CE6103">
        <w:tab/>
        <w:t>а)</w:t>
      </w:r>
      <w:r w:rsidRPr="00CE6103">
        <w:tab/>
        <w:t>Возвращающиеся женщины</w:t>
      </w:r>
    </w:p>
    <w:p w:rsidR="0024370D" w:rsidRPr="00C23915" w:rsidRDefault="0024370D" w:rsidP="0024370D">
      <w:pPr>
        <w:pStyle w:val="SingleTxtGR"/>
      </w:pPr>
      <w:r w:rsidRPr="00C23915">
        <w:t>58.</w:t>
      </w:r>
      <w:r w:rsidRPr="00C23915">
        <w:tab/>
        <w:t>Женщины по-прежнему вынуждены прерывать свою карьеру в связи с рождением ребенка и уходом за ним, что влечет за собой долгосрочные после</w:t>
      </w:r>
      <w:r w:rsidRPr="00C23915">
        <w:t>д</w:t>
      </w:r>
      <w:r w:rsidRPr="00C23915">
        <w:t>ствия. По этой причине еще одной задачей политики на рынке труда является активная поддержка женщин, возвращающихся на работу. "Возвращение с пе</w:t>
      </w:r>
      <w:r w:rsidRPr="00C23915">
        <w:t>р</w:t>
      </w:r>
      <w:r w:rsidRPr="00C23915">
        <w:t>спективой" – так называется программа, разработанная специально для же</w:t>
      </w:r>
      <w:r w:rsidRPr="00C23915">
        <w:t>н</w:t>
      </w:r>
      <w:r w:rsidRPr="00C23915">
        <w:t>щин, возвращающихся на рынок труда после перерыва по семейным причинам, с тем чтобы помочь им сделать успешную карьеру. В дополнение к программам переориентации разрабатывается индивидуальный график дальнейшего обуч</w:t>
      </w:r>
      <w:r w:rsidRPr="00C23915">
        <w:t>е</w:t>
      </w:r>
      <w:r w:rsidRPr="00C23915">
        <w:t>ния, в процессе реализации которого женщинам помогают специалисты.</w:t>
      </w:r>
    </w:p>
    <w:p w:rsidR="0024370D" w:rsidRPr="00C23915" w:rsidRDefault="0024370D" w:rsidP="0024370D">
      <w:pPr>
        <w:pStyle w:val="SingleTxtGR"/>
      </w:pPr>
      <w:r w:rsidRPr="00C23915">
        <w:t>59.</w:t>
      </w:r>
      <w:r w:rsidRPr="00C23915">
        <w:tab/>
        <w:t>В 2009 году около 29 100 вернувшихся на рынок труда женщин (+6,3% по сравнению с предыдущим годом) воспользовались программой помощи Гос</w:t>
      </w:r>
      <w:r w:rsidRPr="00C23915">
        <w:t>у</w:t>
      </w:r>
      <w:r w:rsidRPr="00C23915">
        <w:t>дарственной службы занятости.</w:t>
      </w:r>
    </w:p>
    <w:p w:rsidR="0024370D" w:rsidRPr="00CE6103" w:rsidRDefault="0024370D" w:rsidP="0024370D">
      <w:pPr>
        <w:pStyle w:val="H23GR"/>
      </w:pPr>
      <w:r w:rsidRPr="00CE6103">
        <w:tab/>
      </w:r>
      <w:proofErr w:type="spellStart"/>
      <w:r w:rsidRPr="00CE6103">
        <w:t>b</w:t>
      </w:r>
      <w:proofErr w:type="spellEnd"/>
      <w:r w:rsidRPr="00CE6103">
        <w:t>)</w:t>
      </w:r>
      <w:r w:rsidRPr="00CE6103">
        <w:tab/>
        <w:t>Долговременные безработные</w:t>
      </w:r>
    </w:p>
    <w:p w:rsidR="0024370D" w:rsidRPr="00C23915" w:rsidRDefault="0024370D" w:rsidP="0024370D">
      <w:pPr>
        <w:pStyle w:val="SingleTxtGR"/>
      </w:pPr>
      <w:r w:rsidRPr="00C23915">
        <w:t>60.</w:t>
      </w:r>
      <w:r w:rsidRPr="00C23915">
        <w:tab/>
        <w:t>Еще одной задачей Государственной службы занятости является предо</w:t>
      </w:r>
      <w:r w:rsidRPr="00C23915">
        <w:t>т</w:t>
      </w:r>
      <w:r w:rsidRPr="00C23915">
        <w:t>вращение долговременной безработицы. В этом контексте особое значение имеет стратегия принятия мер на раннем этапе. Основная цель таких мер с</w:t>
      </w:r>
      <w:r w:rsidRPr="00C23915">
        <w:t>о</w:t>
      </w:r>
      <w:r w:rsidRPr="00C23915">
        <w:t>стоит в том, чтобы согласовать с лицом, ищущим работу, конкретные шаги, н</w:t>
      </w:r>
      <w:r w:rsidRPr="00C23915">
        <w:t>а</w:t>
      </w:r>
      <w:r w:rsidRPr="00C23915">
        <w:t>правленные на то, чтобы как можно скорее приступить к работе и, если это н</w:t>
      </w:r>
      <w:r w:rsidRPr="00C23915">
        <w:t>е</w:t>
      </w:r>
      <w:r w:rsidRPr="00C23915">
        <w:t>обходимо, воспользоваться механизмами поддержки, как только это станет во</w:t>
      </w:r>
      <w:r w:rsidRPr="00C23915">
        <w:t>з</w:t>
      </w:r>
      <w:r w:rsidRPr="00C23915">
        <w:t>можным. В целом процентная доля и число долговременно безработных сниз</w:t>
      </w:r>
      <w:r w:rsidRPr="00C23915">
        <w:t>и</w:t>
      </w:r>
      <w:r w:rsidRPr="00C23915">
        <w:t>лись за последние несколько лет (за исключением 2009 года: +17,7%). Доля долговременных безработных в общем числе лиц, лишившихся работы, сост</w:t>
      </w:r>
      <w:r w:rsidRPr="00C23915">
        <w:t>а</w:t>
      </w:r>
      <w:r w:rsidRPr="00C23915">
        <w:t>вила 2,6% в 2009 году и 8,37% в 2004 году. В 2009 году работу нашли 3</w:t>
      </w:r>
      <w:r>
        <w:t xml:space="preserve"> </w:t>
      </w:r>
      <w:r w:rsidRPr="00C23915">
        <w:t>416</w:t>
      </w:r>
      <w:r>
        <w:t xml:space="preserve"> </w:t>
      </w:r>
      <w:r w:rsidRPr="00C23915">
        <w:t>до</w:t>
      </w:r>
      <w:r w:rsidRPr="00C23915">
        <w:t>л</w:t>
      </w:r>
      <w:r w:rsidRPr="00C23915">
        <w:t>говременных безработных. Это на 15,5% больше, чем за предшеству</w:t>
      </w:r>
      <w:r w:rsidRPr="00C23915">
        <w:t>ю</w:t>
      </w:r>
      <w:r w:rsidRPr="00C23915">
        <w:t>щий год.</w:t>
      </w:r>
    </w:p>
    <w:p w:rsidR="0024370D" w:rsidRPr="00CE02C9" w:rsidRDefault="0024370D" w:rsidP="0024370D">
      <w:pPr>
        <w:pStyle w:val="H23GR"/>
      </w:pPr>
      <w:r w:rsidRPr="00CE02C9">
        <w:tab/>
        <w:t>4.</w:t>
      </w:r>
      <w:r w:rsidRPr="00CE02C9">
        <w:tab/>
        <w:t>Занятость в неформальном секторе</w:t>
      </w:r>
    </w:p>
    <w:p w:rsidR="0024370D" w:rsidRPr="00C23915" w:rsidRDefault="0024370D" w:rsidP="0024370D">
      <w:pPr>
        <w:pStyle w:val="SingleTxtGR"/>
      </w:pPr>
      <w:r w:rsidRPr="00C23915">
        <w:t>61.</w:t>
      </w:r>
      <w:r w:rsidRPr="00C23915">
        <w:tab/>
        <w:t>По оценкам статистического ведомства Австрии, на теневую экономику ("Ненаблюдаемая экономика в национальных счетах Австрии") приходится примерно 7% ВВП. Очевидно, что установить подлинные масштабы нефо</w:t>
      </w:r>
      <w:r w:rsidRPr="00C23915">
        <w:t>р</w:t>
      </w:r>
      <w:r w:rsidRPr="00C23915">
        <w:t>мальной занятости невозможно. По данным, взятым из доклада федерального Министерства финансов, посвященного борьбе с мошенничеством, в 2009 году было подвергнуто пр</w:t>
      </w:r>
      <w:r w:rsidRPr="00C23915">
        <w:t>о</w:t>
      </w:r>
      <w:r w:rsidRPr="00C23915">
        <w:t>верке в общей сложности 64 623 человека, работающих в 26 787 компаниях. Было установлено, что 10 557 работников не были зарегис</w:t>
      </w:r>
      <w:r w:rsidRPr="00C23915">
        <w:t>т</w:t>
      </w:r>
      <w:r w:rsidRPr="00C23915">
        <w:t>рированы в системе социального обеспечения и в силу их статуса занятости не были охвачены медицинским страхованием, страхованием от несчастного сл</w:t>
      </w:r>
      <w:r w:rsidRPr="00C23915">
        <w:t>у</w:t>
      </w:r>
      <w:r w:rsidRPr="00C23915">
        <w:t>чая и пенсионным страхованием (см. также замечания по статье 8, раздел 7). 11 890 трудящихся из числа иностра</w:t>
      </w:r>
      <w:r w:rsidRPr="00C23915">
        <w:t>н</w:t>
      </w:r>
      <w:r w:rsidRPr="00C23915">
        <w:t>цев не имели разрешения на работу.</w:t>
      </w:r>
    </w:p>
    <w:p w:rsidR="0024370D" w:rsidRPr="00C23915" w:rsidRDefault="0024370D" w:rsidP="0024370D">
      <w:pPr>
        <w:pStyle w:val="SingleTxtGR"/>
      </w:pPr>
      <w:r w:rsidRPr="00C23915">
        <w:t>62.</w:t>
      </w:r>
      <w:r w:rsidRPr="00C23915">
        <w:tab/>
        <w:t>Неурегулированная занятость распространена в сфере туризма и в стро</w:t>
      </w:r>
      <w:r w:rsidRPr="00C23915">
        <w:t>и</w:t>
      </w:r>
      <w:r w:rsidRPr="00C23915">
        <w:t>тельстве; в каждой из этих отраслей было выявлено 25% всех нарушений.</w:t>
      </w:r>
    </w:p>
    <w:p w:rsidR="0024370D" w:rsidRPr="00C23915" w:rsidRDefault="0024370D" w:rsidP="0024370D">
      <w:pPr>
        <w:pStyle w:val="SingleTxtGR"/>
      </w:pPr>
      <w:r w:rsidRPr="007B74CA">
        <w:rPr>
          <w:spacing w:val="2"/>
        </w:rPr>
        <w:t>63.</w:t>
      </w:r>
      <w:r w:rsidRPr="007B74CA">
        <w:rPr>
          <w:spacing w:val="2"/>
        </w:rPr>
        <w:tab/>
        <w:t>В начале 2008 года в Общий закон о социальном обеспечении (</w:t>
      </w:r>
      <w:proofErr w:type="spellStart"/>
      <w:r w:rsidRPr="007B74CA">
        <w:rPr>
          <w:i/>
          <w:spacing w:val="2"/>
        </w:rPr>
        <w:t>Allgemeines</w:t>
      </w:r>
      <w:proofErr w:type="spellEnd"/>
      <w:r w:rsidRPr="00C23915">
        <w:rPr>
          <w:i/>
        </w:rPr>
        <w:t xml:space="preserve"> </w:t>
      </w:r>
      <w:proofErr w:type="spellStart"/>
      <w:r w:rsidRPr="00C23915">
        <w:rPr>
          <w:i/>
        </w:rPr>
        <w:t>Sozialversicherungsgesetz</w:t>
      </w:r>
      <w:proofErr w:type="spellEnd"/>
      <w:r w:rsidRPr="00C23915">
        <w:t>), Бюллетень федеральных законов № 189/1955 с п</w:t>
      </w:r>
      <w:r w:rsidRPr="00C23915">
        <w:t>о</w:t>
      </w:r>
      <w:r w:rsidRPr="00C23915">
        <w:t>правками, была внесена поправка, в которой было недвусмы</w:t>
      </w:r>
      <w:r w:rsidRPr="00C23915">
        <w:t>с</w:t>
      </w:r>
      <w:r w:rsidRPr="00C23915">
        <w:t>ленно указано, что работники должны быть зарегистрированы в системе соц</w:t>
      </w:r>
      <w:r w:rsidRPr="00C23915">
        <w:t>и</w:t>
      </w:r>
      <w:r w:rsidRPr="00C23915">
        <w:t>ального обеспечения до начала работы. Данное положение и соответствующие проверки способств</w:t>
      </w:r>
      <w:r w:rsidRPr="00C23915">
        <w:t>о</w:t>
      </w:r>
      <w:r w:rsidRPr="00C23915">
        <w:t>вали снижению числа незарегистрированных работников.</w:t>
      </w:r>
    </w:p>
    <w:p w:rsidR="0024370D" w:rsidRPr="00C23915" w:rsidRDefault="0024370D" w:rsidP="0024370D">
      <w:pPr>
        <w:pStyle w:val="SingleTxtGR"/>
      </w:pPr>
      <w:r w:rsidRPr="00C23915">
        <w:t>64.</w:t>
      </w:r>
      <w:r w:rsidRPr="00C23915">
        <w:tab/>
        <w:t>Федеральные налоговые власти ведут борьбу с использованием незако</w:t>
      </w:r>
      <w:r w:rsidRPr="00C23915">
        <w:t>н</w:t>
      </w:r>
      <w:r w:rsidRPr="00C23915">
        <w:t>ных работников, устраивая проверки работодателей. Это делается для защиты и в интересах трудящихся, которые хотят, чтобы их нанимали на законном осн</w:t>
      </w:r>
      <w:r w:rsidRPr="00C23915">
        <w:t>о</w:t>
      </w:r>
      <w:r w:rsidRPr="00C23915">
        <w:t>вании и включали в систему страхования (ср. также замечания по статье 8, ра</w:t>
      </w:r>
      <w:r w:rsidRPr="00C23915">
        <w:t>з</w:t>
      </w:r>
      <w:r w:rsidRPr="00C23915">
        <w:t>дел 7).</w:t>
      </w:r>
    </w:p>
    <w:p w:rsidR="0024370D" w:rsidRPr="00CE02C9" w:rsidRDefault="0024370D" w:rsidP="0024370D">
      <w:pPr>
        <w:pStyle w:val="H23GR"/>
      </w:pPr>
      <w:r w:rsidRPr="00CE02C9">
        <w:tab/>
        <w:t>5.</w:t>
      </w:r>
      <w:r w:rsidRPr="00CE02C9">
        <w:tab/>
        <w:t>Защита от увольнения</w:t>
      </w:r>
    </w:p>
    <w:p w:rsidR="0024370D" w:rsidRPr="00C23915" w:rsidRDefault="0024370D" w:rsidP="0024370D">
      <w:pPr>
        <w:pStyle w:val="SingleTxtGR"/>
      </w:pPr>
      <w:r w:rsidRPr="00C23915">
        <w:t>65.</w:t>
      </w:r>
      <w:r w:rsidRPr="00C23915">
        <w:tab/>
        <w:t>Следующие замечания относятся прежде всего к трудовым отношениям, однако аналогичные положения применяются к договорам найма в соответс</w:t>
      </w:r>
      <w:r w:rsidRPr="00C23915">
        <w:t>т</w:t>
      </w:r>
      <w:r w:rsidRPr="00C23915">
        <w:t>вии с нормами частного права с федеральным государством, землями и мун</w:t>
      </w:r>
      <w:r w:rsidRPr="00C23915">
        <w:t>и</w:t>
      </w:r>
      <w:r w:rsidRPr="00C23915">
        <w:t>ципалитетами. Договоры о найме сотрудников государственной службы (ко</w:t>
      </w:r>
      <w:r w:rsidRPr="00C23915">
        <w:t>н</w:t>
      </w:r>
      <w:r w:rsidRPr="00C23915">
        <w:t>тракты гражданских служащих) в принципе не могут прекращаться; увольнение в этом случае явл</w:t>
      </w:r>
      <w:r w:rsidRPr="00C23915">
        <w:t>я</w:t>
      </w:r>
      <w:r w:rsidRPr="00C23915">
        <w:t>ется мерой дисциплинарного взыскания.</w:t>
      </w:r>
    </w:p>
    <w:p w:rsidR="0024370D" w:rsidRPr="00C23915" w:rsidRDefault="0024370D" w:rsidP="0024370D">
      <w:pPr>
        <w:pStyle w:val="SingleTxtGR"/>
      </w:pPr>
      <w:r w:rsidRPr="00C23915">
        <w:t>66.</w:t>
      </w:r>
      <w:r w:rsidRPr="00C23915">
        <w:tab/>
        <w:t>В трудовом законодательстве Австрии проводится различие между увольнением (</w:t>
      </w:r>
      <w:proofErr w:type="spellStart"/>
      <w:r w:rsidRPr="00C23915">
        <w:rPr>
          <w:i/>
          <w:lang w:val="en-US"/>
        </w:rPr>
        <w:t>Entlassung</w:t>
      </w:r>
      <w:proofErr w:type="spellEnd"/>
      <w:r w:rsidRPr="00C23915">
        <w:t>), при котором трудовые отношения прекращаются н</w:t>
      </w:r>
      <w:r w:rsidRPr="00C23915">
        <w:t>е</w:t>
      </w:r>
      <w:r w:rsidRPr="00C23915">
        <w:t>медленно, и расторжением трудового договора (</w:t>
      </w:r>
      <w:r w:rsidRPr="00C23915">
        <w:rPr>
          <w:i/>
          <w:lang w:val="en-US"/>
        </w:rPr>
        <w:t>K</w:t>
      </w:r>
      <w:proofErr w:type="spellStart"/>
      <w:r w:rsidRPr="00C23915">
        <w:rPr>
          <w:i/>
        </w:rPr>
        <w:t>ü</w:t>
      </w:r>
      <w:r w:rsidRPr="00C23915">
        <w:rPr>
          <w:i/>
          <w:lang w:val="en-US"/>
        </w:rPr>
        <w:t>ndigung</w:t>
      </w:r>
      <w:proofErr w:type="spellEnd"/>
      <w:r w:rsidRPr="00C23915">
        <w:t>). В</w:t>
      </w:r>
      <w:r>
        <w:t xml:space="preserve"> </w:t>
      </w:r>
      <w:r w:rsidRPr="00C23915">
        <w:t>случае расторж</w:t>
      </w:r>
      <w:r w:rsidRPr="00C23915">
        <w:t>е</w:t>
      </w:r>
      <w:r w:rsidRPr="00C23915">
        <w:t>ния трудового договора трудовые отношения прекращаются по истечении уст</w:t>
      </w:r>
      <w:r w:rsidRPr="00C23915">
        <w:t>а</w:t>
      </w:r>
      <w:r w:rsidRPr="00C23915">
        <w:t>новленного срока уведомления. В</w:t>
      </w:r>
      <w:r>
        <w:t xml:space="preserve"> </w:t>
      </w:r>
      <w:r w:rsidRPr="00C23915">
        <w:t>отношении служащих соответствующие ср</w:t>
      </w:r>
      <w:r w:rsidRPr="00C23915">
        <w:t>о</w:t>
      </w:r>
      <w:r w:rsidRPr="00C23915">
        <w:t>ки и даты осн</w:t>
      </w:r>
      <w:r w:rsidRPr="00C23915">
        <w:t>о</w:t>
      </w:r>
      <w:r w:rsidRPr="00C23915">
        <w:t xml:space="preserve">вываются на положениях Закона о работниках с установленным должностным окладом </w:t>
      </w:r>
      <w:r w:rsidRPr="00C23915">
        <w:rPr>
          <w:i/>
        </w:rPr>
        <w:t>(</w:t>
      </w:r>
      <w:proofErr w:type="spellStart"/>
      <w:r w:rsidRPr="00C23915">
        <w:rPr>
          <w:i/>
          <w:lang w:val="en-US"/>
        </w:rPr>
        <w:t>Angestelltengesetz</w:t>
      </w:r>
      <w:proofErr w:type="spellEnd"/>
      <w:r w:rsidRPr="00C23915">
        <w:t>), Бюллетень федеральных законов</w:t>
      </w:r>
      <w:r>
        <w:t xml:space="preserve"> </w:t>
      </w:r>
      <w:r w:rsidRPr="00C23915">
        <w:t>№</w:t>
      </w:r>
      <w:r>
        <w:t> </w:t>
      </w:r>
      <w:r w:rsidRPr="00C23915">
        <w:t>292/1921 с поправками; применительно к производственным работникам, на которых распространяется Кодекс норм, регулирующих работу промышленных предприятий</w:t>
      </w:r>
      <w:r w:rsidRPr="00C23915">
        <w:rPr>
          <w:i/>
        </w:rPr>
        <w:t xml:space="preserve"> </w:t>
      </w:r>
      <w:r w:rsidRPr="00C23915">
        <w:t>(</w:t>
      </w:r>
      <w:proofErr w:type="spellStart"/>
      <w:r w:rsidRPr="00C23915">
        <w:rPr>
          <w:i/>
          <w:lang w:val="en-US"/>
        </w:rPr>
        <w:t>Gewerbeordnung</w:t>
      </w:r>
      <w:proofErr w:type="spellEnd"/>
      <w:r w:rsidRPr="00C23915">
        <w:t>), Бюллетень законов Империи № 227/1859 с п</w:t>
      </w:r>
      <w:r w:rsidRPr="00C23915">
        <w:t>о</w:t>
      </w:r>
      <w:r w:rsidRPr="00C23915">
        <w:t>правками, сроки и даты основываются на указанном кодексе, а другие работн</w:t>
      </w:r>
      <w:r w:rsidRPr="00C23915">
        <w:t>и</w:t>
      </w:r>
      <w:r w:rsidRPr="00C23915">
        <w:t>ки подпадают под действие Общего гражданского кодекса (Сборник админис</w:t>
      </w:r>
      <w:r w:rsidRPr="00C23915">
        <w:t>т</w:t>
      </w:r>
      <w:r w:rsidRPr="00C23915">
        <w:t>ративных законодательных актов № 946/1811). Если при увольнении не собл</w:t>
      </w:r>
      <w:r w:rsidRPr="00C23915">
        <w:t>ю</w:t>
      </w:r>
      <w:r w:rsidRPr="00C23915">
        <w:t>даются установленные сроки или даты уведомления, работник имеет право на возмещение в форме компенс</w:t>
      </w:r>
      <w:r w:rsidRPr="00C23915">
        <w:t>а</w:t>
      </w:r>
      <w:r w:rsidRPr="00C23915">
        <w:t>ции за увольнение.</w:t>
      </w:r>
    </w:p>
    <w:p w:rsidR="0024370D" w:rsidRPr="00C23915" w:rsidRDefault="0024370D" w:rsidP="0024370D">
      <w:pPr>
        <w:pStyle w:val="SingleTxtGR"/>
      </w:pPr>
      <w:r w:rsidRPr="00C23915">
        <w:t>67.</w:t>
      </w:r>
      <w:r w:rsidRPr="00C23915">
        <w:tab/>
        <w:t>Как правило, для расторжения трудового договора не требуется указания каких-либо причин и не существует положений, предусматривающих необх</w:t>
      </w:r>
      <w:r w:rsidRPr="00C23915">
        <w:t>о</w:t>
      </w:r>
      <w:r w:rsidRPr="00C23915">
        <w:t>димость указания доводов или конкретной причины таких действий.</w:t>
      </w:r>
    </w:p>
    <w:p w:rsidR="0024370D" w:rsidRPr="00C23915" w:rsidRDefault="0024370D" w:rsidP="0024370D">
      <w:pPr>
        <w:pStyle w:val="SingleTxtGR"/>
      </w:pPr>
      <w:r w:rsidRPr="00C23915">
        <w:t>68.</w:t>
      </w:r>
      <w:r w:rsidRPr="00C23915">
        <w:tab/>
        <w:t>В то же время увольнение может быть оспорено в судебном порядке на основании Кодекса законов о труде (</w:t>
      </w:r>
      <w:proofErr w:type="spellStart"/>
      <w:r w:rsidRPr="00C23915">
        <w:rPr>
          <w:i/>
        </w:rPr>
        <w:t>Arbeitsverfassungsgesetz</w:t>
      </w:r>
      <w:proofErr w:type="spellEnd"/>
      <w:r w:rsidRPr="00C23915">
        <w:t>), Бюллетень фед</w:t>
      </w:r>
      <w:r w:rsidRPr="00C23915">
        <w:t>е</w:t>
      </w:r>
      <w:r w:rsidRPr="00C23915">
        <w:t>ральных законов № 22/1974 с поправками, если работодатель прекращает тр</w:t>
      </w:r>
      <w:r w:rsidRPr="00C23915">
        <w:t>у</w:t>
      </w:r>
      <w:r w:rsidRPr="00C23915">
        <w:t>довой договор с работником по основаниям, которые являются недопуст</w:t>
      </w:r>
      <w:r w:rsidRPr="00C23915">
        <w:t>и</w:t>
      </w:r>
      <w:r w:rsidRPr="00C23915">
        <w:t xml:space="preserve">мыми (так называемые </w:t>
      </w:r>
      <w:proofErr w:type="spellStart"/>
      <w:r w:rsidRPr="00C23915">
        <w:rPr>
          <w:i/>
        </w:rPr>
        <w:t>Motivkündigung</w:t>
      </w:r>
      <w:proofErr w:type="spellEnd"/>
      <w:r w:rsidRPr="00C23915">
        <w:t>). Соответствующее положение (раздел 105 К</w:t>
      </w:r>
      <w:r w:rsidRPr="00C23915">
        <w:t>о</w:t>
      </w:r>
      <w:r w:rsidRPr="00C23915">
        <w:t>декса законов о труде) содержит перечень недопустимых оснований (в особе</w:t>
      </w:r>
      <w:r w:rsidRPr="00C23915">
        <w:t>н</w:t>
      </w:r>
      <w:r w:rsidRPr="00C23915">
        <w:t>ности деятельность по подготовке выб</w:t>
      </w:r>
      <w:r w:rsidRPr="00C23915">
        <w:t>о</w:t>
      </w:r>
      <w:r w:rsidRPr="00C23915">
        <w:t>ров в советы трудовых коллективов или профсоюзная деятельность).</w:t>
      </w:r>
    </w:p>
    <w:p w:rsidR="0024370D" w:rsidRPr="00C23915" w:rsidRDefault="0024370D" w:rsidP="0024370D">
      <w:pPr>
        <w:pStyle w:val="SingleTxtGR"/>
      </w:pPr>
      <w:r w:rsidRPr="00C23915">
        <w:t>69.</w:t>
      </w:r>
      <w:r w:rsidRPr="00C23915">
        <w:tab/>
        <w:t>Увольнение может быть также оспорено, если оно является социально необоснованным и уволенный работник занимал эту должность по меньшей мере в течение шести месяцев. Каждое увольнение, которое отрицательным о</w:t>
      </w:r>
      <w:r w:rsidRPr="00C23915">
        <w:t>б</w:t>
      </w:r>
      <w:r w:rsidRPr="00C23915">
        <w:t>разом затрагивает материальные интересы работника, рассматривается как с</w:t>
      </w:r>
      <w:r w:rsidRPr="00C23915">
        <w:t>о</w:t>
      </w:r>
      <w:r w:rsidRPr="00C23915">
        <w:t>циально необоснованное, если только владелец компании не сможет доказать, что такое увольнение является обоснованным по причине:</w:t>
      </w:r>
    </w:p>
    <w:p w:rsidR="0024370D" w:rsidRPr="00C23915" w:rsidRDefault="0024370D" w:rsidP="0024370D">
      <w:pPr>
        <w:pStyle w:val="Bullet1GR"/>
        <w:numPr>
          <w:ilvl w:val="0"/>
          <w:numId w:val="1"/>
        </w:numPr>
      </w:pPr>
      <w:r w:rsidRPr="00C23915">
        <w:t>условий, которые связаны с личностью работника и которые отрицател</w:t>
      </w:r>
      <w:r w:rsidRPr="00C23915">
        <w:t>ь</w:t>
      </w:r>
      <w:r w:rsidRPr="00C23915">
        <w:t>ным образом сказываются на интересах компании;</w:t>
      </w:r>
    </w:p>
    <w:p w:rsidR="0024370D" w:rsidRPr="00C23915" w:rsidRDefault="0024370D" w:rsidP="0024370D">
      <w:pPr>
        <w:pStyle w:val="Bullet1GR"/>
        <w:numPr>
          <w:ilvl w:val="0"/>
          <w:numId w:val="1"/>
        </w:numPr>
      </w:pPr>
      <w:r w:rsidRPr="00C23915">
        <w:t>предъявляемых компанией требований, которые несовместимы с продо</w:t>
      </w:r>
      <w:r w:rsidRPr="00C23915">
        <w:t>л</w:t>
      </w:r>
      <w:r w:rsidRPr="00C23915">
        <w:t>жением трудовых отнош</w:t>
      </w:r>
      <w:r w:rsidRPr="00C23915">
        <w:t>е</w:t>
      </w:r>
      <w:r w:rsidRPr="00C23915">
        <w:t>ний с данным работником.</w:t>
      </w:r>
    </w:p>
    <w:p w:rsidR="0024370D" w:rsidRPr="00C23915" w:rsidRDefault="0024370D" w:rsidP="0024370D">
      <w:pPr>
        <w:pStyle w:val="SingleTxtGR"/>
      </w:pPr>
      <w:r w:rsidRPr="00C23915">
        <w:t>70.</w:t>
      </w:r>
      <w:r w:rsidRPr="00C23915">
        <w:tab/>
        <w:t>Если суд вынесет решение о признании увольнения недействительным, существующие трудовые отношения не считаются прекращенными и продо</w:t>
      </w:r>
      <w:r w:rsidRPr="00C23915">
        <w:t>л</w:t>
      </w:r>
      <w:r w:rsidRPr="00C23915">
        <w:t>жают действовать без перерыва.</w:t>
      </w:r>
    </w:p>
    <w:p w:rsidR="0024370D" w:rsidRPr="00C23915" w:rsidRDefault="0024370D" w:rsidP="0024370D">
      <w:pPr>
        <w:pStyle w:val="SingleTxtGR"/>
      </w:pPr>
      <w:r w:rsidRPr="00C23915">
        <w:t>71.</w:t>
      </w:r>
      <w:r w:rsidRPr="00C23915">
        <w:tab/>
        <w:t>Если трудовые отношения прекращаются (по причине расторжения тр</w:t>
      </w:r>
      <w:r w:rsidRPr="00C23915">
        <w:t>у</w:t>
      </w:r>
      <w:r w:rsidRPr="00C23915">
        <w:t>дового договора, увольнения, прекращения испытательного срока на работе, дискриминационного отказа в пересмотре трудовых отношений в плане замены срочного трудового договора на трудовой договор с неограниченным сроком) дискриминационным образом по одному из оснований, оговоренных в Законе о равном обращении, применяются положения Закона о равном обращении (см.</w:t>
      </w:r>
      <w:r>
        <w:t> </w:t>
      </w:r>
      <w:r w:rsidRPr="00C23915">
        <w:t>замечания по статье 3). Затрагиваемое лицо может либо оспорить увольн</w:t>
      </w:r>
      <w:r w:rsidRPr="00C23915">
        <w:t>е</w:t>
      </w:r>
      <w:r w:rsidRPr="00C23915">
        <w:t>ние, либо подать иск с требованием вынести разъясняющее решение о неогр</w:t>
      </w:r>
      <w:r w:rsidRPr="00C23915">
        <w:t>а</w:t>
      </w:r>
      <w:r w:rsidRPr="00C23915">
        <w:t>ниченности срока договорных отношений, либо не оспаривать увольнение и з</w:t>
      </w:r>
      <w:r w:rsidRPr="00C23915">
        <w:t>а</w:t>
      </w:r>
      <w:r w:rsidRPr="00C23915">
        <w:t>тем требовать компенсации. Увольнение может быть также опротестовано в С</w:t>
      </w:r>
      <w:r w:rsidRPr="00C23915">
        <w:t>у</w:t>
      </w:r>
      <w:r w:rsidRPr="00C23915">
        <w:t>де по трудовым и социальным спорам, поскольку такие действия противоречат "до</w:t>
      </w:r>
      <w:r w:rsidRPr="00C23915">
        <w:t>б</w:t>
      </w:r>
      <w:r w:rsidRPr="00C23915">
        <w:t>рым обычаям и традициям".</w:t>
      </w:r>
    </w:p>
    <w:p w:rsidR="0024370D" w:rsidRPr="00C23915" w:rsidRDefault="0024370D" w:rsidP="0024370D">
      <w:pPr>
        <w:pStyle w:val="SingleTxtGR"/>
      </w:pPr>
      <w:r w:rsidRPr="00C23915">
        <w:t>72.</w:t>
      </w:r>
      <w:r w:rsidRPr="00C23915">
        <w:tab/>
        <w:t>Увольнение по инициативе работодателя допустимо лишь по причинам материального характера. Причины, которые приводит работодатель в обосн</w:t>
      </w:r>
      <w:r w:rsidRPr="00C23915">
        <w:t>о</w:t>
      </w:r>
      <w:r w:rsidRPr="00C23915">
        <w:t>вание своего права на увольнение того или иного лица, должны быть настолько серьезного характера, что дальнейшие трудовые отношения с этим рабо</w:t>
      </w:r>
      <w:r w:rsidRPr="00C23915">
        <w:t>т</w:t>
      </w:r>
      <w:r w:rsidRPr="00C23915">
        <w:t>ником с объективной точки зрения невозможны, даже на время срока, оговоренного для уведомления об увольнении. Применительно к служащим в австрийском трудовом законодательстве приводятся прим</w:t>
      </w:r>
      <w:r w:rsidRPr="00C23915">
        <w:t>е</w:t>
      </w:r>
      <w:r w:rsidRPr="00C23915">
        <w:t>ры причин, которые оправдывают увольнение по смыслу Закона о работниках с установленным должностным о</w:t>
      </w:r>
      <w:r w:rsidRPr="00C23915">
        <w:t>к</w:t>
      </w:r>
      <w:r w:rsidRPr="00C23915">
        <w:t>ладом, в то время как для промышленных рабочих приводится исчерпывающий перечень причин по смыслу Промышленного кодекса. Общее положение ст</w:t>
      </w:r>
      <w:r w:rsidRPr="00C23915">
        <w:t>а</w:t>
      </w:r>
      <w:r w:rsidRPr="00C23915">
        <w:t>тьи 1162 Общего гражданского кодекса гласит, что каждая договаривающаяся сторона в области трудовых отношений имеет право на досрочное прекращение трудового договора по причинам материального характера. В случае необосн</w:t>
      </w:r>
      <w:r w:rsidRPr="00C23915">
        <w:t>о</w:t>
      </w:r>
      <w:r w:rsidRPr="00C23915">
        <w:t>ванного увольнения работник имеет право на компенсацию, также как и в сл</w:t>
      </w:r>
      <w:r w:rsidRPr="00C23915">
        <w:t>у</w:t>
      </w:r>
      <w:r w:rsidRPr="00C23915">
        <w:t>чае, когда трудовой договор был прекращен в нарушение предусмотренных сроков или дат уведомления.</w:t>
      </w:r>
    </w:p>
    <w:p w:rsidR="0024370D" w:rsidRPr="00C23915" w:rsidRDefault="0024370D" w:rsidP="0024370D">
      <w:pPr>
        <w:pStyle w:val="SingleTxtGR"/>
      </w:pPr>
      <w:r w:rsidRPr="00C23915">
        <w:t>73.</w:t>
      </w:r>
      <w:r w:rsidRPr="00C23915">
        <w:tab/>
        <w:t>Некоторые категории работников пользуются особой защитой от прекр</w:t>
      </w:r>
      <w:r w:rsidRPr="00C23915">
        <w:t>а</w:t>
      </w:r>
      <w:r w:rsidRPr="00C23915">
        <w:t>щения трудового договора и увольнения, в особенности беременные женщины, работники, находящиеся в отпуске по уходу за р</w:t>
      </w:r>
      <w:r w:rsidRPr="00C23915">
        <w:t>е</w:t>
      </w:r>
      <w:r w:rsidRPr="00C23915">
        <w:t>бенком, или занятые неполное рабочее время родители (в отношении таких групп см. также статью 10) или же работники-инвалиды. Прекращение трудового договора или увольнение вопр</w:t>
      </w:r>
      <w:r w:rsidRPr="00C23915">
        <w:t>е</w:t>
      </w:r>
      <w:r w:rsidRPr="00C23915">
        <w:t>ки наличию сп</w:t>
      </w:r>
      <w:r w:rsidRPr="00C23915">
        <w:t>е</w:t>
      </w:r>
      <w:r w:rsidRPr="00C23915">
        <w:t>циальных положений о защите является незаконным и не имеет силы.</w:t>
      </w:r>
    </w:p>
    <w:p w:rsidR="0024370D" w:rsidRPr="00C23915" w:rsidRDefault="0024370D" w:rsidP="0024370D">
      <w:pPr>
        <w:pStyle w:val="H1GR"/>
      </w:pPr>
      <w:r w:rsidRPr="00C23915">
        <w:tab/>
      </w:r>
      <w:r w:rsidRPr="00C23915">
        <w:tab/>
        <w:t>Статья 7</w:t>
      </w:r>
    </w:p>
    <w:p w:rsidR="0024370D" w:rsidRPr="00CE02C9" w:rsidRDefault="0024370D" w:rsidP="0024370D">
      <w:pPr>
        <w:pStyle w:val="H23GR"/>
      </w:pPr>
      <w:r w:rsidRPr="00CE02C9">
        <w:tab/>
        <w:t>1.</w:t>
      </w:r>
      <w:r w:rsidRPr="00CE02C9">
        <w:tab/>
        <w:t>Минимальный размер заработной платы и пункт 25 рекомендаций, содержащихся в заключительных замечаниях по третьему–четвертому периодическому докладу</w:t>
      </w:r>
    </w:p>
    <w:p w:rsidR="0024370D" w:rsidRPr="00C23915" w:rsidRDefault="0024370D" w:rsidP="0024370D">
      <w:pPr>
        <w:pStyle w:val="SingleTxtGR"/>
      </w:pPr>
      <w:r w:rsidRPr="00C23915">
        <w:t>74.</w:t>
      </w:r>
      <w:r w:rsidRPr="00C23915">
        <w:tab/>
        <w:t>В Австрии нет установленного законом минимального размера зарабо</w:t>
      </w:r>
      <w:r w:rsidRPr="00C23915">
        <w:t>т</w:t>
      </w:r>
      <w:r w:rsidRPr="00C23915">
        <w:t>ной платы (за исключением заработной платы в государственном секторе, уст</w:t>
      </w:r>
      <w:r w:rsidRPr="00C23915">
        <w:t>а</w:t>
      </w:r>
      <w:r w:rsidRPr="00C23915">
        <w:t>навливаемой законом). Существует, однако, минимальный размер заработной платы, устанавливаемый в соответствии с коллективными договорами между социальными партнерами (см. также замечания по статье 8, раздел 2). Закон</w:t>
      </w:r>
      <w:r w:rsidRPr="00C23915">
        <w:t>о</w:t>
      </w:r>
      <w:r w:rsidRPr="00C23915">
        <w:t>дательство предусма</w:t>
      </w:r>
      <w:r w:rsidRPr="00C23915">
        <w:t>т</w:t>
      </w:r>
      <w:r w:rsidRPr="00C23915">
        <w:t>ривает лишь общие условия.</w:t>
      </w:r>
    </w:p>
    <w:p w:rsidR="0024370D" w:rsidRPr="00C23915" w:rsidRDefault="0024370D" w:rsidP="0024370D">
      <w:pPr>
        <w:pStyle w:val="SingleTxtGR"/>
      </w:pPr>
      <w:r w:rsidRPr="00C23915">
        <w:t>75.</w:t>
      </w:r>
      <w:r w:rsidRPr="00C23915">
        <w:tab/>
        <w:t>Поскольку оклады и заработная плата устанавливаются независимым о</w:t>
      </w:r>
      <w:r w:rsidRPr="00C23915">
        <w:t>б</w:t>
      </w:r>
      <w:r w:rsidRPr="00C23915">
        <w:t>разом сторонами коллективного договора обычно в каждой соответствующей отрасли, необходимая степень гибкости может быть обеспечена путем учета экономической ситуации в данной конкретной отрасли. В результате социал</w:t>
      </w:r>
      <w:r w:rsidRPr="00C23915">
        <w:t>ь</w:t>
      </w:r>
      <w:r w:rsidRPr="00C23915">
        <w:t>ные партнеры обязаны принимать во внимание экономическое развитие пре</w:t>
      </w:r>
      <w:r w:rsidRPr="00C23915">
        <w:t>д</w:t>
      </w:r>
      <w:r w:rsidRPr="00C23915">
        <w:t>приятий и компаний в данной отрасли и в то же время обеспечивать, чтобы р</w:t>
      </w:r>
      <w:r w:rsidRPr="00C23915">
        <w:t>а</w:t>
      </w:r>
      <w:r w:rsidRPr="00C23915">
        <w:t>ботники получали ту долю в результате роста производительности, которую они заслуживают, учитывая при этом общие цели социальной политики в плане защиты достаточного уровня жизни и большего благосостояния для всех.</w:t>
      </w:r>
    </w:p>
    <w:p w:rsidR="0024370D" w:rsidRPr="00C23915" w:rsidRDefault="0024370D" w:rsidP="0024370D">
      <w:pPr>
        <w:pStyle w:val="SingleTxtGR"/>
      </w:pPr>
      <w:r w:rsidRPr="00C23915">
        <w:t>76.</w:t>
      </w:r>
      <w:r w:rsidRPr="00C23915">
        <w:tab/>
        <w:t>2 июля 2007 года Австрийская федерация профсоюзов (</w:t>
      </w:r>
      <w:proofErr w:type="spellStart"/>
      <w:r w:rsidRPr="00C23915">
        <w:rPr>
          <w:i/>
        </w:rPr>
        <w:t>Österreichischer</w:t>
      </w:r>
      <w:proofErr w:type="spellEnd"/>
      <w:r w:rsidRPr="00C23915">
        <w:rPr>
          <w:i/>
        </w:rPr>
        <w:t xml:space="preserve"> </w:t>
      </w:r>
      <w:proofErr w:type="spellStart"/>
      <w:r w:rsidRPr="00C23915">
        <w:rPr>
          <w:i/>
        </w:rPr>
        <w:t>Gewerkschaftsbund</w:t>
      </w:r>
      <w:proofErr w:type="spellEnd"/>
      <w:r w:rsidRPr="00C23915">
        <w:rPr>
          <w:i/>
        </w:rPr>
        <w:t>; ÖGB</w:t>
      </w:r>
      <w:r w:rsidRPr="00C23915">
        <w:t>) и Австрийская федеральная экономическая палата (</w:t>
      </w:r>
      <w:proofErr w:type="spellStart"/>
      <w:r w:rsidRPr="00C23915">
        <w:rPr>
          <w:i/>
        </w:rPr>
        <w:t>Wirtschaftskammer</w:t>
      </w:r>
      <w:proofErr w:type="spellEnd"/>
      <w:r w:rsidRPr="00C23915">
        <w:rPr>
          <w:i/>
        </w:rPr>
        <w:t xml:space="preserve"> </w:t>
      </w:r>
      <w:proofErr w:type="spellStart"/>
      <w:r w:rsidRPr="00C23915">
        <w:rPr>
          <w:i/>
        </w:rPr>
        <w:t>Österreich</w:t>
      </w:r>
      <w:proofErr w:type="spellEnd"/>
      <w:r w:rsidRPr="00C23915">
        <w:rPr>
          <w:i/>
        </w:rPr>
        <w:t>; WKÖ</w:t>
      </w:r>
      <w:r w:rsidRPr="00C23915">
        <w:t>) заключили рамочное соглашение о прим</w:t>
      </w:r>
      <w:r w:rsidRPr="00C23915">
        <w:t>е</w:t>
      </w:r>
      <w:r w:rsidRPr="00C23915">
        <w:t>нении минимального уровня месячной заработной платы в размере 1 000 евро на основе коллективных соглашений, заключаемых в соответствующих отра</w:t>
      </w:r>
      <w:r w:rsidRPr="00C23915">
        <w:t>с</w:t>
      </w:r>
      <w:r w:rsidRPr="00C23915">
        <w:t>лях. Заключенные коллективные соглашения свидетельствуют о том, что по с</w:t>
      </w:r>
      <w:r w:rsidRPr="00C23915">
        <w:t>о</w:t>
      </w:r>
      <w:r w:rsidRPr="00C23915">
        <w:t>стоянию на 1 января 2009 года уровень в 1 000 евро был в основном достигнут или превышен.</w:t>
      </w:r>
    </w:p>
    <w:p w:rsidR="0024370D" w:rsidRPr="00C23915" w:rsidRDefault="0024370D" w:rsidP="0024370D">
      <w:pPr>
        <w:pStyle w:val="SingleTxtGR"/>
      </w:pPr>
      <w:r w:rsidRPr="00C23915">
        <w:t>77.</w:t>
      </w:r>
      <w:r w:rsidRPr="00C23915">
        <w:tab/>
        <w:t>Следует упомянуть о двух законодательных положениях, которые обесп</w:t>
      </w:r>
      <w:r w:rsidRPr="00C23915">
        <w:t>е</w:t>
      </w:r>
      <w:r w:rsidRPr="00C23915">
        <w:t>чивают достаточный уровень заработной платы: статья 1152 Общего гражда</w:t>
      </w:r>
      <w:r w:rsidRPr="00C23915">
        <w:t>н</w:t>
      </w:r>
      <w:r w:rsidRPr="00C23915">
        <w:t>ского кодекса предусматривает право всех работников на достаточную зарабо</w:t>
      </w:r>
      <w:r w:rsidRPr="00C23915">
        <w:t>т</w:t>
      </w:r>
      <w:r w:rsidRPr="00C23915">
        <w:t>ную плату, если в трудовом договоре не оговорен размер заработной платы и в нем не содержится положение о неоплачиваемом труде. Кроме того, пункт</w:t>
      </w:r>
      <w:r w:rsidRPr="00C23915">
        <w:rPr>
          <w:lang w:val="en-US"/>
        </w:rPr>
        <w:t> </w:t>
      </w:r>
      <w:r w:rsidRPr="00C23915">
        <w:t>1 раздела 6 Закона о работниках с установленным должностным окладом пред</w:t>
      </w:r>
      <w:r w:rsidRPr="00C23915">
        <w:t>у</w:t>
      </w:r>
      <w:r w:rsidRPr="00C23915">
        <w:t>сматривает, что в случае отсутствия подобного соглашения достаточный ур</w:t>
      </w:r>
      <w:r w:rsidRPr="00C23915">
        <w:t>о</w:t>
      </w:r>
      <w:r w:rsidRPr="00C23915">
        <w:t>вень вознаграждения определяется на основе практики, применяемой обычно в данном месте работы. В случае отсутствия подобной практики выплачивается вознаграждение, кот</w:t>
      </w:r>
      <w:r w:rsidRPr="00C23915">
        <w:t>о</w:t>
      </w:r>
      <w:r w:rsidRPr="00C23915">
        <w:t>рое является достаточным в данных обстоятельствах.</w:t>
      </w:r>
    </w:p>
    <w:p w:rsidR="0024370D" w:rsidRPr="00CE02C9" w:rsidRDefault="0024370D" w:rsidP="0024370D">
      <w:pPr>
        <w:pStyle w:val="H23GR"/>
      </w:pPr>
      <w:r w:rsidRPr="00CE02C9">
        <w:tab/>
        <w:t>2.</w:t>
      </w:r>
      <w:r w:rsidRPr="00CE02C9">
        <w:tab/>
        <w:t>Условия труда</w:t>
      </w:r>
    </w:p>
    <w:p w:rsidR="0024370D" w:rsidRPr="00CE6103" w:rsidRDefault="0024370D" w:rsidP="0024370D">
      <w:pPr>
        <w:pStyle w:val="H23GR"/>
      </w:pPr>
      <w:r w:rsidRPr="00CE6103">
        <w:tab/>
        <w:t>а)</w:t>
      </w:r>
      <w:r w:rsidRPr="00CE6103">
        <w:tab/>
        <w:t>Рабочее время</w:t>
      </w:r>
    </w:p>
    <w:p w:rsidR="0024370D" w:rsidRPr="00C23915" w:rsidRDefault="0024370D" w:rsidP="0024370D">
      <w:pPr>
        <w:pStyle w:val="SingleTxtGR"/>
      </w:pPr>
      <w:r w:rsidRPr="00C23915">
        <w:t>78.</w:t>
      </w:r>
      <w:r w:rsidRPr="00C23915">
        <w:tab/>
        <w:t>Со времени представления последнего доклада с учетом Директивы ЕС о рабочем времени н</w:t>
      </w:r>
      <w:r w:rsidRPr="00C23915">
        <w:t>е</w:t>
      </w:r>
      <w:r w:rsidRPr="00C23915">
        <w:t>сколько раз вносились поправки в Закон о рабочем времени, Бюллетень федеральных законов № 114/1969 с поправками, Закон о перерывах для отдыха (</w:t>
      </w:r>
      <w:proofErr w:type="spellStart"/>
      <w:r w:rsidRPr="00C23915">
        <w:rPr>
          <w:i/>
        </w:rPr>
        <w:t>Arbeitsruhegesetz</w:t>
      </w:r>
      <w:proofErr w:type="spellEnd"/>
      <w:r w:rsidRPr="00C23915">
        <w:t>), Бюллетень федеральных законов № 144/1983 с поправками, и, в отношении более гибкого режима рабочего времени, также в Закон о работе в сельском хозяйстве (</w:t>
      </w:r>
      <w:proofErr w:type="spellStart"/>
      <w:r w:rsidRPr="00C23915">
        <w:rPr>
          <w:i/>
        </w:rPr>
        <w:t>Landarbeitsgesetz</w:t>
      </w:r>
      <w:proofErr w:type="spellEnd"/>
      <w:r w:rsidRPr="00C23915">
        <w:t>), Бюллетень федерал</w:t>
      </w:r>
      <w:r w:rsidRPr="00C23915">
        <w:t>ь</w:t>
      </w:r>
      <w:r w:rsidRPr="00C23915">
        <w:t>ных законов № 287/1984 с поправками.</w:t>
      </w:r>
    </w:p>
    <w:p w:rsidR="0024370D" w:rsidRPr="00C23915" w:rsidRDefault="0024370D" w:rsidP="0024370D">
      <w:pPr>
        <w:pStyle w:val="SingleTxtGR"/>
      </w:pPr>
      <w:r w:rsidRPr="00C23915">
        <w:t>79.</w:t>
      </w:r>
      <w:r w:rsidRPr="00C23915">
        <w:tab/>
        <w:t>Был упрощен порядок применения гибкого режима рабочего времени, к</w:t>
      </w:r>
      <w:r w:rsidRPr="00C23915">
        <w:t>о</w:t>
      </w:r>
      <w:r w:rsidRPr="00C23915">
        <w:t>торый отвечает интересам обеих сторон трудового договора, и одновременно укреплены меры по обеспечению соблюдения норм рабочего времени в интер</w:t>
      </w:r>
      <w:r w:rsidRPr="00C23915">
        <w:t>е</w:t>
      </w:r>
      <w:r w:rsidRPr="00C23915">
        <w:t>сах охраны здоровья. Впервые законом было предусмотрено требование о д</w:t>
      </w:r>
      <w:r w:rsidRPr="00C23915">
        <w:t>о</w:t>
      </w:r>
      <w:r w:rsidRPr="00C23915">
        <w:t>полнительных выплатах за сверхурочную работу трудящихся, занятых неполное рабочее время.</w:t>
      </w:r>
    </w:p>
    <w:p w:rsidR="0024370D" w:rsidRPr="00C23915" w:rsidRDefault="0024370D" w:rsidP="0024370D">
      <w:pPr>
        <w:pStyle w:val="SingleTxtGR"/>
      </w:pPr>
      <w:r w:rsidRPr="00C23915">
        <w:t>80.</w:t>
      </w:r>
      <w:r w:rsidRPr="00C23915">
        <w:tab/>
        <w:t>Если говорить вкратце, рабочее время в соответствии с Законом о режиме рабочего времени регулируется следующим образом: основной нормой остаю</w:t>
      </w:r>
      <w:r w:rsidRPr="00C23915">
        <w:t>т</w:t>
      </w:r>
      <w:r w:rsidRPr="00C23915">
        <w:t>ся восьмичасовой рабочий день и 40-часовая рабочая неделя. В то же время д</w:t>
      </w:r>
      <w:r w:rsidRPr="00C23915">
        <w:t>о</w:t>
      </w:r>
      <w:r w:rsidRPr="00C23915">
        <w:t>пускаются отклонения от этой нормы. Количество часов работы, вкл</w:t>
      </w:r>
      <w:r w:rsidRPr="00C23915">
        <w:t>ю</w:t>
      </w:r>
      <w:r w:rsidRPr="00C23915">
        <w:t>чая сверхурочное время, ограничивается 10 часами в день и в среднем 48 часами в неделю в пределах расчетного срока в 17 недель. Кроме того, рабочее время, включая сверхурочное время в течение одной недели, не должно превышать 50 часов.</w:t>
      </w:r>
    </w:p>
    <w:p w:rsidR="0024370D" w:rsidRPr="00C23915" w:rsidRDefault="0024370D" w:rsidP="0024370D">
      <w:pPr>
        <w:pStyle w:val="SingleTxtGR"/>
      </w:pPr>
      <w:r w:rsidRPr="00C23915">
        <w:t>81.</w:t>
      </w:r>
      <w:r w:rsidRPr="00C23915">
        <w:tab/>
        <w:t>На основании раздела 10 Закона о режиме рабочего времени сверхуро</w:t>
      </w:r>
      <w:r w:rsidRPr="00C23915">
        <w:t>ч</w:t>
      </w:r>
      <w:r w:rsidRPr="00C23915">
        <w:t>ная работа должна оплачиваться с 50-процентной надбавкой или компенсир</w:t>
      </w:r>
      <w:r w:rsidRPr="00C23915">
        <w:t>о</w:t>
      </w:r>
      <w:r w:rsidRPr="00C23915">
        <w:t>ваться предоставлением дополнительного времени отдыха. При оценке такого дополнительного времени отдыха должна учитываться надбавка к заработной плате, которая может также выплачиваться отдельно.</w:t>
      </w:r>
    </w:p>
    <w:p w:rsidR="0024370D" w:rsidRPr="00CE6103" w:rsidRDefault="0024370D" w:rsidP="0024370D">
      <w:pPr>
        <w:pStyle w:val="H23GR"/>
      </w:pPr>
      <w:r w:rsidRPr="00CE6103">
        <w:tab/>
      </w:r>
      <w:proofErr w:type="spellStart"/>
      <w:r w:rsidRPr="00CE6103">
        <w:t>b</w:t>
      </w:r>
      <w:proofErr w:type="spellEnd"/>
      <w:r w:rsidRPr="00CE6103">
        <w:t>)</w:t>
      </w:r>
      <w:r w:rsidRPr="00CE6103">
        <w:tab/>
        <w:t>Совмещение профессиональной, семейной и личной жизни</w:t>
      </w:r>
    </w:p>
    <w:p w:rsidR="0024370D" w:rsidRPr="00C23915" w:rsidRDefault="0024370D" w:rsidP="0024370D">
      <w:pPr>
        <w:pStyle w:val="SingleTxtGR"/>
      </w:pPr>
      <w:r w:rsidRPr="00C23915">
        <w:t>82.</w:t>
      </w:r>
      <w:r w:rsidRPr="00C23915">
        <w:tab/>
        <w:t>Не в последнюю очередь под влиянием демографических изменений, требований ЕС (например, Лиссабонской стратегии) и процессов социальных перемен все большее значение приобретает проблема совмещения семейной жизни и трудовой деятельности. В настоящее время Австрия проводит полит</w:t>
      </w:r>
      <w:r w:rsidRPr="00C23915">
        <w:t>и</w:t>
      </w:r>
      <w:r w:rsidRPr="00C23915">
        <w:t>ку, которая строится на нескольких компонентах: оказание финансовой по</w:t>
      </w:r>
      <w:r w:rsidRPr="00C23915">
        <w:t>д</w:t>
      </w:r>
      <w:r w:rsidRPr="00C23915">
        <w:t>держки семьям, создание надлежащих базовых условий в соответствии с труд</w:t>
      </w:r>
      <w:r w:rsidRPr="00C23915">
        <w:t>о</w:t>
      </w:r>
      <w:r w:rsidRPr="00C23915">
        <w:t>вым законодательством и законами по социальным вопросам, расширение до</w:t>
      </w:r>
      <w:r w:rsidRPr="00C23915">
        <w:t>с</w:t>
      </w:r>
      <w:r w:rsidRPr="00C23915">
        <w:t>таточной и высококачественной сети объектов по уходу за детьми и улучш</w:t>
      </w:r>
      <w:r w:rsidRPr="00C23915">
        <w:t>е</w:t>
      </w:r>
      <w:r w:rsidRPr="00C23915">
        <w:t>ние базовых условий в интересах семьи, в том числе на основе сотрудничества с предпринимателями.</w:t>
      </w:r>
    </w:p>
    <w:p w:rsidR="0024370D" w:rsidRPr="00C23915" w:rsidRDefault="0024370D" w:rsidP="0024370D">
      <w:pPr>
        <w:pStyle w:val="SingleTxtGR"/>
      </w:pPr>
      <w:r w:rsidRPr="00C23915">
        <w:t>83.</w:t>
      </w:r>
      <w:r w:rsidRPr="00C23915">
        <w:tab/>
        <w:t xml:space="preserve">Некоторые федеральные земли, например Вена и </w:t>
      </w:r>
      <w:proofErr w:type="spellStart"/>
      <w:r w:rsidRPr="00C23915">
        <w:t>Штирия</w:t>
      </w:r>
      <w:proofErr w:type="spellEnd"/>
      <w:r w:rsidRPr="00C23915">
        <w:t>, применяют на практике модель "бе</w:t>
      </w:r>
      <w:r w:rsidRPr="00C23915">
        <w:t>с</w:t>
      </w:r>
      <w:r w:rsidRPr="00C23915">
        <w:t>платного детского сада" (центра дневного ухода за детьми дошкольного возраста), с тем чтобы содействовать облегчению оптимального совмещения семейной жизни и профессиональной деятельности и оказывать семьям материальную поддержку. С 1 января 2009 года семьи могут ссылаться на расходы по уходу за детьми в качестве чрезвычайных расходов при заполн</w:t>
      </w:r>
      <w:r w:rsidRPr="00C23915">
        <w:t>е</w:t>
      </w:r>
      <w:r w:rsidRPr="00C23915">
        <w:t>нии ежегодных налоговых деклараций, что приводит к сокращению их под</w:t>
      </w:r>
      <w:r w:rsidRPr="00C23915">
        <w:t>о</w:t>
      </w:r>
      <w:r w:rsidRPr="00C23915">
        <w:t xml:space="preserve">ходного налога и таким образом представляет собой разновидность финансовой помощи. Примеры оптимального сочетания семейной и профессиональной жизни см. в </w:t>
      </w:r>
      <w:r>
        <w:t>п</w:t>
      </w:r>
      <w:r w:rsidRPr="00C23915">
        <w:t>риложении.</w:t>
      </w:r>
    </w:p>
    <w:p w:rsidR="0024370D" w:rsidRPr="00C23915" w:rsidRDefault="0024370D" w:rsidP="0024370D">
      <w:pPr>
        <w:pStyle w:val="SingleTxtGR"/>
      </w:pPr>
      <w:r w:rsidRPr="00C23915">
        <w:t>84.</w:t>
      </w:r>
      <w:r w:rsidRPr="00C23915">
        <w:tab/>
        <w:t>Среди мер, принимаемых в целях обеспечения более оптимального соч</w:t>
      </w:r>
      <w:r w:rsidRPr="00C23915">
        <w:t>е</w:t>
      </w:r>
      <w:r w:rsidRPr="00C23915">
        <w:t>тания профессиональной и семейной жизни, можно отметить, в частности, з</w:t>
      </w:r>
      <w:r w:rsidRPr="00C23915">
        <w:t>а</w:t>
      </w:r>
      <w:r w:rsidRPr="00C23915">
        <w:t>конодательство, касающееся отпуска по уходу за ребенком и предоставления родителям возможности работать в течение неполного рабочего времени, о</w:t>
      </w:r>
      <w:r w:rsidRPr="00C23915">
        <w:t>т</w:t>
      </w:r>
      <w:r w:rsidRPr="00C23915">
        <w:t>пуска по уходу за маленьким ребенком и отпуска по семейным обстоятельс</w:t>
      </w:r>
      <w:r w:rsidRPr="00C23915">
        <w:t>т</w:t>
      </w:r>
      <w:r w:rsidRPr="00C23915">
        <w:t>вам. В этой связи мы также ссылаемся на замечания по статье 10.</w:t>
      </w:r>
    </w:p>
    <w:p w:rsidR="0024370D" w:rsidRPr="00CE6103" w:rsidRDefault="0024370D" w:rsidP="0024370D">
      <w:pPr>
        <w:pStyle w:val="H23GR"/>
      </w:pPr>
      <w:r w:rsidRPr="00CE6103">
        <w:tab/>
        <w:t>с)</w:t>
      </w:r>
      <w:r w:rsidRPr="00CE6103">
        <w:tab/>
        <w:t xml:space="preserve">Совмещение профессиональной деятельности и семейной и личной жизни </w:t>
      </w:r>
      <w:r w:rsidRPr="00CE6103">
        <w:br/>
        <w:t>в секторе федеральных служб</w:t>
      </w:r>
    </w:p>
    <w:p w:rsidR="0024370D" w:rsidRPr="00C23915" w:rsidRDefault="0024370D" w:rsidP="0024370D">
      <w:pPr>
        <w:pStyle w:val="SingleTxtGR"/>
      </w:pPr>
      <w:r w:rsidRPr="00C23915">
        <w:t>85.</w:t>
      </w:r>
      <w:r w:rsidRPr="00C23915">
        <w:tab/>
        <w:t xml:space="preserve">В том, что касается общих условий работы в секторе федеральных служб </w:t>
      </w:r>
      <w:r w:rsidRPr="00294CB2">
        <w:rPr>
          <w:spacing w:val="2"/>
        </w:rPr>
        <w:t>и в особенности законодательства относительно применимого в этой области р</w:t>
      </w:r>
      <w:r w:rsidRPr="00294CB2">
        <w:rPr>
          <w:spacing w:val="2"/>
        </w:rPr>
        <w:t>а</w:t>
      </w:r>
      <w:r w:rsidRPr="00294CB2">
        <w:rPr>
          <w:spacing w:val="2"/>
        </w:rPr>
        <w:t>бочего времени, мы ссылаемся на замечания в главе 3 (стр. 13), в частности на</w:t>
      </w:r>
      <w:r>
        <w:rPr>
          <w:spacing w:val="2"/>
        </w:rPr>
        <w:t> </w:t>
      </w:r>
      <w:r w:rsidRPr="00294CB2">
        <w:rPr>
          <w:spacing w:val="2"/>
        </w:rPr>
        <w:t>"Доклад МОТ о достойном труде в Австрии – обзор по стране", http://www.ilo.org/integration/resources/pubs/lang--en/docName--WCMS_120187/</w:t>
      </w:r>
      <w:r>
        <w:rPr>
          <w:spacing w:val="2"/>
        </w:rPr>
        <w:br/>
      </w:r>
      <w:r w:rsidRPr="00294CB2">
        <w:rPr>
          <w:spacing w:val="2"/>
        </w:rPr>
        <w:t>index.htm.</w:t>
      </w:r>
      <w:r w:rsidRPr="00C23915">
        <w:t xml:space="preserve"> Кроме того, следует упомянуть о том, что в Законе о регулировании федеральной службы содержится ряд норм, предусматривающих более опт</w:t>
      </w:r>
      <w:r w:rsidRPr="00C23915">
        <w:t>и</w:t>
      </w:r>
      <w:r w:rsidRPr="00C23915">
        <w:t>мальное совмещение профессиональной деятельности и семейной и личной жизни. Помимо положений о сокращении установленного еженедельного раб</w:t>
      </w:r>
      <w:r w:rsidRPr="00C23915">
        <w:t>о</w:t>
      </w:r>
      <w:r w:rsidRPr="00C23915">
        <w:t>чего времени (по любым причинам или для ухода за ребенком) на основании разделов 50а и 50</w:t>
      </w:r>
      <w:r w:rsidRPr="00C23915">
        <w:rPr>
          <w:lang w:val="en-US"/>
        </w:rPr>
        <w:t>b</w:t>
      </w:r>
      <w:r w:rsidRPr="00C23915">
        <w:t xml:space="preserve"> Закона о режиме работы государственных служащих (</w:t>
      </w:r>
      <w:proofErr w:type="spellStart"/>
      <w:r w:rsidRPr="00C23915">
        <w:rPr>
          <w:i/>
        </w:rPr>
        <w:t>Beamtendienstrechtsgesetz</w:t>
      </w:r>
      <w:proofErr w:type="spellEnd"/>
      <w:r w:rsidRPr="00C23915">
        <w:t>), Бюллетень федеральных законов № 333/1979 с п</w:t>
      </w:r>
      <w:r w:rsidRPr="00C23915">
        <w:t>о</w:t>
      </w:r>
      <w:r w:rsidRPr="00C23915">
        <w:t>правками, который может применяться в сочетании с разделом 20 Закона о л</w:t>
      </w:r>
      <w:r w:rsidRPr="00C23915">
        <w:t>и</w:t>
      </w:r>
      <w:r w:rsidRPr="00C23915">
        <w:t>цах, работающих на государственном подряде (</w:t>
      </w:r>
      <w:proofErr w:type="spellStart"/>
      <w:r w:rsidRPr="00C23915">
        <w:rPr>
          <w:i/>
        </w:rPr>
        <w:t>Vertragsbedienstetengesetz</w:t>
      </w:r>
      <w:proofErr w:type="spellEnd"/>
      <w:r w:rsidRPr="00C23915">
        <w:t>), Бю</w:t>
      </w:r>
      <w:r w:rsidRPr="00C23915">
        <w:t>л</w:t>
      </w:r>
      <w:r w:rsidRPr="00C23915">
        <w:t>летень федеральных законов № 86/1948 с поправками, сюда относятся все п</w:t>
      </w:r>
      <w:r w:rsidRPr="00C23915">
        <w:t>о</w:t>
      </w:r>
      <w:r w:rsidRPr="00C23915">
        <w:t>ложения, предусматривающие отпуск в более широком смысле (регулярный о</w:t>
      </w:r>
      <w:r w:rsidRPr="00C23915">
        <w:t>т</w:t>
      </w:r>
      <w:r w:rsidRPr="00C23915">
        <w:t>пуск, отпуск по уходу за ребенком, академический отпуск и т.д.). В этом ко</w:t>
      </w:r>
      <w:r w:rsidRPr="00C23915">
        <w:t>н</w:t>
      </w:r>
      <w:r w:rsidRPr="00C23915">
        <w:t xml:space="preserve">тексте следует упомянуть об обзоре отпуска по уходу за ребенком и регулярном отпуске в государственном секторе, который содержится в </w:t>
      </w:r>
      <w:r>
        <w:t>п</w:t>
      </w:r>
      <w:r w:rsidRPr="00C23915">
        <w:t>риложении. След</w:t>
      </w:r>
      <w:r w:rsidRPr="00C23915">
        <w:t>у</w:t>
      </w:r>
      <w:r w:rsidRPr="00C23915">
        <w:t>ет также упомянуть о том, что академический отпуск (раздел 78е Закона о р</w:t>
      </w:r>
      <w:r w:rsidRPr="00C23915">
        <w:t>е</w:t>
      </w:r>
      <w:r w:rsidRPr="00C23915">
        <w:t>жиме работы государственных служащих) является такой формой отсутствия на работе, которая предусматривает пропорциональное сокращение заработной платы, в то время как регулярный отпуск (раздел 78с Закона о режиме работы гражданских служащих) представляет собой отпуск с сохранением содержания.</w:t>
      </w:r>
    </w:p>
    <w:p w:rsidR="0024370D" w:rsidRPr="00C23915" w:rsidRDefault="0024370D" w:rsidP="0024370D">
      <w:pPr>
        <w:pStyle w:val="SingleTxtGR"/>
      </w:pPr>
      <w:r w:rsidRPr="00C23915">
        <w:t>86.</w:t>
      </w:r>
      <w:r w:rsidRPr="00C23915">
        <w:tab/>
        <w:t>Подробности см. также на стр. 814–820 Пятого доклада Австрии о пол</w:t>
      </w:r>
      <w:r w:rsidRPr="00C23915">
        <w:t>о</w:t>
      </w:r>
      <w:r w:rsidRPr="00C23915">
        <w:t xml:space="preserve">жении семьи, </w:t>
      </w:r>
      <w:r w:rsidRPr="00294CB2">
        <w:t>http://www.bmwfj.gv.at/Familie/Familienforschung/Documents/</w:t>
      </w:r>
      <w:r w:rsidRPr="00294CB2">
        <w:br/>
        <w:t>Familienbericht%202009/Band%20II%20-%20Familienpolitische%20Akzente.pdf</w:t>
      </w:r>
      <w:r w:rsidRPr="00C23915">
        <w:t>.</w:t>
      </w:r>
    </w:p>
    <w:p w:rsidR="0024370D" w:rsidRPr="00CE02C9" w:rsidRDefault="0024370D" w:rsidP="0024370D">
      <w:pPr>
        <w:pStyle w:val="H23GR"/>
      </w:pPr>
      <w:r w:rsidRPr="00CE02C9">
        <w:tab/>
        <w:t>3.</w:t>
      </w:r>
      <w:r w:rsidRPr="00CE02C9">
        <w:tab/>
        <w:t>Равное вознаграждение за труд равной ценности</w:t>
      </w:r>
    </w:p>
    <w:p w:rsidR="0024370D" w:rsidRPr="00FB0FB3" w:rsidRDefault="0024370D" w:rsidP="0024370D">
      <w:pPr>
        <w:pStyle w:val="SingleTxtGR"/>
        <w:rPr>
          <w:spacing w:val="0"/>
        </w:rPr>
      </w:pPr>
      <w:r w:rsidRPr="00C23915">
        <w:t>87.</w:t>
      </w:r>
      <w:r w:rsidRPr="00C23915">
        <w:tab/>
        <w:t>Австрия ратифицировала Конвенцию МОТ (№ 100), касающуюся равного вознаграждения (1951 год). В Австрии запрещение прямой и косвенной ди</w:t>
      </w:r>
      <w:r w:rsidRPr="00C23915">
        <w:t>с</w:t>
      </w:r>
      <w:r w:rsidRPr="00C23915">
        <w:t>криминации женщин и мужчин при устано</w:t>
      </w:r>
      <w:r w:rsidRPr="00C23915">
        <w:t>в</w:t>
      </w:r>
      <w:r w:rsidRPr="00C23915">
        <w:t>лении вознаграждения закреплено в пункте 2 раздела 3 Закона о равном вознаграждении с поправками, содержащ</w:t>
      </w:r>
      <w:r w:rsidRPr="00C23915">
        <w:t>и</w:t>
      </w:r>
      <w:r w:rsidRPr="00C23915">
        <w:t>мися в Бюллетене федеральных законов, том</w:t>
      </w:r>
      <w:r w:rsidRPr="00C23915">
        <w:rPr>
          <w:lang w:val="en-US"/>
        </w:rPr>
        <w:t> I</w:t>
      </w:r>
      <w:r w:rsidRPr="00C23915">
        <w:t>, № 98/2008. Никто не может по</w:t>
      </w:r>
      <w:r w:rsidRPr="00C23915">
        <w:t>д</w:t>
      </w:r>
      <w:r w:rsidRPr="00C23915">
        <w:t>вергаться прямой или косвенной дискриминации при установлении вознагра</w:t>
      </w:r>
      <w:r w:rsidRPr="00C23915">
        <w:t>ж</w:t>
      </w:r>
      <w:r w:rsidRPr="00C23915">
        <w:t>дения в рамках трудовых отношений на основании признаков, перечисленных в Законе о равном обращении. Однако согласно международным докладам и с</w:t>
      </w:r>
      <w:r w:rsidRPr="00C23915">
        <w:t>о</w:t>
      </w:r>
      <w:r w:rsidRPr="00C23915">
        <w:t>общениям ЕС до сих пор существует значительный разрыв в оплате труда, к</w:t>
      </w:r>
      <w:r w:rsidRPr="00C23915">
        <w:t>о</w:t>
      </w:r>
      <w:r w:rsidRPr="00C23915">
        <w:t xml:space="preserve">торый можно объяснить лишь дискриминацией по признаку пола. Комиссия по </w:t>
      </w:r>
      <w:r w:rsidRPr="00FB0FB3">
        <w:rPr>
          <w:spacing w:val="2"/>
        </w:rPr>
        <w:t>вопросам равного обращения сталкивается с многочисленными проявлениями дискриминации в области оплаты труда. Дополнительную информацию и пре</w:t>
      </w:r>
      <w:r w:rsidRPr="00FB0FB3">
        <w:rPr>
          <w:spacing w:val="2"/>
        </w:rPr>
        <w:t>д</w:t>
      </w:r>
      <w:r w:rsidRPr="00FB0FB3">
        <w:rPr>
          <w:spacing w:val="2"/>
        </w:rPr>
        <w:t>ложения относительно улучшения этого положения можно найти в регулярно публикуемых докладах о деятельности Комиссии по вопросам равного обращ</w:t>
      </w:r>
      <w:r w:rsidRPr="00FB0FB3">
        <w:rPr>
          <w:spacing w:val="2"/>
        </w:rPr>
        <w:t>е</w:t>
      </w:r>
      <w:r w:rsidRPr="00FB0FB3">
        <w:rPr>
          <w:spacing w:val="0"/>
        </w:rPr>
        <w:t xml:space="preserve">ния (см. </w:t>
      </w:r>
      <w:proofErr w:type="spellStart"/>
      <w:r w:rsidRPr="00FB0FB3">
        <w:rPr>
          <w:spacing w:val="0"/>
        </w:rPr>
        <w:t>вебсайт</w:t>
      </w:r>
      <w:proofErr w:type="spellEnd"/>
      <w:r w:rsidRPr="00FB0FB3">
        <w:rPr>
          <w:spacing w:val="0"/>
        </w:rPr>
        <w:t xml:space="preserve"> http://www.gleichbehandlungsanwaltschaft.at/site/6447/default.aspx).</w:t>
      </w:r>
    </w:p>
    <w:p w:rsidR="0024370D" w:rsidRPr="00C23915" w:rsidRDefault="0024370D" w:rsidP="0024370D">
      <w:pPr>
        <w:pStyle w:val="SingleTxtGR"/>
      </w:pPr>
      <w:r w:rsidRPr="00C23915">
        <w:t>88.</w:t>
      </w:r>
      <w:r w:rsidRPr="00C23915">
        <w:tab/>
        <w:t>Законодательство региональных органов власти (федеральных, земел</w:t>
      </w:r>
      <w:r w:rsidRPr="00C23915">
        <w:t>ь</w:t>
      </w:r>
      <w:r w:rsidRPr="00C23915">
        <w:t>ных, муниципальных) по вопросам вознаграждения предусматривает оплату труда в зависимости от занимаемой должности. Во</w:t>
      </w:r>
      <w:r w:rsidRPr="00C23915">
        <w:t>з</w:t>
      </w:r>
      <w:r w:rsidRPr="00C23915">
        <w:t>награждение основывается на оценке объема работы, которая должна быть выполнена в соответствии с у</w:t>
      </w:r>
      <w:r w:rsidRPr="00C23915">
        <w:t>с</w:t>
      </w:r>
      <w:r w:rsidRPr="00C23915">
        <w:t>тановленными законом критериями и которая, таким образом, не зависит от п</w:t>
      </w:r>
      <w:r w:rsidRPr="00C23915">
        <w:t>о</w:t>
      </w:r>
      <w:r w:rsidRPr="00C23915">
        <w:t>ла того лица, которое занимает данную должность.</w:t>
      </w:r>
    </w:p>
    <w:p w:rsidR="0024370D" w:rsidRPr="00C23915" w:rsidRDefault="0024370D" w:rsidP="0024370D">
      <w:pPr>
        <w:pStyle w:val="SingleTxtGR"/>
      </w:pPr>
      <w:r w:rsidRPr="00C23915">
        <w:t>89.</w:t>
      </w:r>
      <w:r w:rsidRPr="00C23915">
        <w:tab/>
        <w:t>В связи с пунктом 24 рекомендаций, содержащихся в заключительных замечаниях по третьему–четвертому периодическому докладу, необходимо уп</w:t>
      </w:r>
      <w:r w:rsidRPr="00C23915">
        <w:t>о</w:t>
      </w:r>
      <w:r w:rsidRPr="00C23915">
        <w:t>мянуть о том, что федеральное правительство пр</w:t>
      </w:r>
      <w:r w:rsidRPr="00C23915">
        <w:t>и</w:t>
      </w:r>
      <w:r w:rsidRPr="00C23915">
        <w:t>нимает дополнительные меры по выполнению требования о равной оплате труда. Несмотря на многочисле</w:t>
      </w:r>
      <w:r w:rsidRPr="00C23915">
        <w:t>н</w:t>
      </w:r>
      <w:r w:rsidRPr="00C23915">
        <w:t>ные законодательные и иные меры, разница в оплате труда мужчин и женщин продолжает ост</w:t>
      </w:r>
      <w:r w:rsidRPr="00C23915">
        <w:t>а</w:t>
      </w:r>
      <w:r w:rsidRPr="00C23915">
        <w:t>ваться значительной. В 2007 году среднегодовой валовой оклад женщин, занятых полный рабочий день на протяжении всего года, был на 22% ниже, чем у мужчин (доклад об общих доходах Австрийской счетной палаты, 2008 год). Одной из причин этого является нехватка информации и недостато</w:t>
      </w:r>
      <w:r w:rsidRPr="00C23915">
        <w:t>ч</w:t>
      </w:r>
      <w:r w:rsidRPr="00C23915">
        <w:t xml:space="preserve">ная </w:t>
      </w:r>
      <w:proofErr w:type="spellStart"/>
      <w:r w:rsidRPr="00C23915">
        <w:t>транспарентность</w:t>
      </w:r>
      <w:proofErr w:type="spellEnd"/>
      <w:r w:rsidRPr="00C23915">
        <w:t xml:space="preserve"> в отношении положения дел с оплатой труда. По этой причине с мая 2009 года социальные партнеры проводят совещания в фед</w:t>
      </w:r>
      <w:r w:rsidRPr="00C23915">
        <w:t>е</w:t>
      </w:r>
      <w:r w:rsidRPr="00C23915">
        <w:t xml:space="preserve">ральном Министерстве труда, социальных дел и защиты прав потребителя для обсуждения мер по повышению </w:t>
      </w:r>
      <w:proofErr w:type="spellStart"/>
      <w:r w:rsidRPr="00C23915">
        <w:t>транспарентности</w:t>
      </w:r>
      <w:proofErr w:type="spellEnd"/>
      <w:r w:rsidRPr="00C23915">
        <w:t xml:space="preserve"> доходов в компаниях. Ж</w:t>
      </w:r>
      <w:r w:rsidRPr="00C23915">
        <w:t>е</w:t>
      </w:r>
      <w:r w:rsidRPr="00C23915">
        <w:t>лающих ознакомиться с результатами обсуждений, достигнутыми к настоящему времени, мы отсылаем к замечаниям по статье 3.</w:t>
      </w:r>
    </w:p>
    <w:p w:rsidR="0024370D" w:rsidRPr="00CE02C9" w:rsidRDefault="0024370D" w:rsidP="0024370D">
      <w:pPr>
        <w:pStyle w:val="H23GR"/>
      </w:pPr>
      <w:r w:rsidRPr="00CE02C9">
        <w:tab/>
        <w:t>4.</w:t>
      </w:r>
      <w:r w:rsidRPr="00CE02C9">
        <w:tab/>
        <w:t>Сексуальные домогательства</w:t>
      </w:r>
    </w:p>
    <w:p w:rsidR="0024370D" w:rsidRPr="00C23915" w:rsidRDefault="0024370D" w:rsidP="0024370D">
      <w:pPr>
        <w:pStyle w:val="SingleTxtGR"/>
      </w:pPr>
      <w:r w:rsidRPr="00C23915">
        <w:t>90.</w:t>
      </w:r>
      <w:r w:rsidRPr="00C23915">
        <w:tab/>
        <w:t>В связи с вопросом о дискриминации в форме сексуальных домогательств на рабочем месте мы ссылаемся на разделы 6 и 7 Закона о равном обращении, который запрещает как сексуальные домогательства, так и домогательства по признаку принадлежности к тому или иному полу. Данные положения регул</w:t>
      </w:r>
      <w:r w:rsidRPr="00C23915">
        <w:t>и</w:t>
      </w:r>
      <w:r w:rsidRPr="00C23915">
        <w:t>руют, с одной стороны, обязанность работодателей исправлять сложившееся положение, если им известно о сексуальных домогательствах или домогател</w:t>
      </w:r>
      <w:r w:rsidRPr="00C23915">
        <w:t>ь</w:t>
      </w:r>
      <w:r w:rsidRPr="00C23915">
        <w:t>ствах по признаку принадлежности к определенному полу; с другой стороны, они создают возможность для требования компенсации материального и м</w:t>
      </w:r>
      <w:r w:rsidRPr="00C23915">
        <w:t>о</w:t>
      </w:r>
      <w:r w:rsidRPr="00C23915">
        <w:t>рального ущерба в результате сексуальных домогательств или отсутствия средств, ограждающих от него. Минимальный размер компенсации был уст</w:t>
      </w:r>
      <w:r w:rsidRPr="00C23915">
        <w:t>а</w:t>
      </w:r>
      <w:r w:rsidRPr="00C23915">
        <w:t>новлен в 720 евро. Для того чтобы гарантировать вс</w:t>
      </w:r>
      <w:r w:rsidRPr="00C23915">
        <w:t>е</w:t>
      </w:r>
      <w:r w:rsidRPr="00C23915">
        <w:t>стороннюю защиту, могут быть приняты меры не только в отношении работодателей, но и в связи с дом</w:t>
      </w:r>
      <w:r w:rsidRPr="00C23915">
        <w:t>о</w:t>
      </w:r>
      <w:r w:rsidRPr="00C23915">
        <w:t>гательствами третьей стороны (покупателей, деловых партнеров). Размеры компенсации, которую требуют и выплачивают в настоящее время, колеблются в пределах от 1 000 до 4 500 евро.</w:t>
      </w:r>
    </w:p>
    <w:p w:rsidR="0024370D" w:rsidRPr="00C23915" w:rsidRDefault="0024370D" w:rsidP="0024370D">
      <w:pPr>
        <w:pStyle w:val="SingleTxtGR"/>
      </w:pPr>
      <w:r w:rsidRPr="00C23915">
        <w:t>91.</w:t>
      </w:r>
      <w:r w:rsidRPr="00C23915">
        <w:tab/>
        <w:t>Применительно к государственным служащим Федеральный закон о ра</w:t>
      </w:r>
      <w:r w:rsidRPr="00C23915">
        <w:t>в</w:t>
      </w:r>
      <w:r w:rsidRPr="00C23915">
        <w:t>ном обращении регулирует вопросы сексуальных домогательств в статье 8, а юридические последствия, включая сроки подачи жалобы в случае сексуальных домогательств, изложены в статьях 19 и 20. Жалобу с просьбой устан</w:t>
      </w:r>
      <w:r w:rsidRPr="00C23915">
        <w:t>о</w:t>
      </w:r>
      <w:r w:rsidRPr="00C23915">
        <w:t>вить факт дискриминации необходимо подавать в Федеральную комиссию по вопросам равного обращения и/или в административный орган или же, если речь идет о лицах, работающих на государственном подряде, в суд. Предусмотрена выплата компенсации за материальный и нематериальный ущерб.</w:t>
      </w:r>
    </w:p>
    <w:p w:rsidR="0024370D" w:rsidRPr="00C23915" w:rsidRDefault="0024370D" w:rsidP="0024370D">
      <w:pPr>
        <w:pStyle w:val="SingleTxtGR"/>
      </w:pPr>
      <w:r w:rsidRPr="00C23915">
        <w:t>92.</w:t>
      </w:r>
      <w:r w:rsidRPr="00C23915">
        <w:tab/>
        <w:t>Существует довольно обширное законодательство Австрии и ЕС по в</w:t>
      </w:r>
      <w:r w:rsidRPr="00C23915">
        <w:t>о</w:t>
      </w:r>
      <w:r w:rsidRPr="00C23915">
        <w:t>просам сексуальных дом</w:t>
      </w:r>
      <w:r w:rsidRPr="00C23915">
        <w:t>о</w:t>
      </w:r>
      <w:r w:rsidRPr="00C23915">
        <w:t>гательств, охватывающее любое дискриминационное поведение, которое можно отнести к сфере личных отношений (связанных с принадлежностью к тому или иному полу). Поправка к Федеральному закону о равном обращении, Бюллетень федеральных законов, том </w:t>
      </w:r>
      <w:r w:rsidRPr="00C23915">
        <w:rPr>
          <w:lang w:val="en-US"/>
        </w:rPr>
        <w:t>I</w:t>
      </w:r>
      <w:r w:rsidRPr="00C23915">
        <w:t>, № 97/2008, также предусматривает наказание за намерение совершить сексуальное домогательс</w:t>
      </w:r>
      <w:r w:rsidRPr="00C23915">
        <w:t>т</w:t>
      </w:r>
      <w:r w:rsidRPr="00C23915">
        <w:t>во независимо от того, была ли при этом "до</w:t>
      </w:r>
      <w:r w:rsidRPr="00C23915">
        <w:t>с</w:t>
      </w:r>
      <w:r w:rsidRPr="00C23915">
        <w:t>тигнута его цель".</w:t>
      </w:r>
    </w:p>
    <w:p w:rsidR="0024370D" w:rsidRPr="00C23915" w:rsidRDefault="0024370D" w:rsidP="0024370D">
      <w:pPr>
        <w:pStyle w:val="SingleTxtGR"/>
      </w:pPr>
      <w:r w:rsidRPr="00C23915">
        <w:t>93.</w:t>
      </w:r>
      <w:r w:rsidRPr="00C23915">
        <w:tab/>
        <w:t>Кроме того, существуют соответствующие законы земель, применяемые в отношении государственных служащих в федеральных землях и муниципалит</w:t>
      </w:r>
      <w:r w:rsidRPr="00C23915">
        <w:t>е</w:t>
      </w:r>
      <w:r w:rsidRPr="00C23915">
        <w:t>тах (ср., например, раздел 7а Венского закона о равном обращении, Бюллетень законов земель №</w:t>
      </w:r>
      <w:r w:rsidRPr="00C23915">
        <w:rPr>
          <w:lang w:val="en-US"/>
        </w:rPr>
        <w:t> </w:t>
      </w:r>
      <w:r w:rsidRPr="00C23915">
        <w:t>18/1996).</w:t>
      </w:r>
    </w:p>
    <w:p w:rsidR="0024370D" w:rsidRPr="00CE02C9" w:rsidRDefault="0024370D" w:rsidP="0024370D">
      <w:pPr>
        <w:pStyle w:val="H23GR"/>
      </w:pPr>
      <w:r w:rsidRPr="00CE02C9">
        <w:tab/>
        <w:t>5.</w:t>
      </w:r>
      <w:r w:rsidRPr="00CE02C9">
        <w:tab/>
        <w:t>Гигиена труда и техника безопасности на рабочем месте</w:t>
      </w:r>
    </w:p>
    <w:p w:rsidR="0024370D" w:rsidRPr="00C23915" w:rsidRDefault="0024370D" w:rsidP="0024370D">
      <w:pPr>
        <w:pStyle w:val="SingleTxtGR"/>
      </w:pPr>
      <w:r w:rsidRPr="00C23915">
        <w:t>94.</w:t>
      </w:r>
      <w:r w:rsidRPr="00C23915">
        <w:tab/>
        <w:t>В 2006 году были внесены поправки в Закон о безопасности на произво</w:t>
      </w:r>
      <w:r w:rsidRPr="00C23915">
        <w:t>д</w:t>
      </w:r>
      <w:r w:rsidRPr="00C23915">
        <w:t>стве (</w:t>
      </w:r>
      <w:proofErr w:type="spellStart"/>
      <w:r w:rsidRPr="00C23915">
        <w:rPr>
          <w:i/>
        </w:rPr>
        <w:t>ArbeitnehmerInnenschutzgesetz</w:t>
      </w:r>
      <w:proofErr w:type="spellEnd"/>
      <w:r w:rsidRPr="00C23915">
        <w:t>). В </w:t>
      </w:r>
      <w:r>
        <w:t>п</w:t>
      </w:r>
      <w:r w:rsidRPr="00C23915">
        <w:t>риложении содержатся статистические данные о травматизме на производстве и профессиональных заболеваниях.</w:t>
      </w:r>
    </w:p>
    <w:p w:rsidR="0024370D" w:rsidRPr="00C23915" w:rsidRDefault="0024370D" w:rsidP="0024370D">
      <w:pPr>
        <w:pStyle w:val="SingleTxtGR"/>
      </w:pPr>
      <w:r w:rsidRPr="00C23915">
        <w:t>95.</w:t>
      </w:r>
      <w:r w:rsidRPr="00C23915">
        <w:tab/>
        <w:t>Вопросы обеспечения безопасности работников федеральных органов власти регламентируются Законом об охране труда федеральных служащих (</w:t>
      </w:r>
      <w:proofErr w:type="spellStart"/>
      <w:r w:rsidRPr="00C23915">
        <w:rPr>
          <w:i/>
        </w:rPr>
        <w:t>Bundes-Bedienstetenschutzgesetz</w:t>
      </w:r>
      <w:proofErr w:type="spellEnd"/>
      <w:r w:rsidRPr="00C23915">
        <w:t>), Бюллетень фед</w:t>
      </w:r>
      <w:r w:rsidRPr="00C23915">
        <w:t>е</w:t>
      </w:r>
      <w:r w:rsidRPr="00C23915">
        <w:t>ральных законов № 70/1999 с поправками. В отношении служащих органов власти земель и муницип</w:t>
      </w:r>
      <w:r w:rsidRPr="00C23915">
        <w:t>а</w:t>
      </w:r>
      <w:r w:rsidRPr="00C23915">
        <w:t>литетов применяются аналогичные законы земель.</w:t>
      </w:r>
    </w:p>
    <w:p w:rsidR="0024370D" w:rsidRPr="00C23915" w:rsidRDefault="0024370D" w:rsidP="0024370D">
      <w:pPr>
        <w:pStyle w:val="H1GR"/>
      </w:pPr>
      <w:r w:rsidRPr="00C23915">
        <w:tab/>
      </w:r>
      <w:r w:rsidRPr="00C23915">
        <w:tab/>
        <w:t>Статья 8</w:t>
      </w:r>
    </w:p>
    <w:p w:rsidR="0024370D" w:rsidRPr="00C23915" w:rsidRDefault="0024370D" w:rsidP="0024370D">
      <w:pPr>
        <w:pStyle w:val="SingleTxtGR"/>
      </w:pPr>
      <w:r w:rsidRPr="00C23915">
        <w:t>96.</w:t>
      </w:r>
      <w:r w:rsidRPr="00C23915">
        <w:tab/>
        <w:t>В качестве общего ориентира см. доклады, касающиеся Конвенции МОТ (№ 87) о свободе ассоциации и защите права на организацию (1948 год) и Ко</w:t>
      </w:r>
      <w:r w:rsidRPr="00C23915">
        <w:t>н</w:t>
      </w:r>
      <w:r w:rsidRPr="00C23915">
        <w:t>венции МОТ (№ 98) о праве на организацию и на ведение коллективных пер</w:t>
      </w:r>
      <w:r w:rsidRPr="00C23915">
        <w:t>е</w:t>
      </w:r>
      <w:r w:rsidRPr="00C23915">
        <w:t>говоров, ратифицированных Австрией.</w:t>
      </w:r>
    </w:p>
    <w:p w:rsidR="0024370D" w:rsidRPr="00CE02C9" w:rsidRDefault="0024370D" w:rsidP="0024370D">
      <w:pPr>
        <w:pStyle w:val="H23GR"/>
      </w:pPr>
      <w:r w:rsidRPr="00CE02C9">
        <w:tab/>
        <w:t>1.</w:t>
      </w:r>
      <w:r w:rsidRPr="00CE02C9">
        <w:tab/>
        <w:t>Профсоюзы</w:t>
      </w:r>
    </w:p>
    <w:p w:rsidR="0024370D" w:rsidRPr="00C23915" w:rsidRDefault="0024370D" w:rsidP="0024370D">
      <w:pPr>
        <w:pStyle w:val="SingleTxtGR"/>
      </w:pPr>
      <w:r w:rsidRPr="00C23915">
        <w:t>97.</w:t>
      </w:r>
      <w:r w:rsidRPr="00C23915">
        <w:tab/>
        <w:t>Австрийская федерация профсоюзов подверглась структурным изменен</w:t>
      </w:r>
      <w:r w:rsidRPr="00C23915">
        <w:t>и</w:t>
      </w:r>
      <w:r w:rsidRPr="00C23915">
        <w:t>ям и сократила число специализированных профсоюзов за счет их консолид</w:t>
      </w:r>
      <w:r w:rsidRPr="00C23915">
        <w:t>а</w:t>
      </w:r>
      <w:r w:rsidRPr="00C23915">
        <w:t>ции.</w:t>
      </w:r>
    </w:p>
    <w:p w:rsidR="0024370D" w:rsidRPr="00CE6103" w:rsidRDefault="0024370D" w:rsidP="0024370D">
      <w:pPr>
        <w:pStyle w:val="H23GR"/>
      </w:pPr>
      <w:r w:rsidRPr="00CE6103">
        <w:tab/>
        <w:t>а)</w:t>
      </w:r>
      <w:r w:rsidRPr="00CE6103">
        <w:tab/>
        <w:t>Условия членства</w:t>
      </w:r>
    </w:p>
    <w:p w:rsidR="0024370D" w:rsidRPr="00C23915" w:rsidRDefault="0024370D" w:rsidP="0024370D">
      <w:pPr>
        <w:pStyle w:val="SingleTxtGR"/>
      </w:pPr>
      <w:r w:rsidRPr="00C23915">
        <w:t>98.</w:t>
      </w:r>
      <w:r w:rsidRPr="00C23915">
        <w:tab/>
        <w:t>Для организации профсоюза или вступления в него не существует каких-то специальных правил. Австрийская федерация профсоюзов является ассоци</w:t>
      </w:r>
      <w:r w:rsidRPr="00C23915">
        <w:t>а</w:t>
      </w:r>
      <w:r w:rsidRPr="00C23915">
        <w:t>цией по смыслу Закона об ассоциациях (</w:t>
      </w:r>
      <w:proofErr w:type="spellStart"/>
      <w:r w:rsidRPr="00C23915">
        <w:rPr>
          <w:i/>
        </w:rPr>
        <w:t>Vereinsgesetz</w:t>
      </w:r>
      <w:proofErr w:type="spellEnd"/>
      <w:r w:rsidRPr="00C23915">
        <w:t>). В отношении процедуры создания и вопросов членства применяются общие вспомог</w:t>
      </w:r>
      <w:r w:rsidRPr="00C23915">
        <w:t>а</w:t>
      </w:r>
      <w:r w:rsidRPr="00C23915">
        <w:t>тельные положения Закона об ассоциациях, а также нормативные акты Австрийской федерации про</w:t>
      </w:r>
      <w:r w:rsidRPr="00C23915">
        <w:t>ф</w:t>
      </w:r>
      <w:r w:rsidRPr="00C23915">
        <w:t>союзов.</w:t>
      </w:r>
    </w:p>
    <w:p w:rsidR="0024370D" w:rsidRPr="00CE6103" w:rsidRDefault="0024370D" w:rsidP="0024370D">
      <w:pPr>
        <w:pStyle w:val="H23GR"/>
      </w:pPr>
      <w:r w:rsidRPr="00CE6103">
        <w:tab/>
      </w:r>
      <w:proofErr w:type="spellStart"/>
      <w:r w:rsidRPr="00CE6103">
        <w:t>b</w:t>
      </w:r>
      <w:proofErr w:type="spellEnd"/>
      <w:r w:rsidRPr="00CE6103">
        <w:t>)</w:t>
      </w:r>
      <w:r w:rsidRPr="00CE6103">
        <w:tab/>
        <w:t>Свобода ассоциации</w:t>
      </w:r>
    </w:p>
    <w:p w:rsidR="0024370D" w:rsidRPr="00C23915" w:rsidRDefault="0024370D" w:rsidP="0024370D">
      <w:pPr>
        <w:pStyle w:val="SingleTxtGR"/>
      </w:pPr>
      <w:r w:rsidRPr="00C23915">
        <w:t>99.</w:t>
      </w:r>
      <w:r w:rsidRPr="00C23915">
        <w:tab/>
        <w:t>Свобода ассоциации охвачена положениями статьи 12 Основного закона об общих правах граждан (</w:t>
      </w:r>
      <w:proofErr w:type="spellStart"/>
      <w:r w:rsidRPr="00C23915">
        <w:rPr>
          <w:i/>
        </w:rPr>
        <w:t>Staatsgrundgesetz</w:t>
      </w:r>
      <w:proofErr w:type="spellEnd"/>
      <w:r w:rsidRPr="00C23915">
        <w:t>) от 21 декабря 1867 года, касающ</w:t>
      </w:r>
      <w:r w:rsidRPr="00C23915">
        <w:t>е</w:t>
      </w:r>
      <w:r w:rsidRPr="00C23915">
        <w:t>гося общих прав граждан, королевств и стран, представленных в Рейхсрате, Бюллетень законов Империи № 142/1867 (свобода собраний и ассоциации) и статьи 11 Европейской конвенции о правах человека (ЕКПЧ). Можно также о</w:t>
      </w:r>
      <w:r w:rsidRPr="00C23915">
        <w:t>з</w:t>
      </w:r>
      <w:r w:rsidRPr="00C23915">
        <w:t>накомиться с замеч</w:t>
      </w:r>
      <w:r w:rsidRPr="00C23915">
        <w:t>а</w:t>
      </w:r>
      <w:r w:rsidRPr="00C23915">
        <w:t>ниями, содержащимися в докладах по Конвенции МОТ (№ 87) о свободе ассоциации и защите права на организацию.</w:t>
      </w:r>
    </w:p>
    <w:p w:rsidR="0024370D" w:rsidRPr="00CE6103" w:rsidRDefault="0024370D" w:rsidP="0024370D">
      <w:pPr>
        <w:pStyle w:val="H23GR"/>
      </w:pPr>
      <w:r w:rsidRPr="00CE6103">
        <w:tab/>
        <w:t>2.</w:t>
      </w:r>
      <w:r w:rsidRPr="00CE6103">
        <w:tab/>
        <w:t>Ведение коллективных переговоров</w:t>
      </w:r>
    </w:p>
    <w:p w:rsidR="0024370D" w:rsidRPr="00C23915" w:rsidRDefault="0024370D" w:rsidP="0024370D">
      <w:pPr>
        <w:pStyle w:val="SingleTxtGR"/>
      </w:pPr>
      <w:r w:rsidRPr="00C23915">
        <w:t>100.</w:t>
      </w:r>
      <w:r w:rsidRPr="00C23915">
        <w:tab/>
        <w:t>В Австрии в дополнение к всеобъемлющему законодательству по вопр</w:t>
      </w:r>
      <w:r w:rsidRPr="00C23915">
        <w:t>о</w:t>
      </w:r>
      <w:r w:rsidRPr="00C23915">
        <w:t>сам защиты трудящихся важные области трудового законодательства (в частн</w:t>
      </w:r>
      <w:r w:rsidRPr="00C23915">
        <w:t>о</w:t>
      </w:r>
      <w:r w:rsidRPr="00C23915">
        <w:t>сти, положения о вознаграждении, гибких системах рабочего времени, допо</w:t>
      </w:r>
      <w:r w:rsidRPr="00C23915">
        <w:t>л</w:t>
      </w:r>
      <w:r w:rsidRPr="00C23915">
        <w:t>нительных выплатах) регулируются и обсуждаются на основе коллективных с</w:t>
      </w:r>
      <w:r w:rsidRPr="00C23915">
        <w:t>о</w:t>
      </w:r>
      <w:r w:rsidRPr="00C23915">
        <w:t>глашений между представителями трудящихся и работодателей. Это необход</w:t>
      </w:r>
      <w:r w:rsidRPr="00C23915">
        <w:t>и</w:t>
      </w:r>
      <w:r w:rsidRPr="00C23915">
        <w:t>мо для установл</w:t>
      </w:r>
      <w:r w:rsidRPr="00C23915">
        <w:t>е</w:t>
      </w:r>
      <w:r w:rsidRPr="00C23915">
        <w:t>ния определенного минимального уровня заработной платы и минимальных стандартов применительно к другим важным условиям труда без вмешательства правительства. Кодекс законов о труде определяет лишь рамки тех областей, которые подлежат обсуждению, и некоторые общие условия (н</w:t>
      </w:r>
      <w:r w:rsidRPr="00C23915">
        <w:t>а</w:t>
      </w:r>
      <w:r w:rsidRPr="00C23915">
        <w:t>пример, способность заключать коллективные соглашения, принцип равного обращения).</w:t>
      </w:r>
    </w:p>
    <w:p w:rsidR="0024370D" w:rsidRPr="00C23915" w:rsidRDefault="0024370D" w:rsidP="0024370D">
      <w:pPr>
        <w:pStyle w:val="SingleTxtGR"/>
      </w:pPr>
      <w:r w:rsidRPr="00C23915">
        <w:t>101.</w:t>
      </w:r>
      <w:r w:rsidRPr="00C23915">
        <w:tab/>
        <w:t>Правовой характер установленных законом норм имеет решающее знач</w:t>
      </w:r>
      <w:r w:rsidRPr="00C23915">
        <w:t>е</w:t>
      </w:r>
      <w:r w:rsidRPr="00C23915">
        <w:t>ние для определения взаимосвязи между коллективными договорами и закон</w:t>
      </w:r>
      <w:r w:rsidRPr="00C23915">
        <w:t>а</w:t>
      </w:r>
      <w:r w:rsidRPr="00C23915">
        <w:t>ми: коллективный договор не должен идти вразрез с (абсолютно) обязательным для обеих сторон законом, в противном случае он не имеет силы; он может ра</w:t>
      </w:r>
      <w:r w:rsidRPr="00C23915">
        <w:t>с</w:t>
      </w:r>
      <w:r w:rsidRPr="00C23915">
        <w:t>ходиться с (относительно) обязательным односторонним законом лишь с уч</w:t>
      </w:r>
      <w:r w:rsidRPr="00C23915">
        <w:t>е</w:t>
      </w:r>
      <w:r w:rsidRPr="00C23915">
        <w:t>том интересов работников, а если применение того или иного закона зависит от ранее принятых решений, договор также может отходить от него в ущерб тр</w:t>
      </w:r>
      <w:r w:rsidRPr="00C23915">
        <w:t>у</w:t>
      </w:r>
      <w:r w:rsidRPr="00C23915">
        <w:t>дящимся. Относительно обязательные нормы встречаются чаще, поскольку применение принципа защиты по трудовому законодательству естественным образом орие</w:t>
      </w:r>
      <w:r w:rsidRPr="00C23915">
        <w:t>н</w:t>
      </w:r>
      <w:r w:rsidRPr="00C23915">
        <w:t>тировано на установление минимальных условий труда, которые не должны пересматриваться в сторону ухудшения, но могут быть пересмотр</w:t>
      </w:r>
      <w:r w:rsidRPr="00C23915">
        <w:t>е</w:t>
      </w:r>
      <w:r w:rsidRPr="00C23915">
        <w:t>ны в сторону улучшения за счет принятия какого-либо подзако</w:t>
      </w:r>
      <w:r w:rsidRPr="00C23915">
        <w:t>н</w:t>
      </w:r>
      <w:r w:rsidRPr="00C23915">
        <w:t>ного акта.</w:t>
      </w:r>
    </w:p>
    <w:p w:rsidR="0024370D" w:rsidRPr="00C23915" w:rsidRDefault="0024370D" w:rsidP="0024370D">
      <w:pPr>
        <w:pStyle w:val="SingleTxtGR"/>
      </w:pPr>
      <w:r w:rsidRPr="00C23915">
        <w:t>102.</w:t>
      </w:r>
      <w:r w:rsidRPr="00C23915">
        <w:tab/>
        <w:t>Как правило, коллективные договоры заключаются со стороны работод</w:t>
      </w:r>
      <w:r w:rsidRPr="00C23915">
        <w:t>а</w:t>
      </w:r>
      <w:r w:rsidRPr="00C23915">
        <w:t>телей Австрийской федеральной экономической палатой, которая в соответс</w:t>
      </w:r>
      <w:r w:rsidRPr="00C23915">
        <w:t>т</w:t>
      </w:r>
      <w:r w:rsidRPr="00C23915">
        <w:t>вии с законом защищает интересы всех лиц, занимающихся предпринимател</w:t>
      </w:r>
      <w:r w:rsidRPr="00C23915">
        <w:t>ь</w:t>
      </w:r>
      <w:r w:rsidRPr="00C23915">
        <w:t>ством в торгово-промышленной области, промышленности, добывающей о</w:t>
      </w:r>
      <w:r w:rsidRPr="00C23915">
        <w:t>т</w:t>
      </w:r>
      <w:r w:rsidRPr="00C23915">
        <w:t>расли, в сфере коммерческой торговли, финансов, в банковском и страховом секторах, в сфере транспорта, перевозок, туризма и индустрии отдыха, а со ст</w:t>
      </w:r>
      <w:r w:rsidRPr="00C23915">
        <w:t>о</w:t>
      </w:r>
      <w:r w:rsidRPr="00C23915">
        <w:t>роны работников – Австрийской федерацией профсоюзов. Ввиду возникающего "эффекта воздействия на посторонних лиц" (</w:t>
      </w:r>
      <w:proofErr w:type="spellStart"/>
      <w:r w:rsidRPr="00C23915">
        <w:rPr>
          <w:i/>
        </w:rPr>
        <w:t>Außenseiterwirkung</w:t>
      </w:r>
      <w:proofErr w:type="spellEnd"/>
      <w:r w:rsidRPr="00C23915">
        <w:t>) (работников, которые не являются членами представительного органа, заключающего дог</w:t>
      </w:r>
      <w:r w:rsidRPr="00C23915">
        <w:t>о</w:t>
      </w:r>
      <w:r w:rsidRPr="00C23915">
        <w:t>вор), как это предусмотрено законом, коллективные договоры применяются в отношении всех работников, работодатели которых связаны условиями таких договоров. В результате коллективные договоры, заключаемые Федеральной экономической палатой от имени работодателей, применяются в отношении всех работников в соответствующей сфере деятельности независимо от того, являются они членами профсоюза или нет. Поскольку не все работающие по найму лица являются членами профсоюза, этот "эффект воздействия на пост</w:t>
      </w:r>
      <w:r w:rsidRPr="00C23915">
        <w:t>о</w:t>
      </w:r>
      <w:r w:rsidRPr="00C23915">
        <w:t>ронних лиц" коллективных договоров играет важную роль, так как позволяет избежать требований о повышении заработной платы и возникновения разн</w:t>
      </w:r>
      <w:r w:rsidRPr="00C23915">
        <w:t>о</w:t>
      </w:r>
      <w:r w:rsidRPr="00C23915">
        <w:t>гласий между работниками.</w:t>
      </w:r>
    </w:p>
    <w:p w:rsidR="0024370D" w:rsidRPr="00C23915" w:rsidRDefault="0024370D" w:rsidP="0024370D">
      <w:pPr>
        <w:pStyle w:val="SingleTxtGR"/>
      </w:pPr>
      <w:r w:rsidRPr="00C23915">
        <w:t>103.</w:t>
      </w:r>
      <w:r w:rsidRPr="00C23915">
        <w:tab/>
        <w:t>В целом в Австрии большинство лиц, работающих по найму, подпадают под действие положений коллективного договора (остальные являются главным образом работниками государственного сектора, которые подпадают под дейс</w:t>
      </w:r>
      <w:r w:rsidRPr="00C23915">
        <w:t>т</w:t>
      </w:r>
      <w:r w:rsidRPr="00C23915">
        <w:t>вие положений закона). Таким образом, на значительную часть работников ра</w:t>
      </w:r>
      <w:r w:rsidRPr="00C23915">
        <w:t>с</w:t>
      </w:r>
      <w:r w:rsidRPr="00C23915">
        <w:t>пространяются положения коллективных договоров, которые в определенной степени заменяют предписанные законом минимальные требования более бл</w:t>
      </w:r>
      <w:r w:rsidRPr="00C23915">
        <w:t>а</w:t>
      </w:r>
      <w:r w:rsidRPr="00C23915">
        <w:t>гоприятными нормами и/или включают с</w:t>
      </w:r>
      <w:r w:rsidRPr="00C23915">
        <w:t>о</w:t>
      </w:r>
      <w:r w:rsidRPr="00C23915">
        <w:t>глашения, которые выходят за рамки предусмотренных законом требований.</w:t>
      </w:r>
    </w:p>
    <w:p w:rsidR="0024370D" w:rsidRPr="00C23915" w:rsidRDefault="0024370D" w:rsidP="0024370D">
      <w:pPr>
        <w:pStyle w:val="SingleTxtGR"/>
      </w:pPr>
      <w:r w:rsidRPr="00C23915">
        <w:t>104.</w:t>
      </w:r>
      <w:r w:rsidRPr="00C23915">
        <w:tab/>
        <w:t>Поскольку положения коллективного договора, касающиеся заработной платы и условий труда, имеют нормативную силу, они являются юридически обязательными и имеют прямое применение. Эти положения нельзя ни отм</w:t>
      </w:r>
      <w:r w:rsidRPr="00C23915">
        <w:t>е</w:t>
      </w:r>
      <w:r w:rsidRPr="00C23915">
        <w:t>нить, ни ограничить трудовыми или индивидуальными соглашениями. Как пр</w:t>
      </w:r>
      <w:r w:rsidRPr="00C23915">
        <w:t>а</w:t>
      </w:r>
      <w:r w:rsidRPr="00C23915">
        <w:t>вило, специальные соглашения имеют силу лишь в том случае, если они носят более благоприятный характер для работника или затрагивают вопросы, не ре</w:t>
      </w:r>
      <w:r w:rsidRPr="00C23915">
        <w:t>г</w:t>
      </w:r>
      <w:r w:rsidRPr="00C23915">
        <w:t>ламентируемые коллективным договором (</w:t>
      </w:r>
      <w:proofErr w:type="spellStart"/>
      <w:r w:rsidRPr="00C23915">
        <w:rPr>
          <w:i/>
        </w:rPr>
        <w:t>Günstigkeitsprinzip</w:t>
      </w:r>
      <w:proofErr w:type="spellEnd"/>
      <w:r w:rsidRPr="00C23915">
        <w:t>). Это означает, что по сравнению с договором найма коллективный договор имеет силу, сопо</w:t>
      </w:r>
      <w:r w:rsidRPr="00C23915">
        <w:t>с</w:t>
      </w:r>
      <w:r w:rsidRPr="00C23915">
        <w:t>тавимую с силой закона.</w:t>
      </w:r>
    </w:p>
    <w:p w:rsidR="0024370D" w:rsidRPr="00C23915" w:rsidRDefault="0024370D" w:rsidP="0024370D">
      <w:pPr>
        <w:pStyle w:val="SingleTxtGR"/>
      </w:pPr>
      <w:r w:rsidRPr="00C23915">
        <w:t>105.</w:t>
      </w:r>
      <w:r w:rsidRPr="00C23915">
        <w:tab/>
        <w:t>В дополнение к коллективным договорам не на уровне компаний труд</w:t>
      </w:r>
      <w:r w:rsidRPr="00C23915">
        <w:t>о</w:t>
      </w:r>
      <w:r w:rsidRPr="00C23915">
        <w:t>вые соглашения предста</w:t>
      </w:r>
      <w:r w:rsidRPr="00C23915">
        <w:t>в</w:t>
      </w:r>
      <w:r w:rsidRPr="00C23915">
        <w:t>ляют собой еще один механизм установления норм коллективного трудового законодательства. По с</w:t>
      </w:r>
      <w:r w:rsidRPr="00C23915">
        <w:t>у</w:t>
      </w:r>
      <w:r w:rsidRPr="00C23915">
        <w:t>ществу, трудовые соглашения могут заключаться лишь по таким вопросам, которые работодатель и совет тр</w:t>
      </w:r>
      <w:r w:rsidRPr="00C23915">
        <w:t>у</w:t>
      </w:r>
      <w:r w:rsidRPr="00C23915">
        <w:t>дящихся могут урегулировать между собой в соответствии с положениями з</w:t>
      </w:r>
      <w:r w:rsidRPr="00C23915">
        <w:t>а</w:t>
      </w:r>
      <w:r w:rsidRPr="00C23915">
        <w:t>кона или соответствующим трудовым договором. Трудовое соглашение также, как правило, имеет обязательный характер в том, что касается индивидуальных трудовых договоров.</w:t>
      </w:r>
    </w:p>
    <w:p w:rsidR="0024370D" w:rsidRPr="00C23915" w:rsidRDefault="0024370D" w:rsidP="0024370D">
      <w:pPr>
        <w:pStyle w:val="SingleTxtGR"/>
      </w:pPr>
      <w:r w:rsidRPr="00C23915">
        <w:t>106.</w:t>
      </w:r>
      <w:r w:rsidRPr="00C23915">
        <w:tab/>
        <w:t>В связи с пунктом 26 рекомендаций, содержащихся в заключительных замечаниях по третьему–четвертому периодическому докладу, необходимо ук</w:t>
      </w:r>
      <w:r w:rsidRPr="00C23915">
        <w:t>а</w:t>
      </w:r>
      <w:r w:rsidRPr="00C23915">
        <w:t>зать, что вступившая в силу с 14 января 2006 года поправка, Бюллетень фед</w:t>
      </w:r>
      <w:r w:rsidRPr="00C23915">
        <w:t>е</w:t>
      </w:r>
      <w:r w:rsidRPr="00C23915">
        <w:t>ральных законов, том </w:t>
      </w:r>
      <w:r w:rsidRPr="00C23915">
        <w:rPr>
          <w:lang w:val="en-US"/>
        </w:rPr>
        <w:t>I</w:t>
      </w:r>
      <w:r w:rsidRPr="00C23915">
        <w:t xml:space="preserve">, № 4/2006, распространила право на участие в выборах </w:t>
      </w:r>
      <w:r w:rsidRPr="00E864C8">
        <w:rPr>
          <w:spacing w:val="2"/>
        </w:rPr>
        <w:t>в советы трудовых коллективов на всех работников независимо от их гражданства (изменение, внесенное в пункт 1 статьи 53 и пункт 5 статьи 126 Кодекса законов о труде, а также в статью 20 Закона о Тр</w:t>
      </w:r>
      <w:r w:rsidRPr="00E864C8">
        <w:rPr>
          <w:spacing w:val="2"/>
        </w:rPr>
        <w:t>у</w:t>
      </w:r>
      <w:r w:rsidRPr="00E864C8">
        <w:rPr>
          <w:spacing w:val="2"/>
        </w:rPr>
        <w:t>довой палате (</w:t>
      </w:r>
      <w:proofErr w:type="spellStart"/>
      <w:r w:rsidRPr="00E864C8">
        <w:rPr>
          <w:i/>
          <w:spacing w:val="2"/>
        </w:rPr>
        <w:t>Arbeiterkammergesetz</w:t>
      </w:r>
      <w:proofErr w:type="spellEnd"/>
      <w:r w:rsidRPr="00E864C8">
        <w:rPr>
          <w:spacing w:val="2"/>
        </w:rPr>
        <w:t>) 1</w:t>
      </w:r>
      <w:r w:rsidRPr="00C23915">
        <w:t>992</w:t>
      </w:r>
      <w:r w:rsidR="00173025">
        <w:t xml:space="preserve"> года</w:t>
      </w:r>
      <w:r w:rsidRPr="00C23915">
        <w:t>, Бюллетень федеральных законов № 626/1991 с поправками, внесе</w:t>
      </w:r>
      <w:r w:rsidRPr="00C23915">
        <w:t>н</w:t>
      </w:r>
      <w:r w:rsidRPr="00C23915">
        <w:t>ными Бюллетенем федеральных законов, том </w:t>
      </w:r>
      <w:r w:rsidRPr="00C23915">
        <w:rPr>
          <w:lang w:val="en-US"/>
        </w:rPr>
        <w:t>I</w:t>
      </w:r>
      <w:r w:rsidRPr="00C23915">
        <w:t>, № 4/2006.</w:t>
      </w:r>
    </w:p>
    <w:p w:rsidR="0024370D" w:rsidRPr="00CE02C9" w:rsidRDefault="0024370D" w:rsidP="0024370D">
      <w:pPr>
        <w:pStyle w:val="H23GR"/>
      </w:pPr>
      <w:r w:rsidRPr="00CE02C9">
        <w:tab/>
        <w:t>3.</w:t>
      </w:r>
      <w:r w:rsidRPr="00CE02C9">
        <w:tab/>
        <w:t>Право на забастовку</w:t>
      </w:r>
    </w:p>
    <w:p w:rsidR="0024370D" w:rsidRPr="00C23915" w:rsidRDefault="0024370D" w:rsidP="0024370D">
      <w:pPr>
        <w:pStyle w:val="SingleTxtGR"/>
      </w:pPr>
      <w:r w:rsidRPr="00C23915">
        <w:t>107.</w:t>
      </w:r>
      <w:r w:rsidRPr="00C23915">
        <w:tab/>
        <w:t>Доклад по Конвенции МОТ № 87 от 1996 года содержит, в частности, з</w:t>
      </w:r>
      <w:r w:rsidRPr="00C23915">
        <w:t>а</w:t>
      </w:r>
      <w:r w:rsidRPr="00C23915">
        <w:t>мечания по вопросу о праве на забастовку в Австрии. С тех пор юридическая ситуация, касающаяся права н</w:t>
      </w:r>
      <w:r>
        <w:t>а забастовку, не изменилась. В п</w:t>
      </w:r>
      <w:r w:rsidRPr="00C23915">
        <w:t>риложении с</w:t>
      </w:r>
      <w:r w:rsidRPr="00C23915">
        <w:t>о</w:t>
      </w:r>
      <w:r w:rsidRPr="00C23915">
        <w:t>держится таблица, отражающая проводившиеся забастовки. В отличие от с</w:t>
      </w:r>
      <w:r w:rsidRPr="00C23915">
        <w:t>и</w:t>
      </w:r>
      <w:r w:rsidRPr="00C23915">
        <w:t>туации в других странах право на производственный конфликт и, соответстве</w:t>
      </w:r>
      <w:r w:rsidRPr="00C23915">
        <w:t>н</w:t>
      </w:r>
      <w:r w:rsidRPr="00C23915">
        <w:t>но, право на забастовку, включая его ограничения, в Австрии до сих пор не н</w:t>
      </w:r>
      <w:r w:rsidRPr="00C23915">
        <w:t>а</w:t>
      </w:r>
      <w:r w:rsidRPr="00C23915">
        <w:t>шло си</w:t>
      </w:r>
      <w:r w:rsidRPr="00C23915">
        <w:t>с</w:t>
      </w:r>
      <w:r w:rsidRPr="00C23915">
        <w:t>тематического отражения в законах или коллективных договорах. В австрийском законодательстве встречаются лишь отдельные и связанные с конкретными проблемами обычные правовые нормы, имеющие непосредстве</w:t>
      </w:r>
      <w:r w:rsidRPr="00C23915">
        <w:t>н</w:t>
      </w:r>
      <w:r w:rsidRPr="00C23915">
        <w:t>ное отношение к прои</w:t>
      </w:r>
      <w:r w:rsidRPr="00C23915">
        <w:t>з</w:t>
      </w:r>
      <w:r w:rsidRPr="00C23915">
        <w:t>водственным конфликтам.</w:t>
      </w:r>
    </w:p>
    <w:p w:rsidR="0024370D" w:rsidRPr="00C23915" w:rsidRDefault="0024370D" w:rsidP="0024370D">
      <w:pPr>
        <w:pStyle w:val="SingleTxtGR"/>
      </w:pPr>
      <w:r w:rsidRPr="00C23915">
        <w:t>108.</w:t>
      </w:r>
      <w:r w:rsidRPr="00C23915">
        <w:tab/>
        <w:t>Например, уголовная ответственность за организацию забастовки и уч</w:t>
      </w:r>
      <w:r w:rsidRPr="00C23915">
        <w:t>а</w:t>
      </w:r>
      <w:r w:rsidRPr="00C23915">
        <w:t>стие в ней была отменена Законом о коалициях (</w:t>
      </w:r>
      <w:proofErr w:type="spellStart"/>
      <w:r w:rsidRPr="00C23915">
        <w:rPr>
          <w:i/>
        </w:rPr>
        <w:t>Koalitionsgesetz</w:t>
      </w:r>
      <w:proofErr w:type="spellEnd"/>
      <w:r w:rsidRPr="00C23915">
        <w:t>), Бюллетень законов Империи № 43/1870. В</w:t>
      </w:r>
      <w:r w:rsidRPr="00C23915">
        <w:rPr>
          <w:lang w:val="en-US"/>
        </w:rPr>
        <w:t> </w:t>
      </w:r>
      <w:r w:rsidRPr="00C23915">
        <w:t>соответствии со статьей</w:t>
      </w:r>
      <w:r w:rsidRPr="00C23915">
        <w:rPr>
          <w:lang w:val="en-US"/>
        </w:rPr>
        <w:t> </w:t>
      </w:r>
      <w:r w:rsidRPr="00C23915">
        <w:t>9 Закона о страховании на случай безработицы (</w:t>
      </w:r>
      <w:proofErr w:type="spellStart"/>
      <w:r w:rsidRPr="00C23915">
        <w:rPr>
          <w:i/>
          <w:lang w:val="en-US"/>
        </w:rPr>
        <w:t>Arbeitslosenversicherungsgesetz</w:t>
      </w:r>
      <w:proofErr w:type="spellEnd"/>
      <w:r w:rsidRPr="00C23915">
        <w:t>), Бюллетень федерал</w:t>
      </w:r>
      <w:r w:rsidRPr="00C23915">
        <w:t>ь</w:t>
      </w:r>
      <w:r w:rsidRPr="00C23915">
        <w:t>ных законов №</w:t>
      </w:r>
      <w:r w:rsidRPr="00C23915">
        <w:rPr>
          <w:lang w:val="en-US"/>
        </w:rPr>
        <w:t> </w:t>
      </w:r>
      <w:r w:rsidRPr="00C23915">
        <w:t>609/1977 с поправками, работа по найму в компании, в которой проводится забастовка, представляется неразумной, а на основании статьи 13 того же Закона требование о выплате пос</w:t>
      </w:r>
      <w:r w:rsidRPr="00C23915">
        <w:t>о</w:t>
      </w:r>
      <w:r w:rsidRPr="00C23915">
        <w:t>бия по безработице утрачивает силу, если безработица является прямым следствием забастовки или локаута рабо</w:t>
      </w:r>
      <w:r w:rsidRPr="00C23915">
        <w:t>т</w:t>
      </w:r>
      <w:r w:rsidRPr="00C23915">
        <w:t>ников, т.е. увольнения тех, кто не принимает участия в забастовке, работодат</w:t>
      </w:r>
      <w:r w:rsidRPr="00C23915">
        <w:t>е</w:t>
      </w:r>
      <w:r w:rsidRPr="00C23915">
        <w:t>лем (</w:t>
      </w:r>
      <w:proofErr w:type="spellStart"/>
      <w:r w:rsidRPr="00C23915">
        <w:rPr>
          <w:i/>
          <w:lang w:val="en-US"/>
        </w:rPr>
        <w:t>Defe</w:t>
      </w:r>
      <w:r w:rsidRPr="00C23915">
        <w:rPr>
          <w:i/>
          <w:lang w:val="en-US"/>
        </w:rPr>
        <w:t>n</w:t>
      </w:r>
      <w:r w:rsidRPr="00C23915">
        <w:rPr>
          <w:i/>
          <w:lang w:val="en-US"/>
        </w:rPr>
        <w:t>sivaussperrung</w:t>
      </w:r>
      <w:proofErr w:type="spellEnd"/>
      <w:r w:rsidRPr="00C23915">
        <w:t>). Кроме того, в соответствии со статьей</w:t>
      </w:r>
      <w:r w:rsidRPr="00C23915">
        <w:rPr>
          <w:lang w:val="en-US"/>
        </w:rPr>
        <w:t> </w:t>
      </w:r>
      <w:r w:rsidRPr="00C23915">
        <w:t>9 Закона о временной работе по найму (</w:t>
      </w:r>
      <w:proofErr w:type="spellStart"/>
      <w:r w:rsidRPr="00C23915">
        <w:rPr>
          <w:i/>
          <w:lang w:val="en-US"/>
        </w:rPr>
        <w:t>Arbeitskr</w:t>
      </w:r>
      <w:r w:rsidRPr="00C23915">
        <w:rPr>
          <w:i/>
        </w:rPr>
        <w:t>ä</w:t>
      </w:r>
      <w:r w:rsidRPr="00C23915">
        <w:rPr>
          <w:i/>
          <w:lang w:val="en-US"/>
        </w:rPr>
        <w:t>fte</w:t>
      </w:r>
      <w:r w:rsidRPr="00C23915">
        <w:rPr>
          <w:i/>
        </w:rPr>
        <w:t>ü</w:t>
      </w:r>
      <w:r w:rsidRPr="00C23915">
        <w:rPr>
          <w:i/>
          <w:lang w:val="en-US"/>
        </w:rPr>
        <w:t>berlassungsgesetz</w:t>
      </w:r>
      <w:proofErr w:type="spellEnd"/>
      <w:r w:rsidRPr="00C23915">
        <w:t>), Бюллетень фед</w:t>
      </w:r>
      <w:r w:rsidRPr="00C23915">
        <w:t>е</w:t>
      </w:r>
      <w:r w:rsidRPr="00C23915">
        <w:t>ральных законов № 196/1988 с поправками, наем трудящихся компаниями, к</w:t>
      </w:r>
      <w:r w:rsidRPr="00C23915">
        <w:t>о</w:t>
      </w:r>
      <w:r w:rsidRPr="00C23915">
        <w:t>торые затронуты забастовкой или локаутом, запрещен. В</w:t>
      </w:r>
      <w:r w:rsidRPr="00C23915">
        <w:rPr>
          <w:lang w:val="en-US"/>
        </w:rPr>
        <w:t> </w:t>
      </w:r>
      <w:r w:rsidRPr="00C23915">
        <w:t>соответствии со стат</w:t>
      </w:r>
      <w:r w:rsidRPr="00C23915">
        <w:t>ь</w:t>
      </w:r>
      <w:r w:rsidRPr="00C23915">
        <w:t>ей</w:t>
      </w:r>
      <w:r w:rsidRPr="00C23915">
        <w:rPr>
          <w:lang w:val="en-US"/>
        </w:rPr>
        <w:t> </w:t>
      </w:r>
      <w:r w:rsidRPr="00C23915">
        <w:t>10 Закона о найме на работу иностранцев (</w:t>
      </w:r>
      <w:proofErr w:type="spellStart"/>
      <w:r w:rsidRPr="00C23915">
        <w:rPr>
          <w:i/>
          <w:lang w:val="en-US"/>
        </w:rPr>
        <w:t>Ausl</w:t>
      </w:r>
      <w:r w:rsidRPr="00C23915">
        <w:rPr>
          <w:i/>
        </w:rPr>
        <w:t>ä</w:t>
      </w:r>
      <w:r w:rsidRPr="00C23915">
        <w:rPr>
          <w:i/>
          <w:lang w:val="en-US"/>
        </w:rPr>
        <w:t>nderbesch</w:t>
      </w:r>
      <w:r w:rsidRPr="00C23915">
        <w:rPr>
          <w:i/>
        </w:rPr>
        <w:t>ä</w:t>
      </w:r>
      <w:r w:rsidRPr="00C23915">
        <w:rPr>
          <w:i/>
          <w:lang w:val="en-US"/>
        </w:rPr>
        <w:t>ftigungsgesetz</w:t>
      </w:r>
      <w:proofErr w:type="spellEnd"/>
      <w:r w:rsidRPr="00C23915">
        <w:t xml:space="preserve">), Бюллетень федеральных законов № 118/1875 с поправками, таким компаниям могут быть не выданы разрешения на работу. </w:t>
      </w:r>
    </w:p>
    <w:p w:rsidR="0024370D" w:rsidRPr="00C23915" w:rsidRDefault="0024370D" w:rsidP="0024370D">
      <w:pPr>
        <w:pStyle w:val="SingleTxtGR"/>
      </w:pPr>
      <w:r w:rsidRPr="00E864C8">
        <w:rPr>
          <w:spacing w:val="2"/>
        </w:rPr>
        <w:t>109.</w:t>
      </w:r>
      <w:r w:rsidRPr="00E864C8">
        <w:rPr>
          <w:spacing w:val="2"/>
        </w:rPr>
        <w:tab/>
        <w:t>Необходимо упомянуть о судебных постановлениях Европейского суда, к</w:t>
      </w:r>
      <w:r w:rsidRPr="00E864C8">
        <w:rPr>
          <w:spacing w:val="2"/>
        </w:rPr>
        <w:t>а</w:t>
      </w:r>
      <w:r w:rsidRPr="00E864C8">
        <w:rPr>
          <w:spacing w:val="2"/>
        </w:rPr>
        <w:t>сающихся Австрии. В</w:t>
      </w:r>
      <w:r w:rsidRPr="00E864C8">
        <w:rPr>
          <w:spacing w:val="2"/>
          <w:lang w:val="en-US"/>
        </w:rPr>
        <w:t> </w:t>
      </w:r>
      <w:r w:rsidRPr="00E864C8">
        <w:rPr>
          <w:spacing w:val="2"/>
        </w:rPr>
        <w:t>своем решении от 11</w:t>
      </w:r>
      <w:r w:rsidRPr="00E864C8">
        <w:rPr>
          <w:spacing w:val="2"/>
          <w:lang w:val="en-US"/>
        </w:rPr>
        <w:t> </w:t>
      </w:r>
      <w:r w:rsidRPr="00E864C8">
        <w:rPr>
          <w:spacing w:val="2"/>
        </w:rPr>
        <w:t>декабря 2007</w:t>
      </w:r>
      <w:r w:rsidRPr="00E864C8">
        <w:rPr>
          <w:spacing w:val="2"/>
          <w:lang w:val="en-US"/>
        </w:rPr>
        <w:t> </w:t>
      </w:r>
      <w:r w:rsidRPr="00E864C8">
        <w:rPr>
          <w:spacing w:val="2"/>
        </w:rPr>
        <w:t>года по делу С-438/05,</w:t>
      </w:r>
      <w:r w:rsidRPr="00C23915">
        <w:t xml:space="preserve"> компания "</w:t>
      </w:r>
      <w:proofErr w:type="spellStart"/>
      <w:r w:rsidRPr="00C23915">
        <w:t>Вайкинг</w:t>
      </w:r>
      <w:proofErr w:type="spellEnd"/>
      <w:r w:rsidRPr="00C23915">
        <w:t xml:space="preserve"> </w:t>
      </w:r>
      <w:proofErr w:type="spellStart"/>
      <w:r w:rsidRPr="00C23915">
        <w:t>лайн</w:t>
      </w:r>
      <w:proofErr w:type="spellEnd"/>
      <w:r w:rsidRPr="00C23915">
        <w:t>", Европейский суд высказал мнение о том, что право на производственный конфликт, включая право на забастовку, должно быть признано в качестве одного из основополагающих прав, которые составляют неотъемлемую часть общих принципов права, применяемого в Сообществе. Необходимо также упомянуть о решении ЕСПЧ по делу "</w:t>
      </w:r>
      <w:proofErr w:type="spellStart"/>
      <w:r w:rsidRPr="00C23915">
        <w:t>Энержи</w:t>
      </w:r>
      <w:proofErr w:type="spellEnd"/>
      <w:r w:rsidRPr="00C23915">
        <w:t xml:space="preserve"> </w:t>
      </w:r>
      <w:proofErr w:type="spellStart"/>
      <w:r w:rsidRPr="00C23915">
        <w:t>Япи-Йоль</w:t>
      </w:r>
      <w:proofErr w:type="spellEnd"/>
      <w:r w:rsidRPr="00C23915">
        <w:t xml:space="preserve"> Сен" против Турции от 21 апреля 2009 года, жалоба № 68959/01. В</w:t>
      </w:r>
      <w:r w:rsidRPr="00C23915">
        <w:rPr>
          <w:lang w:val="en-US"/>
        </w:rPr>
        <w:t> </w:t>
      </w:r>
      <w:r w:rsidRPr="00C23915">
        <w:t>этом реш</w:t>
      </w:r>
      <w:r w:rsidRPr="00C23915">
        <w:t>е</w:t>
      </w:r>
      <w:r w:rsidRPr="00C23915">
        <w:t>нии ЕСПЧ признал, что право профсоюзов на забастовку защищается стат</w:t>
      </w:r>
      <w:r w:rsidRPr="00C23915">
        <w:t>ь</w:t>
      </w:r>
      <w:r w:rsidRPr="00C23915">
        <w:t>ей</w:t>
      </w:r>
      <w:r w:rsidRPr="00C23915">
        <w:rPr>
          <w:lang w:val="en-US"/>
        </w:rPr>
        <w:t> </w:t>
      </w:r>
      <w:r w:rsidRPr="00C23915">
        <w:t>11 (Европейской) Конвенции о защите прав человека и основных свобод, к</w:t>
      </w:r>
      <w:r w:rsidRPr="00C23915">
        <w:t>о</w:t>
      </w:r>
      <w:r w:rsidRPr="00C23915">
        <w:t>торая является ч</w:t>
      </w:r>
      <w:r w:rsidRPr="00C23915">
        <w:t>а</w:t>
      </w:r>
      <w:r w:rsidRPr="00C23915">
        <w:t>стью австрийской Конституции.</w:t>
      </w:r>
    </w:p>
    <w:p w:rsidR="0024370D" w:rsidRPr="00C23915" w:rsidRDefault="0024370D" w:rsidP="0024370D">
      <w:pPr>
        <w:pStyle w:val="H1GR"/>
      </w:pPr>
      <w:r w:rsidRPr="00C23915">
        <w:tab/>
      </w:r>
      <w:r w:rsidRPr="00C23915">
        <w:tab/>
        <w:t>Статья 9</w:t>
      </w:r>
    </w:p>
    <w:p w:rsidR="0024370D" w:rsidRPr="00C23915" w:rsidRDefault="0024370D" w:rsidP="0024370D">
      <w:pPr>
        <w:pStyle w:val="SingleTxtGR"/>
      </w:pPr>
      <w:r w:rsidRPr="00C23915">
        <w:t>110.</w:t>
      </w:r>
      <w:r w:rsidRPr="00C23915">
        <w:tab/>
        <w:t>В целом можно утверждать, что система социального обеспечения в А</w:t>
      </w:r>
      <w:r w:rsidRPr="00C23915">
        <w:t>в</w:t>
      </w:r>
      <w:r w:rsidRPr="00C23915">
        <w:t>стрии предусматривает все упомянутые пособия и сферы применения. В</w:t>
      </w:r>
      <w:r>
        <w:t xml:space="preserve"> </w:t>
      </w:r>
      <w:r w:rsidRPr="00C23915">
        <w:t>д</w:t>
      </w:r>
      <w:r w:rsidRPr="00C23915">
        <w:t>о</w:t>
      </w:r>
      <w:r w:rsidRPr="00C23915">
        <w:t>полнение к этому предлагается следующая инфо</w:t>
      </w:r>
      <w:r w:rsidRPr="00C23915">
        <w:t>р</w:t>
      </w:r>
      <w:r w:rsidRPr="00C23915">
        <w:t>мация.</w:t>
      </w:r>
    </w:p>
    <w:p w:rsidR="0024370D" w:rsidRPr="00CE02C9" w:rsidRDefault="0024370D" w:rsidP="0024370D">
      <w:pPr>
        <w:pStyle w:val="H23GR"/>
      </w:pPr>
      <w:r w:rsidRPr="00CE02C9">
        <w:tab/>
        <w:t>1.</w:t>
      </w:r>
      <w:r w:rsidRPr="00CE02C9">
        <w:tab/>
        <w:t>Оказание помощи семьям</w:t>
      </w:r>
    </w:p>
    <w:p w:rsidR="0024370D" w:rsidRPr="00C23915" w:rsidRDefault="0024370D" w:rsidP="0024370D">
      <w:pPr>
        <w:pStyle w:val="SingleTxtGR"/>
      </w:pPr>
      <w:r w:rsidRPr="00C23915">
        <w:t>111.</w:t>
      </w:r>
      <w:r w:rsidRPr="00C23915">
        <w:tab/>
        <w:t>В пятом Докладе Австрии о положении семьи (</w:t>
      </w:r>
      <w:r w:rsidRPr="00C23915">
        <w:rPr>
          <w:i/>
        </w:rPr>
        <w:t>Ö</w:t>
      </w:r>
      <w:proofErr w:type="spellStart"/>
      <w:r w:rsidRPr="00C23915">
        <w:rPr>
          <w:i/>
          <w:lang w:val="en-US"/>
        </w:rPr>
        <w:t>sterreichischer</w:t>
      </w:r>
      <w:proofErr w:type="spellEnd"/>
      <w:r w:rsidRPr="00C23915">
        <w:rPr>
          <w:i/>
        </w:rPr>
        <w:t xml:space="preserve"> </w:t>
      </w:r>
      <w:proofErr w:type="spellStart"/>
      <w:r w:rsidRPr="00C23915">
        <w:rPr>
          <w:i/>
          <w:lang w:val="en-US"/>
        </w:rPr>
        <w:t>Familie</w:t>
      </w:r>
      <w:r w:rsidRPr="00C23915">
        <w:rPr>
          <w:i/>
          <w:lang w:val="en-US"/>
        </w:rPr>
        <w:t>n</w:t>
      </w:r>
      <w:r w:rsidRPr="00C23915">
        <w:rPr>
          <w:i/>
          <w:lang w:val="en-US"/>
        </w:rPr>
        <w:t>bericht</w:t>
      </w:r>
      <w:proofErr w:type="spellEnd"/>
      <w:r w:rsidRPr="00C23915">
        <w:t>) в главе, посвященной политике в отношении семей, 1999–2009</w:t>
      </w:r>
      <w:r w:rsidRPr="00C23915">
        <w:rPr>
          <w:lang w:val="en-US"/>
        </w:rPr>
        <w:t> </w:t>
      </w:r>
      <w:r w:rsidRPr="00C23915">
        <w:t xml:space="preserve">годы, содержатся всесторонние данные, касающиеся пособий для семей и изменений </w:t>
      </w:r>
      <w:r w:rsidRPr="00E864C8">
        <w:rPr>
          <w:spacing w:val="2"/>
        </w:rPr>
        <w:t>в политике в отношении семей. С этим докладом можно ознакомиться по адр</w:t>
      </w:r>
      <w:r w:rsidRPr="00E864C8">
        <w:rPr>
          <w:spacing w:val="2"/>
        </w:rPr>
        <w:t>е</w:t>
      </w:r>
      <w:r w:rsidRPr="00E864C8">
        <w:rPr>
          <w:spacing w:val="2"/>
        </w:rPr>
        <w:t xml:space="preserve">су: </w:t>
      </w:r>
      <w:r w:rsidRPr="00CE030F">
        <w:rPr>
          <w:spacing w:val="-2"/>
          <w:lang w:val="en-US"/>
        </w:rPr>
        <w:t>http</w:t>
      </w:r>
      <w:r w:rsidRPr="00CE030F">
        <w:rPr>
          <w:spacing w:val="-2"/>
        </w:rPr>
        <w:t>://</w:t>
      </w:r>
      <w:r w:rsidRPr="00CE030F">
        <w:rPr>
          <w:spacing w:val="-2"/>
          <w:lang w:val="en-US"/>
        </w:rPr>
        <w:t>www</w:t>
      </w:r>
      <w:r w:rsidRPr="00CE030F">
        <w:rPr>
          <w:spacing w:val="-2"/>
        </w:rPr>
        <w:t>.</w:t>
      </w:r>
      <w:proofErr w:type="spellStart"/>
      <w:r w:rsidRPr="00CE030F">
        <w:rPr>
          <w:spacing w:val="-2"/>
          <w:lang w:val="en-US"/>
        </w:rPr>
        <w:t>parlament</w:t>
      </w:r>
      <w:proofErr w:type="spellEnd"/>
      <w:r w:rsidRPr="00CE030F">
        <w:rPr>
          <w:spacing w:val="-2"/>
        </w:rPr>
        <w:t>.</w:t>
      </w:r>
      <w:proofErr w:type="spellStart"/>
      <w:r w:rsidRPr="00CE030F">
        <w:rPr>
          <w:spacing w:val="-2"/>
          <w:lang w:val="en-US"/>
        </w:rPr>
        <w:t>gv</w:t>
      </w:r>
      <w:proofErr w:type="spellEnd"/>
      <w:r w:rsidRPr="00CE030F">
        <w:rPr>
          <w:spacing w:val="-2"/>
        </w:rPr>
        <w:t>.</w:t>
      </w:r>
      <w:r w:rsidRPr="00CE030F">
        <w:rPr>
          <w:spacing w:val="-2"/>
          <w:lang w:val="en-US"/>
        </w:rPr>
        <w:t>at</w:t>
      </w:r>
      <w:r w:rsidRPr="00CE030F">
        <w:rPr>
          <w:spacing w:val="-2"/>
        </w:rPr>
        <w:t>/</w:t>
      </w:r>
      <w:r w:rsidRPr="00CE030F">
        <w:rPr>
          <w:spacing w:val="-2"/>
          <w:lang w:val="en-US"/>
        </w:rPr>
        <w:t>PG</w:t>
      </w:r>
      <w:r w:rsidRPr="00CE030F">
        <w:rPr>
          <w:spacing w:val="-2"/>
        </w:rPr>
        <w:t>/</w:t>
      </w:r>
      <w:r w:rsidRPr="00CE030F">
        <w:rPr>
          <w:spacing w:val="-2"/>
          <w:lang w:val="en-US"/>
        </w:rPr>
        <w:t>DE</w:t>
      </w:r>
      <w:r w:rsidRPr="00CE030F">
        <w:rPr>
          <w:spacing w:val="-2"/>
        </w:rPr>
        <w:t>/</w:t>
      </w:r>
      <w:r w:rsidRPr="00CE030F">
        <w:rPr>
          <w:spacing w:val="-2"/>
          <w:lang w:val="en-US"/>
        </w:rPr>
        <w:t>XXIV</w:t>
      </w:r>
      <w:r w:rsidRPr="00CE030F">
        <w:rPr>
          <w:spacing w:val="-2"/>
        </w:rPr>
        <w:t>/</w:t>
      </w:r>
      <w:r w:rsidRPr="00CE030F">
        <w:rPr>
          <w:spacing w:val="-2"/>
          <w:lang w:val="en-US"/>
        </w:rPr>
        <w:t>III</w:t>
      </w:r>
      <w:r w:rsidRPr="00CE030F">
        <w:rPr>
          <w:spacing w:val="-2"/>
        </w:rPr>
        <w:t>/</w:t>
      </w:r>
      <w:r w:rsidRPr="00CE030F">
        <w:rPr>
          <w:spacing w:val="-2"/>
          <w:lang w:val="en-US"/>
        </w:rPr>
        <w:t>III</w:t>
      </w:r>
      <w:r w:rsidRPr="00CE030F">
        <w:rPr>
          <w:spacing w:val="-2"/>
        </w:rPr>
        <w:t xml:space="preserve">_00157/ </w:t>
      </w:r>
      <w:proofErr w:type="spellStart"/>
      <w:r w:rsidRPr="00CE030F">
        <w:rPr>
          <w:spacing w:val="-2"/>
          <w:lang w:val="en-US"/>
        </w:rPr>
        <w:t>pmh</w:t>
      </w:r>
      <w:proofErr w:type="spellEnd"/>
      <w:r w:rsidRPr="00CE030F">
        <w:rPr>
          <w:spacing w:val="-2"/>
        </w:rPr>
        <w:t>.</w:t>
      </w:r>
      <w:proofErr w:type="spellStart"/>
      <w:r w:rsidRPr="00CE030F">
        <w:rPr>
          <w:spacing w:val="-2"/>
          <w:lang w:val="en-US"/>
        </w:rPr>
        <w:t>shtml</w:t>
      </w:r>
      <w:proofErr w:type="spellEnd"/>
      <w:r w:rsidRPr="00CE030F">
        <w:rPr>
          <w:spacing w:val="-2"/>
        </w:rPr>
        <w:t xml:space="preserve"> и </w:t>
      </w:r>
      <w:r w:rsidRPr="00CE030F">
        <w:rPr>
          <w:spacing w:val="-2"/>
          <w:lang w:val="en-US"/>
        </w:rPr>
        <w:t>http</w:t>
      </w:r>
      <w:r w:rsidRPr="00CE030F">
        <w:rPr>
          <w:spacing w:val="-2"/>
        </w:rPr>
        <w:t>://</w:t>
      </w:r>
      <w:r w:rsidRPr="00CE030F">
        <w:rPr>
          <w:spacing w:val="-2"/>
          <w:lang w:val="en-US"/>
        </w:rPr>
        <w:t>www</w:t>
      </w:r>
      <w:r w:rsidRPr="00CE030F">
        <w:rPr>
          <w:spacing w:val="-2"/>
        </w:rPr>
        <w:t>.</w:t>
      </w:r>
      <w:proofErr w:type="spellStart"/>
      <w:r w:rsidRPr="00CE030F">
        <w:rPr>
          <w:spacing w:val="-2"/>
          <w:lang w:val="en-US"/>
        </w:rPr>
        <w:t>bmwfj</w:t>
      </w:r>
      <w:proofErr w:type="spellEnd"/>
      <w:r w:rsidRPr="00CE030F">
        <w:rPr>
          <w:spacing w:val="-2"/>
        </w:rPr>
        <w:t>.</w:t>
      </w:r>
      <w:r w:rsidRPr="00CE030F">
        <w:rPr>
          <w:spacing w:val="-2"/>
        </w:rPr>
        <w:br/>
      </w:r>
      <w:proofErr w:type="spellStart"/>
      <w:r w:rsidRPr="00E864C8">
        <w:rPr>
          <w:spacing w:val="0"/>
          <w:lang w:val="en-US"/>
        </w:rPr>
        <w:t>gv</w:t>
      </w:r>
      <w:proofErr w:type="spellEnd"/>
      <w:r w:rsidRPr="00E864C8">
        <w:rPr>
          <w:spacing w:val="0"/>
        </w:rPr>
        <w:t>.</w:t>
      </w:r>
      <w:r w:rsidRPr="00E864C8">
        <w:rPr>
          <w:spacing w:val="0"/>
          <w:lang w:val="en-US"/>
        </w:rPr>
        <w:t>at</w:t>
      </w:r>
      <w:r w:rsidRPr="00E864C8">
        <w:rPr>
          <w:spacing w:val="0"/>
        </w:rPr>
        <w:t>/</w:t>
      </w:r>
      <w:proofErr w:type="spellStart"/>
      <w:r w:rsidRPr="00C23915">
        <w:rPr>
          <w:lang w:val="en-US"/>
        </w:rPr>
        <w:t>Familie</w:t>
      </w:r>
      <w:proofErr w:type="spellEnd"/>
      <w:r w:rsidRPr="00C23915">
        <w:t>/</w:t>
      </w:r>
      <w:proofErr w:type="spellStart"/>
      <w:r w:rsidRPr="00C23915">
        <w:rPr>
          <w:lang w:val="en-US"/>
        </w:rPr>
        <w:t>Familienforschung</w:t>
      </w:r>
      <w:proofErr w:type="spellEnd"/>
      <w:r w:rsidRPr="00C23915">
        <w:t>/</w:t>
      </w:r>
      <w:r w:rsidRPr="00C23915">
        <w:rPr>
          <w:lang w:val="en-US"/>
        </w:rPr>
        <w:t>Documents</w:t>
      </w:r>
      <w:r w:rsidRPr="00C23915">
        <w:t>/</w:t>
      </w:r>
      <w:proofErr w:type="spellStart"/>
      <w:r w:rsidRPr="00C23915">
        <w:rPr>
          <w:lang w:val="en-US"/>
        </w:rPr>
        <w:t>Familienbericht</w:t>
      </w:r>
      <w:proofErr w:type="spellEnd"/>
      <w:r w:rsidRPr="00C23915">
        <w:t>%202009/</w:t>
      </w:r>
      <w:r w:rsidRPr="00C23915">
        <w:rPr>
          <w:lang w:val="en-US"/>
        </w:rPr>
        <w:t>Band</w:t>
      </w:r>
      <w:r w:rsidRPr="00C23915">
        <w:t>%20</w:t>
      </w:r>
      <w:r w:rsidRPr="00C23915">
        <w:rPr>
          <w:lang w:val="en-US"/>
        </w:rPr>
        <w:t>II</w:t>
      </w:r>
      <w:r w:rsidRPr="00C23915">
        <w:t>%20-%20</w:t>
      </w:r>
      <w:proofErr w:type="spellStart"/>
      <w:r w:rsidRPr="00C23915">
        <w:rPr>
          <w:lang w:val="en-US"/>
        </w:rPr>
        <w:t>Familienpolitische</w:t>
      </w:r>
      <w:proofErr w:type="spellEnd"/>
      <w:r w:rsidRPr="00C23915">
        <w:t>%20</w:t>
      </w:r>
      <w:proofErr w:type="spellStart"/>
      <w:r w:rsidRPr="00C23915">
        <w:rPr>
          <w:lang w:val="en-US"/>
        </w:rPr>
        <w:t>Akzente</w:t>
      </w:r>
      <w:proofErr w:type="spellEnd"/>
      <w:r w:rsidRPr="00C23915">
        <w:t>.</w:t>
      </w:r>
      <w:proofErr w:type="spellStart"/>
      <w:r w:rsidRPr="00C23915">
        <w:rPr>
          <w:lang w:val="en-US"/>
        </w:rPr>
        <w:t>pdf</w:t>
      </w:r>
      <w:proofErr w:type="spellEnd"/>
      <w:r w:rsidRPr="00C23915">
        <w:t>.</w:t>
      </w:r>
    </w:p>
    <w:p w:rsidR="0024370D" w:rsidRPr="00CE6103" w:rsidRDefault="0024370D" w:rsidP="0024370D">
      <w:pPr>
        <w:pStyle w:val="H23GR"/>
      </w:pPr>
      <w:r w:rsidRPr="00CE6103">
        <w:tab/>
        <w:t>а)</w:t>
      </w:r>
      <w:r w:rsidRPr="00CE6103">
        <w:tab/>
        <w:t>Правила, регулирующие сроки отпусков и пособия, связанные с рождением ребенка</w:t>
      </w:r>
    </w:p>
    <w:p w:rsidR="0024370D" w:rsidRPr="00C23915" w:rsidRDefault="0024370D" w:rsidP="0024370D">
      <w:pPr>
        <w:pStyle w:val="SingleTxtGR"/>
      </w:pPr>
      <w:r w:rsidRPr="00C23915">
        <w:t>112.</w:t>
      </w:r>
      <w:r w:rsidRPr="00C23915">
        <w:tab/>
        <w:t>Мать и отец имеют право на получение отдельных пособий, связанных с рождением ребенка, до достижения ребенком возраста двух лет. Решение о пр</w:t>
      </w:r>
      <w:r w:rsidRPr="00C23915">
        <w:t>о</w:t>
      </w:r>
      <w:r w:rsidRPr="00C23915">
        <w:t>должительности отпуска в связи с рождением ребенка (и, соответственно, о в</w:t>
      </w:r>
      <w:r w:rsidRPr="00C23915">
        <w:t>ы</w:t>
      </w:r>
      <w:r w:rsidRPr="00C23915">
        <w:t>бираемой форме отпуска) не должно приниматься сразу же после рождения р</w:t>
      </w:r>
      <w:r w:rsidRPr="00C23915">
        <w:t>е</w:t>
      </w:r>
      <w:r w:rsidRPr="00C23915">
        <w:t>бенка, что облегчает родителям задачу планирования сроков таких отпусков. В 2010 году пособие на ребенка для родителей, работающих по найму, соста</w:t>
      </w:r>
      <w:r w:rsidRPr="00C23915">
        <w:t>в</w:t>
      </w:r>
      <w:r w:rsidRPr="00C23915">
        <w:t>ляет 25,95 евро в день.</w:t>
      </w:r>
    </w:p>
    <w:p w:rsidR="0024370D" w:rsidRPr="00CE6103" w:rsidRDefault="0024370D" w:rsidP="0024370D">
      <w:pPr>
        <w:pStyle w:val="H23GR"/>
      </w:pPr>
      <w:r w:rsidRPr="00CE6103">
        <w:tab/>
      </w:r>
      <w:proofErr w:type="spellStart"/>
      <w:r w:rsidRPr="00CE6103">
        <w:t>b</w:t>
      </w:r>
      <w:proofErr w:type="spellEnd"/>
      <w:r w:rsidRPr="00CE6103">
        <w:t>)</w:t>
      </w:r>
      <w:r w:rsidRPr="00CE6103">
        <w:tab/>
        <w:t>Пособия по уходу за ребенком</w:t>
      </w:r>
    </w:p>
    <w:p w:rsidR="0024370D" w:rsidRPr="00C23915" w:rsidRDefault="0024370D" w:rsidP="0024370D">
      <w:pPr>
        <w:pStyle w:val="SingleTxtGR"/>
      </w:pPr>
      <w:r w:rsidRPr="00C23915">
        <w:t>113.</w:t>
      </w:r>
      <w:r w:rsidRPr="00C23915">
        <w:tab/>
        <w:t>Установление пособий по уходу за ребенком (</w:t>
      </w:r>
      <w:proofErr w:type="spellStart"/>
      <w:r w:rsidRPr="00C23915">
        <w:rPr>
          <w:i/>
        </w:rPr>
        <w:t>Kindergeld</w:t>
      </w:r>
      <w:proofErr w:type="spellEnd"/>
      <w:r w:rsidRPr="00C23915">
        <w:t>) в 2002 году п</w:t>
      </w:r>
      <w:r w:rsidRPr="00C23915">
        <w:t>у</w:t>
      </w:r>
      <w:r w:rsidRPr="00C23915">
        <w:t>тем публикации сообщ</w:t>
      </w:r>
      <w:r w:rsidRPr="00C23915">
        <w:t>е</w:t>
      </w:r>
      <w:r w:rsidRPr="00C23915">
        <w:t>ния в Бюллетене федеральных законов, том </w:t>
      </w:r>
      <w:r w:rsidRPr="00C23915">
        <w:rPr>
          <w:lang w:val="en-US"/>
        </w:rPr>
        <w:t>I</w:t>
      </w:r>
      <w:r w:rsidRPr="00C23915">
        <w:t>, № 103/2001</w:t>
      </w:r>
      <w:r w:rsidR="00173025">
        <w:t>,</w:t>
      </w:r>
      <w:r w:rsidRPr="00C23915">
        <w:t xml:space="preserve"> привнесло заметные изменения в систему ф</w:t>
      </w:r>
      <w:r w:rsidRPr="00C23915">
        <w:t>и</w:t>
      </w:r>
      <w:r w:rsidRPr="00C23915">
        <w:t>нансовой помощи семьям с детьми. Теперь возможность получения пособия не зависит от того, работ</w:t>
      </w:r>
      <w:r w:rsidRPr="00C23915">
        <w:t>а</w:t>
      </w:r>
      <w:r w:rsidRPr="00C23915">
        <w:t>ли ли родители ребенка по найму до его рождения или нет.</w:t>
      </w:r>
    </w:p>
    <w:p w:rsidR="0024370D" w:rsidRPr="00C23915" w:rsidRDefault="0024370D" w:rsidP="0024370D">
      <w:pPr>
        <w:pStyle w:val="H4GR"/>
      </w:pPr>
      <w:r w:rsidRPr="00C23915">
        <w:tab/>
      </w:r>
      <w:proofErr w:type="spellStart"/>
      <w:r w:rsidRPr="00C23915">
        <w:rPr>
          <w:lang w:val="en-US"/>
        </w:rPr>
        <w:t>i</w:t>
      </w:r>
      <w:proofErr w:type="spellEnd"/>
      <w:r w:rsidRPr="00C23915">
        <w:t>)</w:t>
      </w:r>
      <w:r w:rsidRPr="00C23915">
        <w:tab/>
        <w:t>Размеры пособия, начало и сроки его выплаты</w:t>
      </w:r>
    </w:p>
    <w:p w:rsidR="0024370D" w:rsidRPr="00C23915" w:rsidRDefault="0024370D" w:rsidP="0024370D">
      <w:pPr>
        <w:pStyle w:val="SingleTxtGR"/>
      </w:pPr>
      <w:r w:rsidRPr="00C23915">
        <w:t>114.</w:t>
      </w:r>
      <w:r w:rsidRPr="00C23915">
        <w:tab/>
        <w:t>Когда пособия по уходу за ребенком были впервые установлены в 2002 году, их размер составлял 14,53</w:t>
      </w:r>
      <w:r w:rsidRPr="00C23915">
        <w:rPr>
          <w:lang w:val="en-US"/>
        </w:rPr>
        <w:t> </w:t>
      </w:r>
      <w:r w:rsidRPr="00C23915">
        <w:t>евро в день (примерно 436 евро в месяц). При условии что это пособие выплачивается обоим родителям, выплаты нач</w:t>
      </w:r>
      <w:r w:rsidRPr="00C23915">
        <w:t>и</w:t>
      </w:r>
      <w:r w:rsidRPr="00C23915">
        <w:t>нались после рождения ребенка и заканчивались по достижении им возраста трех лет. Закон предусматривал приостановление выплаты пособия по уходу за ребенком на время получения матерью пособия по беременности и родам (т.е.</w:t>
      </w:r>
      <w:r>
        <w:t> </w:t>
      </w:r>
      <w:r w:rsidRPr="00C23915">
        <w:t>компенсации утраченного заработка в те сроки, когда женщина не может работать до и непосредственно после родов). Если пособие по уходу за ребе</w:t>
      </w:r>
      <w:r w:rsidRPr="00C23915">
        <w:t>н</w:t>
      </w:r>
      <w:r w:rsidRPr="00C23915">
        <w:t>ком получал лишь один из родителей, выплата ему пособия прекращалась по достижении ребенком возраста 30 месяцев.</w:t>
      </w:r>
    </w:p>
    <w:p w:rsidR="0024370D" w:rsidRPr="00C23915" w:rsidRDefault="0024370D" w:rsidP="0024370D">
      <w:pPr>
        <w:pStyle w:val="SingleTxtGR"/>
        <w:rPr>
          <w:i/>
        </w:rPr>
      </w:pPr>
      <w:r w:rsidRPr="00C23915">
        <w:t>115.</w:t>
      </w:r>
      <w:r w:rsidRPr="00C23915">
        <w:tab/>
        <w:t>Оба родителя не могли одновременно получать пособие по уходу за р</w:t>
      </w:r>
      <w:r w:rsidRPr="00C23915">
        <w:t>е</w:t>
      </w:r>
      <w:r w:rsidRPr="00C23915">
        <w:t>бенком, однако они могли получать это пособие по очереди, причем допуск</w:t>
      </w:r>
      <w:r w:rsidRPr="00C23915">
        <w:t>а</w:t>
      </w:r>
      <w:r w:rsidRPr="00C23915">
        <w:t xml:space="preserve">лось два таких чередующихся периода на каждого ребенка (каждый сроком не менее трех месяцев). Выплата таких пособий прекращалась с рождением еще одного ребенка, в связи с чем необходимо было подавать новое заявление. </w:t>
      </w:r>
      <w:r w:rsidRPr="00C23915">
        <w:rPr>
          <w:i/>
        </w:rPr>
        <w:t>По</w:t>
      </w:r>
      <w:r w:rsidRPr="00C23915">
        <w:rPr>
          <w:i/>
        </w:rPr>
        <w:t>д</w:t>
      </w:r>
      <w:r w:rsidRPr="00C23915">
        <w:rPr>
          <w:i/>
        </w:rPr>
        <w:t>робности относительно новых правил, регулирующих выплату пособия по уходу за ребенком, см. ниже (модели).</w:t>
      </w:r>
    </w:p>
    <w:p w:rsidR="0024370D" w:rsidRPr="00893E0D" w:rsidRDefault="0024370D" w:rsidP="00173025">
      <w:pPr>
        <w:pStyle w:val="H4GR"/>
        <w:ind w:left="1134" w:hanging="1134"/>
      </w:pPr>
      <w:r w:rsidRPr="00C23915">
        <w:tab/>
      </w:r>
      <w:proofErr w:type="spellStart"/>
      <w:r w:rsidRPr="00C23915">
        <w:t>ii</w:t>
      </w:r>
      <w:proofErr w:type="spellEnd"/>
      <w:r w:rsidRPr="00C23915">
        <w:t>)</w:t>
      </w:r>
      <w:r w:rsidRPr="00C23915">
        <w:tab/>
      </w:r>
      <w:r w:rsidRPr="00893E0D">
        <w:t>Медицинские осмотры в рамках программы постановки на медицинский учет матери/ребенка</w:t>
      </w:r>
    </w:p>
    <w:p w:rsidR="0024370D" w:rsidRPr="00C23915" w:rsidRDefault="0024370D" w:rsidP="0024370D">
      <w:pPr>
        <w:pStyle w:val="SingleTxtGR"/>
      </w:pPr>
      <w:r w:rsidRPr="00C23915">
        <w:t>116.</w:t>
      </w:r>
      <w:r w:rsidRPr="00C23915">
        <w:tab/>
        <w:t>С введением пособия по уходу за ребенком практически отпала необх</w:t>
      </w:r>
      <w:r w:rsidRPr="00C23915">
        <w:t>о</w:t>
      </w:r>
      <w:r w:rsidRPr="00C23915">
        <w:t>димость в выплате единовременного пособия (в размере 145,40 евро) женщ</w:t>
      </w:r>
      <w:r w:rsidRPr="00C23915">
        <w:t>и</w:t>
      </w:r>
      <w:r w:rsidRPr="00C23915">
        <w:t>нам, вставшим на учет в медицинских учреждениях. Теперь выплата пособия по уходу за ребенком зависит от того, представила ли мать справку о прохожд</w:t>
      </w:r>
      <w:r w:rsidRPr="00C23915">
        <w:t>е</w:t>
      </w:r>
      <w:r w:rsidRPr="00C23915">
        <w:t>нии пяти медицинских осмотров во время беременности, как это предусмотр</w:t>
      </w:r>
      <w:r w:rsidRPr="00C23915">
        <w:t>е</w:t>
      </w:r>
      <w:r w:rsidRPr="00C23915">
        <w:t>но программой медицинского учета матери и ребенка, и пяти медицинских о</w:t>
      </w:r>
      <w:r w:rsidRPr="00C23915">
        <w:t>б</w:t>
      </w:r>
      <w:r w:rsidRPr="00C23915">
        <w:t>следований ребенка в возрасте до 14 месяцев. Если соответствующие справки не представляются в установленный срок, а именно до достижения ребенком возраста 18 месяцев, размеры выплат сокращаются с момента достижения р</w:t>
      </w:r>
      <w:r w:rsidRPr="00C23915">
        <w:t>е</w:t>
      </w:r>
      <w:r w:rsidRPr="00C23915">
        <w:t>бенком возраста 20 месяцев.</w:t>
      </w:r>
    </w:p>
    <w:p w:rsidR="0024370D" w:rsidRPr="00C23915" w:rsidRDefault="0024370D" w:rsidP="0024370D">
      <w:pPr>
        <w:pStyle w:val="H4GR"/>
      </w:pPr>
      <w:r>
        <w:tab/>
      </w:r>
      <w:proofErr w:type="spellStart"/>
      <w:r w:rsidRPr="00893E0D">
        <w:t>iii</w:t>
      </w:r>
      <w:proofErr w:type="spellEnd"/>
      <w:r w:rsidRPr="00C23915">
        <w:t>)</w:t>
      </w:r>
      <w:r w:rsidRPr="00C23915">
        <w:tab/>
      </w:r>
      <w:r w:rsidRPr="00893E0D">
        <w:t>Ограничение суммы заработка, получаемого в дополнение к пособиям</w:t>
      </w:r>
    </w:p>
    <w:p w:rsidR="0024370D" w:rsidRPr="00C23915" w:rsidRDefault="0024370D" w:rsidP="0024370D">
      <w:pPr>
        <w:pStyle w:val="SingleTxtGR"/>
      </w:pPr>
      <w:r w:rsidRPr="00C23915">
        <w:t>117.</w:t>
      </w:r>
      <w:r w:rsidRPr="00C23915">
        <w:tab/>
        <w:t>В соответствии с законом родители имели право зарабатывать до 14 600 евро за календарный год, одновременно получая пособие по уходу за р</w:t>
      </w:r>
      <w:r w:rsidRPr="00C23915">
        <w:t>е</w:t>
      </w:r>
      <w:r w:rsidRPr="00C23915">
        <w:t>бенком. В случае превышения этого лимита могла быть взыскана вся сумма, выплаченная за соответствующий календарный год. (Исключения: в случае н</w:t>
      </w:r>
      <w:r w:rsidRPr="00C23915">
        <w:t>е</w:t>
      </w:r>
      <w:r w:rsidRPr="00C23915">
        <w:t>предвиденных и незначительных превышений такого лимита [максимум 10%] такое взыскание могло не производиться на основании Указа о лицах, испыт</w:t>
      </w:r>
      <w:r w:rsidRPr="00C23915">
        <w:t>ы</w:t>
      </w:r>
      <w:r w:rsidRPr="00C23915">
        <w:t>вающих финансовые затруднения [</w:t>
      </w:r>
      <w:proofErr w:type="spellStart"/>
      <w:r w:rsidRPr="00C23915">
        <w:rPr>
          <w:i/>
        </w:rPr>
        <w:t>Härtefallverordnung</w:t>
      </w:r>
      <w:proofErr w:type="spellEnd"/>
      <w:r w:rsidRPr="00C23915">
        <w:t>]). В то же время был предусмотрен вариант отказа от права на выплату пособий за определенные м</w:t>
      </w:r>
      <w:r w:rsidRPr="00C23915">
        <w:t>е</w:t>
      </w:r>
      <w:r w:rsidRPr="00C23915">
        <w:t>сяцы, с тем чтобы не включать в расчет доход, полученный за эти сроки, когда пособие не выплачивалось. Это позволяло родителям, которые в отдельных случаях имели достаточно высокий уровень доходов, например в течение тол</w:t>
      </w:r>
      <w:r w:rsidRPr="00C23915">
        <w:t>ь</w:t>
      </w:r>
      <w:r w:rsidRPr="00C23915">
        <w:t>ко одного месяца, продолжать тем не менее получать пособие по уходу за р</w:t>
      </w:r>
      <w:r w:rsidRPr="00C23915">
        <w:t>е</w:t>
      </w:r>
      <w:r w:rsidRPr="00C23915">
        <w:t>бенком.</w:t>
      </w:r>
    </w:p>
    <w:p w:rsidR="0024370D" w:rsidRPr="00C23915" w:rsidRDefault="0024370D" w:rsidP="0024370D">
      <w:pPr>
        <w:pStyle w:val="H4GR"/>
      </w:pPr>
      <w:r w:rsidRPr="00C23915">
        <w:tab/>
      </w:r>
      <w:proofErr w:type="spellStart"/>
      <w:r w:rsidRPr="00893E0D">
        <w:t>iv</w:t>
      </w:r>
      <w:proofErr w:type="spellEnd"/>
      <w:r w:rsidRPr="00C23915">
        <w:t>)</w:t>
      </w:r>
      <w:r w:rsidRPr="00C23915">
        <w:tab/>
      </w:r>
      <w:r w:rsidRPr="00893E0D">
        <w:t>Надбавки</w:t>
      </w:r>
    </w:p>
    <w:p w:rsidR="0024370D" w:rsidRPr="00C23915" w:rsidRDefault="0024370D" w:rsidP="0024370D">
      <w:pPr>
        <w:pStyle w:val="SingleTxtGR"/>
      </w:pPr>
      <w:r w:rsidRPr="00C23915">
        <w:t>118.</w:t>
      </w:r>
      <w:r w:rsidRPr="00C23915">
        <w:tab/>
        <w:t>Родители с низким уровнем доходов могли обращаться с просьбой о н</w:t>
      </w:r>
      <w:r w:rsidRPr="00C23915">
        <w:t>а</w:t>
      </w:r>
      <w:r w:rsidRPr="00C23915">
        <w:t>числении надбавки к пос</w:t>
      </w:r>
      <w:r w:rsidRPr="00C23915">
        <w:t>о</w:t>
      </w:r>
      <w:r w:rsidRPr="00C23915">
        <w:t>бию по уходу за ребенком в размере 6,06 евро в день. Эти выплаты представляли собой разновидность займа, который должен быть возвращен финансовым органам в течение 15 лет.</w:t>
      </w:r>
    </w:p>
    <w:p w:rsidR="0024370D" w:rsidRPr="00C23915" w:rsidRDefault="0024370D" w:rsidP="0024370D">
      <w:pPr>
        <w:pStyle w:val="H4GR"/>
      </w:pPr>
      <w:r w:rsidRPr="00893E0D">
        <w:tab/>
      </w:r>
      <w:proofErr w:type="spellStart"/>
      <w:r w:rsidRPr="00893E0D">
        <w:t>v</w:t>
      </w:r>
      <w:proofErr w:type="spellEnd"/>
      <w:r w:rsidRPr="00C23915">
        <w:t>)</w:t>
      </w:r>
      <w:r w:rsidRPr="00C23915">
        <w:tab/>
      </w:r>
      <w:r w:rsidRPr="00893E0D">
        <w:t>Медицинское страхование</w:t>
      </w:r>
    </w:p>
    <w:p w:rsidR="0024370D" w:rsidRPr="002753D7" w:rsidRDefault="0024370D" w:rsidP="0024370D">
      <w:pPr>
        <w:pStyle w:val="SingleTxtGR"/>
      </w:pPr>
      <w:r w:rsidRPr="00C23915">
        <w:t>119.</w:t>
      </w:r>
      <w:r w:rsidRPr="00C23915">
        <w:tab/>
        <w:t>Медицинское страхование было предусмотрено для лиц, получающих п</w:t>
      </w:r>
      <w:r w:rsidRPr="00C23915">
        <w:t>о</w:t>
      </w:r>
      <w:r w:rsidRPr="00C23915">
        <w:t>собие по уходу за ребенком, на весь срок, в течение которого они получали т</w:t>
      </w:r>
      <w:r w:rsidRPr="00C23915">
        <w:t>а</w:t>
      </w:r>
      <w:r w:rsidRPr="002753D7">
        <w:t>кие пособия.</w:t>
      </w:r>
    </w:p>
    <w:p w:rsidR="0024370D" w:rsidRPr="00CE6103" w:rsidRDefault="0024370D" w:rsidP="0024370D">
      <w:pPr>
        <w:pStyle w:val="H23GR"/>
      </w:pPr>
      <w:r w:rsidRPr="00CE6103">
        <w:tab/>
        <w:t>с)</w:t>
      </w:r>
      <w:r w:rsidRPr="00CE6103">
        <w:tab/>
        <w:t xml:space="preserve">Базовые условия в соответствии с трудовым и социальным законодательством, которые были изменены и/или введены </w:t>
      </w:r>
      <w:r w:rsidR="00D13859">
        <w:br/>
      </w:r>
      <w:r w:rsidRPr="00CE6103">
        <w:t>одновременно с установлением п</w:t>
      </w:r>
      <w:r w:rsidRPr="00CE6103">
        <w:t>о</w:t>
      </w:r>
      <w:r w:rsidRPr="00CE6103">
        <w:t>собий по уходу за ребенком</w:t>
      </w:r>
    </w:p>
    <w:p w:rsidR="0024370D" w:rsidRPr="00C23915" w:rsidRDefault="0024370D" w:rsidP="0024370D">
      <w:pPr>
        <w:pStyle w:val="SingleTxtGR"/>
      </w:pPr>
      <w:r w:rsidRPr="00837CE7">
        <w:rPr>
          <w:spacing w:val="0"/>
        </w:rPr>
        <w:t>120.</w:t>
      </w:r>
      <w:r w:rsidRPr="00837CE7">
        <w:rPr>
          <w:spacing w:val="0"/>
        </w:rPr>
        <w:tab/>
        <w:t>Принятие Закона о пособиях по уходу за ребенком (</w:t>
      </w:r>
      <w:proofErr w:type="spellStart"/>
      <w:r w:rsidRPr="00837CE7">
        <w:rPr>
          <w:i/>
          <w:spacing w:val="0"/>
        </w:rPr>
        <w:t>Kinderbetreuungsgeld</w:t>
      </w:r>
      <w:r>
        <w:rPr>
          <w:i/>
          <w:spacing w:val="0"/>
        </w:rPr>
        <w:t>-</w:t>
      </w:r>
      <w:r w:rsidRPr="00837CE7">
        <w:rPr>
          <w:i/>
          <w:spacing w:val="0"/>
        </w:rPr>
        <w:t>gesetz</w:t>
      </w:r>
      <w:proofErr w:type="spellEnd"/>
      <w:r w:rsidRPr="00837CE7">
        <w:rPr>
          <w:spacing w:val="0"/>
        </w:rPr>
        <w:t>)</w:t>
      </w:r>
      <w:r w:rsidRPr="00C23915">
        <w:t xml:space="preserve"> повлекло за собой принятие поправок к ряду законов, регулирующих б</w:t>
      </w:r>
      <w:r w:rsidRPr="00C23915">
        <w:t>а</w:t>
      </w:r>
      <w:r w:rsidRPr="00C23915">
        <w:t>зовые условия в соответствии с трудовым и соц</w:t>
      </w:r>
      <w:r w:rsidRPr="00C23915">
        <w:t>и</w:t>
      </w:r>
      <w:r w:rsidRPr="00C23915">
        <w:t>альным законодательством. К числу этих законов относились, в частности, Общий з</w:t>
      </w:r>
      <w:r w:rsidRPr="00C23915">
        <w:t>а</w:t>
      </w:r>
      <w:r w:rsidRPr="00C23915">
        <w:t>кон о социальном обеспечении, Бюллетень федеральных законов № 189/1995 с поправками; Закон об охране материнства 1979 года (</w:t>
      </w:r>
      <w:proofErr w:type="spellStart"/>
      <w:r w:rsidRPr="00C23915">
        <w:rPr>
          <w:i/>
        </w:rPr>
        <w:t>Mutterschutzgesetz</w:t>
      </w:r>
      <w:proofErr w:type="spellEnd"/>
      <w:r w:rsidRPr="00C23915">
        <w:rPr>
          <w:i/>
        </w:rPr>
        <w:t xml:space="preserve"> 1979</w:t>
      </w:r>
      <w:r w:rsidRPr="00C23915">
        <w:t>), Бюллетень фед</w:t>
      </w:r>
      <w:r w:rsidRPr="00C23915">
        <w:t>е</w:t>
      </w:r>
      <w:r w:rsidRPr="00C23915">
        <w:t>ральных законов № 221/1979 с поправками; Закон об отпуске для отцов по ух</w:t>
      </w:r>
      <w:r w:rsidRPr="00C23915">
        <w:t>о</w:t>
      </w:r>
      <w:r w:rsidRPr="00C23915">
        <w:t>ду за ребенком (</w:t>
      </w:r>
      <w:proofErr w:type="spellStart"/>
      <w:r w:rsidRPr="00C23915">
        <w:rPr>
          <w:i/>
        </w:rPr>
        <w:t>Väter-Karenzgesetz</w:t>
      </w:r>
      <w:proofErr w:type="spellEnd"/>
      <w:r w:rsidRPr="00C23915">
        <w:t>), Бюллетень федеральных зак</w:t>
      </w:r>
      <w:r w:rsidRPr="00C23915">
        <w:t>о</w:t>
      </w:r>
      <w:r w:rsidRPr="00C23915">
        <w:t>нов</w:t>
      </w:r>
      <w:r w:rsidR="00D13859">
        <w:t> </w:t>
      </w:r>
      <w:r w:rsidRPr="00C23915">
        <w:t>№ 651/1989 с поправками; и Закон о страховании на случай безработицы 1977 года, Бюллетень федеральных законов № 609/1977 с поправками. Наиб</w:t>
      </w:r>
      <w:r w:rsidRPr="00C23915">
        <w:t>о</w:t>
      </w:r>
      <w:r w:rsidRPr="00C23915">
        <w:t>лее важные новшества в области законов о семье можно вкратце изложить сл</w:t>
      </w:r>
      <w:r w:rsidRPr="00C23915">
        <w:t>е</w:t>
      </w:r>
      <w:r w:rsidRPr="00C23915">
        <w:t>дующим образом:</w:t>
      </w:r>
    </w:p>
    <w:p w:rsidR="0024370D" w:rsidRPr="00893E0D" w:rsidRDefault="0024370D" w:rsidP="0024370D">
      <w:pPr>
        <w:pStyle w:val="H4GR"/>
      </w:pPr>
      <w:r w:rsidRPr="00C23915">
        <w:tab/>
      </w:r>
      <w:proofErr w:type="spellStart"/>
      <w:r w:rsidRPr="00893E0D">
        <w:t>i</w:t>
      </w:r>
      <w:proofErr w:type="spellEnd"/>
      <w:r w:rsidRPr="00C23915">
        <w:t>)</w:t>
      </w:r>
      <w:r w:rsidRPr="00C23915">
        <w:tab/>
      </w:r>
      <w:r w:rsidRPr="00893E0D">
        <w:t xml:space="preserve">Закон об охране материнства/Закон об отпуске для отцов по уходу за ребенком </w:t>
      </w:r>
    </w:p>
    <w:p w:rsidR="0024370D" w:rsidRPr="00C23915" w:rsidRDefault="0024370D" w:rsidP="0024370D">
      <w:pPr>
        <w:pStyle w:val="SingleTxtGR"/>
      </w:pPr>
      <w:r w:rsidRPr="00C23915">
        <w:t>121.</w:t>
      </w:r>
      <w:r w:rsidRPr="00C23915">
        <w:tab/>
        <w:t>Поправка к Закону об охране материнства/Закону об отпуске для отцов по уходу за ребенком предусматривала возможность договоренности с работодат</w:t>
      </w:r>
      <w:r w:rsidRPr="00C23915">
        <w:t>е</w:t>
      </w:r>
      <w:r w:rsidRPr="00C23915">
        <w:t>лем матери/отца, находящихся в отпуске, относительно найма на работу сверх предельного уровня заработка на максимальный срок 13 недель за календарный год. Это предоставляло родителям больше гибкости в плане работы сверх н</w:t>
      </w:r>
      <w:r w:rsidRPr="00C23915">
        <w:t>е</w:t>
      </w:r>
      <w:r w:rsidRPr="00C23915">
        <w:t>давно установленного лимита на заработок в дополнение к получаемому пос</w:t>
      </w:r>
      <w:r w:rsidRPr="00C23915">
        <w:t>о</w:t>
      </w:r>
      <w:r w:rsidRPr="00C23915">
        <w:t>бию по уходу за ребенком.</w:t>
      </w:r>
    </w:p>
    <w:p w:rsidR="0024370D" w:rsidRPr="00C23915" w:rsidRDefault="0024370D" w:rsidP="0024370D">
      <w:pPr>
        <w:pStyle w:val="H4GR"/>
      </w:pPr>
      <w:r w:rsidRPr="00C23915">
        <w:tab/>
      </w:r>
      <w:proofErr w:type="spellStart"/>
      <w:r w:rsidRPr="00893E0D">
        <w:t>ii</w:t>
      </w:r>
      <w:proofErr w:type="spellEnd"/>
      <w:r w:rsidRPr="00C23915">
        <w:t>)</w:t>
      </w:r>
      <w:r w:rsidRPr="00C23915">
        <w:tab/>
      </w:r>
      <w:r w:rsidRPr="00893E0D">
        <w:t>Закон о страховании на случай безработицы</w:t>
      </w:r>
    </w:p>
    <w:p w:rsidR="0024370D" w:rsidRPr="00C23915" w:rsidRDefault="0024370D" w:rsidP="0024370D">
      <w:pPr>
        <w:pStyle w:val="SingleTxtGR"/>
      </w:pPr>
      <w:r w:rsidRPr="00C23915">
        <w:t>122.</w:t>
      </w:r>
      <w:r w:rsidRPr="00C23915">
        <w:tab/>
        <w:t>Закон о страховании на случай безработицы предусматривал, что</w:t>
      </w:r>
      <w:r w:rsidRPr="00C23915">
        <w:br/>
        <w:t>в принципе получение пособия по безработице и помощи нуждающимся во</w:t>
      </w:r>
      <w:r w:rsidRPr="00C23915">
        <w:t>з</w:t>
      </w:r>
      <w:r w:rsidRPr="00C23915">
        <w:t>можно одновременно с получением пособий по уходу за ребенком. В то же вр</w:t>
      </w:r>
      <w:r w:rsidRPr="00C23915">
        <w:t>е</w:t>
      </w:r>
      <w:r w:rsidRPr="00C23915">
        <w:t>мя право на такие пособия имели лица, которые были готовы выполнять работу на приемлемых условиях, которые им обычно предлагали, т.е. те, кто был готов выйти на рынок труда. Получение такого пособия по безработице одновреме</w:t>
      </w:r>
      <w:r w:rsidRPr="00C23915">
        <w:t>н</w:t>
      </w:r>
      <w:r w:rsidRPr="00C23915">
        <w:t>но с пособием по уходу за ребенком было возможно лишь в том случае, если уход за ребенком обеспечивался другим членом семьи или третьей стороной (например, соответствующими учреждениями, такими как ясли или детские с</w:t>
      </w:r>
      <w:r w:rsidRPr="00C23915">
        <w:t>а</w:t>
      </w:r>
      <w:r w:rsidRPr="00C23915">
        <w:t>ды, или специальными воспитателями). Создание возможности для получения одновременно пособия по уходу за ребенком и пособия по безработице стало необходимым шагом, поскольку в отличие от пособий на отпуск в связи с ро</w:t>
      </w:r>
      <w:r w:rsidRPr="00C23915">
        <w:t>ж</w:t>
      </w:r>
      <w:r w:rsidRPr="00C23915">
        <w:t>дением ребенка пособия по уходу за ребенком более не предста</w:t>
      </w:r>
      <w:r w:rsidRPr="00C23915">
        <w:t>в</w:t>
      </w:r>
      <w:r w:rsidRPr="00C23915">
        <w:t>ляли собой разновидность страхового возмещения, связанного со страхованием на случай безработицы (Бюллетень федеральных законов, том </w:t>
      </w:r>
      <w:r w:rsidRPr="00C23915">
        <w:rPr>
          <w:lang w:val="en-US"/>
        </w:rPr>
        <w:t>I</w:t>
      </w:r>
      <w:r w:rsidRPr="00C23915">
        <w:t>, № 103/2001).</w:t>
      </w:r>
    </w:p>
    <w:p w:rsidR="0024370D" w:rsidRPr="00893E0D" w:rsidRDefault="0024370D" w:rsidP="0024370D">
      <w:pPr>
        <w:pStyle w:val="H4GR"/>
      </w:pPr>
      <w:r w:rsidRPr="00C23915">
        <w:tab/>
      </w:r>
      <w:proofErr w:type="spellStart"/>
      <w:r w:rsidRPr="00893E0D">
        <w:t>iii</w:t>
      </w:r>
      <w:proofErr w:type="spellEnd"/>
      <w:r w:rsidRPr="00C23915">
        <w:t>)</w:t>
      </w:r>
      <w:r w:rsidRPr="00C23915">
        <w:tab/>
      </w:r>
      <w:r w:rsidRPr="00893E0D">
        <w:t>Общий закон о социальном обеспечении</w:t>
      </w:r>
    </w:p>
    <w:p w:rsidR="0024370D" w:rsidRPr="00C23915" w:rsidRDefault="0024370D" w:rsidP="0024370D">
      <w:pPr>
        <w:pStyle w:val="SingleTxtGR"/>
      </w:pPr>
      <w:r w:rsidRPr="00C23915">
        <w:t>123.</w:t>
      </w:r>
      <w:r w:rsidRPr="00C23915">
        <w:tab/>
        <w:t>Введение пособий по уходу за ребенком, с одной стороны, повлекло за собой создание отдельной формы медицинского страхования, а с другой стор</w:t>
      </w:r>
      <w:r w:rsidRPr="00C23915">
        <w:t>о</w:t>
      </w:r>
      <w:r w:rsidRPr="00C23915">
        <w:t>ны – привело к серьезным изменениям в области пенсионного страхования: о</w:t>
      </w:r>
      <w:r w:rsidRPr="00C23915">
        <w:t>т</w:t>
      </w:r>
      <w:r w:rsidRPr="00C23915">
        <w:t>ныне первые 18 месяцев, в течение которых выплачивалось пособие по уходу за ребенком, стали учитываться при расчете сроков, в течение которых выплач</w:t>
      </w:r>
      <w:r w:rsidRPr="00C23915">
        <w:t>и</w:t>
      </w:r>
      <w:r w:rsidRPr="00C23915">
        <w:t>вались взносы, предоставляющие право на получение пенсии по старости; о</w:t>
      </w:r>
      <w:r w:rsidRPr="00C23915">
        <w:t>с</w:t>
      </w:r>
      <w:r w:rsidRPr="00C23915">
        <w:t>тальной срок (максимум до достижения ребенком возраста четырех лет) по-прежнему рассматривался в качестве альтернативного срока (Бюллетень фед</w:t>
      </w:r>
      <w:r w:rsidRPr="00C23915">
        <w:t>е</w:t>
      </w:r>
      <w:r w:rsidRPr="00C23915">
        <w:t>ральных законов, том </w:t>
      </w:r>
      <w:r w:rsidRPr="00C23915">
        <w:rPr>
          <w:lang w:val="en-US"/>
        </w:rPr>
        <w:t>I</w:t>
      </w:r>
      <w:r w:rsidRPr="00C23915">
        <w:t xml:space="preserve">, № 103/2001). </w:t>
      </w:r>
    </w:p>
    <w:p w:rsidR="0024370D" w:rsidRPr="00CE6103" w:rsidRDefault="0024370D" w:rsidP="0024370D">
      <w:pPr>
        <w:pStyle w:val="H23GR"/>
      </w:pPr>
      <w:r w:rsidRPr="00CE6103">
        <w:tab/>
      </w:r>
      <w:proofErr w:type="spellStart"/>
      <w:r w:rsidRPr="00CE6103">
        <w:t>d</w:t>
      </w:r>
      <w:proofErr w:type="spellEnd"/>
      <w:r w:rsidRPr="00CE6103">
        <w:t>)</w:t>
      </w:r>
      <w:r w:rsidRPr="00CE6103">
        <w:tab/>
        <w:t>Наиболее важные поправки к Закону о пособиях по уходу за ребенком</w:t>
      </w:r>
    </w:p>
    <w:p w:rsidR="0024370D" w:rsidRPr="00C23915" w:rsidRDefault="0024370D" w:rsidP="0024370D">
      <w:pPr>
        <w:pStyle w:val="SingleTxtGR"/>
      </w:pPr>
      <w:r w:rsidRPr="00C23915">
        <w:t>124.</w:t>
      </w:r>
      <w:r w:rsidRPr="00C23915">
        <w:tab/>
        <w:t>Со времени введения пособий по уходу за ребенком в законодательство неоднократно вносились поправки. Важные новшества со времени принятия Закона и до окончания отчетного периода можно кратко изложить следующим образом:</w:t>
      </w:r>
    </w:p>
    <w:p w:rsidR="0024370D" w:rsidRPr="00893E0D" w:rsidRDefault="0024370D" w:rsidP="0024370D">
      <w:pPr>
        <w:pStyle w:val="H4GR"/>
      </w:pPr>
      <w:r w:rsidRPr="00C23915">
        <w:tab/>
      </w:r>
      <w:proofErr w:type="spellStart"/>
      <w:r w:rsidRPr="00893E0D">
        <w:t>i</w:t>
      </w:r>
      <w:proofErr w:type="spellEnd"/>
      <w:r w:rsidRPr="00C23915">
        <w:t>)</w:t>
      </w:r>
      <w:r w:rsidRPr="00C23915">
        <w:tab/>
      </w:r>
      <w:r w:rsidRPr="00893E0D">
        <w:t>Пособие на случай многоплодных родов (пункт 29 рекомендаций, содержащихся</w:t>
      </w:r>
      <w:r w:rsidR="00116102">
        <w:br/>
      </w:r>
      <w:r w:rsidR="00116102">
        <w:tab/>
      </w:r>
      <w:r w:rsidR="00116102">
        <w:tab/>
      </w:r>
      <w:r w:rsidRPr="00893E0D">
        <w:t xml:space="preserve">в заключительных замечания по третьему–четвертому периодическому </w:t>
      </w:r>
      <w:r w:rsidR="00116102">
        <w:br/>
      </w:r>
      <w:r w:rsidR="00116102">
        <w:tab/>
      </w:r>
      <w:r w:rsidR="00116102">
        <w:tab/>
      </w:r>
      <w:r w:rsidRPr="00893E0D">
        <w:t>докладу)</w:t>
      </w:r>
    </w:p>
    <w:p w:rsidR="0024370D" w:rsidRPr="00C23915" w:rsidRDefault="0024370D" w:rsidP="0024370D">
      <w:pPr>
        <w:pStyle w:val="SingleTxtGR"/>
      </w:pPr>
      <w:r w:rsidRPr="00C23915">
        <w:t>125.</w:t>
      </w:r>
      <w:r w:rsidRPr="00C23915">
        <w:tab/>
        <w:t>Правило, в соответствии с которым пособие по уходу за ребенком можно получать лишь в отношении самого младшего ребенка, прекращала свое дейс</w:t>
      </w:r>
      <w:r w:rsidRPr="00C23915">
        <w:t>т</w:t>
      </w:r>
      <w:r w:rsidRPr="00C23915">
        <w:t>вие в случае многоплодных родов. Для того чтобы компенсировать родителям дополнительные тяготы, связанные с многоплодными родами, по сравнению с родителями, у которых дети рождаются поочередно, опубликованная в Бюлл</w:t>
      </w:r>
      <w:r w:rsidRPr="00C23915">
        <w:t>е</w:t>
      </w:r>
      <w:r w:rsidRPr="00C23915">
        <w:t>тене федеральных законов, том </w:t>
      </w:r>
      <w:r w:rsidRPr="00C23915">
        <w:rPr>
          <w:lang w:val="en-US"/>
        </w:rPr>
        <w:t>I</w:t>
      </w:r>
      <w:r w:rsidRPr="00C23915">
        <w:t>, № 58/2003 поправка предусматривала право на ежедневное пособие в размере 7,27 евро на второго и каждого дополнител</w:t>
      </w:r>
      <w:r w:rsidRPr="00C23915">
        <w:t>ь</w:t>
      </w:r>
      <w:r w:rsidRPr="00C23915">
        <w:t>ного ребенка, появившихся в результате многоплодных р</w:t>
      </w:r>
      <w:r w:rsidRPr="00C23915">
        <w:t>о</w:t>
      </w:r>
      <w:r w:rsidRPr="00C23915">
        <w:t>дов. В соответствии с той же поправкой лимит на заработок лиц, уже получающих надбавку к пос</w:t>
      </w:r>
      <w:r w:rsidRPr="00C23915">
        <w:t>о</w:t>
      </w:r>
      <w:r w:rsidRPr="00C23915">
        <w:t>бию по уходу за ребенком, был повышен с 3,997 евро до 5,200 евро за кале</w:t>
      </w:r>
      <w:r w:rsidRPr="00C23915">
        <w:t>н</w:t>
      </w:r>
      <w:r w:rsidRPr="00C23915">
        <w:t>дарный год.</w:t>
      </w:r>
    </w:p>
    <w:p w:rsidR="0024370D" w:rsidRPr="00C23915" w:rsidRDefault="0024370D" w:rsidP="0024370D">
      <w:pPr>
        <w:pStyle w:val="SingleTxtGR"/>
      </w:pPr>
      <w:r w:rsidRPr="00C23915">
        <w:t>126.</w:t>
      </w:r>
      <w:r w:rsidRPr="00C23915">
        <w:tab/>
        <w:t>Опубликованная в Бюллетене федеральных законов, том </w:t>
      </w:r>
      <w:r w:rsidRPr="00C23915">
        <w:rPr>
          <w:lang w:val="en-US"/>
        </w:rPr>
        <w:t>I</w:t>
      </w:r>
      <w:r w:rsidRPr="00C23915">
        <w:t>, № 97/2006 п</w:t>
      </w:r>
      <w:r w:rsidRPr="00C23915">
        <w:t>о</w:t>
      </w:r>
      <w:r w:rsidRPr="00C23915">
        <w:t>правка предусматривала, что надбавка к пособию по уходу за ребенком, выпл</w:t>
      </w:r>
      <w:r w:rsidRPr="00C23915">
        <w:t>а</w:t>
      </w:r>
      <w:r w:rsidRPr="00C23915">
        <w:t>чиваемая родителям в случае многоплодных родов, не прекращается с рожд</w:t>
      </w:r>
      <w:r w:rsidRPr="00C23915">
        <w:t>е</w:t>
      </w:r>
      <w:r w:rsidRPr="00C23915">
        <w:t>нием следующего ребенка и право на такую надбавку сохраняется до тех пор, пока родившиеся в результате многоплодных родов дети не достигнут возраста по крайней мере 36 месяцев. Цель этого положения заключалась в том, чтобы содействовать облегчению финансового бремени для семей, имеющих не менее трех детей в возрасте до трех лет.</w:t>
      </w:r>
    </w:p>
    <w:p w:rsidR="0024370D" w:rsidRPr="00C23915" w:rsidRDefault="0024370D" w:rsidP="0024370D">
      <w:pPr>
        <w:pStyle w:val="H4GR"/>
      </w:pPr>
      <w:r w:rsidRPr="00C23915">
        <w:tab/>
      </w:r>
      <w:proofErr w:type="spellStart"/>
      <w:r w:rsidRPr="00893E0D">
        <w:t>ii</w:t>
      </w:r>
      <w:proofErr w:type="spellEnd"/>
      <w:r w:rsidRPr="00C23915">
        <w:t>)</w:t>
      </w:r>
      <w:r w:rsidRPr="00C23915">
        <w:tab/>
      </w:r>
      <w:r w:rsidRPr="00893E0D">
        <w:t>Отмена дополнительного сбора в связи с возвратом выплаченной надбавки</w:t>
      </w:r>
    </w:p>
    <w:p w:rsidR="0024370D" w:rsidRPr="00C23915" w:rsidRDefault="0024370D" w:rsidP="0024370D">
      <w:pPr>
        <w:pStyle w:val="SingleTxtGR"/>
      </w:pPr>
      <w:r w:rsidRPr="00C23915">
        <w:t>127.</w:t>
      </w:r>
      <w:r w:rsidRPr="00C23915">
        <w:tab/>
        <w:t>Первоначально надбавка к пособиям по уходу за ребенком, которая по существу представляет с</w:t>
      </w:r>
      <w:r w:rsidRPr="00C23915">
        <w:t>о</w:t>
      </w:r>
      <w:r w:rsidRPr="00C23915">
        <w:t>бой кредит, подлежала возврату финансовым органам с дополнительным сбором в размере 15%. После опубликования в Бюллетене федеральных законов, том </w:t>
      </w:r>
      <w:r w:rsidRPr="00C23915">
        <w:rPr>
          <w:lang w:val="en-US"/>
        </w:rPr>
        <w:t>I</w:t>
      </w:r>
      <w:r w:rsidRPr="00C23915">
        <w:t xml:space="preserve">, № 34/2004 поправки к Закону о пособиях по уходу за ребенком этот дополнительный сбор был </w:t>
      </w:r>
      <w:proofErr w:type="spellStart"/>
      <w:r w:rsidRPr="00C23915">
        <w:t>ретроактивно</w:t>
      </w:r>
      <w:proofErr w:type="spellEnd"/>
      <w:r w:rsidRPr="00C23915">
        <w:t xml:space="preserve"> отменен с 1 января 2002 года.</w:t>
      </w:r>
    </w:p>
    <w:p w:rsidR="0024370D" w:rsidRPr="00893E0D" w:rsidRDefault="0024370D" w:rsidP="00D13859">
      <w:pPr>
        <w:pStyle w:val="H4GR"/>
        <w:ind w:left="1134" w:hanging="1134"/>
      </w:pPr>
      <w:r w:rsidRPr="00C23915">
        <w:tab/>
      </w:r>
      <w:proofErr w:type="spellStart"/>
      <w:r w:rsidRPr="00893E0D">
        <w:t>iii</w:t>
      </w:r>
      <w:proofErr w:type="spellEnd"/>
      <w:r w:rsidRPr="00C23915">
        <w:t>)</w:t>
      </w:r>
      <w:r w:rsidRPr="00C23915">
        <w:tab/>
      </w:r>
      <w:r w:rsidRPr="00893E0D">
        <w:t xml:space="preserve">Поправка к Постановлению об оказании финансовой помощи нуждающимся </w:t>
      </w:r>
      <w:r w:rsidR="00D13859">
        <w:br/>
      </w:r>
      <w:r w:rsidRPr="00893E0D">
        <w:t>лицам</w:t>
      </w:r>
    </w:p>
    <w:p w:rsidR="0024370D" w:rsidRPr="00C23915" w:rsidRDefault="0024370D" w:rsidP="0024370D">
      <w:pPr>
        <w:pStyle w:val="SingleTxtGR"/>
      </w:pPr>
      <w:r w:rsidRPr="00C23915">
        <w:t>128.</w:t>
      </w:r>
      <w:r w:rsidRPr="00C23915">
        <w:tab/>
        <w:t>Так называемое Постановление об оказании финансовой помощи ну</w:t>
      </w:r>
      <w:r w:rsidRPr="00C23915">
        <w:t>ж</w:t>
      </w:r>
      <w:r w:rsidRPr="00C23915">
        <w:t>дающимся лицам, которое было принято одновременно с введением пособий по уходу за ребенком, регламентировало критерии определения нуждающихся в помощи лиц и соответствующие формы выплат. В</w:t>
      </w:r>
      <w:r w:rsidRPr="00C23915">
        <w:rPr>
          <w:lang w:val="en-US"/>
        </w:rPr>
        <w:t> </w:t>
      </w:r>
      <w:r w:rsidRPr="00C23915">
        <w:t>соответствии с попра</w:t>
      </w:r>
      <w:r w:rsidRPr="00C23915">
        <w:t>в</w:t>
      </w:r>
      <w:r w:rsidRPr="00C23915">
        <w:t>кой к Постановлению об оказании финансовой помощи нуждающимся лицам был п</w:t>
      </w:r>
      <w:r w:rsidRPr="00C23915">
        <w:t>о</w:t>
      </w:r>
      <w:r w:rsidRPr="00C23915">
        <w:t>вышен с 10 до 15% предельный допустимый уровень нарушения ограничений на заработок лиц, одновременно получающих пособия, которые не подлежат возврату финансовым органам.</w:t>
      </w:r>
    </w:p>
    <w:p w:rsidR="0024370D" w:rsidRPr="00C23915" w:rsidRDefault="0024370D" w:rsidP="0024370D">
      <w:pPr>
        <w:pStyle w:val="H4GR"/>
      </w:pPr>
      <w:r w:rsidRPr="00C23915">
        <w:tab/>
      </w:r>
      <w:proofErr w:type="spellStart"/>
      <w:r w:rsidRPr="00893E0D">
        <w:t>iv</w:t>
      </w:r>
      <w:proofErr w:type="spellEnd"/>
      <w:r w:rsidRPr="00C23915">
        <w:t>)</w:t>
      </w:r>
      <w:r w:rsidRPr="00C23915">
        <w:tab/>
      </w:r>
      <w:r w:rsidRPr="00893E0D">
        <w:t>Поправка к законодательству об иностранцах</w:t>
      </w:r>
    </w:p>
    <w:p w:rsidR="0024370D" w:rsidRPr="00C23915" w:rsidRDefault="0024370D" w:rsidP="0024370D">
      <w:pPr>
        <w:pStyle w:val="SingleTxtGR"/>
      </w:pPr>
      <w:r w:rsidRPr="00C23915">
        <w:t>129.</w:t>
      </w:r>
      <w:r w:rsidRPr="00C23915">
        <w:tab/>
        <w:t>После принятия в 2005 году так называемого Пакета законов об ин</w:t>
      </w:r>
      <w:r w:rsidRPr="00C23915">
        <w:t>о</w:t>
      </w:r>
      <w:r w:rsidRPr="00C23915">
        <w:t>странцах возникла необходимость во внесении изменений в систему выплаты пособий семьям. Были скорректированы пособия по уходу за ребенком с учетом нового Закона о пребывании и местожительстве (</w:t>
      </w:r>
      <w:proofErr w:type="spellStart"/>
      <w:r w:rsidRPr="00C23915">
        <w:rPr>
          <w:i/>
        </w:rPr>
        <w:t>Niederlassungs</w:t>
      </w:r>
      <w:proofErr w:type="spellEnd"/>
      <w:r w:rsidRPr="00C23915">
        <w:rPr>
          <w:i/>
        </w:rPr>
        <w:t xml:space="preserve">- </w:t>
      </w:r>
      <w:proofErr w:type="spellStart"/>
      <w:r w:rsidRPr="00C23915">
        <w:rPr>
          <w:i/>
        </w:rPr>
        <w:t>und</w:t>
      </w:r>
      <w:proofErr w:type="spellEnd"/>
      <w:r w:rsidRPr="00C23915">
        <w:rPr>
          <w:i/>
        </w:rPr>
        <w:t xml:space="preserve"> </w:t>
      </w:r>
      <w:proofErr w:type="spellStart"/>
      <w:r w:rsidRPr="00C23915">
        <w:rPr>
          <w:i/>
        </w:rPr>
        <w:t>Aufenthaltsgesetz</w:t>
      </w:r>
      <w:proofErr w:type="spellEnd"/>
      <w:r w:rsidRPr="00C23915">
        <w:t>) путем включения в него более подробного определения той группы лиц, которые имеют право на такое пособие. Например, в число треб</w:t>
      </w:r>
      <w:r w:rsidRPr="00C23915">
        <w:t>о</w:t>
      </w:r>
      <w:r w:rsidRPr="00C23915">
        <w:t>ваний, предъявляемых при установлении права на получение пособия, были включены наличие важных интересов на федеральной территории Австрии и статус лица, легально проживающего в стране, в соответствии с разделами 8 и 9 Закона о пребывании и местожительстве. В результате увязывания наличия в</w:t>
      </w:r>
      <w:r w:rsidRPr="00C23915">
        <w:t>и</w:t>
      </w:r>
      <w:r w:rsidRPr="00C23915">
        <w:t>да на жительство на основании Закона о пребывании и местожительстве с тр</w:t>
      </w:r>
      <w:r w:rsidRPr="00C23915">
        <w:t>е</w:t>
      </w:r>
      <w:r w:rsidRPr="00C23915">
        <w:t>бованиями, предъявляемыми при установлении права на семейное пособие (Бюллетень федеральных законов, том </w:t>
      </w:r>
      <w:r w:rsidRPr="00C23915">
        <w:rPr>
          <w:lang w:val="en-US"/>
        </w:rPr>
        <w:t>I</w:t>
      </w:r>
      <w:r w:rsidRPr="00C23915">
        <w:t>, №</w:t>
      </w:r>
      <w:r w:rsidRPr="00C23915">
        <w:rPr>
          <w:lang w:val="en-US"/>
        </w:rPr>
        <w:t> </w:t>
      </w:r>
      <w:r w:rsidRPr="00C23915">
        <w:t>100/2005), отпала необходимость в соблюдении критерия непрерывной работы по найму и/или проживания в Авс</w:t>
      </w:r>
      <w:r w:rsidRPr="00C23915">
        <w:t>т</w:t>
      </w:r>
      <w:r w:rsidRPr="00C23915">
        <w:t>рии в течение пяти лет в тех случаях, когда речь шла о гражданах третьей стр</w:t>
      </w:r>
      <w:r w:rsidRPr="00C23915">
        <w:t>а</w:t>
      </w:r>
      <w:r w:rsidRPr="00C23915">
        <w:t>ны, который требовался при установлении права на получение семейного пос</w:t>
      </w:r>
      <w:r w:rsidRPr="00C23915">
        <w:t>о</w:t>
      </w:r>
      <w:r w:rsidRPr="00C23915">
        <w:t>бия и, таким образом, косвенно пособий по уходу за ребенком (эти замечания применимы также в связи с ответом на вопрос о предоставлении иностранцам социальных льгот без обязательного долевого участия).</w:t>
      </w:r>
    </w:p>
    <w:p w:rsidR="0024370D" w:rsidRPr="00C23915" w:rsidRDefault="0024370D" w:rsidP="0024370D">
      <w:pPr>
        <w:pStyle w:val="SingleTxtGR"/>
      </w:pPr>
      <w:r w:rsidRPr="00C23915">
        <w:t>130.</w:t>
      </w:r>
      <w:r w:rsidRPr="00C23915">
        <w:tab/>
        <w:t>Благодаря поправке, опубликованной в Бюллетене Федеральных законов, том</w:t>
      </w:r>
      <w:r w:rsidRPr="00C23915">
        <w:rPr>
          <w:lang w:val="en-US"/>
        </w:rPr>
        <w:t> </w:t>
      </w:r>
      <w:r w:rsidRPr="00C23915">
        <w:rPr>
          <w:bCs/>
          <w:lang w:val="en-US"/>
        </w:rPr>
        <w:t>I</w:t>
      </w:r>
      <w:r w:rsidRPr="00C23915">
        <w:rPr>
          <w:bCs/>
        </w:rPr>
        <w:t>, №</w:t>
      </w:r>
      <w:r w:rsidRPr="00C23915">
        <w:rPr>
          <w:bCs/>
          <w:lang w:val="en-US"/>
        </w:rPr>
        <w:t> </w:t>
      </w:r>
      <w:r w:rsidRPr="00C23915">
        <w:rPr>
          <w:bCs/>
        </w:rPr>
        <w:t>168/2006 были улучшены условия получения пособий по уходу за р</w:t>
      </w:r>
      <w:r w:rsidRPr="00C23915">
        <w:rPr>
          <w:bCs/>
        </w:rPr>
        <w:t>е</w:t>
      </w:r>
      <w:r w:rsidRPr="00C23915">
        <w:rPr>
          <w:bCs/>
        </w:rPr>
        <w:t>бенком для представителей третьих стран (это также относится к социальным льготам для иностранцев без обязательного долевого участия). Данная поправка гарантировала, что детям иностранцев с видом на жительство на основании З</w:t>
      </w:r>
      <w:r w:rsidRPr="00C23915">
        <w:rPr>
          <w:bCs/>
        </w:rPr>
        <w:t>а</w:t>
      </w:r>
      <w:r w:rsidRPr="00C23915">
        <w:rPr>
          <w:bCs/>
        </w:rPr>
        <w:t>кона о пребыв</w:t>
      </w:r>
      <w:r w:rsidRPr="00C23915">
        <w:rPr>
          <w:bCs/>
        </w:rPr>
        <w:t>а</w:t>
      </w:r>
      <w:r w:rsidRPr="00C23915">
        <w:rPr>
          <w:bCs/>
        </w:rPr>
        <w:t>нии и местожительстве, которые родились после выдачи вида на жительство, и/или детям лиц, имевших право на убежище в соответствии с З</w:t>
      </w:r>
      <w:r w:rsidRPr="00C23915">
        <w:rPr>
          <w:bCs/>
        </w:rPr>
        <w:t>а</w:t>
      </w:r>
      <w:r w:rsidRPr="00C23915">
        <w:rPr>
          <w:bCs/>
        </w:rPr>
        <w:t>коном об убежище 2005 года (</w:t>
      </w:r>
      <w:proofErr w:type="spellStart"/>
      <w:r w:rsidRPr="00C23915">
        <w:rPr>
          <w:i/>
          <w:lang w:val="en-US"/>
        </w:rPr>
        <w:t>Asylgesetz</w:t>
      </w:r>
      <w:proofErr w:type="spellEnd"/>
      <w:r w:rsidRPr="00C23915">
        <w:rPr>
          <w:i/>
        </w:rPr>
        <w:t xml:space="preserve"> 2005</w:t>
      </w:r>
      <w:r w:rsidRPr="00C23915">
        <w:t>), Бюллетень федеральных зак</w:t>
      </w:r>
      <w:r w:rsidRPr="00C23915">
        <w:t>о</w:t>
      </w:r>
      <w:r w:rsidRPr="00C23915">
        <w:t>нов, том I, № 100/2005 с поправками, которые родились после предоставления убежища, пособие по уходу может выплачиваться ретроактивным образом с момента рождения по предъявлении документов, подтверждающих наличие у ребенка или у детей вида на жительство. Лица, пользующиеся дополнительной защитой на основании Закона об убежище 2005 года, были включены в группу лиц, имеющих право на пособие, и с тех пор могут получать пособие по уходу за ребенком при определе</w:t>
      </w:r>
      <w:r w:rsidRPr="00C23915">
        <w:t>н</w:t>
      </w:r>
      <w:r w:rsidRPr="00C23915">
        <w:t>ных условиях, если они не пользуются какими-либо основными услугами и не работают по найму или являются самостоятельно з</w:t>
      </w:r>
      <w:r w:rsidRPr="00C23915">
        <w:t>а</w:t>
      </w:r>
      <w:r w:rsidRPr="00C23915">
        <w:t>нятыми.</w:t>
      </w:r>
    </w:p>
    <w:p w:rsidR="0024370D" w:rsidRPr="00893E0D" w:rsidRDefault="0024370D" w:rsidP="00D13859">
      <w:pPr>
        <w:pStyle w:val="H4GR"/>
        <w:ind w:left="1134" w:hanging="1134"/>
      </w:pPr>
      <w:r w:rsidRPr="00C23915">
        <w:tab/>
      </w:r>
      <w:proofErr w:type="spellStart"/>
      <w:r w:rsidRPr="00893E0D">
        <w:t>v</w:t>
      </w:r>
      <w:proofErr w:type="spellEnd"/>
      <w:r w:rsidRPr="00C23915">
        <w:t>)</w:t>
      </w:r>
      <w:r w:rsidRPr="00C23915">
        <w:tab/>
      </w:r>
      <w:r w:rsidRPr="00893E0D">
        <w:t>Введение краткосрочных моделей (пункт 28 рекомендаций, содержащихся</w:t>
      </w:r>
      <w:r w:rsidR="00D13859">
        <w:br/>
      </w:r>
      <w:r w:rsidRPr="00893E0D">
        <w:t>в</w:t>
      </w:r>
      <w:r>
        <w:t> </w:t>
      </w:r>
      <w:r w:rsidRPr="00893E0D">
        <w:t xml:space="preserve">заключительных замечаниях по третьему–четвертому периодическому </w:t>
      </w:r>
      <w:r w:rsidR="00D13859">
        <w:br/>
      </w:r>
      <w:r w:rsidRPr="00893E0D">
        <w:t>докладу)</w:t>
      </w:r>
    </w:p>
    <w:p w:rsidR="0024370D" w:rsidRPr="00C23915" w:rsidRDefault="0024370D" w:rsidP="0024370D">
      <w:pPr>
        <w:pStyle w:val="SingleTxtGR"/>
        <w:rPr>
          <w:bCs/>
        </w:rPr>
      </w:pPr>
      <w:r w:rsidRPr="00C23915">
        <w:t>131.</w:t>
      </w:r>
      <w:r w:rsidRPr="00C23915">
        <w:tab/>
        <w:t>В целях предоставления родителям более широкого выбора, облегчения возвращения на рынок труда и более активного привлечения отцов к уходу за детьми опубликованная в Бюллетене федеральных законов, том </w:t>
      </w:r>
      <w:r w:rsidRPr="00C23915">
        <w:rPr>
          <w:bCs/>
          <w:lang w:val="en-US"/>
        </w:rPr>
        <w:t>I</w:t>
      </w:r>
      <w:r w:rsidRPr="00C23915">
        <w:rPr>
          <w:bCs/>
        </w:rPr>
        <w:t xml:space="preserve">, № 76/2007 поправка, вступившая в силу </w:t>
      </w:r>
      <w:r w:rsidRPr="00C23915">
        <w:t>1 января 2008 года, вводила две новых модели в дополнение к существующей модели "30 плюс 6", предусматривающей ежем</w:t>
      </w:r>
      <w:r w:rsidRPr="00C23915">
        <w:t>е</w:t>
      </w:r>
      <w:r w:rsidRPr="00C23915">
        <w:t>сячные пособия в размере около</w:t>
      </w:r>
      <w:r w:rsidRPr="00C23915">
        <w:rPr>
          <w:bCs/>
        </w:rPr>
        <w:t xml:space="preserve"> 436 евро:</w:t>
      </w:r>
    </w:p>
    <w:p w:rsidR="0024370D" w:rsidRPr="00C23915" w:rsidRDefault="0024370D" w:rsidP="0024370D">
      <w:pPr>
        <w:pStyle w:val="Bullet1GR"/>
        <w:numPr>
          <w:ilvl w:val="0"/>
          <w:numId w:val="1"/>
        </w:numPr>
        <w:rPr>
          <w:bCs/>
        </w:rPr>
      </w:pPr>
      <w:r w:rsidRPr="00C23915">
        <w:rPr>
          <w:bCs/>
        </w:rPr>
        <w:t>модель "20 плюс 4": примерно 624 евро в месяц на каждого ребенка в возрасте до 20 или 24 месяцев;</w:t>
      </w:r>
    </w:p>
    <w:p w:rsidR="0024370D" w:rsidRPr="00C23915" w:rsidRDefault="0024370D" w:rsidP="0024370D">
      <w:pPr>
        <w:pStyle w:val="Bullet1GR"/>
        <w:numPr>
          <w:ilvl w:val="0"/>
          <w:numId w:val="1"/>
        </w:numPr>
        <w:rPr>
          <w:bCs/>
        </w:rPr>
      </w:pPr>
      <w:r w:rsidRPr="00C23915">
        <w:rPr>
          <w:bCs/>
        </w:rPr>
        <w:t>модель "15 плюс 3": примерно 800 евро в месяц на каждого ребенка в возрасте до 15 или 18 месяцев.</w:t>
      </w:r>
    </w:p>
    <w:p w:rsidR="0024370D" w:rsidRPr="00C23915" w:rsidRDefault="0024370D" w:rsidP="0024370D">
      <w:pPr>
        <w:pStyle w:val="SingleTxtGR"/>
        <w:rPr>
          <w:bCs/>
        </w:rPr>
      </w:pPr>
      <w:r w:rsidRPr="00C23915">
        <w:rPr>
          <w:bCs/>
        </w:rPr>
        <w:t>132.</w:t>
      </w:r>
      <w:r w:rsidRPr="00C23915">
        <w:rPr>
          <w:bCs/>
        </w:rPr>
        <w:tab/>
        <w:t>Кроме того, предельный уровень заработка лиц, одновременно получа</w:t>
      </w:r>
      <w:r w:rsidRPr="00C23915">
        <w:rPr>
          <w:bCs/>
        </w:rPr>
        <w:t>ю</w:t>
      </w:r>
      <w:r w:rsidRPr="00C23915">
        <w:rPr>
          <w:bCs/>
        </w:rPr>
        <w:t xml:space="preserve">щих пособия, был повышен до </w:t>
      </w:r>
      <w:r w:rsidRPr="009A18F2">
        <w:t>16</w:t>
      </w:r>
      <w:r w:rsidRPr="00C23915">
        <w:rPr>
          <w:bCs/>
        </w:rPr>
        <w:t> 200 евро за календарный год, и было уст</w:t>
      </w:r>
      <w:r w:rsidRPr="00C23915">
        <w:rPr>
          <w:bCs/>
        </w:rPr>
        <w:t>а</w:t>
      </w:r>
      <w:r w:rsidRPr="00C23915">
        <w:rPr>
          <w:bCs/>
        </w:rPr>
        <w:t>новлено новое правило (</w:t>
      </w:r>
      <w:proofErr w:type="spellStart"/>
      <w:r w:rsidRPr="00C23915">
        <w:rPr>
          <w:i/>
        </w:rPr>
        <w:t>Einschleifregelung</w:t>
      </w:r>
      <w:proofErr w:type="spellEnd"/>
      <w:r w:rsidRPr="00C23915">
        <w:rPr>
          <w:bCs/>
        </w:rPr>
        <w:t>), каса</w:t>
      </w:r>
      <w:r w:rsidRPr="00C23915">
        <w:rPr>
          <w:bCs/>
        </w:rPr>
        <w:t>ю</w:t>
      </w:r>
      <w:r w:rsidRPr="00C23915">
        <w:rPr>
          <w:bCs/>
        </w:rPr>
        <w:t>щееся требований о возврате сумм, выплаченных в виде пособий. Соответственно, в случае нарушения уст</w:t>
      </w:r>
      <w:r w:rsidRPr="00C23915">
        <w:rPr>
          <w:bCs/>
        </w:rPr>
        <w:t>а</w:t>
      </w:r>
      <w:r w:rsidRPr="00C23915">
        <w:rPr>
          <w:bCs/>
        </w:rPr>
        <w:t>новленного лимита сейчас нет необходимости возвращать в полном объеме сумму пособий по уходу за ребенком, полученных за соответствующий кале</w:t>
      </w:r>
      <w:r w:rsidRPr="00C23915">
        <w:rPr>
          <w:bCs/>
        </w:rPr>
        <w:t>н</w:t>
      </w:r>
      <w:r w:rsidRPr="00C23915">
        <w:rPr>
          <w:bCs/>
        </w:rPr>
        <w:t>дарный год; возврату подлежит лишь та сумма, на которую был превышен л</w:t>
      </w:r>
      <w:r w:rsidRPr="00C23915">
        <w:rPr>
          <w:bCs/>
        </w:rPr>
        <w:t>и</w:t>
      </w:r>
      <w:r w:rsidRPr="00C23915">
        <w:rPr>
          <w:bCs/>
        </w:rPr>
        <w:t>мит. По этой причине также утратило силу Постановление об оказании фина</w:t>
      </w:r>
      <w:r w:rsidRPr="00C23915">
        <w:rPr>
          <w:bCs/>
        </w:rPr>
        <w:t>н</w:t>
      </w:r>
      <w:r w:rsidRPr="00C23915">
        <w:rPr>
          <w:bCs/>
        </w:rPr>
        <w:t>совой помощи нуждающимся.</w:t>
      </w:r>
    </w:p>
    <w:p w:rsidR="0024370D" w:rsidRPr="00C23915" w:rsidRDefault="0024370D" w:rsidP="0024370D">
      <w:pPr>
        <w:pStyle w:val="H4GR"/>
      </w:pPr>
      <w:r w:rsidRPr="00C23915">
        <w:tab/>
      </w:r>
      <w:proofErr w:type="spellStart"/>
      <w:r w:rsidRPr="00893E0D">
        <w:t>vi</w:t>
      </w:r>
      <w:proofErr w:type="spellEnd"/>
      <w:r w:rsidRPr="00C23915">
        <w:t>)</w:t>
      </w:r>
      <w:r w:rsidRPr="00C23915">
        <w:tab/>
      </w:r>
      <w:r w:rsidRPr="00893E0D">
        <w:t>Изменение порядка возврата выплаченного пособия и надбавок</w:t>
      </w:r>
    </w:p>
    <w:p w:rsidR="0024370D" w:rsidRPr="00C23915" w:rsidRDefault="0024370D" w:rsidP="0024370D">
      <w:pPr>
        <w:pStyle w:val="SingleTxtGR"/>
        <w:rPr>
          <w:bCs/>
        </w:rPr>
      </w:pPr>
      <w:r w:rsidRPr="00C23915">
        <w:rPr>
          <w:bCs/>
        </w:rPr>
        <w:t>133.</w:t>
      </w:r>
      <w:r w:rsidRPr="00C23915">
        <w:rPr>
          <w:bCs/>
        </w:rPr>
        <w:tab/>
        <w:t>После публикации в Бюллетене федеральных законов, том </w:t>
      </w:r>
      <w:r w:rsidRPr="00C23915">
        <w:rPr>
          <w:bCs/>
          <w:lang w:val="en-US"/>
        </w:rPr>
        <w:t>I</w:t>
      </w:r>
      <w:r w:rsidRPr="00C23915">
        <w:rPr>
          <w:bCs/>
        </w:rPr>
        <w:t>, № 24/2009 поправки был сокращен с 15 до 7 </w:t>
      </w:r>
      <w:r w:rsidRPr="009A18F2">
        <w:t>лет</w:t>
      </w:r>
      <w:r w:rsidRPr="00C23915">
        <w:rPr>
          <w:bCs/>
        </w:rPr>
        <w:t xml:space="preserve"> срок погашения обязательств по возврату средств, выплаченных в виде надбавки к пособиям по уходу за ребенком, ф</w:t>
      </w:r>
      <w:r w:rsidRPr="00C23915">
        <w:rPr>
          <w:bCs/>
        </w:rPr>
        <w:t>и</w:t>
      </w:r>
      <w:r w:rsidRPr="00C23915">
        <w:rPr>
          <w:bCs/>
        </w:rPr>
        <w:t>нансовым органам и повышен предельный уровень выплат. Тем самым был зн</w:t>
      </w:r>
      <w:r w:rsidRPr="00C23915">
        <w:rPr>
          <w:bCs/>
        </w:rPr>
        <w:t>а</w:t>
      </w:r>
      <w:r w:rsidRPr="00C23915">
        <w:rPr>
          <w:bCs/>
        </w:rPr>
        <w:t>чительно сокращен риск появления лиц, испытывающих финансовые затрудн</w:t>
      </w:r>
      <w:r w:rsidRPr="00C23915">
        <w:rPr>
          <w:bCs/>
        </w:rPr>
        <w:t>е</w:t>
      </w:r>
      <w:r w:rsidRPr="00C23915">
        <w:rPr>
          <w:bCs/>
        </w:rPr>
        <w:t>ния в связи с погаш</w:t>
      </w:r>
      <w:r w:rsidRPr="00C23915">
        <w:rPr>
          <w:bCs/>
        </w:rPr>
        <w:t>е</w:t>
      </w:r>
      <w:r w:rsidRPr="00C23915">
        <w:rPr>
          <w:bCs/>
        </w:rPr>
        <w:t>нием обязательства по возврату ранее выплаченных средств.</w:t>
      </w:r>
    </w:p>
    <w:p w:rsidR="0024370D" w:rsidRPr="00893E0D" w:rsidRDefault="0024370D" w:rsidP="0024370D">
      <w:pPr>
        <w:pStyle w:val="H4GR"/>
      </w:pPr>
      <w:r w:rsidRPr="00C23915">
        <w:tab/>
      </w:r>
      <w:proofErr w:type="spellStart"/>
      <w:r w:rsidRPr="00893E0D">
        <w:t>vii</w:t>
      </w:r>
      <w:proofErr w:type="spellEnd"/>
      <w:r w:rsidRPr="00C23915">
        <w:t>)</w:t>
      </w:r>
      <w:r w:rsidRPr="00C23915">
        <w:tab/>
      </w:r>
      <w:r w:rsidRPr="00893E0D">
        <w:t>Введение пособий по уходу за ребенком, увязанных с доходом, и дополнительной</w:t>
      </w:r>
      <w:r w:rsidR="000F10E1">
        <w:br/>
      </w:r>
      <w:r w:rsidR="000F10E1">
        <w:tab/>
      </w:r>
      <w:r w:rsidR="000F10E1">
        <w:tab/>
      </w:r>
      <w:r w:rsidRPr="00893E0D">
        <w:t>модели единовременных выплат</w:t>
      </w:r>
    </w:p>
    <w:p w:rsidR="0024370D" w:rsidRPr="00C23915" w:rsidRDefault="0024370D" w:rsidP="0024370D">
      <w:pPr>
        <w:pStyle w:val="SingleTxtGR"/>
        <w:rPr>
          <w:bCs/>
        </w:rPr>
      </w:pPr>
      <w:r w:rsidRPr="00C23915">
        <w:rPr>
          <w:bCs/>
        </w:rPr>
        <w:t>134.</w:t>
      </w:r>
      <w:r w:rsidRPr="00C23915">
        <w:rPr>
          <w:bCs/>
        </w:rPr>
        <w:tab/>
        <w:t>Для того чтобы помочь родителям успешно сочетать семейную жизнь с карьерой, после 1 октября 2009 </w:t>
      </w:r>
      <w:r w:rsidRPr="009A18F2">
        <w:t>года</w:t>
      </w:r>
      <w:r w:rsidRPr="00C23915">
        <w:rPr>
          <w:bCs/>
        </w:rPr>
        <w:t xml:space="preserve"> были введены две новых модели получ</w:t>
      </w:r>
      <w:r w:rsidRPr="00C23915">
        <w:rPr>
          <w:bCs/>
        </w:rPr>
        <w:t>е</w:t>
      </w:r>
      <w:r w:rsidRPr="00C23915">
        <w:rPr>
          <w:bCs/>
        </w:rPr>
        <w:t>ния пособий на детей: матери и отцы, которые работали по найму в Австрии и вносили взносы в систему социального обеспечения на протяжении шести м</w:t>
      </w:r>
      <w:r w:rsidRPr="00C23915">
        <w:rPr>
          <w:bCs/>
        </w:rPr>
        <w:t>е</w:t>
      </w:r>
      <w:r w:rsidRPr="00C23915">
        <w:rPr>
          <w:bCs/>
        </w:rPr>
        <w:t>сяцев, непосредственно предшествовавших рождению их ребенка, имеют т</w:t>
      </w:r>
      <w:r w:rsidRPr="00C23915">
        <w:rPr>
          <w:bCs/>
        </w:rPr>
        <w:t>е</w:t>
      </w:r>
      <w:r w:rsidRPr="00C23915">
        <w:rPr>
          <w:bCs/>
        </w:rPr>
        <w:t>перь право на сохранение 80% их прежнего дохода, но не более 2 000 евро в месяц, до тех пор, пока ребенок не достигнет возраста 12 (или 14, если речь идет о совместном заработке) месяцев. Для всех родителей была установлена модель единовременных выплат "12 плюс 2" с выплатой пособий, составля</w:t>
      </w:r>
      <w:r w:rsidRPr="00C23915">
        <w:rPr>
          <w:bCs/>
        </w:rPr>
        <w:t>ю</w:t>
      </w:r>
      <w:r w:rsidRPr="00C23915">
        <w:rPr>
          <w:bCs/>
        </w:rPr>
        <w:t>щих примерно 1 000 евро в месяц. В дополнение к пособиям, размеры которых увязаны с доходами получателя, можно зарабатывать в год до 5 800 евро, что примерно соответствует лимитной величине заработка. Общим элементом для всех моделей единовременных выплат является то, что можно зарабатывать 60% от уровня дохода, полученного за календарный год, предшествующий ро</w:t>
      </w:r>
      <w:r w:rsidRPr="00C23915">
        <w:rPr>
          <w:bCs/>
        </w:rPr>
        <w:t>ж</w:t>
      </w:r>
      <w:r w:rsidRPr="00C23915">
        <w:rPr>
          <w:bCs/>
        </w:rPr>
        <w:t>дению ребенка (хотя в этот период не выплачивалось пособия по уходу за р</w:t>
      </w:r>
      <w:r w:rsidRPr="00C23915">
        <w:rPr>
          <w:bCs/>
        </w:rPr>
        <w:t>е</w:t>
      </w:r>
      <w:r w:rsidRPr="00C23915">
        <w:rPr>
          <w:bCs/>
        </w:rPr>
        <w:t>бенком), но не менее 16 200 евро в год. Минимальный срок, в течение кот</w:t>
      </w:r>
      <w:r w:rsidRPr="00C23915">
        <w:rPr>
          <w:bCs/>
        </w:rPr>
        <w:t>о</w:t>
      </w:r>
      <w:r w:rsidRPr="00C23915">
        <w:rPr>
          <w:bCs/>
        </w:rPr>
        <w:t>рого можно получать пособие в рамках всех моделей, был определен в два месяца (Бюллетень фед</w:t>
      </w:r>
      <w:r w:rsidRPr="00C23915">
        <w:rPr>
          <w:bCs/>
        </w:rPr>
        <w:t>е</w:t>
      </w:r>
      <w:r w:rsidRPr="00C23915">
        <w:rPr>
          <w:bCs/>
        </w:rPr>
        <w:t>ральных законов, том </w:t>
      </w:r>
      <w:r w:rsidRPr="00C23915">
        <w:rPr>
          <w:bCs/>
          <w:lang w:val="en-US"/>
        </w:rPr>
        <w:t>I</w:t>
      </w:r>
      <w:r w:rsidRPr="00C23915">
        <w:rPr>
          <w:bCs/>
        </w:rPr>
        <w:t>, № 116/2009).</w:t>
      </w:r>
    </w:p>
    <w:p w:rsidR="0024370D" w:rsidRPr="00C23915" w:rsidRDefault="0024370D" w:rsidP="0024370D">
      <w:pPr>
        <w:pStyle w:val="SingleTxtGR"/>
        <w:rPr>
          <w:bCs/>
        </w:rPr>
      </w:pPr>
      <w:r w:rsidRPr="00C23915">
        <w:rPr>
          <w:bCs/>
        </w:rPr>
        <w:t>135.</w:t>
      </w:r>
      <w:r w:rsidRPr="00C23915">
        <w:rPr>
          <w:bCs/>
        </w:rPr>
        <w:tab/>
      </w:r>
      <w:r w:rsidRPr="009A18F2">
        <w:t>Подробную</w:t>
      </w:r>
      <w:r w:rsidRPr="00C23915">
        <w:rPr>
          <w:bCs/>
        </w:rPr>
        <w:t xml:space="preserve"> информацию о пособиях по уходу за ребенком см. на </w:t>
      </w:r>
      <w:r w:rsidRPr="005657CF">
        <w:rPr>
          <w:bCs/>
          <w:spacing w:val="2"/>
        </w:rPr>
        <w:t xml:space="preserve">стр. 796–803 Пятого доклада Австрии о положении семьи: </w:t>
      </w:r>
      <w:r w:rsidRPr="005657CF">
        <w:rPr>
          <w:spacing w:val="2"/>
        </w:rPr>
        <w:t>http://www.bmwfj.gv.at/</w:t>
      </w:r>
      <w:r w:rsidRPr="005657CF">
        <w:rPr>
          <w:spacing w:val="2"/>
        </w:rPr>
        <w:br/>
      </w:r>
      <w:r w:rsidRPr="002753D7">
        <w:t>Familie/Familienforschung/Documents/Familienbericht%202009/Band%20II%20-%20Familienpolitische%20Akzente.pdf</w:t>
      </w:r>
      <w:r w:rsidRPr="00C23915">
        <w:t>.</w:t>
      </w:r>
    </w:p>
    <w:p w:rsidR="0024370D" w:rsidRPr="00CE6103" w:rsidRDefault="0024370D" w:rsidP="0024370D">
      <w:pPr>
        <w:pStyle w:val="H23GR"/>
      </w:pPr>
      <w:r w:rsidRPr="00CE6103">
        <w:tab/>
        <w:t>е)</w:t>
      </w:r>
      <w:r w:rsidRPr="00CE6103">
        <w:tab/>
        <w:t>Другие базовые условия в соответствии с трудовым и социальным законодательством</w:t>
      </w:r>
    </w:p>
    <w:p w:rsidR="0024370D" w:rsidRPr="00C23915" w:rsidRDefault="0024370D" w:rsidP="0024370D">
      <w:pPr>
        <w:pStyle w:val="H4GR"/>
      </w:pPr>
      <w:r w:rsidRPr="00C23915">
        <w:tab/>
      </w:r>
      <w:proofErr w:type="spellStart"/>
      <w:r w:rsidRPr="00893E0D">
        <w:t>i</w:t>
      </w:r>
      <w:proofErr w:type="spellEnd"/>
      <w:r w:rsidRPr="00C23915">
        <w:t>)</w:t>
      </w:r>
      <w:r w:rsidRPr="00C23915">
        <w:tab/>
      </w:r>
      <w:r w:rsidRPr="00893E0D">
        <w:t xml:space="preserve">Работа родителей в течение неполного рабочего времени (Закон об охране </w:t>
      </w:r>
      <w:r w:rsidR="000F10E1">
        <w:br/>
      </w:r>
      <w:r w:rsidR="000F10E1">
        <w:tab/>
      </w:r>
      <w:r w:rsidR="000F10E1">
        <w:tab/>
      </w:r>
      <w:r w:rsidRPr="00893E0D">
        <w:t>материнства, Закон об отпуске для отцов по уходу за ребенком)</w:t>
      </w:r>
    </w:p>
    <w:p w:rsidR="0024370D" w:rsidRPr="00C23915" w:rsidRDefault="0024370D" w:rsidP="0024370D">
      <w:pPr>
        <w:pStyle w:val="SingleTxtGR"/>
      </w:pPr>
      <w:r w:rsidRPr="00C23915">
        <w:t>136.</w:t>
      </w:r>
      <w:r w:rsidRPr="00C23915">
        <w:tab/>
        <w:t>С 1 июля 2004 года предусмотрена законная возможность работы по на</w:t>
      </w:r>
      <w:r w:rsidRPr="00C23915">
        <w:t>й</w:t>
      </w:r>
      <w:r w:rsidRPr="00C23915">
        <w:t>му в течение неполного рабочего времени для родителей, при условии что они работают на предприятиях, где занято более 20 работников, а их работа по на</w:t>
      </w:r>
      <w:r w:rsidRPr="00C23915">
        <w:t>й</w:t>
      </w:r>
      <w:r w:rsidRPr="00C23915">
        <w:t>му, включая срок отпуска по уходу за ребенком, продолжалась непрерывно по крайней мере в течение трех лет. На менее крупных предприятиях такое право может быть оговорено в трудовом договоре. Работа по найму в течение непо</w:t>
      </w:r>
      <w:r w:rsidRPr="00C23915">
        <w:t>л</w:t>
      </w:r>
      <w:r w:rsidRPr="00C23915">
        <w:t>ного рабочего времени с правом во</w:t>
      </w:r>
      <w:r w:rsidRPr="00C23915">
        <w:t>з</w:t>
      </w:r>
      <w:r w:rsidRPr="00C23915">
        <w:t>вращения к полной занятости утрачивается по достижении ребенком возраста семи лет или его посту</w:t>
      </w:r>
      <w:r w:rsidRPr="00C23915">
        <w:t>п</w:t>
      </w:r>
      <w:r w:rsidRPr="00C23915">
        <w:t>лении в школу, если это произойдет позже (Бюллетень федеральных законов, том I, № 64/2004).</w:t>
      </w:r>
    </w:p>
    <w:p w:rsidR="0024370D" w:rsidRPr="00C23915" w:rsidRDefault="0024370D" w:rsidP="0024370D">
      <w:pPr>
        <w:pStyle w:val="H4GR"/>
      </w:pPr>
      <w:r w:rsidRPr="00C23915">
        <w:tab/>
      </w:r>
      <w:proofErr w:type="spellStart"/>
      <w:r w:rsidRPr="00893E0D">
        <w:t>ii</w:t>
      </w:r>
      <w:proofErr w:type="spellEnd"/>
      <w:r w:rsidRPr="00C23915">
        <w:t>)</w:t>
      </w:r>
      <w:r w:rsidRPr="00C23915">
        <w:tab/>
      </w:r>
      <w:r w:rsidRPr="00893E0D">
        <w:t xml:space="preserve">Новые правила выплаты выходного пособия (Закон о фондах для выплаты </w:t>
      </w:r>
      <w:r w:rsidR="000F10E1">
        <w:br/>
      </w:r>
      <w:r w:rsidR="000F10E1">
        <w:tab/>
      </w:r>
      <w:r w:rsidR="000F10E1">
        <w:tab/>
      </w:r>
      <w:r w:rsidRPr="00893E0D">
        <w:t xml:space="preserve">выходного пособия и пенсионного пособия по выходе в отставку для лиц, </w:t>
      </w:r>
      <w:r w:rsidR="000F10E1">
        <w:br/>
      </w:r>
      <w:r w:rsidR="000F10E1">
        <w:tab/>
      </w:r>
      <w:r w:rsidR="000F10E1">
        <w:tab/>
      </w:r>
      <w:r w:rsidRPr="00893E0D">
        <w:t>работающих по найму [</w:t>
      </w:r>
      <w:proofErr w:type="spellStart"/>
      <w:r w:rsidRPr="00893E0D">
        <w:t>Betriebliches</w:t>
      </w:r>
      <w:proofErr w:type="spellEnd"/>
      <w:r w:rsidRPr="00893E0D">
        <w:t xml:space="preserve"> </w:t>
      </w:r>
      <w:proofErr w:type="spellStart"/>
      <w:r w:rsidRPr="00893E0D">
        <w:t>Mitarbeitervorsorgegesetz</w:t>
      </w:r>
      <w:proofErr w:type="spellEnd"/>
      <w:r w:rsidRPr="00893E0D">
        <w:t xml:space="preserve">], или Закон </w:t>
      </w:r>
      <w:r w:rsidR="000F10E1">
        <w:br/>
      </w:r>
      <w:r w:rsidR="000F10E1">
        <w:tab/>
      </w:r>
      <w:r w:rsidR="000F10E1">
        <w:tab/>
      </w:r>
      <w:r w:rsidRPr="00893E0D">
        <w:t xml:space="preserve">о фондах для выплаты выходного пособия и пенсионного пособия по выходе </w:t>
      </w:r>
      <w:r w:rsidR="000F10E1">
        <w:br/>
      </w:r>
      <w:r w:rsidR="000F10E1">
        <w:tab/>
      </w:r>
      <w:r w:rsidR="000F10E1">
        <w:tab/>
      </w:r>
      <w:r w:rsidRPr="00893E0D">
        <w:t xml:space="preserve">в отставку для лиц, работающих по найму, и самостоятельно занятых </w:t>
      </w:r>
      <w:r w:rsidR="000F10E1">
        <w:br/>
      </w:r>
      <w:r w:rsidR="000F10E1">
        <w:tab/>
      </w:r>
      <w:r w:rsidR="000F10E1">
        <w:tab/>
      </w:r>
      <w:r w:rsidRPr="00893E0D">
        <w:t>[</w:t>
      </w:r>
      <w:proofErr w:type="spellStart"/>
      <w:r w:rsidRPr="00893E0D">
        <w:t>Betriebliches</w:t>
      </w:r>
      <w:proofErr w:type="spellEnd"/>
      <w:r w:rsidRPr="00893E0D">
        <w:t xml:space="preserve"> </w:t>
      </w:r>
      <w:proofErr w:type="spellStart"/>
      <w:r w:rsidRPr="00893E0D">
        <w:t>Mitarbeiter</w:t>
      </w:r>
      <w:proofErr w:type="spellEnd"/>
      <w:r w:rsidRPr="00893E0D">
        <w:t xml:space="preserve">- </w:t>
      </w:r>
      <w:proofErr w:type="spellStart"/>
      <w:r w:rsidRPr="00893E0D">
        <w:t>und</w:t>
      </w:r>
      <w:proofErr w:type="spellEnd"/>
      <w:r w:rsidRPr="00893E0D">
        <w:t xml:space="preserve"> </w:t>
      </w:r>
      <w:proofErr w:type="spellStart"/>
      <w:r w:rsidRPr="00893E0D">
        <w:t>Selbständigenvorsorgegesetz</w:t>
      </w:r>
      <w:proofErr w:type="spellEnd"/>
      <w:r w:rsidRPr="00893E0D">
        <w:t>])</w:t>
      </w:r>
    </w:p>
    <w:p w:rsidR="0024370D" w:rsidRPr="00C23915" w:rsidRDefault="0024370D" w:rsidP="0024370D">
      <w:pPr>
        <w:pStyle w:val="SingleTxtGR"/>
      </w:pPr>
      <w:r w:rsidRPr="00C23915">
        <w:t>137.</w:t>
      </w:r>
      <w:r w:rsidRPr="00C23915">
        <w:tab/>
        <w:t>В 2003</w:t>
      </w:r>
      <w:r w:rsidRPr="00C23915">
        <w:rPr>
          <w:lang w:val="en-US"/>
        </w:rPr>
        <w:t> </w:t>
      </w:r>
      <w:r w:rsidRPr="00C23915">
        <w:t>году произошли серьезные изменения в системе выплаты выхо</w:t>
      </w:r>
      <w:r w:rsidRPr="00C23915">
        <w:t>д</w:t>
      </w:r>
      <w:r w:rsidRPr="00C23915">
        <w:t>ного пособия. В процессе этих изменений был создан компонент семейн</w:t>
      </w:r>
      <w:r w:rsidRPr="00C23915">
        <w:t>о</w:t>
      </w:r>
      <w:r w:rsidRPr="00C23915">
        <w:t>го</w:t>
      </w:r>
      <w:r>
        <w:t xml:space="preserve"> </w:t>
      </w:r>
      <w:r w:rsidRPr="00C23915">
        <w:t>права, а именно предусмотрено законное право на в</w:t>
      </w:r>
      <w:r w:rsidRPr="00C23915">
        <w:t>ы</w:t>
      </w:r>
      <w:r w:rsidRPr="00C23915">
        <w:t>плату выходного пособия за счет средств Фонда уравнения семейных расходов (</w:t>
      </w:r>
      <w:proofErr w:type="spellStart"/>
      <w:r w:rsidRPr="00C23915">
        <w:rPr>
          <w:i/>
          <w:lang w:val="en-US"/>
        </w:rPr>
        <w:t>Familienlastenau</w:t>
      </w:r>
      <w:r w:rsidRPr="00C23915">
        <w:rPr>
          <w:i/>
          <w:lang w:val="en-US"/>
        </w:rPr>
        <w:t>s</w:t>
      </w:r>
      <w:r w:rsidRPr="00C23915">
        <w:rPr>
          <w:i/>
          <w:lang w:val="en-US"/>
        </w:rPr>
        <w:t>gleichsfonds</w:t>
      </w:r>
      <w:proofErr w:type="spellEnd"/>
      <w:r w:rsidRPr="00C23915">
        <w:t xml:space="preserve"> – фонда, складывающегося из взносов трудящихся и общих нал</w:t>
      </w:r>
      <w:r w:rsidRPr="00C23915">
        <w:t>о</w:t>
      </w:r>
      <w:r w:rsidRPr="00C23915">
        <w:t>говых поступлений) в размере 1,53% от пособия по уходу за ребенком, отчи</w:t>
      </w:r>
      <w:r w:rsidRPr="00C23915">
        <w:t>с</w:t>
      </w:r>
      <w:r w:rsidRPr="005657CF">
        <w:rPr>
          <w:spacing w:val="2"/>
        </w:rPr>
        <w:t>ляемых (бывшими) работниками за те сроки, когда они получали пособие по ух</w:t>
      </w:r>
      <w:r w:rsidRPr="005657CF">
        <w:rPr>
          <w:spacing w:val="2"/>
        </w:rPr>
        <w:t>о</w:t>
      </w:r>
      <w:r w:rsidRPr="005657CF">
        <w:rPr>
          <w:spacing w:val="2"/>
        </w:rPr>
        <w:t>ду за ребенком (Бюллетень федеральных законов, том I, № 100/2002). С 1 января</w:t>
      </w:r>
      <w:r w:rsidRPr="00C23915">
        <w:t xml:space="preserve"> 2008 года в новую систему выплаты выходного пособия были включены лица, работающие в основном внештатно, которым было предоставлено право на п</w:t>
      </w:r>
      <w:r w:rsidRPr="00C23915">
        <w:t>о</w:t>
      </w:r>
      <w:r w:rsidRPr="00C23915">
        <w:t>лучение выплат из Фонда уравнения семейных расходов (Бюллетень федерал</w:t>
      </w:r>
      <w:r w:rsidRPr="00C23915">
        <w:t>ь</w:t>
      </w:r>
      <w:r w:rsidRPr="00C23915">
        <w:t>ных законов, том I, № 102/2007).</w:t>
      </w:r>
    </w:p>
    <w:p w:rsidR="0024370D" w:rsidRPr="00C23915" w:rsidRDefault="0024370D" w:rsidP="0024370D">
      <w:pPr>
        <w:pStyle w:val="H4GR"/>
      </w:pPr>
      <w:r w:rsidRPr="00893E0D">
        <w:tab/>
      </w:r>
      <w:proofErr w:type="spellStart"/>
      <w:r w:rsidRPr="00893E0D">
        <w:t>iii</w:t>
      </w:r>
      <w:proofErr w:type="spellEnd"/>
      <w:r w:rsidRPr="00C23915">
        <w:t>)</w:t>
      </w:r>
      <w:r w:rsidRPr="00C23915">
        <w:tab/>
      </w:r>
      <w:r w:rsidRPr="00893E0D">
        <w:t xml:space="preserve">Срок отпуска по уходу за ребенком (Общий закон о социальном обеспечении </w:t>
      </w:r>
      <w:r w:rsidR="000F10E1">
        <w:br/>
      </w:r>
      <w:r w:rsidR="000F10E1">
        <w:tab/>
      </w:r>
      <w:r w:rsidR="000F10E1">
        <w:tab/>
      </w:r>
      <w:r w:rsidRPr="00893E0D">
        <w:t>(коммерческие предприятия, торговля и промышленность), Закон о социальном</w:t>
      </w:r>
      <w:r w:rsidR="000F10E1">
        <w:br/>
      </w:r>
      <w:r w:rsidR="000F10E1">
        <w:tab/>
      </w:r>
      <w:r w:rsidR="000F10E1">
        <w:tab/>
      </w:r>
      <w:r w:rsidRPr="00893E0D">
        <w:t>страховании [</w:t>
      </w:r>
      <w:proofErr w:type="spellStart"/>
      <w:r w:rsidRPr="00893E0D">
        <w:t>Gewerbliches</w:t>
      </w:r>
      <w:proofErr w:type="spellEnd"/>
      <w:r w:rsidRPr="00893E0D">
        <w:t xml:space="preserve"> </w:t>
      </w:r>
      <w:proofErr w:type="spellStart"/>
      <w:r w:rsidRPr="00893E0D">
        <w:t>Sozialversicherungsgesetz</w:t>
      </w:r>
      <w:proofErr w:type="spellEnd"/>
      <w:r w:rsidRPr="00893E0D">
        <w:t xml:space="preserve">], Закон о социальном </w:t>
      </w:r>
      <w:r w:rsidR="000F10E1">
        <w:br/>
      </w:r>
      <w:r w:rsidR="000F10E1">
        <w:tab/>
      </w:r>
      <w:r w:rsidR="000F10E1">
        <w:tab/>
      </w:r>
      <w:r w:rsidRPr="00893E0D">
        <w:t>страховании (фермеров) [</w:t>
      </w:r>
      <w:proofErr w:type="spellStart"/>
      <w:r w:rsidRPr="00893E0D">
        <w:t>Bauern-Sozialversicherungsgesetz</w:t>
      </w:r>
      <w:proofErr w:type="spellEnd"/>
      <w:r w:rsidRPr="00893E0D">
        <w:t>]</w:t>
      </w:r>
      <w:r w:rsidR="00C77C6A">
        <w:t>)</w:t>
      </w:r>
    </w:p>
    <w:p w:rsidR="0024370D" w:rsidRPr="00C23915" w:rsidRDefault="0024370D" w:rsidP="0024370D">
      <w:pPr>
        <w:pStyle w:val="SingleTxtGR"/>
      </w:pPr>
      <w:r w:rsidRPr="00C23915">
        <w:t>138.</w:t>
      </w:r>
      <w:r w:rsidRPr="00C23915">
        <w:tab/>
        <w:t>Пенсионная реформа 2005</w:t>
      </w:r>
      <w:r w:rsidRPr="00C23915">
        <w:rPr>
          <w:lang w:val="en-US"/>
        </w:rPr>
        <w:t> </w:t>
      </w:r>
      <w:r w:rsidRPr="00C23915">
        <w:t>года (Бюллетень федеральных законов, том</w:t>
      </w:r>
      <w:r w:rsidRPr="00C23915">
        <w:rPr>
          <w:lang w:val="en-US"/>
        </w:rPr>
        <w:t> I</w:t>
      </w:r>
      <w:r w:rsidRPr="00C23915">
        <w:t>, №</w:t>
      </w:r>
      <w:r w:rsidRPr="00C23915">
        <w:rPr>
          <w:lang w:val="en-US"/>
        </w:rPr>
        <w:t> </w:t>
      </w:r>
      <w:r w:rsidRPr="00C23915">
        <w:t>142/2004) предусма</w:t>
      </w:r>
      <w:r w:rsidRPr="00C23915">
        <w:t>т</w:t>
      </w:r>
      <w:r w:rsidRPr="00C23915">
        <w:t>ривала, что начиная с 2005 года сроки отпуска по уходу за ребенком, составляющие максимум 48 месяцев (в случае многоплодных р</w:t>
      </w:r>
      <w:r w:rsidRPr="00C23915">
        <w:t>о</w:t>
      </w:r>
      <w:r w:rsidRPr="00C23915">
        <w:t>дов – до 60 месяцев) с момента рождения ребенка, будут учитываться при опр</w:t>
      </w:r>
      <w:r w:rsidRPr="00C23915">
        <w:t>е</w:t>
      </w:r>
      <w:r w:rsidRPr="00C23915">
        <w:t>делении сроков выплаты взносов на пенсионное страхование. Было принято решение о том, что взносы за 2005–2009</w:t>
      </w:r>
      <w:r w:rsidRPr="00C23915">
        <w:rPr>
          <w:lang w:val="en-US"/>
        </w:rPr>
        <w:t> </w:t>
      </w:r>
      <w:r w:rsidRPr="00C23915">
        <w:t>годы будут выплачиваться равными долями из Фонда уравнения семейных расходов и за счет средств федерального правительства и что начиная с 2010 года 75% будет финансироваться Фондом уравнения семейных расходов.</w:t>
      </w:r>
    </w:p>
    <w:p w:rsidR="0024370D" w:rsidRPr="00893E0D" w:rsidRDefault="0024370D" w:rsidP="0024370D">
      <w:pPr>
        <w:pStyle w:val="H4GR"/>
      </w:pPr>
      <w:r w:rsidRPr="00C23915">
        <w:tab/>
      </w:r>
      <w:proofErr w:type="spellStart"/>
      <w:r w:rsidRPr="00893E0D">
        <w:t>iv</w:t>
      </w:r>
      <w:proofErr w:type="spellEnd"/>
      <w:r w:rsidRPr="00C23915">
        <w:t>)</w:t>
      </w:r>
      <w:r w:rsidRPr="00C23915">
        <w:tab/>
      </w:r>
      <w:r w:rsidRPr="00893E0D">
        <w:t xml:space="preserve">Минимальное время пребывания на работе (Закон о страховании на случай </w:t>
      </w:r>
      <w:r w:rsidR="00C77C6A">
        <w:br/>
      </w:r>
      <w:r w:rsidR="00C77C6A">
        <w:tab/>
      </w:r>
      <w:r w:rsidR="00C77C6A">
        <w:tab/>
      </w:r>
      <w:r w:rsidRPr="00893E0D">
        <w:t>безработицы)</w:t>
      </w:r>
    </w:p>
    <w:p w:rsidR="0024370D" w:rsidRPr="00C23915" w:rsidRDefault="0024370D" w:rsidP="0024370D">
      <w:pPr>
        <w:pStyle w:val="SingleTxtGR"/>
      </w:pPr>
      <w:r w:rsidRPr="00C23915">
        <w:t>139.</w:t>
      </w:r>
      <w:r w:rsidRPr="00C23915">
        <w:tab/>
        <w:t>Для того чтобы работник имел реальный шанс найти новую работу, для него крайне важно уст</w:t>
      </w:r>
      <w:r w:rsidRPr="00C23915">
        <w:t>а</w:t>
      </w:r>
      <w:r w:rsidRPr="00C23915">
        <w:t>новить минимальное время пребывания на работе. С учетом того, что в 90% случаев работа по найму требует присутствия на р</w:t>
      </w:r>
      <w:r w:rsidRPr="00C23915">
        <w:t>а</w:t>
      </w:r>
      <w:r w:rsidRPr="00C23915">
        <w:t>бочем месте по крайней мере в течение 20 часов, пункт 7 статьи 7 Закона о страховании на случай безработицы с поправками, внесенными Бюллетенем федеральных законов, том I, № 104/2007, предусматривает минимальное время пребывания на работе в 20 часов. Лица, кот</w:t>
      </w:r>
      <w:r w:rsidRPr="00C23915">
        <w:t>о</w:t>
      </w:r>
      <w:r w:rsidRPr="00C23915">
        <w:t xml:space="preserve">рые воспитывают детей в возрасте до </w:t>
      </w:r>
      <w:r w:rsidR="00C77C6A">
        <w:t>десяти</w:t>
      </w:r>
      <w:r w:rsidRPr="00C23915">
        <w:t> лет или детей-инвалидов, должны находиться на работе всего 16 часов, т.е. они должны быть готовы согласиться на работу по найму с но</w:t>
      </w:r>
      <w:r w:rsidRPr="00C23915">
        <w:t>р</w:t>
      </w:r>
      <w:r w:rsidRPr="00C23915">
        <w:t xml:space="preserve">мальным рабочим временем, составляющим всего 16 часов. Это специальное правило было введено для того, чтобы нехватка необходимых учреждений по уходу за малолетними детьми (в возрасте до </w:t>
      </w:r>
      <w:r w:rsidR="00C77C6A">
        <w:t>десяти</w:t>
      </w:r>
      <w:r w:rsidRPr="00C23915">
        <w:t> лет) с продленным днем не создавала бы проблем для их родителей. Минимальное время пребывания на работе в 16 часов также соответствует практике административных органов власти, которая существовала до поправки, введенной Бюллетенем федерал</w:t>
      </w:r>
      <w:r w:rsidRPr="00C23915">
        <w:t>ь</w:t>
      </w:r>
      <w:r w:rsidRPr="00C23915">
        <w:t>ных зак</w:t>
      </w:r>
      <w:r w:rsidRPr="00C23915">
        <w:t>о</w:t>
      </w:r>
      <w:r w:rsidRPr="00C23915">
        <w:t>нов, том I, № 104/2007.</w:t>
      </w:r>
    </w:p>
    <w:p w:rsidR="0024370D" w:rsidRPr="00C23915" w:rsidRDefault="0024370D" w:rsidP="0024370D">
      <w:pPr>
        <w:pStyle w:val="SingleTxtGR"/>
      </w:pPr>
      <w:r w:rsidRPr="00C23915">
        <w:t>140.</w:t>
      </w:r>
      <w:r w:rsidRPr="00C23915">
        <w:tab/>
        <w:t>На практике консультантам Австрийской государственной службы зан</w:t>
      </w:r>
      <w:r w:rsidRPr="00C23915">
        <w:t>я</w:t>
      </w:r>
      <w:r w:rsidRPr="00C23915">
        <w:t>тости также вменяется в обязанность оказывать помощь своим клиентам в п</w:t>
      </w:r>
      <w:r w:rsidRPr="00C23915">
        <w:t>о</w:t>
      </w:r>
      <w:r w:rsidRPr="00C23915">
        <w:t>исках мест в учреждениях по уходу за ребенком.</w:t>
      </w:r>
    </w:p>
    <w:p w:rsidR="0024370D" w:rsidRPr="00CE6103" w:rsidRDefault="0024370D" w:rsidP="0024370D">
      <w:pPr>
        <w:pStyle w:val="H23GR"/>
      </w:pPr>
      <w:r w:rsidRPr="00CE6103">
        <w:tab/>
      </w:r>
      <w:proofErr w:type="spellStart"/>
      <w:r w:rsidRPr="00CE6103">
        <w:t>f</w:t>
      </w:r>
      <w:proofErr w:type="spellEnd"/>
      <w:r w:rsidRPr="00CE6103">
        <w:t>)</w:t>
      </w:r>
      <w:r w:rsidRPr="00CE6103">
        <w:tab/>
        <w:t>Освобождение от налогообложения пособия многодетным семьям и пособия по уходу за ребенком</w:t>
      </w:r>
    </w:p>
    <w:p w:rsidR="0024370D" w:rsidRPr="002145D1" w:rsidRDefault="0024370D" w:rsidP="0024370D">
      <w:pPr>
        <w:pStyle w:val="SingleTxtGR"/>
      </w:pPr>
      <w:r w:rsidRPr="00C23915">
        <w:t>141</w:t>
      </w:r>
      <w:r w:rsidR="00C77C6A">
        <w:t>.</w:t>
      </w:r>
      <w:r w:rsidRPr="00C23915">
        <w:tab/>
        <w:t xml:space="preserve">Информация о не подлежащих налогообложению пособиях многодетным </w:t>
      </w:r>
      <w:r w:rsidRPr="002145D1">
        <w:t xml:space="preserve">семьям и пособиях на ребенка представлена в замечаниях по статье 10. </w:t>
      </w:r>
    </w:p>
    <w:p w:rsidR="0024370D" w:rsidRPr="002145D1" w:rsidRDefault="0024370D" w:rsidP="0024370D">
      <w:pPr>
        <w:pStyle w:val="H23GR"/>
      </w:pPr>
      <w:r w:rsidRPr="002145D1">
        <w:tab/>
        <w:t>2.</w:t>
      </w:r>
      <w:r w:rsidRPr="002145D1">
        <w:tab/>
        <w:t>Техника безопасности и охрана труда для самостоятельно занятых лиц</w:t>
      </w:r>
    </w:p>
    <w:p w:rsidR="0024370D" w:rsidRPr="00C23915" w:rsidRDefault="0024370D" w:rsidP="0024370D">
      <w:pPr>
        <w:pStyle w:val="SingleTxtGR"/>
      </w:pPr>
      <w:r w:rsidRPr="00C23915">
        <w:t>142.</w:t>
      </w:r>
      <w:r w:rsidRPr="00C23915">
        <w:tab/>
        <w:t>По этому вопросу в австрийский парламент правительством был внесен законопроект, касающи</w:t>
      </w:r>
      <w:r w:rsidRPr="00C23915">
        <w:t>й</w:t>
      </w:r>
      <w:r w:rsidRPr="00C23915">
        <w:t>ся поправки к Промышленному кодексу 1994 года (</w:t>
      </w:r>
      <w:proofErr w:type="spellStart"/>
      <w:r w:rsidRPr="00C23915">
        <w:rPr>
          <w:i/>
        </w:rPr>
        <w:t>Gewerbeordnung</w:t>
      </w:r>
      <w:proofErr w:type="spellEnd"/>
      <w:r w:rsidRPr="00C23915">
        <w:rPr>
          <w:i/>
        </w:rPr>
        <w:t xml:space="preserve"> 1994</w:t>
      </w:r>
      <w:r w:rsidRPr="00C23915">
        <w:t>). С этим законопроектом мо</w:t>
      </w:r>
      <w:r w:rsidRPr="00C23915">
        <w:t>ж</w:t>
      </w:r>
      <w:r w:rsidRPr="00C23915">
        <w:t xml:space="preserve">но ознакомиться по адресу: </w:t>
      </w:r>
      <w:r w:rsidRPr="002753D7">
        <w:t>http://www.parlament.intra.gv.at/PG/DE/XXIV/I/I_00780/pmh.shtml</w:t>
      </w:r>
      <w:r w:rsidRPr="00C23915">
        <w:t>.</w:t>
      </w:r>
    </w:p>
    <w:p w:rsidR="0024370D" w:rsidRPr="00C23915" w:rsidRDefault="0024370D" w:rsidP="0024370D">
      <w:pPr>
        <w:pStyle w:val="SingleTxtGR"/>
      </w:pPr>
      <w:r w:rsidRPr="00C23915">
        <w:t>143.</w:t>
      </w:r>
      <w:r w:rsidRPr="00C23915">
        <w:tab/>
        <w:t>Статья 10 Директивы 92/57/ЕЕС расширяет сферу применения различных положений об охране труда работников, перечисленных в упомянутой Директ</w:t>
      </w:r>
      <w:r w:rsidRPr="00C23915">
        <w:t>и</w:t>
      </w:r>
      <w:r w:rsidRPr="00C23915">
        <w:t>ве, и распространяет их на самостоятельно з</w:t>
      </w:r>
      <w:r w:rsidRPr="00C23915">
        <w:t>а</w:t>
      </w:r>
      <w:r w:rsidRPr="00C23915">
        <w:t>нятых лиц, работающих в секторе строительства без трудового договора. Для того чтобы избежать повторения в Промышленном кодексе тех положений Директивы о секторе строительства, к</w:t>
      </w:r>
      <w:r w:rsidRPr="00C23915">
        <w:t>о</w:t>
      </w:r>
      <w:r w:rsidRPr="00C23915">
        <w:t>торые уже включены в австрийское законодательство о защите трудящихся, б</w:t>
      </w:r>
      <w:r w:rsidRPr="00C23915">
        <w:t>ы</w:t>
      </w:r>
      <w:r w:rsidRPr="00C23915">
        <w:t>ло подготовлено предложение, предусматривающее включение перенесенных правовых норм в единый пункт.</w:t>
      </w:r>
    </w:p>
    <w:p w:rsidR="0024370D" w:rsidRPr="002145D1" w:rsidRDefault="0024370D" w:rsidP="0024370D">
      <w:pPr>
        <w:pStyle w:val="H23GR"/>
      </w:pPr>
      <w:r w:rsidRPr="002145D1">
        <w:tab/>
        <w:t>3.</w:t>
      </w:r>
      <w:r w:rsidRPr="002145D1">
        <w:tab/>
        <w:t>Системы пенсионного обеспечения</w:t>
      </w:r>
    </w:p>
    <w:p w:rsidR="0024370D" w:rsidRPr="00C23915" w:rsidRDefault="0024370D" w:rsidP="0024370D">
      <w:pPr>
        <w:pStyle w:val="SingleTxtGR"/>
      </w:pPr>
      <w:r w:rsidRPr="00C23915">
        <w:t>144.</w:t>
      </w:r>
      <w:r w:rsidRPr="00C23915">
        <w:tab/>
        <w:t>Закон о согласовании пенсий (</w:t>
      </w:r>
      <w:proofErr w:type="spellStart"/>
      <w:r w:rsidRPr="00C23915">
        <w:rPr>
          <w:i/>
        </w:rPr>
        <w:t>Pensionsharmonisierungsgesetz</w:t>
      </w:r>
      <w:proofErr w:type="spellEnd"/>
      <w:r w:rsidRPr="00C23915">
        <w:t>), Бюллетень федеральных законов, том I, № 142/2004, предусматривал единое пенсионное законодательство для всех лиц, работающих по найму. Общий Закон о пенсиях (</w:t>
      </w:r>
      <w:proofErr w:type="spellStart"/>
      <w:r w:rsidRPr="00C23915">
        <w:rPr>
          <w:i/>
          <w:lang w:val="en-US"/>
        </w:rPr>
        <w:t>Allgemeines</w:t>
      </w:r>
      <w:proofErr w:type="spellEnd"/>
      <w:r w:rsidRPr="00C23915">
        <w:rPr>
          <w:i/>
        </w:rPr>
        <w:t xml:space="preserve"> </w:t>
      </w:r>
      <w:proofErr w:type="spellStart"/>
      <w:r w:rsidRPr="00C23915">
        <w:rPr>
          <w:i/>
          <w:lang w:val="en-US"/>
        </w:rPr>
        <w:t>Pensionsgesetz</w:t>
      </w:r>
      <w:proofErr w:type="spellEnd"/>
      <w:r w:rsidRPr="00C23915">
        <w:t>) применяется в отношении лиц, родившихся после 1 января 1955</w:t>
      </w:r>
      <w:r w:rsidRPr="00C23915">
        <w:rPr>
          <w:lang w:val="en-US"/>
        </w:rPr>
        <w:t> </w:t>
      </w:r>
      <w:r w:rsidRPr="00C23915">
        <w:t>года, и регламентирует так называемый "пенсионный счет", пр</w:t>
      </w:r>
      <w:r w:rsidRPr="00C23915">
        <w:t>а</w:t>
      </w:r>
      <w:r w:rsidRPr="00C23915">
        <w:t>во на пенсию по старости и ее размеры, а также размеры пенсионного пособия по инвалидности (пенсии в связи с утратой профессиональной трудоспособн</w:t>
      </w:r>
      <w:r w:rsidRPr="00C23915">
        <w:t>о</w:t>
      </w:r>
      <w:r w:rsidRPr="00C23915">
        <w:t>сти, пенсии в связи с утратой общей трудоспособности) и пенсии в связи с п</w:t>
      </w:r>
      <w:r w:rsidRPr="00C23915">
        <w:t>о</w:t>
      </w:r>
      <w:r w:rsidRPr="00C23915">
        <w:t>терей кормильца.</w:t>
      </w:r>
    </w:p>
    <w:p w:rsidR="0024370D" w:rsidRPr="00C23915" w:rsidRDefault="0024370D" w:rsidP="0024370D">
      <w:pPr>
        <w:pStyle w:val="SingleTxtGR"/>
      </w:pPr>
      <w:r w:rsidRPr="00C23915">
        <w:t>145.</w:t>
      </w:r>
      <w:r w:rsidRPr="00C23915">
        <w:tab/>
        <w:t>Информация об основных характеристиках, видах и размерах пособий, а также условиях и формах выплат в рамках австрийской системы социального обеспечения содержится в Докладе МИССОК о социальной защите в госуда</w:t>
      </w:r>
      <w:r w:rsidRPr="00C23915">
        <w:t>р</w:t>
      </w:r>
      <w:r w:rsidRPr="00C23915">
        <w:t>ствах – членах Европейского союза, подготовленном в 2009 году Европейской комиссией.</w:t>
      </w:r>
    </w:p>
    <w:p w:rsidR="0024370D" w:rsidRPr="00C23915" w:rsidRDefault="0024370D" w:rsidP="0024370D">
      <w:pPr>
        <w:pStyle w:val="SingleTxtGR"/>
      </w:pPr>
      <w:r w:rsidRPr="00C23915">
        <w:t>146.</w:t>
      </w:r>
      <w:r w:rsidRPr="00C23915">
        <w:tab/>
        <w:t>Как и в области страхования на случай болезни, практически все лица, работающие по найму, в обязательном порядке охвачены системой пенсионного страхования (единственное исключение соста</w:t>
      </w:r>
      <w:r w:rsidRPr="00C23915">
        <w:t>в</w:t>
      </w:r>
      <w:r w:rsidRPr="00C23915">
        <w:t>ляют юристы и инженеры-строители, которые охвачены специальными пенсионными системами) или же, как это имеет место в отношении гражданских служащих, защищены пенсио</w:t>
      </w:r>
      <w:r w:rsidRPr="00C23915">
        <w:t>н</w:t>
      </w:r>
      <w:r w:rsidRPr="00C23915">
        <w:t>ными планами гос</w:t>
      </w:r>
      <w:r w:rsidRPr="00C23915">
        <w:t>у</w:t>
      </w:r>
      <w:r w:rsidRPr="00C23915">
        <w:t>дарственных работодателей. Таким образом, в 2010 году (как это имело место еще в 2000 году) практически 100% населения охвачено сист</w:t>
      </w:r>
      <w:r w:rsidRPr="00C23915">
        <w:t>е</w:t>
      </w:r>
      <w:r w:rsidRPr="00C23915">
        <w:t>мой социального страхования. Кроме того, необходимо указать, что все лица, проживающие в Австрии, имеют право на добровольное страхование.</w:t>
      </w:r>
    </w:p>
    <w:p w:rsidR="0024370D" w:rsidRPr="00C23915" w:rsidRDefault="0024370D" w:rsidP="0024370D">
      <w:pPr>
        <w:pStyle w:val="SingleTxtGR"/>
      </w:pPr>
      <w:r w:rsidRPr="00C23915">
        <w:t>147.</w:t>
      </w:r>
      <w:r w:rsidRPr="00C23915">
        <w:tab/>
        <w:t>См. также замечания по статье</w:t>
      </w:r>
      <w:r w:rsidRPr="00C23915">
        <w:rPr>
          <w:lang w:val="en-US"/>
        </w:rPr>
        <w:t> </w:t>
      </w:r>
      <w:r w:rsidRPr="00C23915">
        <w:t>11, раздел 1 а) и далее.</w:t>
      </w:r>
    </w:p>
    <w:p w:rsidR="0024370D" w:rsidRPr="002145D1" w:rsidRDefault="0024370D" w:rsidP="0024370D">
      <w:pPr>
        <w:pStyle w:val="H23GR"/>
      </w:pPr>
      <w:r w:rsidRPr="002145D1">
        <w:tab/>
        <w:t>4.</w:t>
      </w:r>
      <w:r w:rsidRPr="002145D1">
        <w:tab/>
        <w:t>Система социальных пособий без обязательного долевого участия</w:t>
      </w:r>
    </w:p>
    <w:p w:rsidR="0024370D" w:rsidRPr="00CE6103" w:rsidRDefault="0024370D" w:rsidP="0024370D">
      <w:pPr>
        <w:pStyle w:val="H23GR"/>
      </w:pPr>
      <w:r w:rsidRPr="00CE6103">
        <w:tab/>
        <w:t>а)</w:t>
      </w:r>
      <w:r w:rsidRPr="00CE6103">
        <w:tab/>
        <w:t>Услуги и пособия по уходу (</w:t>
      </w:r>
      <w:proofErr w:type="spellStart"/>
      <w:r w:rsidRPr="00CE6103">
        <w:t>Pflegevorsorge</w:t>
      </w:r>
      <w:proofErr w:type="spellEnd"/>
      <w:r w:rsidRPr="00CE6103">
        <w:t>)</w:t>
      </w:r>
    </w:p>
    <w:p w:rsidR="0024370D" w:rsidRPr="00C23915" w:rsidRDefault="0024370D" w:rsidP="0024370D">
      <w:pPr>
        <w:pStyle w:val="SingleTxtGR"/>
      </w:pPr>
      <w:r w:rsidRPr="00C23915">
        <w:t>148.</w:t>
      </w:r>
      <w:r w:rsidRPr="00C23915">
        <w:tab/>
        <w:t>Главная цель действующей в настоящее время системы услуг и пособий по уходу заключается в облегчении финансового бремени для лиц, нуждающи</w:t>
      </w:r>
      <w:r w:rsidRPr="00C23915">
        <w:t>х</w:t>
      </w:r>
      <w:r w:rsidRPr="00C23915">
        <w:t>ся в уходе, и для их родственников путем выплаты им прямых денежных пос</w:t>
      </w:r>
      <w:r w:rsidRPr="00C23915">
        <w:t>о</w:t>
      </w:r>
      <w:r w:rsidRPr="00C23915">
        <w:t>бий, а также предоставления им возможности вести самостоятельную жизнь с учетом собственных потребностей и принимать активное участие в жизни о</w:t>
      </w:r>
      <w:r w:rsidRPr="00C23915">
        <w:t>б</w:t>
      </w:r>
      <w:r w:rsidRPr="00C23915">
        <w:t>щества путем оказания различных социальных услуг. Поскольку большинство лиц, получающих пособие по уходу, относится к группе населения с низким уровнем доходов, такие пособия также способствуют борьбе с нищ</w:t>
      </w:r>
      <w:r w:rsidRPr="00C23915">
        <w:t>е</w:t>
      </w:r>
      <w:r w:rsidRPr="00C23915">
        <w:t xml:space="preserve">той. </w:t>
      </w:r>
    </w:p>
    <w:p w:rsidR="0024370D" w:rsidRPr="00C23915" w:rsidRDefault="0024370D" w:rsidP="0024370D">
      <w:pPr>
        <w:pStyle w:val="SingleTxtGR"/>
      </w:pPr>
      <w:r w:rsidRPr="00C23915">
        <w:t>149.</w:t>
      </w:r>
      <w:r w:rsidRPr="00C23915">
        <w:tab/>
        <w:t>Пособия по уходу выплачиваются по заявлению и независимо от уровня дохода, финансового положения и причин, по которым необходимо обеспеч</w:t>
      </w:r>
      <w:r w:rsidRPr="00C23915">
        <w:t>и</w:t>
      </w:r>
      <w:r w:rsidRPr="00C23915">
        <w:t>вать уход, и во многом облегчают финансовое бр</w:t>
      </w:r>
      <w:r w:rsidRPr="00C23915">
        <w:t>е</w:t>
      </w:r>
      <w:r w:rsidRPr="00C23915">
        <w:t>мя соответствующих лиц и их близких и открывают перед ними дополнительные возможности по планиров</w:t>
      </w:r>
      <w:r w:rsidRPr="00C23915">
        <w:t>а</w:t>
      </w:r>
      <w:r w:rsidRPr="00C23915">
        <w:t>нию своей жизни. В апреле 2010 года пособия по уходу получали 363</w:t>
      </w:r>
      <w:r>
        <w:t xml:space="preserve"> </w:t>
      </w:r>
      <w:r w:rsidRPr="00C23915">
        <w:t>272</w:t>
      </w:r>
      <w:r>
        <w:t xml:space="preserve"> </w:t>
      </w:r>
      <w:r w:rsidRPr="00C23915">
        <w:t>чел</w:t>
      </w:r>
      <w:r w:rsidRPr="00C23915">
        <w:t>о</w:t>
      </w:r>
      <w:r w:rsidRPr="00C23915">
        <w:t>века на основании Федерального закона о пособиях по уходу (</w:t>
      </w:r>
      <w:proofErr w:type="spellStart"/>
      <w:r w:rsidRPr="00C23915">
        <w:rPr>
          <w:i/>
        </w:rPr>
        <w:t>Bundespflege</w:t>
      </w:r>
      <w:r>
        <w:rPr>
          <w:i/>
        </w:rPr>
        <w:t>-</w:t>
      </w:r>
      <w:r w:rsidRPr="00C23915">
        <w:rPr>
          <w:i/>
        </w:rPr>
        <w:t>geldgesetz</w:t>
      </w:r>
      <w:proofErr w:type="spellEnd"/>
      <w:r w:rsidRPr="00C23915">
        <w:t>), Бюллетень федеральных законов, № 110/1993 с п</w:t>
      </w:r>
      <w:r w:rsidRPr="00C23915">
        <w:t>о</w:t>
      </w:r>
      <w:r w:rsidRPr="00C23915">
        <w:t>правками, а 63 679 человек получали их на основании соответствующих законов земель о пособиях по уходу (по состоянию на декабрь 2008 года – Доклад Австрии о п</w:t>
      </w:r>
      <w:r w:rsidRPr="00C23915">
        <w:t>о</w:t>
      </w:r>
      <w:r w:rsidRPr="00C23915">
        <w:t>собиях по уходу, 2008 год). В</w:t>
      </w:r>
      <w:r w:rsidRPr="00C23915">
        <w:rPr>
          <w:lang w:val="en-US"/>
        </w:rPr>
        <w:t> </w:t>
      </w:r>
      <w:r w:rsidRPr="00C23915">
        <w:t>2005</w:t>
      </w:r>
      <w:r w:rsidRPr="00C23915">
        <w:rPr>
          <w:lang w:val="en-US"/>
        </w:rPr>
        <w:t> </w:t>
      </w:r>
      <w:r w:rsidRPr="00C23915">
        <w:t>году размер пособий по уходу был повышен на 2,0%, а в 2009</w:t>
      </w:r>
      <w:r w:rsidRPr="00C23915">
        <w:rPr>
          <w:lang w:val="en-US"/>
        </w:rPr>
        <w:t> </w:t>
      </w:r>
      <w:r w:rsidRPr="00C23915">
        <w:t>году – на 4% в уровнях 1 и 2, на 5% в уровнях 3–5, и на 6% в уровнях 6 и 7. Таблица с точным указанием размеров ежемесячно выплачива</w:t>
      </w:r>
      <w:r w:rsidRPr="00C23915">
        <w:t>е</w:t>
      </w:r>
      <w:r w:rsidRPr="00C23915">
        <w:t xml:space="preserve">мых пособий по уходу содержится в </w:t>
      </w:r>
      <w:r>
        <w:t>п</w:t>
      </w:r>
      <w:r w:rsidRPr="00C23915">
        <w:t>риложении.</w:t>
      </w:r>
    </w:p>
    <w:p w:rsidR="0024370D" w:rsidRPr="00CE6103" w:rsidRDefault="0024370D" w:rsidP="0024370D">
      <w:pPr>
        <w:pStyle w:val="H23GR"/>
      </w:pPr>
      <w:r w:rsidRPr="00CE6103">
        <w:tab/>
      </w:r>
      <w:proofErr w:type="spellStart"/>
      <w:r w:rsidRPr="00CE6103">
        <w:t>b</w:t>
      </w:r>
      <w:proofErr w:type="spellEnd"/>
      <w:r w:rsidRPr="00CE6103">
        <w:t>)</w:t>
      </w:r>
      <w:r w:rsidRPr="00CE6103">
        <w:tab/>
        <w:t xml:space="preserve">Поправка к Федеральному закону о пособиях по уходу и Постановление </w:t>
      </w:r>
      <w:r w:rsidRPr="00CE6103">
        <w:br/>
        <w:t>о категориях лиц, получающих пособия по уходу</w:t>
      </w:r>
    </w:p>
    <w:p w:rsidR="0024370D" w:rsidRPr="00C23915" w:rsidRDefault="0024370D" w:rsidP="0024370D">
      <w:pPr>
        <w:pStyle w:val="SingleTxtGR"/>
      </w:pPr>
      <w:r w:rsidRPr="00C23915">
        <w:t>150.</w:t>
      </w:r>
      <w:r w:rsidRPr="00C23915">
        <w:tab/>
        <w:t>Обеспечение ухода за нуждающимися в нем лицами является важнейшим вопросом, определяющим будущее австрийской системы социального обесп</w:t>
      </w:r>
      <w:r w:rsidRPr="00C23915">
        <w:t>е</w:t>
      </w:r>
      <w:r w:rsidRPr="00C23915">
        <w:t>чения. Так, начиная с 1 января 2009 года были приняты дополнительные меры, в том числе увеличение размеров пособий по уходу, более рациональная кла</w:t>
      </w:r>
      <w:r w:rsidRPr="00C23915">
        <w:t>с</w:t>
      </w:r>
      <w:r w:rsidRPr="00C23915">
        <w:t>сификация пособий по уходу за детьми с тяжелыми формами инвалидности и лицами, страдающими слабоумием, а также появление дополнительных вариа</w:t>
      </w:r>
      <w:r w:rsidRPr="00C23915">
        <w:t>н</w:t>
      </w:r>
      <w:r w:rsidRPr="00C23915">
        <w:t>тов оказания поддержки при обеспечении краткосрочного ухода, с тем чтобы найти решения, отвечающие всем потребностям заинтересованных лиц и гара</w:t>
      </w:r>
      <w:r w:rsidRPr="00C23915">
        <w:t>н</w:t>
      </w:r>
      <w:r w:rsidRPr="00C23915">
        <w:t>тирующие наличие в Австрии высококачественной системы пособий по уходу.</w:t>
      </w:r>
    </w:p>
    <w:p w:rsidR="0024370D" w:rsidRPr="00C23915" w:rsidRDefault="0024370D" w:rsidP="0024370D">
      <w:pPr>
        <w:pStyle w:val="SingleTxtGR"/>
      </w:pPr>
      <w:r w:rsidRPr="00C23915">
        <w:t>151.</w:t>
      </w:r>
      <w:r w:rsidRPr="00C23915">
        <w:tab/>
        <w:t>В результате введения единовременных пособий при возникновении ос</w:t>
      </w:r>
      <w:r w:rsidRPr="00C23915">
        <w:t>о</w:t>
      </w:r>
      <w:r w:rsidRPr="00C23915">
        <w:t>бо затруднительных обстоятельств для лиц, страдающих тяжелыми формами расстройств психической деятельности или пс</w:t>
      </w:r>
      <w:r w:rsidRPr="00C23915">
        <w:t>и</w:t>
      </w:r>
      <w:r w:rsidRPr="00C23915">
        <w:t xml:space="preserve">хиатрическими заболеваниями, прежде всего слабоумием, а также детей и подростков с наиболее серьезными формами инвалидности в общей сложности 7 601 человек стали получать </w:t>
      </w:r>
      <w:r w:rsidR="00C77C6A">
        <w:t xml:space="preserve">с </w:t>
      </w:r>
      <w:r w:rsidRPr="00C23915">
        <w:t>1</w:t>
      </w:r>
      <w:r w:rsidR="00C77C6A">
        <w:t> </w:t>
      </w:r>
      <w:r w:rsidRPr="00C23915">
        <w:t xml:space="preserve">января 2009 года пособия по уходу в повышенном размере в соответствии с Федеральным законом о пособиях по уходу. См. также таблицу в </w:t>
      </w:r>
      <w:r>
        <w:t>п</w:t>
      </w:r>
      <w:r w:rsidRPr="00C23915">
        <w:t>рилож</w:t>
      </w:r>
      <w:r w:rsidRPr="00C23915">
        <w:t>е</w:t>
      </w:r>
      <w:r w:rsidRPr="00C23915">
        <w:t>нии.</w:t>
      </w:r>
    </w:p>
    <w:p w:rsidR="0024370D" w:rsidRPr="00C23915" w:rsidRDefault="0024370D" w:rsidP="0024370D">
      <w:pPr>
        <w:pStyle w:val="SingleTxtGR"/>
      </w:pPr>
      <w:r w:rsidRPr="00C23915">
        <w:t>152.</w:t>
      </w:r>
      <w:r w:rsidRPr="00C23915">
        <w:tab/>
        <w:t>Благодаря мерам, направленным на максимальное сокращение сроков, в течение которых проводится процедура определения лиц, имеющих право на пособие по уходу, удается оперативно улучшить положение лиц, нуждающихся в уходе, и их родственников, обеспечивающих такой уход. Установле</w:t>
      </w:r>
      <w:r w:rsidRPr="00C23915">
        <w:t>н</w:t>
      </w:r>
      <w:r w:rsidRPr="00C23915">
        <w:t>ный срок продолжительности такой процедуры составляет 60 дней. См. также таблицы и дополнител</w:t>
      </w:r>
      <w:r w:rsidRPr="00C23915">
        <w:t>ь</w:t>
      </w:r>
      <w:r w:rsidRPr="00C23915">
        <w:t xml:space="preserve">ную информацию, содержащиеся в </w:t>
      </w:r>
      <w:r>
        <w:t>п</w:t>
      </w:r>
      <w:r w:rsidRPr="00C23915">
        <w:t>риложении.</w:t>
      </w:r>
    </w:p>
    <w:p w:rsidR="0024370D" w:rsidRPr="00CE6103" w:rsidRDefault="0024370D" w:rsidP="0024370D">
      <w:pPr>
        <w:pStyle w:val="H23GR"/>
      </w:pPr>
      <w:r w:rsidRPr="00CE6103">
        <w:tab/>
        <w:t>с)</w:t>
      </w:r>
      <w:r w:rsidRPr="00CE6103">
        <w:tab/>
        <w:t>Социальная компенсация</w:t>
      </w:r>
    </w:p>
    <w:p w:rsidR="0024370D" w:rsidRPr="00C23915" w:rsidRDefault="0024370D" w:rsidP="0024370D">
      <w:pPr>
        <w:pStyle w:val="SingleTxtGR"/>
      </w:pPr>
      <w:r w:rsidRPr="00C23915">
        <w:t>153.</w:t>
      </w:r>
      <w:r w:rsidRPr="00C23915">
        <w:tab/>
        <w:t>Под социальной компенсацией понимаются меры, которые принимает г</w:t>
      </w:r>
      <w:r w:rsidRPr="00C23915">
        <w:t>о</w:t>
      </w:r>
      <w:r w:rsidRPr="00C23915">
        <w:t>сударство для обеспечения не зависящей от выплачиваемых взносов финанс</w:t>
      </w:r>
      <w:r w:rsidRPr="00C23915">
        <w:t>о</w:t>
      </w:r>
      <w:r w:rsidRPr="00C23915">
        <w:t>вой помощи, которая бы компенсировала ущерб, причиненный населению в связи с действиями государственных субъектов (федеральных вооруженных сил, военной службы, преследований в период, когда у власти находились н</w:t>
      </w:r>
      <w:r w:rsidRPr="00C23915">
        <w:t>а</w:t>
      </w:r>
      <w:r w:rsidRPr="00C23915">
        <w:t>ционал-социалисты) или в случаях, когда государство берет на себя особую о</w:t>
      </w:r>
      <w:r w:rsidRPr="00C23915">
        <w:t>т</w:t>
      </w:r>
      <w:r w:rsidRPr="00C23915">
        <w:t>ветственность (ущерб, причиненный в результате вакцинации, жертвы престу</w:t>
      </w:r>
      <w:r w:rsidRPr="00C23915">
        <w:t>п</w:t>
      </w:r>
      <w:r w:rsidRPr="00C23915">
        <w:t>лений). Как правило, социальная компенсация предусматривает ежегодные в</w:t>
      </w:r>
      <w:r w:rsidRPr="00C23915">
        <w:t>ы</w:t>
      </w:r>
      <w:r w:rsidRPr="00C23915">
        <w:t>платы, не зависящие от уровня дохода, дополнительные выплаты, зависящие от уровня дохода (гарантирующие минимальный уровень дохода) и связанные с уходом пособия, а также медицинскую помощь, ортопедическую помощь и п</w:t>
      </w:r>
      <w:r w:rsidRPr="00C23915">
        <w:t>о</w:t>
      </w:r>
      <w:r w:rsidRPr="00C23915">
        <w:t>собия в форме реабилитационной помощи. Эти пособия выплачиваются п</w:t>
      </w:r>
      <w:r w:rsidRPr="00C23915">
        <w:t>о</w:t>
      </w:r>
      <w:r w:rsidRPr="00C23915">
        <w:t>страдавшим и пережившим их иждивенцам, причем размеры выплат для му</w:t>
      </w:r>
      <w:r w:rsidRPr="00C23915">
        <w:t>ж</w:t>
      </w:r>
      <w:r w:rsidRPr="00C23915">
        <w:t>чин и женщин являются абсолютно одинаковыми. В частности, граждане ЕС и третьих стран включены в планы компенсации за ущерб, причиненный ныне</w:t>
      </w:r>
      <w:r w:rsidRPr="00C23915">
        <w:t>ш</w:t>
      </w:r>
      <w:r w:rsidRPr="00C23915">
        <w:t>ними или недавними обстоятельствами. См. также дополнительную информ</w:t>
      </w:r>
      <w:r w:rsidRPr="00C23915">
        <w:t>а</w:t>
      </w:r>
      <w:r w:rsidRPr="00C23915">
        <w:t xml:space="preserve">цию, содержащуюся в </w:t>
      </w:r>
      <w:r>
        <w:t>п</w:t>
      </w:r>
      <w:r w:rsidRPr="00C23915">
        <w:t>риложении.</w:t>
      </w:r>
    </w:p>
    <w:p w:rsidR="0024370D" w:rsidRPr="00C23915" w:rsidRDefault="0024370D" w:rsidP="0024370D">
      <w:pPr>
        <w:pStyle w:val="SingleTxtGR"/>
      </w:pPr>
      <w:r w:rsidRPr="00C23915">
        <w:t>154.</w:t>
      </w:r>
      <w:r w:rsidRPr="00C23915">
        <w:tab/>
        <w:t>См. также замечания по статье 11, раздел 1 </w:t>
      </w:r>
      <w:r w:rsidRPr="00C23915">
        <w:rPr>
          <w:lang w:val="en-US"/>
        </w:rPr>
        <w:t>b</w:t>
      </w:r>
      <w:r w:rsidRPr="00C23915">
        <w:t>) (Борьба с нищетой).</w:t>
      </w:r>
    </w:p>
    <w:p w:rsidR="0024370D" w:rsidRPr="002145D1" w:rsidRDefault="0024370D" w:rsidP="0024370D">
      <w:pPr>
        <w:pStyle w:val="H23GR"/>
      </w:pPr>
      <w:r w:rsidRPr="002145D1">
        <w:tab/>
        <w:t>5.</w:t>
      </w:r>
      <w:r w:rsidRPr="002145D1">
        <w:tab/>
        <w:t>Персональные пенсионные планы</w:t>
      </w:r>
    </w:p>
    <w:p w:rsidR="0024370D" w:rsidRPr="00C23915" w:rsidRDefault="0024370D" w:rsidP="0024370D">
      <w:pPr>
        <w:pStyle w:val="SingleTxtGR"/>
      </w:pPr>
      <w:r w:rsidRPr="00C23915">
        <w:t>155.</w:t>
      </w:r>
      <w:r w:rsidRPr="00C23915">
        <w:tab/>
        <w:t>Австрийское законодательство о подоходном налоге предусматривает ряд инструментов, поо</w:t>
      </w:r>
      <w:r w:rsidRPr="00C23915">
        <w:t>щ</w:t>
      </w:r>
      <w:r w:rsidRPr="00C23915">
        <w:t>ряющих персональные пенсионные планы:</w:t>
      </w:r>
    </w:p>
    <w:p w:rsidR="0024370D" w:rsidRPr="00C23915" w:rsidRDefault="0024370D" w:rsidP="0024370D">
      <w:pPr>
        <w:pStyle w:val="SingleTxtGR"/>
      </w:pPr>
      <w:r w:rsidRPr="00C23915">
        <w:tab/>
        <w:t>а)</w:t>
      </w:r>
      <w:r w:rsidRPr="00C23915">
        <w:tab/>
        <w:t>денежные пособия в размере до 300 евро в год, выплачиваемые р</w:t>
      </w:r>
      <w:r w:rsidRPr="00C23915">
        <w:t>а</w:t>
      </w:r>
      <w:r w:rsidRPr="00C23915">
        <w:t>ботодателями с целью обеспечения того, чтобы пенсионные взносы работников были освобождены от налогообложения. Этот механизм используется для нак</w:t>
      </w:r>
      <w:r w:rsidRPr="00C23915">
        <w:t>о</w:t>
      </w:r>
      <w:r w:rsidRPr="00C23915">
        <w:t>пления пенсионного капитала в форме накопительного страхования жизни;</w:t>
      </w:r>
    </w:p>
    <w:p w:rsidR="0024370D" w:rsidRPr="00C23915" w:rsidRDefault="0024370D" w:rsidP="0024370D">
      <w:pPr>
        <w:pStyle w:val="SingleTxtGR"/>
      </w:pPr>
      <w:r w:rsidRPr="00C23915">
        <w:tab/>
      </w:r>
      <w:r w:rsidRPr="00C23915">
        <w:rPr>
          <w:lang w:val="en-US"/>
        </w:rPr>
        <w:t>b</w:t>
      </w:r>
      <w:r w:rsidRPr="00C23915">
        <w:t>)</w:t>
      </w:r>
      <w:r w:rsidRPr="00C23915">
        <w:tab/>
        <w:t>пенсионные и страховые взносы для целей следующих видов стр</w:t>
      </w:r>
      <w:r w:rsidRPr="00C23915">
        <w:t>а</w:t>
      </w:r>
      <w:r w:rsidRPr="00C23915">
        <w:t>хования вычитаются (до определенной степени) из базы исчисления подоходн</w:t>
      </w:r>
      <w:r w:rsidRPr="00C23915">
        <w:t>о</w:t>
      </w:r>
      <w:r w:rsidRPr="00C23915">
        <w:t>го налога как особые расходы:</w:t>
      </w:r>
    </w:p>
    <w:p w:rsidR="0024370D" w:rsidRPr="00C23915" w:rsidRDefault="0024370D" w:rsidP="0024370D">
      <w:pPr>
        <w:pStyle w:val="Bullet1GR"/>
        <w:numPr>
          <w:ilvl w:val="0"/>
          <w:numId w:val="1"/>
        </w:numPr>
      </w:pPr>
      <w:r w:rsidRPr="00C23915">
        <w:t>добровольное страхование на случай болезни, страхование от несчастных случаев или пенсионное страхование;</w:t>
      </w:r>
    </w:p>
    <w:p w:rsidR="0024370D" w:rsidRPr="00C23915" w:rsidRDefault="0024370D" w:rsidP="0024370D">
      <w:pPr>
        <w:pStyle w:val="Bullet1GR"/>
        <w:numPr>
          <w:ilvl w:val="0"/>
          <w:numId w:val="1"/>
        </w:numPr>
      </w:pPr>
      <w:r w:rsidRPr="00C23915">
        <w:t>страхование жизни;</w:t>
      </w:r>
    </w:p>
    <w:p w:rsidR="0024370D" w:rsidRPr="00C23915" w:rsidRDefault="0024370D" w:rsidP="0024370D">
      <w:pPr>
        <w:pStyle w:val="Bullet1GR"/>
        <w:numPr>
          <w:ilvl w:val="0"/>
          <w:numId w:val="1"/>
        </w:numPr>
      </w:pPr>
      <w:r w:rsidRPr="00C23915">
        <w:t>добровольные пенсионные фонды для вдов/вдовцов, пенсионные фонды для с</w:t>
      </w:r>
      <w:r w:rsidRPr="00C23915">
        <w:t>и</w:t>
      </w:r>
      <w:r w:rsidRPr="00C23915">
        <w:t>рот, пенсионные фонды и фонды страхования затрат на похороны;</w:t>
      </w:r>
    </w:p>
    <w:p w:rsidR="0024370D" w:rsidRPr="00C23915" w:rsidRDefault="0024370D" w:rsidP="0024370D">
      <w:pPr>
        <w:pStyle w:val="Bullet1GR"/>
        <w:numPr>
          <w:ilvl w:val="0"/>
          <w:numId w:val="1"/>
        </w:numPr>
      </w:pPr>
      <w:r w:rsidRPr="00C23915">
        <w:t>пенсионные фонды</w:t>
      </w:r>
      <w:r>
        <w:t>;</w:t>
      </w:r>
    </w:p>
    <w:p w:rsidR="0024370D" w:rsidRPr="00C23915" w:rsidRDefault="0024370D" w:rsidP="0024370D">
      <w:pPr>
        <w:pStyle w:val="Bullet1GR"/>
        <w:numPr>
          <w:ilvl w:val="0"/>
          <w:numId w:val="1"/>
        </w:numPr>
      </w:pPr>
      <w:r w:rsidRPr="00C23915">
        <w:t>коллективное страхование за счет средств предприятия;</w:t>
      </w:r>
    </w:p>
    <w:p w:rsidR="0024370D" w:rsidRPr="00C23915" w:rsidRDefault="0024370D" w:rsidP="0024370D">
      <w:pPr>
        <w:pStyle w:val="SingleTxtGR"/>
      </w:pPr>
      <w:r w:rsidRPr="00C23915">
        <w:tab/>
        <w:t>с)</w:t>
      </w:r>
      <w:r w:rsidRPr="00C23915">
        <w:tab/>
        <w:t>в качестве альтернативы вычетам из налогооблагаемой базы в виде специальных расходов лица, имеющие персональный пенсионный план, имеют право на следующие надбавки, которые зависят от доходов получающего их лица:</w:t>
      </w:r>
    </w:p>
    <w:p w:rsidR="0024370D" w:rsidRPr="00C23915" w:rsidRDefault="0024370D" w:rsidP="0024370D">
      <w:pPr>
        <w:pStyle w:val="Bullet1GR"/>
        <w:numPr>
          <w:ilvl w:val="0"/>
          <w:numId w:val="1"/>
        </w:numPr>
      </w:pPr>
      <w:r w:rsidRPr="00C23915">
        <w:t>дополнительное пенсионное страхование; пенсионный фонд или колле</w:t>
      </w:r>
      <w:r w:rsidRPr="00C23915">
        <w:t>к</w:t>
      </w:r>
      <w:r w:rsidRPr="00C23915">
        <w:t>тивное страхование за счет предприятия (максимальная налогооблагаемая база: 1 000 евро; надбавки составляют от 8,5% до 13,5%);</w:t>
      </w:r>
    </w:p>
    <w:p w:rsidR="0024370D" w:rsidRPr="00C23915" w:rsidRDefault="0024370D" w:rsidP="0024370D">
      <w:pPr>
        <w:pStyle w:val="Bullet1GR"/>
        <w:numPr>
          <w:ilvl w:val="0"/>
          <w:numId w:val="1"/>
        </w:numPr>
      </w:pPr>
      <w:r w:rsidRPr="00C23915">
        <w:t>страхование жизни при поддержке государства (максимальная налогоо</w:t>
      </w:r>
      <w:r w:rsidRPr="00C23915">
        <w:t>б</w:t>
      </w:r>
      <w:r w:rsidRPr="00C23915">
        <w:t>лагаемая база может меняться и в 2010 году составляет 2 263,79 евро; надбавки составляют от 8,5% до 13,5%).</w:t>
      </w:r>
    </w:p>
    <w:p w:rsidR="0024370D" w:rsidRPr="00C23915" w:rsidRDefault="0024370D" w:rsidP="0092413A">
      <w:pPr>
        <w:pStyle w:val="SingleTxtGR"/>
      </w:pPr>
      <w:r>
        <w:tab/>
      </w:r>
      <w:r w:rsidRPr="00C23915">
        <w:t>Надбавки могут выплачиваться по обеим категориям одновременно; их размер ограничен.</w:t>
      </w:r>
    </w:p>
    <w:p w:rsidR="0024370D" w:rsidRPr="00C23915" w:rsidRDefault="0024370D" w:rsidP="0092413A">
      <w:pPr>
        <w:pStyle w:val="SingleTxtGR"/>
      </w:pPr>
      <w:r>
        <w:tab/>
      </w:r>
      <w:r w:rsidRPr="00C23915">
        <w:t>Эти налоговые инструменты применяются прежде всего в целях поощр</w:t>
      </w:r>
      <w:r w:rsidRPr="00C23915">
        <w:t>е</w:t>
      </w:r>
      <w:r w:rsidRPr="00C23915">
        <w:t>ния персональных пенсионных планов; из налогооблагаемой базы могут также вычитаться особые расходы на добровольные взносы в целях медицинского страхования и страхования от несчастного случая. Наиболее популярной и ра</w:t>
      </w:r>
      <w:r w:rsidRPr="00C23915">
        <w:t>с</w:t>
      </w:r>
      <w:r w:rsidRPr="00C23915">
        <w:t>пространенной их формой является страхование жизни при поддержке госуда</w:t>
      </w:r>
      <w:r w:rsidRPr="00C23915">
        <w:t>р</w:t>
      </w:r>
      <w:r w:rsidRPr="00C23915">
        <w:t>ства;</w:t>
      </w:r>
    </w:p>
    <w:p w:rsidR="0024370D" w:rsidRPr="00C23915" w:rsidRDefault="0024370D" w:rsidP="0024370D">
      <w:pPr>
        <w:pStyle w:val="SingleTxtGR"/>
      </w:pPr>
      <w:r w:rsidRPr="00C23915">
        <w:tab/>
      </w:r>
      <w:r w:rsidRPr="00C23915">
        <w:rPr>
          <w:lang w:val="en-US"/>
        </w:rPr>
        <w:t>d</w:t>
      </w:r>
      <w:r w:rsidRPr="00C23915">
        <w:t>)</w:t>
      </w:r>
      <w:r w:rsidRPr="00C23915">
        <w:tab/>
        <w:t>в дополнение к предлагаемым скидкам с суммы подоходного нал</w:t>
      </w:r>
      <w:r w:rsidRPr="00C23915">
        <w:t>о</w:t>
      </w:r>
      <w:r w:rsidRPr="00C23915">
        <w:t>га ставка налога, выплачиваемого по частным планам медицинского страхов</w:t>
      </w:r>
      <w:r w:rsidRPr="00C23915">
        <w:t>а</w:t>
      </w:r>
      <w:r w:rsidRPr="00C23915">
        <w:t>ния (1%), а также программам пенсий по старости, пенсий иждивенцам и пе</w:t>
      </w:r>
      <w:r w:rsidRPr="00C23915">
        <w:t>н</w:t>
      </w:r>
      <w:r w:rsidRPr="00C23915">
        <w:t>сий по инвалидности по смыслу Закона о пенсионном фонде (</w:t>
      </w:r>
      <w:proofErr w:type="spellStart"/>
      <w:r w:rsidRPr="00C23915">
        <w:rPr>
          <w:i/>
        </w:rPr>
        <w:t>Pensionskassengesetz</w:t>
      </w:r>
      <w:proofErr w:type="spellEnd"/>
      <w:r w:rsidRPr="00C23915">
        <w:t>) (2,5%), является крайне низкой по сравнению с общей ставкой налога на страх</w:t>
      </w:r>
      <w:r w:rsidRPr="00C23915">
        <w:t>о</w:t>
      </w:r>
      <w:r w:rsidRPr="00C23915">
        <w:t>вание в размере 11%.</w:t>
      </w:r>
    </w:p>
    <w:p w:rsidR="0024370D" w:rsidRPr="002145D1" w:rsidRDefault="0024370D" w:rsidP="0024370D">
      <w:pPr>
        <w:pStyle w:val="H23GR"/>
      </w:pPr>
      <w:r w:rsidRPr="002145D1">
        <w:tab/>
        <w:t>6.</w:t>
      </w:r>
      <w:r w:rsidRPr="002145D1">
        <w:tab/>
        <w:t>Равноправие мужчин и женщин в системе пенсионного законодательства</w:t>
      </w:r>
    </w:p>
    <w:p w:rsidR="0024370D" w:rsidRPr="00C23915" w:rsidRDefault="0024370D" w:rsidP="0024370D">
      <w:pPr>
        <w:pStyle w:val="SingleTxtGR"/>
      </w:pPr>
      <w:r w:rsidRPr="00C23915">
        <w:t>156.</w:t>
      </w:r>
      <w:r w:rsidRPr="00C23915">
        <w:tab/>
        <w:t>Существующая система пенсионного страхования обеспечивает гарант</w:t>
      </w:r>
      <w:r w:rsidRPr="00C23915">
        <w:t>и</w:t>
      </w:r>
      <w:r w:rsidRPr="00C23915">
        <w:t>рованную пенсию по ст</w:t>
      </w:r>
      <w:r w:rsidRPr="00C23915">
        <w:t>а</w:t>
      </w:r>
      <w:r w:rsidRPr="00C23915">
        <w:t>рости для женщин на основе их собственной работы по найму или за счет пенсии, выплачиваемой в связи с потерей кормильца на о</w:t>
      </w:r>
      <w:r w:rsidRPr="00C23915">
        <w:t>с</w:t>
      </w:r>
      <w:r w:rsidRPr="00C23915">
        <w:t xml:space="preserve">новании брака с работавшим по найму мужем. </w:t>
      </w:r>
    </w:p>
    <w:p w:rsidR="0024370D" w:rsidRPr="00C23915" w:rsidRDefault="0024370D" w:rsidP="0024370D">
      <w:pPr>
        <w:pStyle w:val="SingleTxtGR"/>
      </w:pPr>
      <w:r w:rsidRPr="00C23915">
        <w:t>157.</w:t>
      </w:r>
      <w:r w:rsidRPr="00C23915">
        <w:tab/>
        <w:t>В целях еще более эффективного обеспечения пенсионных прав для женщин была постепенно введена система зачета сроков ухода за ребенком при начислении пенсионных выплат: в настоящее время при расчете размеров пе</w:t>
      </w:r>
      <w:r w:rsidRPr="00C23915">
        <w:t>н</w:t>
      </w:r>
      <w:r w:rsidRPr="00C23915">
        <w:t>сии учитывается период ухода за ребенком, составляющий до 48 месяцев, а в случае многоплодных родов – до 60 месяцев. Взносы за такие периоды выпл</w:t>
      </w:r>
      <w:r w:rsidRPr="00C23915">
        <w:t>а</w:t>
      </w:r>
      <w:r w:rsidRPr="00C23915">
        <w:t>чиваются из Фонда ура</w:t>
      </w:r>
      <w:r w:rsidRPr="00C23915">
        <w:t>в</w:t>
      </w:r>
      <w:r w:rsidRPr="00C23915">
        <w:t>нения семейных расходов.</w:t>
      </w:r>
    </w:p>
    <w:p w:rsidR="0024370D" w:rsidRPr="00C23915" w:rsidRDefault="0024370D" w:rsidP="0024370D">
      <w:pPr>
        <w:pStyle w:val="SingleTxtGR"/>
      </w:pPr>
      <w:r w:rsidRPr="00C23915">
        <w:t>158.</w:t>
      </w:r>
      <w:r w:rsidRPr="00C23915">
        <w:tab/>
        <w:t>Одним из важнейших новых моментов в области согласования пенсио</w:t>
      </w:r>
      <w:r w:rsidRPr="00C23915">
        <w:t>н</w:t>
      </w:r>
      <w:r w:rsidRPr="00C23915">
        <w:t>ных планов является добровольное "разделение пенсии на части" в связи с п</w:t>
      </w:r>
      <w:r w:rsidRPr="00C23915">
        <w:t>е</w:t>
      </w:r>
      <w:r w:rsidRPr="00C23915">
        <w:t>риодами ухода за ребенком. Родители имеют право договориться о зачитывании на пенсионном счете тех лет, которые были потрачены на уход за ребенком, п</w:t>
      </w:r>
      <w:r w:rsidRPr="00C23915">
        <w:t>о</w:t>
      </w:r>
      <w:r w:rsidRPr="00C23915">
        <w:t>сле 2005 года: работающий по найму родитель может иметь право на 50% его/ее частично зачитыва</w:t>
      </w:r>
      <w:r w:rsidRPr="00C23915">
        <w:t>е</w:t>
      </w:r>
      <w:r w:rsidRPr="00C23915">
        <w:t>мой суммы за первые четыре года (первые пять лет в случае многоплодных родов), которые поступают на пенсионный счет того из родителей, который затратил больше своего времени на уход за ребенком. Во</w:t>
      </w:r>
      <w:r w:rsidRPr="00C23915">
        <w:t>з</w:t>
      </w:r>
      <w:r w:rsidRPr="00C23915">
        <w:t>раст выхода на пенсию для женщин, который в настоящее время составляет 60 лет, будет постепенно приближаться к пенсионному возрасту для мужчин – 65 годам начиная с 1 января 2024 года (переходный период продлится до 2033 года с увеличением пенсионного возраста на шесть месяцев в год).</w:t>
      </w:r>
    </w:p>
    <w:p w:rsidR="0024370D" w:rsidRPr="002145D1" w:rsidRDefault="0024370D" w:rsidP="0024370D">
      <w:pPr>
        <w:pStyle w:val="H23GR"/>
      </w:pPr>
      <w:r w:rsidRPr="002145D1">
        <w:tab/>
        <w:t>7.</w:t>
      </w:r>
      <w:r w:rsidRPr="002145D1">
        <w:tab/>
        <w:t>Защита трудящихся неформального сектора</w:t>
      </w:r>
    </w:p>
    <w:p w:rsidR="0024370D" w:rsidRPr="00C23915" w:rsidRDefault="0024370D" w:rsidP="0024370D">
      <w:pPr>
        <w:pStyle w:val="SingleTxtGR"/>
      </w:pPr>
      <w:r w:rsidRPr="00C23915">
        <w:t>159.</w:t>
      </w:r>
      <w:r w:rsidRPr="00C23915">
        <w:tab/>
        <w:t>В принципе, положения, касающиеся социального страхования, прим</w:t>
      </w:r>
      <w:r w:rsidRPr="00C23915">
        <w:t>е</w:t>
      </w:r>
      <w:r w:rsidRPr="00C23915">
        <w:t>няются также и в отношении "трудящихся неформального сектора". В</w:t>
      </w:r>
      <w:r>
        <w:t xml:space="preserve"> </w:t>
      </w:r>
      <w:r w:rsidRPr="00C23915">
        <w:t>соотве</w:t>
      </w:r>
      <w:r w:rsidRPr="00C23915">
        <w:t>т</w:t>
      </w:r>
      <w:r w:rsidRPr="00C23915">
        <w:t>ствии с законодательством о социальном страховании факт работы по найму абсолютно не зависит от заключения действующего договора или наличия оф</w:t>
      </w:r>
      <w:r w:rsidRPr="00C23915">
        <w:t>и</w:t>
      </w:r>
      <w:r w:rsidRPr="00C23915">
        <w:t>циально оговоренных обязательств. Для того чтобы время работы было учтено в системе социального страхования, такая работа должна служить полезной ц</w:t>
      </w:r>
      <w:r w:rsidRPr="00C23915">
        <w:t>е</w:t>
      </w:r>
      <w:r w:rsidRPr="00C23915">
        <w:t>ли и работающий не должен отказываться от вознаграждения, получаемого за работу по найму. Это означает, что любое лицо, нанятое за плату на условиях личной и экономической зависимости, является работником, подп</w:t>
      </w:r>
      <w:r w:rsidRPr="00C23915">
        <w:t>а</w:t>
      </w:r>
      <w:r w:rsidRPr="00C23915">
        <w:t>дающим под действие си</w:t>
      </w:r>
      <w:r w:rsidRPr="00C23915">
        <w:t>с</w:t>
      </w:r>
      <w:r w:rsidRPr="00C23915">
        <w:t>темы обязательного социального страхования (</w:t>
      </w:r>
      <w:r w:rsidRPr="003C1308">
        <w:t>ср</w:t>
      </w:r>
      <w:r w:rsidRPr="00C23915">
        <w:rPr>
          <w:i/>
        </w:rPr>
        <w:t xml:space="preserve">. </w:t>
      </w:r>
      <w:r w:rsidRPr="00C23915">
        <w:t>также замечания по неформальным взаимоотношениям в сфере занятости).</w:t>
      </w:r>
    </w:p>
    <w:p w:rsidR="0024370D" w:rsidRPr="002145D1" w:rsidRDefault="0024370D" w:rsidP="0024370D">
      <w:pPr>
        <w:pStyle w:val="H23GR"/>
      </w:pPr>
      <w:r w:rsidRPr="002145D1">
        <w:tab/>
        <w:t>8.</w:t>
      </w:r>
      <w:r w:rsidRPr="002145D1">
        <w:tab/>
        <w:t>Социальные пособия для иностранцев без обязательного долевого участия</w:t>
      </w:r>
    </w:p>
    <w:p w:rsidR="0024370D" w:rsidRPr="00C23915" w:rsidRDefault="0024370D" w:rsidP="0024370D">
      <w:pPr>
        <w:pStyle w:val="SingleTxtGR"/>
      </w:pPr>
      <w:r w:rsidRPr="00C23915">
        <w:t>160.</w:t>
      </w:r>
      <w:r w:rsidRPr="00C23915">
        <w:tab/>
        <w:t>Необходимо упомянуть следующие моменты:</w:t>
      </w:r>
    </w:p>
    <w:p w:rsidR="0024370D" w:rsidRPr="00C23915" w:rsidRDefault="0024370D" w:rsidP="0024370D">
      <w:pPr>
        <w:pStyle w:val="SingleTxtGR"/>
      </w:pPr>
      <w:r w:rsidRPr="00C23915">
        <w:tab/>
        <w:t>а)</w:t>
      </w:r>
      <w:r w:rsidRPr="00C23915">
        <w:tab/>
        <w:t>гарантированный минимальный доход, зависящий от материальн</w:t>
      </w:r>
      <w:r w:rsidRPr="00C23915">
        <w:t>о</w:t>
      </w:r>
      <w:r w:rsidRPr="00C23915">
        <w:t xml:space="preserve">го положения (подробнее см. в статье 11, раздел 1 </w:t>
      </w:r>
      <w:r w:rsidRPr="00C23915">
        <w:rPr>
          <w:lang w:val="en-US"/>
        </w:rPr>
        <w:t>b</w:t>
      </w:r>
      <w:r w:rsidRPr="00C23915">
        <w:t xml:space="preserve">) и в </w:t>
      </w:r>
      <w:r>
        <w:t>п</w:t>
      </w:r>
      <w:r w:rsidRPr="00C23915">
        <w:t>риложении). Этим м</w:t>
      </w:r>
      <w:r w:rsidRPr="00C23915">
        <w:t>е</w:t>
      </w:r>
      <w:r w:rsidRPr="00C23915">
        <w:t>ханизмом могут воспользоваться не только граждане страны, но и лица, кот</w:t>
      </w:r>
      <w:r w:rsidRPr="00C23915">
        <w:t>о</w:t>
      </w:r>
      <w:r w:rsidRPr="00C23915">
        <w:t>рые должны иметь равные права с гражданами в соответствии с обязательств</w:t>
      </w:r>
      <w:r w:rsidRPr="00C23915">
        <w:t>а</w:t>
      </w:r>
      <w:r w:rsidRPr="00C23915">
        <w:t>ми по международному праву (например, признанные категории беженцев, граждане ЕЭП, граждане третьих стран после пяти лет законного проживания в стране, лица, имеющие право на вспомогательную защиту в дополнение к о</w:t>
      </w:r>
      <w:r w:rsidRPr="00C23915">
        <w:t>с</w:t>
      </w:r>
      <w:r w:rsidRPr="00C23915">
        <w:t>новным пособиям);</w:t>
      </w:r>
    </w:p>
    <w:p w:rsidR="0024370D" w:rsidRPr="00C23915" w:rsidRDefault="0024370D" w:rsidP="0024370D">
      <w:pPr>
        <w:pStyle w:val="SingleTxtGR"/>
      </w:pPr>
      <w:r w:rsidRPr="00C23915">
        <w:tab/>
      </w:r>
      <w:r w:rsidRPr="00C23915">
        <w:rPr>
          <w:lang w:val="en-US"/>
        </w:rPr>
        <w:t>b</w:t>
      </w:r>
      <w:r w:rsidRPr="00C23915">
        <w:t>)</w:t>
      </w:r>
      <w:r w:rsidRPr="00C23915">
        <w:tab/>
        <w:t>выплаты в соответствии с Законом о найме на работу инвалидов и в рамках кампании по обеспечению занятости Федерального бюро социальных услуг в отношении так называемых "имеющих соответствующие права инвал</w:t>
      </w:r>
      <w:r w:rsidRPr="00C23915">
        <w:t>и</w:t>
      </w:r>
      <w:r w:rsidRPr="00C23915">
        <w:t>дов" (</w:t>
      </w:r>
      <w:proofErr w:type="spellStart"/>
      <w:r w:rsidRPr="00C23915">
        <w:rPr>
          <w:i/>
        </w:rPr>
        <w:t>begünstigte</w:t>
      </w:r>
      <w:proofErr w:type="spellEnd"/>
      <w:r w:rsidRPr="00C23915">
        <w:rPr>
          <w:i/>
        </w:rPr>
        <w:t xml:space="preserve"> </w:t>
      </w:r>
      <w:proofErr w:type="spellStart"/>
      <w:r w:rsidRPr="00C23915">
        <w:rPr>
          <w:i/>
        </w:rPr>
        <w:t>Behinderte</w:t>
      </w:r>
      <w:proofErr w:type="spellEnd"/>
      <w:r w:rsidRPr="00C23915">
        <w:t>) могут предоставляться гражданам договарива</w:t>
      </w:r>
      <w:r w:rsidRPr="00C23915">
        <w:t>ю</w:t>
      </w:r>
      <w:r w:rsidRPr="00C23915">
        <w:t>щихся сторон ЕЭП в Швейцарии и Турции при условии, что они легально зан</w:t>
      </w:r>
      <w:r w:rsidRPr="00C23915">
        <w:t>я</w:t>
      </w:r>
      <w:r w:rsidRPr="00C23915">
        <w:t>ты на австрийском рынке труда, а также беженцам, которым было предоставл</w:t>
      </w:r>
      <w:r w:rsidRPr="00C23915">
        <w:t>е</w:t>
      </w:r>
      <w:r w:rsidRPr="00C23915">
        <w:t>но убежище. За некоторыми исключениями пособия также предоставляются гражданам третьих стран, являющимся инвалидами при условии, что они л</w:t>
      </w:r>
      <w:r w:rsidRPr="00C23915">
        <w:t>е</w:t>
      </w:r>
      <w:r w:rsidRPr="00C23915">
        <w:t>гально заняты на австрийском рынке труда;</w:t>
      </w:r>
    </w:p>
    <w:p w:rsidR="0024370D" w:rsidRPr="00C23915" w:rsidRDefault="0024370D" w:rsidP="0024370D">
      <w:pPr>
        <w:pStyle w:val="SingleTxtGR"/>
      </w:pPr>
      <w:r w:rsidRPr="00C23915">
        <w:tab/>
        <w:t>с)</w:t>
      </w:r>
      <w:r w:rsidRPr="00C23915">
        <w:tab/>
        <w:t>пособия в соответствии с Федеральным законом об инвалидах: на них имеют право граждане, основным местожительством которых является А</w:t>
      </w:r>
      <w:r w:rsidRPr="00C23915">
        <w:t>в</w:t>
      </w:r>
      <w:r w:rsidRPr="00C23915">
        <w:t>стрия. Для этого не требуется какого-либо конкретного срока проживания. Гр</w:t>
      </w:r>
      <w:r w:rsidRPr="00C23915">
        <w:t>а</w:t>
      </w:r>
      <w:r w:rsidRPr="00C23915">
        <w:t>ждане третьих стран имеют право на пособие при условии, что они постоянно проживали в Австрии на протяжении по крайней мере одного года и есть осн</w:t>
      </w:r>
      <w:r w:rsidRPr="00C23915">
        <w:t>о</w:t>
      </w:r>
      <w:r w:rsidRPr="00C23915">
        <w:t>вания предполагать, что их вид на жительство будет продлен. Просители уб</w:t>
      </w:r>
      <w:r w:rsidRPr="00C23915">
        <w:t>е</w:t>
      </w:r>
      <w:r w:rsidRPr="00C23915">
        <w:t>жища могут получать пособие после того, как они проведут в Австрии не мене</w:t>
      </w:r>
      <w:r w:rsidR="003C1308">
        <w:t>е</w:t>
      </w:r>
      <w:r w:rsidRPr="00C23915">
        <w:t xml:space="preserve"> года, при условии наличия действительного вида на жительство для просителя убежища. Беженцам, официально признанным таковыми в соответствии с Ко</w:t>
      </w:r>
      <w:r w:rsidRPr="00C23915">
        <w:t>н</w:t>
      </w:r>
      <w:r w:rsidRPr="00C23915">
        <w:t>венцией, пр</w:t>
      </w:r>
      <w:r w:rsidRPr="00C23915">
        <w:t>е</w:t>
      </w:r>
      <w:r w:rsidRPr="00C23915">
        <w:t>доставляются те же права, что и гражданам Австрии;</w:t>
      </w:r>
    </w:p>
    <w:p w:rsidR="0024370D" w:rsidRPr="00C23915" w:rsidRDefault="0024370D" w:rsidP="0024370D">
      <w:pPr>
        <w:pStyle w:val="SingleTxtGR"/>
      </w:pPr>
      <w:r w:rsidRPr="00C23915">
        <w:tab/>
      </w:r>
      <w:r w:rsidRPr="00C23915">
        <w:rPr>
          <w:lang w:val="en-US"/>
        </w:rPr>
        <w:t>d</w:t>
      </w:r>
      <w:r w:rsidRPr="00C23915">
        <w:t>)</w:t>
      </w:r>
      <w:r w:rsidRPr="00C23915">
        <w:tab/>
        <w:t>пособия по уходу (см. статью 9, раздел 4 выше): такие пособия на основании Федерального закона о пособиях по уходу в принципе предоставл</w:t>
      </w:r>
      <w:r w:rsidRPr="00C23915">
        <w:t>я</w:t>
      </w:r>
      <w:r w:rsidRPr="00C23915">
        <w:t>ются всем лицам, которые обычно проживают в А</w:t>
      </w:r>
      <w:r w:rsidRPr="00C23915">
        <w:t>в</w:t>
      </w:r>
      <w:r w:rsidRPr="00C23915">
        <w:t>стрии, если им причитаются выплаты в рамках предусмотренного законом плана пенсионного страхования или аналогичные выплаты (например, пособие по выходе в отставку для гос</w:t>
      </w:r>
      <w:r w:rsidRPr="00C23915">
        <w:t>у</w:t>
      </w:r>
      <w:r w:rsidRPr="00C23915">
        <w:t>дарственных служ</w:t>
      </w:r>
      <w:r w:rsidRPr="00C23915">
        <w:t>а</w:t>
      </w:r>
      <w:r w:rsidRPr="00C23915">
        <w:t>щих, ежегодная выплата за увечья, ежегодные выплаты жертвам войны);</w:t>
      </w:r>
    </w:p>
    <w:p w:rsidR="0024370D" w:rsidRPr="00C23915" w:rsidRDefault="0024370D" w:rsidP="0024370D">
      <w:pPr>
        <w:pStyle w:val="SingleTxtGR"/>
      </w:pPr>
      <w:r w:rsidRPr="00C23915">
        <w:tab/>
        <w:t>е)</w:t>
      </w:r>
      <w:r w:rsidRPr="00C23915">
        <w:tab/>
        <w:t>пособия на основании Федерального закона о пособиях по уходу: при определенных обстоятельствах лица, обеспечивающие уход за родственн</w:t>
      </w:r>
      <w:r w:rsidRPr="00C23915">
        <w:t>и</w:t>
      </w:r>
      <w:r w:rsidRPr="00C23915">
        <w:t>ками, имеют право на пособия из соответствующего фонда (раздел 21а Фед</w:t>
      </w:r>
      <w:r w:rsidRPr="00C23915">
        <w:t>е</w:t>
      </w:r>
      <w:r w:rsidRPr="00C23915">
        <w:t>рального закона о выплате пособий). Австрийского гражданства для этого не требуется (достаточно, чтобы заявитель постоянно проживал в Австрии). В</w:t>
      </w:r>
      <w:r w:rsidRPr="00C23915">
        <w:rPr>
          <w:lang w:val="en-US"/>
        </w:rPr>
        <w:t> </w:t>
      </w:r>
      <w:r w:rsidRPr="00C23915">
        <w:t>целях содействия домашнему круглосуточному и каждодневному уходу по смыслу Закона об уходе на дому (</w:t>
      </w:r>
      <w:proofErr w:type="spellStart"/>
      <w:r w:rsidRPr="00C23915">
        <w:rPr>
          <w:i/>
        </w:rPr>
        <w:t>Hausbetreuungsgesetz</w:t>
      </w:r>
      <w:proofErr w:type="spellEnd"/>
      <w:r w:rsidRPr="00C23915">
        <w:t>), Бюллетень федерал</w:t>
      </w:r>
      <w:r w:rsidRPr="00C23915">
        <w:t>ь</w:t>
      </w:r>
      <w:r w:rsidRPr="00C23915">
        <w:t>ных законов, том I, № 33/2007, пособия из Фонда пособий для инвалидов могут предоставляться лицам, нуждающимся в уходе, или их родственникам (ра</w:t>
      </w:r>
      <w:r w:rsidRPr="00C23915">
        <w:t>з</w:t>
      </w:r>
      <w:r w:rsidRPr="00C23915">
        <w:t>дел 21</w:t>
      </w:r>
      <w:r w:rsidRPr="00C23915">
        <w:rPr>
          <w:lang w:val="en-US"/>
        </w:rPr>
        <w:t>b</w:t>
      </w:r>
      <w:r w:rsidRPr="00C23915">
        <w:t xml:space="preserve"> Федерального закона о пособиях по уходу). В этом случае также не требуется австрийского гражданства (достаточно, чтобы заявитель постоянно проживал в Австрии);</w:t>
      </w:r>
    </w:p>
    <w:p w:rsidR="0024370D" w:rsidRPr="00C23915" w:rsidRDefault="0024370D" w:rsidP="0024370D">
      <w:pPr>
        <w:pStyle w:val="SingleTxtGR"/>
      </w:pPr>
      <w:r w:rsidRPr="00C23915">
        <w:tab/>
      </w:r>
      <w:r w:rsidRPr="00C23915">
        <w:rPr>
          <w:lang w:val="en-US"/>
        </w:rPr>
        <w:t>f</w:t>
      </w:r>
      <w:r w:rsidRPr="00C23915">
        <w:t>)</w:t>
      </w:r>
      <w:r w:rsidRPr="00C23915">
        <w:tab/>
        <w:t xml:space="preserve">пособия по социальной компенсации (см. статью 9, раздел 4 выше): </w:t>
      </w:r>
      <w:r w:rsidRPr="00FA35CD">
        <w:rPr>
          <w:spacing w:val="2"/>
        </w:rPr>
        <w:t>в принципе, иностранцы имеют право на пособия на основании Закона о жер</w:t>
      </w:r>
      <w:r w:rsidRPr="00FA35CD">
        <w:rPr>
          <w:spacing w:val="2"/>
        </w:rPr>
        <w:t>т</w:t>
      </w:r>
      <w:r w:rsidRPr="00FA35CD">
        <w:rPr>
          <w:spacing w:val="2"/>
        </w:rPr>
        <w:t>вах войны (</w:t>
      </w:r>
      <w:proofErr w:type="spellStart"/>
      <w:r w:rsidRPr="00FA35CD">
        <w:rPr>
          <w:i/>
          <w:spacing w:val="2"/>
        </w:rPr>
        <w:t>Verbrechensopfergesetz</w:t>
      </w:r>
      <w:proofErr w:type="spellEnd"/>
      <w:r w:rsidRPr="00FA35CD">
        <w:rPr>
          <w:spacing w:val="2"/>
        </w:rPr>
        <w:t xml:space="preserve">), Бюллетень федеральных законов № 288/1972 </w:t>
      </w:r>
      <w:r w:rsidRPr="00C23915">
        <w:t>с поправками, и Закона об ущербе, причиненном в результате вакц</w:t>
      </w:r>
      <w:r w:rsidRPr="00C23915">
        <w:t>и</w:t>
      </w:r>
      <w:r w:rsidRPr="00C23915">
        <w:t>нации (</w:t>
      </w:r>
      <w:proofErr w:type="spellStart"/>
      <w:r w:rsidRPr="00C23915">
        <w:rPr>
          <w:i/>
        </w:rPr>
        <w:t>Impfschadengesetz</w:t>
      </w:r>
      <w:proofErr w:type="spellEnd"/>
      <w:r w:rsidRPr="00C23915">
        <w:t>), Бюллетень федеральных законов № 371/1973 с п</w:t>
      </w:r>
      <w:r w:rsidRPr="00C23915">
        <w:t>о</w:t>
      </w:r>
      <w:r w:rsidRPr="00C23915">
        <w:t>правками;</w:t>
      </w:r>
    </w:p>
    <w:p w:rsidR="0024370D" w:rsidRPr="00C23915" w:rsidRDefault="0024370D" w:rsidP="0024370D">
      <w:pPr>
        <w:pStyle w:val="SingleTxtGR"/>
      </w:pPr>
      <w:r w:rsidRPr="00C23915">
        <w:tab/>
      </w:r>
      <w:r w:rsidRPr="00C23915">
        <w:rPr>
          <w:lang w:val="en-US"/>
        </w:rPr>
        <w:t>g</w:t>
      </w:r>
      <w:r w:rsidRPr="00C23915">
        <w:t>)</w:t>
      </w:r>
      <w:r w:rsidRPr="00C23915">
        <w:tab/>
        <w:t>семейное пособие: такое пособие (подробнее см. статью 10, ра</w:t>
      </w:r>
      <w:r w:rsidRPr="00C23915">
        <w:t>з</w:t>
      </w:r>
      <w:r w:rsidRPr="00C23915">
        <w:t>дел</w:t>
      </w:r>
      <w:r w:rsidRPr="00C23915">
        <w:rPr>
          <w:lang w:val="en-US"/>
        </w:rPr>
        <w:t> </w:t>
      </w:r>
      <w:r w:rsidRPr="00C23915">
        <w:t>3, и приложени</w:t>
      </w:r>
      <w:r w:rsidR="003C1308">
        <w:t>е</w:t>
      </w:r>
      <w:r w:rsidRPr="00C23915">
        <w:t>) предоставляется не только гражданам Австрии, но и гр</w:t>
      </w:r>
      <w:r w:rsidRPr="00C23915">
        <w:t>а</w:t>
      </w:r>
      <w:r w:rsidRPr="00C23915">
        <w:t>жданам ЕС и/или ЕЭП и гражданам третьих стран, которые проживают в Авс</w:t>
      </w:r>
      <w:r w:rsidRPr="00C23915">
        <w:t>т</w:t>
      </w:r>
      <w:r w:rsidRPr="00C23915">
        <w:t>рии на основании вида на жительство, который дает им право постоянно нах</w:t>
      </w:r>
      <w:r w:rsidRPr="00C23915">
        <w:t>о</w:t>
      </w:r>
      <w:r w:rsidRPr="00C23915">
        <w:t>диться в стране, а также признанным беженцам.</w:t>
      </w:r>
    </w:p>
    <w:p w:rsidR="0024370D" w:rsidRPr="00E10A41" w:rsidRDefault="0024370D" w:rsidP="0024370D">
      <w:pPr>
        <w:pStyle w:val="H1GR"/>
      </w:pPr>
      <w:r w:rsidRPr="00C23915">
        <w:tab/>
      </w:r>
      <w:r w:rsidRPr="00C23915">
        <w:tab/>
      </w:r>
      <w:r w:rsidRPr="00E10A41">
        <w:t>Статья 10</w:t>
      </w:r>
    </w:p>
    <w:p w:rsidR="0024370D" w:rsidRPr="002145D1" w:rsidRDefault="0024370D" w:rsidP="0024370D">
      <w:pPr>
        <w:pStyle w:val="H23GR"/>
      </w:pPr>
      <w:r w:rsidRPr="002145D1">
        <w:tab/>
        <w:t>1.</w:t>
      </w:r>
      <w:r w:rsidRPr="002145D1">
        <w:tab/>
        <w:t>Вступление в брак с полного и свободного согласия</w:t>
      </w:r>
    </w:p>
    <w:p w:rsidR="0024370D" w:rsidRPr="00C23915" w:rsidRDefault="0024370D" w:rsidP="0024370D">
      <w:pPr>
        <w:pStyle w:val="SingleTxtGR"/>
      </w:pPr>
      <w:r w:rsidRPr="00C23915">
        <w:t>161.</w:t>
      </w:r>
      <w:r w:rsidRPr="00C23915">
        <w:tab/>
        <w:t>Ряд правовых документов обеспечивают наличие согласия обеих сторон при вступлении в брак.</w:t>
      </w:r>
    </w:p>
    <w:p w:rsidR="0024370D" w:rsidRPr="00C23915" w:rsidRDefault="0024370D" w:rsidP="0024370D">
      <w:pPr>
        <w:pStyle w:val="SingleTxtGR"/>
      </w:pPr>
      <w:r w:rsidRPr="00C23915">
        <w:t>162.</w:t>
      </w:r>
      <w:r w:rsidRPr="00C23915">
        <w:tab/>
        <w:t>На основании пункта 1 статьи 39 Закона о браке (</w:t>
      </w:r>
      <w:proofErr w:type="spellStart"/>
      <w:r w:rsidRPr="00C23915">
        <w:rPr>
          <w:i/>
        </w:rPr>
        <w:t>Ehegesetz</w:t>
      </w:r>
      <w:proofErr w:type="spellEnd"/>
      <w:r w:rsidRPr="00C23915">
        <w:t>), Бюллетень законов Германского ре</w:t>
      </w:r>
      <w:r w:rsidRPr="00C23915">
        <w:t>й</w:t>
      </w:r>
      <w:r w:rsidRPr="00C23915">
        <w:t>ха, том I, № 807/1938 с поправками, любой из супругов может обратиться в суд с иском о признании недействительным принудительн</w:t>
      </w:r>
      <w:r w:rsidRPr="00C23915">
        <w:t>о</w:t>
      </w:r>
      <w:r w:rsidRPr="00C23915">
        <w:t>го брака, если он/она были "противоправным образом вовлечены в брак под у</w:t>
      </w:r>
      <w:r w:rsidRPr="00C23915">
        <w:t>г</w:t>
      </w:r>
      <w:r w:rsidRPr="00C23915">
        <w:t>розой". Как и в случае развода, признание брака недействительным вступает в силу немедленно. Оно не затрагивает такие последствия брака, как взятие о</w:t>
      </w:r>
      <w:r w:rsidRPr="00C23915">
        <w:t>д</w:t>
      </w:r>
      <w:r w:rsidRPr="00C23915">
        <w:t>ним из супругов фамилии другого или прио</w:t>
      </w:r>
      <w:r w:rsidRPr="00C23915">
        <w:t>б</w:t>
      </w:r>
      <w:r w:rsidRPr="00C23915">
        <w:t>ретение гражданства. Точно также признание брака недействительным не имеет обратной силы в отношении о</w:t>
      </w:r>
      <w:r w:rsidRPr="00C23915">
        <w:t>б</w:t>
      </w:r>
      <w:r w:rsidRPr="00C23915">
        <w:t>стоятельств, на основании которых был выдан вид на жительство. Согласно статье 42 Закона о браке последствия признания брака недействительным ра</w:t>
      </w:r>
      <w:r w:rsidRPr="00C23915">
        <w:t>в</w:t>
      </w:r>
      <w:r w:rsidRPr="00C23915">
        <w:t>носильны последствиям развода, причем виновной стороной считается тот из супругов, который выступил с угрозой или которому было известно о сущес</w:t>
      </w:r>
      <w:r w:rsidRPr="00C23915">
        <w:t>т</w:t>
      </w:r>
      <w:r w:rsidRPr="00C23915">
        <w:t>вовании такой угрозы. Согласно пункту 2 статьи</w:t>
      </w:r>
      <w:r w:rsidRPr="00C23915">
        <w:rPr>
          <w:lang w:val="en-US"/>
        </w:rPr>
        <w:t> </w:t>
      </w:r>
      <w:r w:rsidRPr="00C23915">
        <w:t>10 Закона о браке срок исковой давности в связи с признанием брака недействительным истекает через год п</w:t>
      </w:r>
      <w:r w:rsidRPr="00C23915">
        <w:t>о</w:t>
      </w:r>
      <w:r w:rsidRPr="00C23915">
        <w:t>сле прекращения ситуации, связанной с противозаконным принуждением.</w:t>
      </w:r>
    </w:p>
    <w:p w:rsidR="0024370D" w:rsidRPr="00C23915" w:rsidRDefault="0024370D" w:rsidP="0024370D">
      <w:pPr>
        <w:pStyle w:val="SingleTxtGR"/>
      </w:pPr>
      <w:r w:rsidRPr="00C23915">
        <w:t>163.</w:t>
      </w:r>
      <w:r w:rsidRPr="00C23915">
        <w:tab/>
        <w:t>С учетом того, что в ситуации, когда в брак вступает несовершеннолетнее лицо, его/ее родители, которые являются законными представителями ребенка и которые также могли являться инициаторами принудительного брака, вряд ли могут сами обратиться с иском о признании брака недействительным, пред</w:t>
      </w:r>
      <w:r w:rsidRPr="00C23915">
        <w:t>у</w:t>
      </w:r>
      <w:r w:rsidRPr="00C23915">
        <w:t>смотрена возможность вынесения судом решения об ограничении родительских прав на основании статьи 176 Общего гражданского кодекса (</w:t>
      </w:r>
      <w:proofErr w:type="spellStart"/>
      <w:r w:rsidRPr="00C23915">
        <w:rPr>
          <w:i/>
        </w:rPr>
        <w:t>Allgemeines</w:t>
      </w:r>
      <w:proofErr w:type="spellEnd"/>
      <w:r w:rsidRPr="00C23915">
        <w:rPr>
          <w:i/>
        </w:rPr>
        <w:t xml:space="preserve"> </w:t>
      </w:r>
      <w:proofErr w:type="spellStart"/>
      <w:r w:rsidRPr="00C23915">
        <w:rPr>
          <w:i/>
        </w:rPr>
        <w:t>bürgerliches</w:t>
      </w:r>
      <w:proofErr w:type="spellEnd"/>
      <w:r w:rsidRPr="00C23915">
        <w:rPr>
          <w:i/>
        </w:rPr>
        <w:t xml:space="preserve"> </w:t>
      </w:r>
      <w:proofErr w:type="spellStart"/>
      <w:r w:rsidRPr="00C23915">
        <w:rPr>
          <w:i/>
        </w:rPr>
        <w:t>Gesetzbuch</w:t>
      </w:r>
      <w:proofErr w:type="spellEnd"/>
      <w:r w:rsidRPr="00C23915">
        <w:t>) и о назначении другого законного представителя. В случае, когда получение помощи через суд затягивается, компетентное учр</w:t>
      </w:r>
      <w:r w:rsidRPr="00C23915">
        <w:t>е</w:t>
      </w:r>
      <w:r w:rsidRPr="00C23915">
        <w:t>ждение по вопросам благополучия молодежи может при наличии непосредс</w:t>
      </w:r>
      <w:r w:rsidRPr="00C23915">
        <w:t>т</w:t>
      </w:r>
      <w:r w:rsidRPr="00C23915">
        <w:t>венной угрозы прин</w:t>
      </w:r>
      <w:r w:rsidRPr="00C23915">
        <w:t>и</w:t>
      </w:r>
      <w:r w:rsidRPr="00C23915">
        <w:t>мать меры по обеспечению ухода за несовершеннолетним и его образования (включая его юридическое представительство в таких вопр</w:t>
      </w:r>
      <w:r w:rsidRPr="00C23915">
        <w:t>о</w:t>
      </w:r>
      <w:r w:rsidRPr="00C23915">
        <w:t>сах) на основании пункта 1 статьи</w:t>
      </w:r>
      <w:r w:rsidRPr="00C23915">
        <w:rPr>
          <w:lang w:val="en-US"/>
        </w:rPr>
        <w:t> </w:t>
      </w:r>
      <w:r w:rsidRPr="00C23915">
        <w:t>215 Общего гражданского кодекса; такие м</w:t>
      </w:r>
      <w:r w:rsidRPr="00C23915">
        <w:t>е</w:t>
      </w:r>
      <w:r w:rsidRPr="00C23915">
        <w:t>ры носят временный характер и утрачивают силу после вынесения судом своего решения.</w:t>
      </w:r>
    </w:p>
    <w:p w:rsidR="0024370D" w:rsidRPr="00C23915" w:rsidRDefault="0024370D" w:rsidP="0024370D">
      <w:pPr>
        <w:pStyle w:val="SingleTxtGR"/>
      </w:pPr>
      <w:r w:rsidRPr="00C23915">
        <w:t>164.</w:t>
      </w:r>
      <w:r w:rsidRPr="00C23915">
        <w:tab/>
        <w:t>В соответствии с пунктом 1 статьи 17 Закона о международном частном</w:t>
      </w:r>
      <w:r>
        <w:t xml:space="preserve"> </w:t>
      </w:r>
      <w:r w:rsidRPr="00C23915">
        <w:t>праве (</w:t>
      </w:r>
      <w:proofErr w:type="spellStart"/>
      <w:r w:rsidRPr="00C23915">
        <w:rPr>
          <w:i/>
        </w:rPr>
        <w:t>Internationales</w:t>
      </w:r>
      <w:proofErr w:type="spellEnd"/>
      <w:r w:rsidRPr="00C23915">
        <w:rPr>
          <w:i/>
        </w:rPr>
        <w:t xml:space="preserve"> </w:t>
      </w:r>
      <w:proofErr w:type="spellStart"/>
      <w:r w:rsidRPr="00C23915">
        <w:rPr>
          <w:i/>
        </w:rPr>
        <w:t>Privatrechtsgesetz</w:t>
      </w:r>
      <w:proofErr w:type="spellEnd"/>
      <w:r w:rsidRPr="00C23915">
        <w:t>), Бюллетень федеральных зак</w:t>
      </w:r>
      <w:r w:rsidRPr="00C23915">
        <w:t>о</w:t>
      </w:r>
      <w:r w:rsidRPr="00C23915">
        <w:t>нов</w:t>
      </w:r>
      <w:r w:rsidR="0092413A">
        <w:t> </w:t>
      </w:r>
      <w:r w:rsidRPr="00C23915">
        <w:t>№ 304/1978 с поправками, критерии для вступления в брак и для объявл</w:t>
      </w:r>
      <w:r w:rsidRPr="00C23915">
        <w:t>е</w:t>
      </w:r>
      <w:r w:rsidRPr="00C23915">
        <w:t>ния его недействительности должны оцениваться индивидуально в отношении ка</w:t>
      </w:r>
      <w:r w:rsidRPr="00C23915">
        <w:t>ж</w:t>
      </w:r>
      <w:r w:rsidRPr="00C23915">
        <w:t>дого лица на основе личного статуса такого лица. Однако применение иной правовой системы, особенно когда речь идет об иностранцах, допустимо лишь в том случае, если такое применение совместимо с основополагающими ценн</w:t>
      </w:r>
      <w:r w:rsidRPr="00C23915">
        <w:t>о</w:t>
      </w:r>
      <w:r w:rsidRPr="00C23915">
        <w:t>стями согласно австрийской правовой системе (статья 6 Закона о междунаро</w:t>
      </w:r>
      <w:r w:rsidRPr="00C23915">
        <w:t>д</w:t>
      </w:r>
      <w:r w:rsidRPr="00C23915">
        <w:t xml:space="preserve">ном частном праве), которые в соответствии с практикой австрийских судов также включают вопрос о свободном вступлении в брак. </w:t>
      </w:r>
    </w:p>
    <w:p w:rsidR="0024370D" w:rsidRPr="00C23915" w:rsidRDefault="0024370D" w:rsidP="0024370D">
      <w:pPr>
        <w:pStyle w:val="SingleTxtGR"/>
      </w:pPr>
      <w:r w:rsidRPr="00C23915">
        <w:t>165.</w:t>
      </w:r>
      <w:r w:rsidRPr="00C23915">
        <w:tab/>
        <w:t>Австрия также является участницей Конвенции о полномочиях и закон</w:t>
      </w:r>
      <w:r w:rsidRPr="00C23915">
        <w:t>о</w:t>
      </w:r>
      <w:r w:rsidRPr="00C23915">
        <w:t>дательстве, действующих применительно к защите малолетних (Бюллетень ф</w:t>
      </w:r>
      <w:r w:rsidRPr="00C23915">
        <w:t>е</w:t>
      </w:r>
      <w:r w:rsidRPr="00C23915">
        <w:t>деральных законов № 446/1975).</w:t>
      </w:r>
    </w:p>
    <w:p w:rsidR="0024370D" w:rsidRPr="00C23915" w:rsidRDefault="0024370D" w:rsidP="0024370D">
      <w:pPr>
        <w:pStyle w:val="SingleTxtGR"/>
      </w:pPr>
      <w:r w:rsidRPr="00FA35CD">
        <w:rPr>
          <w:spacing w:val="2"/>
        </w:rPr>
        <w:t>166.</w:t>
      </w:r>
      <w:r w:rsidRPr="00FA35CD">
        <w:rPr>
          <w:spacing w:val="2"/>
        </w:rPr>
        <w:tab/>
        <w:t>В соответствии с пунктом 1 (3) статьи 106 Уголовного кодекса (</w:t>
      </w:r>
      <w:proofErr w:type="spellStart"/>
      <w:r w:rsidRPr="00FA35CD">
        <w:rPr>
          <w:i/>
          <w:spacing w:val="2"/>
        </w:rPr>
        <w:t>Strafgesetz-buch</w:t>
      </w:r>
      <w:proofErr w:type="spellEnd"/>
      <w:r w:rsidRPr="00FA35CD">
        <w:rPr>
          <w:spacing w:val="2"/>
        </w:rPr>
        <w:t>),</w:t>
      </w:r>
      <w:r w:rsidRPr="00C23915">
        <w:t xml:space="preserve"> Бюллетень федеральных законов № 60/1974 с поправками, принуждение к вступлению в брак является уголовно нак</w:t>
      </w:r>
      <w:r w:rsidRPr="00C23915">
        <w:t>а</w:t>
      </w:r>
      <w:r w:rsidRPr="00C23915">
        <w:t>зуемым деянием.</w:t>
      </w:r>
    </w:p>
    <w:p w:rsidR="0024370D" w:rsidRPr="002145D1" w:rsidRDefault="0024370D" w:rsidP="0024370D">
      <w:pPr>
        <w:pStyle w:val="H23GR"/>
      </w:pPr>
      <w:r w:rsidRPr="002145D1">
        <w:tab/>
        <w:t>2.</w:t>
      </w:r>
      <w:r w:rsidRPr="002145D1">
        <w:tab/>
        <w:t>Общие замечания</w:t>
      </w:r>
    </w:p>
    <w:p w:rsidR="0024370D" w:rsidRPr="0095134F" w:rsidRDefault="0024370D" w:rsidP="0024370D">
      <w:pPr>
        <w:pStyle w:val="H23GR"/>
      </w:pPr>
      <w:r w:rsidRPr="0095134F">
        <w:tab/>
        <w:t>а)</w:t>
      </w:r>
      <w:r w:rsidRPr="0095134F">
        <w:tab/>
        <w:t>Консультации по семейным вопросам</w:t>
      </w:r>
    </w:p>
    <w:p w:rsidR="0024370D" w:rsidRPr="00C23915" w:rsidRDefault="0024370D" w:rsidP="0024370D">
      <w:pPr>
        <w:pStyle w:val="SingleTxtGR"/>
      </w:pPr>
      <w:r w:rsidRPr="00C23915">
        <w:t>167.</w:t>
      </w:r>
      <w:r w:rsidRPr="00C23915">
        <w:tab/>
        <w:t>В Австрии с 1974 года действует сеть, состоящая из почти</w:t>
      </w:r>
      <w:r>
        <w:t xml:space="preserve"> </w:t>
      </w:r>
      <w:r w:rsidRPr="00C23915">
        <w:t>400</w:t>
      </w:r>
      <w:r>
        <w:t xml:space="preserve"> </w:t>
      </w:r>
      <w:r w:rsidRPr="00C23915">
        <w:t>консульт</w:t>
      </w:r>
      <w:r w:rsidRPr="00C23915">
        <w:t>а</w:t>
      </w:r>
      <w:r w:rsidRPr="00C23915">
        <w:t>ционных центров по семейным вопросам. Эти центры поддерживаются на о</w:t>
      </w:r>
      <w:r w:rsidRPr="00C23915">
        <w:t>с</w:t>
      </w:r>
      <w:r w:rsidRPr="00C23915">
        <w:t>новании Закона о поощрении семейного консультиров</w:t>
      </w:r>
      <w:r w:rsidRPr="00C23915">
        <w:t>а</w:t>
      </w:r>
      <w:r>
        <w:t xml:space="preserve">ния </w:t>
      </w:r>
      <w:r w:rsidRPr="00C23915">
        <w:t>(</w:t>
      </w:r>
      <w:proofErr w:type="spellStart"/>
      <w:r w:rsidRPr="00C23915">
        <w:rPr>
          <w:i/>
        </w:rPr>
        <w:t>Familienberatungs</w:t>
      </w:r>
      <w:r>
        <w:rPr>
          <w:i/>
        </w:rPr>
        <w:t>-</w:t>
      </w:r>
      <w:r w:rsidRPr="00C23915">
        <w:rPr>
          <w:i/>
        </w:rPr>
        <w:t>förderungsgesetz</w:t>
      </w:r>
      <w:proofErr w:type="spellEnd"/>
      <w:r w:rsidRPr="00C23915">
        <w:t>), Бюллетень федеральных законов</w:t>
      </w:r>
      <w:r>
        <w:t xml:space="preserve"> </w:t>
      </w:r>
      <w:r w:rsidRPr="00C23915">
        <w:t>№</w:t>
      </w:r>
      <w:r>
        <w:t xml:space="preserve"> </w:t>
      </w:r>
      <w:r w:rsidRPr="00C23915">
        <w:t>80/1974 с поправками, и предлагают бесплатное и анонимное консультирование всем желающим пол</w:t>
      </w:r>
      <w:r w:rsidRPr="00C23915">
        <w:t>у</w:t>
      </w:r>
      <w:r w:rsidRPr="00C23915">
        <w:t>чить совет по вопросам организации семьи и взаимоотношений между партн</w:t>
      </w:r>
      <w:r w:rsidRPr="00C23915">
        <w:t>е</w:t>
      </w:r>
      <w:r w:rsidRPr="00C23915">
        <w:t>рами. Основными направлениями их деятельности я</w:t>
      </w:r>
      <w:r w:rsidRPr="00C23915">
        <w:t>в</w:t>
      </w:r>
      <w:r w:rsidRPr="00C23915">
        <w:t>ляются консультации для беременных женщин, консультации по вопросам бытового насилия, развода, религиозно-культовым вопросам, консультации для родственников лиц с той или иной формой инвалидности и лиц, возвращающихся на рынок труда, а та</w:t>
      </w:r>
      <w:r w:rsidRPr="00C23915">
        <w:t>к</w:t>
      </w:r>
      <w:r w:rsidRPr="00FC3FF7">
        <w:rPr>
          <w:spacing w:val="0"/>
        </w:rPr>
        <w:t>же консультации для мужчин. Подробности см. на страницах 808–812 Пятого до</w:t>
      </w:r>
      <w:r w:rsidRPr="00FC3FF7">
        <w:rPr>
          <w:spacing w:val="0"/>
        </w:rPr>
        <w:t>к</w:t>
      </w:r>
      <w:r w:rsidRPr="00FC3FF7">
        <w:rPr>
          <w:spacing w:val="0"/>
        </w:rPr>
        <w:t>лада Австрии о положении с</w:t>
      </w:r>
      <w:r w:rsidRPr="00FC3FF7">
        <w:rPr>
          <w:spacing w:val="0"/>
        </w:rPr>
        <w:t>е</w:t>
      </w:r>
      <w:r w:rsidRPr="00FC3FF7">
        <w:rPr>
          <w:spacing w:val="0"/>
        </w:rPr>
        <w:t>мьи: http://www.bmwfj.gv.at/Familie/Familienforschung/</w:t>
      </w:r>
      <w:r w:rsidRPr="00FC3FF7">
        <w:rPr>
          <w:spacing w:val="0"/>
        </w:rPr>
        <w:br/>
      </w:r>
      <w:r w:rsidRPr="002753D7">
        <w:t>Documents/Familienbericht%202009/Band%20II%20-%20Familienpolitische%20</w:t>
      </w:r>
      <w:r>
        <w:br/>
      </w:r>
      <w:proofErr w:type="spellStart"/>
      <w:r w:rsidRPr="002753D7">
        <w:t>Akzente.pdf</w:t>
      </w:r>
      <w:proofErr w:type="spellEnd"/>
      <w:r w:rsidRPr="00C23915">
        <w:t>.</w:t>
      </w:r>
    </w:p>
    <w:p w:rsidR="0024370D" w:rsidRPr="00C23915" w:rsidRDefault="0024370D" w:rsidP="0024370D">
      <w:pPr>
        <w:pStyle w:val="SingleTxtGR"/>
      </w:pPr>
      <w:r w:rsidRPr="00C23915">
        <w:t>168.</w:t>
      </w:r>
      <w:r w:rsidRPr="00C23915">
        <w:tab/>
        <w:t>См. также справочную вставку и таблицу по вопросам семейного ко</w:t>
      </w:r>
      <w:r w:rsidRPr="00C23915">
        <w:t>н</w:t>
      </w:r>
      <w:r w:rsidRPr="00C23915">
        <w:t xml:space="preserve">сультирования в </w:t>
      </w:r>
      <w:r>
        <w:t>п</w:t>
      </w:r>
      <w:r w:rsidRPr="00C23915">
        <w:t>рилож</w:t>
      </w:r>
      <w:r w:rsidRPr="00C23915">
        <w:t>е</w:t>
      </w:r>
      <w:r w:rsidRPr="00C23915">
        <w:t>нии.</w:t>
      </w:r>
    </w:p>
    <w:p w:rsidR="0024370D" w:rsidRPr="0095134F" w:rsidRDefault="0024370D" w:rsidP="0024370D">
      <w:pPr>
        <w:pStyle w:val="H23GR"/>
      </w:pPr>
      <w:r w:rsidRPr="0095134F">
        <w:tab/>
      </w:r>
      <w:proofErr w:type="spellStart"/>
      <w:r w:rsidRPr="0095134F">
        <w:t>b</w:t>
      </w:r>
      <w:proofErr w:type="spellEnd"/>
      <w:r w:rsidRPr="0095134F">
        <w:t>)</w:t>
      </w:r>
      <w:r w:rsidRPr="0095134F">
        <w:tab/>
        <w:t>Посещения в сопровождении уполномоченного лица</w:t>
      </w:r>
    </w:p>
    <w:p w:rsidR="0024370D" w:rsidRPr="00C23915" w:rsidRDefault="0024370D" w:rsidP="0024370D">
      <w:pPr>
        <w:pStyle w:val="SingleTxtGR"/>
      </w:pPr>
      <w:r w:rsidRPr="00C23915">
        <w:t>169.</w:t>
      </w:r>
      <w:r w:rsidRPr="00C23915">
        <w:tab/>
        <w:t>Посещения в сопровождении третьего лица имеют целью поддержание, установление или восстановление личных контактов между одним из родит</w:t>
      </w:r>
      <w:r w:rsidRPr="00C23915">
        <w:t>е</w:t>
      </w:r>
      <w:r w:rsidRPr="00FC3FF7">
        <w:rPr>
          <w:spacing w:val="2"/>
        </w:rPr>
        <w:t>лей, имеющим право на посещение ребенка, и его/ее несовершеннолетним ребе</w:t>
      </w:r>
      <w:r w:rsidRPr="00FC3FF7">
        <w:rPr>
          <w:spacing w:val="2"/>
        </w:rPr>
        <w:t>н</w:t>
      </w:r>
      <w:r w:rsidRPr="00FC3FF7">
        <w:rPr>
          <w:spacing w:val="2"/>
        </w:rPr>
        <w:t>ком в присутствии нейтрального лица, которое прошло надлежащую подг</w:t>
      </w:r>
      <w:r w:rsidRPr="00FC3FF7">
        <w:rPr>
          <w:spacing w:val="2"/>
        </w:rPr>
        <w:t>о</w:t>
      </w:r>
      <w:r w:rsidRPr="00FC3FF7">
        <w:rPr>
          <w:spacing w:val="2"/>
        </w:rPr>
        <w:t>товку для оказания помощи в осуществлении права на личный контакт. В 2010 году</w:t>
      </w:r>
      <w:r w:rsidRPr="00C23915">
        <w:t xml:space="preserve"> субсидируется 37</w:t>
      </w:r>
      <w:r w:rsidRPr="00C23915">
        <w:rPr>
          <w:lang w:val="en-US"/>
        </w:rPr>
        <w:t> </w:t>
      </w:r>
      <w:r w:rsidRPr="00C23915">
        <w:t>организаций, которые проводят посещения в присутс</w:t>
      </w:r>
      <w:r w:rsidRPr="00C23915">
        <w:t>т</w:t>
      </w:r>
      <w:r w:rsidRPr="00C23915">
        <w:t>вии третьего лица в общей сложности в 155 "кафе для встреч" по всей территории Австрии. Для того чтобы обеспечить удовлетворение спроса и покрыть все и</w:t>
      </w:r>
      <w:r w:rsidRPr="00C23915">
        <w:t>з</w:t>
      </w:r>
      <w:r w:rsidRPr="00C23915">
        <w:t>держки, связанные с проведением таких посещений, прежде всего для родит</w:t>
      </w:r>
      <w:r w:rsidRPr="00C23915">
        <w:t>е</w:t>
      </w:r>
      <w:r w:rsidRPr="00C23915">
        <w:t>лей, находящихся в социально неблагоприятном положении, выделяются бю</w:t>
      </w:r>
      <w:r w:rsidRPr="00C23915">
        <w:t>д</w:t>
      </w:r>
      <w:r w:rsidRPr="00C23915">
        <w:t>жетные средства, которые в 2010 году составили 600 000 евро. В целях предо</w:t>
      </w:r>
      <w:r w:rsidRPr="00C23915">
        <w:t>с</w:t>
      </w:r>
      <w:r w:rsidRPr="00C23915">
        <w:t>тавления такой услуги как можно большему количеству семей с низким уро</w:t>
      </w:r>
      <w:r w:rsidRPr="00C23915">
        <w:t>в</w:t>
      </w:r>
      <w:r w:rsidRPr="00C23915">
        <w:t>нем доходов начиная с 2010 года в структуре финансирования посещений в с</w:t>
      </w:r>
      <w:r w:rsidRPr="00C23915">
        <w:t>о</w:t>
      </w:r>
      <w:r w:rsidRPr="00C23915">
        <w:t>провождении третьего лица появилась социальная составляющая, которая уст</w:t>
      </w:r>
      <w:r w:rsidRPr="00C23915">
        <w:t>а</w:t>
      </w:r>
      <w:r w:rsidRPr="00C23915">
        <w:t>навливается на основе контрольного значения компенсационной дотации на о</w:t>
      </w:r>
      <w:r w:rsidRPr="00C23915">
        <w:t>с</w:t>
      </w:r>
      <w:r w:rsidRPr="00C23915">
        <w:t>новании статьи 293 Общего закона о социальном обеспечении.</w:t>
      </w:r>
    </w:p>
    <w:p w:rsidR="0024370D" w:rsidRPr="002145D1" w:rsidRDefault="0024370D" w:rsidP="0024370D">
      <w:pPr>
        <w:pStyle w:val="H23GR"/>
      </w:pPr>
      <w:r w:rsidRPr="002145D1">
        <w:tab/>
        <w:t>3.</w:t>
      </w:r>
      <w:r w:rsidRPr="002145D1">
        <w:tab/>
        <w:t>Дети</w:t>
      </w:r>
      <w:r w:rsidRPr="002145D1">
        <w:br/>
        <w:t>Уход за детьми и пункт 28 рекомендаций, содержащихся в заключительных зам</w:t>
      </w:r>
      <w:r w:rsidRPr="002145D1">
        <w:t>е</w:t>
      </w:r>
      <w:r w:rsidRPr="002145D1">
        <w:t>чаниях по третьему–четвертому периодическому докладу</w:t>
      </w:r>
    </w:p>
    <w:p w:rsidR="0024370D" w:rsidRPr="00C23915" w:rsidRDefault="0024370D" w:rsidP="0024370D">
      <w:pPr>
        <w:pStyle w:val="SingleTxtGR"/>
        <w:rPr>
          <w:bCs/>
        </w:rPr>
      </w:pPr>
      <w:r w:rsidRPr="00C23915">
        <w:t>170.</w:t>
      </w:r>
      <w:r w:rsidRPr="00C23915">
        <w:tab/>
        <w:t>Вопросы законодательного регулирования, финансирования и создания механизмов по обеспечению ухода за детьми входят в сферу компетенции з</w:t>
      </w:r>
      <w:r w:rsidRPr="00C23915">
        <w:t>е</w:t>
      </w:r>
      <w:r w:rsidRPr="00C23915">
        <w:t>мель и муниципалитетов (</w:t>
      </w:r>
      <w:r w:rsidRPr="00C23915">
        <w:rPr>
          <w:bCs/>
        </w:rPr>
        <w:t xml:space="preserve">пункт 4 </w:t>
      </w:r>
      <w:r w:rsidRPr="00C23915">
        <w:t>статьи </w:t>
      </w:r>
      <w:r w:rsidRPr="00C23915">
        <w:rPr>
          <w:bCs/>
        </w:rPr>
        <w:t>14 Фед</w:t>
      </w:r>
      <w:r w:rsidRPr="00C23915">
        <w:rPr>
          <w:bCs/>
        </w:rPr>
        <w:t>е</w:t>
      </w:r>
      <w:r w:rsidRPr="00C23915">
        <w:rPr>
          <w:bCs/>
        </w:rPr>
        <w:t>ральной конституции; раздел 2 Кодекса законов о налогообложении от 1948 года (</w:t>
      </w:r>
      <w:proofErr w:type="spellStart"/>
      <w:r w:rsidRPr="00C23915">
        <w:rPr>
          <w:bCs/>
          <w:i/>
          <w:lang w:val="en-US"/>
        </w:rPr>
        <w:t>Finanz</w:t>
      </w:r>
      <w:proofErr w:type="spellEnd"/>
      <w:r w:rsidRPr="00C23915">
        <w:rPr>
          <w:bCs/>
          <w:i/>
        </w:rPr>
        <w:t>-</w:t>
      </w:r>
      <w:proofErr w:type="spellStart"/>
      <w:r w:rsidRPr="00C23915">
        <w:rPr>
          <w:bCs/>
          <w:i/>
          <w:lang w:val="en-US"/>
        </w:rPr>
        <w:t>Verfassungsgesetz</w:t>
      </w:r>
      <w:proofErr w:type="spellEnd"/>
      <w:r w:rsidRPr="00C23915">
        <w:rPr>
          <w:bCs/>
          <w:i/>
        </w:rPr>
        <w:t xml:space="preserve"> 1948</w:t>
      </w:r>
      <w:r w:rsidRPr="00C23915">
        <w:rPr>
          <w:bCs/>
        </w:rPr>
        <w:t xml:space="preserve">), </w:t>
      </w:r>
      <w:r w:rsidRPr="00FC3FF7">
        <w:t>Бюллетень федеральных законов № 45/1948</w:t>
      </w:r>
      <w:r w:rsidRPr="00C23915">
        <w:t xml:space="preserve"> с поправками</w:t>
      </w:r>
      <w:r w:rsidRPr="00C23915">
        <w:rPr>
          <w:bCs/>
        </w:rPr>
        <w:t>). В целях ув</w:t>
      </w:r>
      <w:r w:rsidRPr="00C23915">
        <w:rPr>
          <w:bCs/>
        </w:rPr>
        <w:t>е</w:t>
      </w:r>
      <w:r w:rsidRPr="00C23915">
        <w:rPr>
          <w:bCs/>
        </w:rPr>
        <w:t>личения числа мест в учреждениях по уходу за детьми, которое значительно к</w:t>
      </w:r>
      <w:r w:rsidRPr="00C23915">
        <w:rPr>
          <w:bCs/>
        </w:rPr>
        <w:t>о</w:t>
      </w:r>
      <w:r w:rsidRPr="00C23915">
        <w:rPr>
          <w:bCs/>
        </w:rPr>
        <w:t>леблется с учетом региональных особенностей и политических целей, в ос</w:t>
      </w:r>
      <w:r w:rsidRPr="00C23915">
        <w:rPr>
          <w:bCs/>
        </w:rPr>
        <w:t>о</w:t>
      </w:r>
      <w:r w:rsidRPr="00C23915">
        <w:rPr>
          <w:bCs/>
        </w:rPr>
        <w:t>бенности для слабо охваченных регионов и возрастных групп, федеральное правительство осуществляло в прошлом несколько проектов совместного ф</w:t>
      </w:r>
      <w:r w:rsidRPr="00C23915">
        <w:rPr>
          <w:bCs/>
        </w:rPr>
        <w:t>и</w:t>
      </w:r>
      <w:r w:rsidRPr="00C23915">
        <w:rPr>
          <w:bCs/>
        </w:rPr>
        <w:t>нансирования с землями и муниципалитетами. В</w:t>
      </w:r>
      <w:r w:rsidRPr="00C23915">
        <w:rPr>
          <w:bCs/>
          <w:lang w:val="en-US"/>
        </w:rPr>
        <w:t> </w:t>
      </w:r>
      <w:r w:rsidRPr="00C23915">
        <w:rPr>
          <w:bCs/>
        </w:rPr>
        <w:t>1997</w:t>
      </w:r>
      <w:r w:rsidR="00901570">
        <w:rPr>
          <w:bCs/>
        </w:rPr>
        <w:t>−1998 и 1999−</w:t>
      </w:r>
      <w:r w:rsidRPr="00C23915">
        <w:rPr>
          <w:bCs/>
        </w:rPr>
        <w:t>2000 годах землям предоставлялись целевые субсидии за счет федеральных средств на ц</w:t>
      </w:r>
      <w:r w:rsidRPr="00C23915">
        <w:rPr>
          <w:bCs/>
        </w:rPr>
        <w:t>е</w:t>
      </w:r>
      <w:r w:rsidRPr="00C23915">
        <w:rPr>
          <w:bCs/>
        </w:rPr>
        <w:t>ли расширения учреждений по обеспечению ухода за детьми на общую сумму в</w:t>
      </w:r>
      <w:r>
        <w:rPr>
          <w:bCs/>
        </w:rPr>
        <w:t> </w:t>
      </w:r>
      <w:r w:rsidRPr="00C23915">
        <w:rPr>
          <w:bCs/>
        </w:rPr>
        <w:t>87,2 млн. евро в рамках финансовой компенсации ("миллиард на уход за дет</w:t>
      </w:r>
      <w:r w:rsidRPr="00C23915">
        <w:rPr>
          <w:bCs/>
        </w:rPr>
        <w:t>ь</w:t>
      </w:r>
      <w:r w:rsidRPr="00C23915">
        <w:rPr>
          <w:bCs/>
        </w:rPr>
        <w:t>ми"). Поскольку земли и муниципалитеты обязаны по меньшей мере удвоить эту сумму, за указанный период было выделено не менее 174,4 млн. евро для создания дополнительных 32 188 мест в учреждениях по уходу за детьми всех возрастов, а также были заметно улучшены как в качественном, так и в колич</w:t>
      </w:r>
      <w:r w:rsidRPr="00C23915">
        <w:rPr>
          <w:bCs/>
        </w:rPr>
        <w:t>е</w:t>
      </w:r>
      <w:r w:rsidRPr="00C23915">
        <w:rPr>
          <w:bCs/>
        </w:rPr>
        <w:t>ственном отношении образование и переподготовка лиц, занимающихся уходом за детьми.</w:t>
      </w:r>
    </w:p>
    <w:p w:rsidR="0024370D" w:rsidRPr="00C23915" w:rsidRDefault="0024370D" w:rsidP="0024370D">
      <w:pPr>
        <w:pStyle w:val="SingleTxtGR"/>
        <w:rPr>
          <w:bCs/>
        </w:rPr>
      </w:pPr>
      <w:r w:rsidRPr="00C23915">
        <w:rPr>
          <w:bCs/>
        </w:rPr>
        <w:t>171.</w:t>
      </w:r>
      <w:r w:rsidRPr="00C23915">
        <w:rPr>
          <w:bCs/>
        </w:rPr>
        <w:tab/>
        <w:t>С 2005 года на цели поддержки новых механизмов по обеспечению ухода за детьми ежегодно в</w:t>
      </w:r>
      <w:r w:rsidRPr="00C23915">
        <w:rPr>
          <w:bCs/>
        </w:rPr>
        <w:t>ы</w:t>
      </w:r>
      <w:r w:rsidRPr="00C23915">
        <w:rPr>
          <w:bCs/>
        </w:rPr>
        <w:t xml:space="preserve">делялось </w:t>
      </w:r>
      <w:r w:rsidRPr="009A18F2">
        <w:t>700</w:t>
      </w:r>
      <w:r w:rsidRPr="00C23915">
        <w:rPr>
          <w:bCs/>
        </w:rPr>
        <w:t> 000 евро из Фонда уравнения семейных расходов, а с 1 января 2006 года дополнительные средства выделялись вновь созданной компанией "</w:t>
      </w:r>
      <w:proofErr w:type="spellStart"/>
      <w:r w:rsidRPr="00C23915">
        <w:rPr>
          <w:bCs/>
        </w:rPr>
        <w:t>Фамили</w:t>
      </w:r>
      <w:proofErr w:type="spellEnd"/>
      <w:r w:rsidRPr="00C23915">
        <w:rPr>
          <w:bCs/>
        </w:rPr>
        <w:t xml:space="preserve"> </w:t>
      </w:r>
      <w:proofErr w:type="spellStart"/>
      <w:r w:rsidRPr="00C23915">
        <w:rPr>
          <w:bCs/>
        </w:rPr>
        <w:t>унд</w:t>
      </w:r>
      <w:proofErr w:type="spellEnd"/>
      <w:r w:rsidRPr="00C23915">
        <w:rPr>
          <w:bCs/>
        </w:rPr>
        <w:t xml:space="preserve"> </w:t>
      </w:r>
      <w:proofErr w:type="spellStart"/>
      <w:r w:rsidRPr="00C23915">
        <w:rPr>
          <w:bCs/>
        </w:rPr>
        <w:t>беруф</w:t>
      </w:r>
      <w:proofErr w:type="spellEnd"/>
      <w:r w:rsidRPr="00C23915">
        <w:rPr>
          <w:bCs/>
        </w:rPr>
        <w:t xml:space="preserve"> менеджмент </w:t>
      </w:r>
      <w:proofErr w:type="spellStart"/>
      <w:r w:rsidRPr="00C23915">
        <w:rPr>
          <w:bCs/>
        </w:rPr>
        <w:t>ГмбХ</w:t>
      </w:r>
      <w:proofErr w:type="spellEnd"/>
      <w:r w:rsidRPr="00C23915">
        <w:rPr>
          <w:bCs/>
        </w:rPr>
        <w:t>". Эта финанс</w:t>
      </w:r>
      <w:r w:rsidRPr="00C23915">
        <w:rPr>
          <w:bCs/>
        </w:rPr>
        <w:t>о</w:t>
      </w:r>
      <w:r w:rsidRPr="00C23915">
        <w:rPr>
          <w:bCs/>
        </w:rPr>
        <w:t xml:space="preserve">вая поддержка служит созданию стимулов для реализации </w:t>
      </w:r>
      <w:proofErr w:type="spellStart"/>
      <w:r w:rsidRPr="00C23915">
        <w:rPr>
          <w:bCs/>
        </w:rPr>
        <w:t>пилотных</w:t>
      </w:r>
      <w:proofErr w:type="spellEnd"/>
      <w:r w:rsidRPr="00C23915">
        <w:rPr>
          <w:bCs/>
        </w:rPr>
        <w:t xml:space="preserve"> проектов в о</w:t>
      </w:r>
      <w:r w:rsidRPr="00C23915">
        <w:rPr>
          <w:bCs/>
        </w:rPr>
        <w:t>б</w:t>
      </w:r>
      <w:r w:rsidRPr="00C23915">
        <w:rPr>
          <w:bCs/>
        </w:rPr>
        <w:t>ласти частных учреждений по уходу за детьми, а также осуществления стру</w:t>
      </w:r>
      <w:r w:rsidRPr="00C23915">
        <w:rPr>
          <w:bCs/>
        </w:rPr>
        <w:t>к</w:t>
      </w:r>
      <w:r w:rsidRPr="00C23915">
        <w:rPr>
          <w:bCs/>
        </w:rPr>
        <w:t>турной перестройки. С августа 2009 года су</w:t>
      </w:r>
      <w:r w:rsidRPr="00C23915">
        <w:rPr>
          <w:bCs/>
        </w:rPr>
        <w:t>б</w:t>
      </w:r>
      <w:r w:rsidRPr="00C23915">
        <w:rPr>
          <w:bCs/>
        </w:rPr>
        <w:t>сидируются также механизмы обеспечения ухода за детьми, предлагаемые компаниями, и организация подг</w:t>
      </w:r>
      <w:r w:rsidRPr="00C23915">
        <w:rPr>
          <w:bCs/>
        </w:rPr>
        <w:t>о</w:t>
      </w:r>
      <w:r w:rsidRPr="00C23915">
        <w:rPr>
          <w:bCs/>
        </w:rPr>
        <w:t>товки для лиц, занимающихся вопросами ухода за детьми.</w:t>
      </w:r>
    </w:p>
    <w:p w:rsidR="0024370D" w:rsidRPr="00C23915" w:rsidRDefault="0024370D" w:rsidP="0024370D">
      <w:pPr>
        <w:pStyle w:val="SingleTxtGR"/>
      </w:pPr>
      <w:r w:rsidRPr="00C23915">
        <w:rPr>
          <w:bCs/>
        </w:rPr>
        <w:t>172.</w:t>
      </w:r>
      <w:r w:rsidRPr="00C23915">
        <w:rPr>
          <w:bCs/>
        </w:rPr>
        <w:tab/>
        <w:t>В целях удовлетворения спроса на дополнительные учреждения по уходу за детьми и создания возможностей для повышения уровня языковых знаний детей, слабо владеющих немецким языком до начала обучения в школе, фед</w:t>
      </w:r>
      <w:r w:rsidRPr="00C23915">
        <w:rPr>
          <w:bCs/>
        </w:rPr>
        <w:t>е</w:t>
      </w:r>
      <w:r w:rsidRPr="00C23915">
        <w:rPr>
          <w:bCs/>
        </w:rPr>
        <w:t>ральное правительство выделило в общей сложности 45</w:t>
      </w:r>
      <w:r w:rsidRPr="00C23915">
        <w:rPr>
          <w:bCs/>
          <w:lang w:val="en-US"/>
        </w:rPr>
        <w:t> </w:t>
      </w:r>
      <w:r w:rsidRPr="00C23915">
        <w:rPr>
          <w:bCs/>
        </w:rPr>
        <w:t>млн. евро на расшир</w:t>
      </w:r>
      <w:r w:rsidRPr="00C23915">
        <w:rPr>
          <w:bCs/>
        </w:rPr>
        <w:t>е</w:t>
      </w:r>
      <w:r w:rsidRPr="00C23915">
        <w:rPr>
          <w:bCs/>
        </w:rPr>
        <w:t xml:space="preserve">ние сети учреждений по уходу за детьми с учетом имеющихся потребностей и 15 млн. евро на программы </w:t>
      </w:r>
      <w:r w:rsidRPr="009A18F2">
        <w:t>изучения</w:t>
      </w:r>
      <w:r w:rsidRPr="00C23915">
        <w:rPr>
          <w:bCs/>
        </w:rPr>
        <w:t xml:space="preserve"> языка в раннем детстве в период с 2008 по 2010 годы. Земли предоставили дополнительно 60 млн. евро на те же цели на период до 2010 года. Эти средства расходуются на расширение детских учре</w:t>
      </w:r>
      <w:r w:rsidRPr="00C23915">
        <w:rPr>
          <w:bCs/>
        </w:rPr>
        <w:t>ж</w:t>
      </w:r>
      <w:r w:rsidRPr="00C23915">
        <w:rPr>
          <w:bCs/>
        </w:rPr>
        <w:t>дений для детей дошкольного возраста, а также на подготовку специалистов по обеспечению ухода за детьми (</w:t>
      </w:r>
      <w:r w:rsidRPr="00C23915">
        <w:rPr>
          <w:bCs/>
          <w:i/>
        </w:rPr>
        <w:t xml:space="preserve">ср. </w:t>
      </w:r>
      <w:r w:rsidRPr="00C23915">
        <w:rPr>
          <w:bCs/>
        </w:rPr>
        <w:t>соглашение на основании статьи 15а Фед</w:t>
      </w:r>
      <w:r w:rsidRPr="00C23915">
        <w:rPr>
          <w:bCs/>
        </w:rPr>
        <w:t>е</w:t>
      </w:r>
      <w:r w:rsidRPr="00C23915">
        <w:rPr>
          <w:bCs/>
        </w:rPr>
        <w:t>ральной конституции относительно расширения числа учреждений, обеспеч</w:t>
      </w:r>
      <w:r w:rsidRPr="00C23915">
        <w:rPr>
          <w:bCs/>
        </w:rPr>
        <w:t>и</w:t>
      </w:r>
      <w:r w:rsidRPr="00C23915">
        <w:rPr>
          <w:bCs/>
        </w:rPr>
        <w:t>вающих уход за детьми, введения обязательных занятий по изучению языка в раннем детстве в соответствующих учреждениях по уходу за детьми и подг</w:t>
      </w:r>
      <w:r w:rsidRPr="00C23915">
        <w:rPr>
          <w:bCs/>
        </w:rPr>
        <w:t>о</w:t>
      </w:r>
      <w:r w:rsidRPr="00C23915">
        <w:rPr>
          <w:bCs/>
        </w:rPr>
        <w:t>товки общенационального плана дошкольного образования (</w:t>
      </w:r>
      <w:proofErr w:type="spellStart"/>
      <w:r w:rsidRPr="00C23915">
        <w:rPr>
          <w:bCs/>
          <w:i/>
        </w:rPr>
        <w:t>Vereinbarung</w:t>
      </w:r>
      <w:proofErr w:type="spellEnd"/>
      <w:r w:rsidRPr="00C23915">
        <w:rPr>
          <w:bCs/>
          <w:i/>
        </w:rPr>
        <w:t xml:space="preserve"> </w:t>
      </w:r>
      <w:proofErr w:type="spellStart"/>
      <w:r w:rsidRPr="00C23915">
        <w:rPr>
          <w:bCs/>
          <w:i/>
        </w:rPr>
        <w:t>gem</w:t>
      </w:r>
      <w:proofErr w:type="spellEnd"/>
      <w:r w:rsidRPr="00C23915">
        <w:rPr>
          <w:bCs/>
          <w:i/>
        </w:rPr>
        <w:t xml:space="preserve">. </w:t>
      </w:r>
      <w:proofErr w:type="spellStart"/>
      <w:r w:rsidRPr="00C23915">
        <w:rPr>
          <w:bCs/>
          <w:i/>
        </w:rPr>
        <w:t>Art</w:t>
      </w:r>
      <w:proofErr w:type="spellEnd"/>
      <w:r w:rsidRPr="00C23915">
        <w:rPr>
          <w:bCs/>
          <w:i/>
        </w:rPr>
        <w:t xml:space="preserve">. 15a B-VG </w:t>
      </w:r>
      <w:proofErr w:type="spellStart"/>
      <w:r w:rsidRPr="00C23915">
        <w:rPr>
          <w:bCs/>
          <w:i/>
        </w:rPr>
        <w:t>über</w:t>
      </w:r>
      <w:proofErr w:type="spellEnd"/>
      <w:r w:rsidRPr="00C23915">
        <w:rPr>
          <w:bCs/>
          <w:i/>
        </w:rPr>
        <w:t xml:space="preserve"> </w:t>
      </w:r>
      <w:proofErr w:type="spellStart"/>
      <w:r w:rsidRPr="00C23915">
        <w:rPr>
          <w:bCs/>
          <w:i/>
        </w:rPr>
        <w:t>den</w:t>
      </w:r>
      <w:proofErr w:type="spellEnd"/>
      <w:r w:rsidRPr="00C23915">
        <w:rPr>
          <w:bCs/>
          <w:i/>
        </w:rPr>
        <w:t xml:space="preserve"> </w:t>
      </w:r>
      <w:proofErr w:type="spellStart"/>
      <w:r w:rsidRPr="00C23915">
        <w:rPr>
          <w:bCs/>
          <w:i/>
        </w:rPr>
        <w:t>Ausbau</w:t>
      </w:r>
      <w:proofErr w:type="spellEnd"/>
      <w:r w:rsidRPr="00C23915">
        <w:rPr>
          <w:bCs/>
          <w:i/>
        </w:rPr>
        <w:t xml:space="preserve"> </w:t>
      </w:r>
      <w:proofErr w:type="spellStart"/>
      <w:r w:rsidRPr="00C23915">
        <w:rPr>
          <w:bCs/>
          <w:i/>
        </w:rPr>
        <w:t>des</w:t>
      </w:r>
      <w:proofErr w:type="spellEnd"/>
      <w:r w:rsidRPr="00C23915">
        <w:rPr>
          <w:bCs/>
          <w:i/>
        </w:rPr>
        <w:t xml:space="preserve"> </w:t>
      </w:r>
      <w:proofErr w:type="spellStart"/>
      <w:r w:rsidRPr="00C23915">
        <w:rPr>
          <w:bCs/>
          <w:i/>
        </w:rPr>
        <w:t>institutionellen</w:t>
      </w:r>
      <w:proofErr w:type="spellEnd"/>
      <w:r w:rsidRPr="00C23915">
        <w:rPr>
          <w:bCs/>
          <w:i/>
        </w:rPr>
        <w:t xml:space="preserve"> </w:t>
      </w:r>
      <w:proofErr w:type="spellStart"/>
      <w:r w:rsidRPr="00C23915">
        <w:rPr>
          <w:bCs/>
          <w:i/>
        </w:rPr>
        <w:t>Kinderbetreuungsangebots</w:t>
      </w:r>
      <w:proofErr w:type="spellEnd"/>
      <w:r w:rsidRPr="00C23915">
        <w:rPr>
          <w:bCs/>
          <w:i/>
        </w:rPr>
        <w:t xml:space="preserve"> </w:t>
      </w:r>
      <w:proofErr w:type="spellStart"/>
      <w:r w:rsidRPr="00C23915">
        <w:rPr>
          <w:bCs/>
          <w:i/>
        </w:rPr>
        <w:t>und</w:t>
      </w:r>
      <w:proofErr w:type="spellEnd"/>
      <w:r w:rsidRPr="00C23915">
        <w:rPr>
          <w:bCs/>
          <w:i/>
        </w:rPr>
        <w:t xml:space="preserve"> </w:t>
      </w:r>
      <w:proofErr w:type="spellStart"/>
      <w:r w:rsidRPr="00C23915">
        <w:rPr>
          <w:bCs/>
          <w:i/>
        </w:rPr>
        <w:t>über</w:t>
      </w:r>
      <w:proofErr w:type="spellEnd"/>
      <w:r w:rsidRPr="00C23915">
        <w:rPr>
          <w:bCs/>
          <w:i/>
        </w:rPr>
        <w:t xml:space="preserve"> </w:t>
      </w:r>
      <w:proofErr w:type="spellStart"/>
      <w:r w:rsidRPr="00C23915">
        <w:rPr>
          <w:bCs/>
          <w:i/>
        </w:rPr>
        <w:t>die</w:t>
      </w:r>
      <w:proofErr w:type="spellEnd"/>
      <w:r w:rsidRPr="00C23915">
        <w:rPr>
          <w:bCs/>
          <w:i/>
        </w:rPr>
        <w:t xml:space="preserve"> </w:t>
      </w:r>
      <w:proofErr w:type="spellStart"/>
      <w:r w:rsidRPr="00C23915">
        <w:rPr>
          <w:bCs/>
          <w:i/>
        </w:rPr>
        <w:t>Einführung</w:t>
      </w:r>
      <w:proofErr w:type="spellEnd"/>
      <w:r w:rsidRPr="00C23915">
        <w:rPr>
          <w:bCs/>
          <w:i/>
        </w:rPr>
        <w:t xml:space="preserve"> </w:t>
      </w:r>
      <w:proofErr w:type="spellStart"/>
      <w:r w:rsidRPr="00C23915">
        <w:rPr>
          <w:bCs/>
          <w:i/>
        </w:rPr>
        <w:t>der</w:t>
      </w:r>
      <w:proofErr w:type="spellEnd"/>
      <w:r w:rsidRPr="00C23915">
        <w:rPr>
          <w:bCs/>
          <w:i/>
        </w:rPr>
        <w:t xml:space="preserve"> </w:t>
      </w:r>
      <w:proofErr w:type="spellStart"/>
      <w:r w:rsidRPr="00C23915">
        <w:rPr>
          <w:bCs/>
          <w:i/>
        </w:rPr>
        <w:t>verpflichtenden</w:t>
      </w:r>
      <w:proofErr w:type="spellEnd"/>
      <w:r w:rsidRPr="00C23915">
        <w:rPr>
          <w:bCs/>
          <w:i/>
        </w:rPr>
        <w:t xml:space="preserve"> </w:t>
      </w:r>
      <w:proofErr w:type="spellStart"/>
      <w:r w:rsidRPr="00C23915">
        <w:rPr>
          <w:bCs/>
          <w:i/>
        </w:rPr>
        <w:t>frühen</w:t>
      </w:r>
      <w:proofErr w:type="spellEnd"/>
      <w:r w:rsidRPr="00C23915">
        <w:rPr>
          <w:bCs/>
          <w:i/>
        </w:rPr>
        <w:t xml:space="preserve"> </w:t>
      </w:r>
      <w:proofErr w:type="spellStart"/>
      <w:r w:rsidRPr="00C23915">
        <w:rPr>
          <w:bCs/>
          <w:i/>
        </w:rPr>
        <w:t>sprachlichen</w:t>
      </w:r>
      <w:proofErr w:type="spellEnd"/>
      <w:r w:rsidRPr="00C23915">
        <w:rPr>
          <w:bCs/>
          <w:i/>
        </w:rPr>
        <w:t xml:space="preserve"> </w:t>
      </w:r>
      <w:proofErr w:type="spellStart"/>
      <w:r w:rsidRPr="00C23915">
        <w:rPr>
          <w:bCs/>
          <w:i/>
        </w:rPr>
        <w:t>Förderung</w:t>
      </w:r>
      <w:proofErr w:type="spellEnd"/>
      <w:r w:rsidRPr="00C23915">
        <w:rPr>
          <w:bCs/>
          <w:i/>
        </w:rPr>
        <w:t xml:space="preserve"> </w:t>
      </w:r>
      <w:proofErr w:type="spellStart"/>
      <w:r w:rsidRPr="00C23915">
        <w:rPr>
          <w:bCs/>
          <w:i/>
        </w:rPr>
        <w:t>in</w:t>
      </w:r>
      <w:proofErr w:type="spellEnd"/>
      <w:r w:rsidRPr="00C23915">
        <w:rPr>
          <w:bCs/>
          <w:i/>
        </w:rPr>
        <w:t xml:space="preserve"> </w:t>
      </w:r>
      <w:proofErr w:type="spellStart"/>
      <w:r w:rsidRPr="00C23915">
        <w:rPr>
          <w:bCs/>
          <w:i/>
        </w:rPr>
        <w:t>institutionellen</w:t>
      </w:r>
      <w:proofErr w:type="spellEnd"/>
      <w:r w:rsidRPr="00C23915">
        <w:rPr>
          <w:bCs/>
          <w:i/>
        </w:rPr>
        <w:t xml:space="preserve"> </w:t>
      </w:r>
      <w:proofErr w:type="spellStart"/>
      <w:r w:rsidRPr="00C23915">
        <w:rPr>
          <w:bCs/>
          <w:i/>
        </w:rPr>
        <w:t>Kinderbetreuungseinrichtungen</w:t>
      </w:r>
      <w:proofErr w:type="spellEnd"/>
      <w:r w:rsidRPr="00C23915">
        <w:rPr>
          <w:bCs/>
          <w:i/>
        </w:rPr>
        <w:t xml:space="preserve"> </w:t>
      </w:r>
      <w:proofErr w:type="spellStart"/>
      <w:r w:rsidRPr="00C23915">
        <w:rPr>
          <w:bCs/>
          <w:i/>
        </w:rPr>
        <w:t>sowie</w:t>
      </w:r>
      <w:proofErr w:type="spellEnd"/>
      <w:r w:rsidRPr="00C23915">
        <w:rPr>
          <w:bCs/>
          <w:i/>
        </w:rPr>
        <w:t xml:space="preserve"> </w:t>
      </w:r>
      <w:proofErr w:type="spellStart"/>
      <w:r w:rsidRPr="00C23915">
        <w:rPr>
          <w:bCs/>
          <w:i/>
        </w:rPr>
        <w:t>Schaffung</w:t>
      </w:r>
      <w:proofErr w:type="spellEnd"/>
      <w:r w:rsidRPr="00C23915">
        <w:rPr>
          <w:bCs/>
          <w:i/>
        </w:rPr>
        <w:t xml:space="preserve"> </w:t>
      </w:r>
      <w:proofErr w:type="spellStart"/>
      <w:r w:rsidRPr="00C23915">
        <w:rPr>
          <w:bCs/>
          <w:i/>
        </w:rPr>
        <w:t>eines</w:t>
      </w:r>
      <w:proofErr w:type="spellEnd"/>
      <w:r w:rsidRPr="00C23915">
        <w:rPr>
          <w:bCs/>
          <w:i/>
        </w:rPr>
        <w:t xml:space="preserve"> </w:t>
      </w:r>
      <w:proofErr w:type="spellStart"/>
      <w:r w:rsidRPr="00C23915">
        <w:rPr>
          <w:bCs/>
          <w:i/>
        </w:rPr>
        <w:t>bundesweiten</w:t>
      </w:r>
      <w:proofErr w:type="spellEnd"/>
      <w:r w:rsidRPr="00C23915">
        <w:rPr>
          <w:bCs/>
          <w:i/>
        </w:rPr>
        <w:t xml:space="preserve"> </w:t>
      </w:r>
      <w:proofErr w:type="spellStart"/>
      <w:r w:rsidRPr="00C23915">
        <w:rPr>
          <w:bCs/>
          <w:i/>
        </w:rPr>
        <w:t>vorschulischen</w:t>
      </w:r>
      <w:proofErr w:type="spellEnd"/>
      <w:r w:rsidRPr="00C23915">
        <w:rPr>
          <w:bCs/>
          <w:i/>
        </w:rPr>
        <w:t xml:space="preserve"> </w:t>
      </w:r>
      <w:proofErr w:type="spellStart"/>
      <w:r w:rsidRPr="00C23915">
        <w:rPr>
          <w:bCs/>
          <w:i/>
        </w:rPr>
        <w:t>Bildungsplanes</w:t>
      </w:r>
      <w:proofErr w:type="spellEnd"/>
      <w:r w:rsidRPr="00C23915">
        <w:rPr>
          <w:bCs/>
        </w:rPr>
        <w:t>), Бюллетень федеральных законов, том I</w:t>
      </w:r>
      <w:proofErr w:type="spellStart"/>
      <w:r w:rsidRPr="00C23915">
        <w:rPr>
          <w:bCs/>
          <w:lang w:val="en-US"/>
        </w:rPr>
        <w:t>I</w:t>
      </w:r>
      <w:proofErr w:type="spellEnd"/>
      <w:r w:rsidRPr="00C23915">
        <w:rPr>
          <w:bCs/>
        </w:rPr>
        <w:t>, № 478/2008).</w:t>
      </w:r>
    </w:p>
    <w:p w:rsidR="0024370D" w:rsidRPr="00C23915" w:rsidRDefault="0024370D" w:rsidP="0024370D">
      <w:pPr>
        <w:pStyle w:val="SingleTxtGR"/>
      </w:pPr>
      <w:r w:rsidRPr="00C23915">
        <w:t>173.</w:t>
      </w:r>
      <w:r w:rsidRPr="00C23915">
        <w:tab/>
        <w:t xml:space="preserve">Для того чтобы предоставить всем детям независимо от их социально-экономического положения доступ к наилучшим возможностям в области </w:t>
      </w:r>
      <w:r w:rsidRPr="00C23915">
        <w:br/>
        <w:t>образования и тем самым положить начало подготовке к будущей професси</w:t>
      </w:r>
      <w:r w:rsidRPr="00C23915">
        <w:t>о</w:t>
      </w:r>
      <w:r w:rsidRPr="00C23915">
        <w:t>нальной деятельности, детские сады, обеспечивающие уход в течение полов</w:t>
      </w:r>
      <w:r w:rsidRPr="00C23915">
        <w:t>и</w:t>
      </w:r>
      <w:r w:rsidRPr="00C23915">
        <w:t>ны дня, стали бесплатными с 2009</w:t>
      </w:r>
      <w:r w:rsidR="00901570">
        <w:t>−</w:t>
      </w:r>
      <w:r w:rsidRPr="00C23915">
        <w:t>2010 года и не позднее 2010</w:t>
      </w:r>
      <w:r w:rsidR="00901570">
        <w:t>−</w:t>
      </w:r>
      <w:r w:rsidRPr="00C23915">
        <w:t>2011 года б</w:t>
      </w:r>
      <w:r w:rsidRPr="00C23915">
        <w:t>у</w:t>
      </w:r>
      <w:r w:rsidRPr="00C23915">
        <w:t>дут обязательными для всех детей в последний год перед началом школьного</w:t>
      </w:r>
      <w:r>
        <w:t xml:space="preserve"> </w:t>
      </w:r>
      <w:r w:rsidRPr="00C23915">
        <w:t>обучения. На эти цели федеральное правительство выделит 70 млн. евро для покрытия сопутствующих дополнительных расходов в 2009–2013</w:t>
      </w:r>
      <w:r w:rsidRPr="00C23915">
        <w:rPr>
          <w:lang w:val="en-US"/>
        </w:rPr>
        <w:t> </w:t>
      </w:r>
      <w:r w:rsidRPr="00C23915">
        <w:t xml:space="preserve">годах. </w:t>
      </w:r>
    </w:p>
    <w:p w:rsidR="0024370D" w:rsidRPr="00C23915" w:rsidRDefault="0024370D" w:rsidP="0024370D">
      <w:pPr>
        <w:pStyle w:val="SingleTxtGR"/>
      </w:pPr>
      <w:r w:rsidRPr="00440F12">
        <w:rPr>
          <w:spacing w:val="2"/>
        </w:rPr>
        <w:t>174.</w:t>
      </w:r>
      <w:r w:rsidRPr="00440F12">
        <w:rPr>
          <w:spacing w:val="2"/>
        </w:rPr>
        <w:tab/>
        <w:t>Подробности относительно вариантов ухода за детьми изложены на стр. 820–823 Пятого доклада Австрии о положении семьи http://www.bmwfj.gv.at/</w:t>
      </w:r>
      <w:r w:rsidRPr="00440F12">
        <w:rPr>
          <w:spacing w:val="2"/>
        </w:rPr>
        <w:br/>
      </w:r>
      <w:r w:rsidRPr="002753D7">
        <w:t>Familie/Familienforschung/Documents/Familienbericht%202009/Band%20II%20-%20Familienpolitische%20Akzente.pdf</w:t>
      </w:r>
      <w:r w:rsidRPr="00C23915">
        <w:t>. См. также статистические данные, с</w:t>
      </w:r>
      <w:r w:rsidRPr="00C23915">
        <w:t>о</w:t>
      </w:r>
      <w:r w:rsidRPr="00C23915">
        <w:t xml:space="preserve">держащиеся в </w:t>
      </w:r>
      <w:r>
        <w:t>п</w:t>
      </w:r>
      <w:r w:rsidRPr="00C23915">
        <w:t>риложении.</w:t>
      </w:r>
    </w:p>
    <w:p w:rsidR="0024370D" w:rsidRPr="0095134F" w:rsidRDefault="0024370D" w:rsidP="0024370D">
      <w:pPr>
        <w:pStyle w:val="H23GR"/>
      </w:pPr>
      <w:r w:rsidRPr="0095134F">
        <w:tab/>
        <w:t>а)</w:t>
      </w:r>
      <w:r w:rsidRPr="0095134F">
        <w:tab/>
        <w:t>Семейное пособие</w:t>
      </w:r>
    </w:p>
    <w:p w:rsidR="0024370D" w:rsidRPr="00C23915" w:rsidRDefault="0024370D" w:rsidP="0024370D">
      <w:pPr>
        <w:pStyle w:val="SingleTxtGR"/>
      </w:pPr>
      <w:r w:rsidRPr="00C23915">
        <w:t>175.</w:t>
      </w:r>
      <w:r w:rsidRPr="00C23915">
        <w:tab/>
        <w:t>Семейное пособие выплачивается независимо от уровня доходов получ</w:t>
      </w:r>
      <w:r w:rsidRPr="00C23915">
        <w:t>а</w:t>
      </w:r>
      <w:r w:rsidRPr="00C23915">
        <w:t>теля или работы по найму. С 2008 года семейное пособие выплачивается на протяжении 13 месяцев, так как общий объем семейного пособия за сентябрь месяц (включая базовую сумму, надбавку за возраст, надбавку на брата или с</w:t>
      </w:r>
      <w:r w:rsidRPr="00C23915">
        <w:t>е</w:t>
      </w:r>
      <w:r w:rsidRPr="00C23915">
        <w:t>стру и увеличенный объем семейного пособия для детей-инвалидов) удваивае</w:t>
      </w:r>
      <w:r w:rsidRPr="00C23915">
        <w:t>т</w:t>
      </w:r>
      <w:r w:rsidRPr="00C23915">
        <w:t>ся (13-я выплата семейн</w:t>
      </w:r>
      <w:r w:rsidRPr="00C23915">
        <w:t>о</w:t>
      </w:r>
      <w:r w:rsidRPr="00C23915">
        <w:t>го пособия).</w:t>
      </w:r>
    </w:p>
    <w:p w:rsidR="0024370D" w:rsidRPr="00C23915" w:rsidRDefault="0024370D" w:rsidP="0024370D">
      <w:pPr>
        <w:pStyle w:val="SingleTxtGR"/>
      </w:pPr>
      <w:r w:rsidRPr="00440F12">
        <w:rPr>
          <w:spacing w:val="2"/>
        </w:rPr>
        <w:t>176.</w:t>
      </w:r>
      <w:r w:rsidRPr="00440F12">
        <w:rPr>
          <w:spacing w:val="2"/>
        </w:rPr>
        <w:tab/>
        <w:t>Подробности в отношении семейного пособия приводятся на стр. 890–894</w:t>
      </w:r>
      <w:r w:rsidRPr="00C23915">
        <w:t xml:space="preserve"> Пятого доклада Авс</w:t>
      </w:r>
      <w:r w:rsidRPr="00C23915">
        <w:t>т</w:t>
      </w:r>
      <w:r w:rsidRPr="00C23915">
        <w:t xml:space="preserve">рии о положении семьи: </w:t>
      </w:r>
      <w:r w:rsidRPr="002753D7">
        <w:t>http://www.bmwfj.gv.at/Familie/</w:t>
      </w:r>
      <w:r>
        <w:br/>
      </w:r>
      <w:r w:rsidRPr="00440F12">
        <w:rPr>
          <w:spacing w:val="0"/>
        </w:rPr>
        <w:t xml:space="preserve">Familienforschung/Documents/Familien </w:t>
      </w:r>
      <w:proofErr w:type="spellStart"/>
      <w:r w:rsidRPr="00440F12">
        <w:rPr>
          <w:spacing w:val="0"/>
        </w:rPr>
        <w:t>bericht%</w:t>
      </w:r>
      <w:proofErr w:type="spellEnd"/>
      <w:r w:rsidRPr="00440F12">
        <w:rPr>
          <w:spacing w:val="0"/>
        </w:rPr>
        <w:t xml:space="preserve"> 202009/Band%20II%20-%20Familien</w:t>
      </w:r>
      <w:r>
        <w:rPr>
          <w:spacing w:val="0"/>
        </w:rPr>
        <w:br/>
      </w:r>
      <w:r w:rsidRPr="002753D7">
        <w:t>politische%20Akzente.pdf</w:t>
      </w:r>
      <w:r w:rsidRPr="00C23915">
        <w:t>.</w:t>
      </w:r>
    </w:p>
    <w:p w:rsidR="0024370D" w:rsidRPr="00C23915" w:rsidRDefault="0024370D" w:rsidP="0024370D">
      <w:pPr>
        <w:pStyle w:val="SingleTxtGR"/>
      </w:pPr>
      <w:r w:rsidRPr="00C23915">
        <w:t>177.</w:t>
      </w:r>
      <w:r w:rsidRPr="00C23915">
        <w:tab/>
        <w:t xml:space="preserve">См. также таблицу, содержащуюся в </w:t>
      </w:r>
      <w:r>
        <w:t>п</w:t>
      </w:r>
      <w:r w:rsidRPr="00C23915">
        <w:t>риложении, и статью 9.</w:t>
      </w:r>
    </w:p>
    <w:p w:rsidR="0024370D" w:rsidRPr="0095134F" w:rsidRDefault="0024370D" w:rsidP="0024370D">
      <w:pPr>
        <w:pStyle w:val="H23GR"/>
      </w:pPr>
      <w:r w:rsidRPr="0095134F">
        <w:tab/>
      </w:r>
      <w:proofErr w:type="spellStart"/>
      <w:r w:rsidRPr="0095134F">
        <w:t>b</w:t>
      </w:r>
      <w:proofErr w:type="spellEnd"/>
      <w:r w:rsidRPr="0095134F">
        <w:t>)</w:t>
      </w:r>
      <w:r w:rsidRPr="0095134F">
        <w:tab/>
        <w:t xml:space="preserve">Надбавка многодетным семьям и пункт 29 рекомендаций, содержащихся </w:t>
      </w:r>
      <w:r w:rsidRPr="0095134F">
        <w:br/>
        <w:t>в заключительных замечаниях по третьему–четвертому периодическому докладу</w:t>
      </w:r>
    </w:p>
    <w:p w:rsidR="0024370D" w:rsidRPr="00C23915" w:rsidRDefault="0024370D" w:rsidP="0024370D">
      <w:pPr>
        <w:pStyle w:val="SingleTxtGR"/>
      </w:pPr>
      <w:r w:rsidRPr="00C23915">
        <w:t>178.</w:t>
      </w:r>
      <w:r w:rsidRPr="00C23915">
        <w:tab/>
        <w:t>В качестве меры по устранению угрозы нищеты, с которой сталкиваются семьи, имеющие несколько детей, на третьего и каждого последующего ребе</w:t>
      </w:r>
      <w:r w:rsidRPr="00C23915">
        <w:t>н</w:t>
      </w:r>
      <w:r w:rsidRPr="00C23915">
        <w:t>ка, живущих в Австрии или на территории ЕС/ЕЭП, выплачивается пособие на многодетную семью в размере 36,40 евро в месяц при условии, что каждый р</w:t>
      </w:r>
      <w:r w:rsidRPr="00C23915">
        <w:t>е</w:t>
      </w:r>
      <w:r w:rsidRPr="00C23915">
        <w:t>бенок получает семейное пособие. Семьи имеют право на такое пособие лишь в том случае, если подлежащий налогообложению доход семьи не превышает о</w:t>
      </w:r>
      <w:r w:rsidRPr="00C23915">
        <w:t>п</w:t>
      </w:r>
      <w:r w:rsidRPr="00C23915">
        <w:t>ределенный лимит в календарный год, предшествующий календарному году, в который подается заявление на выплату пособия.</w:t>
      </w:r>
    </w:p>
    <w:p w:rsidR="0024370D" w:rsidRPr="00C23915" w:rsidRDefault="0024370D" w:rsidP="0024370D">
      <w:pPr>
        <w:pStyle w:val="SingleTxtGR"/>
      </w:pPr>
      <w:r w:rsidRPr="00C23915">
        <w:t>179.</w:t>
      </w:r>
      <w:r w:rsidRPr="00C23915">
        <w:tab/>
        <w:t xml:space="preserve">См. также обзор, содержащийся в </w:t>
      </w:r>
      <w:r>
        <w:t>п</w:t>
      </w:r>
      <w:r w:rsidRPr="00C23915">
        <w:t>риложении.</w:t>
      </w:r>
    </w:p>
    <w:p w:rsidR="0024370D" w:rsidRPr="0095134F" w:rsidRDefault="0024370D" w:rsidP="0024370D">
      <w:pPr>
        <w:pStyle w:val="H23GR"/>
      </w:pPr>
      <w:r w:rsidRPr="0095134F">
        <w:tab/>
        <w:t>с)</w:t>
      </w:r>
      <w:r w:rsidRPr="0095134F">
        <w:tab/>
        <w:t>Налоговая льгота за детей</w:t>
      </w:r>
    </w:p>
    <w:p w:rsidR="0024370D" w:rsidRPr="00C23915" w:rsidRDefault="0024370D" w:rsidP="0024370D">
      <w:pPr>
        <w:pStyle w:val="SingleTxtGR"/>
      </w:pPr>
      <w:r w:rsidRPr="00C23915">
        <w:t>180.</w:t>
      </w:r>
      <w:r w:rsidRPr="00C23915">
        <w:tab/>
        <w:t>Сумма, вычитаемая из налогов, является одинаковой для детей любого возраста и выплачивается вместе с семейным пособием. Подробнее см. в та</w:t>
      </w:r>
      <w:r w:rsidRPr="00C23915">
        <w:t>б</w:t>
      </w:r>
      <w:r w:rsidRPr="00C23915">
        <w:t xml:space="preserve">лице, содержащейся в </w:t>
      </w:r>
      <w:r>
        <w:t>п</w:t>
      </w:r>
      <w:r w:rsidRPr="00C23915">
        <w:t>риложении, и в статье 9.</w:t>
      </w:r>
    </w:p>
    <w:p w:rsidR="0024370D" w:rsidRPr="0095134F" w:rsidRDefault="0024370D" w:rsidP="0024370D">
      <w:pPr>
        <w:pStyle w:val="H23GR"/>
      </w:pPr>
      <w:r w:rsidRPr="0095134F">
        <w:tab/>
      </w:r>
      <w:proofErr w:type="spellStart"/>
      <w:r w:rsidRPr="0095134F">
        <w:t>d</w:t>
      </w:r>
      <w:proofErr w:type="spellEnd"/>
      <w:r w:rsidRPr="0095134F">
        <w:t>)</w:t>
      </w:r>
      <w:r w:rsidRPr="0095134F">
        <w:tab/>
        <w:t>Налоговая скидка для родителей, несущих расходы на содержание</w:t>
      </w:r>
    </w:p>
    <w:p w:rsidR="0024370D" w:rsidRPr="00C23915" w:rsidRDefault="0024370D" w:rsidP="0024370D">
      <w:pPr>
        <w:pStyle w:val="SingleTxtGR"/>
      </w:pPr>
      <w:r w:rsidRPr="00C23915">
        <w:t>181.</w:t>
      </w:r>
      <w:r w:rsidRPr="00C23915">
        <w:tab/>
        <w:t>Каждый родитель, который не проживает совместно со своим ребенком, но оплачивает расходы на содержание и не получает при этом семейное пос</w:t>
      </w:r>
      <w:r w:rsidRPr="00C23915">
        <w:t>о</w:t>
      </w:r>
      <w:r w:rsidRPr="00C23915">
        <w:t>бие на такого ребенка, имеет право на следующие н</w:t>
      </w:r>
      <w:r w:rsidRPr="00C23915">
        <w:t>а</w:t>
      </w:r>
      <w:r w:rsidRPr="00C23915">
        <w:t>логовые скидки: 29,20 евро в месяц за первого ребенка (до 1 января 2009 года – 25,50 евро); 43,80 евро за второго ребенка (до 1 января 2009 года – 38,20 евро) и 58,40 евро за каждого дополнительного ребе</w:t>
      </w:r>
      <w:r w:rsidRPr="00C23915">
        <w:t>н</w:t>
      </w:r>
      <w:r w:rsidRPr="00C23915">
        <w:t>ка (до 1 января 2009 года – 50,90 евро).</w:t>
      </w:r>
    </w:p>
    <w:p w:rsidR="0024370D" w:rsidRPr="0095134F" w:rsidRDefault="0024370D" w:rsidP="0024370D">
      <w:pPr>
        <w:pStyle w:val="H23GR"/>
      </w:pPr>
      <w:r w:rsidRPr="0095134F">
        <w:tab/>
        <w:t>е)</w:t>
      </w:r>
      <w:r w:rsidRPr="0095134F">
        <w:tab/>
        <w:t>Налоговая скидка для единственного кормильца</w:t>
      </w:r>
    </w:p>
    <w:p w:rsidR="0024370D" w:rsidRPr="00C23915" w:rsidRDefault="0024370D" w:rsidP="0024370D">
      <w:pPr>
        <w:pStyle w:val="SingleTxtGR"/>
      </w:pPr>
      <w:r w:rsidRPr="00C23915">
        <w:t>182.</w:t>
      </w:r>
      <w:r w:rsidRPr="00C23915">
        <w:tab/>
        <w:t>Скидка для единственного кормильца предоставляется всем лицам, кот</w:t>
      </w:r>
      <w:r w:rsidRPr="00C23915">
        <w:t>о</w:t>
      </w:r>
      <w:r w:rsidRPr="00C23915">
        <w:t>рые:</w:t>
      </w:r>
    </w:p>
    <w:p w:rsidR="0024370D" w:rsidRPr="00C23915" w:rsidRDefault="0024370D" w:rsidP="0024370D">
      <w:pPr>
        <w:pStyle w:val="SingleTxtGR"/>
      </w:pPr>
      <w:r w:rsidRPr="00C23915">
        <w:tab/>
        <w:t>а)</w:t>
      </w:r>
      <w:r w:rsidRPr="00C23915">
        <w:tab/>
        <w:t>находятся в браке или зарегистрированы как партнеры в течение более шести месяцев в с</w:t>
      </w:r>
      <w:r w:rsidRPr="00C23915">
        <w:t>о</w:t>
      </w:r>
      <w:r w:rsidRPr="00C23915">
        <w:t>ответствующем календарном году и не проживают на постоянной основе отдельно от своего супруга или зарегистрированного пар</w:t>
      </w:r>
      <w:r w:rsidRPr="00C23915">
        <w:t>т</w:t>
      </w:r>
      <w:r w:rsidRPr="00C23915">
        <w:t>нера. Если брак или зарегистрированное партнерство являются действительн</w:t>
      </w:r>
      <w:r w:rsidRPr="00C23915">
        <w:t>ы</w:t>
      </w:r>
      <w:r w:rsidRPr="00C23915">
        <w:t>ми, налоговая скидка для единственного кормильца также предоставляется, к</w:t>
      </w:r>
      <w:r w:rsidRPr="00C23915">
        <w:t>о</w:t>
      </w:r>
      <w:r w:rsidRPr="00C23915">
        <w:t>гда в совместном домохозяйстве супругов или зарегистрированных партнеров не проживают дети;</w:t>
      </w:r>
    </w:p>
    <w:p w:rsidR="0024370D" w:rsidRPr="00C23915" w:rsidRDefault="0024370D" w:rsidP="0024370D">
      <w:pPr>
        <w:pStyle w:val="SingleTxtGR"/>
      </w:pPr>
      <w:r w:rsidRPr="00C23915">
        <w:tab/>
      </w:r>
      <w:r w:rsidRPr="00C23915">
        <w:rPr>
          <w:lang w:val="en-US"/>
        </w:rPr>
        <w:t>b</w:t>
      </w:r>
      <w:r w:rsidRPr="00C23915">
        <w:t>)</w:t>
      </w:r>
      <w:r w:rsidRPr="00C23915">
        <w:tab/>
        <w:t>проживают совместно по крайней мере с одним ребенком и лицом, подпадающим под нео</w:t>
      </w:r>
      <w:r w:rsidRPr="00C23915">
        <w:t>г</w:t>
      </w:r>
      <w:r w:rsidRPr="00C23915">
        <w:t>раниченное налогообложение, на протяжении более шести месяцев. Если в совместном домохозяйстве проживает ребенок, то ук</w:t>
      </w:r>
      <w:r w:rsidRPr="00C23915">
        <w:t>а</w:t>
      </w:r>
      <w:r w:rsidRPr="00C23915">
        <w:t>занные лица необязательно должны находиться в браке или являться зарегис</w:t>
      </w:r>
      <w:r w:rsidRPr="00C23915">
        <w:t>т</w:t>
      </w:r>
      <w:r w:rsidRPr="00C23915">
        <w:t>рированными партнерами. Для этой цели ребенок является любым лицом, на которое получают семейное пособие в течение более шести месяцев в соотве</w:t>
      </w:r>
      <w:r w:rsidRPr="00C23915">
        <w:t>т</w:t>
      </w:r>
      <w:r w:rsidRPr="00C23915">
        <w:t>ствующем году.</w:t>
      </w:r>
    </w:p>
    <w:p w:rsidR="0024370D" w:rsidRPr="00C23915" w:rsidRDefault="0024370D" w:rsidP="0024370D">
      <w:pPr>
        <w:pStyle w:val="SingleTxtGR"/>
      </w:pPr>
      <w:r w:rsidRPr="00C23915">
        <w:t>183.</w:t>
      </w:r>
      <w:r w:rsidRPr="00C23915">
        <w:tab/>
        <w:t>Лицо, являющееся единственным кормильцем, имеет право на получение соответствующей налоговой скидки лишь в том случае, если доход его/ее пар</w:t>
      </w:r>
      <w:r w:rsidRPr="00C23915">
        <w:t>т</w:t>
      </w:r>
      <w:r w:rsidRPr="00C23915">
        <w:t>нера не превышает определенный уровень:</w:t>
      </w:r>
    </w:p>
    <w:p w:rsidR="0024370D" w:rsidRPr="00C23915" w:rsidRDefault="0024370D" w:rsidP="0024370D">
      <w:pPr>
        <w:pStyle w:val="SingleTxtGR"/>
      </w:pPr>
      <w:r w:rsidRPr="00C23915">
        <w:tab/>
        <w:t>а)</w:t>
      </w:r>
      <w:r w:rsidRPr="00C23915">
        <w:tab/>
        <w:t>если единственный кормилец проживает в домохозяйстве с супр</w:t>
      </w:r>
      <w:r w:rsidRPr="00C23915">
        <w:t>у</w:t>
      </w:r>
      <w:r w:rsidRPr="00C23915">
        <w:t>гом/супругой или зарег</w:t>
      </w:r>
      <w:r w:rsidRPr="00C23915">
        <w:t>и</w:t>
      </w:r>
      <w:r w:rsidRPr="00C23915">
        <w:t>стрированным партнером, но без ребенка, общий объем доходов партнера не должен превышать 2 200</w:t>
      </w:r>
      <w:r w:rsidRPr="00C23915">
        <w:rPr>
          <w:lang w:val="en-US"/>
        </w:rPr>
        <w:t> </w:t>
      </w:r>
      <w:r w:rsidRPr="00C23915">
        <w:t>евро;</w:t>
      </w:r>
    </w:p>
    <w:p w:rsidR="0024370D" w:rsidRPr="00C23915" w:rsidRDefault="0024370D" w:rsidP="0024370D">
      <w:pPr>
        <w:pStyle w:val="SingleTxtGR"/>
      </w:pPr>
      <w:r w:rsidRPr="00C23915">
        <w:tab/>
      </w:r>
      <w:r w:rsidRPr="00C23915">
        <w:rPr>
          <w:lang w:val="en-US"/>
        </w:rPr>
        <w:t>b</w:t>
      </w:r>
      <w:r w:rsidRPr="00C23915">
        <w:t>)</w:t>
      </w:r>
      <w:r w:rsidRPr="00C23915">
        <w:tab/>
        <w:t>если единственный кормилец проживает в домохозяйстве с супр</w:t>
      </w:r>
      <w:r w:rsidRPr="00C23915">
        <w:t>у</w:t>
      </w:r>
      <w:r w:rsidRPr="00C23915">
        <w:t>гом/супругой, зарегистрированным партнером или совместно проживающим партнером и по крайней мере с одним ребенком, общий объем доходов партнера не должен превышать 6 000 евро.</w:t>
      </w:r>
    </w:p>
    <w:p w:rsidR="0024370D" w:rsidRPr="00C23915" w:rsidRDefault="0024370D" w:rsidP="0024370D">
      <w:pPr>
        <w:pStyle w:val="SingleTxtGR"/>
      </w:pPr>
      <w:r w:rsidRPr="00C23915">
        <w:t>184.</w:t>
      </w:r>
      <w:r w:rsidRPr="00C23915">
        <w:tab/>
        <w:t xml:space="preserve">См. также обзор, содержащийся в </w:t>
      </w:r>
      <w:r>
        <w:t>п</w:t>
      </w:r>
      <w:r w:rsidRPr="00C23915">
        <w:t>риложении.</w:t>
      </w:r>
    </w:p>
    <w:p w:rsidR="0024370D" w:rsidRPr="0095134F" w:rsidRDefault="0024370D" w:rsidP="0024370D">
      <w:pPr>
        <w:pStyle w:val="H23GR"/>
      </w:pPr>
      <w:r w:rsidRPr="0095134F">
        <w:tab/>
      </w:r>
      <w:proofErr w:type="spellStart"/>
      <w:r w:rsidRPr="0095134F">
        <w:t>f</w:t>
      </w:r>
      <w:proofErr w:type="spellEnd"/>
      <w:r w:rsidRPr="0095134F">
        <w:t>)</w:t>
      </w:r>
      <w:r w:rsidRPr="0095134F">
        <w:tab/>
        <w:t>Налоговая скидка для родителя-одиночки</w:t>
      </w:r>
    </w:p>
    <w:p w:rsidR="0024370D" w:rsidRPr="00C23915" w:rsidRDefault="0024370D" w:rsidP="0024370D">
      <w:pPr>
        <w:pStyle w:val="SingleTxtGR"/>
      </w:pPr>
      <w:r w:rsidRPr="00C23915">
        <w:t>185.</w:t>
      </w:r>
      <w:r w:rsidRPr="00C23915">
        <w:tab/>
        <w:t>Скидка для родителя-одиночки предоставляется налогоплательщикам, имеющим по крайней мере одного ребенка, который не проживает в одном и том же домохозяйстве с супругой/супругом или пар</w:t>
      </w:r>
      <w:r w:rsidRPr="00C23915">
        <w:t>т</w:t>
      </w:r>
      <w:r w:rsidRPr="00C23915">
        <w:t>нером на протяжении более шести месяцев в соответствующем календарном году, и составляет до 494 евро в год на одного ребенка и 669 евро на двух детей. Эта сумма дополняется 220 евро на третьего и каждого последующего ребенка. Если уровень доходов такого родителя является настолько низким, что рассчитанный подоходный н</w:t>
      </w:r>
      <w:r w:rsidRPr="00C23915">
        <w:t>а</w:t>
      </w:r>
      <w:r w:rsidRPr="00C23915">
        <w:t>лог представляет собой отрицательную величину, налоговая скидка для единс</w:t>
      </w:r>
      <w:r w:rsidRPr="00C23915">
        <w:t>т</w:t>
      </w:r>
      <w:r w:rsidRPr="00C23915">
        <w:t>венного кормильца или родителя-одиночки выплачивается непосредственно в размере, который ограничен рассчитанной "отрицательной суммой налога".</w:t>
      </w:r>
    </w:p>
    <w:p w:rsidR="0024370D" w:rsidRPr="0095134F" w:rsidRDefault="0024370D" w:rsidP="0024370D">
      <w:pPr>
        <w:pStyle w:val="H23GR"/>
      </w:pPr>
      <w:r w:rsidRPr="0095134F">
        <w:tab/>
      </w:r>
      <w:proofErr w:type="spellStart"/>
      <w:r w:rsidRPr="0095134F">
        <w:t>g</w:t>
      </w:r>
      <w:proofErr w:type="spellEnd"/>
      <w:r w:rsidRPr="0095134F">
        <w:t>)</w:t>
      </w:r>
      <w:r w:rsidRPr="0095134F">
        <w:tab/>
        <w:t>Налоговая льгота за детей</w:t>
      </w:r>
    </w:p>
    <w:p w:rsidR="0024370D" w:rsidRPr="00C23915" w:rsidRDefault="0024370D" w:rsidP="0024370D">
      <w:pPr>
        <w:pStyle w:val="SingleTxtGR"/>
      </w:pPr>
      <w:r w:rsidRPr="00C23915">
        <w:t>186.</w:t>
      </w:r>
      <w:r w:rsidRPr="00C23915">
        <w:tab/>
        <w:t>Для того чтобы уравнять налоговое бремя для семей с детьми и для лиц, не имеющих детей, на горизонтальном уровне, в ходе налоговой реформы 2009 года была введена новая налоговая льгота за детей. Как правило, предо</w:t>
      </w:r>
      <w:r w:rsidRPr="00C23915">
        <w:t>с</w:t>
      </w:r>
      <w:r w:rsidRPr="00C23915">
        <w:t>тавляется льгота в размере 220 евро на ребенка в год. В порядке стимулиров</w:t>
      </w:r>
      <w:r w:rsidRPr="00C23915">
        <w:t>а</w:t>
      </w:r>
      <w:r w:rsidRPr="00C23915">
        <w:t>ния работы по найму право на такую налоговую льготу имеют оба работающих родителя, каждый из которых в этом случае получает 60% от размера льготы, т.е. 132 евро в год на каждого. Предполагается, что налоговая льгота на детей выплачивается в отношении данного ребенка в течение более шести м</w:t>
      </w:r>
      <w:r w:rsidRPr="00C23915">
        <w:t>е</w:t>
      </w:r>
      <w:r w:rsidRPr="00C23915">
        <w:t>сяцев за соответствующий календарный год.</w:t>
      </w:r>
    </w:p>
    <w:p w:rsidR="0024370D" w:rsidRPr="0095134F" w:rsidRDefault="0024370D" w:rsidP="0024370D">
      <w:pPr>
        <w:pStyle w:val="H23GR"/>
      </w:pPr>
      <w:r w:rsidRPr="0095134F">
        <w:tab/>
      </w:r>
      <w:proofErr w:type="spellStart"/>
      <w:r w:rsidRPr="0095134F">
        <w:t>h</w:t>
      </w:r>
      <w:proofErr w:type="spellEnd"/>
      <w:r w:rsidRPr="0095134F">
        <w:t>)</w:t>
      </w:r>
      <w:r w:rsidRPr="0095134F">
        <w:tab/>
        <w:t>Налоговая скидка в связи с расходами на уход за ребенком</w:t>
      </w:r>
    </w:p>
    <w:p w:rsidR="0024370D" w:rsidRPr="00C23915" w:rsidRDefault="0024370D" w:rsidP="0024370D">
      <w:pPr>
        <w:pStyle w:val="SingleTxtGR"/>
      </w:pPr>
      <w:r w:rsidRPr="00C23915">
        <w:t>187.</w:t>
      </w:r>
      <w:r w:rsidRPr="00C23915">
        <w:tab/>
        <w:t>С 1 января 2009 года сумма расходов, связанных с уходом за ребенком, не превышающая 2 300 евро за ребенка в календарный год, может вычитаться из налогооблагаемой базы как чрезвычайные расходы. Эта скидка применяется в отношении детей, которые не достигли возраста 10 лет на начало соответс</w:t>
      </w:r>
      <w:r w:rsidRPr="00C23915">
        <w:t>т</w:t>
      </w:r>
      <w:r w:rsidRPr="00C23915">
        <w:t>вующего календарного года и которые пользуются услугами по уходу со стор</w:t>
      </w:r>
      <w:r w:rsidRPr="00C23915">
        <w:t>о</w:t>
      </w:r>
      <w:r w:rsidRPr="00C23915">
        <w:t>ны квалифицированных учреждений/специалистов. Еще одно требование з</w:t>
      </w:r>
      <w:r w:rsidRPr="00C23915">
        <w:t>а</w:t>
      </w:r>
      <w:r w:rsidRPr="00C23915">
        <w:t>ключается в том, чтобы родитель имел право на налоговую льготу за ребенка или скидку в связи с расходами на содержание ребенка в течение более шести месяцев в пределах соответствующего календарного года и чтобы ребенок п</w:t>
      </w:r>
      <w:r w:rsidRPr="00C23915">
        <w:t>о</w:t>
      </w:r>
      <w:r w:rsidRPr="00C23915">
        <w:t>стоянно пр</w:t>
      </w:r>
      <w:r w:rsidRPr="00C23915">
        <w:t>о</w:t>
      </w:r>
      <w:r w:rsidRPr="00C23915">
        <w:t>живал в пределах ЕС, ЕЭП или Швейцарии.</w:t>
      </w:r>
    </w:p>
    <w:p w:rsidR="0024370D" w:rsidRPr="0095134F" w:rsidRDefault="0024370D" w:rsidP="0024370D">
      <w:pPr>
        <w:pStyle w:val="H23GR"/>
      </w:pPr>
      <w:r w:rsidRPr="0095134F">
        <w:tab/>
      </w:r>
      <w:proofErr w:type="spellStart"/>
      <w:r w:rsidRPr="0095134F">
        <w:t>i</w:t>
      </w:r>
      <w:proofErr w:type="spellEnd"/>
      <w:r w:rsidRPr="0095134F">
        <w:t>)</w:t>
      </w:r>
      <w:r w:rsidRPr="0095134F">
        <w:tab/>
        <w:t>Надбавка к пособию по уходу за ребенком, освобождаемая от налогообложения</w:t>
      </w:r>
    </w:p>
    <w:p w:rsidR="0024370D" w:rsidRPr="00C23915" w:rsidRDefault="0024370D" w:rsidP="0024370D">
      <w:pPr>
        <w:pStyle w:val="SingleTxtGR"/>
      </w:pPr>
      <w:r w:rsidRPr="00C23915">
        <w:t>188.</w:t>
      </w:r>
      <w:r w:rsidRPr="00C23915">
        <w:tab/>
        <w:t>С 1 января 2009 года надбавка к пособию по уходу за ребенком в размере до 500 евро в год на к</w:t>
      </w:r>
      <w:r w:rsidRPr="00C23915">
        <w:t>а</w:t>
      </w:r>
      <w:r w:rsidRPr="00C23915">
        <w:t>ждого ребенка, предоставляемая работодателем всем или некоторым группам работников, освобождае</w:t>
      </w:r>
      <w:r w:rsidRPr="00C23915">
        <w:t>т</w:t>
      </w:r>
      <w:r w:rsidRPr="00C23915">
        <w:t>ся от налога на заработную плату. Уход за ребенком должен обеспечиваться государственным или частным учре</w:t>
      </w:r>
      <w:r w:rsidRPr="00C23915">
        <w:t>ж</w:t>
      </w:r>
      <w:r w:rsidRPr="00C23915">
        <w:t>дением по уходу или же специалистом, имеющим педагогическую подготовку.</w:t>
      </w:r>
    </w:p>
    <w:p w:rsidR="0024370D" w:rsidRPr="0095134F" w:rsidRDefault="0024370D" w:rsidP="0024370D">
      <w:pPr>
        <w:pStyle w:val="H23GR"/>
      </w:pPr>
      <w:r w:rsidRPr="0095134F">
        <w:tab/>
      </w:r>
      <w:proofErr w:type="spellStart"/>
      <w:r w:rsidRPr="0095134F">
        <w:t>j</w:t>
      </w:r>
      <w:proofErr w:type="spellEnd"/>
      <w:r w:rsidRPr="0095134F">
        <w:t>)</w:t>
      </w:r>
      <w:r w:rsidRPr="0095134F">
        <w:tab/>
        <w:t>Примеры семейных пособий на уровне земель</w:t>
      </w:r>
    </w:p>
    <w:p w:rsidR="0024370D" w:rsidRPr="00C23915" w:rsidRDefault="0024370D" w:rsidP="0024370D">
      <w:pPr>
        <w:pStyle w:val="SingleTxtGR"/>
      </w:pPr>
      <w:r w:rsidRPr="00C23915">
        <w:t>189.</w:t>
      </w:r>
      <w:r w:rsidRPr="00C23915">
        <w:tab/>
        <w:t xml:space="preserve">См. обзор, содержащийся в </w:t>
      </w:r>
      <w:r>
        <w:t>п</w:t>
      </w:r>
      <w:r w:rsidRPr="00C23915">
        <w:t>риложении.</w:t>
      </w:r>
    </w:p>
    <w:p w:rsidR="0024370D" w:rsidRPr="002145D1" w:rsidRDefault="0024370D" w:rsidP="0024370D">
      <w:pPr>
        <w:pStyle w:val="H23GR"/>
      </w:pPr>
      <w:r w:rsidRPr="002145D1">
        <w:tab/>
        <w:t>4.</w:t>
      </w:r>
      <w:r w:rsidRPr="002145D1">
        <w:tab/>
        <w:t>Уход на дому за инвалидами и/или престарелыми</w:t>
      </w:r>
    </w:p>
    <w:p w:rsidR="0024370D" w:rsidRPr="00C23915" w:rsidRDefault="0024370D" w:rsidP="0024370D">
      <w:pPr>
        <w:pStyle w:val="SingleTxtGR"/>
      </w:pPr>
      <w:r w:rsidRPr="00C23915">
        <w:t>190.</w:t>
      </w:r>
      <w:r w:rsidRPr="00C23915">
        <w:tab/>
        <w:t>В Австрии на основе внутригосударственного распределения сфер комп</w:t>
      </w:r>
      <w:r w:rsidRPr="00C23915">
        <w:t>е</w:t>
      </w:r>
      <w:r w:rsidRPr="00C23915">
        <w:t>тенции предоставление услуг на дому и/или в амбулаторных условиях, будь то на дневной основе или в стационаре, для пожилых лиц, утративших трудосп</w:t>
      </w:r>
      <w:r w:rsidRPr="00C23915">
        <w:t>о</w:t>
      </w:r>
      <w:r w:rsidRPr="00C23915">
        <w:t>собность или нуждающихся в уходе и помощи, входит в сферу компетенции з</w:t>
      </w:r>
      <w:r w:rsidRPr="00C23915">
        <w:t>е</w:t>
      </w:r>
      <w:r w:rsidRPr="00C23915">
        <w:t>мель. В соглашении, заключенном на основании статьи 15а Федеральной ко</w:t>
      </w:r>
      <w:r w:rsidRPr="00C23915">
        <w:t>н</w:t>
      </w:r>
      <w:r w:rsidRPr="00C23915">
        <w:t>ституции между федеральным правительством и землями по вопросу о совм</w:t>
      </w:r>
      <w:r w:rsidRPr="00C23915">
        <w:t>е</w:t>
      </w:r>
      <w:r w:rsidRPr="00C23915">
        <w:t>стных мерах в интересах лиц, нуждающихся в уходе (</w:t>
      </w:r>
      <w:proofErr w:type="spellStart"/>
      <w:r w:rsidRPr="00C23915">
        <w:rPr>
          <w:i/>
        </w:rPr>
        <w:t>Vereinbarung</w:t>
      </w:r>
      <w:proofErr w:type="spellEnd"/>
      <w:r w:rsidRPr="00C23915">
        <w:rPr>
          <w:i/>
        </w:rPr>
        <w:t xml:space="preserve"> </w:t>
      </w:r>
      <w:proofErr w:type="spellStart"/>
      <w:r w:rsidRPr="00C23915">
        <w:rPr>
          <w:i/>
        </w:rPr>
        <w:t>gemäß</w:t>
      </w:r>
      <w:proofErr w:type="spellEnd"/>
      <w:r w:rsidRPr="00C23915">
        <w:rPr>
          <w:i/>
        </w:rPr>
        <w:t xml:space="preserve"> </w:t>
      </w:r>
      <w:proofErr w:type="spellStart"/>
      <w:r w:rsidRPr="00C23915">
        <w:rPr>
          <w:i/>
        </w:rPr>
        <w:t>Art</w:t>
      </w:r>
      <w:proofErr w:type="spellEnd"/>
      <w:r w:rsidRPr="00C23915">
        <w:rPr>
          <w:i/>
        </w:rPr>
        <w:t xml:space="preserve">. 15a B-VB </w:t>
      </w:r>
      <w:proofErr w:type="spellStart"/>
      <w:r w:rsidRPr="00C23915">
        <w:rPr>
          <w:i/>
        </w:rPr>
        <w:t>zwischen</w:t>
      </w:r>
      <w:proofErr w:type="spellEnd"/>
      <w:r w:rsidRPr="00C23915">
        <w:rPr>
          <w:i/>
        </w:rPr>
        <w:t xml:space="preserve"> </w:t>
      </w:r>
      <w:proofErr w:type="spellStart"/>
      <w:r w:rsidRPr="00C23915">
        <w:rPr>
          <w:i/>
        </w:rPr>
        <w:t>dem</w:t>
      </w:r>
      <w:proofErr w:type="spellEnd"/>
      <w:r w:rsidRPr="00C23915">
        <w:rPr>
          <w:i/>
        </w:rPr>
        <w:t xml:space="preserve"> </w:t>
      </w:r>
      <w:proofErr w:type="spellStart"/>
      <w:r w:rsidRPr="00C23915">
        <w:rPr>
          <w:i/>
        </w:rPr>
        <w:t>Bund</w:t>
      </w:r>
      <w:proofErr w:type="spellEnd"/>
      <w:r w:rsidRPr="00C23915">
        <w:rPr>
          <w:i/>
        </w:rPr>
        <w:t xml:space="preserve"> </w:t>
      </w:r>
      <w:proofErr w:type="spellStart"/>
      <w:r w:rsidRPr="00C23915">
        <w:rPr>
          <w:i/>
        </w:rPr>
        <w:t>und</w:t>
      </w:r>
      <w:proofErr w:type="spellEnd"/>
      <w:r w:rsidRPr="00C23915">
        <w:rPr>
          <w:i/>
        </w:rPr>
        <w:t xml:space="preserve"> </w:t>
      </w:r>
      <w:proofErr w:type="spellStart"/>
      <w:r w:rsidRPr="00C23915">
        <w:rPr>
          <w:i/>
        </w:rPr>
        <w:t>den</w:t>
      </w:r>
      <w:proofErr w:type="spellEnd"/>
      <w:r w:rsidRPr="00C23915">
        <w:rPr>
          <w:i/>
        </w:rPr>
        <w:t xml:space="preserve"> </w:t>
      </w:r>
      <w:proofErr w:type="spellStart"/>
      <w:r w:rsidRPr="00C23915">
        <w:rPr>
          <w:i/>
        </w:rPr>
        <w:t>Ländern</w:t>
      </w:r>
      <w:proofErr w:type="spellEnd"/>
      <w:r w:rsidRPr="00C23915">
        <w:rPr>
          <w:i/>
        </w:rPr>
        <w:t xml:space="preserve"> </w:t>
      </w:r>
      <w:proofErr w:type="spellStart"/>
      <w:r w:rsidRPr="00C23915">
        <w:rPr>
          <w:i/>
        </w:rPr>
        <w:t>über</w:t>
      </w:r>
      <w:proofErr w:type="spellEnd"/>
      <w:r w:rsidRPr="00C23915">
        <w:rPr>
          <w:i/>
        </w:rPr>
        <w:t xml:space="preserve"> </w:t>
      </w:r>
      <w:proofErr w:type="spellStart"/>
      <w:r w:rsidRPr="00C23915">
        <w:rPr>
          <w:i/>
        </w:rPr>
        <w:t>gemeinsame</w:t>
      </w:r>
      <w:proofErr w:type="spellEnd"/>
      <w:r w:rsidRPr="00C23915">
        <w:rPr>
          <w:i/>
        </w:rPr>
        <w:t xml:space="preserve"> </w:t>
      </w:r>
      <w:proofErr w:type="spellStart"/>
      <w:r w:rsidRPr="00C23915">
        <w:rPr>
          <w:i/>
        </w:rPr>
        <w:t>Maßnahmen</w:t>
      </w:r>
      <w:proofErr w:type="spellEnd"/>
      <w:r w:rsidRPr="00C23915">
        <w:rPr>
          <w:i/>
        </w:rPr>
        <w:t xml:space="preserve"> </w:t>
      </w:r>
      <w:proofErr w:type="spellStart"/>
      <w:r w:rsidRPr="00C23915">
        <w:rPr>
          <w:i/>
        </w:rPr>
        <w:t>für</w:t>
      </w:r>
      <w:proofErr w:type="spellEnd"/>
      <w:r w:rsidRPr="00C23915">
        <w:rPr>
          <w:i/>
        </w:rPr>
        <w:t xml:space="preserve"> </w:t>
      </w:r>
      <w:proofErr w:type="spellStart"/>
      <w:r w:rsidRPr="00C23915">
        <w:rPr>
          <w:i/>
        </w:rPr>
        <w:t>pflegebedürftige</w:t>
      </w:r>
      <w:proofErr w:type="spellEnd"/>
      <w:r w:rsidRPr="00C23915">
        <w:rPr>
          <w:i/>
        </w:rPr>
        <w:t xml:space="preserve"> </w:t>
      </w:r>
      <w:proofErr w:type="spellStart"/>
      <w:r w:rsidRPr="00C23915">
        <w:rPr>
          <w:i/>
        </w:rPr>
        <w:t>Personen</w:t>
      </w:r>
      <w:proofErr w:type="spellEnd"/>
      <w:r w:rsidRPr="00C23915">
        <w:t>), Бюллетень федеральных законов № 866/199 с п</w:t>
      </w:r>
      <w:r w:rsidRPr="00C23915">
        <w:t>о</w:t>
      </w:r>
      <w:r w:rsidRPr="00C23915">
        <w:t>правками, земли берут на себя задачу обеспечения децентрализованной и ко</w:t>
      </w:r>
      <w:r w:rsidRPr="00C23915">
        <w:t>м</w:t>
      </w:r>
      <w:r w:rsidRPr="00C23915">
        <w:t xml:space="preserve">плексной системы создания или расширения пособий в </w:t>
      </w:r>
      <w:proofErr w:type="spellStart"/>
      <w:r w:rsidRPr="00C23915">
        <w:t>неденежной</w:t>
      </w:r>
      <w:proofErr w:type="spellEnd"/>
      <w:r w:rsidRPr="00C23915">
        <w:t xml:space="preserve"> форме, а также гарантии надлежащего профессионального и качестве</w:t>
      </w:r>
      <w:r w:rsidRPr="00C23915">
        <w:t>н</w:t>
      </w:r>
      <w:r w:rsidRPr="00C23915">
        <w:t>ного уровня услуг и контроля за их предоставлением.</w:t>
      </w:r>
    </w:p>
    <w:p w:rsidR="0024370D" w:rsidRPr="00C23915" w:rsidRDefault="0024370D" w:rsidP="0024370D">
      <w:pPr>
        <w:pStyle w:val="SingleTxtGR"/>
      </w:pPr>
      <w:r w:rsidRPr="00C23915">
        <w:t>191.</w:t>
      </w:r>
      <w:r w:rsidRPr="00C23915">
        <w:tab/>
        <w:t>В 2008 году рабочая группа по вопросу о реорганизации служб и пос</w:t>
      </w:r>
      <w:r w:rsidRPr="00C23915">
        <w:t>о</w:t>
      </w:r>
      <w:r w:rsidRPr="00C23915">
        <w:t>бий, связанных с обеспечением ухода, в консультации с землями и признанн</w:t>
      </w:r>
      <w:r w:rsidRPr="00C23915">
        <w:t>ы</w:t>
      </w:r>
      <w:r w:rsidRPr="00C23915">
        <w:t xml:space="preserve">ми организациями и поставщиками пособий в </w:t>
      </w:r>
      <w:proofErr w:type="spellStart"/>
      <w:r w:rsidRPr="00C23915">
        <w:t>неденежной</w:t>
      </w:r>
      <w:proofErr w:type="spellEnd"/>
      <w:r w:rsidRPr="00C23915">
        <w:t xml:space="preserve"> форме подготовила перечень услуг по оказанию "помощи и ухода", в котором изложены услуги, предоставляемые на дому и в амбулаторных условиях, услуги на дневной осн</w:t>
      </w:r>
      <w:r w:rsidRPr="00C23915">
        <w:t>о</w:t>
      </w:r>
      <w:r w:rsidRPr="00C23915">
        <w:t xml:space="preserve">ве и в режиме стационара, а также определение индивидуальных пособий в </w:t>
      </w:r>
      <w:proofErr w:type="spellStart"/>
      <w:r w:rsidRPr="00C23915">
        <w:t>н</w:t>
      </w:r>
      <w:r w:rsidRPr="00C23915">
        <w:t>е</w:t>
      </w:r>
      <w:r w:rsidRPr="00C23915">
        <w:t>денежном</w:t>
      </w:r>
      <w:proofErr w:type="spellEnd"/>
      <w:r w:rsidRPr="00C23915">
        <w:t xml:space="preserve"> выражении с разбивкой по характерист</w:t>
      </w:r>
      <w:r w:rsidRPr="00C23915">
        <w:t>и</w:t>
      </w:r>
      <w:r w:rsidRPr="00C23915">
        <w:t>кам оказываемых услуг. В перечне указано в общей сложности 38 таких пособий, 14 из которых предо</w:t>
      </w:r>
      <w:r w:rsidRPr="00C23915">
        <w:t>с</w:t>
      </w:r>
      <w:r w:rsidRPr="00C23915">
        <w:t>тавляются во всех землях.</w:t>
      </w:r>
    </w:p>
    <w:p w:rsidR="0024370D" w:rsidRPr="00C23915" w:rsidRDefault="0024370D" w:rsidP="0024370D">
      <w:pPr>
        <w:pStyle w:val="SingleTxtGR"/>
      </w:pPr>
      <w:r w:rsidRPr="00C23915">
        <w:t>192.</w:t>
      </w:r>
      <w:r w:rsidRPr="00C23915">
        <w:tab/>
        <w:t>Правительственная программа на 2008–2013 годы предусматривает в з</w:t>
      </w:r>
      <w:r w:rsidRPr="00C23915">
        <w:t>а</w:t>
      </w:r>
      <w:r w:rsidRPr="00C23915">
        <w:t>висимости от наличия бюджетных средств обязательство правительства по по</w:t>
      </w:r>
      <w:r w:rsidRPr="00C23915">
        <w:t>д</w:t>
      </w:r>
      <w:r w:rsidRPr="00C23915">
        <w:t>держке дальнейшего расширения сети социальных услуг, в частности следу</w:t>
      </w:r>
      <w:r w:rsidRPr="00C23915">
        <w:t>ю</w:t>
      </w:r>
      <w:r w:rsidRPr="00C23915">
        <w:t>щих: услуги на дому по выходным дням, услуги по обеспечению ухода на дне</w:t>
      </w:r>
      <w:r w:rsidRPr="00C23915">
        <w:t>в</w:t>
      </w:r>
      <w:r w:rsidRPr="00C23915">
        <w:t>ной основе, краткосрочное помещение в стационарное учреждение по уходу, индивидуальный уход и ведение пациента и альтернативные формы прожив</w:t>
      </w:r>
      <w:r w:rsidRPr="00C23915">
        <w:t>а</w:t>
      </w:r>
      <w:r w:rsidRPr="00C23915">
        <w:t xml:space="preserve">ния. Поддержка этих видов социальных услуг оказывается лишь в том случае, когда могут быть гарантированы стандарты качества, </w:t>
      </w:r>
      <w:proofErr w:type="spellStart"/>
      <w:r w:rsidRPr="00C23915">
        <w:t>транспарентность</w:t>
      </w:r>
      <w:proofErr w:type="spellEnd"/>
      <w:r w:rsidRPr="00C23915">
        <w:t xml:space="preserve"> и с</w:t>
      </w:r>
      <w:r w:rsidRPr="00C23915">
        <w:t>о</w:t>
      </w:r>
      <w:r w:rsidRPr="00C23915">
        <w:t>поставимость услуг по уходу, несмотря на существующие в разных землях ос</w:t>
      </w:r>
      <w:r w:rsidRPr="00C23915">
        <w:t>о</w:t>
      </w:r>
      <w:r w:rsidRPr="00C23915">
        <w:t>бенности.</w:t>
      </w:r>
    </w:p>
    <w:p w:rsidR="0024370D" w:rsidRPr="00C23915" w:rsidRDefault="0024370D" w:rsidP="0024370D">
      <w:pPr>
        <w:pStyle w:val="SingleTxtGR"/>
      </w:pPr>
      <w:r w:rsidRPr="00C23915">
        <w:t>193.</w:t>
      </w:r>
      <w:r w:rsidRPr="00C23915">
        <w:tab/>
        <w:t>Пособия и расходы в землях подробно изложены в таблице, содержаще</w:t>
      </w:r>
      <w:r w:rsidRPr="00C23915">
        <w:t>й</w:t>
      </w:r>
      <w:r w:rsidRPr="00C23915">
        <w:t xml:space="preserve">ся в </w:t>
      </w:r>
      <w:r>
        <w:t>п</w:t>
      </w:r>
      <w:r w:rsidRPr="00C23915">
        <w:t>риложении.</w:t>
      </w:r>
    </w:p>
    <w:p w:rsidR="0024370D" w:rsidRPr="002145D1" w:rsidRDefault="0024370D" w:rsidP="0024370D">
      <w:pPr>
        <w:pStyle w:val="H23GR"/>
      </w:pPr>
      <w:r w:rsidRPr="002145D1">
        <w:tab/>
        <w:t>5.</w:t>
      </w:r>
      <w:r w:rsidRPr="002145D1">
        <w:tab/>
        <w:t>Охрана материнства и трудовые договоры и договоры по оказанию услуг на условиях нетипичной занятости</w:t>
      </w:r>
    </w:p>
    <w:p w:rsidR="0024370D" w:rsidRPr="00C23915" w:rsidRDefault="0024370D" w:rsidP="0024370D">
      <w:pPr>
        <w:pStyle w:val="SingleTxtGR"/>
      </w:pPr>
      <w:r w:rsidRPr="00C23915">
        <w:t>194.</w:t>
      </w:r>
      <w:r w:rsidRPr="00C23915">
        <w:tab/>
        <w:t>Следует указать, что положения, касающиеся охраны перечисленных н</w:t>
      </w:r>
      <w:r w:rsidRPr="00C23915">
        <w:t>и</w:t>
      </w:r>
      <w:r w:rsidRPr="00C23915">
        <w:t>же работников, также включены в законодательство о регулировании услуг в отношении государственных служащих, нанимаемых федеральными, земел</w:t>
      </w:r>
      <w:r w:rsidRPr="00C23915">
        <w:t>ь</w:t>
      </w:r>
      <w:r w:rsidRPr="00C23915">
        <w:t>ными или муниципальными властями.</w:t>
      </w:r>
    </w:p>
    <w:p w:rsidR="0024370D" w:rsidRPr="00C23915" w:rsidRDefault="0024370D" w:rsidP="0024370D">
      <w:pPr>
        <w:pStyle w:val="SingleTxtGR"/>
      </w:pPr>
      <w:r w:rsidRPr="00C23915">
        <w:t>195.</w:t>
      </w:r>
      <w:r w:rsidRPr="00C23915">
        <w:tab/>
        <w:t>Беременные женщины, работающие по найму на условиях нетипичной занятости (неполное раб</w:t>
      </w:r>
      <w:r w:rsidRPr="00C23915">
        <w:t>о</w:t>
      </w:r>
      <w:r w:rsidRPr="00C23915">
        <w:t>чее время, наем по срочному трудовому договору, временное трудоустройство), охватываются положениями Закона об охране м</w:t>
      </w:r>
      <w:r w:rsidRPr="00C23915">
        <w:t>а</w:t>
      </w:r>
      <w:r w:rsidRPr="00C23915">
        <w:t>теринства.</w:t>
      </w:r>
    </w:p>
    <w:p w:rsidR="0024370D" w:rsidRPr="00C23915" w:rsidRDefault="0024370D" w:rsidP="0024370D">
      <w:pPr>
        <w:pStyle w:val="SingleTxtGR"/>
      </w:pPr>
      <w:r w:rsidRPr="00C23915">
        <w:t>196.</w:t>
      </w:r>
      <w:r w:rsidRPr="00C23915">
        <w:tab/>
        <w:t>В отношении беременных женщин, работающих по срочному трудовому договору, применяются следующие положения: в принципе срочные трудовые договоры прекращают свое действие по истечении оговоренного срока, даже если работница является беременной. Однако</w:t>
      </w:r>
      <w:r w:rsidR="00DE1101">
        <w:t>,</w:t>
      </w:r>
      <w:r w:rsidRPr="00C23915">
        <w:t xml:space="preserve"> если была особо оговорена во</w:t>
      </w:r>
      <w:r w:rsidRPr="00C23915">
        <w:t>з</w:t>
      </w:r>
      <w:r w:rsidRPr="00C23915">
        <w:t>можность досрочного прекращения действия договора или если работодатель намерен прекратить действие срочного трудового договора, уволив работника до его истечения, он обязан соблюдать положения статей 10 и 12 Закона об о</w:t>
      </w:r>
      <w:r w:rsidRPr="00C23915">
        <w:t>х</w:t>
      </w:r>
      <w:r w:rsidRPr="00C23915">
        <w:t>ране материнства. При этом в соответствии со статьей 10а Закона об охране м</w:t>
      </w:r>
      <w:r w:rsidRPr="00C23915">
        <w:t>а</w:t>
      </w:r>
      <w:r w:rsidRPr="00C23915">
        <w:t>теринства прекращение срочных трудовых договоров приостанавливает свое действие с м</w:t>
      </w:r>
      <w:r w:rsidRPr="00C23915">
        <w:t>о</w:t>
      </w:r>
      <w:r w:rsidRPr="00C23915">
        <w:t>мента уведомления о беременности до начала строгого запрета на работу в соответствии с законодательством или индивидуальным запретом по решению врача, если срок, предусмотренный в таком трудовом договоре, не я</w:t>
      </w:r>
      <w:r w:rsidRPr="00C23915">
        <w:t>в</w:t>
      </w:r>
      <w:r w:rsidRPr="00C23915">
        <w:t>ляется объективно оправданным и не предусмотрен законом. В соответствии с пунктом 2 статьи 10а Закона об охране материнства установленный срок явл</w:t>
      </w:r>
      <w:r w:rsidRPr="00C23915">
        <w:t>я</w:t>
      </w:r>
      <w:r w:rsidRPr="00C23915">
        <w:t>ется объективно оправданным, среди прочего, если он отвечает интересам р</w:t>
      </w:r>
      <w:r w:rsidRPr="00C23915">
        <w:t>а</w:t>
      </w:r>
      <w:r w:rsidRPr="00C23915">
        <w:t>ботника или если данный трудовой договор заключен на время замены или о</w:t>
      </w:r>
      <w:r w:rsidRPr="00C23915">
        <w:t>т</w:t>
      </w:r>
      <w:r w:rsidRPr="00C23915">
        <w:t>сутствия другого работника для стажировки, выполнения сезонных работ или в порядке испытательного срока, если в силу квалификации, необходимой для предполагаемого использования данного работника, не требуется более дл</w:t>
      </w:r>
      <w:r w:rsidRPr="00C23915">
        <w:t>и</w:t>
      </w:r>
      <w:r w:rsidRPr="00C23915">
        <w:t>тельный испытательный срок, чем тот, который предусмотрен законодательс</w:t>
      </w:r>
      <w:r w:rsidRPr="00C23915">
        <w:t>т</w:t>
      </w:r>
      <w:r w:rsidRPr="00C23915">
        <w:t>вом или коллективным договором.</w:t>
      </w:r>
    </w:p>
    <w:p w:rsidR="0024370D" w:rsidRPr="00C23915" w:rsidRDefault="0024370D" w:rsidP="0024370D">
      <w:pPr>
        <w:pStyle w:val="SingleTxtGR"/>
      </w:pPr>
      <w:r w:rsidRPr="00C23915">
        <w:t>197.</w:t>
      </w:r>
      <w:r w:rsidRPr="00C23915">
        <w:tab/>
        <w:t>Положения Закона об охране материнства не применяются, если условия нетипичной занятости предлагаются без установления трудовых отношений.</w:t>
      </w:r>
    </w:p>
    <w:p w:rsidR="0024370D" w:rsidRPr="002145D1" w:rsidRDefault="0024370D" w:rsidP="0024370D">
      <w:pPr>
        <w:pStyle w:val="H23GR"/>
      </w:pPr>
      <w:r w:rsidRPr="002145D1">
        <w:tab/>
        <w:t>6.</w:t>
      </w:r>
      <w:r w:rsidRPr="002145D1">
        <w:tab/>
        <w:t>Различные меры по охране материнства</w:t>
      </w:r>
    </w:p>
    <w:p w:rsidR="0024370D" w:rsidRPr="0095134F" w:rsidRDefault="0024370D" w:rsidP="0024370D">
      <w:pPr>
        <w:pStyle w:val="H23GR"/>
      </w:pPr>
      <w:r w:rsidRPr="0095134F">
        <w:tab/>
        <w:t>а)</w:t>
      </w:r>
      <w:r w:rsidRPr="0095134F">
        <w:tab/>
        <w:t>Родительский отпуск и работа на условиях неполного рабочего времени для целей ухода за ребенком</w:t>
      </w:r>
    </w:p>
    <w:p w:rsidR="0024370D" w:rsidRPr="00C23915" w:rsidRDefault="0024370D" w:rsidP="0024370D">
      <w:pPr>
        <w:pStyle w:val="SingleTxtGR"/>
      </w:pPr>
      <w:r w:rsidRPr="000B33C8">
        <w:rPr>
          <w:spacing w:val="0"/>
        </w:rPr>
        <w:t>198.</w:t>
      </w:r>
      <w:r w:rsidRPr="000B33C8">
        <w:rPr>
          <w:spacing w:val="0"/>
        </w:rPr>
        <w:tab/>
        <w:t>Поправка, изложенная в Бюллетене федеральных законов, том I, № 64/2004,</w:t>
      </w:r>
      <w:r w:rsidRPr="00C23915">
        <w:t xml:space="preserve"> внесла серьезные изменения в выбор вариантов работы на условиях неполного рабочего времени, с тем чтобы обеспечить уход за ребенком. По</w:t>
      </w:r>
      <w:r w:rsidRPr="00C23915">
        <w:t>д</w:t>
      </w:r>
      <w:r w:rsidRPr="00C23915">
        <w:t xml:space="preserve">робности см. в замечаниях по статье 9. </w:t>
      </w:r>
    </w:p>
    <w:p w:rsidR="0024370D" w:rsidRPr="00C23915" w:rsidRDefault="0024370D" w:rsidP="0024370D">
      <w:pPr>
        <w:pStyle w:val="SingleTxtGR"/>
      </w:pPr>
      <w:r w:rsidRPr="00C23915">
        <w:t>199.</w:t>
      </w:r>
      <w:r w:rsidRPr="00C23915">
        <w:tab/>
        <w:t>В случае, когда работник не имеет права на выбор работы на условиях неполного рабочего врем</w:t>
      </w:r>
      <w:r w:rsidRPr="00C23915">
        <w:t>е</w:t>
      </w:r>
      <w:r w:rsidRPr="00C23915">
        <w:t>ни, поскольку он или она заняты на предприятии, где имеется менее 20 работников, или он/она проработали менее трех лет к моме</w:t>
      </w:r>
      <w:r w:rsidRPr="00C23915">
        <w:t>н</w:t>
      </w:r>
      <w:r w:rsidRPr="00C23915">
        <w:t>ту начала работы на условиях неполного рабочего времени, с работодателем можно договориться о работе на условиях неполного рабочего времени до до</w:t>
      </w:r>
      <w:r w:rsidRPr="00C23915">
        <w:t>с</w:t>
      </w:r>
      <w:r w:rsidRPr="00C23915">
        <w:t>тижения ребенком чет</w:t>
      </w:r>
      <w:r w:rsidRPr="00C23915">
        <w:t>ы</w:t>
      </w:r>
      <w:r w:rsidRPr="00C23915">
        <w:t>рех лет, как это имело место до внесения поправки.</w:t>
      </w:r>
    </w:p>
    <w:p w:rsidR="0024370D" w:rsidRPr="00C23915" w:rsidRDefault="0024370D" w:rsidP="0024370D">
      <w:pPr>
        <w:pStyle w:val="SingleTxtGR"/>
      </w:pPr>
      <w:r w:rsidRPr="00C23915">
        <w:t>200.</w:t>
      </w:r>
      <w:r w:rsidRPr="00C23915">
        <w:tab/>
        <w:t>Согласно закону как право родителей на работу на условиях неполного рабочего времени, так и их право на заключение с работодателем соответс</w:t>
      </w:r>
      <w:r w:rsidRPr="00C23915">
        <w:t>т</w:t>
      </w:r>
      <w:r w:rsidRPr="00C23915">
        <w:t>вующего соглашения о таких условиях работы могут быть реализованы при том условии, что данный работник проживает в одном домохозяйстве с ребенком или имеет право на родительское попечение в соответствии с положениями Общего гражданского кодекса. Кроме того, другой родитель не должен одн</w:t>
      </w:r>
      <w:r w:rsidRPr="00C23915">
        <w:t>о</w:t>
      </w:r>
      <w:r w:rsidRPr="00C23915">
        <w:t>временно находиться в отпуске по уходу за ребенком на основании Закона об охране материнства или Закона об отпуске для отцов. Однако допускается, чт</w:t>
      </w:r>
      <w:r w:rsidRPr="00C23915">
        <w:t>о</w:t>
      </w:r>
      <w:r w:rsidRPr="00C23915">
        <w:t>бы оба родителя одновременно работали на условиях неполного рабочего вр</w:t>
      </w:r>
      <w:r w:rsidRPr="00C23915">
        <w:t>е</w:t>
      </w:r>
      <w:r w:rsidRPr="00C23915">
        <w:t>мени. Работа на условиях н</w:t>
      </w:r>
      <w:r w:rsidRPr="00C23915">
        <w:t>е</w:t>
      </w:r>
      <w:r w:rsidRPr="00C23915">
        <w:t>полного рабочего времени может начинаться не раньше, чем истечет (условный) срок охраны матери. Родители пользуются особой защитой от расторжения трудового договора и увольнения в течение ч</w:t>
      </w:r>
      <w:r w:rsidRPr="00C23915">
        <w:t>е</w:t>
      </w:r>
      <w:r w:rsidRPr="00C23915">
        <w:t>тырех недель после прекращения отпуска по уходу за ребенком или максимум в течение четырех недель после того, как ребенку исполнится четыре года. После этого они защищены от расторжения трудового договора ввиду неприменим</w:t>
      </w:r>
      <w:r w:rsidRPr="00C23915">
        <w:t>о</w:t>
      </w:r>
      <w:r w:rsidRPr="00C23915">
        <w:t>сти законных оснований для увольнения.</w:t>
      </w:r>
    </w:p>
    <w:p w:rsidR="0024370D" w:rsidRPr="00C23915" w:rsidRDefault="0024370D" w:rsidP="0024370D">
      <w:pPr>
        <w:pStyle w:val="SingleTxtGR"/>
      </w:pPr>
      <w:r w:rsidRPr="00C23915">
        <w:t>201.</w:t>
      </w:r>
      <w:r w:rsidRPr="00C23915">
        <w:tab/>
        <w:t>Одновременно с введением новой модели пособий по уходу за ребенком "12+2" минимальный срок отпуска по уходу за ребенком и работы родителей на условиях неполного рабочего времени был сокращен с трех месяцев до двух путем опубликования соответствующей поправки в Бюллетене федеральных з</w:t>
      </w:r>
      <w:r w:rsidRPr="00C23915">
        <w:t>а</w:t>
      </w:r>
      <w:r w:rsidRPr="00C23915">
        <w:t>конов, том I, № 116/2009.</w:t>
      </w:r>
    </w:p>
    <w:p w:rsidR="0024370D" w:rsidRPr="00C23915" w:rsidRDefault="0024370D" w:rsidP="0024370D">
      <w:pPr>
        <w:pStyle w:val="SingleTxtGR"/>
      </w:pPr>
      <w:r w:rsidRPr="00C23915">
        <w:t>202.</w:t>
      </w:r>
      <w:r w:rsidRPr="00C23915">
        <w:tab/>
        <w:t>Условия и формы работы в течение неполного рабочего времени см. в о</w:t>
      </w:r>
      <w:r w:rsidRPr="00C23915">
        <w:t>б</w:t>
      </w:r>
      <w:r w:rsidRPr="00C23915">
        <w:t xml:space="preserve">зоре, который содержится в </w:t>
      </w:r>
      <w:r>
        <w:t>п</w:t>
      </w:r>
      <w:r w:rsidRPr="00C23915">
        <w:t>риложении.</w:t>
      </w:r>
    </w:p>
    <w:p w:rsidR="0024370D" w:rsidRPr="0095134F" w:rsidRDefault="0024370D" w:rsidP="0024370D">
      <w:pPr>
        <w:pStyle w:val="H23GR"/>
      </w:pPr>
      <w:r w:rsidRPr="0095134F">
        <w:tab/>
      </w:r>
      <w:proofErr w:type="spellStart"/>
      <w:r w:rsidRPr="0095134F">
        <w:t>b</w:t>
      </w:r>
      <w:proofErr w:type="spellEnd"/>
      <w:r w:rsidRPr="0095134F">
        <w:t>)</w:t>
      </w:r>
      <w:r w:rsidRPr="0095134F">
        <w:tab/>
        <w:t>Обеспечение ухода за членами семьи</w:t>
      </w:r>
    </w:p>
    <w:p w:rsidR="0024370D" w:rsidRPr="00C23915" w:rsidRDefault="0024370D" w:rsidP="0024370D">
      <w:pPr>
        <w:pStyle w:val="SingleTxtGR"/>
      </w:pPr>
      <w:r w:rsidRPr="00C23915">
        <w:t>203.</w:t>
      </w:r>
      <w:r w:rsidRPr="00C23915">
        <w:tab/>
        <w:t>В ходе введения в действие правовой концепции зарегистрированных партнерских отношений для лиц одного пола путем опубликования в Бюллетене федеральных законов, том I, № 135/2009 был расширен круг лиц, в отношении которых можно брать отпуск по обеспечению ухода, и в их число был вкл</w:t>
      </w:r>
      <w:r w:rsidRPr="00C23915">
        <w:t>ю</w:t>
      </w:r>
      <w:r w:rsidRPr="00C23915">
        <w:t>чен зарегистрированный партнер, а применительно к государственным служащим – также и дети зарегистрированного партнера. Это коснулось также и предусмо</w:t>
      </w:r>
      <w:r w:rsidRPr="00C23915">
        <w:t>т</w:t>
      </w:r>
      <w:r w:rsidRPr="00C23915">
        <w:t>ренной законом возможности согласования вопроса относительно сокращения рабочего времени с работодателем в целях обеспечения ухода за близким чл</w:t>
      </w:r>
      <w:r w:rsidRPr="00C23915">
        <w:t>е</w:t>
      </w:r>
      <w:r w:rsidRPr="00C23915">
        <w:t xml:space="preserve">ном семьи, который болен и нуждается в регулярном уходе. </w:t>
      </w:r>
    </w:p>
    <w:p w:rsidR="0024370D" w:rsidRPr="0095134F" w:rsidRDefault="0024370D" w:rsidP="0024370D">
      <w:pPr>
        <w:pStyle w:val="H23GR"/>
      </w:pPr>
      <w:r w:rsidRPr="0095134F">
        <w:tab/>
        <w:t>с)</w:t>
      </w:r>
      <w:r w:rsidRPr="0095134F">
        <w:tab/>
        <w:t>Отпуск по уходу за больным членом семьи</w:t>
      </w:r>
    </w:p>
    <w:p w:rsidR="0024370D" w:rsidRPr="00C23915" w:rsidRDefault="0024370D" w:rsidP="0024370D">
      <w:pPr>
        <w:pStyle w:val="SingleTxtGR"/>
      </w:pPr>
      <w:r w:rsidRPr="00C23915">
        <w:t>204.</w:t>
      </w:r>
      <w:r w:rsidRPr="00C23915">
        <w:tab/>
        <w:t>Оценка концепции отпуска по уходу за членами семьи на дому показала, что допустимый максимальный срок ухода за серьезно больными детьми, пр</w:t>
      </w:r>
      <w:r w:rsidRPr="00C23915">
        <w:t>е</w:t>
      </w:r>
      <w:r w:rsidRPr="00C23915">
        <w:t>дусмотренный законом, является недостаточным, т.к. в некоторых случаях для проведения курса лечения детей требуется более шести месяцев. Поэтому п</w:t>
      </w:r>
      <w:r w:rsidRPr="00C23915">
        <w:t>о</w:t>
      </w:r>
      <w:r w:rsidRPr="00C23915">
        <w:t>правка, опубликованная в Бюллетене федеральных законов, том I, № 36/2006, предусматривала пр</w:t>
      </w:r>
      <w:r w:rsidRPr="00C23915">
        <w:t>о</w:t>
      </w:r>
      <w:r w:rsidRPr="00C23915">
        <w:t>дление общего срока отпуска по обеспечению ухода за серьезно больными детьми максимум до девяти месяцев.</w:t>
      </w:r>
    </w:p>
    <w:p w:rsidR="0024370D" w:rsidRPr="00C23915" w:rsidRDefault="0024370D" w:rsidP="0024370D">
      <w:pPr>
        <w:pStyle w:val="SingleTxtGR"/>
      </w:pPr>
      <w:r w:rsidRPr="00C23915">
        <w:t>205.</w:t>
      </w:r>
      <w:r w:rsidRPr="00C23915">
        <w:tab/>
        <w:t>Одновременно был расширен круг лиц, для ухода за которыми можно брать такой отпуск. Отпуск для ухода за неизлечимыми или умирающими бол</w:t>
      </w:r>
      <w:r w:rsidRPr="00C23915">
        <w:t>ь</w:t>
      </w:r>
      <w:r w:rsidRPr="00C23915">
        <w:t>ными можно теперь брать и в случае, когда речь идет о приемных родителях и зарегистрированных партнерах. Кроме того, такой отпуск можно брать для ух</w:t>
      </w:r>
      <w:r w:rsidRPr="00C23915">
        <w:t>о</w:t>
      </w:r>
      <w:r w:rsidRPr="00C23915">
        <w:t xml:space="preserve">да за неродными детьми (т.е. биологическими детьми супруга/супруги), детьми совместно проживающего партнера и – при определенных обстоятельствах – детьми зарегистрированного партнера. </w:t>
      </w:r>
    </w:p>
    <w:p w:rsidR="0024370D" w:rsidRPr="0095134F" w:rsidRDefault="0024370D" w:rsidP="0024370D">
      <w:pPr>
        <w:pStyle w:val="H23GR"/>
      </w:pPr>
      <w:r w:rsidRPr="0095134F">
        <w:tab/>
      </w:r>
      <w:proofErr w:type="spellStart"/>
      <w:r w:rsidRPr="0095134F">
        <w:t>d</w:t>
      </w:r>
      <w:proofErr w:type="spellEnd"/>
      <w:r w:rsidRPr="0095134F">
        <w:t>)</w:t>
      </w:r>
      <w:r w:rsidRPr="0095134F">
        <w:tab/>
        <w:t>Защита от прекращения трудового договора и увольнения во время беременности</w:t>
      </w:r>
    </w:p>
    <w:p w:rsidR="0024370D" w:rsidRPr="00C23915" w:rsidRDefault="0024370D" w:rsidP="0024370D">
      <w:pPr>
        <w:pStyle w:val="SingleTxtGR"/>
      </w:pPr>
      <w:r w:rsidRPr="00C23915">
        <w:t>206.</w:t>
      </w:r>
      <w:r w:rsidRPr="00C23915">
        <w:tab/>
        <w:t>Информацию о прекращении трудового договора (аналогичные полож</w:t>
      </w:r>
      <w:r w:rsidRPr="00C23915">
        <w:t>е</w:t>
      </w:r>
      <w:r w:rsidRPr="00C23915">
        <w:t>ния применяются в отношении трудовых договоров с государственными сл</w:t>
      </w:r>
      <w:r w:rsidRPr="00C23915">
        <w:t>у</w:t>
      </w:r>
      <w:r w:rsidRPr="00C23915">
        <w:t>жащими) см. в замечаниях по статье 6, раздел 5. Беременные работницы защ</w:t>
      </w:r>
      <w:r w:rsidRPr="00C23915">
        <w:t>и</w:t>
      </w:r>
      <w:r w:rsidRPr="00C23915">
        <w:t>щены как от расторжения их трудового договора, так и от увольнения (разд</w:t>
      </w:r>
      <w:r w:rsidRPr="00C23915">
        <w:t>е</w:t>
      </w:r>
      <w:r w:rsidRPr="00C23915">
        <w:t>лы 10 и/или 12 Закона об охране материнства).</w:t>
      </w:r>
    </w:p>
    <w:p w:rsidR="0024370D" w:rsidRPr="00C23915" w:rsidRDefault="0024370D" w:rsidP="0024370D">
      <w:pPr>
        <w:pStyle w:val="SingleTxtGR"/>
      </w:pPr>
      <w:r w:rsidRPr="00C23915">
        <w:t>207.</w:t>
      </w:r>
      <w:r w:rsidRPr="00C23915">
        <w:tab/>
        <w:t>Как правило, работницы не могут быть уволены во время беременности и в течение четырех месяцев после родов, за исключением ситуаций, когда раб</w:t>
      </w:r>
      <w:r w:rsidRPr="00C23915">
        <w:t>о</w:t>
      </w:r>
      <w:r w:rsidRPr="00C23915">
        <w:t>тодателю не известно о беременности и/или рождении ребенка. Прекращение трудового договора также не имеет юридической силы, если работодатель ув</w:t>
      </w:r>
      <w:r w:rsidRPr="00C23915">
        <w:t>е</w:t>
      </w:r>
      <w:r w:rsidRPr="00C23915">
        <w:t>домлен о беременности и/или родах в течение пяти рабочих дней после изв</w:t>
      </w:r>
      <w:r w:rsidRPr="00C23915">
        <w:t>е</w:t>
      </w:r>
      <w:r w:rsidRPr="00C23915">
        <w:t>щения об увольнении или, если извещение сделано в письменном виде, в теч</w:t>
      </w:r>
      <w:r w:rsidRPr="00C23915">
        <w:t>е</w:t>
      </w:r>
      <w:r w:rsidRPr="00C23915">
        <w:t>ние пяти рабочих дней с момента его н</w:t>
      </w:r>
      <w:r w:rsidRPr="00C23915">
        <w:t>а</w:t>
      </w:r>
      <w:r w:rsidRPr="00C23915">
        <w:t>правления. Для расторжения трудового договора с работником, которое бы имело в таком случае законный характер, работодатель должен заручиться прежде решением суда, которое возможно лишь в том случае, если работодатель не в состоянии продолжить срок дейс</w:t>
      </w:r>
      <w:r w:rsidRPr="00C23915">
        <w:t>т</w:t>
      </w:r>
      <w:r w:rsidRPr="00C23915">
        <w:t>вия трудового договора из-за сокращения штатов или закрытия предприятия или его отдельных подразделений, не причинив при этом ущерба компании, или если работник согласен на расторжение трудового договора. В случае закрытия предпр</w:t>
      </w:r>
      <w:r w:rsidRPr="00C23915">
        <w:t>и</w:t>
      </w:r>
      <w:r w:rsidRPr="00C23915">
        <w:t>ятия для прекращения действия договора решение суда не требуется.</w:t>
      </w:r>
    </w:p>
    <w:p w:rsidR="0024370D" w:rsidRPr="00C23915" w:rsidRDefault="0024370D" w:rsidP="0024370D">
      <w:pPr>
        <w:pStyle w:val="SingleTxtGR"/>
      </w:pPr>
      <w:r w:rsidRPr="00C23915">
        <w:t>208.</w:t>
      </w:r>
      <w:r w:rsidRPr="00C23915">
        <w:tab/>
        <w:t>Для увольнения работниц на законном основании во время беременности и в течение четырех месяцев после родов требуется предварительное решение суда, которое возможно лишь в том случае, если работница нарушила свои об</w:t>
      </w:r>
      <w:r w:rsidRPr="00C23915">
        <w:t>я</w:t>
      </w:r>
      <w:r w:rsidRPr="00C23915">
        <w:t>зательства по договору найма, допустив серьезные нарушения, включая сл</w:t>
      </w:r>
      <w:r w:rsidRPr="00C23915">
        <w:t>е</w:t>
      </w:r>
      <w:r w:rsidRPr="00C23915">
        <w:t>дующие, причем перечень не является исчерпывающим: невыполнение пор</w:t>
      </w:r>
      <w:r w:rsidRPr="00C23915">
        <w:t>у</w:t>
      </w:r>
      <w:r w:rsidRPr="00C23915">
        <w:t>ченной работы, необоснованное использование привилегий, предоставляемых третьей стороной в ходе выполнения работы, без уведомления работодателя, раскрытие секретов предприятия или компании или ведение параллельных д</w:t>
      </w:r>
      <w:r w:rsidRPr="00C23915">
        <w:t>е</w:t>
      </w:r>
      <w:r w:rsidRPr="00C23915">
        <w:t>ловых операций, препятствующих выполнению работником своих функций на предприятии (в хозяйстве), акты физического насилия или серьезные клеветн</w:t>
      </w:r>
      <w:r w:rsidRPr="00C23915">
        <w:t>и</w:t>
      </w:r>
      <w:r w:rsidRPr="00C23915">
        <w:t>ческие высказывания в адрес работодателя, членов его/ее семьи или работников компании, совершение правонарушения, которое возможно лишь при наличии умысла и является наказуемым лишением свободы на срок свыше одного года, или сове</w:t>
      </w:r>
      <w:r w:rsidRPr="00C23915">
        <w:t>р</w:t>
      </w:r>
      <w:r w:rsidRPr="00C23915">
        <w:t>шение правонарушения с целью обогащения.</w:t>
      </w:r>
    </w:p>
    <w:p w:rsidR="0024370D" w:rsidRPr="002145D1" w:rsidRDefault="0024370D" w:rsidP="0024370D">
      <w:pPr>
        <w:pStyle w:val="H23GR"/>
      </w:pPr>
      <w:r w:rsidRPr="002145D1">
        <w:tab/>
        <w:t>7.</w:t>
      </w:r>
      <w:r w:rsidRPr="002145D1">
        <w:tab/>
        <w:t>Защита работающих детей</w:t>
      </w:r>
    </w:p>
    <w:p w:rsidR="0024370D" w:rsidRPr="00C23915" w:rsidRDefault="0024370D" w:rsidP="0024370D">
      <w:pPr>
        <w:pStyle w:val="SingleTxtGR"/>
      </w:pPr>
      <w:r w:rsidRPr="00C23915">
        <w:t>209.</w:t>
      </w:r>
      <w:r w:rsidRPr="00C23915">
        <w:tab/>
        <w:t>Опубликованная в Бюллетене федеральных законов, том </w:t>
      </w:r>
      <w:r w:rsidRPr="00C23915">
        <w:rPr>
          <w:lang w:val="en-US"/>
        </w:rPr>
        <w:t>I</w:t>
      </w:r>
      <w:r w:rsidRPr="00C23915">
        <w:t>, № 79/2003 п</w:t>
      </w:r>
      <w:r w:rsidRPr="00C23915">
        <w:t>о</w:t>
      </w:r>
      <w:r w:rsidRPr="00C23915">
        <w:t>правка к Федеральному закону 1997 года о найме на работу детей и подростков (</w:t>
      </w:r>
      <w:proofErr w:type="spellStart"/>
      <w:r w:rsidRPr="00C23915">
        <w:rPr>
          <w:i/>
        </w:rPr>
        <w:t>Bundesgesetz</w:t>
      </w:r>
      <w:proofErr w:type="spellEnd"/>
      <w:r w:rsidRPr="00C23915">
        <w:rPr>
          <w:i/>
        </w:rPr>
        <w:t xml:space="preserve"> </w:t>
      </w:r>
      <w:proofErr w:type="spellStart"/>
      <w:r w:rsidRPr="00C23915">
        <w:rPr>
          <w:i/>
        </w:rPr>
        <w:t>über</w:t>
      </w:r>
      <w:proofErr w:type="spellEnd"/>
      <w:r w:rsidRPr="00C23915">
        <w:rPr>
          <w:i/>
        </w:rPr>
        <w:t xml:space="preserve"> </w:t>
      </w:r>
      <w:proofErr w:type="spellStart"/>
      <w:r w:rsidRPr="00C23915">
        <w:rPr>
          <w:i/>
        </w:rPr>
        <w:t>die</w:t>
      </w:r>
      <w:proofErr w:type="spellEnd"/>
      <w:r w:rsidRPr="00C23915">
        <w:rPr>
          <w:i/>
        </w:rPr>
        <w:t xml:space="preserve"> </w:t>
      </w:r>
      <w:proofErr w:type="spellStart"/>
      <w:r w:rsidRPr="00C23915">
        <w:rPr>
          <w:i/>
        </w:rPr>
        <w:t>Beschäftigung</w:t>
      </w:r>
      <w:proofErr w:type="spellEnd"/>
      <w:r w:rsidRPr="00C23915">
        <w:rPr>
          <w:i/>
        </w:rPr>
        <w:t xml:space="preserve"> </w:t>
      </w:r>
      <w:proofErr w:type="spellStart"/>
      <w:r w:rsidRPr="00C23915">
        <w:rPr>
          <w:i/>
        </w:rPr>
        <w:t>von</w:t>
      </w:r>
      <w:proofErr w:type="spellEnd"/>
      <w:r w:rsidRPr="00C23915">
        <w:rPr>
          <w:i/>
        </w:rPr>
        <w:t xml:space="preserve"> </w:t>
      </w:r>
      <w:proofErr w:type="spellStart"/>
      <w:r w:rsidRPr="00C23915">
        <w:rPr>
          <w:i/>
        </w:rPr>
        <w:t>Kindern</w:t>
      </w:r>
      <w:proofErr w:type="spellEnd"/>
      <w:r w:rsidRPr="00C23915">
        <w:rPr>
          <w:i/>
        </w:rPr>
        <w:t xml:space="preserve"> </w:t>
      </w:r>
      <w:proofErr w:type="spellStart"/>
      <w:r w:rsidRPr="00C23915">
        <w:rPr>
          <w:i/>
        </w:rPr>
        <w:t>und</w:t>
      </w:r>
      <w:proofErr w:type="spellEnd"/>
      <w:r w:rsidRPr="00C23915">
        <w:rPr>
          <w:i/>
        </w:rPr>
        <w:t xml:space="preserve"> </w:t>
      </w:r>
      <w:proofErr w:type="spellStart"/>
      <w:r w:rsidRPr="00C23915">
        <w:rPr>
          <w:i/>
        </w:rPr>
        <w:t>Jugendlichen</w:t>
      </w:r>
      <w:proofErr w:type="spellEnd"/>
      <w:r w:rsidRPr="00C23915">
        <w:rPr>
          <w:i/>
        </w:rPr>
        <w:t xml:space="preserve"> 1987</w:t>
      </w:r>
      <w:r w:rsidRPr="00C23915">
        <w:t>), Бюлл</w:t>
      </w:r>
      <w:r w:rsidRPr="00C23915">
        <w:t>е</w:t>
      </w:r>
      <w:r w:rsidRPr="00C23915">
        <w:t>тень федеральных законов № 599/1987, установила систему комплексной пр</w:t>
      </w:r>
      <w:r w:rsidRPr="00C23915">
        <w:t>о</w:t>
      </w:r>
      <w:r w:rsidRPr="00C23915">
        <w:t>фессионально-технической подготовки. В соответствии с этой системой нах</w:t>
      </w:r>
      <w:r w:rsidRPr="00C23915">
        <w:t>о</w:t>
      </w:r>
      <w:r w:rsidRPr="00C23915">
        <w:t>дящиеся в неблагоприятном положении подростки, которые не являются стаж</w:t>
      </w:r>
      <w:r w:rsidRPr="00C23915">
        <w:t>е</w:t>
      </w:r>
      <w:r w:rsidRPr="00C23915">
        <w:t>рами или учениками по условиям договора, однако проходят подготовку в ра</w:t>
      </w:r>
      <w:r w:rsidRPr="00C23915">
        <w:t>м</w:t>
      </w:r>
      <w:r w:rsidRPr="00C23915">
        <w:t>ках специального соглашения о профессиональной подготовке по смыслу ст</w:t>
      </w:r>
      <w:r w:rsidRPr="00C23915">
        <w:t>а</w:t>
      </w:r>
      <w:r w:rsidRPr="00C23915">
        <w:t>тьи 8</w:t>
      </w:r>
      <w:r w:rsidRPr="00C23915">
        <w:rPr>
          <w:lang w:val="en-US"/>
        </w:rPr>
        <w:t>b</w:t>
      </w:r>
      <w:r w:rsidRPr="00C23915">
        <w:t xml:space="preserve"> Закона о профессионально-технической подготовке, Бюллетень фед</w:t>
      </w:r>
      <w:r w:rsidRPr="00C23915">
        <w:t>е</w:t>
      </w:r>
      <w:r w:rsidRPr="00C23915">
        <w:t>ральных законов №</w:t>
      </w:r>
      <w:r w:rsidRPr="00C23915">
        <w:rPr>
          <w:lang w:val="en-US"/>
        </w:rPr>
        <w:t> </w:t>
      </w:r>
      <w:r w:rsidRPr="00C23915">
        <w:t>142/1969 с поправками, пользуются такими же условиями труда, что и стажеры. Благодаря этому н</w:t>
      </w:r>
      <w:r w:rsidRPr="00C23915">
        <w:t>е</w:t>
      </w:r>
      <w:r w:rsidRPr="00C23915">
        <w:t>совершеннолетние лица, находящиеся в неблагоприятном положении, могут получить доступ к необходимой профе</w:t>
      </w:r>
      <w:r w:rsidRPr="00C23915">
        <w:t>с</w:t>
      </w:r>
      <w:r w:rsidRPr="00C23915">
        <w:t>сиональной подготовке, что существенно повышает их возможности в плане занятости.</w:t>
      </w:r>
    </w:p>
    <w:p w:rsidR="0024370D" w:rsidRPr="00C23915" w:rsidRDefault="0024370D" w:rsidP="0024370D">
      <w:pPr>
        <w:pStyle w:val="SingleTxtGR"/>
      </w:pPr>
      <w:r w:rsidRPr="00C23915">
        <w:t>210.</w:t>
      </w:r>
      <w:r w:rsidRPr="00C23915">
        <w:tab/>
        <w:t xml:space="preserve">В предыдущие годы принимались меры, направленные на защиту детей от сексуальной эксплуатации в секторе туризма, с </w:t>
      </w:r>
      <w:proofErr w:type="spellStart"/>
      <w:r w:rsidRPr="00C23915">
        <w:t>уделением</w:t>
      </w:r>
      <w:proofErr w:type="spellEnd"/>
      <w:r w:rsidRPr="00C23915">
        <w:t xml:space="preserve"> основного вним</w:t>
      </w:r>
      <w:r w:rsidRPr="00C23915">
        <w:t>а</w:t>
      </w:r>
      <w:r w:rsidRPr="00C23915">
        <w:t>ния разъяснительной работе и повышению осведомленности учащихся, лиц, з</w:t>
      </w:r>
      <w:r w:rsidRPr="00C23915">
        <w:t>а</w:t>
      </w:r>
      <w:r w:rsidRPr="00C23915">
        <w:t>нятых в индустрии туризма, и туристов. Цель этих мер заключалась в ускор</w:t>
      </w:r>
      <w:r w:rsidRPr="00C23915">
        <w:t>е</w:t>
      </w:r>
      <w:r w:rsidRPr="00C23915">
        <w:t>нии процесса осуществления на национальном уровне принятого в индустрии туризма Кодекса поведения для защиты детей от сексуальной эксплуатации в сфере путешествий и туризма. Этот Кодекс был разработан шведским отдел</w:t>
      </w:r>
      <w:r w:rsidRPr="00C23915">
        <w:t>е</w:t>
      </w:r>
      <w:r w:rsidRPr="00C23915">
        <w:t>нием ЭКПАТ (Организации за искоренение детской проституции, детской по</w:t>
      </w:r>
      <w:r w:rsidRPr="00C23915">
        <w:t>р</w:t>
      </w:r>
      <w:r w:rsidRPr="00C23915">
        <w:t>нографии и торговли детьми в сексуальных целях) в рамках проекта ЕС и при поддержке Всемирной туристской организации и подписан Ассоциацией авс</w:t>
      </w:r>
      <w:r w:rsidRPr="00C23915">
        <w:t>т</w:t>
      </w:r>
      <w:r w:rsidRPr="00C23915">
        <w:t>рийских бюро путешествий, Ассоциацией австрийских туристических агентов (</w:t>
      </w:r>
      <w:proofErr w:type="spellStart"/>
      <w:r w:rsidRPr="00C23915">
        <w:rPr>
          <w:i/>
        </w:rPr>
        <w:t>Österreichischer</w:t>
      </w:r>
      <w:proofErr w:type="spellEnd"/>
      <w:r w:rsidRPr="00C23915">
        <w:rPr>
          <w:i/>
        </w:rPr>
        <w:t xml:space="preserve"> </w:t>
      </w:r>
      <w:proofErr w:type="spellStart"/>
      <w:r w:rsidRPr="00C23915">
        <w:rPr>
          <w:i/>
        </w:rPr>
        <w:t>Reisebüroverb</w:t>
      </w:r>
      <w:proofErr w:type="spellEnd"/>
      <w:r w:rsidRPr="00C23915">
        <w:t>) и Австрийской ассоциацией тури</w:t>
      </w:r>
      <w:r w:rsidRPr="00C23915">
        <w:t>з</w:t>
      </w:r>
      <w:r w:rsidRPr="00C23915">
        <w:t>ма (</w:t>
      </w:r>
      <w:proofErr w:type="spellStart"/>
      <w:r w:rsidRPr="00C23915">
        <w:rPr>
          <w:i/>
        </w:rPr>
        <w:t>Österreichischer</w:t>
      </w:r>
      <w:proofErr w:type="spellEnd"/>
      <w:r w:rsidRPr="00C23915">
        <w:rPr>
          <w:i/>
        </w:rPr>
        <w:t xml:space="preserve"> </w:t>
      </w:r>
      <w:proofErr w:type="spellStart"/>
      <w:r w:rsidRPr="00C23915">
        <w:rPr>
          <w:i/>
        </w:rPr>
        <w:t>Verein</w:t>
      </w:r>
      <w:proofErr w:type="spellEnd"/>
      <w:r w:rsidRPr="00C23915">
        <w:rPr>
          <w:i/>
        </w:rPr>
        <w:t xml:space="preserve"> </w:t>
      </w:r>
      <w:proofErr w:type="spellStart"/>
      <w:r w:rsidRPr="00C23915">
        <w:rPr>
          <w:i/>
        </w:rPr>
        <w:t>für</w:t>
      </w:r>
      <w:proofErr w:type="spellEnd"/>
      <w:r w:rsidRPr="00C23915">
        <w:rPr>
          <w:i/>
        </w:rPr>
        <w:t xml:space="preserve"> </w:t>
      </w:r>
      <w:proofErr w:type="spellStart"/>
      <w:r w:rsidRPr="00C23915">
        <w:rPr>
          <w:i/>
        </w:rPr>
        <w:t>Touristik</w:t>
      </w:r>
      <w:proofErr w:type="spellEnd"/>
      <w:r w:rsidRPr="00C23915">
        <w:t xml:space="preserve">). Подробности см. в </w:t>
      </w:r>
      <w:r>
        <w:t>п</w:t>
      </w:r>
      <w:r w:rsidRPr="00C23915">
        <w:t>риложении.</w:t>
      </w:r>
    </w:p>
    <w:p w:rsidR="0024370D" w:rsidRPr="002145D1" w:rsidRDefault="0024370D" w:rsidP="0024370D">
      <w:pPr>
        <w:pStyle w:val="H23GR"/>
      </w:pPr>
      <w:r w:rsidRPr="002145D1">
        <w:tab/>
        <w:t>8.</w:t>
      </w:r>
      <w:r w:rsidRPr="002145D1">
        <w:tab/>
        <w:t>Защита экономических, социальных и культурных прав лиц пожилого возраста</w:t>
      </w:r>
    </w:p>
    <w:p w:rsidR="0024370D" w:rsidRPr="00C23915" w:rsidRDefault="0024370D" w:rsidP="0024370D">
      <w:pPr>
        <w:pStyle w:val="SingleTxtGR"/>
      </w:pPr>
      <w:r w:rsidRPr="00C23915">
        <w:t>211.</w:t>
      </w:r>
      <w:r w:rsidRPr="00C23915">
        <w:tab/>
        <w:t>В настоящее время Закон о равном обращении (</w:t>
      </w:r>
      <w:proofErr w:type="spellStart"/>
      <w:r w:rsidRPr="00C23915">
        <w:rPr>
          <w:i/>
        </w:rPr>
        <w:t>Gleichbehandlungsgesetz</w:t>
      </w:r>
      <w:proofErr w:type="spellEnd"/>
      <w:r w:rsidRPr="00C23915">
        <w:t>) запрещает любую прямую и косвенную дискриминацию на рабочем месте, в том числе по признаку возраста (см. также замечания по статье</w:t>
      </w:r>
      <w:r w:rsidRPr="00C23915">
        <w:rPr>
          <w:lang w:val="en-US"/>
        </w:rPr>
        <w:t> </w:t>
      </w:r>
      <w:r w:rsidRPr="00C23915">
        <w:t>2). Однако пл</w:t>
      </w:r>
      <w:r w:rsidRPr="00C23915">
        <w:t>а</w:t>
      </w:r>
      <w:r w:rsidRPr="00C23915">
        <w:t>нируется расширить сферу защиты, включив в нее доступ к снабжению насел</w:t>
      </w:r>
      <w:r w:rsidRPr="00C23915">
        <w:t>е</w:t>
      </w:r>
      <w:r w:rsidRPr="00C23915">
        <w:t>ния товарами и услугами, включая жилье (так называемое "выравнивание" – см.</w:t>
      </w:r>
      <w:r>
        <w:t> </w:t>
      </w:r>
      <w:r w:rsidRPr="00C23915">
        <w:t>также замечания в отношении статьи 2). Кроме того, в соответствии с К</w:t>
      </w:r>
      <w:r w:rsidRPr="00C23915">
        <w:t>о</w:t>
      </w:r>
      <w:r w:rsidRPr="00C23915">
        <w:t>дексом законов о труде применяются специальные нормы, защищающие рабо</w:t>
      </w:r>
      <w:r w:rsidRPr="00C23915">
        <w:t>т</w:t>
      </w:r>
      <w:r w:rsidRPr="00C23915">
        <w:t>ников более пожилого возраста от прекращения трудового договора. Общие п</w:t>
      </w:r>
      <w:r w:rsidRPr="00C23915">
        <w:t>о</w:t>
      </w:r>
      <w:r w:rsidRPr="00C23915">
        <w:t>ложения по вопросу о защите от прекращения трудового договора содержатся в з</w:t>
      </w:r>
      <w:r w:rsidRPr="00C23915">
        <w:t>а</w:t>
      </w:r>
      <w:r w:rsidRPr="00C23915">
        <w:t>мечаниях по статье 6, раздел 5. При рассмотрении вопроса о том, является ли расторжение трудового договора с л</w:t>
      </w:r>
      <w:r w:rsidRPr="00C23915">
        <w:t>и</w:t>
      </w:r>
      <w:r w:rsidRPr="00C23915">
        <w:t>цами пожилого возраста оправданным или нет с социальной точки зрения, следует в первую очередь учитывать такие фа</w:t>
      </w:r>
      <w:r w:rsidRPr="00C23915">
        <w:t>к</w:t>
      </w:r>
      <w:r w:rsidRPr="00C23915">
        <w:t>торы, как работа данного лица на одном и том же предприятии или в компании, к</w:t>
      </w:r>
      <w:r w:rsidRPr="00C23915">
        <w:t>о</w:t>
      </w:r>
      <w:r w:rsidRPr="00C23915">
        <w:t>торой принадлежит данное предприятие, непрерывно в течение многих лет, а также те трудности, с к</w:t>
      </w:r>
      <w:r w:rsidRPr="00C23915">
        <w:t>о</w:t>
      </w:r>
      <w:r w:rsidRPr="00C23915">
        <w:t>торыми может столкнуться данный работник в связи с поисками новой работы с учетом его/ее почтенного возраста. Доводы, связа</w:t>
      </w:r>
      <w:r w:rsidRPr="00C23915">
        <w:t>н</w:t>
      </w:r>
      <w:r w:rsidRPr="00C23915">
        <w:t>ные с личными качествами работника, обусловленными его пожилым возра</w:t>
      </w:r>
      <w:r w:rsidRPr="00C23915">
        <w:t>с</w:t>
      </w:r>
      <w:r w:rsidRPr="00C23915">
        <w:t>том, особенно работника, который проработал на данном предприятии или в компании, которой принадлежит данное предприятие, на протяжении многих лет, могут оправдывать прекращение трудового договора такого пожилого р</w:t>
      </w:r>
      <w:r w:rsidRPr="00C23915">
        <w:t>а</w:t>
      </w:r>
      <w:r w:rsidRPr="00C23915">
        <w:t>ботника лишь в том случае, если продолжение его/ее найма нанесло бы сущес</w:t>
      </w:r>
      <w:r w:rsidRPr="00C23915">
        <w:t>т</w:t>
      </w:r>
      <w:r w:rsidRPr="00C23915">
        <w:t xml:space="preserve">венный ущерб интересам предприятия. </w:t>
      </w:r>
    </w:p>
    <w:p w:rsidR="0024370D" w:rsidRPr="00C23915" w:rsidRDefault="0024370D" w:rsidP="0024370D">
      <w:pPr>
        <w:pStyle w:val="SingleTxtGR"/>
      </w:pPr>
      <w:r w:rsidRPr="00C23915">
        <w:t>212.</w:t>
      </w:r>
      <w:r w:rsidRPr="00C23915">
        <w:tab/>
        <w:t>По вопросу о специальных мерах, принимаемых в сфере трудовых отн</w:t>
      </w:r>
      <w:r w:rsidRPr="00C23915">
        <w:t>о</w:t>
      </w:r>
      <w:r w:rsidRPr="00C23915">
        <w:t xml:space="preserve">шений, см. </w:t>
      </w:r>
      <w:r>
        <w:t>п</w:t>
      </w:r>
      <w:r w:rsidRPr="00C23915">
        <w:t>риложение.</w:t>
      </w:r>
    </w:p>
    <w:p w:rsidR="0024370D" w:rsidRPr="00C23915" w:rsidRDefault="0024370D" w:rsidP="0024370D">
      <w:pPr>
        <w:pStyle w:val="SingleTxtGR"/>
      </w:pPr>
      <w:r w:rsidRPr="00C23915">
        <w:t>213.</w:t>
      </w:r>
      <w:r w:rsidRPr="00C23915">
        <w:tab/>
        <w:t>В том, что касается социального обеспечения, лица пожилого возраста защищены в той мере, в какой на них распространяются положения о социал</w:t>
      </w:r>
      <w:r w:rsidRPr="00C23915">
        <w:t>ь</w:t>
      </w:r>
      <w:r w:rsidRPr="00C23915">
        <w:t>ном страховании.</w:t>
      </w:r>
    </w:p>
    <w:p w:rsidR="0024370D" w:rsidRPr="00C23915" w:rsidRDefault="0024370D" w:rsidP="0024370D">
      <w:pPr>
        <w:pStyle w:val="SingleTxtGR"/>
      </w:pPr>
      <w:r w:rsidRPr="00C23915">
        <w:t>214.</w:t>
      </w:r>
      <w:r w:rsidRPr="00C23915">
        <w:tab/>
        <w:t>Одна из важных задач австрийской политики в отношении лиц пожилого возраста состоит в предоставлении им возможности участвовать в политич</w:t>
      </w:r>
      <w:r w:rsidRPr="00C23915">
        <w:t>е</w:t>
      </w:r>
      <w:r w:rsidRPr="00C23915">
        <w:t>ской жизни и создании для пожилых лиц условий, при которых они имеют ра</w:t>
      </w:r>
      <w:r w:rsidRPr="00C23915">
        <w:t>в</w:t>
      </w:r>
      <w:r w:rsidRPr="00C23915">
        <w:t>ное право голоса по всем затрагивающим их вопросам.</w:t>
      </w:r>
    </w:p>
    <w:p w:rsidR="0024370D" w:rsidRPr="00C23915" w:rsidRDefault="0024370D" w:rsidP="0024370D">
      <w:pPr>
        <w:pStyle w:val="SingleTxtGR"/>
      </w:pPr>
      <w:r w:rsidRPr="00C23915">
        <w:t>215.</w:t>
      </w:r>
      <w:r w:rsidRPr="00C23915">
        <w:tab/>
        <w:t>В соответствии с Федеральным законом о поддержке в вопросах, име</w:t>
      </w:r>
      <w:r w:rsidRPr="00C23915">
        <w:t>ю</w:t>
      </w:r>
      <w:r w:rsidRPr="00C23915">
        <w:t>щих отношение к лицам пожилого возраста (</w:t>
      </w:r>
      <w:proofErr w:type="spellStart"/>
      <w:r w:rsidRPr="00C23915">
        <w:rPr>
          <w:i/>
        </w:rPr>
        <w:t>Bundesgesetz</w:t>
      </w:r>
      <w:proofErr w:type="spellEnd"/>
      <w:r w:rsidRPr="00C23915">
        <w:rPr>
          <w:i/>
        </w:rPr>
        <w:t xml:space="preserve"> </w:t>
      </w:r>
      <w:proofErr w:type="spellStart"/>
      <w:r w:rsidRPr="00C23915">
        <w:rPr>
          <w:i/>
        </w:rPr>
        <w:t>über</w:t>
      </w:r>
      <w:proofErr w:type="spellEnd"/>
      <w:r w:rsidRPr="00C23915">
        <w:rPr>
          <w:i/>
        </w:rPr>
        <w:t xml:space="preserve"> </w:t>
      </w:r>
      <w:proofErr w:type="spellStart"/>
      <w:r w:rsidRPr="00C23915">
        <w:rPr>
          <w:i/>
        </w:rPr>
        <w:t>die</w:t>
      </w:r>
      <w:proofErr w:type="spellEnd"/>
      <w:r w:rsidRPr="00C23915">
        <w:rPr>
          <w:i/>
        </w:rPr>
        <w:t xml:space="preserve"> </w:t>
      </w:r>
      <w:proofErr w:type="spellStart"/>
      <w:r w:rsidRPr="00C23915">
        <w:rPr>
          <w:i/>
        </w:rPr>
        <w:t>Förderung</w:t>
      </w:r>
      <w:proofErr w:type="spellEnd"/>
      <w:r w:rsidRPr="00C23915">
        <w:rPr>
          <w:i/>
        </w:rPr>
        <w:t xml:space="preserve"> </w:t>
      </w:r>
      <w:proofErr w:type="spellStart"/>
      <w:r w:rsidRPr="00C23915">
        <w:rPr>
          <w:i/>
        </w:rPr>
        <w:t>von</w:t>
      </w:r>
      <w:proofErr w:type="spellEnd"/>
      <w:r w:rsidRPr="00C23915">
        <w:rPr>
          <w:i/>
        </w:rPr>
        <w:t xml:space="preserve"> </w:t>
      </w:r>
      <w:proofErr w:type="spellStart"/>
      <w:r w:rsidRPr="00C23915">
        <w:rPr>
          <w:i/>
        </w:rPr>
        <w:t>Anliegen</w:t>
      </w:r>
      <w:proofErr w:type="spellEnd"/>
      <w:r w:rsidRPr="00C23915">
        <w:rPr>
          <w:i/>
        </w:rPr>
        <w:t xml:space="preserve"> </w:t>
      </w:r>
      <w:proofErr w:type="spellStart"/>
      <w:r w:rsidRPr="00C23915">
        <w:rPr>
          <w:i/>
        </w:rPr>
        <w:t>der</w:t>
      </w:r>
      <w:proofErr w:type="spellEnd"/>
      <w:r w:rsidRPr="00C23915">
        <w:rPr>
          <w:i/>
        </w:rPr>
        <w:t xml:space="preserve"> </w:t>
      </w:r>
      <w:proofErr w:type="spellStart"/>
      <w:r w:rsidRPr="00C23915">
        <w:rPr>
          <w:i/>
        </w:rPr>
        <w:t>älteren</w:t>
      </w:r>
      <w:proofErr w:type="spellEnd"/>
      <w:r w:rsidRPr="00C23915">
        <w:rPr>
          <w:i/>
        </w:rPr>
        <w:t xml:space="preserve"> </w:t>
      </w:r>
      <w:proofErr w:type="spellStart"/>
      <w:r w:rsidRPr="00C23915">
        <w:rPr>
          <w:i/>
        </w:rPr>
        <w:t>Generation</w:t>
      </w:r>
      <w:proofErr w:type="spellEnd"/>
      <w:r w:rsidRPr="00C23915">
        <w:t>), Бюллетень ф</w:t>
      </w:r>
      <w:r w:rsidRPr="00C23915">
        <w:t>е</w:t>
      </w:r>
      <w:r w:rsidRPr="00C23915">
        <w:t xml:space="preserve">деральных законов № 84/1998 с поправками, </w:t>
      </w:r>
      <w:proofErr w:type="spellStart"/>
      <w:r w:rsidRPr="00C23915">
        <w:t>представленность</w:t>
      </w:r>
      <w:proofErr w:type="spellEnd"/>
      <w:r w:rsidRPr="00C23915">
        <w:t xml:space="preserve"> интересов лиц пожилого возраста в директи</w:t>
      </w:r>
      <w:r w:rsidRPr="00C23915">
        <w:t>в</w:t>
      </w:r>
      <w:r w:rsidRPr="00C23915">
        <w:t>ных органах на федеральном уровне гарантируется путем создания Федерал</w:t>
      </w:r>
      <w:r w:rsidRPr="00C23915">
        <w:t>ь</w:t>
      </w:r>
      <w:r w:rsidRPr="00C23915">
        <w:t>ного консультативного совета лиц старшего возраста (</w:t>
      </w:r>
      <w:proofErr w:type="spellStart"/>
      <w:r w:rsidRPr="00C23915">
        <w:rPr>
          <w:i/>
        </w:rPr>
        <w:t>Bundesseniorenbeirat</w:t>
      </w:r>
      <w:proofErr w:type="spellEnd"/>
      <w:r w:rsidRPr="00C23915">
        <w:t>). Кроме того, финансирование услуг по консультированию и информированию пожилых граждан и оказанию им помощи соответствующими организациями обеспечивается путем создания общего плана поддержки лиц пожилого возра</w:t>
      </w:r>
      <w:r w:rsidRPr="00C23915">
        <w:t>с</w:t>
      </w:r>
      <w:r w:rsidRPr="00C23915">
        <w:t>та (</w:t>
      </w:r>
      <w:proofErr w:type="spellStart"/>
      <w:r w:rsidRPr="00C23915">
        <w:rPr>
          <w:i/>
        </w:rPr>
        <w:t>Allgemeine</w:t>
      </w:r>
      <w:proofErr w:type="spellEnd"/>
      <w:r w:rsidRPr="00C23915">
        <w:rPr>
          <w:i/>
        </w:rPr>
        <w:t xml:space="preserve"> </w:t>
      </w:r>
      <w:proofErr w:type="spellStart"/>
      <w:r w:rsidRPr="00C23915">
        <w:rPr>
          <w:i/>
        </w:rPr>
        <w:t>Seniorenförderung</w:t>
      </w:r>
      <w:proofErr w:type="spellEnd"/>
      <w:r w:rsidRPr="00C23915">
        <w:t>). Информацию о задачах Федерального ко</w:t>
      </w:r>
      <w:r w:rsidRPr="00C23915">
        <w:t>н</w:t>
      </w:r>
      <w:r w:rsidRPr="00C23915">
        <w:t>сультативного совета лиц старшего возра</w:t>
      </w:r>
      <w:r w:rsidRPr="00C23915">
        <w:t>с</w:t>
      </w:r>
      <w:r w:rsidRPr="00C23915">
        <w:t xml:space="preserve">та см. также в </w:t>
      </w:r>
      <w:r>
        <w:t>п</w:t>
      </w:r>
      <w:r w:rsidRPr="00C23915">
        <w:t>риложении.</w:t>
      </w:r>
    </w:p>
    <w:p w:rsidR="0024370D" w:rsidRPr="00C23915" w:rsidRDefault="0024370D" w:rsidP="0024370D">
      <w:pPr>
        <w:pStyle w:val="SingleTxtGR"/>
      </w:pPr>
      <w:r w:rsidRPr="00C23915">
        <w:t>216.</w:t>
      </w:r>
      <w:r w:rsidRPr="00C23915">
        <w:tab/>
        <w:t>Официально интересы граждан старшего поколения представляет голо</w:t>
      </w:r>
      <w:r w:rsidRPr="00C23915">
        <w:t>в</w:t>
      </w:r>
      <w:r w:rsidRPr="00C23915">
        <w:t>ное объединение австрийских организаций по делам лиц пожилого возраста – Австрийский совет по делам престарелых (</w:t>
      </w:r>
      <w:proofErr w:type="spellStart"/>
      <w:r w:rsidRPr="00C23915">
        <w:rPr>
          <w:i/>
        </w:rPr>
        <w:t>Österreichischer</w:t>
      </w:r>
      <w:proofErr w:type="spellEnd"/>
      <w:r w:rsidRPr="00C23915">
        <w:rPr>
          <w:i/>
        </w:rPr>
        <w:t xml:space="preserve"> </w:t>
      </w:r>
      <w:proofErr w:type="spellStart"/>
      <w:r w:rsidRPr="00C23915">
        <w:rPr>
          <w:i/>
        </w:rPr>
        <w:t>Seniorenrat</w:t>
      </w:r>
      <w:proofErr w:type="spellEnd"/>
      <w:r w:rsidRPr="00C23915">
        <w:t>), де</w:t>
      </w:r>
      <w:r w:rsidRPr="00C23915">
        <w:t>я</w:t>
      </w:r>
      <w:r w:rsidRPr="00C23915">
        <w:t>тельность которого регламентируется законом. Совет по делам престарелых имеет те же права, что и другие предусмотренные законом организации, пр</w:t>
      </w:r>
      <w:r w:rsidRPr="00C23915">
        <w:t>о</w:t>
      </w:r>
      <w:r w:rsidRPr="00C23915">
        <w:t>фессионально представляющие лиц пожилого возраста в Австрии во всех в</w:t>
      </w:r>
      <w:r w:rsidRPr="00C23915">
        <w:t>о</w:t>
      </w:r>
      <w:r w:rsidRPr="00C23915">
        <w:t xml:space="preserve">просах, затрагивающих их интересы. Таким образом, можно говорить о том, что </w:t>
      </w:r>
      <w:proofErr w:type="spellStart"/>
      <w:r w:rsidRPr="00C23915">
        <w:t>представленность</w:t>
      </w:r>
      <w:proofErr w:type="spellEnd"/>
      <w:r w:rsidRPr="00C23915">
        <w:t xml:space="preserve"> интересов лиц пожилого возраста обеспечена на фед</w:t>
      </w:r>
      <w:r w:rsidRPr="00C23915">
        <w:t>е</w:t>
      </w:r>
      <w:r w:rsidRPr="00C23915">
        <w:t xml:space="preserve">ральном уровне с </w:t>
      </w:r>
      <w:proofErr w:type="spellStart"/>
      <w:r w:rsidRPr="00C23915">
        <w:t>уделением</w:t>
      </w:r>
      <w:proofErr w:type="spellEnd"/>
      <w:r w:rsidRPr="00C23915">
        <w:t xml:space="preserve"> данному вопросу соответствующего внимания.</w:t>
      </w:r>
    </w:p>
    <w:p w:rsidR="0024370D" w:rsidRPr="002145D1" w:rsidRDefault="0024370D" w:rsidP="0024370D">
      <w:pPr>
        <w:pStyle w:val="H23GR"/>
      </w:pPr>
      <w:r w:rsidRPr="002145D1">
        <w:tab/>
        <w:t>9.</w:t>
      </w:r>
      <w:r w:rsidRPr="002145D1">
        <w:tab/>
        <w:t>Экономические и социальные права просителей убежища</w:t>
      </w:r>
    </w:p>
    <w:p w:rsidR="0024370D" w:rsidRPr="00C23915" w:rsidRDefault="0024370D" w:rsidP="0024370D">
      <w:pPr>
        <w:pStyle w:val="SingleTxtGR"/>
      </w:pPr>
      <w:r w:rsidRPr="00C23915">
        <w:t>217.</w:t>
      </w:r>
      <w:r w:rsidRPr="00C23915">
        <w:tab/>
        <w:t>В связи с вопросом об экономических и социальных правах просителей убежища необходимо упомянуть о полном переносе во внутреннее законод</w:t>
      </w:r>
      <w:r w:rsidRPr="00C23915">
        <w:t>а</w:t>
      </w:r>
      <w:r w:rsidRPr="00C23915">
        <w:t>тельство Директивы 2003/9/</w:t>
      </w:r>
      <w:r w:rsidRPr="00C23915">
        <w:rPr>
          <w:lang w:val="en-US"/>
        </w:rPr>
        <w:t>EC</w:t>
      </w:r>
      <w:r w:rsidRPr="00C23915">
        <w:t xml:space="preserve"> (предусматривающей минимальные стандарты приема просителей убежища) и о соглашении, заключенном федеральным пр</w:t>
      </w:r>
      <w:r w:rsidRPr="00C23915">
        <w:t>а</w:t>
      </w:r>
      <w:r w:rsidRPr="00C23915">
        <w:t xml:space="preserve">вительством и землями на основании статьи </w:t>
      </w:r>
      <w:r w:rsidRPr="00C23915">
        <w:rPr>
          <w:bCs/>
        </w:rPr>
        <w:t>15</w:t>
      </w:r>
      <w:r w:rsidRPr="00C23915">
        <w:rPr>
          <w:bCs/>
          <w:lang w:val="en-US"/>
        </w:rPr>
        <w:t>a</w:t>
      </w:r>
      <w:r w:rsidRPr="00C23915">
        <w:rPr>
          <w:bCs/>
        </w:rPr>
        <w:t xml:space="preserve"> Федеральной конституции, Бюллетень федеральных законов, том</w:t>
      </w:r>
      <w:r w:rsidRPr="00C23915">
        <w:rPr>
          <w:bCs/>
          <w:lang w:val="en-US"/>
        </w:rPr>
        <w:t> I</w:t>
      </w:r>
      <w:r w:rsidRPr="00C23915">
        <w:rPr>
          <w:bCs/>
        </w:rPr>
        <w:t>, №</w:t>
      </w:r>
      <w:r w:rsidRPr="00C23915">
        <w:rPr>
          <w:bCs/>
          <w:lang w:val="en-US"/>
        </w:rPr>
        <w:t> </w:t>
      </w:r>
      <w:r w:rsidRPr="00C23915">
        <w:t>80/2004, которое вступило в силу 1</w:t>
      </w:r>
      <w:r w:rsidRPr="00C23915">
        <w:rPr>
          <w:lang w:val="en-US"/>
        </w:rPr>
        <w:t> </w:t>
      </w:r>
      <w:r w:rsidRPr="00C23915">
        <w:t>мая 2004 года и которое предусматривает совместные меры по временному предоставлению основных услуг иностранцам, нуждающимся в помощи, и их защите (Соглашение о минимальных мерах по обеспечению ухода и предоста</w:t>
      </w:r>
      <w:r w:rsidRPr="00C23915">
        <w:t>в</w:t>
      </w:r>
      <w:r w:rsidRPr="00C23915">
        <w:t>лению услуг [</w:t>
      </w:r>
      <w:proofErr w:type="spellStart"/>
      <w:r w:rsidRPr="00C23915">
        <w:rPr>
          <w:i/>
          <w:lang w:val="en-US"/>
        </w:rPr>
        <w:t>Grundversorgungsvereinbarung</w:t>
      </w:r>
      <w:proofErr w:type="spellEnd"/>
      <w:r w:rsidRPr="00C23915">
        <w:t>]). Временные минимальные меры по обеспечению ухода и предоставлению услуг иностранцам, нуждающимся в помощи и защите, зависят от уровня и вида требуемой помощи и включают в первую очередь организованное размещение и питание, предметы санитарно-гигиенического назначения, одежду, деньги на карманные расходы, медици</w:t>
      </w:r>
      <w:r w:rsidRPr="00C23915">
        <w:t>н</w:t>
      </w:r>
      <w:r w:rsidRPr="00C23915">
        <w:t>ское обслуживание и т.д. При определенных обстоятельствах проситель уб</w:t>
      </w:r>
      <w:r w:rsidRPr="00C23915">
        <w:t>е</w:t>
      </w:r>
      <w:r w:rsidRPr="00C23915">
        <w:t>жища может проживать отдельно или ему/ей могут предоставляться ча</w:t>
      </w:r>
      <w:r w:rsidRPr="00C23915">
        <w:t>с</w:t>
      </w:r>
      <w:r w:rsidRPr="00C23915">
        <w:t>тичные услуги, например в том случае, если данное лицо уже охвачено системой обяз</w:t>
      </w:r>
      <w:r w:rsidRPr="00C23915">
        <w:t>а</w:t>
      </w:r>
      <w:r w:rsidRPr="00C23915">
        <w:t>тельного мед</w:t>
      </w:r>
      <w:r w:rsidRPr="00C23915">
        <w:t>и</w:t>
      </w:r>
      <w:r w:rsidRPr="00C23915">
        <w:t>цинского страхования.</w:t>
      </w:r>
    </w:p>
    <w:p w:rsidR="0024370D" w:rsidRPr="00C23915" w:rsidRDefault="0024370D" w:rsidP="0024370D">
      <w:pPr>
        <w:pStyle w:val="SingleTxtGR"/>
      </w:pPr>
      <w:r w:rsidRPr="00C23915">
        <w:t>218.</w:t>
      </w:r>
      <w:r w:rsidRPr="00C23915">
        <w:tab/>
        <w:t>Цель данного соглашения состоит прежде всего в содействии единоо</w:t>
      </w:r>
      <w:r w:rsidRPr="00C23915">
        <w:t>б</w:t>
      </w:r>
      <w:r w:rsidRPr="00C23915">
        <w:t>разному обращению с просителями убежища и другими иностранцами, пол</w:t>
      </w:r>
      <w:r w:rsidRPr="00C23915">
        <w:t>ь</w:t>
      </w:r>
      <w:r w:rsidRPr="00C23915">
        <w:t>зующимися льготами в Австрии, а также в обеспеч</w:t>
      </w:r>
      <w:r w:rsidRPr="00C23915">
        <w:t>е</w:t>
      </w:r>
      <w:r w:rsidRPr="00C23915">
        <w:t>нии правовой безопасности. В</w:t>
      </w:r>
      <w:r w:rsidRPr="00C23915">
        <w:rPr>
          <w:lang w:val="en-US"/>
        </w:rPr>
        <w:t> </w:t>
      </w:r>
      <w:r w:rsidRPr="00C23915">
        <w:t>пункте 1 (1) статьи 6 Соглашения о минимальных мерах по обеспечению ух</w:t>
      </w:r>
      <w:r w:rsidRPr="00C23915">
        <w:t>о</w:t>
      </w:r>
      <w:r w:rsidRPr="00C23915">
        <w:t>да и предоставлению услуг подчеркивается важная роль семьи как основной ячейки в рамках сист</w:t>
      </w:r>
      <w:r w:rsidRPr="00C23915">
        <w:t>е</w:t>
      </w:r>
      <w:r w:rsidRPr="00C23915">
        <w:t xml:space="preserve">мы обеспечения ухода и предоставления услуг, благодаря чему просители убежища размещаются в "приемлемом месте для проживания в достойных человека условиях и при сохранении единства семьи". </w:t>
      </w:r>
    </w:p>
    <w:p w:rsidR="0024370D" w:rsidRPr="00C23915" w:rsidRDefault="0024370D" w:rsidP="0024370D">
      <w:pPr>
        <w:pStyle w:val="SingleTxtGR"/>
      </w:pPr>
      <w:r w:rsidRPr="00C23915">
        <w:t>219.</w:t>
      </w:r>
      <w:r w:rsidRPr="00C23915">
        <w:tab/>
        <w:t>Статья 7 Соглашения о минимальных мерах по обеспечению ухода и пр</w:t>
      </w:r>
      <w:r w:rsidRPr="00C23915">
        <w:t>е</w:t>
      </w:r>
      <w:r w:rsidRPr="00C23915">
        <w:t>доставлению услуг пр</w:t>
      </w:r>
      <w:r w:rsidRPr="00C23915">
        <w:t>е</w:t>
      </w:r>
      <w:r w:rsidRPr="00C23915">
        <w:t>дусматривает специальные всеобъемлющие положения в интересах несопровождаемых малолетних беженцев в целях обеспечения защ</w:t>
      </w:r>
      <w:r w:rsidRPr="00C23915">
        <w:t>и</w:t>
      </w:r>
      <w:r w:rsidRPr="00C23915">
        <w:t>ты детей и подростков и оказания им помощи. Так, закон требует, чтобы инт</w:t>
      </w:r>
      <w:r w:rsidRPr="00C23915">
        <w:t>е</w:t>
      </w:r>
      <w:r w:rsidRPr="00C23915">
        <w:t>ресы несовершеннолетних в рамках процедуры предоставления убежища и с</w:t>
      </w:r>
      <w:r w:rsidRPr="00C23915">
        <w:t>о</w:t>
      </w:r>
      <w:r w:rsidRPr="00C23915">
        <w:t>путствующей процедуры обеспечения ухода и предоставления услуг предста</w:t>
      </w:r>
      <w:r w:rsidRPr="00C23915">
        <w:t>в</w:t>
      </w:r>
      <w:r w:rsidRPr="00C23915">
        <w:t>лял консультант по правовым вопросам и чтобы в дополнение к услугам учре</w:t>
      </w:r>
      <w:r w:rsidRPr="00C23915">
        <w:t>ж</w:t>
      </w:r>
      <w:r w:rsidRPr="00C23915">
        <w:t>дения по социальному обеспечению молодежи как органа, занимающегося о</w:t>
      </w:r>
      <w:r w:rsidRPr="00C23915">
        <w:t>б</w:t>
      </w:r>
      <w:r w:rsidRPr="00C23915">
        <w:t>щими вопросами попечения, на всех этапах и в связи со всеми вопросами и проблемами, которые могут возникать, присутствовал такого рода консультант. Кроме того, в рамках оказания мед</w:t>
      </w:r>
      <w:r w:rsidRPr="00C23915">
        <w:t>и</w:t>
      </w:r>
      <w:r w:rsidRPr="00C23915">
        <w:t>цинской помощи принимаются меры по психологической стабилизации несовершеннолетних, а в случае необходимости предусмотрена социально-педагогическая и психологическая поддержка.</w:t>
      </w:r>
    </w:p>
    <w:p w:rsidR="0024370D" w:rsidRPr="00C23915" w:rsidRDefault="0024370D" w:rsidP="0024370D">
      <w:pPr>
        <w:pStyle w:val="SingleTxtGR"/>
      </w:pPr>
      <w:r w:rsidRPr="00C23915">
        <w:t>220.</w:t>
      </w:r>
      <w:r w:rsidRPr="00C23915">
        <w:tab/>
        <w:t>Кроме того, всем детям и подросткам предоставляется возможность п</w:t>
      </w:r>
      <w:r w:rsidRPr="00C23915">
        <w:t>о</w:t>
      </w:r>
      <w:r w:rsidRPr="00C23915">
        <w:t>сещать общеобразовательные школы, в том числе сверх обязательного школ</w:t>
      </w:r>
      <w:r w:rsidRPr="00C23915">
        <w:t>ь</w:t>
      </w:r>
      <w:r w:rsidRPr="00C23915">
        <w:t>ного образования, до их совершеннолетия. Им оказывается помощь в рамках мер по обеспечению ухода и предоставлению услуг, в частности в виде бе</w:t>
      </w:r>
      <w:r w:rsidRPr="00C23915">
        <w:t>с</w:t>
      </w:r>
      <w:r w:rsidRPr="00C23915">
        <w:t>платного проезда в школу и из школы и школьных принадлежностей. Возмо</w:t>
      </w:r>
      <w:r w:rsidRPr="00C23915">
        <w:t>ж</w:t>
      </w:r>
      <w:r w:rsidRPr="00C23915">
        <w:t>ности получения профе</w:t>
      </w:r>
      <w:r w:rsidRPr="00C23915">
        <w:t>с</w:t>
      </w:r>
      <w:r w:rsidRPr="00C23915">
        <w:t>сионально-технической подготовки и выхода на рынок труда регулируются Законом о занятости иностранцев, который в целом также применим к просителям убежища. Это означает, что просителям убежища нео</w:t>
      </w:r>
      <w:r w:rsidRPr="00C23915">
        <w:t>б</w:t>
      </w:r>
      <w:r w:rsidRPr="00C23915">
        <w:t>ходимо разрешение на работу, с тем чтобы они могли заниматься работой по найму. Все просители убежища и, соответственно, все лица, на которых распр</w:t>
      </w:r>
      <w:r w:rsidRPr="00C23915">
        <w:t>о</w:t>
      </w:r>
      <w:r w:rsidRPr="00C23915">
        <w:t>страняется вспомогательная защита, как правило, пользуются медицинским страхованием, и на этом основании им обеспечивается такая же охрана здор</w:t>
      </w:r>
      <w:r w:rsidRPr="00C23915">
        <w:t>о</w:t>
      </w:r>
      <w:r w:rsidRPr="00C23915">
        <w:t>вья, как и гражданам Австрии. Это относится прежде всего к материнству и д</w:t>
      </w:r>
      <w:r w:rsidRPr="00C23915">
        <w:t>е</w:t>
      </w:r>
      <w:r w:rsidRPr="00C23915">
        <w:t>торождению, а также к лицам, пострадавшим от насилия или торговли людьми. Лица, имеющие право на убежище, и лица, пользующиеся вспомогательной з</w:t>
      </w:r>
      <w:r w:rsidRPr="00C23915">
        <w:t>а</w:t>
      </w:r>
      <w:r w:rsidRPr="00C23915">
        <w:t>щитой, могут рассчитывать на обеспечение ухода и оказание услуг на срок до четырех месяцев после предоставления им статуса лиц, пользующихся межд</w:t>
      </w:r>
      <w:r w:rsidRPr="00C23915">
        <w:t>у</w:t>
      </w:r>
      <w:r w:rsidRPr="00C23915">
        <w:t>народной защитой.</w:t>
      </w:r>
    </w:p>
    <w:p w:rsidR="0024370D" w:rsidRPr="00C23915" w:rsidRDefault="0024370D" w:rsidP="0024370D">
      <w:pPr>
        <w:pStyle w:val="SingleTxtGR"/>
      </w:pPr>
      <w:r w:rsidRPr="00C23915">
        <w:t>221.</w:t>
      </w:r>
      <w:r w:rsidRPr="00C23915">
        <w:tab/>
        <w:t>Пункт 31 заключительных замечаний по третьему–четвертому период</w:t>
      </w:r>
      <w:r w:rsidRPr="00C23915">
        <w:t>и</w:t>
      </w:r>
      <w:r w:rsidRPr="00C23915">
        <w:t>ческому докладу, где речь шла об обеспечении достаточной социальной по</w:t>
      </w:r>
      <w:r w:rsidRPr="00C23915">
        <w:t>д</w:t>
      </w:r>
      <w:r w:rsidRPr="00C23915">
        <w:t>держки в ходе процедуры предоставления убежища, основывался на правовой ситуации, которая на тот момент уже претерпевала изменения и с тех пор не возникала. Одновременно на федеральном уровне и уровне земель стало пр</w:t>
      </w:r>
      <w:r w:rsidRPr="00C23915">
        <w:t>и</w:t>
      </w:r>
      <w:r w:rsidRPr="00C23915">
        <w:t>меняться упомянутое выше Соглашение о минимальных мерах по обеспечению ухода и предоставлению услуг. В соответствии с этим соглашением первооч</w:t>
      </w:r>
      <w:r w:rsidRPr="00C23915">
        <w:t>е</w:t>
      </w:r>
      <w:r w:rsidRPr="00C23915">
        <w:t>редное внимание уделяется семье и ее сохранению на основе воссоединения семей (состоящих из родителей и детей), с одной стороны, и лицам, нужда</w:t>
      </w:r>
      <w:r w:rsidRPr="00C23915">
        <w:t>ю</w:t>
      </w:r>
      <w:r w:rsidRPr="00C23915">
        <w:t>щимся в особой защите, в том числе жертвам насилия и пыток, лицам, ну</w:t>
      </w:r>
      <w:r w:rsidRPr="00C23915">
        <w:t>ж</w:t>
      </w:r>
      <w:r w:rsidRPr="00C23915">
        <w:t>дающимся в уходе, несопровождаемым несовершенн</w:t>
      </w:r>
      <w:r w:rsidRPr="00C23915">
        <w:t>о</w:t>
      </w:r>
      <w:r w:rsidRPr="00C23915">
        <w:t>летним беженцам и т.д., с другой стороны. В частности, когда речь идет о несопровождаемых женщинах и несовершеннолетних беженцах, а также о жертвах насилия, принимаются меры для их размещения отдельно от других лиц и организации соответствующих проектов с психосоциальной составляющей.</w:t>
      </w:r>
    </w:p>
    <w:p w:rsidR="0024370D" w:rsidRPr="002145D1" w:rsidRDefault="0024370D" w:rsidP="0024370D">
      <w:pPr>
        <w:pStyle w:val="H23GR"/>
      </w:pPr>
      <w:r w:rsidRPr="002145D1">
        <w:tab/>
        <w:t>10.</w:t>
      </w:r>
      <w:r w:rsidRPr="002145D1">
        <w:tab/>
        <w:t>Воссоединение семей</w:t>
      </w:r>
    </w:p>
    <w:p w:rsidR="0024370D" w:rsidRPr="00C23915" w:rsidRDefault="0024370D" w:rsidP="0024370D">
      <w:pPr>
        <w:pStyle w:val="SingleTxtGR"/>
      </w:pPr>
      <w:r w:rsidRPr="00C23915">
        <w:t>222.</w:t>
      </w:r>
      <w:r w:rsidRPr="00C23915">
        <w:tab/>
        <w:t>Требования, предъявляемые в случае воссоединения семей граждан третьих стран, зависят от ст</w:t>
      </w:r>
      <w:r w:rsidRPr="00C23915">
        <w:t>а</w:t>
      </w:r>
      <w:r w:rsidRPr="00C23915">
        <w:t>туса проживания поручителя. В</w:t>
      </w:r>
      <w:r w:rsidRPr="00C23915">
        <w:rPr>
          <w:lang w:val="en-US"/>
        </w:rPr>
        <w:t> </w:t>
      </w:r>
      <w:r w:rsidRPr="00C23915">
        <w:t>соответствии с нормами законодательства Сообщества различают сл</w:t>
      </w:r>
      <w:r w:rsidRPr="00C23915">
        <w:t>е</w:t>
      </w:r>
      <w:r w:rsidRPr="00C23915">
        <w:t>дующие три варианта.</w:t>
      </w:r>
    </w:p>
    <w:p w:rsidR="0024370D" w:rsidRPr="00C23915" w:rsidRDefault="0024370D" w:rsidP="0024370D">
      <w:pPr>
        <w:pStyle w:val="SingleTxtGR"/>
      </w:pPr>
      <w:r w:rsidRPr="00C23915">
        <w:t>223.</w:t>
      </w:r>
      <w:r w:rsidRPr="00C23915">
        <w:tab/>
        <w:t>Если поручитель является гражданином Австрии или одной из стран ЕЭП или Швейцарии, кот</w:t>
      </w:r>
      <w:r w:rsidRPr="00C23915">
        <w:t>о</w:t>
      </w:r>
      <w:r w:rsidRPr="00C23915">
        <w:t>рый осуществляет свое право на свободное передвижение (статья 54 Закона о пребывании и местожительстве, Бюллетень федеральных законов, том I, № 100/2005 с поправками), применяются следующие положения: проживание граждан ЕЭП и членов их семей (на основании пункта 1 статьи 52, Закона о пребывании и местожительстве) на срок свыше трех месяцев регул</w:t>
      </w:r>
      <w:r w:rsidRPr="00C23915">
        <w:t>и</w:t>
      </w:r>
      <w:r w:rsidRPr="00C23915">
        <w:t>руется статьей 51 и последующими статьями Закона о пребывании и местож</w:t>
      </w:r>
      <w:r w:rsidRPr="00C23915">
        <w:t>и</w:t>
      </w:r>
      <w:r w:rsidRPr="00C23915">
        <w:t>тельстве. Эти положения были перенесены из Директ</w:t>
      </w:r>
      <w:r w:rsidRPr="00C23915">
        <w:t>и</w:t>
      </w:r>
      <w:r w:rsidRPr="00C23915">
        <w:t>вы</w:t>
      </w:r>
      <w:r w:rsidRPr="00C23915">
        <w:rPr>
          <w:i/>
          <w:lang w:val="en-US"/>
        </w:rPr>
        <w:t> </w:t>
      </w:r>
      <w:r w:rsidRPr="00C23915">
        <w:t>2004/38/EC. Граждане стран, входящих в ЕЭП, имеют право проживать в Австрии в течение срока, превышающего три месяца, если они работают в Австрии по найму или явл</w:t>
      </w:r>
      <w:r w:rsidRPr="00C23915">
        <w:t>я</w:t>
      </w:r>
      <w:r w:rsidRPr="00C23915">
        <w:t>ются самостоятельно зан</w:t>
      </w:r>
      <w:r w:rsidRPr="00C23915">
        <w:t>я</w:t>
      </w:r>
      <w:r w:rsidRPr="00C23915">
        <w:t>тыми или же располагают достаточными средствами и всеобъемлющим медицинским страхованием для себя и членов своих семей, с тем чтобы они не становились бременем для австрийской системы соц</w:t>
      </w:r>
      <w:r w:rsidRPr="00C23915">
        <w:t>и</w:t>
      </w:r>
      <w:r w:rsidRPr="00C23915">
        <w:t>альной помощи в период проживания в стране, или если основная цель их пребывания состоит в прох</w:t>
      </w:r>
      <w:r w:rsidRPr="00C23915">
        <w:t>о</w:t>
      </w:r>
      <w:r w:rsidRPr="00C23915">
        <w:t>ждении обучения и они располагают достаточными средствами для проживания и всестороннего мед</w:t>
      </w:r>
      <w:r w:rsidRPr="00C23915">
        <w:t>и</w:t>
      </w:r>
      <w:r w:rsidRPr="00C23915">
        <w:t>цинского страхования (статья 51 Закона о пребывании и местожительстве). На основании статьи 53 З</w:t>
      </w:r>
      <w:r w:rsidRPr="00C23915">
        <w:t>а</w:t>
      </w:r>
      <w:r w:rsidRPr="00C23915">
        <w:t>кона о пребывании и местожительстве право на проживание в Европейском союзе подтверждается нал</w:t>
      </w:r>
      <w:r w:rsidRPr="00C23915">
        <w:t>и</w:t>
      </w:r>
      <w:r w:rsidRPr="00C23915">
        <w:t>чием документа о регистрации (</w:t>
      </w:r>
      <w:proofErr w:type="spellStart"/>
      <w:r w:rsidRPr="00C23915">
        <w:rPr>
          <w:i/>
        </w:rPr>
        <w:t>Anmeldebescheinigung</w:t>
      </w:r>
      <w:proofErr w:type="spellEnd"/>
      <w:r w:rsidRPr="00C23915">
        <w:t>), который выдается по заявлению. После пяти лет непрерывного проживания в Австрии на зако</w:t>
      </w:r>
      <w:r w:rsidRPr="00C23915">
        <w:t>н</w:t>
      </w:r>
      <w:r w:rsidRPr="00C23915">
        <w:t>ном основании граждане стран, входящих в ЕЭП, приобретают право на пост</w:t>
      </w:r>
      <w:r w:rsidRPr="00C23915">
        <w:t>о</w:t>
      </w:r>
      <w:r w:rsidRPr="00C23915">
        <w:t>янное местожительство и могут обратиться с заявлением о выдаче документа, подтверждающего факт постоянного проживания (</w:t>
      </w:r>
      <w:proofErr w:type="spellStart"/>
      <w:r w:rsidRPr="00C23915">
        <w:rPr>
          <w:i/>
        </w:rPr>
        <w:t>Bescheinigung</w:t>
      </w:r>
      <w:proofErr w:type="spellEnd"/>
      <w:r w:rsidRPr="00C23915">
        <w:rPr>
          <w:i/>
        </w:rPr>
        <w:t xml:space="preserve"> </w:t>
      </w:r>
      <w:proofErr w:type="spellStart"/>
      <w:r w:rsidRPr="00C23915">
        <w:rPr>
          <w:i/>
        </w:rPr>
        <w:t>des</w:t>
      </w:r>
      <w:proofErr w:type="spellEnd"/>
      <w:r w:rsidRPr="00C23915">
        <w:rPr>
          <w:i/>
        </w:rPr>
        <w:t xml:space="preserve"> </w:t>
      </w:r>
      <w:proofErr w:type="spellStart"/>
      <w:r w:rsidRPr="00C23915">
        <w:rPr>
          <w:i/>
        </w:rPr>
        <w:t>Daueraufenthalts</w:t>
      </w:r>
      <w:proofErr w:type="spellEnd"/>
      <w:r w:rsidRPr="00C23915">
        <w:t>; статья 53a Закона о пребывании и местожительстве). Члены семьи граждан ЕЭП, являющиеся выходцами из третьих стран и имеющие пр</w:t>
      </w:r>
      <w:r w:rsidRPr="00C23915">
        <w:t>а</w:t>
      </w:r>
      <w:r w:rsidRPr="00C23915">
        <w:t>во на проживание в ЕС (статьи 51 и 53a Закона о пребывании и местожительс</w:t>
      </w:r>
      <w:r w:rsidRPr="00C23915">
        <w:t>т</w:t>
      </w:r>
      <w:r w:rsidRPr="00C23915">
        <w:t>ве) также имеют право на пребывание в стране в течение более трех месяцев. По заявлению им выдается вид на жительство (</w:t>
      </w:r>
      <w:proofErr w:type="spellStart"/>
      <w:r w:rsidRPr="00C23915">
        <w:rPr>
          <w:i/>
        </w:rPr>
        <w:t>Aufenthaltskarte</w:t>
      </w:r>
      <w:proofErr w:type="spellEnd"/>
      <w:r w:rsidRPr="00C23915">
        <w:t>; статья 54 Зак</w:t>
      </w:r>
      <w:r w:rsidRPr="00C23915">
        <w:t>о</w:t>
      </w:r>
      <w:r w:rsidRPr="00C23915">
        <w:t>на о пребывании и местожительстве). После непрерывного проживания в Авс</w:t>
      </w:r>
      <w:r w:rsidRPr="00C23915">
        <w:t>т</w:t>
      </w:r>
      <w:r w:rsidRPr="00C23915">
        <w:t>рии в течение пяти лет на законном основании они приобретают право на п</w:t>
      </w:r>
      <w:r w:rsidRPr="00C23915">
        <w:t>о</w:t>
      </w:r>
      <w:r w:rsidRPr="00C23915">
        <w:t>стоянное местожительство, которое документально подтверждается выдачей постоянного вида на жительство (</w:t>
      </w:r>
      <w:proofErr w:type="spellStart"/>
      <w:r w:rsidRPr="00C23915">
        <w:rPr>
          <w:i/>
        </w:rPr>
        <w:t>Daueraufenthaltskarte</w:t>
      </w:r>
      <w:proofErr w:type="spellEnd"/>
      <w:r w:rsidRPr="00C23915">
        <w:t>). Упомянутые докуме</w:t>
      </w:r>
      <w:r w:rsidRPr="00C23915">
        <w:t>н</w:t>
      </w:r>
      <w:r w:rsidRPr="00C23915">
        <w:t>ты (подтверждение регистрации, подтверждение постоя</w:t>
      </w:r>
      <w:r w:rsidRPr="00C23915">
        <w:t>н</w:t>
      </w:r>
      <w:r w:rsidRPr="00C23915">
        <w:t>ного проживания, вид на жительство, постоянный вид на жительство) подтверждают право на прож</w:t>
      </w:r>
      <w:r w:rsidRPr="00C23915">
        <w:t>и</w:t>
      </w:r>
      <w:r w:rsidRPr="00C23915">
        <w:t>вание на основании законов Европейского союза и поэтому не подпадают под действие требований, касающихся квоты (подробную информацию в отнош</w:t>
      </w:r>
      <w:r w:rsidRPr="00C23915">
        <w:t>е</w:t>
      </w:r>
      <w:r w:rsidRPr="00C23915">
        <w:t>нии таких требований см. ниже).</w:t>
      </w:r>
    </w:p>
    <w:p w:rsidR="0024370D" w:rsidRPr="00C23915" w:rsidRDefault="0024370D" w:rsidP="0024370D">
      <w:pPr>
        <w:pStyle w:val="SingleTxtGR"/>
      </w:pPr>
      <w:r w:rsidRPr="00C23915">
        <w:t>224.</w:t>
      </w:r>
      <w:r w:rsidRPr="00C23915">
        <w:tab/>
        <w:t>Если поручитель является гражданином Австрии или страны, входящей в ЕЭП, или Швейцарии, который осуществляет свое право на свободное пер</w:t>
      </w:r>
      <w:r w:rsidRPr="00C23915">
        <w:t>е</w:t>
      </w:r>
      <w:r w:rsidRPr="00C23915">
        <w:t>движение (статья 47 Закона о пребывании и местожительстве), применяются следующие положения: на основании пункта 1 (9) статьи 2 Закона о пребыв</w:t>
      </w:r>
      <w:r w:rsidRPr="00C23915">
        <w:t>а</w:t>
      </w:r>
      <w:r w:rsidRPr="00C23915">
        <w:t>нии и местожительстве члены семьи включают супругов/зарегистрированных партнеров или несовершеннолетних детей, в том числе приемных или неро</w:t>
      </w:r>
      <w:r w:rsidRPr="00C23915">
        <w:t>д</w:t>
      </w:r>
      <w:r w:rsidRPr="00C23915">
        <w:t>ных детей (основная семья). Вопрос о том, является ли ребенок совершенн</w:t>
      </w:r>
      <w:r w:rsidRPr="00C23915">
        <w:t>о</w:t>
      </w:r>
      <w:r w:rsidRPr="00C23915">
        <w:t>летним, определяется на основании национальных положений. Должны быть соблюдены общие требования, касающиеся выдачи вида на жительство (ст</w:t>
      </w:r>
      <w:r w:rsidRPr="00C23915">
        <w:t>а</w:t>
      </w:r>
      <w:r w:rsidRPr="00C23915">
        <w:t>тья</w:t>
      </w:r>
      <w:r w:rsidRPr="00C23915">
        <w:rPr>
          <w:lang w:val="en-US"/>
        </w:rPr>
        <w:t> </w:t>
      </w:r>
      <w:r w:rsidRPr="00C23915">
        <w:t>11 Закона о пребывании и местожительстве) (в частности, проживание ин</w:t>
      </w:r>
      <w:r w:rsidRPr="00C23915">
        <w:t>о</w:t>
      </w:r>
      <w:r w:rsidRPr="00C23915">
        <w:t>странца на должно противоречить общественным интересам; иностранец до</w:t>
      </w:r>
      <w:r w:rsidRPr="00C23915">
        <w:t>л</w:t>
      </w:r>
      <w:r w:rsidRPr="00C23915">
        <w:t>жен иметь жилье, отвечающее местным жилищным условиям, и располагать комплексным медицинским страхованием, а его проживание не должно созд</w:t>
      </w:r>
      <w:r w:rsidRPr="00C23915">
        <w:t>а</w:t>
      </w:r>
      <w:r w:rsidRPr="00C23915">
        <w:t>вать финансовое бремя для местных властей). Члены семьи по смыслу пун</w:t>
      </w:r>
      <w:r w:rsidRPr="00C23915">
        <w:t>к</w:t>
      </w:r>
      <w:r w:rsidRPr="00C23915">
        <w:t>та</w:t>
      </w:r>
      <w:r w:rsidRPr="00C23915">
        <w:rPr>
          <w:lang w:val="en-US"/>
        </w:rPr>
        <w:t> </w:t>
      </w:r>
      <w:r w:rsidRPr="00C23915">
        <w:t>1 (9) статьи 2 Закона о пребывании и местожительстве получают вид на ж</w:t>
      </w:r>
      <w:r w:rsidRPr="00C23915">
        <w:t>и</w:t>
      </w:r>
      <w:r w:rsidRPr="00C23915">
        <w:t>тельство как "члены семьи"; по заявлению некоторые другие члены семьи м</w:t>
      </w:r>
      <w:r w:rsidRPr="00C23915">
        <w:t>о</w:t>
      </w:r>
      <w:r w:rsidRPr="00C23915">
        <w:t>гут получить "разрешение на проживание родственника" (пункт 3 статьи 47 З</w:t>
      </w:r>
      <w:r w:rsidRPr="00C23915">
        <w:t>а</w:t>
      </w:r>
      <w:r w:rsidRPr="00C23915">
        <w:t>кона о пребывании и местожительстве). Выдача вышеупомянутых видов на ж</w:t>
      </w:r>
      <w:r w:rsidRPr="00C23915">
        <w:t>и</w:t>
      </w:r>
      <w:r w:rsidRPr="00C23915">
        <w:t>тельство не зависит от установленной квоты.</w:t>
      </w:r>
    </w:p>
    <w:p w:rsidR="0024370D" w:rsidRPr="00C23915" w:rsidRDefault="0024370D" w:rsidP="0024370D">
      <w:pPr>
        <w:pStyle w:val="SingleTxtGR"/>
      </w:pPr>
      <w:r w:rsidRPr="00C23915">
        <w:t>225.</w:t>
      </w:r>
      <w:r w:rsidRPr="00C23915">
        <w:tab/>
        <w:t>Если поручитель является гражданином третьей страны (статья 46 Закона о пребывании и мест</w:t>
      </w:r>
      <w:r w:rsidRPr="00C23915">
        <w:t>о</w:t>
      </w:r>
      <w:r w:rsidRPr="00C23915">
        <w:t>жительстве), применяются следующие положения: вопрос о том, является ли данное лицо членом семьи, регламентируется пунктом</w:t>
      </w:r>
      <w:r w:rsidRPr="00C23915">
        <w:rPr>
          <w:lang w:val="en-US"/>
        </w:rPr>
        <w:t> </w:t>
      </w:r>
      <w:r w:rsidRPr="00C23915">
        <w:t>1 (9) статьи 2 Закона о пребывании и местожительстве, а факт несовершеннолетия детей также определяется национальными законами. В соответствии с полож</w:t>
      </w:r>
      <w:r w:rsidRPr="00C23915">
        <w:t>е</w:t>
      </w:r>
      <w:r w:rsidRPr="00C23915">
        <w:t>ниями Закона о пребывании и местожительстве отправной точкой процедуры воссоединения семей для граждан третьих стран является определение статуса проживания поручителя. Другим критерием при иммиграции членов семьи из третьих стран является тот факт, что они отвечают общим требованиям, пред</w:t>
      </w:r>
      <w:r w:rsidRPr="00C23915">
        <w:t>ъ</w:t>
      </w:r>
      <w:r w:rsidRPr="00C23915">
        <w:t>являемым при выдаче вида на жительство (статья 11 Закона о пребывании и м</w:t>
      </w:r>
      <w:r w:rsidRPr="00C23915">
        <w:t>е</w:t>
      </w:r>
      <w:r w:rsidRPr="00C23915">
        <w:t>стожительстве). Кроме того, поручитель также должен отвечать определенным критериям: он/она должны иметь статус постоянного жительства (ЕС), разр</w:t>
      </w:r>
      <w:r w:rsidRPr="00C23915">
        <w:t>е</w:t>
      </w:r>
      <w:r w:rsidRPr="00C23915">
        <w:t>шение на проживание (неограниченное) или иной тип разрешения на прожив</w:t>
      </w:r>
      <w:r w:rsidRPr="00C23915">
        <w:t>а</w:t>
      </w:r>
      <w:r w:rsidRPr="00C23915">
        <w:t>ние. Если он/она имеет вид на жительство, варианты воссоединения семьи о</w:t>
      </w:r>
      <w:r w:rsidRPr="00C23915">
        <w:t>г</w:t>
      </w:r>
      <w:r w:rsidRPr="00C23915">
        <w:t>раничиваются в большей степени (см. статью 69 Закона о пребывании и мест</w:t>
      </w:r>
      <w:r w:rsidRPr="00C23915">
        <w:t>о</w:t>
      </w:r>
      <w:r w:rsidRPr="00C23915">
        <w:t>жительстве). Воссоединение семьи возможно лишь в том случае, если поруч</w:t>
      </w:r>
      <w:r w:rsidRPr="00C23915">
        <w:t>и</w:t>
      </w:r>
      <w:r w:rsidRPr="00C23915">
        <w:t>тель находится в Австрии для конкретных целей: в качестве сезонного работн</w:t>
      </w:r>
      <w:r w:rsidRPr="00C23915">
        <w:t>и</w:t>
      </w:r>
      <w:r w:rsidRPr="00C23915">
        <w:t>ка, представителя творческих профессий, работника по найму с особым стат</w:t>
      </w:r>
      <w:r w:rsidRPr="00C23915">
        <w:t>у</w:t>
      </w:r>
      <w:r w:rsidRPr="00C23915">
        <w:t>сом, учащегося, научного работника и т.д. (статья 69а Закона о пребывании и местожительстве). Может быть также предоставлен производный вид на ж</w:t>
      </w:r>
      <w:r w:rsidRPr="00C23915">
        <w:t>и</w:t>
      </w:r>
      <w:r w:rsidRPr="00C23915">
        <w:t>тельство в случае, если семейная ячейка не существовала в стране происхожд</w:t>
      </w:r>
      <w:r w:rsidRPr="00C23915">
        <w:t>е</w:t>
      </w:r>
      <w:r w:rsidRPr="00C23915">
        <w:t>ния, а была создана лишь в Австрии. Предоставление вида на жительство, в том числе членам семьи, не зависит от установленной квоты.</w:t>
      </w:r>
    </w:p>
    <w:p w:rsidR="0024370D" w:rsidRPr="00C23915" w:rsidRDefault="0024370D" w:rsidP="0024370D">
      <w:pPr>
        <w:pStyle w:val="SingleTxtGR"/>
      </w:pPr>
      <w:r w:rsidRPr="00C23915">
        <w:t>226.</w:t>
      </w:r>
      <w:r w:rsidRPr="00C23915">
        <w:tab/>
        <w:t>В соответствии с внесенной в 2009 году поправкой в статью 27 Закона о пребывании и местож</w:t>
      </w:r>
      <w:r w:rsidRPr="00C23915">
        <w:t>и</w:t>
      </w:r>
      <w:r w:rsidRPr="00C23915">
        <w:t>тельстве был повышен статус проживания членов семьи, имеющих разрешение на проживание. Хотя в случае воссоединения семей п</w:t>
      </w:r>
      <w:r w:rsidRPr="00C23915">
        <w:t>о</w:t>
      </w:r>
      <w:r w:rsidRPr="00C23915">
        <w:t>тенциальный иммигрант зависит от другого лица – поручителя, который пост</w:t>
      </w:r>
      <w:r w:rsidRPr="00C23915">
        <w:t>о</w:t>
      </w:r>
      <w:r w:rsidRPr="00C23915">
        <w:t>янно проживает в Австрии (поэтому отправным пунктом для процедуры восс</w:t>
      </w:r>
      <w:r w:rsidRPr="00C23915">
        <w:t>о</w:t>
      </w:r>
      <w:r w:rsidRPr="00C23915">
        <w:t>единения семей всегда является определение точного статуса поручителя), чл</w:t>
      </w:r>
      <w:r w:rsidRPr="00C23915">
        <w:t>е</w:t>
      </w:r>
      <w:r w:rsidRPr="00C23915">
        <w:t>ны семьи все же располагают отдельным правом на проживание. Таким обр</w:t>
      </w:r>
      <w:r w:rsidRPr="00C23915">
        <w:t>а</w:t>
      </w:r>
      <w:r w:rsidRPr="00C23915">
        <w:t>зом, в случае продления такого разрешения им также выдается вид на жител</w:t>
      </w:r>
      <w:r w:rsidRPr="00C23915">
        <w:t>ь</w:t>
      </w:r>
      <w:r w:rsidRPr="00C23915">
        <w:t>ство, если они отвечают общим требованиям, даже если требования в отнош</w:t>
      </w:r>
      <w:r w:rsidRPr="00C23915">
        <w:t>е</w:t>
      </w:r>
      <w:r w:rsidRPr="00C23915">
        <w:t>нии воссоединения семьи более не применяются (например, из-за развода). Т</w:t>
      </w:r>
      <w:r w:rsidRPr="00C23915">
        <w:t>а</w:t>
      </w:r>
      <w:r w:rsidRPr="00C23915">
        <w:t>ким образом, в течение первых пяти лет цель проживания не меняется. Если член семьи отвечает критериям, изложенным в пункте 2 статьи</w:t>
      </w:r>
      <w:r w:rsidRPr="00C23915">
        <w:rPr>
          <w:lang w:val="en-US"/>
        </w:rPr>
        <w:t> </w:t>
      </w:r>
      <w:r w:rsidRPr="00C23915">
        <w:t>11 Закона о пр</w:t>
      </w:r>
      <w:r w:rsidRPr="00C23915">
        <w:t>е</w:t>
      </w:r>
      <w:r w:rsidRPr="00C23915">
        <w:t>бывании и местожительстве, и если нет причин для отказа в выдаче вида на ж</w:t>
      </w:r>
      <w:r w:rsidRPr="00C23915">
        <w:t>и</w:t>
      </w:r>
      <w:r w:rsidRPr="00C23915">
        <w:t>тельство, ему предоставляется такой документ, и указанная в нем цель прож</w:t>
      </w:r>
      <w:r w:rsidRPr="00C23915">
        <w:t>и</w:t>
      </w:r>
      <w:r w:rsidRPr="00C23915">
        <w:t>вания в любом случае должна соответствовать первоначальной цели прожив</w:t>
      </w:r>
      <w:r w:rsidRPr="00C23915">
        <w:t>а</w:t>
      </w:r>
      <w:r w:rsidRPr="00C23915">
        <w:t>ния.</w:t>
      </w:r>
    </w:p>
    <w:p w:rsidR="0024370D" w:rsidRPr="00C23915" w:rsidRDefault="0024370D" w:rsidP="0024370D">
      <w:pPr>
        <w:pStyle w:val="SingleTxtGR"/>
      </w:pPr>
      <w:r w:rsidRPr="00C23915">
        <w:t>227.</w:t>
      </w:r>
      <w:r w:rsidRPr="00C23915">
        <w:tab/>
        <w:t>Некоторые виды разрешений на проживание могут предоставляться нез</w:t>
      </w:r>
      <w:r w:rsidRPr="00C23915">
        <w:t>а</w:t>
      </w:r>
      <w:r w:rsidRPr="00C23915">
        <w:t>висимо от установленной квоты (как уже разъяснялось выше). Однако некот</w:t>
      </w:r>
      <w:r w:rsidRPr="00C23915">
        <w:t>о</w:t>
      </w:r>
      <w:r w:rsidRPr="00C23915">
        <w:t>рые документы, представляющие собой разрешение на проживание, огранич</w:t>
      </w:r>
      <w:r w:rsidRPr="00C23915">
        <w:t>е</w:t>
      </w:r>
      <w:r w:rsidRPr="00C23915">
        <w:t>ны квотами, т.е. разрешение может быть выдано лишь в том случае, если</w:t>
      </w:r>
      <w:r>
        <w:t xml:space="preserve"> </w:t>
      </w:r>
      <w:r w:rsidRPr="00C23915">
        <w:t>соо</w:t>
      </w:r>
      <w:r w:rsidRPr="00C23915">
        <w:t>т</w:t>
      </w:r>
      <w:r w:rsidRPr="00C23915">
        <w:t>ветствующая квота за данный календарный год не была полностью использов</w:t>
      </w:r>
      <w:r w:rsidRPr="00C23915">
        <w:t>а</w:t>
      </w:r>
      <w:r w:rsidRPr="00C23915">
        <w:t>на в соответствующей земле. Установленные квоты на календарный год изл</w:t>
      </w:r>
      <w:r w:rsidRPr="00C23915">
        <w:t>о</w:t>
      </w:r>
      <w:r w:rsidRPr="00C23915">
        <w:t>жены в ежегодном Постановлении о п</w:t>
      </w:r>
      <w:r w:rsidRPr="00C23915">
        <w:t>о</w:t>
      </w:r>
      <w:r w:rsidRPr="00C23915">
        <w:t>рядке проживания (</w:t>
      </w:r>
      <w:proofErr w:type="spellStart"/>
      <w:r w:rsidRPr="00C23915">
        <w:rPr>
          <w:i/>
        </w:rPr>
        <w:t>Niederlassungs</w:t>
      </w:r>
      <w:r>
        <w:rPr>
          <w:i/>
        </w:rPr>
        <w:t>-</w:t>
      </w:r>
      <w:r w:rsidRPr="00C23915">
        <w:rPr>
          <w:i/>
        </w:rPr>
        <w:t>verordnung</w:t>
      </w:r>
      <w:proofErr w:type="spellEnd"/>
      <w:r w:rsidRPr="00C23915">
        <w:t>; статья 13 Закона о пребывании и местожительстве). Это постано</w:t>
      </w:r>
      <w:r w:rsidRPr="00C23915">
        <w:t>в</w:t>
      </w:r>
      <w:r w:rsidRPr="00C23915">
        <w:t>ление принимается федеральным правительством по согласованию с главным комитетом Национального совета. Прежде чем принять реш</w:t>
      </w:r>
      <w:r w:rsidRPr="00C23915">
        <w:t>е</w:t>
      </w:r>
      <w:r w:rsidRPr="00C23915">
        <w:t>ние, федеральное Министерство внутренних дел запр</w:t>
      </w:r>
      <w:r w:rsidRPr="00C23915">
        <w:t>а</w:t>
      </w:r>
      <w:r w:rsidRPr="00C23915">
        <w:t>шивает мнение экспертов из Австрийского института экономических исследований, которое затем составляет основу для дальнейших обсуждений. В</w:t>
      </w:r>
      <w:r>
        <w:t xml:space="preserve"> </w:t>
      </w:r>
      <w:r w:rsidRPr="00C23915">
        <w:t>соответствии с этим постано</w:t>
      </w:r>
      <w:r w:rsidRPr="00C23915">
        <w:t>в</w:t>
      </w:r>
      <w:r w:rsidRPr="00C23915">
        <w:t>лением федеральному правительству необходимо обеспечить развитие регулируемого рынка труда и предусмотреть выдачу разрешений отдельным землям</w:t>
      </w:r>
      <w:r>
        <w:t xml:space="preserve"> </w:t>
      </w:r>
      <w:r w:rsidRPr="00C23915">
        <w:t>в</w:t>
      </w:r>
      <w:r>
        <w:t xml:space="preserve"> </w:t>
      </w:r>
      <w:r w:rsidRPr="00C23915">
        <w:t>соответствии с их во</w:t>
      </w:r>
      <w:r w:rsidRPr="00C23915">
        <w:t>з</w:t>
      </w:r>
      <w:r w:rsidRPr="00C23915">
        <w:t>можностями и потребностями. До принятия Постановления о порядке прож</w:t>
      </w:r>
      <w:r w:rsidRPr="00C23915">
        <w:t>и</w:t>
      </w:r>
      <w:r w:rsidRPr="00C23915">
        <w:t>вания выясняются мнения Австрийской федеральной то</w:t>
      </w:r>
      <w:r w:rsidRPr="00C23915">
        <w:t>р</w:t>
      </w:r>
      <w:r w:rsidRPr="00C23915">
        <w:t>говой палаты (</w:t>
      </w:r>
      <w:proofErr w:type="spellStart"/>
      <w:r w:rsidRPr="00C23915">
        <w:rPr>
          <w:i/>
        </w:rPr>
        <w:t>Wirtschaftskammer</w:t>
      </w:r>
      <w:proofErr w:type="spellEnd"/>
      <w:r w:rsidRPr="00C23915">
        <w:rPr>
          <w:i/>
        </w:rPr>
        <w:t xml:space="preserve"> </w:t>
      </w:r>
      <w:proofErr w:type="spellStart"/>
      <w:r w:rsidRPr="00C23915">
        <w:rPr>
          <w:i/>
        </w:rPr>
        <w:t>Österreich</w:t>
      </w:r>
      <w:proofErr w:type="spellEnd"/>
      <w:r w:rsidRPr="00C23915">
        <w:t>), Федеральной палаты труда (</w:t>
      </w:r>
      <w:proofErr w:type="spellStart"/>
      <w:r w:rsidRPr="00C23915">
        <w:rPr>
          <w:i/>
        </w:rPr>
        <w:t>Bundesarbeits</w:t>
      </w:r>
      <w:r>
        <w:rPr>
          <w:i/>
        </w:rPr>
        <w:t>-</w:t>
      </w:r>
      <w:r w:rsidRPr="00C23915">
        <w:rPr>
          <w:i/>
        </w:rPr>
        <w:t>kammer</w:t>
      </w:r>
      <w:proofErr w:type="spellEnd"/>
      <w:r w:rsidRPr="00C23915">
        <w:t>), Конференции председателя Австрийских сельскохозя</w:t>
      </w:r>
      <w:r w:rsidRPr="00C23915">
        <w:t>й</w:t>
      </w:r>
      <w:r w:rsidRPr="00C23915">
        <w:t>ственных палат (</w:t>
      </w:r>
      <w:proofErr w:type="spellStart"/>
      <w:r w:rsidRPr="00C23915">
        <w:rPr>
          <w:i/>
        </w:rPr>
        <w:t>Präsidentenkonferenz</w:t>
      </w:r>
      <w:proofErr w:type="spellEnd"/>
      <w:r w:rsidRPr="00C23915">
        <w:rPr>
          <w:i/>
        </w:rPr>
        <w:t xml:space="preserve"> </w:t>
      </w:r>
      <w:proofErr w:type="spellStart"/>
      <w:r w:rsidRPr="00C23915">
        <w:rPr>
          <w:i/>
        </w:rPr>
        <w:t>der</w:t>
      </w:r>
      <w:proofErr w:type="spellEnd"/>
      <w:r w:rsidRPr="00C23915">
        <w:rPr>
          <w:i/>
        </w:rPr>
        <w:t xml:space="preserve"> </w:t>
      </w:r>
      <w:proofErr w:type="spellStart"/>
      <w:r w:rsidRPr="00C23915">
        <w:rPr>
          <w:i/>
        </w:rPr>
        <w:t>Landwirtschaftskammern</w:t>
      </w:r>
      <w:proofErr w:type="spellEnd"/>
      <w:r w:rsidRPr="00C23915">
        <w:rPr>
          <w:i/>
        </w:rPr>
        <w:t xml:space="preserve"> </w:t>
      </w:r>
      <w:proofErr w:type="spellStart"/>
      <w:r w:rsidRPr="00C23915">
        <w:rPr>
          <w:i/>
        </w:rPr>
        <w:t>Österreichs</w:t>
      </w:r>
      <w:proofErr w:type="spellEnd"/>
      <w:r w:rsidRPr="00C23915">
        <w:t>), Австрийской а</w:t>
      </w:r>
      <w:r w:rsidRPr="00C23915">
        <w:t>с</w:t>
      </w:r>
      <w:r w:rsidRPr="00C23915">
        <w:t>социации городов и поселков (</w:t>
      </w:r>
      <w:proofErr w:type="spellStart"/>
      <w:r w:rsidRPr="00C23915">
        <w:rPr>
          <w:i/>
        </w:rPr>
        <w:t>Österreichischer</w:t>
      </w:r>
      <w:proofErr w:type="spellEnd"/>
      <w:r w:rsidRPr="00C23915">
        <w:rPr>
          <w:i/>
        </w:rPr>
        <w:t xml:space="preserve"> </w:t>
      </w:r>
      <w:proofErr w:type="spellStart"/>
      <w:r w:rsidRPr="00C23915">
        <w:rPr>
          <w:i/>
        </w:rPr>
        <w:t>Städtebund</w:t>
      </w:r>
      <w:proofErr w:type="spellEnd"/>
      <w:r w:rsidRPr="00C23915">
        <w:t>), Австрийской фед</w:t>
      </w:r>
      <w:r w:rsidRPr="00C23915">
        <w:t>е</w:t>
      </w:r>
      <w:r w:rsidRPr="00C23915">
        <w:t>рации муниципальных органов власти (</w:t>
      </w:r>
      <w:proofErr w:type="spellStart"/>
      <w:r w:rsidRPr="00C23915">
        <w:rPr>
          <w:i/>
        </w:rPr>
        <w:t>Österreichischer</w:t>
      </w:r>
      <w:proofErr w:type="spellEnd"/>
      <w:r w:rsidRPr="00C23915">
        <w:rPr>
          <w:i/>
        </w:rPr>
        <w:t xml:space="preserve"> </w:t>
      </w:r>
      <w:proofErr w:type="spellStart"/>
      <w:r w:rsidRPr="00C23915">
        <w:rPr>
          <w:i/>
        </w:rPr>
        <w:t>Gemeindebund</w:t>
      </w:r>
      <w:proofErr w:type="spellEnd"/>
      <w:r w:rsidRPr="00C23915">
        <w:t>), Авс</w:t>
      </w:r>
      <w:r w:rsidRPr="00C23915">
        <w:t>т</w:t>
      </w:r>
      <w:r w:rsidRPr="00C23915">
        <w:t>рийской федерации профессиональных союзов (</w:t>
      </w:r>
      <w:proofErr w:type="spellStart"/>
      <w:r w:rsidRPr="00C23915">
        <w:rPr>
          <w:i/>
        </w:rPr>
        <w:t>Österreichischer</w:t>
      </w:r>
      <w:proofErr w:type="spellEnd"/>
      <w:r w:rsidRPr="00C23915">
        <w:rPr>
          <w:i/>
        </w:rPr>
        <w:t xml:space="preserve"> </w:t>
      </w:r>
      <w:proofErr w:type="spellStart"/>
      <w:r w:rsidRPr="00C23915">
        <w:rPr>
          <w:i/>
        </w:rPr>
        <w:t>Gewerkschafts</w:t>
      </w:r>
      <w:r>
        <w:rPr>
          <w:i/>
        </w:rPr>
        <w:t>-</w:t>
      </w:r>
      <w:r w:rsidRPr="00C23915">
        <w:rPr>
          <w:i/>
        </w:rPr>
        <w:t>bund</w:t>
      </w:r>
      <w:proofErr w:type="spellEnd"/>
      <w:r w:rsidRPr="00C23915">
        <w:t>), Федерации австрийской промы</w:t>
      </w:r>
      <w:r w:rsidRPr="00C23915">
        <w:t>ш</w:t>
      </w:r>
      <w:r w:rsidRPr="00C23915">
        <w:t>ленности (</w:t>
      </w:r>
      <w:proofErr w:type="spellStart"/>
      <w:r w:rsidRPr="00C23915">
        <w:rPr>
          <w:i/>
        </w:rPr>
        <w:t>Vereinigung</w:t>
      </w:r>
      <w:proofErr w:type="spellEnd"/>
      <w:r w:rsidRPr="00C23915">
        <w:rPr>
          <w:i/>
        </w:rPr>
        <w:t xml:space="preserve"> </w:t>
      </w:r>
      <w:proofErr w:type="spellStart"/>
      <w:r w:rsidRPr="00C23915">
        <w:rPr>
          <w:i/>
        </w:rPr>
        <w:t>der</w:t>
      </w:r>
      <w:proofErr w:type="spellEnd"/>
      <w:r w:rsidRPr="00C23915">
        <w:rPr>
          <w:i/>
        </w:rPr>
        <w:t xml:space="preserve"> </w:t>
      </w:r>
      <w:proofErr w:type="spellStart"/>
      <w:r w:rsidRPr="00C23915">
        <w:rPr>
          <w:i/>
        </w:rPr>
        <w:t>österreichischen</w:t>
      </w:r>
      <w:proofErr w:type="spellEnd"/>
      <w:r w:rsidRPr="00C23915">
        <w:rPr>
          <w:i/>
        </w:rPr>
        <w:t xml:space="preserve"> </w:t>
      </w:r>
      <w:proofErr w:type="spellStart"/>
      <w:r w:rsidRPr="00C23915">
        <w:rPr>
          <w:i/>
        </w:rPr>
        <w:t>Industrie</w:t>
      </w:r>
      <w:proofErr w:type="spellEnd"/>
      <w:r w:rsidRPr="00C23915">
        <w:t>) и Австрийского института экономических исследов</w:t>
      </w:r>
      <w:r w:rsidRPr="00C23915">
        <w:t>а</w:t>
      </w:r>
      <w:r w:rsidRPr="00C23915">
        <w:t>ний. Местным органам власти предоставляется возможность внести конкре</w:t>
      </w:r>
      <w:r w:rsidRPr="00C23915">
        <w:t>т</w:t>
      </w:r>
      <w:r w:rsidRPr="00C23915">
        <w:t>ные предложения относительно количества разрешений на проживание, тр</w:t>
      </w:r>
      <w:r w:rsidRPr="00C23915">
        <w:t>е</w:t>
      </w:r>
      <w:r w:rsidRPr="00C23915">
        <w:t>буемых в той или иной земле. Принимая данное постановление, федеральное правительство должно учесть емкость внутреннего рынка труда и предложения земельных властей; количество разрешений, указанных в каждом таком пре</w:t>
      </w:r>
      <w:r w:rsidRPr="00C23915">
        <w:t>д</w:t>
      </w:r>
      <w:r w:rsidRPr="00C23915">
        <w:t>ложении, может быть превышено лишь с согласия властей земли. Как правило, разрешения на проживание, подпадающее под такую квоту, могут предоста</w:t>
      </w:r>
      <w:r w:rsidRPr="00C23915">
        <w:t>в</w:t>
      </w:r>
      <w:r w:rsidRPr="00C23915">
        <w:t>ляться лишь в том случае, если соответствующая квота земли не была исчерп</w:t>
      </w:r>
      <w:r w:rsidRPr="00C23915">
        <w:t>а</w:t>
      </w:r>
      <w:r w:rsidRPr="00C23915">
        <w:t>на. Если заявление о воссоединении семьи на основании пункта 4 статьи 46 З</w:t>
      </w:r>
      <w:r w:rsidRPr="00C23915">
        <w:t>а</w:t>
      </w:r>
      <w:r w:rsidRPr="00C23915">
        <w:t>кона о пребывании и местожительстве подано и в принципе должно быть удо</w:t>
      </w:r>
      <w:r w:rsidRPr="00C23915">
        <w:t>в</w:t>
      </w:r>
      <w:r w:rsidRPr="00C23915">
        <w:t>летворено, но разрешение не может быть выдано ввиду превышения квоты, т</w:t>
      </w:r>
      <w:r w:rsidRPr="00C23915">
        <w:t>а</w:t>
      </w:r>
      <w:r w:rsidRPr="00C23915">
        <w:t>кие заявления не должны отклоняться. Решение (о</w:t>
      </w:r>
      <w:r>
        <w:t> </w:t>
      </w:r>
      <w:r w:rsidRPr="00C23915">
        <w:t>предоставлении) должно быть отложено до тех пор, пока не появятся места в соответствии с новой кв</w:t>
      </w:r>
      <w:r w:rsidRPr="00C23915">
        <w:t>о</w:t>
      </w:r>
      <w:r w:rsidRPr="00C23915">
        <w:t>той. Однако через три года после подачи заявления дальнейшая задержка не допускается, т.е. члену семьи должно быть предоставлено разрешение на пр</w:t>
      </w:r>
      <w:r w:rsidRPr="00C23915">
        <w:t>о</w:t>
      </w:r>
      <w:r w:rsidRPr="00C23915">
        <w:t>живание максимум в течение трех лет (независимо от наличия или отсутствия квоты). Данное положение соответствует законодательству ЕС (ср. статью 8 Директивы 2003/86/ЕС о праве на воссоединение семей). Кроме того, как уже разъяснялось выше, необходимо учитывать, что граждане стран, входящих в ЕЭП, которые имеют право на свободное передвижение, и граждане Швейцарии имеют право на проживание в соответствии с законами ЕС, которое лишь по</w:t>
      </w:r>
      <w:r w:rsidRPr="00C23915">
        <w:t>д</w:t>
      </w:r>
      <w:r w:rsidRPr="00C23915">
        <w:t>тверждается док</w:t>
      </w:r>
      <w:r w:rsidRPr="00C23915">
        <w:t>у</w:t>
      </w:r>
      <w:r w:rsidRPr="00C23915">
        <w:t>ментально и не подпадает под действие квот. Существуют также некоторые другие виды разрешений на проживание, которые не огран</w:t>
      </w:r>
      <w:r w:rsidRPr="00C23915">
        <w:t>и</w:t>
      </w:r>
      <w:r w:rsidRPr="00C23915">
        <w:t>чены квотами (ср. пункты 1 и 2 статьи 47 Закона о пребывании и местожител</w:t>
      </w:r>
      <w:r w:rsidRPr="00C23915">
        <w:t>ь</w:t>
      </w:r>
      <w:r w:rsidRPr="00C23915">
        <w:t>стве, случаи, когда поручитель является гражданином Австрии, страны, вход</w:t>
      </w:r>
      <w:r w:rsidRPr="00C23915">
        <w:t>я</w:t>
      </w:r>
      <w:r w:rsidRPr="00C23915">
        <w:t>щей в ЕЭП, или Швейцарии, постоянно проживающим в А</w:t>
      </w:r>
      <w:r w:rsidRPr="00C23915">
        <w:t>в</w:t>
      </w:r>
      <w:r w:rsidRPr="00C23915">
        <w:t>стрии). Кроме того, после вступления в силу поправки от 1 апреля 2009 года появилась возмо</w:t>
      </w:r>
      <w:r w:rsidRPr="00C23915">
        <w:t>ж</w:t>
      </w:r>
      <w:r w:rsidRPr="00C23915">
        <w:t>ность подачи заявления о выдаче разрешения на проживание "ограниченного типа" на основании пункта 3 статьи 44 Закона о пребывании и местожительстве и "неограниченного типа" на основании пункта 2 статьи 43, Закона о пребыв</w:t>
      </w:r>
      <w:r w:rsidRPr="00C23915">
        <w:t>а</w:t>
      </w:r>
      <w:r w:rsidRPr="00C23915">
        <w:t>нии и местожительстве в силу причин, изложенных в статье 8 Конвенции о з</w:t>
      </w:r>
      <w:r w:rsidRPr="00C23915">
        <w:t>а</w:t>
      </w:r>
      <w:r w:rsidRPr="00C23915">
        <w:t>щите прав человека и основных свобод (Право на уважение личной и семейной жизни). Оба типа таких разрешений на проживание не зависят от требований в отношении наличия квоты, и заявления могут подаваться в Австрии. В</w:t>
      </w:r>
      <w:r>
        <w:t xml:space="preserve"> </w:t>
      </w:r>
      <w:r w:rsidRPr="00C23915">
        <w:t xml:space="preserve">целом благодаря этому положению возможности воссоединения семей являются в достаточной степени гарантированными в соответствии с законодательством ЕС. </w:t>
      </w:r>
    </w:p>
    <w:p w:rsidR="0024370D" w:rsidRPr="002145D1" w:rsidRDefault="0024370D" w:rsidP="0024370D">
      <w:pPr>
        <w:pStyle w:val="H23GR"/>
      </w:pPr>
      <w:r w:rsidRPr="002145D1">
        <w:tab/>
        <w:t>11.</w:t>
      </w:r>
      <w:r w:rsidRPr="002145D1">
        <w:tab/>
        <w:t xml:space="preserve">Законодательство, предусматривающее уголовную ответственность </w:t>
      </w:r>
      <w:r w:rsidRPr="002145D1">
        <w:br/>
        <w:t>за акты бытового насилия</w:t>
      </w:r>
    </w:p>
    <w:p w:rsidR="0024370D" w:rsidRPr="00C23915" w:rsidRDefault="0024370D" w:rsidP="0024370D">
      <w:pPr>
        <w:pStyle w:val="SingleTxtGR"/>
      </w:pPr>
      <w:r w:rsidRPr="00C23915">
        <w:t>228.</w:t>
      </w:r>
      <w:r w:rsidRPr="00C23915">
        <w:tab/>
        <w:t>Вторым Законом о защите от насилия (</w:t>
      </w:r>
      <w:r w:rsidRPr="00C23915">
        <w:rPr>
          <w:i/>
          <w:lang w:val="de-DE"/>
        </w:rPr>
        <w:t>Zweites</w:t>
      </w:r>
      <w:r w:rsidRPr="00C23915">
        <w:rPr>
          <w:i/>
        </w:rPr>
        <w:t xml:space="preserve"> </w:t>
      </w:r>
      <w:r w:rsidRPr="00C23915">
        <w:rPr>
          <w:i/>
          <w:lang w:val="de-DE"/>
        </w:rPr>
        <w:t>Gewaltschutzgesetz</w:t>
      </w:r>
      <w:r w:rsidRPr="00C23915">
        <w:t>), Бю</w:t>
      </w:r>
      <w:r w:rsidRPr="00C23915">
        <w:t>л</w:t>
      </w:r>
      <w:r w:rsidRPr="00C23915">
        <w:t>летень федеральных законов, том I, № 40/2009, было предусмотрено правон</w:t>
      </w:r>
      <w:r w:rsidRPr="00C23915">
        <w:t>а</w:t>
      </w:r>
      <w:r w:rsidRPr="00C23915">
        <w:t>рушение, состоящее в "неоднократном совершении актов насилия" (</w:t>
      </w:r>
      <w:proofErr w:type="spellStart"/>
      <w:r w:rsidRPr="00C23915">
        <w:rPr>
          <w:i/>
          <w:lang w:val="en-US"/>
        </w:rPr>
        <w:t>fortgesetzte</w:t>
      </w:r>
      <w:proofErr w:type="spellEnd"/>
      <w:r w:rsidRPr="00C23915">
        <w:rPr>
          <w:i/>
        </w:rPr>
        <w:t xml:space="preserve"> </w:t>
      </w:r>
      <w:proofErr w:type="spellStart"/>
      <w:r w:rsidRPr="00C23915">
        <w:rPr>
          <w:i/>
          <w:lang w:val="en-US"/>
        </w:rPr>
        <w:t>Gewaltaus</w:t>
      </w:r>
      <w:r w:rsidRPr="00C23915">
        <w:rPr>
          <w:i/>
        </w:rPr>
        <w:t>ü</w:t>
      </w:r>
      <w:proofErr w:type="spellEnd"/>
      <w:r w:rsidRPr="00C23915">
        <w:rPr>
          <w:i/>
          <w:lang w:val="en-US"/>
        </w:rPr>
        <w:t>bung</w:t>
      </w:r>
      <w:r w:rsidRPr="00C23915">
        <w:t>) на основании статьи 107</w:t>
      </w:r>
      <w:r w:rsidRPr="00C23915">
        <w:rPr>
          <w:lang w:val="en-US"/>
        </w:rPr>
        <w:t>b</w:t>
      </w:r>
      <w:r w:rsidRPr="00C23915">
        <w:t xml:space="preserve"> Уголовного кодекса, которая охв</w:t>
      </w:r>
      <w:r w:rsidRPr="00C23915">
        <w:t>а</w:t>
      </w:r>
      <w:r w:rsidRPr="00C23915">
        <w:t>тывает акты насилия в рамках различных взаимоотношений, но применяется главным образом в отношении актов бытового насилия. Кроме того, предусмо</w:t>
      </w:r>
      <w:r w:rsidRPr="00C23915">
        <w:t>т</w:t>
      </w:r>
      <w:r w:rsidRPr="00C23915">
        <w:t>рены самые различные иные правонарушения, охватывающие различные фо</w:t>
      </w:r>
      <w:r w:rsidRPr="00C23915">
        <w:t>р</w:t>
      </w:r>
      <w:r w:rsidRPr="00C23915">
        <w:t>мы бытового насилия, в частности практически все посягательства на жизнь и здоровье, сексуальные преступления, но также, например, и преступления пр</w:t>
      </w:r>
      <w:r w:rsidRPr="00C23915">
        <w:t>о</w:t>
      </w:r>
      <w:r w:rsidRPr="00C23915">
        <w:t>тив собственн</w:t>
      </w:r>
      <w:r w:rsidRPr="00C23915">
        <w:t>о</w:t>
      </w:r>
      <w:r w:rsidRPr="00C23915">
        <w:t>сти, например причинение вреда имуществу. После вступления в силу Закона о поправках к Уголовному кодексу (</w:t>
      </w:r>
      <w:proofErr w:type="spellStart"/>
      <w:r w:rsidRPr="00C23915">
        <w:rPr>
          <w:i/>
        </w:rPr>
        <w:t>Strafrechtsänderungsgesetz</w:t>
      </w:r>
      <w:proofErr w:type="spellEnd"/>
      <w:r w:rsidRPr="00C23915">
        <w:t>), Бюллетень федеральных законов, том I, № 56/2006, все акты насилия в семье и/или в рамках других домашних взаимоотношений рассматриваются в соо</w:t>
      </w:r>
      <w:r w:rsidRPr="00C23915">
        <w:t>т</w:t>
      </w:r>
      <w:r w:rsidRPr="00C23915">
        <w:t>ветствии с уг</w:t>
      </w:r>
      <w:r w:rsidRPr="00C23915">
        <w:t>о</w:t>
      </w:r>
      <w:r w:rsidRPr="00C23915">
        <w:t>ловным законодательством на полностью равной основе с актами насилия вне семьи и/или других д</w:t>
      </w:r>
      <w:r w:rsidRPr="00C23915">
        <w:t>о</w:t>
      </w:r>
      <w:r w:rsidRPr="00C23915">
        <w:t>машних взаимоотношений. Сюда относится также изнасилование супругом/партнером, в отношении которого в течение длительного времени применялось особое право на смягчающее обстоятельс</w:t>
      </w:r>
      <w:r w:rsidRPr="00C23915">
        <w:t>т</w:t>
      </w:r>
      <w:r w:rsidRPr="00C23915">
        <w:t>во.</w:t>
      </w:r>
    </w:p>
    <w:p w:rsidR="0024370D" w:rsidRPr="002145D1" w:rsidRDefault="0024370D" w:rsidP="0024370D">
      <w:pPr>
        <w:pStyle w:val="H23GR"/>
      </w:pPr>
      <w:r w:rsidRPr="002145D1">
        <w:tab/>
        <w:t>12.</w:t>
      </w:r>
      <w:r w:rsidRPr="002145D1">
        <w:tab/>
        <w:t>Поддержка жертв бытового насилия</w:t>
      </w:r>
    </w:p>
    <w:p w:rsidR="0024370D" w:rsidRPr="00C23915" w:rsidRDefault="0024370D" w:rsidP="0024370D">
      <w:pPr>
        <w:pStyle w:val="SingleTxtGR"/>
      </w:pPr>
      <w:r w:rsidRPr="00C23915">
        <w:t>229.</w:t>
      </w:r>
      <w:r w:rsidRPr="00C23915">
        <w:tab/>
        <w:t>На основании пункта 2 статьи 66 Уголовно-процессуального кодекса (</w:t>
      </w:r>
      <w:proofErr w:type="spellStart"/>
      <w:r w:rsidRPr="00C23915">
        <w:rPr>
          <w:i/>
        </w:rPr>
        <w:t>Strafrechtsänderungsgesetz</w:t>
      </w:r>
      <w:proofErr w:type="spellEnd"/>
      <w:r w:rsidRPr="00C23915">
        <w:t>), Бюллетень федеральных законов № 631/1975 с п</w:t>
      </w:r>
      <w:r w:rsidRPr="00C23915">
        <w:t>о</w:t>
      </w:r>
      <w:r w:rsidRPr="00C23915">
        <w:t>правками, жертвы насилия имеют право на бесплатную психосоциальную и юридическую помощь в течение всего разбирательства (подготовка, помощь, юридические консультации и представительство в связи с жалобой и уголо</w:t>
      </w:r>
      <w:r w:rsidRPr="00C23915">
        <w:t>в</w:t>
      </w:r>
      <w:r w:rsidRPr="00C23915">
        <w:t>ным разбирательством, в нек</w:t>
      </w:r>
      <w:r w:rsidRPr="00C23915">
        <w:t>о</w:t>
      </w:r>
      <w:r w:rsidRPr="00C23915">
        <w:t>торых обстоятельствах психосоциальная помощь в ходе производства по гражданскому иску после завершения уголовного ра</w:t>
      </w:r>
      <w:r w:rsidRPr="00C23915">
        <w:t>з</w:t>
      </w:r>
      <w:r w:rsidRPr="00C23915">
        <w:t>бирательства). Кроме того, в органах прокуратуры определенного уровня (н</w:t>
      </w:r>
      <w:r w:rsidRPr="00C23915">
        <w:t>а</w:t>
      </w:r>
      <w:r w:rsidRPr="00C23915">
        <w:t>чиная с 10 постоянных должностей) разбирательство в связи с насилием в у</w:t>
      </w:r>
      <w:r w:rsidRPr="00C23915">
        <w:t>з</w:t>
      </w:r>
      <w:r w:rsidRPr="00C23915">
        <w:t>ком социальном кругу данного лица (бытовым насилием, насилием в отнош</w:t>
      </w:r>
      <w:r w:rsidRPr="00C23915">
        <w:t>е</w:t>
      </w:r>
      <w:r w:rsidRPr="00C23915">
        <w:t>нии детей) поручается одному или нескольким прокурорам, которые прошли</w:t>
      </w:r>
      <w:r>
        <w:t xml:space="preserve"> </w:t>
      </w:r>
      <w:r w:rsidRPr="005F78F0">
        <w:rPr>
          <w:spacing w:val="2"/>
        </w:rPr>
        <w:t>специальную подготовку. После вступления в силу первого Закона о защите от насилия (</w:t>
      </w:r>
      <w:proofErr w:type="spellStart"/>
      <w:r w:rsidRPr="005F78F0">
        <w:rPr>
          <w:i/>
          <w:spacing w:val="2"/>
        </w:rPr>
        <w:t>Erstes</w:t>
      </w:r>
      <w:proofErr w:type="spellEnd"/>
      <w:r w:rsidRPr="005F78F0">
        <w:rPr>
          <w:i/>
          <w:spacing w:val="2"/>
        </w:rPr>
        <w:t xml:space="preserve"> </w:t>
      </w:r>
      <w:proofErr w:type="spellStart"/>
      <w:r w:rsidRPr="005F78F0">
        <w:rPr>
          <w:i/>
          <w:spacing w:val="2"/>
        </w:rPr>
        <w:t>Gewaltschutzgesetz</w:t>
      </w:r>
      <w:proofErr w:type="spellEnd"/>
      <w:r w:rsidRPr="005F78F0">
        <w:rPr>
          <w:spacing w:val="2"/>
        </w:rPr>
        <w:t xml:space="preserve">), Бюллетень федеральных законов № 759/1996, </w:t>
      </w:r>
      <w:r w:rsidRPr="00C23915">
        <w:t>полиция была уполномочена в случае (попытки) посягательства на жизнь, зд</w:t>
      </w:r>
      <w:r w:rsidRPr="00C23915">
        <w:t>о</w:t>
      </w:r>
      <w:r w:rsidRPr="00C23915">
        <w:t>ровье или свободу того или иного лица выдворять создающее угрозу лицо из квартиры, в которой проживает лицо, которому угрожают, а также из непосре</w:t>
      </w:r>
      <w:r w:rsidRPr="00C23915">
        <w:t>д</w:t>
      </w:r>
      <w:r w:rsidRPr="00C23915">
        <w:t>ственного окружения такого лица и издать запретительный судебный приказ (</w:t>
      </w:r>
      <w:proofErr w:type="spellStart"/>
      <w:r w:rsidRPr="00C23915">
        <w:rPr>
          <w:i/>
        </w:rPr>
        <w:t>Betretungsverbot</w:t>
      </w:r>
      <w:proofErr w:type="spellEnd"/>
      <w:r w:rsidRPr="00C23915">
        <w:t>) в отношении такого лица (статья 38а Закона о полиции без</w:t>
      </w:r>
      <w:r w:rsidRPr="00C23915">
        <w:t>о</w:t>
      </w:r>
      <w:r w:rsidRPr="00C23915">
        <w:t>пасности [</w:t>
      </w:r>
      <w:proofErr w:type="spellStart"/>
      <w:r w:rsidRPr="00C23915">
        <w:rPr>
          <w:i/>
        </w:rPr>
        <w:t>Sicherheitspolizeigesetz</w:t>
      </w:r>
      <w:proofErr w:type="spellEnd"/>
      <w:r w:rsidRPr="00C23915">
        <w:t>], Бюллетень федеральных зак</w:t>
      </w:r>
      <w:r w:rsidRPr="00C23915">
        <w:t>о</w:t>
      </w:r>
      <w:r w:rsidRPr="00C23915">
        <w:t xml:space="preserve">нов № 566/1991 с поправками). </w:t>
      </w:r>
    </w:p>
    <w:p w:rsidR="0024370D" w:rsidRPr="00C23915" w:rsidRDefault="0024370D" w:rsidP="0024370D">
      <w:pPr>
        <w:pStyle w:val="SingleTxtGR"/>
      </w:pPr>
      <w:r w:rsidRPr="00C23915">
        <w:t>230.</w:t>
      </w:r>
      <w:r w:rsidRPr="00C23915">
        <w:tab/>
        <w:t>В качестве дополнительной меры поддержки лиц, непосредственно затр</w:t>
      </w:r>
      <w:r w:rsidRPr="00C23915">
        <w:t>а</w:t>
      </w:r>
      <w:r w:rsidRPr="00C23915">
        <w:t>гиваемых бытовым насилием, в 1999</w:t>
      </w:r>
      <w:r w:rsidRPr="00C23915">
        <w:rPr>
          <w:lang w:val="en-US"/>
        </w:rPr>
        <w:t> </w:t>
      </w:r>
      <w:r w:rsidRPr="00C23915">
        <w:t>году в каждой земле был создан кризи</w:t>
      </w:r>
      <w:r w:rsidRPr="00C23915">
        <w:t>с</w:t>
      </w:r>
      <w:r w:rsidRPr="00C23915">
        <w:t>ный центр и/или центр для защиты от насилия (пункт 1 статьи</w:t>
      </w:r>
      <w:r w:rsidRPr="00C23915">
        <w:rPr>
          <w:lang w:val="en-US"/>
        </w:rPr>
        <w:t> </w:t>
      </w:r>
      <w:r w:rsidRPr="00C23915">
        <w:t>56 Закона о п</w:t>
      </w:r>
      <w:r w:rsidRPr="00C23915">
        <w:t>о</w:t>
      </w:r>
      <w:r w:rsidRPr="00C23915">
        <w:t>лиции безопасности). В пяти землях были также созданы региональные центры. Кроме того, обеспечивается информационная и иная поддержка центров услуг для женщин (предусматривающих консультирование), общенациональной бе</w:t>
      </w:r>
      <w:r w:rsidRPr="00C23915">
        <w:t>с</w:t>
      </w:r>
      <w:r w:rsidRPr="00C23915">
        <w:t>платной и круглосуточной службы т</w:t>
      </w:r>
      <w:r w:rsidRPr="00C23915">
        <w:t>е</w:t>
      </w:r>
      <w:r w:rsidRPr="00C23915">
        <w:t>лефонной помощи для женщин и в общей сложности 30</w:t>
      </w:r>
      <w:r w:rsidRPr="00C23915">
        <w:rPr>
          <w:lang w:val="en-US"/>
        </w:rPr>
        <w:t> </w:t>
      </w:r>
      <w:r w:rsidRPr="00C23915">
        <w:t xml:space="preserve">приютов для женщин (общей вместимостью в 750 мест). Для лиц, затрагиваемых сексуальным насилием, установлены пять автономных служб срочной телефонной помощи (в Инсбруке, Линце, Зальцбурге, </w:t>
      </w:r>
      <w:proofErr w:type="spellStart"/>
      <w:r w:rsidRPr="00C23915">
        <w:t>Граце</w:t>
      </w:r>
      <w:proofErr w:type="spellEnd"/>
      <w:r w:rsidRPr="00C23915">
        <w:t>, Вене) и круглосуточная служба тел</w:t>
      </w:r>
      <w:r w:rsidRPr="00C23915">
        <w:t>е</w:t>
      </w:r>
      <w:r w:rsidRPr="00C23915">
        <w:t>фонной помощи в Вене.</w:t>
      </w:r>
    </w:p>
    <w:p w:rsidR="0024370D" w:rsidRPr="002145D1" w:rsidRDefault="0024370D" w:rsidP="0024370D">
      <w:pPr>
        <w:pStyle w:val="H23GR"/>
      </w:pPr>
      <w:r w:rsidRPr="002145D1">
        <w:tab/>
        <w:t>13.</w:t>
      </w:r>
      <w:r w:rsidRPr="002145D1">
        <w:tab/>
        <w:t xml:space="preserve">Меры по повышению информированности общественности/подготовка </w:t>
      </w:r>
      <w:r w:rsidRPr="002145D1">
        <w:br/>
        <w:t>по вопросам бытового насилия</w:t>
      </w:r>
    </w:p>
    <w:p w:rsidR="0024370D" w:rsidRPr="00C23915" w:rsidRDefault="0024370D" w:rsidP="0024370D">
      <w:pPr>
        <w:pStyle w:val="SingleTxtGR"/>
      </w:pPr>
      <w:r w:rsidRPr="00C23915">
        <w:t>231.</w:t>
      </w:r>
      <w:r w:rsidRPr="00C23915">
        <w:tab/>
        <w:t>Меры по повышению информированности включают (совместное) ф</w:t>
      </w:r>
      <w:r w:rsidRPr="00C23915">
        <w:t>и</w:t>
      </w:r>
      <w:r w:rsidRPr="00C23915">
        <w:t>нансирование мероприятий, касающихся насилия в отношении женщин. Пр</w:t>
      </w:r>
      <w:r w:rsidRPr="00C23915">
        <w:t>и</w:t>
      </w:r>
      <w:r w:rsidRPr="00C23915">
        <w:t>меры таких мероприятий и информация в отношении дополнительных иници</w:t>
      </w:r>
      <w:r w:rsidRPr="00C23915">
        <w:t>а</w:t>
      </w:r>
      <w:r w:rsidRPr="00C23915">
        <w:t xml:space="preserve">тив приводятся в </w:t>
      </w:r>
      <w:r>
        <w:t>п</w:t>
      </w:r>
      <w:r w:rsidRPr="00C23915">
        <w:t>риложении. В ходе подготовки и переподготовки судей и прокуроров, а также сотрудников правоохранительных органов</w:t>
      </w:r>
      <w:r>
        <w:t xml:space="preserve"> </w:t>
      </w:r>
      <w:r w:rsidRPr="00C23915">
        <w:t>значительное внимание уделяется темам, связанным с защитой от насилия. Например, на о</w:t>
      </w:r>
      <w:r w:rsidRPr="00C23915">
        <w:t>с</w:t>
      </w:r>
      <w:r w:rsidRPr="00C23915">
        <w:t>новании статьи 16 Закона о положениях, регулирующих деятельность судей и работников органов прокуратуры (</w:t>
      </w:r>
      <w:proofErr w:type="spellStart"/>
      <w:r w:rsidRPr="00C23915">
        <w:rPr>
          <w:i/>
        </w:rPr>
        <w:t>Richter</w:t>
      </w:r>
      <w:proofErr w:type="spellEnd"/>
      <w:r w:rsidRPr="00C23915">
        <w:rPr>
          <w:i/>
        </w:rPr>
        <w:t xml:space="preserve">- </w:t>
      </w:r>
      <w:proofErr w:type="spellStart"/>
      <w:r w:rsidRPr="00C23915">
        <w:rPr>
          <w:i/>
        </w:rPr>
        <w:t>und</w:t>
      </w:r>
      <w:proofErr w:type="spellEnd"/>
      <w:r w:rsidRPr="00C23915">
        <w:t xml:space="preserve"> </w:t>
      </w:r>
      <w:proofErr w:type="spellStart"/>
      <w:r w:rsidRPr="00C23915">
        <w:rPr>
          <w:i/>
        </w:rPr>
        <w:t>Staatsanwaltschaftsdienstgesetz</w:t>
      </w:r>
      <w:proofErr w:type="spellEnd"/>
      <w:r w:rsidRPr="00C23915">
        <w:t>), Бюллетень федеральных законов № 305/1961 с поправками, предупреждение насилия и законодательство по вопросам защиты от насилия входят в число предметов, по которым проводятся выпускные экзамены для судей. На регуля</w:t>
      </w:r>
      <w:r w:rsidRPr="00C23915">
        <w:t>р</w:t>
      </w:r>
      <w:r w:rsidRPr="00C23915">
        <w:t xml:space="preserve">ной основе оказывается поддержка деятельности по подготовке сотрудников учреждений для женщин. </w:t>
      </w:r>
    </w:p>
    <w:p w:rsidR="0024370D" w:rsidRPr="002145D1" w:rsidRDefault="0024370D" w:rsidP="0024370D">
      <w:pPr>
        <w:pStyle w:val="H23GR"/>
      </w:pPr>
      <w:r w:rsidRPr="002145D1">
        <w:tab/>
        <w:t>14.</w:t>
      </w:r>
      <w:r w:rsidRPr="002145D1">
        <w:tab/>
        <w:t xml:space="preserve">Законодательство, предусматривающее уголовную ответственность </w:t>
      </w:r>
      <w:r w:rsidRPr="002145D1">
        <w:br/>
        <w:t>за торговлю людьми</w:t>
      </w:r>
    </w:p>
    <w:p w:rsidR="0024370D" w:rsidRPr="00C23915" w:rsidRDefault="0024370D" w:rsidP="0024370D">
      <w:pPr>
        <w:pStyle w:val="SingleTxtGR"/>
      </w:pPr>
      <w:r w:rsidRPr="00C23915">
        <w:t>232.</w:t>
      </w:r>
      <w:r w:rsidRPr="00C23915">
        <w:tab/>
        <w:t>В Австрии действуют конкретные положения уголовного законодательс</w:t>
      </w:r>
      <w:r w:rsidRPr="00C23915">
        <w:t>т</w:t>
      </w:r>
      <w:r w:rsidRPr="00C23915">
        <w:t>ва, запрещающие торговлю людьми. К их числу относится, среди прочего, ст</w:t>
      </w:r>
      <w:r w:rsidRPr="00C23915">
        <w:t>а</w:t>
      </w:r>
      <w:r w:rsidRPr="00C23915">
        <w:t>тья 104</w:t>
      </w:r>
      <w:r w:rsidRPr="00C23915">
        <w:rPr>
          <w:lang w:val="en-US"/>
        </w:rPr>
        <w:t>a</w:t>
      </w:r>
      <w:r w:rsidRPr="00C23915">
        <w:t xml:space="preserve"> Уголовного кодекса (Торговля людьми), статья 217 Уголовного кодекса (Трансграничное незаконное перемещение лиц в целях проституции) и ст</w:t>
      </w:r>
      <w:r w:rsidRPr="00C23915">
        <w:t>а</w:t>
      </w:r>
      <w:r w:rsidRPr="00C23915">
        <w:t>тья 116 Закона о полиции по делам иностранцев 2005 года (</w:t>
      </w:r>
      <w:proofErr w:type="spellStart"/>
      <w:r w:rsidRPr="00C23915">
        <w:rPr>
          <w:i/>
          <w:lang w:val="en-US"/>
        </w:rPr>
        <w:t>Fremdenpolizeigesetz</w:t>
      </w:r>
      <w:proofErr w:type="spellEnd"/>
      <w:r w:rsidRPr="00C23915">
        <w:rPr>
          <w:i/>
        </w:rPr>
        <w:t xml:space="preserve"> 2005</w:t>
      </w:r>
      <w:r w:rsidRPr="00C23915">
        <w:t>), Бюллетень федеральных законов, том I, № 100/2005 с поправками (Эк</w:t>
      </w:r>
      <w:r w:rsidRPr="00C23915">
        <w:t>с</w:t>
      </w:r>
      <w:r w:rsidRPr="00C23915">
        <w:t>плуатация иностранного гражданина). Кроме того, другие положения уголовн</w:t>
      </w:r>
      <w:r w:rsidRPr="00C23915">
        <w:t>о</w:t>
      </w:r>
      <w:r w:rsidRPr="00C23915">
        <w:t>го законодательства, такие как статья 194 Уголовного кодекса (Незаконное ус</w:t>
      </w:r>
      <w:r w:rsidRPr="00C23915">
        <w:t>ы</w:t>
      </w:r>
      <w:r w:rsidRPr="00C23915">
        <w:t>новление/удочерение), предусматривают наказания за различные формы то</w:t>
      </w:r>
      <w:r w:rsidRPr="00C23915">
        <w:t>р</w:t>
      </w:r>
      <w:r w:rsidRPr="00C23915">
        <w:t>говли людьми.</w:t>
      </w:r>
    </w:p>
    <w:p w:rsidR="0024370D" w:rsidRPr="002145D1" w:rsidRDefault="0024370D" w:rsidP="0024370D">
      <w:pPr>
        <w:pStyle w:val="H23GR"/>
      </w:pPr>
      <w:r w:rsidRPr="002145D1">
        <w:tab/>
        <w:t>15.</w:t>
      </w:r>
      <w:r w:rsidRPr="002145D1">
        <w:tab/>
        <w:t>Торговля людьми/национальные планы действий, поддержка жертв</w:t>
      </w:r>
    </w:p>
    <w:p w:rsidR="0024370D" w:rsidRPr="00C23915" w:rsidRDefault="0024370D" w:rsidP="0024370D">
      <w:pPr>
        <w:pStyle w:val="SingleTxtGR"/>
      </w:pPr>
      <w:r w:rsidRPr="00C23915">
        <w:t>233.</w:t>
      </w:r>
      <w:r w:rsidRPr="00C23915">
        <w:tab/>
        <w:t>При Государственной прокуратуре в Вене и Земельном суде по уголо</w:t>
      </w:r>
      <w:r w:rsidRPr="00C23915">
        <w:t>в</w:t>
      </w:r>
      <w:r w:rsidRPr="00C23915">
        <w:t>ным вопросам в Вене были созданы специализированные управления для ра</w:t>
      </w:r>
      <w:r w:rsidRPr="00C23915">
        <w:t>с</w:t>
      </w:r>
      <w:r w:rsidRPr="00C23915">
        <w:t>следования дел, связанных с торговлей людьми. Расследование таких дел пор</w:t>
      </w:r>
      <w:r w:rsidRPr="00C23915">
        <w:t>у</w:t>
      </w:r>
      <w:r w:rsidRPr="00C23915">
        <w:t>чается прокурорам и судьям, которые прошли специальную подготовку и, в ч</w:t>
      </w:r>
      <w:r w:rsidRPr="00C23915">
        <w:t>а</w:t>
      </w:r>
      <w:r w:rsidRPr="00C23915">
        <w:t>стности, знакомы с потребностями жертв торговли людьми. Кроме того, соо</w:t>
      </w:r>
      <w:r w:rsidRPr="00C23915">
        <w:t>т</w:t>
      </w:r>
      <w:r w:rsidRPr="00C23915">
        <w:t>ветствующая информ</w:t>
      </w:r>
      <w:r w:rsidRPr="00C23915">
        <w:t>а</w:t>
      </w:r>
      <w:r w:rsidRPr="00C23915">
        <w:t>ция содержится в общих положениях о защите жертв, предоставляемой им в связи с бытовым насилием.</w:t>
      </w:r>
    </w:p>
    <w:p w:rsidR="0024370D" w:rsidRPr="00C23915" w:rsidRDefault="0024370D" w:rsidP="0024370D">
      <w:pPr>
        <w:pStyle w:val="SingleTxtGR"/>
        <w:rPr>
          <w:bCs/>
        </w:rPr>
      </w:pPr>
      <w:r w:rsidRPr="00C23915">
        <w:t>234.</w:t>
      </w:r>
      <w:r w:rsidRPr="00C23915">
        <w:tab/>
        <w:t>На основе проведенных на международном уровне обсуждений и прин</w:t>
      </w:r>
      <w:r w:rsidRPr="00C23915">
        <w:t>я</w:t>
      </w:r>
      <w:r w:rsidRPr="00C23915">
        <w:t>тых мер (ООН, ЕС, Совет Европы) в 2006 году федеральное правительство со</w:t>
      </w:r>
      <w:r w:rsidRPr="00C23915">
        <w:t>з</w:t>
      </w:r>
      <w:r w:rsidRPr="00C23915">
        <w:t>дало целевую группу по торговле людьми, а в 2007 году приняло национальный план действий, в соответствии с которым было принято решение о создании р</w:t>
      </w:r>
      <w:r w:rsidRPr="00C23915">
        <w:t>а</w:t>
      </w:r>
      <w:r w:rsidRPr="00C23915">
        <w:t>бочей группы по торговле детьми. Эта рабочая группа, которая функционирует под эгидой Министерства по делам молодежи, представила первый доклад о своей деятельности за период 2007–2009 годов. В ее задачи входит сбор свед</w:t>
      </w:r>
      <w:r w:rsidRPr="00C23915">
        <w:t>е</w:t>
      </w:r>
      <w:r w:rsidRPr="00C23915">
        <w:t>ний о положении в Австрии и предоставление информации об этом явлении в целях более эффективного выявления жертв. Для этого информационные мат</w:t>
      </w:r>
      <w:r w:rsidRPr="00C23915">
        <w:t>е</w:t>
      </w:r>
      <w:r w:rsidRPr="00C23915">
        <w:t>риалы с соответствующими показателями публикуются и распространяются среди работников учреждений социального обеспечения молодежи, сотрудн</w:t>
      </w:r>
      <w:r w:rsidRPr="00C23915">
        <w:t>и</w:t>
      </w:r>
      <w:r w:rsidRPr="00C23915">
        <w:t>ков полиции, отделов по делам иностранцев, судебных учре</w:t>
      </w:r>
      <w:r w:rsidRPr="00C23915">
        <w:t>ж</w:t>
      </w:r>
      <w:r w:rsidRPr="00C23915">
        <w:t>дений, посольств и консульских представительств. Кроме того, разрабатываются стратегии пр</w:t>
      </w:r>
      <w:r w:rsidRPr="00C23915">
        <w:t>е</w:t>
      </w:r>
      <w:r w:rsidRPr="00C23915">
        <w:t>дупре</w:t>
      </w:r>
      <w:r w:rsidRPr="00C23915">
        <w:t>ж</w:t>
      </w:r>
      <w:r w:rsidRPr="00C23915">
        <w:t>дения торговли детьми, совершенствования методов защиты жертв и конкретного наказания виновных лиц. Полная информация по проблеме торго</w:t>
      </w:r>
      <w:r w:rsidRPr="00C23915">
        <w:t>в</w:t>
      </w:r>
      <w:r w:rsidRPr="00C23915">
        <w:t xml:space="preserve">ли детьми размещена по адресу: </w:t>
      </w:r>
      <w:proofErr w:type="spellStart"/>
      <w:r w:rsidRPr="0044112A">
        <w:rPr>
          <w:bCs/>
        </w:rPr>
        <w:t>www.kinderrechte.gv.at</w:t>
      </w:r>
      <w:proofErr w:type="spellEnd"/>
      <w:r w:rsidRPr="00C23915">
        <w:rPr>
          <w:bCs/>
        </w:rPr>
        <w:t>.</w:t>
      </w:r>
    </w:p>
    <w:p w:rsidR="0024370D" w:rsidRPr="00C23915" w:rsidRDefault="0024370D" w:rsidP="0024370D">
      <w:pPr>
        <w:pStyle w:val="SingleTxtGR"/>
        <w:rPr>
          <w:bCs/>
        </w:rPr>
      </w:pPr>
      <w:r w:rsidRPr="00C23915">
        <w:rPr>
          <w:bCs/>
        </w:rPr>
        <w:t>235.</w:t>
      </w:r>
      <w:r w:rsidRPr="00C23915">
        <w:rPr>
          <w:bCs/>
        </w:rPr>
        <w:tab/>
        <w:t xml:space="preserve">См. также данные, содержащиеся в </w:t>
      </w:r>
      <w:r>
        <w:rPr>
          <w:bCs/>
        </w:rPr>
        <w:t>п</w:t>
      </w:r>
      <w:r w:rsidRPr="00C23915">
        <w:rPr>
          <w:bCs/>
        </w:rPr>
        <w:t>риложении.</w:t>
      </w:r>
    </w:p>
    <w:p w:rsidR="0024370D" w:rsidRPr="00E10A41" w:rsidRDefault="0024370D" w:rsidP="0024370D">
      <w:pPr>
        <w:pStyle w:val="H1GR"/>
      </w:pPr>
      <w:r w:rsidRPr="00C23915">
        <w:tab/>
      </w:r>
      <w:r w:rsidRPr="00C23915">
        <w:tab/>
      </w:r>
      <w:r w:rsidRPr="00E10A41">
        <w:t>Статья 11</w:t>
      </w:r>
    </w:p>
    <w:p w:rsidR="0024370D" w:rsidRPr="002145D1" w:rsidRDefault="0024370D" w:rsidP="0024370D">
      <w:pPr>
        <w:pStyle w:val="H23GR"/>
      </w:pPr>
      <w:r w:rsidRPr="002145D1">
        <w:tab/>
        <w:t>1.</w:t>
      </w:r>
      <w:r w:rsidRPr="002145D1">
        <w:tab/>
        <w:t>Право на непрерывное улучшение условий жизни</w:t>
      </w:r>
    </w:p>
    <w:p w:rsidR="0024370D" w:rsidRPr="0095134F" w:rsidRDefault="0024370D" w:rsidP="0024370D">
      <w:pPr>
        <w:pStyle w:val="H23GR"/>
      </w:pPr>
      <w:r w:rsidRPr="0095134F">
        <w:tab/>
        <w:t>а)</w:t>
      </w:r>
      <w:r w:rsidRPr="0095134F">
        <w:tab/>
        <w:t>Черта бедности</w:t>
      </w:r>
    </w:p>
    <w:p w:rsidR="0024370D" w:rsidRPr="00C23915" w:rsidRDefault="0024370D" w:rsidP="0024370D">
      <w:pPr>
        <w:pStyle w:val="SingleTxtGR"/>
      </w:pPr>
      <w:r w:rsidRPr="00C23915">
        <w:t>236.</w:t>
      </w:r>
      <w:r w:rsidRPr="00C23915">
        <w:tab/>
        <w:t>В Австрии не существует официального или политического определения черты бедности. В докладах по вопросу о бедности упоминается предельная в</w:t>
      </w:r>
      <w:r w:rsidRPr="00C23915">
        <w:t>е</w:t>
      </w:r>
      <w:r w:rsidRPr="00C23915">
        <w:t xml:space="preserve">личина, отражающая угрозу нищеты и установленная на уровне ЕС, который составляет 60% от средневзвешенного медианного дохода семьи. Считается, что лица, доход которых ниже этого порогового значения, находятся на грани нищеты. Соответствующие цифры можно найти по адресу: </w:t>
      </w:r>
      <w:r w:rsidRPr="0044112A">
        <w:t>http://www.bmask.gv.at/cms/site/liste.html?channel=CH0104</w:t>
      </w:r>
      <w:r w:rsidRPr="00C23915">
        <w:t>.</w:t>
      </w:r>
    </w:p>
    <w:p w:rsidR="0024370D" w:rsidRPr="0095134F" w:rsidRDefault="0024370D" w:rsidP="0024370D">
      <w:pPr>
        <w:pStyle w:val="H23GR"/>
      </w:pPr>
      <w:r w:rsidRPr="0095134F">
        <w:tab/>
      </w:r>
      <w:proofErr w:type="spellStart"/>
      <w:r w:rsidRPr="0095134F">
        <w:t>b</w:t>
      </w:r>
      <w:proofErr w:type="spellEnd"/>
      <w:r w:rsidRPr="0095134F">
        <w:t>)</w:t>
      </w:r>
      <w:r w:rsidRPr="0095134F">
        <w:tab/>
        <w:t>Борьба с нищетой и пункт 29 рекомендаций, содержащихся в заключительных замечаниях по третьему–четвертому периодическому докладу</w:t>
      </w:r>
    </w:p>
    <w:p w:rsidR="0024370D" w:rsidRPr="00C23915" w:rsidRDefault="0024370D" w:rsidP="0024370D">
      <w:pPr>
        <w:pStyle w:val="SingleTxtGR"/>
      </w:pPr>
      <w:r w:rsidRPr="00C23915">
        <w:t>237.</w:t>
      </w:r>
      <w:r w:rsidRPr="00C23915">
        <w:tab/>
        <w:t>Борьба с нищетой является одной из важнейших задач правительственной программы на 2008–2013 годы.</w:t>
      </w:r>
    </w:p>
    <w:p w:rsidR="0024370D" w:rsidRPr="00C23915" w:rsidRDefault="0024370D" w:rsidP="0024370D">
      <w:pPr>
        <w:pStyle w:val="SingleTxtGR"/>
      </w:pPr>
      <w:r w:rsidRPr="00C23915">
        <w:t>238.</w:t>
      </w:r>
      <w:r w:rsidRPr="00C23915">
        <w:tab/>
        <w:t>В качестве меры по модернизации существующей системы социального обеспечения на уровне земель, дополнительного важного элемента системы с</w:t>
      </w:r>
      <w:r w:rsidRPr="00C23915">
        <w:t>о</w:t>
      </w:r>
      <w:r w:rsidRPr="00C23915">
        <w:t>циальной защиты и эффективного средства борьбы с нищетой планируется вв</w:t>
      </w:r>
      <w:r w:rsidRPr="00C23915">
        <w:t>е</w:t>
      </w:r>
      <w:r w:rsidRPr="00C23915">
        <w:t>сти в действие программу обеспечения минимального уровня доходов на осн</w:t>
      </w:r>
      <w:r w:rsidRPr="00C23915">
        <w:t>о</w:t>
      </w:r>
      <w:r w:rsidRPr="00C23915">
        <w:t>ве оценки материального положения; предполагается, что она вступит в силу 1 сентября 2010 года и позволит создать систему единообразных минимальных стандартов на всей территории Австрии. Подробности о программе обеспеч</w:t>
      </w:r>
      <w:r w:rsidRPr="00C23915">
        <w:t>е</w:t>
      </w:r>
      <w:r w:rsidRPr="00C23915">
        <w:t xml:space="preserve">ния минимального уровня дохода на основе оценки материального положения содержатся в </w:t>
      </w:r>
      <w:r>
        <w:t>п</w:t>
      </w:r>
      <w:r w:rsidRPr="00C23915">
        <w:t>риложении.</w:t>
      </w:r>
    </w:p>
    <w:p w:rsidR="0024370D" w:rsidRPr="00C23915" w:rsidRDefault="0024370D" w:rsidP="0024370D">
      <w:pPr>
        <w:pStyle w:val="SingleTxtGR"/>
      </w:pPr>
      <w:r w:rsidRPr="00C23915">
        <w:t>239.</w:t>
      </w:r>
      <w:r w:rsidRPr="00C23915">
        <w:tab/>
        <w:t>В рамках программы социальной интеграции ЕС (Доклад Австрии по стратегиям социальной защиты и социальной интеграции, 2008–2010 годы) А</w:t>
      </w:r>
      <w:r w:rsidRPr="00C23915">
        <w:t>в</w:t>
      </w:r>
      <w:r w:rsidRPr="00C23915">
        <w:t>стрия также приняла стратегический план.</w:t>
      </w:r>
    </w:p>
    <w:p w:rsidR="0024370D" w:rsidRPr="00C23915" w:rsidRDefault="0024370D" w:rsidP="0024370D">
      <w:pPr>
        <w:pStyle w:val="SingleTxtGR"/>
      </w:pPr>
      <w:r w:rsidRPr="00C23915">
        <w:t>240.</w:t>
      </w:r>
      <w:r w:rsidRPr="00C23915">
        <w:tab/>
        <w:t>В контексте совместной процедуры координации социальной интеграции осуществляется сбор данных и определение показателей во всех странах ЕС. В качестве основы берутся стандартизованные по всему ЕС данные обследов</w:t>
      </w:r>
      <w:r w:rsidRPr="00C23915">
        <w:t>а</w:t>
      </w:r>
      <w:r w:rsidRPr="00C23915">
        <w:t>ния доходов и условий жизни (ЕС-ОДУЖ); кроме того</w:t>
      </w:r>
      <w:r w:rsidR="00166BD2">
        <w:t>,</w:t>
      </w:r>
      <w:r w:rsidRPr="00C23915">
        <w:t xml:space="preserve"> ведется сбор показат</w:t>
      </w:r>
      <w:r w:rsidRPr="00C23915">
        <w:t>е</w:t>
      </w:r>
      <w:r w:rsidRPr="00C23915">
        <w:t>лей, определяемых на национальном уровне. Полученные такими способами данные проходят процедуру контроля и оценки. Они составляют основу для о</w:t>
      </w:r>
      <w:r w:rsidRPr="00C23915">
        <w:t>п</w:t>
      </w:r>
      <w:r w:rsidRPr="00C23915">
        <w:t>ределения стратегических целей и оценки п</w:t>
      </w:r>
      <w:r w:rsidRPr="00C23915">
        <w:t>о</w:t>
      </w:r>
      <w:r w:rsidRPr="00C23915">
        <w:t xml:space="preserve">следствий планируемых мер. </w:t>
      </w:r>
    </w:p>
    <w:p w:rsidR="0024370D" w:rsidRPr="00C23915" w:rsidRDefault="0024370D" w:rsidP="0024370D">
      <w:pPr>
        <w:pStyle w:val="SingleTxtGR"/>
      </w:pPr>
      <w:r w:rsidRPr="00C23915">
        <w:t>241.</w:t>
      </w:r>
      <w:r w:rsidRPr="00C23915">
        <w:tab/>
        <w:t>Проводятся обследования всех частных домашних хозяйств с разбивкой по группам населения, уровню дохода и условиям жизни либо на основе репр</w:t>
      </w:r>
      <w:r w:rsidRPr="00C23915">
        <w:t>е</w:t>
      </w:r>
      <w:r w:rsidRPr="005F78F0">
        <w:rPr>
          <w:spacing w:val="2"/>
        </w:rPr>
        <w:t>зентативной выборки</w:t>
      </w:r>
      <w:r w:rsidR="00166BD2">
        <w:rPr>
          <w:spacing w:val="2"/>
        </w:rPr>
        <w:t>,</w:t>
      </w:r>
      <w:r w:rsidRPr="005F78F0">
        <w:rPr>
          <w:spacing w:val="2"/>
        </w:rPr>
        <w:t xml:space="preserve"> либо с использованием административных данных. С р</w:t>
      </w:r>
      <w:r w:rsidRPr="005F78F0">
        <w:rPr>
          <w:spacing w:val="2"/>
        </w:rPr>
        <w:t>е</w:t>
      </w:r>
      <w:r w:rsidRPr="005F78F0">
        <w:rPr>
          <w:spacing w:val="2"/>
        </w:rPr>
        <w:t xml:space="preserve">зультатами можно ознакомиться на следующем </w:t>
      </w:r>
      <w:proofErr w:type="spellStart"/>
      <w:r w:rsidRPr="005F78F0">
        <w:rPr>
          <w:spacing w:val="2"/>
        </w:rPr>
        <w:t>вебсайте</w:t>
      </w:r>
      <w:proofErr w:type="spellEnd"/>
      <w:r w:rsidRPr="005F78F0">
        <w:rPr>
          <w:spacing w:val="2"/>
        </w:rPr>
        <w:t>: http://www.bmask.gv.at/</w:t>
      </w:r>
      <w:r w:rsidRPr="005F78F0">
        <w:rPr>
          <w:spacing w:val="2"/>
        </w:rPr>
        <w:br/>
      </w:r>
      <w:proofErr w:type="spellStart"/>
      <w:r w:rsidRPr="005F78F0">
        <w:t>cms</w:t>
      </w:r>
      <w:proofErr w:type="spellEnd"/>
      <w:r w:rsidRPr="005F78F0">
        <w:t>/</w:t>
      </w:r>
      <w:proofErr w:type="spellStart"/>
      <w:r w:rsidRPr="005F78F0">
        <w:t>site</w:t>
      </w:r>
      <w:proofErr w:type="spellEnd"/>
      <w:r w:rsidRPr="005F78F0">
        <w:t>/liste.html?channel=CH0104</w:t>
      </w:r>
      <w:r w:rsidRPr="00C23915">
        <w:t>.</w:t>
      </w:r>
    </w:p>
    <w:p w:rsidR="0024370D" w:rsidRPr="00C23915" w:rsidRDefault="0024370D" w:rsidP="0024370D">
      <w:pPr>
        <w:pStyle w:val="SingleTxtGR"/>
      </w:pPr>
      <w:r w:rsidRPr="00C23915">
        <w:t>242.</w:t>
      </w:r>
      <w:r w:rsidRPr="00C23915">
        <w:tab/>
        <w:t>В этом контексте в качестве важных мер социальной политики и полит</w:t>
      </w:r>
      <w:r w:rsidRPr="00C23915">
        <w:t>и</w:t>
      </w:r>
      <w:r w:rsidRPr="00C23915">
        <w:t>ки на рынке труда следует отметить положительные сдвиги в сфере услуг и п</w:t>
      </w:r>
      <w:r w:rsidRPr="00C23915">
        <w:t>о</w:t>
      </w:r>
      <w:r w:rsidRPr="00C23915">
        <w:t>собий, связанных с уходом, повышение пенсий и комплексные меры в области образования и дальнейшей подготовки, а также меры по содействию зан</w:t>
      </w:r>
      <w:r w:rsidRPr="00C23915">
        <w:t>я</w:t>
      </w:r>
      <w:r w:rsidRPr="00C23915">
        <w:t xml:space="preserve">тости молодежи. </w:t>
      </w:r>
    </w:p>
    <w:p w:rsidR="0024370D" w:rsidRPr="0095134F" w:rsidRDefault="0024370D" w:rsidP="0024370D">
      <w:pPr>
        <w:pStyle w:val="H23GR"/>
      </w:pPr>
      <w:r w:rsidRPr="0095134F">
        <w:tab/>
      </w:r>
      <w:proofErr w:type="spellStart"/>
      <w:r w:rsidRPr="0095134F">
        <w:t>c</w:t>
      </w:r>
      <w:proofErr w:type="spellEnd"/>
      <w:r w:rsidRPr="0095134F">
        <w:t>)</w:t>
      </w:r>
      <w:r w:rsidRPr="0095134F">
        <w:tab/>
        <w:t>Система социальных пособий семьям</w:t>
      </w:r>
    </w:p>
    <w:p w:rsidR="0024370D" w:rsidRPr="00C23915" w:rsidRDefault="0024370D" w:rsidP="0024370D">
      <w:pPr>
        <w:pStyle w:val="SingleTxtGR"/>
      </w:pPr>
      <w:r w:rsidRPr="00B81A54">
        <w:rPr>
          <w:spacing w:val="2"/>
        </w:rPr>
        <w:t>243.</w:t>
      </w:r>
      <w:r w:rsidRPr="00B81A54">
        <w:rPr>
          <w:spacing w:val="2"/>
        </w:rPr>
        <w:tab/>
        <w:t>В 2008 году было выплачено 366 пособий на общую сумму в 776 299 евро.</w:t>
      </w:r>
      <w:r w:rsidRPr="00C23915">
        <w:t xml:space="preserve"> За счет этих средств была оказана финансовая поддержка 809 детям, находи</w:t>
      </w:r>
      <w:r w:rsidRPr="00C23915">
        <w:t>в</w:t>
      </w:r>
      <w:r w:rsidRPr="00C23915">
        <w:t>шимся в различных чрезвычайных ситуациях.</w:t>
      </w:r>
    </w:p>
    <w:p w:rsidR="0024370D" w:rsidRPr="00C23915" w:rsidRDefault="0024370D" w:rsidP="0024370D">
      <w:pPr>
        <w:pStyle w:val="SingleTxtGR"/>
      </w:pPr>
      <w:r w:rsidRPr="00C23915">
        <w:t>244.</w:t>
      </w:r>
      <w:r w:rsidRPr="00C23915">
        <w:tab/>
        <w:t>В связи с серьезным наводнением в 2002 и 2005</w:t>
      </w:r>
      <w:r w:rsidRPr="00C23915">
        <w:rPr>
          <w:lang w:val="en-US"/>
        </w:rPr>
        <w:t> </w:t>
      </w:r>
      <w:r w:rsidRPr="00C23915">
        <w:t>годах было выплачено в виде пособий в общей сложности 385 000 евро в рамках мер по оказанию п</w:t>
      </w:r>
      <w:r w:rsidRPr="00C23915">
        <w:t>о</w:t>
      </w:r>
      <w:r w:rsidRPr="00C23915">
        <w:t>мощи пострадавшим от наводнения в сотрудничестве с фондами чрезвыча</w:t>
      </w:r>
      <w:r w:rsidRPr="00C23915">
        <w:t>й</w:t>
      </w:r>
      <w:r>
        <w:t xml:space="preserve">ной </w:t>
      </w:r>
      <w:r w:rsidRPr="00C23915">
        <w:t>помощи федеральных земель. В целом с 1999 по 2008 годы порядка 4 000 семей получили финансовую помощь на общую сумму в 9,73 млн. евро в рамках си</w:t>
      </w:r>
      <w:r w:rsidRPr="00C23915">
        <w:t>с</w:t>
      </w:r>
      <w:r w:rsidRPr="00C23915">
        <w:t>темы соц</w:t>
      </w:r>
      <w:r w:rsidRPr="00C23915">
        <w:t>и</w:t>
      </w:r>
      <w:r w:rsidRPr="00C23915">
        <w:t>альных пособий семьям.</w:t>
      </w:r>
    </w:p>
    <w:p w:rsidR="0024370D" w:rsidRPr="00C23915" w:rsidRDefault="0024370D" w:rsidP="0024370D">
      <w:pPr>
        <w:pStyle w:val="SingleTxtGR"/>
      </w:pPr>
      <w:r w:rsidRPr="00C23915">
        <w:t>245.</w:t>
      </w:r>
      <w:r w:rsidRPr="00C23915">
        <w:tab/>
        <w:t xml:space="preserve">Более подробную информацию см. на стр. 805 Пятого доклада Австрии о положении семьи по следующему адресу: </w:t>
      </w:r>
      <w:r w:rsidRPr="009A214B">
        <w:t>http://www.bmwfj.gv.at/Familie/</w:t>
      </w:r>
      <w:r w:rsidRPr="009A214B">
        <w:br/>
        <w:t>Familienforschung/Documents/Familienbericht%202009/Band%20II%20-%20Familienpolitische%20Akzente.pdf</w:t>
      </w:r>
      <w:r w:rsidRPr="00C23915">
        <w:t>.</w:t>
      </w:r>
    </w:p>
    <w:p w:rsidR="0024370D" w:rsidRPr="002145D1" w:rsidRDefault="0024370D" w:rsidP="0024370D">
      <w:pPr>
        <w:pStyle w:val="H23GR"/>
      </w:pPr>
      <w:r w:rsidRPr="002145D1">
        <w:tab/>
        <w:t>2.</w:t>
      </w:r>
      <w:r w:rsidRPr="002145D1">
        <w:tab/>
        <w:t>Право на достаточное питание</w:t>
      </w:r>
    </w:p>
    <w:p w:rsidR="0024370D" w:rsidRPr="00C23915" w:rsidRDefault="0024370D" w:rsidP="0024370D">
      <w:pPr>
        <w:pStyle w:val="SingleTxtGR"/>
      </w:pPr>
      <w:r w:rsidRPr="00C23915">
        <w:t>246.</w:t>
      </w:r>
      <w:r w:rsidRPr="00C23915">
        <w:tab/>
        <w:t>Национальный план действий в области питания (</w:t>
      </w:r>
      <w:proofErr w:type="spellStart"/>
      <w:r w:rsidRPr="00C23915">
        <w:rPr>
          <w:i/>
        </w:rPr>
        <w:t>NAP.e</w:t>
      </w:r>
      <w:proofErr w:type="spellEnd"/>
      <w:r w:rsidRPr="00C23915">
        <w:t>), который был принят в Австрии в начале 2010 года, следует комплексному подходу (стратегия "аспекты здоровья во всех программах"). Цель состоит в создании постоянно меняющегося перечня действий на основе надежных данных и документальн</w:t>
      </w:r>
      <w:r w:rsidRPr="00C23915">
        <w:t>о</w:t>
      </w:r>
      <w:r w:rsidRPr="00C23915">
        <w:t>го подтверждения результатов. План предусматривает в первую очередь реги</w:t>
      </w:r>
      <w:r w:rsidRPr="00C23915">
        <w:t>о</w:t>
      </w:r>
      <w:r w:rsidRPr="00C23915">
        <w:t>нальное, национальное и международное сетевое взаимодействие, меры, пр</w:t>
      </w:r>
      <w:r w:rsidRPr="00C23915">
        <w:t>и</w:t>
      </w:r>
      <w:r w:rsidRPr="00C23915">
        <w:t>нимаемые с учетом подтвержденных конкретных фактов, и оптимизацию пр</w:t>
      </w:r>
      <w:r w:rsidRPr="00C23915">
        <w:t>о</w:t>
      </w:r>
      <w:r w:rsidRPr="00C23915">
        <w:t>грамм в области информации, повышения осведомленности и просвещения по вопросам питания. Это способствует планированию и контролю с ориентацией на дости</w:t>
      </w:r>
      <w:r w:rsidRPr="00C23915">
        <w:t>г</w:t>
      </w:r>
      <w:r w:rsidRPr="00C23915">
        <w:t>нутые результаты применительно к приоритетным областям действий и к конкретным целям, которые устанавливаются на ежегодной основе. План действий призван наладить структурный диалог и привести к осуществлению эффективных мер, которые бы помогли остановить процесс роста в Австрии числа людей с избыточным весом и ожирением. Проект осуществляется под р</w:t>
      </w:r>
      <w:r w:rsidRPr="00C23915">
        <w:t>у</w:t>
      </w:r>
      <w:r w:rsidRPr="00C23915">
        <w:t>ководством Австрийского агентства по вопросам здравоохранения и безопасн</w:t>
      </w:r>
      <w:r w:rsidRPr="00C23915">
        <w:t>о</w:t>
      </w:r>
      <w:r w:rsidRPr="00C23915">
        <w:t>сти пищевых продуктов (</w:t>
      </w:r>
      <w:proofErr w:type="spellStart"/>
      <w:r w:rsidRPr="00C23915">
        <w:rPr>
          <w:i/>
        </w:rPr>
        <w:t>Österreichische</w:t>
      </w:r>
      <w:proofErr w:type="spellEnd"/>
      <w:r w:rsidRPr="00C23915">
        <w:rPr>
          <w:i/>
        </w:rPr>
        <w:t xml:space="preserve"> </w:t>
      </w:r>
      <w:proofErr w:type="spellStart"/>
      <w:r w:rsidRPr="00C23915">
        <w:rPr>
          <w:i/>
        </w:rPr>
        <w:t>Agentur</w:t>
      </w:r>
      <w:proofErr w:type="spellEnd"/>
      <w:r w:rsidRPr="00C23915">
        <w:rPr>
          <w:i/>
        </w:rPr>
        <w:t xml:space="preserve"> </w:t>
      </w:r>
      <w:proofErr w:type="spellStart"/>
      <w:r w:rsidRPr="00C23915">
        <w:rPr>
          <w:i/>
        </w:rPr>
        <w:t>für</w:t>
      </w:r>
      <w:proofErr w:type="spellEnd"/>
      <w:r w:rsidRPr="00C23915">
        <w:rPr>
          <w:i/>
        </w:rPr>
        <w:t xml:space="preserve"> </w:t>
      </w:r>
      <w:proofErr w:type="spellStart"/>
      <w:r w:rsidRPr="00C23915">
        <w:rPr>
          <w:i/>
        </w:rPr>
        <w:t>Gesundheit</w:t>
      </w:r>
      <w:proofErr w:type="spellEnd"/>
      <w:r w:rsidRPr="00C23915">
        <w:rPr>
          <w:i/>
        </w:rPr>
        <w:t xml:space="preserve"> </w:t>
      </w:r>
      <w:proofErr w:type="spellStart"/>
      <w:r w:rsidRPr="00C23915">
        <w:rPr>
          <w:i/>
        </w:rPr>
        <w:t>und</w:t>
      </w:r>
      <w:proofErr w:type="spellEnd"/>
      <w:r w:rsidRPr="00C23915">
        <w:rPr>
          <w:i/>
        </w:rPr>
        <w:t xml:space="preserve"> </w:t>
      </w:r>
      <w:proofErr w:type="spellStart"/>
      <w:r w:rsidRPr="00C23915">
        <w:rPr>
          <w:i/>
        </w:rPr>
        <w:t>Ernährungssicherheit</w:t>
      </w:r>
      <w:proofErr w:type="spellEnd"/>
      <w:r w:rsidRPr="00C23915">
        <w:rPr>
          <w:i/>
        </w:rPr>
        <w:t xml:space="preserve"> </w:t>
      </w:r>
      <w:proofErr w:type="spellStart"/>
      <w:r w:rsidRPr="00C23915">
        <w:rPr>
          <w:i/>
        </w:rPr>
        <w:t>GmbH</w:t>
      </w:r>
      <w:proofErr w:type="spellEnd"/>
      <w:r w:rsidRPr="00C23915">
        <w:t xml:space="preserve">) и </w:t>
      </w:r>
      <w:proofErr w:type="spellStart"/>
      <w:r w:rsidRPr="00C23915">
        <w:rPr>
          <w:i/>
        </w:rPr>
        <w:t>Fonds</w:t>
      </w:r>
      <w:proofErr w:type="spellEnd"/>
      <w:r w:rsidRPr="00C23915">
        <w:rPr>
          <w:i/>
        </w:rPr>
        <w:t xml:space="preserve"> </w:t>
      </w:r>
      <w:proofErr w:type="spellStart"/>
      <w:r w:rsidRPr="00C23915">
        <w:rPr>
          <w:i/>
        </w:rPr>
        <w:t>Gesundes</w:t>
      </w:r>
      <w:proofErr w:type="spellEnd"/>
      <w:r w:rsidRPr="00C23915">
        <w:rPr>
          <w:i/>
        </w:rPr>
        <w:t xml:space="preserve"> </w:t>
      </w:r>
      <w:proofErr w:type="spellStart"/>
      <w:r w:rsidRPr="00C23915">
        <w:rPr>
          <w:i/>
        </w:rPr>
        <w:t>Österreich</w:t>
      </w:r>
      <w:proofErr w:type="spellEnd"/>
      <w:r w:rsidRPr="00C23915">
        <w:rPr>
          <w:i/>
        </w:rPr>
        <w:t xml:space="preserve"> </w:t>
      </w:r>
      <w:r w:rsidRPr="00C23915">
        <w:t>– Фондом, который з</w:t>
      </w:r>
      <w:r w:rsidRPr="00C23915">
        <w:t>а</w:t>
      </w:r>
      <w:r w:rsidRPr="00C23915">
        <w:t>нимается пропагандой здорового образа жизни в Австрии. Кроме того, в рамках этого Плана действий осущест</w:t>
      </w:r>
      <w:r w:rsidRPr="00C23915">
        <w:t>в</w:t>
      </w:r>
      <w:r w:rsidRPr="00C23915">
        <w:t xml:space="preserve">ляются такие научные проекты, как подготовка Доклада по вопросам питания в Австрии, на который выделено 500 000 евро на три бюджетных года. Дополнительную информацию можно найти в </w:t>
      </w:r>
      <w:r>
        <w:t>п</w:t>
      </w:r>
      <w:r w:rsidRPr="00C23915">
        <w:t>рилож</w:t>
      </w:r>
      <w:r w:rsidRPr="00C23915">
        <w:t>е</w:t>
      </w:r>
      <w:r w:rsidRPr="00C23915">
        <w:t>нии. Кроме того, информация по Докладу о питании за 2008 год имеется по следу</w:t>
      </w:r>
      <w:r w:rsidRPr="00C23915">
        <w:t>ю</w:t>
      </w:r>
      <w:r w:rsidRPr="00C23915">
        <w:t xml:space="preserve">щему адресу: </w:t>
      </w:r>
      <w:r w:rsidRPr="009A214B">
        <w:t xml:space="preserve">http://www.bmg.gv.at/cms/site/standard.html? </w:t>
      </w:r>
      <w:proofErr w:type="spellStart"/>
      <w:r w:rsidRPr="009A214B">
        <w:t>channel=</w:t>
      </w:r>
      <w:proofErr w:type="spellEnd"/>
      <w:r w:rsidRPr="009A214B">
        <w:br/>
        <w:t>CH0857&amp;doc=CMS1081844270722</w:t>
      </w:r>
      <w:r w:rsidRPr="00C23915">
        <w:t xml:space="preserve"> (на английском и немецком языках).</w:t>
      </w:r>
    </w:p>
    <w:p w:rsidR="0024370D" w:rsidRPr="00C23915" w:rsidRDefault="0024370D" w:rsidP="0024370D">
      <w:pPr>
        <w:pStyle w:val="SingleTxtGR"/>
      </w:pPr>
      <w:r w:rsidRPr="00C23915">
        <w:t>247.</w:t>
      </w:r>
      <w:r w:rsidRPr="00C23915">
        <w:tab/>
        <w:t>Во исполнение раздела 30 Закона о безопасности пищевых продуктов и защите потребителей (</w:t>
      </w:r>
      <w:proofErr w:type="spellStart"/>
      <w:r w:rsidRPr="00C23915">
        <w:rPr>
          <w:i/>
        </w:rPr>
        <w:t>mehrjähriger</w:t>
      </w:r>
      <w:proofErr w:type="spellEnd"/>
      <w:r w:rsidRPr="00C23915">
        <w:rPr>
          <w:i/>
        </w:rPr>
        <w:t xml:space="preserve"> </w:t>
      </w:r>
      <w:proofErr w:type="spellStart"/>
      <w:r w:rsidRPr="00C23915">
        <w:rPr>
          <w:i/>
        </w:rPr>
        <w:t>integrierter</w:t>
      </w:r>
      <w:proofErr w:type="spellEnd"/>
      <w:r w:rsidRPr="00C23915">
        <w:rPr>
          <w:i/>
        </w:rPr>
        <w:t xml:space="preserve"> </w:t>
      </w:r>
      <w:proofErr w:type="spellStart"/>
      <w:r w:rsidRPr="00C23915">
        <w:rPr>
          <w:i/>
        </w:rPr>
        <w:t>Kontrollplan</w:t>
      </w:r>
      <w:proofErr w:type="spellEnd"/>
      <w:r w:rsidRPr="00C23915">
        <w:t>), Бюллетень фед</w:t>
      </w:r>
      <w:r w:rsidRPr="00C23915">
        <w:t>е</w:t>
      </w:r>
      <w:r w:rsidRPr="00C23915">
        <w:t>ральных законов, том I, № 13/2006 с поправками, в Австрии был разработан комплексный план инспекций для проверки безопасности пищевых продуктов (</w:t>
      </w:r>
      <w:proofErr w:type="spellStart"/>
      <w:r w:rsidRPr="00C23915">
        <w:rPr>
          <w:i/>
        </w:rPr>
        <w:t>Lebensmittelsicherheits</w:t>
      </w:r>
      <w:proofErr w:type="spellEnd"/>
      <w:r w:rsidRPr="00C23915">
        <w:rPr>
          <w:i/>
        </w:rPr>
        <w:t xml:space="preserve">- </w:t>
      </w:r>
      <w:proofErr w:type="spellStart"/>
      <w:r w:rsidRPr="00C23915">
        <w:rPr>
          <w:i/>
        </w:rPr>
        <w:t>und</w:t>
      </w:r>
      <w:proofErr w:type="spellEnd"/>
      <w:r w:rsidRPr="00C23915">
        <w:rPr>
          <w:i/>
        </w:rPr>
        <w:t xml:space="preserve"> </w:t>
      </w:r>
      <w:proofErr w:type="spellStart"/>
      <w:r w:rsidRPr="00C23915">
        <w:rPr>
          <w:i/>
        </w:rPr>
        <w:t>Verbraucherschutzgesetz</w:t>
      </w:r>
      <w:proofErr w:type="spellEnd"/>
      <w:r w:rsidRPr="00C23915">
        <w:t>), рассчитанный на 2007–2010 годы. При подготовке такого плана использовались законодательные но</w:t>
      </w:r>
      <w:r w:rsidRPr="00C23915">
        <w:t>р</w:t>
      </w:r>
      <w:r w:rsidRPr="00C23915">
        <w:t>мы ЕС. В плане поставлены задачи проведения инспекций для контроля за пр</w:t>
      </w:r>
      <w:r w:rsidRPr="00C23915">
        <w:t>о</w:t>
      </w:r>
      <w:r w:rsidRPr="00C23915">
        <w:t>дуктами питания на основе оценки рисков. Подробные требования в о</w:t>
      </w:r>
      <w:r w:rsidRPr="00C23915">
        <w:t>т</w:t>
      </w:r>
      <w:r w:rsidRPr="00C23915">
        <w:t>ношении инспекционной деятельности определяются на ежегодной основе в виде пр</w:t>
      </w:r>
      <w:r w:rsidRPr="00C23915">
        <w:t>и</w:t>
      </w:r>
      <w:r w:rsidRPr="00C23915">
        <w:t>мерного и выборочного графика. Оба этих механизма направлены на обеспеч</w:t>
      </w:r>
      <w:r w:rsidRPr="00C23915">
        <w:t>е</w:t>
      </w:r>
      <w:r w:rsidRPr="00C23915">
        <w:t>ние безопасности пищевых продуктов для населения страны.</w:t>
      </w:r>
    </w:p>
    <w:p w:rsidR="0024370D" w:rsidRPr="002145D1" w:rsidRDefault="0024370D" w:rsidP="0024370D">
      <w:pPr>
        <w:pStyle w:val="H23GR"/>
      </w:pPr>
      <w:r w:rsidRPr="002145D1">
        <w:tab/>
        <w:t>3.</w:t>
      </w:r>
      <w:r w:rsidRPr="002145D1">
        <w:tab/>
        <w:t>Право на воду</w:t>
      </w:r>
    </w:p>
    <w:p w:rsidR="0024370D" w:rsidRPr="00C23915" w:rsidRDefault="0024370D" w:rsidP="0024370D">
      <w:pPr>
        <w:pStyle w:val="SingleTxtGR"/>
      </w:pPr>
      <w:r w:rsidRPr="00C23915">
        <w:t>248.</w:t>
      </w:r>
      <w:r w:rsidRPr="00C23915">
        <w:tab/>
        <w:t>Практически на всей территории Австрии действуют системы водосна</w:t>
      </w:r>
      <w:r w:rsidRPr="00C23915">
        <w:t>б</w:t>
      </w:r>
      <w:r w:rsidRPr="00C23915">
        <w:t xml:space="preserve">жения и канализации. </w:t>
      </w:r>
    </w:p>
    <w:p w:rsidR="0024370D" w:rsidRPr="00C23915" w:rsidRDefault="0024370D" w:rsidP="0024370D">
      <w:pPr>
        <w:pStyle w:val="SingleTxtGR"/>
      </w:pPr>
      <w:r w:rsidRPr="0090306F">
        <w:rPr>
          <w:spacing w:val="2"/>
        </w:rPr>
        <w:t>249.</w:t>
      </w:r>
      <w:r w:rsidRPr="0090306F">
        <w:rPr>
          <w:spacing w:val="2"/>
        </w:rPr>
        <w:tab/>
        <w:t>Директива 2000/60/EC, устанавливающая основу для осуществления в рамках Сообщества политики водопользования (Директива об основах полит</w:t>
      </w:r>
      <w:r w:rsidRPr="0090306F">
        <w:rPr>
          <w:spacing w:val="2"/>
        </w:rPr>
        <w:t>и</w:t>
      </w:r>
      <w:r w:rsidRPr="0090306F">
        <w:rPr>
          <w:spacing w:val="2"/>
        </w:rPr>
        <w:t>ки водопользования), обязывает государства-члены разрабатывать национальный план регулирования водных ресурсов (</w:t>
      </w:r>
      <w:proofErr w:type="spellStart"/>
      <w:r w:rsidRPr="0090306F">
        <w:rPr>
          <w:i/>
          <w:spacing w:val="2"/>
        </w:rPr>
        <w:t>Nationaler</w:t>
      </w:r>
      <w:proofErr w:type="spellEnd"/>
      <w:r w:rsidRPr="0090306F">
        <w:rPr>
          <w:i/>
          <w:spacing w:val="2"/>
        </w:rPr>
        <w:t xml:space="preserve"> </w:t>
      </w:r>
      <w:proofErr w:type="spellStart"/>
      <w:r w:rsidRPr="0090306F">
        <w:rPr>
          <w:i/>
          <w:spacing w:val="2"/>
        </w:rPr>
        <w:t>Gewässerbewirtschaftungsplan</w:t>
      </w:r>
      <w:proofErr w:type="spellEnd"/>
      <w:r w:rsidRPr="0090306F">
        <w:rPr>
          <w:spacing w:val="2"/>
        </w:rPr>
        <w:t>),</w:t>
      </w:r>
      <w:r w:rsidRPr="00C23915">
        <w:t xml:space="preserve"> т.е. план регулирования речных водосборных бассейнов. В Австрии был подг</w:t>
      </w:r>
      <w:r w:rsidRPr="00C23915">
        <w:t>о</w:t>
      </w:r>
      <w:r w:rsidRPr="00C23915">
        <w:t>товлен Национальный план рег</w:t>
      </w:r>
      <w:r w:rsidRPr="00C23915">
        <w:t>у</w:t>
      </w:r>
      <w:r w:rsidRPr="00C23915">
        <w:t>лирования водных ресурсов 2009 года (</w:t>
      </w:r>
      <w:proofErr w:type="spellStart"/>
      <w:r w:rsidRPr="00C23915">
        <w:rPr>
          <w:i/>
        </w:rPr>
        <w:t>Nationale</w:t>
      </w:r>
      <w:proofErr w:type="spellEnd"/>
      <w:r w:rsidRPr="00C23915">
        <w:rPr>
          <w:i/>
        </w:rPr>
        <w:t xml:space="preserve"> </w:t>
      </w:r>
      <w:proofErr w:type="spellStart"/>
      <w:r w:rsidRPr="00C23915">
        <w:rPr>
          <w:i/>
        </w:rPr>
        <w:t>GewässerbewirtschaftungsVO</w:t>
      </w:r>
      <w:proofErr w:type="spellEnd"/>
      <w:r w:rsidRPr="00C23915">
        <w:rPr>
          <w:i/>
        </w:rPr>
        <w:t xml:space="preserve"> 2009</w:t>
      </w:r>
      <w:r w:rsidRPr="00C23915">
        <w:t>); о</w:t>
      </w:r>
      <w:r w:rsidRPr="00C23915">
        <w:t>т</w:t>
      </w:r>
      <w:r w:rsidRPr="00C23915">
        <w:t>дельные компоненты этого плана были объявлены обязательными на основании постановления о регулир</w:t>
      </w:r>
      <w:r w:rsidRPr="00C23915">
        <w:t>о</w:t>
      </w:r>
      <w:r w:rsidRPr="00C23915">
        <w:t>вании национальных водных ресурсов 2009 года</w:t>
      </w:r>
      <w:r>
        <w:t xml:space="preserve"> </w:t>
      </w:r>
      <w:r w:rsidRPr="00C23915">
        <w:t>(</w:t>
      </w:r>
      <w:r w:rsidRPr="0090306F">
        <w:rPr>
          <w:lang w:val="en-US"/>
        </w:rPr>
        <w:t>http</w:t>
      </w:r>
      <w:r w:rsidRPr="0090306F">
        <w:t>://</w:t>
      </w:r>
      <w:proofErr w:type="spellStart"/>
      <w:r w:rsidRPr="0090306F">
        <w:rPr>
          <w:lang w:val="en-US"/>
        </w:rPr>
        <w:t>publikationen</w:t>
      </w:r>
      <w:proofErr w:type="spellEnd"/>
      <w:r w:rsidRPr="0090306F">
        <w:t>.</w:t>
      </w:r>
      <w:r>
        <w:br/>
      </w:r>
      <w:proofErr w:type="spellStart"/>
      <w:r w:rsidRPr="0090306F">
        <w:rPr>
          <w:lang w:val="en-US"/>
        </w:rPr>
        <w:t>lebensministerium</w:t>
      </w:r>
      <w:proofErr w:type="spellEnd"/>
      <w:r w:rsidRPr="0090306F">
        <w:t>.</w:t>
      </w:r>
      <w:r w:rsidRPr="0090306F">
        <w:rPr>
          <w:lang w:val="en-US"/>
        </w:rPr>
        <w:t>at</w:t>
      </w:r>
      <w:r w:rsidRPr="0090306F">
        <w:t>/</w:t>
      </w:r>
      <w:r w:rsidRPr="0090306F">
        <w:rPr>
          <w:lang w:val="en-US"/>
        </w:rPr>
        <w:t>publication</w:t>
      </w:r>
      <w:r w:rsidRPr="0090306F">
        <w:t>/</w:t>
      </w:r>
      <w:r w:rsidRPr="0090306F">
        <w:rPr>
          <w:lang w:val="en-US"/>
        </w:rPr>
        <w:t>publication</w:t>
      </w:r>
      <w:r w:rsidRPr="0090306F">
        <w:t>/</w:t>
      </w:r>
      <w:r w:rsidRPr="0090306F">
        <w:rPr>
          <w:lang w:val="en-US"/>
        </w:rPr>
        <w:t>view</w:t>
      </w:r>
      <w:r w:rsidRPr="0090306F">
        <w:t>/3257/28607</w:t>
      </w:r>
      <w:r w:rsidRPr="00C23915">
        <w:t>), Бюллетень фед</w:t>
      </w:r>
      <w:r w:rsidRPr="00C23915">
        <w:t>е</w:t>
      </w:r>
      <w:r w:rsidRPr="00C23915">
        <w:t>ральных законов, том II, № 103/2010.</w:t>
      </w:r>
    </w:p>
    <w:p w:rsidR="0024370D" w:rsidRPr="00C23915" w:rsidRDefault="0024370D" w:rsidP="0024370D">
      <w:pPr>
        <w:pStyle w:val="SingleTxtGR"/>
      </w:pPr>
      <w:r w:rsidRPr="00C23915">
        <w:t>250.</w:t>
      </w:r>
      <w:r w:rsidRPr="00C23915">
        <w:tab/>
        <w:t>Национальный план регулирования водных ресурсов 2009 года пред</w:t>
      </w:r>
      <w:r w:rsidRPr="00C23915">
        <w:t>у</w:t>
      </w:r>
      <w:r w:rsidRPr="00C23915">
        <w:t>сматривает, в частности, меры, направленные на создание необходимых стим</w:t>
      </w:r>
      <w:r w:rsidRPr="00C23915">
        <w:t>у</w:t>
      </w:r>
      <w:r w:rsidRPr="00C23915">
        <w:t>лов для водопользователей, побуждающих их обеспечивать обработку и очис</w:t>
      </w:r>
      <w:r w:rsidRPr="00C23915">
        <w:t>т</w:t>
      </w:r>
      <w:r w:rsidRPr="00C23915">
        <w:t>ку воды устойчивым и эффективным образом. Кроме того, для покрытия изде</w:t>
      </w:r>
      <w:r w:rsidRPr="00C23915">
        <w:t>р</w:t>
      </w:r>
      <w:r w:rsidRPr="00C23915">
        <w:t>жек служб водоснабжения необходимо обеспечить поступление достаточных средств от водопольз</w:t>
      </w:r>
      <w:r w:rsidRPr="00C23915">
        <w:t>о</w:t>
      </w:r>
      <w:r w:rsidRPr="00C23915">
        <w:t>вателей.</w:t>
      </w:r>
    </w:p>
    <w:p w:rsidR="0024370D" w:rsidRPr="00C23915" w:rsidRDefault="0024370D" w:rsidP="0024370D">
      <w:pPr>
        <w:pStyle w:val="SingleTxtGR"/>
      </w:pPr>
      <w:r w:rsidRPr="00C23915">
        <w:t>251.</w:t>
      </w:r>
      <w:r w:rsidRPr="00C23915">
        <w:tab/>
        <w:t>Хотя цена на воду (услуги водоснабжения и другие виды водопользов</w:t>
      </w:r>
      <w:r w:rsidRPr="00C23915">
        <w:t>а</w:t>
      </w:r>
      <w:r w:rsidRPr="00C23915">
        <w:t>ния) регулируется законом уже в течение некоторого времени (Кодексом зак</w:t>
      </w:r>
      <w:r w:rsidRPr="00C23915">
        <w:t>о</w:t>
      </w:r>
      <w:r w:rsidRPr="00C23915">
        <w:t>нов о налогообложении, законами земель, тарифами на услуги), политика опр</w:t>
      </w:r>
      <w:r w:rsidRPr="00C23915">
        <w:t>е</w:t>
      </w:r>
      <w:r w:rsidRPr="00C23915">
        <w:t>деления цен на воду призвана создать стимул для пользователей, с тем чтобы они поступали в соответствии с принципами устойчивости и эффективности и, следовательно, более рациональным с экологической точки зрения образом (н</w:t>
      </w:r>
      <w:r w:rsidRPr="00C23915">
        <w:t>а</w:t>
      </w:r>
      <w:r w:rsidRPr="00C23915">
        <w:t xml:space="preserve">пример, за счет минимальных тарифов, установления водомерных счетчиков, использования </w:t>
      </w:r>
      <w:proofErr w:type="spellStart"/>
      <w:r w:rsidRPr="00C23915">
        <w:t>водосберегающих</w:t>
      </w:r>
      <w:proofErr w:type="spellEnd"/>
      <w:r w:rsidRPr="00C23915">
        <w:t xml:space="preserve"> технологий и самых современных методов р</w:t>
      </w:r>
      <w:r w:rsidRPr="00C23915">
        <w:t>е</w:t>
      </w:r>
      <w:r w:rsidRPr="00C23915">
        <w:t>гулирования водозабора). Политика определения цен на воду охватывает все финансовые меры регул</w:t>
      </w:r>
      <w:r w:rsidRPr="00C23915">
        <w:t>и</w:t>
      </w:r>
      <w:r w:rsidRPr="00C23915">
        <w:t>рования (в отношении территории и соглашений), применимые к водопользованию. Они также затраг</w:t>
      </w:r>
      <w:r w:rsidRPr="00C23915">
        <w:t>и</w:t>
      </w:r>
      <w:r w:rsidRPr="00C23915">
        <w:t>вают, в частности, область муниципального водоснабжения, т.е. снабжение водой пользователей и удал</w:t>
      </w:r>
      <w:r w:rsidRPr="00C23915">
        <w:t>е</w:t>
      </w:r>
      <w:r w:rsidRPr="00C23915">
        <w:t>ние и очистку сточных вод.</w:t>
      </w:r>
    </w:p>
    <w:p w:rsidR="0024370D" w:rsidRPr="00C23915" w:rsidRDefault="0024370D" w:rsidP="0024370D">
      <w:pPr>
        <w:pStyle w:val="SingleTxtGR"/>
      </w:pPr>
      <w:r w:rsidRPr="00C23915">
        <w:t>252.</w:t>
      </w:r>
      <w:r w:rsidRPr="00C23915">
        <w:tab/>
        <w:t xml:space="preserve">Кроме того, планируются меры по обеспечению дополнительной </w:t>
      </w:r>
      <w:proofErr w:type="spellStart"/>
      <w:r w:rsidRPr="00C23915">
        <w:t>тран</w:t>
      </w:r>
      <w:r w:rsidRPr="00C23915">
        <w:t>с</w:t>
      </w:r>
      <w:r w:rsidRPr="00C23915">
        <w:t>парентности</w:t>
      </w:r>
      <w:proofErr w:type="spellEnd"/>
      <w:r w:rsidRPr="00C23915">
        <w:t xml:space="preserve"> в отношении использования водных ресурсов.</w:t>
      </w:r>
    </w:p>
    <w:p w:rsidR="0024370D" w:rsidRPr="00C23915" w:rsidRDefault="0024370D" w:rsidP="0024370D">
      <w:pPr>
        <w:pStyle w:val="SingleTxtGR"/>
      </w:pPr>
      <w:r w:rsidRPr="00C23915">
        <w:t>253.</w:t>
      </w:r>
      <w:r w:rsidRPr="00C23915">
        <w:tab/>
        <w:t>Подключение к системе городского канализационного коллектора регул</w:t>
      </w:r>
      <w:r w:rsidRPr="00C23915">
        <w:t>и</w:t>
      </w:r>
      <w:r w:rsidRPr="00C23915">
        <w:t>руется соответствующими законами федеральных земель. Положения, каса</w:t>
      </w:r>
      <w:r w:rsidRPr="00C23915">
        <w:t>ю</w:t>
      </w:r>
      <w:r w:rsidRPr="00C23915">
        <w:t>щиеся обязательного подключения к коллектору городской канализационной сети, и исключения из них подпадают под действие земельного законодательс</w:t>
      </w:r>
      <w:r w:rsidRPr="00C23915">
        <w:t>т</w:t>
      </w:r>
      <w:r w:rsidRPr="00C23915">
        <w:t xml:space="preserve">ва. </w:t>
      </w:r>
    </w:p>
    <w:p w:rsidR="0024370D" w:rsidRPr="00C23915" w:rsidRDefault="0024370D" w:rsidP="0024370D">
      <w:pPr>
        <w:pStyle w:val="SingleTxtGR"/>
      </w:pPr>
      <w:r w:rsidRPr="00C23915">
        <w:t>254.</w:t>
      </w:r>
      <w:r w:rsidRPr="00C23915">
        <w:tab/>
        <w:t>Австрийская система водоснабжения и канализации может рассматр</w:t>
      </w:r>
      <w:r w:rsidRPr="00C23915">
        <w:t>и</w:t>
      </w:r>
      <w:r w:rsidRPr="00C23915">
        <w:t>ваться как децентрализованная. Она состоит из небольших структур и знач</w:t>
      </w:r>
      <w:r w:rsidRPr="00C23915">
        <w:t>и</w:t>
      </w:r>
      <w:r w:rsidRPr="00C23915">
        <w:t>тельного числа (главным образом, небольших) компаний по обеспечению вод</w:t>
      </w:r>
      <w:r w:rsidRPr="00C23915">
        <w:t>о</w:t>
      </w:r>
      <w:r w:rsidRPr="00C23915">
        <w:t>снабжения и удаления сточных вод.</w:t>
      </w:r>
    </w:p>
    <w:p w:rsidR="0024370D" w:rsidRPr="00C23915" w:rsidRDefault="0024370D" w:rsidP="0024370D">
      <w:pPr>
        <w:pStyle w:val="SingleTxtGR"/>
      </w:pPr>
      <w:r w:rsidRPr="00C23915">
        <w:t>255.</w:t>
      </w:r>
      <w:r w:rsidRPr="00C23915">
        <w:tab/>
        <w:t>Вопросами коммунального водоснабжения и удаления сточных вод вед</w:t>
      </w:r>
      <w:r w:rsidRPr="00C23915">
        <w:t>а</w:t>
      </w:r>
      <w:r w:rsidRPr="00C23915">
        <w:t>ют главным образом муниципалитеты. Лишь незначительная часть соответс</w:t>
      </w:r>
      <w:r w:rsidRPr="00C23915">
        <w:t>т</w:t>
      </w:r>
      <w:r w:rsidRPr="00C23915">
        <w:t xml:space="preserve">вующих услуг обеспечивается другими компаниями, например частными (по существу, дочерними предприятиями государственных компаний, например </w:t>
      </w:r>
      <w:proofErr w:type="spellStart"/>
      <w:r w:rsidRPr="00C23915">
        <w:rPr>
          <w:i/>
        </w:rPr>
        <w:t>Stadtwerke</w:t>
      </w:r>
      <w:proofErr w:type="spellEnd"/>
      <w:r w:rsidRPr="00C23915">
        <w:t>, которая также является компанией по водоснабжению и канализ</w:t>
      </w:r>
      <w:r w:rsidRPr="00C23915">
        <w:t>а</w:t>
      </w:r>
      <w:r w:rsidRPr="00C23915">
        <w:t>ции). Водоснабжением населения и удалением сточных вод занимаются мун</w:t>
      </w:r>
      <w:r w:rsidRPr="00C23915">
        <w:t>и</w:t>
      </w:r>
      <w:r w:rsidRPr="00C23915">
        <w:t>ципалитеты. Муниципалитеты самостоятельно решают вопрос о детальной о</w:t>
      </w:r>
      <w:r w:rsidRPr="00C23915">
        <w:t>р</w:t>
      </w:r>
      <w:r w:rsidRPr="00C23915">
        <w:t>ганизации этих служб. В целом муниципалитеты имеют право (на основе реш</w:t>
      </w:r>
      <w:r w:rsidRPr="00C23915">
        <w:t>е</w:t>
      </w:r>
      <w:r w:rsidRPr="00C23915">
        <w:t>ний муниципальных советов) взимать плату за услуги, которая покрывает кап</w:t>
      </w:r>
      <w:r w:rsidRPr="00C23915">
        <w:t>и</w:t>
      </w:r>
      <w:r w:rsidRPr="00C23915">
        <w:t>тальные вложения и эксплуатационные расходы инженерных сооружений в сети городского хозяйства.</w:t>
      </w:r>
    </w:p>
    <w:p w:rsidR="0024370D" w:rsidRPr="00C23915" w:rsidRDefault="0024370D" w:rsidP="0024370D">
      <w:pPr>
        <w:pStyle w:val="SingleTxtGR"/>
      </w:pPr>
      <w:r w:rsidRPr="00C23915">
        <w:t>256.</w:t>
      </w:r>
      <w:r w:rsidRPr="00C23915">
        <w:tab/>
        <w:t>На основании статьи 8 Рамочной директивы о водных ресурсах планир</w:t>
      </w:r>
      <w:r w:rsidRPr="00C23915">
        <w:t>у</w:t>
      </w:r>
      <w:r w:rsidRPr="00C23915">
        <w:t>ется разрабатывать программы по мониторингу состояния водных ресурсов, с тем чтобы иметь ценную и всеобъемлющую картину состояния водных ресу</w:t>
      </w:r>
      <w:r w:rsidRPr="00C23915">
        <w:t>р</w:t>
      </w:r>
      <w:r w:rsidRPr="00C23915">
        <w:t>сов в каждом речном бассейне. На уровне национального законодательства эти требования были включены в 2003 году в седьмую главу Закона о водных р</w:t>
      </w:r>
      <w:r w:rsidRPr="00C23915">
        <w:t>е</w:t>
      </w:r>
      <w:r w:rsidRPr="00C23915">
        <w:t>сурсах 1959 года (</w:t>
      </w:r>
      <w:proofErr w:type="spellStart"/>
      <w:r w:rsidRPr="00C23915">
        <w:rPr>
          <w:i/>
        </w:rPr>
        <w:t>Wasserrechtsgesetz</w:t>
      </w:r>
      <w:proofErr w:type="spellEnd"/>
      <w:r w:rsidRPr="00C23915">
        <w:rPr>
          <w:i/>
        </w:rPr>
        <w:t xml:space="preserve"> 1959</w:t>
      </w:r>
      <w:r w:rsidRPr="00C23915">
        <w:t>), Бюллетень федеральных зак</w:t>
      </w:r>
      <w:r w:rsidRPr="00C23915">
        <w:t>о</w:t>
      </w:r>
      <w:r w:rsidRPr="00C23915">
        <w:t>нов № 215/1959 и в Постановление о мониторинге состояния водных ресурсов (</w:t>
      </w:r>
      <w:proofErr w:type="spellStart"/>
      <w:r w:rsidRPr="00C23915">
        <w:rPr>
          <w:i/>
        </w:rPr>
        <w:t>Gewässerzustandsüberwachungsverordnung</w:t>
      </w:r>
      <w:proofErr w:type="spellEnd"/>
      <w:r w:rsidRPr="00C23915">
        <w:t>), Бюллетень федеральных законов, том </w:t>
      </w:r>
      <w:r w:rsidRPr="00C23915">
        <w:rPr>
          <w:lang w:val="en-US"/>
        </w:rPr>
        <w:t>II</w:t>
      </w:r>
      <w:r w:rsidRPr="00C23915">
        <w:t>, № 479/2006.</w:t>
      </w:r>
    </w:p>
    <w:p w:rsidR="0024370D" w:rsidRPr="00C23915" w:rsidRDefault="0024370D" w:rsidP="0024370D">
      <w:pPr>
        <w:pStyle w:val="SingleTxtGR"/>
      </w:pPr>
      <w:r w:rsidRPr="00C23915">
        <w:t>257.</w:t>
      </w:r>
      <w:r w:rsidRPr="00C23915">
        <w:tab/>
        <w:t>Таким образом, право на воду обеспечивается Законом о водных ресурсах 1959 года, который предусматривает природоохранные цели применительно к поверхностным водам, подземным водам и охраняемым районам. В целях в</w:t>
      </w:r>
      <w:r w:rsidRPr="00C23915">
        <w:t>ы</w:t>
      </w:r>
      <w:r w:rsidRPr="00C23915">
        <w:t>полнения этих положений, все из которых направлены на обеспечение прие</w:t>
      </w:r>
      <w:r w:rsidRPr="00C23915">
        <w:t>м</w:t>
      </w:r>
      <w:r w:rsidRPr="00C23915">
        <w:t>лемого состояния водных ресурсов, к настоящему времени были приняты П</w:t>
      </w:r>
      <w:r w:rsidRPr="00C23915">
        <w:t>о</w:t>
      </w:r>
      <w:r w:rsidRPr="00AD747F">
        <w:rPr>
          <w:spacing w:val="2"/>
        </w:rPr>
        <w:t>становление об обеспечении качества и химического состава поверхностных в</w:t>
      </w:r>
      <w:r w:rsidRPr="00AD747F">
        <w:rPr>
          <w:spacing w:val="2"/>
        </w:rPr>
        <w:t>о</w:t>
      </w:r>
      <w:r w:rsidRPr="00AD747F">
        <w:rPr>
          <w:spacing w:val="2"/>
        </w:rPr>
        <w:t>доемов (</w:t>
      </w:r>
      <w:r w:rsidRPr="00AD747F">
        <w:rPr>
          <w:i/>
          <w:spacing w:val="2"/>
          <w:lang w:val="de-DE"/>
        </w:rPr>
        <w:t>Qualit</w:t>
      </w:r>
      <w:proofErr w:type="spellStart"/>
      <w:r w:rsidRPr="00AD747F">
        <w:rPr>
          <w:i/>
          <w:spacing w:val="2"/>
        </w:rPr>
        <w:t>ä</w:t>
      </w:r>
      <w:proofErr w:type="spellEnd"/>
      <w:r w:rsidRPr="00AD747F">
        <w:rPr>
          <w:i/>
          <w:spacing w:val="2"/>
          <w:lang w:val="de-DE"/>
        </w:rPr>
        <w:t>tszielverordnung</w:t>
      </w:r>
      <w:r w:rsidRPr="00AD747F">
        <w:rPr>
          <w:i/>
          <w:spacing w:val="2"/>
        </w:rPr>
        <w:t xml:space="preserve"> </w:t>
      </w:r>
      <w:r w:rsidRPr="00AD747F">
        <w:rPr>
          <w:i/>
          <w:spacing w:val="2"/>
          <w:lang w:val="de-DE"/>
        </w:rPr>
        <w:t>Chemie</w:t>
      </w:r>
      <w:r w:rsidRPr="00AD747F">
        <w:rPr>
          <w:i/>
          <w:spacing w:val="2"/>
        </w:rPr>
        <w:t xml:space="preserve"> </w:t>
      </w:r>
      <w:r w:rsidRPr="00AD747F">
        <w:rPr>
          <w:i/>
          <w:spacing w:val="2"/>
          <w:lang w:val="de-DE"/>
        </w:rPr>
        <w:t>Oberfl</w:t>
      </w:r>
      <w:proofErr w:type="spellStart"/>
      <w:r w:rsidRPr="00AD747F">
        <w:rPr>
          <w:i/>
          <w:spacing w:val="2"/>
        </w:rPr>
        <w:t>ä</w:t>
      </w:r>
      <w:proofErr w:type="spellEnd"/>
      <w:r w:rsidRPr="00AD747F">
        <w:rPr>
          <w:i/>
          <w:spacing w:val="2"/>
          <w:lang w:val="de-DE"/>
        </w:rPr>
        <w:t>chengew</w:t>
      </w:r>
      <w:proofErr w:type="spellStart"/>
      <w:r w:rsidRPr="00AD747F">
        <w:rPr>
          <w:i/>
          <w:spacing w:val="2"/>
        </w:rPr>
        <w:t>ä</w:t>
      </w:r>
      <w:proofErr w:type="spellEnd"/>
      <w:r w:rsidRPr="00AD747F">
        <w:rPr>
          <w:i/>
          <w:spacing w:val="2"/>
          <w:lang w:val="de-DE"/>
        </w:rPr>
        <w:t>sser</w:t>
      </w:r>
      <w:r w:rsidRPr="00AD747F">
        <w:rPr>
          <w:spacing w:val="2"/>
        </w:rPr>
        <w:t>), Бюллетень фед</w:t>
      </w:r>
      <w:r w:rsidRPr="00AD747F">
        <w:rPr>
          <w:spacing w:val="2"/>
        </w:rPr>
        <w:t>е</w:t>
      </w:r>
      <w:r w:rsidRPr="00AD747F">
        <w:rPr>
          <w:spacing w:val="0"/>
        </w:rPr>
        <w:t>ральных законов, том I</w:t>
      </w:r>
      <w:proofErr w:type="spellStart"/>
      <w:r w:rsidRPr="00AD747F">
        <w:rPr>
          <w:spacing w:val="0"/>
          <w:lang w:val="en-US"/>
        </w:rPr>
        <w:t>I</w:t>
      </w:r>
      <w:proofErr w:type="spellEnd"/>
      <w:r w:rsidRPr="00AD747F">
        <w:rPr>
          <w:spacing w:val="0"/>
        </w:rPr>
        <w:t>, № 96/2006, Постановление об обеспечении качества и эк</w:t>
      </w:r>
      <w:r w:rsidRPr="00AD747F">
        <w:rPr>
          <w:spacing w:val="0"/>
        </w:rPr>
        <w:t>о</w:t>
      </w:r>
      <w:r w:rsidRPr="00AD747F">
        <w:rPr>
          <w:spacing w:val="0"/>
        </w:rPr>
        <w:t>логического состояния поверхностных водоемов (</w:t>
      </w:r>
      <w:proofErr w:type="spellStart"/>
      <w:r w:rsidRPr="00AD747F">
        <w:rPr>
          <w:i/>
          <w:spacing w:val="0"/>
        </w:rPr>
        <w:t>Qualitätszielverordnung</w:t>
      </w:r>
      <w:proofErr w:type="spellEnd"/>
      <w:r w:rsidRPr="00AD747F">
        <w:rPr>
          <w:i/>
          <w:spacing w:val="0"/>
        </w:rPr>
        <w:t xml:space="preserve"> </w:t>
      </w:r>
      <w:proofErr w:type="spellStart"/>
      <w:r w:rsidRPr="00AD747F">
        <w:rPr>
          <w:i/>
          <w:spacing w:val="0"/>
        </w:rPr>
        <w:t>Ökologie</w:t>
      </w:r>
      <w:proofErr w:type="spellEnd"/>
      <w:r w:rsidRPr="00AD747F">
        <w:rPr>
          <w:i/>
          <w:spacing w:val="0"/>
        </w:rPr>
        <w:t xml:space="preserve"> </w:t>
      </w:r>
      <w:proofErr w:type="spellStart"/>
      <w:r w:rsidRPr="00AD747F">
        <w:rPr>
          <w:i/>
          <w:spacing w:val="0"/>
        </w:rPr>
        <w:t>Oberflächengewässer</w:t>
      </w:r>
      <w:proofErr w:type="spellEnd"/>
      <w:r w:rsidRPr="00AD747F">
        <w:rPr>
          <w:spacing w:val="0"/>
        </w:rPr>
        <w:t>), Бюллетень федеральных законов, том </w:t>
      </w:r>
      <w:r w:rsidRPr="00AD747F">
        <w:rPr>
          <w:spacing w:val="0"/>
          <w:lang w:val="en-US"/>
        </w:rPr>
        <w:t>II</w:t>
      </w:r>
      <w:r w:rsidRPr="00AD747F">
        <w:rPr>
          <w:spacing w:val="0"/>
        </w:rPr>
        <w:t>, № 99/2010</w:t>
      </w:r>
      <w:r w:rsidRPr="00C23915">
        <w:t xml:space="preserve"> и П</w:t>
      </w:r>
      <w:r w:rsidRPr="00C23915">
        <w:t>о</w:t>
      </w:r>
      <w:r w:rsidRPr="00C23915">
        <w:t>становление об обеспечении качества и химического состава гру</w:t>
      </w:r>
      <w:r w:rsidRPr="00C23915">
        <w:t>н</w:t>
      </w:r>
      <w:r w:rsidRPr="00C23915">
        <w:t>товых вод (</w:t>
      </w:r>
      <w:proofErr w:type="spellStart"/>
      <w:r w:rsidRPr="00C23915">
        <w:rPr>
          <w:i/>
        </w:rPr>
        <w:t>Qualitätszielverordnung</w:t>
      </w:r>
      <w:proofErr w:type="spellEnd"/>
      <w:r w:rsidRPr="00C23915">
        <w:rPr>
          <w:i/>
        </w:rPr>
        <w:t xml:space="preserve"> </w:t>
      </w:r>
      <w:proofErr w:type="spellStart"/>
      <w:r w:rsidRPr="00C23915">
        <w:rPr>
          <w:i/>
        </w:rPr>
        <w:t>Chemie</w:t>
      </w:r>
      <w:proofErr w:type="spellEnd"/>
      <w:r w:rsidRPr="00C23915">
        <w:rPr>
          <w:i/>
        </w:rPr>
        <w:t xml:space="preserve"> </w:t>
      </w:r>
      <w:proofErr w:type="spellStart"/>
      <w:r w:rsidRPr="00C23915">
        <w:rPr>
          <w:i/>
        </w:rPr>
        <w:t>Grundwasser</w:t>
      </w:r>
      <w:proofErr w:type="spellEnd"/>
      <w:r w:rsidRPr="00C23915">
        <w:t>), Бюллетень федерал</w:t>
      </w:r>
      <w:r w:rsidRPr="00C23915">
        <w:t>ь</w:t>
      </w:r>
      <w:r w:rsidRPr="00C23915">
        <w:t>ных законов, том </w:t>
      </w:r>
      <w:r w:rsidRPr="00C23915">
        <w:rPr>
          <w:lang w:val="en-US"/>
        </w:rPr>
        <w:t>II</w:t>
      </w:r>
      <w:r w:rsidRPr="00C23915">
        <w:t>, № 98/2010.</w:t>
      </w:r>
    </w:p>
    <w:p w:rsidR="0024370D" w:rsidRPr="002145D1" w:rsidRDefault="0024370D" w:rsidP="0024370D">
      <w:pPr>
        <w:pStyle w:val="H23GR"/>
      </w:pPr>
      <w:r w:rsidRPr="002145D1">
        <w:tab/>
        <w:t>4.</w:t>
      </w:r>
      <w:r w:rsidRPr="002145D1">
        <w:tab/>
        <w:t>Право на достаточное жилище</w:t>
      </w:r>
    </w:p>
    <w:p w:rsidR="0024370D" w:rsidRPr="0095134F" w:rsidRDefault="0024370D" w:rsidP="0024370D">
      <w:pPr>
        <w:pStyle w:val="H23GR"/>
      </w:pPr>
      <w:r w:rsidRPr="0095134F">
        <w:tab/>
        <w:t>а)</w:t>
      </w:r>
      <w:r w:rsidRPr="0095134F">
        <w:tab/>
        <w:t xml:space="preserve">Общие сведения и пункт 30 рекомендаций, содержащихся </w:t>
      </w:r>
      <w:r w:rsidRPr="0095134F">
        <w:br/>
        <w:t>в заключительных замечаниях по третьему–четвертому периодическому докладу</w:t>
      </w:r>
    </w:p>
    <w:p w:rsidR="0024370D" w:rsidRPr="00C23915" w:rsidRDefault="0024370D" w:rsidP="0024370D">
      <w:pPr>
        <w:pStyle w:val="SingleTxtGR"/>
      </w:pPr>
      <w:r w:rsidRPr="00C23915">
        <w:t>258.</w:t>
      </w:r>
      <w:r w:rsidRPr="00C23915">
        <w:tab/>
        <w:t>Австрийская национальная платформа социальных услуг для бездомных (</w:t>
      </w:r>
      <w:proofErr w:type="spellStart"/>
      <w:r w:rsidRPr="00C23915">
        <w:rPr>
          <w:i/>
        </w:rPr>
        <w:t>Bundesarbeitsgemeinschaft</w:t>
      </w:r>
      <w:proofErr w:type="spellEnd"/>
      <w:r w:rsidRPr="00C23915">
        <w:rPr>
          <w:i/>
        </w:rPr>
        <w:t xml:space="preserve"> </w:t>
      </w:r>
      <w:proofErr w:type="spellStart"/>
      <w:r w:rsidRPr="00C23915">
        <w:rPr>
          <w:i/>
        </w:rPr>
        <w:t>Wohnungslosenhilfe</w:t>
      </w:r>
      <w:proofErr w:type="spellEnd"/>
      <w:r w:rsidRPr="00C23915">
        <w:t>) провела общенациональное о</w:t>
      </w:r>
      <w:r w:rsidRPr="00C23915">
        <w:t>б</w:t>
      </w:r>
      <w:r w:rsidRPr="00C23915">
        <w:t>следование положения бездомных лиц в период с 2006 по 2008 год. В ходе этого обследования предполагалось выявить число лиц и домашних хозяйств в Авс</w:t>
      </w:r>
      <w:r w:rsidRPr="00C23915">
        <w:t>т</w:t>
      </w:r>
      <w:r w:rsidRPr="00C23915">
        <w:t>рии, которые не имеют жилья или могут потерять его. Предполагалось также, что его проведение окажет поддержку предпринимаемым в рамках всего ЕС усилиям по совершенствованию базы данных о лицах, не имеющих жилья, и о соответствующих структурах по оказанию помощи и распространению сущес</w:t>
      </w:r>
      <w:r w:rsidRPr="00C23915">
        <w:t>т</w:t>
      </w:r>
      <w:r w:rsidRPr="00C23915">
        <w:t>вующей системы в общенациональном масштабе.</w:t>
      </w:r>
    </w:p>
    <w:p w:rsidR="0024370D" w:rsidRPr="00C23915" w:rsidRDefault="0024370D" w:rsidP="0024370D">
      <w:pPr>
        <w:pStyle w:val="SingleTxtGR"/>
      </w:pPr>
      <w:r w:rsidRPr="00C23915">
        <w:t>259.</w:t>
      </w:r>
      <w:r w:rsidRPr="00C23915">
        <w:tab/>
        <w:t>С результатами этого обследования можно ознакомиться на са</w:t>
      </w:r>
      <w:r w:rsidRPr="00C23915">
        <w:t>й</w:t>
      </w:r>
      <w:r w:rsidRPr="00C23915">
        <w:t>те</w:t>
      </w:r>
      <w:r>
        <w:t xml:space="preserve"> </w:t>
      </w:r>
      <w:r w:rsidRPr="00AD747F">
        <w:t>http://www.bmsk.gv.at/cms/site/attachments/</w:t>
      </w:r>
      <w:r w:rsidRPr="00C23915">
        <w:t>5/4/1/CH0184/CMS1229091777409/</w:t>
      </w:r>
      <w:r w:rsidRPr="00C23915">
        <w:br/>
      </w:r>
      <w:proofErr w:type="spellStart"/>
      <w:r w:rsidRPr="00C23915">
        <w:t>kurzfassung.pdf</w:t>
      </w:r>
      <w:proofErr w:type="spellEnd"/>
      <w:r w:rsidRPr="00C23915">
        <w:t>. В итоге было проведено комплексное обследование бездомных лиц и семей в Австрии, а также лиц, которые могут потерять жилье; им были предоставлены услуги консультантов и/или услуги по уходу со стороны учре</w:t>
      </w:r>
      <w:r w:rsidRPr="00C23915">
        <w:t>ж</w:t>
      </w:r>
      <w:r w:rsidRPr="00C23915">
        <w:t>дений, занимающихся оказанием помощи бездомным.</w:t>
      </w:r>
    </w:p>
    <w:p w:rsidR="0024370D" w:rsidRPr="00C23915" w:rsidRDefault="0024370D" w:rsidP="0024370D">
      <w:pPr>
        <w:pStyle w:val="SingleTxtGR"/>
      </w:pPr>
      <w:r w:rsidRPr="00C23915">
        <w:t>260.</w:t>
      </w:r>
      <w:r w:rsidRPr="00C23915">
        <w:tab/>
        <w:t>Австрийский Закон об аренде жилья (</w:t>
      </w:r>
      <w:proofErr w:type="spellStart"/>
      <w:r w:rsidRPr="00C23915">
        <w:rPr>
          <w:i/>
        </w:rPr>
        <w:t>Mietrechtsgesetz</w:t>
      </w:r>
      <w:proofErr w:type="spellEnd"/>
      <w:r w:rsidRPr="00C23915">
        <w:t>), Бюллетень фед</w:t>
      </w:r>
      <w:r w:rsidRPr="00C23915">
        <w:t>е</w:t>
      </w:r>
      <w:r w:rsidRPr="00C23915">
        <w:t>ральных законов № 520/1981 с поправками, предусматривает испытанную и проверенную временем систему защиты арендаторов жилья и лиц, ищущих ж</w:t>
      </w:r>
      <w:r w:rsidRPr="00C23915">
        <w:t>и</w:t>
      </w:r>
      <w:r w:rsidRPr="00C23915">
        <w:t>лье для найма; данный Закон призван обеспечить приемлемый доступ к жилью, среди прочего, путем ограничения арендной платы. Кроме того, установлены жесткие положения, защищающие от выселения. Эти положения о защите в с</w:t>
      </w:r>
      <w:r w:rsidRPr="00C23915">
        <w:t>о</w:t>
      </w:r>
      <w:r w:rsidRPr="00C23915">
        <w:t>ответствии с нормами гражданского права дополняются различными социал</w:t>
      </w:r>
      <w:r w:rsidRPr="00C23915">
        <w:t>ь</w:t>
      </w:r>
      <w:r w:rsidRPr="00C23915">
        <w:t>ными услугами и другими мерами по оказанию помощи, включая, например, пособие на аренду жилья для групп населения с низким уровнем дохода, а та</w:t>
      </w:r>
      <w:r w:rsidRPr="00C23915">
        <w:t>к</w:t>
      </w:r>
      <w:r w:rsidRPr="00C23915">
        <w:t>же деятельность социальных учреждений, которые структурно связаны с суд</w:t>
      </w:r>
      <w:r w:rsidRPr="00C23915">
        <w:t>а</w:t>
      </w:r>
      <w:r w:rsidRPr="00C23915">
        <w:t xml:space="preserve">ми и в состоянии помочь арендатору жилья избежать выселения и превращения в бездомного. Данные о количестве требований о выселении, представленных за последние пять лет, см. в таблице в </w:t>
      </w:r>
      <w:r>
        <w:t>п</w:t>
      </w:r>
      <w:r w:rsidRPr="00C23915">
        <w:t>риложении.</w:t>
      </w:r>
    </w:p>
    <w:p w:rsidR="0024370D" w:rsidRPr="0095134F" w:rsidRDefault="0024370D" w:rsidP="0024370D">
      <w:pPr>
        <w:pStyle w:val="H23GR"/>
      </w:pPr>
      <w:r w:rsidRPr="0095134F">
        <w:tab/>
      </w:r>
      <w:proofErr w:type="spellStart"/>
      <w:r w:rsidRPr="0095134F">
        <w:t>b</w:t>
      </w:r>
      <w:proofErr w:type="spellEnd"/>
      <w:r w:rsidRPr="0095134F">
        <w:t>)</w:t>
      </w:r>
      <w:r w:rsidRPr="0095134F">
        <w:tab/>
        <w:t>Жилищные субсидии</w:t>
      </w:r>
    </w:p>
    <w:p w:rsidR="0024370D" w:rsidRPr="00C23915" w:rsidRDefault="0024370D" w:rsidP="0024370D">
      <w:pPr>
        <w:pStyle w:val="SingleTxtGR"/>
      </w:pPr>
      <w:r w:rsidRPr="00C23915">
        <w:t>261.</w:t>
      </w:r>
      <w:r w:rsidRPr="00C23915">
        <w:tab/>
        <w:t xml:space="preserve">Основная задача существующей в Австрии системы жилищных субсидий состоит в преодолении нехватки жилья. Кроме того, за последние несколько лет важное значение приобрело восстановление старых зданий и жилищ, а также повышение </w:t>
      </w:r>
      <w:proofErr w:type="spellStart"/>
      <w:r w:rsidRPr="00C23915">
        <w:t>энергоэффективности</w:t>
      </w:r>
      <w:proofErr w:type="spellEnd"/>
      <w:r w:rsidRPr="00C23915">
        <w:t>. Существующие в настоящее время програ</w:t>
      </w:r>
      <w:r w:rsidRPr="00C23915">
        <w:t>м</w:t>
      </w:r>
      <w:r w:rsidRPr="00C23915">
        <w:t>мы помощи направлены на снижение финансовых издержек и расходов на эне</w:t>
      </w:r>
      <w:r w:rsidRPr="00C23915">
        <w:t>р</w:t>
      </w:r>
      <w:r w:rsidRPr="00C23915">
        <w:t>гию наряду с оказанием дополнительной поддержки семьям (в зависимости от числа членов семьи, доходов, обязанностей по обеспечению ухода за детьми с особыми потребностями и т.д.).</w:t>
      </w:r>
    </w:p>
    <w:p w:rsidR="0024370D" w:rsidRPr="00C23915" w:rsidRDefault="0024370D" w:rsidP="0024370D">
      <w:pPr>
        <w:pStyle w:val="SingleTxtGR"/>
      </w:pPr>
      <w:r w:rsidRPr="00C23915">
        <w:t>262.</w:t>
      </w:r>
      <w:r w:rsidRPr="00C23915">
        <w:tab/>
        <w:t xml:space="preserve">См. также главу, посвященную домам и другим местам проживания семей </w:t>
      </w:r>
      <w:r w:rsidRPr="00A16828">
        <w:rPr>
          <w:spacing w:val="2"/>
        </w:rPr>
        <w:t xml:space="preserve">на стр. 673–674 Пятого доклада Австрии о положении семьи, размещенного по </w:t>
      </w:r>
      <w:r w:rsidRPr="00A16828">
        <w:rPr>
          <w:spacing w:val="0"/>
        </w:rPr>
        <w:t>адресу: http://www.bmwfj.gv.at/Familie/Familienforschung/Documents/Familienbericht</w:t>
      </w:r>
      <w:r w:rsidRPr="00A16828">
        <w:rPr>
          <w:spacing w:val="0"/>
        </w:rPr>
        <w:br/>
      </w:r>
      <w:r w:rsidRPr="00A16828">
        <w:rPr>
          <w:spacing w:val="2"/>
        </w:rPr>
        <w:t>%</w:t>
      </w:r>
      <w:r w:rsidRPr="00AD747F">
        <w:t>202009/Band%20II%20-%20Familien politische%20Akzente.pdf</w:t>
      </w:r>
      <w:r w:rsidRPr="00C23915">
        <w:t>.</w:t>
      </w:r>
    </w:p>
    <w:p w:rsidR="0024370D" w:rsidRPr="0095134F" w:rsidRDefault="0024370D" w:rsidP="0024370D">
      <w:pPr>
        <w:pStyle w:val="H23GR"/>
      </w:pPr>
      <w:r w:rsidRPr="0095134F">
        <w:tab/>
        <w:t>с)</w:t>
      </w:r>
      <w:r w:rsidRPr="0095134F">
        <w:tab/>
        <w:t>Жилье для лиц с особыми потребностями</w:t>
      </w:r>
    </w:p>
    <w:p w:rsidR="0024370D" w:rsidRPr="00C23915" w:rsidRDefault="0024370D" w:rsidP="0024370D">
      <w:pPr>
        <w:pStyle w:val="SingleTxtGR"/>
      </w:pPr>
      <w:r w:rsidRPr="00C23915">
        <w:t>263.</w:t>
      </w:r>
      <w:r w:rsidRPr="00C23915">
        <w:tab/>
        <w:t>Помимо учета в стандартной планировке квартиры "обязательного прое</w:t>
      </w:r>
      <w:r w:rsidRPr="00C23915">
        <w:t>к</w:t>
      </w:r>
      <w:r w:rsidRPr="00C23915">
        <w:t>тирования жилых зданий в соответствии с требованиями по обеспечению во</w:t>
      </w:r>
      <w:r w:rsidRPr="00C23915">
        <w:t>з</w:t>
      </w:r>
      <w:r w:rsidRPr="00C23915">
        <w:t>можности передвижения инвалидов" на основании статьи 2 (2) Закона о неко</w:t>
      </w:r>
      <w:r w:rsidRPr="00C23915">
        <w:t>м</w:t>
      </w:r>
      <w:r w:rsidRPr="00C23915">
        <w:t>мерческом жилищном строительстве (</w:t>
      </w:r>
      <w:proofErr w:type="spellStart"/>
      <w:r w:rsidRPr="00C23915">
        <w:rPr>
          <w:i/>
        </w:rPr>
        <w:t>Wohnungsgemeinnützigkeitsgesetz</w:t>
      </w:r>
      <w:proofErr w:type="spellEnd"/>
      <w:r w:rsidRPr="00C23915">
        <w:t>), Бюлл</w:t>
      </w:r>
      <w:r w:rsidRPr="00C23915">
        <w:t>е</w:t>
      </w:r>
      <w:r w:rsidRPr="00C23915">
        <w:t>тень федеральных законов № 139/1979 с поправками, поправка к жилищному законодательству 2000 года разрешает некоммерческим жилищным ассоциац</w:t>
      </w:r>
      <w:r w:rsidRPr="00C23915">
        <w:t>и</w:t>
      </w:r>
      <w:r w:rsidRPr="00C23915">
        <w:t>ям предлагать связанные с жильем услуги, предназначенные главным образом для жителей квартир, находящихся в ведении жилищной ассоциации (н</w:t>
      </w:r>
      <w:r w:rsidRPr="00C23915">
        <w:t>а</w:t>
      </w:r>
      <w:r w:rsidRPr="00C23915">
        <w:t>пример, услуг по уходу за пожилыми лицами).</w:t>
      </w:r>
    </w:p>
    <w:p w:rsidR="0024370D" w:rsidRPr="00C23915" w:rsidRDefault="0024370D" w:rsidP="0024370D">
      <w:pPr>
        <w:pStyle w:val="SingleTxtGR"/>
      </w:pPr>
      <w:r w:rsidRPr="00C23915">
        <w:t>264.</w:t>
      </w:r>
      <w:r w:rsidRPr="00C23915">
        <w:tab/>
        <w:t>Поправка к жилищному законодательству 2006 года, Бюллетень фед</w:t>
      </w:r>
      <w:r w:rsidRPr="00C23915">
        <w:t>е</w:t>
      </w:r>
      <w:r w:rsidRPr="00C23915">
        <w:t>ральных законов № 124/2006, которая вступила в силу 1 октября 2006 года, со</w:t>
      </w:r>
      <w:r w:rsidRPr="00C23915">
        <w:t>з</w:t>
      </w:r>
      <w:r w:rsidRPr="00C23915">
        <w:t>дала в Законе об аренде жилья новый "тип квартиры" для "лиц пожилого во</w:t>
      </w:r>
      <w:r w:rsidRPr="00C23915">
        <w:t>з</w:t>
      </w:r>
      <w:r w:rsidRPr="00C23915">
        <w:t>раста". Цель этой новой "формы жилья", при которой частично отменяется пр</w:t>
      </w:r>
      <w:r w:rsidRPr="00C23915">
        <w:t>а</w:t>
      </w:r>
      <w:r w:rsidRPr="00C23915">
        <w:t>во переживших членов семьи на проживание в жилище после смерти квартир</w:t>
      </w:r>
      <w:r w:rsidRPr="00C23915">
        <w:t>о</w:t>
      </w:r>
      <w:r w:rsidRPr="00C23915">
        <w:t>съемщика, заключается в том, чтобы сделать такие квартиры более привлек</w:t>
      </w:r>
      <w:r w:rsidRPr="00C23915">
        <w:t>а</w:t>
      </w:r>
      <w:r w:rsidRPr="00C23915">
        <w:t>тельными, особенно для лиц пожилого возраста, благодаря участию некомме</w:t>
      </w:r>
      <w:r w:rsidRPr="00C23915">
        <w:t>р</w:t>
      </w:r>
      <w:r w:rsidRPr="00C23915">
        <w:t>ческих жилищных ассоциаций.</w:t>
      </w:r>
    </w:p>
    <w:p w:rsidR="0024370D" w:rsidRPr="00C23915" w:rsidRDefault="0024370D" w:rsidP="0024370D">
      <w:pPr>
        <w:pStyle w:val="SingleTxtGR"/>
      </w:pPr>
      <w:r w:rsidRPr="00C23915">
        <w:t>265.</w:t>
      </w:r>
      <w:r w:rsidRPr="00C23915">
        <w:tab/>
        <w:t>Информацию о жилищных субсидиях в федеральных землях см. в по</w:t>
      </w:r>
      <w:r w:rsidRPr="00C23915">
        <w:t>д</w:t>
      </w:r>
      <w:r w:rsidRPr="00C23915">
        <w:t xml:space="preserve">робных замечаниях, которые содержатся в </w:t>
      </w:r>
      <w:r>
        <w:t>п</w:t>
      </w:r>
      <w:r w:rsidRPr="00C23915">
        <w:t>риложении.</w:t>
      </w:r>
    </w:p>
    <w:p w:rsidR="0024370D" w:rsidRPr="00E10A41" w:rsidRDefault="0024370D" w:rsidP="0024370D">
      <w:pPr>
        <w:pStyle w:val="H1GR"/>
      </w:pPr>
      <w:r w:rsidRPr="009A18F2">
        <w:tab/>
      </w:r>
      <w:r w:rsidRPr="00C23915">
        <w:tab/>
        <w:t>Статья</w:t>
      </w:r>
      <w:r w:rsidRPr="00E10A41">
        <w:t xml:space="preserve"> 12</w:t>
      </w:r>
    </w:p>
    <w:p w:rsidR="0024370D" w:rsidRPr="002145D1" w:rsidRDefault="0024370D" w:rsidP="0024370D">
      <w:pPr>
        <w:pStyle w:val="H23GR"/>
      </w:pPr>
      <w:r w:rsidRPr="002145D1">
        <w:tab/>
        <w:t>1.</w:t>
      </w:r>
      <w:r w:rsidRPr="002145D1">
        <w:tab/>
        <w:t>Национальная политика в области здравоохранения</w:t>
      </w:r>
    </w:p>
    <w:p w:rsidR="0024370D" w:rsidRPr="00C23915" w:rsidRDefault="0024370D" w:rsidP="0024370D">
      <w:pPr>
        <w:pStyle w:val="SingleTxtGR"/>
      </w:pPr>
      <w:r w:rsidRPr="00C23915">
        <w:t>266.</w:t>
      </w:r>
      <w:r w:rsidRPr="00C23915">
        <w:tab/>
        <w:t>Основная задача нынешней политики в области здравоохранения, вкл</w:t>
      </w:r>
      <w:r w:rsidRPr="00C23915">
        <w:t>ю</w:t>
      </w:r>
      <w:r w:rsidRPr="00C23915">
        <w:t>ченной в правительстве</w:t>
      </w:r>
      <w:r w:rsidRPr="00C23915">
        <w:t>н</w:t>
      </w:r>
      <w:r w:rsidRPr="00C23915">
        <w:t>ную программу на 2008–2013 годы, заключается в обеспечении предоставления качественного медици</w:t>
      </w:r>
      <w:r w:rsidRPr="00C23915">
        <w:t>н</w:t>
      </w:r>
      <w:r w:rsidRPr="00C23915">
        <w:t>ского обслуживания всему населению Австрии независимо от уровня доходов, возраста, происхождения, вероисповедания или пола. В</w:t>
      </w:r>
      <w:r w:rsidRPr="00C23915">
        <w:rPr>
          <w:lang w:val="en-US"/>
        </w:rPr>
        <w:t> </w:t>
      </w:r>
      <w:r w:rsidRPr="00C23915">
        <w:t>рамках дальнейшего развития системы охраны здоровья необходимо пр</w:t>
      </w:r>
      <w:r w:rsidRPr="00C23915">
        <w:t>и</w:t>
      </w:r>
      <w:r w:rsidRPr="00C23915">
        <w:t>нимать во внимание интересы пациентов, для чего должна быть пересмотрена и скорректирована ф</w:t>
      </w:r>
      <w:r w:rsidRPr="00C23915">
        <w:t>и</w:t>
      </w:r>
      <w:r w:rsidRPr="00C23915">
        <w:t>нансируемая государством система здравоохранения для предоставления услуг, которые бы отвечали п</w:t>
      </w:r>
      <w:r w:rsidRPr="00C23915">
        <w:t>о</w:t>
      </w:r>
      <w:r w:rsidRPr="00C23915">
        <w:t>требностям пациентов (прежде всего в том, что касается стоматологии, псих</w:t>
      </w:r>
      <w:r w:rsidRPr="00C23915">
        <w:t>о</w:t>
      </w:r>
      <w:r w:rsidRPr="00C23915">
        <w:t>терапии и иммунизации детей и взрослых), обеспечивая одновременно необх</w:t>
      </w:r>
      <w:r w:rsidRPr="00C23915">
        <w:t>о</w:t>
      </w:r>
      <w:r w:rsidRPr="00C23915">
        <w:t>димое для этого финансирование.</w:t>
      </w:r>
    </w:p>
    <w:p w:rsidR="0024370D" w:rsidRPr="002145D1" w:rsidRDefault="0024370D" w:rsidP="0024370D">
      <w:pPr>
        <w:pStyle w:val="H23GR"/>
      </w:pPr>
      <w:r w:rsidRPr="002145D1">
        <w:tab/>
        <w:t>2.</w:t>
      </w:r>
      <w:r w:rsidRPr="002145D1">
        <w:tab/>
        <w:t>Доступ к медицинскому обслуживанию</w:t>
      </w:r>
    </w:p>
    <w:p w:rsidR="0024370D" w:rsidRPr="00C23915" w:rsidRDefault="0024370D" w:rsidP="0024370D">
      <w:pPr>
        <w:pStyle w:val="SingleTxtGR"/>
      </w:pPr>
      <w:r w:rsidRPr="00C23915">
        <w:t>267.</w:t>
      </w:r>
      <w:r w:rsidRPr="00C23915">
        <w:tab/>
        <w:t>В соответствии с сообщением в Бюллетене федеральных законов, том </w:t>
      </w:r>
      <w:r w:rsidRPr="00C23915">
        <w:rPr>
          <w:lang w:val="en-US"/>
        </w:rPr>
        <w:t>I</w:t>
      </w:r>
      <w:r w:rsidRPr="00C23915">
        <w:t>, № 131/2006 срок обсл</w:t>
      </w:r>
      <w:r w:rsidRPr="00C23915">
        <w:t>у</w:t>
      </w:r>
      <w:r w:rsidRPr="00C23915">
        <w:t>живания, действующий после прекращения действия обязательной страховки работника, был продлен с трех до шести недель. В этот период пациенты могут по-прежнему пользоваться медицинскими услугами, что позволяет им избежать краткосрочных перерывов в страховом покрытии.</w:t>
      </w:r>
    </w:p>
    <w:p w:rsidR="0024370D" w:rsidRPr="00C23915" w:rsidRDefault="0024370D" w:rsidP="0024370D">
      <w:pPr>
        <w:pStyle w:val="SingleTxtGR"/>
      </w:pPr>
      <w:r w:rsidRPr="00C23915">
        <w:t>268.</w:t>
      </w:r>
      <w:r w:rsidRPr="00C23915">
        <w:tab/>
        <w:t>С вступлением в силу Закона о поправке к законодательству о социал</w:t>
      </w:r>
      <w:r w:rsidRPr="00C23915">
        <w:t>ь</w:t>
      </w:r>
      <w:r w:rsidRPr="00C23915">
        <w:t>ном обеспечении 2007 года (</w:t>
      </w:r>
      <w:proofErr w:type="spellStart"/>
      <w:r w:rsidRPr="00C23915">
        <w:rPr>
          <w:i/>
        </w:rPr>
        <w:t>Sozialrechtsänderungsgesetz</w:t>
      </w:r>
      <w:proofErr w:type="spellEnd"/>
      <w:r w:rsidRPr="00C23915">
        <w:rPr>
          <w:i/>
        </w:rPr>
        <w:t xml:space="preserve"> 2007</w:t>
      </w:r>
      <w:r w:rsidRPr="00C23915">
        <w:t>) лица, работа</w:t>
      </w:r>
      <w:r w:rsidRPr="00C23915">
        <w:t>ю</w:t>
      </w:r>
      <w:r w:rsidRPr="00C23915">
        <w:t>щие на условиях договора с минимальным сроком на</w:t>
      </w:r>
      <w:r w:rsidRPr="00C23915">
        <w:t>й</w:t>
      </w:r>
      <w:r w:rsidRPr="00C23915">
        <w:t>ма в период ухода за детьми, получили возможность оформлять специальную самостоятельную страховку, предназначенную для лиц, работающих по договорам с минимал</w:t>
      </w:r>
      <w:r w:rsidRPr="00C23915">
        <w:t>ь</w:t>
      </w:r>
      <w:r w:rsidRPr="00C23915">
        <w:t>ным сроком найма, на льготных условиях в течение первых 48 календарных м</w:t>
      </w:r>
      <w:r w:rsidRPr="00C23915">
        <w:t>е</w:t>
      </w:r>
      <w:r w:rsidRPr="00C23915">
        <w:t>сяцев после родов, а в случае многоплодных родов – в течение первых 60 календарных месяцев.</w:t>
      </w:r>
    </w:p>
    <w:p w:rsidR="0024370D" w:rsidRPr="00C23915" w:rsidRDefault="0024370D" w:rsidP="0024370D">
      <w:pPr>
        <w:pStyle w:val="SingleTxtGR"/>
      </w:pPr>
      <w:r w:rsidRPr="00C23915">
        <w:t>269.</w:t>
      </w:r>
      <w:r w:rsidRPr="00C23915">
        <w:tab/>
        <w:t>Третий Закон о поправках к законодательству о социальном обеспечении 2009 года, Бюллетень федеральных законов, том I, № 84, предусматривает охват в рамках медицинского страхования без в</w:t>
      </w:r>
      <w:r w:rsidRPr="00C23915">
        <w:t>ы</w:t>
      </w:r>
      <w:r w:rsidRPr="00C23915">
        <w:t>платы взносов для лиц, которые обеспечивают уход за застрахованными пациентами, имеющими право на пол</w:t>
      </w:r>
      <w:r w:rsidRPr="00C23915">
        <w:t>у</w:t>
      </w:r>
      <w:r w:rsidRPr="00C23915">
        <w:t>чение пособий по уходу в размере, предусмотренном для уровня 3 или выше (т.е. потребность в уходе в течение более 120</w:t>
      </w:r>
      <w:r w:rsidRPr="00C23915">
        <w:rPr>
          <w:lang w:val="en-US"/>
        </w:rPr>
        <w:t> </w:t>
      </w:r>
      <w:r w:rsidRPr="00C23915">
        <w:t>часов в месяц) в домашних усл</w:t>
      </w:r>
      <w:r w:rsidRPr="00C23915">
        <w:t>о</w:t>
      </w:r>
      <w:r w:rsidRPr="00C23915">
        <w:t>виях, не на коммерческой основе и при том условии, что это отнимает у них практически все время, которое они могли бы расходовать на работу по найму.</w:t>
      </w:r>
    </w:p>
    <w:p w:rsidR="0024370D" w:rsidRPr="00C23915" w:rsidRDefault="0024370D" w:rsidP="0024370D">
      <w:pPr>
        <w:pStyle w:val="SingleTxtGR"/>
      </w:pPr>
      <w:r w:rsidRPr="00C23915">
        <w:t>270.</w:t>
      </w:r>
      <w:r w:rsidRPr="00C23915">
        <w:tab/>
        <w:t>Третий Закон о поправках к законодательству о социальном обеспечении 2009 года также предо</w:t>
      </w:r>
      <w:r w:rsidRPr="00C23915">
        <w:t>с</w:t>
      </w:r>
      <w:r w:rsidRPr="00C23915">
        <w:t>тавил зубоврачебным клиникам, работающим по эгидой страховых компаний, возможность предоставлять медицинские услуги в обла</w:t>
      </w:r>
      <w:r w:rsidRPr="00C23915">
        <w:t>с</w:t>
      </w:r>
      <w:r w:rsidRPr="00C23915">
        <w:t>ти профилактики заболеваний зубов, полости рта и челюсти, включая сопутс</w:t>
      </w:r>
      <w:r w:rsidRPr="00C23915">
        <w:t>т</w:t>
      </w:r>
      <w:r w:rsidRPr="00C23915">
        <w:t>вующие проблемы.</w:t>
      </w:r>
    </w:p>
    <w:p w:rsidR="0024370D" w:rsidRPr="00C23915" w:rsidRDefault="0024370D" w:rsidP="0024370D">
      <w:pPr>
        <w:pStyle w:val="SingleTxtGR"/>
      </w:pPr>
      <w:r w:rsidRPr="00C23915">
        <w:t>271.</w:t>
      </w:r>
      <w:r w:rsidRPr="00C23915">
        <w:tab/>
        <w:t>Довольно значительное число лиц, пользующихся системой социального обеспечения, не охвачены установленной законом программой медицинского страхования, однако получают медицинское о</w:t>
      </w:r>
      <w:r w:rsidRPr="00C23915">
        <w:t>б</w:t>
      </w:r>
      <w:r w:rsidRPr="00C23915">
        <w:t>служивание различными иными способами, которые обеспечиваются соответствующими учреждениями земель. Включение всех лиц, пользующихся системой социального обеспечения, в пр</w:t>
      </w:r>
      <w:r w:rsidRPr="00C23915">
        <w:t>е</w:t>
      </w:r>
      <w:r w:rsidRPr="00C23915">
        <w:t>дусмотренную законом программу медицинского страхования планируется в ходе предстоящего введения принципа гарантированного минимального дохода на основе оценки материального положения (</w:t>
      </w:r>
      <w:r>
        <w:t>п</w:t>
      </w:r>
      <w:r w:rsidRPr="00C23915">
        <w:t>риложение к статье 11) (эле</w:t>
      </w:r>
      <w:r w:rsidRPr="00C23915">
        <w:t>к</w:t>
      </w:r>
      <w:r w:rsidRPr="00C23915">
        <w:t xml:space="preserve">тронная карта для всех охваченных лиц). Дополнительные подробности см. в </w:t>
      </w:r>
      <w:r>
        <w:t>п</w:t>
      </w:r>
      <w:r w:rsidRPr="00C23915">
        <w:t>рилож</w:t>
      </w:r>
      <w:r w:rsidRPr="00C23915">
        <w:t>е</w:t>
      </w:r>
      <w:r w:rsidRPr="00C23915">
        <w:t>нии.</w:t>
      </w:r>
    </w:p>
    <w:p w:rsidR="0024370D" w:rsidRPr="002145D1" w:rsidRDefault="0024370D" w:rsidP="0024370D">
      <w:pPr>
        <w:pStyle w:val="H23GR"/>
      </w:pPr>
      <w:r w:rsidRPr="002145D1">
        <w:tab/>
        <w:t>3.</w:t>
      </w:r>
      <w:r w:rsidRPr="002145D1">
        <w:tab/>
        <w:t>Расходы</w:t>
      </w:r>
    </w:p>
    <w:p w:rsidR="0024370D" w:rsidRPr="00C23915" w:rsidRDefault="0024370D" w:rsidP="0024370D">
      <w:pPr>
        <w:pStyle w:val="SingleTxtGR"/>
      </w:pPr>
      <w:r w:rsidRPr="00C23915">
        <w:t>272.</w:t>
      </w:r>
      <w:r w:rsidRPr="00C23915">
        <w:tab/>
        <w:t>В соответствии с Бюллетенем федеральных законов, том I, № 101/2007 был установлен лимит на расходы на приобретение лекарств, отпускаемых по рецепту, в размере 2% от чистого дохода данного лица: как только застрахова</w:t>
      </w:r>
      <w:r w:rsidRPr="00C23915">
        <w:t>н</w:t>
      </w:r>
      <w:r w:rsidRPr="00C23915">
        <w:t xml:space="preserve">ное лицо израсходует 2% от своего чистого дохода на отпускаемые по рецепту лекарства в течение одного календарного года, он или она освобождаются от таких расходов до конца текущего календарного года. </w:t>
      </w:r>
    </w:p>
    <w:p w:rsidR="0024370D" w:rsidRPr="002145D1" w:rsidRDefault="0024370D" w:rsidP="0024370D">
      <w:pPr>
        <w:pStyle w:val="H23GR"/>
      </w:pPr>
      <w:r w:rsidRPr="002145D1">
        <w:tab/>
        <w:t>4.</w:t>
      </w:r>
      <w:r w:rsidRPr="002145D1">
        <w:tab/>
        <w:t>Подготовка медицинских работников</w:t>
      </w:r>
    </w:p>
    <w:p w:rsidR="0024370D" w:rsidRPr="00C23915" w:rsidRDefault="0024370D" w:rsidP="0024370D">
      <w:pPr>
        <w:pStyle w:val="SingleTxtGR"/>
      </w:pPr>
      <w:r w:rsidRPr="00C23915">
        <w:t>273.</w:t>
      </w:r>
      <w:r w:rsidRPr="00C23915">
        <w:tab/>
        <w:t>В положениях о подготовке некоторых категорий медицинского персон</w:t>
      </w:r>
      <w:r w:rsidRPr="00C23915">
        <w:t>а</w:t>
      </w:r>
      <w:r w:rsidRPr="00C23915">
        <w:t>ла (например, патронажных медицинских работников, вспомогательного мед</w:t>
      </w:r>
      <w:r w:rsidRPr="00C23915">
        <w:t>и</w:t>
      </w:r>
      <w:r w:rsidRPr="00C23915">
        <w:t>цинского персонала), среди прочего, прямо изложена следующая задача: "пр</w:t>
      </w:r>
      <w:r w:rsidRPr="00C23915">
        <w:t>и</w:t>
      </w:r>
      <w:r w:rsidRPr="00C23915">
        <w:t>вивать мировоззрение, основывающееся на уважении жизни, достоинства и о</w:t>
      </w:r>
      <w:r w:rsidRPr="00C23915">
        <w:t>с</w:t>
      </w:r>
      <w:r w:rsidRPr="00C23915">
        <w:t>новных прав всех людей, независимо от их гражданства, этнического происх</w:t>
      </w:r>
      <w:r w:rsidRPr="00C23915">
        <w:t>о</w:t>
      </w:r>
      <w:r w:rsidRPr="00C23915">
        <w:t>ждения, вероиспов</w:t>
      </w:r>
      <w:r w:rsidRPr="00C23915">
        <w:t>е</w:t>
      </w:r>
      <w:r w:rsidRPr="00C23915">
        <w:t>дания, цвета кожи, возраста, пола, языка, политической принадлежности и социального положения, а также уверенного, независимого и гуманного взаимодействия со всеми лицами, будь то здоровыми, утратившими трудоспособность, больными или умирающими". Все программы подготовки включают учебный план, в котором учитываются этические аспекты данной профессии, основывающиеся, среди прочего, на стандартах международных профессиональных объединений и, таким образом, направленные на воспит</w:t>
      </w:r>
      <w:r w:rsidRPr="00C23915">
        <w:t>а</w:t>
      </w:r>
      <w:r w:rsidRPr="00C23915">
        <w:t>ние этических норм. Кроме того, положения о подготовке кадров для программ в области здравоохранения при университетах прикладных знаний (</w:t>
      </w:r>
      <w:proofErr w:type="spellStart"/>
      <w:r w:rsidRPr="00C23915">
        <w:rPr>
          <w:i/>
        </w:rPr>
        <w:t>Fachhochschulen</w:t>
      </w:r>
      <w:proofErr w:type="spellEnd"/>
      <w:r w:rsidRPr="00C23915">
        <w:t>) предусматривают определенный набор необходимых нав</w:t>
      </w:r>
      <w:r w:rsidRPr="00C23915">
        <w:t>ы</w:t>
      </w:r>
      <w:r w:rsidRPr="00C23915">
        <w:t>ков, включающих, в частности, способность нормально взаимодействовать с людьми, которым присущи самые различные культурные и религиозные п</w:t>
      </w:r>
      <w:r w:rsidRPr="00C23915">
        <w:t>о</w:t>
      </w:r>
      <w:r w:rsidRPr="00C23915">
        <w:t>требности, образ жизни и взгляды.</w:t>
      </w:r>
    </w:p>
    <w:p w:rsidR="0024370D" w:rsidRPr="002145D1" w:rsidRDefault="0024370D" w:rsidP="0024370D">
      <w:pPr>
        <w:pStyle w:val="H23GR"/>
      </w:pPr>
      <w:r w:rsidRPr="002145D1">
        <w:tab/>
        <w:t>5.</w:t>
      </w:r>
      <w:r w:rsidRPr="002145D1">
        <w:tab/>
        <w:t>Охрана здоровья беременных женщин и малолетних детей</w:t>
      </w:r>
    </w:p>
    <w:p w:rsidR="0024370D" w:rsidRPr="00C23915" w:rsidRDefault="0024370D" w:rsidP="0024370D">
      <w:pPr>
        <w:pStyle w:val="SingleTxtGR"/>
      </w:pPr>
      <w:r w:rsidRPr="00C23915">
        <w:t>274.</w:t>
      </w:r>
      <w:r w:rsidRPr="00C23915">
        <w:tab/>
        <w:t>Программа обследований матери и ребенка гарантирует предоставление надлежащего медици</w:t>
      </w:r>
      <w:r w:rsidRPr="00C23915">
        <w:t>н</w:t>
      </w:r>
      <w:r w:rsidRPr="00C23915">
        <w:t>ского обслуживания всем беременным женщинам и детям в возрасте до пяти лет. Такие женщины и дети могут бесплатно пользоваться услугами врачей, входящих в установленную законом систему медицинского страхования (</w:t>
      </w:r>
      <w:proofErr w:type="spellStart"/>
      <w:r w:rsidRPr="00C23915">
        <w:rPr>
          <w:i/>
        </w:rPr>
        <w:t>VertragsärztInnen</w:t>
      </w:r>
      <w:proofErr w:type="spellEnd"/>
      <w:r w:rsidRPr="00C23915">
        <w:t>) и внесенных в реестр учреждений, занима</w:t>
      </w:r>
      <w:r w:rsidRPr="00C23915">
        <w:t>ю</w:t>
      </w:r>
      <w:r w:rsidRPr="00C23915">
        <w:t>щихся вопросами социального страхования. Для лиц, не имеющих страховки, такие обследования проводятся за счет гос</w:t>
      </w:r>
      <w:r w:rsidRPr="00C23915">
        <w:t>у</w:t>
      </w:r>
      <w:r w:rsidRPr="00C23915">
        <w:t>дарственных средств. С начала 2010 года схема обследования беременных женщин была дополнена о</w:t>
      </w:r>
      <w:r w:rsidRPr="00C23915">
        <w:t>д</w:t>
      </w:r>
      <w:r w:rsidRPr="00C23915">
        <w:t xml:space="preserve">ной ультразвуковой </w:t>
      </w:r>
      <w:proofErr w:type="spellStart"/>
      <w:r w:rsidRPr="00C23915">
        <w:t>сканограммой</w:t>
      </w:r>
      <w:proofErr w:type="spellEnd"/>
      <w:r w:rsidRPr="00C23915">
        <w:t>, проводимой в период между 8-й и 12-й неделями беременности, одним анализом на ВИЧ до 16-й недели беременности и одной пробой на переносимость глюкозы в период с 25-й по 28-ю неделю беременн</w:t>
      </w:r>
      <w:r w:rsidRPr="00C23915">
        <w:t>о</w:t>
      </w:r>
      <w:r>
        <w:t>сти.</w:t>
      </w:r>
    </w:p>
    <w:p w:rsidR="0024370D" w:rsidRPr="002145D1" w:rsidRDefault="0024370D" w:rsidP="0024370D">
      <w:pPr>
        <w:pStyle w:val="H23GR"/>
      </w:pPr>
      <w:r w:rsidRPr="002145D1">
        <w:tab/>
        <w:t>6.</w:t>
      </w:r>
      <w:r w:rsidRPr="002145D1">
        <w:tab/>
        <w:t>Доступ к питьевой воде</w:t>
      </w:r>
    </w:p>
    <w:p w:rsidR="0024370D" w:rsidRPr="00C23915" w:rsidRDefault="0024370D" w:rsidP="0024370D">
      <w:pPr>
        <w:pStyle w:val="SingleTxtGR"/>
      </w:pPr>
      <w:r w:rsidRPr="00C23915">
        <w:t>275.</w:t>
      </w:r>
      <w:r w:rsidRPr="00C23915">
        <w:tab/>
        <w:t>См. замечания по статье 11, раздел 3.</w:t>
      </w:r>
    </w:p>
    <w:p w:rsidR="0024370D" w:rsidRPr="002145D1" w:rsidRDefault="0024370D" w:rsidP="0024370D">
      <w:pPr>
        <w:pStyle w:val="H23GR"/>
      </w:pPr>
      <w:r w:rsidRPr="002145D1">
        <w:tab/>
        <w:t>7.</w:t>
      </w:r>
      <w:r w:rsidRPr="002145D1">
        <w:tab/>
        <w:t>Инфекционные заболевания</w:t>
      </w:r>
    </w:p>
    <w:p w:rsidR="0024370D" w:rsidRPr="00C23915" w:rsidRDefault="0024370D" w:rsidP="0024370D">
      <w:pPr>
        <w:pStyle w:val="SingleTxtGR"/>
      </w:pPr>
      <w:r w:rsidRPr="00C23915">
        <w:t>276.</w:t>
      </w:r>
      <w:r w:rsidRPr="00C23915">
        <w:tab/>
        <w:t>В 2009 году во всей Австрии была внедрена электронная система эпид</w:t>
      </w:r>
      <w:r w:rsidRPr="00C23915">
        <w:t>е</w:t>
      </w:r>
      <w:r w:rsidRPr="00C23915">
        <w:t>миологического уведомления об инфекционных заболеваниях. Эта система п</w:t>
      </w:r>
      <w:r w:rsidRPr="00C23915">
        <w:t>о</w:t>
      </w:r>
      <w:r w:rsidRPr="00C23915">
        <w:t>зволяет отслеживать в реальном масштабе времени динамику эпидемиологич</w:t>
      </w:r>
      <w:r w:rsidRPr="00C23915">
        <w:t>е</w:t>
      </w:r>
      <w:r w:rsidRPr="00C23915">
        <w:t>ской обстановки, а также способствовала значительному повышению качества данных. Подлежащие представлению данные об инфекционных заболеваниях вводятся в электронный реестр, к которому имеют прямой доступ компетен</w:t>
      </w:r>
      <w:r w:rsidRPr="00C23915">
        <w:t>т</w:t>
      </w:r>
      <w:r w:rsidRPr="00C23915">
        <w:t>ные органы власти, отвечающие за планирование профилактических мер, а также мер по борьбе с заболеваниями. Кроме того, высококачественные да</w:t>
      </w:r>
      <w:r w:rsidRPr="00C23915">
        <w:t>н</w:t>
      </w:r>
      <w:r w:rsidRPr="00C23915">
        <w:t>ные могут передаваться теперь в Европейский центр по предупреждению и контр</w:t>
      </w:r>
      <w:r w:rsidRPr="00C23915">
        <w:t>о</w:t>
      </w:r>
      <w:r w:rsidRPr="00C23915">
        <w:t>лю болезней (ЕЦПКБ).</w:t>
      </w:r>
    </w:p>
    <w:p w:rsidR="0024370D" w:rsidRPr="002145D1" w:rsidRDefault="0024370D" w:rsidP="0024370D">
      <w:pPr>
        <w:pStyle w:val="H23GR"/>
      </w:pPr>
      <w:r w:rsidRPr="002145D1">
        <w:tab/>
        <w:t>8.</w:t>
      </w:r>
      <w:r w:rsidRPr="002145D1">
        <w:tab/>
        <w:t>Предупреждение злоупотребления наркотическими веществами</w:t>
      </w:r>
    </w:p>
    <w:p w:rsidR="0024370D" w:rsidRPr="00C23915" w:rsidRDefault="0024370D" w:rsidP="0024370D">
      <w:pPr>
        <w:pStyle w:val="SingleTxtGR"/>
      </w:pPr>
      <w:r w:rsidRPr="00C23915">
        <w:t>277.</w:t>
      </w:r>
      <w:r w:rsidRPr="00C23915">
        <w:tab/>
        <w:t>Большое значение придается дальнейшему осуществлению целенапра</w:t>
      </w:r>
      <w:r w:rsidRPr="00C23915">
        <w:t>в</w:t>
      </w:r>
      <w:r w:rsidRPr="00C23915">
        <w:t>ленной политики органов здравоохранения по предупреждению злоупотребл</w:t>
      </w:r>
      <w:r w:rsidRPr="00C23915">
        <w:t>е</w:t>
      </w:r>
      <w:r w:rsidRPr="00C23915">
        <w:t>ния наркотическими веществами в целях обеспечения выполнения пункта 32 рекомендаций, содержавшихся в заключительных замечаниях по третьему–четвертому периодическому докладу. В соответствии с Законом о наркотич</w:t>
      </w:r>
      <w:r w:rsidRPr="00C23915">
        <w:t>е</w:t>
      </w:r>
      <w:r w:rsidRPr="00C23915">
        <w:t>ских веществах (</w:t>
      </w:r>
      <w:proofErr w:type="spellStart"/>
      <w:r w:rsidRPr="00C23915">
        <w:rPr>
          <w:i/>
        </w:rPr>
        <w:t>Suchtmittelgesetz</w:t>
      </w:r>
      <w:proofErr w:type="spellEnd"/>
      <w:r w:rsidRPr="00C23915">
        <w:t>), Бюллетень федеральных законов № 112/1997 с поправками, предусматривается выд</w:t>
      </w:r>
      <w:r w:rsidRPr="00C23915">
        <w:t>е</w:t>
      </w:r>
      <w:r w:rsidRPr="00C23915">
        <w:t>ление субсидий не только учреждениям, которые занимаются консультированием, лечением и уходом за лицами, зл</w:t>
      </w:r>
      <w:r w:rsidRPr="00C23915">
        <w:t>о</w:t>
      </w:r>
      <w:r w:rsidRPr="00C23915">
        <w:t>употребляющими наркотическими средствами, но и компетентным органам по вопросам предупреждения злоупотребления наркотическими веществами, кот</w:t>
      </w:r>
      <w:r w:rsidRPr="00C23915">
        <w:t>о</w:t>
      </w:r>
      <w:r w:rsidRPr="00C23915">
        <w:t>рые были созданы во всех землях. Их основные задачи состоят в разработке и реализации проектов на местном и региональном уровнях, предоставлении с</w:t>
      </w:r>
      <w:r w:rsidRPr="00C23915">
        <w:t>о</w:t>
      </w:r>
      <w:r w:rsidRPr="00C23915">
        <w:t>ответствующих консультаций в связи с ними и контроле за их осуществлением, а также в организации просветительских программ для лиц, занимающихся воспитательной работой (р</w:t>
      </w:r>
      <w:r w:rsidRPr="00C23915">
        <w:t>о</w:t>
      </w:r>
      <w:r w:rsidRPr="00C23915">
        <w:t xml:space="preserve">дителей, школьных преподавателей, работников детских садов и т.д.), и также предметной подготовки самых различных групп специалистов. </w:t>
      </w:r>
    </w:p>
    <w:p w:rsidR="0024370D" w:rsidRPr="00C23915" w:rsidRDefault="0024370D" w:rsidP="0024370D">
      <w:pPr>
        <w:pStyle w:val="SingleTxtGR"/>
      </w:pPr>
      <w:r w:rsidRPr="00C23915">
        <w:t>278.</w:t>
      </w:r>
      <w:r w:rsidRPr="00C23915">
        <w:tab/>
        <w:t>Предоставляется значительный объем подробной информации для с</w:t>
      </w:r>
      <w:r w:rsidRPr="00C23915">
        <w:t>о</w:t>
      </w:r>
      <w:r w:rsidRPr="00C23915">
        <w:t>ставления в школах программ по вопросам предупреждения наркомании с уч</w:t>
      </w:r>
      <w:r w:rsidRPr="00C23915">
        <w:t>е</w:t>
      </w:r>
      <w:r w:rsidRPr="00C23915">
        <w:t xml:space="preserve">том </w:t>
      </w:r>
      <w:proofErr w:type="spellStart"/>
      <w:r w:rsidRPr="00C23915">
        <w:t>гендерной</w:t>
      </w:r>
      <w:proofErr w:type="spellEnd"/>
      <w:r w:rsidRPr="00C23915">
        <w:t xml:space="preserve"> специфики, и различных аспектов самоопределения мужчин и женщин. В целом, вопросы санитарного просвещения включены во многие учебные планы в качестве одного из важнейших постулатов образования (</w:t>
      </w:r>
      <w:proofErr w:type="spellStart"/>
      <w:r w:rsidRPr="00C23915">
        <w:rPr>
          <w:i/>
        </w:rPr>
        <w:t>Unterrichtsprinzip</w:t>
      </w:r>
      <w:proofErr w:type="spellEnd"/>
      <w:r w:rsidRPr="00C23915">
        <w:t>) и подробно изложены в указе Министерства по вопросам санитарного просвещения (№ 7/19</w:t>
      </w:r>
      <w:r w:rsidR="005F2BCF">
        <w:t>9</w:t>
      </w:r>
      <w:r w:rsidRPr="00C23915">
        <w:t>7).</w:t>
      </w:r>
    </w:p>
    <w:p w:rsidR="0024370D" w:rsidRPr="00C23915" w:rsidRDefault="0024370D" w:rsidP="0024370D">
      <w:pPr>
        <w:pStyle w:val="SingleTxtGR"/>
      </w:pPr>
      <w:r w:rsidRPr="00C23915">
        <w:t>279.</w:t>
      </w:r>
      <w:r w:rsidRPr="00C23915">
        <w:tab/>
        <w:t>Федеральное Министерство по вопросам образования, искусств и культ</w:t>
      </w:r>
      <w:r w:rsidRPr="00C23915">
        <w:t>у</w:t>
      </w:r>
      <w:r w:rsidRPr="00C23915">
        <w:t>ры создало специальный фонд для санитарного (и экологического) просвещ</w:t>
      </w:r>
      <w:r w:rsidRPr="00C23915">
        <w:t>е</w:t>
      </w:r>
      <w:r w:rsidRPr="00C23915">
        <w:t>ния, благодаря которому не только выделяются финансовые средства, но и о</w:t>
      </w:r>
      <w:r w:rsidRPr="00C23915">
        <w:t>р</w:t>
      </w:r>
      <w:r w:rsidRPr="00C23915">
        <w:t>ганизуются пропагандистские мероприятия (например, присуждение премий) и проведение оценок. Фонд располагает ежегодным бюджетом в размере 50 000 евро, которые выдел</w:t>
      </w:r>
      <w:r w:rsidRPr="00C23915">
        <w:t>я</w:t>
      </w:r>
      <w:r w:rsidRPr="00C23915">
        <w:t>ются на проекты, подготовленные отдельными школами в области санитарного просвещения.</w:t>
      </w:r>
    </w:p>
    <w:p w:rsidR="0024370D" w:rsidRPr="00C23915" w:rsidRDefault="0024370D" w:rsidP="0024370D">
      <w:pPr>
        <w:pStyle w:val="SingleTxtGR"/>
      </w:pPr>
      <w:r w:rsidRPr="00C23915">
        <w:t>280.</w:t>
      </w:r>
      <w:r w:rsidRPr="00C23915">
        <w:tab/>
        <w:t>Кроме того, вопросы предупреждения злоупотребления наркотическими веществами конкретно рассматриваются в рамках организуемых полицией для школ программ профилактики правонарушений. Преподаватели, работники о</w:t>
      </w:r>
      <w:r w:rsidRPr="00C23915">
        <w:t>т</w:t>
      </w:r>
      <w:r w:rsidRPr="00C23915">
        <w:t>делов по предупреждению злоупотребления наркотическими веществами и с</w:t>
      </w:r>
      <w:r w:rsidRPr="00C23915">
        <w:t>о</w:t>
      </w:r>
      <w:r w:rsidRPr="00C23915">
        <w:t>трудники правоохранительных органов знакомят учащихся с различными а</w:t>
      </w:r>
      <w:r w:rsidRPr="00C23915">
        <w:t>с</w:t>
      </w:r>
      <w:r w:rsidRPr="00C23915">
        <w:t xml:space="preserve">пектами методов отказа от приема таких веществ и помогают им лучше понять опасности и последствия злоупотребления ими. </w:t>
      </w:r>
    </w:p>
    <w:p w:rsidR="0024370D" w:rsidRPr="00C23915" w:rsidRDefault="0024370D" w:rsidP="0024370D">
      <w:pPr>
        <w:pStyle w:val="SingleTxtGR"/>
      </w:pPr>
      <w:r w:rsidRPr="00C23915">
        <w:t>281.</w:t>
      </w:r>
      <w:r w:rsidRPr="00C23915">
        <w:tab/>
        <w:t>Сотрудники полиции, занимающиеся такими программами для школ, проходят периодическую подготовку в целях повышения их информированн</w:t>
      </w:r>
      <w:r w:rsidRPr="00C23915">
        <w:t>о</w:t>
      </w:r>
      <w:r w:rsidRPr="00C23915">
        <w:t>сти и навыков ведения занятий в классах. В своей работе все сотрудники, зан</w:t>
      </w:r>
      <w:r w:rsidRPr="00C23915">
        <w:t>и</w:t>
      </w:r>
      <w:r w:rsidRPr="00C23915">
        <w:t>мающиеся вопросами предупреждения наркомании, учитывают последние ве</w:t>
      </w:r>
      <w:r w:rsidRPr="00C23915">
        <w:t>я</w:t>
      </w:r>
      <w:r w:rsidRPr="00C23915">
        <w:t>ния и новые формы правонарушений среди несовершеннолетних, на основе к</w:t>
      </w:r>
      <w:r w:rsidRPr="00C23915">
        <w:t>о</w:t>
      </w:r>
      <w:r w:rsidRPr="00C23915">
        <w:t>торых они определяют количество занятий и лекций, а также необходимость встреч с консультантами по этим вопросам и другими лицами. Аналогичные методы применяются также в отношении предупреждения насилия.</w:t>
      </w:r>
    </w:p>
    <w:p w:rsidR="0024370D" w:rsidRPr="002145D1" w:rsidRDefault="0024370D" w:rsidP="0024370D">
      <w:pPr>
        <w:pStyle w:val="H23GR"/>
      </w:pPr>
      <w:r w:rsidRPr="002145D1">
        <w:tab/>
        <w:t>9.</w:t>
      </w:r>
      <w:r w:rsidRPr="002145D1">
        <w:tab/>
        <w:t>Профилактика ВИЧ</w:t>
      </w:r>
    </w:p>
    <w:p w:rsidR="0024370D" w:rsidRPr="00C23915" w:rsidRDefault="0024370D" w:rsidP="0024370D">
      <w:pPr>
        <w:pStyle w:val="SingleTxtGR"/>
      </w:pPr>
      <w:r w:rsidRPr="00C23915">
        <w:t>282.</w:t>
      </w:r>
      <w:r w:rsidRPr="00C23915">
        <w:tab/>
        <w:t>В качестве примера, иллюстрирующего меры, принимаемые в этой о</w:t>
      </w:r>
      <w:r w:rsidRPr="00C23915">
        <w:t>б</w:t>
      </w:r>
      <w:r w:rsidRPr="00C23915">
        <w:t>ласти, можно указать, что федеральное Министерство здравоохранения субс</w:t>
      </w:r>
      <w:r w:rsidRPr="00C23915">
        <w:t>и</w:t>
      </w:r>
      <w:r w:rsidRPr="00C23915">
        <w:t xml:space="preserve">дирует семь земельных центров, предоставляющих консультации по </w:t>
      </w:r>
      <w:proofErr w:type="spellStart"/>
      <w:r w:rsidRPr="00C23915">
        <w:t>СПИДу</w:t>
      </w:r>
      <w:proofErr w:type="spellEnd"/>
      <w:r w:rsidRPr="00C23915">
        <w:t xml:space="preserve">. Основная задача этих центров заключается в предупреждении ВИЧ с </w:t>
      </w:r>
      <w:proofErr w:type="spellStart"/>
      <w:r w:rsidRPr="00C23915">
        <w:t>уделен</w:t>
      </w:r>
      <w:r w:rsidRPr="00C23915">
        <w:t>и</w:t>
      </w:r>
      <w:r w:rsidRPr="00C23915">
        <w:t>ем</w:t>
      </w:r>
      <w:proofErr w:type="spellEnd"/>
      <w:r w:rsidRPr="00C23915">
        <w:t xml:space="preserve"> особого внимания просвещению молодежи. Кроме того, конкретным группам риска предлагаются программы в области просвещения и профилактики, ор</w:t>
      </w:r>
      <w:r w:rsidRPr="00C23915">
        <w:t>и</w:t>
      </w:r>
      <w:r w:rsidRPr="00C23915">
        <w:t>ентированные на соответствующие целевые группы. Министерство также ок</w:t>
      </w:r>
      <w:r w:rsidRPr="00C23915">
        <w:t>а</w:t>
      </w:r>
      <w:r w:rsidRPr="00C23915">
        <w:t>зывает поддержку открытой для всех главной странице австрийских консульт</w:t>
      </w:r>
      <w:r w:rsidRPr="00C23915">
        <w:t>а</w:t>
      </w:r>
      <w:r w:rsidRPr="00C23915">
        <w:t xml:space="preserve">ционных центров по вопросам </w:t>
      </w:r>
      <w:proofErr w:type="spellStart"/>
      <w:r w:rsidRPr="00C23915">
        <w:t>СПИДа</w:t>
      </w:r>
      <w:proofErr w:type="spellEnd"/>
      <w:r w:rsidRPr="00C23915">
        <w:t xml:space="preserve"> (</w:t>
      </w:r>
      <w:r w:rsidRPr="00A16828">
        <w:t>http://www.aidshilfen.at/</w:t>
      </w:r>
      <w:r w:rsidRPr="00C23915">
        <w:t>), где содержа</w:t>
      </w:r>
      <w:r w:rsidRPr="00C23915">
        <w:t>т</w:t>
      </w:r>
      <w:r w:rsidRPr="00C23915">
        <w:t>ся подробная информация и различные контактные данные, частично также на английском и французском языках.</w:t>
      </w:r>
    </w:p>
    <w:p w:rsidR="0024370D" w:rsidRPr="00E10A41" w:rsidRDefault="0024370D" w:rsidP="0024370D">
      <w:pPr>
        <w:pStyle w:val="H1GR"/>
      </w:pPr>
      <w:r w:rsidRPr="00C23915">
        <w:tab/>
      </w:r>
      <w:r w:rsidRPr="00C23915">
        <w:tab/>
        <w:t>Статья</w:t>
      </w:r>
      <w:r w:rsidRPr="00E10A41">
        <w:t xml:space="preserve"> 13</w:t>
      </w:r>
    </w:p>
    <w:p w:rsidR="0024370D" w:rsidRPr="002145D1" w:rsidRDefault="0024370D" w:rsidP="0024370D">
      <w:pPr>
        <w:pStyle w:val="H23GR"/>
      </w:pPr>
      <w:r w:rsidRPr="002145D1">
        <w:tab/>
        <w:t>1.</w:t>
      </w:r>
      <w:r w:rsidRPr="002145D1">
        <w:tab/>
        <w:t>Образование в области экономических, социальных и культурных прав</w:t>
      </w:r>
    </w:p>
    <w:p w:rsidR="0024370D" w:rsidRPr="00C23915" w:rsidRDefault="0024370D" w:rsidP="0024370D">
      <w:pPr>
        <w:pStyle w:val="SingleTxtGR"/>
      </w:pPr>
      <w:r w:rsidRPr="00C23915">
        <w:t>283.</w:t>
      </w:r>
      <w:r w:rsidRPr="00C23915">
        <w:tab/>
        <w:t>В Австрии образование по вопросам прав человека включено в школьную программу с 1978 года на основе педагогического принципа "воспитание гра</w:t>
      </w:r>
      <w:r w:rsidRPr="00C23915">
        <w:t>ж</w:t>
      </w:r>
      <w:r w:rsidRPr="00C23915">
        <w:t>данственности" (</w:t>
      </w:r>
      <w:proofErr w:type="spellStart"/>
      <w:r w:rsidRPr="00C23915">
        <w:rPr>
          <w:i/>
        </w:rPr>
        <w:t>politische</w:t>
      </w:r>
      <w:proofErr w:type="spellEnd"/>
      <w:r w:rsidRPr="00C23915">
        <w:rPr>
          <w:i/>
        </w:rPr>
        <w:t xml:space="preserve"> </w:t>
      </w:r>
      <w:proofErr w:type="spellStart"/>
      <w:r w:rsidRPr="00C23915">
        <w:rPr>
          <w:i/>
        </w:rPr>
        <w:t>Bildung</w:t>
      </w:r>
      <w:proofErr w:type="spellEnd"/>
      <w:r w:rsidRPr="00C23915">
        <w:t>). В соответствии с этим принципом образ</w:t>
      </w:r>
      <w:r w:rsidRPr="00C23915">
        <w:t>о</w:t>
      </w:r>
      <w:r w:rsidRPr="00C23915">
        <w:t>вание в области обществоведения и прав человека является одним из важне</w:t>
      </w:r>
      <w:r w:rsidRPr="00C23915">
        <w:t>й</w:t>
      </w:r>
      <w:r w:rsidRPr="00C23915">
        <w:t>ших элементов преподавания всех предметов на всех уровнях обучения и во всех видах школ. Кроме того, права человека преподают в процессе изучения прав и обязанностей гражданина, что является обязательным предметом, а та</w:t>
      </w:r>
      <w:r w:rsidRPr="00C23915">
        <w:t>к</w:t>
      </w:r>
      <w:r w:rsidRPr="00C23915">
        <w:t>же в рамках программы естествознания и обществоведения (</w:t>
      </w:r>
      <w:proofErr w:type="spellStart"/>
      <w:r w:rsidRPr="00C23915">
        <w:rPr>
          <w:i/>
        </w:rPr>
        <w:t>Sachunterricht</w:t>
      </w:r>
      <w:proofErr w:type="spellEnd"/>
      <w:r w:rsidRPr="00C23915">
        <w:t>) н</w:t>
      </w:r>
      <w:r w:rsidRPr="00C23915">
        <w:t>а</w:t>
      </w:r>
      <w:r w:rsidRPr="00C23915">
        <w:t>чальных школ.</w:t>
      </w:r>
    </w:p>
    <w:p w:rsidR="0024370D" w:rsidRPr="00C23915" w:rsidRDefault="0024370D" w:rsidP="0024370D">
      <w:pPr>
        <w:pStyle w:val="SingleTxtGR"/>
      </w:pPr>
      <w:r w:rsidRPr="00C23915">
        <w:t>284.</w:t>
      </w:r>
      <w:r w:rsidRPr="00C23915">
        <w:tab/>
        <w:t>В рамках учебного курса технических и профессиональных училищ и колледжей экономические, социальные и культурные права изучаются главным образом в рамках таких предметов, как деловое администрирование, бухгалте</w:t>
      </w:r>
      <w:r w:rsidRPr="00C23915">
        <w:t>р</w:t>
      </w:r>
      <w:r w:rsidRPr="00C23915">
        <w:t>ский учет, экономика, обществоведение и право. В дополнение к техническим знаниям и навыкам в рамках преподавания основ предпринимательства и би</w:t>
      </w:r>
      <w:r w:rsidRPr="00C23915">
        <w:t>з</w:t>
      </w:r>
      <w:r w:rsidRPr="00C23915">
        <w:t xml:space="preserve">неса также изучаются аспекты социальной и экологической ответственности лиц, занятых в сфере предпринимательства. </w:t>
      </w:r>
    </w:p>
    <w:p w:rsidR="0024370D" w:rsidRPr="00C23915" w:rsidRDefault="0024370D" w:rsidP="0024370D">
      <w:pPr>
        <w:pStyle w:val="SingleTxtGR"/>
      </w:pPr>
      <w:r w:rsidRPr="00C23915">
        <w:t>285.</w:t>
      </w:r>
      <w:r w:rsidRPr="00C23915">
        <w:tab/>
        <w:t>Права человека изучаются в австрийских школах в самой различной форме – от истории и политологии (национал-социализм и Холокост) до ра</w:t>
      </w:r>
      <w:r w:rsidRPr="00C23915">
        <w:t>с</w:t>
      </w:r>
      <w:r w:rsidRPr="00C23915">
        <w:t>смотрения правозащитных аспектов глобализации. Зачастую вопрос о правах детей используется в качестве вводного элемента к образованию в области прав человека.</w:t>
      </w:r>
    </w:p>
    <w:p w:rsidR="0024370D" w:rsidRPr="00C23915" w:rsidRDefault="0024370D" w:rsidP="0024370D">
      <w:pPr>
        <w:pStyle w:val="SingleTxtGR"/>
      </w:pPr>
      <w:r w:rsidRPr="00C23915">
        <w:t>286.</w:t>
      </w:r>
      <w:r w:rsidRPr="00C23915">
        <w:tab/>
        <w:t>В дополнение к формальной программе образования по вопросам прав человека учащимся предлагается также подробная информация и дидактич</w:t>
      </w:r>
      <w:r w:rsidRPr="00C23915">
        <w:t>е</w:t>
      </w:r>
      <w:r w:rsidRPr="00C23915">
        <w:t>ские материалы по конкретным вопросам, касающимся экономических, соц</w:t>
      </w:r>
      <w:r w:rsidRPr="00C23915">
        <w:t>и</w:t>
      </w:r>
      <w:r w:rsidRPr="00C23915">
        <w:t>альных и культурных прав. С</w:t>
      </w:r>
      <w:r>
        <w:t xml:space="preserve"> </w:t>
      </w:r>
      <w:r w:rsidRPr="00C23915">
        <w:t xml:space="preserve">подборкой этих материалов и соответствующей информацией можно ознакомиться по адресу: </w:t>
      </w:r>
      <w:proofErr w:type="spellStart"/>
      <w:r w:rsidRPr="00CF5D6E">
        <w:t>www.politische-bildung.at</w:t>
      </w:r>
      <w:proofErr w:type="spellEnd"/>
      <w:r w:rsidRPr="00CF5D6E">
        <w:t>/</w:t>
      </w:r>
      <w:proofErr w:type="spellStart"/>
      <w:r w:rsidRPr="00CF5D6E">
        <w:t>index</w:t>
      </w:r>
      <w:proofErr w:type="spellEnd"/>
      <w:r w:rsidRPr="00CF5D6E">
        <w:t>.</w:t>
      </w:r>
      <w:r>
        <w:br/>
      </w:r>
      <w:r w:rsidRPr="00CF5D6E">
        <w:t>php?modul=themen&amp;show_no_archiv=1&amp;</w:t>
      </w:r>
      <w:r w:rsidRPr="00C23915">
        <w:t xml:space="preserve"> </w:t>
      </w:r>
      <w:proofErr w:type="spellStart"/>
      <w:r w:rsidRPr="00C23915">
        <w:t>top_id</w:t>
      </w:r>
      <w:proofErr w:type="spellEnd"/>
      <w:r w:rsidRPr="00C23915">
        <w:t xml:space="preserve"> =3477.</w:t>
      </w:r>
    </w:p>
    <w:p w:rsidR="0024370D" w:rsidRPr="002145D1" w:rsidRDefault="0024370D" w:rsidP="0024370D">
      <w:pPr>
        <w:pStyle w:val="H23GR"/>
      </w:pPr>
      <w:r w:rsidRPr="002145D1">
        <w:tab/>
        <w:t>2.</w:t>
      </w:r>
      <w:r w:rsidRPr="002145D1">
        <w:tab/>
        <w:t>Обязательное школьное обучение и бесплатный доступ к образованию</w:t>
      </w:r>
    </w:p>
    <w:p w:rsidR="0024370D" w:rsidRPr="00C23915" w:rsidRDefault="0024370D" w:rsidP="0024370D">
      <w:pPr>
        <w:pStyle w:val="SingleTxtGR"/>
      </w:pPr>
      <w:r w:rsidRPr="00C23915">
        <w:t>287.</w:t>
      </w:r>
      <w:r w:rsidRPr="00C23915">
        <w:tab/>
        <w:t>В соответствии с Конституцией основополагающими ценностями, на к</w:t>
      </w:r>
      <w:r w:rsidRPr="00C23915">
        <w:t>о</w:t>
      </w:r>
      <w:r w:rsidRPr="00C23915">
        <w:t>торых строится система школьного обучения в Австрии, являются демократия, гуманизм, солидарность, мир и справедливость, а также открытость и терп</w:t>
      </w:r>
      <w:r w:rsidRPr="00C23915">
        <w:t>и</w:t>
      </w:r>
      <w:r w:rsidRPr="00C23915">
        <w:t>мость. Школа призвана обеспечить максимально возможный уровень образов</w:t>
      </w:r>
      <w:r w:rsidRPr="00C23915">
        <w:t>а</w:t>
      </w:r>
      <w:r w:rsidRPr="00C23915">
        <w:t>ния для всех независимо от происхождения, социального положения или ф</w:t>
      </w:r>
      <w:r w:rsidRPr="00C23915">
        <w:t>и</w:t>
      </w:r>
      <w:r w:rsidRPr="00C23915">
        <w:t>нансовых средств учащихся или их родителей. Это относится ко всем госуда</w:t>
      </w:r>
      <w:r w:rsidRPr="00C23915">
        <w:t>р</w:t>
      </w:r>
      <w:r w:rsidRPr="00C23915">
        <w:t>ственным начальным и средним школам.</w:t>
      </w:r>
    </w:p>
    <w:p w:rsidR="0024370D" w:rsidRPr="00C23915" w:rsidRDefault="0024370D" w:rsidP="0024370D">
      <w:pPr>
        <w:pStyle w:val="SingleTxtGR"/>
      </w:pPr>
      <w:r w:rsidRPr="00C23915">
        <w:t>288.</w:t>
      </w:r>
      <w:r w:rsidRPr="00C23915">
        <w:tab/>
        <w:t>Обязательное школьное обучение начинается в шесть лет и продолжается девять лет. Обязател</w:t>
      </w:r>
      <w:r w:rsidRPr="00C23915">
        <w:t>ь</w:t>
      </w:r>
      <w:r w:rsidRPr="00C23915">
        <w:t>ным является посещение вечерней профессионально-технической школы для лиц, обучающихся реме</w:t>
      </w:r>
      <w:r w:rsidRPr="00C23915">
        <w:t>с</w:t>
      </w:r>
      <w:r w:rsidRPr="00C23915">
        <w:t>лам (</w:t>
      </w:r>
      <w:proofErr w:type="spellStart"/>
      <w:r w:rsidRPr="00C23915">
        <w:rPr>
          <w:i/>
        </w:rPr>
        <w:t>Berufsschule</w:t>
      </w:r>
      <w:proofErr w:type="spellEnd"/>
      <w:r w:rsidRPr="00C23915">
        <w:t xml:space="preserve">), а также для некоторых категорий учащихся, приобретающих </w:t>
      </w:r>
      <w:proofErr w:type="spellStart"/>
      <w:r w:rsidRPr="00C23915">
        <w:t>профессионально-техниче</w:t>
      </w:r>
      <w:r>
        <w:t>-</w:t>
      </w:r>
      <w:r w:rsidRPr="00C23915">
        <w:t>скую</w:t>
      </w:r>
      <w:proofErr w:type="spellEnd"/>
      <w:r w:rsidRPr="00C23915">
        <w:t xml:space="preserve"> квалификацию. Профессионально-техническое обучение в качестве о</w:t>
      </w:r>
      <w:r w:rsidRPr="00C23915">
        <w:t>с</w:t>
      </w:r>
      <w:r w:rsidRPr="00C23915">
        <w:t>новного вида профессионального образования происходит в рамках двойной системы: подготовка учеников за счет предприятий дополняется посещением вечернего профессионально-технического учебного заведения.</w:t>
      </w:r>
    </w:p>
    <w:p w:rsidR="0024370D" w:rsidRPr="00C23915" w:rsidRDefault="0024370D" w:rsidP="0024370D">
      <w:pPr>
        <w:pStyle w:val="SingleTxtGR"/>
      </w:pPr>
      <w:r w:rsidRPr="00C23915">
        <w:t>289.</w:t>
      </w:r>
      <w:r w:rsidRPr="00C23915">
        <w:tab/>
        <w:t>Необходимые учебные пособия, в частности учебники, а также, напр</w:t>
      </w:r>
      <w:r w:rsidRPr="00C23915">
        <w:t>и</w:t>
      </w:r>
      <w:r w:rsidRPr="00C23915">
        <w:t>мер, электронные средства обучения, предоставляются бесплатно учащимся на всех уровнях школьного обучения. Во многих сл</w:t>
      </w:r>
      <w:r w:rsidRPr="00C23915">
        <w:t>у</w:t>
      </w:r>
      <w:r w:rsidRPr="00C23915">
        <w:t>чаях родители освобождаются от причитающейся с них доплаты (10%), например, в школах для детей с ос</w:t>
      </w:r>
      <w:r w:rsidRPr="00C23915">
        <w:t>о</w:t>
      </w:r>
      <w:r w:rsidRPr="00C23915">
        <w:t>быми потребностями, при приобретении материалов для лечебных целей и т.д. Подробности прив</w:t>
      </w:r>
      <w:r w:rsidRPr="00C23915">
        <w:t>о</w:t>
      </w:r>
      <w:r w:rsidRPr="00C23915">
        <w:t xml:space="preserve">дятся в </w:t>
      </w:r>
      <w:r>
        <w:t>п</w:t>
      </w:r>
      <w:r w:rsidRPr="00C23915">
        <w:t>риложении.</w:t>
      </w:r>
    </w:p>
    <w:p w:rsidR="0024370D" w:rsidRPr="00C23915" w:rsidRDefault="0024370D" w:rsidP="0024370D">
      <w:pPr>
        <w:pStyle w:val="SingleTxtGR"/>
      </w:pPr>
      <w:r w:rsidRPr="00C23915">
        <w:t>290.</w:t>
      </w:r>
      <w:r w:rsidRPr="00C23915">
        <w:tab/>
        <w:t>Для оказания финансовой помощи в связи с обучением в школе могут предоставляться пособия на цели участия учащихся в школьных мероприятиях как в общем порядке, так и в особых случаях, т.е. для нуждающихся детей. При определенных условиях, например при хорошей успеваемости и потребностях в социальной поддержке, детям может выплачиваться пособие на проживание н</w:t>
      </w:r>
      <w:r w:rsidRPr="00C23915">
        <w:t>а</w:t>
      </w:r>
      <w:r w:rsidRPr="00C23915">
        <w:t>чиная с девятого класса (когда они находятся в школе-интернате), а иногда им могут покрывать транспортные расходы, а также пособие на обучение в школе начиная с десятого класса. При соблюдении дополнительных условий (напр</w:t>
      </w:r>
      <w:r w:rsidRPr="00C23915">
        <w:t>и</w:t>
      </w:r>
      <w:r w:rsidRPr="00C23915">
        <w:t>мер, совместное несение расходов, инвалидность, исключительно высокие п</w:t>
      </w:r>
      <w:r w:rsidRPr="00C23915">
        <w:t>о</w:t>
      </w:r>
      <w:r w:rsidRPr="00C23915">
        <w:t>казатели успеваемости) размеры пособия на проживание и обучение в школе повышаются. К числу других мер поддержки школьников относится беспла</w:t>
      </w:r>
      <w:r w:rsidRPr="00C23915">
        <w:t>т</w:t>
      </w:r>
      <w:r w:rsidRPr="00C23915">
        <w:t>ный проезд на общественном транспорте и/или предоставление школьных авт</w:t>
      </w:r>
      <w:r w:rsidRPr="00C23915">
        <w:t>о</w:t>
      </w:r>
      <w:r w:rsidRPr="00C23915">
        <w:t>бусов, что в случае необходимости дополняется другими пособиями или субс</w:t>
      </w:r>
      <w:r w:rsidRPr="00C23915">
        <w:t>и</w:t>
      </w:r>
      <w:r w:rsidRPr="00C23915">
        <w:t>диями.</w:t>
      </w:r>
    </w:p>
    <w:p w:rsidR="0024370D" w:rsidRPr="00C23915" w:rsidRDefault="0024370D" w:rsidP="0024370D">
      <w:pPr>
        <w:pStyle w:val="SingleTxtGR"/>
      </w:pPr>
      <w:r w:rsidRPr="00C23915">
        <w:t>291.</w:t>
      </w:r>
      <w:r w:rsidRPr="00C23915">
        <w:tab/>
        <w:t>Конституционные положения предусматривают открытие частных школ. Эти школы, как правило, находятся в ведении церквей и религиозных общин, признаваемых законом, местных органов власти или других органов в соотве</w:t>
      </w:r>
      <w:r w:rsidRPr="00C23915">
        <w:t>т</w:t>
      </w:r>
      <w:r w:rsidRPr="00C23915">
        <w:t>ствии с законодательством.</w:t>
      </w:r>
    </w:p>
    <w:p w:rsidR="0024370D" w:rsidRPr="00C23915" w:rsidRDefault="0024370D" w:rsidP="0024370D">
      <w:pPr>
        <w:pStyle w:val="SingleTxtGR"/>
      </w:pPr>
      <w:r w:rsidRPr="00C23915">
        <w:t>292.</w:t>
      </w:r>
      <w:r w:rsidRPr="00C23915">
        <w:tab/>
        <w:t>Во многих случаях федеральное правительство выделяет средства на ф</w:t>
      </w:r>
      <w:r w:rsidRPr="00C23915">
        <w:t>и</w:t>
      </w:r>
      <w:r w:rsidRPr="00C23915">
        <w:t>нансирование частных школ зачастую путем прямых денежных выплат, а также за счет покрытия расходов на оклады препод</w:t>
      </w:r>
      <w:r w:rsidRPr="00C23915">
        <w:t>а</w:t>
      </w:r>
      <w:r w:rsidRPr="00C23915">
        <w:t xml:space="preserve">вателей. </w:t>
      </w:r>
    </w:p>
    <w:p w:rsidR="0024370D" w:rsidRPr="002145D1" w:rsidRDefault="0024370D" w:rsidP="0024370D">
      <w:pPr>
        <w:pStyle w:val="H23GR"/>
      </w:pPr>
      <w:r w:rsidRPr="002145D1">
        <w:tab/>
        <w:t>3.</w:t>
      </w:r>
      <w:r w:rsidRPr="002145D1">
        <w:tab/>
        <w:t>Университеты, свободный доступ к университетам и пункт 33 рекомендаций, содержащихся в заключительных замечаниях</w:t>
      </w:r>
      <w:r>
        <w:br/>
      </w:r>
      <w:r w:rsidRPr="002145D1">
        <w:t>по третьему–четвертому периодическому докладу</w:t>
      </w:r>
    </w:p>
    <w:p w:rsidR="0024370D" w:rsidRPr="00C23915" w:rsidRDefault="0024370D" w:rsidP="0024370D">
      <w:pPr>
        <w:pStyle w:val="SingleTxtGR"/>
      </w:pPr>
      <w:r w:rsidRPr="00C23915">
        <w:t>293.</w:t>
      </w:r>
      <w:r w:rsidRPr="00C23915">
        <w:tab/>
        <w:t>В соответствии со статьей 63 Закона об университетах 2002 года (</w:t>
      </w:r>
      <w:proofErr w:type="spellStart"/>
      <w:r w:rsidRPr="00C23915">
        <w:rPr>
          <w:i/>
        </w:rPr>
        <w:t>Universitätsgesetz</w:t>
      </w:r>
      <w:proofErr w:type="spellEnd"/>
      <w:r w:rsidRPr="00C23915">
        <w:rPr>
          <w:i/>
        </w:rPr>
        <w:t xml:space="preserve"> 2002</w:t>
      </w:r>
      <w:r w:rsidRPr="00C23915">
        <w:t>), Бюлл</w:t>
      </w:r>
      <w:r w:rsidRPr="00C23915">
        <w:t>е</w:t>
      </w:r>
      <w:r w:rsidRPr="00C23915">
        <w:t>тень федеральных законов, том I, № 120/2002 с поправками, прием в высшие учебные заведения зависит от выполнения общих и специальных требований к поступающим в них лицам. Количественные огр</w:t>
      </w:r>
      <w:r w:rsidRPr="00C23915">
        <w:t>а</w:t>
      </w:r>
      <w:r w:rsidRPr="00C23915">
        <w:t>ничения при приеме касаются лишь факультетов медицины и журналистики.</w:t>
      </w:r>
    </w:p>
    <w:p w:rsidR="0024370D" w:rsidRPr="00C23915" w:rsidRDefault="0024370D" w:rsidP="0024370D">
      <w:pPr>
        <w:pStyle w:val="SingleTxtGR"/>
      </w:pPr>
      <w:r w:rsidRPr="00C23915">
        <w:t>294.</w:t>
      </w:r>
      <w:r w:rsidRPr="00C23915">
        <w:tab/>
        <w:t>Студенты, являющиеся гражданами Австрии, одной из стран Европейск</w:t>
      </w:r>
      <w:r w:rsidRPr="00C23915">
        <w:t>о</w:t>
      </w:r>
      <w:r w:rsidRPr="00C23915">
        <w:t>го союза или лицами, в отношении которых Австрия несет обязательства в с</w:t>
      </w:r>
      <w:r w:rsidRPr="00C23915">
        <w:t>о</w:t>
      </w:r>
      <w:r w:rsidRPr="00C23915">
        <w:t>ответствии с международными договорами, например Конвенцией о статусе беженцев, в плане предоставления им таких же прав доступа к занятости, что и гражданам страны, не вносят плату за обучение при условии, что эти студенты не превышают м</w:t>
      </w:r>
      <w:r w:rsidRPr="00C23915">
        <w:t>и</w:t>
      </w:r>
      <w:r w:rsidRPr="00C23915">
        <w:t xml:space="preserve">нимальную продолжительность изучения каждого раздела </w:t>
      </w:r>
      <w:r w:rsidRPr="00574343">
        <w:rPr>
          <w:spacing w:val="2"/>
        </w:rPr>
        <w:t>программы более чем на два семестра. От уплаты освобождаются или же пол</w:t>
      </w:r>
      <w:r w:rsidRPr="00574343">
        <w:rPr>
          <w:spacing w:val="2"/>
        </w:rPr>
        <w:t>у</w:t>
      </w:r>
      <w:r w:rsidRPr="00574343">
        <w:rPr>
          <w:spacing w:val="2"/>
        </w:rPr>
        <w:t>чают возмещение студенты-инвалиды, студенты, которые в предыдущем семес</w:t>
      </w:r>
      <w:r w:rsidRPr="00574343">
        <w:rPr>
          <w:spacing w:val="2"/>
        </w:rPr>
        <w:t>т</w:t>
      </w:r>
      <w:r w:rsidRPr="00574343">
        <w:rPr>
          <w:spacing w:val="2"/>
        </w:rPr>
        <w:t xml:space="preserve">ре получали стипендию на основании Закона о развитии образования 1992 года </w:t>
      </w:r>
      <w:r w:rsidRPr="00574343">
        <w:rPr>
          <w:spacing w:val="0"/>
        </w:rPr>
        <w:t>(</w:t>
      </w:r>
      <w:proofErr w:type="spellStart"/>
      <w:r w:rsidRPr="00574343">
        <w:rPr>
          <w:i/>
          <w:spacing w:val="0"/>
        </w:rPr>
        <w:t>Studienförderungsgesetz</w:t>
      </w:r>
      <w:proofErr w:type="spellEnd"/>
      <w:r w:rsidRPr="00574343">
        <w:rPr>
          <w:i/>
          <w:spacing w:val="0"/>
        </w:rPr>
        <w:t xml:space="preserve"> 1992</w:t>
      </w:r>
      <w:r w:rsidRPr="00574343">
        <w:rPr>
          <w:spacing w:val="0"/>
        </w:rPr>
        <w:t xml:space="preserve">), Бюллетень федеральных законов, том I, № 305/1992 </w:t>
      </w:r>
      <w:r w:rsidRPr="00C23915">
        <w:t>с поправками, студенты, которым необходимо выехать за границу для продо</w:t>
      </w:r>
      <w:r w:rsidRPr="00C23915">
        <w:t>л</w:t>
      </w:r>
      <w:r w:rsidRPr="00C23915">
        <w:t>жения обучения или приобретения опыта работы, или студенты, которые заб</w:t>
      </w:r>
      <w:r w:rsidRPr="00C23915">
        <w:t>о</w:t>
      </w:r>
      <w:r w:rsidRPr="00C23915">
        <w:t>левают или становятся беременными. Студенты, которым предоставляется ак</w:t>
      </w:r>
      <w:r w:rsidRPr="00C23915">
        <w:t>а</w:t>
      </w:r>
      <w:r w:rsidRPr="00C23915">
        <w:t>демический отпуск, не должны вносить плату за обучение. В любом случае б</w:t>
      </w:r>
      <w:r w:rsidRPr="00C23915">
        <w:t>е</w:t>
      </w:r>
      <w:r w:rsidRPr="00C23915">
        <w:t>женцы, признаваемые таковыми в соответствии с Конвенц</w:t>
      </w:r>
      <w:r w:rsidRPr="00C23915">
        <w:t>и</w:t>
      </w:r>
      <w:r w:rsidRPr="00C23915">
        <w:t>ей, имеют те же права, что и студенты из числа граждан Австрии.</w:t>
      </w:r>
    </w:p>
    <w:p w:rsidR="0024370D" w:rsidRPr="00C23915" w:rsidRDefault="0024370D" w:rsidP="0024370D">
      <w:pPr>
        <w:pStyle w:val="SingleTxtGR"/>
      </w:pPr>
      <w:r w:rsidRPr="00C23915">
        <w:t>295.</w:t>
      </w:r>
      <w:r w:rsidRPr="00C23915">
        <w:tab/>
        <w:t>Эффективная система оказания финансовой помощи студентам (180 млн. евро в год) также позволяет учиться в университетах студентам из с</w:t>
      </w:r>
      <w:r w:rsidRPr="00B12F16">
        <w:rPr>
          <w:spacing w:val="2"/>
        </w:rPr>
        <w:t>емей с низким уровнем доходов. Успешные усилия Австрии по поощрению всех аспектов мобильности в области высшего образования также иллюстрируются резким ростом числа учащихся в австрийских университетах, которое увелич</w:t>
      </w:r>
      <w:r w:rsidRPr="00B12F16">
        <w:rPr>
          <w:spacing w:val="2"/>
        </w:rPr>
        <w:t>и</w:t>
      </w:r>
      <w:r w:rsidRPr="00B12F16">
        <w:rPr>
          <w:spacing w:val="2"/>
        </w:rPr>
        <w:t>лось до 273</w:t>
      </w:r>
      <w:r w:rsidRPr="00B12F16">
        <w:rPr>
          <w:spacing w:val="2"/>
          <w:lang w:val="en-US"/>
        </w:rPr>
        <w:t> </w:t>
      </w:r>
      <w:r w:rsidRPr="00B12F16">
        <w:rPr>
          <w:spacing w:val="2"/>
        </w:rPr>
        <w:t>000 человек в 2009/10 учебном году с 220 000 в предшествующем г</w:t>
      </w:r>
      <w:r w:rsidRPr="00B12F16">
        <w:rPr>
          <w:spacing w:val="2"/>
        </w:rPr>
        <w:t>о</w:t>
      </w:r>
      <w:r w:rsidRPr="00B12F16">
        <w:rPr>
          <w:spacing w:val="2"/>
        </w:rPr>
        <w:t>ду. 61 000 студентов являются иностранцами. Дополнительная информация</w:t>
      </w:r>
      <w:r w:rsidRPr="00B12F16">
        <w:rPr>
          <w:spacing w:val="0"/>
        </w:rPr>
        <w:t xml:space="preserve"> о ф</w:t>
      </w:r>
      <w:r w:rsidRPr="00B12F16">
        <w:rPr>
          <w:spacing w:val="0"/>
        </w:rPr>
        <w:t>и</w:t>
      </w:r>
      <w:r w:rsidRPr="00B12F16">
        <w:rPr>
          <w:spacing w:val="0"/>
        </w:rPr>
        <w:t>нансовой помощи студентам имеется по адресу: http://www.bmwf.gv.at/</w:t>
      </w:r>
      <w:r w:rsidRPr="00B12F16">
        <w:rPr>
          <w:spacing w:val="0"/>
        </w:rPr>
        <w:br/>
      </w:r>
      <w:proofErr w:type="spellStart"/>
      <w:r w:rsidRPr="00B12F16">
        <w:t>wissenschaft</w:t>
      </w:r>
      <w:proofErr w:type="spellEnd"/>
      <w:r w:rsidRPr="00B12F16">
        <w:t>/</w:t>
      </w:r>
      <w:proofErr w:type="spellStart"/>
      <w:r w:rsidRPr="00B12F16">
        <w:t>national</w:t>
      </w:r>
      <w:proofErr w:type="spellEnd"/>
      <w:r w:rsidRPr="00B12F16">
        <w:t>/</w:t>
      </w:r>
      <w:proofErr w:type="spellStart"/>
      <w:r w:rsidRPr="00B12F16">
        <w:t>studienfoerderung</w:t>
      </w:r>
      <w:proofErr w:type="spellEnd"/>
      <w:r w:rsidRPr="00B12F16">
        <w:t>/</w:t>
      </w:r>
      <w:r w:rsidRPr="00C23915">
        <w:t>.</w:t>
      </w:r>
    </w:p>
    <w:p w:rsidR="0024370D" w:rsidRPr="00C23915" w:rsidRDefault="0024370D" w:rsidP="0024370D">
      <w:pPr>
        <w:pStyle w:val="SingleTxtGR"/>
      </w:pPr>
      <w:r w:rsidRPr="00C23915">
        <w:t>296.</w:t>
      </w:r>
      <w:r w:rsidRPr="00C23915">
        <w:tab/>
        <w:t xml:space="preserve">Просьба также ознакомиться с </w:t>
      </w:r>
      <w:r>
        <w:t>п</w:t>
      </w:r>
      <w:r w:rsidRPr="00C23915">
        <w:t>риложением.</w:t>
      </w:r>
    </w:p>
    <w:p w:rsidR="0024370D" w:rsidRPr="002145D1" w:rsidRDefault="0024370D" w:rsidP="0024370D">
      <w:pPr>
        <w:pStyle w:val="H23GR"/>
      </w:pPr>
      <w:r w:rsidRPr="002145D1">
        <w:tab/>
        <w:t>4.</w:t>
      </w:r>
      <w:r w:rsidRPr="002145D1">
        <w:tab/>
        <w:t>Обучение на протяжении всей жизни</w:t>
      </w:r>
    </w:p>
    <w:p w:rsidR="0024370D" w:rsidRPr="00C23915" w:rsidRDefault="0024370D" w:rsidP="0024370D">
      <w:pPr>
        <w:pStyle w:val="SingleTxtGR"/>
      </w:pPr>
      <w:r w:rsidRPr="00C23915">
        <w:t>297.</w:t>
      </w:r>
      <w:r w:rsidRPr="00C23915">
        <w:tab/>
        <w:t>В учебных центрах для взрослых нескольких земель предлагаются уче</w:t>
      </w:r>
      <w:r w:rsidRPr="00C23915">
        <w:t>б</w:t>
      </w:r>
      <w:r w:rsidRPr="00C23915">
        <w:t>ные программы по непрерывному образованию и повышению квалификации. Например, в Вене Народной высшей школой (</w:t>
      </w:r>
      <w:proofErr w:type="spellStart"/>
      <w:r w:rsidRPr="00C23915">
        <w:t>Wiener</w:t>
      </w:r>
      <w:proofErr w:type="spellEnd"/>
      <w:r w:rsidRPr="00C23915">
        <w:t xml:space="preserve"> </w:t>
      </w:r>
      <w:proofErr w:type="spellStart"/>
      <w:r w:rsidRPr="00C23915">
        <w:t>Volkshochschulen</w:t>
      </w:r>
      <w:proofErr w:type="spellEnd"/>
      <w:r w:rsidRPr="00C23915">
        <w:t xml:space="preserve"> </w:t>
      </w:r>
      <w:proofErr w:type="spellStart"/>
      <w:r w:rsidRPr="00C23915">
        <w:t>GmbH</w:t>
      </w:r>
      <w:proofErr w:type="spellEnd"/>
      <w:r w:rsidRPr="00C23915">
        <w:t>) разработана учебная программа с использованием европейских и н</w:t>
      </w:r>
      <w:r w:rsidRPr="00C23915">
        <w:t>а</w:t>
      </w:r>
      <w:r w:rsidRPr="00C23915">
        <w:t>циональных стратегий элементов знаний, причем за основу были взяты основные элементы знаний, определенные ЕС. Программа предлагает все восемь основных обла</w:t>
      </w:r>
      <w:r w:rsidRPr="00C23915">
        <w:t>с</w:t>
      </w:r>
      <w:r w:rsidRPr="00C23915">
        <w:t>тей знаний. Венские центры образования для взрослых также предлагают ко</w:t>
      </w:r>
      <w:r w:rsidRPr="00C23915">
        <w:t>м</w:t>
      </w:r>
      <w:r w:rsidRPr="00C23915">
        <w:t>плексные программы "второго шанса" (</w:t>
      </w:r>
      <w:proofErr w:type="spellStart"/>
      <w:r w:rsidRPr="00C23915">
        <w:rPr>
          <w:i/>
        </w:rPr>
        <w:t>zweiter</w:t>
      </w:r>
      <w:proofErr w:type="spellEnd"/>
      <w:r w:rsidRPr="00C23915">
        <w:rPr>
          <w:i/>
        </w:rPr>
        <w:t xml:space="preserve"> </w:t>
      </w:r>
      <w:proofErr w:type="spellStart"/>
      <w:r w:rsidRPr="00C23915">
        <w:rPr>
          <w:i/>
        </w:rPr>
        <w:t>Bildungsweg</w:t>
      </w:r>
      <w:proofErr w:type="spellEnd"/>
      <w:r w:rsidRPr="00C23915">
        <w:t>) в диапазоне от з</w:t>
      </w:r>
      <w:r w:rsidRPr="00C23915">
        <w:t>а</w:t>
      </w:r>
      <w:r w:rsidRPr="00C23915">
        <w:t>нятий для неграмотных до курсов, позволяющих получить аттестат зрелости ("</w:t>
      </w:r>
      <w:r w:rsidRPr="00C23915">
        <w:rPr>
          <w:lang w:val="en-US"/>
        </w:rPr>
        <w:t>Matura</w:t>
      </w:r>
      <w:r w:rsidRPr="00C23915">
        <w:t>"), который предоставляет возможность сдать вступительные экзамены в университет.</w:t>
      </w:r>
    </w:p>
    <w:p w:rsidR="0024370D" w:rsidRPr="002145D1" w:rsidRDefault="0024370D" w:rsidP="0024370D">
      <w:pPr>
        <w:pStyle w:val="H23GR"/>
      </w:pPr>
      <w:r w:rsidRPr="002145D1">
        <w:tab/>
        <w:t>5.</w:t>
      </w:r>
      <w:r w:rsidRPr="002145D1">
        <w:tab/>
        <w:t>Преподавание родного языка или обучение на родном языке</w:t>
      </w:r>
    </w:p>
    <w:p w:rsidR="0024370D" w:rsidRPr="00C23915" w:rsidRDefault="0024370D" w:rsidP="0024370D">
      <w:pPr>
        <w:pStyle w:val="SingleTxtGR"/>
      </w:pPr>
      <w:r w:rsidRPr="00C23915">
        <w:t>298.</w:t>
      </w:r>
      <w:r w:rsidRPr="00C23915">
        <w:tab/>
        <w:t>В Австрии хорошо понимают, что в целом наличие учебных программ на языках, используемых этническими группами, и/или программ, предусматр</w:t>
      </w:r>
      <w:r w:rsidRPr="00C23915">
        <w:t>и</w:t>
      </w:r>
      <w:r w:rsidRPr="00C23915">
        <w:t>вающих обучение как на языках конкретных групп, так и на языке большинства населения, играет важную роль в сохранении родных языков этнич</w:t>
      </w:r>
      <w:r w:rsidRPr="00C23915">
        <w:t>е</w:t>
      </w:r>
      <w:r w:rsidRPr="00C23915">
        <w:t>ских групп. Частные двуязычные детские сады, предлагающие многоязычное образование в раннем возрасте, пользуются поддержкой федерального и земельных прав</w:t>
      </w:r>
      <w:r w:rsidRPr="00C23915">
        <w:t>и</w:t>
      </w:r>
      <w:r w:rsidRPr="00C23915">
        <w:t>тельств, например за счет средств пр</w:t>
      </w:r>
      <w:r w:rsidRPr="00C23915">
        <w:t>о</w:t>
      </w:r>
      <w:r w:rsidRPr="00C23915">
        <w:t>граммы развития этнических групп, в том случае, если в муниципальном округе нет двуязычных де</w:t>
      </w:r>
      <w:r w:rsidRPr="00C23915">
        <w:t>т</w:t>
      </w:r>
      <w:r w:rsidRPr="00C23915">
        <w:t xml:space="preserve">ских садов. </w:t>
      </w:r>
    </w:p>
    <w:p w:rsidR="0024370D" w:rsidRPr="00C23915" w:rsidRDefault="0024370D" w:rsidP="0024370D">
      <w:pPr>
        <w:pStyle w:val="SingleTxtGR"/>
      </w:pPr>
      <w:r w:rsidRPr="00C23915">
        <w:t>299.</w:t>
      </w:r>
      <w:r w:rsidRPr="00C23915">
        <w:tab/>
        <w:t>Принципы школьного обучения, касающиеся шести проживающих в А</w:t>
      </w:r>
      <w:r w:rsidRPr="00C23915">
        <w:t>в</w:t>
      </w:r>
      <w:r w:rsidRPr="00C23915">
        <w:t>стрии национальных меньшинств (этнических групп) и базирующиеся отчасти на нормах международного права и также (отчасти) на положениях Констит</w:t>
      </w:r>
      <w:r w:rsidRPr="00C23915">
        <w:t>у</w:t>
      </w:r>
      <w:r w:rsidRPr="00C23915">
        <w:t>ции, в целом регламентируются двумя федеральными законами, которые сопо</w:t>
      </w:r>
      <w:r w:rsidRPr="00C23915">
        <w:t>с</w:t>
      </w:r>
      <w:r w:rsidRPr="00C23915">
        <w:t>тавимы по своей структуре: Закон о школах для меньшинств (</w:t>
      </w:r>
      <w:proofErr w:type="spellStart"/>
      <w:r w:rsidRPr="00C23915">
        <w:rPr>
          <w:i/>
        </w:rPr>
        <w:t>Minderheiten-Schulgesetz</w:t>
      </w:r>
      <w:proofErr w:type="spellEnd"/>
      <w:r w:rsidRPr="00C23915">
        <w:t xml:space="preserve">) земли </w:t>
      </w:r>
      <w:proofErr w:type="spellStart"/>
      <w:r w:rsidRPr="00C23915">
        <w:t>Бургенланд</w:t>
      </w:r>
      <w:proofErr w:type="spellEnd"/>
      <w:r w:rsidRPr="00C23915">
        <w:t xml:space="preserve"> регламентирует обучение проживающих в этой земле этнических групп хорват и венгров, а также содержит положения, каса</w:t>
      </w:r>
      <w:r w:rsidRPr="00C23915">
        <w:t>ю</w:t>
      </w:r>
      <w:r w:rsidRPr="00C23915">
        <w:t xml:space="preserve">щиеся рома; Закон о школах для меньшинств в земле </w:t>
      </w:r>
      <w:proofErr w:type="spellStart"/>
      <w:r w:rsidRPr="00C23915">
        <w:t>Коринтия</w:t>
      </w:r>
      <w:proofErr w:type="spellEnd"/>
      <w:r w:rsidRPr="00C23915">
        <w:t xml:space="preserve"> касается мес</w:t>
      </w:r>
      <w:r w:rsidRPr="00C23915">
        <w:t>т</w:t>
      </w:r>
      <w:r w:rsidRPr="00C23915">
        <w:t>ной этнической группы словенцев. Оба закона относятся к школам, входящим в систему обязательного образования, и к академическим средним школам и н</w:t>
      </w:r>
      <w:r w:rsidRPr="00C23915">
        <w:t>е</w:t>
      </w:r>
      <w:r w:rsidRPr="00C23915">
        <w:t>сколько иным образом также к профессионально-техническим и специальным колледжам. Чешская этническая группа в Вене пользуется системой частного образовании и школ, обеспечивающей непрерывный учебный цикл от детского сада до аттестата зрелости ("</w:t>
      </w:r>
      <w:r w:rsidRPr="00C23915">
        <w:rPr>
          <w:lang w:val="en-US"/>
        </w:rPr>
        <w:t>Matura</w:t>
      </w:r>
      <w:r w:rsidRPr="00C23915">
        <w:t>"), а также предусматривает программы, предназначенные для этнической группы словаков.</w:t>
      </w:r>
    </w:p>
    <w:p w:rsidR="0024370D" w:rsidRPr="00C23915" w:rsidRDefault="0024370D" w:rsidP="0024370D">
      <w:pPr>
        <w:pStyle w:val="SingleTxtGR"/>
      </w:pPr>
      <w:r w:rsidRPr="00C23915">
        <w:t>300.</w:t>
      </w:r>
      <w:r w:rsidRPr="00C23915">
        <w:tab/>
        <w:t>Эти школы отличаются от остальных школ в Австрии лишь своими ра</w:t>
      </w:r>
      <w:r w:rsidRPr="00C23915">
        <w:t>с</w:t>
      </w:r>
      <w:r w:rsidRPr="00C23915">
        <w:t xml:space="preserve">ширенными программами изучения языков. В остальном в них обеспечиваются такой же уровень и качество образования, что и во всех других австрийских школах. </w:t>
      </w:r>
    </w:p>
    <w:p w:rsidR="0024370D" w:rsidRPr="00C23915" w:rsidRDefault="0024370D" w:rsidP="0024370D">
      <w:pPr>
        <w:pStyle w:val="SingleTxtGR"/>
      </w:pPr>
      <w:r w:rsidRPr="00C23915">
        <w:t>301.</w:t>
      </w:r>
      <w:r w:rsidRPr="00C23915">
        <w:tab/>
        <w:t>Помимо этих специальных школьных программ, предлагаемых этнич</w:t>
      </w:r>
      <w:r w:rsidRPr="00C23915">
        <w:t>е</w:t>
      </w:r>
      <w:r w:rsidRPr="00C23915">
        <w:t>ским группам в Австрии, языки, на которых говорят этнические группы, из</w:t>
      </w:r>
      <w:r w:rsidRPr="00C23915">
        <w:t>у</w:t>
      </w:r>
      <w:r w:rsidRPr="00C23915">
        <w:t>чаются в качестве отдельного предмета в общеобразовательных государстве</w:t>
      </w:r>
      <w:r w:rsidRPr="00C23915">
        <w:t>н</w:t>
      </w:r>
      <w:r w:rsidRPr="00C23915">
        <w:t>ных школах, а также в различных иных видах школ и в различных местах. Кр</w:t>
      </w:r>
      <w:r w:rsidRPr="00C23915">
        <w:t>о</w:t>
      </w:r>
      <w:r w:rsidRPr="00C23915">
        <w:t>ме того, многочисленные организации этнических групп предлагают языковые программы для детей и молодежи, предусматривающие изучение или сове</w:t>
      </w:r>
      <w:r w:rsidRPr="00C23915">
        <w:t>р</w:t>
      </w:r>
      <w:r w:rsidRPr="00C23915">
        <w:t xml:space="preserve">шенствование знаний этнических языков проживающих в </w:t>
      </w:r>
      <w:proofErr w:type="spellStart"/>
      <w:r w:rsidRPr="00C23915">
        <w:t>Бургенланде</w:t>
      </w:r>
      <w:proofErr w:type="spellEnd"/>
      <w:r w:rsidRPr="00C23915">
        <w:t xml:space="preserve"> хорват, словенцев, венгров, чехов, словаков и рома. Они также получают финансиров</w:t>
      </w:r>
      <w:r w:rsidRPr="00C23915">
        <w:t>а</w:t>
      </w:r>
      <w:r w:rsidRPr="00C23915">
        <w:t>ние в рамках программы содействия развитию этнических групп.</w:t>
      </w:r>
    </w:p>
    <w:p w:rsidR="0024370D" w:rsidRPr="00C23915" w:rsidRDefault="0024370D" w:rsidP="0024370D">
      <w:pPr>
        <w:pStyle w:val="SingleTxtGR"/>
      </w:pPr>
      <w:r w:rsidRPr="00C23915">
        <w:t>302.</w:t>
      </w:r>
      <w:r w:rsidRPr="00C23915">
        <w:tab/>
        <w:t>В дополнение к этим шести языкам этнических групп дети из других э</w:t>
      </w:r>
      <w:r w:rsidRPr="00C23915">
        <w:t>т</w:t>
      </w:r>
      <w:r w:rsidRPr="00C23915">
        <w:t>нических групп, которые не относятся к числу местных языков в Австрии, имеют возможность на протяжении многих лет пол</w:t>
      </w:r>
      <w:r w:rsidRPr="00C23915">
        <w:t>у</w:t>
      </w:r>
      <w:r w:rsidRPr="00C23915">
        <w:t>чать образование на своем родном языке независимо от своего гражданства, причем речь идет о пр</w:t>
      </w:r>
      <w:r w:rsidRPr="00C23915">
        <w:t>и</w:t>
      </w:r>
      <w:r w:rsidRPr="00C23915">
        <w:t>мерно 20 языках. Например, свыше 360 преподавателей обучали родному языку пр</w:t>
      </w:r>
      <w:r w:rsidRPr="00C23915">
        <w:t>и</w:t>
      </w:r>
      <w:r w:rsidRPr="00C23915">
        <w:t>мерно 30 000 учен</w:t>
      </w:r>
      <w:r w:rsidRPr="00C23915">
        <w:t>и</w:t>
      </w:r>
      <w:r w:rsidRPr="00C23915">
        <w:t>ков более чем в 800 школах (более 500 из которых являются начальными школами) в 2008/09 учебном году. За последние несколько лет з</w:t>
      </w:r>
      <w:r w:rsidRPr="00C23915">
        <w:t>а</w:t>
      </w:r>
      <w:r w:rsidRPr="00C23915">
        <w:t>метно возрос интерес к языкам этнических групп, что оказало вли</w:t>
      </w:r>
      <w:r w:rsidRPr="00C23915">
        <w:t>я</w:t>
      </w:r>
      <w:r w:rsidRPr="00C23915">
        <w:t>ние на школьное обучение представителей этнических групп, о чем свидетельствует, например, динам</w:t>
      </w:r>
      <w:r w:rsidRPr="00C23915">
        <w:t>и</w:t>
      </w:r>
      <w:r w:rsidRPr="00C23915">
        <w:t xml:space="preserve">ка количества учащихся, принятых в школы в </w:t>
      </w:r>
      <w:proofErr w:type="spellStart"/>
      <w:r w:rsidRPr="00C23915">
        <w:t>Коринтии</w:t>
      </w:r>
      <w:proofErr w:type="spellEnd"/>
      <w:r w:rsidRPr="00C23915">
        <w:t xml:space="preserve"> </w:t>
      </w:r>
      <w:r w:rsidRPr="00C23915">
        <w:br/>
        <w:t xml:space="preserve">(см. </w:t>
      </w:r>
      <w:r>
        <w:t>п</w:t>
      </w:r>
      <w:r w:rsidRPr="00C23915">
        <w:t xml:space="preserve">риложение). </w:t>
      </w:r>
    </w:p>
    <w:p w:rsidR="0024370D" w:rsidRPr="002145D1" w:rsidRDefault="0024370D" w:rsidP="0024370D">
      <w:pPr>
        <w:pStyle w:val="H23GR"/>
      </w:pPr>
      <w:r w:rsidRPr="002145D1">
        <w:tab/>
        <w:t>6.</w:t>
      </w:r>
      <w:r w:rsidRPr="002145D1">
        <w:tab/>
        <w:t>Равные возможности</w:t>
      </w:r>
    </w:p>
    <w:p w:rsidR="0024370D" w:rsidRPr="00C23915" w:rsidRDefault="0024370D" w:rsidP="0024370D">
      <w:pPr>
        <w:pStyle w:val="SingleTxtGR"/>
      </w:pPr>
      <w:r w:rsidRPr="00C23915">
        <w:t>303.</w:t>
      </w:r>
      <w:r w:rsidRPr="00C23915">
        <w:tab/>
        <w:t>В австрийских школах не проводится практически никаких различий м</w:t>
      </w:r>
      <w:r w:rsidRPr="00C23915">
        <w:t>е</w:t>
      </w:r>
      <w:r w:rsidRPr="00C23915">
        <w:t>жду мальчиками и дево</w:t>
      </w:r>
      <w:r w:rsidRPr="00C23915">
        <w:t>ч</w:t>
      </w:r>
      <w:r w:rsidRPr="00C23915">
        <w:t xml:space="preserve">ками с точки зрения учебной программы и приема в различные типы школ (в 1980-е годы были также отменены все названия школ, которые могли вызывать какие-либо </w:t>
      </w:r>
      <w:proofErr w:type="spellStart"/>
      <w:r w:rsidRPr="00C23915">
        <w:t>гендерные</w:t>
      </w:r>
      <w:proofErr w:type="spellEnd"/>
      <w:r w:rsidRPr="00C23915">
        <w:t xml:space="preserve"> коннотации).</w:t>
      </w:r>
    </w:p>
    <w:p w:rsidR="0024370D" w:rsidRPr="00C23915" w:rsidRDefault="0024370D" w:rsidP="0024370D">
      <w:pPr>
        <w:pStyle w:val="SingleTxtGR"/>
      </w:pPr>
      <w:r w:rsidRPr="00C23915">
        <w:t>304.</w:t>
      </w:r>
      <w:r w:rsidRPr="00C23915">
        <w:tab/>
        <w:t>В результате кампании в области образования, которая проводилась на протяжении последних нескольких десятилетий, выиграли в первую очередь девочки и женщины: доля девочек в академических средних школах и профе</w:t>
      </w:r>
      <w:r w:rsidRPr="00C23915">
        <w:t>с</w:t>
      </w:r>
      <w:r w:rsidRPr="00C23915">
        <w:t>сионально-технических училищах и специальных колледжах неуклонно возра</w:t>
      </w:r>
      <w:r w:rsidRPr="00C23915">
        <w:t>с</w:t>
      </w:r>
      <w:r w:rsidRPr="00C23915">
        <w:t>тала и превысила 50%. Из учащихся академических средних школ в настоящее время примерно 56% составляют девочки. Эта тенденция сохраняется и на уровне высшего образования: в настоящее время примерно 57% студентов ун</w:t>
      </w:r>
      <w:r w:rsidRPr="00C23915">
        <w:t>и</w:t>
      </w:r>
      <w:r w:rsidRPr="00C23915">
        <w:t>верситетов –</w:t>
      </w:r>
      <w:r>
        <w:t xml:space="preserve"> </w:t>
      </w:r>
      <w:r w:rsidRPr="00C23915">
        <w:t>женщины.</w:t>
      </w:r>
    </w:p>
    <w:p w:rsidR="0024370D" w:rsidRPr="002145D1" w:rsidRDefault="0024370D" w:rsidP="0024370D">
      <w:pPr>
        <w:pStyle w:val="H23GR"/>
      </w:pPr>
      <w:r w:rsidRPr="002145D1">
        <w:tab/>
        <w:t>7.</w:t>
      </w:r>
      <w:r w:rsidRPr="002145D1">
        <w:tab/>
        <w:t>Число детей, прекращающих учебу в школе</w:t>
      </w:r>
    </w:p>
    <w:p w:rsidR="0024370D" w:rsidRPr="00C23915" w:rsidRDefault="0024370D" w:rsidP="0024370D">
      <w:pPr>
        <w:pStyle w:val="SingleTxtGR"/>
      </w:pPr>
      <w:r w:rsidRPr="00C23915">
        <w:t>305.</w:t>
      </w:r>
      <w:r w:rsidRPr="00C23915">
        <w:tab/>
        <w:t>В настоящее время этот показатель в Австрии составляет 9,6% (что ниже среднего по ЕС показателя в 17%) и касается лиц в возрасте от 18 до 24 лет, к</w:t>
      </w:r>
      <w:r w:rsidRPr="00C23915">
        <w:t>о</w:t>
      </w:r>
      <w:r w:rsidRPr="00C23915">
        <w:t>торые не завершили учебу сверх обязательного школьного курса и не проходят какую-либо подготовку. Доля женщин среди таких лиц несколько ниже и с</w:t>
      </w:r>
      <w:r w:rsidRPr="00C23915">
        <w:t>о</w:t>
      </w:r>
      <w:r w:rsidRPr="00C23915">
        <w:t>ставляет 8,4%.</w:t>
      </w:r>
    </w:p>
    <w:p w:rsidR="0024370D" w:rsidRPr="00C23915" w:rsidRDefault="0024370D" w:rsidP="0024370D">
      <w:pPr>
        <w:pStyle w:val="SingleTxtGR"/>
      </w:pPr>
      <w:r w:rsidRPr="00C23915">
        <w:t>306.</w:t>
      </w:r>
      <w:r w:rsidRPr="00C23915">
        <w:tab/>
        <w:t>В то же время число детей из числа мигрантов, оставляющих школу, до</w:t>
      </w:r>
      <w:r w:rsidRPr="00C23915">
        <w:t>с</w:t>
      </w:r>
      <w:r w:rsidRPr="00C23915">
        <w:t>тигает 29,8%, а среди мигрантов второго или третьего поколения составляет примерно 15,6%. Если в среднем женщины не выбывают из процесса образов</w:t>
      </w:r>
      <w:r w:rsidRPr="00C23915">
        <w:t>а</w:t>
      </w:r>
      <w:r w:rsidRPr="00C23915">
        <w:t>ния столь активно, доля женщин, прекращающих учебу в школе, в среде м</w:t>
      </w:r>
      <w:r w:rsidRPr="00C23915">
        <w:t>и</w:t>
      </w:r>
      <w:r w:rsidRPr="00C23915">
        <w:t>грантов выше. В этой связи крайне важно изучить пути налаживания контактов с родителями, не имевшими возможности получить образование, и разъяснения им всей ценности образования для девочек, что является весьма сложной зад</w:t>
      </w:r>
      <w:r w:rsidRPr="00C23915">
        <w:t>а</w:t>
      </w:r>
      <w:r w:rsidRPr="00C23915">
        <w:t>чей, поскольку связаться с такими родителями через школу практически нево</w:t>
      </w:r>
      <w:r w:rsidRPr="00C23915">
        <w:t>з</w:t>
      </w:r>
      <w:r w:rsidRPr="00C23915">
        <w:t>можно, причем не только из-за языкового барьера. Для того чтобы дети не п</w:t>
      </w:r>
      <w:r w:rsidRPr="00C23915">
        <w:t>о</w:t>
      </w:r>
      <w:r w:rsidRPr="00C23915">
        <w:t>кидали школу и/или не оставляли ее раньше времени, в рамках программы п</w:t>
      </w:r>
      <w:r w:rsidRPr="00C23915">
        <w:t>о</w:t>
      </w:r>
      <w:r w:rsidRPr="00C23915">
        <w:t>мощи этническим группам выделяются финансовые средства на проекты, пр</w:t>
      </w:r>
      <w:r w:rsidRPr="00C23915">
        <w:t>е</w:t>
      </w:r>
      <w:r w:rsidRPr="00C23915">
        <w:t>дусматривающие внешкольные занятия для учащихся из числа рома, которые оказались весьма эффективными.</w:t>
      </w:r>
    </w:p>
    <w:p w:rsidR="0024370D" w:rsidRPr="00C23915" w:rsidRDefault="0024370D" w:rsidP="0024370D">
      <w:pPr>
        <w:pStyle w:val="SingleTxtGR"/>
      </w:pPr>
      <w:r w:rsidRPr="00C23915">
        <w:t>307.</w:t>
      </w:r>
      <w:r w:rsidRPr="00C23915">
        <w:tab/>
        <w:t>В целом, снижение числа молодых людей, которые не закончили обуч</w:t>
      </w:r>
      <w:r w:rsidRPr="00C23915">
        <w:t>е</w:t>
      </w:r>
      <w:r w:rsidRPr="00C23915">
        <w:t>ние в школе или профессионально-техническое обучение, стало одной из ва</w:t>
      </w:r>
      <w:r w:rsidRPr="00C23915">
        <w:t>ж</w:t>
      </w:r>
      <w:r w:rsidRPr="00C23915">
        <w:t>нейших целей правительственной программы, рассчитанной на 2008–2013</w:t>
      </w:r>
      <w:r>
        <w:t xml:space="preserve"> </w:t>
      </w:r>
      <w:r w:rsidRPr="00C23915">
        <w:t>г</w:t>
      </w:r>
      <w:r w:rsidRPr="00C23915">
        <w:t>о</w:t>
      </w:r>
      <w:r w:rsidRPr="00C23915">
        <w:t>ды. Основное внимание в ней уделяется мерам по обеспечению занятости м</w:t>
      </w:r>
      <w:r w:rsidRPr="00C23915">
        <w:t>о</w:t>
      </w:r>
      <w:r w:rsidRPr="00C23915">
        <w:t>лодежи путем предоставления молодым людям возможности посещать сре</w:t>
      </w:r>
      <w:r w:rsidRPr="00C23915">
        <w:t>д</w:t>
      </w:r>
      <w:r w:rsidRPr="00C23915">
        <w:t>нюю школу. Для того чтобы обеспечить получение молодыми людьми образ</w:t>
      </w:r>
      <w:r w:rsidRPr="00C23915">
        <w:t>о</w:t>
      </w:r>
      <w:r w:rsidRPr="00C23915">
        <w:t>вания в возрасте до 18 лет, была разработана модель, предусматривающая во</w:t>
      </w:r>
      <w:r w:rsidRPr="00C23915">
        <w:t>з</w:t>
      </w:r>
      <w:r w:rsidRPr="00C23915">
        <w:t>вращение в сферу образования и подготовки и достижение уровня второй ст</w:t>
      </w:r>
      <w:r w:rsidRPr="00C23915">
        <w:t>у</w:t>
      </w:r>
      <w:r w:rsidRPr="00C23915">
        <w:t>пени средней школы за счет совместного финансирования по линии федерал</w:t>
      </w:r>
      <w:r w:rsidRPr="00C23915">
        <w:t>ь</w:t>
      </w:r>
      <w:r w:rsidRPr="00C23915">
        <w:t>ного правительства и правительств земель. Заключение соглашения об общих целевых показателях, установление общих критериев качества, определение единообра</w:t>
      </w:r>
      <w:r w:rsidRPr="00C23915">
        <w:t>з</w:t>
      </w:r>
      <w:r w:rsidRPr="00C23915">
        <w:t>ных потребностей в плане доступа к финансированию в рамках этой модели (определение целевых групп) во всей Австрии и обсуждение бю</w:t>
      </w:r>
      <w:r w:rsidRPr="00C23915">
        <w:t>д</w:t>
      </w:r>
      <w:r w:rsidRPr="00C23915">
        <w:t>жетно-финансовых вопросов со всеми землями является весьма длительным и сло</w:t>
      </w:r>
      <w:r w:rsidRPr="00C23915">
        <w:t>ж</w:t>
      </w:r>
      <w:r w:rsidRPr="00C23915">
        <w:t xml:space="preserve">ным процессом. </w:t>
      </w:r>
    </w:p>
    <w:p w:rsidR="0024370D" w:rsidRPr="00C23915" w:rsidRDefault="0024370D" w:rsidP="0024370D">
      <w:pPr>
        <w:pStyle w:val="H1GR"/>
      </w:pPr>
      <w:r w:rsidRPr="00C23915">
        <w:tab/>
      </w:r>
      <w:r w:rsidRPr="00C23915">
        <w:tab/>
        <w:t>Статья 15</w:t>
      </w:r>
    </w:p>
    <w:p w:rsidR="0024370D" w:rsidRPr="00C23915" w:rsidRDefault="0024370D" w:rsidP="0024370D">
      <w:pPr>
        <w:pStyle w:val="SingleTxtGR"/>
      </w:pPr>
      <w:r w:rsidRPr="00C23915">
        <w:t>308.</w:t>
      </w:r>
      <w:r w:rsidRPr="00C23915">
        <w:tab/>
        <w:t>Статья 17 Основного закона об общих правах граждан предусматривает свободный характер научных исследований и научной деятельности и их изуч</w:t>
      </w:r>
      <w:r w:rsidRPr="00C23915">
        <w:t>е</w:t>
      </w:r>
      <w:r w:rsidRPr="00C23915">
        <w:t>ние. Согласно статье 17а того же самого Основного закона творческая деятел</w:t>
      </w:r>
      <w:r w:rsidRPr="00C23915">
        <w:t>ь</w:t>
      </w:r>
      <w:r w:rsidRPr="00C23915">
        <w:t>ность и распространение произведений искусства и их изучение также являю</w:t>
      </w:r>
      <w:r w:rsidRPr="00C23915">
        <w:t>т</w:t>
      </w:r>
      <w:r w:rsidRPr="00C23915">
        <w:t xml:space="preserve">ся свободными. Федеральное Министерство науки и научных исследований предпринимает значительные усилия для достижения показателя расходов на научную деятельность в размере 3% от ВВП. </w:t>
      </w:r>
    </w:p>
    <w:p w:rsidR="0024370D" w:rsidRPr="002145D1" w:rsidRDefault="0024370D" w:rsidP="0024370D">
      <w:pPr>
        <w:pStyle w:val="H23GR"/>
      </w:pPr>
      <w:r w:rsidRPr="002145D1">
        <w:tab/>
        <w:t>1.</w:t>
      </w:r>
      <w:r w:rsidRPr="002145D1">
        <w:tab/>
        <w:t>Интеграция через спорт и равные возможности в австрийском обществе</w:t>
      </w:r>
    </w:p>
    <w:p w:rsidR="0024370D" w:rsidRPr="00C23915" w:rsidRDefault="0024370D" w:rsidP="0024370D">
      <w:pPr>
        <w:pStyle w:val="SingleTxtGR"/>
      </w:pPr>
      <w:r w:rsidRPr="00C23915">
        <w:t>309.</w:t>
      </w:r>
      <w:r w:rsidRPr="00C23915">
        <w:tab/>
        <w:t>Спорт является неотъемлемой частью жизни общества и одновременно отражает происходящие в нем процессы. Спортивные программы помогают людям конструктивным образом справиться с проблемой безработицы. Хор</w:t>
      </w:r>
      <w:r w:rsidRPr="00C23915">
        <w:t>о</w:t>
      </w:r>
      <w:r w:rsidRPr="00C23915">
        <w:t>шим примером этого является проект "</w:t>
      </w:r>
      <w:proofErr w:type="spellStart"/>
      <w:r w:rsidRPr="00C23915">
        <w:t>Фит-старт</w:t>
      </w:r>
      <w:proofErr w:type="spellEnd"/>
      <w:r w:rsidRPr="00C23915">
        <w:t>" – успешная инициатива для лиц, ищущих работу, с которой выступила Рабочая группа по вопросам спорта и физической культуры в Австрии (</w:t>
      </w:r>
      <w:proofErr w:type="spellStart"/>
      <w:r w:rsidRPr="00C23915">
        <w:rPr>
          <w:i/>
        </w:rPr>
        <w:t>Arbeitsgemeinschaft</w:t>
      </w:r>
      <w:proofErr w:type="spellEnd"/>
      <w:r w:rsidRPr="00C23915">
        <w:rPr>
          <w:i/>
        </w:rPr>
        <w:t xml:space="preserve"> </w:t>
      </w:r>
      <w:proofErr w:type="spellStart"/>
      <w:r w:rsidRPr="00C23915">
        <w:rPr>
          <w:i/>
        </w:rPr>
        <w:t>für</w:t>
      </w:r>
      <w:proofErr w:type="spellEnd"/>
      <w:r w:rsidRPr="00C23915">
        <w:rPr>
          <w:i/>
        </w:rPr>
        <w:t xml:space="preserve"> </w:t>
      </w:r>
      <w:proofErr w:type="spellStart"/>
      <w:r w:rsidRPr="00C23915">
        <w:rPr>
          <w:i/>
        </w:rPr>
        <w:t>Sport</w:t>
      </w:r>
      <w:proofErr w:type="spellEnd"/>
      <w:r w:rsidRPr="00C23915">
        <w:rPr>
          <w:i/>
        </w:rPr>
        <w:t xml:space="preserve"> </w:t>
      </w:r>
      <w:proofErr w:type="spellStart"/>
      <w:r w:rsidRPr="00C23915">
        <w:rPr>
          <w:i/>
        </w:rPr>
        <w:t>und</w:t>
      </w:r>
      <w:proofErr w:type="spellEnd"/>
      <w:r w:rsidRPr="00C23915">
        <w:rPr>
          <w:i/>
        </w:rPr>
        <w:t xml:space="preserve"> </w:t>
      </w:r>
      <w:proofErr w:type="spellStart"/>
      <w:r w:rsidRPr="00C23915">
        <w:rPr>
          <w:i/>
        </w:rPr>
        <w:t>Körperkultur</w:t>
      </w:r>
      <w:proofErr w:type="spellEnd"/>
      <w:r w:rsidRPr="00C23915">
        <w:rPr>
          <w:i/>
        </w:rPr>
        <w:t xml:space="preserve"> </w:t>
      </w:r>
      <w:proofErr w:type="spellStart"/>
      <w:r w:rsidRPr="00C23915">
        <w:rPr>
          <w:i/>
        </w:rPr>
        <w:t>in</w:t>
      </w:r>
      <w:proofErr w:type="spellEnd"/>
      <w:r w:rsidRPr="00C23915">
        <w:rPr>
          <w:i/>
        </w:rPr>
        <w:t xml:space="preserve"> </w:t>
      </w:r>
      <w:proofErr w:type="spellStart"/>
      <w:r w:rsidRPr="00C23915">
        <w:rPr>
          <w:i/>
        </w:rPr>
        <w:t>Österreich</w:t>
      </w:r>
      <w:proofErr w:type="spellEnd"/>
      <w:r w:rsidRPr="00C23915">
        <w:t>) в 2007 году.</w:t>
      </w:r>
    </w:p>
    <w:p w:rsidR="0024370D" w:rsidRPr="00C23915" w:rsidRDefault="0024370D" w:rsidP="0024370D">
      <w:pPr>
        <w:pStyle w:val="SingleTxtGR"/>
      </w:pPr>
      <w:r w:rsidRPr="00C23915">
        <w:t>310.</w:t>
      </w:r>
      <w:r w:rsidRPr="00C23915">
        <w:tab/>
        <w:t>Спорт во всех отношениях является идеальным средством осуществления мер в области социально-политической интеграции. По этой причине спорти</w:t>
      </w:r>
      <w:r w:rsidRPr="00C23915">
        <w:t>в</w:t>
      </w:r>
      <w:r w:rsidRPr="00C23915">
        <w:t>ные клубы и ассоциации, а также земельные и федеральные организационные структуры осуществляют проекты в области интеграции. Федеральное прав</w:t>
      </w:r>
      <w:r w:rsidRPr="00C23915">
        <w:t>и</w:t>
      </w:r>
      <w:r w:rsidRPr="00C23915">
        <w:t>тельство имеет возможность использовать национальный план развития спорта для стимулирования более активных мер интеграции через спорт, например, о</w:t>
      </w:r>
      <w:r w:rsidRPr="00C23915">
        <w:t>р</w:t>
      </w:r>
      <w:r w:rsidRPr="00C23915">
        <w:t>ганизуя проекты в интересах девочек и женщин из числа мигрантов в сельских районах или программы по интеграции подростков путем изучения языка и з</w:t>
      </w:r>
      <w:r w:rsidRPr="00C23915">
        <w:t>а</w:t>
      </w:r>
      <w:r w:rsidRPr="00C23915">
        <w:t xml:space="preserve">нятий спортом в более крупных городах. В рамках национальной программы развития спорта выделяются средства, предназначенные для такой целевой группы, как просители убежища. </w:t>
      </w:r>
    </w:p>
    <w:p w:rsidR="0024370D" w:rsidRPr="00C23915" w:rsidRDefault="0024370D" w:rsidP="0024370D">
      <w:pPr>
        <w:pStyle w:val="SingleTxtGR"/>
      </w:pPr>
      <w:r w:rsidRPr="00C23915">
        <w:t>311.</w:t>
      </w:r>
      <w:r w:rsidRPr="00C23915">
        <w:tab/>
        <w:t>В целях содействия более активному участию австрийских спортсменок на международных соревнованиях, особенно на Олимпийских играх, в чемпи</w:t>
      </w:r>
      <w:r w:rsidRPr="00C23915">
        <w:t>о</w:t>
      </w:r>
      <w:r w:rsidRPr="00C23915">
        <w:t>натах мира и Европы, из ежегодного бюджета Национальной программы разв</w:t>
      </w:r>
      <w:r w:rsidRPr="00C23915">
        <w:t>и</w:t>
      </w:r>
      <w:r w:rsidRPr="00C23915">
        <w:t xml:space="preserve">тия спорта было выделено 300 000 евро для обеспечения должного учета </w:t>
      </w:r>
      <w:proofErr w:type="spellStart"/>
      <w:r w:rsidRPr="00C23915">
        <w:t>ге</w:t>
      </w:r>
      <w:r w:rsidRPr="00C23915">
        <w:t>н</w:t>
      </w:r>
      <w:r w:rsidRPr="00C23915">
        <w:t>дерной</w:t>
      </w:r>
      <w:proofErr w:type="spellEnd"/>
      <w:r w:rsidRPr="00C23915">
        <w:t xml:space="preserve"> перспективы. Эти средства направляются на цели достижения более в</w:t>
      </w:r>
      <w:r w:rsidRPr="00C23915">
        <w:t>ы</w:t>
      </w:r>
      <w:r w:rsidRPr="00C23915">
        <w:t>соких результатов спортсменок. Такая инициатива принесла первые позитивные результаты уже на Олимпийских играх в Пекине в 2008 году, когда процентная доля женщин в составе олимпийской сборной повысилась до 43% по сравнению всего лишь с 27% за четыре года до этого.</w:t>
      </w:r>
    </w:p>
    <w:p w:rsidR="0024370D" w:rsidRPr="00C23915" w:rsidRDefault="0024370D" w:rsidP="0024370D">
      <w:pPr>
        <w:pStyle w:val="SingleTxtGR"/>
      </w:pPr>
      <w:r w:rsidRPr="00C23915">
        <w:t>312.</w:t>
      </w:r>
      <w:r w:rsidRPr="00C23915">
        <w:tab/>
        <w:t>Австрийский институт по вопросам строительства школ и спортивных объектов (</w:t>
      </w:r>
      <w:proofErr w:type="spellStart"/>
      <w:r w:rsidRPr="00C23915">
        <w:rPr>
          <w:i/>
        </w:rPr>
        <w:t>Österreichisches</w:t>
      </w:r>
      <w:proofErr w:type="spellEnd"/>
      <w:r w:rsidRPr="00C23915">
        <w:rPr>
          <w:i/>
        </w:rPr>
        <w:t xml:space="preserve"> </w:t>
      </w:r>
      <w:proofErr w:type="spellStart"/>
      <w:r w:rsidRPr="00C23915">
        <w:rPr>
          <w:i/>
        </w:rPr>
        <w:t>Institut</w:t>
      </w:r>
      <w:proofErr w:type="spellEnd"/>
      <w:r w:rsidRPr="00C23915">
        <w:rPr>
          <w:i/>
        </w:rPr>
        <w:t xml:space="preserve"> </w:t>
      </w:r>
      <w:proofErr w:type="spellStart"/>
      <w:r w:rsidRPr="00C23915">
        <w:rPr>
          <w:i/>
        </w:rPr>
        <w:t>für</w:t>
      </w:r>
      <w:proofErr w:type="spellEnd"/>
      <w:r w:rsidRPr="00C23915">
        <w:rPr>
          <w:i/>
        </w:rPr>
        <w:t xml:space="preserve"> </w:t>
      </w:r>
      <w:proofErr w:type="spellStart"/>
      <w:r w:rsidRPr="00C23915">
        <w:rPr>
          <w:i/>
        </w:rPr>
        <w:t>Sportstättenbau</w:t>
      </w:r>
      <w:proofErr w:type="spellEnd"/>
      <w:r w:rsidRPr="00C23915">
        <w:rPr>
          <w:i/>
        </w:rPr>
        <w:t>, ÖISS</w:t>
      </w:r>
      <w:r w:rsidRPr="00C23915">
        <w:t>) разработал ряд и</w:t>
      </w:r>
      <w:r w:rsidRPr="00C23915">
        <w:t>н</w:t>
      </w:r>
      <w:r w:rsidRPr="00C23915">
        <w:t>струментов, обеспечивающих доступность в здания для инвалидов, в том числе руководящие принципы по доступным спортивным объектам в качестве важн</w:t>
      </w:r>
      <w:r w:rsidRPr="00C23915">
        <w:t>о</w:t>
      </w:r>
      <w:r w:rsidRPr="00C23915">
        <w:t>го средства планирования или проводимые Институтом оценки спортивных проектов на предмет выявления их доступности в качестве одного из критериев получения федеральных и/или земельных субсидий.</w:t>
      </w:r>
    </w:p>
    <w:p w:rsidR="0024370D" w:rsidRPr="00C23915" w:rsidRDefault="0024370D" w:rsidP="0024370D">
      <w:pPr>
        <w:pStyle w:val="SingleTxtGR"/>
      </w:pPr>
      <w:r w:rsidRPr="00C23915">
        <w:t>313.</w:t>
      </w:r>
      <w:r w:rsidRPr="00C23915">
        <w:tab/>
        <w:t>Недавно эти инструменты были дополнены соглашением, предусматр</w:t>
      </w:r>
      <w:r w:rsidRPr="00C23915">
        <w:t>и</w:t>
      </w:r>
      <w:r w:rsidRPr="00C23915">
        <w:t>вающим привлечение А</w:t>
      </w:r>
      <w:r w:rsidRPr="00C23915">
        <w:t>в</w:t>
      </w:r>
      <w:r w:rsidRPr="00C23915">
        <w:t>стрийской спортивной федерации инвалидов (</w:t>
      </w:r>
      <w:proofErr w:type="spellStart"/>
      <w:r w:rsidRPr="00C23915">
        <w:rPr>
          <w:i/>
        </w:rPr>
        <w:t>Österreichischer</w:t>
      </w:r>
      <w:proofErr w:type="spellEnd"/>
      <w:r w:rsidRPr="00C23915">
        <w:rPr>
          <w:i/>
        </w:rPr>
        <w:t xml:space="preserve"> </w:t>
      </w:r>
      <w:proofErr w:type="spellStart"/>
      <w:r w:rsidRPr="00C23915">
        <w:rPr>
          <w:i/>
        </w:rPr>
        <w:t>Behindertensportverband</w:t>
      </w:r>
      <w:proofErr w:type="spellEnd"/>
      <w:r w:rsidRPr="00C23915">
        <w:rPr>
          <w:i/>
        </w:rPr>
        <w:t>, ÖBSV</w:t>
      </w:r>
      <w:r w:rsidRPr="00C23915">
        <w:t>) к процессу оценки проектов по строительству спортивных объектов общенационального значения (если на такие объекты выделяются финансовые средства из федерального бюджета), благодаря чему обеспечивается строительство спортивных объектов с учетом конкретных потребностей спортсменов из числа инвал</w:t>
      </w:r>
      <w:r w:rsidRPr="00C23915">
        <w:t>и</w:t>
      </w:r>
      <w:r w:rsidRPr="00C23915">
        <w:t>дов.</w:t>
      </w:r>
    </w:p>
    <w:p w:rsidR="0024370D" w:rsidRPr="002145D1" w:rsidRDefault="0024370D" w:rsidP="0024370D">
      <w:pPr>
        <w:pStyle w:val="H23GR"/>
      </w:pPr>
      <w:r w:rsidRPr="002145D1">
        <w:tab/>
        <w:t>2.</w:t>
      </w:r>
      <w:r w:rsidRPr="002145D1">
        <w:tab/>
        <w:t>Доступ к объектам культурного наследия человечества</w:t>
      </w:r>
    </w:p>
    <w:p w:rsidR="0024370D" w:rsidRPr="00C23915" w:rsidRDefault="0024370D" w:rsidP="0024370D">
      <w:pPr>
        <w:pStyle w:val="SingleTxtGR"/>
      </w:pPr>
      <w:r w:rsidRPr="00C23915">
        <w:t>314.</w:t>
      </w:r>
      <w:r w:rsidRPr="00C23915">
        <w:tab/>
        <w:t>Австрия принимает самые различные меры для поощрения искусств, предоставляя возможности участия в культурной жизни для самых широких слоев населения. С информацией о национальных музеях, национальных теа</w:t>
      </w:r>
      <w:r w:rsidRPr="00C23915">
        <w:t>т</w:t>
      </w:r>
      <w:r w:rsidRPr="00C23915">
        <w:t>рах и других учреждениях федерального уровня, таких как Австрийская наци</w:t>
      </w:r>
      <w:r w:rsidRPr="00C23915">
        <w:t>о</w:t>
      </w:r>
      <w:r w:rsidRPr="00C23915">
        <w:t>н</w:t>
      </w:r>
      <w:r w:rsidRPr="000C20DE">
        <w:rPr>
          <w:spacing w:val="2"/>
        </w:rPr>
        <w:t>альная библиотека, их бюджете, возможностях финансирования по федерал</w:t>
      </w:r>
      <w:r w:rsidRPr="000C20DE">
        <w:rPr>
          <w:spacing w:val="2"/>
        </w:rPr>
        <w:t>ь</w:t>
      </w:r>
      <w:r w:rsidRPr="000C20DE">
        <w:rPr>
          <w:spacing w:val="2"/>
        </w:rPr>
        <w:t>ной линии, а также о многочисленных общественных мероприятиях, пров</w:t>
      </w:r>
      <w:r w:rsidRPr="000C20DE">
        <w:rPr>
          <w:spacing w:val="2"/>
        </w:rPr>
        <w:t>о</w:t>
      </w:r>
      <w:r w:rsidRPr="000C20DE">
        <w:rPr>
          <w:spacing w:val="2"/>
        </w:rPr>
        <w:t>дившихся в 2008 и 2009 годах, можно ознакомиться в Докладе по вопросам культуры за 2009 год по следующему адресу: http://www.bmukk.gv.at/medienpool/19409</w:t>
      </w:r>
      <w:r w:rsidRPr="000C20DE">
        <w:t>/</w:t>
      </w:r>
      <w:r>
        <w:br/>
      </w:r>
      <w:r w:rsidRPr="000C20DE">
        <w:t>kulturbericht2009.pdf</w:t>
      </w:r>
      <w:r w:rsidRPr="00C23915">
        <w:t>.</w:t>
      </w:r>
    </w:p>
    <w:p w:rsidR="0024370D" w:rsidRPr="002145D1" w:rsidRDefault="0024370D" w:rsidP="0024370D">
      <w:pPr>
        <w:pStyle w:val="H23GR"/>
      </w:pPr>
      <w:r w:rsidRPr="002145D1">
        <w:tab/>
        <w:t>3.</w:t>
      </w:r>
      <w:r w:rsidRPr="002145D1">
        <w:tab/>
        <w:t>Участие детей в культурной жизни</w:t>
      </w:r>
    </w:p>
    <w:p w:rsidR="0024370D" w:rsidRPr="00C23915" w:rsidRDefault="0024370D" w:rsidP="0024370D">
      <w:pPr>
        <w:pStyle w:val="SingleTxtGR"/>
      </w:pPr>
      <w:r w:rsidRPr="00C23915">
        <w:t>315.</w:t>
      </w:r>
      <w:r w:rsidRPr="00C23915">
        <w:tab/>
        <w:t>В качестве одного из недавних примеров усилий по содействию участию детей в культурно-художественной жизни можно упомянуть о том, что в н</w:t>
      </w:r>
      <w:r w:rsidRPr="00C23915">
        <w:t>а</w:t>
      </w:r>
      <w:r w:rsidRPr="00C23915">
        <w:t>стоящее время дети в возрасте до 19 лет могут бесплатно посещать все наци</w:t>
      </w:r>
      <w:r w:rsidRPr="00C23915">
        <w:t>о</w:t>
      </w:r>
      <w:r w:rsidRPr="00C23915">
        <w:t>нальные музеи. В то же время национальные музеи и Австрийская национал</w:t>
      </w:r>
      <w:r w:rsidRPr="00C23915">
        <w:t>ь</w:t>
      </w:r>
      <w:r w:rsidRPr="00C23915">
        <w:t>ная библиотека расширяют свои культурно-образовательные программы, п</w:t>
      </w:r>
      <w:r w:rsidRPr="00C23915">
        <w:t>о</w:t>
      </w:r>
      <w:r w:rsidRPr="00C23915">
        <w:t>священные конкретным темам, с тем чтобы превратить эти учреждения в места обучения детей. Например, школьным группам предлагаются экскурсии в с</w:t>
      </w:r>
      <w:r w:rsidRPr="00C23915">
        <w:t>о</w:t>
      </w:r>
      <w:r w:rsidRPr="00C23915">
        <w:t>провождении гида, семинары, проекты или встречи с современными деят</w:t>
      </w:r>
      <w:r w:rsidRPr="00C23915">
        <w:t>е</w:t>
      </w:r>
      <w:r w:rsidRPr="00C23915">
        <w:t>лями искусств.</w:t>
      </w:r>
    </w:p>
    <w:p w:rsidR="0024370D" w:rsidRPr="00C23915" w:rsidRDefault="0024370D" w:rsidP="0024370D">
      <w:pPr>
        <w:pStyle w:val="SingleTxtGR"/>
      </w:pPr>
      <w:r w:rsidRPr="00C23915">
        <w:t>316.</w:t>
      </w:r>
      <w:r w:rsidRPr="00C23915">
        <w:tab/>
        <w:t>Сейчас венский музей "</w:t>
      </w:r>
      <w:proofErr w:type="spellStart"/>
      <w:r w:rsidRPr="00C23915">
        <w:t>Альбертина</w:t>
      </w:r>
      <w:proofErr w:type="spellEnd"/>
      <w:r w:rsidRPr="00C23915">
        <w:t xml:space="preserve">" предлагает подросткам </w:t>
      </w:r>
      <w:proofErr w:type="spellStart"/>
      <w:r w:rsidRPr="00C23915">
        <w:t>мультим</w:t>
      </w:r>
      <w:r w:rsidRPr="00C23915">
        <w:t>е</w:t>
      </w:r>
      <w:r w:rsidRPr="00C23915">
        <w:t>дийный</w:t>
      </w:r>
      <w:proofErr w:type="spellEnd"/>
      <w:r w:rsidRPr="00C23915">
        <w:t xml:space="preserve"> справочник-путеводитель под названием "</w:t>
      </w:r>
      <w:proofErr w:type="spellStart"/>
      <w:r w:rsidRPr="00C23915">
        <w:t>Альбертина</w:t>
      </w:r>
      <w:proofErr w:type="spellEnd"/>
      <w:r w:rsidRPr="00C23915">
        <w:t xml:space="preserve"> для тебя и для меня", который был подготовлен школьниками в сотрудничестве с кураторами музея и педагогами. Ознакомление с представленными в музее шедеврами в и</w:t>
      </w:r>
      <w:r w:rsidRPr="00C23915">
        <w:t>н</w:t>
      </w:r>
      <w:r w:rsidRPr="00C23915">
        <w:t>тересной игровой манере открывает путь к целостному процессу обучения, в рамках которого взаимодействуют история искусств, творческий подход и эст</w:t>
      </w:r>
      <w:r w:rsidRPr="00C23915">
        <w:t>е</w:t>
      </w:r>
      <w:r w:rsidRPr="00C23915">
        <w:t>тическое образование.</w:t>
      </w:r>
    </w:p>
    <w:p w:rsidR="0024370D" w:rsidRPr="00C23915" w:rsidRDefault="0024370D" w:rsidP="0024370D">
      <w:pPr>
        <w:pStyle w:val="SingleTxtGR"/>
      </w:pPr>
      <w:r w:rsidRPr="00C23915">
        <w:t>317.</w:t>
      </w:r>
      <w:r w:rsidRPr="00C23915">
        <w:tab/>
        <w:t>Первые успехи таких программ и мер, которые применяются с начала 2010 года, находят отраж</w:t>
      </w:r>
      <w:r w:rsidRPr="00C23915">
        <w:t>е</w:t>
      </w:r>
      <w:r w:rsidRPr="00C23915">
        <w:t>ние, в частности, в том факте, что в общей сложности 220 000 детей и юношей посетили национальные музеи в первом квартале 2010 года, что отражает рост примерно на 40% в данной категории посетит</w:t>
      </w:r>
      <w:r w:rsidRPr="00C23915">
        <w:t>е</w:t>
      </w:r>
      <w:r w:rsidRPr="00C23915">
        <w:t>лей.</w:t>
      </w:r>
    </w:p>
    <w:p w:rsidR="0024370D" w:rsidRPr="002145D1" w:rsidRDefault="0024370D" w:rsidP="0024370D">
      <w:pPr>
        <w:pStyle w:val="H23GR"/>
      </w:pPr>
      <w:r w:rsidRPr="002145D1">
        <w:tab/>
        <w:t>4.</w:t>
      </w:r>
      <w:r w:rsidRPr="002145D1">
        <w:tab/>
        <w:t>Участие этнических групп Австрии в культурной жизни</w:t>
      </w:r>
    </w:p>
    <w:p w:rsidR="0024370D" w:rsidRPr="00C23915" w:rsidRDefault="0024370D" w:rsidP="0024370D">
      <w:pPr>
        <w:pStyle w:val="SingleTxtGR"/>
      </w:pPr>
      <w:r w:rsidRPr="00C23915">
        <w:t>318.</w:t>
      </w:r>
      <w:r w:rsidRPr="00C23915">
        <w:tab/>
        <w:t xml:space="preserve">Этнические группы в Австрии имеют право на </w:t>
      </w:r>
      <w:proofErr w:type="spellStart"/>
      <w:r w:rsidRPr="00C23915">
        <w:t>недискриминационное</w:t>
      </w:r>
      <w:proofErr w:type="spellEnd"/>
      <w:r w:rsidRPr="00C23915">
        <w:t xml:space="preserve"> участие в культурной жизни и научном прогрессе, на защиту авторских прав и на свободу научных исследований и творческой деятельности наряду с бол</w:t>
      </w:r>
      <w:r w:rsidRPr="00C23915">
        <w:t>ь</w:t>
      </w:r>
      <w:r w:rsidRPr="00C23915">
        <w:t xml:space="preserve">шинством населения. </w:t>
      </w:r>
    </w:p>
    <w:p w:rsidR="0024370D" w:rsidRPr="00C23915" w:rsidRDefault="0024370D" w:rsidP="0024370D">
      <w:pPr>
        <w:pStyle w:val="SingleTxtGR"/>
      </w:pPr>
      <w:r w:rsidRPr="00C23915">
        <w:t>319.</w:t>
      </w:r>
      <w:r w:rsidRPr="00C23915">
        <w:tab/>
        <w:t>Пункт 2 статьи 8 Федеральной конституции предусматривает в качестве одного из базовых принципов политики, что Республика (Федерация, земли и муниципалитеты) признает и поддерживает свое меняющееся языковое и кул</w:t>
      </w:r>
      <w:r w:rsidRPr="00C23915">
        <w:t>ь</w:t>
      </w:r>
      <w:r w:rsidRPr="00C23915">
        <w:t>турное многообразие, которое находит выражение в местных этнических гру</w:t>
      </w:r>
      <w:r w:rsidRPr="00C23915">
        <w:t>п</w:t>
      </w:r>
      <w:r w:rsidRPr="00C23915">
        <w:t>пах, и что существование и сохранение этих этнических групп необходимо</w:t>
      </w:r>
      <w:r>
        <w:t xml:space="preserve"> </w:t>
      </w:r>
      <w:r w:rsidRPr="00C23915">
        <w:t>ув</w:t>
      </w:r>
      <w:r w:rsidRPr="00C23915">
        <w:t>а</w:t>
      </w:r>
      <w:r w:rsidRPr="00C23915">
        <w:t>жать, защищать и поддерживать. Закон об этнических группах (</w:t>
      </w:r>
      <w:proofErr w:type="spellStart"/>
      <w:r w:rsidRPr="00C23915">
        <w:rPr>
          <w:i/>
        </w:rPr>
        <w:t>Volksgruppen</w:t>
      </w:r>
      <w:r>
        <w:rPr>
          <w:i/>
        </w:rPr>
        <w:t>-</w:t>
      </w:r>
      <w:r w:rsidRPr="00C23915">
        <w:rPr>
          <w:i/>
        </w:rPr>
        <w:t>gesetz</w:t>
      </w:r>
      <w:proofErr w:type="spellEnd"/>
      <w:r w:rsidRPr="00C23915">
        <w:t>), Бюллетень федеральных законов № 396/1976 с поправками, предусма</w:t>
      </w:r>
      <w:r w:rsidRPr="00C23915">
        <w:t>т</w:t>
      </w:r>
      <w:r w:rsidRPr="00C23915">
        <w:t>ривает выделение на федеральном уровне финансовой поддержки деятельности и проектов, которые способствуют сохранению существующих этнических групп, их традиций, а также их характерных черт, независимо от общих мер финансовой помощи. В целях сплочения групп населения, особенно в районах, где проживают этнические группы, обязательства федеральных властей оказ</w:t>
      </w:r>
      <w:r w:rsidRPr="00C23915">
        <w:t>ы</w:t>
      </w:r>
      <w:r w:rsidRPr="00C23915">
        <w:t>вать поддержку межкультурным проектам, которые способствуют сотруднич</w:t>
      </w:r>
      <w:r w:rsidRPr="00C23915">
        <w:t>е</w:t>
      </w:r>
      <w:r w:rsidRPr="00C23915">
        <w:t>ству этнич</w:t>
      </w:r>
      <w:r w:rsidRPr="00C23915">
        <w:t>е</w:t>
      </w:r>
      <w:r w:rsidRPr="00C23915">
        <w:t xml:space="preserve">ских групп, имеют особое значение. </w:t>
      </w:r>
    </w:p>
    <w:p w:rsidR="0024370D" w:rsidRPr="00C23915" w:rsidRDefault="0024370D" w:rsidP="0024370D">
      <w:pPr>
        <w:pStyle w:val="SingleTxtGR"/>
      </w:pPr>
      <w:r w:rsidRPr="00C23915">
        <w:t>320.</w:t>
      </w:r>
      <w:r w:rsidRPr="00C23915">
        <w:tab/>
        <w:t>Таким образом, Австрия поддерживает различные культурные меропри</w:t>
      </w:r>
      <w:r w:rsidRPr="00C23915">
        <w:t>я</w:t>
      </w:r>
      <w:r w:rsidRPr="00C23915">
        <w:t>тия, проводимые этническими группами (например, мероприятия общего кул</w:t>
      </w:r>
      <w:r w:rsidRPr="00C23915">
        <w:t>ь</w:t>
      </w:r>
      <w:r w:rsidRPr="00C23915">
        <w:t>турного характера, театральные представления, чтения, все виды этнических искусств и культуры), а также в той или иной мере детские и молодежные спо</w:t>
      </w:r>
      <w:r w:rsidRPr="00C23915">
        <w:t>р</w:t>
      </w:r>
      <w:r w:rsidRPr="00C23915">
        <w:t>тивные программы, которые носят двуязычный характер или разработаны с учетом особых потребностей этнических групп. Поддержка учебных меропри</w:t>
      </w:r>
      <w:r w:rsidRPr="00C23915">
        <w:t>я</w:t>
      </w:r>
      <w:r w:rsidRPr="00C23915">
        <w:t>тий, связанных с историей, языком и культурой этнических групп, является о</w:t>
      </w:r>
      <w:r w:rsidRPr="00C23915">
        <w:t>д</w:t>
      </w:r>
      <w:r w:rsidRPr="00C23915">
        <w:t>ной из важнейших задач программы, осуществляемой в интересах этнических групп. В этой связи необходимо упомянуть о том, что кодификация и препод</w:t>
      </w:r>
      <w:r w:rsidRPr="00C23915">
        <w:t>а</w:t>
      </w:r>
      <w:r w:rsidRPr="00C23915">
        <w:t>вание на шести диалектах языка рома, наиболее часто используемых в Австрии, успешно осуществляются в Австрии благодаря программе мер в интересах э</w:t>
      </w:r>
      <w:r w:rsidRPr="00C23915">
        <w:t>т</w:t>
      </w:r>
      <w:r w:rsidRPr="00C23915">
        <w:t>нических групп. В результате этого появилась возможность преподавания ди</w:t>
      </w:r>
      <w:r w:rsidRPr="00C23915">
        <w:t>а</w:t>
      </w:r>
      <w:r w:rsidRPr="00C23915">
        <w:t>лектов языка рома как в рамках школьной программы, так и вне ее, что спосо</w:t>
      </w:r>
      <w:r w:rsidRPr="00C23915">
        <w:t>б</w:t>
      </w:r>
      <w:r w:rsidRPr="00C23915">
        <w:t>ствует сохранению наиболее важного достояния культуры любой этнической группы – ее языка; благодаря этому могут быть записаны и сохранены для б</w:t>
      </w:r>
      <w:r w:rsidRPr="00C23915">
        <w:t>у</w:t>
      </w:r>
      <w:r w:rsidRPr="00C23915">
        <w:t xml:space="preserve">дущих поколений другие культурные достояния (такие как народные предания, сказки, легенды и другие элементы фольклора на диалектах языка рома). </w:t>
      </w:r>
    </w:p>
    <w:p w:rsidR="0024370D" w:rsidRPr="00C23915" w:rsidRDefault="0024370D" w:rsidP="0024370D">
      <w:pPr>
        <w:pStyle w:val="SingleTxtGR"/>
      </w:pPr>
      <w:r w:rsidRPr="00C23915">
        <w:t>321.</w:t>
      </w:r>
      <w:r w:rsidRPr="00C23915">
        <w:tab/>
        <w:t>С информацией, касающейся отдельных проектов, осуществляемых в землях с целью поощрения участия населения в культурной жизни, можно о</w:t>
      </w:r>
      <w:r w:rsidRPr="00C23915">
        <w:t>з</w:t>
      </w:r>
      <w:r>
        <w:t>накомиться в п</w:t>
      </w:r>
      <w:r w:rsidRPr="00C23915">
        <w:t>риложении.</w:t>
      </w:r>
    </w:p>
    <w:p w:rsidR="0024370D" w:rsidRPr="002145D1" w:rsidRDefault="0024370D" w:rsidP="0024370D">
      <w:pPr>
        <w:pStyle w:val="H23GR"/>
      </w:pPr>
      <w:r w:rsidRPr="002145D1">
        <w:tab/>
        <w:t>5.</w:t>
      </w:r>
      <w:r w:rsidRPr="002145D1">
        <w:tab/>
        <w:t>Образование в области культуры и искусств в школах и профессионально-технических учебных заведениях</w:t>
      </w:r>
    </w:p>
    <w:p w:rsidR="0024370D" w:rsidRPr="00C23915" w:rsidRDefault="0024370D" w:rsidP="0024370D">
      <w:pPr>
        <w:pStyle w:val="SingleTxtGR"/>
      </w:pPr>
      <w:r w:rsidRPr="00C23915">
        <w:t>322.</w:t>
      </w:r>
      <w:r w:rsidRPr="00C23915">
        <w:tab/>
        <w:t>В соответствии с Законом об организации школ (</w:t>
      </w:r>
      <w:proofErr w:type="spellStart"/>
      <w:r w:rsidRPr="00C23915">
        <w:rPr>
          <w:i/>
        </w:rPr>
        <w:t>Schulorganisationsgesetz</w:t>
      </w:r>
      <w:proofErr w:type="spellEnd"/>
      <w:r w:rsidRPr="00C23915">
        <w:t>) школы должны, среди прочего, формировать у учащихся (также) эстетические ценности и способствовать вовлечению молодежи в культурную жизнь Авс</w:t>
      </w:r>
      <w:r w:rsidRPr="00C23915">
        <w:t>т</w:t>
      </w:r>
      <w:r w:rsidRPr="00C23915">
        <w:t>рии, Европы и других стран мира (пункт 1 статьи 2). Соответственно, в уче</w:t>
      </w:r>
      <w:r w:rsidRPr="00C23915">
        <w:t>б</w:t>
      </w:r>
      <w:r w:rsidRPr="00C23915">
        <w:t>ные программы начальной школы, общеобразовательной средней школы (</w:t>
      </w:r>
      <w:proofErr w:type="spellStart"/>
      <w:r w:rsidRPr="00C23915">
        <w:rPr>
          <w:i/>
        </w:rPr>
        <w:t>Hauptschule</w:t>
      </w:r>
      <w:proofErr w:type="spellEnd"/>
      <w:r w:rsidRPr="00C23915">
        <w:t>) и академич</w:t>
      </w:r>
      <w:r w:rsidRPr="00C23915">
        <w:t>е</w:t>
      </w:r>
      <w:r w:rsidRPr="00C23915">
        <w:t>ской средней школы (</w:t>
      </w:r>
      <w:proofErr w:type="spellStart"/>
      <w:r w:rsidRPr="00C23915">
        <w:rPr>
          <w:i/>
        </w:rPr>
        <w:t>allgemeinbildende</w:t>
      </w:r>
      <w:proofErr w:type="spellEnd"/>
      <w:r w:rsidRPr="00C23915">
        <w:rPr>
          <w:i/>
        </w:rPr>
        <w:t xml:space="preserve"> </w:t>
      </w:r>
      <w:proofErr w:type="spellStart"/>
      <w:r w:rsidRPr="00C23915">
        <w:rPr>
          <w:i/>
        </w:rPr>
        <w:t>höhere</w:t>
      </w:r>
      <w:proofErr w:type="spellEnd"/>
      <w:r w:rsidRPr="00C23915">
        <w:rPr>
          <w:i/>
        </w:rPr>
        <w:t xml:space="preserve"> </w:t>
      </w:r>
      <w:proofErr w:type="spellStart"/>
      <w:r w:rsidRPr="00C23915">
        <w:rPr>
          <w:i/>
        </w:rPr>
        <w:t>Schule</w:t>
      </w:r>
      <w:proofErr w:type="spellEnd"/>
      <w:r w:rsidRPr="00C23915">
        <w:t>) включены, например, уроки музыки и преподавание изобразительного искусс</w:t>
      </w:r>
      <w:r w:rsidRPr="00C23915">
        <w:t>т</w:t>
      </w:r>
      <w:r w:rsidRPr="00C23915">
        <w:t>ва в качестве обязательных предметов. Кроме того, существуют разнови</w:t>
      </w:r>
      <w:r w:rsidRPr="00C23915">
        <w:t>д</w:t>
      </w:r>
      <w:r w:rsidRPr="00C23915">
        <w:t>ности академических средних школ со специализацией в области музыкального обр</w:t>
      </w:r>
      <w:r w:rsidRPr="00C23915">
        <w:t>а</w:t>
      </w:r>
      <w:r w:rsidRPr="00C23915">
        <w:t>зования, а также академические средние школы высшего уровня (</w:t>
      </w:r>
      <w:proofErr w:type="spellStart"/>
      <w:r w:rsidRPr="00C23915">
        <w:rPr>
          <w:i/>
        </w:rPr>
        <w:t>Oberstufenrealgymnasium</w:t>
      </w:r>
      <w:proofErr w:type="spellEnd"/>
      <w:r w:rsidRPr="00C23915">
        <w:t>), где особое внимание удел</w:t>
      </w:r>
      <w:r w:rsidRPr="00C23915">
        <w:t>я</w:t>
      </w:r>
      <w:r w:rsidRPr="00C23915">
        <w:t>ется, например, изучению различных искусств или музыки. В области среднего технического и профе</w:t>
      </w:r>
      <w:r w:rsidRPr="00C23915">
        <w:t>с</w:t>
      </w:r>
      <w:r w:rsidRPr="00C23915">
        <w:t>сионального образования имеется немало школ и колледжей, где изучают гла</w:t>
      </w:r>
      <w:r w:rsidRPr="00C23915">
        <w:t>в</w:t>
      </w:r>
      <w:r w:rsidRPr="00C23915">
        <w:t>ным образом декоративно-прикладное искусство.</w:t>
      </w:r>
    </w:p>
    <w:p w:rsidR="0024370D" w:rsidRPr="00C23915" w:rsidRDefault="0024370D" w:rsidP="0024370D">
      <w:pPr>
        <w:pStyle w:val="SingleTxtGR"/>
      </w:pPr>
      <w:r w:rsidRPr="00C23915">
        <w:t>323.</w:t>
      </w:r>
      <w:r w:rsidRPr="00C23915">
        <w:tab/>
        <w:t>В связи с проведением в 2009 году Европейского года творчества и инн</w:t>
      </w:r>
      <w:r w:rsidRPr="00C23915">
        <w:t>о</w:t>
      </w:r>
      <w:r w:rsidRPr="00C23915">
        <w:t>ваций федеральное Министерство образования, искусств и культуры приняло программный указ о целостном и творческом подходе к преподаванию культуры в школах и издало брошюру под названием "</w:t>
      </w:r>
      <w:proofErr w:type="spellStart"/>
      <w:r w:rsidRPr="00C23915">
        <w:t>Kreativ</w:t>
      </w:r>
      <w:proofErr w:type="spellEnd"/>
      <w:r w:rsidRPr="00C23915">
        <w:t xml:space="preserve"> &amp; </w:t>
      </w:r>
      <w:proofErr w:type="spellStart"/>
      <w:r w:rsidRPr="00C23915">
        <w:t>Innovativ</w:t>
      </w:r>
      <w:proofErr w:type="spellEnd"/>
      <w:r w:rsidRPr="00C23915">
        <w:t xml:space="preserve"> – </w:t>
      </w:r>
      <w:proofErr w:type="spellStart"/>
      <w:r w:rsidRPr="00C23915">
        <w:t>Zukunft</w:t>
      </w:r>
      <w:proofErr w:type="spellEnd"/>
      <w:r w:rsidRPr="00C23915">
        <w:t xml:space="preserve"> </w:t>
      </w:r>
      <w:proofErr w:type="spellStart"/>
      <w:r w:rsidRPr="00C23915">
        <w:t>in</w:t>
      </w:r>
      <w:proofErr w:type="spellEnd"/>
      <w:r w:rsidRPr="00C23915">
        <w:t xml:space="preserve"> </w:t>
      </w:r>
      <w:proofErr w:type="spellStart"/>
      <w:r w:rsidRPr="00C23915">
        <w:t>der</w:t>
      </w:r>
      <w:proofErr w:type="spellEnd"/>
      <w:r w:rsidRPr="00C23915">
        <w:t xml:space="preserve"> </w:t>
      </w:r>
      <w:proofErr w:type="spellStart"/>
      <w:r w:rsidRPr="00C23915">
        <w:t>Schule</w:t>
      </w:r>
      <w:proofErr w:type="spellEnd"/>
      <w:r w:rsidRPr="00C23915">
        <w:t xml:space="preserve"> </w:t>
      </w:r>
      <w:proofErr w:type="spellStart"/>
      <w:r w:rsidRPr="00C23915">
        <w:t>gestalten</w:t>
      </w:r>
      <w:proofErr w:type="spellEnd"/>
      <w:r w:rsidRPr="00C23915">
        <w:t>" ("</w:t>
      </w:r>
      <w:proofErr w:type="spellStart"/>
      <w:r w:rsidRPr="00C23915">
        <w:t>Креативность</w:t>
      </w:r>
      <w:proofErr w:type="spellEnd"/>
      <w:r w:rsidRPr="00C23915">
        <w:t xml:space="preserve"> и инновации – формирование будущего в шк</w:t>
      </w:r>
      <w:r w:rsidRPr="00C23915">
        <w:t>о</w:t>
      </w:r>
      <w:r w:rsidRPr="00C23915">
        <w:t>лах") (</w:t>
      </w:r>
      <w:r w:rsidRPr="000C20DE">
        <w:t>http://www.bmukk.gv.at/schulen/kreativinnovativ/index.xml</w:t>
      </w:r>
      <w:r w:rsidRPr="00C23915">
        <w:t>), в которой с</w:t>
      </w:r>
      <w:r w:rsidRPr="00C23915">
        <w:t>о</w:t>
      </w:r>
      <w:r w:rsidRPr="00C23915">
        <w:t>держится обзор многочисленных программ и инициатив, направленных на ко</w:t>
      </w:r>
      <w:r w:rsidRPr="00C23915">
        <w:t>м</w:t>
      </w:r>
      <w:r w:rsidRPr="00C23915">
        <w:t>плексное развитие интереса учащихся к творческим и н</w:t>
      </w:r>
      <w:r w:rsidRPr="00C23915">
        <w:t>о</w:t>
      </w:r>
      <w:r w:rsidRPr="00C23915">
        <w:t>ваторским процессам. К их числу относятся, например, финансирование школьных проектов, пред</w:t>
      </w:r>
      <w:r w:rsidRPr="00C23915">
        <w:t>у</w:t>
      </w:r>
      <w:r w:rsidRPr="00C23915">
        <w:t>сматривающих формирование новых подходов к преподаванию искусств, ко</w:t>
      </w:r>
      <w:r w:rsidRPr="00C23915">
        <w:t>н</w:t>
      </w:r>
      <w:r w:rsidRPr="00C23915">
        <w:t>курсы, организуемые в сотрудничестве с партнерами вне школ, специальные ознакомительные поездки для учащихся школ с посещением различных памя</w:t>
      </w:r>
      <w:r w:rsidRPr="00C23915">
        <w:t>т</w:t>
      </w:r>
      <w:r w:rsidRPr="00C23915">
        <w:t>ников в так называемый "День памятника", проекты в области культурного о</w:t>
      </w:r>
      <w:r w:rsidRPr="00C23915">
        <w:t>б</w:t>
      </w:r>
      <w:r w:rsidRPr="00C23915">
        <w:t>разования учащихся профессионально-технических училищ, организация мер</w:t>
      </w:r>
      <w:r w:rsidRPr="00C23915">
        <w:t>о</w:t>
      </w:r>
      <w:r w:rsidRPr="00C23915">
        <w:t>приятий для учащихся с возможностью ведения диалога с представителями творческих профессий или программы, предусма</w:t>
      </w:r>
      <w:r w:rsidRPr="00C23915">
        <w:t>т</w:t>
      </w:r>
      <w:r w:rsidRPr="00C23915">
        <w:t>ривающие использование произведений искусства, хранящихся в музеях, галереях и т.д. в цифровом фо</w:t>
      </w:r>
      <w:r w:rsidRPr="00C23915">
        <w:t>р</w:t>
      </w:r>
      <w:r w:rsidRPr="00C23915">
        <w:t>мате, для изучения в классах.</w:t>
      </w:r>
    </w:p>
    <w:p w:rsidR="0024370D" w:rsidRPr="00C23915" w:rsidRDefault="0024370D" w:rsidP="0024370D">
      <w:pPr>
        <w:pStyle w:val="SingleTxtGR"/>
      </w:pPr>
      <w:r w:rsidRPr="00C23915">
        <w:t>324.</w:t>
      </w:r>
      <w:r w:rsidRPr="00C23915">
        <w:tab/>
        <w:t>В соответствии с Законом об университетах 2002 года было открыто шесть университетов, ориентирующихся на изучение различных форм худож</w:t>
      </w:r>
      <w:r w:rsidRPr="00C23915">
        <w:t>е</w:t>
      </w:r>
      <w:r w:rsidRPr="00C23915">
        <w:t>ственного творчества, а также три частных университета аналогичного проф</w:t>
      </w:r>
      <w:r w:rsidRPr="00C23915">
        <w:t>и</w:t>
      </w:r>
      <w:r w:rsidRPr="00C23915">
        <w:t>ля, учрежденных на основании Закона об аккредитации университетов (</w:t>
      </w:r>
      <w:proofErr w:type="spellStart"/>
      <w:r w:rsidRPr="00C23915">
        <w:rPr>
          <w:i/>
        </w:rPr>
        <w:t>Universitäts-Akkreditierungsgesetz</w:t>
      </w:r>
      <w:proofErr w:type="spellEnd"/>
      <w:r w:rsidRPr="00C23915">
        <w:t>).</w:t>
      </w:r>
    </w:p>
    <w:p w:rsidR="0024370D" w:rsidRPr="002145D1" w:rsidRDefault="0024370D" w:rsidP="0024370D">
      <w:pPr>
        <w:pStyle w:val="H23GR"/>
      </w:pPr>
      <w:r w:rsidRPr="002145D1">
        <w:tab/>
        <w:t>6.</w:t>
      </w:r>
      <w:r w:rsidRPr="002145D1">
        <w:tab/>
        <w:t>Возможность пользоваться результатами научного прогресса</w:t>
      </w:r>
    </w:p>
    <w:p w:rsidR="0024370D" w:rsidRPr="00C23915" w:rsidRDefault="0024370D" w:rsidP="0024370D">
      <w:pPr>
        <w:pStyle w:val="SingleTxtGR"/>
      </w:pPr>
      <w:r w:rsidRPr="00C23915">
        <w:t>325.</w:t>
      </w:r>
      <w:r w:rsidRPr="00C23915">
        <w:tab/>
        <w:t>Одной из основных целей проводимой Австрией стратегии "электронн</w:t>
      </w:r>
      <w:r w:rsidRPr="00C23915">
        <w:t>о</w:t>
      </w:r>
      <w:r w:rsidRPr="00C23915">
        <w:t>го</w:t>
      </w:r>
      <w:r>
        <w:t xml:space="preserve"> </w:t>
      </w:r>
      <w:r w:rsidRPr="000C20DE">
        <w:rPr>
          <w:spacing w:val="2"/>
        </w:rPr>
        <w:t xml:space="preserve">правительства" является обеспечение всем одинакового уровня эффективных и высококачественных государственных услуг. Через свой </w:t>
      </w:r>
      <w:proofErr w:type="spellStart"/>
      <w:r w:rsidRPr="000C20DE">
        <w:rPr>
          <w:spacing w:val="2"/>
        </w:rPr>
        <w:t>вебсайт</w:t>
      </w:r>
      <w:proofErr w:type="spellEnd"/>
      <w:r w:rsidRPr="000C20DE">
        <w:rPr>
          <w:spacing w:val="2"/>
        </w:rPr>
        <w:t xml:space="preserve"> </w:t>
      </w:r>
      <w:proofErr w:type="spellStart"/>
      <w:r w:rsidRPr="000C20DE">
        <w:rPr>
          <w:spacing w:val="2"/>
        </w:rPr>
        <w:t>www.HELP.gv.at</w:t>
      </w:r>
      <w:proofErr w:type="spellEnd"/>
      <w:r w:rsidRPr="00C23915">
        <w:t xml:space="preserve"> правительство создало "электронное вспомогательное устройство" в виде пла</w:t>
      </w:r>
      <w:r w:rsidRPr="00C23915">
        <w:t>т</w:t>
      </w:r>
      <w:r w:rsidRPr="00C23915">
        <w:t>формы государственного ведомства, которое предоставляет всеобъемлющую информацию по официальным каналам в Австрии, а также оформляет админ</w:t>
      </w:r>
      <w:r w:rsidRPr="00C23915">
        <w:t>и</w:t>
      </w:r>
      <w:r w:rsidRPr="00C23915">
        <w:t xml:space="preserve">стративные процедуры через Интернет. Структура этого </w:t>
      </w:r>
      <w:proofErr w:type="spellStart"/>
      <w:r w:rsidRPr="00C23915">
        <w:t>ве</w:t>
      </w:r>
      <w:r w:rsidRPr="00C23915">
        <w:t>б</w:t>
      </w:r>
      <w:r w:rsidRPr="00C23915">
        <w:t>сайта</w:t>
      </w:r>
      <w:proofErr w:type="spellEnd"/>
      <w:r w:rsidRPr="00C23915">
        <w:t xml:space="preserve"> построена по принципу "жизненной ситуации" и отвечает руководящим принципам обесп</w:t>
      </w:r>
      <w:r w:rsidRPr="00C23915">
        <w:t>е</w:t>
      </w:r>
      <w:r w:rsidRPr="00C23915">
        <w:t xml:space="preserve">чения доступа к </w:t>
      </w:r>
      <w:proofErr w:type="spellStart"/>
      <w:r w:rsidRPr="00C23915">
        <w:t>вебконтенту</w:t>
      </w:r>
      <w:proofErr w:type="spellEnd"/>
      <w:r w:rsidRPr="00C23915">
        <w:t xml:space="preserve"> и требованиям в отношении удобства для польз</w:t>
      </w:r>
      <w:r w:rsidRPr="00C23915">
        <w:t>о</w:t>
      </w:r>
      <w:r w:rsidRPr="00C23915">
        <w:t xml:space="preserve">вателя. </w:t>
      </w:r>
    </w:p>
    <w:p w:rsidR="0024370D" w:rsidRPr="00C23915" w:rsidRDefault="0024370D" w:rsidP="0024370D">
      <w:pPr>
        <w:pStyle w:val="SingleTxtGR"/>
      </w:pPr>
      <w:r w:rsidRPr="00C23915">
        <w:t>326.</w:t>
      </w:r>
      <w:r w:rsidRPr="00C23915">
        <w:tab/>
        <w:t>Для того чтобы обеспечить доступ к этим услугам для лиц, которые не располагают необходимой технической инфраструктурой, были выделены су</w:t>
      </w:r>
      <w:r w:rsidRPr="00C23915">
        <w:t>б</w:t>
      </w:r>
      <w:r w:rsidRPr="00C23915">
        <w:t xml:space="preserve">сидии на публичные </w:t>
      </w:r>
      <w:proofErr w:type="spellStart"/>
      <w:r w:rsidRPr="00C23915">
        <w:t>мультимедийные</w:t>
      </w:r>
      <w:proofErr w:type="spellEnd"/>
      <w:r w:rsidRPr="00C23915">
        <w:t xml:space="preserve"> пункты, обеспечивающие доступ через Интернет к услугам "электронного правительства", и по всей территории Авс</w:t>
      </w:r>
      <w:r w:rsidRPr="00C23915">
        <w:t>т</w:t>
      </w:r>
      <w:r w:rsidRPr="00C23915">
        <w:t>рии была установлена примерно 1 000 таких пунктов. Программа "электронн</w:t>
      </w:r>
      <w:r w:rsidRPr="00C23915">
        <w:t>о</w:t>
      </w:r>
      <w:r w:rsidRPr="00C23915">
        <w:t>го правительства" также функционирует через посредников, способствуя тем самым вовлечению лиц, которые не желают или не в состоянии самостоятельно пользоваться такими электронными услугами. Наконец, важно и то, что доступ к электронным документам обеспечен для слепых и лиц с нарушениями зрения; они могут самостоятельно знакомиться с документами и подписывать их с п</w:t>
      </w:r>
      <w:r w:rsidRPr="00C23915">
        <w:t>о</w:t>
      </w:r>
      <w:r w:rsidRPr="00C23915">
        <w:t>мощью электронной подписи.</w:t>
      </w:r>
    </w:p>
    <w:p w:rsidR="0024370D" w:rsidRPr="00C23915" w:rsidRDefault="0024370D" w:rsidP="0024370D">
      <w:pPr>
        <w:pStyle w:val="SingleTxtGR"/>
      </w:pPr>
      <w:r w:rsidRPr="00C23915">
        <w:t>327.</w:t>
      </w:r>
      <w:r w:rsidRPr="00C23915">
        <w:tab/>
        <w:t>Австрия также исходит из необходимости вовлечения инвалидов в жизнь современного информационного общества. С одной стороны, австрийское зак</w:t>
      </w:r>
      <w:r w:rsidRPr="00C23915">
        <w:t>о</w:t>
      </w:r>
      <w:r w:rsidRPr="00C23915">
        <w:t>нодательство о равных возможностях для инвалидов стало своего рода гарант</w:t>
      </w:r>
      <w:r w:rsidRPr="00C23915">
        <w:t>и</w:t>
      </w:r>
      <w:r w:rsidRPr="00C23915">
        <w:t>ей облегчения доступа к Интернету для инвалидов. С другой стороны, благод</w:t>
      </w:r>
      <w:r w:rsidRPr="00C23915">
        <w:t>а</w:t>
      </w:r>
      <w:r w:rsidRPr="00C23915">
        <w:t>ря целевым программам подготовлены лица, которые вместе с клиентами или родственниками пытаются подобрать индивидуальные решения с точки зрения оборудования и программного обеспечения, с тем чтобы предоставить инвал</w:t>
      </w:r>
      <w:r w:rsidRPr="00C23915">
        <w:t>и</w:t>
      </w:r>
      <w:r w:rsidRPr="00C23915">
        <w:t>дам доступ к наилучшим возможными техническим средствам. В дополнение к таким консультациям особое внимание уделяется также организации компь</w:t>
      </w:r>
      <w:r w:rsidRPr="00C23915">
        <w:t>ю</w:t>
      </w:r>
      <w:r w:rsidRPr="00C23915">
        <w:t xml:space="preserve">терной подготовки и дальнейшей подготовки для инвалидов. </w:t>
      </w:r>
    </w:p>
    <w:p w:rsidR="0024370D" w:rsidRPr="00C23915" w:rsidRDefault="0024370D" w:rsidP="0024370D">
      <w:pPr>
        <w:pStyle w:val="SingleTxtGR"/>
      </w:pPr>
      <w:r w:rsidRPr="00C23915">
        <w:t>328.</w:t>
      </w:r>
      <w:r w:rsidRPr="00C23915">
        <w:tab/>
        <w:t>Все лица независимо от их происхождения и личных взглядов мо</w:t>
      </w:r>
      <w:r>
        <w:t xml:space="preserve">гут </w:t>
      </w:r>
      <w:r w:rsidR="00732FC6">
        <w:br/>
      </w:r>
      <w:r w:rsidRPr="00C23915">
        <w:t>учиться в австрийских университетах, заниматься там исследовательской</w:t>
      </w:r>
      <w:r>
        <w:t xml:space="preserve"> </w:t>
      </w:r>
      <w:r w:rsidRPr="00C23915">
        <w:t>де</w:t>
      </w:r>
      <w:r w:rsidRPr="00C23915">
        <w:t>я</w:t>
      </w:r>
      <w:r w:rsidRPr="00C23915">
        <w:t xml:space="preserve">тельностью и преподавать. Помещения университетов и </w:t>
      </w:r>
      <w:proofErr w:type="spellStart"/>
      <w:r w:rsidRPr="00C23915">
        <w:t>научно-исследователь</w:t>
      </w:r>
      <w:r>
        <w:t>-</w:t>
      </w:r>
      <w:r w:rsidRPr="00C23915">
        <w:t>ских</w:t>
      </w:r>
      <w:proofErr w:type="spellEnd"/>
      <w:r w:rsidRPr="00C23915">
        <w:t xml:space="preserve"> институтов спроектированы с учетом возможности доступа и перемещ</w:t>
      </w:r>
      <w:r w:rsidRPr="00C23915">
        <w:t>е</w:t>
      </w:r>
      <w:r w:rsidRPr="00C23915">
        <w:t>ния в них инвалидов.</w:t>
      </w:r>
    </w:p>
    <w:p w:rsidR="0024370D" w:rsidRPr="002145D1" w:rsidRDefault="0024370D" w:rsidP="0024370D">
      <w:pPr>
        <w:pStyle w:val="H23GR"/>
      </w:pPr>
      <w:r w:rsidRPr="002145D1">
        <w:tab/>
        <w:t>7.</w:t>
      </w:r>
      <w:r w:rsidRPr="002145D1">
        <w:tab/>
        <w:t xml:space="preserve">Меры, принимаемые для недопущения использования </w:t>
      </w:r>
      <w:proofErr w:type="spellStart"/>
      <w:r w:rsidRPr="002145D1">
        <w:t>научно-техниче</w:t>
      </w:r>
      <w:r>
        <w:t>-</w:t>
      </w:r>
      <w:r w:rsidRPr="002145D1">
        <w:t>ского</w:t>
      </w:r>
      <w:proofErr w:type="spellEnd"/>
      <w:r w:rsidRPr="002145D1">
        <w:t xml:space="preserve"> прогресса в целях, несовместимых с уважением человеческого достоинства и прав человека</w:t>
      </w:r>
    </w:p>
    <w:p w:rsidR="0024370D" w:rsidRPr="00C23915" w:rsidRDefault="0024370D" w:rsidP="0024370D">
      <w:pPr>
        <w:pStyle w:val="SingleTxtGR"/>
      </w:pPr>
      <w:r w:rsidRPr="00C23915">
        <w:t>329.</w:t>
      </w:r>
      <w:r w:rsidRPr="00C23915">
        <w:tab/>
        <w:t>Важным примером является Австрийская комиссия по биоэтике, учре</w:t>
      </w:r>
      <w:r w:rsidRPr="00C23915">
        <w:t>ж</w:t>
      </w:r>
      <w:r w:rsidRPr="00C23915">
        <w:t>денная в 2001 году в целях недопущения использования научно-технического прогресса в области биомедицины и биологии человека в целях, несовмест</w:t>
      </w:r>
      <w:r w:rsidRPr="00C23915">
        <w:t>и</w:t>
      </w:r>
      <w:r w:rsidRPr="00C23915">
        <w:t>мых с уважением человеческого достоинства. Она выносит рекомендации Ф</w:t>
      </w:r>
      <w:r w:rsidRPr="00C23915">
        <w:t>е</w:t>
      </w:r>
      <w:r w:rsidRPr="00C23915">
        <w:t>деральному канцлеру по этическим аспектам новых разработок в этой области. В частности, она представляет рекомендации относительно практического пр</w:t>
      </w:r>
      <w:r w:rsidRPr="00C23915">
        <w:t>и</w:t>
      </w:r>
      <w:r w:rsidRPr="00C23915">
        <w:t xml:space="preserve">менения и возможного принятия необходимых законодательных положений, а также подготовки экспертных заключений по конкретным вопросам. Тематика вынесенных рекомендаций приводится в </w:t>
      </w:r>
      <w:r>
        <w:t>п</w:t>
      </w:r>
      <w:r w:rsidRPr="00C23915">
        <w:t>риложении.</w:t>
      </w:r>
    </w:p>
    <w:p w:rsidR="0024370D" w:rsidRPr="00C23915" w:rsidRDefault="0024370D" w:rsidP="0024370D">
      <w:pPr>
        <w:pStyle w:val="SingleTxtGR"/>
      </w:pPr>
      <w:r w:rsidRPr="00C23915">
        <w:t>330.</w:t>
      </w:r>
      <w:r w:rsidRPr="00C23915">
        <w:tab/>
        <w:t>При университетах и научно-исследовательских институтах созданы к</w:t>
      </w:r>
      <w:r w:rsidRPr="00C23915">
        <w:t>о</w:t>
      </w:r>
      <w:r w:rsidRPr="00C23915">
        <w:t>миссии по вопросам этики и арбитража в целях обеспечения соответствия пр</w:t>
      </w:r>
      <w:r w:rsidRPr="00C23915">
        <w:t>о</w:t>
      </w:r>
      <w:r w:rsidRPr="00C23915">
        <w:t>цесса образования и исследований самым строгим этическим стандартам.</w:t>
      </w:r>
    </w:p>
    <w:p w:rsidR="0024370D" w:rsidRPr="002145D1" w:rsidRDefault="0024370D" w:rsidP="0024370D">
      <w:pPr>
        <w:pStyle w:val="H23GR"/>
      </w:pPr>
      <w:r w:rsidRPr="002145D1">
        <w:tab/>
        <w:t>8.</w:t>
      </w:r>
      <w:r w:rsidRPr="002145D1">
        <w:tab/>
        <w:t>Авторское право</w:t>
      </w:r>
    </w:p>
    <w:p w:rsidR="0024370D" w:rsidRPr="00C23915" w:rsidRDefault="0024370D" w:rsidP="0024370D">
      <w:pPr>
        <w:pStyle w:val="SingleTxtGR"/>
      </w:pPr>
      <w:r w:rsidRPr="00C23915">
        <w:t>331.</w:t>
      </w:r>
      <w:r w:rsidRPr="00C23915">
        <w:tab/>
        <w:t>Права авторов защищаются Законом об охране авторских прав 1936</w:t>
      </w:r>
      <w:r w:rsidRPr="00C23915">
        <w:rPr>
          <w:lang w:val="en-US"/>
        </w:rPr>
        <w:t> </w:t>
      </w:r>
      <w:r w:rsidRPr="00C23915">
        <w:t>года (</w:t>
      </w:r>
      <w:proofErr w:type="spellStart"/>
      <w:r w:rsidRPr="00C23915">
        <w:rPr>
          <w:i/>
          <w:lang w:val="en-US"/>
        </w:rPr>
        <w:t>Urheberrechtsgesetz</w:t>
      </w:r>
      <w:proofErr w:type="spellEnd"/>
      <w:r w:rsidRPr="00C23915">
        <w:rPr>
          <w:i/>
        </w:rPr>
        <w:t xml:space="preserve"> 1936</w:t>
      </w:r>
      <w:r w:rsidRPr="00C23915">
        <w:t>), Бюллетень федеральных законов № 111/1936 с п</w:t>
      </w:r>
      <w:r w:rsidRPr="00C23915">
        <w:t>о</w:t>
      </w:r>
      <w:r w:rsidRPr="00C23915">
        <w:t>правками. В соответствии с европейскими и м</w:t>
      </w:r>
      <w:r w:rsidRPr="00C23915">
        <w:t>е</w:t>
      </w:r>
      <w:r w:rsidRPr="00C23915">
        <w:t>ждународными обязательствами Австрии в области охраны авторских прав (Австрия является прежде всего д</w:t>
      </w:r>
      <w:r w:rsidRPr="00C23915">
        <w:t>о</w:t>
      </w:r>
      <w:r w:rsidRPr="00C23915">
        <w:t>говаривающейся стороной пересмотренной Бернской конвенции, Договора ВОИС по авторскому пр</w:t>
      </w:r>
      <w:r w:rsidRPr="00C23915">
        <w:t>а</w:t>
      </w:r>
      <w:r w:rsidRPr="00C23915">
        <w:t>ву [</w:t>
      </w:r>
      <w:r w:rsidRPr="00C23915">
        <w:rPr>
          <w:lang w:val="en-US"/>
        </w:rPr>
        <w:t>WCT</w:t>
      </w:r>
      <w:r w:rsidRPr="00C23915">
        <w:t>] и Соглашения о ВТО) австрийский Закон об авторском праве предоставляет всем авторам защиту их моральных и матер</w:t>
      </w:r>
      <w:r w:rsidRPr="00C23915">
        <w:t>и</w:t>
      </w:r>
      <w:r w:rsidRPr="00C23915">
        <w:t>альных прав.</w:t>
      </w:r>
    </w:p>
    <w:p w:rsidR="0024370D" w:rsidRPr="002145D1" w:rsidRDefault="0024370D" w:rsidP="0024370D">
      <w:pPr>
        <w:pStyle w:val="H23GR"/>
      </w:pPr>
      <w:r w:rsidRPr="002145D1">
        <w:tab/>
        <w:t>9.</w:t>
      </w:r>
      <w:r w:rsidRPr="002145D1">
        <w:tab/>
        <w:t>Свобода научных исследований</w:t>
      </w:r>
    </w:p>
    <w:p w:rsidR="0024370D" w:rsidRPr="00C23915" w:rsidRDefault="0024370D" w:rsidP="0024370D">
      <w:pPr>
        <w:pStyle w:val="SingleTxtGR"/>
      </w:pPr>
      <w:r w:rsidRPr="00C23915">
        <w:t>332.</w:t>
      </w:r>
      <w:r w:rsidRPr="00C23915">
        <w:tab/>
        <w:t>Как уже упоминалось во вступлении к разделу по статье 15, свободный характер научных исследований и их изучение являются правом, которое гара</w:t>
      </w:r>
      <w:r w:rsidRPr="00C23915">
        <w:t>н</w:t>
      </w:r>
      <w:r w:rsidRPr="00C23915">
        <w:t>тируется федеральным конституционным законодательством на основании ст</w:t>
      </w:r>
      <w:r w:rsidRPr="00C23915">
        <w:t>а</w:t>
      </w:r>
      <w:r w:rsidRPr="00C23915">
        <w:t>тьи 17 Основного закона об общих правах граждан. Эта свобода воплощ</w:t>
      </w:r>
      <w:r w:rsidRPr="00C23915">
        <w:t>е</w:t>
      </w:r>
      <w:r w:rsidRPr="00C23915">
        <w:t>на также в пункте 1 статьи 2 Закона об университетах 2002 года.</w:t>
      </w:r>
    </w:p>
    <w:p w:rsidR="0024370D" w:rsidRPr="00C23915" w:rsidRDefault="0024370D" w:rsidP="0024370D">
      <w:pPr>
        <w:pStyle w:val="H23GR"/>
      </w:pPr>
      <w:r w:rsidRPr="00C23915">
        <w:tab/>
        <w:t>10.</w:t>
      </w:r>
      <w:r w:rsidRPr="00C23915">
        <w:tab/>
        <w:t xml:space="preserve">Защита, развитие и пропаганда науки и культуры, а также поощрение </w:t>
      </w:r>
      <w:r w:rsidRPr="00C23915">
        <w:br/>
        <w:t>и развитие международного сотрудничества</w:t>
      </w:r>
    </w:p>
    <w:p w:rsidR="0024370D" w:rsidRPr="00C23915" w:rsidRDefault="0024370D" w:rsidP="0024370D">
      <w:pPr>
        <w:pStyle w:val="SingleTxtGR"/>
      </w:pPr>
      <w:r w:rsidRPr="00C23915">
        <w:t>333.</w:t>
      </w:r>
      <w:r w:rsidRPr="00C23915">
        <w:tab/>
        <w:t>Австрийские исследователи участвуют во всех исследовательских пр</w:t>
      </w:r>
      <w:r w:rsidRPr="00C23915">
        <w:t>о</w:t>
      </w:r>
      <w:r w:rsidRPr="00C23915">
        <w:t>граммах ЕС. Кроме того, действуют многочисленные двусторонние соглашения, регулирующие область научных исследований. Все университеты заключили соглашения о партнерских взаимоотношениях с различными австрийскими и зарубежными университетами и научно-исследовательскими учреждениями. Помимо этого, была создана Австрийская служба обменов (</w:t>
      </w:r>
      <w:proofErr w:type="spellStart"/>
      <w:r w:rsidRPr="00C23915">
        <w:rPr>
          <w:i/>
        </w:rPr>
        <w:t>Österreichischer</w:t>
      </w:r>
      <w:proofErr w:type="spellEnd"/>
      <w:r w:rsidRPr="00C23915">
        <w:rPr>
          <w:i/>
        </w:rPr>
        <w:t xml:space="preserve"> </w:t>
      </w:r>
      <w:proofErr w:type="spellStart"/>
      <w:r w:rsidRPr="00C23915">
        <w:rPr>
          <w:i/>
        </w:rPr>
        <w:t>Austauschdienst</w:t>
      </w:r>
      <w:proofErr w:type="spellEnd"/>
      <w:r w:rsidRPr="00C23915">
        <w:t>) с целью регулирования и осуществления международного о</w:t>
      </w:r>
      <w:r w:rsidRPr="00C23915">
        <w:t>б</w:t>
      </w:r>
      <w:r w:rsidRPr="00C23915">
        <w:t>мена студентами и исследователями. За последние несколько лет резко возро</w:t>
      </w:r>
      <w:r w:rsidRPr="00C23915">
        <w:t>с</w:t>
      </w:r>
      <w:r w:rsidRPr="00C23915">
        <w:t>ло число международных контактов и проектов по сотрудничеству в области научных исследований, чему активно содействует федеральное Министерство науки и научных исследований.</w:t>
      </w:r>
    </w:p>
    <w:p w:rsidR="0024370D" w:rsidRPr="00C23915" w:rsidRDefault="0024370D" w:rsidP="0024370D">
      <w:pPr>
        <w:pStyle w:val="SingleTxtGR"/>
      </w:pPr>
      <w:r w:rsidRPr="00C23915">
        <w:t>334.</w:t>
      </w:r>
      <w:r w:rsidRPr="00C23915">
        <w:tab/>
        <w:t>Федеральное Министерство образования, искусств и культуры предста</w:t>
      </w:r>
      <w:r w:rsidRPr="00C23915">
        <w:t>в</w:t>
      </w:r>
      <w:r w:rsidRPr="00C23915">
        <w:t>ляет Австрию в Группе экспертов государств-членов по вопросам цифровых технологий и цифрового сохранения наследия (МСЕГ). Задача этой Группы с</w:t>
      </w:r>
      <w:r w:rsidRPr="00C23915">
        <w:t>о</w:t>
      </w:r>
      <w:r w:rsidRPr="00C23915">
        <w:t>стоит в отслеживании прогресса в области цифровых технологий и доступа в онлайновом режиме в связи с программой "</w:t>
      </w:r>
      <w:proofErr w:type="spellStart"/>
      <w:r w:rsidRPr="00C23915">
        <w:t>Европеана</w:t>
      </w:r>
      <w:proofErr w:type="spellEnd"/>
      <w:r w:rsidRPr="00C23915">
        <w:t>" и содействии обмену информацией и наиболее эффективными методами, относящимися к мерам и стратегии, которые осуществляются в этой области.</w:t>
      </w:r>
    </w:p>
    <w:p w:rsidR="0024370D" w:rsidRPr="00C23915" w:rsidRDefault="0024370D" w:rsidP="0024370D">
      <w:pPr>
        <w:pStyle w:val="SingleTxtGR"/>
      </w:pPr>
      <w:r w:rsidRPr="00C23915">
        <w:t>335.</w:t>
      </w:r>
      <w:r w:rsidRPr="00C23915">
        <w:tab/>
        <w:t>Создание централизованного сетевого портала для хранящихся в цифр</w:t>
      </w:r>
      <w:r w:rsidRPr="00C23915">
        <w:t>о</w:t>
      </w:r>
      <w:r w:rsidRPr="00C23915">
        <w:t>вой форме австрийских информационных ресурсов, относящихся к культурн</w:t>
      </w:r>
      <w:r w:rsidRPr="00C23915">
        <w:t>о</w:t>
      </w:r>
      <w:r w:rsidRPr="00C23915">
        <w:t>му наследию, представляет собой проект, осуществляемый федеральным М</w:t>
      </w:r>
      <w:r w:rsidRPr="00C23915">
        <w:t>и</w:t>
      </w:r>
      <w:r w:rsidRPr="00C23915">
        <w:t>нистерством образования, искусств и культуры в сотрудничестве с федерал</w:t>
      </w:r>
      <w:r w:rsidRPr="00C23915">
        <w:t>ь</w:t>
      </w:r>
      <w:r w:rsidRPr="00C23915">
        <w:t>ным Министерством науки и научных исследований. Этот портал под назван</w:t>
      </w:r>
      <w:r w:rsidRPr="00C23915">
        <w:t>и</w:t>
      </w:r>
      <w:r w:rsidRPr="00C23915">
        <w:t>ем "</w:t>
      </w:r>
      <w:proofErr w:type="spellStart"/>
      <w:r w:rsidRPr="00C23915">
        <w:t>Культурпул</w:t>
      </w:r>
      <w:proofErr w:type="spellEnd"/>
      <w:r w:rsidRPr="00C23915">
        <w:t>" (</w:t>
      </w:r>
      <w:proofErr w:type="spellStart"/>
      <w:r w:rsidRPr="00C23915">
        <w:t>www.kulturpool.at</w:t>
      </w:r>
      <w:proofErr w:type="spellEnd"/>
      <w:r w:rsidRPr="00C23915">
        <w:t>) призван обеспечить более тесное взаим</w:t>
      </w:r>
      <w:r w:rsidRPr="00C23915">
        <w:t>о</w:t>
      </w:r>
      <w:r w:rsidRPr="00C23915">
        <w:t>действие в области искусств, культуры, образования и науки на основе межди</w:t>
      </w:r>
      <w:r w:rsidRPr="00C23915">
        <w:t>с</w:t>
      </w:r>
      <w:r w:rsidRPr="00C23915">
        <w:t xml:space="preserve">циплинарного и </w:t>
      </w:r>
      <w:proofErr w:type="spellStart"/>
      <w:r w:rsidRPr="00C23915">
        <w:t>трансдисциплинарного</w:t>
      </w:r>
      <w:proofErr w:type="spellEnd"/>
      <w:r w:rsidRPr="00C23915">
        <w:t xml:space="preserve"> подхода, а также контекстной инфо</w:t>
      </w:r>
      <w:r w:rsidRPr="00C23915">
        <w:t>р</w:t>
      </w:r>
      <w:r w:rsidRPr="00C23915">
        <w:t>мации.</w:t>
      </w:r>
    </w:p>
    <w:p w:rsidR="0024370D" w:rsidRPr="009A18F2" w:rsidRDefault="0024370D" w:rsidP="0024370D">
      <w:pPr>
        <w:spacing w:before="240"/>
        <w:jc w:val="center"/>
        <w:rPr>
          <w:u w:val="single"/>
        </w:rPr>
      </w:pPr>
      <w:r>
        <w:rPr>
          <w:u w:val="single"/>
        </w:rPr>
        <w:tab/>
      </w:r>
      <w:r>
        <w:rPr>
          <w:u w:val="single"/>
        </w:rPr>
        <w:tab/>
      </w:r>
      <w:r>
        <w:rPr>
          <w:u w:val="single"/>
        </w:rPr>
        <w:tab/>
      </w:r>
    </w:p>
    <w:sectPr w:rsidR="0024370D" w:rsidRPr="009A18F2" w:rsidSect="00A10348">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29E" w:rsidRDefault="007A029E">
      <w:r>
        <w:rPr>
          <w:lang w:val="en-US"/>
        </w:rPr>
        <w:tab/>
      </w:r>
      <w:r>
        <w:separator/>
      </w:r>
    </w:p>
  </w:endnote>
  <w:endnote w:type="continuationSeparator" w:id="0">
    <w:p w:rsidR="007A029E" w:rsidRDefault="007A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9E" w:rsidRPr="009A6F4A" w:rsidRDefault="007A029E">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r>
      <w:rPr>
        <w:lang w:val="en-US"/>
      </w:rPr>
      <w:tab/>
      <w:t>GE.12-47193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9E" w:rsidRPr="009A6F4A" w:rsidRDefault="007A029E">
    <w:pPr>
      <w:pStyle w:val="Footer"/>
      <w:rPr>
        <w:lang w:val="en-US"/>
      </w:rPr>
    </w:pPr>
    <w:r>
      <w:rPr>
        <w:lang w:val="en-US"/>
      </w:rPr>
      <w:t>GE.12-47193</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9E" w:rsidRPr="009A6F4A" w:rsidRDefault="007A029E">
    <w:pPr>
      <w:pStyle w:val="Footer"/>
      <w:rPr>
        <w:sz w:val="20"/>
        <w:lang w:val="en-US"/>
      </w:rPr>
    </w:pPr>
    <w:r>
      <w:rPr>
        <w:sz w:val="20"/>
        <w:lang w:val="en-US"/>
      </w:rPr>
      <w:t>GE.</w:t>
    </w:r>
    <w:r>
      <w:rPr>
        <w:sz w:val="20"/>
        <w:lang w:val="ru-RU"/>
      </w:rPr>
      <w:t>12-47193</w:t>
    </w:r>
    <w:r>
      <w:rPr>
        <w:sz w:val="20"/>
        <w:lang w:val="en-US"/>
      </w:rPr>
      <w:t xml:space="preserve">  (R)  150213  190213</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29E" w:rsidRPr="00F71F63" w:rsidRDefault="007A029E"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7A029E" w:rsidRPr="00F71F63" w:rsidRDefault="007A029E" w:rsidP="00635E86">
      <w:pPr>
        <w:tabs>
          <w:tab w:val="right" w:pos="2155"/>
        </w:tabs>
        <w:spacing w:after="80" w:line="240" w:lineRule="auto"/>
        <w:rPr>
          <w:u w:val="single"/>
          <w:lang w:val="en-US"/>
        </w:rPr>
      </w:pPr>
      <w:r w:rsidRPr="00F71F63">
        <w:rPr>
          <w:u w:val="single"/>
          <w:lang w:val="en-US"/>
        </w:rPr>
        <w:tab/>
      </w:r>
    </w:p>
    <w:p w:rsidR="007A029E" w:rsidRPr="00635E86" w:rsidRDefault="007A029E" w:rsidP="00635E86">
      <w:pPr>
        <w:pStyle w:val="Footer"/>
      </w:pPr>
    </w:p>
  </w:footnote>
  <w:footnote w:id="1">
    <w:p w:rsidR="007A029E" w:rsidRPr="00F0664C" w:rsidRDefault="007A029E">
      <w:pPr>
        <w:pStyle w:val="FootnoteText"/>
        <w:rPr>
          <w:szCs w:val="18"/>
          <w:lang w:val="ru-RU"/>
        </w:rPr>
      </w:pPr>
      <w:r>
        <w:tab/>
      </w:r>
      <w:r w:rsidRPr="00F0664C">
        <w:rPr>
          <w:rStyle w:val="FootnoteReference"/>
          <w:szCs w:val="18"/>
          <w:vertAlign w:val="baseline"/>
          <w:lang w:val="ru-RU"/>
        </w:rPr>
        <w:t>*</w:t>
      </w:r>
      <w:r w:rsidRPr="00F0664C">
        <w:rPr>
          <w:szCs w:val="18"/>
          <w:lang w:val="ru-RU"/>
        </w:rPr>
        <w:tab/>
      </w:r>
      <w:r>
        <w:rPr>
          <w:lang w:val="ru-RU"/>
        </w:rPr>
        <w:t>В соответствии с информацией, направленной государствам-участникам в отношении оформления их докладов, настоящий документ не редактировался.</w:t>
      </w:r>
    </w:p>
  </w:footnote>
  <w:footnote w:id="2">
    <w:p w:rsidR="007A029E" w:rsidRPr="00F0664C" w:rsidRDefault="007A029E">
      <w:pPr>
        <w:pStyle w:val="FootnoteText"/>
        <w:rPr>
          <w:szCs w:val="18"/>
          <w:lang w:val="ru-RU"/>
        </w:rPr>
      </w:pPr>
      <w:r w:rsidRPr="00F0664C">
        <w:rPr>
          <w:lang w:val="ru-RU"/>
        </w:rPr>
        <w:tab/>
      </w:r>
      <w:r w:rsidRPr="00F0664C">
        <w:rPr>
          <w:rStyle w:val="FootnoteReference"/>
          <w:szCs w:val="18"/>
          <w:vertAlign w:val="baseline"/>
          <w:lang w:val="ru-RU"/>
        </w:rPr>
        <w:t>**</w:t>
      </w:r>
      <w:r w:rsidRPr="00F0664C">
        <w:rPr>
          <w:szCs w:val="18"/>
          <w:lang w:val="ru-RU"/>
        </w:rPr>
        <w:tab/>
      </w:r>
      <w:r>
        <w:rPr>
          <w:lang w:val="ru-RU"/>
        </w:rPr>
        <w:t>С приложениями можно ознакомиться в архиве Секретариата.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9E" w:rsidRPr="006212CC" w:rsidRDefault="007A029E">
    <w:pPr>
      <w:pStyle w:val="Header"/>
      <w:rPr>
        <w:lang w:val="en-US"/>
      </w:rPr>
    </w:pPr>
    <w:r>
      <w:rPr>
        <w:lang w:val="en-US"/>
      </w:rPr>
      <w:t>E/</w:t>
    </w:r>
    <w:r>
      <w:rPr>
        <w:lang w:val="ru-RU"/>
      </w:rPr>
      <w:t>С.12</w:t>
    </w:r>
    <w:r>
      <w:rPr>
        <w:lang w:val="en-US"/>
      </w:rPr>
      <w:t>/AUT/4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9E" w:rsidRPr="009A6F4A" w:rsidRDefault="007A029E">
    <w:pPr>
      <w:pStyle w:val="Header"/>
      <w:rPr>
        <w:lang w:val="en-US"/>
      </w:rPr>
    </w:pPr>
    <w:r>
      <w:rPr>
        <w:lang w:val="en-US"/>
      </w:rPr>
      <w:tab/>
      <w:t>E/</w:t>
    </w:r>
    <w:r>
      <w:rPr>
        <w:lang w:val="ru-RU"/>
      </w:rPr>
      <w:t>С.12</w:t>
    </w:r>
    <w:r>
      <w:rPr>
        <w:lang w:val="en-US"/>
      </w:rPr>
      <w:t>/AUT/4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5D0BD1"/>
    <w:multiLevelType w:val="hybridMultilevel"/>
    <w:tmpl w:val="FDC634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2">
    <w:nsid w:val="183C589B"/>
    <w:multiLevelType w:val="multilevel"/>
    <w:tmpl w:val="3AD6B33A"/>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4275"/>
        </w:tabs>
        <w:ind w:left="4275" w:hanging="360"/>
      </w:pPr>
      <w:rPr>
        <w:rFonts w:ascii="Courier New" w:hAnsi="Courier New" w:cs="Courier New" w:hint="default"/>
      </w:rPr>
    </w:lvl>
    <w:lvl w:ilvl="2">
      <w:start w:val="1"/>
      <w:numFmt w:val="bullet"/>
      <w:lvlText w:val=""/>
      <w:lvlJc w:val="left"/>
      <w:pPr>
        <w:tabs>
          <w:tab w:val="num" w:pos="4995"/>
        </w:tabs>
        <w:ind w:left="4995" w:hanging="360"/>
      </w:pPr>
      <w:rPr>
        <w:rFonts w:ascii="Wingdings" w:hAnsi="Wingdings" w:hint="default"/>
      </w:rPr>
    </w:lvl>
    <w:lvl w:ilvl="3">
      <w:start w:val="1"/>
      <w:numFmt w:val="bullet"/>
      <w:lvlText w:val=""/>
      <w:lvlJc w:val="left"/>
      <w:pPr>
        <w:tabs>
          <w:tab w:val="num" w:pos="5715"/>
        </w:tabs>
        <w:ind w:left="5715" w:hanging="360"/>
      </w:pPr>
      <w:rPr>
        <w:rFonts w:ascii="Symbol" w:hAnsi="Symbol" w:hint="default"/>
      </w:rPr>
    </w:lvl>
    <w:lvl w:ilvl="4">
      <w:start w:val="1"/>
      <w:numFmt w:val="bullet"/>
      <w:lvlText w:val="o"/>
      <w:lvlJc w:val="left"/>
      <w:pPr>
        <w:tabs>
          <w:tab w:val="num" w:pos="6435"/>
        </w:tabs>
        <w:ind w:left="6435" w:hanging="360"/>
      </w:pPr>
      <w:rPr>
        <w:rFonts w:ascii="Courier New" w:hAnsi="Courier New" w:cs="Courier New" w:hint="default"/>
      </w:rPr>
    </w:lvl>
    <w:lvl w:ilvl="5">
      <w:start w:val="1"/>
      <w:numFmt w:val="bullet"/>
      <w:lvlText w:val=""/>
      <w:lvlJc w:val="left"/>
      <w:pPr>
        <w:tabs>
          <w:tab w:val="num" w:pos="7155"/>
        </w:tabs>
        <w:ind w:left="7155" w:hanging="360"/>
      </w:pPr>
      <w:rPr>
        <w:rFonts w:ascii="Wingdings" w:hAnsi="Wingdings" w:hint="default"/>
      </w:rPr>
    </w:lvl>
    <w:lvl w:ilvl="6">
      <w:start w:val="1"/>
      <w:numFmt w:val="bullet"/>
      <w:lvlText w:val=""/>
      <w:lvlJc w:val="left"/>
      <w:pPr>
        <w:tabs>
          <w:tab w:val="num" w:pos="7875"/>
        </w:tabs>
        <w:ind w:left="7875" w:hanging="360"/>
      </w:pPr>
      <w:rPr>
        <w:rFonts w:ascii="Symbol" w:hAnsi="Symbol" w:hint="default"/>
      </w:rPr>
    </w:lvl>
    <w:lvl w:ilvl="7">
      <w:start w:val="1"/>
      <w:numFmt w:val="bullet"/>
      <w:lvlText w:val="o"/>
      <w:lvlJc w:val="left"/>
      <w:pPr>
        <w:tabs>
          <w:tab w:val="num" w:pos="8595"/>
        </w:tabs>
        <w:ind w:left="8595" w:hanging="360"/>
      </w:pPr>
      <w:rPr>
        <w:rFonts w:ascii="Courier New" w:hAnsi="Courier New" w:cs="Courier New" w:hint="default"/>
      </w:rPr>
    </w:lvl>
    <w:lvl w:ilvl="8">
      <w:start w:val="1"/>
      <w:numFmt w:val="bullet"/>
      <w:lvlText w:val=""/>
      <w:lvlJc w:val="left"/>
      <w:pPr>
        <w:tabs>
          <w:tab w:val="num" w:pos="9315"/>
        </w:tabs>
        <w:ind w:left="9315" w:hanging="360"/>
      </w:pPr>
      <w:rPr>
        <w:rFonts w:ascii="Wingdings" w:hAnsi="Wingdings" w:hint="default"/>
      </w:rPr>
    </w:lvl>
  </w:abstractNum>
  <w:abstractNum w:abstractNumId="13">
    <w:nsid w:val="1E1B1CD9"/>
    <w:multiLevelType w:val="hybridMultilevel"/>
    <w:tmpl w:val="C938E2AE"/>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4">
    <w:nsid w:val="20865FC2"/>
    <w:multiLevelType w:val="hybridMultilevel"/>
    <w:tmpl w:val="B7D4D814"/>
    <w:lvl w:ilvl="0" w:tplc="04190001">
      <w:start w:val="1"/>
      <w:numFmt w:val="bullet"/>
      <w:lvlText w:val=""/>
      <w:lvlJc w:val="left"/>
      <w:pPr>
        <w:tabs>
          <w:tab w:val="num" w:pos="2420"/>
        </w:tabs>
        <w:ind w:left="2420" w:hanging="360"/>
      </w:pPr>
      <w:rPr>
        <w:rFonts w:ascii="Symbol" w:hAnsi="Symbol" w:hint="default"/>
      </w:rPr>
    </w:lvl>
    <w:lvl w:ilvl="1" w:tplc="04190003" w:tentative="1">
      <w:start w:val="1"/>
      <w:numFmt w:val="bullet"/>
      <w:lvlText w:val="o"/>
      <w:lvlJc w:val="left"/>
      <w:pPr>
        <w:tabs>
          <w:tab w:val="num" w:pos="3140"/>
        </w:tabs>
        <w:ind w:left="3140" w:hanging="360"/>
      </w:pPr>
      <w:rPr>
        <w:rFonts w:ascii="Courier New" w:hAnsi="Courier New" w:cs="Courier New" w:hint="default"/>
      </w:rPr>
    </w:lvl>
    <w:lvl w:ilvl="2" w:tplc="04190005" w:tentative="1">
      <w:start w:val="1"/>
      <w:numFmt w:val="bullet"/>
      <w:lvlText w:val=""/>
      <w:lvlJc w:val="left"/>
      <w:pPr>
        <w:tabs>
          <w:tab w:val="num" w:pos="3860"/>
        </w:tabs>
        <w:ind w:left="3860" w:hanging="360"/>
      </w:pPr>
      <w:rPr>
        <w:rFonts w:ascii="Wingdings" w:hAnsi="Wingdings" w:hint="default"/>
      </w:rPr>
    </w:lvl>
    <w:lvl w:ilvl="3" w:tplc="04190001" w:tentative="1">
      <w:start w:val="1"/>
      <w:numFmt w:val="bullet"/>
      <w:lvlText w:val=""/>
      <w:lvlJc w:val="left"/>
      <w:pPr>
        <w:tabs>
          <w:tab w:val="num" w:pos="4580"/>
        </w:tabs>
        <w:ind w:left="4580" w:hanging="360"/>
      </w:pPr>
      <w:rPr>
        <w:rFonts w:ascii="Symbol" w:hAnsi="Symbol" w:hint="default"/>
      </w:rPr>
    </w:lvl>
    <w:lvl w:ilvl="4" w:tplc="04190003" w:tentative="1">
      <w:start w:val="1"/>
      <w:numFmt w:val="bullet"/>
      <w:lvlText w:val="o"/>
      <w:lvlJc w:val="left"/>
      <w:pPr>
        <w:tabs>
          <w:tab w:val="num" w:pos="5300"/>
        </w:tabs>
        <w:ind w:left="5300" w:hanging="360"/>
      </w:pPr>
      <w:rPr>
        <w:rFonts w:ascii="Courier New" w:hAnsi="Courier New" w:cs="Courier New" w:hint="default"/>
      </w:rPr>
    </w:lvl>
    <w:lvl w:ilvl="5" w:tplc="04190005" w:tentative="1">
      <w:start w:val="1"/>
      <w:numFmt w:val="bullet"/>
      <w:lvlText w:val=""/>
      <w:lvlJc w:val="left"/>
      <w:pPr>
        <w:tabs>
          <w:tab w:val="num" w:pos="6020"/>
        </w:tabs>
        <w:ind w:left="6020" w:hanging="360"/>
      </w:pPr>
      <w:rPr>
        <w:rFonts w:ascii="Wingdings" w:hAnsi="Wingdings" w:hint="default"/>
      </w:rPr>
    </w:lvl>
    <w:lvl w:ilvl="6" w:tplc="04190001" w:tentative="1">
      <w:start w:val="1"/>
      <w:numFmt w:val="bullet"/>
      <w:lvlText w:val=""/>
      <w:lvlJc w:val="left"/>
      <w:pPr>
        <w:tabs>
          <w:tab w:val="num" w:pos="6740"/>
        </w:tabs>
        <w:ind w:left="6740" w:hanging="360"/>
      </w:pPr>
      <w:rPr>
        <w:rFonts w:ascii="Symbol" w:hAnsi="Symbol" w:hint="default"/>
      </w:rPr>
    </w:lvl>
    <w:lvl w:ilvl="7" w:tplc="04190003" w:tentative="1">
      <w:start w:val="1"/>
      <w:numFmt w:val="bullet"/>
      <w:lvlText w:val="o"/>
      <w:lvlJc w:val="left"/>
      <w:pPr>
        <w:tabs>
          <w:tab w:val="num" w:pos="7460"/>
        </w:tabs>
        <w:ind w:left="7460" w:hanging="360"/>
      </w:pPr>
      <w:rPr>
        <w:rFonts w:ascii="Courier New" w:hAnsi="Courier New" w:cs="Courier New" w:hint="default"/>
      </w:rPr>
    </w:lvl>
    <w:lvl w:ilvl="8" w:tplc="04190005" w:tentative="1">
      <w:start w:val="1"/>
      <w:numFmt w:val="bullet"/>
      <w:lvlText w:val=""/>
      <w:lvlJc w:val="left"/>
      <w:pPr>
        <w:tabs>
          <w:tab w:val="num" w:pos="8180"/>
        </w:tabs>
        <w:ind w:left="8180" w:hanging="360"/>
      </w:pPr>
      <w:rPr>
        <w:rFonts w:ascii="Wingdings" w:hAnsi="Wingdings" w:hint="default"/>
      </w:rPr>
    </w:lvl>
  </w:abstractNum>
  <w:abstractNum w:abstractNumId="15">
    <w:nsid w:val="33FA3622"/>
    <w:multiLevelType w:val="hybridMultilevel"/>
    <w:tmpl w:val="05A4E436"/>
    <w:lvl w:ilvl="0" w:tplc="04190001">
      <w:start w:val="1"/>
      <w:numFmt w:val="bullet"/>
      <w:lvlText w:val=""/>
      <w:lvlJc w:val="left"/>
      <w:pPr>
        <w:tabs>
          <w:tab w:val="num" w:pos="2487"/>
        </w:tabs>
        <w:ind w:left="2487" w:hanging="360"/>
      </w:pPr>
      <w:rPr>
        <w:rFonts w:ascii="Symbol" w:hAnsi="Symbol" w:hint="default"/>
      </w:rPr>
    </w:lvl>
    <w:lvl w:ilvl="1" w:tplc="04190003" w:tentative="1">
      <w:start w:val="1"/>
      <w:numFmt w:val="bullet"/>
      <w:lvlText w:val="o"/>
      <w:lvlJc w:val="left"/>
      <w:pPr>
        <w:tabs>
          <w:tab w:val="num" w:pos="3207"/>
        </w:tabs>
        <w:ind w:left="3207" w:hanging="360"/>
      </w:pPr>
      <w:rPr>
        <w:rFonts w:ascii="Courier New" w:hAnsi="Courier New" w:cs="Courier New" w:hint="default"/>
      </w:rPr>
    </w:lvl>
    <w:lvl w:ilvl="2" w:tplc="04190005" w:tentative="1">
      <w:start w:val="1"/>
      <w:numFmt w:val="bullet"/>
      <w:lvlText w:val=""/>
      <w:lvlJc w:val="left"/>
      <w:pPr>
        <w:tabs>
          <w:tab w:val="num" w:pos="3927"/>
        </w:tabs>
        <w:ind w:left="3927" w:hanging="360"/>
      </w:pPr>
      <w:rPr>
        <w:rFonts w:ascii="Wingdings" w:hAnsi="Wingdings" w:hint="default"/>
      </w:rPr>
    </w:lvl>
    <w:lvl w:ilvl="3" w:tplc="04190001" w:tentative="1">
      <w:start w:val="1"/>
      <w:numFmt w:val="bullet"/>
      <w:lvlText w:val=""/>
      <w:lvlJc w:val="left"/>
      <w:pPr>
        <w:tabs>
          <w:tab w:val="num" w:pos="4647"/>
        </w:tabs>
        <w:ind w:left="4647" w:hanging="360"/>
      </w:pPr>
      <w:rPr>
        <w:rFonts w:ascii="Symbol" w:hAnsi="Symbol" w:hint="default"/>
      </w:rPr>
    </w:lvl>
    <w:lvl w:ilvl="4" w:tplc="04190003" w:tentative="1">
      <w:start w:val="1"/>
      <w:numFmt w:val="bullet"/>
      <w:lvlText w:val="o"/>
      <w:lvlJc w:val="left"/>
      <w:pPr>
        <w:tabs>
          <w:tab w:val="num" w:pos="5367"/>
        </w:tabs>
        <w:ind w:left="5367" w:hanging="360"/>
      </w:pPr>
      <w:rPr>
        <w:rFonts w:ascii="Courier New" w:hAnsi="Courier New" w:cs="Courier New" w:hint="default"/>
      </w:rPr>
    </w:lvl>
    <w:lvl w:ilvl="5" w:tplc="04190005" w:tentative="1">
      <w:start w:val="1"/>
      <w:numFmt w:val="bullet"/>
      <w:lvlText w:val=""/>
      <w:lvlJc w:val="left"/>
      <w:pPr>
        <w:tabs>
          <w:tab w:val="num" w:pos="6087"/>
        </w:tabs>
        <w:ind w:left="6087" w:hanging="360"/>
      </w:pPr>
      <w:rPr>
        <w:rFonts w:ascii="Wingdings" w:hAnsi="Wingdings" w:hint="default"/>
      </w:rPr>
    </w:lvl>
    <w:lvl w:ilvl="6" w:tplc="04190001" w:tentative="1">
      <w:start w:val="1"/>
      <w:numFmt w:val="bullet"/>
      <w:lvlText w:val=""/>
      <w:lvlJc w:val="left"/>
      <w:pPr>
        <w:tabs>
          <w:tab w:val="num" w:pos="6807"/>
        </w:tabs>
        <w:ind w:left="6807" w:hanging="360"/>
      </w:pPr>
      <w:rPr>
        <w:rFonts w:ascii="Symbol" w:hAnsi="Symbol" w:hint="default"/>
      </w:rPr>
    </w:lvl>
    <w:lvl w:ilvl="7" w:tplc="04190003" w:tentative="1">
      <w:start w:val="1"/>
      <w:numFmt w:val="bullet"/>
      <w:lvlText w:val="o"/>
      <w:lvlJc w:val="left"/>
      <w:pPr>
        <w:tabs>
          <w:tab w:val="num" w:pos="7527"/>
        </w:tabs>
        <w:ind w:left="7527" w:hanging="360"/>
      </w:pPr>
      <w:rPr>
        <w:rFonts w:ascii="Courier New" w:hAnsi="Courier New" w:cs="Courier New" w:hint="default"/>
      </w:rPr>
    </w:lvl>
    <w:lvl w:ilvl="8" w:tplc="04190005" w:tentative="1">
      <w:start w:val="1"/>
      <w:numFmt w:val="bullet"/>
      <w:lvlText w:val=""/>
      <w:lvlJc w:val="left"/>
      <w:pPr>
        <w:tabs>
          <w:tab w:val="num" w:pos="8247"/>
        </w:tabs>
        <w:ind w:left="8247" w:hanging="360"/>
      </w:pPr>
      <w:rPr>
        <w:rFonts w:ascii="Wingdings" w:hAnsi="Wingdings" w:hint="default"/>
      </w:rPr>
    </w:lvl>
  </w:abstractNum>
  <w:abstractNum w:abstractNumId="16">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7BD0D72"/>
    <w:multiLevelType w:val="multilevel"/>
    <w:tmpl w:val="FDC634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2">
    <w:nsid w:val="70412EDA"/>
    <w:multiLevelType w:val="hybridMultilevel"/>
    <w:tmpl w:val="3AD6B33A"/>
    <w:lvl w:ilvl="0" w:tplc="04190001">
      <w:start w:val="1"/>
      <w:numFmt w:val="bullet"/>
      <w:lvlText w:val=""/>
      <w:lvlJc w:val="left"/>
      <w:pPr>
        <w:tabs>
          <w:tab w:val="num" w:pos="2061"/>
        </w:tabs>
        <w:ind w:left="2061" w:hanging="360"/>
      </w:pPr>
      <w:rPr>
        <w:rFonts w:ascii="Symbol" w:hAnsi="Symbol" w:hint="default"/>
      </w:rPr>
    </w:lvl>
    <w:lvl w:ilvl="1" w:tplc="04190003" w:tentative="1">
      <w:start w:val="1"/>
      <w:numFmt w:val="bullet"/>
      <w:lvlText w:val="o"/>
      <w:lvlJc w:val="left"/>
      <w:pPr>
        <w:tabs>
          <w:tab w:val="num" w:pos="4275"/>
        </w:tabs>
        <w:ind w:left="4275" w:hanging="360"/>
      </w:pPr>
      <w:rPr>
        <w:rFonts w:ascii="Courier New" w:hAnsi="Courier New" w:cs="Courier New" w:hint="default"/>
      </w:rPr>
    </w:lvl>
    <w:lvl w:ilvl="2" w:tplc="04190005" w:tentative="1">
      <w:start w:val="1"/>
      <w:numFmt w:val="bullet"/>
      <w:lvlText w:val=""/>
      <w:lvlJc w:val="left"/>
      <w:pPr>
        <w:tabs>
          <w:tab w:val="num" w:pos="4995"/>
        </w:tabs>
        <w:ind w:left="4995" w:hanging="360"/>
      </w:pPr>
      <w:rPr>
        <w:rFonts w:ascii="Wingdings" w:hAnsi="Wingdings" w:hint="default"/>
      </w:rPr>
    </w:lvl>
    <w:lvl w:ilvl="3" w:tplc="04190001" w:tentative="1">
      <w:start w:val="1"/>
      <w:numFmt w:val="bullet"/>
      <w:lvlText w:val=""/>
      <w:lvlJc w:val="left"/>
      <w:pPr>
        <w:tabs>
          <w:tab w:val="num" w:pos="5715"/>
        </w:tabs>
        <w:ind w:left="5715" w:hanging="360"/>
      </w:pPr>
      <w:rPr>
        <w:rFonts w:ascii="Symbol" w:hAnsi="Symbol" w:hint="default"/>
      </w:rPr>
    </w:lvl>
    <w:lvl w:ilvl="4" w:tplc="04190003" w:tentative="1">
      <w:start w:val="1"/>
      <w:numFmt w:val="bullet"/>
      <w:lvlText w:val="o"/>
      <w:lvlJc w:val="left"/>
      <w:pPr>
        <w:tabs>
          <w:tab w:val="num" w:pos="6435"/>
        </w:tabs>
        <w:ind w:left="6435" w:hanging="360"/>
      </w:pPr>
      <w:rPr>
        <w:rFonts w:ascii="Courier New" w:hAnsi="Courier New" w:cs="Courier New" w:hint="default"/>
      </w:rPr>
    </w:lvl>
    <w:lvl w:ilvl="5" w:tplc="04190005" w:tentative="1">
      <w:start w:val="1"/>
      <w:numFmt w:val="bullet"/>
      <w:lvlText w:val=""/>
      <w:lvlJc w:val="left"/>
      <w:pPr>
        <w:tabs>
          <w:tab w:val="num" w:pos="7155"/>
        </w:tabs>
        <w:ind w:left="7155" w:hanging="360"/>
      </w:pPr>
      <w:rPr>
        <w:rFonts w:ascii="Wingdings" w:hAnsi="Wingdings" w:hint="default"/>
      </w:rPr>
    </w:lvl>
    <w:lvl w:ilvl="6" w:tplc="04190001" w:tentative="1">
      <w:start w:val="1"/>
      <w:numFmt w:val="bullet"/>
      <w:lvlText w:val=""/>
      <w:lvlJc w:val="left"/>
      <w:pPr>
        <w:tabs>
          <w:tab w:val="num" w:pos="7875"/>
        </w:tabs>
        <w:ind w:left="7875" w:hanging="360"/>
      </w:pPr>
      <w:rPr>
        <w:rFonts w:ascii="Symbol" w:hAnsi="Symbol" w:hint="default"/>
      </w:rPr>
    </w:lvl>
    <w:lvl w:ilvl="7" w:tplc="04190003" w:tentative="1">
      <w:start w:val="1"/>
      <w:numFmt w:val="bullet"/>
      <w:lvlText w:val="o"/>
      <w:lvlJc w:val="left"/>
      <w:pPr>
        <w:tabs>
          <w:tab w:val="num" w:pos="8595"/>
        </w:tabs>
        <w:ind w:left="8595" w:hanging="360"/>
      </w:pPr>
      <w:rPr>
        <w:rFonts w:ascii="Courier New" w:hAnsi="Courier New" w:cs="Courier New" w:hint="default"/>
      </w:rPr>
    </w:lvl>
    <w:lvl w:ilvl="8" w:tplc="04190005" w:tentative="1">
      <w:start w:val="1"/>
      <w:numFmt w:val="bullet"/>
      <w:lvlText w:val=""/>
      <w:lvlJc w:val="left"/>
      <w:pPr>
        <w:tabs>
          <w:tab w:val="num" w:pos="9315"/>
        </w:tabs>
        <w:ind w:left="9315" w:hanging="360"/>
      </w:pPr>
      <w:rPr>
        <w:rFonts w:ascii="Wingdings" w:hAnsi="Wingdings" w:hint="default"/>
      </w:rPr>
    </w:lvl>
  </w:abstractNum>
  <w:abstractNum w:abstractNumId="23">
    <w:nsid w:val="7EA13426"/>
    <w:multiLevelType w:val="hybridMultilevel"/>
    <w:tmpl w:val="99DC0498"/>
    <w:lvl w:ilvl="0" w:tplc="04190001">
      <w:start w:val="1"/>
      <w:numFmt w:val="bullet"/>
      <w:lvlText w:val=""/>
      <w:lvlJc w:val="left"/>
      <w:pPr>
        <w:tabs>
          <w:tab w:val="num" w:pos="2061"/>
        </w:tabs>
        <w:ind w:left="2061" w:hanging="360"/>
      </w:pPr>
      <w:rPr>
        <w:rFonts w:ascii="Symbol" w:hAnsi="Symbol" w:hint="default"/>
      </w:rPr>
    </w:lvl>
    <w:lvl w:ilvl="1" w:tplc="04190003" w:tentative="1">
      <w:start w:val="1"/>
      <w:numFmt w:val="bullet"/>
      <w:lvlText w:val="o"/>
      <w:lvlJc w:val="left"/>
      <w:pPr>
        <w:tabs>
          <w:tab w:val="num" w:pos="4275"/>
        </w:tabs>
        <w:ind w:left="4275" w:hanging="360"/>
      </w:pPr>
      <w:rPr>
        <w:rFonts w:ascii="Courier New" w:hAnsi="Courier New" w:cs="Courier New" w:hint="default"/>
      </w:rPr>
    </w:lvl>
    <w:lvl w:ilvl="2" w:tplc="04190005" w:tentative="1">
      <w:start w:val="1"/>
      <w:numFmt w:val="bullet"/>
      <w:lvlText w:val=""/>
      <w:lvlJc w:val="left"/>
      <w:pPr>
        <w:tabs>
          <w:tab w:val="num" w:pos="4995"/>
        </w:tabs>
        <w:ind w:left="4995" w:hanging="360"/>
      </w:pPr>
      <w:rPr>
        <w:rFonts w:ascii="Wingdings" w:hAnsi="Wingdings" w:hint="default"/>
      </w:rPr>
    </w:lvl>
    <w:lvl w:ilvl="3" w:tplc="04190001" w:tentative="1">
      <w:start w:val="1"/>
      <w:numFmt w:val="bullet"/>
      <w:lvlText w:val=""/>
      <w:lvlJc w:val="left"/>
      <w:pPr>
        <w:tabs>
          <w:tab w:val="num" w:pos="5715"/>
        </w:tabs>
        <w:ind w:left="5715" w:hanging="360"/>
      </w:pPr>
      <w:rPr>
        <w:rFonts w:ascii="Symbol" w:hAnsi="Symbol" w:hint="default"/>
      </w:rPr>
    </w:lvl>
    <w:lvl w:ilvl="4" w:tplc="04190003" w:tentative="1">
      <w:start w:val="1"/>
      <w:numFmt w:val="bullet"/>
      <w:lvlText w:val="o"/>
      <w:lvlJc w:val="left"/>
      <w:pPr>
        <w:tabs>
          <w:tab w:val="num" w:pos="6435"/>
        </w:tabs>
        <w:ind w:left="6435" w:hanging="360"/>
      </w:pPr>
      <w:rPr>
        <w:rFonts w:ascii="Courier New" w:hAnsi="Courier New" w:cs="Courier New" w:hint="default"/>
      </w:rPr>
    </w:lvl>
    <w:lvl w:ilvl="5" w:tplc="04190005" w:tentative="1">
      <w:start w:val="1"/>
      <w:numFmt w:val="bullet"/>
      <w:lvlText w:val=""/>
      <w:lvlJc w:val="left"/>
      <w:pPr>
        <w:tabs>
          <w:tab w:val="num" w:pos="7155"/>
        </w:tabs>
        <w:ind w:left="7155" w:hanging="360"/>
      </w:pPr>
      <w:rPr>
        <w:rFonts w:ascii="Wingdings" w:hAnsi="Wingdings" w:hint="default"/>
      </w:rPr>
    </w:lvl>
    <w:lvl w:ilvl="6" w:tplc="04190001" w:tentative="1">
      <w:start w:val="1"/>
      <w:numFmt w:val="bullet"/>
      <w:lvlText w:val=""/>
      <w:lvlJc w:val="left"/>
      <w:pPr>
        <w:tabs>
          <w:tab w:val="num" w:pos="7875"/>
        </w:tabs>
        <w:ind w:left="7875" w:hanging="360"/>
      </w:pPr>
      <w:rPr>
        <w:rFonts w:ascii="Symbol" w:hAnsi="Symbol" w:hint="default"/>
      </w:rPr>
    </w:lvl>
    <w:lvl w:ilvl="7" w:tplc="04190003" w:tentative="1">
      <w:start w:val="1"/>
      <w:numFmt w:val="bullet"/>
      <w:lvlText w:val="o"/>
      <w:lvlJc w:val="left"/>
      <w:pPr>
        <w:tabs>
          <w:tab w:val="num" w:pos="8595"/>
        </w:tabs>
        <w:ind w:left="8595" w:hanging="360"/>
      </w:pPr>
      <w:rPr>
        <w:rFonts w:ascii="Courier New" w:hAnsi="Courier New" w:cs="Courier New" w:hint="default"/>
      </w:rPr>
    </w:lvl>
    <w:lvl w:ilvl="8" w:tplc="04190005" w:tentative="1">
      <w:start w:val="1"/>
      <w:numFmt w:val="bullet"/>
      <w:lvlText w:val=""/>
      <w:lvlJc w:val="left"/>
      <w:pPr>
        <w:tabs>
          <w:tab w:val="num" w:pos="9315"/>
        </w:tabs>
        <w:ind w:left="9315" w:hanging="360"/>
      </w:pPr>
      <w:rPr>
        <w:rFonts w:ascii="Wingdings" w:hAnsi="Wingdings" w:hint="default"/>
      </w:rPr>
    </w:lvl>
  </w:abstractNum>
  <w:num w:numId="1">
    <w:abstractNumId w:val="19"/>
  </w:num>
  <w:num w:numId="2">
    <w:abstractNumId w:val="16"/>
  </w:num>
  <w:num w:numId="3">
    <w:abstractNumId w:val="18"/>
  </w:num>
  <w:num w:numId="4">
    <w:abstractNumId w:val="2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6"/>
  </w:num>
  <w:num w:numId="19">
    <w:abstractNumId w:val="16"/>
  </w:num>
  <w:num w:numId="20">
    <w:abstractNumId w:val="19"/>
  </w:num>
  <w:num w:numId="21">
    <w:abstractNumId w:val="16"/>
  </w:num>
  <w:num w:numId="22">
    <w:abstractNumId w:val="18"/>
  </w:num>
  <w:num w:numId="23">
    <w:abstractNumId w:val="18"/>
  </w:num>
  <w:num w:numId="24">
    <w:abstractNumId w:val="13"/>
  </w:num>
  <w:num w:numId="25">
    <w:abstractNumId w:val="11"/>
  </w:num>
  <w:num w:numId="26">
    <w:abstractNumId w:val="21"/>
  </w:num>
  <w:num w:numId="27">
    <w:abstractNumId w:val="22"/>
  </w:num>
  <w:num w:numId="28">
    <w:abstractNumId w:val="15"/>
  </w:num>
  <w:num w:numId="29">
    <w:abstractNumId w:val="14"/>
  </w:num>
  <w:num w:numId="30">
    <w:abstractNumId w:val="12"/>
  </w:num>
  <w:num w:numId="3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175"/>
    <w:rsid w:val="000033D8"/>
    <w:rsid w:val="00004D3B"/>
    <w:rsid w:val="00005C1C"/>
    <w:rsid w:val="00013E3C"/>
    <w:rsid w:val="00016553"/>
    <w:rsid w:val="000233B3"/>
    <w:rsid w:val="00023E9E"/>
    <w:rsid w:val="00026B0C"/>
    <w:rsid w:val="0003638E"/>
    <w:rsid w:val="00036FF2"/>
    <w:rsid w:val="0004010A"/>
    <w:rsid w:val="00043D88"/>
    <w:rsid w:val="00046E4D"/>
    <w:rsid w:val="00056E40"/>
    <w:rsid w:val="0006401A"/>
    <w:rsid w:val="00072C27"/>
    <w:rsid w:val="00086182"/>
    <w:rsid w:val="00090891"/>
    <w:rsid w:val="00092E62"/>
    <w:rsid w:val="00097227"/>
    <w:rsid w:val="00097975"/>
    <w:rsid w:val="000A3DDF"/>
    <w:rsid w:val="000A60A0"/>
    <w:rsid w:val="000B231C"/>
    <w:rsid w:val="000C3688"/>
    <w:rsid w:val="000D6863"/>
    <w:rsid w:val="000E1A74"/>
    <w:rsid w:val="000F10E1"/>
    <w:rsid w:val="001109BC"/>
    <w:rsid w:val="00111256"/>
    <w:rsid w:val="00116102"/>
    <w:rsid w:val="00117AEE"/>
    <w:rsid w:val="001463F7"/>
    <w:rsid w:val="0015769C"/>
    <w:rsid w:val="00166BD2"/>
    <w:rsid w:val="00173025"/>
    <w:rsid w:val="00180752"/>
    <w:rsid w:val="00183D7B"/>
    <w:rsid w:val="00185076"/>
    <w:rsid w:val="0018543C"/>
    <w:rsid w:val="00190231"/>
    <w:rsid w:val="00192056"/>
    <w:rsid w:val="00192ABD"/>
    <w:rsid w:val="001A75D5"/>
    <w:rsid w:val="001A7D40"/>
    <w:rsid w:val="001D00F2"/>
    <w:rsid w:val="001D07F7"/>
    <w:rsid w:val="001D7B8F"/>
    <w:rsid w:val="001E12DC"/>
    <w:rsid w:val="001E48EE"/>
    <w:rsid w:val="001F2D04"/>
    <w:rsid w:val="0020059C"/>
    <w:rsid w:val="002019BD"/>
    <w:rsid w:val="00232D42"/>
    <w:rsid w:val="00237334"/>
    <w:rsid w:val="0024370D"/>
    <w:rsid w:val="002444F4"/>
    <w:rsid w:val="0024732F"/>
    <w:rsid w:val="00254317"/>
    <w:rsid w:val="002629A0"/>
    <w:rsid w:val="0028492B"/>
    <w:rsid w:val="00291C8F"/>
    <w:rsid w:val="002C5036"/>
    <w:rsid w:val="002C6A71"/>
    <w:rsid w:val="002C6D5F"/>
    <w:rsid w:val="002D15EA"/>
    <w:rsid w:val="002D6C07"/>
    <w:rsid w:val="002E0CE6"/>
    <w:rsid w:val="002E1163"/>
    <w:rsid w:val="002E43F3"/>
    <w:rsid w:val="00306D2D"/>
    <w:rsid w:val="00316FDD"/>
    <w:rsid w:val="003215F5"/>
    <w:rsid w:val="00332891"/>
    <w:rsid w:val="003450B5"/>
    <w:rsid w:val="00356BB2"/>
    <w:rsid w:val="00360477"/>
    <w:rsid w:val="00367FC9"/>
    <w:rsid w:val="003711A1"/>
    <w:rsid w:val="00372123"/>
    <w:rsid w:val="00382B38"/>
    <w:rsid w:val="00386581"/>
    <w:rsid w:val="00387100"/>
    <w:rsid w:val="00392B2C"/>
    <w:rsid w:val="003951D3"/>
    <w:rsid w:val="003978C6"/>
    <w:rsid w:val="003A3F16"/>
    <w:rsid w:val="003A50F3"/>
    <w:rsid w:val="003B40A9"/>
    <w:rsid w:val="003C016E"/>
    <w:rsid w:val="003C1308"/>
    <w:rsid w:val="003D5EBD"/>
    <w:rsid w:val="003E40E4"/>
    <w:rsid w:val="00401CE0"/>
    <w:rsid w:val="00403234"/>
    <w:rsid w:val="00407AC3"/>
    <w:rsid w:val="00414586"/>
    <w:rsid w:val="00415059"/>
    <w:rsid w:val="00424FDD"/>
    <w:rsid w:val="0043033D"/>
    <w:rsid w:val="00435FE4"/>
    <w:rsid w:val="00457634"/>
    <w:rsid w:val="00474F42"/>
    <w:rsid w:val="0048244D"/>
    <w:rsid w:val="00482CC0"/>
    <w:rsid w:val="004A0DE8"/>
    <w:rsid w:val="004A4CB7"/>
    <w:rsid w:val="004A57B5"/>
    <w:rsid w:val="004A78A4"/>
    <w:rsid w:val="004B19DA"/>
    <w:rsid w:val="004C2A53"/>
    <w:rsid w:val="004C3B35"/>
    <w:rsid w:val="004C43EC"/>
    <w:rsid w:val="004E6729"/>
    <w:rsid w:val="004F0E47"/>
    <w:rsid w:val="0051339C"/>
    <w:rsid w:val="0051412F"/>
    <w:rsid w:val="00522B6F"/>
    <w:rsid w:val="0052430E"/>
    <w:rsid w:val="005276AD"/>
    <w:rsid w:val="00534392"/>
    <w:rsid w:val="00540A9A"/>
    <w:rsid w:val="00542CE2"/>
    <w:rsid w:val="00543522"/>
    <w:rsid w:val="00545680"/>
    <w:rsid w:val="00551307"/>
    <w:rsid w:val="0056618E"/>
    <w:rsid w:val="00576F59"/>
    <w:rsid w:val="00577A34"/>
    <w:rsid w:val="00580AAD"/>
    <w:rsid w:val="00593A04"/>
    <w:rsid w:val="005A6D5A"/>
    <w:rsid w:val="005B1B28"/>
    <w:rsid w:val="005B7D51"/>
    <w:rsid w:val="005B7F35"/>
    <w:rsid w:val="005C2081"/>
    <w:rsid w:val="005C678A"/>
    <w:rsid w:val="005D346D"/>
    <w:rsid w:val="005E74AB"/>
    <w:rsid w:val="005F2BCF"/>
    <w:rsid w:val="00606A3E"/>
    <w:rsid w:val="006115AA"/>
    <w:rsid w:val="006120AE"/>
    <w:rsid w:val="006212CC"/>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32FC6"/>
    <w:rsid w:val="00735602"/>
    <w:rsid w:val="0073569D"/>
    <w:rsid w:val="0075279B"/>
    <w:rsid w:val="00753748"/>
    <w:rsid w:val="00762446"/>
    <w:rsid w:val="00781ACB"/>
    <w:rsid w:val="007A029E"/>
    <w:rsid w:val="007A79EB"/>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2C8F"/>
    <w:rsid w:val="008A3879"/>
    <w:rsid w:val="008A5FA8"/>
    <w:rsid w:val="008A7575"/>
    <w:rsid w:val="008B5F47"/>
    <w:rsid w:val="008C7B87"/>
    <w:rsid w:val="008D6A7A"/>
    <w:rsid w:val="008E3E87"/>
    <w:rsid w:val="008E7F13"/>
    <w:rsid w:val="008F3185"/>
    <w:rsid w:val="008F6E61"/>
    <w:rsid w:val="00901570"/>
    <w:rsid w:val="00915B0A"/>
    <w:rsid w:val="0092413A"/>
    <w:rsid w:val="00926904"/>
    <w:rsid w:val="009372F0"/>
    <w:rsid w:val="00937FBD"/>
    <w:rsid w:val="00955022"/>
    <w:rsid w:val="00957B4D"/>
    <w:rsid w:val="00964C48"/>
    <w:rsid w:val="00964EEA"/>
    <w:rsid w:val="00980C86"/>
    <w:rsid w:val="009B1D9B"/>
    <w:rsid w:val="009B4074"/>
    <w:rsid w:val="009C30BB"/>
    <w:rsid w:val="009C60BE"/>
    <w:rsid w:val="009E6279"/>
    <w:rsid w:val="009F00A6"/>
    <w:rsid w:val="009F56A7"/>
    <w:rsid w:val="009F5B05"/>
    <w:rsid w:val="00A026CA"/>
    <w:rsid w:val="00A07232"/>
    <w:rsid w:val="00A10348"/>
    <w:rsid w:val="00A14800"/>
    <w:rsid w:val="00A156DE"/>
    <w:rsid w:val="00A157ED"/>
    <w:rsid w:val="00A2446A"/>
    <w:rsid w:val="00A4025D"/>
    <w:rsid w:val="00A800D1"/>
    <w:rsid w:val="00A92699"/>
    <w:rsid w:val="00AB5BF0"/>
    <w:rsid w:val="00AC1C95"/>
    <w:rsid w:val="00AC2CCB"/>
    <w:rsid w:val="00AC443A"/>
    <w:rsid w:val="00AE60E2"/>
    <w:rsid w:val="00B0169F"/>
    <w:rsid w:val="00B05F21"/>
    <w:rsid w:val="00B138AB"/>
    <w:rsid w:val="00B14EA9"/>
    <w:rsid w:val="00B30A3C"/>
    <w:rsid w:val="00B81305"/>
    <w:rsid w:val="00BB17DC"/>
    <w:rsid w:val="00BB1AF9"/>
    <w:rsid w:val="00BB4C4A"/>
    <w:rsid w:val="00BD3CAE"/>
    <w:rsid w:val="00BD5F3C"/>
    <w:rsid w:val="00C07C0F"/>
    <w:rsid w:val="00C124C5"/>
    <w:rsid w:val="00C145C4"/>
    <w:rsid w:val="00C20D2F"/>
    <w:rsid w:val="00C2131B"/>
    <w:rsid w:val="00C37AF8"/>
    <w:rsid w:val="00C37C79"/>
    <w:rsid w:val="00C41BBC"/>
    <w:rsid w:val="00C51419"/>
    <w:rsid w:val="00C54056"/>
    <w:rsid w:val="00C663A3"/>
    <w:rsid w:val="00C75CB2"/>
    <w:rsid w:val="00C77C6A"/>
    <w:rsid w:val="00C90723"/>
    <w:rsid w:val="00C90D5C"/>
    <w:rsid w:val="00CA609E"/>
    <w:rsid w:val="00CA7DA4"/>
    <w:rsid w:val="00CB31FB"/>
    <w:rsid w:val="00CB4B32"/>
    <w:rsid w:val="00CE3D6F"/>
    <w:rsid w:val="00CE79A5"/>
    <w:rsid w:val="00CF0042"/>
    <w:rsid w:val="00CF262F"/>
    <w:rsid w:val="00D025D5"/>
    <w:rsid w:val="00D13859"/>
    <w:rsid w:val="00D26B13"/>
    <w:rsid w:val="00D26CC1"/>
    <w:rsid w:val="00D30662"/>
    <w:rsid w:val="00D32A0B"/>
    <w:rsid w:val="00D6236B"/>
    <w:rsid w:val="00D809D1"/>
    <w:rsid w:val="00D84ECF"/>
    <w:rsid w:val="00DA2851"/>
    <w:rsid w:val="00DA2B7C"/>
    <w:rsid w:val="00DA5686"/>
    <w:rsid w:val="00DB2FC0"/>
    <w:rsid w:val="00DE1101"/>
    <w:rsid w:val="00DF18FA"/>
    <w:rsid w:val="00DF49CA"/>
    <w:rsid w:val="00DF775B"/>
    <w:rsid w:val="00E007F3"/>
    <w:rsid w:val="00E00DEA"/>
    <w:rsid w:val="00E06EF0"/>
    <w:rsid w:val="00E10A41"/>
    <w:rsid w:val="00E11679"/>
    <w:rsid w:val="00E307D1"/>
    <w:rsid w:val="00E46A04"/>
    <w:rsid w:val="00E67175"/>
    <w:rsid w:val="00E717F3"/>
    <w:rsid w:val="00E72C5E"/>
    <w:rsid w:val="00E73451"/>
    <w:rsid w:val="00E7489F"/>
    <w:rsid w:val="00E75147"/>
    <w:rsid w:val="00E8167D"/>
    <w:rsid w:val="00E868EC"/>
    <w:rsid w:val="00E907E9"/>
    <w:rsid w:val="00E96BE7"/>
    <w:rsid w:val="00EA2CD0"/>
    <w:rsid w:val="00EB3533"/>
    <w:rsid w:val="00EC0044"/>
    <w:rsid w:val="00EC6B9F"/>
    <w:rsid w:val="00EE516D"/>
    <w:rsid w:val="00EF4D1B"/>
    <w:rsid w:val="00EF7295"/>
    <w:rsid w:val="00F01033"/>
    <w:rsid w:val="00F0664C"/>
    <w:rsid w:val="00F069D1"/>
    <w:rsid w:val="00F1503D"/>
    <w:rsid w:val="00F22712"/>
    <w:rsid w:val="00F275F5"/>
    <w:rsid w:val="00F33188"/>
    <w:rsid w:val="00F35BDE"/>
    <w:rsid w:val="00F52A0E"/>
    <w:rsid w:val="00F71F63"/>
    <w:rsid w:val="00F87506"/>
    <w:rsid w:val="00F92C41"/>
    <w:rsid w:val="00FA5522"/>
    <w:rsid w:val="00FA6E4A"/>
    <w:rsid w:val="00FB2B35"/>
    <w:rsid w:val="00FC4AE1"/>
    <w:rsid w:val="00FD22B8"/>
    <w:rsid w:val="00FD78A3"/>
    <w:rsid w:val="00FF6C8A"/>
    <w:rsid w:val="00FF79F3"/>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A1034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link w:val="HeaderChar"/>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3_G"/>
    <w:basedOn w:val="Normal"/>
    <w:link w:val="FooterChar"/>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Footnote,Podrozdział,Podrozdzia3,single space,footnote text, Märk,Footnote Text Char Char Char Char,Footnote Text Char Char,Footnote Text Char Char Char Char Char,Footnote Text Char Char Char Char Char Char Char Char"/>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symbol,Footnote Refernece,callout,Footnotes refss,Appel note de bas de p"/>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MG">
    <w:name w:val="_ H __M_G"/>
    <w:basedOn w:val="Normal"/>
    <w:next w:val="Normal"/>
    <w:rsid w:val="00E67175"/>
    <w:pPr>
      <w:keepNext/>
      <w:keepLines/>
      <w:tabs>
        <w:tab w:val="right" w:pos="851"/>
      </w:tabs>
      <w:suppressAutoHyphens/>
      <w:spacing w:before="240" w:after="240" w:line="360" w:lineRule="exact"/>
      <w:ind w:left="1134" w:right="1134" w:hanging="1134"/>
    </w:pPr>
    <w:rPr>
      <w:b/>
      <w:spacing w:val="0"/>
      <w:w w:val="100"/>
      <w:kern w:val="0"/>
      <w:sz w:val="34"/>
      <w:lang w:val="en-GB"/>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ChG">
    <w:name w:val="_ H _Ch_G"/>
    <w:basedOn w:val="Normal"/>
    <w:next w:val="Normal"/>
    <w:rsid w:val="00E67175"/>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character" w:customStyle="1" w:styleId="FootnoteTextChar">
    <w:name w:val="Footnote Text Char"/>
    <w:aliases w:val="5_GR Char,5_G Char,Footnote Char,Podrozdział Char,Podrozdzia3 Char,single space Char,footnote text Char, Märk Char,Footnote Text Char Char Char Char Char1,Footnote Text Char Char Char,Footnote Text Char Char Char Char Char Char"/>
    <w:link w:val="FootnoteText"/>
    <w:semiHidden/>
    <w:locked/>
    <w:rsid w:val="00E67175"/>
    <w:rPr>
      <w:spacing w:val="5"/>
      <w:w w:val="104"/>
      <w:kern w:val="14"/>
      <w:sz w:val="18"/>
      <w:lang w:val="en-GB" w:eastAsia="ru-RU" w:bidi="ar-SA"/>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FooterChar">
    <w:name w:val="Footer Char"/>
    <w:aliases w:val="3_GR Char,3_G Char"/>
    <w:link w:val="Footer"/>
    <w:semiHidden/>
    <w:rsid w:val="00E10A41"/>
    <w:rPr>
      <w:sz w:val="16"/>
      <w:lang w:val="en-GB" w:eastAsia="ru-RU" w:bidi="ar-SA"/>
    </w:rPr>
  </w:style>
  <w:style w:type="character" w:customStyle="1" w:styleId="HeaderChar">
    <w:name w:val="Header Char"/>
    <w:aliases w:val="6_GR Char,6_G Char"/>
    <w:link w:val="Header"/>
    <w:rsid w:val="00E10A41"/>
    <w:rPr>
      <w:b/>
      <w:sz w:val="18"/>
      <w:lang w:val="en-GB"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70</Pages>
  <Words>27436</Words>
  <Characters>189585</Characters>
  <Application>Microsoft Office Word</Application>
  <DocSecurity>4</DocSecurity>
  <Lines>3645</Lines>
  <Paragraphs>667</Paragraphs>
  <ScaleCrop>false</ScaleCrop>
  <HeadingPairs>
    <vt:vector size="2" baseType="variant">
      <vt:variant>
        <vt:lpstr>Название</vt:lpstr>
      </vt:variant>
      <vt:variant>
        <vt:i4>1</vt:i4>
      </vt:variant>
    </vt:vector>
  </HeadingPairs>
  <TitlesOfParts>
    <vt:vector size="1" baseType="lpstr">
      <vt:lpstr>1247193</vt:lpstr>
    </vt:vector>
  </TitlesOfParts>
  <Company>CSD</Company>
  <LinksUpToDate>false</LinksUpToDate>
  <CharactersWithSpaces>216354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1247193</dc:title>
  <dc:subject/>
  <dc:creator>Светлана Прокудина</dc:creator>
  <cp:keywords/>
  <dc:description/>
  <cp:lastModifiedBy>Svetlana Prokoudina</cp:lastModifiedBy>
  <cp:revision>2</cp:revision>
  <cp:lastPrinted>1601-01-01T00:00:00Z</cp:lastPrinted>
  <dcterms:created xsi:type="dcterms:W3CDTF">2013-02-19T13:17:00Z</dcterms:created>
  <dcterms:modified xsi:type="dcterms:W3CDTF">2013-02-19T13:17:00Z</dcterms:modified>
</cp:coreProperties>
</file>