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24E818D3" w14:textId="77777777" w:rsidTr="00EE2AFF">
        <w:trPr>
          <w:trHeight w:hRule="exact" w:val="851"/>
        </w:trPr>
        <w:tc>
          <w:tcPr>
            <w:tcW w:w="1274" w:type="dxa"/>
            <w:tcBorders>
              <w:bottom w:val="single" w:sz="4" w:space="0" w:color="auto"/>
            </w:tcBorders>
          </w:tcPr>
          <w:p w14:paraId="28EB63CE" w14:textId="77777777" w:rsidR="006B3E27" w:rsidRPr="00591D2C" w:rsidRDefault="006B3E27" w:rsidP="00F963C3">
            <w:pPr>
              <w:pStyle w:val="H4GA"/>
              <w:kinsoku w:val="0"/>
              <w:overflowPunct w:val="0"/>
              <w:autoSpaceDE w:val="0"/>
              <w:autoSpaceDN w:val="0"/>
              <w:adjustRightInd w:val="0"/>
              <w:snapToGrid w:val="0"/>
              <w:rPr>
                <w:rFonts w:asciiTheme="minorHAnsi" w:hAnsiTheme="minorHAnsi" w:hint="cs"/>
                <w:lang w:val="en-US"/>
              </w:rPr>
            </w:pPr>
          </w:p>
        </w:tc>
        <w:tc>
          <w:tcPr>
            <w:tcW w:w="4963" w:type="dxa"/>
            <w:tcBorders>
              <w:bottom w:val="single" w:sz="4" w:space="0" w:color="auto"/>
            </w:tcBorders>
            <w:vAlign w:val="bottom"/>
          </w:tcPr>
          <w:p w14:paraId="6960A1E3" w14:textId="77777777" w:rsidR="006B3E27" w:rsidRPr="009E0EDE" w:rsidRDefault="006B3E27" w:rsidP="009E0EDE">
            <w:pPr>
              <w:spacing w:after="80" w:line="480" w:lineRule="exact"/>
              <w:ind w:left="57"/>
              <w:jc w:val="left"/>
              <w:rPr>
                <w:sz w:val="30"/>
                <w:szCs w:val="30"/>
                <w:rtl/>
              </w:rPr>
            </w:pPr>
            <w:r w:rsidRPr="009E0EDE">
              <w:rPr>
                <w:rFonts w:hint="cs"/>
                <w:sz w:val="30"/>
                <w:szCs w:val="30"/>
                <w:rtl/>
              </w:rPr>
              <w:t>الأمم المتحدة</w:t>
            </w:r>
          </w:p>
        </w:tc>
        <w:tc>
          <w:tcPr>
            <w:tcW w:w="3402" w:type="dxa"/>
            <w:tcBorders>
              <w:bottom w:val="single" w:sz="4" w:space="0" w:color="auto"/>
            </w:tcBorders>
            <w:vAlign w:val="bottom"/>
          </w:tcPr>
          <w:p w14:paraId="3B2F6951" w14:textId="23AA3652" w:rsidR="006B3E27" w:rsidRPr="00D32AC4" w:rsidRDefault="00D32AC4" w:rsidP="00D32AC4">
            <w:pPr>
              <w:bidi w:val="0"/>
              <w:jc w:val="left"/>
            </w:pPr>
            <w:r w:rsidRPr="001C5D61">
              <w:rPr>
                <w:sz w:val="40"/>
              </w:rPr>
              <w:t>E</w:t>
            </w:r>
            <w:r w:rsidRPr="001C5D61">
              <w:t>/C.</w:t>
            </w:r>
            <w:r w:rsidRPr="00591D2C">
              <w:t>12</w:t>
            </w:r>
            <w:r w:rsidRPr="001C5D61">
              <w:t>/COD/CO/</w:t>
            </w:r>
            <w:r w:rsidRPr="00591D2C">
              <w:t>6</w:t>
            </w:r>
          </w:p>
        </w:tc>
      </w:tr>
      <w:tr w:rsidR="006B3E27" w:rsidRPr="00ED7442" w14:paraId="2EFA8398" w14:textId="77777777" w:rsidTr="00EE2AFF">
        <w:trPr>
          <w:trHeight w:hRule="exact" w:val="2835"/>
        </w:trPr>
        <w:tc>
          <w:tcPr>
            <w:tcW w:w="1274" w:type="dxa"/>
            <w:tcBorders>
              <w:top w:val="single" w:sz="4" w:space="0" w:color="auto"/>
              <w:bottom w:val="single" w:sz="12" w:space="0" w:color="auto"/>
            </w:tcBorders>
          </w:tcPr>
          <w:p w14:paraId="770D2CAB" w14:textId="77777777" w:rsidR="006B3E27" w:rsidRPr="00ED7442" w:rsidRDefault="0059622A" w:rsidP="00EE2AFF">
            <w:pPr>
              <w:jc w:val="center"/>
              <w:rPr>
                <w:sz w:val="56"/>
                <w:szCs w:val="56"/>
                <w:rtl/>
              </w:rPr>
            </w:pPr>
            <w:r w:rsidRPr="00ED7442">
              <w:rPr>
                <w:noProof/>
                <w:sz w:val="56"/>
                <w:szCs w:val="56"/>
              </w:rPr>
              <w:drawing>
                <wp:inline distT="0" distB="0" distL="0" distR="0" wp14:anchorId="4EBF5DA0" wp14:editId="1E77B40B">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14:paraId="4F778A0A" w14:textId="77777777" w:rsidR="006B3E27" w:rsidRPr="00591D2C" w:rsidRDefault="00606EDF" w:rsidP="009E0EDE">
            <w:pPr>
              <w:spacing w:before="120" w:after="40" w:line="640" w:lineRule="exact"/>
              <w:ind w:left="57"/>
              <w:jc w:val="left"/>
              <w:rPr>
                <w:rFonts w:ascii="Times New Roman Bold" w:hAnsi="Times New Roman Bold" w:hint="eastAsia"/>
                <w:b/>
                <w:bCs/>
                <w:spacing w:val="-4"/>
                <w:sz w:val="48"/>
                <w:szCs w:val="48"/>
              </w:rPr>
            </w:pPr>
            <w:r w:rsidRPr="00591D2C">
              <w:rPr>
                <w:rFonts w:ascii="Times New Roman Bold" w:hAnsi="Times New Roman Bold" w:hint="cs"/>
                <w:b/>
                <w:bCs/>
                <w:spacing w:val="-4"/>
                <w:sz w:val="48"/>
                <w:szCs w:val="48"/>
                <w:rtl/>
              </w:rPr>
              <w:t>ا</w:t>
            </w:r>
            <w:r w:rsidR="008930DB" w:rsidRPr="00591D2C">
              <w:rPr>
                <w:rFonts w:ascii="Times New Roman Bold" w:hAnsi="Times New Roman Bold" w:hint="cs"/>
                <w:b/>
                <w:bCs/>
                <w:spacing w:val="-4"/>
                <w:sz w:val="48"/>
                <w:szCs w:val="48"/>
                <w:rtl/>
              </w:rPr>
              <w:t>لمجلس الاقتصادي والاجتماعي</w:t>
            </w:r>
          </w:p>
        </w:tc>
        <w:tc>
          <w:tcPr>
            <w:tcW w:w="3402" w:type="dxa"/>
            <w:tcBorders>
              <w:top w:val="single" w:sz="4" w:space="0" w:color="auto"/>
              <w:bottom w:val="single" w:sz="12" w:space="0" w:color="auto"/>
            </w:tcBorders>
          </w:tcPr>
          <w:p w14:paraId="2B6DAF21" w14:textId="77777777" w:rsidR="006B3E27" w:rsidRDefault="00D32AC4" w:rsidP="00EE2AFF">
            <w:pPr>
              <w:bidi w:val="0"/>
              <w:spacing w:before="240"/>
              <w:jc w:val="left"/>
            </w:pPr>
            <w:r>
              <w:t>Distr.: General</w:t>
            </w:r>
          </w:p>
          <w:p w14:paraId="380E4896" w14:textId="0D03FA80" w:rsidR="00D32AC4" w:rsidRDefault="00405F90" w:rsidP="00D32AC4">
            <w:pPr>
              <w:bidi w:val="0"/>
              <w:spacing w:line="240" w:lineRule="exact"/>
              <w:jc w:val="left"/>
            </w:pPr>
            <w:r w:rsidRPr="00591D2C">
              <w:t>28</w:t>
            </w:r>
            <w:r>
              <w:t xml:space="preserve"> March </w:t>
            </w:r>
            <w:r w:rsidRPr="00591D2C">
              <w:t>2022</w:t>
            </w:r>
          </w:p>
          <w:p w14:paraId="789F9FD3" w14:textId="77777777" w:rsidR="00D32AC4" w:rsidRDefault="00D32AC4" w:rsidP="00D32AC4">
            <w:pPr>
              <w:bidi w:val="0"/>
              <w:spacing w:line="240" w:lineRule="exact"/>
              <w:jc w:val="left"/>
            </w:pPr>
            <w:r>
              <w:t>Arabic</w:t>
            </w:r>
          </w:p>
          <w:p w14:paraId="37F78D75" w14:textId="50018F29" w:rsidR="00D32AC4" w:rsidRPr="00D32AC4" w:rsidRDefault="00D32AC4" w:rsidP="00D32AC4">
            <w:pPr>
              <w:bidi w:val="0"/>
              <w:spacing w:line="240" w:lineRule="exact"/>
              <w:jc w:val="left"/>
            </w:pPr>
            <w:r>
              <w:t xml:space="preserve">Original: </w:t>
            </w:r>
            <w:r w:rsidR="00405F90">
              <w:t>French</w:t>
            </w:r>
          </w:p>
        </w:tc>
      </w:tr>
    </w:tbl>
    <w:p w14:paraId="77923380" w14:textId="77777777" w:rsidR="002B2BF3" w:rsidRPr="00591D2C" w:rsidRDefault="002B2BF3" w:rsidP="00405F90">
      <w:pPr>
        <w:spacing w:before="120" w:line="360" w:lineRule="exact"/>
        <w:textDirection w:val="tbRlV"/>
        <w:rPr>
          <w:rFonts w:ascii="Simplified Arabic" w:hAnsi="Simplified Arabic"/>
          <w:b/>
          <w:sz w:val="26"/>
          <w:szCs w:val="26"/>
          <w:lang w:val="ar-SA" w:eastAsia="zh-TW" w:bidi="en-GB"/>
        </w:rPr>
      </w:pPr>
      <w:r w:rsidRPr="00591D2C">
        <w:rPr>
          <w:rFonts w:ascii="Simplified Arabic" w:hAnsi="Simplified Arabic"/>
          <w:b/>
          <w:bCs/>
          <w:sz w:val="26"/>
          <w:szCs w:val="26"/>
          <w:rtl/>
        </w:rPr>
        <w:t>اللجنة المعنية بالحقوق الاقتصادية والاجتماعية والثقافية‏‏</w:t>
      </w:r>
    </w:p>
    <w:p w14:paraId="3ECEA285" w14:textId="77777777" w:rsidR="002B2BF3" w:rsidRPr="00591D2C" w:rsidRDefault="002B2BF3" w:rsidP="00405F90">
      <w:pPr>
        <w:pStyle w:val="HChGA"/>
        <w:rPr>
          <w:lang w:val="en-US" w:eastAsia="zh-TW" w:bidi="en-GB"/>
        </w:rPr>
      </w:pPr>
      <w:r w:rsidRPr="00591D2C">
        <w:rPr>
          <w:rtl/>
        </w:rPr>
        <w:tab/>
      </w:r>
      <w:r w:rsidRPr="00591D2C">
        <w:rPr>
          <w:rtl/>
        </w:rPr>
        <w:tab/>
        <w:t>الملاحظات الختامية بشأن التقرير الدوري السادس لجمهورية الكونغو الديمقراطية</w:t>
      </w:r>
      <w:r w:rsidRPr="00591D2C">
        <w:rPr>
          <w:rFonts w:ascii="Simplified Arabic" w:hAnsi="Simplified Arabic"/>
          <w:sz w:val="22"/>
          <w:szCs w:val="22"/>
          <w:rtl/>
        </w:rPr>
        <w:footnoteReference w:customMarkFollows="1" w:id="1"/>
        <w:t>*</w:t>
      </w:r>
    </w:p>
    <w:p w14:paraId="183DAD3F" w14:textId="640EC223" w:rsidR="002B2BF3" w:rsidRPr="00151729" w:rsidRDefault="002B2BF3" w:rsidP="002B2BF3">
      <w:pPr>
        <w:pStyle w:val="SingleTxtGA"/>
        <w:rPr>
          <w:lang w:val="ar-SA" w:eastAsia="zh-TW" w:bidi="en-GB"/>
        </w:rPr>
      </w:pPr>
      <w:r w:rsidRPr="00591D2C">
        <w:rPr>
          <w:rtl/>
        </w:rPr>
        <w:t>1</w:t>
      </w:r>
      <w:r w:rsidRPr="00151729">
        <w:rPr>
          <w:rtl/>
        </w:rPr>
        <w:t>-</w:t>
      </w:r>
      <w:r w:rsidRPr="00151729">
        <w:rPr>
          <w:rtl/>
        </w:rPr>
        <w:tab/>
        <w:t>نظرت اللجنة في التقرير الدوري السادس لجمهورية الكونغو الديمقراطية</w:t>
      </w:r>
      <w:r w:rsidR="002D65C6" w:rsidRPr="00151729">
        <w:rPr>
          <w:rStyle w:val="FootnoteReference"/>
          <w:rFonts w:ascii="Simplified Arabic" w:hAnsi="Simplified Arabic"/>
          <w:rtl/>
        </w:rPr>
        <w:t>(</w:t>
      </w:r>
      <w:r w:rsidR="002D65C6" w:rsidRPr="00591D2C">
        <w:rPr>
          <w:rStyle w:val="FootnoteReference"/>
          <w:rFonts w:ascii="Simplified Arabic" w:hAnsi="Simplified Arabic"/>
          <w:lang w:val="en-US"/>
        </w:rPr>
        <w:footnoteReference w:id="2"/>
      </w:r>
      <w:r w:rsidR="002D65C6" w:rsidRPr="00151729">
        <w:rPr>
          <w:rStyle w:val="FootnoteReference"/>
          <w:rFonts w:ascii="Simplified Arabic" w:hAnsi="Simplified Arabic"/>
          <w:rtl/>
        </w:rPr>
        <w:t>)</w:t>
      </w:r>
      <w:r w:rsidRPr="00151729">
        <w:rPr>
          <w:rtl/>
        </w:rPr>
        <w:t xml:space="preserve"> في جلساتها </w:t>
      </w:r>
      <w:r w:rsidRPr="00591D2C">
        <w:rPr>
          <w:rtl/>
        </w:rPr>
        <w:t>2</w:t>
      </w:r>
      <w:r w:rsidRPr="00151729">
        <w:rPr>
          <w:rtl/>
        </w:rPr>
        <w:t xml:space="preserve"> و</w:t>
      </w:r>
      <w:r w:rsidRPr="00591D2C">
        <w:rPr>
          <w:rtl/>
        </w:rPr>
        <w:t>4</w:t>
      </w:r>
      <w:r w:rsidRPr="00151729">
        <w:rPr>
          <w:rtl/>
        </w:rPr>
        <w:t xml:space="preserve"> و</w:t>
      </w:r>
      <w:r w:rsidRPr="00591D2C">
        <w:rPr>
          <w:rtl/>
        </w:rPr>
        <w:t>6</w:t>
      </w:r>
      <w:r w:rsidR="002D65C6" w:rsidRPr="00151729">
        <w:rPr>
          <w:rStyle w:val="FootnoteReference"/>
          <w:rFonts w:ascii="Simplified Arabic" w:hAnsi="Simplified Arabic"/>
          <w:rtl/>
        </w:rPr>
        <w:t>(</w:t>
      </w:r>
      <w:r w:rsidR="002D65C6" w:rsidRPr="00591D2C">
        <w:rPr>
          <w:rStyle w:val="FootnoteReference"/>
          <w:rFonts w:ascii="Simplified Arabic" w:hAnsi="Simplified Arabic"/>
          <w:lang w:val="en-US"/>
        </w:rPr>
        <w:footnoteReference w:id="3"/>
      </w:r>
      <w:r w:rsidR="002D65C6" w:rsidRPr="00151729">
        <w:rPr>
          <w:rStyle w:val="FootnoteReference"/>
          <w:rFonts w:ascii="Simplified Arabic" w:hAnsi="Simplified Arabic"/>
          <w:rtl/>
        </w:rPr>
        <w:t>)</w:t>
      </w:r>
      <w:r w:rsidR="001C5D61" w:rsidRPr="00151729">
        <w:rPr>
          <w:rtl/>
        </w:rPr>
        <w:t>،</w:t>
      </w:r>
      <w:r w:rsidRPr="00151729">
        <w:rPr>
          <w:rtl/>
        </w:rPr>
        <w:t xml:space="preserve"> المعقودة في </w:t>
      </w:r>
      <w:r w:rsidRPr="00591D2C">
        <w:rPr>
          <w:rtl/>
        </w:rPr>
        <w:t>14</w:t>
      </w:r>
      <w:r w:rsidRPr="00151729">
        <w:rPr>
          <w:rtl/>
        </w:rPr>
        <w:t xml:space="preserve"> و</w:t>
      </w:r>
      <w:r w:rsidRPr="00591D2C">
        <w:rPr>
          <w:rtl/>
        </w:rPr>
        <w:t>15</w:t>
      </w:r>
      <w:r w:rsidRPr="00151729">
        <w:rPr>
          <w:rtl/>
        </w:rPr>
        <w:t xml:space="preserve"> و</w:t>
      </w:r>
      <w:r w:rsidRPr="00591D2C">
        <w:rPr>
          <w:rtl/>
        </w:rPr>
        <w:t>16</w:t>
      </w:r>
      <w:r w:rsidRPr="00151729">
        <w:rPr>
          <w:rtl/>
        </w:rPr>
        <w:t xml:space="preserve"> شباط/فبراير </w:t>
      </w:r>
      <w:r w:rsidRPr="00591D2C">
        <w:rPr>
          <w:rtl/>
        </w:rPr>
        <w:t>2022</w:t>
      </w:r>
      <w:r w:rsidR="001C5D61" w:rsidRPr="00151729">
        <w:rPr>
          <w:rtl/>
        </w:rPr>
        <w:t>،</w:t>
      </w:r>
      <w:r w:rsidRPr="00151729">
        <w:rPr>
          <w:rtl/>
        </w:rPr>
        <w:t xml:space="preserve"> واعتمدت في جلستها </w:t>
      </w:r>
      <w:r w:rsidRPr="00591D2C">
        <w:rPr>
          <w:rtl/>
        </w:rPr>
        <w:t>30</w:t>
      </w:r>
      <w:r w:rsidR="001C5D61" w:rsidRPr="00151729">
        <w:rPr>
          <w:rtl/>
        </w:rPr>
        <w:t>،</w:t>
      </w:r>
      <w:r w:rsidRPr="00151729">
        <w:rPr>
          <w:rtl/>
        </w:rPr>
        <w:t xml:space="preserve"> المعقودة في </w:t>
      </w:r>
      <w:r w:rsidRPr="00591D2C">
        <w:rPr>
          <w:rtl/>
        </w:rPr>
        <w:t>4</w:t>
      </w:r>
      <w:r w:rsidRPr="00151729">
        <w:rPr>
          <w:rtl/>
        </w:rPr>
        <w:t xml:space="preserve"> آذار/</w:t>
      </w:r>
      <w:r w:rsidR="00151729">
        <w:rPr>
          <w:rFonts w:hint="cs"/>
          <w:rtl/>
        </w:rPr>
        <w:t xml:space="preserve"> </w:t>
      </w:r>
      <w:r w:rsidRPr="00151729">
        <w:rPr>
          <w:rtl/>
        </w:rPr>
        <w:t xml:space="preserve">مارس </w:t>
      </w:r>
      <w:r w:rsidRPr="00591D2C">
        <w:rPr>
          <w:rtl/>
        </w:rPr>
        <w:t>2022</w:t>
      </w:r>
      <w:r w:rsidR="001C5D61" w:rsidRPr="00151729">
        <w:rPr>
          <w:rtl/>
        </w:rPr>
        <w:t>،</w:t>
      </w:r>
      <w:r w:rsidRPr="00151729">
        <w:rPr>
          <w:rtl/>
        </w:rPr>
        <w:t xml:space="preserve"> هذه الملاحظات الختامية.</w:t>
      </w:r>
    </w:p>
    <w:p w14:paraId="112C1711" w14:textId="77777777" w:rsidR="002B2BF3" w:rsidRPr="00591D2C" w:rsidRDefault="002B2BF3" w:rsidP="002B2BF3">
      <w:pPr>
        <w:pStyle w:val="H1GA"/>
        <w:rPr>
          <w:lang w:eastAsia="zh-TW" w:bidi="en-GB"/>
        </w:rPr>
      </w:pPr>
      <w:r w:rsidRPr="00591D2C">
        <w:rPr>
          <w:sz w:val="22"/>
          <w:szCs w:val="22"/>
          <w:rtl/>
        </w:rPr>
        <w:tab/>
      </w:r>
      <w:r w:rsidRPr="00591D2C">
        <w:rPr>
          <w:rtl/>
        </w:rPr>
        <w:t>ألف-</w:t>
      </w:r>
      <w:r w:rsidRPr="00591D2C">
        <w:rPr>
          <w:rtl/>
        </w:rPr>
        <w:tab/>
        <w:t>مقدمة</w:t>
      </w:r>
    </w:p>
    <w:p w14:paraId="637D9E19" w14:textId="57FD1F47" w:rsidR="002B2BF3" w:rsidRPr="00151729" w:rsidRDefault="002B2BF3" w:rsidP="002B2BF3">
      <w:pPr>
        <w:pStyle w:val="SingleTxtGA"/>
        <w:rPr>
          <w:lang w:eastAsia="zh-TW" w:bidi="en-GB"/>
        </w:rPr>
      </w:pPr>
      <w:r w:rsidRPr="00591D2C">
        <w:rPr>
          <w:rtl/>
        </w:rPr>
        <w:t>2</w:t>
      </w:r>
      <w:r w:rsidRPr="00151729">
        <w:rPr>
          <w:rtl/>
        </w:rPr>
        <w:t>-</w:t>
      </w:r>
      <w:r w:rsidRPr="00151729">
        <w:rPr>
          <w:rtl/>
        </w:rPr>
        <w:tab/>
        <w:t>ترحب اللجنة بتقديم الدولة الطرف تقريرها الدوري السادس رغم تأخر تقديمه وبالردود الخطية على قائمة المسائل</w:t>
      </w:r>
      <w:r w:rsidR="002D65C6" w:rsidRPr="00151729">
        <w:rPr>
          <w:rStyle w:val="FootnoteReference"/>
          <w:rFonts w:ascii="Simplified Arabic" w:hAnsi="Simplified Arabic"/>
          <w:rtl/>
        </w:rPr>
        <w:t>(</w:t>
      </w:r>
      <w:r w:rsidR="002D65C6" w:rsidRPr="00591D2C">
        <w:rPr>
          <w:rStyle w:val="FootnoteReference"/>
          <w:rFonts w:ascii="Simplified Arabic" w:hAnsi="Simplified Arabic"/>
          <w:lang w:val="en-US"/>
        </w:rPr>
        <w:footnoteReference w:id="4"/>
      </w:r>
      <w:r w:rsidR="002D65C6" w:rsidRPr="00151729">
        <w:rPr>
          <w:rStyle w:val="FootnoteReference"/>
          <w:rFonts w:ascii="Simplified Arabic" w:hAnsi="Simplified Arabic"/>
          <w:rtl/>
        </w:rPr>
        <w:t>)</w:t>
      </w:r>
      <w:r w:rsidRPr="00151729">
        <w:rPr>
          <w:rtl/>
        </w:rPr>
        <w:t>. وتعرب عن ارتياحها لحوارها البناء مع وفد الدولة الطرف الرفيع المستوى وللمعلومات التي قدّمت أثناءه</w:t>
      </w:r>
      <w:r w:rsidR="001C5D61" w:rsidRPr="00151729">
        <w:rPr>
          <w:rtl/>
        </w:rPr>
        <w:t>،</w:t>
      </w:r>
      <w:r w:rsidRPr="00151729">
        <w:rPr>
          <w:rtl/>
        </w:rPr>
        <w:t xml:space="preserve"> بيد أنها تأسف لكون العديد من المسائل قد عولجت أثناء الحوار معالجة عامة وغامضة وجزئية</w:t>
      </w:r>
      <w:r w:rsidR="001C5D61" w:rsidRPr="00151729">
        <w:rPr>
          <w:rtl/>
        </w:rPr>
        <w:t>،</w:t>
      </w:r>
      <w:r w:rsidRPr="00151729">
        <w:rPr>
          <w:rtl/>
        </w:rPr>
        <w:t xml:space="preserve"> الأمر الذي لم يسمح بإجراء حوار بناء حقا.</w:t>
      </w:r>
    </w:p>
    <w:p w14:paraId="65270464" w14:textId="77777777" w:rsidR="002B2BF3" w:rsidRPr="00591D2C" w:rsidRDefault="002B2BF3" w:rsidP="002B2BF3">
      <w:pPr>
        <w:pStyle w:val="H1GA"/>
        <w:rPr>
          <w:lang w:eastAsia="zh-TW" w:bidi="en-GB"/>
        </w:rPr>
      </w:pPr>
      <w:r w:rsidRPr="00591D2C">
        <w:rPr>
          <w:rtl/>
        </w:rPr>
        <w:tab/>
        <w:t>باء-</w:t>
      </w:r>
      <w:r w:rsidRPr="00591D2C">
        <w:rPr>
          <w:rtl/>
        </w:rPr>
        <w:tab/>
        <w:t xml:space="preserve">الجوانب الإيجابية </w:t>
      </w:r>
    </w:p>
    <w:p w14:paraId="24E04BF8" w14:textId="2E11B2F3" w:rsidR="002B2BF3" w:rsidRPr="00151729" w:rsidRDefault="002B2BF3" w:rsidP="002B2BF3">
      <w:pPr>
        <w:pStyle w:val="SingleTxtGA"/>
        <w:rPr>
          <w:lang w:val="ar-SA" w:eastAsia="zh-TW" w:bidi="en-GB"/>
        </w:rPr>
      </w:pPr>
      <w:r w:rsidRPr="00591D2C">
        <w:rPr>
          <w:rtl/>
        </w:rPr>
        <w:t>3</w:t>
      </w:r>
      <w:r w:rsidRPr="00151729">
        <w:rPr>
          <w:rtl/>
        </w:rPr>
        <w:t>-</w:t>
      </w:r>
      <w:r w:rsidRPr="00151729">
        <w:rPr>
          <w:rtl/>
        </w:rPr>
        <w:tab/>
        <w:t>ترحب اللجنة بالتطورات التشريعية والمؤسسية العديدة وبالاستراتيجيات التي اعتمدتها الدولة الطرف</w:t>
      </w:r>
      <w:r w:rsidR="00295D28" w:rsidRPr="00151729">
        <w:rPr>
          <w:rtl/>
        </w:rPr>
        <w:t xml:space="preserve"> </w:t>
      </w:r>
      <w:r w:rsidRPr="00151729">
        <w:rPr>
          <w:rtl/>
        </w:rPr>
        <w:t xml:space="preserve">لتعزيز إعمال الحقوق الواردة في العهد الدولي الخاص بالحقوق الاقتصادية والاجتماعية والثقافية والتمتع بها. وترحب بوجه خاص بالتغييرات التي أدخلت على الإطار القانوني للتعدين والحراجة؛ وبإنشاء اللجنة الوطنية لحقوق الإنسان؛ وباعتماد خطة التنمية الاستراتيجية الوطنية </w:t>
      </w:r>
      <w:r w:rsidRPr="00591D2C">
        <w:rPr>
          <w:rtl/>
        </w:rPr>
        <w:t>2019</w:t>
      </w:r>
      <w:r w:rsidRPr="00151729">
        <w:rPr>
          <w:rtl/>
        </w:rPr>
        <w:t>-</w:t>
      </w:r>
      <w:r w:rsidRPr="00591D2C">
        <w:rPr>
          <w:rtl/>
        </w:rPr>
        <w:t>2023</w:t>
      </w:r>
      <w:r w:rsidRPr="00151729">
        <w:rPr>
          <w:rtl/>
        </w:rPr>
        <w:t xml:space="preserve">؛ وباستراتيجية قطاع التعليم والتدريب </w:t>
      </w:r>
      <w:r w:rsidRPr="00591D2C">
        <w:rPr>
          <w:rtl/>
        </w:rPr>
        <w:t>2016</w:t>
      </w:r>
      <w:r w:rsidRPr="00151729">
        <w:rPr>
          <w:rtl/>
        </w:rPr>
        <w:t>-</w:t>
      </w:r>
      <w:r w:rsidRPr="00591D2C">
        <w:rPr>
          <w:rtl/>
        </w:rPr>
        <w:t>2025</w:t>
      </w:r>
      <w:r w:rsidRPr="00151729">
        <w:rPr>
          <w:rtl/>
        </w:rPr>
        <w:t xml:space="preserve">؛ وباستراتيجية قطاع الصحة </w:t>
      </w:r>
      <w:r w:rsidRPr="00591D2C">
        <w:rPr>
          <w:rtl/>
        </w:rPr>
        <w:t>2016</w:t>
      </w:r>
      <w:r w:rsidRPr="00151729">
        <w:rPr>
          <w:rtl/>
        </w:rPr>
        <w:t>-</w:t>
      </w:r>
      <w:r w:rsidRPr="00591D2C">
        <w:rPr>
          <w:rtl/>
        </w:rPr>
        <w:t>2027</w:t>
      </w:r>
      <w:r w:rsidRPr="00151729">
        <w:rPr>
          <w:rtl/>
        </w:rPr>
        <w:t xml:space="preserve">. وترحب </w:t>
      </w:r>
      <w:r w:rsidR="002D65C6" w:rsidRPr="00151729">
        <w:rPr>
          <w:rtl/>
        </w:rPr>
        <w:t>أيضاً</w:t>
      </w:r>
      <w:r w:rsidRPr="00151729">
        <w:rPr>
          <w:rtl/>
        </w:rPr>
        <w:t xml:space="preserve"> مع الارتياح بانضمام الدولة الطرف في عام </w:t>
      </w:r>
      <w:r w:rsidRPr="00591D2C">
        <w:rPr>
          <w:rtl/>
        </w:rPr>
        <w:t>2015</w:t>
      </w:r>
      <w:r w:rsidRPr="00151729">
        <w:rPr>
          <w:rtl/>
        </w:rPr>
        <w:t xml:space="preserve"> إلى اتفاقية حقوق الأشخاص ذوي الإعاقة والبروتوكول الاختياري الملحق بها.</w:t>
      </w:r>
    </w:p>
    <w:p w14:paraId="4BCF2230" w14:textId="77777777" w:rsidR="002B2BF3" w:rsidRPr="00591D2C" w:rsidRDefault="002B2BF3" w:rsidP="002B2BF3">
      <w:pPr>
        <w:pStyle w:val="H1GA"/>
        <w:rPr>
          <w:lang w:val="ar-SA" w:eastAsia="zh-TW" w:bidi="en-GB"/>
        </w:rPr>
      </w:pPr>
      <w:r w:rsidRPr="00591D2C">
        <w:rPr>
          <w:sz w:val="22"/>
          <w:szCs w:val="22"/>
          <w:rtl/>
        </w:rPr>
        <w:lastRenderedPageBreak/>
        <w:tab/>
      </w:r>
      <w:r w:rsidRPr="00591D2C">
        <w:rPr>
          <w:rtl/>
        </w:rPr>
        <w:t>جيم-</w:t>
      </w:r>
      <w:r w:rsidRPr="00591D2C">
        <w:rPr>
          <w:rtl/>
        </w:rPr>
        <w:tab/>
        <w:t>دواعي القلق الرئيسية والتوصيات</w:t>
      </w:r>
    </w:p>
    <w:p w14:paraId="645F7502" w14:textId="77777777" w:rsidR="002B2BF3" w:rsidRPr="00591D2C" w:rsidRDefault="002B2BF3" w:rsidP="002B2BF3">
      <w:pPr>
        <w:pStyle w:val="H23GA"/>
        <w:rPr>
          <w:lang w:val="ar-SA" w:eastAsia="zh-TW" w:bidi="en-GB"/>
        </w:rPr>
      </w:pPr>
      <w:r w:rsidRPr="00591D2C">
        <w:rPr>
          <w:rtl/>
        </w:rPr>
        <w:tab/>
      </w:r>
      <w:r w:rsidRPr="00591D2C">
        <w:rPr>
          <w:rtl/>
        </w:rPr>
        <w:tab/>
        <w:t xml:space="preserve">الأزمة الأمنية وحالة الحصار </w:t>
      </w:r>
    </w:p>
    <w:p w14:paraId="3D18CB4F" w14:textId="221FE8B4" w:rsidR="002B2BF3" w:rsidRPr="00151729" w:rsidRDefault="002B2BF3" w:rsidP="002B2BF3">
      <w:pPr>
        <w:pStyle w:val="SingleTxtGA"/>
        <w:rPr>
          <w:lang w:val="ar-SA" w:eastAsia="zh-TW" w:bidi="en-GB"/>
        </w:rPr>
      </w:pPr>
      <w:r w:rsidRPr="00591D2C">
        <w:rPr>
          <w:rtl/>
        </w:rPr>
        <w:t>4</w:t>
      </w:r>
      <w:r w:rsidRPr="00151729">
        <w:rPr>
          <w:rtl/>
        </w:rPr>
        <w:t>-</w:t>
      </w:r>
      <w:r w:rsidRPr="00151729">
        <w:rPr>
          <w:rtl/>
        </w:rPr>
        <w:tab/>
        <w:t xml:space="preserve">يساور اللجنة القلق إزاء أثر حالة الحصار القائمة منذ </w:t>
      </w:r>
      <w:r w:rsidRPr="00591D2C">
        <w:rPr>
          <w:rtl/>
        </w:rPr>
        <w:t>6</w:t>
      </w:r>
      <w:r w:rsidRPr="00151729">
        <w:rPr>
          <w:rtl/>
        </w:rPr>
        <w:t xml:space="preserve"> أيار/مايو </w:t>
      </w:r>
      <w:r w:rsidRPr="00591D2C">
        <w:rPr>
          <w:rtl/>
        </w:rPr>
        <w:t>2021</w:t>
      </w:r>
      <w:r w:rsidRPr="00151729">
        <w:rPr>
          <w:rtl/>
        </w:rPr>
        <w:t xml:space="preserve"> في مقاطعتي كيفو الشمالية وإيتوري</w:t>
      </w:r>
      <w:r w:rsidR="001C5D61" w:rsidRPr="00151729">
        <w:rPr>
          <w:rtl/>
        </w:rPr>
        <w:t>،</w:t>
      </w:r>
      <w:r w:rsidRPr="00151729">
        <w:rPr>
          <w:rtl/>
        </w:rPr>
        <w:t xml:space="preserve"> إضافة إلى التداعيات الخطيرة للنزاعات المسلحة المستمرة في بعض مقاطعات شرق البلد</w:t>
      </w:r>
      <w:r w:rsidR="001C5D61" w:rsidRPr="00151729">
        <w:rPr>
          <w:rtl/>
        </w:rPr>
        <w:t>،</w:t>
      </w:r>
      <w:r w:rsidRPr="00151729">
        <w:rPr>
          <w:rtl/>
        </w:rPr>
        <w:t xml:space="preserve"> على تمتع السكان الذين يعيشون في هذه المناطق بالحقوق الاقتصادية والاجتماعية والثقافية. ويساورها القلق </w:t>
      </w:r>
      <w:r w:rsidR="002D65C6" w:rsidRPr="00151729">
        <w:rPr>
          <w:rtl/>
        </w:rPr>
        <w:t>أيضاً</w:t>
      </w:r>
      <w:r w:rsidRPr="00151729">
        <w:rPr>
          <w:rtl/>
        </w:rPr>
        <w:t xml:space="preserve"> من العدد المرتفع من المشردين داخليا الذين ما زالوا يواجهون عقبات خطيرة تحول دون تمتعهم بحقوقهم الواردة في العهد</w:t>
      </w:r>
      <w:r w:rsidR="001C5D61" w:rsidRPr="00151729">
        <w:rPr>
          <w:rtl/>
        </w:rPr>
        <w:t>،</w:t>
      </w:r>
      <w:r w:rsidRPr="00151729">
        <w:rPr>
          <w:rtl/>
        </w:rPr>
        <w:t xml:space="preserve"> لاسيما حقهم في مستوى معيشي لائق. ويساورها قلق بالغ بوجه خاص بشأن المعلومات الواردة عن الهجمات الأخيرة التي استهدفت مشردين داخليا</w:t>
      </w:r>
      <w:r w:rsidR="001C5D61" w:rsidRPr="00151729">
        <w:rPr>
          <w:rtl/>
        </w:rPr>
        <w:t>،</w:t>
      </w:r>
      <w:r w:rsidRPr="00151729">
        <w:rPr>
          <w:rtl/>
        </w:rPr>
        <w:t xml:space="preserve"> سِيّما في الجزء الشرقي من البلد.</w:t>
      </w:r>
    </w:p>
    <w:p w14:paraId="7B3C59A8" w14:textId="77777777" w:rsidR="002B2BF3" w:rsidRPr="00591D2C" w:rsidRDefault="002B2BF3" w:rsidP="002B2BF3">
      <w:pPr>
        <w:pStyle w:val="SingleTxtGA"/>
        <w:rPr>
          <w:b/>
          <w:bCs/>
          <w:lang w:eastAsia="zh-TW" w:bidi="en-GB"/>
        </w:rPr>
      </w:pPr>
      <w:r w:rsidRPr="00591D2C">
        <w:rPr>
          <w:rtl/>
        </w:rPr>
        <w:t>5</w:t>
      </w:r>
      <w:r w:rsidRPr="00151729">
        <w:rPr>
          <w:rtl/>
        </w:rPr>
        <w:t>-</w:t>
      </w:r>
      <w:r w:rsidRPr="00151729">
        <w:rPr>
          <w:rtl/>
        </w:rPr>
        <w:tab/>
      </w:r>
      <w:r w:rsidRPr="00591D2C">
        <w:rPr>
          <w:b/>
          <w:bCs/>
          <w:rtl/>
        </w:rPr>
        <w:t xml:space="preserve">تحث اللجنة الدولة الطرف على ما يلي: </w:t>
      </w:r>
    </w:p>
    <w:p w14:paraId="55487891" w14:textId="3EDAE082" w:rsidR="002B2BF3" w:rsidRPr="00591D2C" w:rsidRDefault="002B2BF3" w:rsidP="002B2BF3">
      <w:pPr>
        <w:pStyle w:val="SingleTxtGA"/>
        <w:rPr>
          <w:b/>
          <w:bCs/>
          <w:lang w:val="ar-SA" w:eastAsia="zh-TW" w:bidi="en-GB"/>
        </w:rPr>
      </w:pPr>
      <w:r w:rsidRPr="00591D2C">
        <w:rPr>
          <w:b/>
          <w:bCs/>
          <w:rtl/>
        </w:rPr>
        <w:tab/>
        <w:t>(أ)</w:t>
      </w:r>
      <w:r w:rsidRPr="00591D2C">
        <w:rPr>
          <w:b/>
          <w:bCs/>
          <w:rtl/>
        </w:rPr>
        <w:tab/>
        <w:t>اتخاذ جميع التدابير الفعالة دون إبطاء لضمان تمتع السكان الذين يعيشون في المناطق المتأثرة بالنزاعات المسلحة</w:t>
      </w:r>
      <w:r w:rsidR="001C5D61" w:rsidRPr="00591D2C">
        <w:rPr>
          <w:b/>
          <w:bCs/>
          <w:rtl/>
        </w:rPr>
        <w:t>،</w:t>
      </w:r>
      <w:r w:rsidRPr="00591D2C">
        <w:rPr>
          <w:b/>
          <w:bCs/>
          <w:rtl/>
        </w:rPr>
        <w:t xml:space="preserve"> ولا سيما في المقاطعات الشرقية من البلد</w:t>
      </w:r>
      <w:r w:rsidR="001C5D61" w:rsidRPr="00591D2C">
        <w:rPr>
          <w:b/>
          <w:bCs/>
          <w:rtl/>
        </w:rPr>
        <w:t>،</w:t>
      </w:r>
      <w:r w:rsidRPr="00591D2C">
        <w:rPr>
          <w:b/>
          <w:bCs/>
          <w:rtl/>
        </w:rPr>
        <w:t xml:space="preserve"> بالحقوق التي ينص عليها العهد؛</w:t>
      </w:r>
    </w:p>
    <w:p w14:paraId="58463A4D" w14:textId="0726A6DA" w:rsidR="002B2BF3" w:rsidRPr="00591D2C" w:rsidRDefault="002B2BF3" w:rsidP="002B2BF3">
      <w:pPr>
        <w:pStyle w:val="SingleTxtGA"/>
        <w:rPr>
          <w:b/>
          <w:bCs/>
          <w:lang w:eastAsia="zh-TW" w:bidi="en-GB"/>
        </w:rPr>
      </w:pPr>
      <w:r w:rsidRPr="00591D2C">
        <w:rPr>
          <w:b/>
          <w:bCs/>
          <w:rtl/>
        </w:rPr>
        <w:tab/>
        <w:t>(ب)</w:t>
      </w:r>
      <w:r w:rsidRPr="00591D2C">
        <w:rPr>
          <w:b/>
          <w:bCs/>
          <w:rtl/>
        </w:rPr>
        <w:tab/>
        <w:t>توفير حماية فعالة للمشردين داخليا كي يتسنى لهم الحصول على ما يكفي من الغذاء وعلى السكن اللائق والخدمات الأساسية</w:t>
      </w:r>
      <w:r w:rsidR="001C5D61" w:rsidRPr="00591D2C">
        <w:rPr>
          <w:b/>
          <w:bCs/>
          <w:rtl/>
        </w:rPr>
        <w:t>،</w:t>
      </w:r>
      <w:r w:rsidRPr="00591D2C">
        <w:rPr>
          <w:b/>
          <w:bCs/>
          <w:rtl/>
        </w:rPr>
        <w:t xml:space="preserve"> لاسيما إمدادات المياه وخدمات الصرف الصحي والرعاية الصحية والتعليم والحماية الاجتماعية</w:t>
      </w:r>
      <w:r w:rsidR="001C5D61" w:rsidRPr="00591D2C">
        <w:rPr>
          <w:b/>
          <w:bCs/>
          <w:rtl/>
        </w:rPr>
        <w:t>،</w:t>
      </w:r>
      <w:r w:rsidRPr="00591D2C">
        <w:rPr>
          <w:b/>
          <w:bCs/>
          <w:rtl/>
        </w:rPr>
        <w:t xml:space="preserve"> مع الاستفادة من التعاون الدولي عند الاقتضاء؛</w:t>
      </w:r>
    </w:p>
    <w:p w14:paraId="19377DD5" w14:textId="305D6D37" w:rsidR="002B2BF3" w:rsidRPr="00591D2C" w:rsidRDefault="002B2BF3" w:rsidP="002B2BF3">
      <w:pPr>
        <w:pStyle w:val="SingleTxtGA"/>
        <w:rPr>
          <w:b/>
          <w:bCs/>
          <w:lang w:eastAsia="zh-TW" w:bidi="en-GB"/>
        </w:rPr>
      </w:pPr>
      <w:r w:rsidRPr="00591D2C">
        <w:rPr>
          <w:b/>
          <w:bCs/>
          <w:rtl/>
        </w:rPr>
        <w:tab/>
        <w:t>(ج)</w:t>
      </w:r>
      <w:r w:rsidRPr="00591D2C">
        <w:rPr>
          <w:b/>
          <w:bCs/>
          <w:rtl/>
        </w:rPr>
        <w:tab/>
        <w:t>إجراء تحقيقات شاملة ومستقلة في مزاعم حدوث أعمال عنف</w:t>
      </w:r>
      <w:r w:rsidR="001C5D61" w:rsidRPr="00591D2C">
        <w:rPr>
          <w:b/>
          <w:bCs/>
          <w:rtl/>
        </w:rPr>
        <w:t>،</w:t>
      </w:r>
      <w:r w:rsidRPr="00591D2C">
        <w:rPr>
          <w:b/>
          <w:bCs/>
          <w:rtl/>
        </w:rPr>
        <w:t xml:space="preserve"> بما فيه العنف الجنسي</w:t>
      </w:r>
      <w:r w:rsidR="001C5D61" w:rsidRPr="00591D2C">
        <w:rPr>
          <w:b/>
          <w:bCs/>
          <w:rtl/>
        </w:rPr>
        <w:t>،</w:t>
      </w:r>
      <w:r w:rsidRPr="00591D2C">
        <w:rPr>
          <w:b/>
          <w:bCs/>
          <w:rtl/>
        </w:rPr>
        <w:t xml:space="preserve"> والاعتداءات على المشردين داخليا</w:t>
      </w:r>
      <w:r w:rsidR="00AD2C43" w:rsidRPr="00591D2C">
        <w:rPr>
          <w:rFonts w:hint="cs"/>
          <w:b/>
          <w:bCs/>
          <w:rtl/>
        </w:rPr>
        <w:t>ً</w:t>
      </w:r>
      <w:r w:rsidR="001C5D61" w:rsidRPr="00591D2C">
        <w:rPr>
          <w:b/>
          <w:bCs/>
          <w:rtl/>
        </w:rPr>
        <w:t>،</w:t>
      </w:r>
      <w:r w:rsidRPr="00591D2C">
        <w:rPr>
          <w:b/>
          <w:bCs/>
          <w:rtl/>
        </w:rPr>
        <w:t xml:space="preserve"> مع ضمان تقديم المسؤولين عن تلك الأعمال</w:t>
      </w:r>
      <w:r w:rsidR="00295D28" w:rsidRPr="00591D2C">
        <w:rPr>
          <w:b/>
          <w:bCs/>
          <w:rtl/>
        </w:rPr>
        <w:t xml:space="preserve"> </w:t>
      </w:r>
      <w:r w:rsidRPr="00591D2C">
        <w:rPr>
          <w:b/>
          <w:bCs/>
          <w:rtl/>
        </w:rPr>
        <w:t>إلى العدالة ووصول الضحايا إلى سبل الانتصاف الفعالة وجبر أضرارهم؛</w:t>
      </w:r>
    </w:p>
    <w:p w14:paraId="00E31067" w14:textId="708BE8B7" w:rsidR="002B2BF3" w:rsidRPr="00591D2C" w:rsidRDefault="002B2BF3" w:rsidP="002B2BF3">
      <w:pPr>
        <w:pStyle w:val="SingleTxtGA"/>
        <w:rPr>
          <w:b/>
          <w:bCs/>
          <w:lang w:val="en-US" w:eastAsia="zh-TW" w:bidi="en-GB"/>
        </w:rPr>
      </w:pPr>
      <w:r w:rsidRPr="00591D2C">
        <w:rPr>
          <w:b/>
          <w:bCs/>
          <w:rtl/>
        </w:rPr>
        <w:tab/>
        <w:t>(د)</w:t>
      </w:r>
      <w:r w:rsidRPr="00591D2C">
        <w:rPr>
          <w:b/>
          <w:bCs/>
          <w:rtl/>
        </w:rPr>
        <w:tab/>
        <w:t>توفير الحماية الفعالة للسكان</w:t>
      </w:r>
      <w:r w:rsidR="001C5D61" w:rsidRPr="00591D2C">
        <w:rPr>
          <w:b/>
          <w:bCs/>
          <w:rtl/>
        </w:rPr>
        <w:t>،</w:t>
      </w:r>
      <w:r w:rsidRPr="00591D2C">
        <w:rPr>
          <w:b/>
          <w:bCs/>
          <w:rtl/>
        </w:rPr>
        <w:t xml:space="preserve"> وتشجيع وضمان المشاركة الفاعلة والمفتوحة والشفافة للمجتمع</w:t>
      </w:r>
      <w:r w:rsidR="001C5D61" w:rsidRPr="00591D2C">
        <w:rPr>
          <w:b/>
          <w:bCs/>
          <w:rtl/>
        </w:rPr>
        <w:t>،</w:t>
      </w:r>
      <w:r w:rsidRPr="00591D2C">
        <w:rPr>
          <w:b/>
          <w:bCs/>
          <w:rtl/>
        </w:rPr>
        <w:t xml:space="preserve"> سِيّما الضحايا والفئات الأكثر تضررا</w:t>
      </w:r>
      <w:r w:rsidR="002D65C6" w:rsidRPr="00591D2C">
        <w:rPr>
          <w:rFonts w:hint="cs"/>
          <w:b/>
          <w:bCs/>
          <w:rtl/>
        </w:rPr>
        <w:t>ً</w:t>
      </w:r>
      <w:r w:rsidRPr="00591D2C">
        <w:rPr>
          <w:b/>
          <w:bCs/>
          <w:rtl/>
        </w:rPr>
        <w:t xml:space="preserve"> من النزاعات والاعتداءات</w:t>
      </w:r>
      <w:r w:rsidR="001C5D61" w:rsidRPr="00591D2C">
        <w:rPr>
          <w:b/>
          <w:bCs/>
          <w:rtl/>
        </w:rPr>
        <w:t>،</w:t>
      </w:r>
      <w:r w:rsidRPr="00591D2C">
        <w:rPr>
          <w:b/>
          <w:bCs/>
          <w:rtl/>
        </w:rPr>
        <w:t xml:space="preserve"> خاصة المشردين داخليا</w:t>
      </w:r>
      <w:r w:rsidR="001C5D61" w:rsidRPr="00591D2C">
        <w:rPr>
          <w:b/>
          <w:bCs/>
          <w:rtl/>
        </w:rPr>
        <w:t>،</w:t>
      </w:r>
      <w:r w:rsidRPr="00591D2C">
        <w:rPr>
          <w:b/>
          <w:bCs/>
          <w:rtl/>
        </w:rPr>
        <w:t xml:space="preserve"> في تدابير التنفيذ؛</w:t>
      </w:r>
    </w:p>
    <w:p w14:paraId="21F8DF7D" w14:textId="5DF82DCB" w:rsidR="002B2BF3" w:rsidRPr="00591D2C" w:rsidRDefault="002B2BF3" w:rsidP="002B2BF3">
      <w:pPr>
        <w:pStyle w:val="SingleTxtGA"/>
        <w:rPr>
          <w:b/>
          <w:bCs/>
          <w:lang w:eastAsia="zh-TW" w:bidi="en-GB"/>
        </w:rPr>
      </w:pPr>
      <w:r w:rsidRPr="00591D2C">
        <w:rPr>
          <w:b/>
          <w:bCs/>
          <w:rtl/>
        </w:rPr>
        <w:tab/>
        <w:t>(هـ)</w:t>
      </w:r>
      <w:r w:rsidRPr="00591D2C">
        <w:rPr>
          <w:b/>
          <w:bCs/>
          <w:rtl/>
        </w:rPr>
        <w:tab/>
        <w:t>تمكين المشردين داخليا</w:t>
      </w:r>
      <w:r w:rsidR="002D65C6" w:rsidRPr="00591D2C">
        <w:rPr>
          <w:rFonts w:hint="cs"/>
          <w:b/>
          <w:bCs/>
          <w:rtl/>
        </w:rPr>
        <w:t>ً</w:t>
      </w:r>
      <w:r w:rsidR="001C5D61" w:rsidRPr="00591D2C">
        <w:rPr>
          <w:b/>
          <w:bCs/>
          <w:rtl/>
        </w:rPr>
        <w:t>،</w:t>
      </w:r>
      <w:r w:rsidRPr="00591D2C">
        <w:rPr>
          <w:b/>
          <w:bCs/>
          <w:rtl/>
        </w:rPr>
        <w:t xml:space="preserve"> قدر المستطاع</w:t>
      </w:r>
      <w:r w:rsidR="001C5D61" w:rsidRPr="00591D2C">
        <w:rPr>
          <w:b/>
          <w:bCs/>
          <w:rtl/>
        </w:rPr>
        <w:t>،</w:t>
      </w:r>
      <w:r w:rsidRPr="00591D2C">
        <w:rPr>
          <w:b/>
          <w:bCs/>
          <w:rtl/>
        </w:rPr>
        <w:t xml:space="preserve"> من العودة إلى مناطقهم الأصلية بكل أمان ومع احترام كرامتهم أو اقتراح حلول مستدامة عليهم؛</w:t>
      </w:r>
    </w:p>
    <w:p w14:paraId="63A28E5C" w14:textId="6E412DAB" w:rsidR="002B2BF3" w:rsidRPr="00591D2C" w:rsidRDefault="002B2BF3" w:rsidP="002B2BF3">
      <w:pPr>
        <w:pStyle w:val="SingleTxtGA"/>
        <w:rPr>
          <w:b/>
          <w:bCs/>
          <w:lang w:eastAsia="zh-TW" w:bidi="en-GB"/>
        </w:rPr>
      </w:pPr>
      <w:r w:rsidRPr="00591D2C">
        <w:rPr>
          <w:b/>
          <w:bCs/>
          <w:rtl/>
        </w:rPr>
        <w:tab/>
        <w:t>(و)</w:t>
      </w:r>
      <w:r w:rsidRPr="00591D2C">
        <w:rPr>
          <w:b/>
          <w:bCs/>
          <w:rtl/>
        </w:rPr>
        <w:tab/>
        <w:t>ضمان احترام الحصانة المطلقة للمدنيين</w:t>
      </w:r>
      <w:r w:rsidR="00295D28" w:rsidRPr="00591D2C">
        <w:rPr>
          <w:b/>
          <w:bCs/>
          <w:rtl/>
        </w:rPr>
        <w:t xml:space="preserve"> </w:t>
      </w:r>
      <w:r w:rsidRPr="00591D2C">
        <w:rPr>
          <w:b/>
          <w:bCs/>
          <w:rtl/>
        </w:rPr>
        <w:t>وتَوافق تنفيذ حالة الحصار في مقاطعتي كيفو الشمالية وإيتوري مع القانون الدولي الإنساني</w:t>
      </w:r>
      <w:r w:rsidR="001C5D61" w:rsidRPr="00591D2C">
        <w:rPr>
          <w:b/>
          <w:bCs/>
          <w:rtl/>
        </w:rPr>
        <w:t>،</w:t>
      </w:r>
      <w:r w:rsidRPr="00591D2C">
        <w:rPr>
          <w:b/>
          <w:bCs/>
          <w:rtl/>
        </w:rPr>
        <w:t xml:space="preserve"> ولا سيما مبادئ التمييز والتناسب والحيطة</w:t>
      </w:r>
      <w:r w:rsidR="001C5D61" w:rsidRPr="00591D2C">
        <w:rPr>
          <w:b/>
          <w:bCs/>
          <w:rtl/>
        </w:rPr>
        <w:t>،</w:t>
      </w:r>
      <w:r w:rsidRPr="00591D2C">
        <w:rPr>
          <w:b/>
          <w:bCs/>
          <w:rtl/>
        </w:rPr>
        <w:t xml:space="preserve"> ومع المعايير الدولية لحقوق الإنسان</w:t>
      </w:r>
      <w:r w:rsidR="001C5D61" w:rsidRPr="00591D2C">
        <w:rPr>
          <w:b/>
          <w:bCs/>
          <w:rtl/>
        </w:rPr>
        <w:t>،</w:t>
      </w:r>
      <w:r w:rsidRPr="00591D2C">
        <w:rPr>
          <w:b/>
          <w:bCs/>
          <w:rtl/>
        </w:rPr>
        <w:t xml:space="preserve"> بما فيها مبادئ سيراكوزا المتعلقة بأحكام التقييد وعدم التقيد الواردة في العهد الدولي الخاص بالحقوق المدنية والسياسية.</w:t>
      </w:r>
    </w:p>
    <w:p w14:paraId="6E3C3D7E" w14:textId="77777777" w:rsidR="002B2BF3" w:rsidRPr="00591D2C" w:rsidRDefault="002B2BF3" w:rsidP="002B2BF3">
      <w:pPr>
        <w:pStyle w:val="H23GA"/>
        <w:rPr>
          <w:lang w:val="ar-SA" w:eastAsia="zh-TW" w:bidi="en-GB"/>
        </w:rPr>
      </w:pPr>
      <w:r w:rsidRPr="00591D2C">
        <w:rPr>
          <w:rtl/>
        </w:rPr>
        <w:tab/>
      </w:r>
      <w:r w:rsidRPr="00591D2C">
        <w:rPr>
          <w:rtl/>
        </w:rPr>
        <w:tab/>
        <w:t>العدالة الانتقالية والعنف الجنسي والحقوق الاقتصادية والاجتماعية والثقافية</w:t>
      </w:r>
    </w:p>
    <w:p w14:paraId="180FF9AC" w14:textId="6EB10AED" w:rsidR="002B2BF3" w:rsidRPr="00151729" w:rsidRDefault="002B2BF3" w:rsidP="002B2BF3">
      <w:pPr>
        <w:pStyle w:val="SingleTxtGA"/>
        <w:rPr>
          <w:lang w:val="en-US" w:eastAsia="zh-TW" w:bidi="en-GB"/>
        </w:rPr>
      </w:pPr>
      <w:r w:rsidRPr="00591D2C">
        <w:rPr>
          <w:rtl/>
        </w:rPr>
        <w:t>6</w:t>
      </w:r>
      <w:r w:rsidRPr="00151729">
        <w:rPr>
          <w:rtl/>
        </w:rPr>
        <w:t>-</w:t>
      </w:r>
      <w:r w:rsidRPr="00151729">
        <w:rPr>
          <w:rtl/>
        </w:rPr>
        <w:tab/>
        <w:t xml:space="preserve">تحيط اللجنة </w:t>
      </w:r>
      <w:r w:rsidR="002D65C6" w:rsidRPr="00151729">
        <w:rPr>
          <w:rtl/>
        </w:rPr>
        <w:t>علماً</w:t>
      </w:r>
      <w:r w:rsidRPr="00151729">
        <w:rPr>
          <w:rtl/>
        </w:rPr>
        <w:t xml:space="preserve"> مع التقدير بقرار الدولة الطرف تنفيذ آليات العدالة الانتقالية للتصدي للانتهاكات الجسيمة لحقوق الإنسان التي ارتكبت في الماضي</w:t>
      </w:r>
      <w:r w:rsidR="001C5D61" w:rsidRPr="00151729">
        <w:rPr>
          <w:rtl/>
        </w:rPr>
        <w:t>،</w:t>
      </w:r>
      <w:r w:rsidRPr="00151729">
        <w:rPr>
          <w:rtl/>
        </w:rPr>
        <w:t xml:space="preserve"> ولا سيما العنف الجنسي</w:t>
      </w:r>
      <w:r w:rsidR="001C5D61" w:rsidRPr="00151729">
        <w:rPr>
          <w:rtl/>
        </w:rPr>
        <w:t>،</w:t>
      </w:r>
      <w:r w:rsidRPr="00151729">
        <w:rPr>
          <w:rtl/>
        </w:rPr>
        <w:t xml:space="preserve"> بيد أنها تشعر بالقلق لكون هذه الانتهاكات الجسيمة</w:t>
      </w:r>
      <w:r w:rsidR="001C5D61" w:rsidRPr="00151729">
        <w:rPr>
          <w:rtl/>
        </w:rPr>
        <w:t>،</w:t>
      </w:r>
      <w:r w:rsidRPr="00151729">
        <w:rPr>
          <w:rtl/>
        </w:rPr>
        <w:t xml:space="preserve"> بما فيها حالات العنف الجنسي</w:t>
      </w:r>
      <w:r w:rsidR="001C5D61" w:rsidRPr="00151729">
        <w:rPr>
          <w:rtl/>
        </w:rPr>
        <w:t>،</w:t>
      </w:r>
      <w:r w:rsidRPr="00151729">
        <w:rPr>
          <w:rtl/>
        </w:rPr>
        <w:t xml:space="preserve"> لا تزال مستمرة مع الإفلات من العقاب</w:t>
      </w:r>
      <w:r w:rsidR="001C5D61" w:rsidRPr="00151729">
        <w:rPr>
          <w:rtl/>
        </w:rPr>
        <w:t>،</w:t>
      </w:r>
      <w:r w:rsidRPr="00151729">
        <w:rPr>
          <w:rtl/>
        </w:rPr>
        <w:t xml:space="preserve"> ولعدم وجود استراتيجية واضحة لربط العدالة الانتقالية بإعمال الحقوق الاقتصادية والاجتماعية والثقافية.</w:t>
      </w:r>
    </w:p>
    <w:p w14:paraId="37E9E85E" w14:textId="586FC751" w:rsidR="002B2BF3" w:rsidRPr="00591D2C" w:rsidRDefault="002B2BF3" w:rsidP="002B2BF3">
      <w:pPr>
        <w:pStyle w:val="SingleTxtGA"/>
        <w:rPr>
          <w:b/>
          <w:bCs/>
          <w:lang w:eastAsia="zh-TW" w:bidi="en-GB"/>
        </w:rPr>
      </w:pPr>
      <w:r w:rsidRPr="00591D2C">
        <w:rPr>
          <w:rtl/>
        </w:rPr>
        <w:t>7</w:t>
      </w:r>
      <w:r w:rsidRPr="00151729">
        <w:rPr>
          <w:rtl/>
        </w:rPr>
        <w:t>-</w:t>
      </w:r>
      <w:r w:rsidRPr="00151729">
        <w:rPr>
          <w:rtl/>
        </w:rPr>
        <w:tab/>
      </w:r>
      <w:r w:rsidRPr="00591D2C">
        <w:rPr>
          <w:b/>
          <w:bCs/>
          <w:rtl/>
        </w:rPr>
        <w:t>توصي اللجنة الدولة الطرف باستحداث أشكال من التنسيق لربط آليات العدالة الانتقالية على خير وجه</w:t>
      </w:r>
      <w:r w:rsidR="001C5D61" w:rsidRPr="00591D2C">
        <w:rPr>
          <w:b/>
          <w:bCs/>
          <w:rtl/>
        </w:rPr>
        <w:t>،</w:t>
      </w:r>
      <w:r w:rsidRPr="00591D2C">
        <w:rPr>
          <w:b/>
          <w:bCs/>
          <w:rtl/>
        </w:rPr>
        <w:t xml:space="preserve"> سِيّما سياسات جبر أضرار الضحايا</w:t>
      </w:r>
      <w:r w:rsidR="001C5D61" w:rsidRPr="00591D2C">
        <w:rPr>
          <w:b/>
          <w:bCs/>
          <w:rtl/>
        </w:rPr>
        <w:t>،</w:t>
      </w:r>
      <w:r w:rsidRPr="00591D2C">
        <w:rPr>
          <w:b/>
          <w:bCs/>
          <w:rtl/>
        </w:rPr>
        <w:t xml:space="preserve"> بإعمال الحقوق الاقتصادية والاجتماعية والثقافية. وتوصيها </w:t>
      </w:r>
      <w:r w:rsidR="002D65C6" w:rsidRPr="00591D2C">
        <w:rPr>
          <w:b/>
          <w:bCs/>
          <w:rtl/>
        </w:rPr>
        <w:t>أيضاً</w:t>
      </w:r>
      <w:r w:rsidRPr="00591D2C">
        <w:rPr>
          <w:b/>
          <w:bCs/>
          <w:rtl/>
        </w:rPr>
        <w:t xml:space="preserve"> بأن تدرج منظورا</w:t>
      </w:r>
      <w:r w:rsidR="002D65C6" w:rsidRPr="00591D2C">
        <w:rPr>
          <w:rFonts w:hint="cs"/>
          <w:b/>
          <w:bCs/>
          <w:rtl/>
        </w:rPr>
        <w:t>ً</w:t>
      </w:r>
      <w:r w:rsidRPr="00591D2C">
        <w:rPr>
          <w:b/>
          <w:bCs/>
          <w:rtl/>
        </w:rPr>
        <w:t xml:space="preserve"> جنسانيا</w:t>
      </w:r>
      <w:r w:rsidR="002D65C6" w:rsidRPr="00591D2C">
        <w:rPr>
          <w:rFonts w:hint="cs"/>
          <w:b/>
          <w:bCs/>
          <w:rtl/>
        </w:rPr>
        <w:t>ً</w:t>
      </w:r>
      <w:r w:rsidRPr="00591D2C">
        <w:rPr>
          <w:b/>
          <w:bCs/>
          <w:rtl/>
        </w:rPr>
        <w:t xml:space="preserve"> في تصميم العدالة الانتقالية وإنفاذها من أجل تحسين مكافحة الإفلات من العقاب على العنف الجنسي. </w:t>
      </w:r>
    </w:p>
    <w:p w14:paraId="2384306C" w14:textId="77777777" w:rsidR="002B2BF3" w:rsidRPr="00591D2C" w:rsidRDefault="002B2BF3" w:rsidP="002B2BF3">
      <w:pPr>
        <w:pStyle w:val="H23GA"/>
        <w:rPr>
          <w:lang w:eastAsia="zh-TW" w:bidi="en-GB"/>
        </w:rPr>
      </w:pPr>
      <w:r w:rsidRPr="00591D2C">
        <w:rPr>
          <w:rtl/>
        </w:rPr>
        <w:tab/>
      </w:r>
      <w:r w:rsidRPr="00591D2C">
        <w:rPr>
          <w:rtl/>
        </w:rPr>
        <w:tab/>
        <w:t xml:space="preserve">تطبيق العهد </w:t>
      </w:r>
    </w:p>
    <w:p w14:paraId="214263A5" w14:textId="1841FE4C" w:rsidR="002B2BF3" w:rsidRPr="00151729" w:rsidRDefault="002B2BF3" w:rsidP="002B2BF3">
      <w:pPr>
        <w:pStyle w:val="SingleTxtGA"/>
        <w:rPr>
          <w:lang w:eastAsia="zh-TW" w:bidi="en-GB"/>
        </w:rPr>
      </w:pPr>
      <w:r w:rsidRPr="00591D2C">
        <w:rPr>
          <w:rtl/>
        </w:rPr>
        <w:t>8</w:t>
      </w:r>
      <w:r w:rsidRPr="00151729">
        <w:rPr>
          <w:rtl/>
        </w:rPr>
        <w:t>-</w:t>
      </w:r>
      <w:r w:rsidRPr="00151729">
        <w:rPr>
          <w:rtl/>
        </w:rPr>
        <w:tab/>
        <w:t>تأسف اللجنة لعدم احتجاج الهيئات القضائية المحلية بأحكام العهد أو تطبيقها رغم أن المادة</w:t>
      </w:r>
      <w:r w:rsidR="00151729">
        <w:rPr>
          <w:rFonts w:hint="cs"/>
          <w:rtl/>
        </w:rPr>
        <w:t> </w:t>
      </w:r>
      <w:r w:rsidRPr="00591D2C">
        <w:rPr>
          <w:rtl/>
        </w:rPr>
        <w:t>215</w:t>
      </w:r>
      <w:r w:rsidRPr="00151729">
        <w:rPr>
          <w:rtl/>
        </w:rPr>
        <w:t xml:space="preserve"> من الدستور تمنح المعاهدات الدولية</w:t>
      </w:r>
      <w:r w:rsidR="001C5D61" w:rsidRPr="00151729">
        <w:rPr>
          <w:rtl/>
        </w:rPr>
        <w:t>،</w:t>
      </w:r>
      <w:r w:rsidRPr="00151729">
        <w:rPr>
          <w:rtl/>
        </w:rPr>
        <w:t xml:space="preserve"> بما فيها العهد</w:t>
      </w:r>
      <w:r w:rsidR="001C5D61" w:rsidRPr="00151729">
        <w:rPr>
          <w:rtl/>
        </w:rPr>
        <w:t>،</w:t>
      </w:r>
      <w:r w:rsidRPr="00151729">
        <w:rPr>
          <w:rtl/>
        </w:rPr>
        <w:t xml:space="preserve"> سلطة أعلى من القوانين الوطنية.</w:t>
      </w:r>
    </w:p>
    <w:p w14:paraId="0AF58491" w14:textId="50EF145B" w:rsidR="002B2BF3" w:rsidRPr="00591D2C" w:rsidRDefault="002B2BF3" w:rsidP="002B2BF3">
      <w:pPr>
        <w:pStyle w:val="SingleTxtGA"/>
        <w:rPr>
          <w:b/>
          <w:bCs/>
          <w:lang w:val="ar-SA" w:eastAsia="zh-TW" w:bidi="en-GB"/>
        </w:rPr>
      </w:pPr>
      <w:r w:rsidRPr="00591D2C">
        <w:rPr>
          <w:rtl/>
        </w:rPr>
        <w:t>9</w:t>
      </w:r>
      <w:r w:rsidRPr="00151729">
        <w:rPr>
          <w:rtl/>
        </w:rPr>
        <w:t>-</w:t>
      </w:r>
      <w:r w:rsidRPr="00151729">
        <w:rPr>
          <w:rtl/>
        </w:rPr>
        <w:tab/>
      </w:r>
      <w:r w:rsidRPr="00591D2C">
        <w:rPr>
          <w:b/>
          <w:bCs/>
          <w:rtl/>
        </w:rPr>
        <w:t>توصي اللجنة الدولة الطرف بأن تكفل إمكانية الاحتجاج بالحقوق الاقتصادية والاجتماعية والثقافية على جميع مستويات السلطة القضائية وتيسير حصول ضحايا انتهاكات هذه الحقوق على سبل انتصاف فعالة. وتطلب إليها على وجه الخصوص أن توفر تدريبا</w:t>
      </w:r>
      <w:r w:rsidR="002D65C6" w:rsidRPr="00591D2C">
        <w:rPr>
          <w:rFonts w:hint="cs"/>
          <w:b/>
          <w:bCs/>
          <w:rtl/>
        </w:rPr>
        <w:t>ً</w:t>
      </w:r>
      <w:r w:rsidRPr="00591D2C">
        <w:rPr>
          <w:b/>
          <w:bCs/>
          <w:rtl/>
        </w:rPr>
        <w:t xml:space="preserve"> منتظما</w:t>
      </w:r>
      <w:r w:rsidR="002D65C6" w:rsidRPr="00591D2C">
        <w:rPr>
          <w:rFonts w:hint="cs"/>
          <w:b/>
          <w:bCs/>
          <w:rtl/>
        </w:rPr>
        <w:t>ً</w:t>
      </w:r>
      <w:r w:rsidR="001C5D61" w:rsidRPr="00591D2C">
        <w:rPr>
          <w:b/>
          <w:bCs/>
          <w:rtl/>
        </w:rPr>
        <w:t>،</w:t>
      </w:r>
      <w:r w:rsidRPr="00591D2C">
        <w:rPr>
          <w:b/>
          <w:bCs/>
          <w:rtl/>
        </w:rPr>
        <w:t xml:space="preserve"> ولا سيما للقضاة والمحامين وموظفي أجهزة إنفاذ القانون وأعضاء الجمعية الوطنية ومجلس الشيوخ وغيرهم من الجهات</w:t>
      </w:r>
      <w:r w:rsidR="00151729" w:rsidRPr="00591D2C">
        <w:rPr>
          <w:rFonts w:hint="cs"/>
          <w:b/>
          <w:bCs/>
          <w:rtl/>
        </w:rPr>
        <w:t> </w:t>
      </w:r>
      <w:r w:rsidRPr="00591D2C">
        <w:rPr>
          <w:rFonts w:ascii="Times New Roman Bold" w:hAnsi="Times New Roman Bold"/>
          <w:b/>
          <w:bCs/>
          <w:rtl/>
        </w:rPr>
        <w:t>الفاعلة المعنية</w:t>
      </w:r>
      <w:r w:rsidR="001C5D61" w:rsidRPr="00591D2C">
        <w:rPr>
          <w:rFonts w:ascii="Times New Roman Bold" w:hAnsi="Times New Roman Bold"/>
          <w:b/>
          <w:bCs/>
          <w:rtl/>
        </w:rPr>
        <w:t>،</w:t>
      </w:r>
      <w:r w:rsidRPr="00591D2C">
        <w:rPr>
          <w:rFonts w:ascii="Times New Roman Bold" w:hAnsi="Times New Roman Bold"/>
          <w:b/>
          <w:bCs/>
          <w:rtl/>
        </w:rPr>
        <w:t xml:space="preserve"> بشأن مضمون الحقوق المشار إليها في العهد وإمكانية الاحتجاج بها أمام المحاكم</w:t>
      </w:r>
      <w:r w:rsidR="001C5D61" w:rsidRPr="00591D2C">
        <w:rPr>
          <w:rFonts w:ascii="Times New Roman Bold" w:hAnsi="Times New Roman Bold"/>
          <w:b/>
          <w:bCs/>
          <w:rtl/>
        </w:rPr>
        <w:t>،</w:t>
      </w:r>
      <w:r w:rsidRPr="00591D2C">
        <w:rPr>
          <w:rFonts w:ascii="Times New Roman Bold" w:hAnsi="Times New Roman Bold"/>
          <w:b/>
          <w:bCs/>
          <w:rtl/>
        </w:rPr>
        <w:t xml:space="preserve"> وأن تنظم حملات توعية بين أصحاب الحقوق. وتحيل اللجنة في هذا الصدد إلى تعليقها العام رقم 9(1998)</w:t>
      </w:r>
      <w:r w:rsidRPr="00591D2C">
        <w:rPr>
          <w:b/>
          <w:bCs/>
          <w:rtl/>
        </w:rPr>
        <w:t xml:space="preserve"> بشأن التطبيق المحلي للعهد.</w:t>
      </w:r>
    </w:p>
    <w:p w14:paraId="07EB5711" w14:textId="77777777" w:rsidR="002B2BF3" w:rsidRPr="00591D2C" w:rsidRDefault="002B2BF3" w:rsidP="002B2BF3">
      <w:pPr>
        <w:pStyle w:val="H23GA"/>
        <w:rPr>
          <w:lang w:eastAsia="zh-TW" w:bidi="en-GB"/>
        </w:rPr>
      </w:pPr>
      <w:r w:rsidRPr="00591D2C">
        <w:rPr>
          <w:rtl/>
        </w:rPr>
        <w:tab/>
      </w:r>
      <w:r w:rsidRPr="00591D2C">
        <w:rPr>
          <w:rtl/>
        </w:rPr>
        <w:tab/>
        <w:t xml:space="preserve">اللجنة الوطنية لحقوق الإنسان </w:t>
      </w:r>
    </w:p>
    <w:p w14:paraId="6A77D6FA" w14:textId="16D5370C" w:rsidR="002B2BF3" w:rsidRPr="00591D2C" w:rsidRDefault="002B2BF3" w:rsidP="002B2BF3">
      <w:pPr>
        <w:pStyle w:val="SingleTxtGA"/>
        <w:rPr>
          <w:bCs/>
          <w:color w:val="000000"/>
          <w:lang w:eastAsia="zh-TW" w:bidi="en-GB"/>
        </w:rPr>
      </w:pPr>
      <w:r w:rsidRPr="00591D2C">
        <w:rPr>
          <w:rtl/>
        </w:rPr>
        <w:t>10</w:t>
      </w:r>
      <w:r w:rsidRPr="00151729">
        <w:rPr>
          <w:rtl/>
        </w:rPr>
        <w:t>-</w:t>
      </w:r>
      <w:r w:rsidRPr="00151729">
        <w:rPr>
          <w:rtl/>
        </w:rPr>
        <w:tab/>
        <w:t xml:space="preserve">ترحب اللجنة مع الارتياح بإنشاء اللجنة الوطنية لحقوق الإنسان وبالجهود المبذولة لتشغيل المكاتب في المقاطعات البالغ عددها </w:t>
      </w:r>
      <w:r w:rsidRPr="00591D2C">
        <w:rPr>
          <w:rtl/>
        </w:rPr>
        <w:t>26</w:t>
      </w:r>
      <w:r w:rsidRPr="00151729">
        <w:rPr>
          <w:rtl/>
        </w:rPr>
        <w:t xml:space="preserve"> مقاطعة</w:t>
      </w:r>
      <w:r w:rsidR="001C5D61" w:rsidRPr="00151729">
        <w:rPr>
          <w:rtl/>
        </w:rPr>
        <w:t>،</w:t>
      </w:r>
      <w:r w:rsidRPr="00151729">
        <w:rPr>
          <w:rtl/>
        </w:rPr>
        <w:t xml:space="preserve"> لكنها تشعر بالقلق من الافتقار إلى الموارد المادية والمالية الذي يعوق تنفيذ ولايتها بفاعلية. وتشعر بالقلق </w:t>
      </w:r>
      <w:r w:rsidR="002D65C6" w:rsidRPr="00151729">
        <w:rPr>
          <w:rtl/>
        </w:rPr>
        <w:t>أيضاً</w:t>
      </w:r>
      <w:r w:rsidRPr="00151729">
        <w:rPr>
          <w:rtl/>
        </w:rPr>
        <w:t xml:space="preserve"> بشأن المعلومات الواردة عن التعديلات التي أدخلت على عملية تعيين أعضاء اللجنة والتي قد تؤثر على استقلالها.</w:t>
      </w:r>
    </w:p>
    <w:p w14:paraId="127F30AE" w14:textId="7AB084E0" w:rsidR="002B2BF3" w:rsidRPr="00591D2C" w:rsidRDefault="002B2BF3" w:rsidP="002B2BF3">
      <w:pPr>
        <w:pStyle w:val="SingleTxtGA"/>
        <w:rPr>
          <w:rFonts w:asciiTheme="minorHAnsi" w:hAnsiTheme="minorHAnsi"/>
          <w:b/>
          <w:bCs/>
          <w:color w:val="000000"/>
          <w:lang w:val="en-US" w:eastAsia="zh-TW" w:bidi="en-GB"/>
        </w:rPr>
      </w:pPr>
      <w:r w:rsidRPr="00591D2C">
        <w:rPr>
          <w:rtl/>
        </w:rPr>
        <w:t>11</w:t>
      </w:r>
      <w:r w:rsidRPr="0097361C">
        <w:rPr>
          <w:rtl/>
        </w:rPr>
        <w:t>-</w:t>
      </w:r>
      <w:r w:rsidRPr="0097361C">
        <w:rPr>
          <w:rtl/>
        </w:rPr>
        <w:tab/>
      </w:r>
      <w:r w:rsidRPr="00591D2C">
        <w:rPr>
          <w:b/>
          <w:bCs/>
          <w:rtl/>
        </w:rPr>
        <w:t>توصي اللجنة الدولة الطرف باتخاذ التدابير اللازمة لإمداد اللجنة الوطنية لحقوق الإنسان</w:t>
      </w:r>
      <w:r w:rsidRPr="00591D2C">
        <w:rPr>
          <w:b/>
          <w:bCs/>
          <w:spacing w:val="-2"/>
          <w:rtl/>
        </w:rPr>
        <w:t xml:space="preserve"> بالموارد المادية والمالية الكافية</w:t>
      </w:r>
      <w:r w:rsidR="00295D28" w:rsidRPr="00591D2C">
        <w:rPr>
          <w:b/>
          <w:bCs/>
          <w:spacing w:val="-2"/>
          <w:rtl/>
        </w:rPr>
        <w:t xml:space="preserve"> </w:t>
      </w:r>
      <w:r w:rsidRPr="00591D2C">
        <w:rPr>
          <w:b/>
          <w:bCs/>
          <w:spacing w:val="-2"/>
          <w:rtl/>
        </w:rPr>
        <w:t>لتمكينها من الوفاء بولايتها كاملةً</w:t>
      </w:r>
      <w:r w:rsidR="001C5D61" w:rsidRPr="00591D2C">
        <w:rPr>
          <w:b/>
          <w:bCs/>
          <w:spacing w:val="-2"/>
          <w:rtl/>
        </w:rPr>
        <w:t>،</w:t>
      </w:r>
      <w:r w:rsidRPr="00591D2C">
        <w:rPr>
          <w:b/>
          <w:bCs/>
          <w:spacing w:val="-2"/>
          <w:rtl/>
        </w:rPr>
        <w:t xml:space="preserve"> وتشجعها على مواصلة جهودها الرامية </w:t>
      </w:r>
      <w:r w:rsidRPr="00591D2C">
        <w:rPr>
          <w:b/>
          <w:bCs/>
          <w:rtl/>
        </w:rPr>
        <w:t xml:space="preserve">إلى جعل مكاتب المقاطعات تعمل بكامل طاقتها. وتوصيها </w:t>
      </w:r>
      <w:r w:rsidR="002D65C6" w:rsidRPr="00591D2C">
        <w:rPr>
          <w:b/>
          <w:bCs/>
          <w:rtl/>
        </w:rPr>
        <w:t>أيضاً</w:t>
      </w:r>
      <w:r w:rsidRPr="00591D2C">
        <w:rPr>
          <w:b/>
          <w:bCs/>
          <w:rtl/>
        </w:rPr>
        <w:t xml:space="preserve"> بأن تكفل احترام مدة شغل أعضاء اللجنة وظيفتهم وأن تجري عملية شفافة وشاملة لتعيين أعضائها وتجديد ولايتهم</w:t>
      </w:r>
      <w:r w:rsidR="001C5D61" w:rsidRPr="00591D2C">
        <w:rPr>
          <w:b/>
          <w:bCs/>
          <w:rtl/>
        </w:rPr>
        <w:t>،</w:t>
      </w:r>
      <w:r w:rsidRPr="00591D2C">
        <w:rPr>
          <w:b/>
          <w:bCs/>
          <w:rtl/>
        </w:rPr>
        <w:t xml:space="preserve"> لضمان </w:t>
      </w:r>
      <w:r w:rsidRPr="00591D2C">
        <w:rPr>
          <w:rFonts w:ascii="Times New Roman Bold" w:hAnsi="Times New Roman Bold"/>
          <w:b/>
          <w:bCs/>
          <w:rtl/>
        </w:rPr>
        <w:t>استقلالها</w:t>
      </w:r>
      <w:r w:rsidR="001C5D61" w:rsidRPr="00591D2C">
        <w:rPr>
          <w:rFonts w:ascii="Times New Roman Bold" w:hAnsi="Times New Roman Bold"/>
          <w:b/>
          <w:bCs/>
          <w:rtl/>
        </w:rPr>
        <w:t>،</w:t>
      </w:r>
      <w:r w:rsidRPr="00591D2C">
        <w:rPr>
          <w:rFonts w:ascii="Times New Roman Bold" w:hAnsi="Times New Roman Bold"/>
          <w:b/>
          <w:bCs/>
          <w:rtl/>
        </w:rPr>
        <w:t xml:space="preserve"> وفقا</w:t>
      </w:r>
      <w:r w:rsidR="00C02343" w:rsidRPr="00591D2C">
        <w:rPr>
          <w:rFonts w:ascii="Times New Roman Bold" w:hAnsi="Times New Roman Bold" w:hint="cs"/>
          <w:b/>
          <w:bCs/>
          <w:rtl/>
        </w:rPr>
        <w:t>ً</w:t>
      </w:r>
      <w:r w:rsidRPr="00591D2C">
        <w:rPr>
          <w:rFonts w:ascii="Times New Roman Bold" w:hAnsi="Times New Roman Bold"/>
          <w:b/>
          <w:bCs/>
          <w:rtl/>
        </w:rPr>
        <w:t xml:space="preserve"> للمبادئ المتعلقة بمركز المؤسسات الوطنية لتعزيز وحماية حقوق الإنسان (مبادئ باريس).</w:t>
      </w:r>
    </w:p>
    <w:p w14:paraId="347B405A" w14:textId="77777777" w:rsidR="002B2BF3" w:rsidRPr="00591D2C" w:rsidRDefault="002B2BF3" w:rsidP="002B2BF3">
      <w:pPr>
        <w:pStyle w:val="H23GA"/>
        <w:rPr>
          <w:lang w:eastAsia="zh-TW" w:bidi="en-GB"/>
        </w:rPr>
      </w:pPr>
      <w:r w:rsidRPr="00591D2C">
        <w:rPr>
          <w:rtl/>
        </w:rPr>
        <w:tab/>
      </w:r>
      <w:r w:rsidRPr="00591D2C">
        <w:rPr>
          <w:rtl/>
        </w:rPr>
        <w:tab/>
        <w:t>حالة المدافعين عن حقوق الإنسان</w:t>
      </w:r>
    </w:p>
    <w:p w14:paraId="77609EEC" w14:textId="0674D214" w:rsidR="002B2BF3" w:rsidRPr="00151729" w:rsidRDefault="002B2BF3" w:rsidP="002B2BF3">
      <w:pPr>
        <w:pStyle w:val="SingleTxtGA"/>
        <w:rPr>
          <w:lang w:eastAsia="zh-TW" w:bidi="en-GB"/>
        </w:rPr>
      </w:pPr>
      <w:r w:rsidRPr="00591D2C">
        <w:rPr>
          <w:rtl/>
        </w:rPr>
        <w:t>12</w:t>
      </w:r>
      <w:r w:rsidRPr="00151729">
        <w:rPr>
          <w:rtl/>
        </w:rPr>
        <w:t>-</w:t>
      </w:r>
      <w:r w:rsidRPr="00151729">
        <w:rPr>
          <w:rtl/>
        </w:rPr>
        <w:tab/>
        <w:t xml:space="preserve">تحيط اللجنة </w:t>
      </w:r>
      <w:r w:rsidR="002D65C6" w:rsidRPr="00151729">
        <w:rPr>
          <w:rtl/>
        </w:rPr>
        <w:t>علماً</w:t>
      </w:r>
      <w:r w:rsidRPr="00151729">
        <w:rPr>
          <w:rtl/>
        </w:rPr>
        <w:t xml:space="preserve"> بعرض مشروع قانون بشأن حماية المدافعين عن حقوق الإنسان للمناقشة في الجمعية الوطنية</w:t>
      </w:r>
      <w:r w:rsidR="001C5D61" w:rsidRPr="00151729">
        <w:rPr>
          <w:rtl/>
        </w:rPr>
        <w:t>،</w:t>
      </w:r>
      <w:r w:rsidRPr="00151729">
        <w:rPr>
          <w:rtl/>
        </w:rPr>
        <w:t xml:space="preserve"> غير أنها تشعر بالقلق من التأخّر في النظر فيه واعتماده. وتحيط </w:t>
      </w:r>
      <w:r w:rsidR="002D65C6" w:rsidRPr="00151729">
        <w:rPr>
          <w:rtl/>
        </w:rPr>
        <w:t>علماً</w:t>
      </w:r>
      <w:r w:rsidRPr="00151729">
        <w:rPr>
          <w:rtl/>
        </w:rPr>
        <w:t xml:space="preserve"> </w:t>
      </w:r>
      <w:r w:rsidR="002D65C6" w:rsidRPr="00151729">
        <w:rPr>
          <w:rtl/>
        </w:rPr>
        <w:t>أيضاً</w:t>
      </w:r>
      <w:r w:rsidRPr="00151729">
        <w:rPr>
          <w:rtl/>
        </w:rPr>
        <w:t xml:space="preserve"> بقلق بمعلومات تفيد بأن المدافعين عن حقوق الإنسان</w:t>
      </w:r>
      <w:r w:rsidR="001C5D61" w:rsidRPr="00151729">
        <w:rPr>
          <w:rtl/>
        </w:rPr>
        <w:t>،</w:t>
      </w:r>
      <w:r w:rsidRPr="00151729">
        <w:rPr>
          <w:rtl/>
        </w:rPr>
        <w:t xml:space="preserve"> بمن فيهم المدافعون عن الحقوق الاقتصادية والاجتماعية والثقافية</w:t>
      </w:r>
      <w:r w:rsidR="001C5D61" w:rsidRPr="00151729">
        <w:rPr>
          <w:rtl/>
        </w:rPr>
        <w:t>،</w:t>
      </w:r>
      <w:r w:rsidRPr="00151729">
        <w:rPr>
          <w:rtl/>
        </w:rPr>
        <w:t xml:space="preserve"> كثيراً ما يتعرضون لأشكال شتى من المضايقة أو الانتقام.</w:t>
      </w:r>
    </w:p>
    <w:p w14:paraId="50BDC8F5" w14:textId="7B5AACFF" w:rsidR="002B2BF3" w:rsidRPr="00591D2C" w:rsidRDefault="002B2BF3" w:rsidP="002B2BF3">
      <w:pPr>
        <w:pStyle w:val="SingleTxtGA"/>
        <w:rPr>
          <w:b/>
          <w:bCs/>
          <w:lang w:val="en-US" w:eastAsia="zh-TW" w:bidi="en-GB"/>
        </w:rPr>
      </w:pPr>
      <w:r w:rsidRPr="00591D2C">
        <w:rPr>
          <w:rtl/>
        </w:rPr>
        <w:t>13</w:t>
      </w:r>
      <w:r w:rsidRPr="00151729">
        <w:rPr>
          <w:rtl/>
        </w:rPr>
        <w:t>-</w:t>
      </w:r>
      <w:r w:rsidRPr="00151729">
        <w:rPr>
          <w:rtl/>
        </w:rPr>
        <w:tab/>
      </w:r>
      <w:r w:rsidRPr="00591D2C">
        <w:rPr>
          <w:b/>
          <w:bCs/>
          <w:rtl/>
        </w:rPr>
        <w:t>تذكّر اللجنة الدولة الطرف بتوصيتها السابقة المتعلقة بالمدافعين عن حقوق الإنسان</w:t>
      </w:r>
      <w:r w:rsidR="002D65C6" w:rsidRPr="00591D2C">
        <w:rPr>
          <w:rStyle w:val="FootnoteReference"/>
          <w:rFonts w:ascii="Simplified Arabic" w:hAnsi="Simplified Arabic"/>
          <w:rtl/>
        </w:rPr>
        <w:t>(</w:t>
      </w:r>
      <w:r w:rsidR="002D65C6" w:rsidRPr="00591D2C">
        <w:rPr>
          <w:rStyle w:val="FootnoteReference"/>
          <w:rFonts w:ascii="Simplified Arabic" w:hAnsi="Simplified Arabic"/>
          <w:lang w:val="en-US"/>
        </w:rPr>
        <w:footnoteReference w:id="5"/>
      </w:r>
      <w:r w:rsidR="002D65C6" w:rsidRPr="00591D2C">
        <w:rPr>
          <w:rStyle w:val="FootnoteReference"/>
          <w:rFonts w:ascii="Simplified Arabic" w:hAnsi="Simplified Arabic"/>
          <w:rtl/>
        </w:rPr>
        <w:t>)</w:t>
      </w:r>
      <w:r w:rsidR="001C5D61" w:rsidRPr="00591D2C">
        <w:rPr>
          <w:b/>
          <w:bCs/>
          <w:rtl/>
        </w:rPr>
        <w:t>،</w:t>
      </w:r>
      <w:r w:rsidRPr="00591D2C">
        <w:rPr>
          <w:b/>
          <w:bCs/>
          <w:rtl/>
        </w:rPr>
        <w:t xml:space="preserve"> بمن فيهم المدافعون عن الحقوق الاقتصادية والاجتماعية والثقافية</w:t>
      </w:r>
      <w:r w:rsidR="001C5D61" w:rsidRPr="00591D2C">
        <w:rPr>
          <w:b/>
          <w:bCs/>
          <w:rtl/>
        </w:rPr>
        <w:t>،</w:t>
      </w:r>
      <w:r w:rsidRPr="00591D2C">
        <w:rPr>
          <w:b/>
          <w:bCs/>
          <w:rtl/>
        </w:rPr>
        <w:t xml:space="preserve"> وتحثها على توفير الحماية الفعالة لهم من أي مضايقة أو تخويف أو انتقام</w:t>
      </w:r>
      <w:r w:rsidR="001C5D61" w:rsidRPr="00591D2C">
        <w:rPr>
          <w:b/>
          <w:bCs/>
          <w:rtl/>
        </w:rPr>
        <w:t>،</w:t>
      </w:r>
      <w:r w:rsidRPr="00591D2C">
        <w:rPr>
          <w:b/>
          <w:bCs/>
          <w:rtl/>
        </w:rPr>
        <w:t xml:space="preserve"> والعمل على تقديم الجناة إلى العدالة. وتطلب إليها أن تُسارع إلى مناقشة مشروع القانون المتعلق بحماية المدافعين عن حقوق الإنسان واعتماده</w:t>
      </w:r>
      <w:r w:rsidR="001C5D61" w:rsidRPr="00591D2C">
        <w:rPr>
          <w:b/>
          <w:bCs/>
          <w:rtl/>
        </w:rPr>
        <w:t>،</w:t>
      </w:r>
      <w:r w:rsidRPr="00591D2C">
        <w:rPr>
          <w:b/>
          <w:bCs/>
          <w:rtl/>
        </w:rPr>
        <w:t xml:space="preserve"> بالتشاور مع اللجنة الوطنية لحقوق الإنسان ومنظمات المجتمع المدني والمستفيدين المحتملين. وتحثها على تنظيم حملات إعلام وتوعية بأهمية العمل الذي يقوم به المدافعون عن حقوق الإنسان</w:t>
      </w:r>
      <w:r w:rsidR="001C5D61" w:rsidRPr="00591D2C">
        <w:rPr>
          <w:b/>
          <w:bCs/>
          <w:rtl/>
        </w:rPr>
        <w:t>،</w:t>
      </w:r>
      <w:r w:rsidRPr="00591D2C">
        <w:rPr>
          <w:b/>
          <w:bCs/>
          <w:rtl/>
        </w:rPr>
        <w:t xml:space="preserve"> من أجل تهيئة مناخ يسوده التسامح ويمكّنهم من أداء مهمتهم دون خشية من أي شكل من أشكال التخويف أو التهديد أو الانتقام. وتحيلها إلى بيانها المتعلق بالمدافعين عن حقوق الإنسان والحقوق الاقتصادية والاجتماعية والثقافية الذي اعتمدته في عام 2016</w:t>
      </w:r>
      <w:r w:rsidR="002D65C6" w:rsidRPr="00591D2C">
        <w:rPr>
          <w:rStyle w:val="FootnoteReference"/>
          <w:rFonts w:ascii="Simplified Arabic" w:hAnsi="Simplified Arabic"/>
          <w:rtl/>
        </w:rPr>
        <w:t>(</w:t>
      </w:r>
      <w:r w:rsidR="002D65C6" w:rsidRPr="00591D2C">
        <w:rPr>
          <w:rStyle w:val="FootnoteReference"/>
          <w:rFonts w:ascii="Simplified Arabic" w:hAnsi="Simplified Arabic"/>
          <w:lang w:val="en-US"/>
        </w:rPr>
        <w:footnoteReference w:id="6"/>
      </w:r>
      <w:r w:rsidR="002D65C6" w:rsidRPr="00591D2C">
        <w:rPr>
          <w:rStyle w:val="FootnoteReference"/>
          <w:rFonts w:ascii="Simplified Arabic" w:hAnsi="Simplified Arabic"/>
          <w:rtl/>
        </w:rPr>
        <w:t>)</w:t>
      </w:r>
      <w:r w:rsidRPr="00591D2C">
        <w:rPr>
          <w:rtl/>
        </w:rPr>
        <w:t>.</w:t>
      </w:r>
    </w:p>
    <w:p w14:paraId="1BD33759" w14:textId="77777777" w:rsidR="002B2BF3" w:rsidRPr="00591D2C" w:rsidRDefault="002B2BF3" w:rsidP="002B2BF3">
      <w:pPr>
        <w:pStyle w:val="H23GA"/>
        <w:rPr>
          <w:lang w:eastAsia="zh-TW" w:bidi="en-GB"/>
        </w:rPr>
      </w:pPr>
      <w:r w:rsidRPr="00591D2C">
        <w:rPr>
          <w:rtl/>
        </w:rPr>
        <w:tab/>
      </w:r>
      <w:r w:rsidRPr="00591D2C">
        <w:rPr>
          <w:rtl/>
        </w:rPr>
        <w:tab/>
        <w:t xml:space="preserve">حماية الشعوب الأصلية </w:t>
      </w:r>
    </w:p>
    <w:p w14:paraId="10FF0ABB" w14:textId="4306BD23" w:rsidR="002B2BF3" w:rsidRPr="00151729" w:rsidRDefault="002B2BF3" w:rsidP="002B2BF3">
      <w:pPr>
        <w:pStyle w:val="SingleTxtGA"/>
        <w:rPr>
          <w:lang w:eastAsia="zh-TW" w:bidi="en-GB"/>
        </w:rPr>
      </w:pPr>
      <w:r w:rsidRPr="00591D2C">
        <w:rPr>
          <w:rtl/>
        </w:rPr>
        <w:t>14</w:t>
      </w:r>
      <w:r w:rsidRPr="00151729">
        <w:rPr>
          <w:rtl/>
        </w:rPr>
        <w:t>-</w:t>
      </w:r>
      <w:r w:rsidRPr="00151729">
        <w:rPr>
          <w:rtl/>
        </w:rPr>
        <w:tab/>
        <w:t xml:space="preserve">تحيط اللجنة </w:t>
      </w:r>
      <w:r w:rsidR="002D65C6" w:rsidRPr="00151729">
        <w:rPr>
          <w:rtl/>
        </w:rPr>
        <w:t>علماً</w:t>
      </w:r>
      <w:r w:rsidRPr="00151729">
        <w:rPr>
          <w:rtl/>
        </w:rPr>
        <w:t xml:space="preserve"> مع الارتياح باعتماد الجمعية الوطنية في نيسان/أبريل </w:t>
      </w:r>
      <w:r w:rsidRPr="00591D2C">
        <w:rPr>
          <w:rtl/>
        </w:rPr>
        <w:t>2021</w:t>
      </w:r>
      <w:r w:rsidRPr="00151729">
        <w:rPr>
          <w:rtl/>
        </w:rPr>
        <w:t xml:space="preserve"> قانونَ حماية حقوق الشعوب الأصلية وتعزيزها</w:t>
      </w:r>
      <w:r w:rsidR="001C5D61" w:rsidRPr="00151729">
        <w:rPr>
          <w:rtl/>
        </w:rPr>
        <w:t>،</w:t>
      </w:r>
      <w:r w:rsidRPr="00151729">
        <w:rPr>
          <w:rtl/>
        </w:rPr>
        <w:t xml:space="preserve"> بيد أنها تشعر بالقلق لأن مجلس الشيوخ لم يعتمد القانون بعد ولأن شعوب الباتوا الأصلية لا تزال تتعرض للتمييز وللإقصاء</w:t>
      </w:r>
      <w:r w:rsidR="001C5D61" w:rsidRPr="00151729">
        <w:rPr>
          <w:rtl/>
        </w:rPr>
        <w:t>،</w:t>
      </w:r>
      <w:r w:rsidRPr="00151729">
        <w:rPr>
          <w:rtl/>
        </w:rPr>
        <w:t xml:space="preserve"> الأمر الذي يؤثر سل</w:t>
      </w:r>
      <w:r w:rsidR="002D65C6" w:rsidRPr="00151729">
        <w:rPr>
          <w:rtl/>
        </w:rPr>
        <w:t xml:space="preserve">باً </w:t>
      </w:r>
      <w:r w:rsidRPr="00151729">
        <w:rPr>
          <w:rtl/>
        </w:rPr>
        <w:t xml:space="preserve">على تمتعها الفعلي بحقوقها الاقتصادية والاجتماعية والثقافية. وتشعر اللجنة بالقلق </w:t>
      </w:r>
      <w:r w:rsidR="002D65C6" w:rsidRPr="00151729">
        <w:rPr>
          <w:rtl/>
        </w:rPr>
        <w:t>أيضاً</w:t>
      </w:r>
      <w:r w:rsidRPr="00151729">
        <w:rPr>
          <w:rtl/>
        </w:rPr>
        <w:t xml:space="preserve"> إزاء عدم الاعتراف بحقوق هذه الشعوب</w:t>
      </w:r>
      <w:r w:rsidR="00295D28" w:rsidRPr="00151729">
        <w:rPr>
          <w:rtl/>
        </w:rPr>
        <w:t xml:space="preserve"> </w:t>
      </w:r>
      <w:r w:rsidRPr="00151729">
        <w:rPr>
          <w:rtl/>
        </w:rPr>
        <w:t>فيما يخص الحصول على الأرض وأراضي أجدادهم</w:t>
      </w:r>
      <w:r w:rsidR="001C5D61" w:rsidRPr="00151729">
        <w:rPr>
          <w:rtl/>
        </w:rPr>
        <w:t>،</w:t>
      </w:r>
      <w:r w:rsidRPr="00151729">
        <w:rPr>
          <w:rtl/>
        </w:rPr>
        <w:t xml:space="preserve"> بما في ذلك الموارد الطبيعية</w:t>
      </w:r>
      <w:r w:rsidR="001C5D61" w:rsidRPr="00151729">
        <w:rPr>
          <w:rtl/>
        </w:rPr>
        <w:t>،</w:t>
      </w:r>
      <w:r w:rsidRPr="00151729">
        <w:rPr>
          <w:rtl/>
        </w:rPr>
        <w:t xml:space="preserve"> وعدم مشاركتهم في جميع المجالات التي تهمّهم (المادتان </w:t>
      </w:r>
      <w:r w:rsidRPr="00591D2C">
        <w:rPr>
          <w:rtl/>
        </w:rPr>
        <w:t>1</w:t>
      </w:r>
      <w:r w:rsidRPr="00151729">
        <w:rPr>
          <w:rtl/>
        </w:rPr>
        <w:t xml:space="preserve"> و</w:t>
      </w:r>
      <w:r w:rsidRPr="00591D2C">
        <w:rPr>
          <w:rtl/>
        </w:rPr>
        <w:t>2</w:t>
      </w:r>
      <w:r w:rsidRPr="00151729">
        <w:rPr>
          <w:rtl/>
        </w:rPr>
        <w:t xml:space="preserve">). </w:t>
      </w:r>
    </w:p>
    <w:p w14:paraId="234B60A8" w14:textId="77777777" w:rsidR="002B2BF3" w:rsidRPr="00591D2C" w:rsidRDefault="002B2BF3" w:rsidP="002B2BF3">
      <w:pPr>
        <w:pStyle w:val="SingleTxtGA"/>
        <w:rPr>
          <w:b/>
          <w:bCs/>
          <w:lang w:val="ar-SA" w:eastAsia="zh-TW" w:bidi="en-GB"/>
        </w:rPr>
      </w:pPr>
      <w:r w:rsidRPr="00591D2C">
        <w:rPr>
          <w:rtl/>
        </w:rPr>
        <w:t>15</w:t>
      </w:r>
      <w:r w:rsidRPr="00151729">
        <w:rPr>
          <w:rtl/>
        </w:rPr>
        <w:t>-</w:t>
      </w:r>
      <w:r w:rsidRPr="00151729">
        <w:rPr>
          <w:rtl/>
        </w:rPr>
        <w:tab/>
      </w:r>
      <w:r w:rsidRPr="00591D2C">
        <w:rPr>
          <w:b/>
          <w:bCs/>
          <w:rtl/>
        </w:rPr>
        <w:t>تحث اللجنة الدولة الطرف على ما يلي:</w:t>
      </w:r>
    </w:p>
    <w:p w14:paraId="1DC7D3C4" w14:textId="095C0427" w:rsidR="002B2BF3" w:rsidRPr="00591D2C" w:rsidRDefault="002B2BF3" w:rsidP="002B2BF3">
      <w:pPr>
        <w:pStyle w:val="SingleTxtGA"/>
        <w:rPr>
          <w:b/>
          <w:bCs/>
          <w:color w:val="000000"/>
          <w:lang w:eastAsia="zh-TW" w:bidi="en-GB"/>
        </w:rPr>
      </w:pPr>
      <w:r w:rsidRPr="00591D2C">
        <w:rPr>
          <w:b/>
          <w:bCs/>
          <w:rtl/>
        </w:rPr>
        <w:tab/>
        <w:t>(أ)</w:t>
      </w:r>
      <w:r w:rsidRPr="00591D2C">
        <w:rPr>
          <w:b/>
          <w:bCs/>
          <w:rtl/>
        </w:rPr>
        <w:tab/>
        <w:t>الاعتراف بحقوق الشعوب الأصلية التي تعيش في إقليمها واتخاذ تدابير فعالة</w:t>
      </w:r>
      <w:r w:rsidR="001C5D61" w:rsidRPr="00591D2C">
        <w:rPr>
          <w:b/>
          <w:bCs/>
          <w:rtl/>
        </w:rPr>
        <w:t>،</w:t>
      </w:r>
      <w:r w:rsidRPr="00591D2C">
        <w:rPr>
          <w:b/>
          <w:bCs/>
          <w:rtl/>
        </w:rPr>
        <w:t xml:space="preserve"> بالتشاور مع هذه الشعوب</w:t>
      </w:r>
      <w:r w:rsidR="001C5D61" w:rsidRPr="00591D2C">
        <w:rPr>
          <w:b/>
          <w:bCs/>
          <w:rtl/>
        </w:rPr>
        <w:t>،</w:t>
      </w:r>
      <w:r w:rsidR="002D65C6" w:rsidRPr="00591D2C">
        <w:rPr>
          <w:b/>
          <w:bCs/>
          <w:rtl/>
        </w:rPr>
        <w:t xml:space="preserve"> </w:t>
      </w:r>
      <w:r w:rsidRPr="00591D2C">
        <w:rPr>
          <w:b/>
          <w:bCs/>
          <w:rtl/>
        </w:rPr>
        <w:t xml:space="preserve">للتصدي لما يمارس عليهم من تمييز وإقصاء؛ </w:t>
      </w:r>
    </w:p>
    <w:p w14:paraId="1613CBAA" w14:textId="74080202" w:rsidR="002B2BF3" w:rsidRPr="00591D2C" w:rsidRDefault="002B2BF3" w:rsidP="002B2BF3">
      <w:pPr>
        <w:pStyle w:val="SingleTxtGA"/>
        <w:rPr>
          <w:b/>
          <w:bCs/>
          <w:color w:val="000000"/>
          <w:lang w:eastAsia="zh-TW" w:bidi="en-GB"/>
        </w:rPr>
      </w:pPr>
      <w:r w:rsidRPr="00591D2C">
        <w:rPr>
          <w:b/>
          <w:bCs/>
          <w:rtl/>
        </w:rPr>
        <w:tab/>
        <w:t>(ب)</w:t>
      </w:r>
      <w:r w:rsidRPr="00591D2C">
        <w:rPr>
          <w:b/>
          <w:bCs/>
          <w:rtl/>
        </w:rPr>
        <w:tab/>
        <w:t>حماية حق الشعوب الأصلية في التصرف بحرية في أراضيها وأقاليمها ومواردها الطبيعية وضمان احترامه في القانون وفي الممارسة</w:t>
      </w:r>
      <w:r w:rsidR="001C5D61" w:rsidRPr="00591D2C">
        <w:rPr>
          <w:b/>
          <w:bCs/>
          <w:rtl/>
        </w:rPr>
        <w:t>،</w:t>
      </w:r>
      <w:r w:rsidRPr="00591D2C">
        <w:rPr>
          <w:b/>
          <w:bCs/>
          <w:rtl/>
        </w:rPr>
        <w:t xml:space="preserve"> بما في ذلك حقها في التشاور معها قصد الحصول على موافقتها الحرة والمسبقة والمستنيرة؛ </w:t>
      </w:r>
    </w:p>
    <w:p w14:paraId="1078FAD9" w14:textId="6AA6237B" w:rsidR="002B2BF3" w:rsidRPr="00591D2C" w:rsidRDefault="002B2BF3" w:rsidP="002B2BF3">
      <w:pPr>
        <w:pStyle w:val="SingleTxtGA"/>
        <w:rPr>
          <w:b/>
          <w:bCs/>
          <w:color w:val="000000"/>
          <w:lang w:eastAsia="zh-TW" w:bidi="en-GB"/>
        </w:rPr>
      </w:pPr>
      <w:r w:rsidRPr="00591D2C">
        <w:rPr>
          <w:b/>
          <w:bCs/>
          <w:rtl/>
        </w:rPr>
        <w:tab/>
        <w:t>(ج)</w:t>
      </w:r>
      <w:r w:rsidRPr="00591D2C">
        <w:rPr>
          <w:b/>
          <w:bCs/>
          <w:rtl/>
        </w:rPr>
        <w:tab/>
        <w:t>تسريع عملية اعتماد قانون حماية حقوق الشعوب الأصلية وتعزيزها وإصداره</w:t>
      </w:r>
      <w:r w:rsidR="001C5D61" w:rsidRPr="00591D2C">
        <w:rPr>
          <w:b/>
          <w:bCs/>
          <w:rtl/>
        </w:rPr>
        <w:t>،</w:t>
      </w:r>
      <w:r w:rsidRPr="00591D2C">
        <w:rPr>
          <w:b/>
          <w:bCs/>
          <w:rtl/>
        </w:rPr>
        <w:t xml:space="preserve"> ووضع الآليات اللازمة لضمان تنفيذه بفعالية بمشاركة الشعوب الأصلية المعنية؛ </w:t>
      </w:r>
    </w:p>
    <w:p w14:paraId="0C3C1241" w14:textId="63C783EB" w:rsidR="002B2BF3" w:rsidRPr="00591D2C" w:rsidRDefault="002B2BF3" w:rsidP="002B2BF3">
      <w:pPr>
        <w:pStyle w:val="SingleTxtGA"/>
        <w:rPr>
          <w:b/>
          <w:bCs/>
          <w:color w:val="000000"/>
          <w:lang w:val="ar-SA" w:eastAsia="zh-TW" w:bidi="en-GB"/>
        </w:rPr>
      </w:pPr>
      <w:r w:rsidRPr="00591D2C">
        <w:rPr>
          <w:b/>
          <w:bCs/>
          <w:rtl/>
        </w:rPr>
        <w:tab/>
        <w:t>(د)</w:t>
      </w:r>
      <w:r w:rsidRPr="00591D2C">
        <w:rPr>
          <w:b/>
          <w:bCs/>
          <w:rtl/>
        </w:rPr>
        <w:tab/>
        <w:t>النظر في التصديق على اتفاقية منظمة العمل الدولية المتعلقة بالشعوب الأصلية والقبلية لعام 1989 (الاتفاقية رقم 169).</w:t>
      </w:r>
    </w:p>
    <w:p w14:paraId="7794FCA9" w14:textId="77777777" w:rsidR="002B2BF3" w:rsidRPr="00591D2C" w:rsidRDefault="002B2BF3" w:rsidP="00295D28">
      <w:pPr>
        <w:pStyle w:val="H23GA"/>
        <w:rPr>
          <w:lang w:eastAsia="zh-TW" w:bidi="en-GB"/>
        </w:rPr>
      </w:pPr>
      <w:r w:rsidRPr="00591D2C">
        <w:rPr>
          <w:rtl/>
        </w:rPr>
        <w:tab/>
      </w:r>
      <w:r w:rsidRPr="00591D2C">
        <w:rPr>
          <w:rtl/>
        </w:rPr>
        <w:tab/>
        <w:t xml:space="preserve">استغلال الموارد الطبيعية </w:t>
      </w:r>
    </w:p>
    <w:p w14:paraId="29ADD050" w14:textId="4827689C" w:rsidR="002B2BF3" w:rsidRPr="00151729" w:rsidRDefault="002B2BF3" w:rsidP="00295D28">
      <w:pPr>
        <w:pStyle w:val="SingleTxtGA"/>
        <w:rPr>
          <w:lang w:val="ar-SA" w:eastAsia="zh-TW" w:bidi="en-GB"/>
        </w:rPr>
      </w:pPr>
      <w:r w:rsidRPr="00591D2C">
        <w:rPr>
          <w:rtl/>
        </w:rPr>
        <w:t>16</w:t>
      </w:r>
      <w:r w:rsidRPr="00151729">
        <w:rPr>
          <w:rtl/>
        </w:rPr>
        <w:t>-</w:t>
      </w:r>
      <w:r w:rsidRPr="00151729">
        <w:rPr>
          <w:rtl/>
        </w:rPr>
        <w:tab/>
        <w:t xml:space="preserve">تحيط اللجنة </w:t>
      </w:r>
      <w:r w:rsidR="002D65C6" w:rsidRPr="00151729">
        <w:rPr>
          <w:rtl/>
        </w:rPr>
        <w:t>علماً</w:t>
      </w:r>
      <w:r w:rsidRPr="00151729">
        <w:rPr>
          <w:rtl/>
        </w:rPr>
        <w:t xml:space="preserve"> بالجهود المبذولة لتدعيم الإطار القانوني للصناعات المنجمية والحرجية من خلال إدخال تعديلات على قانون الغابات وقانون التعدين</w:t>
      </w:r>
      <w:r w:rsidR="001C5D61" w:rsidRPr="00151729">
        <w:rPr>
          <w:rtl/>
        </w:rPr>
        <w:t>،</w:t>
      </w:r>
      <w:r w:rsidRPr="00151729">
        <w:rPr>
          <w:rtl/>
        </w:rPr>
        <w:t xml:space="preserve"> غير أنها تظل تشعر بالقلق بشأن المعلومات التي تفيد بتطبيق هذه التدابير تطبيقا غير فعال وبالعواقب السلبية لأنشطة التعدين والأنشطة الحرجية على أنماط الحياة التقليدية للسكان المعنيين</w:t>
      </w:r>
      <w:r w:rsidR="001C5D61" w:rsidRPr="00151729">
        <w:rPr>
          <w:rtl/>
        </w:rPr>
        <w:t>،</w:t>
      </w:r>
      <w:r w:rsidRPr="00151729">
        <w:rPr>
          <w:rtl/>
        </w:rPr>
        <w:t xml:space="preserve"> بمن فيهم الشعوب الأصلية</w:t>
      </w:r>
      <w:r w:rsidR="001C5D61" w:rsidRPr="00151729">
        <w:rPr>
          <w:rtl/>
        </w:rPr>
        <w:t>،</w:t>
      </w:r>
      <w:r w:rsidRPr="00151729">
        <w:rPr>
          <w:rtl/>
        </w:rPr>
        <w:t xml:space="preserve"> وعلى حصولهم على الأراضي والغذاء الكافي والماء ومستوى معيشة لائق وعلى مشاركتهم</w:t>
      </w:r>
      <w:r w:rsidR="00295D28" w:rsidRPr="00151729">
        <w:rPr>
          <w:rtl/>
        </w:rPr>
        <w:t xml:space="preserve"> </w:t>
      </w:r>
      <w:r w:rsidRPr="00151729">
        <w:rPr>
          <w:rtl/>
        </w:rPr>
        <w:t xml:space="preserve">في الحياة الثقافية. وتشعر بالقلق </w:t>
      </w:r>
      <w:r w:rsidR="002D65C6" w:rsidRPr="00151729">
        <w:rPr>
          <w:rtl/>
        </w:rPr>
        <w:t>أيضاً</w:t>
      </w:r>
      <w:r w:rsidRPr="00151729">
        <w:rPr>
          <w:rtl/>
        </w:rPr>
        <w:t xml:space="preserve"> إزاء أعمال العنف والترهيب المرتكبة في حق المجتمعات المحلية المعنية</w:t>
      </w:r>
      <w:r w:rsidR="001C5D61" w:rsidRPr="00151729">
        <w:rPr>
          <w:rtl/>
        </w:rPr>
        <w:t>،</w:t>
      </w:r>
      <w:r w:rsidRPr="00151729">
        <w:rPr>
          <w:rtl/>
        </w:rPr>
        <w:t xml:space="preserve"> بما في ذلك في حق الحرس البيئي للحدائق الطبيعية (المادتان </w:t>
      </w:r>
      <w:r w:rsidRPr="00591D2C">
        <w:rPr>
          <w:rtl/>
        </w:rPr>
        <w:t>1</w:t>
      </w:r>
      <w:r w:rsidRPr="00151729">
        <w:rPr>
          <w:rtl/>
        </w:rPr>
        <w:t xml:space="preserve"> و</w:t>
      </w:r>
      <w:r w:rsidRPr="00591D2C">
        <w:rPr>
          <w:rtl/>
        </w:rPr>
        <w:t>11</w:t>
      </w:r>
      <w:r w:rsidRPr="00151729">
        <w:rPr>
          <w:rtl/>
        </w:rPr>
        <w:t xml:space="preserve">). </w:t>
      </w:r>
    </w:p>
    <w:p w14:paraId="0C1D5CB7" w14:textId="77777777" w:rsidR="002B2BF3" w:rsidRPr="00591D2C" w:rsidRDefault="002B2BF3" w:rsidP="00295D28">
      <w:pPr>
        <w:pStyle w:val="SingleTxtGA"/>
        <w:rPr>
          <w:b/>
          <w:bCs/>
          <w:lang w:eastAsia="zh-TW" w:bidi="en-GB"/>
        </w:rPr>
      </w:pPr>
      <w:r w:rsidRPr="00591D2C">
        <w:rPr>
          <w:rtl/>
        </w:rPr>
        <w:t>17</w:t>
      </w:r>
      <w:r w:rsidRPr="00151729">
        <w:rPr>
          <w:rtl/>
        </w:rPr>
        <w:t>-</w:t>
      </w:r>
      <w:r w:rsidRPr="00151729">
        <w:rPr>
          <w:rtl/>
        </w:rPr>
        <w:tab/>
      </w:r>
      <w:r w:rsidRPr="00591D2C">
        <w:rPr>
          <w:b/>
          <w:bCs/>
          <w:rtl/>
        </w:rPr>
        <w:t>تحث اللجنة الدولة الطرف على ما يلي:</w:t>
      </w:r>
    </w:p>
    <w:p w14:paraId="5D7A8F2D" w14:textId="6C318D26" w:rsidR="002B2BF3" w:rsidRPr="00591D2C" w:rsidRDefault="00295D28" w:rsidP="00295D28">
      <w:pPr>
        <w:pStyle w:val="SingleTxtGA"/>
        <w:rPr>
          <w:b/>
          <w:bCs/>
          <w:color w:val="000000"/>
          <w:lang w:val="ar-SA" w:eastAsia="zh-TW" w:bidi="en-GB"/>
        </w:rPr>
      </w:pPr>
      <w:r w:rsidRPr="00591D2C">
        <w:rPr>
          <w:b/>
          <w:bCs/>
          <w:rtl/>
        </w:rPr>
        <w:tab/>
      </w:r>
      <w:r w:rsidR="002B2BF3" w:rsidRPr="00591D2C">
        <w:rPr>
          <w:b/>
          <w:bCs/>
          <w:rtl/>
        </w:rPr>
        <w:t>(أ)</w:t>
      </w:r>
      <w:r w:rsidR="002B2BF3" w:rsidRPr="00591D2C">
        <w:rPr>
          <w:b/>
          <w:bCs/>
          <w:rtl/>
        </w:rPr>
        <w:tab/>
        <w:t>وضع مبادئ توجيهية وقواعد واضحة تسمح بتقييم ما قد يترتب على مشاريع التنمية الاقتصادية واستغلال الموارد الطبيعية</w:t>
      </w:r>
      <w:r w:rsidR="001C5D61" w:rsidRPr="00591D2C">
        <w:rPr>
          <w:b/>
          <w:bCs/>
          <w:rtl/>
        </w:rPr>
        <w:t>،</w:t>
      </w:r>
      <w:r w:rsidR="002B2BF3" w:rsidRPr="00591D2C">
        <w:rPr>
          <w:b/>
          <w:bCs/>
          <w:rtl/>
        </w:rPr>
        <w:t xml:space="preserve"> سِيّما أنشطة التعدين والأنشطة الحرجية</w:t>
      </w:r>
      <w:r w:rsidR="001C5D61" w:rsidRPr="00591D2C">
        <w:rPr>
          <w:b/>
          <w:bCs/>
          <w:rtl/>
        </w:rPr>
        <w:t>،</w:t>
      </w:r>
      <w:r w:rsidR="002B2BF3" w:rsidRPr="00591D2C">
        <w:rPr>
          <w:b/>
          <w:bCs/>
          <w:rtl/>
        </w:rPr>
        <w:t xml:space="preserve"> بما في ذلك مشاريع القطاع الخاص</w:t>
      </w:r>
      <w:r w:rsidR="001C5D61" w:rsidRPr="00591D2C">
        <w:rPr>
          <w:b/>
          <w:bCs/>
          <w:rtl/>
        </w:rPr>
        <w:t>،</w:t>
      </w:r>
      <w:r w:rsidR="002B2BF3" w:rsidRPr="00591D2C">
        <w:rPr>
          <w:b/>
          <w:bCs/>
          <w:rtl/>
        </w:rPr>
        <w:t xml:space="preserve"> من أثر على الحقوق الاقتصادية والاجتماعية والثقافية وعلى البيئة</w:t>
      </w:r>
      <w:r w:rsidR="001C5D61" w:rsidRPr="00591D2C">
        <w:rPr>
          <w:b/>
          <w:bCs/>
          <w:rtl/>
        </w:rPr>
        <w:t>،</w:t>
      </w:r>
      <w:r w:rsidR="002B2BF3" w:rsidRPr="00591D2C">
        <w:rPr>
          <w:b/>
          <w:bCs/>
          <w:rtl/>
        </w:rPr>
        <w:t xml:space="preserve"> في كامل إقليم الدولة الطرف؛</w:t>
      </w:r>
    </w:p>
    <w:p w14:paraId="41D3A21D" w14:textId="05A910EE" w:rsidR="002B2BF3" w:rsidRPr="00591D2C" w:rsidRDefault="00295D28" w:rsidP="00295D28">
      <w:pPr>
        <w:pStyle w:val="SingleTxtGA"/>
        <w:rPr>
          <w:b/>
          <w:bCs/>
          <w:lang w:eastAsia="zh-TW" w:bidi="en-GB"/>
        </w:rPr>
      </w:pPr>
      <w:r w:rsidRPr="00591D2C">
        <w:rPr>
          <w:b/>
          <w:bCs/>
          <w:rtl/>
        </w:rPr>
        <w:tab/>
      </w:r>
      <w:r w:rsidR="002B2BF3" w:rsidRPr="00591D2C">
        <w:rPr>
          <w:b/>
          <w:bCs/>
          <w:rtl/>
        </w:rPr>
        <w:t>(ب)</w:t>
      </w:r>
      <w:r w:rsidR="002B2BF3" w:rsidRPr="00591D2C">
        <w:rPr>
          <w:b/>
          <w:bCs/>
          <w:rtl/>
        </w:rPr>
        <w:tab/>
        <w:t>اتخاذ التدابير اللازمة</w:t>
      </w:r>
      <w:r w:rsidRPr="00591D2C">
        <w:rPr>
          <w:b/>
          <w:bCs/>
          <w:rtl/>
        </w:rPr>
        <w:t xml:space="preserve"> </w:t>
      </w:r>
      <w:r w:rsidR="002B2BF3" w:rsidRPr="00591D2C">
        <w:rPr>
          <w:b/>
          <w:bCs/>
          <w:rtl/>
        </w:rPr>
        <w:t>لضمان استشارة المجتمعات المحلية المتأثرة بالأنشطة المرتبطة بالتنمية الاقتصادية واستغلال الموارد الطبيعية على أراضيها</w:t>
      </w:r>
      <w:r w:rsidR="001C5D61" w:rsidRPr="00591D2C">
        <w:rPr>
          <w:b/>
          <w:bCs/>
          <w:rtl/>
        </w:rPr>
        <w:t>،</w:t>
      </w:r>
      <w:r w:rsidR="002B2BF3" w:rsidRPr="00591D2C">
        <w:rPr>
          <w:b/>
          <w:bCs/>
          <w:rtl/>
        </w:rPr>
        <w:t xml:space="preserve"> وتعويضها عن الأضرار أو الخسائر المتكبّدة</w:t>
      </w:r>
      <w:r w:rsidR="001C5D61" w:rsidRPr="00591D2C">
        <w:rPr>
          <w:b/>
          <w:bCs/>
          <w:rtl/>
        </w:rPr>
        <w:t>،</w:t>
      </w:r>
      <w:r w:rsidR="002B2BF3" w:rsidRPr="00591D2C">
        <w:rPr>
          <w:b/>
          <w:bCs/>
          <w:rtl/>
        </w:rPr>
        <w:t xml:space="preserve"> وحصولها على حصة ملموسة من أرباح الأنشطة المذكورة؛</w:t>
      </w:r>
    </w:p>
    <w:p w14:paraId="6EFF1A88" w14:textId="1F90F327" w:rsidR="002B2BF3" w:rsidRPr="00591D2C" w:rsidRDefault="00295D28" w:rsidP="00295D28">
      <w:pPr>
        <w:pStyle w:val="SingleTxtGA"/>
        <w:rPr>
          <w:b/>
          <w:bCs/>
          <w:lang w:val="ar-SA" w:eastAsia="zh-TW" w:bidi="en-GB"/>
        </w:rPr>
      </w:pPr>
      <w:r w:rsidRPr="00591D2C">
        <w:rPr>
          <w:b/>
          <w:bCs/>
          <w:rtl/>
        </w:rPr>
        <w:tab/>
      </w:r>
      <w:r w:rsidR="002B2BF3" w:rsidRPr="00591D2C">
        <w:rPr>
          <w:b/>
          <w:bCs/>
          <w:rtl/>
        </w:rPr>
        <w:t>(ج)</w:t>
      </w:r>
      <w:r w:rsidR="002B2BF3" w:rsidRPr="00591D2C">
        <w:rPr>
          <w:b/>
          <w:bCs/>
          <w:rtl/>
        </w:rPr>
        <w:tab/>
        <w:t>منع أعمال العنف والترهيب ضد المجتمعات المحلية المعنية والحرس البيئي للحدائق الطبيعية</w:t>
      </w:r>
      <w:r w:rsidR="001C5D61" w:rsidRPr="00591D2C">
        <w:rPr>
          <w:b/>
          <w:bCs/>
          <w:rtl/>
        </w:rPr>
        <w:t>،</w:t>
      </w:r>
      <w:r w:rsidR="002B2BF3" w:rsidRPr="00591D2C">
        <w:rPr>
          <w:b/>
          <w:bCs/>
          <w:rtl/>
        </w:rPr>
        <w:t xml:space="preserve"> وضمان الحماية الفعالة لهم</w:t>
      </w:r>
      <w:r w:rsidR="001C5D61" w:rsidRPr="00591D2C">
        <w:rPr>
          <w:b/>
          <w:bCs/>
          <w:rtl/>
        </w:rPr>
        <w:t>،</w:t>
      </w:r>
      <w:r w:rsidR="002B2BF3" w:rsidRPr="00591D2C">
        <w:rPr>
          <w:b/>
          <w:bCs/>
          <w:rtl/>
        </w:rPr>
        <w:t xml:space="preserve"> بالاستعانة بجهات منها المعهد الكونغولي لحفظ الطبيعة. </w:t>
      </w:r>
    </w:p>
    <w:p w14:paraId="4BA9D81B" w14:textId="706711CC" w:rsidR="002B2BF3" w:rsidRPr="00591D2C" w:rsidRDefault="00756A78" w:rsidP="00295D28">
      <w:pPr>
        <w:pStyle w:val="H23GA"/>
        <w:rPr>
          <w:color w:val="000000"/>
          <w:lang w:eastAsia="zh-TW" w:bidi="en-GB"/>
        </w:rPr>
      </w:pPr>
      <w:r w:rsidRPr="00591D2C">
        <w:rPr>
          <w:rtl/>
        </w:rPr>
        <w:tab/>
      </w:r>
      <w:r w:rsidRPr="00591D2C">
        <w:rPr>
          <w:rtl/>
        </w:rPr>
        <w:tab/>
      </w:r>
      <w:r w:rsidR="002B2BF3" w:rsidRPr="00591D2C">
        <w:rPr>
          <w:rtl/>
        </w:rPr>
        <w:t xml:space="preserve">الشركات التجارية وحقوق الإنسان </w:t>
      </w:r>
    </w:p>
    <w:p w14:paraId="4DD451A9" w14:textId="63B8D4A8" w:rsidR="002B2BF3" w:rsidRPr="00591D2C" w:rsidRDefault="002B2BF3" w:rsidP="00756A78">
      <w:pPr>
        <w:pStyle w:val="SingleTxtGA"/>
        <w:rPr>
          <w:bCs/>
          <w:color w:val="000000"/>
          <w:lang w:val="en-US" w:eastAsia="zh-TW" w:bidi="en-GB"/>
        </w:rPr>
      </w:pPr>
      <w:r w:rsidRPr="00591D2C">
        <w:rPr>
          <w:rtl/>
        </w:rPr>
        <w:t>18</w:t>
      </w:r>
      <w:r w:rsidRPr="00151729">
        <w:rPr>
          <w:rtl/>
        </w:rPr>
        <w:t>-</w:t>
      </w:r>
      <w:r w:rsidRPr="00151729">
        <w:rPr>
          <w:rtl/>
        </w:rPr>
        <w:tab/>
        <w:t>تأسف اللجنة لعدم تلقيها معلومات ملموسة لا عن تنفيذ المسؤولية الاجتماعية والبيئية للشركات المنجمية والحرجية ولا عن إمكانية النظر في إجراء مفاوضات مع شركات دولية لبذل العناية الواجبة</w:t>
      </w:r>
      <w:r w:rsidR="00295D28" w:rsidRPr="00151729">
        <w:rPr>
          <w:rtl/>
        </w:rPr>
        <w:t xml:space="preserve"> </w:t>
      </w:r>
      <w:r w:rsidRPr="00151729">
        <w:rPr>
          <w:rtl/>
        </w:rPr>
        <w:t xml:space="preserve">في ميدان حقوق الإنسان. </w:t>
      </w:r>
    </w:p>
    <w:p w14:paraId="654D8FAB" w14:textId="25AC1382" w:rsidR="002B2BF3" w:rsidRPr="00591D2C" w:rsidRDefault="002B2BF3" w:rsidP="00756A78">
      <w:pPr>
        <w:pStyle w:val="SingleTxtGA"/>
        <w:rPr>
          <w:b/>
          <w:bCs/>
          <w:color w:val="000000"/>
          <w:rtl/>
          <w:lang w:val="en-US" w:eastAsia="zh-TW" w:bidi="en-GB"/>
        </w:rPr>
      </w:pPr>
      <w:r w:rsidRPr="00591D2C">
        <w:rPr>
          <w:rtl/>
        </w:rPr>
        <w:t>19</w:t>
      </w:r>
      <w:r w:rsidRPr="00151729">
        <w:rPr>
          <w:rtl/>
        </w:rPr>
        <w:t>-</w:t>
      </w:r>
      <w:r w:rsidRPr="00151729">
        <w:rPr>
          <w:rtl/>
        </w:rPr>
        <w:tab/>
      </w:r>
      <w:r w:rsidRPr="00591D2C">
        <w:rPr>
          <w:b/>
          <w:bCs/>
          <w:rtl/>
        </w:rPr>
        <w:t>تحث اللجنة الدولة الطرف على ما يلي</w:t>
      </w:r>
      <w:r w:rsidR="00295D28" w:rsidRPr="00591D2C">
        <w:rPr>
          <w:rFonts w:hint="cs"/>
          <w:b/>
          <w:bCs/>
          <w:rtl/>
        </w:rPr>
        <w:t>:</w:t>
      </w:r>
    </w:p>
    <w:p w14:paraId="6B8D73B4" w14:textId="293E2075" w:rsidR="002B2BF3" w:rsidRPr="00591D2C" w:rsidRDefault="00756A78" w:rsidP="00756A78">
      <w:pPr>
        <w:pStyle w:val="SingleTxtGA"/>
        <w:rPr>
          <w:b/>
          <w:bCs/>
          <w:lang w:eastAsia="zh-TW" w:bidi="en-GB"/>
        </w:rPr>
      </w:pPr>
      <w:r w:rsidRPr="00591D2C">
        <w:rPr>
          <w:b/>
          <w:bCs/>
          <w:rtl/>
        </w:rPr>
        <w:tab/>
      </w:r>
      <w:r w:rsidR="002B2BF3" w:rsidRPr="00591D2C">
        <w:rPr>
          <w:b/>
          <w:bCs/>
          <w:rtl/>
        </w:rPr>
        <w:t>(أ)</w:t>
      </w:r>
      <w:r w:rsidR="002B2BF3" w:rsidRPr="00591D2C">
        <w:rPr>
          <w:b/>
          <w:bCs/>
          <w:rtl/>
        </w:rPr>
        <w:tab/>
        <w:t>اتخاذ تدابير تشريعية وإدارية</w:t>
      </w:r>
      <w:r w:rsidR="001C5D61" w:rsidRPr="00591D2C">
        <w:rPr>
          <w:b/>
          <w:bCs/>
          <w:rtl/>
        </w:rPr>
        <w:t>،</w:t>
      </w:r>
      <w:r w:rsidR="002B2BF3" w:rsidRPr="00591D2C">
        <w:rPr>
          <w:b/>
          <w:bCs/>
          <w:rtl/>
        </w:rPr>
        <w:t xml:space="preserve"> بما فيها اعتماد خطة عمل</w:t>
      </w:r>
      <w:r w:rsidR="001C5D61" w:rsidRPr="00591D2C">
        <w:rPr>
          <w:b/>
          <w:bCs/>
          <w:rtl/>
        </w:rPr>
        <w:t>،</w:t>
      </w:r>
      <w:r w:rsidR="002B2BF3" w:rsidRPr="00591D2C">
        <w:rPr>
          <w:b/>
          <w:bCs/>
          <w:rtl/>
        </w:rPr>
        <w:t xml:space="preserve"> كيلا تُحْدث الأنشطة التي تضطلع بها الشركات التجارية الوطنية والدولية في الدولة الطرف أثرا</w:t>
      </w:r>
      <w:r w:rsidR="00295D28" w:rsidRPr="00591D2C">
        <w:rPr>
          <w:rFonts w:hint="cs"/>
          <w:b/>
          <w:bCs/>
          <w:rtl/>
        </w:rPr>
        <w:t>ً</w:t>
      </w:r>
      <w:r w:rsidR="002B2BF3" w:rsidRPr="00591D2C">
        <w:rPr>
          <w:b/>
          <w:bCs/>
          <w:rtl/>
        </w:rPr>
        <w:t xml:space="preserve"> سلبيا</w:t>
      </w:r>
      <w:r w:rsidR="00295D28" w:rsidRPr="00591D2C">
        <w:rPr>
          <w:rFonts w:hint="cs"/>
          <w:b/>
          <w:bCs/>
          <w:rtl/>
        </w:rPr>
        <w:t>ً</w:t>
      </w:r>
      <w:r w:rsidR="002B2BF3" w:rsidRPr="00591D2C">
        <w:rPr>
          <w:b/>
          <w:bCs/>
          <w:rtl/>
        </w:rPr>
        <w:t xml:space="preserve"> على ممارسة الحقوق الاقتصادية والاجتماعية والثقافية؛ </w:t>
      </w:r>
    </w:p>
    <w:p w14:paraId="2C9C9F67" w14:textId="1322E92B" w:rsidR="002B2BF3" w:rsidRPr="00591D2C" w:rsidRDefault="00756A78" w:rsidP="00756A78">
      <w:pPr>
        <w:pStyle w:val="SingleTxtGA"/>
        <w:rPr>
          <w:b/>
          <w:bCs/>
          <w:lang w:eastAsia="zh-TW" w:bidi="en-GB"/>
        </w:rPr>
      </w:pPr>
      <w:r w:rsidRPr="00591D2C">
        <w:rPr>
          <w:b/>
          <w:bCs/>
          <w:rtl/>
        </w:rPr>
        <w:tab/>
      </w:r>
      <w:r w:rsidR="002B2BF3" w:rsidRPr="00591D2C">
        <w:rPr>
          <w:b/>
          <w:bCs/>
          <w:rtl/>
        </w:rPr>
        <w:t>(ب)</w:t>
      </w:r>
      <w:r w:rsidR="002B2BF3" w:rsidRPr="00591D2C">
        <w:rPr>
          <w:b/>
          <w:bCs/>
          <w:rtl/>
        </w:rPr>
        <w:tab/>
        <w:t>تنقيح إطارها القانوني بشأن المسؤولية الاجتماعية والبيئية والنظام القانوني والمعايير التنظيمية المنطبقة على الشركات المنجمية والحرجية كي تفرض عليها بذل العناية الواجبة</w:t>
      </w:r>
      <w:r w:rsidR="00295D28" w:rsidRPr="00591D2C">
        <w:rPr>
          <w:b/>
          <w:bCs/>
          <w:rtl/>
        </w:rPr>
        <w:t xml:space="preserve"> </w:t>
      </w:r>
      <w:r w:rsidR="002B2BF3" w:rsidRPr="00591D2C">
        <w:rPr>
          <w:b/>
          <w:bCs/>
          <w:rtl/>
        </w:rPr>
        <w:t>في مجال حقوق الإنسان</w:t>
      </w:r>
      <w:r w:rsidR="001C5D61" w:rsidRPr="00591D2C">
        <w:rPr>
          <w:b/>
          <w:bCs/>
          <w:rtl/>
        </w:rPr>
        <w:t>،</w:t>
      </w:r>
      <w:r w:rsidR="002B2BF3" w:rsidRPr="00591D2C">
        <w:rPr>
          <w:b/>
          <w:bCs/>
          <w:rtl/>
        </w:rPr>
        <w:t xml:space="preserve"> قصد تحديد مخاطر انتهاكات الحقوق التي يكفلها العهد</w:t>
      </w:r>
      <w:r w:rsidR="00295D28" w:rsidRPr="00591D2C">
        <w:rPr>
          <w:b/>
          <w:bCs/>
          <w:rtl/>
        </w:rPr>
        <w:t xml:space="preserve"> </w:t>
      </w:r>
      <w:r w:rsidR="002B2BF3" w:rsidRPr="00591D2C">
        <w:rPr>
          <w:b/>
          <w:bCs/>
          <w:rtl/>
        </w:rPr>
        <w:t>والوقاية من هذه المخاطر</w:t>
      </w:r>
      <w:r w:rsidR="00295D28" w:rsidRPr="00591D2C">
        <w:rPr>
          <w:b/>
          <w:bCs/>
          <w:rtl/>
        </w:rPr>
        <w:t xml:space="preserve"> </w:t>
      </w:r>
      <w:r w:rsidR="002B2BF3" w:rsidRPr="00591D2C">
        <w:rPr>
          <w:b/>
          <w:bCs/>
          <w:rtl/>
        </w:rPr>
        <w:t>والتخفيف من وطأتها ومنع انتهاك هذه الحقوق؛</w:t>
      </w:r>
    </w:p>
    <w:p w14:paraId="0F9BF22F" w14:textId="79572EB4" w:rsidR="002B2BF3" w:rsidRPr="00591D2C" w:rsidRDefault="00756A78" w:rsidP="00756A78">
      <w:pPr>
        <w:pStyle w:val="SingleTxtGA"/>
        <w:rPr>
          <w:b/>
          <w:bCs/>
          <w:lang w:eastAsia="zh-TW" w:bidi="en-GB"/>
        </w:rPr>
      </w:pPr>
      <w:r w:rsidRPr="00591D2C">
        <w:rPr>
          <w:b/>
          <w:bCs/>
          <w:rtl/>
        </w:rPr>
        <w:tab/>
      </w:r>
      <w:r w:rsidR="002B2BF3" w:rsidRPr="00591D2C">
        <w:rPr>
          <w:b/>
          <w:bCs/>
          <w:rtl/>
        </w:rPr>
        <w:t>(ج)</w:t>
      </w:r>
      <w:r w:rsidR="002B2BF3" w:rsidRPr="00591D2C">
        <w:rPr>
          <w:b/>
          <w:bCs/>
          <w:rtl/>
        </w:rPr>
        <w:tab/>
        <w:t xml:space="preserve">الرجوع إلى تعليقها العام رقم 24(2017) بشأن التزامات الدول بموجب العهد في سياق الأنشطة التجارية. </w:t>
      </w:r>
    </w:p>
    <w:p w14:paraId="6CA6BEA7" w14:textId="77777777" w:rsidR="002B2BF3" w:rsidRPr="00591D2C" w:rsidRDefault="002B2BF3" w:rsidP="00756A78">
      <w:pPr>
        <w:pStyle w:val="H23GA"/>
        <w:rPr>
          <w:lang w:val="en-US" w:eastAsia="zh-TW" w:bidi="en-GB"/>
        </w:rPr>
      </w:pPr>
      <w:r w:rsidRPr="00591D2C">
        <w:rPr>
          <w:rtl/>
        </w:rPr>
        <w:tab/>
      </w:r>
      <w:r w:rsidRPr="00591D2C">
        <w:rPr>
          <w:rtl/>
        </w:rPr>
        <w:tab/>
        <w:t xml:space="preserve">تغير المناخ </w:t>
      </w:r>
    </w:p>
    <w:p w14:paraId="53ECF4BE" w14:textId="6ACBBFF1" w:rsidR="002B2BF3" w:rsidRPr="00151729" w:rsidRDefault="002B2BF3" w:rsidP="00BB525B">
      <w:pPr>
        <w:pStyle w:val="SingleTxtGA"/>
        <w:rPr>
          <w:lang w:eastAsia="zh-TW" w:bidi="en-GB"/>
        </w:rPr>
      </w:pPr>
      <w:r w:rsidRPr="00591D2C">
        <w:rPr>
          <w:rtl/>
        </w:rPr>
        <w:t>20</w:t>
      </w:r>
      <w:r w:rsidRPr="00151729">
        <w:rPr>
          <w:rtl/>
        </w:rPr>
        <w:t>-</w:t>
      </w:r>
      <w:r w:rsidRPr="00151729">
        <w:rPr>
          <w:rtl/>
        </w:rPr>
        <w:tab/>
        <w:t xml:space="preserve">يساور اللجنة القلق إزاء الآثار الضارة للتعدين والحراجة على البيئة وإزاء آثار إزالة الغابات على تغير المناخ ولأنه رغم فرض وقف اختياري </w:t>
      </w:r>
      <w:r w:rsidRPr="00151729">
        <w:rPr>
          <w:rFonts w:asciiTheme="minorHAnsi" w:eastAsiaTheme="minorEastAsia"/>
          <w:rtl/>
          <w:lang w:val="en-US"/>
        </w:rPr>
        <w:t>لمنح</w:t>
      </w:r>
      <w:r w:rsidRPr="00151729">
        <w:rPr>
          <w:rtl/>
        </w:rPr>
        <w:t xml:space="preserve"> الامتيازات الحرجية في عام </w:t>
      </w:r>
      <w:r w:rsidRPr="00591D2C">
        <w:rPr>
          <w:rtl/>
        </w:rPr>
        <w:t>2002</w:t>
      </w:r>
      <w:r w:rsidR="001C5D61" w:rsidRPr="00151729">
        <w:rPr>
          <w:rtl/>
        </w:rPr>
        <w:t>،</w:t>
      </w:r>
      <w:r w:rsidRPr="00151729">
        <w:rPr>
          <w:rtl/>
        </w:rPr>
        <w:t xml:space="preserve"> استمر إبرام اتفاقات قطع الأشجار (المادة </w:t>
      </w:r>
      <w:r w:rsidRPr="00591D2C">
        <w:rPr>
          <w:rtl/>
        </w:rPr>
        <w:t>11</w:t>
      </w:r>
      <w:r w:rsidRPr="00151729">
        <w:rPr>
          <w:rtl/>
        </w:rPr>
        <w:t>).</w:t>
      </w:r>
    </w:p>
    <w:p w14:paraId="44760267" w14:textId="256369AC" w:rsidR="002B2BF3" w:rsidRPr="00591D2C" w:rsidRDefault="002B2BF3" w:rsidP="00BB525B">
      <w:pPr>
        <w:pStyle w:val="SingleTxtGA"/>
        <w:rPr>
          <w:b/>
          <w:bCs/>
          <w:color w:val="000000"/>
          <w:lang w:eastAsia="zh-TW" w:bidi="en-GB"/>
        </w:rPr>
      </w:pPr>
      <w:r w:rsidRPr="00591D2C">
        <w:rPr>
          <w:rtl/>
        </w:rPr>
        <w:t>21</w:t>
      </w:r>
      <w:r w:rsidRPr="00151729">
        <w:rPr>
          <w:rtl/>
        </w:rPr>
        <w:t>-</w:t>
      </w:r>
      <w:r w:rsidRPr="00151729">
        <w:rPr>
          <w:rtl/>
        </w:rPr>
        <w:tab/>
      </w:r>
      <w:r w:rsidRPr="00591D2C">
        <w:rPr>
          <w:b/>
          <w:bCs/>
          <w:rtl/>
        </w:rPr>
        <w:t>توصي اللجنة الدولة الطرف بأن تكفل استخدام الموارد الطبيعية</w:t>
      </w:r>
      <w:r w:rsidR="001C5D61" w:rsidRPr="00591D2C">
        <w:rPr>
          <w:b/>
          <w:bCs/>
          <w:rtl/>
        </w:rPr>
        <w:t>،</w:t>
      </w:r>
      <w:r w:rsidRPr="00591D2C">
        <w:rPr>
          <w:b/>
          <w:bCs/>
          <w:rtl/>
        </w:rPr>
        <w:t xml:space="preserve"> بما فيها الموارد الحرجية</w:t>
      </w:r>
      <w:r w:rsidR="001C5D61" w:rsidRPr="00591D2C">
        <w:rPr>
          <w:b/>
          <w:bCs/>
          <w:rtl/>
        </w:rPr>
        <w:t>،</w:t>
      </w:r>
      <w:r w:rsidRPr="00591D2C">
        <w:rPr>
          <w:b/>
          <w:bCs/>
          <w:rtl/>
        </w:rPr>
        <w:t xml:space="preserve"> وفق نموذج حفظ عادل ومنصف</w:t>
      </w:r>
      <w:r w:rsidR="001C5D61" w:rsidRPr="00591D2C">
        <w:rPr>
          <w:b/>
          <w:bCs/>
          <w:rtl/>
        </w:rPr>
        <w:t>،</w:t>
      </w:r>
      <w:r w:rsidRPr="00591D2C">
        <w:rPr>
          <w:b/>
          <w:bCs/>
          <w:rtl/>
        </w:rPr>
        <w:t xml:space="preserve"> بالتشاور مع المجتمعات المحلية المعنية والشعوب الأصلية ومنظمات المجتمع المدني وسلطات حفظ الطبيعة. وتحثها على احترام تنفيذ الوقف الاختياري لمنح الامتيازات الحرجية. وتوصيها </w:t>
      </w:r>
      <w:r w:rsidR="002D65C6" w:rsidRPr="00591D2C">
        <w:rPr>
          <w:b/>
          <w:bCs/>
          <w:rtl/>
        </w:rPr>
        <w:t>أيضاً</w:t>
      </w:r>
      <w:r w:rsidRPr="00591D2C">
        <w:rPr>
          <w:b/>
          <w:bCs/>
          <w:rtl/>
        </w:rPr>
        <w:t xml:space="preserve"> بمواصلة جهودها الرامية إلى اتخاذ التدابير اللازمة للتخفيف من الأثر السلبي الذي يحدثه تغير المناخ على الحقوق الاقتصادية والاجتماعية والثقافية. </w:t>
      </w:r>
    </w:p>
    <w:p w14:paraId="7E46FA0A" w14:textId="77777777" w:rsidR="002B2BF3" w:rsidRPr="00591D2C" w:rsidRDefault="002B2BF3" w:rsidP="00BB525B">
      <w:pPr>
        <w:pStyle w:val="H23GA"/>
        <w:rPr>
          <w:lang w:eastAsia="zh-TW" w:bidi="en-GB"/>
        </w:rPr>
      </w:pPr>
      <w:r w:rsidRPr="00591D2C">
        <w:rPr>
          <w:rtl/>
        </w:rPr>
        <w:tab/>
      </w:r>
      <w:r w:rsidRPr="00591D2C">
        <w:rPr>
          <w:rtl/>
        </w:rPr>
        <w:tab/>
        <w:t>الفساد</w:t>
      </w:r>
    </w:p>
    <w:p w14:paraId="03F33C8F" w14:textId="464F228C" w:rsidR="002B2BF3" w:rsidRPr="00151729" w:rsidRDefault="002B2BF3" w:rsidP="00BB525B">
      <w:pPr>
        <w:pStyle w:val="SingleTxtGA"/>
        <w:rPr>
          <w:lang w:eastAsia="zh-TW" w:bidi="en-GB"/>
        </w:rPr>
      </w:pPr>
      <w:r w:rsidRPr="00591D2C">
        <w:rPr>
          <w:rtl/>
        </w:rPr>
        <w:t>22</w:t>
      </w:r>
      <w:r w:rsidRPr="00151729">
        <w:rPr>
          <w:rtl/>
        </w:rPr>
        <w:t>-</w:t>
      </w:r>
      <w:r w:rsidRPr="00151729">
        <w:rPr>
          <w:rtl/>
        </w:rPr>
        <w:tab/>
        <w:t xml:space="preserve">تحيط اللجنة </w:t>
      </w:r>
      <w:r w:rsidR="002D65C6" w:rsidRPr="00151729">
        <w:rPr>
          <w:rtl/>
        </w:rPr>
        <w:t>علماً</w:t>
      </w:r>
      <w:r w:rsidRPr="00151729">
        <w:rPr>
          <w:rtl/>
        </w:rPr>
        <w:t xml:space="preserve"> بالتدابير المتخذة لمكافحة الفساد والملاحقة في قضايا الفساد</w:t>
      </w:r>
      <w:r w:rsidR="001C5D61" w:rsidRPr="00151729">
        <w:rPr>
          <w:rtl/>
        </w:rPr>
        <w:t>،</w:t>
      </w:r>
      <w:r w:rsidRPr="00151729">
        <w:rPr>
          <w:rtl/>
        </w:rPr>
        <w:t xml:space="preserve"> غير أنها تشعر بالقلق من عدم كفاية المعلومات الواردة عن فعالية هذه التدابير والنتائج الملموسة لتنفيذها. وتظل تشعر بالقلق </w:t>
      </w:r>
      <w:r w:rsidR="002D65C6" w:rsidRPr="00151729">
        <w:rPr>
          <w:rtl/>
        </w:rPr>
        <w:t>أيضاً</w:t>
      </w:r>
      <w:r w:rsidRPr="00151729">
        <w:rPr>
          <w:rtl/>
        </w:rPr>
        <w:t xml:space="preserve"> من استمرار الفساد في الدولة الطرف الذي لا يزال يعوق التمتع بالحقوق الاقتصادية والاجتماعية والثقافية (الفقرة </w:t>
      </w:r>
      <w:r w:rsidRPr="00591D2C">
        <w:rPr>
          <w:rtl/>
        </w:rPr>
        <w:t>1</w:t>
      </w:r>
      <w:r w:rsidRPr="00151729">
        <w:rPr>
          <w:rtl/>
        </w:rPr>
        <w:t xml:space="preserve"> من المادة </w:t>
      </w:r>
      <w:r w:rsidRPr="00591D2C">
        <w:rPr>
          <w:rtl/>
        </w:rPr>
        <w:t>2</w:t>
      </w:r>
      <w:r w:rsidRPr="00151729">
        <w:rPr>
          <w:rtl/>
        </w:rPr>
        <w:t>).</w:t>
      </w:r>
    </w:p>
    <w:p w14:paraId="2566F538" w14:textId="78033345" w:rsidR="002B2BF3" w:rsidRPr="00591D2C" w:rsidRDefault="002B2BF3" w:rsidP="00BB525B">
      <w:pPr>
        <w:pStyle w:val="SingleTxtGA"/>
        <w:rPr>
          <w:b/>
          <w:bCs/>
          <w:lang w:eastAsia="zh-TW" w:bidi="en-GB"/>
        </w:rPr>
      </w:pPr>
      <w:r w:rsidRPr="00591D2C">
        <w:rPr>
          <w:rtl/>
        </w:rPr>
        <w:t>23</w:t>
      </w:r>
      <w:r w:rsidRPr="00151729">
        <w:rPr>
          <w:rtl/>
        </w:rPr>
        <w:t>-</w:t>
      </w:r>
      <w:r w:rsidRPr="00151729">
        <w:rPr>
          <w:rtl/>
        </w:rPr>
        <w:tab/>
      </w:r>
      <w:r w:rsidRPr="00591D2C">
        <w:rPr>
          <w:b/>
          <w:bCs/>
          <w:rtl/>
        </w:rPr>
        <w:t>تكرر اللجنة توصيتها السابقة بشأن الفساد</w:t>
      </w:r>
      <w:r w:rsidR="002D65C6" w:rsidRPr="00591D2C">
        <w:rPr>
          <w:rStyle w:val="FootnoteReference"/>
          <w:rFonts w:ascii="Simplified Arabic" w:hAnsi="Simplified Arabic"/>
          <w:rtl/>
        </w:rPr>
        <w:t>(</w:t>
      </w:r>
      <w:r w:rsidR="002D65C6" w:rsidRPr="00591D2C">
        <w:rPr>
          <w:rStyle w:val="FootnoteReference"/>
          <w:rFonts w:ascii="Simplified Arabic" w:hAnsi="Simplified Arabic"/>
          <w:lang w:val="en-US"/>
        </w:rPr>
        <w:footnoteReference w:id="7"/>
      </w:r>
      <w:r w:rsidR="002D65C6" w:rsidRPr="00591D2C">
        <w:rPr>
          <w:rStyle w:val="FootnoteReference"/>
          <w:rFonts w:ascii="Simplified Arabic" w:hAnsi="Simplified Arabic"/>
          <w:rtl/>
        </w:rPr>
        <w:t>)</w:t>
      </w:r>
      <w:r w:rsidRPr="00591D2C">
        <w:rPr>
          <w:b/>
          <w:bCs/>
          <w:rtl/>
        </w:rPr>
        <w:t xml:space="preserve"> وتوصي الدولة الطرف بمواصلة التصدي للأسباب الجذرية للفساد على سبيل الأولوية والعمل على تنفيذ التدابير المعتمدة لمكافحة الفساد تنفيذا صارما ومحاربة إفلات الجناة من العقاب بفعالية. وتوصيها </w:t>
      </w:r>
      <w:r w:rsidR="002D65C6" w:rsidRPr="00591D2C">
        <w:rPr>
          <w:b/>
          <w:bCs/>
          <w:rtl/>
        </w:rPr>
        <w:t>أيضاً</w:t>
      </w:r>
      <w:r w:rsidRPr="00591D2C">
        <w:rPr>
          <w:b/>
          <w:bCs/>
          <w:rtl/>
        </w:rPr>
        <w:t xml:space="preserve"> باتخاذ التدابير التشريعية والإدارية اللازمة لتحقيق الشفافية في الإدارة العامة وحماية المبلّغين عن المخالفات ونشطاء المجتمع المدني الذين يكافحون الفساد</w:t>
      </w:r>
      <w:r w:rsidR="001C5D61" w:rsidRPr="00591D2C">
        <w:rPr>
          <w:b/>
          <w:bCs/>
          <w:rtl/>
        </w:rPr>
        <w:t>،</w:t>
      </w:r>
      <w:r w:rsidRPr="00591D2C">
        <w:rPr>
          <w:b/>
          <w:bCs/>
          <w:rtl/>
        </w:rPr>
        <w:t xml:space="preserve"> وكذلك الشهود</w:t>
      </w:r>
      <w:r w:rsidR="00295D28" w:rsidRPr="00591D2C">
        <w:rPr>
          <w:b/>
          <w:bCs/>
          <w:rtl/>
        </w:rPr>
        <w:t xml:space="preserve"> </w:t>
      </w:r>
      <w:r w:rsidRPr="00591D2C">
        <w:rPr>
          <w:b/>
          <w:bCs/>
          <w:rtl/>
        </w:rPr>
        <w:t>والصحفيين.</w:t>
      </w:r>
    </w:p>
    <w:p w14:paraId="79DA32D1" w14:textId="77777777" w:rsidR="002B2BF3" w:rsidRPr="00591D2C" w:rsidRDefault="002B2BF3" w:rsidP="00BB525B">
      <w:pPr>
        <w:pStyle w:val="H23GA"/>
        <w:rPr>
          <w:lang w:val="en-US" w:eastAsia="zh-TW" w:bidi="en-GB"/>
        </w:rPr>
      </w:pPr>
      <w:r w:rsidRPr="00591D2C">
        <w:rPr>
          <w:rtl/>
        </w:rPr>
        <w:tab/>
      </w:r>
      <w:r w:rsidRPr="00591D2C">
        <w:rPr>
          <w:rtl/>
        </w:rPr>
        <w:tab/>
        <w:t xml:space="preserve">أقصى الموارد المتاحة </w:t>
      </w:r>
    </w:p>
    <w:p w14:paraId="42DC7516" w14:textId="5E466663" w:rsidR="002B2BF3" w:rsidRPr="00151729" w:rsidRDefault="002B2BF3" w:rsidP="00BB525B">
      <w:pPr>
        <w:pStyle w:val="SingleTxtGA"/>
        <w:rPr>
          <w:lang w:eastAsia="zh-TW" w:bidi="en-GB"/>
        </w:rPr>
      </w:pPr>
      <w:r w:rsidRPr="00591D2C">
        <w:rPr>
          <w:rtl/>
        </w:rPr>
        <w:t>24</w:t>
      </w:r>
      <w:r w:rsidRPr="00151729">
        <w:rPr>
          <w:rtl/>
        </w:rPr>
        <w:t>-</w:t>
      </w:r>
      <w:r w:rsidRPr="00151729">
        <w:rPr>
          <w:rtl/>
        </w:rPr>
        <w:tab/>
        <w:t>يساور اللجنة القلق من التعبئة المحدودة للموارد المحلية المتاحة لإعمال الحقوق الاقتصادية والاجتماعية والثقافية. وتلاحظ بقلق أن نسبة ضئيلة من إيرادات الدولة الطرف متأتّية من الضرائب وأنها لا تولد إيرادات كافية من القطاعات الإنتاجية</w:t>
      </w:r>
      <w:r w:rsidR="001C5D61" w:rsidRPr="00151729">
        <w:rPr>
          <w:rtl/>
        </w:rPr>
        <w:t>،</w:t>
      </w:r>
      <w:r w:rsidRPr="00151729">
        <w:rPr>
          <w:rtl/>
        </w:rPr>
        <w:t xml:space="preserve"> مثل قطاع التعدين</w:t>
      </w:r>
      <w:r w:rsidR="001C5D61" w:rsidRPr="00151729">
        <w:rPr>
          <w:rtl/>
        </w:rPr>
        <w:t>،</w:t>
      </w:r>
      <w:r w:rsidRPr="00151729">
        <w:rPr>
          <w:rtl/>
        </w:rPr>
        <w:t xml:space="preserve"> الأمر الذي يحد من قدرتها على تقليص معدل عدم المساواة المرتفع (الفقرة </w:t>
      </w:r>
      <w:r w:rsidRPr="00591D2C">
        <w:rPr>
          <w:rtl/>
        </w:rPr>
        <w:t>1</w:t>
      </w:r>
      <w:r w:rsidRPr="00151729">
        <w:rPr>
          <w:rtl/>
        </w:rPr>
        <w:t xml:space="preserve"> من المادة </w:t>
      </w:r>
      <w:r w:rsidRPr="00591D2C">
        <w:rPr>
          <w:rtl/>
        </w:rPr>
        <w:t>2</w:t>
      </w:r>
      <w:r w:rsidRPr="00151729">
        <w:rPr>
          <w:rtl/>
        </w:rPr>
        <w:t xml:space="preserve">). </w:t>
      </w:r>
    </w:p>
    <w:p w14:paraId="1E849BE5" w14:textId="11B104D0" w:rsidR="002B2BF3" w:rsidRPr="00591D2C" w:rsidRDefault="002B2BF3" w:rsidP="00BB525B">
      <w:pPr>
        <w:pStyle w:val="SingleTxtGA"/>
        <w:rPr>
          <w:b/>
          <w:bCs/>
          <w:lang w:val="ar-SA" w:eastAsia="zh-TW" w:bidi="en-GB"/>
        </w:rPr>
      </w:pPr>
      <w:r w:rsidRPr="00591D2C">
        <w:rPr>
          <w:rtl/>
        </w:rPr>
        <w:t>25</w:t>
      </w:r>
      <w:r w:rsidRPr="00151729">
        <w:rPr>
          <w:rtl/>
        </w:rPr>
        <w:t>-</w:t>
      </w:r>
      <w:r w:rsidRPr="00151729">
        <w:rPr>
          <w:rtl/>
        </w:rPr>
        <w:tab/>
      </w:r>
      <w:r w:rsidRPr="00591D2C">
        <w:rPr>
          <w:b/>
          <w:bCs/>
          <w:rtl/>
        </w:rPr>
        <w:t>توصي اللجنة الدولة الطرف بأن تسعى إلى تعبئة فعالة لمواردها المحلية</w:t>
      </w:r>
      <w:r w:rsidR="001C5D61" w:rsidRPr="00591D2C">
        <w:rPr>
          <w:b/>
          <w:bCs/>
          <w:rtl/>
        </w:rPr>
        <w:t>،</w:t>
      </w:r>
      <w:r w:rsidRPr="00591D2C">
        <w:rPr>
          <w:b/>
          <w:bCs/>
          <w:rtl/>
        </w:rPr>
        <w:t xml:space="preserve"> بسبل منها وضع سياسة ضريبية أكثر فعالية وتصاعدية وعادلة اجتماعياً</w:t>
      </w:r>
      <w:r w:rsidR="001C5D61" w:rsidRPr="00591D2C">
        <w:rPr>
          <w:b/>
          <w:bCs/>
          <w:rtl/>
        </w:rPr>
        <w:t>،</w:t>
      </w:r>
      <w:r w:rsidRPr="00591D2C">
        <w:rPr>
          <w:b/>
          <w:bCs/>
          <w:rtl/>
        </w:rPr>
        <w:t xml:space="preserve"> ومطالبة المستثمرين الأجانب بدفع رسوم مقابل استغلال الموارد الطبيعية</w:t>
      </w:r>
      <w:r w:rsidR="001C5D61" w:rsidRPr="00591D2C">
        <w:rPr>
          <w:b/>
          <w:bCs/>
          <w:rtl/>
        </w:rPr>
        <w:t>،</w:t>
      </w:r>
      <w:r w:rsidRPr="00591D2C">
        <w:rPr>
          <w:b/>
          <w:bCs/>
          <w:rtl/>
        </w:rPr>
        <w:t xml:space="preserve"> مثل التعدين</w:t>
      </w:r>
      <w:r w:rsidR="001C5D61" w:rsidRPr="00591D2C">
        <w:rPr>
          <w:b/>
          <w:bCs/>
          <w:rtl/>
        </w:rPr>
        <w:t>،</w:t>
      </w:r>
      <w:r w:rsidRPr="00591D2C">
        <w:rPr>
          <w:b/>
          <w:bCs/>
          <w:rtl/>
        </w:rPr>
        <w:t xml:space="preserve"> تكون عادلة ومنصفة</w:t>
      </w:r>
      <w:r w:rsidR="001C5D61" w:rsidRPr="00591D2C">
        <w:rPr>
          <w:b/>
          <w:bCs/>
          <w:rtl/>
        </w:rPr>
        <w:t>،</w:t>
      </w:r>
      <w:r w:rsidRPr="00591D2C">
        <w:rPr>
          <w:b/>
          <w:bCs/>
          <w:rtl/>
        </w:rPr>
        <w:t xml:space="preserve"> وذلك لمكافحة أوجه عدم المساواة الاقتصادية</w:t>
      </w:r>
      <w:r w:rsidR="001C5D61" w:rsidRPr="00591D2C">
        <w:rPr>
          <w:b/>
          <w:bCs/>
          <w:rtl/>
        </w:rPr>
        <w:t>،</w:t>
      </w:r>
      <w:r w:rsidRPr="00591D2C">
        <w:rPr>
          <w:b/>
          <w:bCs/>
          <w:rtl/>
        </w:rPr>
        <w:t xml:space="preserve"> وضمان الممارسة التامة للحقوق الاقتصادية والاجتماعية والثقافية تدريجياً. وتوصيها </w:t>
      </w:r>
      <w:r w:rsidR="002D65C6" w:rsidRPr="00591D2C">
        <w:rPr>
          <w:b/>
          <w:bCs/>
          <w:rtl/>
        </w:rPr>
        <w:t>أيضاً</w:t>
      </w:r>
      <w:r w:rsidRPr="00591D2C">
        <w:rPr>
          <w:b/>
          <w:bCs/>
          <w:rtl/>
        </w:rPr>
        <w:t xml:space="preserve"> بأن تتّسم كل من عملية تدعيم السياسة الضريبية ووضع أي مشروع موازنة بالشفافية وبأن يكونا مبنيّين على المشاركة.</w:t>
      </w:r>
    </w:p>
    <w:p w14:paraId="605D5DEE" w14:textId="77777777" w:rsidR="002B2BF3" w:rsidRPr="00591D2C" w:rsidRDefault="002B2BF3" w:rsidP="00BB525B">
      <w:pPr>
        <w:pStyle w:val="H23GA"/>
        <w:rPr>
          <w:lang w:val="en-US" w:eastAsia="zh-TW" w:bidi="en-GB"/>
        </w:rPr>
      </w:pPr>
      <w:r w:rsidRPr="00591D2C">
        <w:rPr>
          <w:rtl/>
        </w:rPr>
        <w:tab/>
      </w:r>
      <w:r w:rsidRPr="00591D2C">
        <w:rPr>
          <w:rtl/>
        </w:rPr>
        <w:tab/>
        <w:t>عدم التمييز</w:t>
      </w:r>
    </w:p>
    <w:p w14:paraId="78E96712" w14:textId="1007F5C7" w:rsidR="002B2BF3" w:rsidRPr="00151729" w:rsidRDefault="002B2BF3" w:rsidP="00BB525B">
      <w:pPr>
        <w:pStyle w:val="SingleTxtGA"/>
        <w:rPr>
          <w:color w:val="000000"/>
          <w:lang w:val="ar-SA" w:eastAsia="zh-TW" w:bidi="en-GB"/>
        </w:rPr>
      </w:pPr>
      <w:r w:rsidRPr="00591D2C">
        <w:rPr>
          <w:rtl/>
        </w:rPr>
        <w:t>26</w:t>
      </w:r>
      <w:r w:rsidRPr="00151729">
        <w:rPr>
          <w:rtl/>
        </w:rPr>
        <w:t>-</w:t>
      </w:r>
      <w:r w:rsidRPr="00151729">
        <w:rPr>
          <w:rtl/>
        </w:rPr>
        <w:tab/>
        <w:t>تلاحظ اللجنة بقلق أن الدولة الطرف لم تعتمد بعد قانونا</w:t>
      </w:r>
      <w:r w:rsidR="00BB525B" w:rsidRPr="00151729">
        <w:rPr>
          <w:rFonts w:hint="cs"/>
          <w:rtl/>
        </w:rPr>
        <w:t>ً</w:t>
      </w:r>
      <w:r w:rsidRPr="00151729">
        <w:rPr>
          <w:rtl/>
        </w:rPr>
        <w:t xml:space="preserve"> شاملا</w:t>
      </w:r>
      <w:r w:rsidR="00BB525B" w:rsidRPr="00151729">
        <w:rPr>
          <w:rFonts w:hint="cs"/>
          <w:rtl/>
        </w:rPr>
        <w:t>ً</w:t>
      </w:r>
      <w:r w:rsidRPr="00151729">
        <w:rPr>
          <w:rtl/>
        </w:rPr>
        <w:t xml:space="preserve"> لمكافحة التمييز يغطي جميع </w:t>
      </w:r>
      <w:r w:rsidRPr="00151729">
        <w:rPr>
          <w:spacing w:val="-2"/>
          <w:rtl/>
        </w:rPr>
        <w:t xml:space="preserve">الأسباب في جميع المجالات التي يغطيها العهد. ويساورها القلق </w:t>
      </w:r>
      <w:r w:rsidR="002D65C6" w:rsidRPr="00151729">
        <w:rPr>
          <w:spacing w:val="-2"/>
          <w:rtl/>
        </w:rPr>
        <w:t>أيضاً</w:t>
      </w:r>
      <w:r w:rsidRPr="00151729">
        <w:rPr>
          <w:spacing w:val="-2"/>
          <w:rtl/>
        </w:rPr>
        <w:t xml:space="preserve"> إزاء عدم وجود تدابير فعالة لمكافحة</w:t>
      </w:r>
      <w:r w:rsidRPr="00151729">
        <w:rPr>
          <w:rtl/>
        </w:rPr>
        <w:t xml:space="preserve"> التمييز بحكم الواقع فيما يخص التمتع الفعلي بالحقوق الاقتصادية والاجتماعية والثقافية الذي تتعرض له الشعوب الأصلية</w:t>
      </w:r>
      <w:r w:rsidR="001C5D61" w:rsidRPr="00151729">
        <w:rPr>
          <w:rtl/>
        </w:rPr>
        <w:t>،</w:t>
      </w:r>
      <w:r w:rsidRPr="00151729">
        <w:rPr>
          <w:rtl/>
        </w:rPr>
        <w:t xml:space="preserve"> لاسيما الباتوا والمشردون داخل</w:t>
      </w:r>
      <w:r w:rsidR="002D65C6" w:rsidRPr="00151729">
        <w:rPr>
          <w:rtl/>
        </w:rPr>
        <w:t xml:space="preserve">ياً </w:t>
      </w:r>
      <w:r w:rsidRPr="00151729">
        <w:rPr>
          <w:rtl/>
        </w:rPr>
        <w:t xml:space="preserve">والأشخاص ذوو الإعاقة (الفقرة </w:t>
      </w:r>
      <w:r w:rsidRPr="00591D2C">
        <w:rPr>
          <w:rtl/>
        </w:rPr>
        <w:t>2</w:t>
      </w:r>
      <w:r w:rsidRPr="00151729">
        <w:rPr>
          <w:rtl/>
        </w:rPr>
        <w:t xml:space="preserve"> من المادة </w:t>
      </w:r>
      <w:r w:rsidRPr="00591D2C">
        <w:rPr>
          <w:rtl/>
        </w:rPr>
        <w:t>2</w:t>
      </w:r>
      <w:r w:rsidRPr="00151729">
        <w:rPr>
          <w:rtl/>
        </w:rPr>
        <w:t>).</w:t>
      </w:r>
    </w:p>
    <w:p w14:paraId="5F2561DE" w14:textId="77777777" w:rsidR="002B2BF3" w:rsidRPr="00591D2C" w:rsidRDefault="002B2BF3" w:rsidP="00BB525B">
      <w:pPr>
        <w:pStyle w:val="SingleTxtGA"/>
        <w:rPr>
          <w:b/>
          <w:bCs/>
          <w:color w:val="000000"/>
          <w:lang w:val="en-US" w:eastAsia="zh-TW" w:bidi="en-GB"/>
        </w:rPr>
      </w:pPr>
      <w:r w:rsidRPr="00591D2C">
        <w:rPr>
          <w:rtl/>
        </w:rPr>
        <w:t>27</w:t>
      </w:r>
      <w:r w:rsidRPr="00151729">
        <w:rPr>
          <w:rtl/>
        </w:rPr>
        <w:t>-</w:t>
      </w:r>
      <w:r w:rsidRPr="00151729">
        <w:rPr>
          <w:rtl/>
        </w:rPr>
        <w:tab/>
      </w:r>
      <w:r w:rsidRPr="00591D2C">
        <w:rPr>
          <w:b/>
          <w:bCs/>
          <w:rtl/>
        </w:rPr>
        <w:t>توصي اللجنة الدولة الطرف بما يلي:</w:t>
      </w:r>
    </w:p>
    <w:p w14:paraId="38286B99" w14:textId="03C1F549" w:rsidR="002B2BF3" w:rsidRPr="00591D2C" w:rsidRDefault="00BB525B" w:rsidP="00BB525B">
      <w:pPr>
        <w:pStyle w:val="SingleTxtGA"/>
        <w:rPr>
          <w:b/>
          <w:bCs/>
          <w:lang w:val="ar-SA" w:eastAsia="zh-TW" w:bidi="en-GB"/>
        </w:rPr>
      </w:pPr>
      <w:r w:rsidRPr="00591D2C">
        <w:rPr>
          <w:b/>
          <w:bCs/>
          <w:rtl/>
        </w:rPr>
        <w:tab/>
      </w:r>
      <w:r w:rsidR="002B2BF3" w:rsidRPr="00591D2C">
        <w:rPr>
          <w:b/>
          <w:bCs/>
          <w:rtl/>
        </w:rPr>
        <w:t>(أ)</w:t>
      </w:r>
      <w:r w:rsidR="002B2BF3" w:rsidRPr="00591D2C">
        <w:rPr>
          <w:b/>
          <w:bCs/>
          <w:rtl/>
        </w:rPr>
        <w:tab/>
        <w:t>اعتماد قانون عام لمكافحة التمييز</w:t>
      </w:r>
      <w:r w:rsidR="001C5D61" w:rsidRPr="00591D2C">
        <w:rPr>
          <w:b/>
          <w:bCs/>
          <w:rtl/>
        </w:rPr>
        <w:t>،</w:t>
      </w:r>
      <w:r w:rsidR="002B2BF3" w:rsidRPr="00591D2C">
        <w:rPr>
          <w:b/>
          <w:bCs/>
          <w:rtl/>
        </w:rPr>
        <w:t xml:space="preserve"> وفقاً للفقرة 2 من المادة 2 من العهد ولتعليق اللجنة العام رقم 20(2009) بشأن عدم التمييز في الحقوق الاقتصادية والاجتماعية والثقافية</w:t>
      </w:r>
      <w:r w:rsidR="001C5D61" w:rsidRPr="00591D2C">
        <w:rPr>
          <w:b/>
          <w:bCs/>
          <w:rtl/>
        </w:rPr>
        <w:t>،</w:t>
      </w:r>
      <w:r w:rsidR="002B2BF3" w:rsidRPr="00591D2C">
        <w:rPr>
          <w:b/>
          <w:bCs/>
          <w:rtl/>
        </w:rPr>
        <w:t xml:space="preserve"> يحظر التمييز المباشر وغير المباشر لأي سبب كان في جميع المجالات المشمولة بالعهد؛</w:t>
      </w:r>
    </w:p>
    <w:p w14:paraId="01B4A048" w14:textId="666A6DB1" w:rsidR="002B2BF3" w:rsidRPr="00591D2C" w:rsidRDefault="00BB525B" w:rsidP="00BB525B">
      <w:pPr>
        <w:pStyle w:val="SingleTxtGA"/>
        <w:rPr>
          <w:b/>
          <w:bCs/>
          <w:lang w:val="ar-SA" w:eastAsia="zh-TW" w:bidi="en-GB"/>
        </w:rPr>
      </w:pPr>
      <w:r w:rsidRPr="00591D2C">
        <w:rPr>
          <w:b/>
          <w:bCs/>
          <w:rtl/>
        </w:rPr>
        <w:tab/>
      </w:r>
      <w:r w:rsidR="002B2BF3" w:rsidRPr="00591D2C">
        <w:rPr>
          <w:b/>
          <w:bCs/>
          <w:rtl/>
        </w:rPr>
        <w:t>(ب)</w:t>
      </w:r>
      <w:r w:rsidR="002B2BF3" w:rsidRPr="00591D2C">
        <w:rPr>
          <w:b/>
          <w:bCs/>
          <w:rtl/>
        </w:rPr>
        <w:tab/>
        <w:t>تمكين ضحايا التمييز من سبل انتصاف فعالة</w:t>
      </w:r>
      <w:r w:rsidR="001C5D61" w:rsidRPr="00591D2C">
        <w:rPr>
          <w:b/>
          <w:bCs/>
          <w:rtl/>
        </w:rPr>
        <w:t>،</w:t>
      </w:r>
      <w:r w:rsidR="002B2BF3" w:rsidRPr="00591D2C">
        <w:rPr>
          <w:b/>
          <w:bCs/>
          <w:rtl/>
        </w:rPr>
        <w:t xml:space="preserve"> بما فيها إمكانية جبر ما يصيبهم من أضرار؛ </w:t>
      </w:r>
    </w:p>
    <w:p w14:paraId="09759984" w14:textId="079ABBA3" w:rsidR="002B2BF3" w:rsidRPr="00591D2C" w:rsidRDefault="00BB525B" w:rsidP="00BB525B">
      <w:pPr>
        <w:pStyle w:val="SingleTxtGA"/>
        <w:rPr>
          <w:b/>
          <w:bCs/>
          <w:lang w:eastAsia="zh-TW" w:bidi="en-GB"/>
        </w:rPr>
      </w:pPr>
      <w:r w:rsidRPr="00591D2C">
        <w:rPr>
          <w:b/>
          <w:bCs/>
          <w:rtl/>
        </w:rPr>
        <w:tab/>
      </w:r>
      <w:r w:rsidR="002B2BF3" w:rsidRPr="00591D2C">
        <w:rPr>
          <w:b/>
          <w:bCs/>
          <w:rtl/>
        </w:rPr>
        <w:t>(ج)</w:t>
      </w:r>
      <w:r w:rsidR="002B2BF3" w:rsidRPr="00591D2C">
        <w:rPr>
          <w:b/>
          <w:bCs/>
          <w:rtl/>
        </w:rPr>
        <w:tab/>
        <w:t>منع التمييز في حق الشعوب الأصلية</w:t>
      </w:r>
      <w:r w:rsidR="001C5D61" w:rsidRPr="00591D2C">
        <w:rPr>
          <w:b/>
          <w:bCs/>
          <w:rtl/>
        </w:rPr>
        <w:t>،</w:t>
      </w:r>
      <w:r w:rsidR="002B2BF3" w:rsidRPr="00591D2C">
        <w:rPr>
          <w:b/>
          <w:bCs/>
          <w:rtl/>
        </w:rPr>
        <w:t xml:space="preserve"> لاسيما الباتوا والمشردون</w:t>
      </w:r>
      <w:r w:rsidR="00295D28" w:rsidRPr="00591D2C">
        <w:rPr>
          <w:b/>
          <w:bCs/>
          <w:rtl/>
        </w:rPr>
        <w:t xml:space="preserve"> </w:t>
      </w:r>
      <w:r w:rsidR="002B2BF3" w:rsidRPr="00591D2C">
        <w:rPr>
          <w:b/>
          <w:bCs/>
          <w:rtl/>
        </w:rPr>
        <w:t>داخل</w:t>
      </w:r>
      <w:r w:rsidR="002D65C6" w:rsidRPr="00591D2C">
        <w:rPr>
          <w:b/>
          <w:bCs/>
          <w:rtl/>
        </w:rPr>
        <w:t xml:space="preserve">ياً </w:t>
      </w:r>
      <w:r w:rsidR="002B2BF3" w:rsidRPr="00591D2C">
        <w:rPr>
          <w:b/>
          <w:bCs/>
          <w:rtl/>
        </w:rPr>
        <w:t>والأشخاص ذوو الإعاقة</w:t>
      </w:r>
      <w:r w:rsidR="001C5D61" w:rsidRPr="00591D2C">
        <w:rPr>
          <w:b/>
          <w:bCs/>
          <w:rtl/>
        </w:rPr>
        <w:t>،</w:t>
      </w:r>
      <w:r w:rsidR="002B2BF3" w:rsidRPr="00591D2C">
        <w:rPr>
          <w:b/>
          <w:bCs/>
          <w:rtl/>
        </w:rPr>
        <w:t xml:space="preserve"> ومكافحته بفعالية</w:t>
      </w:r>
      <w:r w:rsidR="001C5D61" w:rsidRPr="00591D2C">
        <w:rPr>
          <w:b/>
          <w:bCs/>
          <w:rtl/>
        </w:rPr>
        <w:t>،</w:t>
      </w:r>
      <w:r w:rsidR="002B2BF3" w:rsidRPr="00591D2C">
        <w:rPr>
          <w:b/>
          <w:bCs/>
          <w:rtl/>
        </w:rPr>
        <w:t xml:space="preserve"> بطرق منها حملات التوعية واستخدام إجراءات إيجابية لضمان ممارسة جميع الأشخاص دون تمييز لجميع الحقوق المعترف بها في العهد. </w:t>
      </w:r>
    </w:p>
    <w:p w14:paraId="7F8F08A3" w14:textId="77777777" w:rsidR="002B2BF3" w:rsidRPr="00591D2C" w:rsidRDefault="002B2BF3" w:rsidP="00BB525B">
      <w:pPr>
        <w:pStyle w:val="H23GA"/>
        <w:rPr>
          <w:lang w:val="ar-SA" w:eastAsia="zh-TW" w:bidi="en-GB"/>
        </w:rPr>
      </w:pPr>
      <w:r w:rsidRPr="00591D2C">
        <w:rPr>
          <w:rtl/>
        </w:rPr>
        <w:tab/>
      </w:r>
      <w:r w:rsidRPr="00591D2C">
        <w:rPr>
          <w:rtl/>
        </w:rPr>
        <w:tab/>
        <w:t xml:space="preserve">التمييز على أساس الميل الجنسي والهوية الجنسانية </w:t>
      </w:r>
    </w:p>
    <w:p w14:paraId="2D4B4214" w14:textId="30323137" w:rsidR="002B2BF3" w:rsidRPr="00151729" w:rsidRDefault="002B2BF3" w:rsidP="00BB525B">
      <w:pPr>
        <w:pStyle w:val="SingleTxtGA"/>
        <w:rPr>
          <w:lang w:val="ar-SA" w:eastAsia="zh-TW" w:bidi="en-GB"/>
        </w:rPr>
      </w:pPr>
      <w:r w:rsidRPr="00591D2C">
        <w:rPr>
          <w:rtl/>
        </w:rPr>
        <w:t>28</w:t>
      </w:r>
      <w:r w:rsidRPr="00151729">
        <w:rPr>
          <w:rtl/>
        </w:rPr>
        <w:t>-</w:t>
      </w:r>
      <w:r w:rsidRPr="00151729">
        <w:rPr>
          <w:rtl/>
        </w:rPr>
        <w:tab/>
        <w:t>يساور اللجنة القلق إزاء تنفيذ مواد من قانون العقوبات</w:t>
      </w:r>
      <w:r w:rsidR="001C5D61" w:rsidRPr="00151729">
        <w:rPr>
          <w:rtl/>
        </w:rPr>
        <w:t>،</w:t>
      </w:r>
      <w:r w:rsidRPr="00151729">
        <w:rPr>
          <w:rtl/>
        </w:rPr>
        <w:t xml:space="preserve"> ولا سيما المادة </w:t>
      </w:r>
      <w:r w:rsidRPr="00591D2C">
        <w:rPr>
          <w:rtl/>
        </w:rPr>
        <w:t>176</w:t>
      </w:r>
      <w:r w:rsidR="001C5D61" w:rsidRPr="00151729">
        <w:rPr>
          <w:rtl/>
        </w:rPr>
        <w:t>،</w:t>
      </w:r>
      <w:r w:rsidRPr="00151729">
        <w:rPr>
          <w:rtl/>
        </w:rPr>
        <w:t xml:space="preserve"> لتجريم العلاقات الجنسية المثلية في كثير من الأحيان. وتلاحظ بقلق أن المثليات والمثليين ومزدوجي الميل الجنسي ومغايري الهوية الجنسانية وحاملي صفات الجنسين يتعرضون للوصم والتمييز في التمتع بحقوقهم الاقتصادية والاجتماعية والثقافية</w:t>
      </w:r>
      <w:r w:rsidR="001C5D61" w:rsidRPr="00151729">
        <w:rPr>
          <w:rtl/>
        </w:rPr>
        <w:t>،</w:t>
      </w:r>
      <w:r w:rsidRPr="00151729">
        <w:rPr>
          <w:rtl/>
        </w:rPr>
        <w:t xml:space="preserve"> سِيّما الحصول على العمل والسكن والرعاية الصحية والتعليم (الفقرة </w:t>
      </w:r>
      <w:r w:rsidRPr="00591D2C">
        <w:rPr>
          <w:rtl/>
        </w:rPr>
        <w:t>2</w:t>
      </w:r>
      <w:r w:rsidRPr="00151729">
        <w:rPr>
          <w:rtl/>
        </w:rPr>
        <w:t xml:space="preserve"> من المادة </w:t>
      </w:r>
      <w:r w:rsidRPr="00591D2C">
        <w:rPr>
          <w:rtl/>
        </w:rPr>
        <w:t>2</w:t>
      </w:r>
      <w:r w:rsidRPr="00151729">
        <w:rPr>
          <w:rtl/>
        </w:rPr>
        <w:t xml:space="preserve">). </w:t>
      </w:r>
    </w:p>
    <w:p w14:paraId="3B32C0F9" w14:textId="32174B9F" w:rsidR="002B2BF3" w:rsidRPr="00591D2C" w:rsidRDefault="002B2BF3" w:rsidP="00BB525B">
      <w:pPr>
        <w:pStyle w:val="SingleTxtGA"/>
        <w:rPr>
          <w:b/>
          <w:bCs/>
          <w:lang w:val="ar-SA" w:eastAsia="zh-TW" w:bidi="en-GB"/>
        </w:rPr>
      </w:pPr>
      <w:r w:rsidRPr="00591D2C">
        <w:rPr>
          <w:rtl/>
        </w:rPr>
        <w:t>29</w:t>
      </w:r>
      <w:r w:rsidRPr="00151729">
        <w:rPr>
          <w:rtl/>
        </w:rPr>
        <w:t>-</w:t>
      </w:r>
      <w:r w:rsidRPr="00151729">
        <w:rPr>
          <w:rtl/>
        </w:rPr>
        <w:tab/>
      </w:r>
      <w:r w:rsidRPr="00591D2C">
        <w:rPr>
          <w:b/>
          <w:bCs/>
          <w:rtl/>
        </w:rPr>
        <w:t>توصي اللجنة الدولة الطرف بمكافحة التمييز والوصم في حق المثليات والمثليين ومزدوجي الميل الجنسي ومغايري الهوية الجنسانية وحاملي صفات الجنسين</w:t>
      </w:r>
      <w:r w:rsidR="001C5D61" w:rsidRPr="00591D2C">
        <w:rPr>
          <w:b/>
          <w:bCs/>
          <w:rtl/>
        </w:rPr>
        <w:t>،</w:t>
      </w:r>
      <w:r w:rsidRPr="00591D2C">
        <w:rPr>
          <w:b/>
          <w:bCs/>
          <w:rtl/>
        </w:rPr>
        <w:t xml:space="preserve"> بسبل منها تنظيم حملات توعية</w:t>
      </w:r>
      <w:r w:rsidR="001C5D61" w:rsidRPr="00591D2C">
        <w:rPr>
          <w:b/>
          <w:bCs/>
          <w:rtl/>
        </w:rPr>
        <w:t>،</w:t>
      </w:r>
      <w:r w:rsidRPr="00591D2C">
        <w:rPr>
          <w:b/>
          <w:bCs/>
          <w:rtl/>
        </w:rPr>
        <w:t xml:space="preserve"> والعمل على عدم تعريض أي أحد للتمييز في التمتع بالحقوق الاقتصادية والاجتماعية والثقافية</w:t>
      </w:r>
      <w:r w:rsidR="001C5D61" w:rsidRPr="00591D2C">
        <w:rPr>
          <w:b/>
          <w:bCs/>
          <w:rtl/>
        </w:rPr>
        <w:t>،</w:t>
      </w:r>
      <w:r w:rsidRPr="00591D2C">
        <w:rPr>
          <w:b/>
          <w:bCs/>
          <w:rtl/>
        </w:rPr>
        <w:t xml:space="preserve"> خاصة فيما يتعلق بالحصول على الخدمات الصحية والتعليم والسكن</w:t>
      </w:r>
      <w:r w:rsidR="001C5D61" w:rsidRPr="00591D2C">
        <w:rPr>
          <w:b/>
          <w:bCs/>
          <w:rtl/>
        </w:rPr>
        <w:t>،</w:t>
      </w:r>
      <w:r w:rsidRPr="00591D2C">
        <w:rPr>
          <w:b/>
          <w:bCs/>
          <w:rtl/>
        </w:rPr>
        <w:t xml:space="preserve"> بسبب ميله الجنسي أو هويته الجنسانية. وتطلب إليها أن تكفل عدم استخدام المادة 176 من قانون العقوبات لتجريم العلاقات الجنسية المثلية. </w:t>
      </w:r>
    </w:p>
    <w:p w14:paraId="2521E3C7" w14:textId="77777777" w:rsidR="002B2BF3" w:rsidRPr="00591D2C" w:rsidRDefault="002B2BF3" w:rsidP="00BB525B">
      <w:pPr>
        <w:pStyle w:val="H23GA"/>
        <w:rPr>
          <w:lang w:val="ar-SA" w:eastAsia="zh-TW" w:bidi="en-GB"/>
        </w:rPr>
      </w:pPr>
      <w:r w:rsidRPr="00591D2C">
        <w:rPr>
          <w:rtl/>
        </w:rPr>
        <w:tab/>
      </w:r>
      <w:r w:rsidRPr="00591D2C">
        <w:rPr>
          <w:rtl/>
        </w:rPr>
        <w:tab/>
        <w:t xml:space="preserve">المساواة بين الرجل والمرأة </w:t>
      </w:r>
    </w:p>
    <w:p w14:paraId="202C2289" w14:textId="2930E389" w:rsidR="002B2BF3" w:rsidRPr="00151729" w:rsidRDefault="002B2BF3" w:rsidP="00BB525B">
      <w:pPr>
        <w:pStyle w:val="SingleTxtGA"/>
        <w:rPr>
          <w:lang w:val="ar-SA" w:eastAsia="zh-TW" w:bidi="en-GB"/>
        </w:rPr>
      </w:pPr>
      <w:r w:rsidRPr="00591D2C">
        <w:rPr>
          <w:rtl/>
        </w:rPr>
        <w:t>30</w:t>
      </w:r>
      <w:r w:rsidRPr="00151729">
        <w:rPr>
          <w:rtl/>
        </w:rPr>
        <w:t>-</w:t>
      </w:r>
      <w:r w:rsidRPr="00151729">
        <w:rPr>
          <w:rtl/>
        </w:rPr>
        <w:tab/>
        <w:t>تلاحظ اللجنة مع الارتياح التطورات التشريعية من أجل تعزيز المساواة بين الرجل والمرأة</w:t>
      </w:r>
      <w:r w:rsidR="001C5D61" w:rsidRPr="00151729">
        <w:rPr>
          <w:rtl/>
        </w:rPr>
        <w:t>،</w:t>
      </w:r>
      <w:r w:rsidRPr="00151729">
        <w:rPr>
          <w:rtl/>
        </w:rPr>
        <w:t xml:space="preserve"> بما فيها اعتماد القانون رقم </w:t>
      </w:r>
      <w:r w:rsidRPr="00591D2C">
        <w:rPr>
          <w:rtl/>
        </w:rPr>
        <w:t>15</w:t>
      </w:r>
      <w:r w:rsidRPr="00151729">
        <w:rPr>
          <w:rtl/>
        </w:rPr>
        <w:t>/</w:t>
      </w:r>
      <w:r w:rsidRPr="00591D2C">
        <w:rPr>
          <w:rtl/>
        </w:rPr>
        <w:t>013</w:t>
      </w:r>
      <w:r w:rsidRPr="00151729">
        <w:rPr>
          <w:rtl/>
        </w:rPr>
        <w:t xml:space="preserve"> المؤرخ </w:t>
      </w:r>
      <w:r w:rsidRPr="00591D2C">
        <w:rPr>
          <w:rtl/>
        </w:rPr>
        <w:t>1</w:t>
      </w:r>
      <w:r w:rsidRPr="00151729">
        <w:rPr>
          <w:rtl/>
        </w:rPr>
        <w:t xml:space="preserve"> آب/أغسطس </w:t>
      </w:r>
      <w:r w:rsidRPr="00591D2C">
        <w:rPr>
          <w:rtl/>
        </w:rPr>
        <w:t>2015</w:t>
      </w:r>
      <w:r w:rsidRPr="00151729">
        <w:rPr>
          <w:rtl/>
        </w:rPr>
        <w:t xml:space="preserve"> المتعلق بإعمال حقوق المرأة والتكافؤ</w:t>
      </w:r>
      <w:r w:rsidR="001C5D61" w:rsidRPr="00151729">
        <w:rPr>
          <w:rtl/>
        </w:rPr>
        <w:t>،</w:t>
      </w:r>
      <w:r w:rsidRPr="00151729">
        <w:rPr>
          <w:rtl/>
        </w:rPr>
        <w:t xml:space="preserve"> لكنها تظل قلقة من استمرار التنميط الجنساني الذي يديم عدم المساواة بين الجنسين</w:t>
      </w:r>
      <w:r w:rsidR="001C5D61" w:rsidRPr="00151729">
        <w:rPr>
          <w:rtl/>
        </w:rPr>
        <w:t>،</w:t>
      </w:r>
      <w:r w:rsidRPr="00151729">
        <w:rPr>
          <w:rtl/>
        </w:rPr>
        <w:t xml:space="preserve"> بما في ذلك في مجالات الوصول إلى سوق العمل</w:t>
      </w:r>
      <w:r w:rsidR="001C5D61" w:rsidRPr="00151729">
        <w:rPr>
          <w:rtl/>
        </w:rPr>
        <w:t>،</w:t>
      </w:r>
      <w:r w:rsidRPr="00151729">
        <w:rPr>
          <w:rtl/>
        </w:rPr>
        <w:t xml:space="preserve"> والمساواة في الأجور وظروف العمل</w:t>
      </w:r>
      <w:r w:rsidR="001C5D61" w:rsidRPr="00151729">
        <w:rPr>
          <w:rtl/>
        </w:rPr>
        <w:t>،</w:t>
      </w:r>
      <w:r w:rsidRPr="00151729">
        <w:rPr>
          <w:rtl/>
        </w:rPr>
        <w:t xml:space="preserve"> والمشاركة في الحياة العامة والسياسية (المادة </w:t>
      </w:r>
      <w:r w:rsidRPr="00591D2C">
        <w:rPr>
          <w:rtl/>
        </w:rPr>
        <w:t>3</w:t>
      </w:r>
      <w:r w:rsidRPr="00151729">
        <w:rPr>
          <w:rtl/>
        </w:rPr>
        <w:t xml:space="preserve">). </w:t>
      </w:r>
    </w:p>
    <w:p w14:paraId="5835A20F" w14:textId="34D7BF09" w:rsidR="002B2BF3" w:rsidRPr="00591D2C" w:rsidRDefault="002B2BF3" w:rsidP="00BB525B">
      <w:pPr>
        <w:pStyle w:val="SingleTxtGA"/>
        <w:rPr>
          <w:b/>
          <w:bCs/>
          <w:lang w:eastAsia="zh-TW" w:bidi="en-GB"/>
        </w:rPr>
      </w:pPr>
      <w:r w:rsidRPr="00591D2C">
        <w:rPr>
          <w:rtl/>
        </w:rPr>
        <w:t>31</w:t>
      </w:r>
      <w:r w:rsidRPr="00151729">
        <w:rPr>
          <w:rtl/>
        </w:rPr>
        <w:t>-</w:t>
      </w:r>
      <w:r w:rsidRPr="00151729">
        <w:rPr>
          <w:rtl/>
        </w:rPr>
        <w:tab/>
      </w:r>
      <w:r w:rsidRPr="00591D2C">
        <w:rPr>
          <w:b/>
          <w:bCs/>
          <w:rtl/>
        </w:rPr>
        <w:t>توصي اللجنة الدولة الطرف بإيلاء الأولوية لإنهاء عدم المساواة المستمرة بين الرجل والمرأة. ولتحقيق هذه الغاية</w:t>
      </w:r>
      <w:r w:rsidR="001C5D61" w:rsidRPr="00591D2C">
        <w:rPr>
          <w:b/>
          <w:bCs/>
          <w:rtl/>
        </w:rPr>
        <w:t>،</w:t>
      </w:r>
      <w:r w:rsidRPr="00591D2C">
        <w:rPr>
          <w:b/>
          <w:bCs/>
          <w:rtl/>
        </w:rPr>
        <w:t xml:space="preserve"> تحثها على ما يلي: </w:t>
      </w:r>
    </w:p>
    <w:p w14:paraId="1C96ED72" w14:textId="52363634" w:rsidR="002B2BF3" w:rsidRPr="00591D2C" w:rsidRDefault="00BB525B" w:rsidP="00BB525B">
      <w:pPr>
        <w:pStyle w:val="SingleTxtGA"/>
        <w:rPr>
          <w:b/>
          <w:bCs/>
          <w:color w:val="000000"/>
          <w:lang w:eastAsia="zh-TW" w:bidi="en-GB"/>
        </w:rPr>
      </w:pPr>
      <w:r w:rsidRPr="00591D2C">
        <w:rPr>
          <w:b/>
          <w:bCs/>
          <w:rtl/>
        </w:rPr>
        <w:tab/>
      </w:r>
      <w:r w:rsidR="002B2BF3" w:rsidRPr="00591D2C">
        <w:rPr>
          <w:b/>
          <w:bCs/>
          <w:rtl/>
        </w:rPr>
        <w:t>(أ)</w:t>
      </w:r>
      <w:r w:rsidR="002B2BF3" w:rsidRPr="00591D2C">
        <w:rPr>
          <w:b/>
          <w:bCs/>
          <w:rtl/>
        </w:rPr>
        <w:tab/>
        <w:t>العمل على تنفيذ القانون رقم 15/013 بفعالية</w:t>
      </w:r>
      <w:r w:rsidR="001C5D61" w:rsidRPr="00591D2C">
        <w:rPr>
          <w:b/>
          <w:bCs/>
          <w:rtl/>
        </w:rPr>
        <w:t>،</w:t>
      </w:r>
      <w:r w:rsidR="002B2BF3" w:rsidRPr="00591D2C">
        <w:rPr>
          <w:b/>
          <w:bCs/>
          <w:rtl/>
        </w:rPr>
        <w:t xml:space="preserve"> بطرق منها إنشاء المؤسسات المنصوص عليها في هذا القانون؛ </w:t>
      </w:r>
    </w:p>
    <w:p w14:paraId="651FF9A4" w14:textId="60463C65" w:rsidR="002B2BF3" w:rsidRPr="00591D2C" w:rsidRDefault="00BB525B" w:rsidP="00BB525B">
      <w:pPr>
        <w:pStyle w:val="SingleTxtGA"/>
        <w:rPr>
          <w:b/>
          <w:bCs/>
          <w:color w:val="000000"/>
          <w:lang w:eastAsia="zh-TW" w:bidi="en-GB"/>
        </w:rPr>
      </w:pPr>
      <w:r w:rsidRPr="00591D2C">
        <w:rPr>
          <w:b/>
          <w:bCs/>
          <w:rtl/>
        </w:rPr>
        <w:tab/>
      </w:r>
      <w:r w:rsidR="002B2BF3" w:rsidRPr="00591D2C">
        <w:rPr>
          <w:b/>
          <w:bCs/>
          <w:rtl/>
        </w:rPr>
        <w:t>(ب)</w:t>
      </w:r>
      <w:r w:rsidR="002B2BF3" w:rsidRPr="00591D2C">
        <w:rPr>
          <w:b/>
          <w:bCs/>
          <w:rtl/>
        </w:rPr>
        <w:tab/>
        <w:t>تشجيع التطبيق الفعلي لمبدأ المساواة بين الرجل والمرأة في الأجور ومبدأ تساوي الأجور عن الأعمال المتساوية القيمة</w:t>
      </w:r>
      <w:r w:rsidR="001C5D61" w:rsidRPr="00591D2C">
        <w:rPr>
          <w:b/>
          <w:bCs/>
          <w:rtl/>
        </w:rPr>
        <w:t>،</w:t>
      </w:r>
      <w:r w:rsidR="002B2BF3" w:rsidRPr="00591D2C">
        <w:rPr>
          <w:b/>
          <w:bCs/>
          <w:rtl/>
        </w:rPr>
        <w:t xml:space="preserve"> ولا سيما من قِبَل أرباب العمل ودوائر تفتيش العمل والقضاة؛</w:t>
      </w:r>
      <w:r w:rsidR="00295D28" w:rsidRPr="00591D2C">
        <w:rPr>
          <w:b/>
          <w:bCs/>
          <w:rtl/>
        </w:rPr>
        <w:t xml:space="preserve"> </w:t>
      </w:r>
    </w:p>
    <w:p w14:paraId="16B8F082" w14:textId="77BF6C67" w:rsidR="002B2BF3" w:rsidRPr="00591D2C" w:rsidRDefault="00BB525B" w:rsidP="00BB525B">
      <w:pPr>
        <w:pStyle w:val="SingleTxtGA"/>
        <w:rPr>
          <w:b/>
          <w:bCs/>
          <w:lang w:eastAsia="zh-TW" w:bidi="en-GB"/>
        </w:rPr>
      </w:pPr>
      <w:r w:rsidRPr="00591D2C">
        <w:rPr>
          <w:b/>
          <w:bCs/>
          <w:rtl/>
        </w:rPr>
        <w:tab/>
      </w:r>
      <w:r w:rsidR="002B2BF3" w:rsidRPr="00591D2C">
        <w:rPr>
          <w:b/>
          <w:bCs/>
          <w:rtl/>
        </w:rPr>
        <w:t>(ج)</w:t>
      </w:r>
      <w:r w:rsidR="002B2BF3" w:rsidRPr="00591D2C">
        <w:rPr>
          <w:b/>
          <w:bCs/>
          <w:rtl/>
        </w:rPr>
        <w:tab/>
        <w:t>اعتماد جميع التدابير اللازمة</w:t>
      </w:r>
      <w:r w:rsidR="001C5D61" w:rsidRPr="00591D2C">
        <w:rPr>
          <w:b/>
          <w:bCs/>
          <w:rtl/>
        </w:rPr>
        <w:t>،</w:t>
      </w:r>
      <w:r w:rsidR="002B2BF3" w:rsidRPr="00591D2C">
        <w:rPr>
          <w:b/>
          <w:bCs/>
          <w:rtl/>
        </w:rPr>
        <w:t xml:space="preserve"> بما فيها التدابير الخاصة المؤقتة</w:t>
      </w:r>
      <w:r w:rsidR="001C5D61" w:rsidRPr="00591D2C">
        <w:rPr>
          <w:b/>
          <w:bCs/>
          <w:rtl/>
        </w:rPr>
        <w:t>،</w:t>
      </w:r>
      <w:r w:rsidR="002B2BF3" w:rsidRPr="00591D2C">
        <w:rPr>
          <w:b/>
          <w:bCs/>
          <w:rtl/>
        </w:rPr>
        <w:t xml:space="preserve"> لضمان حصول المرأة على قدم المساواة مع الرجل على الفرص المهنية التي يمكنها التمتع بها بالتحصيل العلمي والتدريب</w:t>
      </w:r>
      <w:r w:rsidR="001C5D61" w:rsidRPr="00591D2C">
        <w:rPr>
          <w:b/>
          <w:bCs/>
          <w:rtl/>
        </w:rPr>
        <w:t>،</w:t>
      </w:r>
      <w:r w:rsidR="002B2BF3" w:rsidRPr="00591D2C">
        <w:rPr>
          <w:b/>
          <w:bCs/>
          <w:rtl/>
        </w:rPr>
        <w:t xml:space="preserve"> إضافة إلى ضمان مشاركتها في الحياة العامة والسياسية؛</w:t>
      </w:r>
    </w:p>
    <w:p w14:paraId="4FEF5C3B" w14:textId="18B8A769" w:rsidR="002B2BF3" w:rsidRPr="00591D2C" w:rsidRDefault="00BB525B" w:rsidP="00BB525B">
      <w:pPr>
        <w:pStyle w:val="SingleTxtGA"/>
        <w:rPr>
          <w:b/>
          <w:bCs/>
          <w:color w:val="000000"/>
          <w:lang w:eastAsia="zh-TW" w:bidi="en-GB"/>
        </w:rPr>
      </w:pPr>
      <w:r w:rsidRPr="00591D2C">
        <w:rPr>
          <w:b/>
          <w:bCs/>
          <w:rtl/>
        </w:rPr>
        <w:tab/>
      </w:r>
      <w:r w:rsidR="002B2BF3" w:rsidRPr="00591D2C">
        <w:rPr>
          <w:b/>
          <w:bCs/>
          <w:rtl/>
        </w:rPr>
        <w:t>(د)</w:t>
      </w:r>
      <w:r w:rsidR="002B2BF3" w:rsidRPr="00591D2C">
        <w:rPr>
          <w:b/>
          <w:bCs/>
          <w:rtl/>
        </w:rPr>
        <w:tab/>
        <w:t>اتخاذ تدابير لمكافحة التنميط الجنساني وتغيير المواقف التقليدية التي تحول دون ممارسة المرأة حقوقها الاقتصادية والاجتماعية والثقافية</w:t>
      </w:r>
      <w:r w:rsidR="001C5D61" w:rsidRPr="00591D2C">
        <w:rPr>
          <w:b/>
          <w:bCs/>
          <w:rtl/>
        </w:rPr>
        <w:t>،</w:t>
      </w:r>
      <w:r w:rsidR="002D65C6" w:rsidRPr="00591D2C">
        <w:rPr>
          <w:b/>
          <w:bCs/>
          <w:rtl/>
        </w:rPr>
        <w:t xml:space="preserve"> </w:t>
      </w:r>
      <w:r w:rsidR="002B2BF3" w:rsidRPr="00591D2C">
        <w:rPr>
          <w:b/>
          <w:bCs/>
          <w:rtl/>
        </w:rPr>
        <w:t xml:space="preserve">لا سيما عن طريق حملات التوعية بالمسؤوليات العائلية المشتركة بين الرجل والمرأة؛ </w:t>
      </w:r>
    </w:p>
    <w:p w14:paraId="2CB21555" w14:textId="6349B2DB" w:rsidR="002B2BF3" w:rsidRPr="00591D2C" w:rsidRDefault="00BB525B" w:rsidP="00BB525B">
      <w:pPr>
        <w:pStyle w:val="SingleTxtGA"/>
        <w:rPr>
          <w:b/>
          <w:bCs/>
          <w:lang w:eastAsia="zh-TW" w:bidi="en-GB"/>
        </w:rPr>
      </w:pPr>
      <w:r w:rsidRPr="00591D2C">
        <w:rPr>
          <w:b/>
          <w:bCs/>
          <w:rtl/>
        </w:rPr>
        <w:tab/>
      </w:r>
      <w:r w:rsidR="002B2BF3" w:rsidRPr="00591D2C">
        <w:rPr>
          <w:b/>
          <w:bCs/>
          <w:rtl/>
        </w:rPr>
        <w:t>(هـ)</w:t>
      </w:r>
      <w:r w:rsidR="002B2BF3" w:rsidRPr="00591D2C">
        <w:rPr>
          <w:b/>
          <w:bCs/>
          <w:rtl/>
        </w:rPr>
        <w:tab/>
        <w:t xml:space="preserve">الرجوع إلى التعليق العام للجنة رقم 16(2005) بشأن المساواة بين الرجل والمرأة في حق التمتع بجميع الحقوق الاقتصادية والاجتماعية والثقافية. </w:t>
      </w:r>
    </w:p>
    <w:p w14:paraId="46E925CF" w14:textId="77777777" w:rsidR="002B2BF3" w:rsidRPr="00591D2C" w:rsidRDefault="002B2BF3" w:rsidP="00BB525B">
      <w:pPr>
        <w:pStyle w:val="H23GA"/>
        <w:rPr>
          <w:lang w:val="ar-SA" w:eastAsia="zh-TW" w:bidi="en-GB"/>
        </w:rPr>
      </w:pPr>
      <w:r w:rsidRPr="00591D2C">
        <w:rPr>
          <w:rtl/>
        </w:rPr>
        <w:tab/>
      </w:r>
      <w:r w:rsidRPr="00591D2C">
        <w:rPr>
          <w:rtl/>
        </w:rPr>
        <w:tab/>
        <w:t xml:space="preserve">العنف ضد المرأة </w:t>
      </w:r>
    </w:p>
    <w:p w14:paraId="795C5E6C" w14:textId="209A5540" w:rsidR="002B2BF3" w:rsidRPr="00151729" w:rsidRDefault="002B2BF3" w:rsidP="00BB525B">
      <w:pPr>
        <w:pStyle w:val="SingleTxtGA"/>
        <w:rPr>
          <w:lang w:eastAsia="zh-TW" w:bidi="en-GB"/>
        </w:rPr>
      </w:pPr>
      <w:r w:rsidRPr="00591D2C">
        <w:rPr>
          <w:rtl/>
        </w:rPr>
        <w:t>32</w:t>
      </w:r>
      <w:r w:rsidRPr="00151729">
        <w:rPr>
          <w:rtl/>
        </w:rPr>
        <w:t>-</w:t>
      </w:r>
      <w:r w:rsidRPr="00151729">
        <w:rPr>
          <w:rtl/>
        </w:rPr>
        <w:tab/>
        <w:t>يساور اللجنة القلق إزاء العدد الكبير ج</w:t>
      </w:r>
      <w:r w:rsidR="002D65C6" w:rsidRPr="00151729">
        <w:rPr>
          <w:rtl/>
        </w:rPr>
        <w:t xml:space="preserve">داً </w:t>
      </w:r>
      <w:r w:rsidRPr="00151729">
        <w:rPr>
          <w:rtl/>
        </w:rPr>
        <w:t xml:space="preserve">من حالات العنف العائلي والعنف الجنسي المرتكبين في حق النساء والفتيات في الدولة الطرف. ويساورها القلق </w:t>
      </w:r>
      <w:r w:rsidR="002D65C6" w:rsidRPr="00151729">
        <w:rPr>
          <w:rtl/>
        </w:rPr>
        <w:t>أيضاً</w:t>
      </w:r>
      <w:r w:rsidRPr="00151729">
        <w:rPr>
          <w:rtl/>
        </w:rPr>
        <w:t xml:space="preserve"> إزاء عدم وجود إطار قانوني فعال لمكافحة العنف العائلي والعنف الجنسي</w:t>
      </w:r>
      <w:r w:rsidR="00295D28" w:rsidRPr="00151729">
        <w:rPr>
          <w:rtl/>
        </w:rPr>
        <w:t xml:space="preserve"> </w:t>
      </w:r>
      <w:r w:rsidRPr="00151729">
        <w:rPr>
          <w:rtl/>
        </w:rPr>
        <w:t xml:space="preserve">ضد المرأة وإزاء عدم كفاية التدابير المتخذة لحماية الضحايا بفاعلية (المادة </w:t>
      </w:r>
      <w:r w:rsidRPr="00591D2C">
        <w:rPr>
          <w:rtl/>
        </w:rPr>
        <w:t>3</w:t>
      </w:r>
      <w:r w:rsidRPr="00151729">
        <w:rPr>
          <w:rtl/>
        </w:rPr>
        <w:t>).</w:t>
      </w:r>
    </w:p>
    <w:p w14:paraId="679F4879" w14:textId="6440895A" w:rsidR="002B2BF3" w:rsidRPr="00591D2C" w:rsidRDefault="002B2BF3" w:rsidP="00BB525B">
      <w:pPr>
        <w:pStyle w:val="SingleTxtGA"/>
        <w:rPr>
          <w:b/>
          <w:bCs/>
          <w:lang w:val="ar-SA" w:eastAsia="zh-TW" w:bidi="en-GB"/>
        </w:rPr>
      </w:pPr>
      <w:r w:rsidRPr="00591D2C">
        <w:rPr>
          <w:rtl/>
        </w:rPr>
        <w:t>33</w:t>
      </w:r>
      <w:r w:rsidRPr="00151729">
        <w:rPr>
          <w:rtl/>
        </w:rPr>
        <w:t>-</w:t>
      </w:r>
      <w:r w:rsidRPr="00151729">
        <w:rPr>
          <w:rtl/>
        </w:rPr>
        <w:tab/>
      </w:r>
      <w:r w:rsidRPr="00591D2C">
        <w:rPr>
          <w:b/>
          <w:bCs/>
          <w:rtl/>
        </w:rPr>
        <w:t>توصي اللجنة الدولة الطرف بما يلي:</w:t>
      </w:r>
    </w:p>
    <w:p w14:paraId="64AC31E1" w14:textId="1AE21D09" w:rsidR="002B2BF3" w:rsidRPr="00591D2C" w:rsidRDefault="00BB525B" w:rsidP="00BB525B">
      <w:pPr>
        <w:pStyle w:val="SingleTxtGA"/>
        <w:rPr>
          <w:rFonts w:ascii="Times New Roman Bold" w:hAnsi="Times New Roman Bold" w:hint="eastAsia"/>
          <w:b/>
          <w:bCs/>
          <w:lang w:val="ar-SA" w:eastAsia="zh-TW" w:bidi="en-GB"/>
        </w:rPr>
      </w:pPr>
      <w:r w:rsidRPr="00591D2C">
        <w:rPr>
          <w:rFonts w:ascii="Times New Roman Bold" w:hAnsi="Times New Roman Bold"/>
          <w:b/>
          <w:bCs/>
          <w:rtl/>
        </w:rPr>
        <w:tab/>
      </w:r>
      <w:r w:rsidR="002B2BF3" w:rsidRPr="00591D2C">
        <w:rPr>
          <w:rFonts w:ascii="Times New Roman Bold" w:hAnsi="Times New Roman Bold"/>
          <w:b/>
          <w:bCs/>
          <w:rtl/>
        </w:rPr>
        <w:t>(أ)</w:t>
      </w:r>
      <w:r w:rsidR="002B2BF3" w:rsidRPr="00591D2C">
        <w:rPr>
          <w:rFonts w:ascii="Times New Roman Bold" w:hAnsi="Times New Roman Bold"/>
          <w:b/>
          <w:bCs/>
          <w:rtl/>
        </w:rPr>
        <w:tab/>
        <w:t xml:space="preserve">اعتماد إطار قانوني محدد وفعال لمكافحة العنف العائلي والعنف الجنسي ضد المرأة والفتاة؛ </w:t>
      </w:r>
    </w:p>
    <w:p w14:paraId="3D028278" w14:textId="439E196C" w:rsidR="002B2BF3" w:rsidRPr="00591D2C" w:rsidRDefault="00BB525B" w:rsidP="00BB525B">
      <w:pPr>
        <w:pStyle w:val="SingleTxtGA"/>
        <w:rPr>
          <w:b/>
          <w:bCs/>
          <w:lang w:val="ar-SA" w:eastAsia="zh-TW" w:bidi="en-GB"/>
        </w:rPr>
      </w:pPr>
      <w:r w:rsidRPr="00591D2C">
        <w:rPr>
          <w:b/>
          <w:bCs/>
          <w:rtl/>
        </w:rPr>
        <w:tab/>
      </w:r>
      <w:r w:rsidR="002B2BF3" w:rsidRPr="00591D2C">
        <w:rPr>
          <w:b/>
          <w:bCs/>
          <w:rtl/>
        </w:rPr>
        <w:t>(ب)</w:t>
      </w:r>
      <w:r w:rsidR="002B2BF3" w:rsidRPr="00591D2C">
        <w:rPr>
          <w:b/>
          <w:bCs/>
          <w:rtl/>
        </w:rPr>
        <w:tab/>
        <w:t>اتخاذ جميع التدابير اللازمة لمنع العنف ضد المرأة والفتاة</w:t>
      </w:r>
      <w:r w:rsidR="001C5D61" w:rsidRPr="00591D2C">
        <w:rPr>
          <w:b/>
          <w:bCs/>
          <w:rtl/>
        </w:rPr>
        <w:t>،</w:t>
      </w:r>
      <w:r w:rsidR="002B2BF3" w:rsidRPr="00591D2C">
        <w:rPr>
          <w:b/>
          <w:bCs/>
          <w:rtl/>
        </w:rPr>
        <w:t xml:space="preserve"> بما فيه العنف العائلي والجنسي</w:t>
      </w:r>
      <w:r w:rsidR="001C5D61" w:rsidRPr="00591D2C">
        <w:rPr>
          <w:b/>
          <w:bCs/>
          <w:rtl/>
        </w:rPr>
        <w:t>،</w:t>
      </w:r>
      <w:r w:rsidR="002B2BF3" w:rsidRPr="00591D2C">
        <w:rPr>
          <w:b/>
          <w:bCs/>
          <w:rtl/>
        </w:rPr>
        <w:t xml:space="preserve"> لاسيما من خلال حملات توعية وطنية موجهة إلى جميع فئات المجتمع بهدف تعزيز احترام المساواة بين الرجل والمرأة وتقديم معلومات عما للعنف ضد المرأة والفتاة من آثار ضارة</w:t>
      </w:r>
      <w:r w:rsidR="001C5D61" w:rsidRPr="00591D2C">
        <w:rPr>
          <w:b/>
          <w:bCs/>
          <w:rtl/>
        </w:rPr>
        <w:t>،</w:t>
      </w:r>
      <w:r w:rsidR="002B2BF3" w:rsidRPr="00591D2C">
        <w:rPr>
          <w:b/>
          <w:bCs/>
          <w:rtl/>
        </w:rPr>
        <w:t xml:space="preserve"> قصد القضاء على وصم الضحايا؛</w:t>
      </w:r>
    </w:p>
    <w:p w14:paraId="2454077E" w14:textId="0AE3D25F" w:rsidR="002B2BF3" w:rsidRPr="00591D2C" w:rsidRDefault="00BB525B" w:rsidP="00BB525B">
      <w:pPr>
        <w:pStyle w:val="SingleTxtGA"/>
        <w:rPr>
          <w:b/>
          <w:bCs/>
          <w:lang w:eastAsia="zh-TW" w:bidi="en-GB"/>
        </w:rPr>
      </w:pPr>
      <w:r w:rsidRPr="00591D2C">
        <w:rPr>
          <w:b/>
          <w:bCs/>
          <w:rtl/>
        </w:rPr>
        <w:tab/>
      </w:r>
      <w:r w:rsidR="002B2BF3" w:rsidRPr="00591D2C">
        <w:rPr>
          <w:b/>
          <w:bCs/>
          <w:rtl/>
        </w:rPr>
        <w:t>(ج)</w:t>
      </w:r>
      <w:r w:rsidR="002B2BF3" w:rsidRPr="00591D2C">
        <w:rPr>
          <w:b/>
          <w:bCs/>
          <w:rtl/>
        </w:rPr>
        <w:tab/>
        <w:t>ملاحقة</w:t>
      </w:r>
      <w:r w:rsidR="00295D28" w:rsidRPr="00591D2C">
        <w:rPr>
          <w:b/>
          <w:bCs/>
          <w:rtl/>
        </w:rPr>
        <w:t xml:space="preserve"> </w:t>
      </w:r>
      <w:r w:rsidR="002B2BF3" w:rsidRPr="00591D2C">
        <w:rPr>
          <w:b/>
          <w:bCs/>
          <w:rtl/>
        </w:rPr>
        <w:t>مرتكبي العنف الجنسي</w:t>
      </w:r>
      <w:r w:rsidR="001C5D61" w:rsidRPr="00591D2C">
        <w:rPr>
          <w:b/>
          <w:bCs/>
          <w:rtl/>
        </w:rPr>
        <w:t>،</w:t>
      </w:r>
      <w:r w:rsidR="002B2BF3" w:rsidRPr="00591D2C">
        <w:rPr>
          <w:b/>
          <w:bCs/>
          <w:rtl/>
        </w:rPr>
        <w:t xml:space="preserve"> بما فيه العنف المرتكب أثناء النزاعات المسلحة المستمرة مع الإفلات من العقاب</w:t>
      </w:r>
      <w:r w:rsidR="001C5D61" w:rsidRPr="00591D2C">
        <w:rPr>
          <w:b/>
          <w:bCs/>
          <w:rtl/>
        </w:rPr>
        <w:t>،</w:t>
      </w:r>
      <w:r w:rsidR="002B2BF3" w:rsidRPr="00591D2C">
        <w:rPr>
          <w:b/>
          <w:bCs/>
          <w:rtl/>
        </w:rPr>
        <w:t xml:space="preserve"> وتقديمهم إلى العدالة</w:t>
      </w:r>
      <w:r w:rsidR="001C5D61" w:rsidRPr="00591D2C">
        <w:rPr>
          <w:b/>
          <w:bCs/>
          <w:rtl/>
        </w:rPr>
        <w:t>،</w:t>
      </w:r>
      <w:r w:rsidR="002B2BF3" w:rsidRPr="00591D2C">
        <w:rPr>
          <w:b/>
          <w:bCs/>
          <w:rtl/>
        </w:rPr>
        <w:t xml:space="preserve"> وتمكين النساء والفتيات من تقديم شكاوى دون خوف من الانتقام أو الوصم؛ </w:t>
      </w:r>
    </w:p>
    <w:p w14:paraId="46B034B4" w14:textId="5E0F7827" w:rsidR="002B2BF3" w:rsidRPr="00591D2C" w:rsidRDefault="00BB525B" w:rsidP="00BB525B">
      <w:pPr>
        <w:pStyle w:val="SingleTxtGA"/>
        <w:rPr>
          <w:b/>
          <w:bCs/>
          <w:lang w:eastAsia="zh-TW" w:bidi="en-GB"/>
        </w:rPr>
      </w:pPr>
      <w:r w:rsidRPr="00591D2C">
        <w:rPr>
          <w:b/>
          <w:bCs/>
          <w:rtl/>
        </w:rPr>
        <w:tab/>
      </w:r>
      <w:r w:rsidR="002B2BF3" w:rsidRPr="00591D2C">
        <w:rPr>
          <w:b/>
          <w:bCs/>
          <w:rtl/>
        </w:rPr>
        <w:t>(د)</w:t>
      </w:r>
      <w:r w:rsidR="002B2BF3" w:rsidRPr="00591D2C">
        <w:rPr>
          <w:b/>
          <w:bCs/>
          <w:rtl/>
        </w:rPr>
        <w:tab/>
        <w:t>اعتماد تدابير مناسبة لحماية الضحايا ومساعدتهم</w:t>
      </w:r>
      <w:r w:rsidR="001C5D61" w:rsidRPr="00591D2C">
        <w:rPr>
          <w:b/>
          <w:bCs/>
          <w:rtl/>
        </w:rPr>
        <w:t>،</w:t>
      </w:r>
      <w:r w:rsidR="002B2BF3" w:rsidRPr="00591D2C">
        <w:rPr>
          <w:b/>
          <w:bCs/>
          <w:rtl/>
        </w:rPr>
        <w:t xml:space="preserve"> سِيّما توفير المساعدة القانونية الطارئة</w:t>
      </w:r>
      <w:r w:rsidR="001C5D61" w:rsidRPr="00591D2C">
        <w:rPr>
          <w:b/>
          <w:bCs/>
          <w:rtl/>
        </w:rPr>
        <w:t>،</w:t>
      </w:r>
      <w:r w:rsidR="002B2BF3" w:rsidRPr="00591D2C">
        <w:rPr>
          <w:b/>
          <w:bCs/>
          <w:rtl/>
        </w:rPr>
        <w:t xml:space="preserve"> وإمكانية الحصول على الرعاية الصحية والمساعدة النفسية</w:t>
      </w:r>
      <w:r w:rsidR="001C5D61" w:rsidRPr="00591D2C">
        <w:rPr>
          <w:b/>
          <w:bCs/>
          <w:rtl/>
        </w:rPr>
        <w:t>،</w:t>
      </w:r>
      <w:r w:rsidR="002B2BF3" w:rsidRPr="00591D2C">
        <w:rPr>
          <w:b/>
          <w:bCs/>
          <w:rtl/>
        </w:rPr>
        <w:t xml:space="preserve"> إضافة إلى توفير المأوى</w:t>
      </w:r>
      <w:r w:rsidR="001C5D61" w:rsidRPr="00591D2C">
        <w:rPr>
          <w:b/>
          <w:bCs/>
          <w:rtl/>
        </w:rPr>
        <w:t>،</w:t>
      </w:r>
      <w:r w:rsidR="002B2BF3" w:rsidRPr="00591D2C">
        <w:rPr>
          <w:b/>
          <w:bCs/>
          <w:rtl/>
        </w:rPr>
        <w:t xml:space="preserve"> وضمان الحصول على التعليم</w:t>
      </w:r>
      <w:r w:rsidR="001C5D61" w:rsidRPr="00591D2C">
        <w:rPr>
          <w:b/>
          <w:bCs/>
          <w:rtl/>
        </w:rPr>
        <w:t>،</w:t>
      </w:r>
      <w:r w:rsidR="002B2BF3" w:rsidRPr="00591D2C">
        <w:rPr>
          <w:b/>
          <w:bCs/>
          <w:rtl/>
        </w:rPr>
        <w:t xml:space="preserve"> لا سيما للفتيات ضحايا هذا العنف؛</w:t>
      </w:r>
    </w:p>
    <w:p w14:paraId="70E2C59D" w14:textId="478B1F74" w:rsidR="002B2BF3" w:rsidRPr="00591D2C" w:rsidRDefault="00BB525B" w:rsidP="00BB525B">
      <w:pPr>
        <w:pStyle w:val="SingleTxtGA"/>
        <w:rPr>
          <w:b/>
          <w:bCs/>
          <w:lang w:val="en-US" w:eastAsia="zh-TW" w:bidi="en-GB"/>
        </w:rPr>
      </w:pPr>
      <w:r w:rsidRPr="00591D2C">
        <w:rPr>
          <w:b/>
          <w:bCs/>
          <w:rtl/>
        </w:rPr>
        <w:tab/>
      </w:r>
      <w:r w:rsidR="002B2BF3" w:rsidRPr="00591D2C">
        <w:rPr>
          <w:b/>
          <w:bCs/>
          <w:rtl/>
        </w:rPr>
        <w:t>(هـ)</w:t>
      </w:r>
      <w:r w:rsidR="002B2BF3" w:rsidRPr="00591D2C">
        <w:rPr>
          <w:b/>
          <w:bCs/>
          <w:rtl/>
        </w:rPr>
        <w:tab/>
        <w:t>الرجوع إلى توصيات اللجنة المعنية بالقضاء على التمييز ضد المرأة الواردة في ملاحظاتها الختامية بشأن التقرير الدوري الثامن للدولة الطرف</w:t>
      </w:r>
      <w:r w:rsidR="002D65C6" w:rsidRPr="00591D2C">
        <w:rPr>
          <w:rStyle w:val="FootnoteReference"/>
          <w:rFonts w:ascii="Simplified Arabic" w:hAnsi="Simplified Arabic"/>
          <w:rtl/>
        </w:rPr>
        <w:t>(</w:t>
      </w:r>
      <w:r w:rsidR="002D65C6" w:rsidRPr="00591D2C">
        <w:rPr>
          <w:rStyle w:val="FootnoteReference"/>
          <w:rFonts w:ascii="Simplified Arabic" w:hAnsi="Simplified Arabic"/>
          <w:lang w:val="en-US"/>
        </w:rPr>
        <w:footnoteReference w:id="8"/>
      </w:r>
      <w:r w:rsidR="002D65C6" w:rsidRPr="00591D2C">
        <w:rPr>
          <w:rStyle w:val="FootnoteReference"/>
          <w:rFonts w:ascii="Simplified Arabic" w:hAnsi="Simplified Arabic"/>
          <w:rtl/>
        </w:rPr>
        <w:t>)</w:t>
      </w:r>
      <w:r w:rsidR="00C66816" w:rsidRPr="00591D2C">
        <w:rPr>
          <w:rFonts w:hint="cs"/>
          <w:b/>
          <w:bCs/>
          <w:rtl/>
        </w:rPr>
        <w:t>،</w:t>
      </w:r>
      <w:r w:rsidR="002B2BF3" w:rsidRPr="00591D2C">
        <w:rPr>
          <w:b/>
          <w:bCs/>
          <w:rtl/>
        </w:rPr>
        <w:t xml:space="preserve"> فيما يتعلق بالعنف الجنسي ضد المرأة والفتاة.</w:t>
      </w:r>
    </w:p>
    <w:p w14:paraId="46C40B46" w14:textId="77777777" w:rsidR="002B2BF3" w:rsidRPr="00591D2C" w:rsidRDefault="002B2BF3" w:rsidP="00BB525B">
      <w:pPr>
        <w:pStyle w:val="H23GA"/>
        <w:rPr>
          <w:lang w:val="ar-SA" w:eastAsia="zh-TW" w:bidi="en-GB"/>
        </w:rPr>
      </w:pPr>
      <w:r w:rsidRPr="00591D2C">
        <w:rPr>
          <w:rtl/>
        </w:rPr>
        <w:tab/>
      </w:r>
      <w:r w:rsidRPr="00591D2C">
        <w:rPr>
          <w:rtl/>
        </w:rPr>
        <w:tab/>
        <w:t xml:space="preserve">الحق في العمل </w:t>
      </w:r>
    </w:p>
    <w:p w14:paraId="69F1645A" w14:textId="7BD3E8B3" w:rsidR="002B2BF3" w:rsidRPr="00591D2C" w:rsidRDefault="002B2BF3" w:rsidP="00BB525B">
      <w:pPr>
        <w:pStyle w:val="SingleTxtGA"/>
        <w:rPr>
          <w:bCs/>
          <w:lang w:val="ar-SA" w:eastAsia="zh-TW" w:bidi="en-GB"/>
        </w:rPr>
      </w:pPr>
      <w:r w:rsidRPr="00591D2C">
        <w:rPr>
          <w:rtl/>
        </w:rPr>
        <w:t>34</w:t>
      </w:r>
      <w:r w:rsidRPr="00151729">
        <w:rPr>
          <w:rtl/>
        </w:rPr>
        <w:t>-</w:t>
      </w:r>
      <w:r w:rsidRPr="00151729">
        <w:rPr>
          <w:rtl/>
        </w:rPr>
        <w:tab/>
        <w:t>رغم الجهود التي تبذلها الدولة الطرف للحد من البطالة</w:t>
      </w:r>
      <w:r w:rsidR="001C5D61" w:rsidRPr="00151729">
        <w:rPr>
          <w:rtl/>
        </w:rPr>
        <w:t>،</w:t>
      </w:r>
      <w:r w:rsidRPr="00151729">
        <w:rPr>
          <w:rtl/>
        </w:rPr>
        <w:t xml:space="preserve"> تلاحظ اللجنة أن أثر هذه التدابير لم يكن كبي</w:t>
      </w:r>
      <w:r w:rsidR="002D65C6" w:rsidRPr="00151729">
        <w:rPr>
          <w:rtl/>
        </w:rPr>
        <w:t xml:space="preserve">راً </w:t>
      </w:r>
      <w:r w:rsidRPr="00151729">
        <w:rPr>
          <w:rtl/>
        </w:rPr>
        <w:t>وأن سوق العمل تتّسم بمعدل بطالة الشباب المرتفع</w:t>
      </w:r>
      <w:r w:rsidR="001C5D61" w:rsidRPr="00151729">
        <w:rPr>
          <w:rtl/>
        </w:rPr>
        <w:t>،</w:t>
      </w:r>
      <w:r w:rsidRPr="00151729">
        <w:rPr>
          <w:rtl/>
        </w:rPr>
        <w:t xml:space="preserve"> والفوارق الكبيرة في الفرص الوظيفية</w:t>
      </w:r>
      <w:r w:rsidR="001C5D61" w:rsidRPr="00151729">
        <w:rPr>
          <w:rtl/>
        </w:rPr>
        <w:t>،</w:t>
      </w:r>
      <w:r w:rsidRPr="00151729">
        <w:rPr>
          <w:rtl/>
        </w:rPr>
        <w:t xml:space="preserve"> والعدد المرتفع من العمال العاملين في الاقتصاد غير النظامي الذين لا تشملهم تشريعات العمل ولا نظام الضمان الاجتماعي. وتعرب عن أسفها </w:t>
      </w:r>
      <w:r w:rsidR="002D65C6" w:rsidRPr="00151729">
        <w:rPr>
          <w:rtl/>
        </w:rPr>
        <w:t>أيضاً</w:t>
      </w:r>
      <w:r w:rsidRPr="00151729">
        <w:rPr>
          <w:rtl/>
        </w:rPr>
        <w:t xml:space="preserve"> لأنها لم تتلق معلومات عن التدابير العلاجية المتخذة لتَدارُك فقدان الوظائف الناجم عن الأزمة المرتبطة بجائحة مرض فيروس كورونا (كوفيد-</w:t>
      </w:r>
      <w:r w:rsidRPr="00591D2C">
        <w:rPr>
          <w:rtl/>
        </w:rPr>
        <w:t>19</w:t>
      </w:r>
      <w:r w:rsidRPr="00151729">
        <w:rPr>
          <w:rtl/>
        </w:rPr>
        <w:t>)</w:t>
      </w:r>
      <w:r w:rsidR="001C5D61" w:rsidRPr="00151729">
        <w:rPr>
          <w:rtl/>
        </w:rPr>
        <w:t>،</w:t>
      </w:r>
      <w:r w:rsidRPr="00151729">
        <w:rPr>
          <w:rtl/>
        </w:rPr>
        <w:t xml:space="preserve"> ولا سيما بين الفئات السكانية الأكثر تضررا من البطالة (المادتان </w:t>
      </w:r>
      <w:r w:rsidRPr="00591D2C">
        <w:rPr>
          <w:rtl/>
        </w:rPr>
        <w:t>6</w:t>
      </w:r>
      <w:r w:rsidRPr="00151729">
        <w:rPr>
          <w:rtl/>
        </w:rPr>
        <w:t xml:space="preserve"> و</w:t>
      </w:r>
      <w:r w:rsidRPr="00591D2C">
        <w:rPr>
          <w:rtl/>
        </w:rPr>
        <w:t>9</w:t>
      </w:r>
      <w:r w:rsidRPr="00151729">
        <w:rPr>
          <w:rtl/>
        </w:rPr>
        <w:t>).</w:t>
      </w:r>
    </w:p>
    <w:p w14:paraId="6CA3CE6C" w14:textId="77777777" w:rsidR="002B2BF3" w:rsidRPr="00591D2C" w:rsidRDefault="002B2BF3" w:rsidP="00BB525B">
      <w:pPr>
        <w:pStyle w:val="SingleTxtGA"/>
        <w:rPr>
          <w:b/>
          <w:bCs/>
          <w:lang w:val="ar-SA" w:eastAsia="zh-TW" w:bidi="en-GB"/>
        </w:rPr>
      </w:pPr>
      <w:r w:rsidRPr="00591D2C">
        <w:rPr>
          <w:rtl/>
        </w:rPr>
        <w:t>35</w:t>
      </w:r>
      <w:r w:rsidRPr="00151729">
        <w:rPr>
          <w:rtl/>
        </w:rPr>
        <w:t>-</w:t>
      </w:r>
      <w:r w:rsidRPr="00151729">
        <w:rPr>
          <w:rtl/>
        </w:rPr>
        <w:tab/>
      </w:r>
      <w:r w:rsidRPr="00591D2C">
        <w:rPr>
          <w:b/>
          <w:bCs/>
          <w:rtl/>
        </w:rPr>
        <w:t>توصي اللجنة الدولة الطرف بما يلي:</w:t>
      </w:r>
    </w:p>
    <w:p w14:paraId="6332FD7E" w14:textId="333E49FB" w:rsidR="002B2BF3" w:rsidRPr="00591D2C" w:rsidRDefault="00BB525B" w:rsidP="00BB525B">
      <w:pPr>
        <w:pStyle w:val="SingleTxtGA"/>
        <w:rPr>
          <w:b/>
          <w:bCs/>
          <w:lang w:val="ar-SA" w:eastAsia="zh-TW" w:bidi="en-GB"/>
        </w:rPr>
      </w:pPr>
      <w:r w:rsidRPr="00591D2C">
        <w:rPr>
          <w:b/>
          <w:bCs/>
          <w:rtl/>
        </w:rPr>
        <w:tab/>
      </w:r>
      <w:r w:rsidR="002B2BF3" w:rsidRPr="00591D2C">
        <w:rPr>
          <w:b/>
          <w:bCs/>
          <w:rtl/>
        </w:rPr>
        <w:t>(أ)</w:t>
      </w:r>
      <w:r w:rsidR="002B2BF3" w:rsidRPr="00591D2C">
        <w:rPr>
          <w:b/>
          <w:bCs/>
          <w:rtl/>
        </w:rPr>
        <w:tab/>
        <w:t>رسم سياسة وطنية للعمالة وتنفيذها</w:t>
      </w:r>
      <w:r w:rsidR="001C5D61" w:rsidRPr="00591D2C">
        <w:rPr>
          <w:b/>
          <w:bCs/>
          <w:rtl/>
        </w:rPr>
        <w:t>،</w:t>
      </w:r>
      <w:r w:rsidR="002B2BF3" w:rsidRPr="00591D2C">
        <w:rPr>
          <w:b/>
          <w:bCs/>
          <w:rtl/>
        </w:rPr>
        <w:t xml:space="preserve"> بالتشاور مع الشركاء الاجتماعيين</w:t>
      </w:r>
      <w:r w:rsidR="001C5D61" w:rsidRPr="00591D2C">
        <w:rPr>
          <w:b/>
          <w:bCs/>
          <w:rtl/>
        </w:rPr>
        <w:t>،</w:t>
      </w:r>
      <w:r w:rsidR="002B2BF3" w:rsidRPr="00591D2C">
        <w:rPr>
          <w:b/>
          <w:bCs/>
          <w:rtl/>
        </w:rPr>
        <w:t xml:space="preserve"> تتضمن أهدافا محددة لتقليص البطالة ومكافحة جميع أشكال التمييز</w:t>
      </w:r>
      <w:r w:rsidR="001C5D61" w:rsidRPr="00591D2C">
        <w:rPr>
          <w:b/>
          <w:bCs/>
          <w:rtl/>
        </w:rPr>
        <w:t>،</w:t>
      </w:r>
      <w:r w:rsidR="002B2BF3" w:rsidRPr="00591D2C">
        <w:rPr>
          <w:b/>
          <w:bCs/>
          <w:rtl/>
        </w:rPr>
        <w:t xml:space="preserve"> مع توجيه جهودها خاصةً نحو الشباب والنساء والأشخاص ذوي الإعاقة وجميع الفئات الأخرى المتضررة من التمييز؛ </w:t>
      </w:r>
    </w:p>
    <w:p w14:paraId="3633B925" w14:textId="4A274999" w:rsidR="002B2BF3" w:rsidRPr="00591D2C" w:rsidRDefault="00BB525B" w:rsidP="00BB525B">
      <w:pPr>
        <w:pStyle w:val="SingleTxtGA"/>
        <w:rPr>
          <w:b/>
          <w:bCs/>
          <w:lang w:val="ar-SA" w:eastAsia="zh-TW" w:bidi="en-GB"/>
        </w:rPr>
      </w:pPr>
      <w:r w:rsidRPr="00591D2C">
        <w:rPr>
          <w:b/>
          <w:bCs/>
          <w:rtl/>
        </w:rPr>
        <w:tab/>
      </w:r>
      <w:r w:rsidR="002B2BF3" w:rsidRPr="00591D2C">
        <w:rPr>
          <w:b/>
          <w:bCs/>
          <w:rtl/>
        </w:rPr>
        <w:t>(ب)</w:t>
      </w:r>
      <w:r w:rsidR="002B2BF3" w:rsidRPr="00591D2C">
        <w:rPr>
          <w:b/>
          <w:bCs/>
          <w:rtl/>
        </w:rPr>
        <w:tab/>
        <w:t xml:space="preserve">مضاعفة الجهود لزيادة جودة التعليم والتدريب التقنيين والمهنيين؛ </w:t>
      </w:r>
    </w:p>
    <w:p w14:paraId="79528945" w14:textId="603F5782" w:rsidR="002B2BF3" w:rsidRPr="00591D2C" w:rsidRDefault="00BB525B" w:rsidP="00BB525B">
      <w:pPr>
        <w:pStyle w:val="SingleTxtGA"/>
        <w:rPr>
          <w:b/>
          <w:bCs/>
          <w:lang w:val="ar-SA" w:eastAsia="zh-TW" w:bidi="en-GB"/>
        </w:rPr>
      </w:pPr>
      <w:r w:rsidRPr="00591D2C">
        <w:rPr>
          <w:b/>
          <w:bCs/>
          <w:rtl/>
        </w:rPr>
        <w:tab/>
      </w:r>
      <w:r w:rsidR="002B2BF3" w:rsidRPr="00591D2C">
        <w:rPr>
          <w:b/>
          <w:bCs/>
          <w:rtl/>
        </w:rPr>
        <w:t>(ج)</w:t>
      </w:r>
      <w:r w:rsidR="002B2BF3" w:rsidRPr="00591D2C">
        <w:rPr>
          <w:b/>
          <w:bCs/>
          <w:rtl/>
        </w:rPr>
        <w:tab/>
        <w:t>العمل على حصول العمال المستخدمين في الاقتصاد غير النظامي على حماية تشريعات العمل وعلى الحماية الاجتماعية و</w:t>
      </w:r>
      <w:r w:rsidR="002B2BF3" w:rsidRPr="00591D2C">
        <w:rPr>
          <w:b/>
          <w:bCs/>
          <w:rtl/>
          <w:lang w:eastAsia="zh-TW"/>
        </w:rPr>
        <w:t>مواصلة بذل جهودها الرامية إلى</w:t>
      </w:r>
      <w:r w:rsidR="002B2BF3" w:rsidRPr="00591D2C">
        <w:rPr>
          <w:b/>
          <w:bCs/>
          <w:rtl/>
        </w:rPr>
        <w:t xml:space="preserve"> خفض عدد العاملين في هذا القطاع من الاقتصاد تدريجياً بإدماجهم في الاقتصاد النظامي؛</w:t>
      </w:r>
    </w:p>
    <w:p w14:paraId="6E690B2F" w14:textId="790D09C3" w:rsidR="002B2BF3" w:rsidRPr="00591D2C" w:rsidRDefault="00BB525B" w:rsidP="00BB525B">
      <w:pPr>
        <w:pStyle w:val="SingleTxtGA"/>
        <w:rPr>
          <w:b/>
          <w:bCs/>
          <w:lang w:eastAsia="zh-TW" w:bidi="en-GB"/>
        </w:rPr>
      </w:pPr>
      <w:r w:rsidRPr="00591D2C">
        <w:rPr>
          <w:b/>
          <w:bCs/>
          <w:rtl/>
        </w:rPr>
        <w:tab/>
      </w:r>
      <w:r w:rsidR="002B2BF3" w:rsidRPr="00591D2C">
        <w:rPr>
          <w:b/>
          <w:bCs/>
          <w:rtl/>
        </w:rPr>
        <w:t>(د)</w:t>
      </w:r>
      <w:r w:rsidR="002B2BF3" w:rsidRPr="00591D2C">
        <w:rPr>
          <w:b/>
          <w:bCs/>
          <w:rtl/>
        </w:rPr>
        <w:tab/>
        <w:t xml:space="preserve">اتخاذ التدابير اللازمة للتعامل مع تأثير جائحة كوفيد-19 فيما يخص سوق العمل ونقص الدخل خلال هذه الفترة؛ </w:t>
      </w:r>
    </w:p>
    <w:p w14:paraId="4EDEF24D" w14:textId="043C817E" w:rsidR="002B2BF3" w:rsidRPr="00591D2C" w:rsidRDefault="00BB525B" w:rsidP="00BB525B">
      <w:pPr>
        <w:pStyle w:val="SingleTxtGA"/>
        <w:rPr>
          <w:b/>
          <w:bCs/>
          <w:lang w:val="ar-SA" w:eastAsia="zh-TW" w:bidi="en-GB"/>
        </w:rPr>
      </w:pPr>
      <w:r w:rsidRPr="00591D2C">
        <w:rPr>
          <w:b/>
          <w:bCs/>
          <w:rtl/>
        </w:rPr>
        <w:tab/>
      </w:r>
      <w:r w:rsidR="002B2BF3" w:rsidRPr="00591D2C">
        <w:rPr>
          <w:b/>
          <w:bCs/>
          <w:rtl/>
        </w:rPr>
        <w:t>(هـ)</w:t>
      </w:r>
      <w:r w:rsidR="002B2BF3" w:rsidRPr="00591D2C">
        <w:rPr>
          <w:b/>
          <w:bCs/>
          <w:rtl/>
        </w:rPr>
        <w:tab/>
        <w:t>الرجوع إلى تعليقها العام رقم 18(2005) بشأن الحق في العمل.</w:t>
      </w:r>
    </w:p>
    <w:p w14:paraId="5A0240EC" w14:textId="77777777" w:rsidR="002B2BF3" w:rsidRPr="00591D2C" w:rsidRDefault="002B2BF3" w:rsidP="00BB525B">
      <w:pPr>
        <w:pStyle w:val="H23GA"/>
        <w:rPr>
          <w:lang w:eastAsia="zh-TW" w:bidi="en-GB"/>
        </w:rPr>
      </w:pPr>
      <w:r w:rsidRPr="00591D2C">
        <w:rPr>
          <w:rtl/>
        </w:rPr>
        <w:tab/>
      </w:r>
      <w:r w:rsidRPr="00591D2C">
        <w:rPr>
          <w:rtl/>
        </w:rPr>
        <w:tab/>
        <w:t xml:space="preserve">الحد الأدنى للأجور </w:t>
      </w:r>
    </w:p>
    <w:p w14:paraId="23818C7B" w14:textId="2563EBB0" w:rsidR="002B2BF3" w:rsidRPr="00151729" w:rsidRDefault="002B2BF3" w:rsidP="00BB525B">
      <w:pPr>
        <w:pStyle w:val="SingleTxtGA"/>
        <w:rPr>
          <w:spacing w:val="-3"/>
          <w:lang w:val="ar-SA" w:eastAsia="zh-TW" w:bidi="en-GB"/>
        </w:rPr>
      </w:pPr>
      <w:r w:rsidRPr="00591D2C">
        <w:rPr>
          <w:rtl/>
        </w:rPr>
        <w:t>36</w:t>
      </w:r>
      <w:r w:rsidRPr="00151729">
        <w:rPr>
          <w:rtl/>
        </w:rPr>
        <w:t>-</w:t>
      </w:r>
      <w:r w:rsidRPr="00151729">
        <w:rPr>
          <w:rtl/>
        </w:rPr>
        <w:tab/>
        <w:t xml:space="preserve">يساور اللجنة القلق لكون الحد الأدنى للأجور غير كاف لتأمين ظروف معيشة لائقة للعمال </w:t>
      </w:r>
      <w:r w:rsidRPr="00151729">
        <w:rPr>
          <w:spacing w:val="-3"/>
          <w:rtl/>
        </w:rPr>
        <w:t>وأسرهم</w:t>
      </w:r>
      <w:r w:rsidR="001C5D61" w:rsidRPr="00151729">
        <w:rPr>
          <w:spacing w:val="-3"/>
          <w:rtl/>
        </w:rPr>
        <w:t>،</w:t>
      </w:r>
      <w:r w:rsidRPr="00151729">
        <w:rPr>
          <w:spacing w:val="-3"/>
          <w:rtl/>
        </w:rPr>
        <w:t xml:space="preserve"> وتأسف لعدم تقديم أي معلومات عن الآليات القائمة أو المزمع إنشاؤها لمراجعته وتحديثه (المادة </w:t>
      </w:r>
      <w:r w:rsidRPr="00591D2C">
        <w:rPr>
          <w:spacing w:val="-3"/>
          <w:rtl/>
        </w:rPr>
        <w:t>7</w:t>
      </w:r>
      <w:r w:rsidRPr="00151729">
        <w:rPr>
          <w:spacing w:val="-3"/>
          <w:rtl/>
        </w:rPr>
        <w:t xml:space="preserve">). </w:t>
      </w:r>
    </w:p>
    <w:p w14:paraId="3BF70FFE" w14:textId="24E25609" w:rsidR="002B2BF3" w:rsidRPr="00591D2C" w:rsidRDefault="002B2BF3" w:rsidP="00BB525B">
      <w:pPr>
        <w:pStyle w:val="SingleTxtGA"/>
        <w:rPr>
          <w:b/>
          <w:bCs/>
          <w:lang w:val="ar-SA" w:eastAsia="zh-TW" w:bidi="en-GB"/>
        </w:rPr>
      </w:pPr>
      <w:r w:rsidRPr="00591D2C">
        <w:rPr>
          <w:rtl/>
        </w:rPr>
        <w:t>37</w:t>
      </w:r>
      <w:r w:rsidRPr="00151729">
        <w:rPr>
          <w:rtl/>
        </w:rPr>
        <w:t>-</w:t>
      </w:r>
      <w:r w:rsidRPr="00151729">
        <w:rPr>
          <w:rtl/>
        </w:rPr>
        <w:tab/>
      </w:r>
      <w:r w:rsidRPr="00591D2C">
        <w:rPr>
          <w:b/>
          <w:bCs/>
          <w:rtl/>
        </w:rPr>
        <w:t>توصي اللجنة الدولة الطرف بأن ترفع الحد الأدنى للأجور بالتشاور مع الشركاء الاجتماعيين وربطه بتطور تكلفة المعيشة قصد توفير ظروف معيشة لائقة تدريج</w:t>
      </w:r>
      <w:r w:rsidR="002D65C6" w:rsidRPr="00591D2C">
        <w:rPr>
          <w:b/>
          <w:bCs/>
          <w:rtl/>
        </w:rPr>
        <w:t xml:space="preserve">ياً </w:t>
      </w:r>
      <w:r w:rsidRPr="00591D2C">
        <w:rPr>
          <w:b/>
          <w:bCs/>
          <w:rtl/>
        </w:rPr>
        <w:t xml:space="preserve">لجميع العمال وأفراد أسرهم. </w:t>
      </w:r>
    </w:p>
    <w:p w14:paraId="102D5DCA" w14:textId="77777777" w:rsidR="002B2BF3" w:rsidRPr="00591D2C" w:rsidRDefault="002B2BF3" w:rsidP="00BB525B">
      <w:pPr>
        <w:pStyle w:val="H23GA"/>
        <w:rPr>
          <w:lang w:val="ar-SA" w:eastAsia="zh-TW" w:bidi="en-GB"/>
        </w:rPr>
      </w:pPr>
      <w:r w:rsidRPr="00591D2C">
        <w:rPr>
          <w:rtl/>
        </w:rPr>
        <w:tab/>
      </w:r>
      <w:r w:rsidRPr="00591D2C">
        <w:rPr>
          <w:rtl/>
        </w:rPr>
        <w:tab/>
        <w:t>ظروف العمل في المناجم التقليدية</w:t>
      </w:r>
    </w:p>
    <w:p w14:paraId="3773D20B" w14:textId="07A4D493" w:rsidR="002B2BF3" w:rsidRPr="00151729" w:rsidRDefault="002B2BF3" w:rsidP="00BB525B">
      <w:pPr>
        <w:pStyle w:val="SingleTxtGA"/>
        <w:rPr>
          <w:lang w:eastAsia="zh-TW" w:bidi="en-GB"/>
        </w:rPr>
      </w:pPr>
      <w:r w:rsidRPr="00591D2C">
        <w:rPr>
          <w:rtl/>
        </w:rPr>
        <w:t>38</w:t>
      </w:r>
      <w:r w:rsidRPr="00151729">
        <w:rPr>
          <w:rtl/>
        </w:rPr>
        <w:t>-</w:t>
      </w:r>
      <w:r w:rsidRPr="00151729">
        <w:rPr>
          <w:rtl/>
        </w:rPr>
        <w:tab/>
        <w:t>تشير اللجنة إلى أن قانون التعدين ينص</w:t>
      </w:r>
      <w:r w:rsidR="001C5D61" w:rsidRPr="00151729">
        <w:rPr>
          <w:rtl/>
        </w:rPr>
        <w:t>،</w:t>
      </w:r>
      <w:r w:rsidRPr="00151729">
        <w:rPr>
          <w:rtl/>
        </w:rPr>
        <w:t xml:space="preserve"> من أجل تحسين ظروف العمل في مناطق التعدين</w:t>
      </w:r>
      <w:r w:rsidR="001C5D61" w:rsidRPr="00151729">
        <w:rPr>
          <w:rtl/>
        </w:rPr>
        <w:t>،</w:t>
      </w:r>
      <w:r w:rsidRPr="00151729">
        <w:rPr>
          <w:rtl/>
        </w:rPr>
        <w:t xml:space="preserve"> على</w:t>
      </w:r>
      <w:r w:rsidR="00295D28" w:rsidRPr="00151729">
        <w:rPr>
          <w:rtl/>
        </w:rPr>
        <w:t xml:space="preserve"> </w:t>
      </w:r>
      <w:r w:rsidRPr="00151729">
        <w:rPr>
          <w:rtl/>
        </w:rPr>
        <w:t>ألا يُسمح بالعمل في هذه المناجم إلا لعمال المناجم الأعضاء في تعاونية تعدين مرخصة داخل منطقة تنقيب تقليدي</w:t>
      </w:r>
      <w:r w:rsidR="001C5D61" w:rsidRPr="00151729">
        <w:rPr>
          <w:rtl/>
        </w:rPr>
        <w:t>،</w:t>
      </w:r>
      <w:r w:rsidRPr="00151729">
        <w:rPr>
          <w:rtl/>
        </w:rPr>
        <w:t xml:space="preserve"> بيد أنها تشعر بالقلق لأن ظروف العمل لا تزال محفوفة بالمخاطر ولأن العديد من عمال المناجم يواصلون العمل دون أن يكونوا أعضاء في أي تعاونية</w:t>
      </w:r>
      <w:r w:rsidR="001C5D61" w:rsidRPr="00151729">
        <w:rPr>
          <w:rtl/>
        </w:rPr>
        <w:t>،</w:t>
      </w:r>
      <w:r w:rsidRPr="00151729">
        <w:rPr>
          <w:rtl/>
        </w:rPr>
        <w:t xml:space="preserve"> ولأن مناطق التنقيب التقليدي نادرة. وتعرب عن قلقها </w:t>
      </w:r>
      <w:r w:rsidR="002D65C6" w:rsidRPr="00151729">
        <w:rPr>
          <w:rtl/>
        </w:rPr>
        <w:t>أيضاً</w:t>
      </w:r>
      <w:r w:rsidRPr="00151729">
        <w:rPr>
          <w:rtl/>
        </w:rPr>
        <w:t xml:space="preserve"> لكون نساء</w:t>
      </w:r>
      <w:r w:rsidR="001C5D61" w:rsidRPr="00151729">
        <w:rPr>
          <w:rtl/>
        </w:rPr>
        <w:t>،</w:t>
      </w:r>
      <w:r w:rsidRPr="00151729">
        <w:rPr>
          <w:rtl/>
        </w:rPr>
        <w:t xml:space="preserve"> من بينهن حوامل</w:t>
      </w:r>
      <w:r w:rsidR="001C5D61" w:rsidRPr="00151729">
        <w:rPr>
          <w:rtl/>
        </w:rPr>
        <w:t>،</w:t>
      </w:r>
      <w:r w:rsidRPr="00151729">
        <w:rPr>
          <w:rtl/>
        </w:rPr>
        <w:t xml:space="preserve"> ما زلن يعملن في المناجم التقليدية في ظروف بالغة الخطورة ودون أي حماية. ويساورها القلق</w:t>
      </w:r>
      <w:r w:rsidR="001C5D61" w:rsidRPr="00151729">
        <w:rPr>
          <w:rtl/>
        </w:rPr>
        <w:t>،</w:t>
      </w:r>
      <w:r w:rsidRPr="00151729">
        <w:rPr>
          <w:rtl/>
        </w:rPr>
        <w:t xml:space="preserve"> إضافة إلى ذلك</w:t>
      </w:r>
      <w:r w:rsidR="001C5D61" w:rsidRPr="00151729">
        <w:rPr>
          <w:rtl/>
        </w:rPr>
        <w:t>،</w:t>
      </w:r>
      <w:r w:rsidRPr="00151729">
        <w:rPr>
          <w:rtl/>
        </w:rPr>
        <w:t xml:space="preserve"> إزاء المعلومات التي</w:t>
      </w:r>
      <w:r w:rsidR="00295D28" w:rsidRPr="00151729">
        <w:rPr>
          <w:rtl/>
        </w:rPr>
        <w:t xml:space="preserve"> </w:t>
      </w:r>
      <w:r w:rsidRPr="00151729">
        <w:rPr>
          <w:rtl/>
        </w:rPr>
        <w:t xml:space="preserve">تشير إلى وقوع حوادث في المناجم التقليدية أدت في بعض الأحيان إلى وفاة بعض العمال. وتلاحظ بقلق أن تفتيش العمل لا يزال غير كاف بسبب الافتقار إلى الموارد البشرية والإمكانات المالية والمادية (المادة </w:t>
      </w:r>
      <w:r w:rsidRPr="00591D2C">
        <w:rPr>
          <w:rtl/>
        </w:rPr>
        <w:t>7</w:t>
      </w:r>
      <w:r w:rsidRPr="00151729">
        <w:rPr>
          <w:rtl/>
        </w:rPr>
        <w:t xml:space="preserve">). </w:t>
      </w:r>
    </w:p>
    <w:p w14:paraId="714DCAA8" w14:textId="77777777" w:rsidR="002B2BF3" w:rsidRPr="00591D2C" w:rsidRDefault="002B2BF3" w:rsidP="00BB525B">
      <w:pPr>
        <w:pStyle w:val="SingleTxtGA"/>
        <w:rPr>
          <w:b/>
          <w:bCs/>
          <w:lang w:val="ar-SA" w:eastAsia="zh-TW" w:bidi="en-GB"/>
        </w:rPr>
      </w:pPr>
      <w:r w:rsidRPr="00591D2C">
        <w:rPr>
          <w:rtl/>
        </w:rPr>
        <w:t>39</w:t>
      </w:r>
      <w:r w:rsidRPr="00151729">
        <w:rPr>
          <w:rtl/>
        </w:rPr>
        <w:t>-</w:t>
      </w:r>
      <w:r w:rsidRPr="00151729">
        <w:rPr>
          <w:rtl/>
        </w:rPr>
        <w:tab/>
      </w:r>
      <w:r w:rsidRPr="00591D2C">
        <w:rPr>
          <w:b/>
          <w:bCs/>
          <w:rtl/>
        </w:rPr>
        <w:t xml:space="preserve">توصي اللجنة الدولة الطرف بما يلي: </w:t>
      </w:r>
    </w:p>
    <w:p w14:paraId="506486FE" w14:textId="795126B0" w:rsidR="002B2BF3" w:rsidRPr="00591D2C" w:rsidRDefault="00BB525B" w:rsidP="00BB525B">
      <w:pPr>
        <w:pStyle w:val="SingleTxtGA"/>
        <w:rPr>
          <w:b/>
          <w:bCs/>
          <w:lang w:val="ar-SA" w:eastAsia="zh-TW" w:bidi="en-GB"/>
        </w:rPr>
      </w:pPr>
      <w:r w:rsidRPr="00591D2C">
        <w:rPr>
          <w:b/>
          <w:bCs/>
          <w:rtl/>
        </w:rPr>
        <w:tab/>
      </w:r>
      <w:r w:rsidR="002B2BF3" w:rsidRPr="00591D2C">
        <w:rPr>
          <w:b/>
          <w:bCs/>
          <w:rtl/>
        </w:rPr>
        <w:t>(أ)</w:t>
      </w:r>
      <w:r w:rsidR="002B2BF3" w:rsidRPr="00591D2C">
        <w:rPr>
          <w:b/>
          <w:bCs/>
          <w:rtl/>
        </w:rPr>
        <w:tab/>
        <w:t>اتخاذ التدابير اللازمة لتهيئة ظروف عمل عادلة ومواتية لعمال المناجم التقليدية</w:t>
      </w:r>
      <w:r w:rsidR="001C5D61" w:rsidRPr="00591D2C">
        <w:rPr>
          <w:b/>
          <w:bCs/>
          <w:rtl/>
        </w:rPr>
        <w:t>،</w:t>
      </w:r>
      <w:r w:rsidR="002B2BF3" w:rsidRPr="00591D2C">
        <w:rPr>
          <w:b/>
          <w:bCs/>
          <w:rtl/>
        </w:rPr>
        <w:t xml:space="preserve"> بسبل منها زيادة التوعية</w:t>
      </w:r>
      <w:r w:rsidR="00295D28" w:rsidRPr="00591D2C">
        <w:rPr>
          <w:b/>
          <w:bCs/>
          <w:rtl/>
        </w:rPr>
        <w:t xml:space="preserve"> </w:t>
      </w:r>
      <w:r w:rsidR="002B2BF3" w:rsidRPr="00591D2C">
        <w:rPr>
          <w:b/>
          <w:bCs/>
          <w:rtl/>
        </w:rPr>
        <w:t xml:space="preserve">بأحكام قانون التعدين المتعلقة بتعاونيات التعدين ومناطق التنقيب التقليدي؛ </w:t>
      </w:r>
    </w:p>
    <w:p w14:paraId="3B9B90C5" w14:textId="50825992" w:rsidR="002B2BF3" w:rsidRPr="00591D2C" w:rsidRDefault="00BB525B" w:rsidP="00BB525B">
      <w:pPr>
        <w:pStyle w:val="SingleTxtGA"/>
        <w:rPr>
          <w:b/>
          <w:bCs/>
          <w:lang w:eastAsia="zh-TW" w:bidi="en-GB"/>
        </w:rPr>
      </w:pPr>
      <w:r w:rsidRPr="00591D2C">
        <w:rPr>
          <w:b/>
          <w:bCs/>
          <w:rtl/>
        </w:rPr>
        <w:tab/>
      </w:r>
      <w:r w:rsidR="002B2BF3" w:rsidRPr="00591D2C">
        <w:rPr>
          <w:b/>
          <w:bCs/>
          <w:rtl/>
        </w:rPr>
        <w:t>(ب)</w:t>
      </w:r>
      <w:r w:rsidR="002B2BF3" w:rsidRPr="00591D2C">
        <w:rPr>
          <w:b/>
          <w:bCs/>
          <w:rtl/>
        </w:rPr>
        <w:tab/>
        <w:t>إنشاء آليات فعالة للرصد الممنهج لظروف العمل في قطاع التعدين ولإدانة جميع أشكال الإيذاء والاستغلال</w:t>
      </w:r>
      <w:r w:rsidR="001C5D61" w:rsidRPr="00591D2C">
        <w:rPr>
          <w:b/>
          <w:bCs/>
          <w:rtl/>
        </w:rPr>
        <w:t>،</w:t>
      </w:r>
      <w:r w:rsidR="002B2BF3" w:rsidRPr="00591D2C">
        <w:rPr>
          <w:b/>
          <w:bCs/>
          <w:rtl/>
        </w:rPr>
        <w:t xml:space="preserve"> مع إيلاء اعتبار خاص لحالة النساء العاملات في هذا القطاع؛ </w:t>
      </w:r>
    </w:p>
    <w:p w14:paraId="5A0DAEE1" w14:textId="4C3E9A59" w:rsidR="002B2BF3" w:rsidRPr="00591D2C" w:rsidRDefault="00BB525B" w:rsidP="00BB525B">
      <w:pPr>
        <w:pStyle w:val="SingleTxtGA"/>
        <w:rPr>
          <w:b/>
          <w:bCs/>
          <w:color w:val="000000"/>
          <w:lang w:eastAsia="zh-TW" w:bidi="en-GB"/>
        </w:rPr>
      </w:pPr>
      <w:r w:rsidRPr="00591D2C">
        <w:rPr>
          <w:b/>
          <w:bCs/>
          <w:rtl/>
        </w:rPr>
        <w:tab/>
      </w:r>
      <w:r w:rsidR="002B2BF3" w:rsidRPr="00591D2C">
        <w:rPr>
          <w:b/>
          <w:bCs/>
          <w:rtl/>
        </w:rPr>
        <w:t>(ج)</w:t>
      </w:r>
      <w:r w:rsidR="002B2BF3" w:rsidRPr="00591D2C">
        <w:rPr>
          <w:b/>
          <w:bCs/>
          <w:rtl/>
        </w:rPr>
        <w:tab/>
        <w:t>إجراء تحقيقات مستقلة في حوادث المناجم التقليدية وتوفير سبل انتصاف فعالة وتدابير تعويض للضحايا؛</w:t>
      </w:r>
    </w:p>
    <w:p w14:paraId="59FADB5B" w14:textId="18B42E63" w:rsidR="002B2BF3" w:rsidRPr="00591D2C" w:rsidRDefault="00BB525B" w:rsidP="00BB525B">
      <w:pPr>
        <w:pStyle w:val="SingleTxtGA"/>
        <w:rPr>
          <w:b/>
          <w:bCs/>
          <w:color w:val="000000"/>
          <w:lang w:eastAsia="zh-TW" w:bidi="en-GB"/>
        </w:rPr>
      </w:pPr>
      <w:r w:rsidRPr="00591D2C">
        <w:rPr>
          <w:b/>
          <w:bCs/>
          <w:rtl/>
        </w:rPr>
        <w:tab/>
      </w:r>
      <w:r w:rsidR="002B2BF3" w:rsidRPr="00591D2C">
        <w:rPr>
          <w:b/>
          <w:bCs/>
          <w:rtl/>
        </w:rPr>
        <w:t>(د)</w:t>
      </w:r>
      <w:r w:rsidR="002B2BF3" w:rsidRPr="00591D2C">
        <w:rPr>
          <w:b/>
          <w:bCs/>
          <w:rtl/>
        </w:rPr>
        <w:tab/>
        <w:t>إنشاء آلية لتفتيش العمل مزودة بما يكفي من الموارد المادية والتقنية والبشرية لرصد ظروف العمل بفعالية في جميع القطاعات.</w:t>
      </w:r>
    </w:p>
    <w:p w14:paraId="07BE284D" w14:textId="77777777" w:rsidR="002B2BF3" w:rsidRPr="00591D2C" w:rsidRDefault="002B2BF3" w:rsidP="00BB525B">
      <w:pPr>
        <w:pStyle w:val="H23GA"/>
        <w:rPr>
          <w:lang w:eastAsia="zh-TW" w:bidi="en-GB"/>
        </w:rPr>
      </w:pPr>
      <w:r w:rsidRPr="00591D2C">
        <w:rPr>
          <w:rtl/>
        </w:rPr>
        <w:tab/>
      </w:r>
      <w:r w:rsidRPr="00591D2C">
        <w:rPr>
          <w:rtl/>
        </w:rPr>
        <w:tab/>
        <w:t xml:space="preserve">حقوق النقابات </w:t>
      </w:r>
    </w:p>
    <w:p w14:paraId="251CB737" w14:textId="1A19863A" w:rsidR="002B2BF3" w:rsidRPr="0097361C" w:rsidRDefault="002B2BF3" w:rsidP="00BB525B">
      <w:pPr>
        <w:pStyle w:val="SingleTxtGA"/>
        <w:rPr>
          <w:spacing w:val="-2"/>
          <w:lang w:eastAsia="zh-TW" w:bidi="en-GB"/>
        </w:rPr>
      </w:pPr>
      <w:r w:rsidRPr="00591D2C">
        <w:rPr>
          <w:rtl/>
        </w:rPr>
        <w:t>40</w:t>
      </w:r>
      <w:r w:rsidRPr="00151729">
        <w:rPr>
          <w:rtl/>
        </w:rPr>
        <w:t>-</w:t>
      </w:r>
      <w:r w:rsidRPr="00151729">
        <w:rPr>
          <w:rtl/>
        </w:rPr>
        <w:tab/>
        <w:t xml:space="preserve">تحيط اللجنة </w:t>
      </w:r>
      <w:r w:rsidR="002D65C6" w:rsidRPr="00151729">
        <w:rPr>
          <w:rtl/>
        </w:rPr>
        <w:t>علماً</w:t>
      </w:r>
      <w:r w:rsidRPr="00151729">
        <w:rPr>
          <w:rtl/>
        </w:rPr>
        <w:t xml:space="preserve"> بالمعلومات التي قدمتها الدولة الطرف في تقريرها</w:t>
      </w:r>
      <w:r w:rsidR="001C5D61" w:rsidRPr="00151729">
        <w:rPr>
          <w:rtl/>
        </w:rPr>
        <w:t>،</w:t>
      </w:r>
      <w:r w:rsidRPr="00151729">
        <w:rPr>
          <w:rtl/>
        </w:rPr>
        <w:t xml:space="preserve"> غير أنها تعرب عن أسفها </w:t>
      </w:r>
      <w:r w:rsidRPr="0097361C">
        <w:rPr>
          <w:spacing w:val="-3"/>
          <w:rtl/>
        </w:rPr>
        <w:t>لأنها لم تتلق أي معلومات سواء عن تنفيذ التدابير المعتمدة لضمان حق العاملين في الوظيفة العامة في إنشاء</w:t>
      </w:r>
      <w:r w:rsidRPr="00151729">
        <w:rPr>
          <w:rtl/>
        </w:rPr>
        <w:t xml:space="preserve"> </w:t>
      </w:r>
      <w:r w:rsidRPr="0097361C">
        <w:rPr>
          <w:spacing w:val="-2"/>
          <w:rtl/>
        </w:rPr>
        <w:t>نقابات أو عن التدابير المعتمدة لضمان ممارستهم حقوقَهم النقابية</w:t>
      </w:r>
      <w:r w:rsidR="001C5D61" w:rsidRPr="0097361C">
        <w:rPr>
          <w:spacing w:val="-2"/>
          <w:rtl/>
        </w:rPr>
        <w:t>،</w:t>
      </w:r>
      <w:r w:rsidRPr="0097361C">
        <w:rPr>
          <w:spacing w:val="-2"/>
          <w:rtl/>
        </w:rPr>
        <w:t xml:space="preserve"> بما فيها حقهم في الإضراب (المادة </w:t>
      </w:r>
      <w:r w:rsidRPr="00591D2C">
        <w:rPr>
          <w:spacing w:val="-2"/>
          <w:rtl/>
        </w:rPr>
        <w:t>8</w:t>
      </w:r>
      <w:r w:rsidRPr="0097361C">
        <w:rPr>
          <w:spacing w:val="-2"/>
          <w:rtl/>
        </w:rPr>
        <w:t xml:space="preserve">). </w:t>
      </w:r>
    </w:p>
    <w:p w14:paraId="59AD7705" w14:textId="19E0744D" w:rsidR="002B2BF3" w:rsidRPr="00591D2C" w:rsidRDefault="002B2BF3" w:rsidP="00BB525B">
      <w:pPr>
        <w:pStyle w:val="SingleTxtGA"/>
        <w:rPr>
          <w:b/>
          <w:bCs/>
          <w:lang w:eastAsia="zh-TW" w:bidi="en-GB"/>
        </w:rPr>
      </w:pPr>
      <w:r w:rsidRPr="00591D2C">
        <w:rPr>
          <w:rtl/>
        </w:rPr>
        <w:t>41</w:t>
      </w:r>
      <w:r w:rsidRPr="00151729">
        <w:rPr>
          <w:rtl/>
        </w:rPr>
        <w:t>-</w:t>
      </w:r>
      <w:r w:rsidRPr="00151729">
        <w:rPr>
          <w:rtl/>
        </w:rPr>
        <w:tab/>
      </w:r>
      <w:r w:rsidRPr="00591D2C">
        <w:rPr>
          <w:b/>
          <w:bCs/>
          <w:rtl/>
        </w:rPr>
        <w:t>تذكّر اللجنة الدولة الطرف بتوصيتها السابقة المتعلقة بحقوق النقابات</w:t>
      </w:r>
      <w:r w:rsidR="002D65C6" w:rsidRPr="00591D2C">
        <w:rPr>
          <w:rStyle w:val="FootnoteReference"/>
          <w:rFonts w:ascii="Simplified Arabic" w:hAnsi="Simplified Arabic"/>
          <w:rtl/>
        </w:rPr>
        <w:t>(</w:t>
      </w:r>
      <w:r w:rsidR="002D65C6" w:rsidRPr="00591D2C">
        <w:rPr>
          <w:rStyle w:val="FootnoteReference"/>
          <w:rFonts w:ascii="Simplified Arabic" w:hAnsi="Simplified Arabic"/>
          <w:lang w:val="en-US"/>
        </w:rPr>
        <w:footnoteReference w:id="9"/>
      </w:r>
      <w:r w:rsidR="002D65C6" w:rsidRPr="00591D2C">
        <w:rPr>
          <w:rStyle w:val="FootnoteReference"/>
          <w:rFonts w:ascii="Simplified Arabic" w:hAnsi="Simplified Arabic"/>
          <w:rtl/>
        </w:rPr>
        <w:t>)</w:t>
      </w:r>
      <w:r w:rsidRPr="00591D2C">
        <w:rPr>
          <w:rtl/>
        </w:rPr>
        <w:t xml:space="preserve"> </w:t>
      </w:r>
      <w:r w:rsidRPr="00591D2C">
        <w:rPr>
          <w:b/>
          <w:bCs/>
          <w:rtl/>
        </w:rPr>
        <w:t>وتوصيها بمواصلة جهودها الرامية إلى ضمان تمتع العاملين في الخدمة العامة والخدمات الإدارية اللامركزية بحرية تكوين نقابات والانضمام إليها وكذلك ممارسة حقوقهم النقابية</w:t>
      </w:r>
      <w:r w:rsidR="001C5D61" w:rsidRPr="00591D2C">
        <w:rPr>
          <w:b/>
          <w:bCs/>
          <w:rtl/>
        </w:rPr>
        <w:t>،</w:t>
      </w:r>
      <w:r w:rsidRPr="00591D2C">
        <w:rPr>
          <w:b/>
          <w:bCs/>
          <w:rtl/>
        </w:rPr>
        <w:t xml:space="preserve"> بما فيها الحق في الإضراب</w:t>
      </w:r>
      <w:r w:rsidR="001C5D61" w:rsidRPr="00591D2C">
        <w:rPr>
          <w:b/>
          <w:bCs/>
          <w:rtl/>
        </w:rPr>
        <w:t>،</w:t>
      </w:r>
      <w:r w:rsidRPr="00591D2C">
        <w:rPr>
          <w:b/>
          <w:bCs/>
          <w:rtl/>
        </w:rPr>
        <w:t xml:space="preserve"> التي تكفلها المادة 8 من العهد. </w:t>
      </w:r>
    </w:p>
    <w:p w14:paraId="6EBBE3F0" w14:textId="77777777" w:rsidR="002B2BF3" w:rsidRPr="00591D2C" w:rsidRDefault="002B2BF3" w:rsidP="00BB525B">
      <w:pPr>
        <w:pStyle w:val="H23GA"/>
        <w:rPr>
          <w:lang w:eastAsia="zh-TW" w:bidi="en-GB"/>
        </w:rPr>
      </w:pPr>
      <w:r w:rsidRPr="00591D2C">
        <w:rPr>
          <w:rtl/>
        </w:rPr>
        <w:tab/>
      </w:r>
      <w:r w:rsidRPr="00591D2C">
        <w:rPr>
          <w:rtl/>
        </w:rPr>
        <w:tab/>
        <w:t xml:space="preserve">الحق في الضمان الاجتماعي </w:t>
      </w:r>
    </w:p>
    <w:p w14:paraId="39246852" w14:textId="201B3BF8" w:rsidR="002B2BF3" w:rsidRPr="00151729" w:rsidRDefault="002B2BF3" w:rsidP="00BB525B">
      <w:pPr>
        <w:pStyle w:val="SingleTxtGA"/>
        <w:rPr>
          <w:lang w:val="ar-SA" w:eastAsia="zh-TW" w:bidi="en-GB"/>
        </w:rPr>
      </w:pPr>
      <w:r w:rsidRPr="00591D2C">
        <w:rPr>
          <w:rtl/>
        </w:rPr>
        <w:t>42</w:t>
      </w:r>
      <w:r w:rsidRPr="00151729">
        <w:rPr>
          <w:rtl/>
        </w:rPr>
        <w:t>-</w:t>
      </w:r>
      <w:r w:rsidRPr="00151729">
        <w:rPr>
          <w:rtl/>
        </w:rPr>
        <w:tab/>
        <w:t>تلاحظ اللجنة بقلق أن تغطية نظام الضمان الاجتماعي في الدولة الطرف تعتمد على الطابع النظامي للعمالة اعتمادا</w:t>
      </w:r>
      <w:r w:rsidR="002D65C6" w:rsidRPr="00151729">
        <w:rPr>
          <w:rFonts w:hint="cs"/>
          <w:rtl/>
        </w:rPr>
        <w:t>ً</w:t>
      </w:r>
      <w:r w:rsidRPr="00151729">
        <w:rPr>
          <w:rtl/>
        </w:rPr>
        <w:t xml:space="preserve"> كبيرا</w:t>
      </w:r>
      <w:r w:rsidR="002D65C6" w:rsidRPr="00151729">
        <w:rPr>
          <w:rFonts w:hint="cs"/>
          <w:rtl/>
        </w:rPr>
        <w:t>ً</w:t>
      </w:r>
      <w:r w:rsidRPr="00151729">
        <w:rPr>
          <w:rtl/>
        </w:rPr>
        <w:t xml:space="preserve"> وأن عددا</w:t>
      </w:r>
      <w:r w:rsidR="002D65C6" w:rsidRPr="00151729">
        <w:rPr>
          <w:rFonts w:hint="cs"/>
          <w:rtl/>
        </w:rPr>
        <w:t>ً</w:t>
      </w:r>
      <w:r w:rsidRPr="00151729">
        <w:rPr>
          <w:rtl/>
        </w:rPr>
        <w:t xml:space="preserve"> كثيرا</w:t>
      </w:r>
      <w:r w:rsidR="002D65C6" w:rsidRPr="00151729">
        <w:rPr>
          <w:rFonts w:hint="cs"/>
          <w:rtl/>
        </w:rPr>
        <w:t>ً</w:t>
      </w:r>
      <w:r w:rsidRPr="00151729">
        <w:rPr>
          <w:rtl/>
        </w:rPr>
        <w:t xml:space="preserve"> من الأشخاص ما زالوا مستبعدين من نظام الضمان الاجتماعي</w:t>
      </w:r>
      <w:r w:rsidR="001C5D61" w:rsidRPr="00151729">
        <w:rPr>
          <w:rtl/>
        </w:rPr>
        <w:t>،</w:t>
      </w:r>
      <w:r w:rsidRPr="00151729">
        <w:rPr>
          <w:rtl/>
        </w:rPr>
        <w:t xml:space="preserve"> سِيّما العاملون في الاقتصاد غير النظامي (المادة </w:t>
      </w:r>
      <w:r w:rsidRPr="00591D2C">
        <w:rPr>
          <w:rtl/>
        </w:rPr>
        <w:t>9</w:t>
      </w:r>
      <w:r w:rsidRPr="00151729">
        <w:rPr>
          <w:rtl/>
        </w:rPr>
        <w:t xml:space="preserve">). </w:t>
      </w:r>
    </w:p>
    <w:p w14:paraId="44C2EEA0" w14:textId="0548503B" w:rsidR="002B2BF3" w:rsidRPr="00591D2C" w:rsidRDefault="002B2BF3" w:rsidP="00BB525B">
      <w:pPr>
        <w:pStyle w:val="SingleTxtGA"/>
        <w:rPr>
          <w:b/>
          <w:bCs/>
          <w:lang w:val="ar-SA" w:eastAsia="zh-TW" w:bidi="en-GB"/>
        </w:rPr>
      </w:pPr>
      <w:r w:rsidRPr="00591D2C">
        <w:rPr>
          <w:rtl/>
        </w:rPr>
        <w:t>43</w:t>
      </w:r>
      <w:r w:rsidRPr="00151729">
        <w:rPr>
          <w:rtl/>
        </w:rPr>
        <w:t>-</w:t>
      </w:r>
      <w:r w:rsidRPr="00151729">
        <w:rPr>
          <w:rtl/>
        </w:rPr>
        <w:tab/>
      </w:r>
      <w:r w:rsidRPr="00591D2C">
        <w:rPr>
          <w:b/>
          <w:bCs/>
          <w:rtl/>
        </w:rPr>
        <w:t>توصي اللجنة الدولة الطرف بمضاعفة جهودها الرامية إلى إنشاء نظام للضمان الاجتماعي يكفل تغطية الجميع بالحماية الاجتماعية ويمنح جميع الأشخاص استحقاقات كافية</w:t>
      </w:r>
      <w:r w:rsidR="001C5D61" w:rsidRPr="00591D2C">
        <w:rPr>
          <w:b/>
          <w:bCs/>
          <w:rtl/>
        </w:rPr>
        <w:t>،</w:t>
      </w:r>
      <w:r w:rsidRPr="00591D2C">
        <w:rPr>
          <w:b/>
          <w:bCs/>
          <w:rtl/>
        </w:rPr>
        <w:t xml:space="preserve"> لاسيما المنتمون إلى أكثر الفئات حرماناً وتهميشاً</w:t>
      </w:r>
      <w:r w:rsidR="001C5D61" w:rsidRPr="00591D2C">
        <w:rPr>
          <w:b/>
          <w:bCs/>
          <w:rtl/>
        </w:rPr>
        <w:t>،</w:t>
      </w:r>
      <w:r w:rsidRPr="00591D2C">
        <w:rPr>
          <w:b/>
          <w:bCs/>
          <w:rtl/>
        </w:rPr>
        <w:t xml:space="preserve"> على نحو يؤمّن لهم ظروف معيشة لائقة. وتحثها على التعجيل بسَنّ حد أدنى للحماية الاجتماعية يشمل ضمانات اجتماعية أساسية للجميع</w:t>
      </w:r>
      <w:r w:rsidR="001C5D61" w:rsidRPr="00591D2C">
        <w:rPr>
          <w:b/>
          <w:bCs/>
          <w:rtl/>
        </w:rPr>
        <w:t>،</w:t>
      </w:r>
      <w:r w:rsidRPr="00591D2C">
        <w:rPr>
          <w:b/>
          <w:bCs/>
          <w:rtl/>
        </w:rPr>
        <w:t xml:space="preserve"> وتحيلها إلى تعليق اللجنة العام رقم</w:t>
      </w:r>
      <w:r w:rsidR="002D65C6" w:rsidRPr="00591D2C">
        <w:rPr>
          <w:rFonts w:hint="cs"/>
          <w:b/>
          <w:bCs/>
          <w:rtl/>
        </w:rPr>
        <w:t> </w:t>
      </w:r>
      <w:r w:rsidRPr="00591D2C">
        <w:rPr>
          <w:b/>
          <w:bCs/>
          <w:rtl/>
        </w:rPr>
        <w:t>19(2007) بشأن الحق في الضمان الاجتماعي وإلى بيانها المعنون "أرضيات الحماية الاجتماعية: عنصراً أساسياً من عناصر الحق في الضمان الاجتماعي ومن أهداف التنمية المستدامة" الذي اعتمدته في عام 2015</w:t>
      </w:r>
      <w:r w:rsidR="002D65C6" w:rsidRPr="00591D2C">
        <w:rPr>
          <w:rStyle w:val="FootnoteReference"/>
          <w:rFonts w:ascii="Simplified Arabic" w:hAnsi="Simplified Arabic"/>
          <w:rtl/>
        </w:rPr>
        <w:t>(</w:t>
      </w:r>
      <w:r w:rsidR="002D65C6" w:rsidRPr="00591D2C">
        <w:rPr>
          <w:rStyle w:val="FootnoteReference"/>
          <w:rFonts w:ascii="Simplified Arabic" w:hAnsi="Simplified Arabic"/>
          <w:lang w:val="en-US"/>
        </w:rPr>
        <w:footnoteReference w:id="10"/>
      </w:r>
      <w:r w:rsidR="002D65C6" w:rsidRPr="00591D2C">
        <w:rPr>
          <w:rStyle w:val="FootnoteReference"/>
          <w:rFonts w:ascii="Simplified Arabic" w:hAnsi="Simplified Arabic"/>
          <w:rtl/>
        </w:rPr>
        <w:t>)</w:t>
      </w:r>
      <w:r w:rsidRPr="00591D2C">
        <w:rPr>
          <w:b/>
          <w:bCs/>
          <w:rtl/>
        </w:rPr>
        <w:t>.</w:t>
      </w:r>
    </w:p>
    <w:p w14:paraId="05494BFE" w14:textId="77777777" w:rsidR="002B2BF3" w:rsidRPr="00591D2C" w:rsidRDefault="002B2BF3" w:rsidP="00BB525B">
      <w:pPr>
        <w:pStyle w:val="H23GA"/>
        <w:rPr>
          <w:lang w:eastAsia="zh-TW" w:bidi="en-GB"/>
        </w:rPr>
      </w:pPr>
      <w:r w:rsidRPr="00591D2C">
        <w:rPr>
          <w:rtl/>
        </w:rPr>
        <w:tab/>
      </w:r>
      <w:r w:rsidRPr="00591D2C">
        <w:rPr>
          <w:rtl/>
        </w:rPr>
        <w:tab/>
        <w:t>حماية الأطفال</w:t>
      </w:r>
    </w:p>
    <w:p w14:paraId="67F4F6E9" w14:textId="0F7A9D38" w:rsidR="002B2BF3" w:rsidRPr="00151729" w:rsidRDefault="002B2BF3" w:rsidP="00BB525B">
      <w:pPr>
        <w:pStyle w:val="SingleTxtGA"/>
        <w:rPr>
          <w:lang w:eastAsia="zh-TW" w:bidi="en-GB"/>
        </w:rPr>
      </w:pPr>
      <w:r w:rsidRPr="00591D2C">
        <w:rPr>
          <w:rtl/>
        </w:rPr>
        <w:t>44</w:t>
      </w:r>
      <w:r w:rsidRPr="00151729">
        <w:rPr>
          <w:rtl/>
        </w:rPr>
        <w:t>-</w:t>
      </w:r>
      <w:r w:rsidRPr="00151729">
        <w:rPr>
          <w:rtl/>
        </w:rPr>
        <w:tab/>
        <w:t xml:space="preserve">رغم اعتماد الدولة الطرف الاستراتيجية الوطنية القطاعية لمكافحة عمل الأطفال في المناجم التقليدية ومواقع التعدين التقليدي </w:t>
      </w:r>
      <w:r w:rsidRPr="00591D2C">
        <w:rPr>
          <w:rtl/>
        </w:rPr>
        <w:t>2017</w:t>
      </w:r>
      <w:r w:rsidRPr="00151729">
        <w:rPr>
          <w:rtl/>
        </w:rPr>
        <w:t>-</w:t>
      </w:r>
      <w:r w:rsidRPr="00591D2C">
        <w:rPr>
          <w:rtl/>
        </w:rPr>
        <w:t>2025</w:t>
      </w:r>
      <w:r w:rsidR="001C5D61" w:rsidRPr="00151729">
        <w:rPr>
          <w:rtl/>
        </w:rPr>
        <w:t>،</w:t>
      </w:r>
      <w:r w:rsidRPr="00151729">
        <w:rPr>
          <w:rtl/>
        </w:rPr>
        <w:t xml:space="preserve"> فإن القلق يساور اللجنة من العدد المرتفع من الأطفال الذين لا يزالون يعملون في قطاع التعدين. ومع أن اللجنة تعترف بأن عددا</w:t>
      </w:r>
      <w:r w:rsidR="002D65C6" w:rsidRPr="00151729">
        <w:rPr>
          <w:rFonts w:hint="cs"/>
          <w:rtl/>
        </w:rPr>
        <w:t>ً</w:t>
      </w:r>
      <w:r w:rsidRPr="00151729">
        <w:rPr>
          <w:rtl/>
        </w:rPr>
        <w:t xml:space="preserve"> كبيرا</w:t>
      </w:r>
      <w:r w:rsidR="002D65C6" w:rsidRPr="00151729">
        <w:rPr>
          <w:rFonts w:hint="cs"/>
          <w:rtl/>
        </w:rPr>
        <w:t>ً</w:t>
      </w:r>
      <w:r w:rsidRPr="00151729">
        <w:rPr>
          <w:rtl/>
        </w:rPr>
        <w:t xml:space="preserve"> من الأطفال سُرحوا من القوات أو الجماعات المسلحة</w:t>
      </w:r>
      <w:r w:rsidR="001C5D61" w:rsidRPr="00151729">
        <w:rPr>
          <w:rtl/>
        </w:rPr>
        <w:t>،</w:t>
      </w:r>
      <w:r w:rsidRPr="00151729">
        <w:rPr>
          <w:rtl/>
        </w:rPr>
        <w:t xml:space="preserve"> فإنها تلاحظ بقلق أنه في سياق النزاعات المسلحة المستمر في البلد</w:t>
      </w:r>
      <w:r w:rsidR="001C5D61" w:rsidRPr="00151729">
        <w:rPr>
          <w:rtl/>
        </w:rPr>
        <w:t>،</w:t>
      </w:r>
      <w:r w:rsidRPr="00151729">
        <w:rPr>
          <w:rtl/>
        </w:rPr>
        <w:t xml:space="preserve"> يوجد عدد كبير من الأطفال في حالة من الضعف والإهمال الشديدين</w:t>
      </w:r>
      <w:r w:rsidR="001C5D61" w:rsidRPr="00151729">
        <w:rPr>
          <w:rtl/>
        </w:rPr>
        <w:t>،</w:t>
      </w:r>
      <w:r w:rsidRPr="00151729">
        <w:rPr>
          <w:rtl/>
        </w:rPr>
        <w:t xml:space="preserve"> وهم معرضون من ثم لخطر تجنيد جماعات مسلحة لهم. وتأسف اللجنة لعدم تلقّيها معلومات ملموسة عن التدابير المتخذة لتوفير الحماية والرعاية الفعالة لهم وإعادة إدماجهم في المجتمع (المادة </w:t>
      </w:r>
      <w:r w:rsidRPr="00591D2C">
        <w:rPr>
          <w:rtl/>
        </w:rPr>
        <w:t>10</w:t>
      </w:r>
      <w:r w:rsidRPr="00151729">
        <w:rPr>
          <w:rtl/>
        </w:rPr>
        <w:t xml:space="preserve">). </w:t>
      </w:r>
    </w:p>
    <w:p w14:paraId="3BB125DB" w14:textId="77777777" w:rsidR="002B2BF3" w:rsidRPr="00591D2C" w:rsidRDefault="002B2BF3" w:rsidP="00BB525B">
      <w:pPr>
        <w:pStyle w:val="SingleTxtGA"/>
        <w:rPr>
          <w:b/>
          <w:bCs/>
          <w:lang w:val="ar-SA" w:eastAsia="zh-TW" w:bidi="en-GB"/>
        </w:rPr>
      </w:pPr>
      <w:r w:rsidRPr="00591D2C">
        <w:rPr>
          <w:rtl/>
        </w:rPr>
        <w:t>45</w:t>
      </w:r>
      <w:r w:rsidRPr="00151729">
        <w:rPr>
          <w:rtl/>
        </w:rPr>
        <w:t>-</w:t>
      </w:r>
      <w:r w:rsidRPr="00151729">
        <w:rPr>
          <w:rtl/>
        </w:rPr>
        <w:tab/>
      </w:r>
      <w:r w:rsidRPr="00591D2C">
        <w:rPr>
          <w:b/>
          <w:bCs/>
          <w:rtl/>
        </w:rPr>
        <w:t xml:space="preserve">توصي اللجنة الدولة الطرف بما يلي: </w:t>
      </w:r>
    </w:p>
    <w:p w14:paraId="16061AE7" w14:textId="6245D748" w:rsidR="002B2BF3" w:rsidRPr="00591D2C" w:rsidRDefault="00BB525B" w:rsidP="00BB525B">
      <w:pPr>
        <w:pStyle w:val="SingleTxtGA"/>
        <w:rPr>
          <w:rFonts w:ascii="Times New Roman Bold" w:hAnsi="Times New Roman Bold" w:hint="eastAsia"/>
          <w:b/>
          <w:bCs/>
          <w:spacing w:val="-2"/>
          <w:lang w:val="ar-SA" w:eastAsia="zh-TW" w:bidi="en-GB"/>
        </w:rPr>
      </w:pPr>
      <w:r w:rsidRPr="00591D2C">
        <w:rPr>
          <w:rFonts w:ascii="Times New Roman Bold" w:hAnsi="Times New Roman Bold"/>
          <w:b/>
          <w:bCs/>
          <w:rtl/>
        </w:rPr>
        <w:tab/>
      </w:r>
      <w:r w:rsidR="002B2BF3" w:rsidRPr="00591D2C">
        <w:rPr>
          <w:rFonts w:ascii="Times New Roman Bold" w:hAnsi="Times New Roman Bold"/>
          <w:b/>
          <w:bCs/>
          <w:spacing w:val="-2"/>
          <w:rtl/>
        </w:rPr>
        <w:t>(أ)</w:t>
      </w:r>
      <w:r w:rsidR="002B2BF3" w:rsidRPr="00591D2C">
        <w:rPr>
          <w:rFonts w:ascii="Times New Roman Bold" w:hAnsi="Times New Roman Bold"/>
          <w:b/>
          <w:bCs/>
          <w:spacing w:val="-2"/>
          <w:rtl/>
        </w:rPr>
        <w:tab/>
        <w:t>إنشاء نظام للحماية الشاملة للأطفال</w:t>
      </w:r>
      <w:r w:rsidR="001C5D61" w:rsidRPr="00591D2C">
        <w:rPr>
          <w:rFonts w:ascii="Times New Roman Bold" w:hAnsi="Times New Roman Bold"/>
          <w:b/>
          <w:bCs/>
          <w:spacing w:val="-2"/>
          <w:rtl/>
        </w:rPr>
        <w:t>،</w:t>
      </w:r>
      <w:r w:rsidR="002B2BF3" w:rsidRPr="00591D2C">
        <w:rPr>
          <w:rFonts w:ascii="Times New Roman Bold" w:hAnsi="Times New Roman Bold"/>
          <w:b/>
          <w:bCs/>
          <w:spacing w:val="-2"/>
          <w:rtl/>
        </w:rPr>
        <w:t xml:space="preserve"> ولا سيما الأطفال الذين يعيشون أوضا</w:t>
      </w:r>
      <w:r w:rsidR="002D65C6" w:rsidRPr="00591D2C">
        <w:rPr>
          <w:rFonts w:ascii="Times New Roman Bold" w:hAnsi="Times New Roman Bold"/>
          <w:b/>
          <w:bCs/>
          <w:spacing w:val="-2"/>
          <w:rtl/>
        </w:rPr>
        <w:t xml:space="preserve">عاً </w:t>
      </w:r>
      <w:r w:rsidR="002B2BF3" w:rsidRPr="00591D2C">
        <w:rPr>
          <w:rFonts w:ascii="Times New Roman Bold" w:hAnsi="Times New Roman Bold"/>
          <w:b/>
          <w:bCs/>
          <w:spacing w:val="-2"/>
          <w:rtl/>
        </w:rPr>
        <w:t xml:space="preserve">هشة؛ </w:t>
      </w:r>
    </w:p>
    <w:p w14:paraId="0342C951" w14:textId="6507733E" w:rsidR="002B2BF3" w:rsidRPr="00591D2C" w:rsidRDefault="00BB525B" w:rsidP="00BB525B">
      <w:pPr>
        <w:pStyle w:val="SingleTxtGA"/>
        <w:rPr>
          <w:b/>
          <w:bCs/>
          <w:lang w:val="ar-SA" w:eastAsia="zh-TW" w:bidi="en-GB"/>
        </w:rPr>
      </w:pPr>
      <w:r w:rsidRPr="00591D2C">
        <w:rPr>
          <w:b/>
          <w:bCs/>
          <w:rtl/>
        </w:rPr>
        <w:tab/>
      </w:r>
      <w:r w:rsidR="002B2BF3" w:rsidRPr="00591D2C">
        <w:rPr>
          <w:b/>
          <w:bCs/>
          <w:rtl/>
        </w:rPr>
        <w:t>(ب)</w:t>
      </w:r>
      <w:r w:rsidR="002B2BF3" w:rsidRPr="00591D2C">
        <w:rPr>
          <w:b/>
          <w:bCs/>
          <w:rtl/>
        </w:rPr>
        <w:tab/>
        <w:t>تدعيم التنفيذ الفعال للاستراتيجية الوطنية القطاعية لمكافحة عمل الأطفال في المناجم التقليدية ومواقع التعدين التقليدي</w:t>
      </w:r>
      <w:r w:rsidR="001C5D61" w:rsidRPr="00591D2C">
        <w:rPr>
          <w:b/>
          <w:bCs/>
          <w:rtl/>
        </w:rPr>
        <w:t>،</w:t>
      </w:r>
      <w:r w:rsidR="002B2BF3" w:rsidRPr="00591D2C">
        <w:rPr>
          <w:b/>
          <w:bCs/>
          <w:rtl/>
        </w:rPr>
        <w:t xml:space="preserve"> مع الحرص على تنفيذ التشريعات المتعلقة بعمل الأطفال بصرامة</w:t>
      </w:r>
      <w:r w:rsidR="001C5D61" w:rsidRPr="00591D2C">
        <w:rPr>
          <w:b/>
          <w:bCs/>
          <w:rtl/>
        </w:rPr>
        <w:t>،</w:t>
      </w:r>
      <w:r w:rsidR="002B2BF3" w:rsidRPr="00591D2C">
        <w:rPr>
          <w:b/>
          <w:bCs/>
          <w:rtl/>
        </w:rPr>
        <w:t xml:space="preserve"> وتوطيد آليات تفتيش العمل</w:t>
      </w:r>
      <w:r w:rsidR="001C5D61" w:rsidRPr="00591D2C">
        <w:rPr>
          <w:b/>
          <w:bCs/>
          <w:rtl/>
        </w:rPr>
        <w:t>،</w:t>
      </w:r>
      <w:r w:rsidR="002B2BF3" w:rsidRPr="00591D2C">
        <w:rPr>
          <w:b/>
          <w:bCs/>
          <w:rtl/>
        </w:rPr>
        <w:t xml:space="preserve"> وتقديم الدعم للأسر الفقيرة</w:t>
      </w:r>
      <w:r w:rsidR="001C5D61" w:rsidRPr="00591D2C">
        <w:rPr>
          <w:b/>
          <w:bCs/>
          <w:rtl/>
        </w:rPr>
        <w:t>،</w:t>
      </w:r>
      <w:r w:rsidR="002B2BF3" w:rsidRPr="00591D2C">
        <w:rPr>
          <w:b/>
          <w:bCs/>
          <w:rtl/>
        </w:rPr>
        <w:t xml:space="preserve"> كي يتسنى للأطفال مواصلة تعليمهم؛</w:t>
      </w:r>
    </w:p>
    <w:p w14:paraId="3431E126" w14:textId="18E1448B" w:rsidR="002B2BF3" w:rsidRPr="00591D2C" w:rsidRDefault="00BB525B" w:rsidP="00BB525B">
      <w:pPr>
        <w:pStyle w:val="SingleTxtGA"/>
        <w:rPr>
          <w:b/>
          <w:bCs/>
          <w:lang w:eastAsia="zh-TW" w:bidi="en-GB"/>
        </w:rPr>
      </w:pPr>
      <w:r w:rsidRPr="00591D2C">
        <w:rPr>
          <w:b/>
          <w:bCs/>
          <w:rtl/>
        </w:rPr>
        <w:tab/>
      </w:r>
      <w:r w:rsidR="002B2BF3" w:rsidRPr="00591D2C">
        <w:rPr>
          <w:b/>
          <w:bCs/>
          <w:rtl/>
        </w:rPr>
        <w:t>(ج)</w:t>
      </w:r>
      <w:r w:rsidR="002B2BF3" w:rsidRPr="00591D2C">
        <w:rPr>
          <w:b/>
          <w:bCs/>
          <w:rtl/>
        </w:rPr>
        <w:tab/>
        <w:t>تدعيم جهودها الرامية إلى منع الجماعات المسلحة غير التابعة للدولة من استخدام الأطفال منعا</w:t>
      </w:r>
      <w:r w:rsidR="002D65C6" w:rsidRPr="00591D2C">
        <w:rPr>
          <w:rFonts w:hint="cs"/>
          <w:b/>
          <w:bCs/>
          <w:rtl/>
        </w:rPr>
        <w:t>ً</w:t>
      </w:r>
      <w:r w:rsidR="002B2BF3" w:rsidRPr="00591D2C">
        <w:rPr>
          <w:b/>
          <w:bCs/>
          <w:rtl/>
        </w:rPr>
        <w:t xml:space="preserve"> فعالا</w:t>
      </w:r>
      <w:r w:rsidR="002D65C6" w:rsidRPr="00591D2C">
        <w:rPr>
          <w:rFonts w:hint="cs"/>
          <w:b/>
          <w:bCs/>
          <w:rtl/>
        </w:rPr>
        <w:t>ً</w:t>
      </w:r>
      <w:r w:rsidR="002B2BF3" w:rsidRPr="00591D2C">
        <w:rPr>
          <w:b/>
          <w:bCs/>
          <w:rtl/>
        </w:rPr>
        <w:t xml:space="preserve"> واتخاذ التدابير المناسبة لكي يُعتبر جميع الأطفال المسرّحين ضحايا</w:t>
      </w:r>
      <w:r w:rsidR="00295D28" w:rsidRPr="00591D2C">
        <w:rPr>
          <w:b/>
          <w:bCs/>
          <w:rtl/>
        </w:rPr>
        <w:t xml:space="preserve"> </w:t>
      </w:r>
      <w:r w:rsidR="002B2BF3" w:rsidRPr="00591D2C">
        <w:rPr>
          <w:b/>
          <w:bCs/>
          <w:rtl/>
        </w:rPr>
        <w:t>ويحصلوا على التعليم والصحة والضمان الاجتماعي وكذلك الرعاية النفسية</w:t>
      </w:r>
      <w:r w:rsidR="002D65C6" w:rsidRPr="00591D2C">
        <w:rPr>
          <w:rFonts w:hint="cs"/>
          <w:b/>
          <w:bCs/>
          <w:rtl/>
        </w:rPr>
        <w:t xml:space="preserve"> </w:t>
      </w:r>
      <w:r w:rsidR="002B2BF3" w:rsidRPr="00591D2C">
        <w:rPr>
          <w:b/>
          <w:bCs/>
          <w:rtl/>
        </w:rPr>
        <w:t>-</w:t>
      </w:r>
      <w:r w:rsidR="002D65C6" w:rsidRPr="00591D2C">
        <w:rPr>
          <w:rFonts w:hint="cs"/>
          <w:b/>
          <w:bCs/>
          <w:rtl/>
        </w:rPr>
        <w:t xml:space="preserve"> </w:t>
      </w:r>
      <w:r w:rsidR="002B2BF3" w:rsidRPr="00591D2C">
        <w:rPr>
          <w:b/>
          <w:bCs/>
          <w:rtl/>
        </w:rPr>
        <w:t>الاجتماعية؛</w:t>
      </w:r>
    </w:p>
    <w:p w14:paraId="78973589" w14:textId="116A41F6" w:rsidR="002B2BF3" w:rsidRPr="00591D2C" w:rsidRDefault="00BB525B" w:rsidP="00BB525B">
      <w:pPr>
        <w:pStyle w:val="SingleTxtGA"/>
        <w:rPr>
          <w:b/>
          <w:bCs/>
          <w:lang w:eastAsia="zh-TW" w:bidi="en-GB"/>
        </w:rPr>
      </w:pPr>
      <w:r w:rsidRPr="00591D2C">
        <w:rPr>
          <w:b/>
          <w:bCs/>
          <w:rtl/>
        </w:rPr>
        <w:tab/>
      </w:r>
      <w:r w:rsidR="002B2BF3" w:rsidRPr="00591D2C">
        <w:rPr>
          <w:b/>
          <w:bCs/>
          <w:rtl/>
        </w:rPr>
        <w:t>(د)</w:t>
      </w:r>
      <w:r w:rsidR="002B2BF3" w:rsidRPr="00591D2C">
        <w:rPr>
          <w:b/>
          <w:bCs/>
          <w:rtl/>
        </w:rPr>
        <w:tab/>
        <w:t>إجراء تحقيقات شاملة في تجنيد الجماعات المسلحة غير الشرعية الأطفالَ ومحاكمة الجناة ومعاقبتهم؛</w:t>
      </w:r>
    </w:p>
    <w:p w14:paraId="5BEDCB98" w14:textId="09F370BC" w:rsidR="002B2BF3" w:rsidRPr="00591D2C" w:rsidRDefault="00BB525B" w:rsidP="00BB525B">
      <w:pPr>
        <w:pStyle w:val="SingleTxtGA"/>
        <w:rPr>
          <w:b/>
          <w:bCs/>
          <w:lang w:val="ar-SA" w:eastAsia="zh-TW" w:bidi="en-GB"/>
        </w:rPr>
      </w:pPr>
      <w:r w:rsidRPr="00591D2C">
        <w:rPr>
          <w:b/>
          <w:bCs/>
          <w:rtl/>
        </w:rPr>
        <w:tab/>
      </w:r>
      <w:r w:rsidR="002B2BF3" w:rsidRPr="00591D2C">
        <w:rPr>
          <w:b/>
          <w:bCs/>
          <w:rtl/>
        </w:rPr>
        <w:t>(هـ)</w:t>
      </w:r>
      <w:r w:rsidR="002B2BF3" w:rsidRPr="00591D2C">
        <w:rPr>
          <w:b/>
          <w:bCs/>
          <w:rtl/>
        </w:rPr>
        <w:tab/>
        <w:t>التحقيق في جميع حالات الاستغلال</w:t>
      </w:r>
      <w:r w:rsidR="001C5D61" w:rsidRPr="00591D2C">
        <w:rPr>
          <w:b/>
          <w:bCs/>
          <w:rtl/>
        </w:rPr>
        <w:t>،</w:t>
      </w:r>
      <w:r w:rsidR="002B2BF3" w:rsidRPr="00591D2C">
        <w:rPr>
          <w:b/>
          <w:bCs/>
          <w:rtl/>
        </w:rPr>
        <w:t xml:space="preserve"> بما فيها حالات الاستغلال الاقتصادي</w:t>
      </w:r>
      <w:r w:rsidR="001C5D61" w:rsidRPr="00591D2C">
        <w:rPr>
          <w:b/>
          <w:bCs/>
          <w:rtl/>
        </w:rPr>
        <w:t>،</w:t>
      </w:r>
      <w:r w:rsidR="002B2BF3" w:rsidRPr="00591D2C">
        <w:rPr>
          <w:b/>
          <w:bCs/>
          <w:rtl/>
        </w:rPr>
        <w:t xml:space="preserve"> ومعاقبة الجناة وفق الأصول.</w:t>
      </w:r>
    </w:p>
    <w:p w14:paraId="4CA865C0" w14:textId="77777777" w:rsidR="002B2BF3" w:rsidRPr="00591D2C" w:rsidRDefault="002B2BF3" w:rsidP="00BB525B">
      <w:pPr>
        <w:pStyle w:val="H23GA"/>
        <w:rPr>
          <w:lang w:eastAsia="zh-TW" w:bidi="en-GB"/>
        </w:rPr>
      </w:pPr>
      <w:r w:rsidRPr="00591D2C">
        <w:rPr>
          <w:rtl/>
        </w:rPr>
        <w:tab/>
      </w:r>
      <w:r w:rsidRPr="00591D2C">
        <w:rPr>
          <w:rtl/>
        </w:rPr>
        <w:tab/>
        <w:t>الفقر وعدم المساواة</w:t>
      </w:r>
    </w:p>
    <w:p w14:paraId="7354674A" w14:textId="7F165123" w:rsidR="002B2BF3" w:rsidRPr="00151729" w:rsidRDefault="002B2BF3" w:rsidP="00BB525B">
      <w:pPr>
        <w:pStyle w:val="SingleTxtGA"/>
        <w:rPr>
          <w:lang w:eastAsia="zh-TW" w:bidi="en-GB"/>
        </w:rPr>
      </w:pPr>
      <w:r w:rsidRPr="00591D2C">
        <w:rPr>
          <w:rtl/>
        </w:rPr>
        <w:t>46</w:t>
      </w:r>
      <w:r w:rsidRPr="00151729">
        <w:rPr>
          <w:rtl/>
        </w:rPr>
        <w:t>-</w:t>
      </w:r>
      <w:r w:rsidRPr="00151729">
        <w:rPr>
          <w:rtl/>
        </w:rPr>
        <w:tab/>
        <w:t>تلاحظ اللجنة بقلق أن معدلات الفقر لا تزال مرتفعة جدا. ويمس الفقر بصورة غير متناسبة نحو</w:t>
      </w:r>
      <w:r w:rsidR="00AC2B9B" w:rsidRPr="00151729">
        <w:rPr>
          <w:rFonts w:hint="cs"/>
          <w:rtl/>
        </w:rPr>
        <w:t> </w:t>
      </w:r>
      <w:r w:rsidRPr="00591D2C">
        <w:rPr>
          <w:rtl/>
        </w:rPr>
        <w:t>82</w:t>
      </w:r>
      <w:r w:rsidRPr="00151729">
        <w:rPr>
          <w:rtl/>
        </w:rPr>
        <w:t xml:space="preserve"> في المائة من السكان</w:t>
      </w:r>
      <w:r w:rsidR="001C5D61" w:rsidRPr="00151729">
        <w:rPr>
          <w:rtl/>
        </w:rPr>
        <w:t>،</w:t>
      </w:r>
      <w:r w:rsidRPr="00151729">
        <w:rPr>
          <w:rtl/>
        </w:rPr>
        <w:t xml:space="preserve"> من بينهم النساء والأطفال</w:t>
      </w:r>
      <w:r w:rsidR="001C5D61" w:rsidRPr="00151729">
        <w:rPr>
          <w:rtl/>
        </w:rPr>
        <w:t>،</w:t>
      </w:r>
      <w:r w:rsidRPr="00151729">
        <w:rPr>
          <w:rtl/>
        </w:rPr>
        <w:t xml:space="preserve"> وكذلك الشعوب الأصلية. وتشعر بقلق </w:t>
      </w:r>
      <w:r w:rsidR="002D65C6" w:rsidRPr="00151729">
        <w:rPr>
          <w:rtl/>
        </w:rPr>
        <w:t>أيضاً</w:t>
      </w:r>
      <w:r w:rsidRPr="00151729">
        <w:rPr>
          <w:rtl/>
        </w:rPr>
        <w:t xml:space="preserve"> إزاء معدل عدم المساواة المرتفع في الدولة الطرف (المادة </w:t>
      </w:r>
      <w:r w:rsidRPr="00591D2C">
        <w:rPr>
          <w:rtl/>
        </w:rPr>
        <w:t>11</w:t>
      </w:r>
      <w:r w:rsidRPr="00151729">
        <w:rPr>
          <w:rtl/>
        </w:rPr>
        <w:t xml:space="preserve">). </w:t>
      </w:r>
    </w:p>
    <w:p w14:paraId="080B7B58" w14:textId="1C151B18" w:rsidR="002B2BF3" w:rsidRPr="00591D2C" w:rsidRDefault="002B2BF3" w:rsidP="00BB525B">
      <w:pPr>
        <w:pStyle w:val="SingleTxtGA"/>
        <w:rPr>
          <w:b/>
          <w:bCs/>
          <w:lang w:val="en-US" w:eastAsia="zh-TW" w:bidi="en-GB"/>
        </w:rPr>
      </w:pPr>
      <w:r w:rsidRPr="00591D2C">
        <w:rPr>
          <w:rtl/>
        </w:rPr>
        <w:t>47</w:t>
      </w:r>
      <w:r w:rsidRPr="00151729">
        <w:rPr>
          <w:rtl/>
        </w:rPr>
        <w:t>-</w:t>
      </w:r>
      <w:r w:rsidRPr="00151729">
        <w:rPr>
          <w:rtl/>
        </w:rPr>
        <w:tab/>
      </w:r>
      <w:r w:rsidRPr="00591D2C">
        <w:rPr>
          <w:b/>
          <w:bCs/>
          <w:rtl/>
        </w:rPr>
        <w:t>توصي اللجنة الدولة الطرف بمضاعفة جهودها الرامية إلى التصدي للفوارق الاجتماعية والفقر</w:t>
      </w:r>
      <w:r w:rsidR="001C5D61" w:rsidRPr="00591D2C">
        <w:rPr>
          <w:b/>
          <w:bCs/>
          <w:rtl/>
        </w:rPr>
        <w:t>،</w:t>
      </w:r>
      <w:r w:rsidRPr="00591D2C">
        <w:rPr>
          <w:b/>
          <w:bCs/>
          <w:rtl/>
        </w:rPr>
        <w:t xml:space="preserve"> خاصة الفقر المدقع</w:t>
      </w:r>
      <w:r w:rsidR="001C5D61" w:rsidRPr="00591D2C">
        <w:rPr>
          <w:b/>
          <w:bCs/>
          <w:rtl/>
        </w:rPr>
        <w:t>،</w:t>
      </w:r>
      <w:r w:rsidRPr="00591D2C">
        <w:rPr>
          <w:b/>
          <w:bCs/>
          <w:rtl/>
        </w:rPr>
        <w:t xml:space="preserve"> لا</w:t>
      </w:r>
      <w:r w:rsidR="00343079" w:rsidRPr="00591D2C">
        <w:rPr>
          <w:rFonts w:hint="cs"/>
          <w:b/>
          <w:bCs/>
          <w:rtl/>
        </w:rPr>
        <w:t xml:space="preserve"> </w:t>
      </w:r>
      <w:r w:rsidRPr="00591D2C">
        <w:rPr>
          <w:b/>
          <w:bCs/>
          <w:rtl/>
        </w:rPr>
        <w:t>سيما عن طريق تنفيذ أنماط تنمية جامعة يستفيد منها الفقراء على سبيل الأولوية وبواسطة تقييم شامل للبرامج والاستراتيجيات التي وُضعت في هذا الصدد</w:t>
      </w:r>
      <w:r w:rsidR="001C5D61" w:rsidRPr="00591D2C">
        <w:rPr>
          <w:b/>
          <w:bCs/>
          <w:rtl/>
        </w:rPr>
        <w:t>،</w:t>
      </w:r>
      <w:r w:rsidRPr="00591D2C">
        <w:rPr>
          <w:b/>
          <w:bCs/>
          <w:rtl/>
        </w:rPr>
        <w:t xml:space="preserve"> لتحديد العقبات واعتماد التعديلات اللازمة</w:t>
      </w:r>
      <w:r w:rsidR="00295D28" w:rsidRPr="00591D2C">
        <w:rPr>
          <w:b/>
          <w:bCs/>
          <w:rtl/>
        </w:rPr>
        <w:t xml:space="preserve"> </w:t>
      </w:r>
      <w:r w:rsidRPr="00591D2C">
        <w:rPr>
          <w:b/>
          <w:bCs/>
          <w:rtl/>
        </w:rPr>
        <w:t xml:space="preserve">من أجل تنفيذ استراتيجية شاملة لمكافحة الفقر. وتوصيها </w:t>
      </w:r>
      <w:r w:rsidR="002D65C6" w:rsidRPr="00591D2C">
        <w:rPr>
          <w:b/>
          <w:bCs/>
          <w:rtl/>
        </w:rPr>
        <w:t>أيضاً</w:t>
      </w:r>
      <w:r w:rsidRPr="00591D2C">
        <w:rPr>
          <w:b/>
          <w:bCs/>
          <w:rtl/>
        </w:rPr>
        <w:t xml:space="preserve"> بالعمل على أن تكون هذه الاستراتيجية ذات أهداف محددة وقابلة للقياس ومزودة بالموارد اللازمة وأن توفر آليات فعالة للتنسيق بين مختلف الجهات الفاعلة وأن يكون تنفيذها وفقاً لقواعد حقوق الإنسان ومبادئها وأن تراعي حق المراعاة التفاوتات الإقليمية القائمة واحتياجات السكان الحقيقية</w:t>
      </w:r>
      <w:r w:rsidR="001C5D61" w:rsidRPr="00591D2C">
        <w:rPr>
          <w:b/>
          <w:bCs/>
          <w:rtl/>
        </w:rPr>
        <w:t>،</w:t>
      </w:r>
      <w:r w:rsidRPr="00591D2C">
        <w:rPr>
          <w:b/>
          <w:bCs/>
          <w:rtl/>
        </w:rPr>
        <w:t xml:space="preserve"> سِيّما أكثر الفئات حرماناً وتهميشاً. وتحيلها في هذا المضمار إلى البيان المتعلق بالفقر والعهد الذي اعتمدته اللجنة في عام 2001</w:t>
      </w:r>
      <w:r w:rsidR="002D65C6" w:rsidRPr="00591D2C">
        <w:rPr>
          <w:rStyle w:val="FootnoteReference"/>
          <w:rFonts w:ascii="Simplified Arabic" w:hAnsi="Simplified Arabic"/>
          <w:rtl/>
        </w:rPr>
        <w:t>(</w:t>
      </w:r>
      <w:r w:rsidR="002D65C6" w:rsidRPr="00591D2C">
        <w:rPr>
          <w:rStyle w:val="FootnoteReference"/>
          <w:rFonts w:ascii="Simplified Arabic" w:hAnsi="Simplified Arabic"/>
          <w:lang w:val="en-US"/>
        </w:rPr>
        <w:footnoteReference w:id="11"/>
      </w:r>
      <w:r w:rsidR="002D65C6" w:rsidRPr="00591D2C">
        <w:rPr>
          <w:rStyle w:val="FootnoteReference"/>
          <w:rFonts w:ascii="Simplified Arabic" w:hAnsi="Simplified Arabic"/>
          <w:rtl/>
        </w:rPr>
        <w:t>)</w:t>
      </w:r>
      <w:r w:rsidRPr="00591D2C">
        <w:rPr>
          <w:b/>
          <w:bCs/>
          <w:rtl/>
        </w:rPr>
        <w:t>.</w:t>
      </w:r>
    </w:p>
    <w:p w14:paraId="3B87A361" w14:textId="77777777" w:rsidR="002B2BF3" w:rsidRPr="00591D2C" w:rsidRDefault="002B2BF3" w:rsidP="00732A83">
      <w:pPr>
        <w:pStyle w:val="H23GA"/>
        <w:rPr>
          <w:lang w:val="en-US" w:eastAsia="zh-TW" w:bidi="en-GB"/>
        </w:rPr>
      </w:pPr>
      <w:r w:rsidRPr="00591D2C">
        <w:rPr>
          <w:rtl/>
        </w:rPr>
        <w:tab/>
      </w:r>
      <w:r w:rsidRPr="00591D2C">
        <w:rPr>
          <w:rtl/>
        </w:rPr>
        <w:tab/>
        <w:t>الحق في الغذاء</w:t>
      </w:r>
    </w:p>
    <w:p w14:paraId="5D9393DB" w14:textId="14999931" w:rsidR="002B2BF3" w:rsidRPr="00151729" w:rsidRDefault="002B2BF3" w:rsidP="00732A83">
      <w:pPr>
        <w:pStyle w:val="SingleTxtGA"/>
        <w:rPr>
          <w:lang w:eastAsia="zh-TW" w:bidi="en-GB"/>
        </w:rPr>
      </w:pPr>
      <w:r w:rsidRPr="00591D2C">
        <w:rPr>
          <w:rtl/>
        </w:rPr>
        <w:t>48</w:t>
      </w:r>
      <w:r w:rsidRPr="00151729">
        <w:rPr>
          <w:rtl/>
        </w:rPr>
        <w:t>-</w:t>
      </w:r>
      <w:r w:rsidRPr="00151729">
        <w:rPr>
          <w:rtl/>
        </w:rPr>
        <w:tab/>
        <w:t>تلاحظ اللجنة بقلق أن عددا</w:t>
      </w:r>
      <w:r w:rsidR="002D65C6" w:rsidRPr="00151729">
        <w:rPr>
          <w:rFonts w:hint="cs"/>
          <w:rtl/>
        </w:rPr>
        <w:t>ً</w:t>
      </w:r>
      <w:r w:rsidRPr="00151729">
        <w:rPr>
          <w:rtl/>
        </w:rPr>
        <w:t xml:space="preserve"> كبيرا</w:t>
      </w:r>
      <w:r w:rsidR="002D65C6" w:rsidRPr="00151729">
        <w:rPr>
          <w:rFonts w:hint="cs"/>
          <w:rtl/>
        </w:rPr>
        <w:t>ً</w:t>
      </w:r>
      <w:r w:rsidRPr="00151729">
        <w:rPr>
          <w:rtl/>
        </w:rPr>
        <w:t xml:space="preserve"> من الناس (نحو </w:t>
      </w:r>
      <w:r w:rsidRPr="00591D2C">
        <w:rPr>
          <w:rtl/>
        </w:rPr>
        <w:t>27</w:t>
      </w:r>
      <w:r w:rsidRPr="00151729">
        <w:rPr>
          <w:rtl/>
        </w:rPr>
        <w:t>,</w:t>
      </w:r>
      <w:r w:rsidRPr="00591D2C">
        <w:rPr>
          <w:rtl/>
        </w:rPr>
        <w:t>7</w:t>
      </w:r>
      <w:r w:rsidRPr="00151729">
        <w:rPr>
          <w:rtl/>
        </w:rPr>
        <w:t xml:space="preserve"> مليون شخص) ما زالوا يواجهون انعدام الأمن الغذائي الحاد وأن معدل الأطفال الذين يعانون سوء التغذية المزمن مرتفع جدا</w:t>
      </w:r>
      <w:r w:rsidR="00035769" w:rsidRPr="00151729">
        <w:rPr>
          <w:rFonts w:hint="cs"/>
          <w:rtl/>
        </w:rPr>
        <w:t>ً</w:t>
      </w:r>
      <w:r w:rsidRPr="00151729">
        <w:rPr>
          <w:rtl/>
        </w:rPr>
        <w:t xml:space="preserve"> (</w:t>
      </w:r>
      <w:r w:rsidRPr="00591D2C">
        <w:rPr>
          <w:rtl/>
        </w:rPr>
        <w:t>3</w:t>
      </w:r>
      <w:r w:rsidRPr="00151729">
        <w:rPr>
          <w:rtl/>
        </w:rPr>
        <w:t>,</w:t>
      </w:r>
      <w:r w:rsidRPr="00591D2C">
        <w:rPr>
          <w:rtl/>
        </w:rPr>
        <w:t>6</w:t>
      </w:r>
      <w:r w:rsidRPr="00151729">
        <w:rPr>
          <w:rtl/>
        </w:rPr>
        <w:t xml:space="preserve"> ملايين طفل). ويساورها القلق </w:t>
      </w:r>
      <w:r w:rsidR="002D65C6" w:rsidRPr="00151729">
        <w:rPr>
          <w:rtl/>
        </w:rPr>
        <w:t>أيضاً</w:t>
      </w:r>
      <w:r w:rsidRPr="00151729">
        <w:rPr>
          <w:rtl/>
        </w:rPr>
        <w:t xml:space="preserve"> من أثر أزمة الغذاء على أكثر الفئات حرمانا</w:t>
      </w:r>
      <w:r w:rsidR="00035769" w:rsidRPr="00151729">
        <w:rPr>
          <w:rFonts w:hint="cs"/>
          <w:rtl/>
        </w:rPr>
        <w:t>ً</w:t>
      </w:r>
      <w:r w:rsidRPr="00151729">
        <w:rPr>
          <w:rtl/>
        </w:rPr>
        <w:t xml:space="preserve"> وتهميشا</w:t>
      </w:r>
      <w:r w:rsidR="00035769" w:rsidRPr="00151729">
        <w:rPr>
          <w:rFonts w:hint="cs"/>
          <w:rtl/>
        </w:rPr>
        <w:t>ً</w:t>
      </w:r>
      <w:r w:rsidR="001C5D61" w:rsidRPr="00151729">
        <w:rPr>
          <w:rtl/>
        </w:rPr>
        <w:t>،</w:t>
      </w:r>
      <w:r w:rsidRPr="00151729">
        <w:rPr>
          <w:rtl/>
        </w:rPr>
        <w:t xml:space="preserve"> مثل المشردين داخليا</w:t>
      </w:r>
      <w:r w:rsidR="00BB525B" w:rsidRPr="00151729">
        <w:rPr>
          <w:rFonts w:hint="cs"/>
          <w:rtl/>
        </w:rPr>
        <w:t>ً</w:t>
      </w:r>
      <w:r w:rsidRPr="00151729">
        <w:rPr>
          <w:rtl/>
        </w:rPr>
        <w:t xml:space="preserve"> والشعوب الأصلية (المادة </w:t>
      </w:r>
      <w:r w:rsidRPr="00591D2C">
        <w:rPr>
          <w:rtl/>
        </w:rPr>
        <w:t>11</w:t>
      </w:r>
      <w:r w:rsidRPr="00151729">
        <w:rPr>
          <w:rtl/>
        </w:rPr>
        <w:t xml:space="preserve">). </w:t>
      </w:r>
    </w:p>
    <w:p w14:paraId="572CDD29" w14:textId="77777777" w:rsidR="002B2BF3" w:rsidRPr="00591D2C" w:rsidRDefault="002B2BF3" w:rsidP="00732A83">
      <w:pPr>
        <w:pStyle w:val="SingleTxtGA"/>
        <w:rPr>
          <w:b/>
          <w:bCs/>
          <w:lang w:val="ar-SA" w:eastAsia="zh-TW" w:bidi="en-GB"/>
        </w:rPr>
      </w:pPr>
      <w:r w:rsidRPr="00591D2C">
        <w:rPr>
          <w:rtl/>
        </w:rPr>
        <w:t>49</w:t>
      </w:r>
      <w:r w:rsidRPr="00151729">
        <w:rPr>
          <w:rtl/>
        </w:rPr>
        <w:t>-</w:t>
      </w:r>
      <w:r w:rsidRPr="00151729">
        <w:rPr>
          <w:rtl/>
        </w:rPr>
        <w:tab/>
      </w:r>
      <w:r w:rsidRPr="00591D2C">
        <w:rPr>
          <w:b/>
          <w:bCs/>
          <w:rtl/>
        </w:rPr>
        <w:t>تحث اللجنة الدولة الطرف على ما يلي:</w:t>
      </w:r>
    </w:p>
    <w:p w14:paraId="6F2D5CDC" w14:textId="2713787F" w:rsidR="002B2BF3" w:rsidRPr="00591D2C" w:rsidRDefault="00732A83" w:rsidP="00732A83">
      <w:pPr>
        <w:pStyle w:val="SingleTxtGA"/>
        <w:rPr>
          <w:b/>
          <w:bCs/>
          <w:color w:val="000000"/>
          <w:lang w:val="ar-SA" w:eastAsia="zh-TW" w:bidi="en-GB"/>
        </w:rPr>
      </w:pPr>
      <w:r w:rsidRPr="00591D2C">
        <w:rPr>
          <w:b/>
          <w:bCs/>
          <w:rtl/>
        </w:rPr>
        <w:tab/>
      </w:r>
      <w:r w:rsidR="002B2BF3" w:rsidRPr="00591D2C">
        <w:rPr>
          <w:b/>
          <w:bCs/>
          <w:rtl/>
        </w:rPr>
        <w:t>(أ)</w:t>
      </w:r>
      <w:r w:rsidR="002B2BF3" w:rsidRPr="00591D2C">
        <w:rPr>
          <w:b/>
          <w:bCs/>
          <w:rtl/>
        </w:rPr>
        <w:tab/>
        <w:t>اتخاذ تدابير فورية للتصدي لسوء التغذية المزمن</w:t>
      </w:r>
      <w:r w:rsidR="001C5D61" w:rsidRPr="00591D2C">
        <w:rPr>
          <w:b/>
          <w:bCs/>
          <w:rtl/>
        </w:rPr>
        <w:t>،</w:t>
      </w:r>
      <w:r w:rsidR="002B2BF3" w:rsidRPr="00591D2C">
        <w:rPr>
          <w:b/>
          <w:bCs/>
          <w:rtl/>
        </w:rPr>
        <w:t xml:space="preserve"> لاسيما من خلال اعتماد خطط عمل للطوارئ تتضمن أهدافا محددة لخفض معدلات سوء التغذية المزمن في الدولة الطرف؛ </w:t>
      </w:r>
    </w:p>
    <w:p w14:paraId="3A506480" w14:textId="46A10268" w:rsidR="002B2BF3" w:rsidRPr="00591D2C" w:rsidRDefault="00732A83" w:rsidP="00732A83">
      <w:pPr>
        <w:pStyle w:val="SingleTxtGA"/>
        <w:rPr>
          <w:b/>
          <w:bCs/>
          <w:color w:val="000000"/>
          <w:lang w:val="ar-SA" w:eastAsia="zh-TW" w:bidi="en-GB"/>
        </w:rPr>
      </w:pPr>
      <w:r w:rsidRPr="00591D2C">
        <w:rPr>
          <w:b/>
          <w:bCs/>
          <w:rtl/>
        </w:rPr>
        <w:tab/>
      </w:r>
      <w:r w:rsidR="002B2BF3" w:rsidRPr="00591D2C">
        <w:rPr>
          <w:b/>
          <w:bCs/>
          <w:rtl/>
        </w:rPr>
        <w:t>(ب)</w:t>
      </w:r>
      <w:r w:rsidR="002B2BF3" w:rsidRPr="00591D2C">
        <w:rPr>
          <w:b/>
          <w:bCs/>
          <w:rtl/>
        </w:rPr>
        <w:tab/>
        <w:t>اعتماد إطار قانوني ومؤسسي</w:t>
      </w:r>
      <w:r w:rsidR="001C5D61" w:rsidRPr="00591D2C">
        <w:rPr>
          <w:b/>
          <w:bCs/>
          <w:rtl/>
        </w:rPr>
        <w:t>،</w:t>
      </w:r>
      <w:r w:rsidR="002B2BF3" w:rsidRPr="00591D2C">
        <w:rPr>
          <w:b/>
          <w:bCs/>
          <w:rtl/>
        </w:rPr>
        <w:t xml:space="preserve"> إضافة إلى استراتيجية شاملة لضمان الحق في الحصول على غذاء كاف ومكافحة الجوع وسوء التغذية المزمن والتماس الدعم التقني في هذا الصدد من منظمة الأغذية والزراعة للأمم المتحدة؛ </w:t>
      </w:r>
    </w:p>
    <w:p w14:paraId="392C50A7" w14:textId="30F88B15" w:rsidR="002B2BF3" w:rsidRPr="00591D2C" w:rsidRDefault="00732A83" w:rsidP="00732A83">
      <w:pPr>
        <w:pStyle w:val="SingleTxtGA"/>
        <w:rPr>
          <w:b/>
          <w:bCs/>
          <w:color w:val="000000"/>
          <w:lang w:eastAsia="zh-TW" w:bidi="en-GB"/>
        </w:rPr>
      </w:pPr>
      <w:r w:rsidRPr="00591D2C">
        <w:rPr>
          <w:b/>
          <w:bCs/>
          <w:rtl/>
        </w:rPr>
        <w:tab/>
      </w:r>
      <w:r w:rsidR="002B2BF3" w:rsidRPr="00591D2C">
        <w:rPr>
          <w:b/>
          <w:bCs/>
          <w:rtl/>
        </w:rPr>
        <w:t>(ج)</w:t>
      </w:r>
      <w:r w:rsidR="002B2BF3" w:rsidRPr="00591D2C">
        <w:rPr>
          <w:b/>
          <w:bCs/>
          <w:rtl/>
        </w:rPr>
        <w:tab/>
        <w:t>بذل مزيد من الجهود الرامية إلى رفع إنتاجية صغار المنتجين الزراعيين بتيسير حصولهم على التكنولوجيات الملائمة ووصولهم إلى الأسواق المحلية</w:t>
      </w:r>
      <w:r w:rsidR="001C5D61" w:rsidRPr="00591D2C">
        <w:rPr>
          <w:b/>
          <w:bCs/>
          <w:rtl/>
        </w:rPr>
        <w:t>،</w:t>
      </w:r>
      <w:r w:rsidR="002B2BF3" w:rsidRPr="00591D2C">
        <w:rPr>
          <w:b/>
          <w:bCs/>
          <w:rtl/>
        </w:rPr>
        <w:t xml:space="preserve"> وذلك بغرض زيادة الدخل</w:t>
      </w:r>
      <w:r w:rsidR="001C5D61" w:rsidRPr="00591D2C">
        <w:rPr>
          <w:b/>
          <w:bCs/>
          <w:rtl/>
        </w:rPr>
        <w:t>،</w:t>
      </w:r>
      <w:r w:rsidR="002B2BF3" w:rsidRPr="00591D2C">
        <w:rPr>
          <w:b/>
          <w:bCs/>
          <w:rtl/>
        </w:rPr>
        <w:t xml:space="preserve"> خاصة في المناطق الريفية؛ </w:t>
      </w:r>
    </w:p>
    <w:p w14:paraId="741EDB73" w14:textId="2050423F" w:rsidR="002B2BF3" w:rsidRPr="00591D2C" w:rsidRDefault="00732A83" w:rsidP="00732A83">
      <w:pPr>
        <w:pStyle w:val="SingleTxtGA"/>
        <w:rPr>
          <w:b/>
          <w:bCs/>
          <w:lang w:val="ar-SA" w:eastAsia="zh-TW" w:bidi="en-GB"/>
        </w:rPr>
      </w:pPr>
      <w:r w:rsidRPr="00591D2C">
        <w:rPr>
          <w:b/>
          <w:bCs/>
          <w:rtl/>
        </w:rPr>
        <w:tab/>
      </w:r>
      <w:r w:rsidR="002B2BF3" w:rsidRPr="00591D2C">
        <w:rPr>
          <w:b/>
          <w:bCs/>
          <w:rtl/>
        </w:rPr>
        <w:t>(د)</w:t>
      </w:r>
      <w:r w:rsidR="002B2BF3" w:rsidRPr="00591D2C">
        <w:rPr>
          <w:b/>
          <w:bCs/>
          <w:rtl/>
        </w:rPr>
        <w:tab/>
        <w:t>الرجوع إلى تعليقها العام رقم 12(1999) بشأن الحق في الغذاء الكافي وإلى "الخطوط التوجيهية الطوعية لدعم الإعمال المطرد للحق في غذاء كاف في سياق الأمن الغذائي القطري" التي اعتمدها مجلس منظمة الأغذية والزراعة للأمم المتحدة في عام 2004.</w:t>
      </w:r>
    </w:p>
    <w:p w14:paraId="5ED5C13D" w14:textId="77777777" w:rsidR="002B2BF3" w:rsidRPr="00591D2C" w:rsidRDefault="002B2BF3" w:rsidP="00732A83">
      <w:pPr>
        <w:pStyle w:val="H23GA"/>
        <w:rPr>
          <w:lang w:val="ar-SA" w:eastAsia="zh-TW" w:bidi="en-GB"/>
        </w:rPr>
      </w:pPr>
      <w:r w:rsidRPr="00591D2C">
        <w:rPr>
          <w:rtl/>
        </w:rPr>
        <w:tab/>
      </w:r>
      <w:r w:rsidRPr="00591D2C">
        <w:rPr>
          <w:rtl/>
        </w:rPr>
        <w:tab/>
        <w:t xml:space="preserve">الحق في المسكن </w:t>
      </w:r>
    </w:p>
    <w:p w14:paraId="496321BE" w14:textId="77777777" w:rsidR="002B2BF3" w:rsidRPr="00151729" w:rsidRDefault="002B2BF3" w:rsidP="00732A83">
      <w:pPr>
        <w:pStyle w:val="SingleTxtGA"/>
        <w:rPr>
          <w:color w:val="000000"/>
          <w:lang w:val="ar-SA" w:eastAsia="zh-TW" w:bidi="en-GB"/>
        </w:rPr>
      </w:pPr>
      <w:r w:rsidRPr="00591D2C">
        <w:rPr>
          <w:rtl/>
        </w:rPr>
        <w:t>50</w:t>
      </w:r>
      <w:r w:rsidRPr="00151729">
        <w:rPr>
          <w:rtl/>
        </w:rPr>
        <w:t>-</w:t>
      </w:r>
      <w:r w:rsidRPr="00151729">
        <w:rPr>
          <w:rtl/>
        </w:rPr>
        <w:tab/>
        <w:t xml:space="preserve">تلاحظ اللجنة بقلق أن نسبة عالية من السكان يعيشون في مساكن محفوفة بالمخاطر وفي ظروف غير ملائمة دون كهرباء ومياه صالحة للشرب ونظام للصرف الصحي (المادة </w:t>
      </w:r>
      <w:r w:rsidRPr="00591D2C">
        <w:rPr>
          <w:rtl/>
        </w:rPr>
        <w:t>11</w:t>
      </w:r>
      <w:r w:rsidRPr="00151729">
        <w:rPr>
          <w:rtl/>
        </w:rPr>
        <w:t>).</w:t>
      </w:r>
    </w:p>
    <w:p w14:paraId="7B125507" w14:textId="50B59D28" w:rsidR="002B2BF3" w:rsidRPr="00591D2C" w:rsidRDefault="002B2BF3" w:rsidP="00732A83">
      <w:pPr>
        <w:pStyle w:val="SingleTxtGA"/>
        <w:rPr>
          <w:b/>
          <w:bCs/>
          <w:lang w:val="en-US" w:eastAsia="zh-TW" w:bidi="en-GB"/>
        </w:rPr>
      </w:pPr>
      <w:r w:rsidRPr="00591D2C">
        <w:rPr>
          <w:rtl/>
        </w:rPr>
        <w:t>51</w:t>
      </w:r>
      <w:r w:rsidRPr="00151729">
        <w:rPr>
          <w:rtl/>
        </w:rPr>
        <w:t>-</w:t>
      </w:r>
      <w:r w:rsidRPr="00151729">
        <w:rPr>
          <w:rtl/>
        </w:rPr>
        <w:tab/>
      </w:r>
      <w:r w:rsidRPr="00591D2C">
        <w:rPr>
          <w:b/>
          <w:bCs/>
          <w:rtl/>
        </w:rPr>
        <w:t>توصي اللجنة الدولة الطرف باعتماد استراتيجية إسكان شاملة تهدف إلى زيادة العرض من المساكن الميسورة التكلفة</w:t>
      </w:r>
      <w:r w:rsidR="001C5D61" w:rsidRPr="00591D2C">
        <w:rPr>
          <w:b/>
          <w:bCs/>
          <w:rtl/>
        </w:rPr>
        <w:t>،</w:t>
      </w:r>
      <w:r w:rsidRPr="00591D2C">
        <w:rPr>
          <w:b/>
          <w:bCs/>
          <w:rtl/>
        </w:rPr>
        <w:t xml:space="preserve"> سِيّما لصالح الأفراد والأسر المحرومة والمهمشة. وتوصيها </w:t>
      </w:r>
      <w:r w:rsidR="002D65C6" w:rsidRPr="00591D2C">
        <w:rPr>
          <w:b/>
          <w:bCs/>
          <w:rtl/>
        </w:rPr>
        <w:t>أيضاً</w:t>
      </w:r>
      <w:r w:rsidRPr="00591D2C">
        <w:rPr>
          <w:b/>
          <w:bCs/>
          <w:rtl/>
        </w:rPr>
        <w:t xml:space="preserve"> بضمان استفادة الجميع من توفير خدمات الكهرباء والمياه الصالحة للشرب</w:t>
      </w:r>
      <w:r w:rsidR="001C5D61" w:rsidRPr="00591D2C">
        <w:rPr>
          <w:b/>
          <w:bCs/>
          <w:rtl/>
        </w:rPr>
        <w:t>،</w:t>
      </w:r>
      <w:r w:rsidRPr="00591D2C">
        <w:rPr>
          <w:b/>
          <w:bCs/>
          <w:rtl/>
        </w:rPr>
        <w:t xml:space="preserve"> والصرف الصحي</w:t>
      </w:r>
      <w:r w:rsidR="001C5D61" w:rsidRPr="00591D2C">
        <w:rPr>
          <w:b/>
          <w:bCs/>
          <w:rtl/>
        </w:rPr>
        <w:t>،</w:t>
      </w:r>
      <w:r w:rsidRPr="00591D2C">
        <w:rPr>
          <w:b/>
          <w:bCs/>
          <w:rtl/>
        </w:rPr>
        <w:t xml:space="preserve"> الآمنة والميسورة التكلفة. وتحيلها إلى تعليقيها العامين رقم 4(1991) بشأن الحق في السكن الملائم ورقم</w:t>
      </w:r>
      <w:r w:rsidR="00BB059A" w:rsidRPr="00591D2C">
        <w:rPr>
          <w:rFonts w:hint="cs"/>
          <w:b/>
          <w:bCs/>
          <w:rtl/>
        </w:rPr>
        <w:t> </w:t>
      </w:r>
      <w:r w:rsidRPr="00591D2C">
        <w:rPr>
          <w:b/>
          <w:bCs/>
          <w:rtl/>
        </w:rPr>
        <w:t>15(2002) بشأن الحق في الماء</w:t>
      </w:r>
      <w:r w:rsidR="001C5D61" w:rsidRPr="00591D2C">
        <w:rPr>
          <w:b/>
          <w:bCs/>
          <w:rtl/>
        </w:rPr>
        <w:t>،</w:t>
      </w:r>
      <w:r w:rsidRPr="00591D2C">
        <w:rPr>
          <w:b/>
          <w:bCs/>
          <w:rtl/>
        </w:rPr>
        <w:t xml:space="preserve"> وإلى البيان المتعلق بالحق في خدمات الصرف الصحي</w:t>
      </w:r>
      <w:r w:rsidR="001C5D61" w:rsidRPr="00591D2C">
        <w:rPr>
          <w:b/>
          <w:bCs/>
          <w:rtl/>
        </w:rPr>
        <w:t>،</w:t>
      </w:r>
      <w:r w:rsidRPr="00591D2C">
        <w:rPr>
          <w:b/>
          <w:bCs/>
          <w:rtl/>
        </w:rPr>
        <w:t xml:space="preserve"> المعتمد في عام 2010</w:t>
      </w:r>
      <w:r w:rsidR="002D65C6" w:rsidRPr="00591D2C">
        <w:rPr>
          <w:rStyle w:val="FootnoteReference"/>
          <w:rFonts w:ascii="Simplified Arabic" w:hAnsi="Simplified Arabic"/>
          <w:rtl/>
        </w:rPr>
        <w:t>(</w:t>
      </w:r>
      <w:r w:rsidR="002D65C6" w:rsidRPr="00591D2C">
        <w:rPr>
          <w:rStyle w:val="FootnoteReference"/>
          <w:rFonts w:ascii="Simplified Arabic" w:hAnsi="Simplified Arabic"/>
          <w:lang w:val="en-US"/>
        </w:rPr>
        <w:footnoteReference w:id="12"/>
      </w:r>
      <w:r w:rsidR="002D65C6" w:rsidRPr="00591D2C">
        <w:rPr>
          <w:rStyle w:val="FootnoteReference"/>
          <w:rFonts w:ascii="Simplified Arabic" w:hAnsi="Simplified Arabic"/>
          <w:rtl/>
        </w:rPr>
        <w:t>)</w:t>
      </w:r>
      <w:r w:rsidRPr="00591D2C">
        <w:rPr>
          <w:b/>
          <w:bCs/>
          <w:rtl/>
        </w:rPr>
        <w:t>.</w:t>
      </w:r>
    </w:p>
    <w:p w14:paraId="0954FA0A" w14:textId="77777777" w:rsidR="002B2BF3" w:rsidRPr="00591D2C" w:rsidRDefault="002B2BF3" w:rsidP="00732A83">
      <w:pPr>
        <w:pStyle w:val="H23GA"/>
        <w:rPr>
          <w:lang w:val="ar-SA" w:eastAsia="zh-TW" w:bidi="en-GB"/>
        </w:rPr>
      </w:pPr>
      <w:r w:rsidRPr="00591D2C">
        <w:rPr>
          <w:rtl/>
        </w:rPr>
        <w:tab/>
      </w:r>
      <w:r w:rsidRPr="00591D2C">
        <w:rPr>
          <w:rtl/>
        </w:rPr>
        <w:tab/>
        <w:t xml:space="preserve">إخلاء المساكن بالإكراه والإصلاح الزراعي </w:t>
      </w:r>
    </w:p>
    <w:p w14:paraId="1C08F4ED" w14:textId="27598C06" w:rsidR="002B2BF3" w:rsidRPr="00151729" w:rsidRDefault="002B2BF3" w:rsidP="00732A83">
      <w:pPr>
        <w:pStyle w:val="SingleTxtGA"/>
        <w:rPr>
          <w:lang w:eastAsia="zh-TW" w:bidi="en-GB"/>
        </w:rPr>
      </w:pPr>
      <w:r w:rsidRPr="00591D2C">
        <w:rPr>
          <w:rtl/>
        </w:rPr>
        <w:t>52</w:t>
      </w:r>
      <w:r w:rsidRPr="00151729">
        <w:rPr>
          <w:rtl/>
        </w:rPr>
        <w:t>-</w:t>
      </w:r>
      <w:r w:rsidRPr="00151729">
        <w:rPr>
          <w:rtl/>
        </w:rPr>
        <w:tab/>
        <w:t>يساور اللجنة القلق من عمليات إخلاء المساكن بالإكراه والتشريد التي تتعرض لها بعض المجتمعات المحلية</w:t>
      </w:r>
      <w:r w:rsidR="001C5D61" w:rsidRPr="00151729">
        <w:rPr>
          <w:rtl/>
        </w:rPr>
        <w:t>،</w:t>
      </w:r>
      <w:r w:rsidRPr="00151729">
        <w:rPr>
          <w:rtl/>
        </w:rPr>
        <w:t xml:space="preserve"> في سياق عمليات التعدين</w:t>
      </w:r>
      <w:r w:rsidR="001C5D61" w:rsidRPr="00151729">
        <w:rPr>
          <w:rtl/>
        </w:rPr>
        <w:t>،</w:t>
      </w:r>
      <w:r w:rsidRPr="00151729">
        <w:rPr>
          <w:rtl/>
        </w:rPr>
        <w:t xml:space="preserve"> دون استشارة هذه المجتمعات أو حصولها على تعويض عادل أو اتخاذ تدابير لإعادة توطينهم. وتحيط </w:t>
      </w:r>
      <w:r w:rsidR="002D65C6" w:rsidRPr="00151729">
        <w:rPr>
          <w:rtl/>
        </w:rPr>
        <w:t>علماً</w:t>
      </w:r>
      <w:r w:rsidRPr="00151729">
        <w:rPr>
          <w:rtl/>
        </w:rPr>
        <w:t xml:space="preserve"> ببرنامج الإصلاح الزراعي المعتمد في عام </w:t>
      </w:r>
      <w:r w:rsidRPr="00591D2C">
        <w:rPr>
          <w:rtl/>
        </w:rPr>
        <w:t>2018</w:t>
      </w:r>
      <w:r w:rsidRPr="00151729">
        <w:rPr>
          <w:rtl/>
        </w:rPr>
        <w:t xml:space="preserve"> لمعالجة قضايا النزاعات المرتبطة بالأراضي</w:t>
      </w:r>
      <w:r w:rsidR="001C5D61" w:rsidRPr="00151729">
        <w:rPr>
          <w:rtl/>
        </w:rPr>
        <w:t>،</w:t>
      </w:r>
      <w:r w:rsidRPr="00151729">
        <w:rPr>
          <w:rtl/>
        </w:rPr>
        <w:t xml:space="preserve"> بيد أنها تعرب عن أسفها لأن القانون المعدل للقانون رقم</w:t>
      </w:r>
      <w:r w:rsidR="002D65C6" w:rsidRPr="00151729">
        <w:rPr>
          <w:rFonts w:hint="cs"/>
          <w:rtl/>
        </w:rPr>
        <w:t> </w:t>
      </w:r>
      <w:r w:rsidRPr="00591D2C">
        <w:rPr>
          <w:rtl/>
        </w:rPr>
        <w:t>73</w:t>
      </w:r>
      <w:r w:rsidRPr="00151729">
        <w:rPr>
          <w:rtl/>
        </w:rPr>
        <w:t>-</w:t>
      </w:r>
      <w:r w:rsidRPr="00591D2C">
        <w:rPr>
          <w:rtl/>
        </w:rPr>
        <w:t>021</w:t>
      </w:r>
      <w:r w:rsidRPr="00151729">
        <w:rPr>
          <w:rtl/>
        </w:rPr>
        <w:t xml:space="preserve"> المؤرخ </w:t>
      </w:r>
      <w:r w:rsidRPr="00591D2C">
        <w:rPr>
          <w:rtl/>
        </w:rPr>
        <w:t>20</w:t>
      </w:r>
      <w:r w:rsidRPr="00151729">
        <w:rPr>
          <w:rtl/>
        </w:rPr>
        <w:t xml:space="preserve"> تموز/يوليه </w:t>
      </w:r>
      <w:r w:rsidRPr="00591D2C">
        <w:rPr>
          <w:rtl/>
        </w:rPr>
        <w:t>1973</w:t>
      </w:r>
      <w:r w:rsidRPr="00151729">
        <w:rPr>
          <w:rtl/>
        </w:rPr>
        <w:t xml:space="preserve"> المتعلق بالنظام العام للممتلكات ونظام حيازة الأراضي والعقارات ونظام المعاملات المضمونة لم يعتمد بعد (المادة </w:t>
      </w:r>
      <w:r w:rsidRPr="00591D2C">
        <w:rPr>
          <w:rtl/>
        </w:rPr>
        <w:t>11</w:t>
      </w:r>
      <w:r w:rsidRPr="00151729">
        <w:rPr>
          <w:rtl/>
        </w:rPr>
        <w:t xml:space="preserve">). </w:t>
      </w:r>
    </w:p>
    <w:p w14:paraId="1EA8F0C8" w14:textId="0508E744" w:rsidR="002B2BF3" w:rsidRPr="00591D2C" w:rsidRDefault="002B2BF3" w:rsidP="00732A83">
      <w:pPr>
        <w:pStyle w:val="SingleTxtGA"/>
        <w:rPr>
          <w:b/>
          <w:bCs/>
          <w:color w:val="000000"/>
          <w:lang w:eastAsia="zh-TW" w:bidi="en-GB"/>
        </w:rPr>
      </w:pPr>
      <w:r w:rsidRPr="00591D2C">
        <w:rPr>
          <w:rtl/>
        </w:rPr>
        <w:t>53</w:t>
      </w:r>
      <w:r w:rsidRPr="00151729">
        <w:rPr>
          <w:rtl/>
        </w:rPr>
        <w:t>-</w:t>
      </w:r>
      <w:r w:rsidRPr="00151729">
        <w:rPr>
          <w:rtl/>
        </w:rPr>
        <w:tab/>
      </w:r>
      <w:r w:rsidRPr="00591D2C">
        <w:rPr>
          <w:b/>
          <w:bCs/>
          <w:rtl/>
        </w:rPr>
        <w:t>توصي اللجنة الدولة الطرف بأن تكفل التنفيذ الفعال لأحكام قانون التعدين المنقح والمرفق الثامن عشر من لوائح التعدين بشأن عمليات إخلاء المساكن بالإكراه</w:t>
      </w:r>
      <w:r w:rsidR="001C5D61" w:rsidRPr="00591D2C">
        <w:rPr>
          <w:b/>
          <w:bCs/>
          <w:rtl/>
        </w:rPr>
        <w:t>،</w:t>
      </w:r>
      <w:r w:rsidRPr="00591D2C">
        <w:rPr>
          <w:b/>
          <w:bCs/>
          <w:rtl/>
        </w:rPr>
        <w:t xml:space="preserve"> وذلك وفقا للمعايير الدولية لحقوق الإنسان</w:t>
      </w:r>
      <w:r w:rsidR="001C5D61" w:rsidRPr="00591D2C">
        <w:rPr>
          <w:b/>
          <w:bCs/>
          <w:rtl/>
        </w:rPr>
        <w:t>،</w:t>
      </w:r>
      <w:r w:rsidRPr="00591D2C">
        <w:rPr>
          <w:b/>
          <w:bCs/>
          <w:rtl/>
        </w:rPr>
        <w:t xml:space="preserve"> وأن توفر لضحايا هذه العمليات سبل انتصاف فعالة لاستعادة ممتلكاتهم والعودة إلى مساكنهم أو أراضيهم والحصول على تعويض مناسب. وتوجه اللجنة انتباه الدولة الطرف في هذا الصدد إلى تعليقها العام رقم 7(1997)</w:t>
      </w:r>
      <w:r w:rsidR="001C5D61" w:rsidRPr="00591D2C">
        <w:rPr>
          <w:b/>
          <w:bCs/>
          <w:rtl/>
        </w:rPr>
        <w:t>،</w:t>
      </w:r>
      <w:r w:rsidRPr="00591D2C">
        <w:rPr>
          <w:b/>
          <w:bCs/>
          <w:rtl/>
        </w:rPr>
        <w:t xml:space="preserve"> الذي يتضمن مبادئ توجيهية بشأن سبل الانتصاف الفعالة والتعويض المناسب والتشاور مع المعنيين بالأمر</w:t>
      </w:r>
      <w:r w:rsidR="001C5D61" w:rsidRPr="00591D2C">
        <w:rPr>
          <w:b/>
          <w:bCs/>
          <w:rtl/>
        </w:rPr>
        <w:t>،</w:t>
      </w:r>
      <w:r w:rsidRPr="00591D2C">
        <w:rPr>
          <w:b/>
          <w:bCs/>
          <w:rtl/>
        </w:rPr>
        <w:t xml:space="preserve"> إضافة إلى المبادئ التوجيهية المتعلقة بعمليات الإخلاء</w:t>
      </w:r>
      <w:r w:rsidR="00295D28" w:rsidRPr="00591D2C">
        <w:rPr>
          <w:b/>
          <w:bCs/>
          <w:rtl/>
        </w:rPr>
        <w:t xml:space="preserve"> </w:t>
      </w:r>
      <w:r w:rsidRPr="00591D2C">
        <w:rPr>
          <w:b/>
          <w:bCs/>
          <w:rtl/>
        </w:rPr>
        <w:t>والترحيل بدافع</w:t>
      </w:r>
      <w:r w:rsidR="00295D28" w:rsidRPr="00591D2C">
        <w:rPr>
          <w:b/>
          <w:bCs/>
          <w:rtl/>
        </w:rPr>
        <w:t xml:space="preserve"> </w:t>
      </w:r>
      <w:r w:rsidRPr="00591D2C">
        <w:rPr>
          <w:b/>
          <w:bCs/>
          <w:rtl/>
        </w:rPr>
        <w:t>التنمية التي وضعها المقرر الخاص المعني بالسكن اللائق كعنصر من عناصر الحق في مستوى معيشي مناسب</w:t>
      </w:r>
      <w:r w:rsidR="002D65C6" w:rsidRPr="00591D2C">
        <w:rPr>
          <w:rStyle w:val="FootnoteReference"/>
          <w:rFonts w:ascii="Simplified Arabic" w:hAnsi="Simplified Arabic"/>
          <w:rtl/>
        </w:rPr>
        <w:t>(</w:t>
      </w:r>
      <w:r w:rsidR="002D65C6" w:rsidRPr="00591D2C">
        <w:rPr>
          <w:rStyle w:val="FootnoteReference"/>
          <w:rFonts w:ascii="Simplified Arabic" w:hAnsi="Simplified Arabic"/>
          <w:lang w:val="en-US"/>
        </w:rPr>
        <w:footnoteReference w:id="13"/>
      </w:r>
      <w:r w:rsidR="002D65C6" w:rsidRPr="00591D2C">
        <w:rPr>
          <w:rStyle w:val="FootnoteReference"/>
          <w:rFonts w:ascii="Simplified Arabic" w:hAnsi="Simplified Arabic"/>
          <w:rtl/>
        </w:rPr>
        <w:t>)</w:t>
      </w:r>
      <w:r w:rsidRPr="00591D2C">
        <w:rPr>
          <w:b/>
          <w:bCs/>
          <w:rtl/>
        </w:rPr>
        <w:t>. وتطلب اللجنة إلى الدولة الطرف أن تكفل استمرار حل النزاعات المتصلة بالأراضي وأن تنظر في التعجيل</w:t>
      </w:r>
      <w:r w:rsidR="00295D28" w:rsidRPr="00591D2C">
        <w:rPr>
          <w:b/>
          <w:bCs/>
          <w:rtl/>
        </w:rPr>
        <w:t xml:space="preserve"> </w:t>
      </w:r>
      <w:r w:rsidRPr="00591D2C">
        <w:rPr>
          <w:b/>
          <w:bCs/>
          <w:rtl/>
        </w:rPr>
        <w:t xml:space="preserve">بمناقشة واعتماد التعديلات على القانون رقم 73-021. </w:t>
      </w:r>
    </w:p>
    <w:p w14:paraId="5229E379" w14:textId="77777777" w:rsidR="002B2BF3" w:rsidRPr="00591D2C" w:rsidRDefault="002B2BF3" w:rsidP="00732A83">
      <w:pPr>
        <w:pStyle w:val="H23GA"/>
        <w:rPr>
          <w:lang w:val="ar-SA" w:eastAsia="zh-TW" w:bidi="en-GB"/>
        </w:rPr>
      </w:pPr>
      <w:r w:rsidRPr="00591D2C">
        <w:rPr>
          <w:rtl/>
        </w:rPr>
        <w:tab/>
      </w:r>
      <w:r w:rsidRPr="00591D2C">
        <w:rPr>
          <w:rtl/>
        </w:rPr>
        <w:tab/>
        <w:t xml:space="preserve">الحق في الصحة </w:t>
      </w:r>
    </w:p>
    <w:p w14:paraId="2C08895A" w14:textId="377D0C9E" w:rsidR="002B2BF3" w:rsidRPr="00151729" w:rsidRDefault="002B2BF3" w:rsidP="00732A83">
      <w:pPr>
        <w:pStyle w:val="SingleTxtGA"/>
        <w:rPr>
          <w:lang w:eastAsia="zh-TW" w:bidi="en-GB"/>
        </w:rPr>
      </w:pPr>
      <w:r w:rsidRPr="00591D2C">
        <w:rPr>
          <w:rtl/>
        </w:rPr>
        <w:t>54</w:t>
      </w:r>
      <w:r w:rsidRPr="00151729">
        <w:rPr>
          <w:rtl/>
        </w:rPr>
        <w:t>-</w:t>
      </w:r>
      <w:r w:rsidRPr="00151729">
        <w:rPr>
          <w:rtl/>
        </w:rPr>
        <w:tab/>
        <w:t xml:space="preserve">تحيط اللجنة </w:t>
      </w:r>
      <w:r w:rsidR="002D65C6" w:rsidRPr="00151729">
        <w:rPr>
          <w:rtl/>
        </w:rPr>
        <w:t>علماً</w:t>
      </w:r>
      <w:r w:rsidRPr="00151729">
        <w:rPr>
          <w:rtl/>
        </w:rPr>
        <w:t xml:space="preserve"> بالخطة الاستراتيجية الوطنية للتغطية الصحية الشاملة التي تهدف إلى تحسين التغطية الصحية وكذلك نوعية الرعاية الصحية</w:t>
      </w:r>
      <w:r w:rsidR="001C5D61" w:rsidRPr="00151729">
        <w:rPr>
          <w:rtl/>
        </w:rPr>
        <w:t>،</w:t>
      </w:r>
      <w:r w:rsidRPr="00151729">
        <w:rPr>
          <w:rtl/>
        </w:rPr>
        <w:t xml:space="preserve"> غير أنها تشعر بالقلق إزاء الافتقار إلى الموارد المالية والبشرية وقلّة البنى التحتية وتعطلها ونقص الأدوية وعدم كفاية نوعية خدمات الرعاية الصحية وإمكانية الحصول عليها. وتحيط </w:t>
      </w:r>
      <w:r w:rsidR="002D65C6" w:rsidRPr="00151729">
        <w:rPr>
          <w:rtl/>
        </w:rPr>
        <w:t>علماً</w:t>
      </w:r>
      <w:r w:rsidRPr="00151729">
        <w:rPr>
          <w:rtl/>
        </w:rPr>
        <w:t xml:space="preserve"> </w:t>
      </w:r>
      <w:r w:rsidR="002D65C6" w:rsidRPr="00151729">
        <w:rPr>
          <w:rtl/>
        </w:rPr>
        <w:t>أيضاً</w:t>
      </w:r>
      <w:r w:rsidRPr="00151729">
        <w:rPr>
          <w:rtl/>
        </w:rPr>
        <w:t xml:space="preserve"> بقلة البرامج الفعالة للوقاية من فيروس نقص المناعة البشرية وغيره من الأمراض الـمُعدية المنقولة جنسيا</w:t>
      </w:r>
      <w:r w:rsidR="002D65C6" w:rsidRPr="00151729">
        <w:rPr>
          <w:rFonts w:hint="cs"/>
          <w:rtl/>
        </w:rPr>
        <w:t>ً</w:t>
      </w:r>
      <w:r w:rsidRPr="00151729">
        <w:rPr>
          <w:rtl/>
        </w:rPr>
        <w:t>. وتلاحظ أن تفشي مرض فيروس الإيبولا وجائحة كوفيد-</w:t>
      </w:r>
      <w:r w:rsidRPr="00591D2C">
        <w:rPr>
          <w:rtl/>
        </w:rPr>
        <w:t>19</w:t>
      </w:r>
      <w:r w:rsidRPr="00151729">
        <w:rPr>
          <w:rtl/>
        </w:rPr>
        <w:t xml:space="preserve"> كانت لهما آثار خطيرة على نظام الدولة الطرف الصحي (المادة </w:t>
      </w:r>
      <w:r w:rsidRPr="00591D2C">
        <w:rPr>
          <w:rtl/>
        </w:rPr>
        <w:t>12</w:t>
      </w:r>
      <w:r w:rsidRPr="00151729">
        <w:rPr>
          <w:rtl/>
        </w:rPr>
        <w:t xml:space="preserve">). </w:t>
      </w:r>
    </w:p>
    <w:p w14:paraId="5E8A06DA" w14:textId="5D022674" w:rsidR="002B2BF3" w:rsidRPr="00591D2C" w:rsidRDefault="002B2BF3" w:rsidP="00732A83">
      <w:pPr>
        <w:pStyle w:val="SingleTxtGA"/>
        <w:rPr>
          <w:b/>
          <w:bCs/>
          <w:lang w:val="en-US" w:eastAsia="zh-TW" w:bidi="en-GB"/>
        </w:rPr>
      </w:pPr>
      <w:r w:rsidRPr="00591D2C">
        <w:rPr>
          <w:rtl/>
        </w:rPr>
        <w:t>55</w:t>
      </w:r>
      <w:r w:rsidRPr="00151729">
        <w:rPr>
          <w:rtl/>
        </w:rPr>
        <w:t>-</w:t>
      </w:r>
      <w:r w:rsidRPr="00151729">
        <w:rPr>
          <w:rtl/>
        </w:rPr>
        <w:tab/>
      </w:r>
      <w:r w:rsidRPr="00591D2C">
        <w:rPr>
          <w:b/>
          <w:bCs/>
          <w:rtl/>
        </w:rPr>
        <w:t>توصي اللجنة الدولة الطرف بأن تكفل التنفيذ الفعال للخطة الاستراتيجية الوطنية للتغطية الصحية الشاملة</w:t>
      </w:r>
      <w:r w:rsidR="001C5D61" w:rsidRPr="00591D2C">
        <w:rPr>
          <w:b/>
          <w:bCs/>
          <w:rtl/>
        </w:rPr>
        <w:t>،</w:t>
      </w:r>
      <w:r w:rsidRPr="00591D2C">
        <w:rPr>
          <w:b/>
          <w:bCs/>
          <w:rtl/>
        </w:rPr>
        <w:t xml:space="preserve"> لاسيما من خلال تخصيص موارد كافية لقطاع الصحة. وتوصيها </w:t>
      </w:r>
      <w:r w:rsidR="002D65C6" w:rsidRPr="00591D2C">
        <w:rPr>
          <w:b/>
          <w:bCs/>
          <w:rtl/>
        </w:rPr>
        <w:t>أيضاً</w:t>
      </w:r>
      <w:r w:rsidRPr="00591D2C">
        <w:rPr>
          <w:b/>
          <w:bCs/>
          <w:rtl/>
        </w:rPr>
        <w:t xml:space="preserve"> بأن تواصل جهودها الرامية إلى التمكين من الحصول على الخدمات الصحية وتوافرها وجودتها</w:t>
      </w:r>
      <w:r w:rsidR="001C5D61" w:rsidRPr="00591D2C">
        <w:rPr>
          <w:b/>
          <w:bCs/>
          <w:rtl/>
        </w:rPr>
        <w:t>،</w:t>
      </w:r>
      <w:r w:rsidRPr="00591D2C">
        <w:rPr>
          <w:b/>
          <w:bCs/>
          <w:rtl/>
        </w:rPr>
        <w:t xml:space="preserve"> مع مراعاة التحديات التي ظهرت مع تفشي مرض فيروس الإيبولا والأزمة الصحية المتصلة بجائحة كوفيد-19. وتوصيها</w:t>
      </w:r>
      <w:r w:rsidR="001C5D61" w:rsidRPr="00591D2C">
        <w:rPr>
          <w:b/>
          <w:bCs/>
          <w:rtl/>
        </w:rPr>
        <w:t>،</w:t>
      </w:r>
      <w:r w:rsidRPr="00591D2C">
        <w:rPr>
          <w:b/>
          <w:bCs/>
          <w:rtl/>
        </w:rPr>
        <w:t xml:space="preserve"> إضافة إلى ذلك</w:t>
      </w:r>
      <w:r w:rsidR="001C5D61" w:rsidRPr="00591D2C">
        <w:rPr>
          <w:b/>
          <w:bCs/>
          <w:rtl/>
        </w:rPr>
        <w:t>،</w:t>
      </w:r>
      <w:r w:rsidRPr="00591D2C">
        <w:rPr>
          <w:b/>
          <w:bCs/>
          <w:rtl/>
        </w:rPr>
        <w:t xml:space="preserve"> بتحسين البنى التحتية لنظام الرعاية الصحية الأولية وإمداد المشافي بما يلزم من موظفين طبيين ومعدات وأدوية طوارئ. وتحيلها في هذا المضمار إلى بيانها بشأن جائحة مرض فيروس كورونا (كوفيد-19) والحقوق الاقتصادية والاجتماعية والثقافية الذي اعتمدته في عام</w:t>
      </w:r>
      <w:r w:rsidR="00BB059A" w:rsidRPr="00591D2C">
        <w:rPr>
          <w:rFonts w:hint="cs"/>
          <w:b/>
          <w:bCs/>
          <w:rtl/>
        </w:rPr>
        <w:t> </w:t>
      </w:r>
      <w:r w:rsidRPr="00591D2C">
        <w:rPr>
          <w:b/>
          <w:bCs/>
          <w:rtl/>
        </w:rPr>
        <w:t>2020</w:t>
      </w:r>
      <w:r w:rsidR="002D65C6" w:rsidRPr="00591D2C">
        <w:rPr>
          <w:rStyle w:val="FootnoteReference"/>
          <w:rFonts w:ascii="Simplified Arabic" w:hAnsi="Simplified Arabic"/>
          <w:rtl/>
        </w:rPr>
        <w:t>(</w:t>
      </w:r>
      <w:r w:rsidR="002D65C6" w:rsidRPr="00591D2C">
        <w:rPr>
          <w:rStyle w:val="FootnoteReference"/>
          <w:rFonts w:ascii="Simplified Arabic" w:hAnsi="Simplified Arabic"/>
          <w:lang w:val="en-US"/>
        </w:rPr>
        <w:footnoteReference w:id="14"/>
      </w:r>
      <w:r w:rsidR="002D65C6" w:rsidRPr="00591D2C">
        <w:rPr>
          <w:rStyle w:val="FootnoteReference"/>
          <w:rFonts w:ascii="Simplified Arabic" w:hAnsi="Simplified Arabic"/>
          <w:rtl/>
        </w:rPr>
        <w:t>)</w:t>
      </w:r>
      <w:r w:rsidRPr="00591D2C">
        <w:rPr>
          <w:b/>
          <w:bCs/>
          <w:rtl/>
        </w:rPr>
        <w:t>.</w:t>
      </w:r>
    </w:p>
    <w:p w14:paraId="7035CC22" w14:textId="77777777" w:rsidR="002B2BF3" w:rsidRPr="00591D2C" w:rsidRDefault="002B2BF3" w:rsidP="00732A83">
      <w:pPr>
        <w:pStyle w:val="H23GA"/>
        <w:rPr>
          <w:lang w:eastAsia="zh-TW" w:bidi="en-GB"/>
        </w:rPr>
      </w:pPr>
      <w:r w:rsidRPr="00591D2C">
        <w:rPr>
          <w:rtl/>
        </w:rPr>
        <w:tab/>
      </w:r>
      <w:r w:rsidRPr="00591D2C">
        <w:rPr>
          <w:rtl/>
        </w:rPr>
        <w:tab/>
        <w:t xml:space="preserve">الحق في الصحة الجنسية والإنجابية </w:t>
      </w:r>
    </w:p>
    <w:p w14:paraId="5AE5269E" w14:textId="1E12431C" w:rsidR="002B2BF3" w:rsidRPr="00151729" w:rsidRDefault="002B2BF3" w:rsidP="00732A83">
      <w:pPr>
        <w:pStyle w:val="SingleTxtGA"/>
        <w:rPr>
          <w:lang w:eastAsia="zh-TW"/>
        </w:rPr>
      </w:pPr>
      <w:r w:rsidRPr="00591D2C">
        <w:rPr>
          <w:rtl/>
        </w:rPr>
        <w:t>56</w:t>
      </w:r>
      <w:r w:rsidRPr="00151729">
        <w:rPr>
          <w:rtl/>
        </w:rPr>
        <w:t>-</w:t>
      </w:r>
      <w:r w:rsidRPr="00151729">
        <w:rPr>
          <w:rtl/>
        </w:rPr>
        <w:tab/>
        <w:t xml:space="preserve">تحيط اللجنة </w:t>
      </w:r>
      <w:r w:rsidR="002D65C6" w:rsidRPr="00151729">
        <w:rPr>
          <w:rtl/>
        </w:rPr>
        <w:t>علماً</w:t>
      </w:r>
      <w:r w:rsidRPr="00151729">
        <w:rPr>
          <w:rtl/>
        </w:rPr>
        <w:t xml:space="preserve"> بتصديق الدولة الطرف على البروتوكول المتعلق بحقوق المرأة في أفريقيا الملحق بالميثاق الأفريقي لحقوق الإنسان والشعوب</w:t>
      </w:r>
      <w:r w:rsidR="001C5D61" w:rsidRPr="00151729">
        <w:rPr>
          <w:rtl/>
        </w:rPr>
        <w:t>،</w:t>
      </w:r>
      <w:r w:rsidRPr="00151729">
        <w:rPr>
          <w:rtl/>
        </w:rPr>
        <w:t xml:space="preserve"> لكنها تلاحظ بقلق استمرار تجريم الإجهاض</w:t>
      </w:r>
      <w:r w:rsidR="001C5D61" w:rsidRPr="00151729">
        <w:rPr>
          <w:rtl/>
        </w:rPr>
        <w:t>،</w:t>
      </w:r>
      <w:r w:rsidRPr="00151729">
        <w:rPr>
          <w:rtl/>
        </w:rPr>
        <w:t xml:space="preserve"> لا سيما في سياق لا يزال فيه عدد حالات العنف الجنسي ومعدل حالات الحمل المبكر مرتفعين جدا. وتأسف لعدم وجود معلومات عن برامج التثقيف في مجال الصحة الجنسية والإنجابية (المادة </w:t>
      </w:r>
      <w:r w:rsidRPr="00591D2C">
        <w:rPr>
          <w:rtl/>
        </w:rPr>
        <w:t>12</w:t>
      </w:r>
      <w:r w:rsidRPr="00151729">
        <w:rPr>
          <w:rtl/>
        </w:rPr>
        <w:t xml:space="preserve">). </w:t>
      </w:r>
    </w:p>
    <w:p w14:paraId="24075564" w14:textId="77777777" w:rsidR="002B2BF3" w:rsidRPr="00591D2C" w:rsidRDefault="002B2BF3" w:rsidP="00732A83">
      <w:pPr>
        <w:pStyle w:val="SingleTxtGA"/>
        <w:rPr>
          <w:b/>
          <w:bCs/>
          <w:lang w:val="ar-SA" w:eastAsia="zh-TW" w:bidi="en-GB"/>
        </w:rPr>
      </w:pPr>
      <w:r w:rsidRPr="00591D2C">
        <w:rPr>
          <w:rtl/>
        </w:rPr>
        <w:t>57</w:t>
      </w:r>
      <w:r w:rsidRPr="00151729">
        <w:rPr>
          <w:rtl/>
        </w:rPr>
        <w:t>-</w:t>
      </w:r>
      <w:r w:rsidRPr="00151729">
        <w:rPr>
          <w:rtl/>
        </w:rPr>
        <w:tab/>
      </w:r>
      <w:r w:rsidRPr="00591D2C">
        <w:rPr>
          <w:b/>
          <w:bCs/>
          <w:rtl/>
        </w:rPr>
        <w:t xml:space="preserve">توصي اللجنة الدولة الطرف بما يلي: </w:t>
      </w:r>
    </w:p>
    <w:p w14:paraId="48639693" w14:textId="0867AEB8" w:rsidR="002B2BF3" w:rsidRPr="00591D2C" w:rsidRDefault="00732A83" w:rsidP="00732A83">
      <w:pPr>
        <w:pStyle w:val="SingleTxtGA"/>
        <w:rPr>
          <w:b/>
          <w:bCs/>
          <w:lang w:eastAsia="zh-TW" w:bidi="en-GB"/>
        </w:rPr>
      </w:pPr>
      <w:r w:rsidRPr="00591D2C">
        <w:rPr>
          <w:b/>
          <w:bCs/>
          <w:rtl/>
        </w:rPr>
        <w:tab/>
      </w:r>
      <w:r w:rsidR="002B2BF3" w:rsidRPr="00591D2C">
        <w:rPr>
          <w:b/>
          <w:bCs/>
          <w:rtl/>
        </w:rPr>
        <w:t>(أ)</w:t>
      </w:r>
      <w:r w:rsidR="002B2BF3" w:rsidRPr="00591D2C">
        <w:rPr>
          <w:b/>
          <w:bCs/>
          <w:rtl/>
        </w:rPr>
        <w:tab/>
        <w:t>إبطال أحكام قانون العقوبات التي تحظر الإجهاض لجعل تشريعاتها متوافقة مع حقوق المرأة</w:t>
      </w:r>
      <w:r w:rsidR="001C5D61" w:rsidRPr="00591D2C">
        <w:rPr>
          <w:b/>
          <w:bCs/>
          <w:rtl/>
        </w:rPr>
        <w:t>،</w:t>
      </w:r>
      <w:r w:rsidR="002B2BF3" w:rsidRPr="00591D2C">
        <w:rPr>
          <w:b/>
          <w:bCs/>
          <w:rtl/>
        </w:rPr>
        <w:t xml:space="preserve"> خاصة الحق في الحياة وفي الصحة البدنية والنفسية وتوسيع نطاق الحالات التي يكون فيها الإجهاض قانونياً بإلغاء الشروط التقييدية التي تحد من إمكانية الإجهاض؛</w:t>
      </w:r>
    </w:p>
    <w:p w14:paraId="2F94568D" w14:textId="05D5D9B9" w:rsidR="002B2BF3" w:rsidRPr="00591D2C" w:rsidRDefault="00732A83" w:rsidP="00732A83">
      <w:pPr>
        <w:pStyle w:val="SingleTxtGA"/>
        <w:rPr>
          <w:b/>
          <w:bCs/>
          <w:lang w:eastAsia="zh-TW" w:bidi="en-GB"/>
        </w:rPr>
      </w:pPr>
      <w:r w:rsidRPr="00591D2C">
        <w:rPr>
          <w:b/>
          <w:bCs/>
          <w:rtl/>
        </w:rPr>
        <w:tab/>
      </w:r>
      <w:r w:rsidR="002B2BF3" w:rsidRPr="00591D2C">
        <w:rPr>
          <w:b/>
          <w:bCs/>
          <w:rtl/>
        </w:rPr>
        <w:t>(ب)</w:t>
      </w:r>
      <w:r w:rsidR="002B2BF3" w:rsidRPr="00591D2C">
        <w:rPr>
          <w:b/>
          <w:bCs/>
          <w:rtl/>
        </w:rPr>
        <w:tab/>
        <w:t>ضمان عدم تحميل النساء اللواتي يلجأن إلى هذه الممارسة المسؤولية الجنائية</w:t>
      </w:r>
      <w:r w:rsidR="001C5D61" w:rsidRPr="00591D2C">
        <w:rPr>
          <w:b/>
          <w:bCs/>
          <w:rtl/>
        </w:rPr>
        <w:t>،</w:t>
      </w:r>
      <w:r w:rsidR="002B2BF3" w:rsidRPr="00591D2C">
        <w:rPr>
          <w:b/>
          <w:bCs/>
          <w:rtl/>
        </w:rPr>
        <w:t xml:space="preserve"> والعمل على نشر وتوافر معلومات وخدمات جيدة فيما يخص الصحة الجنسية والإنجابية لجميع النساء والمراهقات</w:t>
      </w:r>
      <w:r w:rsidR="001C5D61" w:rsidRPr="00591D2C">
        <w:rPr>
          <w:b/>
          <w:bCs/>
          <w:rtl/>
        </w:rPr>
        <w:t>،</w:t>
      </w:r>
      <w:r w:rsidR="002B2BF3" w:rsidRPr="00591D2C">
        <w:rPr>
          <w:b/>
          <w:bCs/>
          <w:rtl/>
        </w:rPr>
        <w:t xml:space="preserve"> لا سيما في المناطق الريفية النائية؛ </w:t>
      </w:r>
    </w:p>
    <w:p w14:paraId="68C92E32" w14:textId="5BF5E360" w:rsidR="002B2BF3" w:rsidRPr="00591D2C" w:rsidRDefault="00732A83" w:rsidP="00732A83">
      <w:pPr>
        <w:pStyle w:val="SingleTxtGA"/>
        <w:rPr>
          <w:b/>
          <w:bCs/>
          <w:lang w:eastAsia="zh-TW" w:bidi="en-GB"/>
        </w:rPr>
      </w:pPr>
      <w:r w:rsidRPr="00591D2C">
        <w:rPr>
          <w:b/>
          <w:bCs/>
          <w:rtl/>
        </w:rPr>
        <w:tab/>
      </w:r>
      <w:r w:rsidR="002B2BF3" w:rsidRPr="00591D2C">
        <w:rPr>
          <w:b/>
          <w:bCs/>
          <w:rtl/>
        </w:rPr>
        <w:t>(ج)</w:t>
      </w:r>
      <w:r w:rsidR="002B2BF3" w:rsidRPr="00591D2C">
        <w:rPr>
          <w:b/>
          <w:bCs/>
          <w:rtl/>
        </w:rPr>
        <w:tab/>
        <w:t>تقييم التدابير المعتمدة للوقاية من حالات الحمل غير المقصود وحمل المراهقات</w:t>
      </w:r>
      <w:r w:rsidR="001C5D61" w:rsidRPr="00591D2C">
        <w:rPr>
          <w:b/>
          <w:bCs/>
          <w:rtl/>
        </w:rPr>
        <w:t>،</w:t>
      </w:r>
      <w:r w:rsidR="002B2BF3" w:rsidRPr="00591D2C">
        <w:rPr>
          <w:b/>
          <w:bCs/>
          <w:rtl/>
        </w:rPr>
        <w:t xml:space="preserve"> وتكثيف الجهود للتمكين من الحصول على خدمات الصحة الجنسية والإنجابية وتوافرها</w:t>
      </w:r>
      <w:r w:rsidR="001C5D61" w:rsidRPr="00591D2C">
        <w:rPr>
          <w:b/>
          <w:bCs/>
          <w:rtl/>
        </w:rPr>
        <w:t>،</w:t>
      </w:r>
      <w:r w:rsidR="002B2BF3" w:rsidRPr="00591D2C">
        <w:rPr>
          <w:b/>
          <w:bCs/>
          <w:rtl/>
        </w:rPr>
        <w:t xml:space="preserve"> لاسيما توفير إمكانية الحصول على وسائل منع الحمل المأمونة والفعالة والميسورة التكلفة</w:t>
      </w:r>
      <w:r w:rsidR="001C5D61" w:rsidRPr="00591D2C">
        <w:rPr>
          <w:b/>
          <w:bCs/>
          <w:rtl/>
        </w:rPr>
        <w:t>،</w:t>
      </w:r>
      <w:r w:rsidR="002B2BF3" w:rsidRPr="00591D2C">
        <w:rPr>
          <w:b/>
          <w:bCs/>
          <w:rtl/>
        </w:rPr>
        <w:t xml:space="preserve"> ووسائل منع الحمل الطارئة لجميع النساء والمراهقات</w:t>
      </w:r>
      <w:r w:rsidR="001C5D61" w:rsidRPr="00591D2C">
        <w:rPr>
          <w:b/>
          <w:bCs/>
          <w:rtl/>
        </w:rPr>
        <w:t>،</w:t>
      </w:r>
      <w:r w:rsidR="002B2BF3" w:rsidRPr="00591D2C">
        <w:rPr>
          <w:b/>
          <w:bCs/>
          <w:rtl/>
        </w:rPr>
        <w:t xml:space="preserve"> خاصة في المناطق الريفية؛</w:t>
      </w:r>
    </w:p>
    <w:p w14:paraId="08FE1F3E" w14:textId="78556995" w:rsidR="002B2BF3" w:rsidRPr="00591D2C" w:rsidRDefault="00732A83" w:rsidP="00732A83">
      <w:pPr>
        <w:pStyle w:val="SingleTxtGA"/>
        <w:rPr>
          <w:b/>
          <w:bCs/>
          <w:lang w:val="en-US" w:eastAsia="zh-TW" w:bidi="en-GB"/>
        </w:rPr>
      </w:pPr>
      <w:r w:rsidRPr="00591D2C">
        <w:rPr>
          <w:b/>
          <w:bCs/>
          <w:rtl/>
        </w:rPr>
        <w:tab/>
      </w:r>
      <w:r w:rsidR="002B2BF3" w:rsidRPr="00591D2C">
        <w:rPr>
          <w:b/>
          <w:bCs/>
          <w:rtl/>
        </w:rPr>
        <w:t>(د)</w:t>
      </w:r>
      <w:r w:rsidR="002B2BF3" w:rsidRPr="00591D2C">
        <w:rPr>
          <w:b/>
          <w:bCs/>
          <w:rtl/>
        </w:rPr>
        <w:tab/>
        <w:t>تدعيم فرص الحصول على معلومات عن الصحة الجنسية والإنجابية</w:t>
      </w:r>
      <w:r w:rsidR="001C5D61" w:rsidRPr="00591D2C">
        <w:rPr>
          <w:b/>
          <w:bCs/>
          <w:rtl/>
        </w:rPr>
        <w:t>،</w:t>
      </w:r>
      <w:r w:rsidR="002B2BF3" w:rsidRPr="00591D2C">
        <w:rPr>
          <w:b/>
          <w:bCs/>
          <w:rtl/>
        </w:rPr>
        <w:t xml:space="preserve"> على أساس المساواة بين الرجل والمرأة</w:t>
      </w:r>
      <w:r w:rsidR="001C5D61" w:rsidRPr="00591D2C">
        <w:rPr>
          <w:b/>
          <w:bCs/>
          <w:rtl/>
        </w:rPr>
        <w:t>،</w:t>
      </w:r>
      <w:r w:rsidR="002B2BF3" w:rsidRPr="00591D2C">
        <w:rPr>
          <w:b/>
          <w:bCs/>
          <w:rtl/>
        </w:rPr>
        <w:t xml:space="preserve"> ووضع برامج تثقيفية في مجال الصحة الجنسية والإنجابية للفتيات والفتيان تستند إلى العلم ومكيفة حسب كل فئة عمرية</w:t>
      </w:r>
      <w:r w:rsidR="00BB059A" w:rsidRPr="00591D2C">
        <w:rPr>
          <w:rFonts w:hint="cs"/>
          <w:b/>
          <w:bCs/>
          <w:rtl/>
        </w:rPr>
        <w:t>؛</w:t>
      </w:r>
    </w:p>
    <w:p w14:paraId="1801304B" w14:textId="5C072DD1" w:rsidR="002B2BF3" w:rsidRPr="00591D2C" w:rsidRDefault="00732A83" w:rsidP="00732A83">
      <w:pPr>
        <w:pStyle w:val="SingleTxtGA"/>
        <w:rPr>
          <w:b/>
          <w:bCs/>
          <w:lang w:val="ar-SA" w:eastAsia="zh-TW" w:bidi="en-GB"/>
        </w:rPr>
      </w:pPr>
      <w:r w:rsidRPr="00591D2C">
        <w:rPr>
          <w:b/>
          <w:bCs/>
          <w:rtl/>
        </w:rPr>
        <w:tab/>
      </w:r>
      <w:r w:rsidR="002B2BF3" w:rsidRPr="00591D2C">
        <w:rPr>
          <w:b/>
          <w:bCs/>
          <w:rtl/>
        </w:rPr>
        <w:t>(هـ)</w:t>
      </w:r>
      <w:r w:rsidR="002B2BF3" w:rsidRPr="00591D2C">
        <w:rPr>
          <w:b/>
          <w:bCs/>
          <w:rtl/>
        </w:rPr>
        <w:tab/>
        <w:t>الرجوع إلى تعليق اللجنة</w:t>
      </w:r>
      <w:r w:rsidR="00295D28" w:rsidRPr="00591D2C">
        <w:rPr>
          <w:b/>
          <w:bCs/>
          <w:rtl/>
        </w:rPr>
        <w:t xml:space="preserve"> </w:t>
      </w:r>
      <w:r w:rsidR="002B2BF3" w:rsidRPr="00591D2C">
        <w:rPr>
          <w:b/>
          <w:bCs/>
          <w:rtl/>
        </w:rPr>
        <w:t>العام رقم 22(2016) بشأن الحق في الصحة الجنسية والإنجابية.</w:t>
      </w:r>
    </w:p>
    <w:p w14:paraId="00A66B84" w14:textId="77777777" w:rsidR="002B2BF3" w:rsidRPr="00591D2C" w:rsidRDefault="002B2BF3" w:rsidP="00732A83">
      <w:pPr>
        <w:pStyle w:val="H23GA"/>
        <w:rPr>
          <w:lang w:eastAsia="zh-TW" w:bidi="en-GB"/>
        </w:rPr>
      </w:pPr>
      <w:r w:rsidRPr="00591D2C">
        <w:rPr>
          <w:rtl/>
        </w:rPr>
        <w:tab/>
      </w:r>
      <w:r w:rsidRPr="00591D2C">
        <w:rPr>
          <w:rtl/>
        </w:rPr>
        <w:tab/>
        <w:t xml:space="preserve">الحق في التعليم </w:t>
      </w:r>
    </w:p>
    <w:p w14:paraId="0B775842" w14:textId="37648102" w:rsidR="002B2BF3" w:rsidRPr="0097361C" w:rsidRDefault="002B2BF3" w:rsidP="00732A83">
      <w:pPr>
        <w:pStyle w:val="SingleTxtGA"/>
        <w:rPr>
          <w:spacing w:val="-2"/>
          <w:lang w:val="en-US" w:eastAsia="zh-TW" w:bidi="en-GB"/>
        </w:rPr>
      </w:pPr>
      <w:r w:rsidRPr="00591D2C">
        <w:rPr>
          <w:rtl/>
        </w:rPr>
        <w:t>58</w:t>
      </w:r>
      <w:r w:rsidRPr="0097361C">
        <w:rPr>
          <w:spacing w:val="-2"/>
          <w:rtl/>
        </w:rPr>
        <w:t>-</w:t>
      </w:r>
      <w:r w:rsidRPr="0097361C">
        <w:rPr>
          <w:spacing w:val="-2"/>
          <w:rtl/>
        </w:rPr>
        <w:tab/>
        <w:t xml:space="preserve">تحيط اللجنة </w:t>
      </w:r>
      <w:r w:rsidR="002D65C6" w:rsidRPr="0097361C">
        <w:rPr>
          <w:spacing w:val="-2"/>
          <w:rtl/>
        </w:rPr>
        <w:t>علماً</w:t>
      </w:r>
      <w:r w:rsidRPr="0097361C">
        <w:rPr>
          <w:spacing w:val="-2"/>
          <w:rtl/>
        </w:rPr>
        <w:t xml:space="preserve"> بجهود الدولة الطرف لتوفير التعليم مجانا</w:t>
      </w:r>
      <w:r w:rsidR="00FF3CB2" w:rsidRPr="0097361C">
        <w:rPr>
          <w:rFonts w:hint="cs"/>
          <w:spacing w:val="-2"/>
          <w:rtl/>
        </w:rPr>
        <w:t>ً</w:t>
      </w:r>
      <w:r w:rsidR="001C5D61" w:rsidRPr="0097361C">
        <w:rPr>
          <w:spacing w:val="-2"/>
          <w:rtl/>
        </w:rPr>
        <w:t>،</w:t>
      </w:r>
      <w:r w:rsidRPr="0097361C">
        <w:rPr>
          <w:spacing w:val="-2"/>
          <w:rtl/>
        </w:rPr>
        <w:t xml:space="preserve"> بيد أنها تظل تشعر بالقلق مما يلي:</w:t>
      </w:r>
    </w:p>
    <w:p w14:paraId="7C81A362" w14:textId="428BC606" w:rsidR="002B2BF3" w:rsidRPr="00151729" w:rsidRDefault="00732A83" w:rsidP="00732A83">
      <w:pPr>
        <w:pStyle w:val="SingleTxtGA"/>
        <w:rPr>
          <w:lang w:val="ar-SA" w:eastAsia="zh-TW" w:bidi="en-GB"/>
        </w:rPr>
      </w:pPr>
      <w:r w:rsidRPr="00151729">
        <w:rPr>
          <w:rtl/>
        </w:rPr>
        <w:tab/>
      </w:r>
      <w:r w:rsidR="002B2BF3" w:rsidRPr="00151729">
        <w:rPr>
          <w:rtl/>
        </w:rPr>
        <w:t>(أ)</w:t>
      </w:r>
      <w:r w:rsidR="002B2BF3" w:rsidRPr="00151729">
        <w:rPr>
          <w:rtl/>
        </w:rPr>
        <w:tab/>
        <w:t>المعلومات التي تفيد بأنه لا تزال هناك تكاليف غير مباشرة للتعليم المدرسي</w:t>
      </w:r>
      <w:r w:rsidR="001C5D61" w:rsidRPr="00151729">
        <w:rPr>
          <w:rtl/>
        </w:rPr>
        <w:t>،</w:t>
      </w:r>
      <w:r w:rsidR="002B2BF3" w:rsidRPr="00151729">
        <w:rPr>
          <w:rtl/>
        </w:rPr>
        <w:t xml:space="preserve"> مثل رسوم الدعم لاحتياجات المعلم</w:t>
      </w:r>
      <w:r w:rsidR="001C5D61" w:rsidRPr="00151729">
        <w:rPr>
          <w:rtl/>
        </w:rPr>
        <w:t>،</w:t>
      </w:r>
      <w:r w:rsidR="002B2BF3" w:rsidRPr="00151729">
        <w:rPr>
          <w:rtl/>
        </w:rPr>
        <w:t xml:space="preserve"> الأمر الذي يحد من فرص الحصول على التعليم الابتدائي؛</w:t>
      </w:r>
    </w:p>
    <w:p w14:paraId="1465CFEB" w14:textId="25619D04" w:rsidR="002B2BF3" w:rsidRPr="00151729" w:rsidRDefault="00732A83" w:rsidP="00732A83">
      <w:pPr>
        <w:pStyle w:val="SingleTxtGA"/>
        <w:rPr>
          <w:lang w:eastAsia="zh-TW" w:bidi="en-GB"/>
        </w:rPr>
      </w:pPr>
      <w:r w:rsidRPr="00151729">
        <w:rPr>
          <w:rtl/>
        </w:rPr>
        <w:tab/>
      </w:r>
      <w:r w:rsidR="002B2BF3" w:rsidRPr="00151729">
        <w:rPr>
          <w:rtl/>
        </w:rPr>
        <w:t>(ب)</w:t>
      </w:r>
      <w:r w:rsidR="002B2BF3" w:rsidRPr="00151729">
        <w:rPr>
          <w:rtl/>
        </w:rPr>
        <w:tab/>
        <w:t>استمرار عدم المساواة في فرص الالتحاق بالتعليم</w:t>
      </w:r>
      <w:r w:rsidR="001C5D61" w:rsidRPr="00151729">
        <w:rPr>
          <w:rtl/>
        </w:rPr>
        <w:t>،</w:t>
      </w:r>
      <w:r w:rsidR="002B2BF3" w:rsidRPr="00151729">
        <w:rPr>
          <w:rtl/>
        </w:rPr>
        <w:t xml:space="preserve"> الذي يؤثر بوجه خاص على الأطفال المشردين داخليا والأطفال الباتوا؛ </w:t>
      </w:r>
    </w:p>
    <w:p w14:paraId="20E6160E" w14:textId="7FE5F647" w:rsidR="002B2BF3" w:rsidRPr="00151729" w:rsidRDefault="00732A83" w:rsidP="00732A83">
      <w:pPr>
        <w:pStyle w:val="SingleTxtGA"/>
        <w:rPr>
          <w:lang w:eastAsia="zh-TW" w:bidi="en-GB"/>
        </w:rPr>
      </w:pPr>
      <w:r w:rsidRPr="00151729">
        <w:rPr>
          <w:rtl/>
        </w:rPr>
        <w:tab/>
      </w:r>
      <w:r w:rsidR="002B2BF3" w:rsidRPr="00151729">
        <w:rPr>
          <w:rtl/>
        </w:rPr>
        <w:t>(ج)</w:t>
      </w:r>
      <w:r w:rsidR="002B2BF3" w:rsidRPr="00151729">
        <w:rPr>
          <w:rtl/>
        </w:rPr>
        <w:tab/>
        <w:t>نوعية التعليم المتدنية التي تعزى جزئيا إلى الافتقار إلى الموارد الكافية وهشاشة البنى التحتية وعدم كفاية عدد المعلمين؛</w:t>
      </w:r>
    </w:p>
    <w:p w14:paraId="35E8ECF4" w14:textId="6DAF79F1" w:rsidR="002B2BF3" w:rsidRPr="00151729" w:rsidRDefault="00732A83" w:rsidP="00732A83">
      <w:pPr>
        <w:pStyle w:val="SingleTxtGA"/>
        <w:rPr>
          <w:lang w:eastAsia="zh-TW" w:bidi="en-GB"/>
        </w:rPr>
      </w:pPr>
      <w:r w:rsidRPr="00151729">
        <w:rPr>
          <w:rtl/>
        </w:rPr>
        <w:tab/>
      </w:r>
      <w:r w:rsidR="002B2BF3" w:rsidRPr="00151729">
        <w:rPr>
          <w:rtl/>
        </w:rPr>
        <w:t>(د)</w:t>
      </w:r>
      <w:r w:rsidR="002B2BF3" w:rsidRPr="00151729">
        <w:rPr>
          <w:rtl/>
        </w:rPr>
        <w:tab/>
        <w:t>الفوارق المتعاظمة في الحصول على التعليم التي تفاقمت بسبب الأزمة الصحية المرتبطة بجائحة كوفيد-</w:t>
      </w:r>
      <w:r w:rsidR="002B2BF3" w:rsidRPr="00591D2C">
        <w:rPr>
          <w:rtl/>
        </w:rPr>
        <w:t>19</w:t>
      </w:r>
      <w:r w:rsidR="002B2BF3" w:rsidRPr="00151729">
        <w:rPr>
          <w:rtl/>
        </w:rPr>
        <w:t>؛</w:t>
      </w:r>
    </w:p>
    <w:p w14:paraId="43D72CA0" w14:textId="2161E70F" w:rsidR="002B2BF3" w:rsidRPr="00151729" w:rsidRDefault="00732A83" w:rsidP="00732A83">
      <w:pPr>
        <w:pStyle w:val="SingleTxtGA"/>
        <w:rPr>
          <w:lang w:eastAsia="zh-TW" w:bidi="en-GB"/>
        </w:rPr>
      </w:pPr>
      <w:r w:rsidRPr="00151729">
        <w:rPr>
          <w:rtl/>
        </w:rPr>
        <w:tab/>
      </w:r>
      <w:r w:rsidR="002B2BF3" w:rsidRPr="00151729">
        <w:rPr>
          <w:rtl/>
        </w:rPr>
        <w:t>(هـ)</w:t>
      </w:r>
      <w:r w:rsidR="002B2BF3" w:rsidRPr="00151729">
        <w:rPr>
          <w:rtl/>
        </w:rPr>
        <w:tab/>
        <w:t>الهجمات على المدارس والاعتداءات على الطلاب والمعلمين</w:t>
      </w:r>
      <w:r w:rsidR="001C5D61" w:rsidRPr="00151729">
        <w:rPr>
          <w:rtl/>
        </w:rPr>
        <w:t>،</w:t>
      </w:r>
      <w:r w:rsidR="002B2BF3" w:rsidRPr="00151729">
        <w:rPr>
          <w:rtl/>
        </w:rPr>
        <w:t xml:space="preserve"> سِيّما النساء والفتيات</w:t>
      </w:r>
      <w:r w:rsidR="001C5D61" w:rsidRPr="00151729">
        <w:rPr>
          <w:rtl/>
        </w:rPr>
        <w:t>،</w:t>
      </w:r>
      <w:r w:rsidR="002B2BF3" w:rsidRPr="00151729">
        <w:rPr>
          <w:rtl/>
        </w:rPr>
        <w:t xml:space="preserve"> في بعض مقاطعات البلد؛</w:t>
      </w:r>
    </w:p>
    <w:p w14:paraId="30D7C3C1" w14:textId="3B5B5097" w:rsidR="002B2BF3" w:rsidRPr="00151729" w:rsidRDefault="00732A83" w:rsidP="00732A83">
      <w:pPr>
        <w:pStyle w:val="SingleTxtGA"/>
        <w:rPr>
          <w:lang w:val="ar-SA" w:eastAsia="zh-TW" w:bidi="en-GB"/>
        </w:rPr>
      </w:pPr>
      <w:r w:rsidRPr="00151729">
        <w:rPr>
          <w:rtl/>
        </w:rPr>
        <w:tab/>
      </w:r>
      <w:r w:rsidR="002B2BF3" w:rsidRPr="00151729">
        <w:rPr>
          <w:rtl/>
        </w:rPr>
        <w:t>(و)</w:t>
      </w:r>
      <w:r w:rsidR="002B2BF3" w:rsidRPr="00151729">
        <w:rPr>
          <w:rtl/>
        </w:rPr>
        <w:tab/>
        <w:t xml:space="preserve">أثر الزواج المبكر على حصول الفتيات على التعليم؛ </w:t>
      </w:r>
    </w:p>
    <w:p w14:paraId="607D7D7B" w14:textId="617AB414" w:rsidR="002B2BF3" w:rsidRPr="0097361C" w:rsidRDefault="00732A83" w:rsidP="00732A83">
      <w:pPr>
        <w:pStyle w:val="SingleTxtGA"/>
        <w:rPr>
          <w:lang w:val="ar-SA" w:eastAsia="zh-TW" w:bidi="en-GB"/>
        </w:rPr>
      </w:pPr>
      <w:r w:rsidRPr="00151729">
        <w:rPr>
          <w:rtl/>
        </w:rPr>
        <w:tab/>
      </w:r>
      <w:r w:rsidR="002B2BF3" w:rsidRPr="0097361C">
        <w:rPr>
          <w:rtl/>
        </w:rPr>
        <w:t>(ز)</w:t>
      </w:r>
      <w:r w:rsidR="002B2BF3" w:rsidRPr="0097361C">
        <w:rPr>
          <w:rtl/>
        </w:rPr>
        <w:tab/>
        <w:t xml:space="preserve">عدم كفاية فرص الحصول على التعليم قبل الابتدائي وعدم المساواة فيها (المادتان </w:t>
      </w:r>
      <w:r w:rsidR="002B2BF3" w:rsidRPr="00591D2C">
        <w:rPr>
          <w:rtl/>
        </w:rPr>
        <w:t>13</w:t>
      </w:r>
      <w:r w:rsidR="002B2BF3" w:rsidRPr="0097361C">
        <w:rPr>
          <w:rtl/>
        </w:rPr>
        <w:t xml:space="preserve"> و</w:t>
      </w:r>
      <w:r w:rsidR="002B2BF3" w:rsidRPr="00591D2C">
        <w:rPr>
          <w:rtl/>
        </w:rPr>
        <w:t>14</w:t>
      </w:r>
      <w:r w:rsidR="002B2BF3" w:rsidRPr="0097361C">
        <w:rPr>
          <w:rtl/>
        </w:rPr>
        <w:t>).</w:t>
      </w:r>
    </w:p>
    <w:p w14:paraId="4943C4A1" w14:textId="7EBFB595" w:rsidR="002B2BF3" w:rsidRPr="00591D2C" w:rsidRDefault="002B2BF3" w:rsidP="00732A83">
      <w:pPr>
        <w:pStyle w:val="SingleTxtGA"/>
        <w:rPr>
          <w:b/>
          <w:bCs/>
          <w:lang w:val="ar-SA" w:eastAsia="zh-TW" w:bidi="en-GB"/>
        </w:rPr>
      </w:pPr>
      <w:r w:rsidRPr="00591D2C">
        <w:rPr>
          <w:rtl/>
        </w:rPr>
        <w:t>59</w:t>
      </w:r>
      <w:r w:rsidRPr="00151729">
        <w:rPr>
          <w:rtl/>
        </w:rPr>
        <w:t>-</w:t>
      </w:r>
      <w:r w:rsidRPr="00151729">
        <w:rPr>
          <w:rtl/>
        </w:rPr>
        <w:tab/>
      </w:r>
      <w:r w:rsidRPr="00591D2C">
        <w:rPr>
          <w:b/>
          <w:bCs/>
          <w:rtl/>
        </w:rPr>
        <w:t>توصي اللجنة الدولة الطرف بأن تتحمل المسؤولية الرئيسَة عن توفير التعليم الجيد لجميع الأطفال</w:t>
      </w:r>
      <w:r w:rsidR="001C5D61" w:rsidRPr="00591D2C">
        <w:rPr>
          <w:b/>
          <w:bCs/>
          <w:rtl/>
        </w:rPr>
        <w:t>،</w:t>
      </w:r>
      <w:r w:rsidRPr="00591D2C">
        <w:rPr>
          <w:b/>
          <w:bCs/>
          <w:rtl/>
        </w:rPr>
        <w:t xml:space="preserve"> وأن</w:t>
      </w:r>
      <w:r w:rsidR="00295D28" w:rsidRPr="00591D2C">
        <w:rPr>
          <w:b/>
          <w:bCs/>
          <w:rtl/>
        </w:rPr>
        <w:t xml:space="preserve"> </w:t>
      </w:r>
      <w:r w:rsidRPr="00591D2C">
        <w:rPr>
          <w:b/>
          <w:bCs/>
          <w:rtl/>
        </w:rPr>
        <w:t>تضطلع بما يلي تحقيقا لهذه الغاية:</w:t>
      </w:r>
    </w:p>
    <w:p w14:paraId="47DB3260" w14:textId="0299CDD9" w:rsidR="002B2BF3" w:rsidRPr="00591D2C" w:rsidRDefault="00732A83" w:rsidP="00732A83">
      <w:pPr>
        <w:pStyle w:val="SingleTxtGA"/>
        <w:rPr>
          <w:b/>
          <w:bCs/>
          <w:lang w:val="ar-SA" w:eastAsia="zh-TW" w:bidi="en-GB"/>
        </w:rPr>
      </w:pPr>
      <w:r w:rsidRPr="00591D2C">
        <w:rPr>
          <w:b/>
          <w:bCs/>
          <w:rtl/>
        </w:rPr>
        <w:tab/>
      </w:r>
      <w:r w:rsidR="002B2BF3" w:rsidRPr="00591D2C">
        <w:rPr>
          <w:b/>
          <w:bCs/>
          <w:rtl/>
        </w:rPr>
        <w:t>(أ)</w:t>
      </w:r>
      <w:r w:rsidR="002B2BF3" w:rsidRPr="00591D2C">
        <w:rPr>
          <w:b/>
          <w:bCs/>
          <w:rtl/>
        </w:rPr>
        <w:tab/>
        <w:t xml:space="preserve">التطبيق الفعال لمجانية التعليم في مرحلة التعليم الابتدائي وتدعيم قواعد وآليات الرقابة والإشراف على المؤسسات التعليمية؛ </w:t>
      </w:r>
    </w:p>
    <w:p w14:paraId="3F285734" w14:textId="144B03C6" w:rsidR="002B2BF3" w:rsidRPr="00591D2C" w:rsidRDefault="00732A83" w:rsidP="00732A83">
      <w:pPr>
        <w:pStyle w:val="SingleTxtGA"/>
        <w:rPr>
          <w:b/>
          <w:bCs/>
          <w:lang w:val="ar-SA" w:eastAsia="zh-TW" w:bidi="en-GB"/>
        </w:rPr>
      </w:pPr>
      <w:r w:rsidRPr="00591D2C">
        <w:rPr>
          <w:b/>
          <w:bCs/>
          <w:rtl/>
        </w:rPr>
        <w:tab/>
      </w:r>
      <w:r w:rsidR="002B2BF3" w:rsidRPr="00591D2C">
        <w:rPr>
          <w:b/>
          <w:bCs/>
          <w:rtl/>
        </w:rPr>
        <w:t>(ب)</w:t>
      </w:r>
      <w:r w:rsidR="002B2BF3" w:rsidRPr="00591D2C">
        <w:rPr>
          <w:b/>
          <w:bCs/>
          <w:rtl/>
        </w:rPr>
        <w:tab/>
        <w:t>اتخاذ التدابير اللازمة التي تكفل حصول جميع الأطفال</w:t>
      </w:r>
      <w:r w:rsidR="001C5D61" w:rsidRPr="00591D2C">
        <w:rPr>
          <w:b/>
          <w:bCs/>
          <w:rtl/>
        </w:rPr>
        <w:t>،</w:t>
      </w:r>
      <w:r w:rsidR="002B2BF3" w:rsidRPr="00591D2C">
        <w:rPr>
          <w:b/>
          <w:bCs/>
          <w:rtl/>
        </w:rPr>
        <w:t xml:space="preserve"> لاسيما الأطفال المشردون داخليا والأطفال الباتوا والأطفال الذين يعيشون في المناطق الريفية</w:t>
      </w:r>
      <w:r w:rsidR="001C5D61" w:rsidRPr="00591D2C">
        <w:rPr>
          <w:b/>
          <w:bCs/>
          <w:rtl/>
        </w:rPr>
        <w:t>،</w:t>
      </w:r>
      <w:r w:rsidR="002B2BF3" w:rsidRPr="00591D2C">
        <w:rPr>
          <w:b/>
          <w:bCs/>
          <w:rtl/>
        </w:rPr>
        <w:t xml:space="preserve"> على التعليم؛ </w:t>
      </w:r>
    </w:p>
    <w:p w14:paraId="09A646ED" w14:textId="5485550A" w:rsidR="002B2BF3" w:rsidRPr="00591D2C" w:rsidRDefault="00732A83" w:rsidP="00732A83">
      <w:pPr>
        <w:pStyle w:val="SingleTxtGA"/>
        <w:rPr>
          <w:b/>
          <w:bCs/>
          <w:lang w:eastAsia="zh-TW" w:bidi="en-GB"/>
        </w:rPr>
      </w:pPr>
      <w:r w:rsidRPr="00591D2C">
        <w:rPr>
          <w:b/>
          <w:bCs/>
          <w:rtl/>
        </w:rPr>
        <w:tab/>
      </w:r>
      <w:r w:rsidR="002B2BF3" w:rsidRPr="00591D2C">
        <w:rPr>
          <w:b/>
          <w:bCs/>
          <w:rtl/>
        </w:rPr>
        <w:t>(ج)</w:t>
      </w:r>
      <w:r w:rsidR="002B2BF3" w:rsidRPr="00591D2C">
        <w:rPr>
          <w:b/>
          <w:bCs/>
          <w:rtl/>
        </w:rPr>
        <w:tab/>
        <w:t>تحسين نوعية التعليم</w:t>
      </w:r>
      <w:r w:rsidR="001C5D61" w:rsidRPr="00591D2C">
        <w:rPr>
          <w:b/>
          <w:bCs/>
          <w:rtl/>
        </w:rPr>
        <w:t>،</w:t>
      </w:r>
      <w:r w:rsidR="002B2BF3" w:rsidRPr="00591D2C">
        <w:rPr>
          <w:b/>
          <w:bCs/>
          <w:rtl/>
        </w:rPr>
        <w:t xml:space="preserve"> ولا سيما بتخصيص موارد كافية لهذا القطاع</w:t>
      </w:r>
      <w:r w:rsidR="001C5D61" w:rsidRPr="00591D2C">
        <w:rPr>
          <w:b/>
          <w:bCs/>
          <w:rtl/>
        </w:rPr>
        <w:t>،</w:t>
      </w:r>
      <w:r w:rsidR="002B2BF3" w:rsidRPr="00591D2C">
        <w:rPr>
          <w:b/>
          <w:bCs/>
          <w:rtl/>
        </w:rPr>
        <w:t xml:space="preserve"> وزيادة عدد المعلمين المؤهلين ورفع رواتبهم</w:t>
      </w:r>
      <w:r w:rsidR="001C5D61" w:rsidRPr="00591D2C">
        <w:rPr>
          <w:b/>
          <w:bCs/>
          <w:rtl/>
        </w:rPr>
        <w:t>،</w:t>
      </w:r>
      <w:r w:rsidR="002B2BF3" w:rsidRPr="00591D2C">
        <w:rPr>
          <w:b/>
          <w:bCs/>
          <w:rtl/>
        </w:rPr>
        <w:t xml:space="preserve"> وتحسين البنى التحتية والمواد التعليمية؛</w:t>
      </w:r>
    </w:p>
    <w:p w14:paraId="4AFBAE31" w14:textId="4AF17AA2" w:rsidR="002B2BF3" w:rsidRPr="00591D2C" w:rsidRDefault="00732A83" w:rsidP="00732A83">
      <w:pPr>
        <w:pStyle w:val="SingleTxtGA"/>
        <w:rPr>
          <w:b/>
          <w:bCs/>
          <w:lang w:val="ar-SA" w:eastAsia="zh-TW" w:bidi="en-GB"/>
        </w:rPr>
      </w:pPr>
      <w:r w:rsidRPr="00591D2C">
        <w:rPr>
          <w:b/>
          <w:bCs/>
          <w:rtl/>
        </w:rPr>
        <w:tab/>
      </w:r>
      <w:r w:rsidR="002B2BF3" w:rsidRPr="00591D2C">
        <w:rPr>
          <w:b/>
          <w:bCs/>
          <w:rtl/>
        </w:rPr>
        <w:t>(د)</w:t>
      </w:r>
      <w:r w:rsidR="002B2BF3" w:rsidRPr="00591D2C">
        <w:rPr>
          <w:b/>
          <w:bCs/>
          <w:rtl/>
        </w:rPr>
        <w:tab/>
        <w:t>تدعيم تنفيذ تدابير محددة وملموسة للتمكين من العودة إلى المدرسة ومن الحصول على تعليم جيد وتقليص الفجوة الرقمية بين التلاميذ؛</w:t>
      </w:r>
    </w:p>
    <w:p w14:paraId="34565B34" w14:textId="7430F286" w:rsidR="002B2BF3" w:rsidRPr="00591D2C" w:rsidRDefault="00732A83" w:rsidP="00732A83">
      <w:pPr>
        <w:pStyle w:val="SingleTxtGA"/>
        <w:rPr>
          <w:b/>
          <w:bCs/>
          <w:lang w:eastAsia="zh-TW" w:bidi="en-GB"/>
        </w:rPr>
      </w:pPr>
      <w:r w:rsidRPr="00591D2C">
        <w:rPr>
          <w:b/>
          <w:bCs/>
          <w:rtl/>
        </w:rPr>
        <w:tab/>
      </w:r>
      <w:r w:rsidR="002B2BF3" w:rsidRPr="00591D2C">
        <w:rPr>
          <w:b/>
          <w:bCs/>
          <w:rtl/>
        </w:rPr>
        <w:t>(هـ)</w:t>
      </w:r>
      <w:r w:rsidR="002B2BF3" w:rsidRPr="00591D2C">
        <w:rPr>
          <w:b/>
          <w:bCs/>
          <w:rtl/>
        </w:rPr>
        <w:tab/>
        <w:t>اتخاذ تدابير عاجلة لضمان حصول الأطفال الذين يعيشون في مناطق النزاعات المستمرة على التعليم</w:t>
      </w:r>
      <w:r w:rsidR="001C5D61" w:rsidRPr="00591D2C">
        <w:rPr>
          <w:b/>
          <w:bCs/>
          <w:rtl/>
        </w:rPr>
        <w:t>،</w:t>
      </w:r>
      <w:r w:rsidR="002B2BF3" w:rsidRPr="00591D2C">
        <w:rPr>
          <w:b/>
          <w:bCs/>
          <w:rtl/>
        </w:rPr>
        <w:t xml:space="preserve"> وإجراء تحقيقات شاملة في أعمال العنف الممارسة على المعلمين والتلاميذ وفي الأضرار التي لحقت بالبنى التحتية التعليمية</w:t>
      </w:r>
      <w:r w:rsidR="001C5D61" w:rsidRPr="00591D2C">
        <w:rPr>
          <w:b/>
          <w:bCs/>
          <w:rtl/>
        </w:rPr>
        <w:t>،</w:t>
      </w:r>
      <w:r w:rsidR="002B2BF3" w:rsidRPr="00591D2C">
        <w:rPr>
          <w:b/>
          <w:bCs/>
          <w:rtl/>
        </w:rPr>
        <w:t xml:space="preserve"> من أجل تقديم الجناة إلى العدالة وضمان التنفيذ الفعال لإعلان المدارس الآمنة؛</w:t>
      </w:r>
    </w:p>
    <w:p w14:paraId="6FF5A5B7" w14:textId="175EA10B" w:rsidR="002B2BF3" w:rsidRPr="00591D2C" w:rsidRDefault="00732A83" w:rsidP="00732A83">
      <w:pPr>
        <w:pStyle w:val="SingleTxtGA"/>
        <w:rPr>
          <w:b/>
          <w:bCs/>
          <w:lang w:val="en-US" w:eastAsia="zh-TW" w:bidi="en-GB"/>
        </w:rPr>
      </w:pPr>
      <w:r w:rsidRPr="00591D2C">
        <w:rPr>
          <w:b/>
          <w:bCs/>
          <w:rtl/>
        </w:rPr>
        <w:tab/>
      </w:r>
      <w:r w:rsidR="002B2BF3" w:rsidRPr="00591D2C">
        <w:rPr>
          <w:b/>
          <w:bCs/>
          <w:rtl/>
        </w:rPr>
        <w:t>(و)</w:t>
      </w:r>
      <w:r w:rsidR="002B2BF3" w:rsidRPr="00591D2C">
        <w:rPr>
          <w:b/>
          <w:bCs/>
          <w:rtl/>
        </w:rPr>
        <w:tab/>
        <w:t>وضع تدابير لثني الأطفال</w:t>
      </w:r>
      <w:r w:rsidR="001C5D61" w:rsidRPr="00591D2C">
        <w:rPr>
          <w:b/>
          <w:bCs/>
          <w:rtl/>
        </w:rPr>
        <w:t>،</w:t>
      </w:r>
      <w:r w:rsidR="002B2BF3" w:rsidRPr="00591D2C">
        <w:rPr>
          <w:b/>
          <w:bCs/>
          <w:rtl/>
        </w:rPr>
        <w:t xml:space="preserve"> سِيّما الفتيات</w:t>
      </w:r>
      <w:r w:rsidR="001C5D61" w:rsidRPr="00591D2C">
        <w:rPr>
          <w:b/>
          <w:bCs/>
          <w:rtl/>
        </w:rPr>
        <w:t>،</w:t>
      </w:r>
      <w:r w:rsidR="002B2BF3" w:rsidRPr="00591D2C">
        <w:rPr>
          <w:b/>
          <w:bCs/>
          <w:rtl/>
        </w:rPr>
        <w:t xml:space="preserve"> عن التسرب من المدارس وتنفيذ هذه التدابير بفعالية؛</w:t>
      </w:r>
    </w:p>
    <w:p w14:paraId="3DE356CA" w14:textId="7E9E9622" w:rsidR="002B2BF3" w:rsidRPr="00591D2C" w:rsidRDefault="00732A83" w:rsidP="00732A83">
      <w:pPr>
        <w:pStyle w:val="SingleTxtGA"/>
        <w:rPr>
          <w:b/>
          <w:bCs/>
          <w:lang w:val="ar-SA" w:eastAsia="zh-TW" w:bidi="en-GB"/>
        </w:rPr>
      </w:pPr>
      <w:r w:rsidRPr="00591D2C">
        <w:rPr>
          <w:b/>
          <w:bCs/>
          <w:rtl/>
        </w:rPr>
        <w:tab/>
      </w:r>
      <w:r w:rsidR="002B2BF3" w:rsidRPr="00591D2C">
        <w:rPr>
          <w:b/>
          <w:bCs/>
          <w:rtl/>
        </w:rPr>
        <w:t>(ز)</w:t>
      </w:r>
      <w:r w:rsidR="002B2BF3" w:rsidRPr="00591D2C">
        <w:rPr>
          <w:b/>
          <w:bCs/>
          <w:rtl/>
        </w:rPr>
        <w:tab/>
        <w:t>العمل على تعزيز المساواة في الحصول على التعليم قبل الابتدائي.</w:t>
      </w:r>
    </w:p>
    <w:p w14:paraId="55856038" w14:textId="77777777" w:rsidR="002B2BF3" w:rsidRPr="00591D2C" w:rsidRDefault="002B2BF3" w:rsidP="00732A83">
      <w:pPr>
        <w:pStyle w:val="H23GA"/>
        <w:rPr>
          <w:lang w:eastAsia="zh-TW" w:bidi="en-GB"/>
        </w:rPr>
      </w:pPr>
      <w:r w:rsidRPr="00591D2C">
        <w:rPr>
          <w:rtl/>
        </w:rPr>
        <w:tab/>
      </w:r>
      <w:r w:rsidRPr="00591D2C">
        <w:rPr>
          <w:rtl/>
        </w:rPr>
        <w:tab/>
        <w:t xml:space="preserve">الحقوق الثقافية </w:t>
      </w:r>
    </w:p>
    <w:p w14:paraId="78C92034" w14:textId="77777777" w:rsidR="002B2BF3" w:rsidRPr="00151729" w:rsidRDefault="002B2BF3" w:rsidP="00732A83">
      <w:pPr>
        <w:pStyle w:val="SingleTxtGA"/>
        <w:rPr>
          <w:lang w:eastAsia="zh-TW" w:bidi="en-GB"/>
        </w:rPr>
      </w:pPr>
      <w:r w:rsidRPr="00591D2C">
        <w:rPr>
          <w:rtl/>
        </w:rPr>
        <w:t>60</w:t>
      </w:r>
      <w:r w:rsidRPr="00151729">
        <w:rPr>
          <w:rtl/>
        </w:rPr>
        <w:t>-</w:t>
      </w:r>
      <w:r w:rsidRPr="00151729">
        <w:rPr>
          <w:rtl/>
        </w:rPr>
        <w:tab/>
        <w:t xml:space="preserve">تلاحظ اللجنة بقلق عدم وجود تدابير لتعزيز التنوع الثقافي وتشجيع نشر ثقافة الباتوا وتقاليدهم ومعارفهم التقليدية (المادة </w:t>
      </w:r>
      <w:r w:rsidRPr="00591D2C">
        <w:rPr>
          <w:rtl/>
        </w:rPr>
        <w:t>15</w:t>
      </w:r>
      <w:r w:rsidRPr="00151729">
        <w:rPr>
          <w:rtl/>
        </w:rPr>
        <w:t>).</w:t>
      </w:r>
    </w:p>
    <w:p w14:paraId="56E55F41" w14:textId="77777777" w:rsidR="002B2BF3" w:rsidRPr="00591D2C" w:rsidRDefault="002B2BF3" w:rsidP="00732A83">
      <w:pPr>
        <w:pStyle w:val="SingleTxtGA"/>
        <w:rPr>
          <w:b/>
          <w:bCs/>
          <w:lang w:val="en-US" w:eastAsia="zh-TW" w:bidi="en-GB"/>
        </w:rPr>
      </w:pPr>
      <w:r w:rsidRPr="00591D2C">
        <w:rPr>
          <w:rtl/>
        </w:rPr>
        <w:t>61</w:t>
      </w:r>
      <w:r w:rsidRPr="00151729">
        <w:rPr>
          <w:rtl/>
        </w:rPr>
        <w:t>-</w:t>
      </w:r>
      <w:r w:rsidRPr="00151729">
        <w:rPr>
          <w:rtl/>
        </w:rPr>
        <w:tab/>
      </w:r>
      <w:r w:rsidRPr="00591D2C">
        <w:rPr>
          <w:b/>
          <w:bCs/>
          <w:rtl/>
        </w:rPr>
        <w:t>توصي اللجنة الدولة الطرف باتخاذ التدابير اللازمة لإذكاء الوعي بتراث الباتوا وتهيئة الظروف المواتية لحماية الباتوا تاريخَهم وثقافتهم وتقاليدهم ومعارفهم التقليدية وعاداتهم ونمائها والتعبير عنها ونشرها.</w:t>
      </w:r>
    </w:p>
    <w:p w14:paraId="38841DE6" w14:textId="77777777" w:rsidR="002B2BF3" w:rsidRPr="00591D2C" w:rsidRDefault="002B2BF3" w:rsidP="00732A83">
      <w:pPr>
        <w:pStyle w:val="H1GA"/>
        <w:rPr>
          <w:lang w:eastAsia="zh-TW" w:bidi="en-GB"/>
        </w:rPr>
      </w:pPr>
      <w:r w:rsidRPr="00591D2C">
        <w:rPr>
          <w:sz w:val="22"/>
          <w:szCs w:val="22"/>
          <w:rtl/>
        </w:rPr>
        <w:tab/>
      </w:r>
      <w:r w:rsidRPr="00591D2C">
        <w:rPr>
          <w:rtl/>
        </w:rPr>
        <w:t>دال-</w:t>
      </w:r>
      <w:r w:rsidRPr="00591D2C">
        <w:rPr>
          <w:rtl/>
        </w:rPr>
        <w:tab/>
        <w:t xml:space="preserve">توصيات أخرى </w:t>
      </w:r>
    </w:p>
    <w:p w14:paraId="3F7BDFDD" w14:textId="48B514B1" w:rsidR="002B2BF3" w:rsidRPr="00591D2C" w:rsidRDefault="002B2BF3" w:rsidP="00732A83">
      <w:pPr>
        <w:pStyle w:val="SingleTxtGA"/>
        <w:rPr>
          <w:b/>
          <w:bCs/>
          <w:lang w:eastAsia="zh-TW" w:bidi="en-GB"/>
        </w:rPr>
      </w:pPr>
      <w:r w:rsidRPr="00591D2C">
        <w:rPr>
          <w:rtl/>
        </w:rPr>
        <w:t>62</w:t>
      </w:r>
      <w:r w:rsidRPr="00151729">
        <w:rPr>
          <w:rtl/>
        </w:rPr>
        <w:t>-</w:t>
      </w:r>
      <w:r w:rsidRPr="00151729">
        <w:rPr>
          <w:rtl/>
        </w:rPr>
        <w:tab/>
      </w:r>
      <w:r w:rsidRPr="00591D2C">
        <w:rPr>
          <w:b/>
          <w:bCs/>
          <w:rtl/>
        </w:rPr>
        <w:t>تشجع اللجنة الدولة الطرف على التصديق على البروتوكول الاختياري الملحق</w:t>
      </w:r>
      <w:r w:rsidR="00295D28" w:rsidRPr="00591D2C">
        <w:rPr>
          <w:b/>
          <w:bCs/>
          <w:rtl/>
        </w:rPr>
        <w:t xml:space="preserve"> </w:t>
      </w:r>
      <w:r w:rsidRPr="00591D2C">
        <w:rPr>
          <w:b/>
          <w:bCs/>
          <w:rtl/>
        </w:rPr>
        <w:t xml:space="preserve">بالعهد الدولي الخاص بالحقوق الاقتصادية والاجتماعية والثقافية. </w:t>
      </w:r>
    </w:p>
    <w:p w14:paraId="0E47FCED" w14:textId="77777777" w:rsidR="002B2BF3" w:rsidRPr="00591D2C" w:rsidRDefault="002B2BF3" w:rsidP="00732A83">
      <w:pPr>
        <w:pStyle w:val="SingleTxtGA"/>
        <w:rPr>
          <w:b/>
          <w:bCs/>
          <w:lang w:eastAsia="zh-TW" w:bidi="en-GB"/>
        </w:rPr>
      </w:pPr>
      <w:r w:rsidRPr="00591D2C">
        <w:rPr>
          <w:rtl/>
        </w:rPr>
        <w:t>63</w:t>
      </w:r>
      <w:r w:rsidRPr="00151729">
        <w:rPr>
          <w:rtl/>
        </w:rPr>
        <w:t>-</w:t>
      </w:r>
      <w:r w:rsidRPr="00151729">
        <w:rPr>
          <w:rtl/>
        </w:rPr>
        <w:tab/>
      </w:r>
      <w:r w:rsidRPr="00591D2C">
        <w:rPr>
          <w:b/>
          <w:bCs/>
          <w:rtl/>
        </w:rPr>
        <w:t xml:space="preserve">وتشجع اللجنة الدولة الطرف على الانضمام إلى الاتفاقية الدولية لحماية جميع الأشخاص من الاختفاء القسري والاتفاقية الدولية لحماية حقوق جميع العمال المهاجرين وأفراد أسرهم. </w:t>
      </w:r>
    </w:p>
    <w:p w14:paraId="7ABEC931" w14:textId="664FEAA5" w:rsidR="002B2BF3" w:rsidRPr="00591D2C" w:rsidRDefault="002B2BF3" w:rsidP="00732A83">
      <w:pPr>
        <w:pStyle w:val="SingleTxtGA"/>
        <w:rPr>
          <w:b/>
          <w:bCs/>
          <w:lang w:val="en-US" w:eastAsia="zh-TW" w:bidi="en-GB"/>
        </w:rPr>
      </w:pPr>
      <w:r w:rsidRPr="00591D2C">
        <w:rPr>
          <w:rtl/>
        </w:rPr>
        <w:t>64</w:t>
      </w:r>
      <w:r w:rsidRPr="00151729">
        <w:rPr>
          <w:rtl/>
        </w:rPr>
        <w:t>-</w:t>
      </w:r>
      <w:r w:rsidRPr="00151729">
        <w:rPr>
          <w:rtl/>
        </w:rPr>
        <w:tab/>
      </w:r>
      <w:r w:rsidRPr="00591D2C">
        <w:rPr>
          <w:b/>
          <w:bCs/>
          <w:rtl/>
        </w:rPr>
        <w:t>وتوصي اللجنة الدولة الطرف بأن تراعي التزاماتها بموجب العهد مراعاة تامة وبأن تكفل التمتع الكامل بالحقوق المكرسة فيه عند تنفيذ خطة التنمية المستدامة لعام 2030 على الصعيد الوطني. وستيسر الدولة الطرف تحقيق أهداف التنمية المستدامة إلى حد بعيد إن هي أنشأت آليات مستقلة لرصد التقدم المحرز وعاملت المستفيدين من البرامج الحكومية بوصفهم أصحاب حقوق يمكنهم المطالبة باستحقاقات. ومن شأن تنفيذ الأهداف على أساس مبادئ المشاركة والمساءلة وعدم التمييز أن يضمن عدم ترك أي أحد خلف الركب</w:t>
      </w:r>
      <w:r w:rsidR="002D65C6" w:rsidRPr="00591D2C">
        <w:rPr>
          <w:b/>
          <w:bCs/>
          <w:rtl/>
        </w:rPr>
        <w:t xml:space="preserve">. </w:t>
      </w:r>
      <w:r w:rsidRPr="00591D2C">
        <w:rPr>
          <w:b/>
          <w:bCs/>
          <w:rtl/>
        </w:rPr>
        <w:t>وفي هذا الصدد</w:t>
      </w:r>
      <w:r w:rsidR="001C5D61" w:rsidRPr="00591D2C">
        <w:rPr>
          <w:b/>
          <w:bCs/>
          <w:rtl/>
        </w:rPr>
        <w:t>،</w:t>
      </w:r>
      <w:r w:rsidRPr="00591D2C">
        <w:rPr>
          <w:b/>
          <w:bCs/>
          <w:rtl/>
        </w:rPr>
        <w:t xml:space="preserve"> توجه اللجنة انتباه الدولة الطرف إلى بيانها بشأن التعهد بعدم ترك أي أحد خلف الركب</w:t>
      </w:r>
      <w:r w:rsidR="002D65C6" w:rsidRPr="00591D2C">
        <w:rPr>
          <w:rStyle w:val="FootnoteReference"/>
          <w:rFonts w:ascii="Simplified Arabic" w:hAnsi="Simplified Arabic"/>
          <w:rtl/>
        </w:rPr>
        <w:t>(</w:t>
      </w:r>
      <w:r w:rsidR="002D65C6" w:rsidRPr="00591D2C">
        <w:rPr>
          <w:rStyle w:val="FootnoteReference"/>
          <w:rFonts w:ascii="Simplified Arabic" w:hAnsi="Simplified Arabic"/>
          <w:lang w:val="en-US"/>
        </w:rPr>
        <w:footnoteReference w:id="15"/>
      </w:r>
      <w:r w:rsidR="002D65C6" w:rsidRPr="00591D2C">
        <w:rPr>
          <w:rStyle w:val="FootnoteReference"/>
          <w:rFonts w:ascii="Simplified Arabic" w:hAnsi="Simplified Arabic"/>
          <w:rtl/>
        </w:rPr>
        <w:t>)</w:t>
      </w:r>
      <w:r w:rsidRPr="00591D2C">
        <w:rPr>
          <w:b/>
          <w:bCs/>
          <w:rtl/>
        </w:rPr>
        <w:t xml:space="preserve">. </w:t>
      </w:r>
    </w:p>
    <w:p w14:paraId="04394661" w14:textId="2980F555" w:rsidR="002B2BF3" w:rsidRPr="00591D2C" w:rsidRDefault="002B2BF3" w:rsidP="00732A83">
      <w:pPr>
        <w:pStyle w:val="SingleTxtGA"/>
        <w:rPr>
          <w:b/>
          <w:bCs/>
          <w:lang w:val="ar-SA" w:eastAsia="zh-TW" w:bidi="en-GB"/>
        </w:rPr>
      </w:pPr>
      <w:r w:rsidRPr="00591D2C">
        <w:rPr>
          <w:rtl/>
        </w:rPr>
        <w:t>65</w:t>
      </w:r>
      <w:r w:rsidRPr="00151729">
        <w:rPr>
          <w:rtl/>
        </w:rPr>
        <w:t>-</w:t>
      </w:r>
      <w:r w:rsidRPr="00151729">
        <w:rPr>
          <w:rtl/>
        </w:rPr>
        <w:tab/>
      </w:r>
      <w:r w:rsidRPr="00591D2C">
        <w:rPr>
          <w:b/>
          <w:bCs/>
          <w:rtl/>
        </w:rPr>
        <w:t>وتطلب اللجنة إلى الدولة الطرف أن تنشر هذه الملاحظات الختامية على نطاق واسع على جميع مستويات المجتمع</w:t>
      </w:r>
      <w:r w:rsidR="001C5D61" w:rsidRPr="00591D2C">
        <w:rPr>
          <w:b/>
          <w:bCs/>
          <w:rtl/>
        </w:rPr>
        <w:t>،</w:t>
      </w:r>
      <w:r w:rsidRPr="00591D2C">
        <w:rPr>
          <w:b/>
          <w:bCs/>
          <w:rtl/>
        </w:rPr>
        <w:t xml:space="preserve"> بما في ذلك على المستوى الوطني ومستوى المقاطعات</w:t>
      </w:r>
      <w:r w:rsidR="001C5D61" w:rsidRPr="00591D2C">
        <w:rPr>
          <w:b/>
          <w:bCs/>
          <w:rtl/>
        </w:rPr>
        <w:t>،</w:t>
      </w:r>
      <w:r w:rsidRPr="00591D2C">
        <w:rPr>
          <w:b/>
          <w:bCs/>
          <w:rtl/>
        </w:rPr>
        <w:t xml:space="preserve"> ولا سيما في صفوف البرلمانيين والموظفين العموميين والسلطات القضائية</w:t>
      </w:r>
      <w:r w:rsidR="001C5D61" w:rsidRPr="00591D2C">
        <w:rPr>
          <w:b/>
          <w:bCs/>
          <w:rtl/>
        </w:rPr>
        <w:t>،</w:t>
      </w:r>
      <w:r w:rsidRPr="00591D2C">
        <w:rPr>
          <w:b/>
          <w:bCs/>
          <w:rtl/>
        </w:rPr>
        <w:t xml:space="preserve"> وأن تُطلع اللجنة</w:t>
      </w:r>
      <w:r w:rsidR="001C5D61" w:rsidRPr="00591D2C">
        <w:rPr>
          <w:b/>
          <w:bCs/>
          <w:rtl/>
        </w:rPr>
        <w:t>،</w:t>
      </w:r>
      <w:r w:rsidRPr="00591D2C">
        <w:rPr>
          <w:b/>
          <w:bCs/>
          <w:rtl/>
        </w:rPr>
        <w:t xml:space="preserve"> في تقريرها الدوري المقبل</w:t>
      </w:r>
      <w:r w:rsidR="001C5D61" w:rsidRPr="00591D2C">
        <w:rPr>
          <w:b/>
          <w:bCs/>
          <w:rtl/>
        </w:rPr>
        <w:t>،</w:t>
      </w:r>
      <w:r w:rsidRPr="00591D2C">
        <w:rPr>
          <w:b/>
          <w:bCs/>
          <w:rtl/>
        </w:rPr>
        <w:t xml:space="preserve"> على الخطوات المتخذة لتنفيذ هذه الملاحظات. وتشجع اللجنة الدولة الطرف على إشراك اللجنة الوطنية لحقوق الإنسان والمنظمات غير الحكومية وغيرها من أعضاء المجتمع المدني في متابعة هذه الملاحظات الختامية وفي عملية التشاور على الصعيد الوطني قبل تقديم تقريرها الدوري المقبل. </w:t>
      </w:r>
    </w:p>
    <w:p w14:paraId="244DA82B" w14:textId="240F4E64" w:rsidR="002B2BF3" w:rsidRPr="00591D2C" w:rsidRDefault="002B2BF3" w:rsidP="00732A83">
      <w:pPr>
        <w:pStyle w:val="SingleTxtGA"/>
        <w:rPr>
          <w:b/>
          <w:bCs/>
          <w:lang w:eastAsia="zh-TW" w:bidi="en-GB"/>
        </w:rPr>
      </w:pPr>
      <w:r w:rsidRPr="00591D2C">
        <w:rPr>
          <w:rtl/>
        </w:rPr>
        <w:t>66</w:t>
      </w:r>
      <w:r w:rsidRPr="00151729">
        <w:rPr>
          <w:rtl/>
        </w:rPr>
        <w:t>-</w:t>
      </w:r>
      <w:r w:rsidRPr="00151729">
        <w:rPr>
          <w:rtl/>
        </w:rPr>
        <w:tab/>
      </w:r>
      <w:r w:rsidRPr="00591D2C">
        <w:rPr>
          <w:b/>
          <w:bCs/>
          <w:rtl/>
        </w:rPr>
        <w:t>وتطلب اللجنة</w:t>
      </w:r>
      <w:r w:rsidR="001C5D61" w:rsidRPr="00591D2C">
        <w:rPr>
          <w:b/>
          <w:bCs/>
          <w:rtl/>
        </w:rPr>
        <w:t>،</w:t>
      </w:r>
      <w:r w:rsidRPr="00591D2C">
        <w:rPr>
          <w:b/>
          <w:bCs/>
          <w:rtl/>
        </w:rPr>
        <w:t xml:space="preserve"> وفقاً لإجراء متابعة الملاحظات الختامية الذي اعتمدته</w:t>
      </w:r>
      <w:r w:rsidR="001C5D61" w:rsidRPr="00591D2C">
        <w:rPr>
          <w:b/>
          <w:bCs/>
          <w:rtl/>
        </w:rPr>
        <w:t>،</w:t>
      </w:r>
      <w:r w:rsidRPr="00591D2C">
        <w:rPr>
          <w:b/>
          <w:bCs/>
          <w:rtl/>
        </w:rPr>
        <w:t xml:space="preserve"> إلى الدولة الطرف أن تقدم</w:t>
      </w:r>
      <w:r w:rsidR="001C5D61" w:rsidRPr="00591D2C">
        <w:rPr>
          <w:b/>
          <w:bCs/>
          <w:rtl/>
        </w:rPr>
        <w:t>،</w:t>
      </w:r>
      <w:r w:rsidRPr="00591D2C">
        <w:rPr>
          <w:b/>
          <w:bCs/>
          <w:rtl/>
        </w:rPr>
        <w:t xml:space="preserve"> في غضون 24 شهراً من اعتماد هذه الملاحظات الختامية</w:t>
      </w:r>
      <w:r w:rsidR="001C5D61" w:rsidRPr="00591D2C">
        <w:rPr>
          <w:b/>
          <w:bCs/>
          <w:rtl/>
        </w:rPr>
        <w:t>،</w:t>
      </w:r>
      <w:r w:rsidRPr="00591D2C">
        <w:rPr>
          <w:b/>
          <w:bCs/>
          <w:rtl/>
        </w:rPr>
        <w:t xml:space="preserve"> معلومات عن تنفيذ التوصيات الواردة في الفقرات 19(ب) (الشركات التجارية وحقوق الإنسان) و39(ب) (ظروف العمل في المناجم التقليدية) و49(ج) (الحق في الغذاء) أعلاه. </w:t>
      </w:r>
    </w:p>
    <w:p w14:paraId="5239448C" w14:textId="1677EFC5" w:rsidR="002B2BF3" w:rsidRPr="00151729" w:rsidRDefault="002B2BF3" w:rsidP="00732A83">
      <w:pPr>
        <w:pStyle w:val="SingleTxtGA"/>
        <w:rPr>
          <w:szCs w:val="20"/>
          <w:lang w:val="en-US" w:eastAsia="zh-TW" w:bidi="en-GB"/>
        </w:rPr>
      </w:pPr>
      <w:r w:rsidRPr="00591D2C">
        <w:rPr>
          <w:rtl/>
        </w:rPr>
        <w:t>67</w:t>
      </w:r>
      <w:r w:rsidRPr="00151729">
        <w:rPr>
          <w:rtl/>
        </w:rPr>
        <w:t>-</w:t>
      </w:r>
      <w:r w:rsidRPr="00151729">
        <w:rPr>
          <w:rtl/>
        </w:rPr>
        <w:tab/>
      </w:r>
      <w:r w:rsidRPr="00591D2C">
        <w:rPr>
          <w:b/>
          <w:bCs/>
          <w:rtl/>
        </w:rPr>
        <w:t>وتطلب اللجنة إلى الدولة الطرف أن تقدم تقريرها الدوري السابع</w:t>
      </w:r>
      <w:r w:rsidR="001C5D61" w:rsidRPr="00591D2C">
        <w:rPr>
          <w:b/>
          <w:bCs/>
          <w:rtl/>
        </w:rPr>
        <w:t>،</w:t>
      </w:r>
      <w:r w:rsidRPr="00591D2C">
        <w:rPr>
          <w:b/>
          <w:bCs/>
          <w:rtl/>
        </w:rPr>
        <w:t xml:space="preserve"> وفقاً للمادة 16 من العهد</w:t>
      </w:r>
      <w:r w:rsidR="001C5D61" w:rsidRPr="00591D2C">
        <w:rPr>
          <w:b/>
          <w:bCs/>
          <w:rtl/>
        </w:rPr>
        <w:t>،</w:t>
      </w:r>
      <w:r w:rsidRPr="00591D2C">
        <w:rPr>
          <w:b/>
          <w:bCs/>
          <w:rtl/>
        </w:rPr>
        <w:t xml:space="preserve"> بحلول 31 آذار/مارس 2027</w:t>
      </w:r>
      <w:r w:rsidR="001C5D61" w:rsidRPr="00591D2C">
        <w:rPr>
          <w:b/>
          <w:bCs/>
          <w:rtl/>
        </w:rPr>
        <w:t>،</w:t>
      </w:r>
      <w:r w:rsidRPr="00591D2C">
        <w:rPr>
          <w:b/>
          <w:bCs/>
          <w:rtl/>
        </w:rPr>
        <w:t xml:space="preserve"> ما لم تبلغ بتغيير في دورة الاستعراض. ويبلغ الحد الأقصى لعدد كلمات التقرير 200 21 كلمة وفقاً لقرار الجمعية العامة 68/268.</w:t>
      </w:r>
    </w:p>
    <w:p w14:paraId="2C320D78" w14:textId="173B727D" w:rsidR="00B008D2" w:rsidRPr="00151729" w:rsidRDefault="00B008D2" w:rsidP="00B008D2">
      <w:pPr>
        <w:pStyle w:val="SingleTxtGA"/>
        <w:jc w:val="center"/>
        <w:rPr>
          <w:u w:val="single"/>
          <w:rtl/>
          <w:lang w:eastAsia="zh-TW"/>
        </w:rPr>
      </w:pPr>
      <w:r w:rsidRPr="00151729">
        <w:rPr>
          <w:u w:val="single"/>
          <w:rtl/>
          <w:lang w:eastAsia="zh-TW"/>
        </w:rPr>
        <w:tab/>
      </w:r>
      <w:r w:rsidRPr="00151729">
        <w:rPr>
          <w:u w:val="single"/>
          <w:rtl/>
          <w:lang w:eastAsia="zh-TW"/>
        </w:rPr>
        <w:tab/>
      </w:r>
      <w:r w:rsidRPr="00151729">
        <w:rPr>
          <w:u w:val="single"/>
          <w:rtl/>
          <w:lang w:eastAsia="zh-TW"/>
        </w:rPr>
        <w:tab/>
      </w:r>
    </w:p>
    <w:sectPr w:rsidR="00B008D2" w:rsidRPr="00151729" w:rsidSect="00D32AC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E92BF" w14:textId="77777777" w:rsidR="00151729" w:rsidRPr="002901D9" w:rsidRDefault="00151729" w:rsidP="00485999">
      <w:pPr>
        <w:spacing w:after="60" w:line="240" w:lineRule="auto"/>
        <w:ind w:left="57"/>
        <w:rPr>
          <w:i/>
          <w:iCs/>
        </w:rPr>
      </w:pPr>
      <w:r>
        <w:rPr>
          <w:rFonts w:hint="cs"/>
          <w:i/>
          <w:iCs/>
          <w:rtl/>
        </w:rPr>
        <w:t>الحواشي</w:t>
      </w:r>
    </w:p>
  </w:endnote>
  <w:endnote w:type="continuationSeparator" w:id="0">
    <w:p w14:paraId="232D2A5B" w14:textId="77777777" w:rsidR="00151729" w:rsidRDefault="0015172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BDC9C" w14:textId="3C3BA718" w:rsidR="00151729" w:rsidRPr="00F963C3" w:rsidRDefault="00151729" w:rsidP="00F963C3">
    <w:pPr>
      <w:pStyle w:val="Footer"/>
      <w:tabs>
        <w:tab w:val="right" w:pos="9638"/>
      </w:tabs>
      <w:rPr>
        <w:b/>
        <w:sz w:val="18"/>
        <w:lang w:val="en-US"/>
      </w:rPr>
    </w:pPr>
    <w:r>
      <w:rPr>
        <w:lang w:val="en-US"/>
      </w:rPr>
      <w:t>GE.22-04482</w:t>
    </w:r>
    <w:r>
      <w:rPr>
        <w:lang w:val="en-US"/>
      </w:rPr>
      <w:tab/>
    </w:r>
    <w:r w:rsidRPr="00F963C3">
      <w:rPr>
        <w:b/>
        <w:sz w:val="18"/>
        <w:lang w:val="en-US"/>
      </w:rPr>
      <w:fldChar w:fldCharType="begin"/>
    </w:r>
    <w:r w:rsidRPr="00F963C3">
      <w:rPr>
        <w:b/>
        <w:sz w:val="18"/>
        <w:lang w:val="en-US"/>
      </w:rPr>
      <w:instrText xml:space="preserve"> PAGE  \* MERGEFORMAT </w:instrText>
    </w:r>
    <w:r w:rsidRPr="00F963C3">
      <w:rPr>
        <w:b/>
        <w:sz w:val="18"/>
        <w:lang w:val="en-US"/>
      </w:rPr>
      <w:fldChar w:fldCharType="separate"/>
    </w:r>
    <w:r w:rsidRPr="00F963C3">
      <w:rPr>
        <w:b/>
        <w:noProof/>
        <w:sz w:val="18"/>
        <w:lang w:val="en-US"/>
      </w:rPr>
      <w:t>2</w:t>
    </w:r>
    <w:r w:rsidRPr="00F963C3">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C63DD" w14:textId="0E3D36D2" w:rsidR="00151729" w:rsidRPr="00F963C3" w:rsidRDefault="00151729" w:rsidP="00F963C3">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GE.22-04482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33904" w14:textId="2EDCF41D" w:rsidR="00151729" w:rsidRPr="00F963C3" w:rsidRDefault="00151729" w:rsidP="00F963C3">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29578B5C" wp14:editId="4CB77A0A">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22-04482 (A)</w:t>
    </w:r>
    <w:r>
      <w:rPr>
        <w:noProof/>
        <w:sz w:val="20"/>
        <w:lang w:val="en-US"/>
      </w:rPr>
      <w:drawing>
        <wp:anchor distT="0" distB="0" distL="114300" distR="114300" simplePos="0" relativeHeight="251659264" behindDoc="0" locked="0" layoutInCell="1" allowOverlap="1" wp14:anchorId="45219969" wp14:editId="6DB6AA96">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2D991" w14:textId="77777777" w:rsidR="00151729" w:rsidRPr="00EE401A" w:rsidRDefault="00151729" w:rsidP="00EE401A">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4C89C2F3" w14:textId="77777777" w:rsidR="00151729" w:rsidRDefault="00151729" w:rsidP="00656392">
      <w:pPr>
        <w:spacing w:line="240" w:lineRule="auto"/>
      </w:pPr>
      <w:r>
        <w:continuationSeparator/>
      </w:r>
    </w:p>
  </w:footnote>
  <w:footnote w:id="1">
    <w:p w14:paraId="35A6AE5B" w14:textId="44F191F1" w:rsidR="00151729" w:rsidRPr="00B008D2" w:rsidRDefault="00151729" w:rsidP="00B008D2">
      <w:pPr>
        <w:pStyle w:val="FootnoteText"/>
        <w:tabs>
          <w:tab w:val="clear" w:pos="1021"/>
        </w:tabs>
        <w:bidi/>
        <w:spacing w:after="60" w:line="280" w:lineRule="exact"/>
        <w:ind w:left="1247" w:right="1247" w:hanging="567"/>
        <w:jc w:val="lowKashida"/>
        <w:textDirection w:val="tbRlV"/>
        <w:rPr>
          <w:szCs w:val="18"/>
          <w:lang w:val="ar-SA" w:eastAsia="zh-TW" w:bidi="en-GB"/>
        </w:rPr>
      </w:pPr>
      <w:r w:rsidRPr="00405F90">
        <w:rPr>
          <w:rFonts w:ascii="Simplified Arabic" w:hAnsi="Simplified Arabic"/>
          <w:szCs w:val="18"/>
        </w:rPr>
        <w:t>*</w:t>
      </w:r>
      <w:r w:rsidRPr="00B008D2">
        <w:rPr>
          <w:szCs w:val="18"/>
          <w:rtl/>
        </w:rPr>
        <w:tab/>
        <w:t>اعتمدتها اللجنة في دورتها الحادية والسبعين (</w:t>
      </w:r>
      <w:r w:rsidRPr="00591D2C">
        <w:rPr>
          <w:szCs w:val="18"/>
          <w:rtl/>
        </w:rPr>
        <w:t>14</w:t>
      </w:r>
      <w:r w:rsidRPr="00B008D2">
        <w:rPr>
          <w:szCs w:val="18"/>
          <w:rtl/>
        </w:rPr>
        <w:t xml:space="preserve"> شباط/فبراير - </w:t>
      </w:r>
      <w:r w:rsidRPr="00591D2C">
        <w:rPr>
          <w:szCs w:val="18"/>
          <w:rtl/>
        </w:rPr>
        <w:t>4</w:t>
      </w:r>
      <w:r w:rsidRPr="00B008D2">
        <w:rPr>
          <w:szCs w:val="18"/>
          <w:rtl/>
        </w:rPr>
        <w:t xml:space="preserve"> آذار/مارس </w:t>
      </w:r>
      <w:r w:rsidRPr="00591D2C">
        <w:rPr>
          <w:szCs w:val="18"/>
          <w:rtl/>
        </w:rPr>
        <w:t>2022</w:t>
      </w:r>
      <w:r w:rsidRPr="00B008D2">
        <w:rPr>
          <w:szCs w:val="18"/>
          <w:rtl/>
        </w:rPr>
        <w:t>).</w:t>
      </w:r>
    </w:p>
  </w:footnote>
  <w:footnote w:id="2">
    <w:p w14:paraId="3DB780CE" w14:textId="4D5C23CB" w:rsidR="00151729" w:rsidRPr="00B008D2" w:rsidRDefault="00151729" w:rsidP="00B008D2">
      <w:pPr>
        <w:pStyle w:val="FootnoteText"/>
        <w:tabs>
          <w:tab w:val="clear" w:pos="1021"/>
        </w:tabs>
        <w:bidi/>
        <w:spacing w:after="60" w:line="280" w:lineRule="exact"/>
        <w:ind w:left="1247" w:right="1247" w:hanging="567"/>
        <w:jc w:val="lowKashida"/>
        <w:textDirection w:val="tbRlV"/>
        <w:rPr>
          <w:szCs w:val="18"/>
          <w:lang w:val="en-GB" w:eastAsia="zh-TW" w:bidi="en-GB"/>
        </w:rPr>
      </w:pPr>
      <w:r w:rsidRPr="00B008D2">
        <w:rPr>
          <w:rStyle w:val="FootnoteReference"/>
          <w:vertAlign w:val="baseline"/>
          <w:rtl/>
        </w:rPr>
        <w:t>(</w:t>
      </w:r>
      <w:r w:rsidRPr="00591D2C">
        <w:rPr>
          <w:rStyle w:val="FootnoteReference"/>
          <w:vertAlign w:val="baseline"/>
        </w:rPr>
        <w:footnoteRef/>
      </w:r>
      <w:r w:rsidRPr="00B008D2">
        <w:rPr>
          <w:rStyle w:val="FootnoteReference"/>
          <w:vertAlign w:val="baseline"/>
          <w:rtl/>
        </w:rPr>
        <w:t>)</w:t>
      </w:r>
      <w:r w:rsidRPr="00B008D2">
        <w:rPr>
          <w:szCs w:val="18"/>
          <w:rtl/>
        </w:rPr>
        <w:tab/>
      </w:r>
      <w:hyperlink r:id="rId1" w:history="1">
        <w:r w:rsidRPr="001C5D61">
          <w:rPr>
            <w:rStyle w:val="Hyperlink"/>
            <w:szCs w:val="18"/>
          </w:rPr>
          <w:t>E/C.</w:t>
        </w:r>
        <w:r w:rsidRPr="00591D2C">
          <w:rPr>
            <w:rStyle w:val="Hyperlink"/>
            <w:szCs w:val="18"/>
          </w:rPr>
          <w:t>12</w:t>
        </w:r>
        <w:r w:rsidRPr="001C5D61">
          <w:rPr>
            <w:rStyle w:val="Hyperlink"/>
            <w:szCs w:val="18"/>
          </w:rPr>
          <w:t>/COD/</w:t>
        </w:r>
        <w:r w:rsidRPr="00591D2C">
          <w:rPr>
            <w:rStyle w:val="Hyperlink"/>
            <w:szCs w:val="18"/>
          </w:rPr>
          <w:t>6</w:t>
        </w:r>
      </w:hyperlink>
      <w:r w:rsidRPr="00B008D2">
        <w:rPr>
          <w:szCs w:val="18"/>
          <w:rtl/>
        </w:rPr>
        <w:t>.</w:t>
      </w:r>
    </w:p>
  </w:footnote>
  <w:footnote w:id="3">
    <w:p w14:paraId="256AFE8B" w14:textId="65EA345E" w:rsidR="00151729" w:rsidRPr="00B008D2" w:rsidRDefault="00151729" w:rsidP="00B008D2">
      <w:pPr>
        <w:pStyle w:val="FootnoteText"/>
        <w:tabs>
          <w:tab w:val="clear" w:pos="1021"/>
        </w:tabs>
        <w:bidi/>
        <w:spacing w:after="60" w:line="280" w:lineRule="exact"/>
        <w:ind w:left="1247" w:right="1247" w:hanging="567"/>
        <w:jc w:val="lowKashida"/>
        <w:textDirection w:val="tbRlV"/>
        <w:rPr>
          <w:szCs w:val="18"/>
          <w:lang w:val="ar-SA" w:eastAsia="zh-TW" w:bidi="en-GB"/>
        </w:rPr>
      </w:pPr>
      <w:r w:rsidRPr="00B008D2">
        <w:rPr>
          <w:rStyle w:val="FootnoteReference"/>
          <w:vertAlign w:val="baseline"/>
          <w:rtl/>
        </w:rPr>
        <w:t>(</w:t>
      </w:r>
      <w:r w:rsidRPr="00591D2C">
        <w:rPr>
          <w:rStyle w:val="FootnoteReference"/>
          <w:vertAlign w:val="baseline"/>
        </w:rPr>
        <w:footnoteRef/>
      </w:r>
      <w:r w:rsidRPr="00B008D2">
        <w:rPr>
          <w:rStyle w:val="FootnoteReference"/>
          <w:vertAlign w:val="baseline"/>
          <w:rtl/>
        </w:rPr>
        <w:t>)</w:t>
      </w:r>
      <w:r w:rsidRPr="00B008D2">
        <w:rPr>
          <w:szCs w:val="18"/>
          <w:rtl/>
        </w:rPr>
        <w:tab/>
        <w:t xml:space="preserve">انظر </w:t>
      </w:r>
      <w:hyperlink r:id="rId2" w:history="1">
        <w:r w:rsidRPr="001C5D61">
          <w:rPr>
            <w:rStyle w:val="Hyperlink"/>
            <w:szCs w:val="18"/>
          </w:rPr>
          <w:t>E/C.</w:t>
        </w:r>
        <w:r w:rsidRPr="00591D2C">
          <w:rPr>
            <w:rStyle w:val="Hyperlink"/>
            <w:szCs w:val="18"/>
          </w:rPr>
          <w:t>12</w:t>
        </w:r>
        <w:r w:rsidRPr="001C5D61">
          <w:rPr>
            <w:rStyle w:val="Hyperlink"/>
            <w:szCs w:val="18"/>
          </w:rPr>
          <w:t>/</w:t>
        </w:r>
        <w:r w:rsidRPr="00591D2C">
          <w:rPr>
            <w:rStyle w:val="Hyperlink"/>
            <w:szCs w:val="18"/>
          </w:rPr>
          <w:t>2022</w:t>
        </w:r>
        <w:r w:rsidRPr="001C5D61">
          <w:rPr>
            <w:rStyle w:val="Hyperlink"/>
            <w:szCs w:val="18"/>
          </w:rPr>
          <w:t>/SR.</w:t>
        </w:r>
        <w:r w:rsidRPr="00591D2C">
          <w:rPr>
            <w:rStyle w:val="Hyperlink"/>
            <w:szCs w:val="18"/>
          </w:rPr>
          <w:t>2</w:t>
        </w:r>
      </w:hyperlink>
      <w:r w:rsidRPr="00B008D2">
        <w:rPr>
          <w:szCs w:val="18"/>
          <w:rtl/>
        </w:rPr>
        <w:t xml:space="preserve"> و</w:t>
      </w:r>
      <w:hyperlink r:id="rId3" w:history="1">
        <w:r w:rsidRPr="001C5D61">
          <w:rPr>
            <w:rStyle w:val="Hyperlink"/>
            <w:szCs w:val="18"/>
          </w:rPr>
          <w:t>E/C.</w:t>
        </w:r>
        <w:r w:rsidRPr="00591D2C">
          <w:rPr>
            <w:rStyle w:val="Hyperlink"/>
            <w:szCs w:val="18"/>
          </w:rPr>
          <w:t>12</w:t>
        </w:r>
        <w:r w:rsidRPr="001C5D61">
          <w:rPr>
            <w:rStyle w:val="Hyperlink"/>
            <w:szCs w:val="18"/>
          </w:rPr>
          <w:t>/</w:t>
        </w:r>
        <w:r w:rsidRPr="00591D2C">
          <w:rPr>
            <w:rStyle w:val="Hyperlink"/>
            <w:szCs w:val="18"/>
          </w:rPr>
          <w:t>2022</w:t>
        </w:r>
        <w:r w:rsidRPr="001C5D61">
          <w:rPr>
            <w:rStyle w:val="Hyperlink"/>
            <w:szCs w:val="18"/>
          </w:rPr>
          <w:t>/SR.</w:t>
        </w:r>
        <w:r w:rsidRPr="00591D2C">
          <w:rPr>
            <w:rStyle w:val="Hyperlink"/>
            <w:szCs w:val="18"/>
          </w:rPr>
          <w:t>4</w:t>
        </w:r>
      </w:hyperlink>
      <w:r w:rsidRPr="00B008D2">
        <w:rPr>
          <w:szCs w:val="18"/>
          <w:rtl/>
        </w:rPr>
        <w:t xml:space="preserve"> و</w:t>
      </w:r>
      <w:hyperlink r:id="rId4" w:history="1">
        <w:r w:rsidRPr="001C5D61">
          <w:rPr>
            <w:rStyle w:val="Hyperlink"/>
            <w:szCs w:val="18"/>
          </w:rPr>
          <w:t>E/C.</w:t>
        </w:r>
        <w:r w:rsidRPr="00591D2C">
          <w:rPr>
            <w:rStyle w:val="Hyperlink"/>
            <w:szCs w:val="18"/>
          </w:rPr>
          <w:t>12</w:t>
        </w:r>
        <w:r w:rsidRPr="001C5D61">
          <w:rPr>
            <w:rStyle w:val="Hyperlink"/>
            <w:szCs w:val="18"/>
          </w:rPr>
          <w:t>/</w:t>
        </w:r>
        <w:r w:rsidRPr="00591D2C">
          <w:rPr>
            <w:rStyle w:val="Hyperlink"/>
            <w:szCs w:val="18"/>
          </w:rPr>
          <w:t>2022</w:t>
        </w:r>
        <w:r w:rsidRPr="001C5D61">
          <w:rPr>
            <w:rStyle w:val="Hyperlink"/>
            <w:szCs w:val="18"/>
          </w:rPr>
          <w:t>/SR.</w:t>
        </w:r>
        <w:r w:rsidRPr="00591D2C">
          <w:rPr>
            <w:rStyle w:val="Hyperlink"/>
            <w:szCs w:val="18"/>
          </w:rPr>
          <w:t>6</w:t>
        </w:r>
      </w:hyperlink>
      <w:r w:rsidRPr="00B008D2">
        <w:rPr>
          <w:szCs w:val="18"/>
          <w:rtl/>
        </w:rPr>
        <w:t>.</w:t>
      </w:r>
    </w:p>
  </w:footnote>
  <w:footnote w:id="4">
    <w:p w14:paraId="0456D4BF" w14:textId="2AED154F" w:rsidR="00151729" w:rsidRPr="00B008D2" w:rsidRDefault="00151729" w:rsidP="00B008D2">
      <w:pPr>
        <w:pStyle w:val="FootnoteText"/>
        <w:tabs>
          <w:tab w:val="clear" w:pos="1021"/>
        </w:tabs>
        <w:bidi/>
        <w:spacing w:after="60" w:line="280" w:lineRule="exact"/>
        <w:ind w:left="1247" w:right="1247" w:hanging="567"/>
        <w:jc w:val="lowKashida"/>
        <w:textDirection w:val="tbRlV"/>
        <w:rPr>
          <w:szCs w:val="18"/>
          <w:lang w:val="en-GB" w:eastAsia="zh-TW" w:bidi="en-GB"/>
        </w:rPr>
      </w:pPr>
      <w:r w:rsidRPr="00B008D2">
        <w:rPr>
          <w:rStyle w:val="FootnoteReference"/>
          <w:vertAlign w:val="baseline"/>
          <w:rtl/>
        </w:rPr>
        <w:t>(</w:t>
      </w:r>
      <w:r w:rsidRPr="00591D2C">
        <w:rPr>
          <w:rStyle w:val="FootnoteReference"/>
          <w:vertAlign w:val="baseline"/>
        </w:rPr>
        <w:footnoteRef/>
      </w:r>
      <w:r w:rsidRPr="00B008D2">
        <w:rPr>
          <w:rStyle w:val="FootnoteReference"/>
          <w:vertAlign w:val="baseline"/>
          <w:rtl/>
        </w:rPr>
        <w:t>)</w:t>
      </w:r>
      <w:r w:rsidRPr="00B008D2">
        <w:rPr>
          <w:szCs w:val="18"/>
          <w:rtl/>
        </w:rPr>
        <w:tab/>
      </w:r>
      <w:hyperlink r:id="rId5" w:history="1">
        <w:r w:rsidRPr="001C5D61">
          <w:rPr>
            <w:rStyle w:val="Hyperlink"/>
            <w:szCs w:val="18"/>
          </w:rPr>
          <w:t>E/C.</w:t>
        </w:r>
        <w:r w:rsidRPr="00591D2C">
          <w:rPr>
            <w:rStyle w:val="Hyperlink"/>
            <w:szCs w:val="18"/>
          </w:rPr>
          <w:t>12</w:t>
        </w:r>
        <w:r w:rsidRPr="001C5D61">
          <w:rPr>
            <w:rStyle w:val="Hyperlink"/>
            <w:szCs w:val="18"/>
          </w:rPr>
          <w:t>/COD/RQ/</w:t>
        </w:r>
        <w:r w:rsidRPr="00591D2C">
          <w:rPr>
            <w:rStyle w:val="Hyperlink"/>
            <w:szCs w:val="18"/>
          </w:rPr>
          <w:t>6</w:t>
        </w:r>
      </w:hyperlink>
      <w:r w:rsidRPr="00B008D2">
        <w:rPr>
          <w:szCs w:val="18"/>
          <w:rtl/>
        </w:rPr>
        <w:t>.</w:t>
      </w:r>
    </w:p>
  </w:footnote>
  <w:footnote w:id="5">
    <w:p w14:paraId="58F69806" w14:textId="31318F3E" w:rsidR="00151729" w:rsidRPr="00B008D2" w:rsidRDefault="00151729" w:rsidP="00B008D2">
      <w:pPr>
        <w:pStyle w:val="FootnoteText"/>
        <w:tabs>
          <w:tab w:val="clear" w:pos="1021"/>
        </w:tabs>
        <w:bidi/>
        <w:spacing w:after="60" w:line="280" w:lineRule="exact"/>
        <w:ind w:left="1247" w:right="1247" w:hanging="567"/>
        <w:jc w:val="lowKashida"/>
        <w:textDirection w:val="tbRlV"/>
        <w:rPr>
          <w:szCs w:val="18"/>
          <w:lang w:val="ar-SA" w:eastAsia="zh-TW" w:bidi="en-GB"/>
        </w:rPr>
      </w:pPr>
      <w:r w:rsidRPr="00B008D2">
        <w:rPr>
          <w:rStyle w:val="FootnoteReference"/>
          <w:vertAlign w:val="baseline"/>
          <w:rtl/>
        </w:rPr>
        <w:t>(</w:t>
      </w:r>
      <w:r w:rsidRPr="00591D2C">
        <w:rPr>
          <w:rStyle w:val="FootnoteReference"/>
          <w:vertAlign w:val="baseline"/>
        </w:rPr>
        <w:footnoteRef/>
      </w:r>
      <w:r w:rsidRPr="00B008D2">
        <w:rPr>
          <w:rStyle w:val="FootnoteReference"/>
          <w:vertAlign w:val="baseline"/>
          <w:rtl/>
        </w:rPr>
        <w:t>)</w:t>
      </w:r>
      <w:r w:rsidRPr="00B008D2">
        <w:rPr>
          <w:szCs w:val="18"/>
          <w:rtl/>
        </w:rPr>
        <w:tab/>
      </w:r>
      <w:hyperlink r:id="rId6" w:history="1">
        <w:r w:rsidRPr="001C5D61">
          <w:rPr>
            <w:rStyle w:val="Hyperlink"/>
            <w:szCs w:val="18"/>
          </w:rPr>
          <w:t>E/C.</w:t>
        </w:r>
        <w:r w:rsidRPr="00591D2C">
          <w:rPr>
            <w:rStyle w:val="Hyperlink"/>
            <w:szCs w:val="18"/>
          </w:rPr>
          <w:t>12</w:t>
        </w:r>
        <w:r w:rsidRPr="001C5D61">
          <w:rPr>
            <w:rStyle w:val="Hyperlink"/>
            <w:szCs w:val="18"/>
          </w:rPr>
          <w:t>/COD/CO/</w:t>
        </w:r>
        <w:r w:rsidRPr="00591D2C">
          <w:rPr>
            <w:rStyle w:val="Hyperlink"/>
            <w:szCs w:val="18"/>
          </w:rPr>
          <w:t>5</w:t>
        </w:r>
      </w:hyperlink>
      <w:r>
        <w:rPr>
          <w:szCs w:val="18"/>
          <w:rtl/>
        </w:rPr>
        <w:t>،</w:t>
      </w:r>
      <w:r w:rsidRPr="00B008D2">
        <w:rPr>
          <w:szCs w:val="18"/>
          <w:rtl/>
        </w:rPr>
        <w:t xml:space="preserve"> الفقرة </w:t>
      </w:r>
      <w:r w:rsidRPr="00591D2C">
        <w:rPr>
          <w:szCs w:val="18"/>
          <w:rtl/>
        </w:rPr>
        <w:t>12</w:t>
      </w:r>
      <w:r w:rsidRPr="00B008D2">
        <w:rPr>
          <w:szCs w:val="18"/>
          <w:rtl/>
        </w:rPr>
        <w:t>.</w:t>
      </w:r>
    </w:p>
  </w:footnote>
  <w:footnote w:id="6">
    <w:p w14:paraId="4FA710B6" w14:textId="5AEF9729" w:rsidR="00151729" w:rsidRPr="00B008D2" w:rsidRDefault="00151729" w:rsidP="00B008D2">
      <w:pPr>
        <w:pStyle w:val="FootnoteText"/>
        <w:tabs>
          <w:tab w:val="clear" w:pos="1021"/>
        </w:tabs>
        <w:bidi/>
        <w:spacing w:after="60" w:line="280" w:lineRule="exact"/>
        <w:ind w:left="1247" w:right="1247" w:hanging="567"/>
        <w:jc w:val="lowKashida"/>
        <w:textDirection w:val="tbRlV"/>
        <w:rPr>
          <w:szCs w:val="18"/>
          <w:lang w:val="en-GB" w:eastAsia="zh-TW" w:bidi="en-GB"/>
        </w:rPr>
      </w:pPr>
      <w:r w:rsidRPr="00B008D2">
        <w:rPr>
          <w:rStyle w:val="FootnoteReference"/>
          <w:vertAlign w:val="baseline"/>
          <w:rtl/>
        </w:rPr>
        <w:t>(</w:t>
      </w:r>
      <w:r w:rsidRPr="00591D2C">
        <w:rPr>
          <w:rStyle w:val="FootnoteReference"/>
          <w:vertAlign w:val="baseline"/>
        </w:rPr>
        <w:footnoteRef/>
      </w:r>
      <w:r w:rsidRPr="00B008D2">
        <w:rPr>
          <w:rStyle w:val="FootnoteReference"/>
          <w:vertAlign w:val="baseline"/>
          <w:rtl/>
        </w:rPr>
        <w:t>)</w:t>
      </w:r>
      <w:r w:rsidRPr="00B008D2">
        <w:rPr>
          <w:szCs w:val="18"/>
          <w:rtl/>
        </w:rPr>
        <w:tab/>
      </w:r>
      <w:hyperlink r:id="rId7" w:history="1">
        <w:r w:rsidRPr="001C5D61">
          <w:rPr>
            <w:rStyle w:val="Hyperlink"/>
            <w:szCs w:val="18"/>
          </w:rPr>
          <w:t>E/C.</w:t>
        </w:r>
        <w:r w:rsidRPr="00591D2C">
          <w:rPr>
            <w:rStyle w:val="Hyperlink"/>
            <w:szCs w:val="18"/>
          </w:rPr>
          <w:t>12</w:t>
        </w:r>
        <w:r w:rsidRPr="001C5D61">
          <w:rPr>
            <w:rStyle w:val="Hyperlink"/>
            <w:szCs w:val="18"/>
          </w:rPr>
          <w:t>/</w:t>
        </w:r>
        <w:r w:rsidRPr="00591D2C">
          <w:rPr>
            <w:rStyle w:val="Hyperlink"/>
            <w:szCs w:val="18"/>
          </w:rPr>
          <w:t>2016</w:t>
        </w:r>
        <w:r w:rsidRPr="001C5D61">
          <w:rPr>
            <w:rStyle w:val="Hyperlink"/>
            <w:szCs w:val="18"/>
          </w:rPr>
          <w:t>/</w:t>
        </w:r>
        <w:r w:rsidRPr="00591D2C">
          <w:rPr>
            <w:rStyle w:val="Hyperlink"/>
            <w:szCs w:val="18"/>
          </w:rPr>
          <w:t>2</w:t>
        </w:r>
      </w:hyperlink>
      <w:r w:rsidRPr="00B008D2">
        <w:rPr>
          <w:szCs w:val="18"/>
          <w:rtl/>
        </w:rPr>
        <w:t xml:space="preserve">. </w:t>
      </w:r>
    </w:p>
  </w:footnote>
  <w:footnote w:id="7">
    <w:p w14:paraId="3187EC4C" w14:textId="74349901" w:rsidR="00151729" w:rsidRPr="00B008D2" w:rsidRDefault="00151729" w:rsidP="00B008D2">
      <w:pPr>
        <w:pStyle w:val="FootnoteText"/>
        <w:tabs>
          <w:tab w:val="clear" w:pos="1021"/>
        </w:tabs>
        <w:bidi/>
        <w:spacing w:after="60" w:line="280" w:lineRule="exact"/>
        <w:ind w:left="1247" w:right="1247" w:hanging="567"/>
        <w:jc w:val="lowKashida"/>
        <w:textDirection w:val="tbRlV"/>
        <w:rPr>
          <w:szCs w:val="18"/>
          <w:lang w:val="ar-SA" w:eastAsia="zh-TW" w:bidi="en-GB"/>
        </w:rPr>
      </w:pPr>
      <w:r w:rsidRPr="00B008D2">
        <w:rPr>
          <w:rStyle w:val="FootnoteReference"/>
          <w:vertAlign w:val="baseline"/>
          <w:rtl/>
        </w:rPr>
        <w:t>(</w:t>
      </w:r>
      <w:r w:rsidRPr="00591D2C">
        <w:rPr>
          <w:rStyle w:val="FootnoteReference"/>
          <w:vertAlign w:val="baseline"/>
        </w:rPr>
        <w:footnoteRef/>
      </w:r>
      <w:r w:rsidRPr="00B008D2">
        <w:rPr>
          <w:rStyle w:val="FootnoteReference"/>
          <w:vertAlign w:val="baseline"/>
          <w:rtl/>
        </w:rPr>
        <w:t>)</w:t>
      </w:r>
      <w:r w:rsidRPr="00B008D2">
        <w:rPr>
          <w:szCs w:val="18"/>
          <w:rtl/>
        </w:rPr>
        <w:tab/>
      </w:r>
      <w:hyperlink r:id="rId8" w:history="1">
        <w:r w:rsidRPr="001C5D61">
          <w:rPr>
            <w:rStyle w:val="Hyperlink"/>
            <w:szCs w:val="18"/>
          </w:rPr>
          <w:t>E/C.</w:t>
        </w:r>
        <w:r w:rsidRPr="00591D2C">
          <w:rPr>
            <w:rStyle w:val="Hyperlink"/>
            <w:szCs w:val="18"/>
          </w:rPr>
          <w:t>12</w:t>
        </w:r>
        <w:r w:rsidRPr="001C5D61">
          <w:rPr>
            <w:rStyle w:val="Hyperlink"/>
            <w:szCs w:val="18"/>
          </w:rPr>
          <w:t>/COD/CO/</w:t>
        </w:r>
        <w:r w:rsidRPr="00591D2C">
          <w:rPr>
            <w:rStyle w:val="Hyperlink"/>
            <w:szCs w:val="18"/>
          </w:rPr>
          <w:t>5</w:t>
        </w:r>
      </w:hyperlink>
      <w:r>
        <w:rPr>
          <w:szCs w:val="18"/>
          <w:rtl/>
        </w:rPr>
        <w:t>،</w:t>
      </w:r>
      <w:r w:rsidRPr="00B008D2">
        <w:rPr>
          <w:szCs w:val="18"/>
          <w:rtl/>
        </w:rPr>
        <w:t xml:space="preserve"> الفقرة </w:t>
      </w:r>
      <w:r w:rsidRPr="00591D2C">
        <w:rPr>
          <w:rFonts w:hint="cs"/>
          <w:szCs w:val="18"/>
          <w:rtl/>
        </w:rPr>
        <w:t>11</w:t>
      </w:r>
      <w:r w:rsidRPr="00B008D2">
        <w:rPr>
          <w:szCs w:val="18"/>
          <w:rtl/>
        </w:rPr>
        <w:t xml:space="preserve">. </w:t>
      </w:r>
    </w:p>
  </w:footnote>
  <w:footnote w:id="8">
    <w:p w14:paraId="4B69FEB2" w14:textId="329B2D80" w:rsidR="00151729" w:rsidRPr="00B008D2" w:rsidRDefault="00151729" w:rsidP="00B008D2">
      <w:pPr>
        <w:pStyle w:val="FootnoteText"/>
        <w:tabs>
          <w:tab w:val="clear" w:pos="1021"/>
        </w:tabs>
        <w:bidi/>
        <w:spacing w:after="60" w:line="280" w:lineRule="exact"/>
        <w:ind w:left="1247" w:right="1247" w:hanging="567"/>
        <w:jc w:val="lowKashida"/>
        <w:textDirection w:val="tbRlV"/>
        <w:rPr>
          <w:szCs w:val="18"/>
          <w:lang w:val="ar-SA" w:eastAsia="zh-TW" w:bidi="en-GB"/>
        </w:rPr>
      </w:pPr>
      <w:r w:rsidRPr="00B008D2">
        <w:rPr>
          <w:rStyle w:val="FootnoteReference"/>
          <w:vertAlign w:val="baseline"/>
          <w:rtl/>
        </w:rPr>
        <w:t>(</w:t>
      </w:r>
      <w:r w:rsidRPr="00591D2C">
        <w:rPr>
          <w:rStyle w:val="FootnoteReference"/>
          <w:vertAlign w:val="baseline"/>
        </w:rPr>
        <w:footnoteRef/>
      </w:r>
      <w:r w:rsidRPr="00B008D2">
        <w:rPr>
          <w:rStyle w:val="FootnoteReference"/>
          <w:vertAlign w:val="baseline"/>
          <w:rtl/>
        </w:rPr>
        <w:t>)</w:t>
      </w:r>
      <w:r w:rsidRPr="00B008D2">
        <w:rPr>
          <w:szCs w:val="18"/>
          <w:rtl/>
        </w:rPr>
        <w:tab/>
      </w:r>
      <w:hyperlink r:id="rId9" w:history="1">
        <w:r w:rsidRPr="001C5D61">
          <w:rPr>
            <w:rStyle w:val="Hyperlink"/>
            <w:szCs w:val="18"/>
          </w:rPr>
          <w:t>CEDAW/C/COD/CO/</w:t>
        </w:r>
        <w:r w:rsidRPr="00591D2C">
          <w:rPr>
            <w:rStyle w:val="Hyperlink"/>
            <w:szCs w:val="18"/>
          </w:rPr>
          <w:t>8</w:t>
        </w:r>
      </w:hyperlink>
      <w:r w:rsidRPr="00B008D2">
        <w:rPr>
          <w:szCs w:val="18"/>
          <w:rtl/>
        </w:rPr>
        <w:t>.</w:t>
      </w:r>
    </w:p>
  </w:footnote>
  <w:footnote w:id="9">
    <w:p w14:paraId="5211DE6F" w14:textId="2134C416" w:rsidR="00151729" w:rsidRPr="00B008D2" w:rsidRDefault="00151729" w:rsidP="00B008D2">
      <w:pPr>
        <w:pStyle w:val="FootnoteText"/>
        <w:tabs>
          <w:tab w:val="clear" w:pos="1021"/>
        </w:tabs>
        <w:bidi/>
        <w:spacing w:after="60" w:line="280" w:lineRule="exact"/>
        <w:ind w:left="1247" w:right="1247" w:hanging="567"/>
        <w:jc w:val="lowKashida"/>
        <w:textDirection w:val="tbRlV"/>
        <w:rPr>
          <w:szCs w:val="18"/>
          <w:lang w:val="ar-SA" w:eastAsia="zh-TW" w:bidi="en-GB"/>
        </w:rPr>
      </w:pPr>
      <w:r w:rsidRPr="00B008D2">
        <w:rPr>
          <w:rStyle w:val="FootnoteReference"/>
          <w:vertAlign w:val="baseline"/>
          <w:rtl/>
        </w:rPr>
        <w:t>(</w:t>
      </w:r>
      <w:r w:rsidRPr="00591D2C">
        <w:rPr>
          <w:rStyle w:val="FootnoteReference"/>
          <w:vertAlign w:val="baseline"/>
        </w:rPr>
        <w:footnoteRef/>
      </w:r>
      <w:r w:rsidRPr="00B008D2">
        <w:rPr>
          <w:rStyle w:val="FootnoteReference"/>
          <w:vertAlign w:val="baseline"/>
          <w:rtl/>
        </w:rPr>
        <w:t>)</w:t>
      </w:r>
      <w:r w:rsidRPr="00B008D2">
        <w:rPr>
          <w:szCs w:val="18"/>
          <w:rtl/>
        </w:rPr>
        <w:tab/>
      </w:r>
      <w:hyperlink r:id="rId10" w:history="1">
        <w:r w:rsidRPr="001C5D61">
          <w:rPr>
            <w:rStyle w:val="Hyperlink"/>
            <w:szCs w:val="18"/>
          </w:rPr>
          <w:t>E/C.</w:t>
        </w:r>
        <w:r w:rsidRPr="00591D2C">
          <w:rPr>
            <w:rStyle w:val="Hyperlink"/>
            <w:szCs w:val="18"/>
          </w:rPr>
          <w:t>12</w:t>
        </w:r>
        <w:r w:rsidRPr="001C5D61">
          <w:rPr>
            <w:rStyle w:val="Hyperlink"/>
            <w:szCs w:val="18"/>
          </w:rPr>
          <w:t>/COD/CO/</w:t>
        </w:r>
        <w:r w:rsidRPr="00591D2C">
          <w:rPr>
            <w:rStyle w:val="Hyperlink"/>
            <w:szCs w:val="18"/>
          </w:rPr>
          <w:t>5</w:t>
        </w:r>
      </w:hyperlink>
      <w:r>
        <w:rPr>
          <w:szCs w:val="18"/>
          <w:rtl/>
        </w:rPr>
        <w:t>،</w:t>
      </w:r>
      <w:r w:rsidRPr="00B008D2">
        <w:rPr>
          <w:szCs w:val="18"/>
          <w:rtl/>
        </w:rPr>
        <w:t xml:space="preserve"> الفقرة </w:t>
      </w:r>
      <w:r w:rsidRPr="00591D2C">
        <w:rPr>
          <w:szCs w:val="18"/>
          <w:rtl/>
        </w:rPr>
        <w:t>23</w:t>
      </w:r>
      <w:r w:rsidRPr="00B008D2">
        <w:rPr>
          <w:szCs w:val="18"/>
          <w:rtl/>
        </w:rPr>
        <w:t xml:space="preserve">. </w:t>
      </w:r>
    </w:p>
  </w:footnote>
  <w:footnote w:id="10">
    <w:p w14:paraId="0903D5E1" w14:textId="35A01050" w:rsidR="00151729" w:rsidRPr="00B008D2" w:rsidRDefault="00151729" w:rsidP="00B008D2">
      <w:pPr>
        <w:pStyle w:val="FootnoteText"/>
        <w:tabs>
          <w:tab w:val="clear" w:pos="1021"/>
        </w:tabs>
        <w:bidi/>
        <w:spacing w:after="60" w:line="280" w:lineRule="exact"/>
        <w:ind w:left="1247" w:right="1247" w:hanging="567"/>
        <w:jc w:val="lowKashida"/>
        <w:textDirection w:val="tbRlV"/>
        <w:rPr>
          <w:szCs w:val="18"/>
          <w:lang w:val="en-GB" w:eastAsia="zh-TW" w:bidi="en-GB"/>
        </w:rPr>
      </w:pPr>
      <w:r w:rsidRPr="00B008D2">
        <w:rPr>
          <w:rStyle w:val="FootnoteReference"/>
          <w:vertAlign w:val="baseline"/>
          <w:rtl/>
        </w:rPr>
        <w:t>(</w:t>
      </w:r>
      <w:r w:rsidRPr="00591D2C">
        <w:rPr>
          <w:rStyle w:val="FootnoteReference"/>
          <w:vertAlign w:val="baseline"/>
        </w:rPr>
        <w:footnoteRef/>
      </w:r>
      <w:r w:rsidRPr="00B008D2">
        <w:rPr>
          <w:rStyle w:val="FootnoteReference"/>
          <w:vertAlign w:val="baseline"/>
          <w:rtl/>
        </w:rPr>
        <w:t>)</w:t>
      </w:r>
      <w:r w:rsidRPr="00B008D2">
        <w:rPr>
          <w:szCs w:val="18"/>
          <w:rtl/>
        </w:rPr>
        <w:tab/>
      </w:r>
      <w:hyperlink r:id="rId11" w:history="1">
        <w:r w:rsidRPr="001C5D61">
          <w:rPr>
            <w:rStyle w:val="Hyperlink"/>
            <w:szCs w:val="18"/>
          </w:rPr>
          <w:t>E/C.</w:t>
        </w:r>
        <w:r w:rsidRPr="00591D2C">
          <w:rPr>
            <w:rStyle w:val="Hyperlink"/>
            <w:szCs w:val="18"/>
          </w:rPr>
          <w:t>12</w:t>
        </w:r>
        <w:r w:rsidRPr="001C5D61">
          <w:rPr>
            <w:rStyle w:val="Hyperlink"/>
            <w:szCs w:val="18"/>
          </w:rPr>
          <w:t>/</w:t>
        </w:r>
        <w:r w:rsidRPr="00591D2C">
          <w:rPr>
            <w:rStyle w:val="Hyperlink"/>
            <w:szCs w:val="18"/>
          </w:rPr>
          <w:t>2015</w:t>
        </w:r>
        <w:r w:rsidRPr="001C5D61">
          <w:rPr>
            <w:rStyle w:val="Hyperlink"/>
            <w:szCs w:val="18"/>
          </w:rPr>
          <w:t>/</w:t>
        </w:r>
        <w:r w:rsidRPr="00591D2C">
          <w:rPr>
            <w:rStyle w:val="Hyperlink"/>
            <w:szCs w:val="18"/>
          </w:rPr>
          <w:t>1</w:t>
        </w:r>
      </w:hyperlink>
      <w:r w:rsidRPr="00B008D2">
        <w:rPr>
          <w:szCs w:val="18"/>
          <w:rtl/>
        </w:rPr>
        <w:t>.</w:t>
      </w:r>
    </w:p>
  </w:footnote>
  <w:footnote w:id="11">
    <w:p w14:paraId="726FB699" w14:textId="4550C0B2" w:rsidR="00151729" w:rsidRPr="00B008D2" w:rsidRDefault="00151729" w:rsidP="00B008D2">
      <w:pPr>
        <w:pStyle w:val="FootnoteText"/>
        <w:tabs>
          <w:tab w:val="clear" w:pos="1021"/>
        </w:tabs>
        <w:bidi/>
        <w:spacing w:after="60" w:line="280" w:lineRule="exact"/>
        <w:ind w:left="1247" w:right="1247" w:hanging="567"/>
        <w:jc w:val="lowKashida"/>
        <w:textDirection w:val="tbRlV"/>
        <w:rPr>
          <w:szCs w:val="18"/>
          <w:lang w:eastAsia="zh-TW" w:bidi="en-GB"/>
        </w:rPr>
      </w:pPr>
      <w:r w:rsidRPr="00B008D2">
        <w:rPr>
          <w:rStyle w:val="FootnoteReference"/>
          <w:vertAlign w:val="baseline"/>
          <w:rtl/>
        </w:rPr>
        <w:t>(</w:t>
      </w:r>
      <w:r w:rsidRPr="00591D2C">
        <w:rPr>
          <w:rStyle w:val="FootnoteReference"/>
          <w:vertAlign w:val="baseline"/>
        </w:rPr>
        <w:footnoteRef/>
      </w:r>
      <w:r w:rsidRPr="00B008D2">
        <w:rPr>
          <w:rStyle w:val="FootnoteReference"/>
          <w:vertAlign w:val="baseline"/>
          <w:rtl/>
        </w:rPr>
        <w:t>)</w:t>
      </w:r>
      <w:r w:rsidRPr="00B008D2">
        <w:rPr>
          <w:szCs w:val="18"/>
          <w:rtl/>
        </w:rPr>
        <w:tab/>
      </w:r>
      <w:hyperlink r:id="rId12" w:history="1">
        <w:r w:rsidRPr="001C5D61">
          <w:rPr>
            <w:rStyle w:val="Hyperlink"/>
            <w:szCs w:val="18"/>
          </w:rPr>
          <w:t>E/C.</w:t>
        </w:r>
        <w:r w:rsidRPr="00591D2C">
          <w:rPr>
            <w:rStyle w:val="Hyperlink"/>
            <w:szCs w:val="18"/>
          </w:rPr>
          <w:t>12</w:t>
        </w:r>
        <w:r w:rsidRPr="001C5D61">
          <w:rPr>
            <w:rStyle w:val="Hyperlink"/>
            <w:szCs w:val="18"/>
          </w:rPr>
          <w:t>/</w:t>
        </w:r>
        <w:r w:rsidRPr="00591D2C">
          <w:rPr>
            <w:rStyle w:val="Hyperlink"/>
            <w:szCs w:val="18"/>
          </w:rPr>
          <w:t>2001</w:t>
        </w:r>
        <w:r w:rsidRPr="001C5D61">
          <w:rPr>
            <w:rStyle w:val="Hyperlink"/>
            <w:szCs w:val="18"/>
          </w:rPr>
          <w:t>/</w:t>
        </w:r>
        <w:r w:rsidRPr="00591D2C">
          <w:rPr>
            <w:rStyle w:val="Hyperlink"/>
            <w:szCs w:val="18"/>
          </w:rPr>
          <w:t>10</w:t>
        </w:r>
      </w:hyperlink>
      <w:r w:rsidRPr="00B008D2">
        <w:rPr>
          <w:szCs w:val="18"/>
          <w:rtl/>
        </w:rPr>
        <w:t>.</w:t>
      </w:r>
    </w:p>
  </w:footnote>
  <w:footnote w:id="12">
    <w:p w14:paraId="668E9D54" w14:textId="5F9B1C60" w:rsidR="00151729" w:rsidRPr="00B008D2" w:rsidRDefault="00151729" w:rsidP="00B008D2">
      <w:pPr>
        <w:pStyle w:val="FootnoteText"/>
        <w:tabs>
          <w:tab w:val="clear" w:pos="1021"/>
        </w:tabs>
        <w:bidi/>
        <w:spacing w:after="60" w:line="280" w:lineRule="exact"/>
        <w:ind w:left="1247" w:right="1247" w:hanging="567"/>
        <w:jc w:val="lowKashida"/>
        <w:textDirection w:val="tbRlV"/>
        <w:rPr>
          <w:szCs w:val="18"/>
          <w:lang w:val="ar-SA" w:eastAsia="zh-TW" w:bidi="en-GB"/>
        </w:rPr>
      </w:pPr>
      <w:r w:rsidRPr="00B008D2">
        <w:rPr>
          <w:rStyle w:val="FootnoteReference"/>
          <w:vertAlign w:val="baseline"/>
          <w:rtl/>
        </w:rPr>
        <w:t>(</w:t>
      </w:r>
      <w:r w:rsidRPr="00591D2C">
        <w:rPr>
          <w:rStyle w:val="FootnoteReference"/>
          <w:vertAlign w:val="baseline"/>
        </w:rPr>
        <w:footnoteRef/>
      </w:r>
      <w:r w:rsidRPr="00B008D2">
        <w:rPr>
          <w:rStyle w:val="FootnoteReference"/>
          <w:vertAlign w:val="baseline"/>
          <w:rtl/>
        </w:rPr>
        <w:t>)</w:t>
      </w:r>
      <w:r w:rsidRPr="00B008D2">
        <w:rPr>
          <w:szCs w:val="18"/>
          <w:rtl/>
        </w:rPr>
        <w:tab/>
      </w:r>
      <w:hyperlink r:id="rId13" w:history="1">
        <w:r w:rsidRPr="001C5D61">
          <w:rPr>
            <w:rStyle w:val="Hyperlink"/>
            <w:szCs w:val="18"/>
          </w:rPr>
          <w:t>E/C.</w:t>
        </w:r>
        <w:r w:rsidRPr="00591D2C">
          <w:rPr>
            <w:rStyle w:val="Hyperlink"/>
            <w:szCs w:val="18"/>
          </w:rPr>
          <w:t>12</w:t>
        </w:r>
        <w:r w:rsidRPr="001C5D61">
          <w:rPr>
            <w:rStyle w:val="Hyperlink"/>
            <w:szCs w:val="18"/>
          </w:rPr>
          <w:t>/</w:t>
        </w:r>
        <w:r w:rsidRPr="00591D2C">
          <w:rPr>
            <w:rStyle w:val="Hyperlink"/>
            <w:szCs w:val="18"/>
          </w:rPr>
          <w:t>2010</w:t>
        </w:r>
        <w:r w:rsidRPr="001C5D61">
          <w:rPr>
            <w:rStyle w:val="Hyperlink"/>
            <w:szCs w:val="18"/>
          </w:rPr>
          <w:t>/</w:t>
        </w:r>
        <w:r w:rsidRPr="00591D2C">
          <w:rPr>
            <w:rStyle w:val="Hyperlink"/>
            <w:szCs w:val="18"/>
          </w:rPr>
          <w:t>1</w:t>
        </w:r>
      </w:hyperlink>
      <w:r w:rsidRPr="00B008D2">
        <w:rPr>
          <w:szCs w:val="18"/>
          <w:rtl/>
        </w:rPr>
        <w:t>.</w:t>
      </w:r>
    </w:p>
  </w:footnote>
  <w:footnote w:id="13">
    <w:p w14:paraId="0796645D" w14:textId="162ECEA2" w:rsidR="00151729" w:rsidRPr="00B008D2" w:rsidRDefault="00151729" w:rsidP="00B008D2">
      <w:pPr>
        <w:pStyle w:val="FootnoteText"/>
        <w:tabs>
          <w:tab w:val="clear" w:pos="1021"/>
        </w:tabs>
        <w:bidi/>
        <w:spacing w:after="60" w:line="280" w:lineRule="exact"/>
        <w:ind w:left="1247" w:right="1247" w:hanging="567"/>
        <w:jc w:val="lowKashida"/>
        <w:textDirection w:val="tbRlV"/>
        <w:rPr>
          <w:szCs w:val="18"/>
          <w:lang w:val="en-GB" w:eastAsia="zh-TW" w:bidi="en-GB"/>
        </w:rPr>
      </w:pPr>
      <w:r w:rsidRPr="00B008D2">
        <w:rPr>
          <w:rStyle w:val="FootnoteReference"/>
          <w:vertAlign w:val="baseline"/>
          <w:rtl/>
        </w:rPr>
        <w:t>(</w:t>
      </w:r>
      <w:r w:rsidRPr="00591D2C">
        <w:rPr>
          <w:rStyle w:val="FootnoteReference"/>
          <w:vertAlign w:val="baseline"/>
        </w:rPr>
        <w:footnoteRef/>
      </w:r>
      <w:r w:rsidRPr="00B008D2">
        <w:rPr>
          <w:rStyle w:val="FootnoteReference"/>
          <w:vertAlign w:val="baseline"/>
          <w:rtl/>
        </w:rPr>
        <w:t>)</w:t>
      </w:r>
      <w:r w:rsidRPr="00B008D2">
        <w:rPr>
          <w:szCs w:val="18"/>
          <w:rtl/>
        </w:rPr>
        <w:tab/>
      </w:r>
      <w:hyperlink r:id="rId14" w:history="1">
        <w:r w:rsidRPr="001C5D61">
          <w:rPr>
            <w:rStyle w:val="Hyperlink"/>
            <w:szCs w:val="18"/>
          </w:rPr>
          <w:t>A/HRC/</w:t>
        </w:r>
        <w:r w:rsidRPr="00591D2C">
          <w:rPr>
            <w:rStyle w:val="Hyperlink"/>
            <w:szCs w:val="18"/>
          </w:rPr>
          <w:t>4</w:t>
        </w:r>
        <w:r w:rsidRPr="001C5D61">
          <w:rPr>
            <w:rStyle w:val="Hyperlink"/>
            <w:szCs w:val="18"/>
          </w:rPr>
          <w:t>/</w:t>
        </w:r>
        <w:r w:rsidRPr="00591D2C">
          <w:rPr>
            <w:rStyle w:val="Hyperlink"/>
            <w:szCs w:val="18"/>
          </w:rPr>
          <w:t>18</w:t>
        </w:r>
      </w:hyperlink>
      <w:r>
        <w:rPr>
          <w:szCs w:val="18"/>
          <w:rtl/>
        </w:rPr>
        <w:t>،</w:t>
      </w:r>
      <w:r w:rsidRPr="00B008D2">
        <w:rPr>
          <w:szCs w:val="18"/>
          <w:rtl/>
        </w:rPr>
        <w:t xml:space="preserve"> المرفق </w:t>
      </w:r>
      <w:r w:rsidRPr="00591D2C">
        <w:rPr>
          <w:szCs w:val="18"/>
          <w:rtl/>
        </w:rPr>
        <w:t>1</w:t>
      </w:r>
      <w:r w:rsidRPr="00B008D2">
        <w:rPr>
          <w:szCs w:val="18"/>
          <w:rtl/>
        </w:rPr>
        <w:t>.</w:t>
      </w:r>
    </w:p>
  </w:footnote>
  <w:footnote w:id="14">
    <w:p w14:paraId="11554068" w14:textId="17EA1815" w:rsidR="00151729" w:rsidRPr="00B008D2" w:rsidRDefault="00151729" w:rsidP="00B008D2">
      <w:pPr>
        <w:pStyle w:val="FootnoteText"/>
        <w:tabs>
          <w:tab w:val="clear" w:pos="1021"/>
        </w:tabs>
        <w:bidi/>
        <w:spacing w:after="60" w:line="280" w:lineRule="exact"/>
        <w:ind w:left="1247" w:right="1247" w:hanging="567"/>
        <w:jc w:val="lowKashida"/>
        <w:textDirection w:val="tbRlV"/>
        <w:rPr>
          <w:szCs w:val="18"/>
          <w:lang w:val="en-GB" w:eastAsia="zh-TW" w:bidi="en-GB"/>
        </w:rPr>
      </w:pPr>
      <w:r w:rsidRPr="00B008D2">
        <w:rPr>
          <w:rStyle w:val="FootnoteReference"/>
          <w:vertAlign w:val="baseline"/>
          <w:rtl/>
        </w:rPr>
        <w:t>(</w:t>
      </w:r>
      <w:r w:rsidRPr="00591D2C">
        <w:rPr>
          <w:rStyle w:val="FootnoteReference"/>
          <w:vertAlign w:val="baseline"/>
        </w:rPr>
        <w:footnoteRef/>
      </w:r>
      <w:r w:rsidRPr="00B008D2">
        <w:rPr>
          <w:rStyle w:val="FootnoteReference"/>
          <w:vertAlign w:val="baseline"/>
          <w:rtl/>
        </w:rPr>
        <w:t>)</w:t>
      </w:r>
      <w:r w:rsidRPr="00B008D2">
        <w:rPr>
          <w:szCs w:val="18"/>
          <w:rtl/>
        </w:rPr>
        <w:tab/>
      </w:r>
      <w:hyperlink r:id="rId15" w:history="1">
        <w:r w:rsidRPr="001C5D61">
          <w:rPr>
            <w:rStyle w:val="Hyperlink"/>
            <w:szCs w:val="18"/>
          </w:rPr>
          <w:t>E/C.</w:t>
        </w:r>
        <w:r w:rsidRPr="00591D2C">
          <w:rPr>
            <w:rStyle w:val="Hyperlink"/>
            <w:szCs w:val="18"/>
          </w:rPr>
          <w:t>12</w:t>
        </w:r>
        <w:r w:rsidRPr="001C5D61">
          <w:rPr>
            <w:rStyle w:val="Hyperlink"/>
            <w:szCs w:val="18"/>
          </w:rPr>
          <w:t>/</w:t>
        </w:r>
        <w:r w:rsidRPr="00591D2C">
          <w:rPr>
            <w:rStyle w:val="Hyperlink"/>
            <w:szCs w:val="18"/>
          </w:rPr>
          <w:t>2020</w:t>
        </w:r>
        <w:r w:rsidRPr="001C5D61">
          <w:rPr>
            <w:rStyle w:val="Hyperlink"/>
            <w:szCs w:val="18"/>
          </w:rPr>
          <w:t>/</w:t>
        </w:r>
        <w:r w:rsidRPr="00591D2C">
          <w:rPr>
            <w:rStyle w:val="Hyperlink"/>
            <w:szCs w:val="18"/>
          </w:rPr>
          <w:t>1</w:t>
        </w:r>
      </w:hyperlink>
      <w:r w:rsidRPr="00B008D2">
        <w:rPr>
          <w:szCs w:val="18"/>
          <w:rtl/>
        </w:rPr>
        <w:t>.</w:t>
      </w:r>
    </w:p>
  </w:footnote>
  <w:footnote w:id="15">
    <w:p w14:paraId="52C73A9A" w14:textId="7A199584" w:rsidR="00151729" w:rsidRPr="00B008D2" w:rsidRDefault="00151729" w:rsidP="00B008D2">
      <w:pPr>
        <w:pStyle w:val="FootnoteText"/>
        <w:tabs>
          <w:tab w:val="clear" w:pos="1021"/>
        </w:tabs>
        <w:bidi/>
        <w:spacing w:after="60" w:line="280" w:lineRule="exact"/>
        <w:ind w:left="1247" w:right="1247" w:hanging="567"/>
        <w:jc w:val="lowKashida"/>
        <w:textDirection w:val="tbRlV"/>
        <w:rPr>
          <w:lang w:val="en-GB" w:eastAsia="zh-TW" w:bidi="en-GB"/>
        </w:rPr>
      </w:pPr>
      <w:r w:rsidRPr="00B008D2">
        <w:rPr>
          <w:rStyle w:val="FootnoteReference"/>
          <w:vertAlign w:val="baseline"/>
          <w:rtl/>
        </w:rPr>
        <w:t>(</w:t>
      </w:r>
      <w:r w:rsidRPr="00591D2C">
        <w:rPr>
          <w:rStyle w:val="FootnoteReference"/>
          <w:vertAlign w:val="baseline"/>
        </w:rPr>
        <w:footnoteRef/>
      </w:r>
      <w:r w:rsidRPr="00B008D2">
        <w:rPr>
          <w:rStyle w:val="FootnoteReference"/>
          <w:vertAlign w:val="baseline"/>
          <w:rtl/>
        </w:rPr>
        <w:t>)</w:t>
      </w:r>
      <w:r w:rsidRPr="00B008D2">
        <w:rPr>
          <w:szCs w:val="18"/>
          <w:rtl/>
        </w:rPr>
        <w:tab/>
      </w:r>
      <w:hyperlink r:id="rId16" w:history="1">
        <w:r w:rsidRPr="001C5D61">
          <w:rPr>
            <w:rStyle w:val="Hyperlink"/>
            <w:szCs w:val="18"/>
          </w:rPr>
          <w:t>E/C.</w:t>
        </w:r>
        <w:r w:rsidRPr="00591D2C">
          <w:rPr>
            <w:rStyle w:val="Hyperlink"/>
            <w:szCs w:val="18"/>
          </w:rPr>
          <w:t>12</w:t>
        </w:r>
        <w:r w:rsidRPr="001C5D61">
          <w:rPr>
            <w:rStyle w:val="Hyperlink"/>
            <w:szCs w:val="18"/>
          </w:rPr>
          <w:t>/</w:t>
        </w:r>
        <w:r w:rsidRPr="00591D2C">
          <w:rPr>
            <w:rStyle w:val="Hyperlink"/>
            <w:szCs w:val="18"/>
          </w:rPr>
          <w:t>2019</w:t>
        </w:r>
        <w:r w:rsidRPr="001C5D61">
          <w:rPr>
            <w:rStyle w:val="Hyperlink"/>
            <w:szCs w:val="18"/>
          </w:rPr>
          <w:t>/</w:t>
        </w:r>
        <w:r w:rsidRPr="00591D2C">
          <w:rPr>
            <w:rStyle w:val="Hyperlink"/>
            <w:szCs w:val="18"/>
          </w:rPr>
          <w:t>1</w:t>
        </w:r>
      </w:hyperlink>
      <w:r w:rsidRPr="00B008D2">
        <w:rPr>
          <w:szCs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DB7D7" w14:textId="6F9E779A" w:rsidR="00151729" w:rsidRPr="00F963C3" w:rsidRDefault="00151729" w:rsidP="00F963C3">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69688B">
      <w:t>E/C.12/COD/CO/6</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BE155" w14:textId="382227F4" w:rsidR="00151729" w:rsidRPr="00F963C3" w:rsidRDefault="00151729" w:rsidP="00F963C3">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69688B">
      <w:t>E/C.12/COD/CO/6</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92391" w14:textId="77777777" w:rsidR="00151729" w:rsidRDefault="00151729" w:rsidP="000C038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CE0"/>
    <w:rsid w:val="000076D5"/>
    <w:rsid w:val="000148E3"/>
    <w:rsid w:val="00035769"/>
    <w:rsid w:val="00043663"/>
    <w:rsid w:val="000505CF"/>
    <w:rsid w:val="000C0380"/>
    <w:rsid w:val="000D63FC"/>
    <w:rsid w:val="000D701C"/>
    <w:rsid w:val="000E2A71"/>
    <w:rsid w:val="000E524A"/>
    <w:rsid w:val="00147B99"/>
    <w:rsid w:val="00151729"/>
    <w:rsid w:val="00160263"/>
    <w:rsid w:val="00165FA4"/>
    <w:rsid w:val="00172C56"/>
    <w:rsid w:val="0017461F"/>
    <w:rsid w:val="00181F96"/>
    <w:rsid w:val="001A1371"/>
    <w:rsid w:val="001A58AC"/>
    <w:rsid w:val="001B346A"/>
    <w:rsid w:val="001C5D61"/>
    <w:rsid w:val="001D1FE9"/>
    <w:rsid w:val="001E1CAD"/>
    <w:rsid w:val="001E290D"/>
    <w:rsid w:val="002144FA"/>
    <w:rsid w:val="0023469A"/>
    <w:rsid w:val="00242AA9"/>
    <w:rsid w:val="00243C8A"/>
    <w:rsid w:val="00263FCF"/>
    <w:rsid w:val="00267A0E"/>
    <w:rsid w:val="002901D9"/>
    <w:rsid w:val="00295D28"/>
    <w:rsid w:val="002976C2"/>
    <w:rsid w:val="002B2BF3"/>
    <w:rsid w:val="002D65C6"/>
    <w:rsid w:val="00310E12"/>
    <w:rsid w:val="00325CC1"/>
    <w:rsid w:val="003260FF"/>
    <w:rsid w:val="00343079"/>
    <w:rsid w:val="00343D95"/>
    <w:rsid w:val="00360ABA"/>
    <w:rsid w:val="00374341"/>
    <w:rsid w:val="003D1062"/>
    <w:rsid w:val="003E159A"/>
    <w:rsid w:val="003F4B0C"/>
    <w:rsid w:val="00405F90"/>
    <w:rsid w:val="004205C7"/>
    <w:rsid w:val="00420D7B"/>
    <w:rsid w:val="00450B21"/>
    <w:rsid w:val="00453B63"/>
    <w:rsid w:val="00455780"/>
    <w:rsid w:val="00485999"/>
    <w:rsid w:val="004B0A1C"/>
    <w:rsid w:val="004C7897"/>
    <w:rsid w:val="004D298E"/>
    <w:rsid w:val="004E32F4"/>
    <w:rsid w:val="00501FD1"/>
    <w:rsid w:val="005174F0"/>
    <w:rsid w:val="00517BC9"/>
    <w:rsid w:val="00527E4C"/>
    <w:rsid w:val="00527F44"/>
    <w:rsid w:val="0053172A"/>
    <w:rsid w:val="0054472E"/>
    <w:rsid w:val="0054762C"/>
    <w:rsid w:val="005662A9"/>
    <w:rsid w:val="005817D9"/>
    <w:rsid w:val="005827D4"/>
    <w:rsid w:val="00591D2C"/>
    <w:rsid w:val="0059622A"/>
    <w:rsid w:val="005A5A78"/>
    <w:rsid w:val="005A7535"/>
    <w:rsid w:val="005C5878"/>
    <w:rsid w:val="005C7CEA"/>
    <w:rsid w:val="005D3C0B"/>
    <w:rsid w:val="005D57FB"/>
    <w:rsid w:val="005E5217"/>
    <w:rsid w:val="005F0FA4"/>
    <w:rsid w:val="005F30EE"/>
    <w:rsid w:val="0060473A"/>
    <w:rsid w:val="00606EDF"/>
    <w:rsid w:val="00634937"/>
    <w:rsid w:val="00656392"/>
    <w:rsid w:val="00682790"/>
    <w:rsid w:val="0068781D"/>
    <w:rsid w:val="006959B0"/>
    <w:rsid w:val="0069688B"/>
    <w:rsid w:val="006B3E27"/>
    <w:rsid w:val="006B6507"/>
    <w:rsid w:val="006C104C"/>
    <w:rsid w:val="006D50E3"/>
    <w:rsid w:val="006E1F50"/>
    <w:rsid w:val="006F5600"/>
    <w:rsid w:val="00715B4D"/>
    <w:rsid w:val="00732A83"/>
    <w:rsid w:val="00733704"/>
    <w:rsid w:val="00740188"/>
    <w:rsid w:val="00756A78"/>
    <w:rsid w:val="00772B26"/>
    <w:rsid w:val="0078071A"/>
    <w:rsid w:val="007A70BB"/>
    <w:rsid w:val="007C1C49"/>
    <w:rsid w:val="00852A9A"/>
    <w:rsid w:val="00871544"/>
    <w:rsid w:val="008864E6"/>
    <w:rsid w:val="008930DB"/>
    <w:rsid w:val="00895D16"/>
    <w:rsid w:val="008F49E1"/>
    <w:rsid w:val="0090370F"/>
    <w:rsid w:val="00912FE7"/>
    <w:rsid w:val="009269D2"/>
    <w:rsid w:val="00942135"/>
    <w:rsid w:val="009521B0"/>
    <w:rsid w:val="00962E90"/>
    <w:rsid w:val="0097361C"/>
    <w:rsid w:val="009A7E9F"/>
    <w:rsid w:val="009E0EDE"/>
    <w:rsid w:val="009E5018"/>
    <w:rsid w:val="00A072C6"/>
    <w:rsid w:val="00A12B37"/>
    <w:rsid w:val="00A15998"/>
    <w:rsid w:val="00A50EC0"/>
    <w:rsid w:val="00A74331"/>
    <w:rsid w:val="00A862CC"/>
    <w:rsid w:val="00AB6758"/>
    <w:rsid w:val="00AC2B9B"/>
    <w:rsid w:val="00AD2C43"/>
    <w:rsid w:val="00B008D2"/>
    <w:rsid w:val="00B13763"/>
    <w:rsid w:val="00B24420"/>
    <w:rsid w:val="00B3402F"/>
    <w:rsid w:val="00B477A4"/>
    <w:rsid w:val="00B54045"/>
    <w:rsid w:val="00B86C5C"/>
    <w:rsid w:val="00BA1F0F"/>
    <w:rsid w:val="00BA641F"/>
    <w:rsid w:val="00BB059A"/>
    <w:rsid w:val="00BB525B"/>
    <w:rsid w:val="00C022F5"/>
    <w:rsid w:val="00C02343"/>
    <w:rsid w:val="00C438D7"/>
    <w:rsid w:val="00C53FE8"/>
    <w:rsid w:val="00C66816"/>
    <w:rsid w:val="00C81B50"/>
    <w:rsid w:val="00CA655B"/>
    <w:rsid w:val="00CB3C3C"/>
    <w:rsid w:val="00CD1801"/>
    <w:rsid w:val="00CE29BB"/>
    <w:rsid w:val="00D10EF1"/>
    <w:rsid w:val="00D32AC4"/>
    <w:rsid w:val="00D36CE0"/>
    <w:rsid w:val="00D42810"/>
    <w:rsid w:val="00D914A7"/>
    <w:rsid w:val="00DD13C3"/>
    <w:rsid w:val="00DD596E"/>
    <w:rsid w:val="00DD621E"/>
    <w:rsid w:val="00DF0575"/>
    <w:rsid w:val="00E049EC"/>
    <w:rsid w:val="00E3601B"/>
    <w:rsid w:val="00E70E04"/>
    <w:rsid w:val="00EC05A7"/>
    <w:rsid w:val="00EC4B6B"/>
    <w:rsid w:val="00EC7D11"/>
    <w:rsid w:val="00ED7442"/>
    <w:rsid w:val="00EE0B18"/>
    <w:rsid w:val="00EE2AFF"/>
    <w:rsid w:val="00EE401A"/>
    <w:rsid w:val="00EF1EE5"/>
    <w:rsid w:val="00F6423C"/>
    <w:rsid w:val="00F763B4"/>
    <w:rsid w:val="00F900C3"/>
    <w:rsid w:val="00F963C3"/>
    <w:rsid w:val="00FA0CD3"/>
    <w:rsid w:val="00FA57AB"/>
    <w:rsid w:val="00FC75D1"/>
    <w:rsid w:val="00FD4BC9"/>
    <w:rsid w:val="00FF2AB2"/>
    <w:rsid w:val="00FF3C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F31477"/>
  <w15:docId w15:val="{4A7E9589-CA75-4408-894F-3D53BD16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FCF"/>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263FCF"/>
    <w:pPr>
      <w:bidi w:val="0"/>
      <w:outlineLvl w:val="0"/>
    </w:pPr>
  </w:style>
  <w:style w:type="paragraph" w:styleId="Heading2">
    <w:name w:val="heading 2"/>
    <w:basedOn w:val="Normal"/>
    <w:next w:val="Normal"/>
    <w:link w:val="Heading2Char"/>
    <w:uiPriority w:val="9"/>
    <w:unhideWhenUsed/>
    <w:rsid w:val="00263FCF"/>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263FCF"/>
    <w:pPr>
      <w:keepNext/>
      <w:keepLines/>
      <w:spacing w:before="200"/>
      <w:outlineLvl w:val="2"/>
    </w:pPr>
    <w:rPr>
      <w:b/>
      <w:bCs/>
      <w:color w:val="4F81BD"/>
    </w:rPr>
  </w:style>
  <w:style w:type="paragraph" w:styleId="Heading4">
    <w:name w:val="heading 4"/>
    <w:basedOn w:val="Normal"/>
    <w:next w:val="Normal"/>
    <w:link w:val="Heading4Char"/>
    <w:uiPriority w:val="9"/>
    <w:unhideWhenUsed/>
    <w:rsid w:val="00263FCF"/>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263FCF"/>
    <w:pPr>
      <w:keepNext/>
      <w:keepLines/>
      <w:spacing w:before="200"/>
      <w:outlineLvl w:val="4"/>
    </w:pPr>
    <w:rPr>
      <w:color w:val="243F60"/>
    </w:rPr>
  </w:style>
  <w:style w:type="paragraph" w:styleId="Heading6">
    <w:name w:val="heading 6"/>
    <w:basedOn w:val="Normal"/>
    <w:next w:val="Normal"/>
    <w:link w:val="Heading6Char"/>
    <w:uiPriority w:val="9"/>
    <w:unhideWhenUsed/>
    <w:rsid w:val="00263FCF"/>
    <w:pPr>
      <w:keepNext/>
      <w:keepLines/>
      <w:spacing w:before="200"/>
      <w:outlineLvl w:val="5"/>
    </w:pPr>
    <w:rPr>
      <w:i/>
      <w:iCs/>
      <w:color w:val="243F60"/>
    </w:rPr>
  </w:style>
  <w:style w:type="paragraph" w:styleId="Heading7">
    <w:name w:val="heading 7"/>
    <w:basedOn w:val="Normal"/>
    <w:next w:val="Normal"/>
    <w:link w:val="Heading7Char"/>
    <w:uiPriority w:val="9"/>
    <w:unhideWhenUsed/>
    <w:rsid w:val="00263FCF"/>
    <w:pPr>
      <w:keepNext/>
      <w:keepLines/>
      <w:spacing w:before="200"/>
      <w:outlineLvl w:val="6"/>
    </w:pPr>
    <w:rPr>
      <w:i/>
      <w:iCs/>
      <w:color w:val="404040"/>
    </w:rPr>
  </w:style>
  <w:style w:type="paragraph" w:styleId="Heading8">
    <w:name w:val="heading 8"/>
    <w:basedOn w:val="Normal"/>
    <w:next w:val="Normal"/>
    <w:link w:val="Heading8Char"/>
    <w:uiPriority w:val="9"/>
    <w:unhideWhenUsed/>
    <w:rsid w:val="00263FCF"/>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263FCF"/>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263FCF"/>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263FCF"/>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link w:val="Char2"/>
    <w:qFormat/>
    <w:rsid w:val="00263FCF"/>
    <w:rPr>
      <w:szCs w:val="18"/>
      <w:vertAlign w:val="superscript"/>
    </w:rPr>
  </w:style>
  <w:style w:type="paragraph" w:customStyle="1" w:styleId="HMGA">
    <w:name w:val="_ H __M_GA"/>
    <w:basedOn w:val="Normal"/>
    <w:next w:val="SingleTxtGA"/>
    <w:qFormat/>
    <w:rsid w:val="00263FCF"/>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263FCF"/>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263FCF"/>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263FCF"/>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263FCF"/>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263FCF"/>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263FCF"/>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263FCF"/>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263FCF"/>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263FCF"/>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263FCF"/>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263FCF"/>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263FCF"/>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263FCF"/>
    <w:pPr>
      <w:numPr>
        <w:numId w:val="5"/>
      </w:numPr>
      <w:bidi w:val="0"/>
    </w:pPr>
    <w:rPr>
      <w:lang w:val="en-US"/>
    </w:rPr>
  </w:style>
  <w:style w:type="paragraph" w:customStyle="1" w:styleId="Roman1GA">
    <w:name w:val="_Roman 1_GA"/>
    <w:basedOn w:val="Bullet1GA"/>
    <w:qFormat/>
    <w:rsid w:val="00263FCF"/>
    <w:pPr>
      <w:numPr>
        <w:numId w:val="6"/>
      </w:numPr>
      <w:tabs>
        <w:tab w:val="clear" w:pos="2310"/>
        <w:tab w:val="left" w:pos="2486"/>
      </w:tabs>
      <w:ind w:left="2486" w:hanging="378"/>
    </w:pPr>
  </w:style>
  <w:style w:type="paragraph" w:customStyle="1" w:styleId="Roman2GA">
    <w:name w:val="_Roman 2_GA"/>
    <w:basedOn w:val="Bullet2GA"/>
    <w:qFormat/>
    <w:rsid w:val="00263FCF"/>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263FCF"/>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263FCF"/>
    <w:rPr>
      <w:rFonts w:ascii="Times New Roman" w:eastAsia="PMingLiU" w:hAnsi="Times New Roman" w:cs="Simplified Arabic"/>
      <w:sz w:val="18"/>
      <w:szCs w:val="20"/>
      <w:lang w:val="en-GB"/>
    </w:rPr>
  </w:style>
  <w:style w:type="character" w:customStyle="1" w:styleId="EndtnoteReference">
    <w:name w:val="Endtnote Reference"/>
    <w:aliases w:val="1_GA"/>
    <w:qFormat/>
    <w:rsid w:val="00263FCF"/>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263FCF"/>
    <w:pPr>
      <w:suppressAutoHyphens/>
      <w:bidi w:val="0"/>
      <w:spacing w:line="240" w:lineRule="auto"/>
    </w:pPr>
    <w:rPr>
      <w:sz w:val="16"/>
      <w:lang w:val="en-GB"/>
    </w:rPr>
  </w:style>
  <w:style w:type="character" w:customStyle="1" w:styleId="FooterChar">
    <w:name w:val="Footer Char"/>
    <w:aliases w:val="3_GA Char,3_G Char"/>
    <w:link w:val="Footer"/>
    <w:rsid w:val="00263FCF"/>
    <w:rPr>
      <w:rFonts w:ascii="Times New Roman" w:eastAsia="PMingLiU" w:hAnsi="Times New Roman" w:cs="Simplified Arabic"/>
      <w:sz w:val="16"/>
      <w:lang w:val="en-GB"/>
    </w:rPr>
  </w:style>
  <w:style w:type="paragraph" w:customStyle="1" w:styleId="FootnoteText1">
    <w:name w:val="Footnote Text1"/>
    <w:aliases w:val="5_GA"/>
    <w:basedOn w:val="Normal"/>
    <w:qFormat/>
    <w:rsid w:val="00263FCF"/>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263FCF"/>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263FCF"/>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263FCF"/>
    <w:rPr>
      <w:rFonts w:ascii="Times New Roman" w:eastAsia="PMingLiU" w:hAnsi="Times New Roman" w:cs="Simplified Arabic"/>
      <w:lang w:val="en-GB"/>
    </w:rPr>
  </w:style>
  <w:style w:type="character" w:styleId="PageNumber">
    <w:name w:val="page number"/>
    <w:aliases w:val="7_GA,7_G"/>
    <w:qFormat/>
    <w:rsid w:val="00263FCF"/>
    <w:rPr>
      <w:rFonts w:ascii="Times New Roman Bold" w:hAnsi="Times New Roman Bold"/>
      <w:b/>
      <w:i w:val="0"/>
      <w:sz w:val="18"/>
      <w:szCs w:val="18"/>
    </w:rPr>
  </w:style>
  <w:style w:type="paragraph" w:customStyle="1" w:styleId="XXLargeGA">
    <w:name w:val="XXLarge_GA"/>
    <w:basedOn w:val="Normal"/>
    <w:next w:val="SingleTxtGA"/>
    <w:qFormat/>
    <w:rsid w:val="00263FCF"/>
    <w:pPr>
      <w:suppressAutoHyphens/>
      <w:spacing w:line="820" w:lineRule="exact"/>
    </w:pPr>
    <w:rPr>
      <w:spacing w:val="-8"/>
      <w:w w:val="96"/>
      <w:sz w:val="57"/>
      <w:szCs w:val="86"/>
      <w:lang w:val="en-GB"/>
    </w:rPr>
  </w:style>
  <w:style w:type="character" w:customStyle="1" w:styleId="Heading2Char">
    <w:name w:val="Heading 2 Char"/>
    <w:link w:val="Heading2"/>
    <w:uiPriority w:val="9"/>
    <w:rsid w:val="00263FCF"/>
    <w:rPr>
      <w:rFonts w:ascii="Times New Roman" w:eastAsia="PMingLiU" w:hAnsi="Times New Roman" w:cs="Simplified Arabic"/>
      <w:b/>
      <w:bCs/>
      <w:color w:val="4F81BD"/>
      <w:sz w:val="26"/>
      <w:szCs w:val="26"/>
    </w:rPr>
  </w:style>
  <w:style w:type="character" w:styleId="BookTitle">
    <w:name w:val="Book Title"/>
    <w:uiPriority w:val="33"/>
    <w:rsid w:val="00263FCF"/>
    <w:rPr>
      <w:b/>
      <w:bCs/>
      <w:smallCaps/>
      <w:spacing w:val="5"/>
    </w:rPr>
  </w:style>
  <w:style w:type="character" w:customStyle="1" w:styleId="Heading3Char">
    <w:name w:val="Heading 3 Char"/>
    <w:link w:val="Heading3"/>
    <w:uiPriority w:val="9"/>
    <w:rsid w:val="00263FCF"/>
    <w:rPr>
      <w:rFonts w:ascii="Times New Roman" w:eastAsia="PMingLiU" w:hAnsi="Times New Roman" w:cs="Simplified Arabic"/>
      <w:b/>
      <w:bCs/>
      <w:color w:val="4F81BD"/>
      <w:sz w:val="20"/>
    </w:rPr>
  </w:style>
  <w:style w:type="character" w:customStyle="1" w:styleId="Heading4Char">
    <w:name w:val="Heading 4 Char"/>
    <w:link w:val="Heading4"/>
    <w:uiPriority w:val="9"/>
    <w:rsid w:val="00263FCF"/>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263FCF"/>
    <w:rPr>
      <w:rFonts w:ascii="Times New Roman" w:eastAsia="PMingLiU" w:hAnsi="Times New Roman" w:cs="Simplified Arabic"/>
      <w:color w:val="243F60"/>
      <w:sz w:val="20"/>
    </w:rPr>
  </w:style>
  <w:style w:type="character" w:customStyle="1" w:styleId="Heading6Char">
    <w:name w:val="Heading 6 Char"/>
    <w:link w:val="Heading6"/>
    <w:uiPriority w:val="9"/>
    <w:rsid w:val="00263FCF"/>
    <w:rPr>
      <w:rFonts w:ascii="Times New Roman" w:eastAsia="PMingLiU" w:hAnsi="Times New Roman" w:cs="Simplified Arabic"/>
      <w:i/>
      <w:iCs/>
      <w:color w:val="243F60"/>
      <w:sz w:val="20"/>
    </w:rPr>
  </w:style>
  <w:style w:type="character" w:customStyle="1" w:styleId="Heading7Char">
    <w:name w:val="Heading 7 Char"/>
    <w:link w:val="Heading7"/>
    <w:uiPriority w:val="9"/>
    <w:rsid w:val="00263FCF"/>
    <w:rPr>
      <w:rFonts w:ascii="Times New Roman" w:eastAsia="PMingLiU" w:hAnsi="Times New Roman" w:cs="Simplified Arabic"/>
      <w:i/>
      <w:iCs/>
      <w:color w:val="404040"/>
      <w:sz w:val="20"/>
    </w:rPr>
  </w:style>
  <w:style w:type="character" w:customStyle="1" w:styleId="Heading8Char">
    <w:name w:val="Heading 8 Char"/>
    <w:link w:val="Heading8"/>
    <w:uiPriority w:val="9"/>
    <w:rsid w:val="00263FCF"/>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263FCF"/>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263FCF"/>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263FCF"/>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263FCF"/>
    <w:pPr>
      <w:numPr>
        <w:ilvl w:val="1"/>
      </w:numPr>
    </w:pPr>
    <w:rPr>
      <w:i/>
      <w:iCs/>
      <w:color w:val="4F81BD"/>
      <w:spacing w:val="15"/>
      <w:sz w:val="24"/>
      <w:szCs w:val="24"/>
    </w:rPr>
  </w:style>
  <w:style w:type="character" w:customStyle="1" w:styleId="SubtitleChar">
    <w:name w:val="Subtitle Char"/>
    <w:link w:val="Subtitle"/>
    <w:uiPriority w:val="11"/>
    <w:rsid w:val="00263FCF"/>
    <w:rPr>
      <w:rFonts w:ascii="Times New Roman" w:eastAsia="PMingLiU" w:hAnsi="Times New Roman" w:cs="Simplified Arabic"/>
      <w:i/>
      <w:iCs/>
      <w:color w:val="4F81BD"/>
      <w:spacing w:val="15"/>
      <w:sz w:val="24"/>
      <w:szCs w:val="24"/>
    </w:rPr>
  </w:style>
  <w:style w:type="character" w:styleId="SubtleEmphasis">
    <w:name w:val="Subtle Emphasis"/>
    <w:uiPriority w:val="19"/>
    <w:rsid w:val="00263FCF"/>
    <w:rPr>
      <w:i/>
      <w:iCs/>
      <w:color w:val="808080"/>
    </w:rPr>
  </w:style>
  <w:style w:type="table" w:styleId="ColorfulGrid-Accent6">
    <w:name w:val="Colorful Grid Accent 6"/>
    <w:basedOn w:val="TableNormal"/>
    <w:uiPriority w:val="73"/>
    <w:rsid w:val="00263FCF"/>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263FCF"/>
    <w:rPr>
      <w:i/>
      <w:iCs/>
    </w:rPr>
  </w:style>
  <w:style w:type="character" w:styleId="IntenseEmphasis">
    <w:name w:val="Intense Emphasis"/>
    <w:uiPriority w:val="21"/>
    <w:rsid w:val="00263FCF"/>
    <w:rPr>
      <w:b/>
      <w:bCs/>
      <w:i/>
      <w:iCs/>
      <w:color w:val="4F81BD"/>
    </w:rPr>
  </w:style>
  <w:style w:type="character" w:styleId="Strong">
    <w:name w:val="Strong"/>
    <w:uiPriority w:val="22"/>
    <w:rsid w:val="00263FCF"/>
    <w:rPr>
      <w:b/>
      <w:bCs/>
    </w:rPr>
  </w:style>
  <w:style w:type="paragraph" w:styleId="Quote">
    <w:name w:val="Quote"/>
    <w:basedOn w:val="Normal"/>
    <w:next w:val="Normal"/>
    <w:link w:val="QuoteChar"/>
    <w:uiPriority w:val="29"/>
    <w:rsid w:val="00263FCF"/>
    <w:rPr>
      <w:i/>
      <w:iCs/>
      <w:color w:val="000000"/>
    </w:rPr>
  </w:style>
  <w:style w:type="character" w:customStyle="1" w:styleId="QuoteChar">
    <w:name w:val="Quote Char"/>
    <w:link w:val="Quote"/>
    <w:uiPriority w:val="29"/>
    <w:rsid w:val="00263FCF"/>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263FC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63FCF"/>
    <w:rPr>
      <w:rFonts w:ascii="Times New Roman" w:eastAsia="PMingLiU" w:hAnsi="Times New Roman" w:cs="Simplified Arabic"/>
      <w:b/>
      <w:bCs/>
      <w:i/>
      <w:iCs/>
      <w:color w:val="4F81BD"/>
      <w:sz w:val="20"/>
    </w:rPr>
  </w:style>
  <w:style w:type="character" w:styleId="SubtleReference">
    <w:name w:val="Subtle Reference"/>
    <w:uiPriority w:val="31"/>
    <w:rsid w:val="00263FCF"/>
    <w:rPr>
      <w:smallCaps/>
      <w:color w:val="C0504D"/>
      <w:u w:val="single"/>
    </w:rPr>
  </w:style>
  <w:style w:type="character" w:styleId="IntenseReference">
    <w:name w:val="Intense Reference"/>
    <w:uiPriority w:val="32"/>
    <w:rsid w:val="00263FCF"/>
    <w:rPr>
      <w:b/>
      <w:bCs/>
      <w:smallCaps/>
      <w:color w:val="C0504D"/>
      <w:spacing w:val="5"/>
      <w:u w:val="single"/>
    </w:rPr>
  </w:style>
  <w:style w:type="paragraph" w:styleId="ListParagraph">
    <w:name w:val="List Paragraph"/>
    <w:basedOn w:val="Normal"/>
    <w:uiPriority w:val="34"/>
    <w:rsid w:val="00263FCF"/>
    <w:pPr>
      <w:ind w:left="720"/>
      <w:contextualSpacing/>
    </w:pPr>
  </w:style>
  <w:style w:type="table" w:styleId="MediumShading1-Accent4">
    <w:name w:val="Medium Shading 1 Accent 4"/>
    <w:basedOn w:val="TableNormal"/>
    <w:uiPriority w:val="63"/>
    <w:rsid w:val="00263FCF"/>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263FCF"/>
    <w:rPr>
      <w:rFonts w:eastAsia="MS Mincho"/>
      <w:sz w:val="18"/>
      <w:vertAlign w:val="superscript"/>
    </w:rPr>
  </w:style>
  <w:style w:type="table" w:styleId="TableGrid">
    <w:name w:val="Table Grid"/>
    <w:basedOn w:val="TableNormal"/>
    <w:rsid w:val="00263FCF"/>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FCF"/>
    <w:pPr>
      <w:spacing w:line="240" w:lineRule="auto"/>
    </w:pPr>
    <w:rPr>
      <w:sz w:val="16"/>
      <w:szCs w:val="16"/>
    </w:rPr>
  </w:style>
  <w:style w:type="character" w:customStyle="1" w:styleId="BalloonTextChar">
    <w:name w:val="Balloon Text Char"/>
    <w:link w:val="BalloonText"/>
    <w:uiPriority w:val="99"/>
    <w:semiHidden/>
    <w:rsid w:val="00263FCF"/>
    <w:rPr>
      <w:rFonts w:ascii="Times New Roman" w:eastAsia="PMingLiU" w:hAnsi="Times New Roman" w:cs="Simplified Arabic"/>
      <w:sz w:val="16"/>
      <w:szCs w:val="16"/>
    </w:rPr>
  </w:style>
  <w:style w:type="character" w:styleId="Hyperlink">
    <w:name w:val="Hyperlink"/>
    <w:uiPriority w:val="99"/>
    <w:unhideWhenUsed/>
    <w:rsid w:val="00263FCF"/>
    <w:rPr>
      <w:color w:val="0000FF"/>
      <w:u w:val="none"/>
    </w:rPr>
  </w:style>
  <w:style w:type="paragraph" w:styleId="TOC1">
    <w:name w:val="toc 1"/>
    <w:basedOn w:val="Normal"/>
    <w:link w:val="TOC1Char"/>
    <w:autoRedefine/>
    <w:uiPriority w:val="39"/>
    <w:unhideWhenUsed/>
    <w:rsid w:val="00263FCF"/>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263FCF"/>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263FCF"/>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263FCF"/>
    <w:rPr>
      <w:rFonts w:eastAsia="DengXian"/>
      <w:color w:val="auto"/>
      <w:sz w:val="20"/>
      <w:szCs w:val="20"/>
      <w:u w:val="none"/>
      <w:lang w:eastAsia="zh-CN" w:bidi="ar-EG"/>
    </w:rPr>
  </w:style>
  <w:style w:type="paragraph" w:styleId="TOC4">
    <w:name w:val="toc 4"/>
    <w:basedOn w:val="Normal"/>
    <w:link w:val="TOC4Char"/>
    <w:autoRedefine/>
    <w:uiPriority w:val="39"/>
    <w:unhideWhenUsed/>
    <w:rsid w:val="00263FCF"/>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263FCF"/>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263FCF"/>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263FCF"/>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263FCF"/>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263FCF"/>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263FCF"/>
    <w:rPr>
      <w:color w:val="605E5C"/>
      <w:shd w:val="clear" w:color="auto" w:fill="E1DFDD"/>
    </w:rPr>
  </w:style>
  <w:style w:type="character" w:customStyle="1" w:styleId="TOC1Char">
    <w:name w:val="TOC 1 Char"/>
    <w:basedOn w:val="DefaultParagraphFont"/>
    <w:link w:val="TOC1"/>
    <w:uiPriority w:val="39"/>
    <w:rsid w:val="00263FCF"/>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263FCF"/>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263FCF"/>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263FCF"/>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263FCF"/>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263FCF"/>
    <w:rPr>
      <w:rFonts w:ascii="Times New Roman" w:eastAsia="PMingLiU" w:hAnsi="Times New Roman" w:cs="Simplified Arabic"/>
      <w:sz w:val="20"/>
      <w:szCs w:val="20"/>
      <w:lang w:val="en-GB"/>
    </w:rPr>
  </w:style>
  <w:style w:type="paragraph" w:customStyle="1" w:styleId="SessionDate">
    <w:name w:val="Session_Date"/>
    <w:basedOn w:val="Normal"/>
    <w:qFormat/>
    <w:rsid w:val="00263FCF"/>
    <w:pPr>
      <w:spacing w:before="240" w:after="240" w:line="460" w:lineRule="exact"/>
      <w:ind w:left="1247"/>
    </w:pPr>
    <w:rPr>
      <w:b/>
      <w:bCs/>
      <w:sz w:val="32"/>
      <w:szCs w:val="44"/>
    </w:rPr>
  </w:style>
  <w:style w:type="paragraph" w:customStyle="1" w:styleId="SessionNumber">
    <w:name w:val="Session_Number"/>
    <w:basedOn w:val="Normal"/>
    <w:qFormat/>
    <w:rsid w:val="00263FCF"/>
    <w:pPr>
      <w:spacing w:line="480" w:lineRule="exact"/>
      <w:ind w:left="1247"/>
    </w:pPr>
    <w:rPr>
      <w:b/>
      <w:bCs/>
      <w:sz w:val="28"/>
      <w:szCs w:val="38"/>
    </w:rPr>
  </w:style>
  <w:style w:type="paragraph" w:customStyle="1" w:styleId="CityandYear">
    <w:name w:val="City and Year"/>
    <w:basedOn w:val="SingleTxtGA"/>
    <w:qFormat/>
    <w:rsid w:val="00263FCF"/>
    <w:pPr>
      <w:spacing w:line="480" w:lineRule="exact"/>
    </w:pPr>
    <w:rPr>
      <w:b/>
      <w:bCs/>
      <w:sz w:val="30"/>
      <w:szCs w:val="38"/>
      <w:lang w:eastAsia="ar-SA"/>
    </w:rPr>
  </w:style>
  <w:style w:type="paragraph" w:customStyle="1" w:styleId="NormalA">
    <w:name w:val="Normal_A"/>
    <w:basedOn w:val="Normal"/>
    <w:qFormat/>
    <w:rsid w:val="00263FCF"/>
  </w:style>
  <w:style w:type="paragraph" w:customStyle="1" w:styleId="SingleTxtG">
    <w:name w:val="_ Single Txt_G"/>
    <w:basedOn w:val="Normal"/>
    <w:link w:val="SingleTxtGChar"/>
    <w:qFormat/>
    <w:rsid w:val="00263FCF"/>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link w:val="HChGChar"/>
    <w:qFormat/>
    <w:rsid w:val="00263FCF"/>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1G">
    <w:name w:val="_ H_1_G"/>
    <w:basedOn w:val="Normal"/>
    <w:next w:val="Normal"/>
    <w:link w:val="H1GChar"/>
    <w:qFormat/>
    <w:rsid w:val="00263FCF"/>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H23G">
    <w:name w:val="_ H_2/3_G"/>
    <w:basedOn w:val="Normal"/>
    <w:next w:val="Normal"/>
    <w:qFormat/>
    <w:rsid w:val="00263FCF"/>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263FCF"/>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263FCF"/>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263FCF"/>
    <w:rPr>
      <w:sz w:val="44"/>
      <w:szCs w:val="44"/>
      <w:lang w:val="en-US" w:bidi="ar-DZ"/>
    </w:rPr>
  </w:style>
  <w:style w:type="paragraph" w:customStyle="1" w:styleId="FootnoteGA0">
    <w:name w:val="Footnote_GA"/>
    <w:basedOn w:val="Normal"/>
    <w:qFormat/>
    <w:rsid w:val="00263FCF"/>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263FCF"/>
    <w:pPr>
      <w:keepNext/>
      <w:keepLines/>
      <w:spacing w:after="120" w:line="400" w:lineRule="exact"/>
      <w:outlineLvl w:val="0"/>
    </w:pPr>
    <w:rPr>
      <w:b/>
      <w:bCs/>
      <w:kern w:val="14"/>
      <w:sz w:val="24"/>
      <w:szCs w:val="32"/>
    </w:rPr>
  </w:style>
  <w:style w:type="paragraph" w:customStyle="1" w:styleId="HCh">
    <w:name w:val="_ H _Ch"/>
    <w:basedOn w:val="H1"/>
    <w:next w:val="SingleTxt"/>
    <w:qFormat/>
    <w:rsid w:val="00263FCF"/>
    <w:pPr>
      <w:spacing w:line="440" w:lineRule="exact"/>
    </w:pPr>
    <w:rPr>
      <w:spacing w:val="-2"/>
      <w:sz w:val="28"/>
      <w:szCs w:val="36"/>
    </w:rPr>
  </w:style>
  <w:style w:type="character" w:styleId="CommentReference">
    <w:name w:val="annotation reference"/>
    <w:uiPriority w:val="99"/>
    <w:semiHidden/>
    <w:rsid w:val="00263FCF"/>
    <w:rPr>
      <w:sz w:val="6"/>
      <w:szCs w:val="9"/>
    </w:rPr>
  </w:style>
  <w:style w:type="paragraph" w:customStyle="1" w:styleId="HM">
    <w:name w:val="_ H __M"/>
    <w:basedOn w:val="HCh"/>
    <w:next w:val="Normal"/>
    <w:qFormat/>
    <w:rsid w:val="00263FCF"/>
    <w:pPr>
      <w:suppressAutoHyphens/>
      <w:spacing w:line="520" w:lineRule="exact"/>
    </w:pPr>
    <w:rPr>
      <w:spacing w:val="-3"/>
      <w:sz w:val="34"/>
      <w:szCs w:val="48"/>
    </w:rPr>
  </w:style>
  <w:style w:type="paragraph" w:customStyle="1" w:styleId="SingleTxt">
    <w:name w:val="__Single Txt"/>
    <w:basedOn w:val="Normal"/>
    <w:qFormat/>
    <w:rsid w:val="00263FCF"/>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263FCF"/>
    <w:pPr>
      <w:suppressAutoHyphens/>
      <w:spacing w:line="360" w:lineRule="exact"/>
      <w:outlineLvl w:val="1"/>
    </w:pPr>
    <w:rPr>
      <w:spacing w:val="2"/>
      <w:sz w:val="20"/>
      <w:szCs w:val="28"/>
    </w:rPr>
  </w:style>
  <w:style w:type="paragraph" w:customStyle="1" w:styleId="H4">
    <w:name w:val="_ H_4"/>
    <w:basedOn w:val="Normal"/>
    <w:next w:val="Normal"/>
    <w:qFormat/>
    <w:rsid w:val="00263FCF"/>
    <w:pPr>
      <w:keepNext/>
      <w:keepLines/>
      <w:spacing w:after="120" w:line="360" w:lineRule="exact"/>
      <w:outlineLvl w:val="3"/>
    </w:pPr>
    <w:rPr>
      <w:i/>
      <w:iCs/>
      <w:kern w:val="14"/>
      <w:szCs w:val="28"/>
    </w:rPr>
  </w:style>
  <w:style w:type="paragraph" w:customStyle="1" w:styleId="H56">
    <w:name w:val="_ H_5/6"/>
    <w:basedOn w:val="Normal"/>
    <w:next w:val="Normal"/>
    <w:qFormat/>
    <w:rsid w:val="00263FCF"/>
    <w:pPr>
      <w:keepNext/>
      <w:keepLines/>
      <w:spacing w:after="120" w:line="360" w:lineRule="exact"/>
      <w:outlineLvl w:val="4"/>
    </w:pPr>
    <w:rPr>
      <w:kern w:val="14"/>
      <w:szCs w:val="28"/>
    </w:rPr>
  </w:style>
  <w:style w:type="paragraph" w:customStyle="1" w:styleId="DualTxt">
    <w:name w:val="__Dual Txt"/>
    <w:basedOn w:val="Normal"/>
    <w:qFormat/>
    <w:rsid w:val="00263FCF"/>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263FCF"/>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263FCF"/>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263FCF"/>
    <w:pPr>
      <w:spacing w:after="120" w:line="440" w:lineRule="exact"/>
      <w:jc w:val="center"/>
    </w:pPr>
    <w:rPr>
      <w:b/>
      <w:bCs/>
      <w:sz w:val="25"/>
      <w:szCs w:val="38"/>
    </w:rPr>
  </w:style>
  <w:style w:type="paragraph" w:customStyle="1" w:styleId="JH1">
    <w:name w:val="J_H_1"/>
    <w:basedOn w:val="JCH"/>
    <w:qFormat/>
    <w:rsid w:val="00263FCF"/>
    <w:pPr>
      <w:spacing w:line="420" w:lineRule="exact"/>
    </w:pPr>
    <w:rPr>
      <w:sz w:val="23"/>
      <w:szCs w:val="34"/>
    </w:rPr>
  </w:style>
  <w:style w:type="paragraph" w:customStyle="1" w:styleId="JH2">
    <w:name w:val="J_H_2"/>
    <w:basedOn w:val="JH1"/>
    <w:qFormat/>
    <w:rsid w:val="00263FCF"/>
    <w:pPr>
      <w:spacing w:line="400" w:lineRule="exact"/>
    </w:pPr>
    <w:rPr>
      <w:sz w:val="20"/>
      <w:szCs w:val="30"/>
    </w:rPr>
  </w:style>
  <w:style w:type="paragraph" w:customStyle="1" w:styleId="JSmall">
    <w:name w:val="J_Small"/>
    <w:basedOn w:val="JSingleTxt"/>
    <w:next w:val="JSingleTxt"/>
    <w:qFormat/>
    <w:rsid w:val="00263FCF"/>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263FCF"/>
    <w:pPr>
      <w:tabs>
        <w:tab w:val="right" w:leader="dot" w:pos="360"/>
      </w:tabs>
      <w:spacing w:line="310" w:lineRule="exact"/>
      <w:jc w:val="right"/>
    </w:pPr>
    <w:rPr>
      <w:spacing w:val="5"/>
      <w:w w:val="104"/>
      <w:kern w:val="14"/>
      <w:sz w:val="17"/>
      <w:szCs w:val="25"/>
    </w:rPr>
  </w:style>
  <w:style w:type="character" w:styleId="LineNumber">
    <w:name w:val="line number"/>
    <w:qFormat/>
    <w:rsid w:val="00263FCF"/>
    <w:rPr>
      <w:sz w:val="14"/>
      <w:szCs w:val="16"/>
    </w:rPr>
  </w:style>
  <w:style w:type="paragraph" w:customStyle="1" w:styleId="SmallX">
    <w:name w:val="SmallX"/>
    <w:basedOn w:val="Small"/>
    <w:next w:val="Normal"/>
    <w:qFormat/>
    <w:rsid w:val="00263FCF"/>
    <w:pPr>
      <w:spacing w:line="240" w:lineRule="exact"/>
    </w:pPr>
    <w:rPr>
      <w:spacing w:val="6"/>
      <w:w w:val="106"/>
      <w:sz w:val="14"/>
      <w:szCs w:val="21"/>
    </w:rPr>
  </w:style>
  <w:style w:type="paragraph" w:customStyle="1" w:styleId="XLarge">
    <w:name w:val="XLarge"/>
    <w:basedOn w:val="HM"/>
    <w:qFormat/>
    <w:rsid w:val="00263FCF"/>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263FCF"/>
    <w:pPr>
      <w:spacing w:line="820" w:lineRule="exact"/>
    </w:pPr>
    <w:rPr>
      <w:spacing w:val="-8"/>
      <w:w w:val="96"/>
      <w:sz w:val="57"/>
      <w:szCs w:val="86"/>
    </w:rPr>
  </w:style>
  <w:style w:type="paragraph" w:customStyle="1" w:styleId="Distribution">
    <w:name w:val="Distribution"/>
    <w:basedOn w:val="Normal"/>
    <w:next w:val="Normal"/>
    <w:qFormat/>
    <w:rsid w:val="00263FCF"/>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263FCF"/>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263FCF"/>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263FCF"/>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263FCF"/>
    <w:pPr>
      <w:tabs>
        <w:tab w:val="left" w:pos="662"/>
        <w:tab w:val="left" w:pos="1267"/>
        <w:tab w:val="left" w:pos="1987"/>
        <w:tab w:val="left" w:pos="2650"/>
      </w:tabs>
      <w:spacing w:after="0"/>
      <w:ind w:left="662" w:hanging="662"/>
    </w:pPr>
  </w:style>
  <w:style w:type="paragraph" w:customStyle="1" w:styleId="Committee">
    <w:name w:val="Committee"/>
    <w:basedOn w:val="H1"/>
    <w:qFormat/>
    <w:rsid w:val="00263FCF"/>
    <w:pPr>
      <w:tabs>
        <w:tab w:val="left" w:pos="662"/>
        <w:tab w:val="left" w:pos="1267"/>
        <w:tab w:val="left" w:pos="1987"/>
        <w:tab w:val="left" w:pos="2650"/>
      </w:tabs>
      <w:ind w:right="1264"/>
    </w:pPr>
  </w:style>
  <w:style w:type="paragraph" w:customStyle="1" w:styleId="AgendaItemNormal">
    <w:name w:val="Agenda_Item_Normal"/>
    <w:next w:val="Normal"/>
    <w:qFormat/>
    <w:rsid w:val="00263FCF"/>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263FCF"/>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263FCF"/>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263FC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263FCF"/>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263FCF"/>
    <w:rPr>
      <w:i w:val="0"/>
      <w:color w:val="0000FF"/>
      <w:u w:val="none"/>
    </w:rPr>
  </w:style>
  <w:style w:type="paragraph" w:customStyle="1" w:styleId="Bullet1">
    <w:name w:val="Bullet 1"/>
    <w:basedOn w:val="Normal"/>
    <w:qFormat/>
    <w:rsid w:val="00263FCF"/>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263FCF"/>
    <w:pPr>
      <w:numPr>
        <w:numId w:val="14"/>
      </w:numPr>
      <w:spacing w:after="120" w:line="360" w:lineRule="exact"/>
      <w:ind w:right="1264"/>
    </w:pPr>
    <w:rPr>
      <w:kern w:val="14"/>
      <w:szCs w:val="28"/>
    </w:rPr>
  </w:style>
  <w:style w:type="paragraph" w:customStyle="1" w:styleId="Bullet3">
    <w:name w:val="Bullet 3"/>
    <w:basedOn w:val="SingleTxt"/>
    <w:qFormat/>
    <w:rsid w:val="00263FCF"/>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263FCF"/>
    <w:pPr>
      <w:ind w:right="5760"/>
      <w:outlineLvl w:val="1"/>
    </w:pPr>
    <w:rPr>
      <w:spacing w:val="2"/>
      <w:sz w:val="20"/>
      <w:szCs w:val="28"/>
    </w:rPr>
  </w:style>
  <w:style w:type="paragraph" w:customStyle="1" w:styleId="STitleM">
    <w:name w:val="S_Title_M"/>
    <w:basedOn w:val="Normal"/>
    <w:next w:val="Normal"/>
    <w:qFormat/>
    <w:rsid w:val="00263FCF"/>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263FCF"/>
    <w:pPr>
      <w:spacing w:line="600" w:lineRule="exact"/>
      <w:ind w:left="1267" w:right="1267"/>
    </w:pPr>
    <w:rPr>
      <w:w w:val="103"/>
      <w:sz w:val="60"/>
      <w:szCs w:val="60"/>
    </w:rPr>
  </w:style>
  <w:style w:type="paragraph" w:customStyle="1" w:styleId="STitleL">
    <w:name w:val="S_Title_L"/>
    <w:basedOn w:val="XLarge"/>
    <w:next w:val="Normal"/>
    <w:qFormat/>
    <w:rsid w:val="00263FCF"/>
    <w:rPr>
      <w:spacing w:val="-8"/>
      <w:w w:val="96"/>
      <w:sz w:val="57"/>
    </w:rPr>
  </w:style>
  <w:style w:type="paragraph" w:styleId="CommentText">
    <w:name w:val="annotation text"/>
    <w:basedOn w:val="Normal"/>
    <w:link w:val="CommentTextChar"/>
    <w:uiPriority w:val="99"/>
    <w:semiHidden/>
    <w:unhideWhenUsed/>
    <w:rsid w:val="00263FCF"/>
    <w:pPr>
      <w:spacing w:line="240" w:lineRule="auto"/>
    </w:pPr>
    <w:rPr>
      <w:kern w:val="14"/>
    </w:rPr>
  </w:style>
  <w:style w:type="character" w:customStyle="1" w:styleId="CommentTextChar">
    <w:name w:val="Comment Text Char"/>
    <w:basedOn w:val="DefaultParagraphFont"/>
    <w:link w:val="CommentText"/>
    <w:uiPriority w:val="99"/>
    <w:semiHidden/>
    <w:rsid w:val="00263FCF"/>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263FCF"/>
    <w:rPr>
      <w:b/>
      <w:bCs/>
    </w:rPr>
  </w:style>
  <w:style w:type="character" w:customStyle="1" w:styleId="CommentSubjectChar">
    <w:name w:val="Comment Subject Char"/>
    <w:basedOn w:val="CommentTextChar"/>
    <w:link w:val="CommentSubject"/>
    <w:uiPriority w:val="99"/>
    <w:semiHidden/>
    <w:rsid w:val="00263FCF"/>
    <w:rPr>
      <w:rFonts w:ascii="Times New Roman" w:eastAsia="PMingLiU" w:hAnsi="Times New Roman" w:cs="Simplified Arabic"/>
      <w:b/>
      <w:bCs/>
      <w:kern w:val="14"/>
      <w:sz w:val="20"/>
    </w:rPr>
  </w:style>
  <w:style w:type="paragraph" w:customStyle="1" w:styleId="Bullet1G">
    <w:name w:val="_Bullet 1_G"/>
    <w:basedOn w:val="Normal"/>
    <w:qFormat/>
    <w:rsid w:val="00263FCF"/>
    <w:pPr>
      <w:numPr>
        <w:numId w:val="16"/>
      </w:numPr>
      <w:bidi w:val="0"/>
      <w:spacing w:after="120"/>
      <w:ind w:right="1134"/>
      <w:jc w:val="both"/>
    </w:pPr>
    <w:rPr>
      <w:sz w:val="22"/>
    </w:rPr>
  </w:style>
  <w:style w:type="character" w:customStyle="1" w:styleId="SingleTxtGChar">
    <w:name w:val="_ Single Txt_G Char"/>
    <w:link w:val="SingleTxtG"/>
    <w:rsid w:val="00263FCF"/>
    <w:rPr>
      <w:rFonts w:ascii="Times New Roman" w:eastAsia="PMingLiU" w:hAnsi="Times New Roman" w:cs="Simplified Arabic"/>
      <w:sz w:val="20"/>
      <w:szCs w:val="20"/>
      <w:lang w:val="en-GB"/>
    </w:rPr>
  </w:style>
  <w:style w:type="paragraph" w:customStyle="1" w:styleId="Preparedby">
    <w:name w:val="Prepared by:"/>
    <w:basedOn w:val="H23GA"/>
    <w:qFormat/>
    <w:rsid w:val="00263FCF"/>
    <w:rPr>
      <w:sz w:val="32"/>
      <w:szCs w:val="32"/>
    </w:rPr>
  </w:style>
  <w:style w:type="paragraph" w:customStyle="1" w:styleId="ParaNoG">
    <w:name w:val="_ParaNo._G"/>
    <w:basedOn w:val="SingleTxtG"/>
    <w:rsid w:val="00263FCF"/>
    <w:pPr>
      <w:numPr>
        <w:numId w:val="23"/>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263FCF"/>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263FCF"/>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263FCF"/>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263FC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263FCF"/>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263FC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263FCF"/>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263FCF"/>
    <w:pPr>
      <w:spacing w:after="0" w:line="240" w:lineRule="auto"/>
    </w:pPr>
    <w:rPr>
      <w:rFonts w:eastAsiaTheme="minorEastAsia"/>
      <w:sz w:val="24"/>
      <w:szCs w:val="24"/>
      <w:lang w:val="fr-FR" w:eastAsia="fr-FR"/>
    </w:rPr>
  </w:style>
  <w:style w:type="paragraph" w:customStyle="1" w:styleId="Default">
    <w:name w:val="Default"/>
    <w:semiHidden/>
    <w:rsid w:val="00263FCF"/>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263FCF"/>
  </w:style>
  <w:style w:type="character" w:customStyle="1" w:styleId="preferred">
    <w:name w:val="preferred"/>
    <w:basedOn w:val="DefaultParagraphFont"/>
    <w:rsid w:val="00263FCF"/>
  </w:style>
  <w:style w:type="character" w:customStyle="1" w:styleId="admitted">
    <w:name w:val="admitted"/>
    <w:basedOn w:val="DefaultParagraphFont"/>
    <w:rsid w:val="00263FCF"/>
  </w:style>
  <w:style w:type="paragraph" w:styleId="TOC7">
    <w:name w:val="toc 7"/>
    <w:basedOn w:val="Normal"/>
    <w:next w:val="Normal"/>
    <w:autoRedefine/>
    <w:uiPriority w:val="39"/>
    <w:unhideWhenUsed/>
    <w:rsid w:val="00165FA4"/>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165FA4"/>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165FA4"/>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263FCF"/>
    <w:pPr>
      <w:bidi w:val="0"/>
      <w:spacing w:after="160" w:line="240" w:lineRule="exact"/>
      <w:jc w:val="both"/>
    </w:pPr>
    <w:rPr>
      <w:rFonts w:asciiTheme="minorHAnsi" w:eastAsia="Times New Roman" w:hAnsiTheme="minorHAnsi" w:cstheme="minorBidi"/>
      <w:sz w:val="22"/>
      <w:szCs w:val="18"/>
      <w:vertAlign w:val="superscript"/>
    </w:rPr>
  </w:style>
  <w:style w:type="character" w:customStyle="1" w:styleId="HChGChar">
    <w:name w:val="_ H _Ch_G Char"/>
    <w:link w:val="HChG"/>
    <w:locked/>
    <w:rsid w:val="002B2BF3"/>
    <w:rPr>
      <w:rFonts w:ascii="Times New Roman" w:eastAsia="PMingLiU" w:hAnsi="Times New Roman" w:cs="Simplified Arabic"/>
      <w:b/>
      <w:sz w:val="28"/>
      <w:szCs w:val="20"/>
      <w:lang w:val="en-GB"/>
    </w:rPr>
  </w:style>
  <w:style w:type="character" w:customStyle="1" w:styleId="H1GChar">
    <w:name w:val="_ H_1_G Char"/>
    <w:link w:val="H1G"/>
    <w:locked/>
    <w:rsid w:val="002B2BF3"/>
    <w:rPr>
      <w:rFonts w:ascii="Times New Roman" w:eastAsia="PMingLiU" w:hAnsi="Times New Roman" w:cs="Simplified Arabic"/>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ar/E/C.12/COD/CO/5" TargetMode="External"/><Relationship Id="rId13" Type="http://schemas.openxmlformats.org/officeDocument/2006/relationships/hyperlink" Target="http://undocs.org/ar/E/C.12/2010/1" TargetMode="External"/><Relationship Id="rId3" Type="http://schemas.openxmlformats.org/officeDocument/2006/relationships/hyperlink" Target="http://undocs.org/ar/E/C.12/2022/SR.4" TargetMode="External"/><Relationship Id="rId7" Type="http://schemas.openxmlformats.org/officeDocument/2006/relationships/hyperlink" Target="http://undocs.org/ar/E/C.12/2016/2" TargetMode="External"/><Relationship Id="rId12" Type="http://schemas.openxmlformats.org/officeDocument/2006/relationships/hyperlink" Target="http://undocs.org/ar/E/C.12/2001/10" TargetMode="External"/><Relationship Id="rId2" Type="http://schemas.openxmlformats.org/officeDocument/2006/relationships/hyperlink" Target="http://undocs.org/ar/E/C.12/2022/SR.2" TargetMode="External"/><Relationship Id="rId16" Type="http://schemas.openxmlformats.org/officeDocument/2006/relationships/hyperlink" Target="http://undocs.org/ar/E/C.12/2019/1" TargetMode="External"/><Relationship Id="rId1" Type="http://schemas.openxmlformats.org/officeDocument/2006/relationships/hyperlink" Target="http://undocs.org/ar/E/C.12/COD/6" TargetMode="External"/><Relationship Id="rId6" Type="http://schemas.openxmlformats.org/officeDocument/2006/relationships/hyperlink" Target="http://undocs.org/ar/E/C.12/COD/CO/5" TargetMode="External"/><Relationship Id="rId11" Type="http://schemas.openxmlformats.org/officeDocument/2006/relationships/hyperlink" Target="http://undocs.org/ar/E/C.12/2015/1" TargetMode="External"/><Relationship Id="rId5" Type="http://schemas.openxmlformats.org/officeDocument/2006/relationships/hyperlink" Target="http://undocs.org/ar/E/C.12/COD/RQ/6" TargetMode="External"/><Relationship Id="rId15" Type="http://schemas.openxmlformats.org/officeDocument/2006/relationships/hyperlink" Target="http://undocs.org/ar/E/C.12/2020/1" TargetMode="External"/><Relationship Id="rId10" Type="http://schemas.openxmlformats.org/officeDocument/2006/relationships/hyperlink" Target="http://undocs.org/ar/E/C.12/COD/CO/5" TargetMode="External"/><Relationship Id="rId4" Type="http://schemas.openxmlformats.org/officeDocument/2006/relationships/hyperlink" Target="http://undocs.org/ar/E/C.12/2022/SR.6" TargetMode="External"/><Relationship Id="rId9" Type="http://schemas.openxmlformats.org/officeDocument/2006/relationships/hyperlink" Target="http://undocs.org/ar/CEDAW/C/COD/CO/8" TargetMode="External"/><Relationship Id="rId14" Type="http://schemas.openxmlformats.org/officeDocument/2006/relationships/hyperlink" Target="http://undocs.org/ar/A/HRC/4/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A83C7-E462-4473-A8D9-F9C19390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5325</Words>
  <Characters>29131</Characters>
  <Application>Microsoft Office Word</Application>
  <DocSecurity>0</DocSecurity>
  <Lines>462</Lines>
  <Paragraphs>141</Paragraphs>
  <ScaleCrop>false</ScaleCrop>
  <HeadingPairs>
    <vt:vector size="2" baseType="variant">
      <vt:variant>
        <vt:lpstr>Title</vt:lpstr>
      </vt:variant>
      <vt:variant>
        <vt:i4>1</vt:i4>
      </vt:variant>
    </vt:vector>
  </HeadingPairs>
  <TitlesOfParts>
    <vt:vector size="1" baseType="lpstr">
      <vt:lpstr>E/C.12/COD/CO/6</vt:lpstr>
    </vt:vector>
  </TitlesOfParts>
  <Company>DCM</Company>
  <LinksUpToDate>false</LinksUpToDate>
  <CharactersWithSpaces>34315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E/C.12/COD/CO/6</dc:title>
  <dc:subject>GE.2204482(A)</dc:subject>
  <dc:creator>Ihab RIZ - </dc:creator>
  <cp:keywords>GE.2229420(A)</cp:keywords>
  <dc:description>General_x000d_
_x000d_
Arabic_x000d_
English</dc:description>
  <cp:lastModifiedBy>Jamila Chedad</cp:lastModifiedBy>
  <cp:revision>3</cp:revision>
  <cp:lastPrinted>2022-05-30T08:09:00Z</cp:lastPrinted>
  <dcterms:created xsi:type="dcterms:W3CDTF">2022-05-30T08:09:00Z</dcterms:created>
  <dcterms:modified xsi:type="dcterms:W3CDTF">2022-05-30T08:09:00Z</dcterms:modified>
  <cp:category>Final</cp:category>
</cp:coreProperties>
</file>