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D23E6">
                <w:t>C.12/COG/CO/1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DD23E6">
              <w:rPr>
                <w:lang w:val="en-US"/>
              </w:rPr>
              <w:fldChar w:fldCharType="separate"/>
            </w:r>
            <w:r w:rsidR="00DD23E6">
              <w:rPr>
                <w:lang w:val="en-US"/>
              </w:rPr>
              <w:t>2 January 2013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93624A" w:rsidRPr="00EB67CB" w:rsidRDefault="0093624A" w:rsidP="00EB67CB">
      <w:pPr>
        <w:spacing w:before="120"/>
        <w:rPr>
          <w:b/>
          <w:sz w:val="24"/>
          <w:szCs w:val="24"/>
        </w:rPr>
      </w:pPr>
      <w:r w:rsidRPr="00EB67CB">
        <w:rPr>
          <w:b/>
          <w:sz w:val="24"/>
          <w:szCs w:val="24"/>
        </w:rPr>
        <w:t>Комитет по экономическим, социальным</w:t>
      </w:r>
      <w:r w:rsidRPr="00EB67CB">
        <w:rPr>
          <w:b/>
          <w:sz w:val="24"/>
          <w:szCs w:val="24"/>
        </w:rPr>
        <w:br/>
        <w:t>и культурным правам</w:t>
      </w:r>
    </w:p>
    <w:p w:rsidR="0093624A" w:rsidRPr="00EB67CB" w:rsidRDefault="00EB67CB" w:rsidP="00EB67C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3624A" w:rsidRPr="00EB67CB">
        <w:t>Замечания Комитета в отсутствие первоначального доклада Конго, принятые Комитетом на его сорок девятой сессии (12−30 ноября 2012 года)</w:t>
      </w:r>
    </w:p>
    <w:p w:rsidR="0093624A" w:rsidRDefault="00557830" w:rsidP="00EB67CB">
      <w:pPr>
        <w:pStyle w:val="SingleTxtGR"/>
      </w:pPr>
      <w:r>
        <w:t>1.</w:t>
      </w:r>
      <w:r>
        <w:tab/>
        <w:t>В отсутствие</w:t>
      </w:r>
      <w:r w:rsidR="0093624A">
        <w:t xml:space="preserve"> первоначального доклада государства-участника Комитет по экономическим, социальным и культурным правам рассмотрел положение в о</w:t>
      </w:r>
      <w:r w:rsidR="0093624A">
        <w:t>б</w:t>
      </w:r>
      <w:r w:rsidR="0093624A">
        <w:t>ласти осуществления Республикой Конго Международного пакта об экономич</w:t>
      </w:r>
      <w:r w:rsidR="0093624A">
        <w:t>е</w:t>
      </w:r>
      <w:r w:rsidR="0093624A">
        <w:t>ских, социальных и культурных правах на своем 47-м заседании, состоя</w:t>
      </w:r>
      <w:r w:rsidR="0093624A">
        <w:t>в</w:t>
      </w:r>
      <w:r w:rsidR="0093624A">
        <w:t>шемся 23 ноября 2012 года за закрытыми дверями, и на своем 58-м заседании принял следующие зам</w:t>
      </w:r>
      <w:r w:rsidR="0093624A">
        <w:t>е</w:t>
      </w:r>
      <w:r w:rsidR="0093624A">
        <w:t>чания.</w:t>
      </w:r>
    </w:p>
    <w:p w:rsidR="0093624A" w:rsidRPr="003403A9" w:rsidRDefault="001F538C" w:rsidP="001F538C">
      <w:pPr>
        <w:pStyle w:val="H1GR"/>
      </w:pPr>
      <w:r w:rsidRPr="00557830">
        <w:tab/>
      </w:r>
      <w:r w:rsidR="0093624A">
        <w:t>А.</w:t>
      </w:r>
      <w:r w:rsidR="0093624A">
        <w:tab/>
        <w:t>Введение</w:t>
      </w:r>
    </w:p>
    <w:p w:rsidR="0093624A" w:rsidRDefault="0093624A" w:rsidP="00EB67CB">
      <w:pPr>
        <w:pStyle w:val="SingleTxtGR"/>
      </w:pPr>
      <w:r>
        <w:t>2.</w:t>
      </w:r>
      <w:r>
        <w:tab/>
        <w:t>На своей сорок седьмой сессии Комитет по экономическим, социальным и культурным правам постановил провести обзор хода осуществления Межд</w:t>
      </w:r>
      <w:r>
        <w:t>у</w:t>
      </w:r>
      <w:r>
        <w:t>народного пакта об экономических, социальных и культурных правах в некот</w:t>
      </w:r>
      <w:r>
        <w:t>о</w:t>
      </w:r>
      <w:r>
        <w:t>рых государствах-участниках, которые, несмотря на многочисленные соотве</w:t>
      </w:r>
      <w:r>
        <w:t>т</w:t>
      </w:r>
      <w:r>
        <w:t>ствующие просьбы, не выполнили своих обязательств по представлению докл</w:t>
      </w:r>
      <w:r>
        <w:t>а</w:t>
      </w:r>
      <w:r>
        <w:t>дов в соответствии со статьями 16 и 17 Пакта.</w:t>
      </w:r>
    </w:p>
    <w:p w:rsidR="0093624A" w:rsidRDefault="0093624A" w:rsidP="00EB67CB">
      <w:pPr>
        <w:pStyle w:val="SingleTxtGR"/>
        <w:rPr>
          <w:szCs w:val="24"/>
        </w:rPr>
      </w:pPr>
      <w:r>
        <w:t>3.</w:t>
      </w:r>
      <w:r>
        <w:tab/>
        <w:t>Комитет с сожалением отмечает, что, несмотря на обмены между Комит</w:t>
      </w:r>
      <w:r>
        <w:t>е</w:t>
      </w:r>
      <w:r>
        <w:t>том и государством-участником в 2000 году и проведение национального уче</w:t>
      </w:r>
      <w:r>
        <w:t>б</w:t>
      </w:r>
      <w:r>
        <w:t>ного семинара Межминистерского комитета государства-участника по соста</w:t>
      </w:r>
      <w:r>
        <w:t>в</w:t>
      </w:r>
      <w:r>
        <w:t>лению докладов и их представлению договорным органам в 2011 году, госуда</w:t>
      </w:r>
      <w:r>
        <w:t>р</w:t>
      </w:r>
      <w:r>
        <w:t>ство-участник все еще не представило свой первоначальный доклад, подл</w:t>
      </w:r>
      <w:r>
        <w:t>е</w:t>
      </w:r>
      <w:r>
        <w:t xml:space="preserve">жавший представлению 20 июня </w:t>
      </w:r>
      <w:r w:rsidRPr="00247A6A">
        <w:rPr>
          <w:szCs w:val="24"/>
        </w:rPr>
        <w:t>1990 года.</w:t>
      </w:r>
      <w:r>
        <w:rPr>
          <w:szCs w:val="24"/>
        </w:rPr>
        <w:t xml:space="preserve"> Кроме того, принимая к сведению ответы государства-участника на перечень вопросов (</w:t>
      </w:r>
      <w:r>
        <w:rPr>
          <w:szCs w:val="24"/>
          <w:lang w:val="en-US"/>
        </w:rPr>
        <w:t>E</w:t>
      </w:r>
      <w:r w:rsidRPr="006A2579">
        <w:rPr>
          <w:szCs w:val="24"/>
        </w:rPr>
        <w:t>/</w:t>
      </w:r>
      <w:r>
        <w:rPr>
          <w:szCs w:val="24"/>
          <w:lang w:val="en-US"/>
        </w:rPr>
        <w:t>C</w:t>
      </w:r>
      <w:r w:rsidRPr="006A2579">
        <w:rPr>
          <w:szCs w:val="24"/>
        </w:rPr>
        <w:t>.12/</w:t>
      </w:r>
      <w:r>
        <w:rPr>
          <w:szCs w:val="24"/>
          <w:lang w:val="en-US"/>
        </w:rPr>
        <w:t>COG</w:t>
      </w:r>
      <w:r w:rsidRPr="006A2579">
        <w:rPr>
          <w:szCs w:val="24"/>
        </w:rPr>
        <w:t>/</w:t>
      </w:r>
      <w:r>
        <w:rPr>
          <w:szCs w:val="24"/>
          <w:lang w:val="en-US"/>
        </w:rPr>
        <w:t>Q</w:t>
      </w:r>
      <w:r w:rsidRPr="006A2579">
        <w:rPr>
          <w:szCs w:val="24"/>
        </w:rPr>
        <w:t>/1/</w:t>
      </w:r>
      <w:r>
        <w:rPr>
          <w:szCs w:val="24"/>
          <w:lang w:val="en-US"/>
        </w:rPr>
        <w:t>Add</w:t>
      </w:r>
      <w:r w:rsidRPr="006A2579">
        <w:rPr>
          <w:szCs w:val="24"/>
        </w:rPr>
        <w:t>.1</w:t>
      </w:r>
      <w:r>
        <w:rPr>
          <w:szCs w:val="24"/>
        </w:rPr>
        <w:t>), Комитет считает, что в отсутствие полного первоначального доклада обязател</w:t>
      </w:r>
      <w:r>
        <w:rPr>
          <w:szCs w:val="24"/>
        </w:rPr>
        <w:t>ь</w:t>
      </w:r>
      <w:r>
        <w:rPr>
          <w:szCs w:val="24"/>
        </w:rPr>
        <w:t>ство, предусмотренное в статьях 16 и 17 Пакта, остается невыполненным.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Комитет напоминает, что предусмотренная Пактом система представл</w:t>
      </w:r>
      <w:r>
        <w:rPr>
          <w:szCs w:val="24"/>
        </w:rPr>
        <w:t>е</w:t>
      </w:r>
      <w:r>
        <w:rPr>
          <w:szCs w:val="24"/>
        </w:rPr>
        <w:t>ния докладов направлена на то, чтобы государства-участники информи</w:t>
      </w:r>
      <w:r w:rsidR="00557830">
        <w:rPr>
          <w:szCs w:val="24"/>
        </w:rPr>
        <w:t>ровали соответствующий договорны</w:t>
      </w:r>
      <w:r>
        <w:rPr>
          <w:szCs w:val="24"/>
        </w:rPr>
        <w:t>й орган, в данном случае Комитет по экономич</w:t>
      </w:r>
      <w:r>
        <w:rPr>
          <w:szCs w:val="24"/>
        </w:rPr>
        <w:t>е</w:t>
      </w:r>
      <w:r>
        <w:rPr>
          <w:szCs w:val="24"/>
        </w:rPr>
        <w:t>ским, социальным и культу</w:t>
      </w:r>
      <w:r>
        <w:rPr>
          <w:szCs w:val="24"/>
        </w:rPr>
        <w:t>р</w:t>
      </w:r>
      <w:r>
        <w:rPr>
          <w:szCs w:val="24"/>
        </w:rPr>
        <w:t>ным правам и через его посредство Экономический и Социальный Совет, о принятых мерах, достигнутых успехах и трудностях, к</w:t>
      </w:r>
      <w:r>
        <w:rPr>
          <w:szCs w:val="24"/>
        </w:rPr>
        <w:t>о</w:t>
      </w:r>
      <w:r>
        <w:rPr>
          <w:szCs w:val="24"/>
        </w:rPr>
        <w:t>торые возникли при обеспечении реализ</w:t>
      </w:r>
      <w:r>
        <w:rPr>
          <w:szCs w:val="24"/>
        </w:rPr>
        <w:t>а</w:t>
      </w:r>
      <w:r>
        <w:rPr>
          <w:szCs w:val="24"/>
        </w:rPr>
        <w:t>ции прав, предусмотренных Пактом.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Учитывая ограниченность информации, которой располагает Комитет, </w:t>
      </w:r>
      <w:r w:rsidR="00B7683C">
        <w:rPr>
          <w:szCs w:val="24"/>
          <w:lang w:val="en-US"/>
        </w:rPr>
        <w:br/>
      </w:r>
      <w:r>
        <w:rPr>
          <w:szCs w:val="24"/>
        </w:rPr>
        <w:t>а также ее обобщенный характер и позднее представление ответов на перечень вопросов, Комитет считает целесообразным свести свои комментарии к общим замечаниям о положении в области осуществления экономических, социальных и культурных прав в государстве-участнике. Кроме того, поскольку государс</w:t>
      </w:r>
      <w:r>
        <w:rPr>
          <w:szCs w:val="24"/>
        </w:rPr>
        <w:t>т</w:t>
      </w:r>
      <w:r>
        <w:rPr>
          <w:szCs w:val="24"/>
        </w:rPr>
        <w:t>во-участник заявило, что оно представит свой первоначальный доклад в теч</w:t>
      </w:r>
      <w:r>
        <w:rPr>
          <w:szCs w:val="24"/>
        </w:rPr>
        <w:t>е</w:t>
      </w:r>
      <w:r>
        <w:rPr>
          <w:szCs w:val="24"/>
        </w:rPr>
        <w:t>ние года, в своих рекомендациях Комитет уделил основное внимание главной информации, которую следует включить в первоначальный доклад. При этом Комитет подчеркивает, что эти замечания не являются исчерпывающими и не направлены на ограничение сферы охвата первоначального доклада.</w:t>
      </w:r>
    </w:p>
    <w:p w:rsidR="0093624A" w:rsidRPr="006A2579" w:rsidRDefault="001F538C" w:rsidP="001F538C">
      <w:pPr>
        <w:pStyle w:val="H1GR"/>
      </w:pPr>
      <w:r>
        <w:rPr>
          <w:lang w:val="en-US"/>
        </w:rPr>
        <w:tab/>
      </w:r>
      <w:r w:rsidR="0093624A">
        <w:t>В.</w:t>
      </w:r>
      <w:r w:rsidR="0093624A">
        <w:tab/>
        <w:t>Позитивные аспекты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Комитет принимает к сведению ратификацию государством-участником 27 октября 2009 года Факультативного протокола к Конвенции о правах ребе</w:t>
      </w:r>
      <w:r>
        <w:rPr>
          <w:szCs w:val="24"/>
        </w:rPr>
        <w:t>н</w:t>
      </w:r>
      <w:r>
        <w:rPr>
          <w:szCs w:val="24"/>
        </w:rPr>
        <w:t>ка, касающегося торговли детьми, детской проституции и детской порногр</w:t>
      </w:r>
      <w:r>
        <w:rPr>
          <w:szCs w:val="24"/>
        </w:rPr>
        <w:t>а</w:t>
      </w:r>
      <w:r>
        <w:rPr>
          <w:szCs w:val="24"/>
        </w:rPr>
        <w:t>фии, и ратификацию 24 сентября 2010 года Факультативного протокола к Ко</w:t>
      </w:r>
      <w:r>
        <w:rPr>
          <w:szCs w:val="24"/>
        </w:rPr>
        <w:t>н</w:t>
      </w:r>
      <w:r>
        <w:rPr>
          <w:szCs w:val="24"/>
        </w:rPr>
        <w:t>венции о правах ребенка, касающегося участия детей в вооруженных конфли</w:t>
      </w:r>
      <w:r>
        <w:rPr>
          <w:szCs w:val="24"/>
        </w:rPr>
        <w:t>к</w:t>
      </w:r>
      <w:r>
        <w:rPr>
          <w:szCs w:val="24"/>
        </w:rPr>
        <w:t>тах.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Комитет принимает к сведению следующие меры, принятые государс</w:t>
      </w:r>
      <w:r>
        <w:rPr>
          <w:szCs w:val="24"/>
        </w:rPr>
        <w:t>т</w:t>
      </w:r>
      <w:r>
        <w:rPr>
          <w:szCs w:val="24"/>
        </w:rPr>
        <w:t>вом-участником: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принятие Закона № 5-2011 от 25 февраля 2011 года о поощрении и защите прав коренных народов;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>принятие Закона № 4-2010 о защите детей в Республике Конго;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ab/>
        <w:t>с)</w:t>
      </w:r>
      <w:r>
        <w:rPr>
          <w:szCs w:val="24"/>
        </w:rPr>
        <w:tab/>
        <w:t>покрытие расходов на лечение малярии, туберкулеза и ВИЧ/СПИДа;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ab/>
        <w:t>d)</w:t>
      </w:r>
      <w:r>
        <w:rPr>
          <w:szCs w:val="24"/>
        </w:rPr>
        <w:tab/>
        <w:t>принятие Закона № 30-2011 о борьбе с ВИЧ/СПИДом и защите лиц, живущих с ВИЧ;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ab/>
        <w:t>е)</w:t>
      </w:r>
      <w:r>
        <w:rPr>
          <w:szCs w:val="24"/>
        </w:rPr>
        <w:tab/>
        <w:t>введение в 2007 году бесплатного начального образования;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ab/>
        <w:t>f)</w:t>
      </w:r>
      <w:r>
        <w:rPr>
          <w:szCs w:val="24"/>
        </w:rPr>
        <w:tab/>
        <w:t>принятие Закона от 16 июля 2010 года о защите национального природного наследия и Закона № 5-2010 от 26 июля 2010 года о культурной п</w:t>
      </w:r>
      <w:r>
        <w:rPr>
          <w:szCs w:val="24"/>
        </w:rPr>
        <w:t>о</w:t>
      </w:r>
      <w:r>
        <w:rPr>
          <w:szCs w:val="24"/>
        </w:rPr>
        <w:t>литике Конго.</w:t>
      </w:r>
    </w:p>
    <w:p w:rsidR="0093624A" w:rsidRPr="00667245" w:rsidRDefault="001F538C" w:rsidP="001F538C">
      <w:pPr>
        <w:pStyle w:val="H1GR"/>
      </w:pPr>
      <w:r>
        <w:rPr>
          <w:lang w:val="en-US"/>
        </w:rPr>
        <w:tab/>
      </w:r>
      <w:r w:rsidR="0093624A">
        <w:t>С.</w:t>
      </w:r>
      <w:r w:rsidR="0093624A">
        <w:tab/>
        <w:t xml:space="preserve">Основные вопросы, вызывающие обеспокоенность, </w:t>
      </w:r>
      <w:r w:rsidRPr="001F538C">
        <w:br/>
      </w:r>
      <w:r w:rsidR="0093624A">
        <w:t>и рекомендации</w:t>
      </w:r>
    </w:p>
    <w:p w:rsidR="0093624A" w:rsidRDefault="0093624A" w:rsidP="00EB67CB">
      <w:pPr>
        <w:pStyle w:val="SingleTxtGR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Комитет с обеспокоенностью отмечает, что Национальная комиссия по правам ч</w:t>
      </w:r>
      <w:r>
        <w:rPr>
          <w:szCs w:val="24"/>
        </w:rPr>
        <w:t>е</w:t>
      </w:r>
      <w:r>
        <w:rPr>
          <w:szCs w:val="24"/>
        </w:rPr>
        <w:t>ловека не полностью соответствует Парижским принципам.</w:t>
      </w:r>
    </w:p>
    <w:p w:rsidR="0093624A" w:rsidRPr="001F538C" w:rsidRDefault="0093624A" w:rsidP="00EB67CB">
      <w:pPr>
        <w:pStyle w:val="SingleTxtGR"/>
        <w:rPr>
          <w:b/>
          <w:szCs w:val="24"/>
        </w:rPr>
      </w:pPr>
      <w:r w:rsidRPr="001F538C">
        <w:rPr>
          <w:b/>
          <w:szCs w:val="24"/>
        </w:rPr>
        <w:t>Комитет просит государство-участник включить в его первоначальный доклад информацию о мерах, принятых для приведения Национальной комиссии по правам человека в полное соответствие с Парижскими при</w:t>
      </w:r>
      <w:r w:rsidRPr="001F538C">
        <w:rPr>
          <w:b/>
          <w:szCs w:val="24"/>
        </w:rPr>
        <w:t>н</w:t>
      </w:r>
      <w:r w:rsidRPr="001F538C">
        <w:rPr>
          <w:b/>
          <w:szCs w:val="24"/>
        </w:rPr>
        <w:t>ципами, в частности</w:t>
      </w:r>
      <w:r w:rsidR="00EB67CB" w:rsidRPr="001F538C">
        <w:rPr>
          <w:b/>
          <w:szCs w:val="24"/>
        </w:rPr>
        <w:t xml:space="preserve"> в том, что касается отб</w:t>
      </w:r>
      <w:r w:rsidRPr="001F538C">
        <w:rPr>
          <w:b/>
          <w:szCs w:val="24"/>
        </w:rPr>
        <w:t>ора и назначения членов К</w:t>
      </w:r>
      <w:r w:rsidRPr="001F538C">
        <w:rPr>
          <w:b/>
          <w:szCs w:val="24"/>
        </w:rPr>
        <w:t>о</w:t>
      </w:r>
      <w:r w:rsidRPr="001F538C">
        <w:rPr>
          <w:b/>
          <w:szCs w:val="24"/>
        </w:rPr>
        <w:t>миссии, представленности женщин и выделяемых ресурсов. Кроме того, Комитет просит государство-участник представить информацию о мерах, принимаемых Комиссией для поощрения экономических, социальных и культурных прав. Комитет обращает внимание государства-участника на свое замечание общего порядка № 10 (1998) о роли национальных учре</w:t>
      </w:r>
      <w:r w:rsidRPr="001F538C">
        <w:rPr>
          <w:b/>
          <w:szCs w:val="24"/>
        </w:rPr>
        <w:t>ж</w:t>
      </w:r>
      <w:r w:rsidRPr="001F538C">
        <w:rPr>
          <w:b/>
          <w:szCs w:val="24"/>
        </w:rPr>
        <w:t>дений по правам человека в защите экономических, социальных и кул</w:t>
      </w:r>
      <w:r w:rsidRPr="001F538C">
        <w:rPr>
          <w:b/>
          <w:szCs w:val="24"/>
        </w:rPr>
        <w:t>ь</w:t>
      </w:r>
      <w:r w:rsidRPr="001F538C">
        <w:rPr>
          <w:b/>
          <w:szCs w:val="24"/>
        </w:rPr>
        <w:t>турных прав.</w:t>
      </w:r>
    </w:p>
    <w:p w:rsidR="0093624A" w:rsidRDefault="0093624A" w:rsidP="00EB67CB">
      <w:pPr>
        <w:pStyle w:val="SingleTxtGR"/>
        <w:rPr>
          <w:szCs w:val="24"/>
        </w:rPr>
      </w:pPr>
      <w:r w:rsidRPr="00A47F3F">
        <w:rPr>
          <w:szCs w:val="24"/>
        </w:rPr>
        <w:t>9.</w:t>
      </w:r>
      <w:r w:rsidRPr="00A47F3F">
        <w:rPr>
          <w:szCs w:val="24"/>
        </w:rPr>
        <w:tab/>
        <w:t>Комитет обеспокоен масштабами коррупции в государстве-участнике</w:t>
      </w:r>
      <w:r>
        <w:rPr>
          <w:szCs w:val="24"/>
        </w:rPr>
        <w:t xml:space="preserve"> и информацией о хищении государственных средств, которые могли бы испол</w:t>
      </w:r>
      <w:r>
        <w:rPr>
          <w:szCs w:val="24"/>
        </w:rPr>
        <w:t>ь</w:t>
      </w:r>
      <w:r>
        <w:rPr>
          <w:szCs w:val="24"/>
        </w:rPr>
        <w:t>зоваться для поо</w:t>
      </w:r>
      <w:r>
        <w:rPr>
          <w:szCs w:val="24"/>
        </w:rPr>
        <w:t>щ</w:t>
      </w:r>
      <w:r>
        <w:rPr>
          <w:szCs w:val="24"/>
        </w:rPr>
        <w:t>рения экономических, социальных и культурных прав.</w:t>
      </w:r>
    </w:p>
    <w:p w:rsidR="0093624A" w:rsidRPr="001F538C" w:rsidRDefault="0093624A" w:rsidP="00EB67CB">
      <w:pPr>
        <w:pStyle w:val="SingleTxtGR"/>
        <w:rPr>
          <w:b/>
          <w:szCs w:val="24"/>
        </w:rPr>
      </w:pPr>
      <w:r w:rsidRPr="001F538C">
        <w:rPr>
          <w:b/>
          <w:szCs w:val="24"/>
        </w:rPr>
        <w:t>Комитет просит государство-участник включить в его первоначальный доклад информацию о мерах, принятых для улучшения государственного управления и борьбы с коррупцией, в том числе о</w:t>
      </w:r>
      <w:r w:rsidR="00EB67CB" w:rsidRPr="001F538C">
        <w:rPr>
          <w:b/>
          <w:szCs w:val="24"/>
        </w:rPr>
        <w:t xml:space="preserve"> рассматриваемых суд</w:t>
      </w:r>
      <w:r w:rsidR="00EB67CB" w:rsidRPr="001F538C">
        <w:rPr>
          <w:b/>
          <w:szCs w:val="24"/>
        </w:rPr>
        <w:t>а</w:t>
      </w:r>
      <w:r w:rsidR="00EB67CB" w:rsidRPr="001F538C">
        <w:rPr>
          <w:b/>
          <w:szCs w:val="24"/>
        </w:rPr>
        <w:t>ми делах, связанных с</w:t>
      </w:r>
      <w:r w:rsidRPr="001F538C">
        <w:rPr>
          <w:b/>
          <w:szCs w:val="24"/>
        </w:rPr>
        <w:t xml:space="preserve"> коррупци</w:t>
      </w:r>
      <w:r w:rsidR="00EB67CB" w:rsidRPr="001F538C">
        <w:rPr>
          <w:b/>
          <w:szCs w:val="24"/>
        </w:rPr>
        <w:t>ей</w:t>
      </w:r>
      <w:r w:rsidRPr="001F538C">
        <w:rPr>
          <w:b/>
          <w:szCs w:val="24"/>
        </w:rPr>
        <w:t>. Комитет также просит государство-участник предоставить статистические данные за последние пять лет о г</w:t>
      </w:r>
      <w:r w:rsidRPr="001F538C">
        <w:rPr>
          <w:b/>
          <w:szCs w:val="24"/>
        </w:rPr>
        <w:t>о</w:t>
      </w:r>
      <w:r w:rsidRPr="001F538C">
        <w:rPr>
          <w:b/>
          <w:szCs w:val="24"/>
        </w:rPr>
        <w:t>сударственных бюджетных средс</w:t>
      </w:r>
      <w:r w:rsidRPr="001F538C">
        <w:rPr>
          <w:b/>
          <w:szCs w:val="24"/>
        </w:rPr>
        <w:t>т</w:t>
      </w:r>
      <w:r w:rsidRPr="001F538C">
        <w:rPr>
          <w:b/>
          <w:szCs w:val="24"/>
        </w:rPr>
        <w:t>вах, выделяемых на различные области, касающиеся экономических, социальных и культу</w:t>
      </w:r>
      <w:r w:rsidRPr="001F538C">
        <w:rPr>
          <w:b/>
          <w:szCs w:val="24"/>
        </w:rPr>
        <w:t>р</w:t>
      </w:r>
      <w:r w:rsidRPr="001F538C">
        <w:rPr>
          <w:b/>
          <w:szCs w:val="24"/>
        </w:rPr>
        <w:t>ных прав.</w:t>
      </w:r>
    </w:p>
    <w:p w:rsidR="00557830" w:rsidRDefault="00557830" w:rsidP="00557830">
      <w:pPr>
        <w:pStyle w:val="SingleTxtGR"/>
      </w:pPr>
      <w:r>
        <w:t>10.</w:t>
      </w:r>
      <w:r>
        <w:tab/>
        <w:t>Комитет обеспокоен отсутствием независимости судебной власти в гос</w:t>
      </w:r>
      <w:r>
        <w:t>у</w:t>
      </w:r>
      <w:r>
        <w:t>дарстве-участнике. Комитет также обеспокоен существующими в судебной си</w:t>
      </w:r>
      <w:r>
        <w:t>с</w:t>
      </w:r>
      <w:r>
        <w:t>теме проблем</w:t>
      </w:r>
      <w:r>
        <w:t>а</w:t>
      </w:r>
      <w:r>
        <w:t>ми, такими как нехватка судей, высокая стоимость судебных процедур и неравное географическое распределение судов, которые лишают н</w:t>
      </w:r>
      <w:r>
        <w:t>а</w:t>
      </w:r>
      <w:r>
        <w:t>селение эффективных и доступных средств правовой защиты в случае наруш</w:t>
      </w:r>
      <w:r>
        <w:t>е</w:t>
      </w:r>
      <w:r>
        <w:t>ния их экономических, социальных и культурных прав.</w:t>
      </w:r>
    </w:p>
    <w:p w:rsidR="00557830" w:rsidRPr="004D3321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представить информацию о ко</w:t>
      </w:r>
      <w:r>
        <w:rPr>
          <w:b/>
        </w:rPr>
        <w:t>н</w:t>
      </w:r>
      <w:r>
        <w:rPr>
          <w:b/>
        </w:rPr>
        <w:t>кретных результатах предпринятых усилий по реформированию и укре</w:t>
      </w:r>
      <w:r>
        <w:rPr>
          <w:b/>
        </w:rPr>
        <w:t>п</w:t>
      </w:r>
      <w:r>
        <w:rPr>
          <w:b/>
        </w:rPr>
        <w:t>лению судебной си</w:t>
      </w:r>
      <w:r>
        <w:rPr>
          <w:b/>
        </w:rPr>
        <w:t>с</w:t>
      </w:r>
      <w:r>
        <w:rPr>
          <w:b/>
        </w:rPr>
        <w:t>темы в государстве-участнике.</w:t>
      </w:r>
    </w:p>
    <w:p w:rsidR="00557830" w:rsidRDefault="00557830" w:rsidP="00557830">
      <w:pPr>
        <w:pStyle w:val="SingleTxtGR"/>
      </w:pPr>
      <w:r>
        <w:t>11.</w:t>
      </w:r>
      <w:r>
        <w:tab/>
        <w:t>Комитет с беспокойством отмечает, что одной из главных причин нар</w:t>
      </w:r>
      <w:r>
        <w:t>у</w:t>
      </w:r>
      <w:r>
        <w:t>шения эк</w:t>
      </w:r>
      <w:r>
        <w:t>о</w:t>
      </w:r>
      <w:r>
        <w:t>номических, социальных и культурных прав в государстве-участнике является недостаточное участие населения в государственном управлении, в ч</w:t>
      </w:r>
      <w:r>
        <w:t>а</w:t>
      </w:r>
      <w:r>
        <w:t>стности слабое участие неправительственных организаций в разработке гос</w:t>
      </w:r>
      <w:r>
        <w:t>у</w:t>
      </w:r>
      <w:r>
        <w:t>дарственной политики.</w:t>
      </w:r>
    </w:p>
    <w:p w:rsidR="00557830" w:rsidRPr="004D3321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его первоначальный доклад информацию о трудностях, мешающих населению по-настоящему участвовать в государственном управлении, а также о принятых мерах по укреплению диалога с неправительственными организациями, в частности занимающимися поощрен</w:t>
      </w:r>
      <w:r>
        <w:rPr>
          <w:b/>
        </w:rPr>
        <w:t>и</w:t>
      </w:r>
      <w:r>
        <w:rPr>
          <w:b/>
        </w:rPr>
        <w:t>ем прав человека.</w:t>
      </w:r>
    </w:p>
    <w:p w:rsidR="00557830" w:rsidRDefault="00557830" w:rsidP="00557830">
      <w:pPr>
        <w:pStyle w:val="SingleTxtGR"/>
      </w:pPr>
      <w:r>
        <w:t>12.</w:t>
      </w:r>
      <w:r>
        <w:tab/>
        <w:t xml:space="preserve">Комитет с беспокойством отмечает отсутствие ожидаемых последствий разработки нефтяных ресурсов для реализации экономических, социальных и культурных прав населения. </w:t>
      </w:r>
    </w:p>
    <w:p w:rsidR="00557830" w:rsidRPr="004D3321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представить информацию о мерах, принятых для извлечения максимальной пользы от добычи нефти в целях реализации экономических, социальных и культурных прав населения, в частности права на труд, права на здоровье, права на достаточный жи</w:t>
      </w:r>
      <w:r>
        <w:rPr>
          <w:b/>
        </w:rPr>
        <w:t>з</w:t>
      </w:r>
      <w:r>
        <w:rPr>
          <w:b/>
        </w:rPr>
        <w:t>ненный уровень и права на о</w:t>
      </w:r>
      <w:r>
        <w:rPr>
          <w:b/>
        </w:rPr>
        <w:t>б</w:t>
      </w:r>
      <w:r>
        <w:rPr>
          <w:b/>
        </w:rPr>
        <w:t>разование. Кроме того, первоначальный доклад должен содержать информацию о существующих механизмах обе</w:t>
      </w:r>
      <w:r>
        <w:rPr>
          <w:b/>
        </w:rPr>
        <w:t>с</w:t>
      </w:r>
      <w:r>
        <w:rPr>
          <w:b/>
        </w:rPr>
        <w:t>печения транспарентности распределения доходов от эксплуатации пр</w:t>
      </w:r>
      <w:r>
        <w:rPr>
          <w:b/>
        </w:rPr>
        <w:t>и</w:t>
      </w:r>
      <w:r>
        <w:rPr>
          <w:b/>
        </w:rPr>
        <w:t>родных ресурсов государства-участника.</w:t>
      </w:r>
    </w:p>
    <w:p w:rsidR="00557830" w:rsidRDefault="00557830" w:rsidP="00557830">
      <w:pPr>
        <w:pStyle w:val="SingleTxtGR"/>
      </w:pPr>
      <w:r>
        <w:t>13.</w:t>
      </w:r>
      <w:r>
        <w:tab/>
        <w:t>Комитет по-прежнему крайне обеспокоен дискриминацией в отношении коренных народов и их положением, несмотря на принятие в 2011 году Закона о поощрении и защ</w:t>
      </w:r>
      <w:r>
        <w:t>и</w:t>
      </w:r>
      <w:r>
        <w:t>те прав коренных народов (статья 2).</w:t>
      </w:r>
    </w:p>
    <w:p w:rsidR="00557830" w:rsidRPr="005626BE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его первоначал</w:t>
      </w:r>
      <w:r>
        <w:rPr>
          <w:b/>
        </w:rPr>
        <w:t>ь</w:t>
      </w:r>
      <w:r>
        <w:rPr>
          <w:b/>
        </w:rPr>
        <w:t>ный доклад информацию о реальном положении в области осуществления к</w:t>
      </w:r>
      <w:r>
        <w:rPr>
          <w:b/>
        </w:rPr>
        <w:t>о</w:t>
      </w:r>
      <w:r>
        <w:rPr>
          <w:b/>
        </w:rPr>
        <w:t>ренными народами их экономических, социальных и культурных прав, т</w:t>
      </w:r>
      <w:r>
        <w:rPr>
          <w:b/>
        </w:rPr>
        <w:t>а</w:t>
      </w:r>
      <w:r>
        <w:rPr>
          <w:b/>
        </w:rPr>
        <w:t>кую как процентная доля коренных народов, которые трудоустроены, о</w:t>
      </w:r>
      <w:r>
        <w:rPr>
          <w:b/>
        </w:rPr>
        <w:t>х</w:t>
      </w:r>
      <w:r>
        <w:rPr>
          <w:b/>
        </w:rPr>
        <w:t>вачены социальным страхованием и имеют доступ к основным социал</w:t>
      </w:r>
      <w:r>
        <w:rPr>
          <w:b/>
        </w:rPr>
        <w:t>ь</w:t>
      </w:r>
      <w:r>
        <w:rPr>
          <w:b/>
        </w:rPr>
        <w:t>ным услугам, к образованию и медицинским услугам. На основе ответов на перечень вопросов в доклад необходимо включить информацию о выпо</w:t>
      </w:r>
      <w:r>
        <w:rPr>
          <w:b/>
        </w:rPr>
        <w:t>л</w:t>
      </w:r>
      <w:r>
        <w:rPr>
          <w:b/>
        </w:rPr>
        <w:t>нении Закона 2011 года о поощрении и защите прав коренных народов, а также информацию о влиянии деятельности по укреплению потенциала членов Национальной сети коренных народов Конго на реализацию прав, предусмотренных Пактом. Доклад должен также содержать анализ пр</w:t>
      </w:r>
      <w:r>
        <w:rPr>
          <w:b/>
        </w:rPr>
        <w:t>о</w:t>
      </w:r>
      <w:r>
        <w:rPr>
          <w:b/>
        </w:rPr>
        <w:t>блем, препятствующих осуществлению этих прав, а также информацию о результатах выполнения Национального плана по улучшению качества жизни коренных народов на 2009−2013 годы и о программе расширения прав и возможн</w:t>
      </w:r>
      <w:r>
        <w:rPr>
          <w:b/>
        </w:rPr>
        <w:t>о</w:t>
      </w:r>
      <w:r>
        <w:rPr>
          <w:b/>
        </w:rPr>
        <w:t>стей коренных народов.</w:t>
      </w:r>
    </w:p>
    <w:p w:rsidR="00557830" w:rsidRDefault="00557830" w:rsidP="00557830">
      <w:pPr>
        <w:pStyle w:val="SingleTxtGR"/>
      </w:pPr>
      <w:r>
        <w:t>14.</w:t>
      </w:r>
      <w:r>
        <w:tab/>
        <w:t>Комитет с беспокойством отмечает, что инвалиды страдают от эконом</w:t>
      </w:r>
      <w:r>
        <w:t>и</w:t>
      </w:r>
      <w:r>
        <w:t>ческой и социальной отчужденности, несмотря на принятие в 1992 году Зак</w:t>
      </w:r>
      <w:r>
        <w:t>о</w:t>
      </w:r>
      <w:r>
        <w:t>на № 009/02 о статусе, защите и поощрении прав инвалидов (статья 2).</w:t>
      </w:r>
    </w:p>
    <w:p w:rsidR="00557830" w:rsidRPr="00B753FA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первоначальный доклад и</w:t>
      </w:r>
      <w:r>
        <w:rPr>
          <w:b/>
        </w:rPr>
        <w:t>н</w:t>
      </w:r>
      <w:r>
        <w:rPr>
          <w:b/>
        </w:rPr>
        <w:t>формацию о разработке и осуществлении законодательства и политики в интересах инвалидов в отношении образования, занятости, социальной защиты и здравоохранения. Комитет просит государство-участник на осн</w:t>
      </w:r>
      <w:r>
        <w:rPr>
          <w:b/>
        </w:rPr>
        <w:t>о</w:t>
      </w:r>
      <w:r>
        <w:rPr>
          <w:b/>
        </w:rPr>
        <w:t>ве ответов на перечень вопросов включить в его первоначальный доклад информацию о практической реализации инвалидами их экономических, социальных и культурных прав. Эти сведения должны включать стат</w:t>
      </w:r>
      <w:r>
        <w:rPr>
          <w:b/>
        </w:rPr>
        <w:t>и</w:t>
      </w:r>
      <w:r>
        <w:rPr>
          <w:b/>
        </w:rPr>
        <w:t>стические данные в разбивке по полу о процентной доле занятых инвал</w:t>
      </w:r>
      <w:r>
        <w:rPr>
          <w:b/>
        </w:rPr>
        <w:t>и</w:t>
      </w:r>
      <w:r>
        <w:rPr>
          <w:b/>
        </w:rPr>
        <w:t>дов, детей-инвалидов, учащихся в школах и т.д.</w:t>
      </w:r>
    </w:p>
    <w:p w:rsidR="00557830" w:rsidRDefault="00557830" w:rsidP="00557830">
      <w:pPr>
        <w:pStyle w:val="SingleTxtGR"/>
      </w:pPr>
      <w:r>
        <w:t>15.</w:t>
      </w:r>
      <w:r>
        <w:tab/>
        <w:t>Комитет по-прежнему обеспокоен заметным неравенством между мужч</w:t>
      </w:r>
      <w:r>
        <w:t>и</w:t>
      </w:r>
      <w:r>
        <w:t>нами и женщинами в реализации ими экономических, социальных и культу</w:t>
      </w:r>
      <w:r>
        <w:t>р</w:t>
      </w:r>
      <w:r>
        <w:t>ных прав, несмотря на предпринятые государством усилия в некоторых обла</w:t>
      </w:r>
      <w:r>
        <w:t>с</w:t>
      </w:r>
      <w:r>
        <w:t>тях, такие как принятие закона, гарантирующего поощрение и представле</w:t>
      </w:r>
      <w:r>
        <w:t>н</w:t>
      </w:r>
      <w:r>
        <w:t>ность женщин в государственном се</w:t>
      </w:r>
      <w:r>
        <w:t>к</w:t>
      </w:r>
      <w:r>
        <w:t>торе (статья 3).</w:t>
      </w:r>
    </w:p>
    <w:p w:rsidR="00557830" w:rsidRPr="006301A1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представить полную информацию о прав</w:t>
      </w:r>
      <w:r>
        <w:rPr>
          <w:b/>
        </w:rPr>
        <w:t>о</w:t>
      </w:r>
      <w:r>
        <w:rPr>
          <w:b/>
        </w:rPr>
        <w:t>вом и материальном положении женщин и о мерах, принимаемых для борьбы с дискриминацией в отношении женщин. Эти сведения должны включать статистические данные о положении женщин в различных о</w:t>
      </w:r>
      <w:r>
        <w:rPr>
          <w:b/>
        </w:rPr>
        <w:t>б</w:t>
      </w:r>
      <w:r>
        <w:rPr>
          <w:b/>
        </w:rPr>
        <w:t>ластях, такие как их представленность на высокопоставленных должн</w:t>
      </w:r>
      <w:r>
        <w:rPr>
          <w:b/>
        </w:rPr>
        <w:t>о</w:t>
      </w:r>
      <w:r>
        <w:rPr>
          <w:b/>
        </w:rPr>
        <w:t>стях в государственном и частном секторах, их занятость в формальном и неформальном секторах экономики, их доступ к социальным услугам, ре</w:t>
      </w:r>
      <w:r>
        <w:rPr>
          <w:b/>
        </w:rPr>
        <w:t>а</w:t>
      </w:r>
      <w:r>
        <w:rPr>
          <w:b/>
        </w:rPr>
        <w:t>лизация ими права на здоровье и их положение в семье и в браке, включая информацию обо всех формах насилия в отношении женщин.</w:t>
      </w:r>
    </w:p>
    <w:p w:rsidR="00557830" w:rsidRDefault="00557830" w:rsidP="00557830">
      <w:pPr>
        <w:pStyle w:val="SingleTxtGR"/>
      </w:pPr>
      <w:r>
        <w:t>16.</w:t>
      </w:r>
      <w:r>
        <w:tab/>
        <w:t>Комитет обеспокоен высоким уровнем безработицы и неполной занят</w:t>
      </w:r>
      <w:r>
        <w:t>о</w:t>
      </w:r>
      <w:r>
        <w:t>сти в государстве-участнике, в частности среди молодежи, большинство из к</w:t>
      </w:r>
      <w:r>
        <w:t>о</w:t>
      </w:r>
      <w:r>
        <w:t>торой работает в неформальном секторе экономики (статья 6).</w:t>
      </w:r>
    </w:p>
    <w:p w:rsidR="00557830" w:rsidRPr="005229A6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его первоначальный доклад сравнительные данные о безработице и неполной занятости в ра</w:t>
      </w:r>
      <w:r>
        <w:rPr>
          <w:b/>
        </w:rPr>
        <w:t>з</w:t>
      </w:r>
      <w:r>
        <w:rPr>
          <w:b/>
        </w:rPr>
        <w:t>бивке по полу, городам/сельским районам и годам. Кроме того, Комитет просит представить информацию о результатах деятельности Главного управления профессиональной подготовки и конкретных программ по с</w:t>
      </w:r>
      <w:r>
        <w:rPr>
          <w:b/>
        </w:rPr>
        <w:t>о</w:t>
      </w:r>
      <w:r>
        <w:rPr>
          <w:b/>
        </w:rPr>
        <w:t>кращению уровня безработицы и неполной занятости среди молодежи и малоимущих слоев населения. Комитет обращает внимание г</w:t>
      </w:r>
      <w:r>
        <w:rPr>
          <w:b/>
        </w:rPr>
        <w:t>о</w:t>
      </w:r>
      <w:r>
        <w:rPr>
          <w:b/>
        </w:rPr>
        <w:t>сударства-участника на свое замечание общего порядка № 18 (2005) о праве на труд.</w:t>
      </w:r>
    </w:p>
    <w:p w:rsidR="00557830" w:rsidRDefault="00557830" w:rsidP="00557830">
      <w:pPr>
        <w:pStyle w:val="SingleTxtGR"/>
      </w:pPr>
      <w:r>
        <w:t>17.</w:t>
      </w:r>
      <w:r>
        <w:tab/>
        <w:t>Комитет с беспокойством отмечает, что большинство населения госуда</w:t>
      </w:r>
      <w:r>
        <w:t>р</w:t>
      </w:r>
      <w:r>
        <w:t>ства-участника не охвачено никаким медицинским страхованием (статья 9).</w:t>
      </w:r>
    </w:p>
    <w:p w:rsidR="00557830" w:rsidRPr="005229A6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его первоначальный доклад информацию о мерах, принятых для расширения сферы охвата м</w:t>
      </w:r>
      <w:r>
        <w:rPr>
          <w:b/>
        </w:rPr>
        <w:t>е</w:t>
      </w:r>
      <w:r>
        <w:rPr>
          <w:b/>
        </w:rPr>
        <w:t>дицинским страхованием, в частности для малоимущих и находящихся в маргинальном положении групп и лиц, а также для лиц, работающих в н</w:t>
      </w:r>
      <w:r>
        <w:rPr>
          <w:b/>
        </w:rPr>
        <w:t>е</w:t>
      </w:r>
      <w:r>
        <w:rPr>
          <w:b/>
        </w:rPr>
        <w:t>формальном секторе экономике, и их семей. Комитет обращает внимание государства-участника на свое з</w:t>
      </w:r>
      <w:r>
        <w:rPr>
          <w:b/>
        </w:rPr>
        <w:t>а</w:t>
      </w:r>
      <w:r>
        <w:rPr>
          <w:b/>
        </w:rPr>
        <w:t>мечание общего порядка № 19 (2007) о праве на социальное обеспечение.</w:t>
      </w:r>
    </w:p>
    <w:p w:rsidR="00557830" w:rsidRDefault="00557830" w:rsidP="00557830">
      <w:pPr>
        <w:pStyle w:val="SingleTxtGR"/>
      </w:pPr>
      <w:r>
        <w:t>18.</w:t>
      </w:r>
      <w:r>
        <w:tab/>
        <w:t>Комитет обеспокоен широким распространением детского труда в гос</w:t>
      </w:r>
      <w:r>
        <w:t>у</w:t>
      </w:r>
      <w:r>
        <w:t>дарстве-участнике. Комитет также обеспокоен трансграничной торговлей дет</w:t>
      </w:r>
      <w:r>
        <w:t>ь</w:t>
      </w:r>
      <w:r>
        <w:t>ми (статья 10).</w:t>
      </w:r>
    </w:p>
    <w:p w:rsidR="00557830" w:rsidRPr="005229A6" w:rsidRDefault="00557830" w:rsidP="00557830">
      <w:pPr>
        <w:pStyle w:val="SingleTxtGR"/>
        <w:rPr>
          <w:b/>
        </w:rPr>
      </w:pPr>
      <w:r>
        <w:rPr>
          <w:b/>
        </w:rPr>
        <w:t>Комитет просит государство-участник включить в его первоначальный доклад информацию о мерах, принятых для решения проблемы детского труда и торговли детьми, а также о проведенных в этой связи расследов</w:t>
      </w:r>
      <w:r>
        <w:rPr>
          <w:b/>
        </w:rPr>
        <w:t>а</w:t>
      </w:r>
      <w:r>
        <w:rPr>
          <w:b/>
        </w:rPr>
        <w:t>ниях и вынесенных обвинительных приговорах. Комитет также просит г</w:t>
      </w:r>
      <w:r>
        <w:rPr>
          <w:b/>
        </w:rPr>
        <w:t>о</w:t>
      </w:r>
      <w:r>
        <w:rPr>
          <w:b/>
        </w:rPr>
        <w:t>сударство-участник представить информацию о выполнении мер по защ</w:t>
      </w:r>
      <w:r>
        <w:rPr>
          <w:b/>
        </w:rPr>
        <w:t>и</w:t>
      </w:r>
      <w:r>
        <w:rPr>
          <w:b/>
        </w:rPr>
        <w:t>те детей, перечисленных в пункте 23 о</w:t>
      </w:r>
      <w:r>
        <w:rPr>
          <w:b/>
        </w:rPr>
        <w:t>т</w:t>
      </w:r>
      <w:r>
        <w:rPr>
          <w:b/>
        </w:rPr>
        <w:t>ветов на перечень вопросов.</w:t>
      </w:r>
    </w:p>
    <w:p w:rsidR="00557830" w:rsidRPr="00B330AB" w:rsidRDefault="00557830" w:rsidP="00557830">
      <w:pPr>
        <w:pStyle w:val="SingleTxtGR"/>
      </w:pPr>
      <w:r w:rsidRPr="00B330AB">
        <w:t>19.</w:t>
      </w:r>
      <w:r w:rsidRPr="00B330AB">
        <w:tab/>
        <w:t>Комитет с беспокойством отмечает, что значительный экономический рост в государстве-участнике не привел к конкретному сокращению масштабов нищеты и социальных различий и неравенства, а также к соответствующему улучшению уровня жизни населения (статья 11).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Комитет просит государство-участник включить в его первоначальный доклад информацию о мерах, принятых для борьбы с нищетой, в частности в сельских районах и в интересах находящихся в неблагоприятном и ма</w:t>
      </w:r>
      <w:r w:rsidRPr="00B330AB">
        <w:rPr>
          <w:b/>
        </w:rPr>
        <w:t>р</w:t>
      </w:r>
      <w:r w:rsidRPr="00B330AB">
        <w:rPr>
          <w:b/>
        </w:rPr>
        <w:t>гинальном положении групп и регионов. Комитет обращает внимание г</w:t>
      </w:r>
      <w:r w:rsidRPr="00B330AB">
        <w:rPr>
          <w:b/>
        </w:rPr>
        <w:t>о</w:t>
      </w:r>
      <w:r w:rsidRPr="00B330AB">
        <w:rPr>
          <w:b/>
        </w:rPr>
        <w:t>сударства-участника на свое заявление по вопросу о нищете и Междун</w:t>
      </w:r>
      <w:r w:rsidRPr="00B330AB">
        <w:rPr>
          <w:b/>
        </w:rPr>
        <w:t>а</w:t>
      </w:r>
      <w:r w:rsidRPr="00B330AB">
        <w:rPr>
          <w:b/>
        </w:rPr>
        <w:t>родном пакте об экономических, социальных и культурных правах (Е/С.12/2001/10). Комитет также просит государство-участник представить в своем первоначальном докладе сравнительные данные о масштабах н</w:t>
      </w:r>
      <w:r w:rsidRPr="00B330AB">
        <w:rPr>
          <w:b/>
        </w:rPr>
        <w:t>и</w:t>
      </w:r>
      <w:r w:rsidRPr="00B330AB">
        <w:rPr>
          <w:b/>
        </w:rPr>
        <w:t>щеты в разбивке по полу, регионам и городам/сельским районам.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Кроме того, Комитет просит государство-участник включить в его перв</w:t>
      </w:r>
      <w:r w:rsidRPr="00B330AB">
        <w:rPr>
          <w:b/>
        </w:rPr>
        <w:t>о</w:t>
      </w:r>
      <w:r w:rsidRPr="00B330AB">
        <w:rPr>
          <w:b/>
        </w:rPr>
        <w:t>начальный доклад информацию о реализации права на жилье, в частности о случаях принудительного выселения, программах предоставления соц</w:t>
      </w:r>
      <w:r w:rsidRPr="00B330AB">
        <w:rPr>
          <w:b/>
        </w:rPr>
        <w:t>и</w:t>
      </w:r>
      <w:r w:rsidRPr="00B330AB">
        <w:rPr>
          <w:b/>
        </w:rPr>
        <w:t>ального жилья и положении бездомных лиц. Комитет обращает внимание государства-участника на свое замечание общего порядка № 4 (1991) о пр</w:t>
      </w:r>
      <w:r w:rsidRPr="00B330AB">
        <w:rPr>
          <w:b/>
        </w:rPr>
        <w:t>а</w:t>
      </w:r>
      <w:r w:rsidRPr="00B330AB">
        <w:rPr>
          <w:b/>
        </w:rPr>
        <w:t>ве на достаточное жилище и № 7 (1997) о принудительных выселениях (статья 11).</w:t>
      </w:r>
    </w:p>
    <w:p w:rsidR="00557830" w:rsidRPr="00B330AB" w:rsidRDefault="00557830" w:rsidP="00557830">
      <w:pPr>
        <w:pStyle w:val="SingleTxtGR"/>
      </w:pPr>
      <w:r w:rsidRPr="00B330AB">
        <w:t>20.</w:t>
      </w:r>
      <w:r w:rsidRPr="00B330AB">
        <w:tab/>
        <w:t>Комитет с беспокойством отмечает высокий уровень смертности в гос</w:t>
      </w:r>
      <w:r w:rsidRPr="00B330AB">
        <w:t>у</w:t>
      </w:r>
      <w:r w:rsidRPr="00B330AB">
        <w:t>дарстве-участнике, в частности младенческой, детской и материнской смертн</w:t>
      </w:r>
      <w:r w:rsidRPr="00B330AB">
        <w:t>о</w:t>
      </w:r>
      <w:r w:rsidRPr="00B330AB">
        <w:t>сти (статья 12).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Комитет просит государство-участник включить в его первоначальный доклад информацию о мерах, принятых для достижения универсального охвата услугами государственного здравоохранения, а также для улучш</w:t>
      </w:r>
      <w:r w:rsidRPr="00B330AB">
        <w:rPr>
          <w:b/>
        </w:rPr>
        <w:t>е</w:t>
      </w:r>
      <w:r w:rsidRPr="00B330AB">
        <w:rPr>
          <w:b/>
        </w:rPr>
        <w:t>ния их качества. Комитет также просит государство-участник представить последние статистические данные о различных показателях осуществл</w:t>
      </w:r>
      <w:r w:rsidRPr="00B330AB">
        <w:rPr>
          <w:b/>
        </w:rPr>
        <w:t>е</w:t>
      </w:r>
      <w:r w:rsidRPr="00B330AB">
        <w:rPr>
          <w:b/>
        </w:rPr>
        <w:t>ния права на здоровье, таких как уровень заболеваемости и смертности, в</w:t>
      </w:r>
      <w:r>
        <w:rPr>
          <w:b/>
        </w:rPr>
        <w:t> </w:t>
      </w:r>
      <w:r w:rsidRPr="00B330AB">
        <w:rPr>
          <w:b/>
        </w:rPr>
        <w:t>разбивке по полу, городам/сельским районам и годам.</w:t>
      </w:r>
    </w:p>
    <w:p w:rsidR="00557830" w:rsidRPr="00B330AB" w:rsidRDefault="00557830" w:rsidP="00557830">
      <w:pPr>
        <w:pStyle w:val="SingleTxtGR"/>
      </w:pPr>
      <w:r w:rsidRPr="00B330AB">
        <w:t>21.</w:t>
      </w:r>
      <w:r w:rsidRPr="00B330AB">
        <w:tab/>
        <w:t>Комитет обеспокоен высокими показателями распространения ВИЧ в г</w:t>
      </w:r>
      <w:r w:rsidRPr="00B330AB">
        <w:t>о</w:t>
      </w:r>
      <w:r w:rsidRPr="00B330AB">
        <w:t>сударстве-участнике (статья 12).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Комитет просит государство-участник включить в его первоначальный доклад информацию о мерах, принятых для улучшения наличия и качес</w:t>
      </w:r>
      <w:r w:rsidRPr="00B330AB">
        <w:rPr>
          <w:b/>
        </w:rPr>
        <w:t>т</w:t>
      </w:r>
      <w:r w:rsidRPr="00B330AB">
        <w:rPr>
          <w:b/>
        </w:rPr>
        <w:t>ва услуг по профилактике и лечению СПИДа, а также доступа к этим усл</w:t>
      </w:r>
      <w:r w:rsidRPr="00B330AB">
        <w:rPr>
          <w:b/>
        </w:rPr>
        <w:t>у</w:t>
      </w:r>
      <w:r w:rsidRPr="00B330AB">
        <w:rPr>
          <w:b/>
        </w:rPr>
        <w:t>гам, и статистические данные о результатах этих мер в разбивке по полу, городам/сельским районам. Комитет также хотел бы получить сведения о законодательстве государства-участника, касающемся прав лиц, живущих с ВИЧ/СПИДом.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Кроме того, Комитет просит государство-участник представить информ</w:t>
      </w:r>
      <w:r w:rsidRPr="00B330AB">
        <w:rPr>
          <w:b/>
        </w:rPr>
        <w:t>а</w:t>
      </w:r>
      <w:r w:rsidRPr="00B330AB">
        <w:rPr>
          <w:b/>
        </w:rPr>
        <w:t>цию о: а) наличии услуг в области сексуального и репродуктивного здор</w:t>
      </w:r>
      <w:r w:rsidRPr="00B330AB">
        <w:rPr>
          <w:b/>
        </w:rPr>
        <w:t>о</w:t>
      </w:r>
      <w:r w:rsidRPr="00B330AB">
        <w:rPr>
          <w:b/>
        </w:rPr>
        <w:t>вья и их доступности; b) учебных школьных программах в области секс</w:t>
      </w:r>
      <w:r w:rsidRPr="00B330AB">
        <w:rPr>
          <w:b/>
        </w:rPr>
        <w:t>у</w:t>
      </w:r>
      <w:r w:rsidRPr="00B330AB">
        <w:rPr>
          <w:b/>
        </w:rPr>
        <w:t>ального здоровья; и с) законодательстве об абортах и статистических да</w:t>
      </w:r>
      <w:r w:rsidRPr="00B330AB">
        <w:rPr>
          <w:b/>
        </w:rPr>
        <w:t>н</w:t>
      </w:r>
      <w:r w:rsidRPr="00B330AB">
        <w:rPr>
          <w:b/>
        </w:rPr>
        <w:t>ных о масштабах абортов в разбивке по возрастным группам.</w:t>
      </w:r>
    </w:p>
    <w:p w:rsidR="00557830" w:rsidRPr="00B330AB" w:rsidRDefault="00557830" w:rsidP="00557830">
      <w:pPr>
        <w:pStyle w:val="SingleTxtGR"/>
      </w:pPr>
      <w:r w:rsidRPr="00B330AB">
        <w:t>22.</w:t>
      </w:r>
      <w:r w:rsidRPr="00B330AB">
        <w:tab/>
        <w:t>Комитет с беспокойством отмечает, что, несмотря на заметное улучшение системы образования в количественном отношении, ее качество все еще не до</w:t>
      </w:r>
      <w:r w:rsidRPr="00B330AB">
        <w:t>с</w:t>
      </w:r>
      <w:r w:rsidRPr="00B330AB">
        <w:t>тигло надлежащего уровня (статья 13).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Комитет просит государство-участник включить в его первоначальный доклад информацию о мерах, принятых для повышения качества образ</w:t>
      </w:r>
      <w:r w:rsidRPr="00B330AB">
        <w:rPr>
          <w:b/>
        </w:rPr>
        <w:t>о</w:t>
      </w:r>
      <w:r w:rsidRPr="00B330AB">
        <w:rPr>
          <w:b/>
        </w:rPr>
        <w:t>вания на всех уровнях. Он также просит включить статистические данные в разбивке по полу, городам/сельским районам, уровню образования и г</w:t>
      </w:r>
      <w:r w:rsidRPr="00B330AB">
        <w:rPr>
          <w:b/>
        </w:rPr>
        <w:t>о</w:t>
      </w:r>
      <w:r w:rsidRPr="00B330AB">
        <w:rPr>
          <w:b/>
        </w:rPr>
        <w:t>дам о различных показателях качества образования, таких как доля отсева и количественное соотношение учащихся и преподавателей. Комитет о</w:t>
      </w:r>
      <w:r w:rsidRPr="00B330AB">
        <w:rPr>
          <w:b/>
        </w:rPr>
        <w:t>б</w:t>
      </w:r>
      <w:r w:rsidRPr="00B330AB">
        <w:rPr>
          <w:b/>
        </w:rPr>
        <w:t>ращает внимание государства-участника на свое замечание общего поря</w:t>
      </w:r>
      <w:r w:rsidRPr="00B330AB">
        <w:rPr>
          <w:b/>
        </w:rPr>
        <w:t>д</w:t>
      </w:r>
      <w:r w:rsidRPr="00B330AB">
        <w:rPr>
          <w:b/>
        </w:rPr>
        <w:t>ка № 13 (1999) о праве на образование.</w:t>
      </w:r>
    </w:p>
    <w:p w:rsidR="00557830" w:rsidRPr="00B330AB" w:rsidRDefault="00557830" w:rsidP="00557830">
      <w:pPr>
        <w:pStyle w:val="SingleTxtGR"/>
      </w:pPr>
      <w:r w:rsidRPr="00B330AB">
        <w:t>23.</w:t>
      </w:r>
      <w:r w:rsidRPr="00B330AB">
        <w:tab/>
        <w:t>Комитет обеспокоен слабой практической реализацией культурных прав в государстве-участнике (статья 15).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rPr>
          <w:b/>
        </w:rPr>
        <w:t>Комитет просит государство-участник включить в его первоначальный доклад подробную информацию о характере и охвате конкретных мер, принятых для выполнения обязательств, предусмотренных в статье 15 Пакта, с учетом культурного разнообразия страны. В частности, эти свед</w:t>
      </w:r>
      <w:r w:rsidRPr="00B330AB">
        <w:rPr>
          <w:b/>
        </w:rPr>
        <w:t>е</w:t>
      </w:r>
      <w:r w:rsidRPr="00B330AB">
        <w:rPr>
          <w:b/>
        </w:rPr>
        <w:t>ния должны касаться всеобщего доступа к культурной жизни, защиты тр</w:t>
      </w:r>
      <w:r w:rsidRPr="00B330AB">
        <w:rPr>
          <w:b/>
        </w:rPr>
        <w:t>а</w:t>
      </w:r>
      <w:r w:rsidRPr="00B330AB">
        <w:rPr>
          <w:b/>
        </w:rPr>
        <w:t>диционных знаний коренных народов и реализации сельскими общинами, этническими группами и находящимися в неблагоприятном и маргинал</w:t>
      </w:r>
      <w:r w:rsidRPr="00B330AB">
        <w:rPr>
          <w:b/>
        </w:rPr>
        <w:t>ь</w:t>
      </w:r>
      <w:r w:rsidRPr="00B330AB">
        <w:rPr>
          <w:b/>
        </w:rPr>
        <w:t>ном положении группами своих культурных прав.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t>24.</w:t>
      </w:r>
      <w:r w:rsidRPr="00B330AB">
        <w:rPr>
          <w:b/>
        </w:rPr>
        <w:tab/>
        <w:t>Комитет призывает государство-участник ратифицировать Факул</w:t>
      </w:r>
      <w:r w:rsidRPr="00B330AB">
        <w:rPr>
          <w:b/>
        </w:rPr>
        <w:t>ь</w:t>
      </w:r>
      <w:r w:rsidRPr="00B330AB">
        <w:rPr>
          <w:b/>
        </w:rPr>
        <w:t>тативный протокол к Международному пакту об экономических, социал</w:t>
      </w:r>
      <w:r w:rsidRPr="00B330AB">
        <w:rPr>
          <w:b/>
        </w:rPr>
        <w:t>ь</w:t>
      </w:r>
      <w:r w:rsidRPr="00B330AB">
        <w:rPr>
          <w:b/>
        </w:rPr>
        <w:t>ных и культурных правах, подписанный государством-участником 25 се</w:t>
      </w:r>
      <w:r w:rsidRPr="00B330AB">
        <w:rPr>
          <w:b/>
        </w:rPr>
        <w:t>н</w:t>
      </w:r>
      <w:r w:rsidRPr="00B330AB">
        <w:rPr>
          <w:b/>
        </w:rPr>
        <w:t>тября 2009 года.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t>25.</w:t>
      </w:r>
      <w:r w:rsidRPr="00B330AB">
        <w:rPr>
          <w:b/>
        </w:rPr>
        <w:tab/>
        <w:t>Комитет просит государство-участник обеспечить широкое распр</w:t>
      </w:r>
      <w:r w:rsidRPr="00B330AB">
        <w:rPr>
          <w:b/>
        </w:rPr>
        <w:t>о</w:t>
      </w:r>
      <w:r w:rsidRPr="00B330AB">
        <w:rPr>
          <w:b/>
        </w:rPr>
        <w:t>странение настоящих замечаний на всех уровнях общества, в частности среди сотрудников органов управления и организаций гражданского общ</w:t>
      </w:r>
      <w:r w:rsidRPr="00B330AB">
        <w:rPr>
          <w:b/>
        </w:rPr>
        <w:t>е</w:t>
      </w:r>
      <w:r w:rsidRPr="00B330AB">
        <w:rPr>
          <w:b/>
        </w:rPr>
        <w:t>ства.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t>26.</w:t>
      </w:r>
      <w:r w:rsidRPr="00B330AB">
        <w:rPr>
          <w:b/>
        </w:rPr>
        <w:tab/>
        <w:t>Комитет предлагает государству-участнику представить обновле</w:t>
      </w:r>
      <w:r w:rsidRPr="00B330AB">
        <w:rPr>
          <w:b/>
        </w:rPr>
        <w:t>н</w:t>
      </w:r>
      <w:r w:rsidRPr="00B330AB">
        <w:rPr>
          <w:b/>
        </w:rPr>
        <w:t>ный базовый документ в соответствии с Согласованными руководящими принципами представления докладов, утвержденными органами по ко</w:t>
      </w:r>
      <w:r w:rsidRPr="00B330AB">
        <w:rPr>
          <w:b/>
        </w:rPr>
        <w:t>н</w:t>
      </w:r>
      <w:r w:rsidRPr="00B330AB">
        <w:rPr>
          <w:b/>
        </w:rPr>
        <w:t>тролю за соблюдением международных договоров по правам человека (</w:t>
      </w:r>
      <w:r w:rsidRPr="00B330AB">
        <w:rPr>
          <w:b/>
          <w:bCs/>
          <w:lang w:val="fr-FR"/>
        </w:rPr>
        <w:t>HRI</w:t>
      </w:r>
      <w:r w:rsidRPr="00B330AB">
        <w:rPr>
          <w:b/>
          <w:bCs/>
        </w:rPr>
        <w:t>/</w:t>
      </w:r>
      <w:r w:rsidRPr="00B330AB">
        <w:rPr>
          <w:b/>
          <w:bCs/>
          <w:lang w:val="fr-FR"/>
        </w:rPr>
        <w:t>MC</w:t>
      </w:r>
      <w:r w:rsidRPr="00B330AB">
        <w:rPr>
          <w:b/>
          <w:bCs/>
        </w:rPr>
        <w:t>/2006/3</w:t>
      </w:r>
      <w:r w:rsidRPr="00B330AB">
        <w:rPr>
          <w:b/>
        </w:rPr>
        <w:t>).</w:t>
      </w:r>
    </w:p>
    <w:p w:rsidR="00557830" w:rsidRPr="00B330AB" w:rsidRDefault="00557830" w:rsidP="00557830">
      <w:pPr>
        <w:pStyle w:val="SingleTxtGR"/>
        <w:rPr>
          <w:b/>
        </w:rPr>
      </w:pPr>
      <w:r w:rsidRPr="00B330AB">
        <w:t>27.</w:t>
      </w:r>
      <w:r w:rsidRPr="00B330AB">
        <w:rPr>
          <w:b/>
        </w:rPr>
        <w:tab/>
        <w:t>Комитет просит государство-участник в соответствии с руководящ</w:t>
      </w:r>
      <w:r w:rsidRPr="00B330AB">
        <w:rPr>
          <w:b/>
        </w:rPr>
        <w:t>и</w:t>
      </w:r>
      <w:r w:rsidRPr="00B330AB">
        <w:rPr>
          <w:b/>
        </w:rPr>
        <w:t>ми принципами, утвержденными Комитетом в 2008 году (</w:t>
      </w:r>
      <w:r w:rsidRPr="00B330AB">
        <w:rPr>
          <w:b/>
          <w:lang w:val="fr-FR"/>
        </w:rPr>
        <w:t>E</w:t>
      </w:r>
      <w:r w:rsidRPr="00B330AB">
        <w:rPr>
          <w:b/>
        </w:rPr>
        <w:t>/</w:t>
      </w:r>
      <w:r w:rsidRPr="00B330AB">
        <w:rPr>
          <w:b/>
          <w:lang w:val="fr-FR"/>
        </w:rPr>
        <w:t>C</w:t>
      </w:r>
      <w:r w:rsidRPr="00B330AB">
        <w:rPr>
          <w:b/>
        </w:rPr>
        <w:t>.12/2008/2), как можно скорее, но не позднее 30 ноября 2013 года представить свой пе</w:t>
      </w:r>
      <w:r w:rsidRPr="00B330AB">
        <w:rPr>
          <w:b/>
        </w:rPr>
        <w:t>р</w:t>
      </w:r>
      <w:r w:rsidRPr="00B330AB">
        <w:rPr>
          <w:b/>
        </w:rPr>
        <w:t>воначальный доклад. Комитет настоятельно рекомендует государству-участнику при составлении этого первоначального доклада консультир</w:t>
      </w:r>
      <w:r w:rsidRPr="00B330AB">
        <w:rPr>
          <w:b/>
        </w:rPr>
        <w:t>о</w:t>
      </w:r>
      <w:r w:rsidRPr="00B330AB">
        <w:rPr>
          <w:b/>
        </w:rPr>
        <w:t>ваться с организациями гражданского общества.</w:t>
      </w:r>
    </w:p>
    <w:p w:rsidR="00557830" w:rsidRPr="00B330AB" w:rsidRDefault="00557830" w:rsidP="005578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348" w:rsidRDefault="00A10348" w:rsidP="00EB67CB">
      <w:pPr>
        <w:pStyle w:val="SingleTxtGR"/>
      </w:pPr>
    </w:p>
    <w:sectPr w:rsidR="00A10348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DD" w:rsidRDefault="00EC2FDD">
      <w:r>
        <w:rPr>
          <w:lang w:val="en-US"/>
        </w:rPr>
        <w:tab/>
      </w:r>
      <w:r>
        <w:separator/>
      </w:r>
    </w:p>
  </w:endnote>
  <w:endnote w:type="continuationSeparator" w:id="0">
    <w:p w:rsidR="00EC2FDD" w:rsidRDefault="00E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A" w:rsidRPr="009A6F4A" w:rsidRDefault="00263D1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07D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GE.13-40009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A" w:rsidRPr="009A6F4A" w:rsidRDefault="00263D1A">
    <w:pPr>
      <w:pStyle w:val="Footer"/>
      <w:rPr>
        <w:lang w:val="en-US"/>
      </w:rPr>
    </w:pPr>
    <w:r>
      <w:rPr>
        <w:lang w:val="en-US"/>
      </w:rPr>
      <w:t>GE.13-40009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07D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A" w:rsidRPr="009A6F4A" w:rsidRDefault="00263D1A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GE.13-40009  (R)  </w:t>
    </w:r>
    <w:r>
      <w:rPr>
        <w:sz w:val="20"/>
        <w:lang w:val="ru-RU"/>
      </w:rPr>
      <w:t xml:space="preserve"> 280213   280213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DD" w:rsidRPr="00F71F63" w:rsidRDefault="00EC2FD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C2FDD" w:rsidRPr="00F71F63" w:rsidRDefault="00EC2FD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C2FDD" w:rsidRPr="00635E86" w:rsidRDefault="00EC2FD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A" w:rsidRPr="00E71A0F" w:rsidRDefault="00263D1A">
    <w:pPr>
      <w:pStyle w:val="Header"/>
      <w:rPr>
        <w:lang w:val="en-US"/>
      </w:rPr>
    </w:pPr>
    <w:r>
      <w:rPr>
        <w:lang w:val="en-US"/>
      </w:rPr>
      <w:t>E/C.12/COG/CO/1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A" w:rsidRPr="009A6F4A" w:rsidRDefault="00263D1A">
    <w:pPr>
      <w:pStyle w:val="Header"/>
      <w:rPr>
        <w:lang w:val="en-US"/>
      </w:rPr>
    </w:pPr>
    <w:r>
      <w:rPr>
        <w:lang w:val="en-US"/>
      </w:rPr>
      <w:tab/>
      <w:t>E/C.12/COG/CO/1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3E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0E1D4A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1F538C"/>
    <w:rsid w:val="0020059C"/>
    <w:rsid w:val="002019BD"/>
    <w:rsid w:val="00232D42"/>
    <w:rsid w:val="00237334"/>
    <w:rsid w:val="002444F4"/>
    <w:rsid w:val="002629A0"/>
    <w:rsid w:val="00263D1A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3F5AE4"/>
    <w:rsid w:val="00401CE0"/>
    <w:rsid w:val="00403234"/>
    <w:rsid w:val="00403B97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7D5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5783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02C9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4A70"/>
    <w:rsid w:val="008C7B87"/>
    <w:rsid w:val="008D6A7A"/>
    <w:rsid w:val="008E3E87"/>
    <w:rsid w:val="008E7F13"/>
    <w:rsid w:val="008F3185"/>
    <w:rsid w:val="00915B0A"/>
    <w:rsid w:val="00926904"/>
    <w:rsid w:val="0093624A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768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11A9"/>
    <w:rsid w:val="00D6236B"/>
    <w:rsid w:val="00D809D1"/>
    <w:rsid w:val="00D84ECF"/>
    <w:rsid w:val="00DA1FAF"/>
    <w:rsid w:val="00DA2851"/>
    <w:rsid w:val="00DA2B7C"/>
    <w:rsid w:val="00DA5686"/>
    <w:rsid w:val="00DB2FC0"/>
    <w:rsid w:val="00DD23E6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B67CB"/>
    <w:rsid w:val="00EC0044"/>
    <w:rsid w:val="00EC2FDD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3</TotalTime>
  <Pages>1</Pages>
  <Words>2604</Words>
  <Characters>14844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Салынская Екатерина</dc:creator>
  <cp:keywords/>
  <dc:description/>
  <cp:lastModifiedBy>Tatiana Sharkina</cp:lastModifiedBy>
  <cp:revision>3</cp:revision>
  <cp:lastPrinted>2013-02-28T14:19:00Z</cp:lastPrinted>
  <dcterms:created xsi:type="dcterms:W3CDTF">2013-02-28T14:19:00Z</dcterms:created>
  <dcterms:modified xsi:type="dcterms:W3CDTF">2013-02-28T14:22:00Z</dcterms:modified>
</cp:coreProperties>
</file>