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3334F7">
                <w:t>C.12/FIN/6</w:t>
              </w:r>
            </w:fldSimple>
            <w:r>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fldSimple w:instr=" FILLIN  &quot;Введите дату документа&quot; \* MERGEFORMAT ">
              <w:r w:rsidR="003334F7">
                <w:rPr>
                  <w:lang w:val="en-US"/>
                </w:rPr>
                <w:t>14 March 2013</w:t>
              </w:r>
            </w:fldSimple>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A773C9" w:rsidRDefault="007668A6" w:rsidP="002C3094">
      <w:pPr>
        <w:spacing w:before="120"/>
        <w:rPr>
          <w:b/>
          <w:sz w:val="24"/>
          <w:szCs w:val="24"/>
          <w:lang w:val="en-US"/>
        </w:rPr>
      </w:pPr>
      <w:r w:rsidRPr="002C3094">
        <w:rPr>
          <w:b/>
          <w:sz w:val="24"/>
          <w:szCs w:val="24"/>
        </w:rPr>
        <w:t>Комитет по экономическим, социальным</w:t>
      </w:r>
    </w:p>
    <w:p w:rsidR="007668A6" w:rsidRPr="002C3094" w:rsidRDefault="007668A6" w:rsidP="00A773C9">
      <w:pPr>
        <w:rPr>
          <w:b/>
          <w:sz w:val="24"/>
          <w:szCs w:val="24"/>
        </w:rPr>
      </w:pPr>
      <w:r w:rsidRPr="002C3094">
        <w:rPr>
          <w:b/>
          <w:sz w:val="24"/>
          <w:szCs w:val="24"/>
        </w:rPr>
        <w:t>и культурным правам</w:t>
      </w:r>
    </w:p>
    <w:p w:rsidR="007668A6" w:rsidRPr="007668A6" w:rsidRDefault="007668A6" w:rsidP="000C6800">
      <w:pPr>
        <w:pStyle w:val="HMGR"/>
      </w:pPr>
      <w:r w:rsidRPr="007668A6">
        <w:tab/>
      </w:r>
      <w:r w:rsidRPr="007668A6">
        <w:tab/>
        <w:t>Осуществление Международного пакта</w:t>
      </w:r>
      <w:r w:rsidRPr="007668A6">
        <w:br/>
        <w:t>об экономических, социальных и</w:t>
      </w:r>
      <w:r w:rsidR="00652072">
        <w:rPr>
          <w:lang w:val="en-US"/>
        </w:rPr>
        <w:t> </w:t>
      </w:r>
      <w:r w:rsidRPr="007668A6">
        <w:t xml:space="preserve">культурных правах </w:t>
      </w:r>
    </w:p>
    <w:p w:rsidR="007668A6" w:rsidRPr="00056E21" w:rsidRDefault="007668A6" w:rsidP="000C6800">
      <w:pPr>
        <w:pStyle w:val="HChGR"/>
      </w:pPr>
      <w:r w:rsidRPr="007668A6">
        <w:tab/>
      </w:r>
      <w:r w:rsidRPr="007668A6">
        <w:tab/>
        <w:t>Рассмотрение шестых периодических докладов государств-участников, подлежавших представлению</w:t>
      </w:r>
      <w:r w:rsidRPr="007668A6">
        <w:br/>
        <w:t>в 2010 году в соответствии со статьями 16 и 17 Пакта</w:t>
      </w:r>
    </w:p>
    <w:p w:rsidR="00A10348" w:rsidRPr="00056E21" w:rsidRDefault="007668A6" w:rsidP="00207F5F">
      <w:pPr>
        <w:pStyle w:val="HMGR"/>
        <w:rPr>
          <w:b w:val="0"/>
        </w:rPr>
      </w:pPr>
      <w:r w:rsidRPr="007668A6">
        <w:tab/>
      </w:r>
      <w:r w:rsidRPr="007668A6">
        <w:tab/>
        <w:t>Финляндия</w:t>
      </w:r>
      <w:r w:rsidR="00773A62" w:rsidRPr="005373F3">
        <w:rPr>
          <w:rStyle w:val="FootnoteReference"/>
          <w:b w:val="0"/>
          <w:szCs w:val="18"/>
          <w:vertAlign w:val="baseline"/>
        </w:rPr>
        <w:footnoteReference w:customMarkFollows="1" w:id="1"/>
        <w:t>*</w:t>
      </w:r>
    </w:p>
    <w:p w:rsidR="007668A6" w:rsidRPr="00056E21" w:rsidRDefault="00692974" w:rsidP="00692974">
      <w:pPr>
        <w:pStyle w:val="SingleTxtGR"/>
        <w:jc w:val="right"/>
      </w:pPr>
      <w:r w:rsidRPr="00692974">
        <w:t>[15 июля 2011 года]</w:t>
      </w:r>
    </w:p>
    <w:p w:rsidR="006052D4" w:rsidRPr="003879C5" w:rsidRDefault="00056E21" w:rsidP="006052D4">
      <w:pPr>
        <w:spacing w:after="120"/>
        <w:rPr>
          <w:sz w:val="28"/>
        </w:rPr>
      </w:pPr>
      <w:r w:rsidRPr="00056E21">
        <w:br w:type="page"/>
      </w:r>
      <w:r w:rsidR="006052D4">
        <w:rPr>
          <w:sz w:val="28"/>
        </w:rPr>
        <w:t>Содержание</w:t>
      </w:r>
    </w:p>
    <w:p w:rsidR="006052D4" w:rsidRPr="003879C5" w:rsidRDefault="006052D4" w:rsidP="006052D4">
      <w:pPr>
        <w:tabs>
          <w:tab w:val="right" w:pos="8929"/>
          <w:tab w:val="right" w:pos="9638"/>
        </w:tabs>
        <w:spacing w:after="120"/>
        <w:ind w:left="283"/>
      </w:pPr>
      <w:r w:rsidRPr="003879C5">
        <w:rPr>
          <w:i/>
          <w:sz w:val="18"/>
        </w:rPr>
        <w:tab/>
      </w:r>
      <w:r>
        <w:rPr>
          <w:i/>
          <w:sz w:val="18"/>
        </w:rPr>
        <w:t>Пункты</w:t>
      </w:r>
      <w:r w:rsidRPr="003879C5">
        <w:rPr>
          <w:i/>
          <w:sz w:val="18"/>
        </w:rPr>
        <w:tab/>
      </w:r>
      <w:r>
        <w:rPr>
          <w:i/>
          <w:sz w:val="18"/>
        </w:rPr>
        <w:t>Стр.</w:t>
      </w:r>
    </w:p>
    <w:p w:rsidR="006052D4" w:rsidRPr="004D2E53" w:rsidRDefault="006052D4" w:rsidP="006052D4">
      <w:pPr>
        <w:tabs>
          <w:tab w:val="right" w:pos="850"/>
          <w:tab w:val="left" w:pos="1134"/>
          <w:tab w:val="left" w:pos="1559"/>
          <w:tab w:val="left" w:pos="1984"/>
          <w:tab w:val="left" w:leader="dot" w:pos="7654"/>
          <w:tab w:val="right" w:pos="8929"/>
          <w:tab w:val="right" w:pos="9638"/>
        </w:tabs>
        <w:spacing w:after="60"/>
        <w:ind w:left="1134" w:hanging="1134"/>
      </w:pPr>
      <w:r w:rsidRPr="003879C5">
        <w:tab/>
      </w:r>
      <w:r w:rsidRPr="003879C5">
        <w:tab/>
      </w:r>
      <w:r>
        <w:t>Осуществление Международного пакта об экономических,</w:t>
      </w:r>
      <w:r>
        <w:br/>
      </w:r>
      <w:r w:rsidR="004D2E53">
        <w:t xml:space="preserve">социальных </w:t>
      </w:r>
      <w:r>
        <w:t xml:space="preserve">и культурных правах </w:t>
      </w:r>
      <w:r>
        <w:tab/>
      </w:r>
      <w:r>
        <w:tab/>
        <w:t>1</w:t>
      </w:r>
      <w:r w:rsidR="00BF54C7">
        <w:t>−</w:t>
      </w:r>
      <w:r>
        <w:t>354</w:t>
      </w:r>
      <w:r>
        <w:tab/>
      </w:r>
      <w:r w:rsidR="004D2E53" w:rsidRPr="004D2E53">
        <w:t>3</w:t>
      </w:r>
    </w:p>
    <w:p w:rsidR="006052D4" w:rsidRPr="002B445E" w:rsidRDefault="006052D4" w:rsidP="00410151">
      <w:pPr>
        <w:tabs>
          <w:tab w:val="right" w:pos="850"/>
          <w:tab w:val="left" w:pos="1134"/>
          <w:tab w:val="left" w:pos="1559"/>
          <w:tab w:val="left" w:pos="1984"/>
          <w:tab w:val="left" w:leader="dot" w:pos="7654"/>
          <w:tab w:val="right" w:pos="8929"/>
          <w:tab w:val="right" w:pos="9638"/>
        </w:tabs>
        <w:spacing w:after="120"/>
        <w:ind w:left="1134" w:hanging="1134"/>
      </w:pPr>
      <w:r w:rsidRPr="006052D4">
        <w:tab/>
      </w:r>
      <w:r>
        <w:t>A.</w:t>
      </w:r>
      <w:r>
        <w:tab/>
        <w:t>Основные</w:t>
      </w:r>
      <w:r w:rsidRPr="006052D4">
        <w:t xml:space="preserve"> </w:t>
      </w:r>
      <w:r>
        <w:t>вопросы</w:t>
      </w:r>
      <w:r w:rsidRPr="006052D4">
        <w:t xml:space="preserve">, </w:t>
      </w:r>
      <w:r>
        <w:t>вызывающие</w:t>
      </w:r>
      <w:r w:rsidRPr="006052D4">
        <w:t xml:space="preserve"> </w:t>
      </w:r>
      <w:r>
        <w:t>озабоченность</w:t>
      </w:r>
      <w:r w:rsidRPr="006052D4">
        <w:t xml:space="preserve">, </w:t>
      </w:r>
      <w:r>
        <w:t>предложения</w:t>
      </w:r>
      <w:r w:rsidR="001950A1" w:rsidRPr="001950A1">
        <w:br/>
      </w:r>
      <w:r>
        <w:t>и</w:t>
      </w:r>
      <w:r w:rsidRPr="008B1E2C">
        <w:t xml:space="preserve"> </w:t>
      </w:r>
      <w:r>
        <w:t>рекомендации</w:t>
      </w:r>
      <w:r w:rsidRPr="008B1E2C">
        <w:t xml:space="preserve"> </w:t>
      </w:r>
      <w:r>
        <w:t>Комитета</w:t>
      </w:r>
      <w:r w:rsidRPr="008B1E2C">
        <w:tab/>
      </w:r>
      <w:r w:rsidRPr="008B1E2C">
        <w:tab/>
        <w:t>2</w:t>
      </w:r>
      <w:r w:rsidR="00BF54C7">
        <w:t>−</w:t>
      </w:r>
      <w:r w:rsidRPr="008B1E2C">
        <w:t>52</w:t>
      </w:r>
      <w:r w:rsidRPr="008B1E2C">
        <w:tab/>
      </w:r>
      <w:r w:rsidR="002B445E" w:rsidRPr="002B445E">
        <w:t>3</w:t>
      </w:r>
    </w:p>
    <w:p w:rsidR="006052D4" w:rsidRPr="002925C0" w:rsidRDefault="006052D4" w:rsidP="006052D4">
      <w:pPr>
        <w:tabs>
          <w:tab w:val="right" w:pos="850"/>
          <w:tab w:val="left" w:pos="1134"/>
          <w:tab w:val="left" w:pos="1559"/>
          <w:tab w:val="left" w:pos="1984"/>
          <w:tab w:val="left" w:leader="dot" w:pos="7654"/>
          <w:tab w:val="right" w:pos="8929"/>
          <w:tab w:val="right" w:pos="9638"/>
        </w:tabs>
        <w:spacing w:after="120"/>
      </w:pPr>
      <w:r w:rsidRPr="008B1E2C">
        <w:tab/>
      </w:r>
      <w:r>
        <w:t>B</w:t>
      </w:r>
      <w:r w:rsidRPr="008B1E2C">
        <w:t>.</w:t>
      </w:r>
      <w:r w:rsidRPr="008B1E2C">
        <w:tab/>
      </w:r>
      <w:r>
        <w:t>Информация</w:t>
      </w:r>
      <w:r w:rsidRPr="008B1E2C">
        <w:t xml:space="preserve">, </w:t>
      </w:r>
      <w:r>
        <w:t>касающаяся</w:t>
      </w:r>
      <w:r w:rsidRPr="008B1E2C">
        <w:t xml:space="preserve"> </w:t>
      </w:r>
      <w:r>
        <w:t>статей</w:t>
      </w:r>
      <w:r w:rsidRPr="008B1E2C">
        <w:t xml:space="preserve"> </w:t>
      </w:r>
      <w:r>
        <w:t>Пакта</w:t>
      </w:r>
      <w:r w:rsidRPr="008B1E2C">
        <w:tab/>
      </w:r>
      <w:r w:rsidRPr="008B1E2C">
        <w:tab/>
        <w:t>53</w:t>
      </w:r>
      <w:r w:rsidR="00BF54C7">
        <w:t>−</w:t>
      </w:r>
      <w:r w:rsidRPr="008B1E2C">
        <w:t>354</w:t>
      </w:r>
      <w:r w:rsidRPr="008B1E2C">
        <w:tab/>
      </w:r>
      <w:r w:rsidR="002925C0" w:rsidRPr="002925C0">
        <w:t>12</w:t>
      </w:r>
    </w:p>
    <w:p w:rsidR="006052D4" w:rsidRPr="00D1004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1</w:t>
      </w:r>
      <w:r w:rsidRPr="008B1E2C">
        <w:tab/>
      </w:r>
      <w:r w:rsidRPr="008B1E2C">
        <w:tab/>
        <w:t>53</w:t>
      </w:r>
      <w:r w:rsidR="00BF54C7">
        <w:t>−</w:t>
      </w:r>
      <w:r w:rsidRPr="008B1E2C">
        <w:t>59</w:t>
      </w:r>
      <w:r w:rsidRPr="008B1E2C">
        <w:tab/>
      </w:r>
      <w:r w:rsidR="002925C0" w:rsidRPr="00D1004F">
        <w:t>12</w:t>
      </w:r>
    </w:p>
    <w:p w:rsidR="006052D4" w:rsidRPr="00D1004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2</w:t>
      </w:r>
      <w:r w:rsidRPr="008B1E2C">
        <w:tab/>
      </w:r>
      <w:r w:rsidRPr="008B1E2C">
        <w:tab/>
        <w:t>60</w:t>
      </w:r>
      <w:r w:rsidR="00BF54C7">
        <w:t>−</w:t>
      </w:r>
      <w:r w:rsidRPr="008B1E2C">
        <w:t>61</w:t>
      </w:r>
      <w:r w:rsidRPr="008B1E2C">
        <w:tab/>
      </w:r>
      <w:r w:rsidR="00D118A7" w:rsidRPr="00D1004F">
        <w:t>13</w:t>
      </w:r>
    </w:p>
    <w:p w:rsidR="006052D4" w:rsidRPr="00D1004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3</w:t>
      </w:r>
      <w:r w:rsidRPr="008B1E2C">
        <w:tab/>
      </w:r>
      <w:r w:rsidRPr="008B1E2C">
        <w:tab/>
        <w:t>62</w:t>
      </w:r>
      <w:r w:rsidR="00BF54C7">
        <w:t>−</w:t>
      </w:r>
      <w:r w:rsidRPr="008B1E2C">
        <w:t>70</w:t>
      </w:r>
      <w:r w:rsidRPr="008B1E2C">
        <w:tab/>
      </w:r>
      <w:r w:rsidR="00D118A7" w:rsidRPr="00D1004F">
        <w:t>13</w:t>
      </w:r>
    </w:p>
    <w:p w:rsidR="006052D4" w:rsidRPr="00D1004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6</w:t>
      </w:r>
      <w:r w:rsidRPr="008B1E2C">
        <w:tab/>
      </w:r>
      <w:r w:rsidRPr="008B1E2C">
        <w:tab/>
        <w:t>71</w:t>
      </w:r>
      <w:r w:rsidR="00BF54C7">
        <w:t>−</w:t>
      </w:r>
      <w:r w:rsidRPr="008B1E2C">
        <w:t>72</w:t>
      </w:r>
      <w:r w:rsidRPr="008B1E2C">
        <w:tab/>
      </w:r>
      <w:r w:rsidR="00D1004F" w:rsidRPr="00D1004F">
        <w:t>15</w:t>
      </w:r>
    </w:p>
    <w:p w:rsidR="006052D4" w:rsidRPr="00D1004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7</w:t>
      </w:r>
      <w:r w:rsidRPr="008B1E2C">
        <w:tab/>
      </w:r>
      <w:r w:rsidRPr="008B1E2C">
        <w:tab/>
        <w:t>73</w:t>
      </w:r>
      <w:r w:rsidR="00BF54C7">
        <w:t>−</w:t>
      </w:r>
      <w:r w:rsidRPr="008B1E2C">
        <w:t>97</w:t>
      </w:r>
      <w:r w:rsidRPr="008B1E2C">
        <w:tab/>
      </w:r>
      <w:r w:rsidR="00D1004F" w:rsidRPr="00D1004F">
        <w:t>15</w:t>
      </w:r>
    </w:p>
    <w:p w:rsidR="006052D4" w:rsidRPr="00CC3FA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8</w:t>
      </w:r>
      <w:r w:rsidRPr="008B1E2C">
        <w:tab/>
      </w:r>
      <w:r w:rsidRPr="008B1E2C">
        <w:tab/>
        <w:t>98</w:t>
      </w:r>
      <w:r w:rsidR="00BF54C7">
        <w:t>−</w:t>
      </w:r>
      <w:r w:rsidRPr="008B1E2C">
        <w:t>108</w:t>
      </w:r>
      <w:r w:rsidRPr="008B1E2C">
        <w:tab/>
      </w:r>
      <w:r w:rsidR="004D2E85" w:rsidRPr="00CC3FAF">
        <w:t>20</w:t>
      </w:r>
    </w:p>
    <w:p w:rsidR="006052D4" w:rsidRPr="00CC3FAF" w:rsidRDefault="006052D4" w:rsidP="00225EBC">
      <w:pPr>
        <w:tabs>
          <w:tab w:val="right" w:pos="850"/>
          <w:tab w:val="left" w:pos="1134"/>
          <w:tab w:val="left" w:pos="1559"/>
          <w:tab w:val="left" w:leader="dot" w:pos="7654"/>
          <w:tab w:val="right" w:pos="8929"/>
          <w:tab w:val="right" w:pos="9638"/>
        </w:tabs>
        <w:spacing w:after="120"/>
      </w:pPr>
      <w:r w:rsidRPr="008B1E2C">
        <w:tab/>
      </w:r>
      <w:r w:rsidRPr="008B1E2C">
        <w:tab/>
      </w:r>
      <w:r>
        <w:t>Статья</w:t>
      </w:r>
      <w:r w:rsidRPr="008B1E2C">
        <w:t xml:space="preserve"> 9</w:t>
      </w:r>
      <w:r w:rsidRPr="008B1E2C">
        <w:tab/>
      </w:r>
      <w:r w:rsidRPr="008B1E2C">
        <w:tab/>
        <w:t>109</w:t>
      </w:r>
      <w:r w:rsidR="00BF54C7">
        <w:t>−</w:t>
      </w:r>
      <w:r w:rsidRPr="008B1E2C">
        <w:t>142</w:t>
      </w:r>
      <w:r w:rsidRPr="008B1E2C">
        <w:tab/>
      </w:r>
      <w:r w:rsidR="00E9417B" w:rsidRPr="00CC3FAF">
        <w:t>21</w:t>
      </w:r>
    </w:p>
    <w:p w:rsidR="006052D4" w:rsidRPr="00CC3FAF" w:rsidRDefault="006052D4" w:rsidP="006052D4">
      <w:pPr>
        <w:tabs>
          <w:tab w:val="right" w:pos="850"/>
          <w:tab w:val="left" w:pos="1134"/>
          <w:tab w:val="left" w:pos="1559"/>
          <w:tab w:val="left" w:pos="1984"/>
          <w:tab w:val="left" w:leader="dot" w:pos="7654"/>
          <w:tab w:val="right" w:pos="8929"/>
          <w:tab w:val="right" w:pos="9638"/>
        </w:tabs>
        <w:spacing w:after="120"/>
      </w:pPr>
      <w:r w:rsidRPr="008B1E2C">
        <w:tab/>
      </w:r>
      <w:r w:rsidRPr="008B1E2C">
        <w:tab/>
      </w:r>
      <w:r>
        <w:t>Статья</w:t>
      </w:r>
      <w:r w:rsidRPr="008B1E2C">
        <w:t xml:space="preserve"> 10</w:t>
      </w:r>
      <w:r w:rsidRPr="008B1E2C">
        <w:tab/>
      </w:r>
      <w:r w:rsidRPr="008B1E2C">
        <w:tab/>
        <w:t>143</w:t>
      </w:r>
      <w:r w:rsidR="00BF54C7">
        <w:t>−</w:t>
      </w:r>
      <w:r w:rsidRPr="008B1E2C">
        <w:t>220</w:t>
      </w:r>
      <w:r w:rsidRPr="008B1E2C">
        <w:tab/>
      </w:r>
      <w:r w:rsidR="009A1013" w:rsidRPr="00CC3FAF">
        <w:t>26</w:t>
      </w:r>
    </w:p>
    <w:p w:rsidR="006052D4" w:rsidRPr="008B1E2C" w:rsidRDefault="006052D4" w:rsidP="006052D4">
      <w:pPr>
        <w:tabs>
          <w:tab w:val="right" w:pos="850"/>
          <w:tab w:val="left" w:pos="1134"/>
          <w:tab w:val="left" w:pos="1559"/>
          <w:tab w:val="left" w:pos="1984"/>
          <w:tab w:val="left" w:leader="dot" w:pos="7654"/>
          <w:tab w:val="right" w:pos="8929"/>
          <w:tab w:val="right" w:pos="9638"/>
        </w:tabs>
        <w:spacing w:after="120"/>
      </w:pPr>
      <w:r w:rsidRPr="008B1E2C">
        <w:tab/>
      </w:r>
      <w:r w:rsidRPr="008B1E2C">
        <w:tab/>
      </w:r>
      <w:r>
        <w:t>Статья</w:t>
      </w:r>
      <w:r w:rsidRPr="008B1E2C">
        <w:t xml:space="preserve"> 11</w:t>
      </w:r>
      <w:r w:rsidRPr="008B1E2C">
        <w:tab/>
      </w:r>
      <w:r w:rsidRPr="008B1E2C">
        <w:tab/>
        <w:t>221</w:t>
      </w:r>
      <w:r w:rsidR="00BF54C7">
        <w:t>−</w:t>
      </w:r>
      <w:r w:rsidRPr="008B1E2C">
        <w:t>272</w:t>
      </w:r>
      <w:r w:rsidRPr="008B1E2C">
        <w:tab/>
      </w:r>
      <w:r w:rsidR="00E0258A">
        <w:t>38</w:t>
      </w:r>
    </w:p>
    <w:p w:rsidR="006052D4" w:rsidRPr="008B1E2C" w:rsidRDefault="006052D4" w:rsidP="006052D4">
      <w:pPr>
        <w:tabs>
          <w:tab w:val="right" w:pos="850"/>
          <w:tab w:val="left" w:pos="1134"/>
          <w:tab w:val="left" w:pos="1559"/>
          <w:tab w:val="left" w:pos="1984"/>
          <w:tab w:val="left" w:leader="dot" w:pos="7654"/>
          <w:tab w:val="right" w:pos="8929"/>
          <w:tab w:val="right" w:pos="9638"/>
        </w:tabs>
        <w:spacing w:after="120"/>
      </w:pPr>
      <w:r w:rsidRPr="008B1E2C">
        <w:tab/>
      </w:r>
      <w:r w:rsidRPr="008B1E2C">
        <w:tab/>
      </w:r>
      <w:r>
        <w:t>Статья 12</w:t>
      </w:r>
      <w:r>
        <w:tab/>
      </w:r>
      <w:r>
        <w:tab/>
      </w:r>
      <w:r w:rsidRPr="008B1E2C">
        <w:t>273</w:t>
      </w:r>
      <w:r w:rsidR="00BF54C7">
        <w:t>−</w:t>
      </w:r>
      <w:r w:rsidRPr="008B1E2C">
        <w:t>321</w:t>
      </w:r>
      <w:r w:rsidRPr="008B1E2C">
        <w:tab/>
      </w:r>
      <w:r w:rsidR="00CC3FAF">
        <w:t>47</w:t>
      </w:r>
    </w:p>
    <w:p w:rsidR="006052D4" w:rsidRPr="003879C5" w:rsidRDefault="006052D4" w:rsidP="006052D4">
      <w:pPr>
        <w:tabs>
          <w:tab w:val="right" w:pos="850"/>
          <w:tab w:val="left" w:pos="1134"/>
          <w:tab w:val="left" w:pos="1559"/>
          <w:tab w:val="left" w:pos="1984"/>
          <w:tab w:val="left" w:leader="dot" w:pos="7654"/>
          <w:tab w:val="right" w:pos="8929"/>
          <w:tab w:val="right" w:pos="9638"/>
        </w:tabs>
        <w:spacing w:after="120"/>
      </w:pPr>
      <w:r w:rsidRPr="008B1E2C">
        <w:tab/>
      </w:r>
      <w:r w:rsidRPr="008B1E2C">
        <w:tab/>
      </w:r>
      <w:r>
        <w:t>Статья</w:t>
      </w:r>
      <w:r w:rsidRPr="003879C5">
        <w:t xml:space="preserve"> 13</w:t>
      </w:r>
      <w:r w:rsidRPr="003879C5">
        <w:tab/>
      </w:r>
      <w:r w:rsidRPr="003879C5">
        <w:tab/>
        <w:t>322</w:t>
      </w:r>
      <w:r w:rsidR="00BF54C7">
        <w:t>−</w:t>
      </w:r>
      <w:r w:rsidRPr="003879C5">
        <w:t>343</w:t>
      </w:r>
      <w:r w:rsidRPr="003879C5">
        <w:tab/>
      </w:r>
      <w:r w:rsidR="00951715">
        <w:t>54</w:t>
      </w:r>
    </w:p>
    <w:p w:rsidR="006052D4" w:rsidRPr="003879C5" w:rsidRDefault="006052D4" w:rsidP="006052D4">
      <w:pPr>
        <w:tabs>
          <w:tab w:val="right" w:pos="850"/>
          <w:tab w:val="left" w:pos="1134"/>
          <w:tab w:val="left" w:pos="1559"/>
          <w:tab w:val="left" w:pos="1984"/>
          <w:tab w:val="left" w:leader="dot" w:pos="7654"/>
          <w:tab w:val="right" w:pos="8929"/>
          <w:tab w:val="right" w:pos="9638"/>
        </w:tabs>
        <w:spacing w:after="120"/>
      </w:pPr>
      <w:r w:rsidRPr="003879C5">
        <w:tab/>
      </w:r>
      <w:r w:rsidRPr="003879C5">
        <w:tab/>
      </w:r>
      <w:r>
        <w:t>Статья</w:t>
      </w:r>
      <w:r w:rsidRPr="003879C5">
        <w:t xml:space="preserve"> 15</w:t>
      </w:r>
      <w:r w:rsidRPr="003879C5">
        <w:tab/>
      </w:r>
      <w:r w:rsidRPr="003879C5">
        <w:tab/>
        <w:t>344</w:t>
      </w:r>
      <w:r w:rsidR="00BF54C7">
        <w:t>−</w:t>
      </w:r>
      <w:r w:rsidRPr="003879C5">
        <w:t>354</w:t>
      </w:r>
      <w:r w:rsidRPr="003879C5">
        <w:tab/>
      </w:r>
      <w:r w:rsidR="002F4B6B">
        <w:t>58</w:t>
      </w:r>
    </w:p>
    <w:p w:rsidR="006052D4" w:rsidRDefault="00BF54C7" w:rsidP="00137418">
      <w:r w:rsidRPr="00BF54C7">
        <w:t>Приложения</w:t>
      </w:r>
      <w:r w:rsidRPr="0025138D">
        <w:rPr>
          <w:rStyle w:val="FootnoteReference"/>
          <w:szCs w:val="18"/>
          <w:vertAlign w:val="baseline"/>
        </w:rPr>
        <w:footnoteReference w:customMarkFollows="1" w:id="2"/>
        <w:t>**</w:t>
      </w:r>
    </w:p>
    <w:p w:rsidR="000373E8" w:rsidRPr="000373E8" w:rsidRDefault="00BF54C7" w:rsidP="000373E8">
      <w:pPr>
        <w:pStyle w:val="HChGR"/>
      </w:pPr>
      <w:r>
        <w:br w:type="page"/>
      </w:r>
      <w:r w:rsidR="000373E8" w:rsidRPr="000373E8">
        <w:tab/>
      </w:r>
      <w:r w:rsidR="000373E8" w:rsidRPr="000373E8">
        <w:tab/>
        <w:t>Осуществление Международного пакта об экономических, с</w:t>
      </w:r>
      <w:r w:rsidR="000373E8" w:rsidRPr="000373E8">
        <w:t>о</w:t>
      </w:r>
      <w:r w:rsidR="000373E8" w:rsidRPr="000373E8">
        <w:t>циальных и культурных правах</w:t>
      </w:r>
    </w:p>
    <w:p w:rsidR="000373E8" w:rsidRPr="000373E8" w:rsidRDefault="000373E8" w:rsidP="000373E8">
      <w:pPr>
        <w:pStyle w:val="SingleTxtGR"/>
      </w:pPr>
      <w:r w:rsidRPr="000373E8">
        <w:t>1.</w:t>
      </w:r>
      <w:r w:rsidRPr="000373E8">
        <w:tab/>
        <w:t>Шестой периодический доклад правительства Финляндии об осущест</w:t>
      </w:r>
      <w:r w:rsidRPr="000373E8">
        <w:t>в</w:t>
      </w:r>
      <w:r w:rsidRPr="000373E8">
        <w:t>лении Международного пакта об экономических, социальных и культурных правах охватывает период с 1 июня 2005 года по 31 мая 2010 года.</w:t>
      </w:r>
    </w:p>
    <w:p w:rsidR="000373E8" w:rsidRPr="000373E8" w:rsidRDefault="000373E8" w:rsidP="000373E8">
      <w:pPr>
        <w:pStyle w:val="H1GR"/>
      </w:pPr>
      <w:r w:rsidRPr="000373E8">
        <w:tab/>
      </w:r>
      <w:r w:rsidRPr="000373E8">
        <w:rPr>
          <w:lang w:val="en-GB"/>
        </w:rPr>
        <w:t>A</w:t>
      </w:r>
      <w:r w:rsidRPr="000373E8">
        <w:t>.</w:t>
      </w:r>
      <w:r w:rsidRPr="000373E8">
        <w:tab/>
        <w:t>Основные вопросы, вызывающие озабоченность, предложения и рекомендации Комитета</w:t>
      </w:r>
    </w:p>
    <w:p w:rsidR="000373E8" w:rsidRPr="000373E8" w:rsidRDefault="000373E8" w:rsidP="000373E8">
      <w:pPr>
        <w:pStyle w:val="SingleTxtGR"/>
      </w:pPr>
      <w:r w:rsidRPr="000373E8">
        <w:t>2.</w:t>
      </w:r>
      <w:r w:rsidRPr="000373E8">
        <w:tab/>
        <w:t>В дополнение к нижеприведенной информации по соответствующим статьям в отношении конкретных предложений и рекомендаций Комитета по экономическим, социальным и культурным правам, сформулированных в его заключительных замечаниях (</w:t>
      </w:r>
      <w:r w:rsidRPr="000373E8">
        <w:rPr>
          <w:lang w:val="en-GB"/>
        </w:rPr>
        <w:t>E</w:t>
      </w:r>
      <w:r w:rsidRPr="000373E8">
        <w:t>/</w:t>
      </w:r>
      <w:r w:rsidRPr="000373E8">
        <w:rPr>
          <w:lang w:val="en-GB"/>
        </w:rPr>
        <w:t>C</w:t>
      </w:r>
      <w:r w:rsidRPr="000373E8">
        <w:t>.12/</w:t>
      </w:r>
      <w:r w:rsidRPr="000373E8">
        <w:rPr>
          <w:lang w:val="en-GB"/>
        </w:rPr>
        <w:t>FIN</w:t>
      </w:r>
      <w:r w:rsidRPr="000373E8">
        <w:t>/</w:t>
      </w:r>
      <w:r w:rsidRPr="000373E8">
        <w:rPr>
          <w:lang w:val="en-GB"/>
        </w:rPr>
        <w:t>CO</w:t>
      </w:r>
      <w:r w:rsidRPr="000373E8">
        <w:t>/5) по итогам рассмотрения пятого периодического доклада Финляндии (</w:t>
      </w:r>
      <w:r w:rsidRPr="000373E8">
        <w:rPr>
          <w:lang w:val="en-GB"/>
        </w:rPr>
        <w:t>E</w:t>
      </w:r>
      <w:r w:rsidRPr="000373E8">
        <w:t>/</w:t>
      </w:r>
      <w:r w:rsidRPr="000373E8">
        <w:rPr>
          <w:lang w:val="en-GB"/>
        </w:rPr>
        <w:t>C</w:t>
      </w:r>
      <w:r w:rsidRPr="000373E8">
        <w:t>.12/</w:t>
      </w:r>
      <w:r w:rsidRPr="000373E8">
        <w:rPr>
          <w:lang w:val="en-GB"/>
        </w:rPr>
        <w:t>FIN</w:t>
      </w:r>
      <w:r w:rsidRPr="000373E8">
        <w:t>/5), отмечается следующее.</w:t>
      </w:r>
    </w:p>
    <w:p w:rsidR="000373E8" w:rsidRPr="000373E8" w:rsidRDefault="000373E8" w:rsidP="000373E8">
      <w:pPr>
        <w:pStyle w:val="H23GR"/>
      </w:pPr>
      <w:r w:rsidRPr="000373E8">
        <w:tab/>
      </w:r>
      <w:r w:rsidRPr="000373E8">
        <w:tab/>
        <w:t>Ответ на рекомендации, содержащиеся в пунктах 11 и 20 з</w:t>
      </w:r>
      <w:r w:rsidRPr="000373E8">
        <w:t>а</w:t>
      </w:r>
      <w:r w:rsidRPr="000373E8">
        <w:t>ключительных замечаний (</w:t>
      </w:r>
      <w:r w:rsidRPr="000373E8">
        <w:rPr>
          <w:lang w:val="en-GB"/>
        </w:rPr>
        <w:t>E</w:t>
      </w:r>
      <w:r w:rsidRPr="000373E8">
        <w:t>/</w:t>
      </w:r>
      <w:r w:rsidRPr="000373E8">
        <w:rPr>
          <w:lang w:val="en-GB"/>
        </w:rPr>
        <w:t>C</w:t>
      </w:r>
      <w:r w:rsidRPr="000373E8">
        <w:t>.12/</w:t>
      </w:r>
      <w:r w:rsidRPr="000373E8">
        <w:rPr>
          <w:lang w:val="en-GB"/>
        </w:rPr>
        <w:t>FIN</w:t>
      </w:r>
      <w:r w:rsidRPr="000373E8">
        <w:t>/</w:t>
      </w:r>
      <w:r w:rsidRPr="000373E8">
        <w:rPr>
          <w:lang w:val="en-GB"/>
        </w:rPr>
        <w:t>CO</w:t>
      </w:r>
      <w:r w:rsidRPr="000373E8">
        <w:t>/5)</w:t>
      </w:r>
    </w:p>
    <w:p w:rsidR="000373E8" w:rsidRPr="000373E8" w:rsidRDefault="000373E8" w:rsidP="000373E8">
      <w:pPr>
        <w:pStyle w:val="H23GR"/>
      </w:pPr>
      <w:r w:rsidRPr="000373E8">
        <w:tab/>
      </w:r>
      <w:r w:rsidRPr="000373E8">
        <w:tab/>
        <w:t>Владение и пользование землей на исконной территории проживания са</w:t>
      </w:r>
      <w:r>
        <w:t>ами</w:t>
      </w:r>
    </w:p>
    <w:p w:rsidR="000373E8" w:rsidRPr="000373E8" w:rsidRDefault="000373E8" w:rsidP="000373E8">
      <w:pPr>
        <w:pStyle w:val="H4GR"/>
      </w:pPr>
      <w:r w:rsidRPr="000373E8">
        <w:rPr>
          <w:b/>
        </w:rPr>
        <w:tab/>
      </w:r>
      <w:r w:rsidRPr="000373E8">
        <w:rPr>
          <w:b/>
        </w:rPr>
        <w:tab/>
      </w:r>
      <w:r w:rsidRPr="000373E8">
        <w:t>Права коренных народов на землю и традиционную жизнедеятел</w:t>
      </w:r>
      <w:r w:rsidRPr="000373E8">
        <w:t>ь</w:t>
      </w:r>
      <w:r w:rsidRPr="000373E8">
        <w:t>ность</w:t>
      </w:r>
    </w:p>
    <w:p w:rsidR="000373E8" w:rsidRPr="000373E8" w:rsidRDefault="000373E8" w:rsidP="000373E8">
      <w:pPr>
        <w:pStyle w:val="SingleTxtGR"/>
      </w:pPr>
      <w:r w:rsidRPr="000373E8">
        <w:t>3.</w:t>
      </w:r>
      <w:r w:rsidRPr="000373E8">
        <w:tab/>
        <w:t>Финляндия уже давно, хотя и безуспешно, пытается решить проблему прав саами на традиционно используемые ими районы взаимоприемлемым для всех сторон образом. Задача заключается в выработке сбалансированного р</w:t>
      </w:r>
      <w:r w:rsidRPr="000373E8">
        <w:t>е</w:t>
      </w:r>
      <w:r w:rsidRPr="000373E8">
        <w:t>шения, которое бы соответствовало международным обязательствам Финля</w:t>
      </w:r>
      <w:r w:rsidRPr="000373E8">
        <w:t>н</w:t>
      </w:r>
      <w:r w:rsidRPr="000373E8">
        <w:t>дии и создавало условия для того, чтобы не только саами, но и другие жители могли определять формы использования земли, на которой они проживают.</w:t>
      </w:r>
    </w:p>
    <w:p w:rsidR="000373E8" w:rsidRPr="000373E8" w:rsidRDefault="000373E8" w:rsidP="000373E8">
      <w:pPr>
        <w:pStyle w:val="SingleTxtGR"/>
      </w:pPr>
      <w:r w:rsidRPr="000373E8">
        <w:t>4.</w:t>
      </w:r>
      <w:r w:rsidRPr="000373E8">
        <w:tab/>
        <w:t>Совместная исследовательская группа университетов Оулу и Лапландии, о которой идет речь в пункте 75 пятого периодического доклада Финляндии, в</w:t>
      </w:r>
      <w:r w:rsidR="00E74F4F">
        <w:rPr>
          <w:lang w:val="en-US"/>
        </w:rPr>
        <w:t> </w:t>
      </w:r>
      <w:r w:rsidRPr="000373E8">
        <w:t>октябре 2006</w:t>
      </w:r>
      <w:r w:rsidR="00D51717">
        <w:t xml:space="preserve"> </w:t>
      </w:r>
      <w:r w:rsidRPr="000373E8">
        <w:t xml:space="preserve">года представила </w:t>
      </w:r>
      <w:r w:rsidR="00D51717">
        <w:t>М</w:t>
      </w:r>
      <w:r w:rsidRPr="000373E8">
        <w:t>инистру юстиции свой заключительный до</w:t>
      </w:r>
      <w:r w:rsidRPr="000373E8">
        <w:t>к</w:t>
      </w:r>
      <w:r w:rsidRPr="000373E8">
        <w:t>лад о земельных правах в Северной Лапландии (публикации Министерства ю</w:t>
      </w:r>
      <w:r w:rsidRPr="000373E8">
        <w:t>с</w:t>
      </w:r>
      <w:r w:rsidRPr="000373E8">
        <w:t>тиции 2006:8). Этот научный доклад объемом 1</w:t>
      </w:r>
      <w:r w:rsidRPr="000373E8">
        <w:rPr>
          <w:lang w:val="en-US"/>
        </w:rPr>
        <w:t> </w:t>
      </w:r>
      <w:r w:rsidRPr="000373E8">
        <w:t>450</w:t>
      </w:r>
      <w:r w:rsidRPr="000373E8">
        <w:rPr>
          <w:lang w:val="en-US"/>
        </w:rPr>
        <w:t> </w:t>
      </w:r>
      <w:r w:rsidRPr="000373E8">
        <w:t xml:space="preserve">страниц, подготовленный </w:t>
      </w:r>
      <w:r w:rsidR="00D51717">
        <w:t xml:space="preserve">на основе широкого </w:t>
      </w:r>
      <w:r w:rsidRPr="000373E8">
        <w:t>использовани</w:t>
      </w:r>
      <w:r w:rsidR="00D51717">
        <w:t>я</w:t>
      </w:r>
      <w:r w:rsidRPr="000373E8">
        <w:t xml:space="preserve"> архивных материалов, состоит из четырех самостоятельных исследовательских докладов и заключений по ним. Указанные доклады содержат значительный объем информации о населении, жилищах, и</w:t>
      </w:r>
      <w:r w:rsidRPr="000373E8">
        <w:t>с</w:t>
      </w:r>
      <w:r w:rsidRPr="000373E8">
        <w:t>точниках средств к существованию, национальной политике в этой области, н</w:t>
      </w:r>
      <w:r w:rsidRPr="000373E8">
        <w:t>а</w:t>
      </w:r>
      <w:r w:rsidRPr="000373E8">
        <w:t xml:space="preserve">логообложении и использовании водных и земельных ресурсов за период с </w:t>
      </w:r>
      <w:r w:rsidRPr="000373E8">
        <w:rPr>
          <w:lang w:val="en-US"/>
        </w:rPr>
        <w:t>XVI</w:t>
      </w:r>
      <w:r w:rsidRPr="000373E8">
        <w:t xml:space="preserve"> по начало ХХ века и </w:t>
      </w:r>
      <w:r w:rsidR="00D51717">
        <w:t>позволяют составить</w:t>
      </w:r>
      <w:r w:rsidRPr="000373E8">
        <w:t xml:space="preserve"> представление об исторических и правовых условиях эволюции вопросов, о которых идет речь. Результаты иссл</w:t>
      </w:r>
      <w:r w:rsidRPr="000373E8">
        <w:t>е</w:t>
      </w:r>
      <w:r w:rsidRPr="000373E8">
        <w:t xml:space="preserve">дований не </w:t>
      </w:r>
      <w:r w:rsidR="00D51717">
        <w:t>дают исчерпывающего</w:t>
      </w:r>
      <w:r w:rsidRPr="000373E8">
        <w:t xml:space="preserve"> ответ</w:t>
      </w:r>
      <w:r w:rsidR="00D51717">
        <w:t>а</w:t>
      </w:r>
      <w:r w:rsidRPr="000373E8">
        <w:t xml:space="preserve"> на вопрос о том, что может посл</w:t>
      </w:r>
      <w:r w:rsidRPr="000373E8">
        <w:t>у</w:t>
      </w:r>
      <w:r w:rsidRPr="000373E8">
        <w:t>жить основой для урегулирования проблемы земельных прав саами.</w:t>
      </w:r>
    </w:p>
    <w:p w:rsidR="000373E8" w:rsidRPr="000373E8" w:rsidRDefault="000373E8" w:rsidP="000373E8">
      <w:pPr>
        <w:pStyle w:val="SingleTxtGR"/>
      </w:pPr>
      <w:r w:rsidRPr="000373E8">
        <w:t>5.</w:t>
      </w:r>
      <w:r w:rsidRPr="000373E8">
        <w:tab/>
        <w:t>Финское правительство преисполнено решимости обеспечить сохранение и развитие права саами на свой язык и культуру на основе предусмотренного для них Конституцией принципа самоуправления. В правительстве обсуждаю</w:t>
      </w:r>
      <w:r w:rsidRPr="000373E8">
        <w:t>т</w:t>
      </w:r>
      <w:r w:rsidRPr="000373E8">
        <w:t>ся рамки дальнейшей законодательной работы по развитию исконных прав са</w:t>
      </w:r>
      <w:r w:rsidRPr="000373E8">
        <w:t>а</w:t>
      </w:r>
      <w:r w:rsidRPr="000373E8">
        <w:t>ми. Цель заключается в изучении вопроса о том, могут ли предложения, выск</w:t>
      </w:r>
      <w:r w:rsidRPr="000373E8">
        <w:t>а</w:t>
      </w:r>
      <w:r w:rsidRPr="000373E8">
        <w:t>занные за истекшие годы, послужить основой для выработки системы управл</w:t>
      </w:r>
      <w:r w:rsidRPr="000373E8">
        <w:t>е</w:t>
      </w:r>
      <w:r w:rsidRPr="000373E8">
        <w:t>ния находящимися в государственной собственности территориями исконного проживания саами и поддержки традиционных источников жизнедеятельности саами или требуется иной подход. Сложность данной проблемы также влияет на эту работу, которая требует дальнейших усилий.</w:t>
      </w:r>
    </w:p>
    <w:p w:rsidR="000373E8" w:rsidRPr="000373E8" w:rsidRDefault="000373E8" w:rsidP="000373E8">
      <w:pPr>
        <w:pStyle w:val="SingleTxtGR"/>
      </w:pPr>
      <w:r w:rsidRPr="000373E8">
        <w:t>6.</w:t>
      </w:r>
      <w:r w:rsidRPr="000373E8">
        <w:tab/>
        <w:t>Хотя всеобъемлющее решение еще не достигнуто, действующее закон</w:t>
      </w:r>
      <w:r w:rsidRPr="000373E8">
        <w:t>о</w:t>
      </w:r>
      <w:r w:rsidRPr="000373E8">
        <w:t>дательство позволяет саами активнее влиять на процесс принятия решений по вопросам, которые касаются их как коренного народа.</w:t>
      </w:r>
    </w:p>
    <w:p w:rsidR="000373E8" w:rsidRPr="000373E8" w:rsidRDefault="000373E8" w:rsidP="000373E8">
      <w:pPr>
        <w:pStyle w:val="SingleTxtGR"/>
      </w:pPr>
      <w:r w:rsidRPr="000373E8">
        <w:t>7.</w:t>
      </w:r>
      <w:r w:rsidRPr="000373E8">
        <w:tab/>
        <w:t>Правительство внесло в парламент предложения о разработке нового з</w:t>
      </w:r>
      <w:r w:rsidRPr="000373E8">
        <w:t>а</w:t>
      </w:r>
      <w:r w:rsidRPr="000373E8">
        <w:t>кона о горнодобывающей промышленности (</w:t>
      </w:r>
      <w:r w:rsidRPr="000373E8">
        <w:rPr>
          <w:lang w:val="en-GB"/>
        </w:rPr>
        <w:t>HE</w:t>
      </w:r>
      <w:r w:rsidRPr="000373E8">
        <w:t xml:space="preserve"> 273/2009 </w:t>
      </w:r>
      <w:r w:rsidRPr="000373E8">
        <w:rPr>
          <w:lang w:val="en-GB"/>
        </w:rPr>
        <w:t>vp</w:t>
      </w:r>
      <w:r w:rsidRPr="000373E8">
        <w:t>) и нового закона об охране и использовании водных ресурсов (</w:t>
      </w:r>
      <w:r w:rsidRPr="000373E8">
        <w:rPr>
          <w:lang w:val="en-GB"/>
        </w:rPr>
        <w:t>HE</w:t>
      </w:r>
      <w:r w:rsidRPr="000373E8">
        <w:t xml:space="preserve"> 277/2009 </w:t>
      </w:r>
      <w:r w:rsidRPr="000373E8">
        <w:rPr>
          <w:lang w:val="en-GB"/>
        </w:rPr>
        <w:t>vp</w:t>
      </w:r>
      <w:r w:rsidRPr="000373E8">
        <w:t>). Оба предлож</w:t>
      </w:r>
      <w:r w:rsidRPr="000373E8">
        <w:t>е</w:t>
      </w:r>
      <w:r w:rsidRPr="000373E8">
        <w:t>ния содержат положения, призванные обеспечить более полный учет интересов саами как коренного народа. Кроме того, правительство предлагает предост</w:t>
      </w:r>
      <w:r w:rsidRPr="000373E8">
        <w:t>а</w:t>
      </w:r>
      <w:r w:rsidRPr="000373E8">
        <w:t>вить саамскому парламенту право обжалования в том случае, если при прин</w:t>
      </w:r>
      <w:r w:rsidRPr="000373E8">
        <w:t>я</w:t>
      </w:r>
      <w:r w:rsidRPr="000373E8">
        <w:t>тии решений по этим законам не будут должным образом учтены права саами как коренного народа. В марте 2011</w:t>
      </w:r>
      <w:r w:rsidRPr="000373E8">
        <w:rPr>
          <w:lang w:val="en-US"/>
        </w:rPr>
        <w:t> </w:t>
      </w:r>
      <w:r w:rsidRPr="000373E8">
        <w:t>года парламент принял оба предложения.</w:t>
      </w:r>
    </w:p>
    <w:p w:rsidR="000373E8" w:rsidRPr="000373E8" w:rsidRDefault="000373E8" w:rsidP="000373E8">
      <w:pPr>
        <w:pStyle w:val="SingleTxtGR"/>
      </w:pPr>
      <w:r w:rsidRPr="000373E8">
        <w:t>8.</w:t>
      </w:r>
      <w:r w:rsidRPr="000373E8">
        <w:tab/>
      </w:r>
      <w:r w:rsidR="00194ED2">
        <w:t>В том ч</w:t>
      </w:r>
      <w:r w:rsidRPr="000373E8">
        <w:t>то касается лесозаготовок и других видов частной деятельности, упомя</w:t>
      </w:r>
      <w:r w:rsidR="00194ED2">
        <w:t>нутых Комитетом,</w:t>
      </w:r>
      <w:r w:rsidRPr="000373E8">
        <w:t xml:space="preserve"> соглашение, заключенное в 2009</w:t>
      </w:r>
      <w:r w:rsidRPr="000373E8">
        <w:rPr>
          <w:lang w:val="en-US"/>
        </w:rPr>
        <w:t> </w:t>
      </w:r>
      <w:r w:rsidRPr="000373E8">
        <w:t>году Метсяхалит</w:t>
      </w:r>
      <w:r w:rsidRPr="000373E8">
        <w:t>у</w:t>
      </w:r>
      <w:r w:rsidRPr="000373E8">
        <w:t>сом (предприятие, отвечающее за управление государственной землей), организац</w:t>
      </w:r>
      <w:r w:rsidRPr="000373E8">
        <w:t>и</w:t>
      </w:r>
      <w:r w:rsidRPr="000373E8">
        <w:t>ей "Гринпис" и местными оленеводами, призвано покончить с нынешними сп</w:t>
      </w:r>
      <w:r w:rsidRPr="000373E8">
        <w:t>о</w:t>
      </w:r>
      <w:r w:rsidRPr="000373E8">
        <w:t>рами по вопросам защиты лесов в Лапландии. В соответствии с этим соглаш</w:t>
      </w:r>
      <w:r w:rsidRPr="000373E8">
        <w:t>е</w:t>
      </w:r>
      <w:r w:rsidRPr="000373E8">
        <w:t>нием на восьми обширных территориях общей площадью 35 000 га, распол</w:t>
      </w:r>
      <w:r w:rsidRPr="000373E8">
        <w:t>о</w:t>
      </w:r>
      <w:r w:rsidRPr="000373E8">
        <w:t>женных в центральной Лапландии, лесозаготовки будут запрещены. Действие соглашения распространяется на территории площадью немногим более 20 000 га, поскольку на некоторых участках лесозаготовительная деятельность уже была прекращена Метсяхалитусом. Центральную роль в выработке этого соглашения сыграли оленеводы.</w:t>
      </w:r>
    </w:p>
    <w:p w:rsidR="000373E8" w:rsidRPr="000373E8" w:rsidRDefault="000373E8" w:rsidP="005853F2">
      <w:pPr>
        <w:pStyle w:val="H23GR"/>
      </w:pPr>
      <w:r w:rsidRPr="000373E8">
        <w:tab/>
      </w:r>
      <w:r w:rsidRPr="000373E8">
        <w:tab/>
        <w:t xml:space="preserve">Проект Североевропейской конвенции о народе саами </w:t>
      </w:r>
    </w:p>
    <w:p w:rsidR="000373E8" w:rsidRPr="000373E8" w:rsidRDefault="000373E8" w:rsidP="000373E8">
      <w:pPr>
        <w:pStyle w:val="SingleTxtGR"/>
      </w:pPr>
      <w:r w:rsidRPr="000373E8">
        <w:t>9.</w:t>
      </w:r>
      <w:r w:rsidRPr="000373E8">
        <w:tab/>
        <w:t>Группа экспертов по разработке североевропейского договора о правах саами в ноябре 2005 года представила свой доклад компетентным министрам Финляндии, Швеции и Норвегии, а также председателям саамских парламентов этих стран. На прошедшем в ноябре 2008</w:t>
      </w:r>
      <w:r w:rsidRPr="000373E8">
        <w:rPr>
          <w:lang w:val="en-US"/>
        </w:rPr>
        <w:t> </w:t>
      </w:r>
      <w:r w:rsidRPr="000373E8">
        <w:t>года совещании североевропейскому совместному органу государственных должностных лиц по делам саами (</w:t>
      </w:r>
      <w:r w:rsidRPr="000373E8">
        <w:rPr>
          <w:lang w:val="en-GB"/>
        </w:rPr>
        <w:t>Po</w:t>
      </w:r>
      <w:r w:rsidRPr="000373E8">
        <w:rPr>
          <w:lang w:val="en-GB"/>
        </w:rPr>
        <w:t>h</w:t>
      </w:r>
      <w:r w:rsidRPr="000373E8">
        <w:rPr>
          <w:lang w:val="en-GB"/>
        </w:rPr>
        <w:t>joismainen</w:t>
      </w:r>
      <w:r w:rsidRPr="000373E8">
        <w:t xml:space="preserve"> </w:t>
      </w:r>
      <w:r w:rsidRPr="000373E8">
        <w:rPr>
          <w:lang w:val="en-GB"/>
        </w:rPr>
        <w:t>saamelaisasian</w:t>
      </w:r>
      <w:r w:rsidRPr="000373E8">
        <w:t xml:space="preserve"> </w:t>
      </w:r>
      <w:r w:rsidRPr="000373E8">
        <w:rPr>
          <w:lang w:val="en-GB"/>
        </w:rPr>
        <w:t>virkamieselin</w:t>
      </w:r>
      <w:r w:rsidRPr="000373E8">
        <w:t>) было поручено в течение 2009 года из</w:t>
      </w:r>
      <w:r w:rsidRPr="000373E8">
        <w:t>у</w:t>
      </w:r>
      <w:r w:rsidRPr="000373E8">
        <w:t>чить вопрос о том, как и на какой базе должны проходить переговоры по прое</w:t>
      </w:r>
      <w:r w:rsidRPr="000373E8">
        <w:t>к</w:t>
      </w:r>
      <w:r w:rsidRPr="000373E8">
        <w:t>ту договора. В настоящее время между Норвегией, Швецией и Финляндией с</w:t>
      </w:r>
      <w:r w:rsidRPr="000373E8">
        <w:t>у</w:t>
      </w:r>
      <w:r w:rsidRPr="000373E8">
        <w:t>ществует консенсус относительно того, что переговоры по Североевропейской конвенции  о народе саами будут начаты в 2011 году. На своем ежегодном с</w:t>
      </w:r>
      <w:r w:rsidRPr="000373E8">
        <w:t>о</w:t>
      </w:r>
      <w:r w:rsidRPr="000373E8">
        <w:t>вместном совещании 22 ноября 2010 года министры, ответственные за коорд</w:t>
      </w:r>
      <w:r w:rsidRPr="000373E8">
        <w:t>и</w:t>
      </w:r>
      <w:r w:rsidRPr="000373E8">
        <w:t>нацию вопросов, касающихся саами в Финляндии, Норвегии и Швеции, и пре</w:t>
      </w:r>
      <w:r w:rsidRPr="000373E8">
        <w:t>д</w:t>
      </w:r>
      <w:r w:rsidRPr="000373E8">
        <w:t>седатели саамских парламентов трех стран согласовали принципы формиров</w:t>
      </w:r>
      <w:r w:rsidRPr="000373E8">
        <w:t>а</w:t>
      </w:r>
      <w:r w:rsidRPr="000373E8">
        <w:t>ния делегаций на переговоры, председательства на заседаниях и временных р</w:t>
      </w:r>
      <w:r w:rsidRPr="000373E8">
        <w:t>а</w:t>
      </w:r>
      <w:r w:rsidRPr="000373E8">
        <w:t>мок этих переговоров. Каждая страна назначит делегацию в составе не более шести человек, представляющих национальное правительство и национальный парламент саами. На первом заседании в марте 2011</w:t>
      </w:r>
      <w:r w:rsidRPr="000373E8">
        <w:rPr>
          <w:lang w:val="en-US"/>
        </w:rPr>
        <w:t> </w:t>
      </w:r>
      <w:r w:rsidRPr="000373E8">
        <w:t>года председательствовала Швеция. Переговоры  планируется завершить за пять лет.</w:t>
      </w:r>
    </w:p>
    <w:p w:rsidR="000373E8" w:rsidRPr="000373E8" w:rsidRDefault="000373E8" w:rsidP="000373E8">
      <w:pPr>
        <w:pStyle w:val="SingleTxtGR"/>
      </w:pPr>
      <w:r w:rsidRPr="000373E8">
        <w:t>10.</w:t>
      </w:r>
      <w:r w:rsidRPr="000373E8">
        <w:tab/>
        <w:t>В свя</w:t>
      </w:r>
      <w:r w:rsidR="00194ED2">
        <w:t>зи с вышеизложенными процессами</w:t>
      </w:r>
      <w:r w:rsidRPr="000373E8">
        <w:t xml:space="preserve"> Министерство юстиции 8 янв</w:t>
      </w:r>
      <w:r w:rsidRPr="000373E8">
        <w:t>а</w:t>
      </w:r>
      <w:r w:rsidRPr="000373E8">
        <w:t>ря 2009</w:t>
      </w:r>
      <w:r w:rsidRPr="000373E8">
        <w:rPr>
          <w:lang w:val="en-US"/>
        </w:rPr>
        <w:t> </w:t>
      </w:r>
      <w:r w:rsidRPr="000373E8">
        <w:t>года создало рабочую группу для проверки соответствия проекта дог</w:t>
      </w:r>
      <w:r w:rsidRPr="000373E8">
        <w:t>о</w:t>
      </w:r>
      <w:r w:rsidRPr="000373E8">
        <w:t>вора положениям Конституции и других национальных законодательных а</w:t>
      </w:r>
      <w:r w:rsidRPr="000373E8">
        <w:t>к</w:t>
      </w:r>
      <w:r w:rsidRPr="000373E8">
        <w:t>тов, а также международным обязательствам Финляндии в области прав человека. 30</w:t>
      </w:r>
      <w:r w:rsidRPr="000373E8">
        <w:rPr>
          <w:lang w:val="en-US"/>
        </w:rPr>
        <w:t> </w:t>
      </w:r>
      <w:r w:rsidRPr="000373E8">
        <w:t>ноября 2009</w:t>
      </w:r>
      <w:r w:rsidRPr="000373E8">
        <w:rPr>
          <w:lang w:val="en-US"/>
        </w:rPr>
        <w:t> </w:t>
      </w:r>
      <w:r w:rsidRPr="000373E8">
        <w:t xml:space="preserve">года рабочая группа представила </w:t>
      </w:r>
      <w:r w:rsidR="00194ED2">
        <w:t>М</w:t>
      </w:r>
      <w:r w:rsidRPr="000373E8">
        <w:t>инистру юстиции свой до</w:t>
      </w:r>
      <w:r w:rsidRPr="000373E8">
        <w:t>к</w:t>
      </w:r>
      <w:r w:rsidR="00194ED2">
        <w:t>лад (Министерство юстиции, д</w:t>
      </w:r>
      <w:r w:rsidRPr="000373E8">
        <w:t>оклад рабочей группы 2009:18).</w:t>
      </w:r>
    </w:p>
    <w:p w:rsidR="000373E8" w:rsidRPr="000373E8" w:rsidRDefault="000373E8" w:rsidP="000373E8">
      <w:pPr>
        <w:pStyle w:val="SingleTxtGR"/>
      </w:pPr>
      <w:r w:rsidRPr="000373E8">
        <w:t>11.</w:t>
      </w:r>
      <w:r w:rsidRPr="000373E8">
        <w:tab/>
        <w:t>Согласно этому докладу проект договора содержит ряд положений, с</w:t>
      </w:r>
      <w:r w:rsidRPr="000373E8">
        <w:t>о</w:t>
      </w:r>
      <w:r w:rsidRPr="000373E8">
        <w:t>вместимых с финским законодательством. Но он также содержит ряд полож</w:t>
      </w:r>
      <w:r w:rsidRPr="000373E8">
        <w:t>е</w:t>
      </w:r>
      <w:r w:rsidRPr="000373E8">
        <w:t xml:space="preserve">ний, которые противоречат либо Конституции, либо другим соответствующим национальным законам. Некоторые из предлагаемых положений предполагают расширение </w:t>
      </w:r>
      <w:r w:rsidR="00194ED2">
        <w:t xml:space="preserve">сферы </w:t>
      </w:r>
      <w:r w:rsidRPr="000373E8">
        <w:t>нынешних международных обязательств Финляндии.</w:t>
      </w:r>
    </w:p>
    <w:p w:rsidR="000373E8" w:rsidRPr="000373E8" w:rsidRDefault="000373E8" w:rsidP="005853F2">
      <w:pPr>
        <w:pStyle w:val="H23GR"/>
      </w:pPr>
      <w:r w:rsidRPr="000373E8">
        <w:tab/>
      </w:r>
      <w:r w:rsidRPr="000373E8">
        <w:tab/>
        <w:t xml:space="preserve">Ответ на рекомендации, содержащиеся в пунктах 13, 14, 22 и 28 заключительных замечаний </w:t>
      </w:r>
    </w:p>
    <w:p w:rsidR="000373E8" w:rsidRPr="000373E8" w:rsidRDefault="000373E8" w:rsidP="005853F2">
      <w:pPr>
        <w:pStyle w:val="H23GR"/>
      </w:pPr>
      <w:r w:rsidRPr="000373E8">
        <w:tab/>
      </w:r>
      <w:r w:rsidRPr="000373E8">
        <w:tab/>
        <w:t>Меры по борьбе с дискриминацией</w:t>
      </w:r>
    </w:p>
    <w:p w:rsidR="000373E8" w:rsidRPr="000373E8" w:rsidRDefault="000373E8" w:rsidP="005853F2">
      <w:pPr>
        <w:pStyle w:val="H4GR"/>
      </w:pPr>
      <w:r w:rsidRPr="000373E8">
        <w:tab/>
      </w:r>
      <w:r w:rsidRPr="000373E8">
        <w:tab/>
        <w:t>Меры по борьбе с дискриминацией в целом</w:t>
      </w:r>
    </w:p>
    <w:p w:rsidR="000373E8" w:rsidRPr="000373E8" w:rsidRDefault="000373E8" w:rsidP="000373E8">
      <w:pPr>
        <w:pStyle w:val="SingleTxtGR"/>
      </w:pPr>
      <w:r w:rsidRPr="000373E8">
        <w:t>12.</w:t>
      </w:r>
      <w:r w:rsidRPr="000373E8">
        <w:tab/>
        <w:t>Финляндия находится в процессе реформирования своего антидискрим</w:t>
      </w:r>
      <w:r w:rsidRPr="000373E8">
        <w:t>и</w:t>
      </w:r>
      <w:r w:rsidRPr="000373E8">
        <w:t>национного законодательства. Рабочая группа, созданная для подготовки р</w:t>
      </w:r>
      <w:r w:rsidRPr="000373E8">
        <w:t>е</w:t>
      </w:r>
      <w:r w:rsidRPr="000373E8">
        <w:t xml:space="preserve">формы, предлагает (Министерство юстиции, </w:t>
      </w:r>
      <w:r w:rsidR="00194ED2">
        <w:t>д</w:t>
      </w:r>
      <w:r w:rsidRPr="000373E8">
        <w:t xml:space="preserve">оклад Комитета 2009:4) в </w:t>
      </w:r>
      <w:r w:rsidR="00194ED2">
        <w:t>при</w:t>
      </w:r>
      <w:r w:rsidR="00194ED2">
        <w:t>н</w:t>
      </w:r>
      <w:r w:rsidR="00194ED2">
        <w:t>ципе</w:t>
      </w:r>
      <w:r w:rsidRPr="000373E8">
        <w:t xml:space="preserve"> запретить дискриминацию во всех сферах жизни общества, включая </w:t>
      </w:r>
      <w:r w:rsidR="00423EED">
        <w:t>р</w:t>
      </w:r>
      <w:r w:rsidR="00423EED">
        <w:t>ы</w:t>
      </w:r>
      <w:r w:rsidR="00423EED">
        <w:t>нок</w:t>
      </w:r>
      <w:r w:rsidR="00194ED2">
        <w:t xml:space="preserve"> труда</w:t>
      </w:r>
      <w:r w:rsidRPr="000373E8">
        <w:t>, образование и жилье. Реформированные законы не будут применят</w:t>
      </w:r>
      <w:r w:rsidRPr="000373E8">
        <w:t>ь</w:t>
      </w:r>
      <w:r w:rsidRPr="000373E8">
        <w:t>ся к ситуациям исключительно частного характера.</w:t>
      </w:r>
    </w:p>
    <w:p w:rsidR="000373E8" w:rsidRPr="000373E8" w:rsidRDefault="000373E8" w:rsidP="000373E8">
      <w:pPr>
        <w:pStyle w:val="SingleTxtGR"/>
      </w:pPr>
      <w:r w:rsidRPr="000373E8">
        <w:t>13.</w:t>
      </w:r>
      <w:r w:rsidRPr="000373E8">
        <w:tab/>
        <w:t>Реформа призвана обеспечить аналогичный подход к различным формам дискриминации независимо от того, на чем она основана. Закон о равноправии женщин и мужчин (610/1986), запрещающий дискриминацию по признаку пола, и Закон о недискриминации (21/2004), запрещающий дискриминацию по др</w:t>
      </w:r>
      <w:r w:rsidRPr="000373E8">
        <w:t>у</w:t>
      </w:r>
      <w:r w:rsidRPr="000373E8">
        <w:t xml:space="preserve">гим признакам, по-прежнему будут действовать как отдельные законы, но при этом принимаются определенные меры по их гармонизации. Рабочая группа предлагает включить в Закон о недискриминации положение о </w:t>
      </w:r>
      <w:r w:rsidR="00423EED">
        <w:t xml:space="preserve">множественной </w:t>
      </w:r>
      <w:r w:rsidRPr="000373E8">
        <w:t>дискриминации, что могло бы повысить правовой статус, например, же</w:t>
      </w:r>
      <w:r w:rsidRPr="000373E8">
        <w:t>н</w:t>
      </w:r>
      <w:r w:rsidRPr="000373E8">
        <w:t>щин из числа мигрантов.</w:t>
      </w:r>
    </w:p>
    <w:p w:rsidR="000373E8" w:rsidRPr="000373E8" w:rsidRDefault="000373E8" w:rsidP="000373E8">
      <w:pPr>
        <w:pStyle w:val="SingleTxtGR"/>
      </w:pPr>
      <w:r w:rsidRPr="000373E8">
        <w:t>14.</w:t>
      </w:r>
      <w:r w:rsidRPr="000373E8">
        <w:tab/>
        <w:t>В реформированный закон будет также включено обязательство прин</w:t>
      </w:r>
      <w:r w:rsidRPr="000373E8">
        <w:t>и</w:t>
      </w:r>
      <w:r w:rsidRPr="000373E8">
        <w:t>мать разумные меры по устранению препятствий, с которыми сталкиваются и</w:t>
      </w:r>
      <w:r w:rsidRPr="000373E8">
        <w:t>н</w:t>
      </w:r>
      <w:r w:rsidRPr="000373E8">
        <w:t>валиды в сфере занятости, образования и предложения товаров и услуг. Непр</w:t>
      </w:r>
      <w:r w:rsidRPr="000373E8">
        <w:t>и</w:t>
      </w:r>
      <w:r w:rsidRPr="000373E8">
        <w:t>нятие таких мер будет наказуемо как одна из форм дискриминации. Органы власти, школы и другие образовательные учреждения, а также работодатели б</w:t>
      </w:r>
      <w:r w:rsidRPr="000373E8">
        <w:t>у</w:t>
      </w:r>
      <w:r w:rsidRPr="000373E8">
        <w:t>дут обязаны активно поощрять недопущение дискриминации по любому пр</w:t>
      </w:r>
      <w:r w:rsidRPr="000373E8">
        <w:t>и</w:t>
      </w:r>
      <w:r w:rsidRPr="000373E8">
        <w:t>знаку.</w:t>
      </w:r>
    </w:p>
    <w:p w:rsidR="000373E8" w:rsidRPr="000373E8" w:rsidRDefault="000373E8" w:rsidP="000373E8">
      <w:pPr>
        <w:pStyle w:val="SingleTxtGR"/>
      </w:pPr>
      <w:r w:rsidRPr="000373E8">
        <w:t>15.</w:t>
      </w:r>
      <w:r w:rsidRPr="000373E8">
        <w:tab/>
        <w:t>Благодаря реформе будут также усовершенствованы средства защиты, доступные для жертв дискриминации, путем увеличения размера компенсации за дискриминацию. Мандат омбудсмена по делам меньшинств, который в н</w:t>
      </w:r>
      <w:r w:rsidRPr="000373E8">
        <w:t>а</w:t>
      </w:r>
      <w:r w:rsidRPr="000373E8">
        <w:t>стоящее время занимается исключительно мониторингом запрещения дискр</w:t>
      </w:r>
      <w:r w:rsidRPr="000373E8">
        <w:t>и</w:t>
      </w:r>
      <w:r w:rsidRPr="000373E8">
        <w:t>минации по этническому признаку, будет распространен на все виды дискрим</w:t>
      </w:r>
      <w:r w:rsidRPr="000373E8">
        <w:t>и</w:t>
      </w:r>
      <w:r w:rsidRPr="000373E8">
        <w:t>нации. Однако в компетенцию омбудсмена по вопросам равенства по-прежнему будут входить исключительно вопросы, касающиеся равноправия женщин и мужчин. Национальный трибунал Финляндии по вопросам дискриминации, я</w:t>
      </w:r>
      <w:r w:rsidRPr="000373E8">
        <w:t>в</w:t>
      </w:r>
      <w:r w:rsidRPr="000373E8">
        <w:t>ляющийся судебным органом, будет компетентен рассматривать широкий круг самых различных дел, касающихся дискриминации. Решения трибунала явл</w:t>
      </w:r>
      <w:r w:rsidRPr="000373E8">
        <w:t>я</w:t>
      </w:r>
      <w:r w:rsidRPr="000373E8">
        <w:t>ются юридически обязательными и могут быть обжалованы.</w:t>
      </w:r>
    </w:p>
    <w:p w:rsidR="000373E8" w:rsidRPr="000373E8" w:rsidRDefault="000373E8" w:rsidP="000373E8">
      <w:pPr>
        <w:pStyle w:val="SingleTxtGR"/>
      </w:pPr>
      <w:r w:rsidRPr="000373E8">
        <w:t>16.</w:t>
      </w:r>
      <w:r w:rsidRPr="000373E8">
        <w:tab/>
        <w:t>Министерство юстиции разрабатывает реформу недискриминационного законодательства на основе доклада рабочей группы.</w:t>
      </w:r>
    </w:p>
    <w:p w:rsidR="000373E8" w:rsidRPr="000373E8" w:rsidRDefault="000373E8" w:rsidP="00D51717">
      <w:pPr>
        <w:pStyle w:val="H4GR"/>
      </w:pPr>
      <w:r w:rsidRPr="000373E8">
        <w:rPr>
          <w:b/>
        </w:rPr>
        <w:tab/>
      </w:r>
      <w:r w:rsidRPr="000373E8">
        <w:rPr>
          <w:b/>
        </w:rPr>
        <w:tab/>
      </w:r>
      <w:r w:rsidRPr="000373E8">
        <w:t xml:space="preserve">Меры по борьбе с дискриминацией в </w:t>
      </w:r>
      <w:r w:rsidR="00423EED">
        <w:t>отношении</w:t>
      </w:r>
      <w:r w:rsidRPr="000373E8">
        <w:t xml:space="preserve"> рома</w:t>
      </w:r>
    </w:p>
    <w:p w:rsidR="000373E8" w:rsidRPr="000373E8" w:rsidRDefault="000373E8" w:rsidP="000373E8">
      <w:pPr>
        <w:pStyle w:val="SingleTxtGR"/>
      </w:pPr>
      <w:r w:rsidRPr="000373E8">
        <w:t>17.</w:t>
      </w:r>
      <w:r w:rsidRPr="000373E8">
        <w:tab/>
        <w:t>В декабре 2009 года Министерство социальных дел и здравоохранения опубликовало доклад рабочей группы о Национальной стратегии в отношении рома (доклады Министерства социальных дел и здравоохранения 2009:57 им</w:t>
      </w:r>
      <w:r w:rsidRPr="000373E8">
        <w:t>е</w:t>
      </w:r>
      <w:r w:rsidRPr="000373E8">
        <w:t xml:space="preserve">ются на английском языке на сайте </w:t>
      </w:r>
      <w:r w:rsidRPr="000373E8">
        <w:rPr>
          <w:lang w:val="en-GB"/>
        </w:rPr>
        <w:t>http</w:t>
      </w:r>
      <w:r w:rsidRPr="000373E8">
        <w:t>://</w:t>
      </w:r>
      <w:r w:rsidRPr="000373E8">
        <w:rPr>
          <w:lang w:val="en-GB"/>
        </w:rPr>
        <w:t>www</w:t>
      </w:r>
      <w:r w:rsidRPr="000373E8">
        <w:t>.</w:t>
      </w:r>
      <w:r w:rsidRPr="000373E8">
        <w:rPr>
          <w:lang w:val="en-GB"/>
        </w:rPr>
        <w:t>stm</w:t>
      </w:r>
      <w:r w:rsidRPr="000373E8">
        <w:t>.</w:t>
      </w:r>
      <w:r w:rsidRPr="000373E8">
        <w:rPr>
          <w:lang w:val="en-GB"/>
        </w:rPr>
        <w:t>fi</w:t>
      </w:r>
      <w:r w:rsidRPr="000373E8">
        <w:t>/</w:t>
      </w:r>
      <w:r w:rsidRPr="000373E8">
        <w:rPr>
          <w:lang w:val="en-GB"/>
        </w:rPr>
        <w:t>julkaisut</w:t>
      </w:r>
      <w:r w:rsidRPr="000373E8">
        <w:t>/</w:t>
      </w:r>
      <w:r w:rsidRPr="000373E8">
        <w:rPr>
          <w:lang w:val="en-GB"/>
        </w:rPr>
        <w:t>nayta</w:t>
      </w:r>
      <w:r w:rsidRPr="000373E8">
        <w:t>/_</w:t>
      </w:r>
      <w:r w:rsidR="00423EED">
        <w:t xml:space="preserve"> </w:t>
      </w:r>
      <w:r w:rsidRPr="000373E8">
        <w:rPr>
          <w:lang w:val="en-GB"/>
        </w:rPr>
        <w:t>julkaisu</w:t>
      </w:r>
      <w:r w:rsidRPr="000373E8">
        <w:t>/1477342#</w:t>
      </w:r>
      <w:r w:rsidRPr="000373E8">
        <w:rPr>
          <w:lang w:val="en-GB"/>
        </w:rPr>
        <w:t>en</w:t>
      </w:r>
      <w:r w:rsidRPr="000373E8">
        <w:t>).</w:t>
      </w:r>
    </w:p>
    <w:p w:rsidR="000373E8" w:rsidRPr="000373E8" w:rsidRDefault="000373E8" w:rsidP="000373E8">
      <w:pPr>
        <w:pStyle w:val="SingleTxtGR"/>
      </w:pPr>
      <w:r w:rsidRPr="000373E8">
        <w:t>18.</w:t>
      </w:r>
      <w:r w:rsidRPr="000373E8">
        <w:tab/>
        <w:t>Указанная стратегия была разработана рабочей группой широкого сост</w:t>
      </w:r>
      <w:r w:rsidRPr="000373E8">
        <w:t>а</w:t>
      </w:r>
      <w:r w:rsidRPr="000373E8">
        <w:t>ва, в которую вошли представители органов власти (министерств и муницип</w:t>
      </w:r>
      <w:r w:rsidRPr="000373E8">
        <w:t>а</w:t>
      </w:r>
      <w:r w:rsidRPr="000373E8">
        <w:t xml:space="preserve">литетов), научно-исследовательских институтов и народа рома. Кроме того, на местах было организовано пять встреч с представителями народа рома. </w:t>
      </w:r>
    </w:p>
    <w:p w:rsidR="000373E8" w:rsidRPr="000373E8" w:rsidRDefault="000373E8" w:rsidP="000373E8">
      <w:pPr>
        <w:pStyle w:val="SingleTxtGR"/>
      </w:pPr>
      <w:r w:rsidRPr="000373E8">
        <w:t>19.</w:t>
      </w:r>
      <w:r w:rsidRPr="000373E8">
        <w:tab/>
        <w:t>Задача стратегии заключается в том, чтобы к 2017 году Финляндия заняла ведущее место в Европе с точки зрения поощрения равного обращения с рома и их интеграции. Отправной точкой в осуществлении Стратегии в отношении р</w:t>
      </w:r>
      <w:r w:rsidRPr="000373E8">
        <w:t>о</w:t>
      </w:r>
      <w:r w:rsidRPr="000373E8">
        <w:t>ма станет включение вопросов, касающихся рома, в действующее законодател</w:t>
      </w:r>
      <w:r w:rsidRPr="000373E8">
        <w:t>ь</w:t>
      </w:r>
      <w:r w:rsidRPr="000373E8">
        <w:t>ство и систему предоставления услуг. Для обеспечения интеграции рома и ра</w:t>
      </w:r>
      <w:r w:rsidRPr="000373E8">
        <w:t>в</w:t>
      </w:r>
      <w:r w:rsidRPr="000373E8">
        <w:t>ного обращения с ними на деле требуются специальные меры на всех уровнях. Одним из главных направлений стратегии является также укрепление активного участия этой группы населения в жизни общества. Подчеркивается роль мес</w:t>
      </w:r>
      <w:r w:rsidRPr="000373E8">
        <w:t>т</w:t>
      </w:r>
      <w:r w:rsidRPr="000373E8">
        <w:t>ных органов власти в содействии равному обращению.</w:t>
      </w:r>
    </w:p>
    <w:p w:rsidR="000373E8" w:rsidRPr="000373E8" w:rsidRDefault="000373E8" w:rsidP="000373E8">
      <w:pPr>
        <w:pStyle w:val="SingleTxtGR"/>
      </w:pPr>
      <w:r w:rsidRPr="000373E8">
        <w:t>20.</w:t>
      </w:r>
      <w:r w:rsidRPr="000373E8">
        <w:tab/>
        <w:t xml:space="preserve">Стратегия представляет собой всеобъемлющую и конкретную программу устойчивого улучшения ситуации в данной области. Она состоит из </w:t>
      </w:r>
      <w:r w:rsidR="00866D62" w:rsidRPr="00866D62">
        <w:t>6</w:t>
      </w:r>
      <w:r w:rsidRPr="000373E8">
        <w:t xml:space="preserve"> ключ</w:t>
      </w:r>
      <w:r w:rsidRPr="000373E8">
        <w:t>е</w:t>
      </w:r>
      <w:r w:rsidRPr="000373E8">
        <w:t>вых областей и 147 мероприятий различных органов власти и заинтересова</w:t>
      </w:r>
      <w:r w:rsidRPr="000373E8">
        <w:t>н</w:t>
      </w:r>
      <w:r w:rsidRPr="000373E8">
        <w:t>ных сторон. К числу ключевых относятся такие аспекты, касающиеся положения детей и молодежи из числа рома, как профессиональная подготовка и трудоус</w:t>
      </w:r>
      <w:r w:rsidRPr="000373E8">
        <w:t>т</w:t>
      </w:r>
      <w:r w:rsidRPr="000373E8">
        <w:t>ройство, равное обращение и доступ к услугам, язык и культура рома, содейс</w:t>
      </w:r>
      <w:r w:rsidRPr="000373E8">
        <w:t>т</w:t>
      </w:r>
      <w:r w:rsidRPr="000373E8">
        <w:t>вие равному обращению и ликвидация дискриминации, а также разработка пр</w:t>
      </w:r>
      <w:r w:rsidRPr="000373E8">
        <w:t>о</w:t>
      </w:r>
      <w:r w:rsidRPr="000373E8">
        <w:t>грамм в интересах рома и расширение возможностей их участия.</w:t>
      </w:r>
    </w:p>
    <w:p w:rsidR="000373E8" w:rsidRDefault="000373E8" w:rsidP="000373E8">
      <w:pPr>
        <w:pStyle w:val="SingleTxtGR"/>
        <w:rPr>
          <w:lang w:val="en-GB"/>
        </w:rPr>
      </w:pPr>
      <w:r w:rsidRPr="000373E8">
        <w:rPr>
          <w:lang w:val="en-GB"/>
        </w:rPr>
        <w:t>21.</w:t>
      </w:r>
      <w:r w:rsidRPr="000373E8">
        <w:rPr>
          <w:lang w:val="en-GB"/>
        </w:rPr>
        <w:tab/>
      </w:r>
      <w:r w:rsidRPr="000373E8">
        <w:t xml:space="preserve">См. также пункты </w:t>
      </w:r>
      <w:r w:rsidRPr="000373E8">
        <w:rPr>
          <w:lang w:val="en-GB"/>
        </w:rPr>
        <w:t>332</w:t>
      </w:r>
      <w:r w:rsidR="00D51717">
        <w:t>−</w:t>
      </w:r>
      <w:r w:rsidRPr="000373E8">
        <w:rPr>
          <w:lang w:val="en-GB"/>
        </w:rPr>
        <w:t xml:space="preserve">334 </w:t>
      </w:r>
      <w:r w:rsidRPr="000373E8">
        <w:t>ниже</w:t>
      </w:r>
      <w:r w:rsidRPr="000373E8">
        <w:rPr>
          <w:lang w:val="en-GB"/>
        </w:rPr>
        <w:t>.</w:t>
      </w:r>
    </w:p>
    <w:p w:rsidR="004541FD" w:rsidRPr="004541FD" w:rsidRDefault="004541FD" w:rsidP="004541FD">
      <w:pPr>
        <w:pStyle w:val="H23G"/>
        <w:spacing w:line="240" w:lineRule="atLeast"/>
        <w:rPr>
          <w:lang w:val="ru-RU"/>
        </w:rPr>
      </w:pPr>
      <w:r>
        <w:tab/>
      </w:r>
      <w:r>
        <w:tab/>
      </w:r>
      <w:r>
        <w:rPr>
          <w:lang w:val="ru-RU"/>
        </w:rPr>
        <w:t>Ответ</w:t>
      </w:r>
      <w:r w:rsidRPr="004541FD">
        <w:rPr>
          <w:lang w:val="ru-RU"/>
        </w:rPr>
        <w:t xml:space="preserve"> </w:t>
      </w:r>
      <w:r>
        <w:rPr>
          <w:lang w:val="ru-RU"/>
        </w:rPr>
        <w:t>на</w:t>
      </w:r>
      <w:r w:rsidRPr="004541FD">
        <w:rPr>
          <w:lang w:val="ru-RU"/>
        </w:rPr>
        <w:t xml:space="preserve"> </w:t>
      </w:r>
      <w:r>
        <w:rPr>
          <w:lang w:val="ru-RU"/>
        </w:rPr>
        <w:t>рекомендации</w:t>
      </w:r>
      <w:r w:rsidRPr="004541FD">
        <w:rPr>
          <w:lang w:val="ru-RU"/>
        </w:rPr>
        <w:t xml:space="preserve">, </w:t>
      </w:r>
      <w:r>
        <w:rPr>
          <w:lang w:val="ru-RU"/>
        </w:rPr>
        <w:t>содержащиеся</w:t>
      </w:r>
      <w:r w:rsidRPr="004541FD">
        <w:rPr>
          <w:lang w:val="ru-RU"/>
        </w:rPr>
        <w:t xml:space="preserve"> </w:t>
      </w:r>
      <w:r>
        <w:rPr>
          <w:lang w:val="ru-RU"/>
        </w:rPr>
        <w:t>в</w:t>
      </w:r>
      <w:r w:rsidRPr="004541FD">
        <w:rPr>
          <w:lang w:val="ru-RU"/>
        </w:rPr>
        <w:t xml:space="preserve"> </w:t>
      </w:r>
      <w:r>
        <w:rPr>
          <w:lang w:val="ru-RU"/>
        </w:rPr>
        <w:t>пунктах</w:t>
      </w:r>
      <w:r w:rsidRPr="004541FD">
        <w:rPr>
          <w:lang w:val="ru-RU"/>
        </w:rPr>
        <w:t xml:space="preserve"> 14 </w:t>
      </w:r>
      <w:r>
        <w:rPr>
          <w:lang w:val="ru-RU"/>
        </w:rPr>
        <w:t>и</w:t>
      </w:r>
      <w:r w:rsidRPr="004541FD">
        <w:rPr>
          <w:lang w:val="ru-RU"/>
        </w:rPr>
        <w:t xml:space="preserve"> 23 </w:t>
      </w:r>
      <w:r>
        <w:rPr>
          <w:lang w:val="ru-RU"/>
        </w:rPr>
        <w:t>заключительных</w:t>
      </w:r>
      <w:r w:rsidRPr="004541FD">
        <w:rPr>
          <w:lang w:val="ru-RU"/>
        </w:rPr>
        <w:t xml:space="preserve"> </w:t>
      </w:r>
      <w:r>
        <w:rPr>
          <w:lang w:val="ru-RU"/>
        </w:rPr>
        <w:t>замечаний</w:t>
      </w:r>
    </w:p>
    <w:p w:rsidR="004541FD" w:rsidRPr="004541FD" w:rsidRDefault="004541FD" w:rsidP="004541FD">
      <w:pPr>
        <w:pStyle w:val="H23G"/>
        <w:spacing w:line="240" w:lineRule="atLeast"/>
        <w:rPr>
          <w:lang w:val="ru-RU"/>
        </w:rPr>
      </w:pPr>
      <w:r w:rsidRPr="004541FD">
        <w:rPr>
          <w:lang w:val="ru-RU"/>
        </w:rPr>
        <w:tab/>
      </w:r>
      <w:r w:rsidRPr="004541FD">
        <w:rPr>
          <w:lang w:val="ru-RU"/>
        </w:rPr>
        <w:tab/>
      </w:r>
      <w:r>
        <w:rPr>
          <w:lang w:val="ru-RU"/>
        </w:rPr>
        <w:t>Равная</w:t>
      </w:r>
      <w:r w:rsidRPr="004541FD">
        <w:rPr>
          <w:lang w:val="ru-RU"/>
        </w:rPr>
        <w:t xml:space="preserve"> </w:t>
      </w:r>
      <w:r>
        <w:rPr>
          <w:lang w:val="ru-RU"/>
        </w:rPr>
        <w:t>оплата труда</w:t>
      </w:r>
    </w:p>
    <w:p w:rsidR="004541FD" w:rsidRPr="00746884" w:rsidRDefault="004541FD" w:rsidP="00AB0D2A">
      <w:pPr>
        <w:pStyle w:val="SingleTxtGR"/>
      </w:pPr>
      <w:r w:rsidRPr="00746884">
        <w:t>22.</w:t>
      </w:r>
      <w:r w:rsidRPr="00746884">
        <w:tab/>
      </w:r>
      <w:r>
        <w:t>В Финляндии разрыв в оплате труда женщин и мужчин на протяжении длительного времени практически не меняется. В 1990-е годы и в текущем ст</w:t>
      </w:r>
      <w:r>
        <w:t>о</w:t>
      </w:r>
      <w:r>
        <w:t>летии размер суточной оплаты труда женщин составляет в среднем 80% от ра</w:t>
      </w:r>
      <w:r>
        <w:t>з</w:t>
      </w:r>
      <w:r>
        <w:t>мера оплаты труда мужчин</w:t>
      </w:r>
      <w:r w:rsidRPr="00746884">
        <w:t xml:space="preserve">. </w:t>
      </w:r>
    </w:p>
    <w:p w:rsidR="004541FD" w:rsidRPr="00746884" w:rsidRDefault="004541FD" w:rsidP="00AB0D2A">
      <w:pPr>
        <w:pStyle w:val="SingleTxtGR"/>
      </w:pPr>
      <w:r w:rsidRPr="00746884">
        <w:t>23.</w:t>
      </w:r>
      <w:r w:rsidRPr="00746884">
        <w:tab/>
      </w:r>
      <w:r>
        <w:t>В целях сокращения гендерного разрыва в оплате труда в Финляндии разработана действующая с 2006 года Трехсторонняя программа обеспечения равной оплаты труда. В</w:t>
      </w:r>
      <w:r w:rsidRPr="004541FD">
        <w:t xml:space="preserve"> </w:t>
      </w:r>
      <w:r>
        <w:t>ней</w:t>
      </w:r>
      <w:r w:rsidRPr="004541FD">
        <w:t xml:space="preserve"> </w:t>
      </w:r>
      <w:r>
        <w:t>представлены</w:t>
      </w:r>
      <w:r w:rsidRPr="004541FD">
        <w:t xml:space="preserve"> </w:t>
      </w:r>
      <w:r>
        <w:t>правительство</w:t>
      </w:r>
      <w:r w:rsidRPr="004541FD">
        <w:t xml:space="preserve"> </w:t>
      </w:r>
      <w:r>
        <w:t>и</w:t>
      </w:r>
      <w:r w:rsidRPr="004541FD">
        <w:t xml:space="preserve"> </w:t>
      </w:r>
      <w:r>
        <w:t>социальные</w:t>
      </w:r>
      <w:r w:rsidRPr="004541FD">
        <w:t xml:space="preserve"> </w:t>
      </w:r>
      <w:r>
        <w:t>партн</w:t>
      </w:r>
      <w:r>
        <w:t>е</w:t>
      </w:r>
      <w:r>
        <w:t>ры</w:t>
      </w:r>
      <w:r w:rsidRPr="004541FD">
        <w:t xml:space="preserve">. </w:t>
      </w:r>
      <w:r>
        <w:t>Ее основная цель заключается в том, чтобы к 2015 году сократить генде</w:t>
      </w:r>
      <w:r>
        <w:t>р</w:t>
      </w:r>
      <w:r>
        <w:t>ный разрыв в оплате труда по крайней мере до 15%. Сегодня средний размер оплаты труда женщин составляет порядка 82% от размера оплаты труда мужчин и, таким образом, этот разрыв равен 18%</w:t>
      </w:r>
      <w:r w:rsidRPr="00746884">
        <w:t xml:space="preserve">. </w:t>
      </w:r>
    </w:p>
    <w:p w:rsidR="004541FD" w:rsidRPr="002173A2" w:rsidRDefault="004541FD" w:rsidP="00AB0D2A">
      <w:pPr>
        <w:pStyle w:val="SingleTxtGR"/>
      </w:pPr>
      <w:r w:rsidRPr="00746884">
        <w:t>24.</w:t>
      </w:r>
      <w:r w:rsidRPr="00746884">
        <w:tab/>
      </w:r>
      <w:r>
        <w:t>Программа обеспечения равной оплаты труда учитывает множество фа</w:t>
      </w:r>
      <w:r>
        <w:t>к</w:t>
      </w:r>
      <w:r>
        <w:t>торов, вызывающих различия в этой области, и предусматривает принятие 30 комплексных мер. Равная оплата труда поощряется в рамках политики в о</w:t>
      </w:r>
      <w:r>
        <w:t>б</w:t>
      </w:r>
      <w:r>
        <w:t>ласти оплаты труда и заключения трудовых соглашений, а также путем сове</w:t>
      </w:r>
      <w:r>
        <w:t>р</w:t>
      </w:r>
      <w:r>
        <w:t>шенствования систем оплаты труда. Весьма важную роль играют планы обесп</w:t>
      </w:r>
      <w:r>
        <w:t>е</w:t>
      </w:r>
      <w:r>
        <w:t>чения гендерного равенства и обзоры оплаты труда, равно как и более равн</w:t>
      </w:r>
      <w:r>
        <w:t>о</w:t>
      </w:r>
      <w:r>
        <w:t>мерное распределение семейных обязанностей. Кроме того, в рамках програ</w:t>
      </w:r>
      <w:r>
        <w:t>м</w:t>
      </w:r>
      <w:r>
        <w:t>мы ставится задача добиться отказа от традиционного разделения функций п</w:t>
      </w:r>
      <w:r>
        <w:t>у</w:t>
      </w:r>
      <w:r>
        <w:t>тем образования и расширения карьерных возможностей и помочь женщинам в их карьерном росте</w:t>
      </w:r>
      <w:r w:rsidRPr="002173A2">
        <w:t xml:space="preserve">. </w:t>
      </w:r>
    </w:p>
    <w:p w:rsidR="004541FD" w:rsidRPr="002173A2" w:rsidRDefault="004541FD" w:rsidP="00AB0D2A">
      <w:pPr>
        <w:pStyle w:val="SingleTxtGR"/>
      </w:pPr>
      <w:r w:rsidRPr="002173A2">
        <w:t>25.</w:t>
      </w:r>
      <w:r w:rsidRPr="002173A2">
        <w:tab/>
      </w:r>
      <w:r>
        <w:t>В</w:t>
      </w:r>
      <w:r w:rsidRPr="002173A2">
        <w:t xml:space="preserve"> </w:t>
      </w:r>
      <w:r>
        <w:t>рамках</w:t>
      </w:r>
      <w:r w:rsidRPr="002173A2">
        <w:t xml:space="preserve"> </w:t>
      </w:r>
      <w:r>
        <w:t>программы</w:t>
      </w:r>
      <w:r w:rsidRPr="002173A2">
        <w:t xml:space="preserve"> </w:t>
      </w:r>
      <w:r>
        <w:t>организуются мероприятия, осуществляются прое</w:t>
      </w:r>
      <w:r>
        <w:t>к</w:t>
      </w:r>
      <w:r>
        <w:t>ты научных исследований и разработок и составляются доклады по итогам этой деятельности, собирается информация о ситуации с обеспечением равной опл</w:t>
      </w:r>
      <w:r>
        <w:t>а</w:t>
      </w:r>
      <w:r>
        <w:t>ты труда и активизируются прения по вопросам сокращения гендерного разр</w:t>
      </w:r>
      <w:r>
        <w:t>ы</w:t>
      </w:r>
      <w:r>
        <w:t>ва в оплате труда. Правительство</w:t>
      </w:r>
      <w:r w:rsidRPr="002173A2">
        <w:t xml:space="preserve"> </w:t>
      </w:r>
      <w:r>
        <w:t>помогло урегулировать</w:t>
      </w:r>
      <w:r w:rsidRPr="002173A2">
        <w:t xml:space="preserve"> </w:t>
      </w:r>
      <w:r>
        <w:t>вопрос</w:t>
      </w:r>
      <w:r w:rsidRPr="002173A2">
        <w:t xml:space="preserve"> </w:t>
      </w:r>
      <w:r>
        <w:t>об</w:t>
      </w:r>
      <w:r w:rsidRPr="002173A2">
        <w:t xml:space="preserve"> </w:t>
      </w:r>
      <w:r>
        <w:t>оплате</w:t>
      </w:r>
      <w:r w:rsidRPr="002173A2">
        <w:t xml:space="preserve"> </w:t>
      </w:r>
      <w:r>
        <w:t>тр</w:t>
      </w:r>
      <w:r>
        <w:t>у</w:t>
      </w:r>
      <w:r>
        <w:t>да</w:t>
      </w:r>
      <w:r w:rsidRPr="002173A2">
        <w:t xml:space="preserve"> </w:t>
      </w:r>
      <w:r>
        <w:t>в</w:t>
      </w:r>
      <w:r w:rsidRPr="002173A2">
        <w:t xml:space="preserve"> </w:t>
      </w:r>
      <w:r>
        <w:t>муниципальном</w:t>
      </w:r>
      <w:r w:rsidRPr="002173A2">
        <w:t xml:space="preserve"> </w:t>
      </w:r>
      <w:r>
        <w:t>секторе</w:t>
      </w:r>
      <w:r w:rsidRPr="002173A2">
        <w:t xml:space="preserve"> (2007–2010</w:t>
      </w:r>
      <w:r w:rsidRPr="00AB0D2A">
        <w:t> </w:t>
      </w:r>
      <w:r>
        <w:t>годы</w:t>
      </w:r>
      <w:r w:rsidRPr="002173A2">
        <w:t>)</w:t>
      </w:r>
      <w:r>
        <w:t xml:space="preserve"> путем направления центральным правительством большего объема средств на повышение оплаты труда в пр</w:t>
      </w:r>
      <w:r>
        <w:t>е</w:t>
      </w:r>
      <w:r>
        <w:t>имущественно женских секторах, где зарплаты и оклады не соответствуют тр</w:t>
      </w:r>
      <w:r>
        <w:t>е</w:t>
      </w:r>
      <w:r>
        <w:t>бованиям, предъявляемым к данной работе</w:t>
      </w:r>
      <w:r w:rsidRPr="002173A2">
        <w:t xml:space="preserve">. </w:t>
      </w:r>
    </w:p>
    <w:p w:rsidR="004541FD" w:rsidRPr="002173A2" w:rsidRDefault="004541FD" w:rsidP="00AB0D2A">
      <w:pPr>
        <w:pStyle w:val="SingleTxtGR"/>
      </w:pPr>
      <w:r w:rsidRPr="002173A2">
        <w:t>26.</w:t>
      </w:r>
      <w:r w:rsidRPr="002173A2">
        <w:tab/>
      </w:r>
      <w:r>
        <w:t>За пять лет разрыв в оплате труда сократился примерно на 1%. Это соо</w:t>
      </w:r>
      <w:r>
        <w:t>т</w:t>
      </w:r>
      <w:r>
        <w:t>ветствует главной цели, но темпы ее достижения были слишком медленными</w:t>
      </w:r>
      <w:r w:rsidRPr="002173A2">
        <w:t>.</w:t>
      </w:r>
    </w:p>
    <w:p w:rsidR="0041577F" w:rsidRPr="00F96186" w:rsidRDefault="0041577F" w:rsidP="0041577F">
      <w:pPr>
        <w:pStyle w:val="H23GR"/>
      </w:pPr>
      <w:r w:rsidRPr="00F96186">
        <w:tab/>
      </w:r>
      <w:r w:rsidRPr="00F96186">
        <w:tab/>
        <w:t>Ответ на рекомендации, содержащиеся в пунктах 16 и 25 заключительных замечаний</w:t>
      </w:r>
    </w:p>
    <w:p w:rsidR="0041577F" w:rsidRPr="00F96186" w:rsidRDefault="0041577F" w:rsidP="0041577F">
      <w:pPr>
        <w:pStyle w:val="H23GR"/>
      </w:pPr>
      <w:r w:rsidRPr="00F96186">
        <w:tab/>
      </w:r>
      <w:r w:rsidRPr="00F96186">
        <w:tab/>
        <w:t>Масштабы насилия</w:t>
      </w:r>
    </w:p>
    <w:p w:rsidR="0041577F" w:rsidRPr="00F96186" w:rsidRDefault="0041577F" w:rsidP="0041577F">
      <w:pPr>
        <w:pStyle w:val="SingleTxtGR"/>
        <w:widowControl w:val="0"/>
      </w:pPr>
      <w:r w:rsidRPr="00F96186">
        <w:t>27.</w:t>
      </w:r>
      <w:r w:rsidRPr="00F96186">
        <w:tab/>
        <w:t>17 октября 2008 года Министерство юстиции создало рабочую группу для рассмотрения вопроса о том, как применяются положения уголовного права о физическом насилии к случаям насилия в семье и на рабочем месте. 16 июня 2009 года рабочая группа представила Министерству юстиции свой итоговый доклад (Министе</w:t>
      </w:r>
      <w:r w:rsidRPr="00F96186">
        <w:t>р</w:t>
      </w:r>
      <w:r w:rsidRPr="00F96186">
        <w:t>ство юстиции, доклады рабочих групп, 2009:11).</w:t>
      </w:r>
    </w:p>
    <w:p w:rsidR="0041577F" w:rsidRPr="00F96186" w:rsidRDefault="0041577F" w:rsidP="0041577F">
      <w:pPr>
        <w:pStyle w:val="SingleTxtGR"/>
        <w:widowControl w:val="0"/>
      </w:pPr>
      <w:r w:rsidRPr="00F96186">
        <w:t>28.</w:t>
      </w:r>
      <w:r w:rsidRPr="00F96186">
        <w:tab/>
        <w:t>Группа предлагает некоторые виды физического насилия в семье без пр</w:t>
      </w:r>
      <w:r w:rsidRPr="00F96186">
        <w:t>и</w:t>
      </w:r>
      <w:r w:rsidRPr="00F96186">
        <w:t>чинения тяжкого труда переквалифицировать в "стандартное" (безусловное) физическое насилие путем изменения сферы применения положения о выш</w:t>
      </w:r>
      <w:r w:rsidRPr="00F96186">
        <w:t>е</w:t>
      </w:r>
      <w:r w:rsidRPr="00F96186">
        <w:t>указанных видах т</w:t>
      </w:r>
      <w:r w:rsidRPr="00F96186">
        <w:t>а</w:t>
      </w:r>
      <w:r w:rsidRPr="00F96186">
        <w:t>кого насилия. Это положение впредь не будет применяться к случаям, касающимся жертвы моложе 18 лет, или к случаям, когда жертва нах</w:t>
      </w:r>
      <w:r w:rsidRPr="00F96186">
        <w:t>о</w:t>
      </w:r>
      <w:r w:rsidRPr="00F96186">
        <w:t>дится в особой зависимости от преступника либо находится или находилась в близкой связи с виновным и у нее имеются, учитывая прежнее поведение пр</w:t>
      </w:r>
      <w:r w:rsidRPr="00F96186">
        <w:t>е</w:t>
      </w:r>
      <w:r w:rsidRPr="00F96186">
        <w:t>ступника, убедительные основания считать, что ее физической неприкоснове</w:t>
      </w:r>
      <w:r w:rsidRPr="00F96186">
        <w:t>н</w:t>
      </w:r>
      <w:r w:rsidRPr="00F96186">
        <w:t>ности угрожает опасность, кроме тех случаев, когда преступление, без учета этих обстоятельств, будучи оценено в целом, носит характер мелкого правон</w:t>
      </w:r>
      <w:r w:rsidRPr="00F96186">
        <w:t>а</w:t>
      </w:r>
      <w:r w:rsidRPr="00F96186">
        <w:t>рушения. Следовательно, случай насилия в семье, который в настоящее время предусматривает наказание как акт физического насилия без нан</w:t>
      </w:r>
      <w:r w:rsidRPr="00F96186">
        <w:t>е</w:t>
      </w:r>
      <w:r w:rsidRPr="00F96186">
        <w:t>сения тяжкого вреда, мог бы квалифицироваться как "стандартное" физическое нас</w:t>
      </w:r>
      <w:r w:rsidRPr="00F96186">
        <w:t>и</w:t>
      </w:r>
      <w:r w:rsidRPr="00F96186">
        <w:t>лие, если оно отвечает вышеупомянутым условиям. В силу этого такие преступления также будут предусматривать уголовное преследование ex officio.</w:t>
      </w:r>
    </w:p>
    <w:p w:rsidR="0041577F" w:rsidRPr="00F96186" w:rsidRDefault="0041577F" w:rsidP="0041577F">
      <w:pPr>
        <w:pStyle w:val="SingleTxtGR"/>
        <w:widowControl w:val="0"/>
      </w:pPr>
      <w:r w:rsidRPr="00F96186">
        <w:t>29.</w:t>
      </w:r>
      <w:r w:rsidRPr="00F96186">
        <w:tab/>
        <w:t>Национальный научно-исследовательский институт правовой политики в 2009 году опубликовал документ, озаглавленный "Насилие в семье в Финля</w:t>
      </w:r>
      <w:r w:rsidRPr="00F96186">
        <w:t>н</w:t>
      </w:r>
      <w:r w:rsidRPr="00F96186">
        <w:t>дии" (доклады ННИИПП, размещенные в сети, 12/2009). Его главные выводы заключаю</w:t>
      </w:r>
      <w:r w:rsidRPr="00F96186">
        <w:t>т</w:t>
      </w:r>
      <w:r w:rsidRPr="00F96186">
        <w:t xml:space="preserve">ся в следующем: </w:t>
      </w:r>
    </w:p>
    <w:p w:rsidR="0041577F" w:rsidRPr="00F96186" w:rsidRDefault="0041577F" w:rsidP="0041577F">
      <w:pPr>
        <w:pStyle w:val="Bullet1GR"/>
        <w:numPr>
          <w:ilvl w:val="0"/>
          <w:numId w:val="1"/>
        </w:numPr>
      </w:pPr>
      <w:r w:rsidRPr="00F96186">
        <w:t>убийство женщины ее партнером является вторым наиболее распростр</w:t>
      </w:r>
      <w:r w:rsidRPr="00F96186">
        <w:t>а</w:t>
      </w:r>
      <w:r w:rsidRPr="00F96186">
        <w:t>ненным видом убийства в Финляндии. Под эту категорию подпадает п</w:t>
      </w:r>
      <w:r w:rsidRPr="00F96186">
        <w:t>я</w:t>
      </w:r>
      <w:r w:rsidRPr="00F96186">
        <w:t>тая часть убийств;</w:t>
      </w:r>
    </w:p>
    <w:p w:rsidR="0041577F" w:rsidRPr="00F96186" w:rsidRDefault="0041577F" w:rsidP="0041577F">
      <w:pPr>
        <w:pStyle w:val="Bullet1GR"/>
        <w:numPr>
          <w:ilvl w:val="0"/>
          <w:numId w:val="1"/>
        </w:numPr>
      </w:pPr>
      <w:r w:rsidRPr="00F96186">
        <w:t>согласно статистическим данным о причинах смерти количество женщин и мужчин, убитых их супругами, с 2000 года остается практически неи</w:t>
      </w:r>
      <w:r w:rsidRPr="00F96186">
        <w:t>з</w:t>
      </w:r>
      <w:r w:rsidRPr="00F96186">
        <w:t>менным. Количество несовершеннолетних, убитых одним из родителей, также остается стабильным;</w:t>
      </w:r>
    </w:p>
    <w:p w:rsidR="0041577F" w:rsidRPr="00F96186" w:rsidRDefault="0041577F" w:rsidP="0041577F">
      <w:pPr>
        <w:pStyle w:val="Bullet1GR"/>
        <w:numPr>
          <w:ilvl w:val="0"/>
          <w:numId w:val="1"/>
        </w:numPr>
      </w:pPr>
      <w:r w:rsidRPr="00F96186">
        <w:t>из всех ставших известными полиции случаев насилия примерно 12% приходятся на насилие в семье (9% в отношении женщин и 3% в отнош</w:t>
      </w:r>
      <w:r w:rsidRPr="00F96186">
        <w:t>е</w:t>
      </w:r>
      <w:r w:rsidRPr="00F96186">
        <w:t>нии му</w:t>
      </w:r>
      <w:r w:rsidRPr="00F96186">
        <w:t>ж</w:t>
      </w:r>
      <w:r w:rsidRPr="00F96186">
        <w:t>чин);</w:t>
      </w:r>
    </w:p>
    <w:p w:rsidR="0041577F" w:rsidRPr="00F96186" w:rsidRDefault="0041577F" w:rsidP="0041577F">
      <w:pPr>
        <w:pStyle w:val="Bullet1GR"/>
        <w:numPr>
          <w:ilvl w:val="0"/>
          <w:numId w:val="1"/>
        </w:numPr>
      </w:pPr>
      <w:r w:rsidRPr="00F96186">
        <w:t>по данным Национального обследования жертв, проведенного в 2006 году И</w:t>
      </w:r>
      <w:r w:rsidRPr="00F96186">
        <w:t>н</w:t>
      </w:r>
      <w:r w:rsidRPr="00F96186">
        <w:t>ститутом здравоохранения и социального обеспечения, 0,5% женщин и 0,2% мужчин сообщили о том, что в течение последних 12 м</w:t>
      </w:r>
      <w:r w:rsidRPr="00F96186">
        <w:t>е</w:t>
      </w:r>
      <w:r w:rsidRPr="00F96186">
        <w:t>сяцев становились жертвами физического насилия со стороны супр</w:t>
      </w:r>
      <w:r w:rsidRPr="00F96186">
        <w:t>у</w:t>
      </w:r>
      <w:r w:rsidRPr="00F96186">
        <w:t>га/супруги или постоянного партнера, с которыми они проживали совм</w:t>
      </w:r>
      <w:r w:rsidRPr="00F96186">
        <w:t>е</w:t>
      </w:r>
      <w:r w:rsidRPr="00F96186">
        <w:t>стно;</w:t>
      </w:r>
    </w:p>
    <w:p w:rsidR="0041577F" w:rsidRPr="00F96186" w:rsidRDefault="0041577F" w:rsidP="0041577F">
      <w:pPr>
        <w:pStyle w:val="Bullet1GR"/>
        <w:numPr>
          <w:ilvl w:val="0"/>
          <w:numId w:val="1"/>
        </w:numPr>
      </w:pPr>
      <w:r w:rsidRPr="00F96186">
        <w:t>по данным Национального обследования жертв, за последние 25 лет масштабы насилия в семье в отношении женщин несколько сократились; в отношении мужчин эти показатели оставались сравнительно неизме</w:t>
      </w:r>
      <w:r w:rsidRPr="00F96186">
        <w:t>н</w:t>
      </w:r>
      <w:r w:rsidRPr="00F96186">
        <w:t>ными. Обследования случаев насилия в отношении женщин за период 1997</w:t>
      </w:r>
      <w:r w:rsidRPr="00F96186">
        <w:noBreakHyphen/>
        <w:t>2005 годов демонстрируют тенденцию к сокращению масштабов супружеского насилия;</w:t>
      </w:r>
    </w:p>
    <w:p w:rsidR="0041577F" w:rsidRPr="00F96186" w:rsidRDefault="0041577F" w:rsidP="0041577F">
      <w:pPr>
        <w:pStyle w:val="Bullet1GR"/>
        <w:numPr>
          <w:ilvl w:val="0"/>
          <w:numId w:val="1"/>
        </w:numPr>
      </w:pPr>
      <w:r w:rsidRPr="00F96186">
        <w:t>с 2000 года отмечается рост числа ставших известными полиции случаев нас</w:t>
      </w:r>
      <w:r w:rsidRPr="00F96186">
        <w:t>и</w:t>
      </w:r>
      <w:r w:rsidRPr="00F96186">
        <w:t>лия в семье. Это в значительной степени объясняется участившейся практикой сообщения о преступлениях и вниманием со стороны полиции к этому явл</w:t>
      </w:r>
      <w:r w:rsidRPr="00F96186">
        <w:t>е</w:t>
      </w:r>
      <w:r w:rsidRPr="00F96186">
        <w:t>нию;</w:t>
      </w:r>
    </w:p>
    <w:p w:rsidR="0041577F" w:rsidRPr="00F96186" w:rsidRDefault="0041577F" w:rsidP="0041577F">
      <w:pPr>
        <w:pStyle w:val="Bullet1GR"/>
        <w:numPr>
          <w:ilvl w:val="0"/>
          <w:numId w:val="1"/>
        </w:numPr>
      </w:pPr>
      <w:r w:rsidRPr="00F96186">
        <w:t>насилие в отношении детей в воспитательных целях за период 1988−2008 годов резко сократилось.</w:t>
      </w:r>
    </w:p>
    <w:p w:rsidR="0041577F" w:rsidRPr="00F96186" w:rsidRDefault="0041577F" w:rsidP="0041577F">
      <w:pPr>
        <w:pStyle w:val="SingleTxtGR"/>
        <w:widowControl w:val="0"/>
      </w:pPr>
      <w:r w:rsidRPr="00F96186">
        <w:t>30.</w:t>
      </w:r>
      <w:r w:rsidRPr="00F96186">
        <w:tab/>
        <w:t>В феврале 2010 года Министерство социальных дел и здравоохранения опубликовало обзор положения дел с приютами (обзоры Министерства соц</w:t>
      </w:r>
      <w:r w:rsidRPr="00F96186">
        <w:t>и</w:t>
      </w:r>
      <w:r w:rsidRPr="00F96186">
        <w:t>альных дел и здравоохранения, 2010:1) с целью удостовериться в том, что пр</w:t>
      </w:r>
      <w:r w:rsidRPr="00F96186">
        <w:t>и</w:t>
      </w:r>
      <w:r w:rsidRPr="00F96186">
        <w:t>юты действуют по всей стране и обеспечены постоянным финансированием. В</w:t>
      </w:r>
      <w:r>
        <w:rPr>
          <w:lang w:val="en-US"/>
        </w:rPr>
        <w:t> </w:t>
      </w:r>
      <w:r w:rsidRPr="00F96186">
        <w:t>обзоре предлагается законодательно закрепить предоставление возможности проживания в приютах и ра</w:t>
      </w:r>
      <w:r w:rsidRPr="00F96186">
        <w:t>з</w:t>
      </w:r>
      <w:r w:rsidRPr="00F96186">
        <w:t>работать для них национальные руководящие принципы.</w:t>
      </w:r>
    </w:p>
    <w:p w:rsidR="0041577F" w:rsidRPr="00F96186" w:rsidRDefault="0041577F" w:rsidP="0041577F">
      <w:pPr>
        <w:pStyle w:val="SingleTxtGR"/>
        <w:widowControl w:val="0"/>
      </w:pPr>
      <w:r w:rsidRPr="00F96186">
        <w:t>31.</w:t>
      </w:r>
      <w:r w:rsidRPr="00F96186">
        <w:tab/>
        <w:t>В настоящее время Финляндия готовится к внедрению межсекторального метода оценки риска. В 2010 году в порядке эксперимента в трех местах осущ</w:t>
      </w:r>
      <w:r w:rsidRPr="00F96186">
        <w:t>е</w:t>
      </w:r>
      <w:r w:rsidRPr="00F96186">
        <w:t>ствлялись пилотные проекты. Этот метод используется для оценки риска того, что жертва насилия может вновь пострадать от него, а также для принятия мер по снижению этого риска.</w:t>
      </w:r>
    </w:p>
    <w:p w:rsidR="0041577F" w:rsidRPr="00F96186" w:rsidRDefault="0041577F" w:rsidP="0041577F">
      <w:pPr>
        <w:pStyle w:val="SingleTxtGR"/>
        <w:widowControl w:val="0"/>
      </w:pPr>
      <w:r w:rsidRPr="00F96186">
        <w:t>32.</w:t>
      </w:r>
      <w:r w:rsidRPr="00F96186">
        <w:tab/>
        <w:t>Новый Закон о благосостоянии детей (2007/417) вступил в силу в начале 2008 года. Одной из его целей является укрепление сотрудничества между о</w:t>
      </w:r>
      <w:r w:rsidRPr="00F96186">
        <w:t>р</w:t>
      </w:r>
      <w:r w:rsidRPr="00F96186">
        <w:t xml:space="preserve">ганами власти в деле улучшения социальной защиты детей. </w:t>
      </w:r>
    </w:p>
    <w:p w:rsidR="0041577F" w:rsidRPr="00F96186" w:rsidRDefault="0041577F" w:rsidP="0041577F">
      <w:pPr>
        <w:pStyle w:val="SingleTxtGR"/>
        <w:widowControl w:val="0"/>
      </w:pPr>
      <w:r w:rsidRPr="00F96186">
        <w:t>33.</w:t>
      </w:r>
      <w:r w:rsidRPr="00F96186">
        <w:tab/>
        <w:t>Весной 2010 года созданная Министерством социальных дел и здрав</w:t>
      </w:r>
      <w:r w:rsidRPr="00F96186">
        <w:t>о</w:t>
      </w:r>
      <w:r w:rsidRPr="00F96186">
        <w:t>охранения рабочая группа даст рекомендации о профилактике телесного нак</w:t>
      </w:r>
      <w:r w:rsidRPr="00F96186">
        <w:t>а</w:t>
      </w:r>
      <w:r w:rsidRPr="00F96186">
        <w:t xml:space="preserve">зания детей. </w:t>
      </w:r>
    </w:p>
    <w:p w:rsidR="0041577F" w:rsidRPr="00F96186" w:rsidRDefault="0041577F" w:rsidP="0041577F">
      <w:pPr>
        <w:pStyle w:val="SingleTxtGR"/>
        <w:widowControl w:val="0"/>
      </w:pPr>
      <w:r w:rsidRPr="00F96186">
        <w:t>34.</w:t>
      </w:r>
      <w:r w:rsidRPr="00F96186">
        <w:tab/>
        <w:t>Опубликованная Министерством внутренних дел в 2008 году новая пр</w:t>
      </w:r>
      <w:r w:rsidRPr="00F96186">
        <w:t>о</w:t>
      </w:r>
      <w:r w:rsidRPr="00F96186">
        <w:t>грамма обеспечения внутренней безопасности предусматривает конкретные м</w:t>
      </w:r>
      <w:r w:rsidRPr="00F96186">
        <w:t>е</w:t>
      </w:r>
      <w:r w:rsidRPr="00F96186">
        <w:t>ры усиления работы по предотвращению калечащих операций на женских п</w:t>
      </w:r>
      <w:r w:rsidRPr="00F96186">
        <w:t>о</w:t>
      </w:r>
      <w:r w:rsidRPr="00F96186">
        <w:t>ловых органах и профилактике насилия в семье в отношении женщин из числа иммигрантов. Министерство социальных дел и здравоохранения в 2010 году г</w:t>
      </w:r>
      <w:r w:rsidRPr="00F96186">
        <w:t>о</w:t>
      </w:r>
      <w:r w:rsidRPr="00F96186">
        <w:t>товится приступить к разработке национального плана действий по предотвр</w:t>
      </w:r>
      <w:r w:rsidRPr="00F96186">
        <w:t>а</w:t>
      </w:r>
      <w:r w:rsidRPr="00F96186">
        <w:t>щению калечащих операций на женских половых органах.</w:t>
      </w:r>
    </w:p>
    <w:p w:rsidR="0041577F" w:rsidRPr="00F96186" w:rsidRDefault="0041577F" w:rsidP="0041577F">
      <w:pPr>
        <w:pStyle w:val="SingleTxtGR"/>
        <w:widowControl w:val="0"/>
      </w:pPr>
      <w:r w:rsidRPr="00F96186">
        <w:t>35.</w:t>
      </w:r>
      <w:r w:rsidRPr="00F96186">
        <w:tab/>
        <w:t>Дополнительно см. пункты 201</w:t>
      </w:r>
      <w:r w:rsidRPr="0041577F">
        <w:t>−</w:t>
      </w:r>
      <w:r w:rsidRPr="00F96186">
        <w:t>215 ниже. Статистические данные о н</w:t>
      </w:r>
      <w:r w:rsidRPr="00F96186">
        <w:t>а</w:t>
      </w:r>
      <w:r w:rsidRPr="00F96186">
        <w:t>силии в отношении женщин см. в таблице 1 приложения I.</w:t>
      </w:r>
    </w:p>
    <w:p w:rsidR="0041577F" w:rsidRPr="00F96186" w:rsidRDefault="0041577F" w:rsidP="0041577F">
      <w:pPr>
        <w:pStyle w:val="H23GR"/>
      </w:pPr>
      <w:r w:rsidRPr="00F96186">
        <w:tab/>
      </w:r>
      <w:r w:rsidRPr="00F96186">
        <w:tab/>
        <w:t>Ответ на рекомендации, содержащиеся в пунктах 17 и 26 заключ</w:t>
      </w:r>
      <w:r w:rsidRPr="00F96186">
        <w:t>и</w:t>
      </w:r>
      <w:r w:rsidRPr="00F96186">
        <w:t xml:space="preserve">тельных замечаний </w:t>
      </w:r>
    </w:p>
    <w:p w:rsidR="0041577F" w:rsidRPr="00F96186" w:rsidRDefault="0041577F" w:rsidP="0041577F">
      <w:pPr>
        <w:pStyle w:val="H23GR"/>
      </w:pPr>
      <w:r w:rsidRPr="00F96186">
        <w:tab/>
      </w:r>
      <w:r w:rsidRPr="00F96186">
        <w:tab/>
        <w:t>Бедность</w:t>
      </w:r>
    </w:p>
    <w:p w:rsidR="0041577F" w:rsidRPr="00F96186" w:rsidRDefault="0041577F" w:rsidP="0041577F">
      <w:pPr>
        <w:pStyle w:val="SingleTxtGR"/>
        <w:widowControl w:val="0"/>
      </w:pPr>
      <w:r w:rsidRPr="00F96186">
        <w:t>36.</w:t>
      </w:r>
      <w:r w:rsidRPr="00F96186">
        <w:tab/>
        <w:t>См. пункты 223</w:t>
      </w:r>
      <w:r w:rsidRPr="0041577F">
        <w:t>−</w:t>
      </w:r>
      <w:r w:rsidRPr="00F96186">
        <w:t>229 и 112</w:t>
      </w:r>
      <w:r w:rsidRPr="0041577F">
        <w:t>−</w:t>
      </w:r>
      <w:r w:rsidRPr="00F96186">
        <w:t>138 ниже.</w:t>
      </w:r>
    </w:p>
    <w:p w:rsidR="0041577F" w:rsidRPr="00F96186" w:rsidRDefault="0041577F" w:rsidP="0041577F">
      <w:pPr>
        <w:pStyle w:val="H23GR"/>
      </w:pPr>
      <w:r w:rsidRPr="00F96186">
        <w:tab/>
      </w:r>
      <w:r w:rsidRPr="00F96186">
        <w:tab/>
        <w:t>Ответ на рекомендации, содержащиеся в пунктах 18 и 27 заключ</w:t>
      </w:r>
      <w:r w:rsidRPr="00F96186">
        <w:t>и</w:t>
      </w:r>
      <w:r w:rsidRPr="00F96186">
        <w:t xml:space="preserve">тельных замечаний </w:t>
      </w:r>
    </w:p>
    <w:p w:rsidR="0041577F" w:rsidRPr="00F96186" w:rsidRDefault="0041577F" w:rsidP="0041577F">
      <w:pPr>
        <w:pStyle w:val="H23GR"/>
      </w:pPr>
      <w:r w:rsidRPr="00F96186">
        <w:tab/>
      </w:r>
      <w:r w:rsidRPr="00F96186">
        <w:tab/>
        <w:t>Злоупотребление психоактивными веществами и психическое зд</w:t>
      </w:r>
      <w:r w:rsidRPr="00F96186">
        <w:t>о</w:t>
      </w:r>
      <w:r w:rsidRPr="00F96186">
        <w:t xml:space="preserve">ровье </w:t>
      </w:r>
    </w:p>
    <w:p w:rsidR="0041577F" w:rsidRPr="00F96186" w:rsidRDefault="0041577F" w:rsidP="0041577F">
      <w:pPr>
        <w:pStyle w:val="SingleTxtGR"/>
        <w:widowControl w:val="0"/>
      </w:pPr>
      <w:r w:rsidRPr="00F96186">
        <w:t>37.</w:t>
      </w:r>
      <w:r w:rsidRPr="00F96186">
        <w:tab/>
        <w:t>См. информацию, представленную по статье 12, в частности пун</w:t>
      </w:r>
      <w:r w:rsidRPr="00F96186">
        <w:t>к</w:t>
      </w:r>
      <w:r w:rsidRPr="00F96186">
        <w:t>ты</w:t>
      </w:r>
      <w:r>
        <w:rPr>
          <w:lang w:val="en-US"/>
        </w:rPr>
        <w:t> </w:t>
      </w:r>
      <w:r w:rsidRPr="00F96186">
        <w:t>305</w:t>
      </w:r>
      <w:r w:rsidRPr="0041577F">
        <w:t>−</w:t>
      </w:r>
      <w:r w:rsidRPr="00F96186">
        <w:t>310 и 319</w:t>
      </w:r>
      <w:r w:rsidRPr="0041577F">
        <w:t>−</w:t>
      </w:r>
      <w:r w:rsidRPr="00F96186">
        <w:t>323.</w:t>
      </w:r>
    </w:p>
    <w:p w:rsidR="0041577F" w:rsidRPr="00F96186" w:rsidRDefault="0041577F" w:rsidP="0041577F">
      <w:pPr>
        <w:pStyle w:val="H23GR"/>
      </w:pPr>
      <w:r w:rsidRPr="00F96186">
        <w:tab/>
      </w:r>
      <w:r w:rsidRPr="00F96186">
        <w:tab/>
        <w:t xml:space="preserve">Ответ на рекомендации, содержащиеся в пункте 29 заключительных замечаний </w:t>
      </w:r>
    </w:p>
    <w:p w:rsidR="0041577F" w:rsidRPr="00F96186" w:rsidRDefault="0041577F" w:rsidP="0041577F">
      <w:pPr>
        <w:pStyle w:val="H23GR"/>
      </w:pPr>
      <w:r w:rsidRPr="00F96186">
        <w:tab/>
      </w:r>
      <w:r w:rsidRPr="00F96186">
        <w:tab/>
        <w:t>Дети, помещенные в специальные учреждения и приемные дома</w:t>
      </w:r>
    </w:p>
    <w:p w:rsidR="0041577F" w:rsidRPr="00F96186" w:rsidRDefault="0041577F" w:rsidP="0041577F">
      <w:pPr>
        <w:pStyle w:val="SingleTxtGR"/>
        <w:widowControl w:val="0"/>
      </w:pPr>
      <w:r w:rsidRPr="00F96186">
        <w:t>38.</w:t>
      </w:r>
      <w:r w:rsidRPr="00F96186">
        <w:tab/>
        <w:t>В рамках действующей системы обеспечения благосостояния детей в Финляндии издавна особое внимание уделялось замещающему попечению. В</w:t>
      </w:r>
      <w:r>
        <w:rPr>
          <w:lang w:val="en-US"/>
        </w:rPr>
        <w:t> </w:t>
      </w:r>
      <w:r w:rsidRPr="00F96186">
        <w:t>2008 году в Закон о благосостоянии детей были внесены изменения с целью сместить акцент с замещающего попечения на использование системы альте</w:t>
      </w:r>
      <w:r w:rsidRPr="00F96186">
        <w:t>р</w:t>
      </w:r>
      <w:r w:rsidRPr="00F96186">
        <w:t>нативной опеки. Поэтому местным органам власти было рекомендовано выд</w:t>
      </w:r>
      <w:r w:rsidRPr="00F96186">
        <w:t>е</w:t>
      </w:r>
      <w:r w:rsidRPr="00F96186">
        <w:t>лять больше средств на профилактические меры по обеспечению благососто</w:t>
      </w:r>
      <w:r w:rsidRPr="00F96186">
        <w:t>я</w:t>
      </w:r>
      <w:r w:rsidRPr="00F96186">
        <w:t>ния детей, т.е. раннее выявление потребностей детей, подростков и семей в п</w:t>
      </w:r>
      <w:r w:rsidRPr="00F96186">
        <w:t>о</w:t>
      </w:r>
      <w:r w:rsidRPr="00F96186">
        <w:t>мощи, связанной с предоставлением пе</w:t>
      </w:r>
      <w:r w:rsidRPr="00F96186">
        <w:t>р</w:t>
      </w:r>
      <w:r w:rsidRPr="00F96186">
        <w:t>вичных услуг. Местные органы власти должны также систематически контролировать направление достаточного об</w:t>
      </w:r>
      <w:r w:rsidRPr="00F96186">
        <w:t>ъ</w:t>
      </w:r>
      <w:r w:rsidRPr="00F96186">
        <w:t>ема средств на обеспечение благосостояния детей, что осуществляется с пом</w:t>
      </w:r>
      <w:r w:rsidRPr="00F96186">
        <w:t>о</w:t>
      </w:r>
      <w:r w:rsidRPr="00F96186">
        <w:t>щью обязательного для исполнения плана обеспечения благосостояния детей и подростков. Благодаря внесению изменений в Закон была также систематизир</w:t>
      </w:r>
      <w:r w:rsidRPr="00F96186">
        <w:t>о</w:t>
      </w:r>
      <w:r w:rsidRPr="00F96186">
        <w:t>вана работа по обеспечению благосостояния детей, что позволило сделать раб</w:t>
      </w:r>
      <w:r w:rsidRPr="00F96186">
        <w:t>о</w:t>
      </w:r>
      <w:r w:rsidRPr="00F96186">
        <w:t>ту системы альтернативной опеки более планомерной и эффекти</w:t>
      </w:r>
      <w:r w:rsidRPr="00F96186">
        <w:t>в</w:t>
      </w:r>
      <w:r w:rsidRPr="00F96186">
        <w:t xml:space="preserve">ной. </w:t>
      </w:r>
    </w:p>
    <w:p w:rsidR="0041577F" w:rsidRPr="00F96186" w:rsidRDefault="0041577F" w:rsidP="0041577F">
      <w:pPr>
        <w:pStyle w:val="SingleTxtGR"/>
        <w:widowControl w:val="0"/>
      </w:pPr>
      <w:r w:rsidRPr="00F96186">
        <w:t>39.</w:t>
      </w:r>
      <w:r w:rsidRPr="00F96186">
        <w:tab/>
        <w:t>В 2008 году детей и подростков, находящихся на попечении вне родной семьи, насчитывалось 16 608 человек, что составляет 1,3% детского населения Финляндии. Из них 10 716 детей и подростков были взяты на попечение или в срочном порядке помещены в специализированные учреждения. Среди детей, помещенных вне своих семей, 33% переданы в приемные семьи, 19% − в пр</w:t>
      </w:r>
      <w:r w:rsidRPr="00F96186">
        <w:t>и</w:t>
      </w:r>
      <w:r w:rsidRPr="00F96186">
        <w:t>юты семейного типа, 34% − в учреждения интернатного типа и в отношении 14% используются другие формы пр</w:t>
      </w:r>
      <w:r w:rsidRPr="00F96186">
        <w:t>и</w:t>
      </w:r>
      <w:r w:rsidRPr="00F96186">
        <w:t xml:space="preserve">смотра (например, взятие на попечение и помещение с собственными родителями). </w:t>
      </w:r>
    </w:p>
    <w:p w:rsidR="0041577F" w:rsidRPr="00F96186" w:rsidRDefault="0041577F" w:rsidP="0041577F">
      <w:pPr>
        <w:pStyle w:val="SingleTxtGR"/>
        <w:widowControl w:val="0"/>
      </w:pPr>
      <w:r w:rsidRPr="00F96186">
        <w:t>40.</w:t>
      </w:r>
      <w:r w:rsidRPr="00F96186">
        <w:tab/>
        <w:t>В стране не ведется статистика оснований для помещения детей на поп</w:t>
      </w:r>
      <w:r w:rsidRPr="00F96186">
        <w:t>е</w:t>
      </w:r>
      <w:r w:rsidRPr="00F96186">
        <w:t>чение в целях обеспечения их благосостояния. Однако известно, что такими о</w:t>
      </w:r>
      <w:r w:rsidRPr="00F96186">
        <w:t>с</w:t>
      </w:r>
      <w:r w:rsidRPr="00F96186">
        <w:t>нованиями нередко являются злоупотребление родителями психоактивными веществами, проблемы психического здоровья или трудности повседневной жизни. Нередко основ</w:t>
      </w:r>
      <w:r w:rsidRPr="00F96186">
        <w:t>а</w:t>
      </w:r>
      <w:r w:rsidRPr="00F96186">
        <w:t>нием для помещения на попечение детей или подростков является их собственное поведение, например злоупотребление психоактивн</w:t>
      </w:r>
      <w:r w:rsidRPr="00F96186">
        <w:t>ы</w:t>
      </w:r>
      <w:r w:rsidRPr="00F96186">
        <w:t>ми веществами и проблемы психического здоровья, что особенно касается по</w:t>
      </w:r>
      <w:r w:rsidRPr="00F96186">
        <w:t>д</w:t>
      </w:r>
      <w:r w:rsidRPr="00F96186">
        <w:t>ростков. Отсутствует также национальная статистика этнической принадлежн</w:t>
      </w:r>
      <w:r w:rsidRPr="00F96186">
        <w:t>о</w:t>
      </w:r>
      <w:r w:rsidRPr="00F96186">
        <w:t>сти детей и подростков. По данным проведенного в 2008 году исследования об установлении, вопреки воле родителей, попечительства над ребенком в рамках системы обеспечения благосостояния детей (доклады Института здравоохран</w:t>
      </w:r>
      <w:r w:rsidRPr="00F96186">
        <w:t>е</w:t>
      </w:r>
      <w:r w:rsidRPr="00F96186">
        <w:t>ния и социального обеспечения, 46/2009), в этой категории довольно высока доля представителей этнических меньшинств. Для Финляндии в целом этот п</w:t>
      </w:r>
      <w:r w:rsidRPr="00F96186">
        <w:t>о</w:t>
      </w:r>
      <w:r w:rsidRPr="00F96186">
        <w:t xml:space="preserve">казатель составляет 11%, хотя для крупных городов он может достигать 33%. </w:t>
      </w:r>
    </w:p>
    <w:p w:rsidR="0041577F" w:rsidRPr="00F96186" w:rsidRDefault="0041577F" w:rsidP="0041577F">
      <w:pPr>
        <w:pStyle w:val="SingleTxtGR"/>
        <w:widowControl w:val="0"/>
      </w:pPr>
      <w:r w:rsidRPr="00F96186">
        <w:t>41.</w:t>
      </w:r>
      <w:r w:rsidRPr="00F96186">
        <w:tab/>
        <w:t>С целью обеспечить реабилитацию детей местные органы власти должны принимать меры к установлению попечительства над ребенком на достаточно раннем этапе. Когда над ребенком устанавливается попечительство и он изым</w:t>
      </w:r>
      <w:r w:rsidRPr="00F96186">
        <w:t>а</w:t>
      </w:r>
      <w:r w:rsidRPr="00F96186">
        <w:t>ется из своей семьи, социальный работник, ведущий данное дело, обязан разр</w:t>
      </w:r>
      <w:r w:rsidRPr="00F96186">
        <w:t>а</w:t>
      </w:r>
      <w:r w:rsidRPr="00F96186">
        <w:t>ботать конкретный план работы с родителями с целью помочь им в выполнении своих родительских функций. Работники системы обеспечения благосостояния детей должны активно р</w:t>
      </w:r>
      <w:r w:rsidRPr="00F96186">
        <w:t>а</w:t>
      </w:r>
      <w:r w:rsidRPr="00F96186">
        <w:t>ботать с родителями и по возможности добиваться воссоединения семьи. Содерж</w:t>
      </w:r>
      <w:r w:rsidRPr="00F96186">
        <w:t>а</w:t>
      </w:r>
      <w:r w:rsidRPr="00F96186">
        <w:t>ние этой работы определяется и формулируется в плане работы с родителями. Статус родителей детей и подростков, изъятых из своих семей, несмотря на это остается высоким. Родители по-прежнему обл</w:t>
      </w:r>
      <w:r w:rsidRPr="00F96186">
        <w:t>а</w:t>
      </w:r>
      <w:r w:rsidRPr="00F96186">
        <w:t>дают опекунскими полномочиями, хотя вопросы, касающиеся детей и  подрос</w:t>
      </w:r>
      <w:r w:rsidRPr="00F96186">
        <w:t>т</w:t>
      </w:r>
      <w:r w:rsidRPr="00F96186">
        <w:t>ков, органы социальной защиты детей решают совместно с родителями. Род</w:t>
      </w:r>
      <w:r w:rsidRPr="00F96186">
        <w:t>и</w:t>
      </w:r>
      <w:r w:rsidRPr="00F96186">
        <w:t>тели всегда участвуют в планировании процесса помещения на попечение, а</w:t>
      </w:r>
      <w:r>
        <w:rPr>
          <w:lang w:val="en-US"/>
        </w:rPr>
        <w:t> </w:t>
      </w:r>
      <w:r w:rsidRPr="00F96186">
        <w:t>также определении его целей и средств.</w:t>
      </w:r>
    </w:p>
    <w:p w:rsidR="0041577F" w:rsidRPr="00F96186" w:rsidRDefault="0041577F" w:rsidP="0041577F">
      <w:pPr>
        <w:pStyle w:val="H23GR"/>
      </w:pPr>
      <w:r w:rsidRPr="00F96186">
        <w:tab/>
      </w:r>
      <w:r w:rsidRPr="00F96186">
        <w:tab/>
        <w:t>Ответ на рекомендации, содержащиеся в пункте 30 заключительных замечаний</w:t>
      </w:r>
    </w:p>
    <w:p w:rsidR="0041577F" w:rsidRPr="00F96186" w:rsidRDefault="0041577F" w:rsidP="0041577F">
      <w:pPr>
        <w:pStyle w:val="H23GR"/>
      </w:pPr>
      <w:r w:rsidRPr="00F96186">
        <w:tab/>
      </w:r>
      <w:r w:rsidRPr="00F96186">
        <w:tab/>
        <w:t xml:space="preserve">Учреждение правозащитных органов в соответствии с Парижскими принципами </w:t>
      </w:r>
    </w:p>
    <w:p w:rsidR="0041577F" w:rsidRPr="00F96186" w:rsidRDefault="0041577F" w:rsidP="0041577F">
      <w:pPr>
        <w:pStyle w:val="SingleTxtGR"/>
        <w:widowControl w:val="0"/>
      </w:pPr>
      <w:r w:rsidRPr="00F96186">
        <w:t>42.</w:t>
      </w:r>
      <w:r w:rsidRPr="00F96186">
        <w:tab/>
        <w:t>Парламент одобрил закон о создании, на базе канцелярии парламентского омбудсмена, национального правозащитного учреждения, ответственного за повсеместное поощрение и защиту прав человека и конституционных прав в</w:t>
      </w:r>
      <w:r w:rsidR="00D20203">
        <w:t> </w:t>
      </w:r>
      <w:r w:rsidRPr="00F96186">
        <w:t>Финляндии в с</w:t>
      </w:r>
      <w:r w:rsidRPr="00F96186">
        <w:t>о</w:t>
      </w:r>
      <w:r w:rsidRPr="00F96186">
        <w:t>ответствии с Парижскими принципами. Новый закон вступает в силу 1 января 2012 года.</w:t>
      </w:r>
    </w:p>
    <w:p w:rsidR="0041577F" w:rsidRPr="00F96186" w:rsidRDefault="0041577F" w:rsidP="0041577F">
      <w:pPr>
        <w:pStyle w:val="H23GR"/>
      </w:pPr>
      <w:r w:rsidRPr="00F96186">
        <w:tab/>
      </w:r>
      <w:r w:rsidRPr="00F96186">
        <w:tab/>
        <w:t>Ответ на рекомендации, содержащиеся в пункте 32 заключительных замечаний</w:t>
      </w:r>
    </w:p>
    <w:p w:rsidR="0041577F" w:rsidRPr="00F96186" w:rsidRDefault="0041577F" w:rsidP="0041577F">
      <w:pPr>
        <w:pStyle w:val="H23GR"/>
      </w:pPr>
      <w:r w:rsidRPr="00F96186">
        <w:tab/>
      </w:r>
      <w:r w:rsidRPr="00F96186">
        <w:tab/>
        <w:t xml:space="preserve">Конвенция о правах инвалидов </w:t>
      </w:r>
    </w:p>
    <w:p w:rsidR="0041577F" w:rsidRPr="00F96186" w:rsidRDefault="0041577F" w:rsidP="0041577F">
      <w:pPr>
        <w:pStyle w:val="SingleTxtGR"/>
        <w:widowControl w:val="0"/>
      </w:pPr>
      <w:r w:rsidRPr="00F96186">
        <w:t>43.</w:t>
      </w:r>
      <w:r w:rsidRPr="00F96186">
        <w:tab/>
        <w:t>Финляндия преисполнена решимости гарантировать равный статус и вс</w:t>
      </w:r>
      <w:r w:rsidRPr="00F96186">
        <w:t>е</w:t>
      </w:r>
      <w:r w:rsidRPr="00F96186">
        <w:t>стороннюю социальную интеграцию инвалидов. Она подписала Конвенцию в</w:t>
      </w:r>
      <w:r w:rsidR="00D20203">
        <w:t> </w:t>
      </w:r>
      <w:r w:rsidRPr="00F96186">
        <w:t>марте 2007 года. Бóльшая часть национальных законодательных актов уже о</w:t>
      </w:r>
      <w:r w:rsidRPr="00F96186">
        <w:t>т</w:t>
      </w:r>
      <w:r w:rsidRPr="00F96186">
        <w:t>вечает требованиям Конвенции. В настоящее время в Финляндии разрабатыв</w:t>
      </w:r>
      <w:r w:rsidRPr="00F96186">
        <w:t>а</w:t>
      </w:r>
      <w:r w:rsidRPr="00F96186">
        <w:t>ются две нужные поправки к этим актам, касающиеся права инвалидов на с</w:t>
      </w:r>
      <w:r w:rsidRPr="00F96186">
        <w:t>а</w:t>
      </w:r>
      <w:r w:rsidRPr="00F96186">
        <w:t>моопределение и права переезжать из одного муниципалитета в другой. По прогнозам, Финляндия может р</w:t>
      </w:r>
      <w:r w:rsidRPr="00F96186">
        <w:t>а</w:t>
      </w:r>
      <w:r w:rsidRPr="00F96186">
        <w:t>тифицировать Конвенцию не ранее 2011 года.</w:t>
      </w:r>
    </w:p>
    <w:p w:rsidR="0041577F" w:rsidRPr="00F96186" w:rsidRDefault="0041577F" w:rsidP="0041577F">
      <w:pPr>
        <w:pStyle w:val="SingleTxtGR"/>
        <w:widowControl w:val="0"/>
      </w:pPr>
      <w:r w:rsidRPr="00F96186">
        <w:t>44.</w:t>
      </w:r>
      <w:r w:rsidRPr="00F96186">
        <w:tab/>
        <w:t>Министерство социальных дел и здравоохранения разрабатывает сл</w:t>
      </w:r>
      <w:r w:rsidRPr="00F96186">
        <w:t>е</w:t>
      </w:r>
      <w:r w:rsidRPr="00F96186">
        <w:t>дующие законодательные поправки, касающиеся ратификации Конвенции: ст</w:t>
      </w:r>
      <w:r w:rsidRPr="00F96186">
        <w:t>а</w:t>
      </w:r>
      <w:r w:rsidRPr="00F96186">
        <w:t>тья 14 Конве</w:t>
      </w:r>
      <w:r w:rsidRPr="00F96186">
        <w:t>н</w:t>
      </w:r>
      <w:r w:rsidRPr="00F96186">
        <w:t>ции о свободе и личной неприкосновенности требует пересмотра положений об ограничении права на самоопределение лиц с деменцией и лиц, требующих особого ухода в соответствии с Законом об особом уходе за псих</w:t>
      </w:r>
      <w:r w:rsidRPr="00F96186">
        <w:t>и</w:t>
      </w:r>
      <w:r w:rsidRPr="00F96186">
        <w:t>чески больными лицами (519/1977).</w:t>
      </w:r>
    </w:p>
    <w:p w:rsidR="0041577F" w:rsidRPr="00F96186" w:rsidRDefault="0041577F" w:rsidP="0041577F">
      <w:pPr>
        <w:pStyle w:val="SingleTxtGR"/>
        <w:widowControl w:val="0"/>
      </w:pPr>
      <w:r w:rsidRPr="00F96186">
        <w:t>45.</w:t>
      </w:r>
      <w:r w:rsidRPr="00F96186">
        <w:tab/>
        <w:t>Кроме того, статья 18 (Свобода передвижения и гражданство) и статья 19 (Самостоятельный образ жизни и вовлеченность в местное сообщество) Ко</w:t>
      </w:r>
      <w:r w:rsidRPr="00F96186">
        <w:t>н</w:t>
      </w:r>
      <w:r w:rsidRPr="00F96186">
        <w:t>венции требуют внесения изменений в законодательство о социальном обесп</w:t>
      </w:r>
      <w:r w:rsidRPr="00F96186">
        <w:t>е</w:t>
      </w:r>
      <w:r w:rsidRPr="00F96186">
        <w:t>чении и здравоохранении, т.е. в Закон о социальном обеспечении (710/1982), а</w:t>
      </w:r>
      <w:r>
        <w:rPr>
          <w:lang w:val="en-US"/>
        </w:rPr>
        <w:t> </w:t>
      </w:r>
      <w:r w:rsidRPr="00F96186">
        <w:t>также корректировки ограничений, предусмотренных Законом о месте ж</w:t>
      </w:r>
      <w:r w:rsidRPr="00F96186">
        <w:t>и</w:t>
      </w:r>
      <w:r w:rsidRPr="00F96186">
        <w:t>тельства (201/1994), относительно свободы выбора места жительства. Эти и</w:t>
      </w:r>
      <w:r w:rsidRPr="00F96186">
        <w:t>з</w:t>
      </w:r>
      <w:r w:rsidRPr="00F96186">
        <w:t>менения вступили в силу 1 января 2011 года.</w:t>
      </w:r>
    </w:p>
    <w:p w:rsidR="0041577F" w:rsidRPr="00F96186" w:rsidRDefault="0041577F" w:rsidP="0041577F">
      <w:pPr>
        <w:pStyle w:val="SingleTxtGR"/>
        <w:widowControl w:val="0"/>
      </w:pPr>
      <w:r w:rsidRPr="00F96186">
        <w:t>46.</w:t>
      </w:r>
      <w:r w:rsidRPr="00F96186">
        <w:tab/>
        <w:t>Статья 33 Конвенции регламентирует национальное осуществление Ко</w:t>
      </w:r>
      <w:r w:rsidRPr="00F96186">
        <w:t>н</w:t>
      </w:r>
      <w:r w:rsidRPr="00F96186">
        <w:t>венции и контроль за ее осуществлением. В настоящее время в Финляндии нет структуры или системы, выполняющей такие задачи или курирующей их в</w:t>
      </w:r>
      <w:r w:rsidRPr="00F96186">
        <w:t>ы</w:t>
      </w:r>
      <w:r w:rsidRPr="00F96186">
        <w:t>полнение. П</w:t>
      </w:r>
      <w:r w:rsidRPr="00F96186">
        <w:t>о</w:t>
      </w:r>
      <w:r w:rsidRPr="00F96186">
        <w:t>этому для ратификации Конвенции необходимо, чтобы такая структура или система была создана или чтобы в нее был преобразован дейс</w:t>
      </w:r>
      <w:r w:rsidRPr="00F96186">
        <w:t>т</w:t>
      </w:r>
      <w:r w:rsidRPr="00F96186">
        <w:t>вующий орган. В этом контексте особенно важно, чтобы, как того требует Ко</w:t>
      </w:r>
      <w:r w:rsidRPr="00F96186">
        <w:t>н</w:t>
      </w:r>
      <w:r w:rsidRPr="00F96186">
        <w:t>венция, этот орган был независимым и в контроле за осуществлением Конве</w:t>
      </w:r>
      <w:r w:rsidRPr="00F96186">
        <w:t>н</w:t>
      </w:r>
      <w:r w:rsidRPr="00F96186">
        <w:t>ции участвовали организации инвал</w:t>
      </w:r>
      <w:r w:rsidRPr="00F96186">
        <w:t>и</w:t>
      </w:r>
      <w:r w:rsidRPr="00F96186">
        <w:t>дов.</w:t>
      </w:r>
    </w:p>
    <w:p w:rsidR="0041577F" w:rsidRPr="00F96186" w:rsidRDefault="0041577F" w:rsidP="0041577F">
      <w:pPr>
        <w:pStyle w:val="SingleTxtGR"/>
        <w:widowControl w:val="0"/>
      </w:pPr>
      <w:r w:rsidRPr="00F96186">
        <w:t>47.</w:t>
      </w:r>
      <w:r w:rsidRPr="00F96186">
        <w:tab/>
        <w:t>В декабре 2009 года Комитет, назначенный Министерством юстиции, предст</w:t>
      </w:r>
      <w:r w:rsidRPr="00F96186">
        <w:t>а</w:t>
      </w:r>
      <w:r w:rsidRPr="00F96186">
        <w:t>вил свой доклад о пересмотре недискриминационного законодательства. Комитет предложил преобразовать должность омбудсмена по делам мен</w:t>
      </w:r>
      <w:r w:rsidRPr="00F96186">
        <w:t>ь</w:t>
      </w:r>
      <w:r w:rsidRPr="00F96186">
        <w:t>шинств в должность омбудсмена по вопросам равноправия, поручив новому омбудсмену надзор за соблюдением Закона о недискриминации за рамками тр</w:t>
      </w:r>
      <w:r w:rsidRPr="00F96186">
        <w:t>у</w:t>
      </w:r>
      <w:r w:rsidRPr="00F96186">
        <w:t>довой деятельности по всем признакам дискриминации, включая инвалидность. Комитет предлагает, чтобы омбудсмен действовал в качестве независимого о</w:t>
      </w:r>
      <w:r w:rsidRPr="00F96186">
        <w:t>р</w:t>
      </w:r>
      <w:r w:rsidRPr="00F96186">
        <w:t>гана, упомянутого в пункте 33 Конвенции. В настоящее время Министерство юстиции разрабатывает дальнейшие шаги в этом направлении.</w:t>
      </w:r>
    </w:p>
    <w:p w:rsidR="0041577F" w:rsidRPr="00F96186" w:rsidRDefault="0041577F" w:rsidP="0041577F">
      <w:pPr>
        <w:pStyle w:val="SingleTxtGR"/>
        <w:widowControl w:val="0"/>
      </w:pPr>
      <w:r w:rsidRPr="00F96186">
        <w:t>48.</w:t>
      </w:r>
      <w:r w:rsidRPr="00F96186">
        <w:tab/>
        <w:t>В рамках реформирования Закона об услугах и помощи инвалидам (380/1987) и Закона об особом уходе за психически больными лицами в первый из вышеупомянутых законов в сентябре 2009 года была внесена поправка. О</w:t>
      </w:r>
      <w:r w:rsidRPr="00F96186">
        <w:t>т</w:t>
      </w:r>
      <w:r w:rsidRPr="00F96186">
        <w:t>ветственность за организацию и финансирование услуг переводчика для инв</w:t>
      </w:r>
      <w:r w:rsidRPr="00F96186">
        <w:t>а</w:t>
      </w:r>
      <w:r w:rsidRPr="00F96186">
        <w:t>лидов от муниципалитетов перешла к Институту социального страхования Финляндии на основании Закона о предоставлении инвалидам услуг перев</w:t>
      </w:r>
      <w:r w:rsidRPr="00F96186">
        <w:t>о</w:t>
      </w:r>
      <w:r w:rsidRPr="00F96186">
        <w:t>дчика (133/2010), который вступает в силу 1 сентября 2010 года.</w:t>
      </w:r>
    </w:p>
    <w:p w:rsidR="0041577F" w:rsidRPr="00F96186" w:rsidRDefault="0041577F" w:rsidP="0041577F">
      <w:pPr>
        <w:pStyle w:val="SingleTxtGR"/>
        <w:widowControl w:val="0"/>
      </w:pPr>
      <w:r w:rsidRPr="00F96186">
        <w:t>49.</w:t>
      </w:r>
      <w:r w:rsidRPr="00F96186">
        <w:tab/>
        <w:t>В докладе правительства о политике Финляндии в области прав человека, представленном парламенту осенью 200</w:t>
      </w:r>
      <w:r w:rsidR="00B151AB" w:rsidRPr="00B151AB">
        <w:t>9</w:t>
      </w:r>
      <w:r w:rsidRPr="00F96186">
        <w:t> года (публикации Министерства ин</w:t>
      </w:r>
      <w:r w:rsidRPr="00F96186">
        <w:t>о</w:t>
      </w:r>
      <w:r w:rsidRPr="00F96186">
        <w:t>странных дел 7/2009), права инвалидов названы одним из приоритетов деятел</w:t>
      </w:r>
      <w:r w:rsidRPr="00F96186">
        <w:t>ь</w:t>
      </w:r>
      <w:r w:rsidRPr="00F96186">
        <w:t>ности на международной арене. Согласно докладу Финляндия продолжает пр</w:t>
      </w:r>
      <w:r w:rsidRPr="00F96186">
        <w:t>о</w:t>
      </w:r>
      <w:r w:rsidRPr="00F96186">
        <w:t>пагандировать Конвенцию на международном уровне, например, подчеркивая ее важность на международных форумах и поддерживая усилия организаций инвалидов по пропаганде Конвенции.</w:t>
      </w:r>
    </w:p>
    <w:p w:rsidR="0041577F" w:rsidRPr="00F96186" w:rsidRDefault="0041577F" w:rsidP="0041577F">
      <w:pPr>
        <w:pStyle w:val="SingleTxtGR"/>
        <w:widowControl w:val="0"/>
      </w:pPr>
      <w:r w:rsidRPr="00F96186">
        <w:t>50.</w:t>
      </w:r>
      <w:r w:rsidRPr="00F96186">
        <w:tab/>
        <w:t>Хотя Финляндия еще не ратифицировала Конвенцию, работа по подг</w:t>
      </w:r>
      <w:r w:rsidRPr="00F96186">
        <w:t>о</w:t>
      </w:r>
      <w:r w:rsidRPr="00F96186">
        <w:t>товке к ее осуществлению уже началась. Под руководством Министерства с</w:t>
      </w:r>
      <w:r w:rsidRPr="00F96186">
        <w:t>о</w:t>
      </w:r>
      <w:r w:rsidRPr="00F96186">
        <w:t>циальных дел и здравоохранения в течение 2009</w:t>
      </w:r>
      <w:r w:rsidRPr="007A1818">
        <w:t>−</w:t>
      </w:r>
      <w:r w:rsidRPr="00F96186">
        <w:t>2010 годов велась разработка программы правительства в отношении политики в интересах инвалидов. В</w:t>
      </w:r>
      <w:r w:rsidR="00B151AB">
        <w:rPr>
          <w:lang w:val="en-US"/>
        </w:rPr>
        <w:t> </w:t>
      </w:r>
      <w:r w:rsidRPr="00F96186">
        <w:t>программе определяются конкретные меры национальной политики в этой области на ближайшие несколько лет. Эта программа послужит основой для осуществления Конвенции. Она предусматривает далеко идущие меры и н</w:t>
      </w:r>
      <w:r w:rsidRPr="00F96186">
        <w:t>а</w:t>
      </w:r>
      <w:r w:rsidRPr="00F96186">
        <w:t>правлена на разработку всех аспектов политики с точки зрения обеспечения прав, св</w:t>
      </w:r>
      <w:r w:rsidRPr="00F96186">
        <w:t>о</w:t>
      </w:r>
      <w:r w:rsidRPr="00F96186">
        <w:t xml:space="preserve">бод и равных возможностей для инвалидов. </w:t>
      </w:r>
    </w:p>
    <w:p w:rsidR="0041577F" w:rsidRPr="00F96186" w:rsidRDefault="0041577F" w:rsidP="0041577F">
      <w:pPr>
        <w:pStyle w:val="SingleTxtGR"/>
        <w:widowControl w:val="0"/>
      </w:pPr>
      <w:r w:rsidRPr="00F96186">
        <w:t>51.</w:t>
      </w:r>
      <w:r w:rsidRPr="00F96186">
        <w:tab/>
        <w:t>Основу программы действий в интересах инвалидов составляют меры по решению следующих задач: 1) разработка и внесение изменений в законод</w:t>
      </w:r>
      <w:r w:rsidRPr="00F96186">
        <w:t>а</w:t>
      </w:r>
      <w:r w:rsidRPr="00F96186">
        <w:t>тельные а</w:t>
      </w:r>
      <w:r w:rsidRPr="00F96186">
        <w:t>к</w:t>
      </w:r>
      <w:r w:rsidRPr="00F96186">
        <w:t>ты в связи с ратификацией Конвенции; 2) улучшение социально-экономического п</w:t>
      </w:r>
      <w:r w:rsidRPr="00F96186">
        <w:t>о</w:t>
      </w:r>
      <w:r w:rsidRPr="00F96186">
        <w:t>ложения инвалидов и недопущение бедности; 3) обеспечение доступности и высокого качества специальных услуг и мер поддержки в ма</w:t>
      </w:r>
      <w:r w:rsidRPr="00F96186">
        <w:t>с</w:t>
      </w:r>
      <w:r w:rsidRPr="00F96186">
        <w:t>штабах страны; 4) повсеместное укрепление и расширение участия в жизни общества; 5) развитие научных исследований по проблемам инвалидности, у</w:t>
      </w:r>
      <w:r w:rsidRPr="00F96186">
        <w:t>к</w:t>
      </w:r>
      <w:r w:rsidRPr="00F96186">
        <w:t>репление информационной базы и разработка различных эффективных методов поддержки политики в интер</w:t>
      </w:r>
      <w:r w:rsidRPr="00F96186">
        <w:t>е</w:t>
      </w:r>
      <w:r w:rsidRPr="00F96186">
        <w:t>сах инвалидов и ее мониторинга.</w:t>
      </w:r>
    </w:p>
    <w:p w:rsidR="0041577F" w:rsidRPr="00F96186" w:rsidRDefault="0041577F" w:rsidP="0041577F">
      <w:pPr>
        <w:pStyle w:val="SingleTxtGR"/>
        <w:widowControl w:val="0"/>
      </w:pPr>
      <w:r w:rsidRPr="00F96186">
        <w:t>52.</w:t>
      </w:r>
      <w:r w:rsidRPr="00F96186">
        <w:tab/>
        <w:t>По завершении необходимого периода разработки будущих поправок к законодательным актам и работы по созданию структуры или системы монит</w:t>
      </w:r>
      <w:r w:rsidRPr="00F96186">
        <w:t>о</w:t>
      </w:r>
      <w:r w:rsidRPr="00F96186">
        <w:t>ринга осуществления Конвенции на национальном уровне эта Конвенция и Ф</w:t>
      </w:r>
      <w:r w:rsidRPr="00F96186">
        <w:t>а</w:t>
      </w:r>
      <w:r w:rsidRPr="00F96186">
        <w:t xml:space="preserve">культативный протокол к ней могут быть ратифицированы Финляндией. </w:t>
      </w:r>
    </w:p>
    <w:p w:rsidR="0041577F" w:rsidRPr="00F96186" w:rsidRDefault="0041577F" w:rsidP="0041577F">
      <w:pPr>
        <w:pStyle w:val="H1GR"/>
      </w:pPr>
      <w:r w:rsidRPr="00F96186">
        <w:tab/>
        <w:t>B.</w:t>
      </w:r>
      <w:r w:rsidRPr="00F96186">
        <w:tab/>
        <w:t>Информация, касающаяся статей Пакта</w:t>
      </w:r>
    </w:p>
    <w:p w:rsidR="0041577F" w:rsidRPr="00F96186" w:rsidRDefault="0041577F" w:rsidP="0041577F">
      <w:pPr>
        <w:pStyle w:val="H1GR"/>
      </w:pPr>
      <w:r w:rsidRPr="00F96186">
        <w:tab/>
      </w:r>
      <w:r w:rsidRPr="00F96186">
        <w:tab/>
        <w:t>Статья 1</w:t>
      </w:r>
    </w:p>
    <w:p w:rsidR="0041577F" w:rsidRPr="00F96186" w:rsidRDefault="0041577F" w:rsidP="0041577F">
      <w:pPr>
        <w:pStyle w:val="H23GR"/>
      </w:pPr>
      <w:r w:rsidRPr="00F96186">
        <w:tab/>
      </w:r>
      <w:r w:rsidRPr="00F96186">
        <w:tab/>
        <w:t>Аландские острова</w:t>
      </w:r>
    </w:p>
    <w:p w:rsidR="0041577F" w:rsidRPr="00F96186" w:rsidRDefault="0041577F" w:rsidP="0041577F">
      <w:pPr>
        <w:pStyle w:val="SingleTxtGR"/>
        <w:widowControl w:val="0"/>
      </w:pPr>
      <w:r w:rsidRPr="00F96186">
        <w:t>53.</w:t>
      </w:r>
      <w:r w:rsidRPr="00F96186">
        <w:tab/>
        <w:t>Поправка к Закону об автономии Аландских островов (1144/1991) усил</w:t>
      </w:r>
      <w:r w:rsidRPr="00F96186">
        <w:t>и</w:t>
      </w:r>
      <w:r w:rsidRPr="00F96186">
        <w:t>ла их роль в решении вопросов, касающихся участия Финляндии в судах ЕС и в</w:t>
      </w:r>
      <w:r w:rsidR="002925C0">
        <w:rPr>
          <w:lang w:val="en-US"/>
        </w:rPr>
        <w:t> </w:t>
      </w:r>
      <w:r w:rsidRPr="00F96186">
        <w:t>подготовке ответов Финляндии в связи с утверждениями Комиссии о наруш</w:t>
      </w:r>
      <w:r w:rsidRPr="00F96186">
        <w:t>е</w:t>
      </w:r>
      <w:r w:rsidRPr="00F96186">
        <w:t>нии Финляндией своих обязательств в рамках ЕС.</w:t>
      </w:r>
    </w:p>
    <w:p w:rsidR="0041577F" w:rsidRPr="00F96186" w:rsidRDefault="0041577F" w:rsidP="0041577F">
      <w:pPr>
        <w:pStyle w:val="H23GR"/>
      </w:pPr>
      <w:r w:rsidRPr="00F96186">
        <w:tab/>
      </w:r>
      <w:r w:rsidRPr="00F96186">
        <w:tab/>
        <w:t>Саами</w:t>
      </w:r>
    </w:p>
    <w:p w:rsidR="0041577F" w:rsidRPr="00F96186" w:rsidRDefault="0041577F" w:rsidP="0041577F">
      <w:pPr>
        <w:pStyle w:val="SingleTxtGR"/>
        <w:widowControl w:val="0"/>
      </w:pPr>
      <w:r w:rsidRPr="00F96186">
        <w:t>54.</w:t>
      </w:r>
      <w:r w:rsidRPr="00F96186">
        <w:tab/>
        <w:t>В Финляндии статус саами как коренного народа был признан в ее Ко</w:t>
      </w:r>
      <w:r w:rsidRPr="00F96186">
        <w:t>н</w:t>
      </w:r>
      <w:r w:rsidRPr="00F96186">
        <w:t>ституции в контексте реформы 1995 года в области основных прав. Согласно Конституции (пункт 3 статьи 17) саами как коренной народ имеют право сохр</w:t>
      </w:r>
      <w:r w:rsidRPr="00F96186">
        <w:t>а</w:t>
      </w:r>
      <w:r w:rsidRPr="00F96186">
        <w:t>нять и развивать свой язык и свою культуру. Таким образом, это положение г</w:t>
      </w:r>
      <w:r w:rsidRPr="00F96186">
        <w:t>а</w:t>
      </w:r>
      <w:r w:rsidRPr="00F96186">
        <w:t>рантирует коллективное право саами сохранять и развивать свой язык и культ</w:t>
      </w:r>
      <w:r w:rsidRPr="00F96186">
        <w:t>у</w:t>
      </w:r>
      <w:r w:rsidRPr="00F96186">
        <w:t>ру.</w:t>
      </w:r>
    </w:p>
    <w:p w:rsidR="0041577F" w:rsidRPr="00F96186" w:rsidRDefault="0041577F" w:rsidP="0041577F">
      <w:pPr>
        <w:pStyle w:val="SingleTxtGR"/>
        <w:widowControl w:val="0"/>
      </w:pPr>
      <w:r w:rsidRPr="00F96186">
        <w:t>55.</w:t>
      </w:r>
      <w:r w:rsidRPr="00F96186">
        <w:tab/>
        <w:t>Конституция (пункт 4 статьи 121) также гарантирует саами языковую и культурную автономию на территории их проживания (исконная территория проживания саами) в соответствии с предписаниями закона. Положения об а</w:t>
      </w:r>
      <w:r w:rsidRPr="00F96186">
        <w:t>в</w:t>
      </w:r>
      <w:r w:rsidRPr="00F96186">
        <w:t>тономии включены в Закон о саамском парламенте (974/1995). Для решения з</w:t>
      </w:r>
      <w:r w:rsidRPr="00F96186">
        <w:t>а</w:t>
      </w:r>
      <w:r w:rsidRPr="00F96186">
        <w:t>дач, касающихся их языковой и культурной автономии, саами избирают свой парламент. В силу своего автономного характера саамский парламент не явл</w:t>
      </w:r>
      <w:r w:rsidRPr="00F96186">
        <w:t>я</w:t>
      </w:r>
      <w:r w:rsidRPr="00F96186">
        <w:t>ется государственным органом власти и не входит в систему государственного управления. Будучи создан на основании закона, он является юридическим л</w:t>
      </w:r>
      <w:r w:rsidRPr="00F96186">
        <w:t>и</w:t>
      </w:r>
      <w:r w:rsidRPr="00F96186">
        <w:t>цом публичного права и обладает независимым статусом по отношению к гос</w:t>
      </w:r>
      <w:r w:rsidRPr="00F96186">
        <w:t>у</w:t>
      </w:r>
      <w:r w:rsidRPr="00F96186">
        <w:t>дарству и муниципальным органам. Относясь к сфере компетенции Министе</w:t>
      </w:r>
      <w:r w:rsidRPr="00F96186">
        <w:t>р</w:t>
      </w:r>
      <w:r w:rsidRPr="00F96186">
        <w:t>ства юстиции, он, однако, не находится в его подчинении.</w:t>
      </w:r>
    </w:p>
    <w:p w:rsidR="0041577F" w:rsidRPr="00F96186" w:rsidRDefault="0041577F" w:rsidP="0041577F">
      <w:pPr>
        <w:pStyle w:val="SingleTxtGR"/>
        <w:widowControl w:val="0"/>
      </w:pPr>
      <w:r w:rsidRPr="00F96186">
        <w:t>56.</w:t>
      </w:r>
      <w:r w:rsidRPr="00F96186">
        <w:tab/>
        <w:t>Задача саамского парламента заключается в том, чтобы заботиться о яз</w:t>
      </w:r>
      <w:r w:rsidRPr="00F96186">
        <w:t>ы</w:t>
      </w:r>
      <w:r w:rsidRPr="00F96186">
        <w:t>ке и культуре саами, а также решать вопросы, касающиеся статуса саами как коренного народа. В этих вопросах саамский парламент может выдвигать ин</w:t>
      </w:r>
      <w:r w:rsidRPr="00F96186">
        <w:t>и</w:t>
      </w:r>
      <w:r w:rsidRPr="00F96186">
        <w:t>циативы и пре</w:t>
      </w:r>
      <w:r w:rsidRPr="00F96186">
        <w:t>д</w:t>
      </w:r>
      <w:r w:rsidRPr="00F96186">
        <w:t>ложения органам власти, а также делать заявления. Кроме того, саамский парламент использует полномочия, предписанные указанным законом или другими правовыми актами, и выносит решения о распределении средств, ассигнованных для общего использования саами. В вопросах, касающихся в</w:t>
      </w:r>
      <w:r w:rsidRPr="00F96186">
        <w:t>ы</w:t>
      </w:r>
      <w:r w:rsidRPr="00F96186">
        <w:t>полнения им своих функций, саамский парламент самостоятельно осуществл</w:t>
      </w:r>
      <w:r w:rsidRPr="00F96186">
        <w:t>я</w:t>
      </w:r>
      <w:r w:rsidRPr="00F96186">
        <w:t>ет право принятия решений на основе собственных процедур. По этим вопр</w:t>
      </w:r>
      <w:r w:rsidRPr="00F96186">
        <w:t>о</w:t>
      </w:r>
      <w:r w:rsidRPr="00F96186">
        <w:t>сам саамский парламент также представляет саами на национальном и межд</w:t>
      </w:r>
      <w:r w:rsidRPr="00F96186">
        <w:t>у</w:t>
      </w:r>
      <w:r w:rsidRPr="00F96186">
        <w:t>народном уровнях.</w:t>
      </w:r>
    </w:p>
    <w:p w:rsidR="0041577F" w:rsidRPr="00F96186" w:rsidRDefault="0041577F" w:rsidP="002925C0">
      <w:pPr>
        <w:pStyle w:val="SingleTxtGR"/>
        <w:pageBreakBefore/>
        <w:widowControl w:val="0"/>
      </w:pPr>
      <w:r w:rsidRPr="00F96186">
        <w:t>57.</w:t>
      </w:r>
      <w:r w:rsidRPr="00F96186">
        <w:tab/>
        <w:t>Важнейшей основой для участия саами в принятии решений, касающихся жизни общества, является предусмотренное Законом о саамском парламенте юридическое обязательство органов власти обсуждать с саамским парламентом различные вопросы. Согласно этому закону (статья 9) национальные органы власти согласовывают с саамским парламентом все далеко идущие и важные меры, которые могут напрямую и конкретно повлиять на статус саами как к</w:t>
      </w:r>
      <w:r w:rsidRPr="00F96186">
        <w:t>о</w:t>
      </w:r>
      <w:r w:rsidRPr="00F96186">
        <w:t>ренного народа и касаются уп</w:t>
      </w:r>
      <w:r w:rsidRPr="00F96186">
        <w:t>о</w:t>
      </w:r>
      <w:r w:rsidRPr="00F96186">
        <w:t>мянутых в Законе вопросов, определяющих жизнь на исконной территории проживания саами. К числу таких вопросов о</w:t>
      </w:r>
      <w:r w:rsidRPr="00F96186">
        <w:t>т</w:t>
      </w:r>
      <w:r w:rsidRPr="00F96186">
        <w:t>носятся планирование на уровне общин; управление, использование, сдача в аренду и передача прав на государственные земли, заповедные зоны и районы дикой природы; рассмотрение заявлений о выдаче лицензий на производство маркшейдерских работ или оформление патентов на ведение горных работ; внесение изменений законодательного или административного характера в п</w:t>
      </w:r>
      <w:r w:rsidRPr="00F96186">
        <w:t>е</w:t>
      </w:r>
      <w:r w:rsidRPr="00F96186">
        <w:t>речень видов деятельности, относящихся к культуре саами; развитие препод</w:t>
      </w:r>
      <w:r w:rsidRPr="00F96186">
        <w:t>а</w:t>
      </w:r>
      <w:r w:rsidRPr="00F96186">
        <w:t>вания и использования языка саами в школах, а также при оказании социальных и медици</w:t>
      </w:r>
      <w:r w:rsidRPr="00F96186">
        <w:t>н</w:t>
      </w:r>
      <w:r w:rsidRPr="00F96186">
        <w:t>ских услуг; и любые другие вопросы, затрагивающие язык, культуру и статус саами как коренного народа.</w:t>
      </w:r>
    </w:p>
    <w:p w:rsidR="0041577F" w:rsidRPr="00F96186" w:rsidRDefault="0041577F" w:rsidP="0041577F">
      <w:pPr>
        <w:pStyle w:val="SingleTxtGR"/>
        <w:widowControl w:val="0"/>
      </w:pPr>
      <w:r w:rsidRPr="00F96186">
        <w:t>58.</w:t>
      </w:r>
      <w:r w:rsidRPr="00F96186">
        <w:tab/>
        <w:t>Принцип обязательного согласования распространяется на широкий круг вопросов. Для его соблюдения соответствующий орган власти предоставляет саамск</w:t>
      </w:r>
      <w:r w:rsidRPr="00F96186">
        <w:t>о</w:t>
      </w:r>
      <w:r w:rsidRPr="00F96186">
        <w:t>му парламенту возможность высказать свое мнение по этим вопросам и обсудить их. Обязательство, касающееся согласования, охватывает все уровни управления, иными словами, местные, региональные и общенациональные о</w:t>
      </w:r>
      <w:r w:rsidRPr="00F96186">
        <w:t>р</w:t>
      </w:r>
      <w:r w:rsidRPr="00F96186">
        <w:t>ганы власти. Это обязательство дополнено положением Регламента финского парламента. Вопросы, которые выносятся на пленарные заседания (правител</w:t>
      </w:r>
      <w:r w:rsidRPr="00F96186">
        <w:t>ь</w:t>
      </w:r>
      <w:r w:rsidRPr="00F96186">
        <w:t>ственные предложения, доклады, по</w:t>
      </w:r>
      <w:r w:rsidRPr="00F96186">
        <w:t>д</w:t>
      </w:r>
      <w:r w:rsidRPr="00F96186">
        <w:t>лежащие представлению парламенту, и</w:t>
      </w:r>
      <w:r w:rsidR="002925C0">
        <w:rPr>
          <w:lang w:val="en-US"/>
        </w:rPr>
        <w:t> </w:t>
      </w:r>
      <w:r w:rsidRPr="00F96186">
        <w:t>т.д.), готовит тот или иной комитет (статья 32). При рассмотрении законод</w:t>
      </w:r>
      <w:r w:rsidRPr="00F96186">
        <w:t>а</w:t>
      </w:r>
      <w:r w:rsidRPr="00F96186">
        <w:t>тельного предложения или иного вопроса, конкретно касающегося саами, этот комитет резервирует за представителями саами возможность высказать свое мнение в случае отсутствия особых оснований противоположного характера. На этом этапе сохраняется возможность повлиять на содержание упомянутого предложения.</w:t>
      </w:r>
    </w:p>
    <w:p w:rsidR="0041577F" w:rsidRPr="00F96186" w:rsidRDefault="0041577F" w:rsidP="0041577F">
      <w:pPr>
        <w:pStyle w:val="SingleTxtGR"/>
        <w:widowControl w:val="0"/>
      </w:pPr>
      <w:r w:rsidRPr="00F96186">
        <w:t>59.</w:t>
      </w:r>
      <w:r w:rsidRPr="00F96186">
        <w:tab/>
        <w:t>См. также выше ответ на рекомендации, содержащиеся в пункте 20 з</w:t>
      </w:r>
      <w:r w:rsidRPr="00F96186">
        <w:t>а</w:t>
      </w:r>
      <w:r w:rsidRPr="00F96186">
        <w:t>ключительных замечаний: "Владение и пользование землей на исконной терр</w:t>
      </w:r>
      <w:r w:rsidRPr="00F96186">
        <w:t>и</w:t>
      </w:r>
      <w:r w:rsidRPr="00F96186">
        <w:t>тории пр</w:t>
      </w:r>
      <w:r w:rsidRPr="00F96186">
        <w:t>о</w:t>
      </w:r>
      <w:r w:rsidRPr="00F96186">
        <w:t>живания саами".</w:t>
      </w:r>
    </w:p>
    <w:p w:rsidR="0041577F" w:rsidRPr="00F96186" w:rsidRDefault="0041577F" w:rsidP="0041577F">
      <w:pPr>
        <w:pStyle w:val="H1GR"/>
      </w:pPr>
      <w:r w:rsidRPr="00F96186">
        <w:tab/>
      </w:r>
      <w:r w:rsidRPr="00F96186">
        <w:tab/>
        <w:t>Статья 2</w:t>
      </w:r>
    </w:p>
    <w:p w:rsidR="0041577F" w:rsidRPr="00F96186" w:rsidRDefault="0041577F" w:rsidP="0041577F">
      <w:pPr>
        <w:pStyle w:val="SingleTxtGR"/>
        <w:widowControl w:val="0"/>
      </w:pPr>
      <w:r w:rsidRPr="00F96186">
        <w:t>60.</w:t>
      </w:r>
      <w:r w:rsidRPr="00F96186">
        <w:tab/>
        <w:t>См. пункт 43 выше.</w:t>
      </w:r>
    </w:p>
    <w:p w:rsidR="0041577F" w:rsidRPr="00F96186" w:rsidRDefault="0041577F" w:rsidP="0041577F">
      <w:pPr>
        <w:pStyle w:val="SingleTxtGR"/>
        <w:widowControl w:val="0"/>
      </w:pPr>
      <w:r w:rsidRPr="00F96186">
        <w:t>61.</w:t>
      </w:r>
      <w:r w:rsidRPr="00F96186">
        <w:tab/>
        <w:t>Парламентский омбудсмен подчеркивает необходимость разработки н</w:t>
      </w:r>
      <w:r w:rsidRPr="00F96186">
        <w:t>о</w:t>
      </w:r>
      <w:r w:rsidRPr="00F96186">
        <w:t>вых методов осуществления прав человека в Финляндии в полном объеме. О</w:t>
      </w:r>
      <w:r w:rsidRPr="00F96186">
        <w:t>м</w:t>
      </w:r>
      <w:r w:rsidRPr="00F96186">
        <w:t>будсмен предложил, в частности, принять национальные меры компенсации за нарушения прав человека и конституционных прав, а также разработать наци</w:t>
      </w:r>
      <w:r w:rsidRPr="00F96186">
        <w:t>о</w:t>
      </w:r>
      <w:r w:rsidRPr="00F96186">
        <w:t>нальную страт</w:t>
      </w:r>
      <w:r w:rsidRPr="00F96186">
        <w:t>е</w:t>
      </w:r>
      <w:r w:rsidRPr="00F96186">
        <w:t xml:space="preserve">гию защиты прав человека. </w:t>
      </w:r>
    </w:p>
    <w:p w:rsidR="0041577F" w:rsidRPr="00F96186" w:rsidRDefault="0041577F" w:rsidP="0041577F">
      <w:pPr>
        <w:pStyle w:val="H1GR"/>
      </w:pPr>
      <w:r w:rsidRPr="00F96186">
        <w:tab/>
      </w:r>
      <w:r w:rsidRPr="00F96186">
        <w:tab/>
        <w:t>Статья 3</w:t>
      </w:r>
    </w:p>
    <w:p w:rsidR="0041577F" w:rsidRPr="00F96186" w:rsidRDefault="0041577F" w:rsidP="0041577F">
      <w:pPr>
        <w:pStyle w:val="SingleTxtGR"/>
        <w:widowControl w:val="0"/>
      </w:pPr>
      <w:r w:rsidRPr="00F96186">
        <w:t>62.</w:t>
      </w:r>
      <w:r w:rsidRPr="00F96186">
        <w:tab/>
        <w:t>В Финляндии все правительственные законопроекты должны содержать оценку ожидаемого воздействия предлагаемого законопроекта. В этом конте</w:t>
      </w:r>
      <w:r w:rsidRPr="00F96186">
        <w:t>к</w:t>
      </w:r>
      <w:r w:rsidRPr="00F96186">
        <w:t>сте возде</w:t>
      </w:r>
      <w:r w:rsidRPr="00F96186">
        <w:t>й</w:t>
      </w:r>
      <w:r w:rsidRPr="00F96186">
        <w:t>ствие означает реальные, практические последствия применения данного нормативного акта. К числу подлежащих оценке последствий относи</w:t>
      </w:r>
      <w:r w:rsidRPr="00F96186">
        <w:t>т</w:t>
      </w:r>
      <w:r w:rsidRPr="00F96186">
        <w:t>ся влияние законопроекта на благосостояние и здоровье населения, а также на обеспечение недискримин</w:t>
      </w:r>
      <w:r w:rsidRPr="00F96186">
        <w:t>а</w:t>
      </w:r>
      <w:r w:rsidRPr="00F96186">
        <w:t>ции и равенства в Финляндии.</w:t>
      </w:r>
    </w:p>
    <w:p w:rsidR="0041577F" w:rsidRPr="00F96186" w:rsidRDefault="0041577F" w:rsidP="0041577F">
      <w:pPr>
        <w:pStyle w:val="H23GR"/>
      </w:pPr>
      <w:r w:rsidRPr="00F96186">
        <w:tab/>
      </w:r>
      <w:r w:rsidRPr="00F96186">
        <w:tab/>
        <w:t>План действий по обеспечению гендерного равенства</w:t>
      </w:r>
    </w:p>
    <w:p w:rsidR="0041577F" w:rsidRPr="00F96186" w:rsidRDefault="0041577F" w:rsidP="0041577F">
      <w:pPr>
        <w:pStyle w:val="SingleTxtGR"/>
        <w:widowControl w:val="0"/>
      </w:pPr>
      <w:r w:rsidRPr="00F96186">
        <w:t>63.</w:t>
      </w:r>
      <w:r w:rsidRPr="00F96186">
        <w:tab/>
        <w:t>Осуществление Правительственного плана действий по обеспечению гендерного равенства на 2004</w:t>
      </w:r>
      <w:r w:rsidRPr="0041577F">
        <w:t>−</w:t>
      </w:r>
      <w:r w:rsidRPr="00F96186">
        <w:t>2007 годы (публикации Министерства социал</w:t>
      </w:r>
      <w:r w:rsidRPr="00F96186">
        <w:t>ь</w:t>
      </w:r>
      <w:r w:rsidRPr="00F96186">
        <w:t>ных дел и здравоохранения, 2005:1) завершилось в 2007 году. Этим планом к</w:t>
      </w:r>
      <w:r w:rsidRPr="00F96186">
        <w:t>о</w:t>
      </w:r>
      <w:r w:rsidRPr="00F96186">
        <w:t>ординировались действия правительства по поощрению равенства женщин и мужчин и предусматривалось проведение примерно 100 отдельных меропри</w:t>
      </w:r>
      <w:r w:rsidRPr="00F96186">
        <w:t>я</w:t>
      </w:r>
      <w:r w:rsidRPr="00F96186">
        <w:t>тий. По многим направлениям был достигнут прогресс, например в повышении доли женщин в советах директоров государственных компаний, однако пробл</w:t>
      </w:r>
      <w:r w:rsidRPr="00F96186">
        <w:t>е</w:t>
      </w:r>
      <w:r w:rsidRPr="00F96186">
        <w:t>мы, связанные с поощрением гендерного равенства, еще сохраняются и треб</w:t>
      </w:r>
      <w:r w:rsidRPr="00F96186">
        <w:t>у</w:t>
      </w:r>
      <w:r w:rsidRPr="00F96186">
        <w:t>ют дальнейших усилий.</w:t>
      </w:r>
    </w:p>
    <w:p w:rsidR="0041577F" w:rsidRPr="00F96186" w:rsidRDefault="0041577F" w:rsidP="0041577F">
      <w:pPr>
        <w:pStyle w:val="SingleTxtGR"/>
        <w:widowControl w:val="0"/>
      </w:pPr>
      <w:r w:rsidRPr="00F96186">
        <w:t>64.</w:t>
      </w:r>
      <w:r w:rsidRPr="00F96186">
        <w:tab/>
        <w:t>После парламентских выборов 2007 года новое правительство четко за</w:t>
      </w:r>
      <w:r w:rsidRPr="00F96186">
        <w:t>я</w:t>
      </w:r>
      <w:r w:rsidRPr="00F96186">
        <w:t>вило, что поощрение гендерного равенства относится к сфере ответственности всего правительства в целом. В постановлении правительства о Правительс</w:t>
      </w:r>
      <w:r w:rsidRPr="00F96186">
        <w:t>т</w:t>
      </w:r>
      <w:r w:rsidRPr="00F96186">
        <w:t>венном плане де</w:t>
      </w:r>
      <w:r w:rsidRPr="00F96186">
        <w:t>й</w:t>
      </w:r>
      <w:r w:rsidRPr="00F96186">
        <w:t>ствий по обеспечению гендерного равенства на 2008</w:t>
      </w:r>
      <w:r w:rsidRPr="007A1818">
        <w:t>−</w:t>
      </w:r>
      <w:r w:rsidRPr="00F96186">
        <w:t>2011 годы (публикации Министерства социальных дел и здравоохран</w:t>
      </w:r>
      <w:r w:rsidRPr="00F96186">
        <w:t>е</w:t>
      </w:r>
      <w:r w:rsidRPr="00F96186">
        <w:t>ния, 2008:21) обобщены и скоординированы меры по поощрению равенства между женщинами и мужчинами. План действий включает 27 мероприятий, призванных обеспечить учет гендерной проблематики, сокращение гендерных разрывов в оплате труда, содействие карьерному росту женщин, преодоление сегрегации, повышение уровня осведомленности в отношении гендерных пр</w:t>
      </w:r>
      <w:r w:rsidRPr="00F96186">
        <w:t>о</w:t>
      </w:r>
      <w:r w:rsidRPr="00F96186">
        <w:t>блем в школах,  более гармоничное совмещение работы и семейных обязанн</w:t>
      </w:r>
      <w:r w:rsidRPr="00F96186">
        <w:t>о</w:t>
      </w:r>
      <w:r w:rsidRPr="00F96186">
        <w:t>стей, сокращение масштабов насилия в отношении женщин, увеличение фина</w:t>
      </w:r>
      <w:r w:rsidRPr="00F96186">
        <w:t>н</w:t>
      </w:r>
      <w:r w:rsidRPr="00F96186">
        <w:t>сирования работы по обеспечению гендерного равенства и подготовку прав</w:t>
      </w:r>
      <w:r w:rsidRPr="00F96186">
        <w:t>и</w:t>
      </w:r>
      <w:r w:rsidRPr="00F96186">
        <w:t>тельственного доклада по вопросам гендерного равенства.</w:t>
      </w:r>
    </w:p>
    <w:p w:rsidR="0041577F" w:rsidRPr="00F96186" w:rsidRDefault="0041577F" w:rsidP="0041577F">
      <w:pPr>
        <w:pStyle w:val="SingleTxtGR"/>
        <w:widowControl w:val="0"/>
      </w:pPr>
      <w:r w:rsidRPr="00F96186">
        <w:t>65.</w:t>
      </w:r>
      <w:r w:rsidRPr="00F96186">
        <w:tab/>
        <w:t>Правительственный план действий по обеспечению гендерного равенства устанавливает цели в области обеспечения учета гендерной проблематики. Р</w:t>
      </w:r>
      <w:r w:rsidRPr="00F96186">
        <w:t>е</w:t>
      </w:r>
      <w:r w:rsidRPr="00F96186">
        <w:t>шения и меры правительства требуют оценки на предмет выявления их влияния на мужчин и женщин. Гендерная проблематика учитывается при осуществлении правительственных стратегий. Каждое министерство при разработке нормати</w:t>
      </w:r>
      <w:r w:rsidRPr="00F96186">
        <w:t>в</w:t>
      </w:r>
      <w:r w:rsidRPr="00F96186">
        <w:t>ных актов, составл</w:t>
      </w:r>
      <w:r w:rsidRPr="00F96186">
        <w:t>е</w:t>
      </w:r>
      <w:r w:rsidRPr="00F96186">
        <w:t>нии проекта бюджета и осуществлении проектов принимает во внимание гендерную проблематику. Для обеспечения учета этой проблем</w:t>
      </w:r>
      <w:r w:rsidRPr="00F96186">
        <w:t>а</w:t>
      </w:r>
      <w:r w:rsidRPr="00F96186">
        <w:t>тики в каждом министерстве будет создана оперативная рабочая группа по в</w:t>
      </w:r>
      <w:r w:rsidRPr="00F96186">
        <w:t>о</w:t>
      </w:r>
      <w:r w:rsidRPr="00F96186">
        <w:t>просам гендерного равенства. В министерствах проводится подготовка сотру</w:t>
      </w:r>
      <w:r w:rsidRPr="00F96186">
        <w:t>д</w:t>
      </w:r>
      <w:r w:rsidRPr="00F96186">
        <w:t>ников по вопросам учета гендерной пр</w:t>
      </w:r>
      <w:r w:rsidRPr="00F96186">
        <w:t>о</w:t>
      </w:r>
      <w:r w:rsidRPr="00F96186">
        <w:t>блематики.</w:t>
      </w:r>
    </w:p>
    <w:p w:rsidR="0041577F" w:rsidRPr="00F96186" w:rsidRDefault="0041577F" w:rsidP="0041577F">
      <w:pPr>
        <w:pStyle w:val="H23GR"/>
      </w:pPr>
      <w:r w:rsidRPr="00F96186">
        <w:tab/>
      </w:r>
      <w:r w:rsidRPr="00F96186">
        <w:tab/>
        <w:t>Поправки к Закону о равноправии</w:t>
      </w:r>
    </w:p>
    <w:p w:rsidR="0041577F" w:rsidRPr="00F96186" w:rsidRDefault="0041577F" w:rsidP="0041577F">
      <w:pPr>
        <w:pStyle w:val="SingleTxtGR"/>
        <w:widowControl w:val="0"/>
      </w:pPr>
      <w:r w:rsidRPr="00F96186">
        <w:t>66.</w:t>
      </w:r>
      <w:r w:rsidRPr="00F96186">
        <w:tab/>
        <w:t>Закон о равноправии женщин и мужчин (609/1986, ниже – Закон о равн</w:t>
      </w:r>
      <w:r w:rsidRPr="00F96186">
        <w:t>о</w:t>
      </w:r>
      <w:r w:rsidRPr="00F96186">
        <w:t>правии) с внесенными в него изменениями (правительственный законопр</w:t>
      </w:r>
      <w:r w:rsidRPr="00F96186">
        <w:t>о</w:t>
      </w:r>
      <w:r w:rsidRPr="00F96186">
        <w:t>ект 153/2008) вступил в силу 1 января 2009 года. В этот закон были внесены изменения в ответ на требования, сформулированные в Директиве ЕС, импл</w:t>
      </w:r>
      <w:r w:rsidRPr="00F96186">
        <w:t>е</w:t>
      </w:r>
      <w:r w:rsidRPr="00F96186">
        <w:t>ментирующей принцип р</w:t>
      </w:r>
      <w:r w:rsidRPr="00F96186">
        <w:t>а</w:t>
      </w:r>
      <w:r w:rsidRPr="00F96186">
        <w:t>венства между мужчинами и женщинами в вопросах доступа к товарам и услугам и их предоставления (2004/113/EC). Закон был д</w:t>
      </w:r>
      <w:r w:rsidRPr="00F96186">
        <w:t>о</w:t>
      </w:r>
      <w:r w:rsidRPr="00F96186">
        <w:t>полнен статьей 8е, с тем чтобы предусмотренные им санкции и надзор безу</w:t>
      </w:r>
      <w:r w:rsidRPr="00F96186">
        <w:t>с</w:t>
      </w:r>
      <w:r w:rsidRPr="00F96186">
        <w:t>ловно распространялись на запрещение гендерной дискриминации в сфере до</w:t>
      </w:r>
      <w:r w:rsidRPr="00F96186">
        <w:t>с</w:t>
      </w:r>
      <w:r w:rsidRPr="00F96186">
        <w:t>тупа к товарам и услугам и их предоставления, равно как и запрещение ди</w:t>
      </w:r>
      <w:r w:rsidRPr="00F96186">
        <w:t>с</w:t>
      </w:r>
      <w:r w:rsidRPr="00F96186">
        <w:t>криминации в трудовой деятельности, в образовательных учреждениях и общ</w:t>
      </w:r>
      <w:r w:rsidRPr="00F96186">
        <w:t>е</w:t>
      </w:r>
      <w:r w:rsidRPr="00F96186">
        <w:t xml:space="preserve">ственных организациях. </w:t>
      </w:r>
    </w:p>
    <w:p w:rsidR="0041577F" w:rsidRPr="00F96186" w:rsidRDefault="0041577F" w:rsidP="00D118A7">
      <w:pPr>
        <w:pStyle w:val="SingleTxtGR"/>
        <w:pageBreakBefore/>
        <w:widowControl w:val="0"/>
      </w:pPr>
      <w:r w:rsidRPr="00F96186">
        <w:t>67.</w:t>
      </w:r>
      <w:r w:rsidRPr="00F96186">
        <w:tab/>
        <w:t>Эффективное выполнение на национальном уровне указанной директивы потребовало, в соответствии со сферой ее действия, распространения полож</w:t>
      </w:r>
      <w:r w:rsidRPr="00F96186">
        <w:t>е</w:t>
      </w:r>
      <w:r w:rsidRPr="00F96186">
        <w:t>ний о компенсационных санкциях и запрещении ответных мер, согласно Закону о равноправии, на поставщиков товаров и услуг. После внесения изменений в указанные положения теперь на поставщиков товаров и услуг, виновных в ди</w:t>
      </w:r>
      <w:r w:rsidRPr="00F96186">
        <w:t>с</w:t>
      </w:r>
      <w:r w:rsidRPr="00F96186">
        <w:t>криминации, согласно Закону о равноправии, могут быть наложены действе</w:t>
      </w:r>
      <w:r w:rsidRPr="00F96186">
        <w:t>н</w:t>
      </w:r>
      <w:r w:rsidRPr="00F96186">
        <w:t xml:space="preserve">ные санкции. </w:t>
      </w:r>
    </w:p>
    <w:p w:rsidR="0041577F" w:rsidRPr="00F96186" w:rsidRDefault="0041577F" w:rsidP="0041577F">
      <w:pPr>
        <w:pStyle w:val="SingleTxtGR"/>
        <w:widowControl w:val="0"/>
      </w:pPr>
      <w:r w:rsidRPr="00F96186">
        <w:t>68.</w:t>
      </w:r>
      <w:r w:rsidRPr="00F96186">
        <w:tab/>
        <w:t>Кроме того, в том же контексте были внесены изменения в статью 10 З</w:t>
      </w:r>
      <w:r w:rsidRPr="00F96186">
        <w:t>а</w:t>
      </w:r>
      <w:r w:rsidRPr="00F96186">
        <w:t>кона о равноправии в целях расширения сферы действия обязательства работ</w:t>
      </w:r>
      <w:r w:rsidRPr="00F96186">
        <w:t>о</w:t>
      </w:r>
      <w:r w:rsidRPr="00F96186">
        <w:t>дателя давать письменный ответ лицу, считающему себя жертвой дискримин</w:t>
      </w:r>
      <w:r w:rsidRPr="00F96186">
        <w:t>а</w:t>
      </w:r>
      <w:r w:rsidRPr="00F96186">
        <w:t>ции в сфере трудовой деятельности, упомянутой в Законе, с объяснением пр</w:t>
      </w:r>
      <w:r w:rsidRPr="00F96186">
        <w:t>и</w:t>
      </w:r>
      <w:r w:rsidRPr="00F96186">
        <w:t xml:space="preserve">чин такого поведения. </w:t>
      </w:r>
    </w:p>
    <w:p w:rsidR="0041577F" w:rsidRPr="00F96186" w:rsidRDefault="0041577F" w:rsidP="0041577F">
      <w:pPr>
        <w:pStyle w:val="SingleTxtGR"/>
        <w:widowControl w:val="0"/>
      </w:pPr>
      <w:r w:rsidRPr="00F96186">
        <w:t>69.</w:t>
      </w:r>
      <w:r w:rsidRPr="00F96186">
        <w:tab/>
        <w:t>15 июня 2009 года в силу вступила еще одна поправка к Закону, имеющая целью внесение изменений в положение о сексуальных домогательствах и пр</w:t>
      </w:r>
      <w:r w:rsidRPr="00F96186">
        <w:t>и</w:t>
      </w:r>
      <w:r w:rsidRPr="00F96186">
        <w:t xml:space="preserve">теснении по признаку пола и компенсации в порядке выполнения требований Директивы о гендерном равенстве (2006/54/EC). </w:t>
      </w:r>
    </w:p>
    <w:p w:rsidR="0041577F" w:rsidRPr="00F96186" w:rsidRDefault="0041577F" w:rsidP="0041577F">
      <w:pPr>
        <w:pStyle w:val="SingleTxtGR"/>
        <w:widowControl w:val="0"/>
      </w:pPr>
      <w:r w:rsidRPr="00F96186">
        <w:t>70.</w:t>
      </w:r>
      <w:r w:rsidRPr="00F96186">
        <w:tab/>
        <w:t>В том же контексте были внесены изменения в статью 11 о компенсации для приведения ее в соответствие с требованиями Директивы о гендерном р</w:t>
      </w:r>
      <w:r w:rsidRPr="00F96186">
        <w:t>а</w:t>
      </w:r>
      <w:r w:rsidRPr="00F96186">
        <w:t>венстве, с тем чтобы максимальный размер компенсации в связи с отказом в приеме на работу действовал лишь в отношении лиц, ищущих работу, которым она не была бы предоставлена даже в том случае, если бы процедура трудоус</w:t>
      </w:r>
      <w:r w:rsidRPr="00F96186">
        <w:t>т</w:t>
      </w:r>
      <w:r w:rsidRPr="00F96186">
        <w:t xml:space="preserve">ройства осуществлялась на недискриминационной основе. </w:t>
      </w:r>
    </w:p>
    <w:p w:rsidR="0041577F" w:rsidRPr="00F96186" w:rsidRDefault="0041577F" w:rsidP="0041577F">
      <w:pPr>
        <w:pStyle w:val="H1GR"/>
      </w:pPr>
      <w:r w:rsidRPr="00F96186">
        <w:tab/>
      </w:r>
      <w:r w:rsidRPr="00F96186">
        <w:tab/>
        <w:t>Статья 6</w:t>
      </w:r>
    </w:p>
    <w:p w:rsidR="0041577F" w:rsidRPr="00F96186" w:rsidRDefault="0041577F" w:rsidP="0041577F">
      <w:pPr>
        <w:pStyle w:val="SingleTxtGR"/>
        <w:widowControl w:val="0"/>
      </w:pPr>
      <w:r w:rsidRPr="00F96186">
        <w:t>71.</w:t>
      </w:r>
      <w:r w:rsidRPr="00F96186">
        <w:tab/>
        <w:t>В отношении целевых программ трудоустройства следует отметить, что в рамках своего дополнительного бюджета на 2010 год правительство ассигнов</w:t>
      </w:r>
      <w:r w:rsidRPr="00F96186">
        <w:t>а</w:t>
      </w:r>
      <w:r w:rsidRPr="00F96186">
        <w:t>ло дополнительно 77 млн. евро на цели снижения уровня безработицы среди молодежи. Бл</w:t>
      </w:r>
      <w:r w:rsidRPr="00F96186">
        <w:t>а</w:t>
      </w:r>
      <w:r w:rsidRPr="00F96186">
        <w:t>годаря этому около 15 000 молодых людей были трудоустроены, зачислены в учебные заведения или охвачены мерами по расширению возмо</w:t>
      </w:r>
      <w:r w:rsidRPr="00F96186">
        <w:t>ж</w:t>
      </w:r>
      <w:r w:rsidRPr="00F96186">
        <w:t>ностей их трудоустро</w:t>
      </w:r>
      <w:r w:rsidRPr="00F96186">
        <w:t>й</w:t>
      </w:r>
      <w:r w:rsidRPr="00F96186">
        <w:t>ства. Порядка 4 700 молодых людей будут трудоустроены в рамках программ художественного и физического воспитания молодежи или просветительской работы с ней.</w:t>
      </w:r>
    </w:p>
    <w:p w:rsidR="0041577F" w:rsidRPr="00F96186" w:rsidRDefault="0041577F" w:rsidP="0041577F">
      <w:pPr>
        <w:pStyle w:val="SingleTxtGR"/>
        <w:widowControl w:val="0"/>
      </w:pPr>
      <w:r w:rsidRPr="00F96186">
        <w:t>72.</w:t>
      </w:r>
      <w:r w:rsidRPr="00F96186">
        <w:tab/>
        <w:t>Информацию о работе в неформальном секторе экономики см. в пров</w:t>
      </w:r>
      <w:r w:rsidRPr="00F96186">
        <w:t>е</w:t>
      </w:r>
      <w:r w:rsidRPr="00F96186">
        <w:t>денном в 2005 году исследовании, озаглавленном "Household Production and Consumption in Finland 2001. Household Satellite Account" ("Производство и п</w:t>
      </w:r>
      <w:r w:rsidRPr="00F96186">
        <w:t>о</w:t>
      </w:r>
      <w:r w:rsidRPr="00F96186">
        <w:t>требление в домашних хозяйствах Финляндии. 2001 год. Вспомогательная сво</w:t>
      </w:r>
      <w:r w:rsidRPr="00F96186">
        <w:t>д</w:t>
      </w:r>
      <w:r w:rsidRPr="00F96186">
        <w:t>ка по домашним хозяйс</w:t>
      </w:r>
      <w:r w:rsidRPr="00F96186">
        <w:t>т</w:t>
      </w:r>
      <w:r w:rsidRPr="00F96186">
        <w:t xml:space="preserve">вам"), имеется на английском языке на сайте http://www.ncrc.fi/files/4919/2006_household_satellite_account.pdf. </w:t>
      </w:r>
    </w:p>
    <w:p w:rsidR="0041577F" w:rsidRPr="00F96186" w:rsidRDefault="0041577F" w:rsidP="0041577F">
      <w:pPr>
        <w:pStyle w:val="H1GR"/>
      </w:pPr>
      <w:r w:rsidRPr="00F96186">
        <w:tab/>
      </w:r>
      <w:r w:rsidRPr="00F96186">
        <w:tab/>
        <w:t>Статья 7</w:t>
      </w:r>
    </w:p>
    <w:p w:rsidR="0041577F" w:rsidRPr="00F96186" w:rsidRDefault="0041577F" w:rsidP="0041577F">
      <w:pPr>
        <w:pStyle w:val="H23GR"/>
      </w:pPr>
      <w:r w:rsidRPr="00F96186">
        <w:tab/>
      </w:r>
      <w:r w:rsidRPr="00F96186">
        <w:tab/>
        <w:t xml:space="preserve">Минимальная заработная плата </w:t>
      </w:r>
    </w:p>
    <w:p w:rsidR="0041577F" w:rsidRPr="00F96186" w:rsidRDefault="0041577F" w:rsidP="0041577F">
      <w:pPr>
        <w:pStyle w:val="SingleTxtGR"/>
        <w:widowControl w:val="0"/>
      </w:pPr>
      <w:r w:rsidRPr="00F96186">
        <w:t>73.</w:t>
      </w:r>
      <w:r w:rsidRPr="00F96186">
        <w:tab/>
        <w:t>В Финляндии условия трудоустройства определяются трудовым закон</w:t>
      </w:r>
      <w:r w:rsidRPr="00F96186">
        <w:t>о</w:t>
      </w:r>
      <w:r w:rsidRPr="00F96186">
        <w:t>дательством, коллективными договорами и индивидуальными трудовыми ко</w:t>
      </w:r>
      <w:r w:rsidRPr="00F96186">
        <w:t>н</w:t>
      </w:r>
      <w:r w:rsidRPr="00F96186">
        <w:t>трактами. Финское право не содержит конкретных положений о минимальной заработной пл</w:t>
      </w:r>
      <w:r w:rsidRPr="00F96186">
        <w:t>а</w:t>
      </w:r>
      <w:r w:rsidRPr="00F96186">
        <w:t>те, но основа для ее определения сформулирована в Законе о трудовых контрактах (55/2001).</w:t>
      </w:r>
    </w:p>
    <w:p w:rsidR="0041577F" w:rsidRPr="00F96186" w:rsidRDefault="0041577F" w:rsidP="00D1004F">
      <w:pPr>
        <w:pStyle w:val="SingleTxtGR"/>
        <w:pageBreakBefore/>
        <w:widowControl w:val="0"/>
      </w:pPr>
      <w:r w:rsidRPr="00F96186">
        <w:t>74.</w:t>
      </w:r>
      <w:r w:rsidRPr="00F96186">
        <w:tab/>
        <w:t>Согласно Закону, минимальные условия труда определяются в основном коллективными договорами. Работодатель, который связан коллективным тр</w:t>
      </w:r>
      <w:r w:rsidRPr="00F96186">
        <w:t>у</w:t>
      </w:r>
      <w:r w:rsidRPr="00F96186">
        <w:t>довым договором в качестве его ассоциированного или прямого участника, об</w:t>
      </w:r>
      <w:r w:rsidRPr="00F96186">
        <w:t>я</w:t>
      </w:r>
      <w:r w:rsidRPr="00F96186">
        <w:t>зан соблюдать его в плане обеспечения минимальных условий найма своих р</w:t>
      </w:r>
      <w:r w:rsidRPr="00F96186">
        <w:t>а</w:t>
      </w:r>
      <w:r w:rsidRPr="00F96186">
        <w:t>ботников.</w:t>
      </w:r>
    </w:p>
    <w:p w:rsidR="0041577F" w:rsidRPr="00F96186" w:rsidRDefault="0041577F" w:rsidP="0041577F">
      <w:pPr>
        <w:pStyle w:val="SingleTxtGR"/>
        <w:widowControl w:val="0"/>
      </w:pPr>
      <w:r w:rsidRPr="00F96186">
        <w:t>75.</w:t>
      </w:r>
      <w:r w:rsidRPr="00F96186">
        <w:tab/>
        <w:t>Б</w:t>
      </w:r>
      <w:r w:rsidR="00D1004F">
        <w:t>ó</w:t>
      </w:r>
      <w:r w:rsidRPr="00F96186">
        <w:t>льшая часть занятого населения Финляндии, свыше 75%, охвачена коллективными договорами с работодателями, являющимися их ассоциирова</w:t>
      </w:r>
      <w:r w:rsidRPr="00F96186">
        <w:t>н</w:t>
      </w:r>
      <w:r w:rsidRPr="00F96186">
        <w:t>ными или прямыми участниками.</w:t>
      </w:r>
    </w:p>
    <w:p w:rsidR="0041577F" w:rsidRPr="00F96186" w:rsidRDefault="0041577F" w:rsidP="0041577F">
      <w:pPr>
        <w:pStyle w:val="SingleTxtGR"/>
        <w:widowControl w:val="0"/>
      </w:pPr>
      <w:r w:rsidRPr="00F96186">
        <w:t>76.</w:t>
      </w:r>
      <w:r w:rsidRPr="00F96186">
        <w:tab/>
        <w:t>Кроме того, согласно положению об общей применимости коллективных договоров, предусмотренному Законом о трудовых контрактах, некоторые ко</w:t>
      </w:r>
      <w:r w:rsidRPr="00F96186">
        <w:t>л</w:t>
      </w:r>
      <w:r w:rsidRPr="00F96186">
        <w:t>лекти</w:t>
      </w:r>
      <w:r w:rsidRPr="00F96186">
        <w:t>в</w:t>
      </w:r>
      <w:r w:rsidRPr="00F96186">
        <w:t xml:space="preserve">ные договоры действуют в соответствующих отраслях как минимальные условия найма на протяжении более 30 лет. </w:t>
      </w:r>
    </w:p>
    <w:p w:rsidR="0041577F" w:rsidRPr="00F96186" w:rsidRDefault="0041577F" w:rsidP="0041577F">
      <w:pPr>
        <w:pStyle w:val="SingleTxtGR"/>
        <w:widowControl w:val="0"/>
      </w:pPr>
      <w:r w:rsidRPr="00F96186">
        <w:t>77.</w:t>
      </w:r>
      <w:r w:rsidRPr="00F96186">
        <w:tab/>
        <w:t>По существу, система общей применимости коллективных договоров представляет собой систему минимальных условий найма, основу которой с</w:t>
      </w:r>
      <w:r w:rsidRPr="00F96186">
        <w:t>о</w:t>
      </w:r>
      <w:r w:rsidRPr="00F96186">
        <w:t>ставляет не конкретный закон о минимальной заработной плате, а скорее мех</w:t>
      </w:r>
      <w:r w:rsidRPr="00F96186">
        <w:t>а</w:t>
      </w:r>
      <w:r w:rsidRPr="00F96186">
        <w:t>низм заключения коллективных трудовых договоров. Работодатели, не явля</w:t>
      </w:r>
      <w:r w:rsidRPr="00F96186">
        <w:t>ю</w:t>
      </w:r>
      <w:r w:rsidRPr="00F96186">
        <w:t>щиеся членами какой-либо ассоциации, обязаны выполнять условия коллекти</w:t>
      </w:r>
      <w:r w:rsidRPr="00F96186">
        <w:t>в</w:t>
      </w:r>
      <w:r w:rsidRPr="00F96186">
        <w:t>ного договора, определе</w:t>
      </w:r>
      <w:r w:rsidRPr="00F96186">
        <w:t>н</w:t>
      </w:r>
      <w:r w:rsidRPr="00F96186">
        <w:t>ные Законом о трудовых контрактах. На практике, благодаря этой системе, во всех отраслях установлен одинаковый минимальный уровень заработной платы, гарантии занятости и производственной безопасн</w:t>
      </w:r>
      <w:r w:rsidRPr="00F96186">
        <w:t>о</w:t>
      </w:r>
      <w:r w:rsidRPr="00F96186">
        <w:t>сти, независимо от того, является ли работодатель членом какой-либо ассоци</w:t>
      </w:r>
      <w:r w:rsidRPr="00F96186">
        <w:t>а</w:t>
      </w:r>
      <w:r w:rsidRPr="00F96186">
        <w:t>ции. Как показывают исследования, в 2004 году 91,4% работников были охв</w:t>
      </w:r>
      <w:r w:rsidRPr="00F96186">
        <w:t>а</w:t>
      </w:r>
      <w:r w:rsidRPr="00F96186">
        <w:t>чены тем или иным коллективным договором. В случае невозможности закл</w:t>
      </w:r>
      <w:r w:rsidRPr="00F96186">
        <w:t>ю</w:t>
      </w:r>
      <w:r w:rsidRPr="00F96186">
        <w:t>чения коллективного договора условия найма определяются трудовым контра</w:t>
      </w:r>
      <w:r w:rsidRPr="00F96186">
        <w:t>к</w:t>
      </w:r>
      <w:r w:rsidRPr="00F96186">
        <w:t>том.</w:t>
      </w:r>
    </w:p>
    <w:p w:rsidR="0041577F" w:rsidRPr="00F96186" w:rsidRDefault="0041577F" w:rsidP="0041577F">
      <w:pPr>
        <w:pStyle w:val="SingleTxtGR"/>
        <w:widowControl w:val="0"/>
      </w:pPr>
      <w:r w:rsidRPr="00F96186">
        <w:t>78.</w:t>
      </w:r>
      <w:r w:rsidRPr="00F96186">
        <w:tab/>
        <w:t>Согласно Закону о трудовых контрактах, если коллективный договор не может быть заключен, а работодатель и работник не могут договориться о ра</w:t>
      </w:r>
      <w:r w:rsidRPr="00F96186">
        <w:t>з</w:t>
      </w:r>
      <w:r w:rsidRPr="00F96186">
        <w:t>мере вознаграждения, работнику выплачивается разумное среднее вознагра</w:t>
      </w:r>
      <w:r w:rsidRPr="00F96186">
        <w:t>ж</w:t>
      </w:r>
      <w:r w:rsidRPr="00F96186">
        <w:t>дение. Соглашение о вознаграждении, размер которого колеблется в ту или иную сторону, может быть заключено при помощи посредничества на базе с</w:t>
      </w:r>
      <w:r w:rsidRPr="00F96186">
        <w:t>о</w:t>
      </w:r>
      <w:r w:rsidRPr="00F96186">
        <w:t>ответствующего положения Закона о трудовых контрактах.</w:t>
      </w:r>
    </w:p>
    <w:p w:rsidR="0041577F" w:rsidRPr="00F96186" w:rsidRDefault="0041577F" w:rsidP="0041577F">
      <w:pPr>
        <w:pStyle w:val="H23GR"/>
      </w:pPr>
      <w:r w:rsidRPr="00F96186">
        <w:tab/>
      </w:r>
      <w:r w:rsidRPr="00F96186">
        <w:tab/>
        <w:t>Сверхурочная работа</w:t>
      </w:r>
    </w:p>
    <w:p w:rsidR="0041577F" w:rsidRPr="00F96186" w:rsidRDefault="0041577F" w:rsidP="0041577F">
      <w:pPr>
        <w:pStyle w:val="SingleTxtGR"/>
        <w:widowControl w:val="0"/>
      </w:pPr>
      <w:r w:rsidRPr="00F96186">
        <w:t>79.</w:t>
      </w:r>
      <w:r w:rsidRPr="00F96186">
        <w:tab/>
        <w:t>В Финляндии сверхурочная работа разрешена только с согласия работн</w:t>
      </w:r>
      <w:r w:rsidRPr="00F96186">
        <w:t>и</w:t>
      </w:r>
      <w:r w:rsidRPr="00F96186">
        <w:t>ка, которое должно даваться отдельно в каждом таком случае. Однако работник может также давать согласие на установленный короткий период времени, если того треб</w:t>
      </w:r>
      <w:r w:rsidRPr="00F96186">
        <w:t>у</w:t>
      </w:r>
      <w:r w:rsidRPr="00F96186">
        <w:t>ет производственный процесс. Максимальная продолжительность сверхурочной работы составляет 138 часов за четыре месяца, но ни в коем сл</w:t>
      </w:r>
      <w:r w:rsidRPr="00F96186">
        <w:t>у</w:t>
      </w:r>
      <w:r w:rsidRPr="00F96186">
        <w:t>чае не более 250 часов за каждый календарный год.</w:t>
      </w:r>
    </w:p>
    <w:p w:rsidR="0041577F" w:rsidRPr="00F96186" w:rsidRDefault="0041577F" w:rsidP="0041577F">
      <w:pPr>
        <w:pStyle w:val="SingleTxtGR"/>
        <w:widowControl w:val="0"/>
      </w:pPr>
      <w:r w:rsidRPr="00F96186">
        <w:t>80.</w:t>
      </w:r>
      <w:r w:rsidRPr="00F96186">
        <w:tab/>
        <w:t>Однако общенациональные объединения наемных работников и работ</w:t>
      </w:r>
      <w:r w:rsidRPr="00F96186">
        <w:t>о</w:t>
      </w:r>
      <w:r w:rsidRPr="00F96186">
        <w:t>дателей могут договориться об иных временных ограничениях, чем те, которые указаны выше. Продолжительность таких установленных на основе коллекти</w:t>
      </w:r>
      <w:r w:rsidRPr="00F96186">
        <w:t>в</w:t>
      </w:r>
      <w:r w:rsidRPr="00F96186">
        <w:t>ных договоров периодов не может превышать 12 месяцев, а максимальная пр</w:t>
      </w:r>
      <w:r w:rsidRPr="00F96186">
        <w:t>о</w:t>
      </w:r>
      <w:r w:rsidRPr="00F96186">
        <w:t>должительность сверхурочной работы за год должна соответствовать вышеук</w:t>
      </w:r>
      <w:r w:rsidRPr="00F96186">
        <w:t>а</w:t>
      </w:r>
      <w:r w:rsidRPr="00F96186">
        <w:t>занным срокам.</w:t>
      </w:r>
    </w:p>
    <w:p w:rsidR="0041577F" w:rsidRPr="00F96186" w:rsidRDefault="0041577F" w:rsidP="00636C05">
      <w:pPr>
        <w:pStyle w:val="H23GR"/>
        <w:pageBreakBefore/>
      </w:pPr>
      <w:r w:rsidRPr="00F96186">
        <w:tab/>
      </w:r>
      <w:r w:rsidRPr="00F96186">
        <w:tab/>
        <w:t xml:space="preserve">Отпуск по семейным обстоятельствам </w:t>
      </w:r>
    </w:p>
    <w:p w:rsidR="0041577F" w:rsidRPr="00F96186" w:rsidRDefault="0041577F" w:rsidP="0041577F">
      <w:pPr>
        <w:pStyle w:val="SingleTxtGR"/>
        <w:widowControl w:val="0"/>
      </w:pPr>
      <w:r w:rsidRPr="00F96186">
        <w:t>81.</w:t>
      </w:r>
      <w:r w:rsidRPr="00F96186">
        <w:tab/>
        <w:t>В соответствии с Законом о трудовых контрактах работник имеет право находиться в отпуске в течение срока действия права на пособие по беременн</w:t>
      </w:r>
      <w:r w:rsidRPr="00F96186">
        <w:t>о</w:t>
      </w:r>
      <w:r w:rsidRPr="00F96186">
        <w:t>сти и р</w:t>
      </w:r>
      <w:r w:rsidRPr="00F96186">
        <w:t>о</w:t>
      </w:r>
      <w:r w:rsidRPr="00F96186">
        <w:t>дам, специальное пособие по беременности и родам, отцовское пособие или родительское пособие в соответствии с Законом о медицинском страхов</w:t>
      </w:r>
      <w:r w:rsidRPr="00F96186">
        <w:t>а</w:t>
      </w:r>
      <w:r w:rsidRPr="00F96186">
        <w:t>нии (1124/2004). Женщина, работающая по найму, может с согласия работод</w:t>
      </w:r>
      <w:r w:rsidRPr="00F96186">
        <w:t>а</w:t>
      </w:r>
      <w:r w:rsidRPr="00F96186">
        <w:t>теля работать в течение срока действия права на пособие по беременности и родам, если работа не угрожает безопасности плода, ребенка или матери. Одн</w:t>
      </w:r>
      <w:r w:rsidRPr="00F96186">
        <w:t>а</w:t>
      </w:r>
      <w:r w:rsidRPr="00F96186">
        <w:t>ко любая работа запрещена за две недели до ориентировочной даты рождения или в течение двух недель после рождения ребенка. Как работающая по найму женщина, так и работодатель имеют право в любой момент прекратить любую работу, осуществляемую в период выплаты пособия по беременности и родам.</w:t>
      </w:r>
    </w:p>
    <w:p w:rsidR="0041577F" w:rsidRPr="00F96186" w:rsidRDefault="0041577F" w:rsidP="0041577F">
      <w:pPr>
        <w:pStyle w:val="SingleTxtGR"/>
        <w:widowControl w:val="0"/>
      </w:pPr>
      <w:r w:rsidRPr="00F96186">
        <w:t>82.</w:t>
      </w:r>
      <w:r w:rsidRPr="00F96186">
        <w:tab/>
        <w:t>Работодатель и работник могут договориться о работе неполный рабочий день и условиях такой работы в период выплаты родительского пособия.</w:t>
      </w:r>
    </w:p>
    <w:p w:rsidR="0041577F" w:rsidRPr="00F96186" w:rsidRDefault="0041577F" w:rsidP="0041577F">
      <w:pPr>
        <w:pStyle w:val="H23GR"/>
      </w:pPr>
      <w:r w:rsidRPr="00F96186">
        <w:tab/>
      </w:r>
      <w:r w:rsidRPr="00F96186">
        <w:tab/>
        <w:t>Отпуск по уходу за ребенком</w:t>
      </w:r>
    </w:p>
    <w:p w:rsidR="0041577F" w:rsidRPr="00F96186" w:rsidRDefault="0041577F" w:rsidP="0041577F">
      <w:pPr>
        <w:pStyle w:val="SingleTxtGR"/>
        <w:widowControl w:val="0"/>
      </w:pPr>
      <w:r w:rsidRPr="00F96186">
        <w:t>83.</w:t>
      </w:r>
      <w:r w:rsidRPr="00F96186">
        <w:tab/>
        <w:t>Работник имеет право находиться в отпуске по уходу за своим ребенком или любым другим ребенком, постоянно проживающим с ним или в его дома</w:t>
      </w:r>
      <w:r w:rsidRPr="00F96186">
        <w:t>ш</w:t>
      </w:r>
      <w:r w:rsidRPr="00F96186">
        <w:t>нем хозя</w:t>
      </w:r>
      <w:r w:rsidRPr="00F96186">
        <w:t>й</w:t>
      </w:r>
      <w:r w:rsidRPr="00F96186">
        <w:t>стве, до достижения этим ребенком одного года. Однако родитель усыновленного ребенка имеет право на отпуск по уходу за ним в течение двух лет со времени усыновления, но не позднее, чем этот ребенок начнет ходить в школу.</w:t>
      </w:r>
    </w:p>
    <w:p w:rsidR="0041577F" w:rsidRPr="00F96186" w:rsidRDefault="0041577F" w:rsidP="0041577F">
      <w:pPr>
        <w:pStyle w:val="H23GR"/>
      </w:pPr>
      <w:r w:rsidRPr="00F96186">
        <w:tab/>
      </w:r>
      <w:r w:rsidRPr="00F96186">
        <w:tab/>
        <w:t xml:space="preserve">Частичный отпуск по уходу за ребенком </w:t>
      </w:r>
    </w:p>
    <w:p w:rsidR="0041577F" w:rsidRPr="00F96186" w:rsidRDefault="0041577F" w:rsidP="0041577F">
      <w:pPr>
        <w:pStyle w:val="SingleTxtGR"/>
        <w:widowControl w:val="0"/>
      </w:pPr>
      <w:r w:rsidRPr="00F96186">
        <w:t>84.</w:t>
      </w:r>
      <w:r w:rsidRPr="00F96186">
        <w:tab/>
        <w:t>Лицо, работающее по найму у одного и того же работодателя не менее шести месяцев в течение последних 12 месяцев, имеет право на частичный о</w:t>
      </w:r>
      <w:r w:rsidRPr="00F96186">
        <w:t>т</w:t>
      </w:r>
      <w:r w:rsidRPr="00F96186">
        <w:t>пуск по уходу за ребенком для ухода за своим ребенком или любым другим р</w:t>
      </w:r>
      <w:r w:rsidRPr="00F96186">
        <w:t>е</w:t>
      </w:r>
      <w:r w:rsidRPr="00F96186">
        <w:t>бенком, постоянно проживающим с ним в его домашнем хозяйстве, до заверш</w:t>
      </w:r>
      <w:r w:rsidRPr="00F96186">
        <w:t>е</w:t>
      </w:r>
      <w:r w:rsidRPr="00F96186">
        <w:t>ния второго года обуч</w:t>
      </w:r>
      <w:r w:rsidRPr="00F96186">
        <w:t>е</w:t>
      </w:r>
      <w:r w:rsidRPr="00F96186">
        <w:t>ния этого ребенка в системе обязательного образования. Если ребенку требуется б</w:t>
      </w:r>
      <w:r w:rsidRPr="00F96186">
        <w:t>о</w:t>
      </w:r>
      <w:r w:rsidRPr="00F96186">
        <w:t>лее длительный период обязательного образования, в соответствии с пунктом 2 ст</w:t>
      </w:r>
      <w:r w:rsidRPr="00F96186">
        <w:t>а</w:t>
      </w:r>
      <w:r w:rsidRPr="00F96186">
        <w:t>тьи 25 Закона об обязательном образовании (628/1998), работник имеет право на ча</w:t>
      </w:r>
      <w:r w:rsidRPr="00F96186">
        <w:t>с</w:t>
      </w:r>
      <w:r w:rsidRPr="00F96186">
        <w:t>тичный отпуск по уходу за ребенком до окончания третьего года обучения по программе обязательного образования. Родитель ребенка-инвалида или ребенка, страдающего хроническим заболев</w:t>
      </w:r>
      <w:r w:rsidRPr="00F96186">
        <w:t>а</w:t>
      </w:r>
      <w:r w:rsidRPr="00F96186">
        <w:t>нием и нуждающегося в особом уходе, имеет право на частичный отпуск по уходу за ребенком до достижения им 18 лет.</w:t>
      </w:r>
    </w:p>
    <w:p w:rsidR="0041577F" w:rsidRPr="00F96186" w:rsidRDefault="0041577F" w:rsidP="0041577F">
      <w:pPr>
        <w:pStyle w:val="H23GR"/>
      </w:pPr>
      <w:r w:rsidRPr="00F96186">
        <w:tab/>
      </w:r>
      <w:r w:rsidRPr="00F96186">
        <w:tab/>
        <w:t>Временный отпуск по уходу за ребенком</w:t>
      </w:r>
    </w:p>
    <w:p w:rsidR="0041577F" w:rsidRPr="00F96186" w:rsidRDefault="0041577F" w:rsidP="0041577F">
      <w:pPr>
        <w:pStyle w:val="SingleTxtGR"/>
        <w:widowControl w:val="0"/>
      </w:pPr>
      <w:r w:rsidRPr="00F96186">
        <w:t>85.</w:t>
      </w:r>
      <w:r w:rsidRPr="00F96186">
        <w:tab/>
        <w:t>В случае внезапного заболевания родного ребенка работника или ребе</w:t>
      </w:r>
      <w:r w:rsidRPr="00F96186">
        <w:t>н</w:t>
      </w:r>
      <w:r w:rsidRPr="00F96186">
        <w:t>ка, постоянно проживающего с ним в его домашнем хозяйстве, до достижения этим ребе</w:t>
      </w:r>
      <w:r w:rsidRPr="00F96186">
        <w:t>н</w:t>
      </w:r>
      <w:r w:rsidRPr="00F96186">
        <w:t>ком 10 лет, работник имеет право на временный отпуск для ухода за ребенком или организации такого ухода на период не более четырех рабочих дней подряд. Родитель, не проживающий вместе со своим ребенком, имеет т</w:t>
      </w:r>
      <w:r w:rsidRPr="00F96186">
        <w:t>а</w:t>
      </w:r>
      <w:r w:rsidRPr="00F96186">
        <w:t>кое же право.</w:t>
      </w:r>
    </w:p>
    <w:p w:rsidR="0041577F" w:rsidRPr="00F96186" w:rsidRDefault="0041577F" w:rsidP="004D2E85">
      <w:pPr>
        <w:pStyle w:val="H23GR"/>
        <w:pageBreakBefore/>
      </w:pPr>
      <w:r w:rsidRPr="00F96186">
        <w:tab/>
      </w:r>
      <w:r w:rsidRPr="00F96186">
        <w:tab/>
        <w:t>Вынужденное отсутствие на рабочем месте по семейным обсто</w:t>
      </w:r>
      <w:r w:rsidRPr="00F96186">
        <w:t>я</w:t>
      </w:r>
      <w:r w:rsidRPr="00F96186">
        <w:t xml:space="preserve">тельствам </w:t>
      </w:r>
    </w:p>
    <w:p w:rsidR="0041577F" w:rsidRPr="00F96186" w:rsidRDefault="0041577F" w:rsidP="0041577F">
      <w:pPr>
        <w:pStyle w:val="SingleTxtGR"/>
        <w:widowControl w:val="0"/>
      </w:pPr>
      <w:r w:rsidRPr="00F96186">
        <w:t>86.</w:t>
      </w:r>
      <w:r w:rsidRPr="00F96186">
        <w:tab/>
        <w:t xml:space="preserve">Работник имеет право временно отсутствовать на рабочем месте, если непредвиденные семейные обстоятельства, связанные с нечастным случаем или болезнью, требуют его непосредственного присутствия в другом месте. </w:t>
      </w:r>
    </w:p>
    <w:p w:rsidR="0041577F" w:rsidRPr="00F96186" w:rsidRDefault="0041577F" w:rsidP="0041577F">
      <w:pPr>
        <w:pStyle w:val="H23GR"/>
      </w:pPr>
      <w:r w:rsidRPr="00F96186">
        <w:tab/>
      </w:r>
      <w:r w:rsidRPr="00F96186">
        <w:tab/>
        <w:t>Совмещение трудовой деятельности с семейной жизнью</w:t>
      </w:r>
    </w:p>
    <w:p w:rsidR="0041577F" w:rsidRPr="00F96186" w:rsidRDefault="0041577F" w:rsidP="0041577F">
      <w:pPr>
        <w:pStyle w:val="SingleTxtGR"/>
        <w:widowControl w:val="0"/>
      </w:pPr>
      <w:r w:rsidRPr="00F96186">
        <w:t>87.</w:t>
      </w:r>
      <w:r w:rsidRPr="00F96186">
        <w:tab/>
        <w:t>Министерство социальных дел и здравоохранения в своей семейной п</w:t>
      </w:r>
      <w:r w:rsidRPr="00F96186">
        <w:t>о</w:t>
      </w:r>
      <w:r w:rsidRPr="00F96186">
        <w:t>литике делает акцент на совмещение трудовой деятельности и семейной жизни, с тем чтобы родители могли проводить больше времени со своими детьми, а</w:t>
      </w:r>
      <w:r>
        <w:rPr>
          <w:lang w:val="en-US"/>
        </w:rPr>
        <w:t> </w:t>
      </w:r>
      <w:r w:rsidRPr="00F96186">
        <w:t>женщины получили более благоприятные возможности трудоустройства. В</w:t>
      </w:r>
      <w:r>
        <w:rPr>
          <w:lang w:val="en-US"/>
        </w:rPr>
        <w:t> </w:t>
      </w:r>
      <w:r w:rsidRPr="00F96186">
        <w:t>процессе разработки такой политики министерство изыскивает пути более гармоничного совмещения трудовой деятельности и семейной жизни посредс</w:t>
      </w:r>
      <w:r w:rsidRPr="00F96186">
        <w:t>т</w:t>
      </w:r>
      <w:r w:rsidRPr="00F96186">
        <w:t>вом: 1) более полного учета интересов родителей в нормативных актах о труд</w:t>
      </w:r>
      <w:r w:rsidRPr="00F96186">
        <w:t>о</w:t>
      </w:r>
      <w:r w:rsidRPr="00F96186">
        <w:t>вой деятельности; 2) введения пособий, с тем чтобы семьи могли выбирать на</w:t>
      </w:r>
      <w:r w:rsidRPr="00F96186">
        <w:t>и</w:t>
      </w:r>
      <w:r w:rsidRPr="00F96186">
        <w:t>лучшую форму ухода за своими детьми; 3) реформирования и диверсификации детских учреждений; 4) достижения большего равенства между родителями в вопросах ухода за своими детьми.</w:t>
      </w:r>
    </w:p>
    <w:p w:rsidR="0041577F" w:rsidRPr="00F96186" w:rsidRDefault="0041577F" w:rsidP="0041577F">
      <w:pPr>
        <w:pStyle w:val="SingleTxtGR"/>
        <w:widowControl w:val="0"/>
      </w:pPr>
      <w:r w:rsidRPr="00F96186">
        <w:t>88.</w:t>
      </w:r>
      <w:r w:rsidRPr="00F96186">
        <w:tab/>
        <w:t>Услуги, предоставляемые в Финляндии семьям, помогают родителям и опекунам в обеспечении благосостояния и воспитания детей. Они реализуются, в частности, через систему родительских отпусков (как для женщин, так и для му</w:t>
      </w:r>
      <w:r w:rsidRPr="00F96186">
        <w:t>ж</w:t>
      </w:r>
      <w:r w:rsidRPr="00F96186">
        <w:t>чин) и детских учреждений.</w:t>
      </w:r>
    </w:p>
    <w:p w:rsidR="0041577F" w:rsidRPr="00F96186" w:rsidRDefault="0041577F" w:rsidP="0041577F">
      <w:pPr>
        <w:pStyle w:val="H23GR"/>
      </w:pPr>
      <w:r w:rsidRPr="00F96186">
        <w:tab/>
      </w:r>
      <w:r w:rsidRPr="00F96186">
        <w:tab/>
        <w:t xml:space="preserve">Статистические данные об условиях работы </w:t>
      </w:r>
    </w:p>
    <w:p w:rsidR="0041577F" w:rsidRPr="002153E4" w:rsidRDefault="0041577F" w:rsidP="0041577F">
      <w:pPr>
        <w:pStyle w:val="SingleTxtGR"/>
        <w:widowControl w:val="0"/>
        <w:rPr>
          <w:lang w:val="en-US"/>
        </w:rPr>
      </w:pPr>
      <w:r w:rsidRPr="00F96186">
        <w:t>89.</w:t>
      </w:r>
      <w:r w:rsidRPr="00F96186">
        <w:tab/>
        <w:t>Статистическая информация, с которой можно ознакомиться в исследов</w:t>
      </w:r>
      <w:r w:rsidRPr="00F96186">
        <w:t>а</w:t>
      </w:r>
      <w:r w:rsidRPr="00F96186">
        <w:t>нии, озаглавленном "Результаты обследований качества условий работы в Фи</w:t>
      </w:r>
      <w:r w:rsidRPr="00F96186">
        <w:t>н</w:t>
      </w:r>
      <w:r w:rsidRPr="00F96186">
        <w:t>ляндии за 30 лет (1977</w:t>
      </w:r>
      <w:r w:rsidRPr="0041577F">
        <w:t>−</w:t>
      </w:r>
      <w:r w:rsidRPr="00F96186">
        <w:t xml:space="preserve">2008 годы)", имеется на английском языке ("Three Decades of Working Conditions. </w:t>
      </w:r>
      <w:r w:rsidRPr="002153E4">
        <w:rPr>
          <w:lang w:val="en-US"/>
        </w:rPr>
        <w:t>Finding of Finnish Quality Work of Life Surveys 1997</w:t>
      </w:r>
      <w:r>
        <w:rPr>
          <w:lang w:val="en-US"/>
        </w:rPr>
        <w:t>−</w:t>
      </w:r>
      <w:r w:rsidRPr="002153E4">
        <w:rPr>
          <w:lang w:val="en-US"/>
        </w:rPr>
        <w:t xml:space="preserve">2008") </w:t>
      </w:r>
      <w:r w:rsidRPr="00F96186">
        <w:t>на</w:t>
      </w:r>
      <w:r w:rsidRPr="002153E4">
        <w:rPr>
          <w:lang w:val="en-US"/>
        </w:rPr>
        <w:t xml:space="preserve"> </w:t>
      </w:r>
      <w:r w:rsidRPr="00F96186">
        <w:t>сайте</w:t>
      </w:r>
      <w:r w:rsidRPr="002153E4">
        <w:rPr>
          <w:lang w:val="en-US"/>
        </w:rPr>
        <w:t xml:space="preserve"> http://tilastokeskus.fi/tup/julkaisut/working_conditions.pdf.</w:t>
      </w:r>
    </w:p>
    <w:p w:rsidR="0041577F" w:rsidRPr="00F96186" w:rsidRDefault="0041577F" w:rsidP="0041577F">
      <w:pPr>
        <w:pStyle w:val="H23GR"/>
      </w:pPr>
      <w:r w:rsidRPr="002153E4">
        <w:rPr>
          <w:lang w:val="en-US"/>
        </w:rPr>
        <w:tab/>
      </w:r>
      <w:r w:rsidRPr="002153E4">
        <w:rPr>
          <w:lang w:val="en-US"/>
        </w:rPr>
        <w:tab/>
      </w:r>
      <w:r w:rsidRPr="00F96186">
        <w:t xml:space="preserve">Равная оплата труда </w:t>
      </w:r>
    </w:p>
    <w:p w:rsidR="0041577F" w:rsidRPr="00F96186" w:rsidRDefault="0041577F" w:rsidP="0041577F">
      <w:pPr>
        <w:pStyle w:val="SingleTxtGR"/>
        <w:widowControl w:val="0"/>
      </w:pPr>
      <w:r w:rsidRPr="00F96186">
        <w:t>90.</w:t>
      </w:r>
      <w:r w:rsidRPr="00F96186">
        <w:tab/>
        <w:t>См. выше, ответ на рекомендации, содержащиеся в пункте 23 заключ</w:t>
      </w:r>
      <w:r w:rsidRPr="00F96186">
        <w:t>и</w:t>
      </w:r>
      <w:r w:rsidRPr="00F96186">
        <w:t xml:space="preserve">тельных замечаний. </w:t>
      </w:r>
    </w:p>
    <w:p w:rsidR="0041577F" w:rsidRPr="00F96186" w:rsidRDefault="0041577F" w:rsidP="0041577F">
      <w:pPr>
        <w:pStyle w:val="H23GR"/>
      </w:pPr>
      <w:r w:rsidRPr="00F96186">
        <w:tab/>
      </w:r>
      <w:r w:rsidRPr="00F96186">
        <w:tab/>
        <w:t xml:space="preserve">Сексуальные домогательства на рабочем месте – законодательство </w:t>
      </w:r>
    </w:p>
    <w:p w:rsidR="0041577F" w:rsidRPr="00F96186" w:rsidRDefault="0041577F" w:rsidP="0041577F">
      <w:pPr>
        <w:pStyle w:val="SingleTxtGR"/>
        <w:widowControl w:val="0"/>
      </w:pPr>
      <w:r w:rsidRPr="00F96186">
        <w:t>91.</w:t>
      </w:r>
      <w:r w:rsidRPr="00F96186">
        <w:tab/>
        <w:t>В Финляндии целый ряд нормативных положений предусматривает нак</w:t>
      </w:r>
      <w:r w:rsidRPr="00F96186">
        <w:t>а</w:t>
      </w:r>
      <w:r w:rsidRPr="00F96186">
        <w:t>зание за сексуальные домогательства на рабочем месте. Во-первых, сексуал</w:t>
      </w:r>
      <w:r w:rsidRPr="00F96186">
        <w:t>ь</w:t>
      </w:r>
      <w:r w:rsidRPr="00F96186">
        <w:t>ные домог</w:t>
      </w:r>
      <w:r w:rsidRPr="00F96186">
        <w:t>а</w:t>
      </w:r>
      <w:r w:rsidRPr="00F96186">
        <w:t>тельства могут квалифицироваться как преступление на сексуальной почве по смыслу главы 20 Уголовного кодекса (39/1889), включая изнасилов</w:t>
      </w:r>
      <w:r w:rsidRPr="00F96186">
        <w:t>а</w:t>
      </w:r>
      <w:r w:rsidRPr="00F96186">
        <w:t>ние и изнасилование при отягчающих обстоятельствах, а также сексуальные надругательства.</w:t>
      </w:r>
    </w:p>
    <w:p w:rsidR="0041577F" w:rsidRPr="00F96186" w:rsidRDefault="0041577F" w:rsidP="0041577F">
      <w:pPr>
        <w:pStyle w:val="SingleTxtGR"/>
        <w:widowControl w:val="0"/>
      </w:pPr>
      <w:r w:rsidRPr="00F96186">
        <w:t>92.</w:t>
      </w:r>
      <w:r w:rsidRPr="00F96186">
        <w:tab/>
        <w:t>Статья 28 Закона о безопасности на производстве (738/2002) требует от работодателя принятия мер по борьбе с любыми сексуальными домогательс</w:t>
      </w:r>
      <w:r w:rsidRPr="00F96186">
        <w:t>т</w:t>
      </w:r>
      <w:r w:rsidRPr="00F96186">
        <w:t>вами на рабочем месте. Работодатель или его представитель, виновные в дом</w:t>
      </w:r>
      <w:r w:rsidRPr="00F96186">
        <w:t>о</w:t>
      </w:r>
      <w:r w:rsidRPr="00F96186">
        <w:t>гательствах, признаются виновными также в нарушении правил безопасности на производстве с</w:t>
      </w:r>
      <w:r w:rsidRPr="00F96186">
        <w:t>о</w:t>
      </w:r>
      <w:r w:rsidRPr="00F96186">
        <w:t>гласно статье 1 главы 47 Уголовного кодекса.</w:t>
      </w:r>
    </w:p>
    <w:p w:rsidR="0041577F" w:rsidRPr="00F96186" w:rsidRDefault="0041577F" w:rsidP="0041577F">
      <w:pPr>
        <w:pStyle w:val="SingleTxtGR"/>
        <w:widowControl w:val="0"/>
      </w:pPr>
      <w:r w:rsidRPr="00F96186">
        <w:t>93.</w:t>
      </w:r>
      <w:r w:rsidRPr="00F96186">
        <w:tab/>
        <w:t>Такое поведение может также квалифицироваться как сексуальные дом</w:t>
      </w:r>
      <w:r w:rsidRPr="00F96186">
        <w:t>о</w:t>
      </w:r>
      <w:r w:rsidRPr="00F96186">
        <w:t>гательства по смыслу Закона о равноправии. Статья 7 Закона определяет секс</w:t>
      </w:r>
      <w:r w:rsidRPr="00F96186">
        <w:t>у</w:t>
      </w:r>
      <w:r w:rsidRPr="00F96186">
        <w:t>альные домогательства как "вербальное, невербальное или физическое нежел</w:t>
      </w:r>
      <w:r w:rsidRPr="00F96186">
        <w:t>а</w:t>
      </w:r>
      <w:r w:rsidRPr="00F96186">
        <w:t>тельное поведение сексуального характера, которое по своей цели или после</w:t>
      </w:r>
      <w:r w:rsidRPr="00F96186">
        <w:t>д</w:t>
      </w:r>
      <w:r w:rsidRPr="00F96186">
        <w:t>ствиям является посягательством на моральную или физическую неприкосн</w:t>
      </w:r>
      <w:r w:rsidRPr="00F96186">
        <w:t>о</w:t>
      </w:r>
      <w:r w:rsidRPr="00F96186">
        <w:t>венность другого лица, в частности путем создания атмосферы угроз, вражде</w:t>
      </w:r>
      <w:r w:rsidRPr="00F96186">
        <w:t>б</w:t>
      </w:r>
      <w:r w:rsidRPr="00F96186">
        <w:t>ности, унижения, запугивания или тревоги". Закон также содержит определение домогательств по признаку пола: согласно статье 7, такие домогательства опр</w:t>
      </w:r>
      <w:r w:rsidRPr="00F96186">
        <w:t>е</w:t>
      </w:r>
      <w:r w:rsidRPr="00F96186">
        <w:t>деляются как "нежелательное поведение несексуального характера, мотивир</w:t>
      </w:r>
      <w:r w:rsidRPr="00F96186">
        <w:t>о</w:t>
      </w:r>
      <w:r w:rsidRPr="00F96186">
        <w:t>ванное половой принадлежностью другого лица, которое по своей цели или п</w:t>
      </w:r>
      <w:r w:rsidRPr="00F96186">
        <w:t>о</w:t>
      </w:r>
      <w:r w:rsidRPr="00F96186">
        <w:t>следствиям является посягательством на моральную или физическую непр</w:t>
      </w:r>
      <w:r w:rsidRPr="00F96186">
        <w:t>и</w:t>
      </w:r>
      <w:r w:rsidRPr="00F96186">
        <w:t>косновенность этого лица, в частности путем создания атмосферы угроз, вра</w:t>
      </w:r>
      <w:r w:rsidRPr="00F96186">
        <w:t>ж</w:t>
      </w:r>
      <w:r w:rsidRPr="00F96186">
        <w:t>дебности, унижения, запугивания или тревоги". Положение, содержащее ук</w:t>
      </w:r>
      <w:r w:rsidRPr="00F96186">
        <w:t>а</w:t>
      </w:r>
      <w:r w:rsidRPr="00F96186">
        <w:t>занные определения, вступило в силу 15 июня 2009 года.</w:t>
      </w:r>
    </w:p>
    <w:p w:rsidR="0041577F" w:rsidRPr="00F96186" w:rsidRDefault="0041577F" w:rsidP="0041577F">
      <w:pPr>
        <w:pStyle w:val="SingleTxtGR"/>
        <w:widowControl w:val="0"/>
      </w:pPr>
      <w:r w:rsidRPr="00F96186">
        <w:t>94.</w:t>
      </w:r>
      <w:r w:rsidRPr="00F96186">
        <w:tab/>
        <w:t>Любое поведение, отвечающее вышеприведенным определениям, означ</w:t>
      </w:r>
      <w:r w:rsidRPr="00F96186">
        <w:t>а</w:t>
      </w:r>
      <w:r w:rsidRPr="00F96186">
        <w:t>ет дискриминацию, запрещенную Законом о равноправии. Такая дискримин</w:t>
      </w:r>
      <w:r w:rsidRPr="00F96186">
        <w:t>а</w:t>
      </w:r>
      <w:r w:rsidRPr="00F96186">
        <w:t>ция, согласно статье 3 главы 47 Уголовного кодекса, подлежит наказанию как дискриминация на рабочем месте. В соответствии со статьей 8 d Закона о ра</w:t>
      </w:r>
      <w:r w:rsidRPr="00F96186">
        <w:t>в</w:t>
      </w:r>
      <w:r w:rsidRPr="00F96186">
        <w:t>ноправии, любой работодатель, который не принимает имеющихся в его расп</w:t>
      </w:r>
      <w:r w:rsidRPr="00F96186">
        <w:t>о</w:t>
      </w:r>
      <w:r w:rsidRPr="00F96186">
        <w:t>ряжении мер для пресечения любых известных ему случаев сексуальных дом</w:t>
      </w:r>
      <w:r w:rsidRPr="00F96186">
        <w:t>о</w:t>
      </w:r>
      <w:r w:rsidRPr="00F96186">
        <w:t>гательств или домогательств по признаку пола, сам является виновным в ди</w:t>
      </w:r>
      <w:r w:rsidRPr="00F96186">
        <w:t>с</w:t>
      </w:r>
      <w:r w:rsidRPr="00F96186">
        <w:t>криминации, запрещенной этим зак</w:t>
      </w:r>
      <w:r w:rsidRPr="00F96186">
        <w:t>о</w:t>
      </w:r>
      <w:r w:rsidRPr="00F96186">
        <w:t>ном.</w:t>
      </w:r>
    </w:p>
    <w:p w:rsidR="0041577F" w:rsidRPr="00F96186" w:rsidRDefault="0041577F" w:rsidP="0041577F">
      <w:pPr>
        <w:pStyle w:val="SingleTxtGR"/>
        <w:widowControl w:val="0"/>
      </w:pPr>
      <w:r w:rsidRPr="00F96186">
        <w:t>95.</w:t>
      </w:r>
      <w:r w:rsidRPr="00F96186">
        <w:tab/>
        <w:t>Таким образом, Уголовный кодекс предусматривает наказание за секс</w:t>
      </w:r>
      <w:r w:rsidRPr="00F96186">
        <w:t>у</w:t>
      </w:r>
      <w:r w:rsidRPr="00F96186">
        <w:t>альные домогательства на рабочем месте (глава 20 о сексуальных преступлен</w:t>
      </w:r>
      <w:r w:rsidRPr="00F96186">
        <w:t>и</w:t>
      </w:r>
      <w:r w:rsidRPr="00F96186">
        <w:t>ях и глава 47 о правонарушениях в сфере трудовых отношений). Максимальное наказание за изнасилование, предусмотренное статьей 1 главы 20, составляет шесть лет тюремного заключения, а за изнасилование при отягчающих обсто</w:t>
      </w:r>
      <w:r w:rsidRPr="00F96186">
        <w:t>я</w:t>
      </w:r>
      <w:r w:rsidRPr="00F96186">
        <w:t>тельствах, предусмотренное статьей 2, − 10 лет. Наказание за такие преступл</w:t>
      </w:r>
      <w:r w:rsidRPr="00F96186">
        <w:t>е</w:t>
      </w:r>
      <w:r w:rsidRPr="00F96186">
        <w:t>ния не предусматривает возможности наложения штрафа. За сексуальные на</w:t>
      </w:r>
      <w:r w:rsidRPr="00F96186">
        <w:t>д</w:t>
      </w:r>
      <w:r w:rsidRPr="00F96186">
        <w:t>ругательства статьей 5 главы 20 предусмотрено наказание в виде штрафа или тюремного заключения сроком до четырех лет.</w:t>
      </w:r>
    </w:p>
    <w:p w:rsidR="0041577F" w:rsidRPr="00F96186" w:rsidRDefault="0041577F" w:rsidP="0041577F">
      <w:pPr>
        <w:pStyle w:val="SingleTxtGR"/>
        <w:widowControl w:val="0"/>
      </w:pPr>
      <w:r w:rsidRPr="00F96186">
        <w:t>96.</w:t>
      </w:r>
      <w:r w:rsidRPr="00F96186">
        <w:tab/>
        <w:t>Наказание за нарушение правил безопасности на производстве, по смы</w:t>
      </w:r>
      <w:r w:rsidRPr="00F96186">
        <w:t>с</w:t>
      </w:r>
      <w:r w:rsidRPr="00F96186">
        <w:t>лу статьи 1 главы 47 Уголовного кодекса, предусматривает штраф или тюре</w:t>
      </w:r>
      <w:r w:rsidRPr="00F96186">
        <w:t>м</w:t>
      </w:r>
      <w:r w:rsidRPr="00F96186">
        <w:t>ное заключ</w:t>
      </w:r>
      <w:r w:rsidRPr="00F96186">
        <w:t>е</w:t>
      </w:r>
      <w:r w:rsidRPr="00F96186">
        <w:t>ние сроком до одного года, а за дискриминацию на рабочем месте, по смыслу статьи 3, – штраф или тюремное заключение сроком до шести мес</w:t>
      </w:r>
      <w:r w:rsidRPr="00F96186">
        <w:t>я</w:t>
      </w:r>
      <w:r w:rsidRPr="00F96186">
        <w:t>цев. Жертва может требовать возмещения ущерба. Лицо, подвергшееся дискр</w:t>
      </w:r>
      <w:r w:rsidRPr="00F96186">
        <w:t>и</w:t>
      </w:r>
      <w:r w:rsidRPr="00F96186">
        <w:t>минации, запрещенной Законом о равноправии женщин и мужчин, может также согласно Закону потребовать компенсации от своего работодателя или других лиц.</w:t>
      </w:r>
    </w:p>
    <w:p w:rsidR="0041577F" w:rsidRPr="00F96186" w:rsidRDefault="0041577F" w:rsidP="0041577F">
      <w:pPr>
        <w:pStyle w:val="H23GR"/>
      </w:pPr>
      <w:r w:rsidRPr="00F96186">
        <w:tab/>
      </w:r>
      <w:r w:rsidRPr="00F96186">
        <w:tab/>
        <w:t xml:space="preserve">Безопасные и здоровые условия труда </w:t>
      </w:r>
    </w:p>
    <w:p w:rsidR="0041577F" w:rsidRPr="00F96186" w:rsidRDefault="0041577F" w:rsidP="0041577F">
      <w:pPr>
        <w:pStyle w:val="SingleTxtGR"/>
        <w:widowControl w:val="0"/>
      </w:pPr>
      <w:r w:rsidRPr="00F96186">
        <w:t>97.</w:t>
      </w:r>
      <w:r w:rsidRPr="00F96186">
        <w:tab/>
        <w:t>В 2006 году Финляндия приняла Закон об обеспечении производственной безопасности и гигиены труда и сотрудничестве в области производственной безопасности и гигиены труда (701/2006). Цель этого закона заключается в обеспечении соблюдения положений о производственной безопасности и г</w:t>
      </w:r>
      <w:r w:rsidRPr="00F96186">
        <w:t>и</w:t>
      </w:r>
      <w:r w:rsidRPr="00F96186">
        <w:t>гиене труда и улучшении атмосферы на производстве и условий труда орган</w:t>
      </w:r>
      <w:r w:rsidRPr="00F96186">
        <w:t>а</w:t>
      </w:r>
      <w:r w:rsidRPr="00F96186">
        <w:t>ми, занимающимися вопросами производственной безопасности и гигиены тр</w:t>
      </w:r>
      <w:r w:rsidRPr="00F96186">
        <w:t>у</w:t>
      </w:r>
      <w:r w:rsidRPr="00F96186">
        <w:t>да и сотрудничества между раб</w:t>
      </w:r>
      <w:r w:rsidRPr="00F96186">
        <w:t>о</w:t>
      </w:r>
      <w:r w:rsidRPr="00F96186">
        <w:t>тодателями и работниками.</w:t>
      </w:r>
    </w:p>
    <w:p w:rsidR="0041577F" w:rsidRPr="00F96186" w:rsidRDefault="0041577F" w:rsidP="004D2E85">
      <w:pPr>
        <w:pStyle w:val="H1GR"/>
        <w:pageBreakBefore/>
      </w:pPr>
      <w:r w:rsidRPr="00F96186">
        <w:tab/>
      </w:r>
      <w:r w:rsidRPr="00F96186">
        <w:tab/>
        <w:t>Статья 8</w:t>
      </w:r>
    </w:p>
    <w:p w:rsidR="0041577F" w:rsidRPr="00F96186" w:rsidRDefault="0041577F" w:rsidP="0041577F">
      <w:pPr>
        <w:pStyle w:val="H23GR"/>
      </w:pPr>
      <w:r w:rsidRPr="00F96186">
        <w:tab/>
      </w:r>
      <w:r w:rsidRPr="00F96186">
        <w:tab/>
        <w:t>Условия и ограничения, касающиеся профсоюзов</w:t>
      </w:r>
    </w:p>
    <w:p w:rsidR="0041577F" w:rsidRPr="00F96186" w:rsidRDefault="0041577F" w:rsidP="0041577F">
      <w:pPr>
        <w:pStyle w:val="SingleTxtGR"/>
        <w:widowControl w:val="0"/>
      </w:pPr>
      <w:r w:rsidRPr="00F96186">
        <w:t>98.</w:t>
      </w:r>
      <w:r w:rsidRPr="00F96186">
        <w:tab/>
        <w:t>Статья 13 Конституции Финляндии предусматривает свободу собраний и объединений. Согласно этой статье, каждый имеет право без получения разр</w:t>
      </w:r>
      <w:r w:rsidRPr="00F96186">
        <w:t>е</w:t>
      </w:r>
      <w:r w:rsidRPr="00F96186">
        <w:t>шения о</w:t>
      </w:r>
      <w:r w:rsidRPr="00F96186">
        <w:t>р</w:t>
      </w:r>
      <w:r w:rsidRPr="00F96186">
        <w:t>ганизовывать собрания и демонстрации и участвовать в них. Каждому гарантирована также свобода объединений, под которой понимается право без получения разреш</w:t>
      </w:r>
      <w:r w:rsidRPr="00F96186">
        <w:t>е</w:t>
      </w:r>
      <w:r w:rsidRPr="00F96186">
        <w:t>ния образовывать объединения, быть или не быть их членом и участвовать в их деятельности. Свобода создавать профсоюзы и организов</w:t>
      </w:r>
      <w:r w:rsidRPr="00F96186">
        <w:t>ы</w:t>
      </w:r>
      <w:r w:rsidRPr="00F96186">
        <w:t>ваться для защиты иных интересов также гарантирована Конституцией. Более детально положения об осуществлении этих свобод сформулированы в Законе об объединениях (503/1989).</w:t>
      </w:r>
    </w:p>
    <w:p w:rsidR="0041577F" w:rsidRPr="00F96186" w:rsidRDefault="0041577F" w:rsidP="0041577F">
      <w:pPr>
        <w:pStyle w:val="SingleTxtGR"/>
        <w:widowControl w:val="0"/>
      </w:pPr>
      <w:r w:rsidRPr="00F96186">
        <w:t>99.</w:t>
      </w:r>
      <w:r w:rsidRPr="00F96186">
        <w:tab/>
        <w:t>Статья 1 главы 13 Закона о трудовых контрактах предусматривает, что ни р</w:t>
      </w:r>
      <w:r w:rsidRPr="00F96186">
        <w:t>а</w:t>
      </w:r>
      <w:r w:rsidRPr="00F96186">
        <w:t>ботодатели, ни работники не вправе запретить друг другу быть или стать членом профессиональных объединений или участвовать в одном из них. Л</w:t>
      </w:r>
      <w:r w:rsidRPr="00F96186">
        <w:t>ю</w:t>
      </w:r>
      <w:r w:rsidRPr="00F96186">
        <w:t>бое соглашение, предусматривающее иное, является недействительным. С</w:t>
      </w:r>
      <w:r w:rsidRPr="00F96186">
        <w:t>о</w:t>
      </w:r>
      <w:r w:rsidRPr="00F96186">
        <w:t>гласно Закону о прик</w:t>
      </w:r>
      <w:r w:rsidRPr="00F96186">
        <w:t>о</w:t>
      </w:r>
      <w:r w:rsidRPr="00F96186">
        <w:t>мандированных работниках (1146/1999), то же относится к работникам, прикоманд</w:t>
      </w:r>
      <w:r w:rsidRPr="00F96186">
        <w:t>и</w:t>
      </w:r>
      <w:r w:rsidRPr="00F96186">
        <w:t>рованным в Финляндии.</w:t>
      </w:r>
    </w:p>
    <w:p w:rsidR="0041577F" w:rsidRPr="00F96186" w:rsidRDefault="0041577F" w:rsidP="0041577F">
      <w:pPr>
        <w:pStyle w:val="SingleTxtGR"/>
        <w:widowControl w:val="0"/>
      </w:pPr>
      <w:r w:rsidRPr="00F96186">
        <w:t>100.</w:t>
      </w:r>
      <w:r w:rsidRPr="00F96186">
        <w:tab/>
        <w:t>Конкретных положений о праве гражданских служащих создавать про</w:t>
      </w:r>
      <w:r w:rsidRPr="00F96186">
        <w:t>ф</w:t>
      </w:r>
      <w:r w:rsidRPr="00F96186">
        <w:t>союзы не существует, однако на них распространяются стандартные правила. Статья 16 Закона о государственных гражданских служащих (750/1994) соде</w:t>
      </w:r>
      <w:r w:rsidRPr="00F96186">
        <w:t>р</w:t>
      </w:r>
      <w:r w:rsidRPr="00F96186">
        <w:t>жит лишь одно ограничение свободы профессионального объединения гра</w:t>
      </w:r>
      <w:r w:rsidRPr="00F96186">
        <w:t>ж</w:t>
      </w:r>
      <w:r w:rsidRPr="00F96186">
        <w:t>данских служащих, согласно которому гражданский служащий, в силу своих обязанностей представляющий государство в качестве работодателя, не вправе занимать в профсоюзе гражда</w:t>
      </w:r>
      <w:r w:rsidRPr="00F96186">
        <w:t>н</w:t>
      </w:r>
      <w:r w:rsidRPr="00F96186">
        <w:t>ских служащих должность, могущую вступать в противоречие с этой обязанностью.</w:t>
      </w:r>
    </w:p>
    <w:p w:rsidR="0041577F" w:rsidRPr="00F96186" w:rsidRDefault="0041577F" w:rsidP="0041577F">
      <w:pPr>
        <w:pStyle w:val="H23GR"/>
      </w:pPr>
      <w:r w:rsidRPr="00F96186">
        <w:tab/>
      </w:r>
      <w:r w:rsidRPr="00F96186">
        <w:tab/>
        <w:t xml:space="preserve">Механизмы коллективных переговоров </w:t>
      </w:r>
    </w:p>
    <w:p w:rsidR="0041577F" w:rsidRPr="00F96186" w:rsidRDefault="0041577F" w:rsidP="0041577F">
      <w:pPr>
        <w:pStyle w:val="SingleTxtGR"/>
        <w:widowControl w:val="0"/>
      </w:pPr>
      <w:r w:rsidRPr="00F96186">
        <w:t>101.</w:t>
      </w:r>
      <w:r w:rsidRPr="00F96186">
        <w:tab/>
        <w:t>Основополагающие принципы ведения коллективных переговоров в</w:t>
      </w:r>
      <w:r w:rsidR="00027CC0">
        <w:t> </w:t>
      </w:r>
      <w:r w:rsidRPr="00F96186">
        <w:t>Финляндии сформулированы в Законе о коллективных договорах (436/1946) и</w:t>
      </w:r>
      <w:r w:rsidR="00027CC0">
        <w:t> </w:t>
      </w:r>
      <w:r w:rsidRPr="00F96186">
        <w:t>Законе о коллективных договорах государственных гражданских служащих (664/1970). Колле</w:t>
      </w:r>
      <w:r w:rsidRPr="00F96186">
        <w:t>к</w:t>
      </w:r>
      <w:r w:rsidRPr="00F96186">
        <w:t>тивные договоры как в частном, так и в государственном секторе служат достижению важных целей: во-первых, они гарантируют мин</w:t>
      </w:r>
      <w:r w:rsidRPr="00F96186">
        <w:t>и</w:t>
      </w:r>
      <w:r w:rsidRPr="00F96186">
        <w:t>мальные условия найма работников и, во-вторых, на срок их действия каждой из сторон запрещено возбуждать коллективный трудовой спор против другой стороны.</w:t>
      </w:r>
    </w:p>
    <w:p w:rsidR="0041577F" w:rsidRPr="00F96186" w:rsidRDefault="0041577F" w:rsidP="0041577F">
      <w:pPr>
        <w:pStyle w:val="SingleTxtGR"/>
        <w:widowControl w:val="0"/>
      </w:pPr>
      <w:r w:rsidRPr="00F96186">
        <w:t>102.</w:t>
      </w:r>
      <w:r w:rsidRPr="00F96186">
        <w:tab/>
        <w:t>Споры, связанные с коллективными договорами, относятся к юрисдикции Суда по трудовым спорам, учрежденного в соответствии с Законом о суде по трудовым спорам (646/1974). Закон о посредничестве в разрешении трудовых споров (420/1962) устанавливает механизм предупреждения трудовых споров.</w:t>
      </w:r>
    </w:p>
    <w:p w:rsidR="0041577F" w:rsidRPr="00F96186" w:rsidRDefault="0041577F" w:rsidP="0041577F">
      <w:pPr>
        <w:pStyle w:val="H23GR"/>
      </w:pPr>
      <w:r w:rsidRPr="00F96186">
        <w:tab/>
      </w:r>
      <w:r w:rsidRPr="00F96186">
        <w:tab/>
        <w:t>Право на забастовку</w:t>
      </w:r>
    </w:p>
    <w:p w:rsidR="0041577F" w:rsidRPr="00F96186" w:rsidRDefault="0041577F" w:rsidP="0041577F">
      <w:pPr>
        <w:pStyle w:val="SingleTxtGR"/>
        <w:widowControl w:val="0"/>
      </w:pPr>
      <w:r w:rsidRPr="00F96186">
        <w:t>103.</w:t>
      </w:r>
      <w:r w:rsidRPr="00F96186">
        <w:tab/>
        <w:t>Право на коллективные трудовые споры, включая право на забастовку, защищено в качестве производного права на свободу профессионального объ</w:t>
      </w:r>
      <w:r w:rsidRPr="00F96186">
        <w:t>е</w:t>
      </w:r>
      <w:r w:rsidRPr="00F96186">
        <w:t>динения, закрепленного в пункте 2 статьи 13 Конституции. Защита свободы профессионального объединения и вытекающего из этого права на коллекти</w:t>
      </w:r>
      <w:r w:rsidRPr="00F96186">
        <w:t>в</w:t>
      </w:r>
      <w:r w:rsidRPr="00F96186">
        <w:t>ные трудовые споры г</w:t>
      </w:r>
      <w:r w:rsidRPr="00F96186">
        <w:t>а</w:t>
      </w:r>
      <w:r w:rsidRPr="00F96186">
        <w:t>рантирует, что осуществление этого права не будет иметь отрицательных последс</w:t>
      </w:r>
      <w:r w:rsidRPr="00F96186">
        <w:t>т</w:t>
      </w:r>
      <w:r w:rsidRPr="00F96186">
        <w:t>вий для осуществляющего его лица.</w:t>
      </w:r>
    </w:p>
    <w:p w:rsidR="0041577F" w:rsidRPr="00F96186" w:rsidRDefault="0041577F" w:rsidP="004D2E85">
      <w:pPr>
        <w:pStyle w:val="SingleTxtGR"/>
        <w:pageBreakBefore/>
        <w:widowControl w:val="0"/>
      </w:pPr>
      <w:r w:rsidRPr="00F96186">
        <w:t>104.</w:t>
      </w:r>
      <w:r w:rsidRPr="00F96186">
        <w:tab/>
        <w:t>Закон о коллективных договорах предусматривает запрещение колле</w:t>
      </w:r>
      <w:r w:rsidRPr="00F96186">
        <w:t>к</w:t>
      </w:r>
      <w:r w:rsidRPr="00F96186">
        <w:t>тивных трудовых споров на время действия коллективного договора. Согласно Закону, з</w:t>
      </w:r>
      <w:r w:rsidRPr="00F96186">
        <w:t>а</w:t>
      </w:r>
      <w:r w:rsidRPr="00F96186">
        <w:t>бастовка является незаконной, если она нарушает одно из положений действующего коллективного договора или договор в целом и осуществляется структурой, связанной этим договором. Закон не запрещает возбуждение ко</w:t>
      </w:r>
      <w:r w:rsidRPr="00F96186">
        <w:t>л</w:t>
      </w:r>
      <w:r w:rsidRPr="00F96186">
        <w:t>лективного трудового спора, организуемого в политических целях или в целях поддержки другого коллективного трудового спора, если этот спор не имеет ц</w:t>
      </w:r>
      <w:r w:rsidRPr="00F96186">
        <w:t>е</w:t>
      </w:r>
      <w:r w:rsidRPr="00F96186">
        <w:t>лью повлиять на коллективный договор участвующей в нем стороны, и при у</w:t>
      </w:r>
      <w:r w:rsidRPr="00F96186">
        <w:t>с</w:t>
      </w:r>
      <w:r w:rsidRPr="00F96186">
        <w:t>ловии, что спор, которому оказывается поддержка, сам по себе не является н</w:t>
      </w:r>
      <w:r w:rsidRPr="00F96186">
        <w:t>е</w:t>
      </w:r>
      <w:r w:rsidRPr="00F96186">
        <w:t>законным.</w:t>
      </w:r>
    </w:p>
    <w:p w:rsidR="0041577F" w:rsidRPr="00F96186" w:rsidRDefault="0041577F" w:rsidP="0041577F">
      <w:pPr>
        <w:pStyle w:val="SingleTxtGR"/>
        <w:widowControl w:val="0"/>
      </w:pPr>
      <w:r w:rsidRPr="00F96186">
        <w:t>105.</w:t>
      </w:r>
      <w:r w:rsidRPr="00F96186">
        <w:tab/>
        <w:t>Закон о посредничестве в трудовых спорах предусматривает не только функции государственного посредника, но и обязательства тех, кто планирует забастовку. Согласно Закону, забастовка, организуемая без соблюдения треб</w:t>
      </w:r>
      <w:r w:rsidRPr="00F96186">
        <w:t>о</w:t>
      </w:r>
      <w:r w:rsidRPr="00F96186">
        <w:t>вания обязательн</w:t>
      </w:r>
      <w:r w:rsidRPr="00F96186">
        <w:t>о</w:t>
      </w:r>
      <w:r w:rsidRPr="00F96186">
        <w:t xml:space="preserve">го уведомления о ней, является незаконной. </w:t>
      </w:r>
    </w:p>
    <w:p w:rsidR="0041577F" w:rsidRPr="00F96186" w:rsidRDefault="0041577F" w:rsidP="0041577F">
      <w:pPr>
        <w:pStyle w:val="SingleTxtGR"/>
        <w:widowControl w:val="0"/>
      </w:pPr>
      <w:r w:rsidRPr="00F96186">
        <w:t>106.</w:t>
      </w:r>
      <w:r w:rsidRPr="00F96186">
        <w:tab/>
        <w:t>Статья 2 Закона о коллективных договорах государственных гражданских служащих содержит исчерпывающий перечень целей, для достижения которых государственные гражданские служащие могут на законных основаниях возб</w:t>
      </w:r>
      <w:r w:rsidRPr="00F96186">
        <w:t>у</w:t>
      </w:r>
      <w:r w:rsidRPr="00F96186">
        <w:t>ждать ко</w:t>
      </w:r>
      <w:r w:rsidRPr="00F96186">
        <w:t>л</w:t>
      </w:r>
      <w:r w:rsidRPr="00F96186">
        <w:t>лективные трудовые споры; соответственно, гражданским служащим запрещено, в частности, участвовать в коллективных трудовых спорах для до</w:t>
      </w:r>
      <w:r w:rsidRPr="00F96186">
        <w:t>с</w:t>
      </w:r>
      <w:r w:rsidRPr="00F96186">
        <w:t>тижения политических целей. Согласно статье 8 Закона, единственными зако</w:t>
      </w:r>
      <w:r w:rsidRPr="00F96186">
        <w:t>н</w:t>
      </w:r>
      <w:r w:rsidRPr="00F96186">
        <w:t>ными средствами организации коллективных трудовых споров, направленных против существующих служебных отношений, являются локаут и забастовка. Право на участие в таких спорах гражданских служащих, в обязанности кот</w:t>
      </w:r>
      <w:r w:rsidRPr="00F96186">
        <w:t>о</w:t>
      </w:r>
      <w:r w:rsidRPr="00F96186">
        <w:t>рых входит представлять государство в качестве работодателя, как они подро</w:t>
      </w:r>
      <w:r w:rsidRPr="00F96186">
        <w:t>б</w:t>
      </w:r>
      <w:r w:rsidRPr="00F96186">
        <w:t>но перечислены в статье 10 Декрета о коллективных договорах государстве</w:t>
      </w:r>
      <w:r w:rsidRPr="00F96186">
        <w:t>н</w:t>
      </w:r>
      <w:r w:rsidRPr="00F96186">
        <w:t>ных гражданских служащих, ограничено по смыслу пункта 4 статьи 4 Закона о</w:t>
      </w:r>
      <w:r w:rsidR="00027CC0">
        <w:t> </w:t>
      </w:r>
      <w:r w:rsidRPr="00F96186">
        <w:t>коллективных договорах государственных гражданских служащих.</w:t>
      </w:r>
    </w:p>
    <w:p w:rsidR="0041577F" w:rsidRPr="00F96186" w:rsidRDefault="0041577F" w:rsidP="0041577F">
      <w:pPr>
        <w:pStyle w:val="SingleTxtGR"/>
        <w:widowControl w:val="0"/>
      </w:pPr>
      <w:r w:rsidRPr="00F96186">
        <w:t>107.</w:t>
      </w:r>
      <w:r w:rsidRPr="00F96186">
        <w:tab/>
        <w:t>Статья 8 Закона о посредничестве в трудовых спорах содержит полож</w:t>
      </w:r>
      <w:r w:rsidRPr="00F96186">
        <w:t>е</w:t>
      </w:r>
      <w:r w:rsidRPr="00F96186">
        <w:t>ние о временном запрещении организации или продления коллективного труд</w:t>
      </w:r>
      <w:r w:rsidRPr="00F96186">
        <w:t>о</w:t>
      </w:r>
      <w:r w:rsidRPr="00F96186">
        <w:t>вого спора. Если трудовой спор имеет целью добиться прекращения работы или продлить срок ее прекращения, что с учетом масштабов этого мероприятия или характера затронутого сектора рассматривается как фактор, способный повл</w:t>
      </w:r>
      <w:r w:rsidRPr="00F96186">
        <w:t>и</w:t>
      </w:r>
      <w:r w:rsidRPr="00F96186">
        <w:t>ять на жизненно важные функции общества или нанести значительный ущерб общим интересам, Министерство занятости и экономики может по предлож</w:t>
      </w:r>
      <w:r w:rsidRPr="00F96186">
        <w:t>е</w:t>
      </w:r>
      <w:r w:rsidRPr="00F96186">
        <w:t>нию соответствующего посредника или комиссии по примирению и с целью з</w:t>
      </w:r>
      <w:r w:rsidRPr="00F96186">
        <w:t>а</w:t>
      </w:r>
      <w:r w:rsidRPr="00F96186">
        <w:t>резервировать достаточно времени на посредничество запретить планируемое прекращение работы или его продление или начало максимум на 14 дней с даты объявления о его начале.</w:t>
      </w:r>
    </w:p>
    <w:p w:rsidR="0041577F" w:rsidRPr="00F96186" w:rsidRDefault="0041577F" w:rsidP="0041577F">
      <w:pPr>
        <w:pStyle w:val="SingleTxtGR"/>
        <w:widowControl w:val="0"/>
      </w:pPr>
      <w:r w:rsidRPr="00F96186">
        <w:t>108.</w:t>
      </w:r>
      <w:r w:rsidRPr="00F96186">
        <w:tab/>
        <w:t>В случае спора по вопросу об условиях найма гражданских служащих Министерство может, с учетом особых обстоятельств по предложению соотве</w:t>
      </w:r>
      <w:r w:rsidRPr="00F96186">
        <w:t>т</w:t>
      </w:r>
      <w:r w:rsidRPr="00F96186">
        <w:t>ствующего посредника или комиссии по примирению продлить срок запрещ</w:t>
      </w:r>
      <w:r w:rsidRPr="00F96186">
        <w:t>е</w:t>
      </w:r>
      <w:r w:rsidRPr="00F96186">
        <w:t>ния прекращения работы еще на семь дней.</w:t>
      </w:r>
    </w:p>
    <w:p w:rsidR="0041577F" w:rsidRPr="00F96186" w:rsidRDefault="0041577F" w:rsidP="0041577F">
      <w:pPr>
        <w:pStyle w:val="H1GR"/>
      </w:pPr>
      <w:r w:rsidRPr="00F96186">
        <w:tab/>
      </w:r>
      <w:r w:rsidRPr="00F96186">
        <w:tab/>
        <w:t>Статья 9</w:t>
      </w:r>
    </w:p>
    <w:p w:rsidR="0041577F" w:rsidRPr="00F96186" w:rsidRDefault="0041577F" w:rsidP="0041577F">
      <w:pPr>
        <w:pStyle w:val="SingleTxtGR"/>
        <w:widowControl w:val="0"/>
      </w:pPr>
      <w:r w:rsidRPr="00F96186">
        <w:t>109.</w:t>
      </w:r>
      <w:r w:rsidRPr="00F96186">
        <w:tab/>
        <w:t>Информация об общей структуре системы социального обеспечения Финляндии содержится в предыдущем периодическом докладе. Дополнител</w:t>
      </w:r>
      <w:r w:rsidRPr="00F96186">
        <w:t>ь</w:t>
      </w:r>
      <w:r w:rsidRPr="00F96186">
        <w:t>ную информацию см. в докладе "Особенности системы социального обеспеч</w:t>
      </w:r>
      <w:r w:rsidRPr="00F96186">
        <w:t>е</w:t>
      </w:r>
      <w:r w:rsidRPr="00F96186">
        <w:t xml:space="preserve">ния Финляндии (2007 год)", который имеется на английском языке (Characteristics of the Social Security System in Finland (2007)) на сайте </w:t>
      </w:r>
      <w:r w:rsidRPr="004A1806">
        <w:rPr>
          <w:sz w:val="18"/>
          <w:szCs w:val="18"/>
        </w:rPr>
        <w:t>http://www.stm.fi/c/document_library/get_file?folderId=39503&amp;name=DLFE-6714.pdf.</w:t>
      </w:r>
      <w:r w:rsidRPr="00F96186">
        <w:t xml:space="preserve"> П</w:t>
      </w:r>
      <w:r w:rsidRPr="00F96186">
        <w:t>о</w:t>
      </w:r>
      <w:r w:rsidRPr="00F96186">
        <w:t>следние данные о критериях, контингенте и размере выплат можно узнать из таблиц Общей информационной системы социальной защиты на са</w:t>
      </w:r>
      <w:r w:rsidRPr="00F96186">
        <w:t>й</w:t>
      </w:r>
      <w:r w:rsidRPr="00F96186">
        <w:t>те</w:t>
      </w:r>
      <w:r>
        <w:rPr>
          <w:lang w:val="en-US"/>
        </w:rPr>
        <w:t> </w:t>
      </w:r>
      <w:r w:rsidRPr="004A1806">
        <w:rPr>
          <w:sz w:val="18"/>
          <w:szCs w:val="18"/>
        </w:rPr>
        <w:t>http://ec.europa.eu/employment_social/missoc/db/public/compareTables.do? lang=en.</w:t>
      </w:r>
    </w:p>
    <w:p w:rsidR="0041577F" w:rsidRPr="00F96186" w:rsidRDefault="0041577F" w:rsidP="0041577F">
      <w:pPr>
        <w:pStyle w:val="H23GR"/>
      </w:pPr>
      <w:r w:rsidRPr="00F96186">
        <w:tab/>
      </w:r>
      <w:r w:rsidRPr="00F96186">
        <w:tab/>
        <w:t xml:space="preserve">Конвенции МОТ, ратифицированные Финляндией </w:t>
      </w:r>
    </w:p>
    <w:p w:rsidR="0041577F" w:rsidRPr="00F96186" w:rsidRDefault="0041577F" w:rsidP="0041577F">
      <w:pPr>
        <w:pStyle w:val="SingleTxtGR"/>
        <w:widowControl w:val="0"/>
      </w:pPr>
      <w:r w:rsidRPr="00F96186">
        <w:t>110.</w:t>
      </w:r>
      <w:r w:rsidRPr="00F96186">
        <w:tab/>
        <w:t>Финляндия ратифицировала все конвенции МОТ, упомянутые в общих руководящих указаниях. В числе последних были представлены периодические доклады по следующим конвенциям: № 121 (1980) о пособиях в случаях прои</w:t>
      </w:r>
      <w:r w:rsidRPr="00F96186">
        <w:t>з</w:t>
      </w:r>
      <w:r w:rsidRPr="00F96186">
        <w:t>водственного травматизма (последний доклад был представлен в 1999 году); № 128 (1967) о пос</w:t>
      </w:r>
      <w:r w:rsidRPr="00F96186">
        <w:t>о</w:t>
      </w:r>
      <w:r w:rsidRPr="00F96186">
        <w:t>биях по инвалидности, по старости и по случаю потери кормильца (последний до</w:t>
      </w:r>
      <w:r w:rsidRPr="00F96186">
        <w:t>к</w:t>
      </w:r>
      <w:r w:rsidRPr="00F96186">
        <w:t>лад был представлен в 2001 году); № 130 (1969) о медицинской помощи и пособиях по болезни (последний доклад был пре</w:t>
      </w:r>
      <w:r w:rsidRPr="00F96186">
        <w:t>д</w:t>
      </w:r>
      <w:r w:rsidRPr="00F96186">
        <w:t>ставлен в 1998 году); и № 168 (1988) о содействии занятости и защите от безр</w:t>
      </w:r>
      <w:r w:rsidRPr="00F96186">
        <w:t>а</w:t>
      </w:r>
      <w:r w:rsidRPr="00F96186">
        <w:t>ботицы (последний доклад был представлен в 1998 году).</w:t>
      </w:r>
    </w:p>
    <w:p w:rsidR="0041577F" w:rsidRPr="00F96186" w:rsidRDefault="0041577F" w:rsidP="0041577F">
      <w:pPr>
        <w:pStyle w:val="H23GR"/>
      </w:pPr>
      <w:r w:rsidRPr="00F96186">
        <w:tab/>
      </w:r>
      <w:r w:rsidRPr="00F96186">
        <w:tab/>
        <w:t>Пособия по старости</w:t>
      </w:r>
    </w:p>
    <w:p w:rsidR="0041577F" w:rsidRPr="00F96186" w:rsidRDefault="0041577F" w:rsidP="0041577F">
      <w:pPr>
        <w:pStyle w:val="SingleTxtGR"/>
        <w:widowControl w:val="0"/>
      </w:pPr>
      <w:r w:rsidRPr="00F96186">
        <w:t>111.</w:t>
      </w:r>
      <w:r w:rsidRPr="00F96186">
        <w:tab/>
        <w:t>Общая реформа системы пенсионного обеспечения в зависимости от д</w:t>
      </w:r>
      <w:r w:rsidRPr="00F96186">
        <w:t>о</w:t>
      </w:r>
      <w:r w:rsidRPr="00F96186">
        <w:t>ходов началась с первых дней 2005 года. Основная цель этой реформы закл</w:t>
      </w:r>
      <w:r w:rsidRPr="00F96186">
        <w:t>ю</w:t>
      </w:r>
      <w:r w:rsidRPr="00F96186">
        <w:t>чалась в том, чтобы повысить возраст выхода на пенсию и скорректировать пенсионную систему с учетом увеличения средней ожидаемой продолжител</w:t>
      </w:r>
      <w:r w:rsidRPr="00F96186">
        <w:t>ь</w:t>
      </w:r>
      <w:r w:rsidRPr="00F96186">
        <w:t>ности жизни.</w:t>
      </w:r>
    </w:p>
    <w:p w:rsidR="0041577F" w:rsidRPr="00F96186" w:rsidRDefault="0041577F" w:rsidP="0041577F">
      <w:pPr>
        <w:pStyle w:val="SingleTxtGR"/>
        <w:widowControl w:val="0"/>
      </w:pPr>
      <w:r w:rsidRPr="00F96186">
        <w:t>112.</w:t>
      </w:r>
      <w:r w:rsidRPr="00F96186">
        <w:tab/>
        <w:t>Ключевым аспектом реформы стало изменение методики расчета пенсий. С 2005 года размер пенсии определяется на основе так называемой модели пр</w:t>
      </w:r>
      <w:r w:rsidRPr="00F96186">
        <w:t>о</w:t>
      </w:r>
      <w:r w:rsidRPr="00F96186">
        <w:t>движени</w:t>
      </w:r>
      <w:r w:rsidR="000800E1">
        <w:t>я</w:t>
      </w:r>
      <w:r w:rsidRPr="00F96186">
        <w:t xml:space="preserve"> по службе, когда он зависит от ежегодного дохода от трудовой де</w:t>
      </w:r>
      <w:r w:rsidRPr="00F96186">
        <w:t>я</w:t>
      </w:r>
      <w:r w:rsidRPr="00F96186">
        <w:t>тельности и определенного коэффициента накопления с учетом возраста. Пр</w:t>
      </w:r>
      <w:r w:rsidRPr="00F96186">
        <w:t>о</w:t>
      </w:r>
      <w:r w:rsidRPr="00F96186">
        <w:t>цесс пенсионных накоплений не прерывается также в те периоды, когда человек не участвует в трудовой деятельности, но получает пособия в зависимости от доходов, такие как страховые выплаты по болезни, пособия на специальный медицинский уход, пособия по б</w:t>
      </w:r>
      <w:r w:rsidRPr="00F96186">
        <w:t>е</w:t>
      </w:r>
      <w:r w:rsidRPr="00F96186">
        <w:t>ременности и родам, специальные пособия по беременности и родам, родительские пособия и семейные пособия, компенс</w:t>
      </w:r>
      <w:r w:rsidRPr="00F96186">
        <w:t>а</w:t>
      </w:r>
      <w:r w:rsidRPr="00F96186">
        <w:t>ция неполученного дохода в соответствии с законами о страховании от несчас</w:t>
      </w:r>
      <w:r w:rsidRPr="00F96186">
        <w:t>т</w:t>
      </w:r>
      <w:r w:rsidRPr="00F96186">
        <w:t>ных случаев на транспорте, отпускные выплаты в связи с переходом на новую работу, пособия на реабилитацию, выплаты в связи с учебным отпуском и дох</w:t>
      </w:r>
      <w:r w:rsidRPr="00F96186">
        <w:t>о</w:t>
      </w:r>
      <w:r w:rsidRPr="00F96186">
        <w:t>ды от пособий по безработице. Реформа предусматривает дальнейший рост пенсионных накоплений за время отпуска по уходу за ребенком или учебного отпуска, и в этих случаях ежемесячно начисляется доход в размере 644,56 евро (в 2010 году).</w:t>
      </w:r>
    </w:p>
    <w:p w:rsidR="0041577F" w:rsidRPr="00F96186" w:rsidRDefault="0041577F" w:rsidP="0041577F">
      <w:pPr>
        <w:pStyle w:val="SingleTxtGR"/>
        <w:widowControl w:val="0"/>
      </w:pPr>
      <w:r w:rsidRPr="00F96186">
        <w:t>113.</w:t>
      </w:r>
      <w:r w:rsidRPr="00F96186">
        <w:tab/>
        <w:t>Формирование пенсионных накоплений начинается с 18 лет (против прежних 23 лет), и с возрастом коэффициент накопления увеличивается с пе</w:t>
      </w:r>
      <w:r w:rsidRPr="00F96186">
        <w:t>р</w:t>
      </w:r>
      <w:r w:rsidRPr="00F96186">
        <w:t>воначального ежегодного коэффициента на уровне 1,5% до 1,9% в возрасте 53</w:t>
      </w:r>
      <w:r>
        <w:rPr>
          <w:lang w:val="en-US"/>
        </w:rPr>
        <w:t> </w:t>
      </w:r>
      <w:r w:rsidRPr="00F96186">
        <w:t>лет и до 4,5% для лиц в возрасте 63</w:t>
      </w:r>
      <w:r w:rsidRPr="0041577F">
        <w:t>−</w:t>
      </w:r>
      <w:r w:rsidRPr="00F96186">
        <w:t>68 лет. Таким образом, для лиц, име</w:t>
      </w:r>
      <w:r w:rsidRPr="00F96186">
        <w:t>ю</w:t>
      </w:r>
      <w:r w:rsidRPr="00F96186">
        <w:t>щих наибольший трудовой стаж, устанавливается наивысший процент.</w:t>
      </w:r>
    </w:p>
    <w:p w:rsidR="0041577F" w:rsidRPr="00F96186" w:rsidRDefault="0041577F" w:rsidP="0041577F">
      <w:pPr>
        <w:pStyle w:val="SingleTxtGR"/>
        <w:widowControl w:val="0"/>
      </w:pPr>
      <w:r w:rsidRPr="00F96186">
        <w:t>114.</w:t>
      </w:r>
      <w:r w:rsidRPr="00F96186">
        <w:tab/>
        <w:t>Изменились также сроки выхода на пенсию по старости: они стали более гибкими, поэтому работник может выходить на пенсию в возрасте от 63 до 68</w:t>
      </w:r>
      <w:r>
        <w:rPr>
          <w:lang w:val="en-US"/>
        </w:rPr>
        <w:t> </w:t>
      </w:r>
      <w:r w:rsidRPr="00F96186">
        <w:t xml:space="preserve">лет. </w:t>
      </w:r>
    </w:p>
    <w:p w:rsidR="0041577F" w:rsidRPr="00F96186" w:rsidRDefault="0041577F" w:rsidP="0041577F">
      <w:pPr>
        <w:pStyle w:val="SingleTxtGR"/>
        <w:widowControl w:val="0"/>
      </w:pPr>
      <w:r w:rsidRPr="00F96186">
        <w:t>115.</w:t>
      </w:r>
      <w:r w:rsidRPr="00F96186">
        <w:tab/>
        <w:t>Кроме того, изменились индексы, используемые в рамках системы: нач</w:t>
      </w:r>
      <w:r w:rsidRPr="00F96186">
        <w:t>и</w:t>
      </w:r>
      <w:r w:rsidRPr="00F96186">
        <w:t>ная с 2005 года пенсии увязываются с индексом, складывающимся из индекса уровня д</w:t>
      </w:r>
      <w:r w:rsidRPr="00F96186">
        <w:t>о</w:t>
      </w:r>
      <w:r w:rsidRPr="00F96186">
        <w:t>хода и индекса потребительских цен в соотношении 80:20 против прежнего соотн</w:t>
      </w:r>
      <w:r w:rsidRPr="00F96186">
        <w:t>о</w:t>
      </w:r>
      <w:r w:rsidRPr="00F96186">
        <w:t>шения 50:50.</w:t>
      </w:r>
    </w:p>
    <w:p w:rsidR="0041577F" w:rsidRPr="00F96186" w:rsidRDefault="0041577F" w:rsidP="003F0271">
      <w:pPr>
        <w:pStyle w:val="SingleTxtGR"/>
        <w:pageBreakBefore/>
        <w:widowControl w:val="0"/>
      </w:pPr>
      <w:r w:rsidRPr="00F96186">
        <w:t>116.</w:t>
      </w:r>
      <w:r w:rsidRPr="00F96186">
        <w:tab/>
        <w:t>Следующим этапом реформы стало объединение в 2007 году трех законов о пенсионном обеспечении работников частного сектора в единый Закон о пе</w:t>
      </w:r>
      <w:r w:rsidRPr="00F96186">
        <w:t>н</w:t>
      </w:r>
      <w:r w:rsidRPr="00F96186">
        <w:t>сионном обеспечении наемных работников (395/2006). Кроме того, 1 января 2007 года вступ</w:t>
      </w:r>
      <w:r w:rsidRPr="00F96186">
        <w:t>и</w:t>
      </w:r>
      <w:r w:rsidRPr="00F96186">
        <w:t>ли в силу новые Закон о пенсионном обеспечении самозанятых лиц (1272/2006) и Закон о пенсионном обеспечении работников государстве</w:t>
      </w:r>
      <w:r w:rsidRPr="00F96186">
        <w:t>н</w:t>
      </w:r>
      <w:r w:rsidRPr="00F96186">
        <w:t xml:space="preserve">ного сектора (1295/2006). </w:t>
      </w:r>
    </w:p>
    <w:p w:rsidR="0041577F" w:rsidRPr="00F96186" w:rsidRDefault="0041577F" w:rsidP="0041577F">
      <w:pPr>
        <w:pStyle w:val="SingleTxtGR"/>
        <w:widowControl w:val="0"/>
      </w:pPr>
      <w:r w:rsidRPr="00F96186">
        <w:t>117.</w:t>
      </w:r>
      <w:r w:rsidRPr="00F96186">
        <w:tab/>
        <w:t>В январе 2010 года в систему пенсионного обеспечения в зависимости от д</w:t>
      </w:r>
      <w:r w:rsidRPr="00F96186">
        <w:t>о</w:t>
      </w:r>
      <w:r w:rsidRPr="00F96186">
        <w:t xml:space="preserve">ходов было внесено изменение, предусматривающее повышение пособий для лиц, утративших трудоспособность в молодом возрасте. </w:t>
      </w:r>
    </w:p>
    <w:p w:rsidR="0041577F" w:rsidRPr="00F96186" w:rsidRDefault="0041577F" w:rsidP="0041577F">
      <w:pPr>
        <w:pStyle w:val="SingleTxtGR"/>
        <w:widowControl w:val="0"/>
      </w:pPr>
      <w:r w:rsidRPr="00F96186">
        <w:t>118.</w:t>
      </w:r>
      <w:r w:rsidRPr="00F96186">
        <w:tab/>
        <w:t>Что касается национальной пенсионной системы, то в январе 2008 года вступил в силу новый Закон о национальных пенсиях (568/2007). Новое закон</w:t>
      </w:r>
      <w:r w:rsidRPr="00F96186">
        <w:t>о</w:t>
      </w:r>
      <w:r w:rsidRPr="00F96186">
        <w:t>дательство стало частью общей реформы, направленной на модернизацию и уточнение закон</w:t>
      </w:r>
      <w:r w:rsidRPr="00F96186">
        <w:t>о</w:t>
      </w:r>
      <w:r w:rsidRPr="00F96186">
        <w:t>дательства об обеспечении гарантированного дохода. С этого момента место жител</w:t>
      </w:r>
      <w:r w:rsidRPr="00F96186">
        <w:t>ь</w:t>
      </w:r>
      <w:r w:rsidRPr="00F96186">
        <w:t>ства заявителя не влияет на размер национальной пенсии или пенсии по случаю потери кормильца. На деле это привело к увеличению размера национальной пенсии, выплачиваемой лицам, проживающим в жилье второй категории. После завершения реформы национальная пенсия будет в полном объеме выплачиваться также лицам, находящимся в специализирова</w:t>
      </w:r>
      <w:r w:rsidRPr="00F96186">
        <w:t>н</w:t>
      </w:r>
      <w:r w:rsidRPr="00F96186">
        <w:t xml:space="preserve">ных учреждениях. </w:t>
      </w:r>
    </w:p>
    <w:p w:rsidR="0041577F" w:rsidRPr="00F96186" w:rsidRDefault="0041577F" w:rsidP="0041577F">
      <w:pPr>
        <w:pStyle w:val="SingleTxtGR"/>
        <w:widowControl w:val="0"/>
      </w:pPr>
      <w:r w:rsidRPr="00F96186">
        <w:t>119.</w:t>
      </w:r>
      <w:r w:rsidRPr="00F96186">
        <w:tab/>
        <w:t>За последние пять лет полный размер национальной пенсии повышался три раза: в 2005 году (на 7 евро в месяц), в 2006 году (на 5 евро в месяц) и в 2008 году (на 21 евро в месяц). Никаких других значительных структурных преобразований национальной пенсионной системы за период, охватываемый настоящим докладом, не проводилось.</w:t>
      </w:r>
    </w:p>
    <w:p w:rsidR="0041577F" w:rsidRPr="00F96186" w:rsidRDefault="0041577F" w:rsidP="0041577F">
      <w:pPr>
        <w:pStyle w:val="SingleTxtGR"/>
        <w:widowControl w:val="0"/>
      </w:pPr>
      <w:r w:rsidRPr="00F96186">
        <w:t>120.</w:t>
      </w:r>
      <w:r w:rsidRPr="00F96186">
        <w:tab/>
        <w:t>В 2008 году насчитывалось 1 005 300 лиц, имеющих право на пенсию по ст</w:t>
      </w:r>
      <w:r w:rsidRPr="00F96186">
        <w:t>а</w:t>
      </w:r>
      <w:r w:rsidRPr="00F96186">
        <w:t>рости. Общее количество пенсионеров в 2008 году составляло 1 414 200 человек. Из них 1 262 600 человек, или 23,5% всего населения, имели постоянное место жител</w:t>
      </w:r>
      <w:r w:rsidRPr="00F96186">
        <w:t>ь</w:t>
      </w:r>
      <w:r w:rsidRPr="00F96186">
        <w:t>ства в Финляндии. Данные о среднем общем размере пенсии в разбивке по возрасту получателей см. в таблице 2 приложения I.</w:t>
      </w:r>
    </w:p>
    <w:p w:rsidR="0041577F" w:rsidRPr="00F96186" w:rsidRDefault="0041577F" w:rsidP="0041577F">
      <w:pPr>
        <w:pStyle w:val="H23GR"/>
      </w:pPr>
      <w:r w:rsidRPr="00F96186">
        <w:tab/>
      </w:r>
      <w:r w:rsidRPr="00F96186">
        <w:tab/>
        <w:t>Пособия по инвалидности</w:t>
      </w:r>
    </w:p>
    <w:p w:rsidR="0041577F" w:rsidRPr="00F96186" w:rsidRDefault="0041577F" w:rsidP="0041577F">
      <w:pPr>
        <w:pStyle w:val="SingleTxtGR"/>
        <w:widowControl w:val="0"/>
      </w:pPr>
      <w:r w:rsidRPr="00F96186">
        <w:t>121.</w:t>
      </w:r>
      <w:r w:rsidRPr="00F96186">
        <w:tab/>
        <w:t>Общая реформа системы пенсионного обеспечения в зависимости от д</w:t>
      </w:r>
      <w:r w:rsidRPr="00F96186">
        <w:t>о</w:t>
      </w:r>
      <w:r w:rsidRPr="00F96186">
        <w:t xml:space="preserve">ходов повлияла и на пенсии по инвалидности. О наиболее важных изменениях речь шла выше. </w:t>
      </w:r>
    </w:p>
    <w:p w:rsidR="0041577F" w:rsidRPr="00F96186" w:rsidRDefault="0041577F" w:rsidP="0041577F">
      <w:pPr>
        <w:pStyle w:val="SingleTxtGR"/>
        <w:widowControl w:val="0"/>
      </w:pPr>
      <w:r w:rsidRPr="00F96186">
        <w:t>122.</w:t>
      </w:r>
      <w:r w:rsidRPr="00F96186">
        <w:tab/>
        <w:t>Что касается пенсий по инвалидности, назначаемых заявителям в возра</w:t>
      </w:r>
      <w:r w:rsidRPr="00F96186">
        <w:t>с</w:t>
      </w:r>
      <w:r w:rsidRPr="00F96186">
        <w:t>те старше 60 лет, то критерии оценки их способности работать были изменены на пре</w:t>
      </w:r>
      <w:r w:rsidRPr="00F96186">
        <w:t>д</w:t>
      </w:r>
      <w:r w:rsidRPr="00F96186">
        <w:t>мет более полного учета способности заявителя работать по выбранной специальн</w:t>
      </w:r>
      <w:r w:rsidRPr="00F96186">
        <w:t>о</w:t>
      </w:r>
      <w:r w:rsidRPr="00F96186">
        <w:t>сти. Кроме того, пенсия по инвалидности увеличилась на размер единовременной выплаты, которая выплачивалась с пятого календарного года получения пенсии.</w:t>
      </w:r>
    </w:p>
    <w:p w:rsidR="0041577F" w:rsidRPr="00F96186" w:rsidRDefault="0041577F" w:rsidP="0041577F">
      <w:pPr>
        <w:pStyle w:val="SingleTxtGR"/>
        <w:widowControl w:val="0"/>
      </w:pPr>
      <w:r w:rsidRPr="00F96186">
        <w:t>123.</w:t>
      </w:r>
      <w:r w:rsidRPr="00F96186">
        <w:tab/>
        <w:t>В 2009 году был принят новый закон, имеющий целью подтолкнуть л</w:t>
      </w:r>
      <w:r w:rsidRPr="00F96186">
        <w:t>ю</w:t>
      </w:r>
      <w:r w:rsidRPr="00F96186">
        <w:t>дей, получающих пенсию по инвалидности, к возобновлению трудовой де</w:t>
      </w:r>
      <w:r w:rsidRPr="00F96186">
        <w:t>я</w:t>
      </w:r>
      <w:r w:rsidRPr="00F96186">
        <w:t>тельности (738/2009). Если доход того или иного лица превышает предусмо</w:t>
      </w:r>
      <w:r w:rsidRPr="00F96186">
        <w:t>т</w:t>
      </w:r>
      <w:r w:rsidRPr="00F96186">
        <w:t>ренный законом предельный размер, дающий ему право на получение пенсии по инвалидности, то заявитель может отказаться от пенсии на срок до двух лет и в течение этого времени ходатайствовать о ее восстановлении без необход</w:t>
      </w:r>
      <w:r w:rsidRPr="00F96186">
        <w:t>и</w:t>
      </w:r>
      <w:r w:rsidRPr="00F96186">
        <w:t>мости переосвидетельствования его способности работать, если его доход вновь упадет ниже предельного уровня. Этот закон носит временный характер и действует с января 2010 года по конец д</w:t>
      </w:r>
      <w:r w:rsidRPr="00F96186">
        <w:t>е</w:t>
      </w:r>
      <w:r w:rsidRPr="00F96186">
        <w:t xml:space="preserve">кабря 2013 года. </w:t>
      </w:r>
    </w:p>
    <w:p w:rsidR="0041577F" w:rsidRPr="00F96186" w:rsidRDefault="0041577F" w:rsidP="0041577F">
      <w:pPr>
        <w:pStyle w:val="SingleTxtGR"/>
        <w:widowControl w:val="0"/>
      </w:pPr>
      <w:r w:rsidRPr="00F96186">
        <w:t>124.</w:t>
      </w:r>
      <w:r w:rsidRPr="00F96186">
        <w:tab/>
        <w:t>Иными словами, за период, охватываемый настоящим докладом, структ</w:t>
      </w:r>
      <w:r w:rsidRPr="00F96186">
        <w:t>у</w:t>
      </w:r>
      <w:r w:rsidRPr="00F96186">
        <w:t>ра пособий по инвалидности не изменилась. В 2008 году пенсию по инвалидн</w:t>
      </w:r>
      <w:r w:rsidRPr="00F96186">
        <w:t>о</w:t>
      </w:r>
      <w:r w:rsidRPr="00F96186">
        <w:t>сти пол</w:t>
      </w:r>
      <w:r w:rsidRPr="00F96186">
        <w:t>у</w:t>
      </w:r>
      <w:r w:rsidRPr="00F96186">
        <w:t>чали 272 900 человек и ее среднемесячный размер составлял 965 евро. Данные о количестве получателей пенсии по инвалидности, живущих в Фи</w:t>
      </w:r>
      <w:r w:rsidRPr="00F96186">
        <w:t>н</w:t>
      </w:r>
      <w:r w:rsidRPr="00F96186">
        <w:t xml:space="preserve">ляндии, в разбивке по возрасту см. в таблице 3 приложения I. </w:t>
      </w:r>
    </w:p>
    <w:p w:rsidR="0041577F" w:rsidRPr="00F96186" w:rsidRDefault="0041577F" w:rsidP="0041577F">
      <w:pPr>
        <w:pStyle w:val="H23GR"/>
      </w:pPr>
      <w:r w:rsidRPr="00F96186">
        <w:tab/>
      </w:r>
      <w:r w:rsidRPr="00F96186">
        <w:tab/>
        <w:t>Пособия по случаю потери кормильца</w:t>
      </w:r>
    </w:p>
    <w:p w:rsidR="0041577F" w:rsidRPr="00F96186" w:rsidRDefault="0041577F" w:rsidP="0041577F">
      <w:pPr>
        <w:pStyle w:val="SingleTxtGR"/>
        <w:widowControl w:val="0"/>
      </w:pPr>
      <w:r w:rsidRPr="00F96186">
        <w:t>125.</w:t>
      </w:r>
      <w:r w:rsidRPr="00F96186">
        <w:tab/>
        <w:t>Информацию о том, как общая реформа системы пенсионного обеспеч</w:t>
      </w:r>
      <w:r w:rsidRPr="00F96186">
        <w:t>е</w:t>
      </w:r>
      <w:r w:rsidRPr="00F96186">
        <w:t>ния в зависимости от дохода повлияла на пособия по случаю потери кормильца, см. выше. В остальном структура пособий по случаю потери кормильца не пр</w:t>
      </w:r>
      <w:r w:rsidRPr="00F96186">
        <w:t>е</w:t>
      </w:r>
      <w:r w:rsidRPr="00F96186">
        <w:t>терпела значительных изменений за период, охватываемый настоящим докл</w:t>
      </w:r>
      <w:r w:rsidRPr="00F96186">
        <w:t>а</w:t>
      </w:r>
      <w:r w:rsidRPr="00F96186">
        <w:t>дом.</w:t>
      </w:r>
    </w:p>
    <w:p w:rsidR="0041577F" w:rsidRPr="00F96186" w:rsidRDefault="0041577F" w:rsidP="0041577F">
      <w:pPr>
        <w:pStyle w:val="SingleTxtGR"/>
        <w:widowControl w:val="0"/>
      </w:pPr>
      <w:r w:rsidRPr="00F96186">
        <w:t>126.</w:t>
      </w:r>
      <w:r w:rsidRPr="00F96186">
        <w:tab/>
        <w:t>В 2008 году пенсию вдовы/вдовца получали 263 512 человек, а детскую пенсию по случаю потери кормильца – 23 893 человека. Средний размер пенсии вдовы/вдовца составлял 487 евро в месяц, а детской пенсии по случаю потери кормильца – 302 евро в месяц.</w:t>
      </w:r>
    </w:p>
    <w:p w:rsidR="0041577F" w:rsidRPr="00F96186" w:rsidRDefault="0041577F" w:rsidP="0041577F">
      <w:pPr>
        <w:pStyle w:val="H23GR"/>
      </w:pPr>
      <w:r w:rsidRPr="00F96186">
        <w:tab/>
      </w:r>
      <w:r w:rsidRPr="00F96186">
        <w:tab/>
        <w:t>Пособия в случаях производственного травматизма</w:t>
      </w:r>
    </w:p>
    <w:p w:rsidR="0041577F" w:rsidRPr="00F96186" w:rsidRDefault="0041577F" w:rsidP="0041577F">
      <w:pPr>
        <w:pStyle w:val="SingleTxtGR"/>
        <w:widowControl w:val="0"/>
      </w:pPr>
      <w:r w:rsidRPr="00F96186">
        <w:t>127.</w:t>
      </w:r>
      <w:r w:rsidRPr="00F96186">
        <w:tab/>
        <w:t>В программу страхования от производственного травматизма в 2005 году были внесены изменения в целях расширения использования частных медици</w:t>
      </w:r>
      <w:r w:rsidRPr="00F96186">
        <w:t>н</w:t>
      </w:r>
      <w:r w:rsidRPr="00F96186">
        <w:t>ских учреждений, если это может сократить сроки ожидания и ускорить во</w:t>
      </w:r>
      <w:r w:rsidRPr="00F96186">
        <w:t>з</w:t>
      </w:r>
      <w:r w:rsidRPr="00F96186">
        <w:t>вращение пациента на работу.</w:t>
      </w:r>
    </w:p>
    <w:p w:rsidR="0041577F" w:rsidRPr="00F96186" w:rsidRDefault="0041577F" w:rsidP="0041577F">
      <w:pPr>
        <w:pStyle w:val="SingleTxtGR"/>
        <w:widowControl w:val="0"/>
      </w:pPr>
      <w:r w:rsidRPr="00F96186">
        <w:t>128.</w:t>
      </w:r>
      <w:r w:rsidRPr="00F96186">
        <w:tab/>
        <w:t>В 2007 году на производстве произошло 140 746 несчастных случаев, 118 002 из которых имели место на рабочем месте и 18 441 – по пути из дома на работу или обратно. Кроме того, 5 062 раза выплачивалась компенсация в связи с професси</w:t>
      </w:r>
      <w:r w:rsidRPr="00F96186">
        <w:t>о</w:t>
      </w:r>
      <w:r w:rsidRPr="00F96186">
        <w:t>нальным заболеванием.</w:t>
      </w:r>
    </w:p>
    <w:p w:rsidR="0041577F" w:rsidRPr="00F96186" w:rsidRDefault="0041577F" w:rsidP="0041577F">
      <w:pPr>
        <w:pStyle w:val="H23GR"/>
      </w:pPr>
      <w:r w:rsidRPr="00F96186">
        <w:tab/>
      </w:r>
      <w:r w:rsidRPr="00F96186">
        <w:tab/>
        <w:t>Пособия по безработице</w:t>
      </w:r>
    </w:p>
    <w:p w:rsidR="0041577F" w:rsidRPr="00F96186" w:rsidRDefault="0041577F" w:rsidP="0041577F">
      <w:pPr>
        <w:pStyle w:val="SingleTxtGR"/>
        <w:widowControl w:val="0"/>
      </w:pPr>
      <w:r w:rsidRPr="00F96186">
        <w:t>129.</w:t>
      </w:r>
      <w:r w:rsidRPr="00F96186">
        <w:tab/>
        <w:t>Начиная с 2010 года лицо, ищущее работу, имеет право на пособие по безработице в зависимости от дохода, если заявитель проработал 34 недели за последние 28 месяцев (против 43 недель, которые требовались ранее). Требов</w:t>
      </w:r>
      <w:r w:rsidRPr="00F96186">
        <w:t>а</w:t>
      </w:r>
      <w:r w:rsidRPr="00F96186">
        <w:t>ние предпринимателей о продолжительности рабочего стажа также было сн</w:t>
      </w:r>
      <w:r w:rsidRPr="00F96186">
        <w:t>и</w:t>
      </w:r>
      <w:r w:rsidRPr="00F96186">
        <w:t>жено до 18 месяцев в течение 48 месяцев, а прежний предельный срок продо</w:t>
      </w:r>
      <w:r w:rsidRPr="00F96186">
        <w:t>л</w:t>
      </w:r>
      <w:r w:rsidRPr="00F96186">
        <w:t>жительностью в 36 месяцев в отношении скорректированного пособия по бе</w:t>
      </w:r>
      <w:r w:rsidRPr="00F96186">
        <w:t>з</w:t>
      </w:r>
      <w:r w:rsidRPr="00F96186">
        <w:t>работице был отменен.</w:t>
      </w:r>
    </w:p>
    <w:p w:rsidR="0041577F" w:rsidRPr="00F96186" w:rsidRDefault="0041577F" w:rsidP="0041577F">
      <w:pPr>
        <w:pStyle w:val="SingleTxtGR"/>
        <w:widowControl w:val="0"/>
      </w:pPr>
      <w:r w:rsidRPr="00F96186">
        <w:t>130.</w:t>
      </w:r>
      <w:r w:rsidRPr="00F96186">
        <w:tab/>
        <w:t>Фонды помощи безработным получили возможность выплачивать пос</w:t>
      </w:r>
      <w:r w:rsidRPr="00F96186">
        <w:t>о</w:t>
      </w:r>
      <w:r w:rsidRPr="00F96186">
        <w:t>бия по безработице в течение двух месяцев в ожидании принятия окончательн</w:t>
      </w:r>
      <w:r w:rsidRPr="00F96186">
        <w:t>о</w:t>
      </w:r>
      <w:r w:rsidRPr="00F96186">
        <w:t>го решения о праве заявителя на такое пособие.</w:t>
      </w:r>
    </w:p>
    <w:p w:rsidR="0041577F" w:rsidRPr="00F96186" w:rsidRDefault="0041577F" w:rsidP="0041577F">
      <w:pPr>
        <w:pStyle w:val="SingleTxtGR"/>
        <w:widowControl w:val="0"/>
      </w:pPr>
      <w:r w:rsidRPr="00F96186">
        <w:t>131.</w:t>
      </w:r>
      <w:r w:rsidRPr="00F96186">
        <w:tab/>
        <w:t>За отчетный период был увеличен размер пособия по безработице и су</w:t>
      </w:r>
      <w:r w:rsidRPr="00F96186">
        <w:t>б</w:t>
      </w:r>
      <w:r w:rsidRPr="00F96186">
        <w:t>сидии службы занятости. В 2010 году полный размер субсидии службы занят</w:t>
      </w:r>
      <w:r w:rsidRPr="00F96186">
        <w:t>о</w:t>
      </w:r>
      <w:r w:rsidRPr="00F96186">
        <w:t>сти и пособия по безработице составил 25,63 евро в день. Увеличился также размер той части пос</w:t>
      </w:r>
      <w:r w:rsidRPr="00F96186">
        <w:t>о</w:t>
      </w:r>
      <w:r w:rsidRPr="00F96186">
        <w:t>бия, которая зависит от дохода. Количество лиц, имевших право на пособия по безработице в период 2005</w:t>
      </w:r>
      <w:r w:rsidRPr="0051696B">
        <w:t>−</w:t>
      </w:r>
      <w:r w:rsidRPr="00F96186">
        <w:t>2009 годов, см</w:t>
      </w:r>
      <w:r w:rsidR="0017791A" w:rsidRPr="0017791A">
        <w:t>.</w:t>
      </w:r>
      <w:r w:rsidRPr="00F96186">
        <w:t xml:space="preserve"> в таблице 4 приложения I.</w:t>
      </w:r>
    </w:p>
    <w:p w:rsidR="0041577F" w:rsidRPr="00F96186" w:rsidRDefault="0041577F" w:rsidP="0041577F">
      <w:pPr>
        <w:pStyle w:val="SingleTxtGR"/>
        <w:widowControl w:val="0"/>
      </w:pPr>
      <w:r w:rsidRPr="00F96186">
        <w:t>132.</w:t>
      </w:r>
      <w:r w:rsidRPr="00F96186">
        <w:tab/>
        <w:t>Начиная с 2010 года безработные лица, ищущие работу, могут участв</w:t>
      </w:r>
      <w:r w:rsidRPr="00F96186">
        <w:t>о</w:t>
      </w:r>
      <w:r w:rsidRPr="00F96186">
        <w:t>вать в программах очной профессиональной подготовки в течение не более 24 месяцев, п</w:t>
      </w:r>
      <w:r w:rsidRPr="00F96186">
        <w:t>о</w:t>
      </w:r>
      <w:r w:rsidRPr="00F96186">
        <w:t>лучая при этом пособия по безработице. Требование соблюдения 65</w:t>
      </w:r>
      <w:r>
        <w:t>-</w:t>
      </w:r>
      <w:r w:rsidRPr="00F96186">
        <w:t>дневного срока ожидания и наличия 10-летнего опыта работы было отмен</w:t>
      </w:r>
      <w:r w:rsidRPr="00F96186">
        <w:t>е</w:t>
      </w:r>
      <w:r w:rsidRPr="00F96186">
        <w:t>но.</w:t>
      </w:r>
    </w:p>
    <w:p w:rsidR="0041577F" w:rsidRPr="00F96186" w:rsidRDefault="0041577F" w:rsidP="0041577F">
      <w:pPr>
        <w:pStyle w:val="SingleTxtGR"/>
        <w:widowControl w:val="0"/>
      </w:pPr>
      <w:r w:rsidRPr="00F96186">
        <w:t>133.</w:t>
      </w:r>
      <w:r w:rsidRPr="00F96186">
        <w:tab/>
        <w:t>Критерии, дающие право на изменение программы социального обесп</w:t>
      </w:r>
      <w:r w:rsidRPr="00F96186">
        <w:t>е</w:t>
      </w:r>
      <w:r w:rsidRPr="00F96186">
        <w:t>чения, − процедура, предусматривающая предоставление оплачиваемого отпу</w:t>
      </w:r>
      <w:r w:rsidRPr="00F96186">
        <w:t>с</w:t>
      </w:r>
      <w:r w:rsidRPr="00F96186">
        <w:t>ка для поиска новой работы, участие в программе трудоустройства и повыш</w:t>
      </w:r>
      <w:r w:rsidRPr="00F96186">
        <w:t>е</w:t>
      </w:r>
      <w:r w:rsidRPr="00F96186">
        <w:t>ние пособий по безработице выше среднего уровня, − были смягчены, равно как и критерии, дающие право члену семьи предпринимателя на получение п</w:t>
      </w:r>
      <w:r w:rsidRPr="00F96186">
        <w:t>о</w:t>
      </w:r>
      <w:r w:rsidRPr="00F96186">
        <w:t>собия по безработице.</w:t>
      </w:r>
    </w:p>
    <w:p w:rsidR="0041577F" w:rsidRPr="00F96186" w:rsidRDefault="0041577F" w:rsidP="0041577F">
      <w:pPr>
        <w:pStyle w:val="H23GR"/>
      </w:pPr>
      <w:r w:rsidRPr="00F96186">
        <w:tab/>
      </w:r>
      <w:r w:rsidRPr="00F96186">
        <w:tab/>
        <w:t xml:space="preserve">Денежные пособия по болезни и по беременности и родам </w:t>
      </w:r>
    </w:p>
    <w:p w:rsidR="0041577F" w:rsidRPr="00F96186" w:rsidRDefault="0041577F" w:rsidP="0041577F">
      <w:pPr>
        <w:pStyle w:val="SingleTxtGR"/>
        <w:widowControl w:val="0"/>
      </w:pPr>
      <w:r w:rsidRPr="00F96186">
        <w:t>134.</w:t>
      </w:r>
      <w:r w:rsidRPr="00F96186">
        <w:tab/>
        <w:t>Минимальный суточный размер пособия по болезни, по беременности и родам, отцовского и родительского пособий, а также пособия по специальному уходу и на реабилитацию в 2009 году увеличился с 15,20 до 22,04 евро. Эти п</w:t>
      </w:r>
      <w:r w:rsidRPr="00F96186">
        <w:t>о</w:t>
      </w:r>
      <w:r w:rsidRPr="00F96186">
        <w:t>собия, а также детское пособие, пособия по уходу за ребенком на дому и на и</w:t>
      </w:r>
      <w:r w:rsidRPr="00F96186">
        <w:t>н</w:t>
      </w:r>
      <w:r w:rsidRPr="00F96186">
        <w:t>дивидуальный уход в дневное время будут увязываться с национальным пенс</w:t>
      </w:r>
      <w:r w:rsidRPr="00F96186">
        <w:t>и</w:t>
      </w:r>
      <w:r w:rsidRPr="00F96186">
        <w:t xml:space="preserve">онным индексом, который в свою очередь увязывается с индексом стоимости жизни. </w:t>
      </w:r>
    </w:p>
    <w:p w:rsidR="0041577F" w:rsidRPr="00F96186" w:rsidRDefault="0041577F" w:rsidP="0041577F">
      <w:pPr>
        <w:pStyle w:val="SingleTxtGR"/>
        <w:widowControl w:val="0"/>
      </w:pPr>
      <w:r w:rsidRPr="00F96186">
        <w:t>135.</w:t>
      </w:r>
      <w:r w:rsidRPr="00F96186">
        <w:tab/>
        <w:t>Пособие по беременности и родам начинает выплачиваться не позднее чем за 30 рабочих дней до ожидаемой даты родов и прекращается по истечении 105 рабочих дней. Сразу после этого в течение максимум 158 рабочих дней в</w:t>
      </w:r>
      <w:r w:rsidRPr="00F96186">
        <w:t>ы</w:t>
      </w:r>
      <w:r w:rsidRPr="00F96186">
        <w:t>плачивается родительское пособие, которое может быть разделено между мат</w:t>
      </w:r>
      <w:r w:rsidRPr="00F96186">
        <w:t>е</w:t>
      </w:r>
      <w:r w:rsidRPr="00F96186">
        <w:t>рью и отцом. Если выплата пособия по беременности и родам началась менее чем за 30 рабочих дней до ожидаемой даты родов в связи с преждевременным рождением ребенка, то период выплаты родительского пособия продлевается на эквивалентное число дней. В случае рождения нескольких детей период выпл</w:t>
      </w:r>
      <w:r w:rsidRPr="00F96186">
        <w:t>а</w:t>
      </w:r>
      <w:r w:rsidRPr="00F96186">
        <w:t xml:space="preserve">ты родительского пособия продлевается на 60 рабочих дней на второго ребенка, 120 – на третьего и т.д. </w:t>
      </w:r>
    </w:p>
    <w:p w:rsidR="0041577F" w:rsidRPr="00F96186" w:rsidRDefault="0041577F" w:rsidP="0041577F">
      <w:pPr>
        <w:pStyle w:val="SingleTxtGR"/>
        <w:widowControl w:val="0"/>
      </w:pPr>
      <w:r w:rsidRPr="00F96186">
        <w:t>136.</w:t>
      </w:r>
      <w:r w:rsidRPr="00F96186">
        <w:tab/>
        <w:t>Неработающий отец, живущий с матерью в одном домашнем хозяйстве, имеет право на отцовское пособие. В течение периода выплаты пособия по б</w:t>
      </w:r>
      <w:r w:rsidRPr="00F96186">
        <w:t>е</w:t>
      </w:r>
      <w:r w:rsidRPr="00F96186">
        <w:t>ременности и родам и родительского пособия отцовское пособие выплачивается в течение максимум 18 рабочих дней, при этом отцы, которые используют п</w:t>
      </w:r>
      <w:r w:rsidRPr="00F96186">
        <w:t>о</w:t>
      </w:r>
      <w:r w:rsidRPr="00F96186">
        <w:t>следние 12 (или более) дней периода выплаты родительского пособия (вместо матери), могут получить д</w:t>
      </w:r>
      <w:r w:rsidRPr="00F96186">
        <w:t>о</w:t>
      </w:r>
      <w:r w:rsidRPr="00F96186">
        <w:t xml:space="preserve">полнительно 24 дня. </w:t>
      </w:r>
    </w:p>
    <w:p w:rsidR="0041577F" w:rsidRPr="00F96186" w:rsidRDefault="0041577F" w:rsidP="0041577F">
      <w:pPr>
        <w:pStyle w:val="H23GR"/>
      </w:pPr>
      <w:r w:rsidRPr="00F96186">
        <w:tab/>
      </w:r>
      <w:r w:rsidRPr="00F96186">
        <w:tab/>
        <w:t>Финансирование программ социального обеспечения</w:t>
      </w:r>
    </w:p>
    <w:p w:rsidR="0041577F" w:rsidRPr="00F96186" w:rsidRDefault="0041577F" w:rsidP="0041577F">
      <w:pPr>
        <w:pStyle w:val="SingleTxtGR"/>
        <w:widowControl w:val="0"/>
      </w:pPr>
      <w:r w:rsidRPr="00F96186">
        <w:t>137.</w:t>
      </w:r>
      <w:r w:rsidRPr="00F96186">
        <w:tab/>
        <w:t>В финансировании программ социального обеспечения, как правило, уч</w:t>
      </w:r>
      <w:r w:rsidRPr="00F96186">
        <w:t>а</w:t>
      </w:r>
      <w:r w:rsidRPr="00F96186">
        <w:t>ствуют совместно работодатели, работники, страхователи и государство. Размер плат</w:t>
      </w:r>
      <w:r w:rsidRPr="00F96186">
        <w:t>е</w:t>
      </w:r>
      <w:r w:rsidRPr="00F96186">
        <w:t>жей каждой стороны определяется соответствующей системой пособий.</w:t>
      </w:r>
    </w:p>
    <w:p w:rsidR="0041577F" w:rsidRPr="00F96186" w:rsidRDefault="0041577F" w:rsidP="0041577F">
      <w:pPr>
        <w:pStyle w:val="SingleTxtGR"/>
        <w:widowControl w:val="0"/>
      </w:pPr>
      <w:r w:rsidRPr="00F96186">
        <w:t>138.</w:t>
      </w:r>
      <w:r w:rsidRPr="00F96186">
        <w:tab/>
        <w:t>Пособия, выплачиваемые Институтом социального страхования Финля</w:t>
      </w:r>
      <w:r w:rsidRPr="00F96186">
        <w:t>н</w:t>
      </w:r>
      <w:r w:rsidRPr="00F96186">
        <w:t>дии, финансируются главным образом за счет налоговых поступлений. Расходы на страхование по болезни частично покрываются за счет взносов страховат</w:t>
      </w:r>
      <w:r w:rsidRPr="00F96186">
        <w:t>е</w:t>
      </w:r>
      <w:r w:rsidRPr="00F96186">
        <w:t>лей и работ</w:t>
      </w:r>
      <w:r w:rsidRPr="00F96186">
        <w:t>о</w:t>
      </w:r>
      <w:r w:rsidRPr="00F96186">
        <w:t>дателей.</w:t>
      </w:r>
    </w:p>
    <w:p w:rsidR="0041577F" w:rsidRPr="00F96186" w:rsidRDefault="0041577F" w:rsidP="0041577F">
      <w:pPr>
        <w:pStyle w:val="SingleTxtGR"/>
        <w:widowControl w:val="0"/>
      </w:pPr>
      <w:r w:rsidRPr="00F96186">
        <w:t>139.</w:t>
      </w:r>
      <w:r w:rsidRPr="00F96186">
        <w:tab/>
        <w:t>Национальные пенсии финансируются за счет взносов работодателей и из средств государственного гарантийного депозита. Страхование по болезни ф</w:t>
      </w:r>
      <w:r w:rsidRPr="00F96186">
        <w:t>и</w:t>
      </w:r>
      <w:r w:rsidRPr="00F96186">
        <w:t>нансируется за счет взносов работодателей и взносов работников в объеме о</w:t>
      </w:r>
      <w:r w:rsidRPr="00F96186">
        <w:t>п</w:t>
      </w:r>
      <w:r w:rsidRPr="00F96186">
        <w:t>ределенной процентной доли их облагаемого налогом дохода. В 2006 году пр</w:t>
      </w:r>
      <w:r w:rsidRPr="00F96186">
        <w:t>о</w:t>
      </w:r>
      <w:r w:rsidRPr="00F96186">
        <w:t>грамма страхования по болезни была разделена на две части: медицинское о</w:t>
      </w:r>
      <w:r w:rsidRPr="00F96186">
        <w:t>б</w:t>
      </w:r>
      <w:r w:rsidRPr="00F96186">
        <w:t>служивание и гарантия получения дохода. В финансировании гарантии получ</w:t>
      </w:r>
      <w:r w:rsidRPr="00F96186">
        <w:t>е</w:t>
      </w:r>
      <w:r w:rsidRPr="00F96186">
        <w:t>ния дохода участвуют работодатели, работники, частные предприниматели и</w:t>
      </w:r>
      <w:r w:rsidR="009A1013">
        <w:rPr>
          <w:lang w:val="en-US"/>
        </w:rPr>
        <w:t> </w:t>
      </w:r>
      <w:r w:rsidRPr="00F96186">
        <w:t>государство. Государство обеспеч</w:t>
      </w:r>
      <w:r w:rsidRPr="00F96186">
        <w:t>и</w:t>
      </w:r>
      <w:r w:rsidRPr="00F96186">
        <w:t>вает финансирование пособий по болезни и родительских пособий, а также пособий на реабилитацию в определенном объеме. Расходы на медицинское страхование покрывают частично взносы страхователей на цели страхования по болезни и частично – средства госуда</w:t>
      </w:r>
      <w:r w:rsidRPr="00F96186">
        <w:t>р</w:t>
      </w:r>
      <w:r w:rsidRPr="00F96186">
        <w:t>ственн</w:t>
      </w:r>
      <w:r w:rsidRPr="00F96186">
        <w:t>о</w:t>
      </w:r>
      <w:r w:rsidRPr="00F96186">
        <w:t>го бюджета.</w:t>
      </w:r>
    </w:p>
    <w:p w:rsidR="0041577F" w:rsidRPr="00F96186" w:rsidRDefault="0041577F" w:rsidP="0041577F">
      <w:pPr>
        <w:pStyle w:val="SingleTxtGR"/>
        <w:widowControl w:val="0"/>
      </w:pPr>
      <w:r w:rsidRPr="00F96186">
        <w:t>140.</w:t>
      </w:r>
      <w:r w:rsidRPr="00F96186">
        <w:tab/>
        <w:t>Данные о взносах на цели социального обеспечения за 2005</w:t>
      </w:r>
      <w:r w:rsidRPr="0041577F">
        <w:t>−</w:t>
      </w:r>
      <w:r w:rsidRPr="00F96186">
        <w:t xml:space="preserve">2010 годы см. в таблице 5 приложения I. </w:t>
      </w:r>
    </w:p>
    <w:p w:rsidR="0041577F" w:rsidRPr="00F96186" w:rsidRDefault="0041577F" w:rsidP="0041577F">
      <w:pPr>
        <w:pStyle w:val="H23GR"/>
      </w:pPr>
      <w:r w:rsidRPr="00F96186">
        <w:tab/>
      </w:r>
      <w:r w:rsidRPr="00F96186">
        <w:tab/>
        <w:t>Изменения в системе социального обеспечения</w:t>
      </w:r>
    </w:p>
    <w:p w:rsidR="0041577F" w:rsidRPr="00F96186" w:rsidRDefault="0041577F" w:rsidP="0041577F">
      <w:pPr>
        <w:pStyle w:val="SingleTxtGR"/>
        <w:widowControl w:val="0"/>
      </w:pPr>
      <w:r w:rsidRPr="00F96186">
        <w:t>141.</w:t>
      </w:r>
      <w:r w:rsidRPr="00F96186">
        <w:tab/>
        <w:t>В марте 2011 года появится новая форма увеличения размера пенсии – гарантированная пенсия. На практике это будет означать повышение абсолю</w:t>
      </w:r>
      <w:r w:rsidRPr="00F96186">
        <w:t>т</w:t>
      </w:r>
      <w:r w:rsidRPr="00F96186">
        <w:t>ного ежемесячного пенсионного минимума в Финляндии примерно с 500 до 685 евро. Специальное пособие для иммигрантов будет заменено системой г</w:t>
      </w:r>
      <w:r w:rsidRPr="00F96186">
        <w:t>а</w:t>
      </w:r>
      <w:r w:rsidRPr="00F96186">
        <w:t>рантированного пенс</w:t>
      </w:r>
      <w:r w:rsidRPr="00F96186">
        <w:t>и</w:t>
      </w:r>
      <w:r w:rsidRPr="00F96186">
        <w:t xml:space="preserve">онного обеспечения. </w:t>
      </w:r>
    </w:p>
    <w:p w:rsidR="0041577F" w:rsidRPr="00F96186" w:rsidRDefault="0041577F" w:rsidP="0041577F">
      <w:pPr>
        <w:pStyle w:val="SingleTxtGR"/>
        <w:widowControl w:val="0"/>
      </w:pPr>
      <w:r w:rsidRPr="00F96186">
        <w:t>142.</w:t>
      </w:r>
      <w:r w:rsidRPr="00F96186">
        <w:tab/>
        <w:t>Готовится также общая реформа программы страхования от производс</w:t>
      </w:r>
      <w:r w:rsidRPr="00F96186">
        <w:t>т</w:t>
      </w:r>
      <w:r w:rsidRPr="00F96186">
        <w:t>венного травматизма.</w:t>
      </w:r>
    </w:p>
    <w:p w:rsidR="0041577F" w:rsidRPr="00F96186" w:rsidRDefault="0041577F" w:rsidP="0041577F">
      <w:pPr>
        <w:pStyle w:val="H1GR"/>
      </w:pPr>
      <w:r w:rsidRPr="00F96186">
        <w:tab/>
      </w:r>
      <w:r w:rsidRPr="00F96186">
        <w:tab/>
        <w:t>Статья 10</w:t>
      </w:r>
    </w:p>
    <w:p w:rsidR="0041577F" w:rsidRPr="00F96186" w:rsidRDefault="0041577F" w:rsidP="0041577F">
      <w:pPr>
        <w:pStyle w:val="H23GR"/>
      </w:pPr>
      <w:r w:rsidRPr="00F96186">
        <w:tab/>
      </w:r>
      <w:r w:rsidRPr="00F96186">
        <w:tab/>
        <w:t>Право на вступление в брак</w:t>
      </w:r>
    </w:p>
    <w:p w:rsidR="0041577F" w:rsidRPr="00F96186" w:rsidRDefault="0041577F" w:rsidP="0041577F">
      <w:pPr>
        <w:pStyle w:val="SingleTxtGR"/>
        <w:widowControl w:val="0"/>
      </w:pPr>
      <w:r w:rsidRPr="00F96186">
        <w:t>143.</w:t>
      </w:r>
      <w:r w:rsidRPr="00F96186">
        <w:tab/>
        <w:t>Согласно Закону о браке (234/1929), мужчина и женщина могут закл</w:t>
      </w:r>
      <w:r w:rsidRPr="00F96186">
        <w:t>ю</w:t>
      </w:r>
      <w:r w:rsidRPr="00F96186">
        <w:t>чать брак, а согласно Закону о зарегистрированных партнерствах (950/2001), два лица одного пола могут регистрировать свои отношения. Ни заключение брака, ни регистрация партнерских отношений невозможны для несовершенн</w:t>
      </w:r>
      <w:r w:rsidRPr="00F96186">
        <w:t>о</w:t>
      </w:r>
      <w:r w:rsidRPr="00F96186">
        <w:t>летних, близких родственников, приемного ребенка или его приемного родит</w:t>
      </w:r>
      <w:r w:rsidRPr="00F96186">
        <w:t>е</w:t>
      </w:r>
      <w:r w:rsidRPr="00F96186">
        <w:t>ля, либо для лиц, уже находящихся в браке или зарегистрированном партнерс</w:t>
      </w:r>
      <w:r w:rsidRPr="00F96186">
        <w:t>т</w:t>
      </w:r>
      <w:r w:rsidRPr="00F96186">
        <w:t>ве. Свадебная церемония или процесс регистрации партнерства не проводится, если регистратору известно, что о</w:t>
      </w:r>
      <w:r w:rsidRPr="00F96186">
        <w:t>д</w:t>
      </w:r>
      <w:r w:rsidRPr="00F96186">
        <w:t>на из сторон не осознает важности этого процесса по причине расстройства рассудка.</w:t>
      </w:r>
    </w:p>
    <w:p w:rsidR="0041577F" w:rsidRPr="00F96186" w:rsidRDefault="0041577F" w:rsidP="0041577F">
      <w:pPr>
        <w:pStyle w:val="H23GR"/>
      </w:pPr>
      <w:r w:rsidRPr="00F96186">
        <w:tab/>
      </w:r>
      <w:r w:rsidRPr="00F96186">
        <w:tab/>
        <w:t>Уход за детьми и работа с подростками</w:t>
      </w:r>
    </w:p>
    <w:p w:rsidR="0041577F" w:rsidRPr="00F96186" w:rsidRDefault="0041577F" w:rsidP="0041577F">
      <w:pPr>
        <w:pStyle w:val="SingleTxtGR"/>
        <w:widowControl w:val="0"/>
      </w:pPr>
      <w:r w:rsidRPr="00F96186">
        <w:t>144.</w:t>
      </w:r>
      <w:r w:rsidRPr="00F96186">
        <w:tab/>
        <w:t>Каждый ребенок дошкольного возраста имеет право посещать муниц</w:t>
      </w:r>
      <w:r w:rsidRPr="00F96186">
        <w:t>и</w:t>
      </w:r>
      <w:r w:rsidRPr="00F96186">
        <w:t>пальное детское учреждение после завершения периода выплаты родительского пособия матери или отцу, независимо от уровня дохода родителей и от того, р</w:t>
      </w:r>
      <w:r w:rsidRPr="00F96186">
        <w:t>а</w:t>
      </w:r>
      <w:r w:rsidRPr="00F96186">
        <w:t>ботают они или нет. В Финляндии система ухода за детьми в детских учрежд</w:t>
      </w:r>
      <w:r w:rsidRPr="00F96186">
        <w:t>е</w:t>
      </w:r>
      <w:r w:rsidRPr="00F96186">
        <w:t>ниях сочетает в себе качественный уход и образование с раннего возраста. Этот подход, получивший название модели "educare", объединяет образовательные элементы в процессе ухода и соответственно элементы ухода в процессе обуч</w:t>
      </w:r>
      <w:r w:rsidRPr="00F96186">
        <w:t>е</w:t>
      </w:r>
      <w:r w:rsidRPr="00F96186">
        <w:t>ния. Эта система сформировалась в ответ на необходимость обеспечения ухода за детьми на протяжении всего дня, пока родители находятся на работе, и охв</w:t>
      </w:r>
      <w:r w:rsidRPr="00F96186">
        <w:t>а</w:t>
      </w:r>
      <w:r w:rsidRPr="00F96186">
        <w:t>тывает всех детей в возрасте до шести лет.</w:t>
      </w:r>
    </w:p>
    <w:p w:rsidR="0041577F" w:rsidRPr="00F96186" w:rsidRDefault="0041577F" w:rsidP="0041577F">
      <w:pPr>
        <w:pStyle w:val="SingleTxtGR"/>
        <w:widowControl w:val="0"/>
      </w:pPr>
      <w:r w:rsidRPr="00F96186">
        <w:t>145.</w:t>
      </w:r>
      <w:r w:rsidRPr="00F96186">
        <w:tab/>
        <w:t>Муниципальные органы должны обеспечить уход за ребенком на его ро</w:t>
      </w:r>
      <w:r w:rsidRPr="00F96186">
        <w:t>д</w:t>
      </w:r>
      <w:r w:rsidRPr="00F96186">
        <w:t>ном языке, если он является одним из официальных языков Финляндии, т.е.</w:t>
      </w:r>
      <w:r w:rsidR="000713A3">
        <w:rPr>
          <w:lang w:val="en-US"/>
        </w:rPr>
        <w:t> </w:t>
      </w:r>
      <w:r w:rsidRPr="00F96186">
        <w:t>финском, шведском или саами. Персонал детских учреждений заботится также о развитии яз</w:t>
      </w:r>
      <w:r w:rsidRPr="00F96186">
        <w:t>ы</w:t>
      </w:r>
      <w:r w:rsidRPr="00F96186">
        <w:t>ка и культуры детей из числа рома и иммигрантов.</w:t>
      </w:r>
    </w:p>
    <w:p w:rsidR="0041577F" w:rsidRPr="00F96186" w:rsidRDefault="0041577F" w:rsidP="0041577F">
      <w:pPr>
        <w:pStyle w:val="SingleTxtGR"/>
        <w:widowControl w:val="0"/>
      </w:pPr>
      <w:r w:rsidRPr="00F96186">
        <w:t>146.</w:t>
      </w:r>
      <w:r w:rsidRPr="00F96186">
        <w:tab/>
        <w:t>Муниципалитеты организуют дневной уход в детских учреждениях и подл</w:t>
      </w:r>
      <w:r w:rsidRPr="00F96186">
        <w:t>е</w:t>
      </w:r>
      <w:r w:rsidRPr="00F96186">
        <w:t>жащий надзору семейный уход по месту жительства воспитателя ребенка или в фо</w:t>
      </w:r>
      <w:r w:rsidRPr="00F96186">
        <w:t>р</w:t>
      </w:r>
      <w:r w:rsidRPr="00F96186">
        <w:t>ме группового семейного ухода. Многие муниципалитеты организуют также общедоступные занятия на игровых площадках и так называемые "о</w:t>
      </w:r>
      <w:r w:rsidRPr="00F96186">
        <w:t>т</w:t>
      </w:r>
      <w:r w:rsidRPr="00F96186">
        <w:t>крытые" детские у</w:t>
      </w:r>
      <w:r w:rsidRPr="00F96186">
        <w:t>ч</w:t>
      </w:r>
      <w:r w:rsidRPr="00F96186">
        <w:t>реждения.</w:t>
      </w:r>
    </w:p>
    <w:p w:rsidR="0041577F" w:rsidRPr="00F96186" w:rsidRDefault="0041577F" w:rsidP="000713A3">
      <w:pPr>
        <w:pStyle w:val="SingleTxtGR"/>
        <w:pageBreakBefore/>
        <w:widowControl w:val="0"/>
      </w:pPr>
      <w:r w:rsidRPr="00F96186">
        <w:t>147.</w:t>
      </w:r>
      <w:r w:rsidRPr="00F96186">
        <w:tab/>
        <w:t>Соотношение персонала и детей в детских учреждениях регулируется з</w:t>
      </w:r>
      <w:r w:rsidRPr="00F96186">
        <w:t>а</w:t>
      </w:r>
      <w:r w:rsidRPr="00F96186">
        <w:t>конодательством, как и квалификационные требования, предъявляемые к пе</w:t>
      </w:r>
      <w:r w:rsidRPr="00F96186">
        <w:t>р</w:t>
      </w:r>
      <w:r w:rsidRPr="00F96186">
        <w:t>соналу. Большинство детей находятся в детских учреждениях весь день, но возможно также пребывание неполный день. Для детей, родители которых р</w:t>
      </w:r>
      <w:r w:rsidRPr="00F96186">
        <w:t>а</w:t>
      </w:r>
      <w:r w:rsidRPr="00F96186">
        <w:t>ботают посменно, муниципальные власти создают круглосуточные детские с</w:t>
      </w:r>
      <w:r w:rsidRPr="00F96186">
        <w:t>а</w:t>
      </w:r>
      <w:r w:rsidRPr="00F96186">
        <w:t>ды. В детских садах детям в течение дня предоставляется надлежащее здоровое питание.</w:t>
      </w:r>
    </w:p>
    <w:p w:rsidR="0041577F" w:rsidRPr="00F96186" w:rsidRDefault="0041577F" w:rsidP="0041577F">
      <w:pPr>
        <w:pStyle w:val="SingleTxtGR"/>
        <w:widowControl w:val="0"/>
      </w:pPr>
      <w:r w:rsidRPr="00F96186">
        <w:t>148.</w:t>
      </w:r>
      <w:r w:rsidRPr="00F96186">
        <w:tab/>
        <w:t>Клиентские платежи также регулируются законом. Муниципалитеты у</w:t>
      </w:r>
      <w:r w:rsidRPr="00F96186">
        <w:t>с</w:t>
      </w:r>
      <w:r w:rsidRPr="00F96186">
        <w:t>танавливают размер платежа за предоставление дневного ухода на процентной основе в зависимости от размера семьи и ее дохода. В мае 2010 года ежемеся</w:t>
      </w:r>
      <w:r w:rsidRPr="00F96186">
        <w:t>ч</w:t>
      </w:r>
      <w:r w:rsidRPr="00F96186">
        <w:t>ный максимальный размер составлял 233 евро за первого ребенка, 210 евро – за</w:t>
      </w:r>
      <w:r>
        <w:rPr>
          <w:lang w:val="en-US"/>
        </w:rPr>
        <w:t> </w:t>
      </w:r>
      <w:r w:rsidRPr="00F96186">
        <w:t>второго и не более 46,6 евро за каждого последующего ребенка. В августе 2010 года он увеличился до 254 евро. С семей, имеющих самые низкие доходы, плата не взимается вообще. Клиентские платежи покрывают порядка 14% о</w:t>
      </w:r>
      <w:r w:rsidRPr="00F96186">
        <w:t>б</w:t>
      </w:r>
      <w:r w:rsidRPr="00F96186">
        <w:t>щих ра</w:t>
      </w:r>
      <w:r w:rsidRPr="00F96186">
        <w:t>с</w:t>
      </w:r>
      <w:r w:rsidRPr="00F96186">
        <w:t>ходов по дневному уходу.</w:t>
      </w:r>
    </w:p>
    <w:p w:rsidR="0041577F" w:rsidRPr="00F96186" w:rsidRDefault="0041577F" w:rsidP="0041577F">
      <w:pPr>
        <w:pStyle w:val="SingleTxtGR"/>
        <w:widowControl w:val="0"/>
      </w:pPr>
      <w:r w:rsidRPr="00F96186">
        <w:t>149.</w:t>
      </w:r>
      <w:r w:rsidRPr="00F96186">
        <w:tab/>
        <w:t>Семьи имеют право на годичное бесплатное подготовительное обучение ребенка перед его поступлением в школу. Муниципальные власти по закону обязаны организовать подготовительное обучение в объеме 700 часов в год на каждого ребенка. Хотя посещение подготовительной школы является добр</w:t>
      </w:r>
      <w:r w:rsidRPr="00F96186">
        <w:t>о</w:t>
      </w:r>
      <w:r w:rsidRPr="00F96186">
        <w:t>вольным, примерно 97% детей шестилетнего возраста посещают такие школы и примерно 67% нуждаю</w:t>
      </w:r>
      <w:r w:rsidRPr="00F96186">
        <w:t>т</w:t>
      </w:r>
      <w:r w:rsidRPr="00F96186">
        <w:t>ся при этом в дневном уходе (2008 год).</w:t>
      </w:r>
    </w:p>
    <w:p w:rsidR="0041577F" w:rsidRPr="00F96186" w:rsidRDefault="0041577F" w:rsidP="0041577F">
      <w:pPr>
        <w:pStyle w:val="SingleTxtGR"/>
        <w:widowControl w:val="0"/>
      </w:pPr>
      <w:r w:rsidRPr="00F96186">
        <w:t>150.</w:t>
      </w:r>
      <w:r w:rsidRPr="00F96186">
        <w:tab/>
        <w:t>В Финляндии муниципалитеты отвечают за работу с подростками. О</w:t>
      </w:r>
      <w:r w:rsidRPr="00F96186">
        <w:t>с</w:t>
      </w:r>
      <w:r w:rsidRPr="00F96186">
        <w:t>новная часть таких программ прямо или косвенно направлена на недопущение изоляции подростков. Во многих случаях эти программы осуществляются в</w:t>
      </w:r>
      <w:r>
        <w:rPr>
          <w:lang w:val="en-US"/>
        </w:rPr>
        <w:t> </w:t>
      </w:r>
      <w:r w:rsidRPr="00F96186">
        <w:t>форме сотруднич</w:t>
      </w:r>
      <w:r w:rsidRPr="00F96186">
        <w:t>е</w:t>
      </w:r>
      <w:r w:rsidRPr="00F96186">
        <w:t>ства специалистов по различным областям.</w:t>
      </w:r>
    </w:p>
    <w:p w:rsidR="0041577F" w:rsidRPr="00F96186" w:rsidRDefault="0041577F" w:rsidP="0041577F">
      <w:pPr>
        <w:pStyle w:val="SingleTxtGR"/>
        <w:widowControl w:val="0"/>
      </w:pPr>
      <w:r w:rsidRPr="00F96186">
        <w:t>151.</w:t>
      </w:r>
      <w:r w:rsidRPr="00F96186">
        <w:tab/>
        <w:t>В начале 2010 года правительство внесло в парламент законопроект об изменении и дополнении Закона о молодежи (72/2006)</w:t>
      </w:r>
      <w:r w:rsidR="00A22519" w:rsidRPr="00A22519">
        <w:t xml:space="preserve"> 2006 </w:t>
      </w:r>
      <w:r w:rsidR="00A22519">
        <w:t>года</w:t>
      </w:r>
      <w:r w:rsidRPr="00F96186">
        <w:t>. В законопр</w:t>
      </w:r>
      <w:r w:rsidRPr="00F96186">
        <w:t>о</w:t>
      </w:r>
      <w:r w:rsidRPr="00F96186">
        <w:t>екте предлагается включить в Закон положения о создании сети многодисци</w:t>
      </w:r>
      <w:r w:rsidRPr="00F96186">
        <w:t>п</w:t>
      </w:r>
      <w:r w:rsidRPr="00F96186">
        <w:t>линарного сотрудничества местных органов власти и мерах по поддержке м</w:t>
      </w:r>
      <w:r w:rsidRPr="00F96186">
        <w:t>о</w:t>
      </w:r>
      <w:r w:rsidRPr="00F96186">
        <w:t>лодых людей, которые оказались лишены доступа к рынку труда и системе о</w:t>
      </w:r>
      <w:r w:rsidRPr="00F96186">
        <w:t>б</w:t>
      </w:r>
      <w:r w:rsidRPr="00F96186">
        <w:t>разования и нуждаются в поддержке, для того чтобы иметь возможность пол</w:t>
      </w:r>
      <w:r w:rsidRPr="00F96186">
        <w:t>ь</w:t>
      </w:r>
      <w:r w:rsidRPr="00F96186">
        <w:t>зоваться государственными услугами (зачастую именуемыми etsivä nuorisotyö) и соответствующей информацией. Задача заключается в улучшении доступа молодежи к нужным им услугам и оказании им помощи в большем объеме и на ранних эт</w:t>
      </w:r>
      <w:r w:rsidRPr="00F96186">
        <w:t>а</w:t>
      </w:r>
      <w:r w:rsidRPr="00F96186">
        <w:t>пах.</w:t>
      </w:r>
    </w:p>
    <w:p w:rsidR="0041577F" w:rsidRPr="00FE3F9D" w:rsidRDefault="0041577F" w:rsidP="0041577F">
      <w:pPr>
        <w:pStyle w:val="SingleTxtGR"/>
        <w:widowControl w:val="0"/>
        <w:rPr>
          <w:spacing w:val="0"/>
          <w:kern w:val="12"/>
        </w:rPr>
      </w:pPr>
      <w:r w:rsidRPr="00F96186">
        <w:t>152.</w:t>
      </w:r>
      <w:r w:rsidRPr="00F96186">
        <w:tab/>
        <w:t>Закон о молодежи содержит также положение о Правительственной пр</w:t>
      </w:r>
      <w:r w:rsidRPr="00F96186">
        <w:t>о</w:t>
      </w:r>
      <w:r w:rsidRPr="00F96186">
        <w:t>грамме детской и молодежной политики Финляндии. Основным направлением нынешней программы, охватывающей период 2007</w:t>
      </w:r>
      <w:r w:rsidRPr="003D1663">
        <w:t>−</w:t>
      </w:r>
      <w:r w:rsidRPr="00F96186">
        <w:t>2011 годов, являются меры раннего вмеш</w:t>
      </w:r>
      <w:r w:rsidRPr="00F96186">
        <w:t>а</w:t>
      </w:r>
      <w:r w:rsidRPr="00F96186">
        <w:t xml:space="preserve">тельства и поддержки особых групп (публикации Министерства образования 2008:21, имеются на английском языке на сайте </w:t>
      </w:r>
      <w:r w:rsidRPr="00FE3F9D">
        <w:rPr>
          <w:spacing w:val="0"/>
          <w:sz w:val="19"/>
        </w:rPr>
        <w:t>http://www.minedu.fi/export/sites/default/OPM/Julkaisut/2008/liitteet/opm21.pdf?lang=fi).</w:t>
      </w:r>
    </w:p>
    <w:p w:rsidR="0041577F" w:rsidRPr="00F96186" w:rsidRDefault="0041577F" w:rsidP="0041577F">
      <w:pPr>
        <w:pStyle w:val="SingleTxtGR"/>
        <w:widowControl w:val="0"/>
      </w:pPr>
      <w:r w:rsidRPr="00F96186">
        <w:t>153.</w:t>
      </w:r>
      <w:r w:rsidRPr="00F96186">
        <w:tab/>
        <w:t>Министерство образования и культуры предоставляет муниципалитетам финансовые ресурсы на работу с молодежью в целом и на конкретные пр</w:t>
      </w:r>
      <w:r w:rsidRPr="00F96186">
        <w:t>о</w:t>
      </w:r>
      <w:r w:rsidRPr="00F96186">
        <w:t xml:space="preserve">граммы улучшения жизни молодых иммигрантов. </w:t>
      </w:r>
    </w:p>
    <w:p w:rsidR="0041577F" w:rsidRPr="00F96186" w:rsidRDefault="0041577F" w:rsidP="0041577F">
      <w:pPr>
        <w:pStyle w:val="H23GR"/>
      </w:pPr>
      <w:r w:rsidRPr="00F96186">
        <w:tab/>
      </w:r>
      <w:r w:rsidRPr="00F96186">
        <w:tab/>
        <w:t>Пожилые люди и инвалиды</w:t>
      </w:r>
    </w:p>
    <w:p w:rsidR="0041577F" w:rsidRPr="00F96186" w:rsidRDefault="0041577F" w:rsidP="0041577F">
      <w:pPr>
        <w:pStyle w:val="SingleTxtGR"/>
        <w:widowControl w:val="0"/>
      </w:pPr>
      <w:r w:rsidRPr="00F96186">
        <w:t>154.</w:t>
      </w:r>
      <w:r w:rsidRPr="00F96186">
        <w:tab/>
        <w:t>Муниципалитеты несут основную ответственность за организацию и ф</w:t>
      </w:r>
      <w:r w:rsidRPr="00F96186">
        <w:t>и</w:t>
      </w:r>
      <w:r w:rsidRPr="00F96186">
        <w:t>нансирование государственных услуг по социальному и медицинскому обсл</w:t>
      </w:r>
      <w:r w:rsidRPr="00F96186">
        <w:t>у</w:t>
      </w:r>
      <w:r w:rsidRPr="00F96186">
        <w:t>живанию п</w:t>
      </w:r>
      <w:r w:rsidRPr="00F96186">
        <w:t>о</w:t>
      </w:r>
      <w:r w:rsidRPr="00F96186">
        <w:t>жилых людей и инвалидов. Муниципалитеты предоставляют услуги на основе оценки индивидуальных потребностей в обслуживании. Объем соц</w:t>
      </w:r>
      <w:r w:rsidRPr="00F96186">
        <w:t>и</w:t>
      </w:r>
      <w:r w:rsidRPr="00F96186">
        <w:t>ального обслуживания, которое должны предоставлять муниципалитеты, опр</w:t>
      </w:r>
      <w:r w:rsidRPr="00F96186">
        <w:t>е</w:t>
      </w:r>
      <w:r w:rsidRPr="00F96186">
        <w:t xml:space="preserve">деляется законом. </w:t>
      </w:r>
    </w:p>
    <w:p w:rsidR="0041577F" w:rsidRPr="00F96186" w:rsidRDefault="0041577F" w:rsidP="0041577F">
      <w:pPr>
        <w:pStyle w:val="SingleTxtGR"/>
        <w:widowControl w:val="0"/>
      </w:pPr>
      <w:r w:rsidRPr="00F96186">
        <w:t>155.</w:t>
      </w:r>
      <w:r w:rsidRPr="00F96186">
        <w:tab/>
        <w:t>Муниципалитеты обладают налоговыми правами, а государство выделяет им средства на выплату общей (нецелевой) субсидии. Государственные субс</w:t>
      </w:r>
      <w:r w:rsidRPr="00F96186">
        <w:t>и</w:t>
      </w:r>
      <w:r w:rsidRPr="00F96186">
        <w:t>дии выплачиваются на основе учета факторов, влияющих на стоимость предо</w:t>
      </w:r>
      <w:r w:rsidRPr="00F96186">
        <w:t>с</w:t>
      </w:r>
      <w:r w:rsidRPr="00F96186">
        <w:t>тавления услуг. Кроме того, муниципалитеты могут получать отдельное гос</w:t>
      </w:r>
      <w:r w:rsidRPr="00F96186">
        <w:t>у</w:t>
      </w:r>
      <w:r w:rsidRPr="00F96186">
        <w:t>дарственное финансирование на организацию проектов социального обеспеч</w:t>
      </w:r>
      <w:r w:rsidRPr="00F96186">
        <w:t>е</w:t>
      </w:r>
      <w:r w:rsidRPr="00F96186">
        <w:t>ния и медицинского о</w:t>
      </w:r>
      <w:r w:rsidRPr="00F96186">
        <w:t>б</w:t>
      </w:r>
      <w:r w:rsidRPr="00F96186">
        <w:t>служивания в поддержку развития соответствующих служб. Муниципалитеты ф</w:t>
      </w:r>
      <w:r w:rsidRPr="00F96186">
        <w:t>и</w:t>
      </w:r>
      <w:r w:rsidRPr="00F96186">
        <w:t>нансируют свои социальные и медицинские службы за счет государственных субсидий (порядка 34%), муниципальных налоговых поступлений (около 59%) и клиентских платежей (около 7%). За последние н</w:t>
      </w:r>
      <w:r w:rsidRPr="00F96186">
        <w:t>е</w:t>
      </w:r>
      <w:r w:rsidRPr="00F96186">
        <w:t>сколько лет доля государственных субс</w:t>
      </w:r>
      <w:r w:rsidRPr="00F96186">
        <w:t>и</w:t>
      </w:r>
      <w:r w:rsidRPr="00F96186">
        <w:t xml:space="preserve">дий увеличилась примерно на 2 процентных пункта, а доля муниципалитетов сократилась. Доля клиентских платежей также несколько уменьшилась.  </w:t>
      </w:r>
    </w:p>
    <w:p w:rsidR="0041577F" w:rsidRPr="00F96186" w:rsidRDefault="0041577F" w:rsidP="0041577F">
      <w:pPr>
        <w:pStyle w:val="SingleTxtGR"/>
        <w:widowControl w:val="0"/>
      </w:pPr>
      <w:r w:rsidRPr="00F96186">
        <w:t>156.</w:t>
      </w:r>
      <w:r w:rsidRPr="00F96186">
        <w:tab/>
        <w:t>Клиентские платежи по линии социального и медицинского обслужив</w:t>
      </w:r>
      <w:r w:rsidRPr="00F96186">
        <w:t>а</w:t>
      </w:r>
      <w:r w:rsidRPr="00F96186">
        <w:t>ния определяются законом. Исключение составляют платежи за содержание пожилых людей в домах-интернатах. В отношении этих платежей ведется ра</w:t>
      </w:r>
      <w:r w:rsidRPr="00F96186">
        <w:t>з</w:t>
      </w:r>
      <w:r w:rsidRPr="00F96186">
        <w:t>работка национальных руководящих принципов. Корректировки индекса фи</w:t>
      </w:r>
      <w:r w:rsidRPr="00F96186">
        <w:t>к</w:t>
      </w:r>
      <w:r w:rsidRPr="00F96186">
        <w:t>сированных платежей за медицинское обслуживание и некоторые виды соц</w:t>
      </w:r>
      <w:r w:rsidRPr="00F96186">
        <w:t>и</w:t>
      </w:r>
      <w:r w:rsidRPr="00F96186">
        <w:t>ального обслуживания, которые должны производиться раз в два года, были о</w:t>
      </w:r>
      <w:r w:rsidRPr="00F96186">
        <w:t>п</w:t>
      </w:r>
      <w:r w:rsidRPr="00F96186">
        <w:t>ределены законом в 2008 году.</w:t>
      </w:r>
    </w:p>
    <w:p w:rsidR="0041577F" w:rsidRPr="00F96186" w:rsidRDefault="0041577F" w:rsidP="0041577F">
      <w:pPr>
        <w:pStyle w:val="SingleTxtGR"/>
        <w:widowControl w:val="0"/>
      </w:pPr>
      <w:r w:rsidRPr="00F96186">
        <w:t>157.</w:t>
      </w:r>
      <w:r w:rsidRPr="00F96186">
        <w:tab/>
        <w:t>Инвалидам некоторые виды услуг предоставляются бесплатно (например, персональная помощь, коммунальные услуги, услуги переводчика). По закону клиен</w:t>
      </w:r>
      <w:r w:rsidRPr="00F96186">
        <w:t>т</w:t>
      </w:r>
      <w:r w:rsidRPr="00F96186">
        <w:t>ские платежи могут быть уменьшены или не взиматься с учетом текущих расходов клиентов либо уровня их доходов или благосостояния. Сведения, к</w:t>
      </w:r>
      <w:r w:rsidRPr="00F96186">
        <w:t>а</w:t>
      </w:r>
      <w:r w:rsidRPr="00F96186">
        <w:t>сающиеся доли клиентских платежей в финансировании различных услуг по состоянию на 2008 год, см. в таблице 6 приложения I.</w:t>
      </w:r>
    </w:p>
    <w:p w:rsidR="0041577F" w:rsidRPr="00F96186" w:rsidRDefault="0041577F" w:rsidP="0041577F">
      <w:pPr>
        <w:pStyle w:val="H23GR"/>
      </w:pPr>
      <w:r w:rsidRPr="00F96186">
        <w:tab/>
      </w:r>
      <w:r w:rsidRPr="00F96186">
        <w:tab/>
        <w:t>Виды услуг, оказываемых инвалидам</w:t>
      </w:r>
    </w:p>
    <w:p w:rsidR="0041577F" w:rsidRPr="00F96186" w:rsidRDefault="0041577F" w:rsidP="0041577F">
      <w:pPr>
        <w:pStyle w:val="SingleTxtGR"/>
        <w:widowControl w:val="0"/>
      </w:pPr>
      <w:r w:rsidRPr="00F96186">
        <w:t>158.</w:t>
      </w:r>
      <w:r w:rsidRPr="00F96186">
        <w:tab/>
        <w:t>В 2006 году правительство выпустило Доклад о политике в интересах и</w:t>
      </w:r>
      <w:r w:rsidRPr="00F96186">
        <w:t>н</w:t>
      </w:r>
      <w:r w:rsidRPr="00F96186">
        <w:t>валидов (публикации Министерства социальных дел и здравоохранения 2006:9). Один из ключевых принципов этого доклада состоит в том, что инв</w:t>
      </w:r>
      <w:r w:rsidRPr="00F96186">
        <w:t>а</w:t>
      </w:r>
      <w:r w:rsidRPr="00F96186">
        <w:t>лиды имеют право на равное обращение и социальную интеграцию, а также н</w:t>
      </w:r>
      <w:r w:rsidRPr="00F96186">
        <w:t>е</w:t>
      </w:r>
      <w:r w:rsidRPr="00F96186">
        <w:t>обходимые услуги и по</w:t>
      </w:r>
      <w:r w:rsidRPr="00F96186">
        <w:t>д</w:t>
      </w:r>
      <w:r w:rsidRPr="00F96186">
        <w:t>держку. Общие государственные услуги планируются с учетом потребностей кажд</w:t>
      </w:r>
      <w:r w:rsidRPr="00F96186">
        <w:t>о</w:t>
      </w:r>
      <w:r w:rsidRPr="00F96186">
        <w:t>го человека. В случае необходимости принимаются меры по организации специальных услуг. Цель заключается в создании но</w:t>
      </w:r>
      <w:r w:rsidRPr="00F96186">
        <w:t>р</w:t>
      </w:r>
      <w:r w:rsidRPr="00F96186">
        <w:t>мальных жилищных условий для лиц с тяжелыми формами инвалидности и обеспечении их необходимыми услугами в форме индивидуальной помощи на дому.</w:t>
      </w:r>
    </w:p>
    <w:p w:rsidR="0041577F" w:rsidRPr="00F96186" w:rsidRDefault="0041577F" w:rsidP="0041577F">
      <w:pPr>
        <w:pStyle w:val="SingleTxtGR"/>
        <w:widowControl w:val="0"/>
      </w:pPr>
      <w:r w:rsidRPr="00F96186">
        <w:t>159.</w:t>
      </w:r>
      <w:r w:rsidRPr="00F96186">
        <w:tab/>
        <w:t>Люди с тяжелыми формами инвалидности имеют право, например, на транспортное обслуживание для поездок на работу, учебу, по делам, на общес</w:t>
      </w:r>
      <w:r w:rsidRPr="00F96186">
        <w:t>т</w:t>
      </w:r>
      <w:r w:rsidRPr="00F96186">
        <w:t>венные мероприятия и отдых; ремонт и оснащение дома специальными устро</w:t>
      </w:r>
      <w:r w:rsidRPr="00F96186">
        <w:t>й</w:t>
      </w:r>
      <w:r w:rsidRPr="00F96186">
        <w:t>ствами, а также покрытие расходов на приобретение таких устройств и обор</w:t>
      </w:r>
      <w:r w:rsidRPr="00F96186">
        <w:t>у</w:t>
      </w:r>
      <w:r w:rsidRPr="00F96186">
        <w:t>дования; и персонал</w:t>
      </w:r>
      <w:r w:rsidRPr="00F96186">
        <w:t>ь</w:t>
      </w:r>
      <w:r w:rsidRPr="00F96186">
        <w:t>ную помощь. Лица с тяжелыми нарушениями слуха, слуха и зрения и речи имеют право на бесплатные услуги переводчика. Адаптацио</w:t>
      </w:r>
      <w:r w:rsidRPr="00F96186">
        <w:t>н</w:t>
      </w:r>
      <w:r w:rsidRPr="00F96186">
        <w:t>ная подготовка помогает инвалидам приспособиться к инвалидности и жить с</w:t>
      </w:r>
      <w:r>
        <w:rPr>
          <w:lang w:val="en-US"/>
        </w:rPr>
        <w:t> </w:t>
      </w:r>
      <w:r w:rsidRPr="00F96186">
        <w:t>ней. Инвалидам предоставляются коммунальные услуги.</w:t>
      </w:r>
    </w:p>
    <w:p w:rsidR="0041577F" w:rsidRPr="00F96186" w:rsidRDefault="0041577F" w:rsidP="0052637A">
      <w:pPr>
        <w:pStyle w:val="H23GR"/>
        <w:pageBreakBefore/>
      </w:pPr>
      <w:r w:rsidRPr="00F96186">
        <w:tab/>
      </w:r>
      <w:r w:rsidRPr="00F96186">
        <w:tab/>
        <w:t xml:space="preserve">Предоставление инвалидам услуг переводчика </w:t>
      </w:r>
    </w:p>
    <w:p w:rsidR="0041577F" w:rsidRPr="00F96186" w:rsidRDefault="0041577F" w:rsidP="0041577F">
      <w:pPr>
        <w:pStyle w:val="SingleTxtGR"/>
        <w:widowControl w:val="0"/>
      </w:pPr>
      <w:r w:rsidRPr="00F96186">
        <w:t>160.</w:t>
      </w:r>
      <w:r w:rsidRPr="00F96186">
        <w:tab/>
        <w:t>Благодаря внесению изменений в соответствующий закон, вступивший в силу 1 января 2007 год</w:t>
      </w:r>
      <w:r w:rsidR="0052637A">
        <w:t>а</w:t>
      </w:r>
      <w:r w:rsidRPr="00F96186">
        <w:t>, была реформирована система предоставления услуг переводчика путем повышения минимального объема таких услуг, предоста</w:t>
      </w:r>
      <w:r w:rsidRPr="00F96186">
        <w:t>в</w:t>
      </w:r>
      <w:r w:rsidRPr="00F96186">
        <w:t>ляемых лицам с проблемами слуха и зрения, со 180 до 360 часов за календа</w:t>
      </w:r>
      <w:r w:rsidRPr="00F96186">
        <w:t>р</w:t>
      </w:r>
      <w:r w:rsidRPr="00F96186">
        <w:t xml:space="preserve">ный год и лицам с другими тяжелыми формами инвалидности, для которых объем таких услуг увеличился со 120 до 180 часов за каждый календарный год. </w:t>
      </w:r>
    </w:p>
    <w:p w:rsidR="0041577F" w:rsidRPr="00F96186" w:rsidRDefault="0041577F" w:rsidP="0041577F">
      <w:pPr>
        <w:pStyle w:val="SingleTxtGR"/>
        <w:widowControl w:val="0"/>
      </w:pPr>
      <w:r w:rsidRPr="00F96186">
        <w:t>161.</w:t>
      </w:r>
      <w:r w:rsidRPr="00F96186">
        <w:tab/>
        <w:t>Правительственный законопроект об услугах переводчика для слепогл</w:t>
      </w:r>
      <w:r w:rsidRPr="00F96186">
        <w:t>у</w:t>
      </w:r>
      <w:r w:rsidRPr="00F96186">
        <w:t>хонемых, плохо слышащих и лиц с нарушениями речи вступил в силу 1 сентября 2010 года. Ответственность за организацию и финансирование услуг переводчика была передана от муниципалитетов Институту социального стр</w:t>
      </w:r>
      <w:r w:rsidRPr="00F96186">
        <w:t>а</w:t>
      </w:r>
      <w:r w:rsidRPr="00F96186">
        <w:t>хования. По сущес</w:t>
      </w:r>
      <w:r w:rsidRPr="00F96186">
        <w:t>т</w:t>
      </w:r>
      <w:r w:rsidRPr="00F96186">
        <w:t>ву, это означает, что государство взяло на себя всю полноту ответственности за ф</w:t>
      </w:r>
      <w:r w:rsidRPr="00F96186">
        <w:t>и</w:t>
      </w:r>
      <w:r w:rsidRPr="00F96186">
        <w:t>нансирование этих услуг.</w:t>
      </w:r>
    </w:p>
    <w:p w:rsidR="0041577F" w:rsidRPr="00F96186" w:rsidRDefault="0041577F" w:rsidP="0041577F">
      <w:pPr>
        <w:pStyle w:val="SingleTxtGR"/>
        <w:widowControl w:val="0"/>
      </w:pPr>
      <w:r w:rsidRPr="00F96186">
        <w:t>162.</w:t>
      </w:r>
      <w:r w:rsidRPr="00F96186">
        <w:tab/>
        <w:t>В 2009 году общее число инвалидов, пользующихся услугами переводч</w:t>
      </w:r>
      <w:r w:rsidRPr="00F96186">
        <w:t>и</w:t>
      </w:r>
      <w:r w:rsidRPr="00F96186">
        <w:t>ка, составляло 4 088 человек (76,4 пациента на 100 000 жителей).</w:t>
      </w:r>
    </w:p>
    <w:p w:rsidR="0041577F" w:rsidRPr="00F96186" w:rsidRDefault="0041577F" w:rsidP="0041577F">
      <w:pPr>
        <w:pStyle w:val="H23GR"/>
      </w:pPr>
      <w:r w:rsidRPr="00F96186">
        <w:tab/>
      </w:r>
      <w:r w:rsidRPr="00F96186">
        <w:tab/>
        <w:t>Мероприятия в интересах лиц с тяжелыми формами инвалидности в</w:t>
      </w:r>
      <w:r w:rsidR="0052637A">
        <w:t> </w:t>
      </w:r>
      <w:r w:rsidRPr="00F96186">
        <w:t xml:space="preserve">дневное время </w:t>
      </w:r>
    </w:p>
    <w:p w:rsidR="0041577F" w:rsidRPr="00F96186" w:rsidRDefault="0041577F" w:rsidP="0041577F">
      <w:pPr>
        <w:pStyle w:val="SingleTxtGR"/>
        <w:widowControl w:val="0"/>
      </w:pPr>
      <w:r w:rsidRPr="00F96186">
        <w:t>163.</w:t>
      </w:r>
      <w:r w:rsidRPr="00F96186">
        <w:tab/>
        <w:t>1 января 2007 года в Закон об услугах и помощи инвалидам были внес</w:t>
      </w:r>
      <w:r w:rsidRPr="00F96186">
        <w:t>е</w:t>
      </w:r>
      <w:r w:rsidRPr="00F96186">
        <w:t>ны изменения, предусматривающие включение положений о мероприятиях в</w:t>
      </w:r>
      <w:r w:rsidR="0052637A">
        <w:t> </w:t>
      </w:r>
      <w:r w:rsidRPr="00F96186">
        <w:t>интересах инвалидов в дневное время. Эти мероприятия, проводимые вне д</w:t>
      </w:r>
      <w:r w:rsidRPr="00F96186">
        <w:t>о</w:t>
      </w:r>
      <w:r w:rsidRPr="00F96186">
        <w:t>ма пациента, помогают ему поддерживать независимый образ жизни и расш</w:t>
      </w:r>
      <w:r w:rsidRPr="00F96186">
        <w:t>и</w:t>
      </w:r>
      <w:r w:rsidRPr="00F96186">
        <w:t>рять круг общения. Они проводятся в интересах лиц с наиболее тяжелыми формами инвалидности, не способными работать. Задача заключается в оказ</w:t>
      </w:r>
      <w:r w:rsidRPr="00F96186">
        <w:t>а</w:t>
      </w:r>
      <w:r w:rsidRPr="00F96186">
        <w:t>нии помощи в поддержании функциональных способностей таких лиц и укре</w:t>
      </w:r>
      <w:r w:rsidRPr="00F96186">
        <w:t>п</w:t>
      </w:r>
      <w:r w:rsidRPr="00F96186">
        <w:t>лении их независимого образа жизни, а также поддержке других членов семей. По состоянию на конец 2009 года в общей сложности 15 231 человек приняли участие в мероприятиях, проводившихся в дневное время в интересах умстве</w:t>
      </w:r>
      <w:r w:rsidRPr="00F96186">
        <w:t>н</w:t>
      </w:r>
      <w:r w:rsidRPr="00F96186">
        <w:t>но отсталых лиц (отдельная статистика о клиентах таких мероприятий не в</w:t>
      </w:r>
      <w:r w:rsidRPr="00F96186">
        <w:t>е</w:t>
      </w:r>
      <w:r w:rsidRPr="00F96186">
        <w:t>дется).</w:t>
      </w:r>
    </w:p>
    <w:p w:rsidR="0041577F" w:rsidRPr="00F96186" w:rsidRDefault="0041577F" w:rsidP="0041577F">
      <w:pPr>
        <w:pStyle w:val="H23GR"/>
      </w:pPr>
      <w:r w:rsidRPr="00F96186">
        <w:tab/>
      </w:r>
      <w:r w:rsidRPr="00F96186">
        <w:tab/>
        <w:t>Персональная помощь лицам с тяжелыми формами инвалидности</w:t>
      </w:r>
    </w:p>
    <w:p w:rsidR="0041577F" w:rsidRPr="00F96186" w:rsidRDefault="0041577F" w:rsidP="0041577F">
      <w:pPr>
        <w:pStyle w:val="SingleTxtGR"/>
        <w:widowControl w:val="0"/>
      </w:pPr>
      <w:r w:rsidRPr="00F96186">
        <w:t>164.</w:t>
      </w:r>
      <w:r w:rsidRPr="00F96186">
        <w:tab/>
        <w:t>Действующее законодательство было дополнено законом (981/2008), к</w:t>
      </w:r>
      <w:r w:rsidRPr="00F96186">
        <w:t>о</w:t>
      </w:r>
      <w:r w:rsidRPr="00F96186">
        <w:t>торый вступил в силу 1 сентября 2009 года и предусматривает оказание перс</w:t>
      </w:r>
      <w:r w:rsidRPr="00F96186">
        <w:t>о</w:t>
      </w:r>
      <w:r w:rsidRPr="00F96186">
        <w:t>нальной п</w:t>
      </w:r>
      <w:r w:rsidRPr="00F96186">
        <w:t>о</w:t>
      </w:r>
      <w:r w:rsidRPr="00F96186">
        <w:t xml:space="preserve">мощи лицам с тяжелыми формами инвалидности. </w:t>
      </w:r>
    </w:p>
    <w:p w:rsidR="0041577F" w:rsidRPr="00F96186" w:rsidRDefault="0041577F" w:rsidP="0041577F">
      <w:pPr>
        <w:pStyle w:val="SingleTxtGR"/>
        <w:widowControl w:val="0"/>
      </w:pPr>
      <w:r w:rsidRPr="00F96186">
        <w:t>165.</w:t>
      </w:r>
      <w:r w:rsidRPr="00F96186">
        <w:tab/>
        <w:t>Теперь лица с тяжелыми формами инвалидности, нуждающиеся в нео</w:t>
      </w:r>
      <w:r w:rsidRPr="00F96186">
        <w:t>т</w:t>
      </w:r>
      <w:r w:rsidRPr="00F96186">
        <w:t>ложной и постоянной помощи в своей повседневной жизни дома или за его пределами, имеют право на персональную помощь. Согласно упомянутому з</w:t>
      </w:r>
      <w:r w:rsidRPr="00F96186">
        <w:t>а</w:t>
      </w:r>
      <w:r w:rsidRPr="00F96186">
        <w:t>кону, персональная помощь – это одна из форм социального обслуживания. Она предоставляется бесплатно лицам с тяжелыми формами инвалидности, и за ее оказание отвечают мун</w:t>
      </w:r>
      <w:r w:rsidRPr="00F96186">
        <w:t>и</w:t>
      </w:r>
      <w:r w:rsidRPr="00F96186">
        <w:t>ципальные власти. Муниципалитет не может отказать в предоставлении той или иной услуги, ссылаясь на отсутствие ассигнований, если заявитель отвечает предусмотренным законодательством критериям до</w:t>
      </w:r>
      <w:r w:rsidRPr="00F96186">
        <w:t>с</w:t>
      </w:r>
      <w:r w:rsidRPr="00F96186">
        <w:t>тупа к этой услуге. Таким образом, персональная помощь является новым суб</w:t>
      </w:r>
      <w:r w:rsidRPr="00F96186">
        <w:t>ъ</w:t>
      </w:r>
      <w:r w:rsidRPr="00F96186">
        <w:t>ективным правом лиц с тяжелыми формами и</w:t>
      </w:r>
      <w:r w:rsidRPr="00F96186">
        <w:t>н</w:t>
      </w:r>
      <w:r w:rsidRPr="00F96186">
        <w:t>валидности.</w:t>
      </w:r>
    </w:p>
    <w:p w:rsidR="0041577F" w:rsidRPr="00F96186" w:rsidRDefault="0041577F" w:rsidP="0041577F">
      <w:pPr>
        <w:pStyle w:val="SingleTxtGR"/>
        <w:widowControl w:val="0"/>
      </w:pPr>
      <w:r w:rsidRPr="00F96186">
        <w:t>166.</w:t>
      </w:r>
      <w:r w:rsidRPr="00F96186">
        <w:tab/>
        <w:t>В течение 2009 года общее число инвалидов, получающих персональную помощь, составляло 6 598 человек (123,3 пациента на 100 000 жителей). Соо</w:t>
      </w:r>
      <w:r w:rsidRPr="00F96186">
        <w:t>т</w:t>
      </w:r>
      <w:r w:rsidRPr="00F96186">
        <w:t xml:space="preserve">ветствующая цифра за 2007 год составляла 5 034 (95,0 пациента на 100 000 жителей). </w:t>
      </w:r>
    </w:p>
    <w:p w:rsidR="0041577F" w:rsidRPr="00F96186" w:rsidRDefault="0041577F" w:rsidP="0041577F">
      <w:pPr>
        <w:pStyle w:val="H23GR"/>
      </w:pPr>
      <w:r w:rsidRPr="00F96186">
        <w:tab/>
      </w:r>
      <w:r w:rsidRPr="00F96186">
        <w:tab/>
        <w:t>Правительственное постановление о программе обеспечения жильем и</w:t>
      </w:r>
      <w:r>
        <w:rPr>
          <w:lang w:val="en-US"/>
        </w:rPr>
        <w:t> </w:t>
      </w:r>
      <w:r w:rsidRPr="00F96186">
        <w:t xml:space="preserve">организации соответствующего обслуживания лиц с ограниченными умственными возможностями </w:t>
      </w:r>
    </w:p>
    <w:p w:rsidR="0041577F" w:rsidRPr="00F96186" w:rsidRDefault="0041577F" w:rsidP="0041577F">
      <w:pPr>
        <w:pStyle w:val="SingleTxtGR"/>
        <w:widowControl w:val="0"/>
      </w:pPr>
      <w:r w:rsidRPr="00F96186">
        <w:t>167.</w:t>
      </w:r>
      <w:r w:rsidRPr="00F96186">
        <w:tab/>
        <w:t>В Финляндии насчитывается примерно 35 000</w:t>
      </w:r>
      <w:r w:rsidRPr="0041577F">
        <w:t>−</w:t>
      </w:r>
      <w:r w:rsidRPr="00F96186">
        <w:t>40 000 лиц с ограниче</w:t>
      </w:r>
      <w:r w:rsidRPr="00F96186">
        <w:t>н</w:t>
      </w:r>
      <w:r w:rsidRPr="00F96186">
        <w:t>ными умственными возможностями, и многие из них нуждаются в индивид</w:t>
      </w:r>
      <w:r w:rsidRPr="00F96186">
        <w:t>у</w:t>
      </w:r>
      <w:r w:rsidRPr="00F96186">
        <w:t>альной помощи и обеспечении жильем. Для решения проблемы обеспечения индивидуальным жильем был осуществлен ряд проектов. Количество лиц, с</w:t>
      </w:r>
      <w:r w:rsidRPr="00F96186">
        <w:t>о</w:t>
      </w:r>
      <w:r w:rsidRPr="00F96186">
        <w:t>держащихся в специал</w:t>
      </w:r>
      <w:r w:rsidRPr="00F96186">
        <w:t>и</w:t>
      </w:r>
      <w:r w:rsidRPr="00F96186">
        <w:t>зированных учреждениях, сократилось, при</w:t>
      </w:r>
      <w:r w:rsidR="00C02B2F">
        <w:t xml:space="preserve"> </w:t>
      </w:r>
      <w:r w:rsidRPr="00F96186">
        <w:t>том что объем услуг, предоставляемых на дому, значительно вырос. Почти 10% лиц с ограниченными умственными возможностями по-прежнему живут в таких у</w:t>
      </w:r>
      <w:r w:rsidRPr="00F96186">
        <w:t>ч</w:t>
      </w:r>
      <w:r w:rsidRPr="00F96186">
        <w:t>реждениях. В 2009 году около 2 000 человек содержались в специализирова</w:t>
      </w:r>
      <w:r w:rsidRPr="00F96186">
        <w:t>н</w:t>
      </w:r>
      <w:r w:rsidRPr="00F96186">
        <w:t>ных учреждениях для лиц с ограниченными умственными возможностями в режиме постоянного ухода и около 400 проходили краткосрочный курс реаб</w:t>
      </w:r>
      <w:r w:rsidRPr="00F96186">
        <w:t>и</w:t>
      </w:r>
      <w:r w:rsidRPr="00F96186">
        <w:t>литации. Примерно 13 000 человек с ограниченными умственными возможн</w:t>
      </w:r>
      <w:r w:rsidRPr="00F96186">
        <w:t>о</w:t>
      </w:r>
      <w:r w:rsidRPr="00F96186">
        <w:t xml:space="preserve">стями проживают со своими родственниками; половина из них – это взрослые люди. Большинство нуждаются в отдельных жилых помещениях. </w:t>
      </w:r>
    </w:p>
    <w:p w:rsidR="0041577F" w:rsidRPr="00F96186" w:rsidRDefault="0041577F" w:rsidP="0041577F">
      <w:pPr>
        <w:pStyle w:val="SingleTxtGR"/>
        <w:widowControl w:val="0"/>
      </w:pPr>
      <w:r w:rsidRPr="00F96186">
        <w:t>168.</w:t>
      </w:r>
      <w:r w:rsidRPr="00F96186">
        <w:tab/>
        <w:t>В январе 2010 года правительство издало постановление о программе обеспечения жильем и организации соответствующего обслуживания лиц с о</w:t>
      </w:r>
      <w:r w:rsidRPr="00F96186">
        <w:t>г</w:t>
      </w:r>
      <w:r w:rsidRPr="00F96186">
        <w:t>раниченными умственными возможностями на 2010–2015 годы (Правительс</w:t>
      </w:r>
      <w:r w:rsidRPr="00F96186">
        <w:t>т</w:t>
      </w:r>
      <w:r w:rsidRPr="00F96186">
        <w:t>венное постановление от 21 января 2010 года). Цель этой программы заключ</w:t>
      </w:r>
      <w:r w:rsidRPr="00F96186">
        <w:t>а</w:t>
      </w:r>
      <w:r w:rsidRPr="00F96186">
        <w:t>ется в поддержке индивидуальных мероприятий по обеспечению жильем и о</w:t>
      </w:r>
      <w:r w:rsidRPr="00F96186">
        <w:t>д</w:t>
      </w:r>
      <w:r w:rsidRPr="00F96186">
        <w:t>новременном уменьшении нагру</w:t>
      </w:r>
      <w:r w:rsidRPr="00F96186">
        <w:t>з</w:t>
      </w:r>
      <w:r w:rsidRPr="00F96186">
        <w:t>ки на специализированные учреждения.</w:t>
      </w:r>
    </w:p>
    <w:p w:rsidR="0041577F" w:rsidRPr="00F96186" w:rsidRDefault="0041577F" w:rsidP="0041577F">
      <w:pPr>
        <w:pStyle w:val="H23GR"/>
      </w:pPr>
      <w:r w:rsidRPr="00F96186">
        <w:tab/>
      </w:r>
      <w:r w:rsidRPr="00F96186">
        <w:tab/>
        <w:t>Услуги для пожилых людей</w:t>
      </w:r>
    </w:p>
    <w:p w:rsidR="0041577F" w:rsidRPr="00F96186" w:rsidRDefault="0041577F" w:rsidP="0041577F">
      <w:pPr>
        <w:pStyle w:val="SingleTxtGR"/>
        <w:widowControl w:val="0"/>
      </w:pPr>
      <w:r w:rsidRPr="00F96186">
        <w:t>169.</w:t>
      </w:r>
      <w:r w:rsidRPr="00F96186">
        <w:tab/>
        <w:t>В течение отчетного периода каждый четвертый человек старше 75 лет регулярно пользовался государственными социальными услугами. Социальное и мед</w:t>
      </w:r>
      <w:r w:rsidRPr="00F96186">
        <w:t>и</w:t>
      </w:r>
      <w:r w:rsidRPr="00F96186">
        <w:t xml:space="preserve">цинское обслуживание предоставляется пожилым людям в рамках всего комплекса услуг, предназначенных для всего населения.  </w:t>
      </w:r>
    </w:p>
    <w:p w:rsidR="0041577F" w:rsidRPr="00F96186" w:rsidRDefault="0041577F" w:rsidP="0041577F">
      <w:pPr>
        <w:pStyle w:val="SingleTxtGR"/>
        <w:widowControl w:val="0"/>
      </w:pPr>
      <w:r w:rsidRPr="00F96186">
        <w:t>170.</w:t>
      </w:r>
      <w:r w:rsidRPr="00F96186">
        <w:tab/>
        <w:t>Система обслуживания и ухода на дому предусматривает оказание пом</w:t>
      </w:r>
      <w:r w:rsidRPr="00F96186">
        <w:t>о</w:t>
      </w:r>
      <w:r w:rsidRPr="00F96186">
        <w:t>щи нуждающимся в ней пожилым людям вследствие снижения их функци</w:t>
      </w:r>
      <w:r w:rsidRPr="00F96186">
        <w:t>о</w:t>
      </w:r>
      <w:r w:rsidRPr="00F96186">
        <w:t>нальных возможностей или болезни. Во многих муниципалитетах предоставл</w:t>
      </w:r>
      <w:r w:rsidRPr="00F96186">
        <w:t>я</w:t>
      </w:r>
      <w:r w:rsidRPr="00F96186">
        <w:t>ется комплексный уход на дому, который дополняется вспомогательными усл</w:t>
      </w:r>
      <w:r w:rsidRPr="00F96186">
        <w:t>у</w:t>
      </w:r>
      <w:r w:rsidRPr="00F96186">
        <w:t>гами. Другими видами централизованного обслуживания пожилых людей я</w:t>
      </w:r>
      <w:r w:rsidRPr="00F96186">
        <w:t>в</w:t>
      </w:r>
      <w:r w:rsidRPr="00F96186">
        <w:t>ляются помощь в организации неформального ухода, обеспечение жильем и с</w:t>
      </w:r>
      <w:r w:rsidRPr="00F96186">
        <w:t>о</w:t>
      </w:r>
      <w:r w:rsidRPr="00F96186">
        <w:t>держание в специализированных у</w:t>
      </w:r>
      <w:r w:rsidRPr="00F96186">
        <w:t>ч</w:t>
      </w:r>
      <w:r w:rsidRPr="00F96186">
        <w:t>реждениях.</w:t>
      </w:r>
    </w:p>
    <w:p w:rsidR="0041577F" w:rsidRPr="00F96186" w:rsidRDefault="0041577F" w:rsidP="0041577F">
      <w:pPr>
        <w:pStyle w:val="H23GR"/>
      </w:pPr>
      <w:r w:rsidRPr="00F96186">
        <w:tab/>
      </w:r>
      <w:r w:rsidRPr="00F96186">
        <w:tab/>
        <w:t>Помощь в обеспечении неформального ухода</w:t>
      </w:r>
    </w:p>
    <w:p w:rsidR="0041577F" w:rsidRPr="00F96186" w:rsidRDefault="0041577F" w:rsidP="0041577F">
      <w:pPr>
        <w:pStyle w:val="SingleTxtGR"/>
        <w:widowControl w:val="0"/>
      </w:pPr>
      <w:r w:rsidRPr="00F96186">
        <w:t>171.</w:t>
      </w:r>
      <w:r w:rsidRPr="00F96186">
        <w:tab/>
        <w:t>Закон о помощи в обеспечении неформального ухода (937/2005) вступил в силу 1 января 2006 года. Помощь в обеспечении неформального ухода пре</w:t>
      </w:r>
      <w:r w:rsidRPr="00F96186">
        <w:t>д</w:t>
      </w:r>
      <w:r w:rsidRPr="00F96186">
        <w:t>ставляет с</w:t>
      </w:r>
      <w:r w:rsidRPr="00F96186">
        <w:t>о</w:t>
      </w:r>
      <w:r w:rsidRPr="00F96186">
        <w:t xml:space="preserve">бой организацию муниципалитетами работы по обеспечению ухода за пожилыми, инвалидами или больными лицами на дому членом семьи или другим близким родственником. Две трети получателей такой помощи – лица, ухаживающие за пожилыми людьми. </w:t>
      </w:r>
    </w:p>
    <w:p w:rsidR="0041577F" w:rsidRPr="00F96186" w:rsidRDefault="0041577F" w:rsidP="0041577F">
      <w:pPr>
        <w:pStyle w:val="SingleTxtGR"/>
        <w:widowControl w:val="0"/>
      </w:pPr>
      <w:r w:rsidRPr="00F96186">
        <w:t>172.</w:t>
      </w:r>
      <w:r w:rsidRPr="00F96186">
        <w:tab/>
        <w:t>Согласно Закону муниципалитет может предоставить помощь в обесп</w:t>
      </w:r>
      <w:r w:rsidRPr="00F96186">
        <w:t>е</w:t>
      </w:r>
      <w:r w:rsidRPr="00F96186">
        <w:t>чении неформального ухода, если: лицо нуждается в уходе или другом виде з</w:t>
      </w:r>
      <w:r w:rsidRPr="00F96186">
        <w:t>а</w:t>
      </w:r>
      <w:r w:rsidRPr="00F96186">
        <w:t>боты на дому в связи с ограниченной дееспособностью, болезнью, инвалидн</w:t>
      </w:r>
      <w:r w:rsidRPr="00F96186">
        <w:t>о</w:t>
      </w:r>
      <w:r w:rsidRPr="00F96186">
        <w:t>стью или по аналогичной причине; член семьи или другое лицо, близкое к п</w:t>
      </w:r>
      <w:r w:rsidRPr="00F96186">
        <w:t>о</w:t>
      </w:r>
      <w:r w:rsidRPr="00F96186">
        <w:t>лучателю ухода, готово взять на себя ответственность за его предоставление; состояние здоровья и возмо</w:t>
      </w:r>
      <w:r w:rsidRPr="00F96186">
        <w:t>ж</w:t>
      </w:r>
      <w:r w:rsidRPr="00F96186">
        <w:t>ности лица, осуществляющего уход, отвечают надлежащим требованиям; неформальный уход и другие необходимые услуги по обеспечению социального и мед</w:t>
      </w:r>
      <w:r w:rsidRPr="00F96186">
        <w:t>и</w:t>
      </w:r>
      <w:r w:rsidRPr="00F96186">
        <w:t>цинского ухода достаточны с точки зрения состояния здоровья, благополучия и безопасности обслуживаемого лица; усл</w:t>
      </w:r>
      <w:r w:rsidRPr="00F96186">
        <w:t>о</w:t>
      </w:r>
      <w:r w:rsidRPr="00F96186">
        <w:t>вия проживания (обслуживаемого лица) являются подходящими для осущест</w:t>
      </w:r>
      <w:r w:rsidRPr="00F96186">
        <w:t>в</w:t>
      </w:r>
      <w:r w:rsidRPr="00F96186">
        <w:t>ления ухода; и такая помощь, согласно прогнозам, отвечает интересам обсл</w:t>
      </w:r>
      <w:r w:rsidRPr="00F96186">
        <w:t>у</w:t>
      </w:r>
      <w:r w:rsidRPr="00F96186">
        <w:t>живаемого лица.</w:t>
      </w:r>
    </w:p>
    <w:p w:rsidR="0041577F" w:rsidRPr="00F96186" w:rsidRDefault="0041577F" w:rsidP="0041577F">
      <w:pPr>
        <w:pStyle w:val="SingleTxtGR"/>
        <w:widowControl w:val="0"/>
      </w:pPr>
      <w:r w:rsidRPr="00F96186">
        <w:t>173.</w:t>
      </w:r>
      <w:r w:rsidRPr="00F96186">
        <w:tab/>
        <w:t>Такая помощь предусматривает оказание услуг, в которых нуждается о</w:t>
      </w:r>
      <w:r w:rsidRPr="00F96186">
        <w:t>б</w:t>
      </w:r>
      <w:r w:rsidRPr="00F96186">
        <w:t>служиваемое лицо; оплату услуг лица, осуществляющего уход; предоставление ему трех выходных дней в месяц при условии, что для ухода требуется много времени; и наличие служб, обеспечивающих неформальный уход. Минимал</w:t>
      </w:r>
      <w:r w:rsidRPr="00F96186">
        <w:t>ь</w:t>
      </w:r>
      <w:r w:rsidRPr="00F96186">
        <w:t>ный ежемесячный объем вознаграждения составляет 347,41 евро (2010 год). Эта сумма подлежит налогообложению, но не проверяется на предмет правил</w:t>
      </w:r>
      <w:r w:rsidRPr="00F96186">
        <w:t>ь</w:t>
      </w:r>
      <w:r w:rsidRPr="00F96186">
        <w:t>ности указанного дохода. Размер вознаграждения индексируется каждый кале</w:t>
      </w:r>
      <w:r w:rsidRPr="00F96186">
        <w:t>н</w:t>
      </w:r>
      <w:r w:rsidRPr="00F96186">
        <w:t xml:space="preserve">дарный год. </w:t>
      </w:r>
    </w:p>
    <w:p w:rsidR="0041577F" w:rsidRPr="00F96186" w:rsidRDefault="0041577F" w:rsidP="0041577F">
      <w:pPr>
        <w:pStyle w:val="SingleTxtGR"/>
        <w:widowControl w:val="0"/>
      </w:pPr>
      <w:r w:rsidRPr="00F96186">
        <w:t>174.</w:t>
      </w:r>
      <w:r w:rsidRPr="00F96186">
        <w:tab/>
        <w:t>Единственным положением законодательства о социальном обеспечении пожилых людей, которое было добавлено в Закон о социальном обеспечении 1</w:t>
      </w:r>
      <w:r w:rsidR="00C02B2F">
        <w:t> </w:t>
      </w:r>
      <w:r w:rsidRPr="00F96186">
        <w:t>марта 2006 года, является положение о предоставлении доступа к результатам оценки потребностей в социальном обслуживании. В неэкстренных случаях л</w:t>
      </w:r>
      <w:r w:rsidRPr="00F96186">
        <w:t>и</w:t>
      </w:r>
      <w:r w:rsidRPr="00F96186">
        <w:t>ца старше 75 лет получают возможность ознакомиться с результатами оценки потребностей в обслуживании в своем местном муниципальном органе в теч</w:t>
      </w:r>
      <w:r w:rsidRPr="00F96186">
        <w:t>е</w:t>
      </w:r>
      <w:r w:rsidRPr="00F96186">
        <w:t>ние семи рабочих дней. В экстренных случаях оценка такой необходимости должна проводиться безотлагательно. Это новшество призвано гармонизир</w:t>
      </w:r>
      <w:r w:rsidRPr="00F96186">
        <w:t>о</w:t>
      </w:r>
      <w:r w:rsidRPr="00F96186">
        <w:t>вать процедуры, используемые разли</w:t>
      </w:r>
      <w:r w:rsidRPr="00F96186">
        <w:t>ч</w:t>
      </w:r>
      <w:r w:rsidRPr="00F96186">
        <w:t xml:space="preserve">ными муниципалитетами. </w:t>
      </w:r>
    </w:p>
    <w:p w:rsidR="0041577F" w:rsidRPr="00F96186" w:rsidRDefault="0041577F" w:rsidP="0041577F">
      <w:pPr>
        <w:pStyle w:val="H23GR"/>
      </w:pPr>
      <w:r w:rsidRPr="00F96186">
        <w:tab/>
      </w:r>
      <w:r w:rsidRPr="00F96186">
        <w:tab/>
        <w:t>Национальная рамочная программа обеспечения качественного ухода и</w:t>
      </w:r>
      <w:r>
        <w:rPr>
          <w:lang w:val="en-US"/>
        </w:rPr>
        <w:t> </w:t>
      </w:r>
      <w:r w:rsidRPr="00F96186">
        <w:t xml:space="preserve">обслуживания пожилых людей </w:t>
      </w:r>
    </w:p>
    <w:p w:rsidR="0041577F" w:rsidRPr="00F96186" w:rsidRDefault="0041577F" w:rsidP="0041577F">
      <w:pPr>
        <w:pStyle w:val="SingleTxtGR"/>
        <w:widowControl w:val="0"/>
      </w:pPr>
      <w:r w:rsidRPr="00F96186">
        <w:t>175.</w:t>
      </w:r>
      <w:r w:rsidRPr="00F96186">
        <w:tab/>
        <w:t>Министерство социальных дел и здравоохранения и Ассоциация финских местных и региональных органов власти впервые опубликовали в 2001 году Национальную рамочную программу обеспечения качественного ухода и о</w:t>
      </w:r>
      <w:r w:rsidRPr="00F96186">
        <w:t>б</w:t>
      </w:r>
      <w:r w:rsidRPr="00F96186">
        <w:t>служивания пожилых людей. Новая рамочная программа, устанавливающая н</w:t>
      </w:r>
      <w:r w:rsidRPr="00F96186">
        <w:t>о</w:t>
      </w:r>
      <w:r w:rsidRPr="00F96186">
        <w:t>вые национальные цели, была опубликована в феврале 2008 года (публикации Министерства социальных дел и здравоохранения 2008:5, име</w:t>
      </w:r>
      <w:r w:rsidR="002C1100">
        <w:t>ю</w:t>
      </w:r>
      <w:r w:rsidRPr="00F96186">
        <w:t>тся на англи</w:t>
      </w:r>
      <w:r w:rsidRPr="00F96186">
        <w:t>й</w:t>
      </w:r>
      <w:r w:rsidRPr="00F96186">
        <w:t>ском языке на сайте http://www.stm.fi/julkaisut/nayta/_julkaisu/1063089#en). В</w:t>
      </w:r>
      <w:r>
        <w:rPr>
          <w:lang w:val="en-US"/>
        </w:rPr>
        <w:t> </w:t>
      </w:r>
      <w:r w:rsidRPr="00F96186">
        <w:t>ней сформулированы стратегические направления повышения качества и э</w:t>
      </w:r>
      <w:r w:rsidRPr="00F96186">
        <w:t>ф</w:t>
      </w:r>
      <w:r w:rsidRPr="00F96186">
        <w:t>фективности обслуживания пожилых людей в трех областях: улучшение соц</w:t>
      </w:r>
      <w:r w:rsidRPr="00F96186">
        <w:t>и</w:t>
      </w:r>
      <w:r w:rsidRPr="00F96186">
        <w:t>ального обеспечения и здравоохранения и структура обслуживания; кадры и управление; и условия проживания и ухода.</w:t>
      </w:r>
    </w:p>
    <w:p w:rsidR="0041577F" w:rsidRPr="00F96186" w:rsidRDefault="0041577F" w:rsidP="0041577F">
      <w:pPr>
        <w:pStyle w:val="SingleTxtGR"/>
        <w:widowControl w:val="0"/>
      </w:pPr>
      <w:r w:rsidRPr="00F96186">
        <w:t>176.</w:t>
      </w:r>
      <w:r w:rsidRPr="00F96186">
        <w:tab/>
        <w:t>Цель политики Финляндии в области старения заключается в том, чтобы как можно большее число пожилых людей могли жить в привычных для них условиях. В более конкретном плане общегосударственная задача состоит в</w:t>
      </w:r>
      <w:r w:rsidR="009115ED">
        <w:t> </w:t>
      </w:r>
      <w:r w:rsidRPr="00F96186">
        <w:t>том, чтобы к 2012 году 91</w:t>
      </w:r>
      <w:r w:rsidRPr="00E55ED1">
        <w:t>−</w:t>
      </w:r>
      <w:r w:rsidRPr="00F96186">
        <w:t>92% лиц, достигших 75 лет, самостоятельно жили в домашних условиях или были обеспечены социальным и медицинским о</w:t>
      </w:r>
      <w:r w:rsidRPr="00F96186">
        <w:t>б</w:t>
      </w:r>
      <w:r w:rsidRPr="00F96186">
        <w:t>служиванием на основе всесторонней оценки их потребностей в таком обсл</w:t>
      </w:r>
      <w:r w:rsidRPr="00F96186">
        <w:t>у</w:t>
      </w:r>
      <w:r w:rsidRPr="00F96186">
        <w:t>живании; 13</w:t>
      </w:r>
      <w:r w:rsidRPr="00E55ED1">
        <w:t>−</w:t>
      </w:r>
      <w:r w:rsidRPr="00F96186">
        <w:t>14% получали регулярный уход на дому; 5</w:t>
      </w:r>
      <w:r w:rsidRPr="00E55ED1">
        <w:t>−</w:t>
      </w:r>
      <w:r w:rsidRPr="00F96186">
        <w:t>6% получали помощь по линии неформального ухода; 5</w:t>
      </w:r>
      <w:r w:rsidRPr="00E55ED1">
        <w:t>−</w:t>
      </w:r>
      <w:r w:rsidRPr="00F96186">
        <w:t>6% могли пользоваться услугами интенси</w:t>
      </w:r>
      <w:r w:rsidRPr="00F96186">
        <w:t>в</w:t>
      </w:r>
      <w:r w:rsidRPr="00F96186">
        <w:t>ного ухода; и 3% получали уход в домах для престарелых или отделениях дл</w:t>
      </w:r>
      <w:r w:rsidRPr="00F96186">
        <w:t>и</w:t>
      </w:r>
      <w:r w:rsidRPr="00F96186">
        <w:t xml:space="preserve">тельного пребывания в медицинских центрах. </w:t>
      </w:r>
    </w:p>
    <w:p w:rsidR="0041577F" w:rsidRPr="00F96186" w:rsidRDefault="0041577F" w:rsidP="0041577F">
      <w:pPr>
        <w:pStyle w:val="SingleTxtGR"/>
        <w:widowControl w:val="0"/>
      </w:pPr>
      <w:r w:rsidRPr="00F96186">
        <w:t>177.</w:t>
      </w:r>
      <w:r w:rsidRPr="00F96186">
        <w:tab/>
        <w:t>По состоянию на конец 2008 года 89,4% лиц старше 75 лет жили у себя дома (см. таблицу 7 приложения I). При подсчете не учитываются лица, нах</w:t>
      </w:r>
      <w:r w:rsidRPr="00F96186">
        <w:t>о</w:t>
      </w:r>
      <w:r w:rsidRPr="00F96186">
        <w:t>дящиеся на длительном стационарном обслуживании, в домах престарелых и под круглосуто</w:t>
      </w:r>
      <w:r w:rsidRPr="00F96186">
        <w:t>ч</w:t>
      </w:r>
      <w:r w:rsidRPr="00F96186">
        <w:t>ным наблюдением.</w:t>
      </w:r>
    </w:p>
    <w:p w:rsidR="0041577F" w:rsidRPr="00F96186" w:rsidRDefault="0041577F" w:rsidP="0041577F">
      <w:pPr>
        <w:pStyle w:val="H23GR"/>
      </w:pPr>
      <w:r w:rsidRPr="00F96186">
        <w:tab/>
      </w:r>
      <w:r w:rsidRPr="00F96186">
        <w:tab/>
        <w:t xml:space="preserve">Развитие законодательства об обслуживании пожилых людей </w:t>
      </w:r>
    </w:p>
    <w:p w:rsidR="0041577F" w:rsidRPr="00F96186" w:rsidRDefault="0041577F" w:rsidP="0041577F">
      <w:pPr>
        <w:pStyle w:val="SingleTxtGR"/>
        <w:widowControl w:val="0"/>
      </w:pPr>
      <w:r w:rsidRPr="00F96186">
        <w:t>178.</w:t>
      </w:r>
      <w:r w:rsidRPr="00F96186">
        <w:tab/>
        <w:t>Министерство социальных дел и здравоохранения в мае 2009 года созд</w:t>
      </w:r>
      <w:r w:rsidRPr="00F96186">
        <w:t>а</w:t>
      </w:r>
      <w:r w:rsidRPr="00F96186">
        <w:t>ло рабочую группу по реформе законодательства в области социального обе</w:t>
      </w:r>
      <w:r w:rsidRPr="00F96186">
        <w:t>с</w:t>
      </w:r>
      <w:r w:rsidRPr="00F96186">
        <w:t>печения. Одна из ее задач заключается в определении основных принципов, н</w:t>
      </w:r>
      <w:r w:rsidRPr="00F96186">
        <w:t>е</w:t>
      </w:r>
      <w:r w:rsidRPr="00F96186">
        <w:t>обходимых для развития услуг, предоставляемых пожилым людям, и выработке предложений отн</w:t>
      </w:r>
      <w:r w:rsidRPr="00F96186">
        <w:t>о</w:t>
      </w:r>
      <w:r w:rsidRPr="00F96186">
        <w:t xml:space="preserve">сительно содержания и формы нового закона. </w:t>
      </w:r>
    </w:p>
    <w:p w:rsidR="0041577F" w:rsidRPr="00F96186" w:rsidRDefault="0041577F" w:rsidP="0041577F">
      <w:pPr>
        <w:pStyle w:val="H23GR"/>
      </w:pPr>
      <w:r w:rsidRPr="0041577F">
        <w:tab/>
      </w:r>
      <w:r w:rsidRPr="0041577F">
        <w:tab/>
      </w:r>
      <w:r w:rsidRPr="00F96186">
        <w:t>Сеть консультативной помощи и обслуживания по улучшению благосостояния и здоровья пожилых людей</w:t>
      </w:r>
    </w:p>
    <w:p w:rsidR="0041577F" w:rsidRPr="00F96186" w:rsidRDefault="0041577F" w:rsidP="0041577F">
      <w:pPr>
        <w:pStyle w:val="SingleTxtGR"/>
        <w:widowControl w:val="0"/>
      </w:pPr>
      <w:r w:rsidRPr="00F96186">
        <w:t>179.</w:t>
      </w:r>
      <w:r w:rsidRPr="00F96186">
        <w:tab/>
        <w:t>В марте 2008 года Министерство социальных дел и здравоохранения у</w:t>
      </w:r>
      <w:r w:rsidRPr="00F96186">
        <w:t>ч</w:t>
      </w:r>
      <w:r w:rsidRPr="00F96186">
        <w:t>редило рабочую группу по подготовке проекта предложений относительно ра</w:t>
      </w:r>
      <w:r w:rsidRPr="00F96186">
        <w:t>з</w:t>
      </w:r>
      <w:r w:rsidRPr="00F96186">
        <w:t>вития структур обслуживания и разработке содержания мероприятий по улу</w:t>
      </w:r>
      <w:r w:rsidRPr="00F96186">
        <w:t>ч</w:t>
      </w:r>
      <w:r w:rsidRPr="00F96186">
        <w:t>шению благосостояния и здоровья пожилых людей. Рабочая группа обсудила также целесообразность внесения изменений в соответствующее законодател</w:t>
      </w:r>
      <w:r w:rsidRPr="00F96186">
        <w:t>ь</w:t>
      </w:r>
      <w:r w:rsidRPr="00F96186">
        <w:t>ство.</w:t>
      </w:r>
    </w:p>
    <w:p w:rsidR="0041577F" w:rsidRPr="00F96186" w:rsidRDefault="0041577F" w:rsidP="0041577F">
      <w:pPr>
        <w:pStyle w:val="SingleTxtGR"/>
        <w:widowControl w:val="0"/>
      </w:pPr>
      <w:r w:rsidRPr="00F96186">
        <w:t>180.</w:t>
      </w:r>
      <w:r w:rsidRPr="00F96186">
        <w:tab/>
        <w:t>Согласно докладу Рабочей группы (доклады Министерства социальных дел и здравоохранения 2009:24) различного рода консультативные услуги пр</w:t>
      </w:r>
      <w:r w:rsidRPr="00F96186">
        <w:t>е</w:t>
      </w:r>
      <w:r w:rsidRPr="00F96186">
        <w:t>доставл</w:t>
      </w:r>
      <w:r w:rsidRPr="00F96186">
        <w:t>я</w:t>
      </w:r>
      <w:r w:rsidRPr="00F96186">
        <w:t>лись пожилым людям примерно в каждом четвертом муниципалитете, а так называ</w:t>
      </w:r>
      <w:r w:rsidRPr="00F96186">
        <w:t>е</w:t>
      </w:r>
      <w:r w:rsidRPr="00F96186">
        <w:t xml:space="preserve">мые профилактические посещения на дому организовывались примерно в двух из трех муниципалитетах. </w:t>
      </w:r>
    </w:p>
    <w:p w:rsidR="0041577F" w:rsidRPr="00F96186" w:rsidRDefault="0041577F" w:rsidP="0041577F">
      <w:pPr>
        <w:pStyle w:val="SingleTxtGR"/>
        <w:widowControl w:val="0"/>
      </w:pPr>
      <w:r w:rsidRPr="00F96186">
        <w:t>181.</w:t>
      </w:r>
      <w:r w:rsidRPr="00F96186">
        <w:tab/>
        <w:t>Рабочая группа представила в общей сложности 18 предложений. Они к</w:t>
      </w:r>
      <w:r w:rsidRPr="00F96186">
        <w:t>а</w:t>
      </w:r>
      <w:r w:rsidRPr="00F96186">
        <w:t>саются проведения и финансирования мероприятий по улучшению благосо</w:t>
      </w:r>
      <w:r w:rsidRPr="00F96186">
        <w:t>с</w:t>
      </w:r>
      <w:r w:rsidRPr="00F96186">
        <w:t>тояния и здоровья пожилых людей, организации, планирования и наполнения конкретным соде</w:t>
      </w:r>
      <w:r w:rsidRPr="00F96186">
        <w:t>р</w:t>
      </w:r>
      <w:r w:rsidRPr="00F96186">
        <w:t>жанием консультативных услуг и посещений на дому в целях улучшения благосо</w:t>
      </w:r>
      <w:r w:rsidRPr="00F96186">
        <w:t>с</w:t>
      </w:r>
      <w:r w:rsidRPr="00F96186">
        <w:t>тояния и развития соответствующих навыков и знаний. Разрабатываются также предложения по укреплению базы знаний о благосо</w:t>
      </w:r>
      <w:r w:rsidRPr="00F96186">
        <w:t>с</w:t>
      </w:r>
      <w:r w:rsidRPr="00F96186">
        <w:t>тоянии и состоянии здоровья пожилых людей и мониторингу и оценке соотве</w:t>
      </w:r>
      <w:r w:rsidRPr="00F96186">
        <w:t>т</w:t>
      </w:r>
      <w:r w:rsidRPr="00F96186">
        <w:t>ствующих мероприятий.</w:t>
      </w:r>
    </w:p>
    <w:p w:rsidR="0041577F" w:rsidRPr="00F96186" w:rsidRDefault="0041577F" w:rsidP="0041577F">
      <w:pPr>
        <w:pStyle w:val="H23GR"/>
      </w:pPr>
      <w:r w:rsidRPr="00F96186">
        <w:tab/>
      </w:r>
      <w:r w:rsidRPr="00F96186">
        <w:tab/>
        <w:t xml:space="preserve">Защита детей и молодежи </w:t>
      </w:r>
    </w:p>
    <w:p w:rsidR="0041577F" w:rsidRPr="00F96186" w:rsidRDefault="0041577F" w:rsidP="0041577F">
      <w:pPr>
        <w:pStyle w:val="SingleTxtGR"/>
        <w:widowControl w:val="0"/>
      </w:pPr>
      <w:r w:rsidRPr="00F96186">
        <w:t>182.</w:t>
      </w:r>
      <w:r w:rsidRPr="00F96186">
        <w:tab/>
        <w:t>Согласно статье 2 Закона о молодых работниках (998/1993) человек м</w:t>
      </w:r>
      <w:r w:rsidRPr="00F96186">
        <w:t>о</w:t>
      </w:r>
      <w:r w:rsidRPr="00F96186">
        <w:t>жет быть принят на работу, если ему исполнилось 15 лет и он не должен прох</w:t>
      </w:r>
      <w:r w:rsidRPr="00F96186">
        <w:t>о</w:t>
      </w:r>
      <w:r w:rsidRPr="00F96186">
        <w:t>дить курс обязательного школьного обучения. Кроме того, человек может быть принят на работу, если ему исполнилось 14 лет и работа, о которой идет речь, является легкой, не опасной для его здоровья и развития и не мешает посещать школу, на срок не более половины продолжительности школьных каникул, а</w:t>
      </w:r>
      <w:r>
        <w:rPr>
          <w:lang w:val="en-US"/>
        </w:rPr>
        <w:t> </w:t>
      </w:r>
      <w:r w:rsidRPr="00F96186">
        <w:t>также во время учебы временно или для выполнения краткосрочных индив</w:t>
      </w:r>
      <w:r w:rsidRPr="00F96186">
        <w:t>и</w:t>
      </w:r>
      <w:r w:rsidRPr="00F96186">
        <w:t xml:space="preserve">дуальных заданий. </w:t>
      </w:r>
    </w:p>
    <w:p w:rsidR="0041577F" w:rsidRPr="00F96186" w:rsidRDefault="0041577F" w:rsidP="0041577F">
      <w:pPr>
        <w:pStyle w:val="SingleTxtGR"/>
        <w:widowControl w:val="0"/>
      </w:pPr>
      <w:r w:rsidRPr="00F96186">
        <w:t>183.</w:t>
      </w:r>
      <w:r w:rsidRPr="00F96186">
        <w:tab/>
        <w:t>Нарушение правил техники безопасности, ведущее к выпуску брака или сбою в процессе производства и делающее возможным сохранение ситуации, вызванной таким нарушением, является наказуемым деянием, предусмотре</w:t>
      </w:r>
      <w:r w:rsidRPr="00F96186">
        <w:t>н</w:t>
      </w:r>
      <w:r w:rsidRPr="00F96186">
        <w:t>ным статьей 1 главы 47 Уголовного кодекса. Нарушение положений о продо</w:t>
      </w:r>
      <w:r w:rsidRPr="00F96186">
        <w:t>л</w:t>
      </w:r>
      <w:r w:rsidRPr="00F96186">
        <w:t>жительности рабочего времени, принятых для защиты молодых людей, влечет наказание, предусмотренное статьей 2 той же главы.</w:t>
      </w:r>
    </w:p>
    <w:p w:rsidR="0041577F" w:rsidRPr="00F96186" w:rsidRDefault="0041577F" w:rsidP="0041577F">
      <w:pPr>
        <w:pStyle w:val="SingleTxtGR"/>
        <w:widowControl w:val="0"/>
      </w:pPr>
      <w:r w:rsidRPr="00F96186">
        <w:t>184.</w:t>
      </w:r>
      <w:r w:rsidRPr="00F96186">
        <w:tab/>
        <w:t>Любой работодатель или его представитель, намеренно или по небрежн</w:t>
      </w:r>
      <w:r w:rsidRPr="00F96186">
        <w:t>о</w:t>
      </w:r>
      <w:r w:rsidRPr="00F96186">
        <w:t>сти нарушающий положения Закона о молодых работниках или принятого на его основе декрета, каким-либо образом, отличным от вышеизложенных, по</w:t>
      </w:r>
      <w:r w:rsidRPr="00F96186">
        <w:t>д</w:t>
      </w:r>
      <w:r w:rsidRPr="00F96186">
        <w:t>лежит наказанию за нарушение положений об охране труда молодых работн</w:t>
      </w:r>
      <w:r w:rsidRPr="00F96186">
        <w:t>и</w:t>
      </w:r>
      <w:r w:rsidRPr="00F96186">
        <w:t xml:space="preserve">ков. </w:t>
      </w:r>
    </w:p>
    <w:p w:rsidR="0041577F" w:rsidRPr="00F96186" w:rsidRDefault="0041577F" w:rsidP="0041577F">
      <w:pPr>
        <w:pStyle w:val="SingleTxtGR"/>
        <w:widowControl w:val="0"/>
      </w:pPr>
      <w:r w:rsidRPr="00F96186">
        <w:t>185.</w:t>
      </w:r>
      <w:r w:rsidRPr="00F96186">
        <w:tab/>
        <w:t>Кроме того, согласно Правительственному указу (475/2006), условия я</w:t>
      </w:r>
      <w:r w:rsidRPr="00F96186">
        <w:t>в</w:t>
      </w:r>
      <w:r w:rsidRPr="00F96186">
        <w:t>ляются опасными для молодых людей, если работа требует слишком большого напряжения или ответственности, если данное лицо работает в одиночку и с</w:t>
      </w:r>
      <w:r w:rsidRPr="00F96186">
        <w:t>у</w:t>
      </w:r>
      <w:r w:rsidRPr="00F96186">
        <w:t>ществует опасность того, что ему может быть причинен вред или оно может подвергнуться насилию, если оно должно ухаживать за психическими больн</w:t>
      </w:r>
      <w:r w:rsidRPr="00F96186">
        <w:t>ы</w:t>
      </w:r>
      <w:r w:rsidRPr="00F96186">
        <w:t>ми, обрабатывать или перевозить трупы, если оно должно заниматься разделкой мяса, водолазными работами или подвергаться воздействию отравляющих м</w:t>
      </w:r>
      <w:r w:rsidRPr="00F96186">
        <w:t>а</w:t>
      </w:r>
      <w:r w:rsidRPr="00F96186">
        <w:t>териалов или вредной радиации. Такими видами работы молодой человек м</w:t>
      </w:r>
      <w:r w:rsidRPr="00F96186">
        <w:t>о</w:t>
      </w:r>
      <w:r w:rsidRPr="00F96186">
        <w:t>жет заниматься в рамках учебного процесса в школе, но только под руков</w:t>
      </w:r>
      <w:r w:rsidRPr="00F96186">
        <w:t>о</w:t>
      </w:r>
      <w:r w:rsidRPr="00F96186">
        <w:t>дством и контролем специалистов.</w:t>
      </w:r>
    </w:p>
    <w:p w:rsidR="0041577F" w:rsidRPr="00F96186" w:rsidRDefault="0041577F" w:rsidP="0041577F">
      <w:pPr>
        <w:pStyle w:val="SingleTxtGR"/>
        <w:widowControl w:val="0"/>
      </w:pPr>
      <w:r w:rsidRPr="00F96186">
        <w:t>186.</w:t>
      </w:r>
      <w:r w:rsidRPr="00F96186">
        <w:tab/>
        <w:t>Наконец, трудовые инспекции проверяют соблюдение условий труда лиц в возрасте до 16</w:t>
      </w:r>
      <w:r w:rsidR="00233F21">
        <w:t>−</w:t>
      </w:r>
      <w:r w:rsidRPr="00F96186">
        <w:t>18 лет в соответствии с Законом о безопасности и охране зд</w:t>
      </w:r>
      <w:r w:rsidRPr="00F96186">
        <w:t>о</w:t>
      </w:r>
      <w:r w:rsidRPr="00F96186">
        <w:t>ровья на производстве. Соответствующие условия, предусмотренные Законом о молодых работниках, касаются вопросов приема на работу, обычной продолж</w:t>
      </w:r>
      <w:r w:rsidRPr="00F96186">
        <w:t>и</w:t>
      </w:r>
      <w:r w:rsidRPr="00F96186">
        <w:t>тельности рабочего времени, сверхурочной работы и срочной работы, макс</w:t>
      </w:r>
      <w:r w:rsidRPr="00F96186">
        <w:t>и</w:t>
      </w:r>
      <w:r w:rsidRPr="00F96186">
        <w:t>мальной продолжительности рабочего времени, безопасности и охраны на пр</w:t>
      </w:r>
      <w:r w:rsidRPr="00F96186">
        <w:t>о</w:t>
      </w:r>
      <w:r w:rsidRPr="00F96186">
        <w:t>изводстве, а также обучения и наставничества.</w:t>
      </w:r>
    </w:p>
    <w:p w:rsidR="0041577F" w:rsidRPr="00F96186" w:rsidRDefault="0041577F" w:rsidP="0041577F">
      <w:pPr>
        <w:pStyle w:val="SingleTxtGR"/>
        <w:widowControl w:val="0"/>
      </w:pPr>
      <w:r w:rsidRPr="00F96186">
        <w:t>187.</w:t>
      </w:r>
      <w:r w:rsidRPr="00F96186">
        <w:tab/>
        <w:t xml:space="preserve">За период, охватываемый настоящим докладом, никаких официальных обследований детского труда не проводилось. </w:t>
      </w:r>
    </w:p>
    <w:p w:rsidR="0041577F" w:rsidRPr="00F96186" w:rsidRDefault="0041577F" w:rsidP="0041577F">
      <w:pPr>
        <w:pStyle w:val="H23GR"/>
      </w:pPr>
      <w:r w:rsidRPr="00F96186">
        <w:tab/>
      </w:r>
      <w:r w:rsidRPr="00F96186">
        <w:tab/>
        <w:t xml:space="preserve">Экономические, социальные и культурные права пожилых людей </w:t>
      </w:r>
    </w:p>
    <w:p w:rsidR="0041577F" w:rsidRPr="00F96186" w:rsidRDefault="0041577F" w:rsidP="0041577F">
      <w:pPr>
        <w:pStyle w:val="SingleTxtGR"/>
        <w:widowControl w:val="0"/>
      </w:pPr>
      <w:r w:rsidRPr="00F96186">
        <w:t>188.</w:t>
      </w:r>
      <w:r w:rsidRPr="00F96186">
        <w:tab/>
        <w:t>Согласно Закону о статусе и правах клиентов системы социального обе</w:t>
      </w:r>
      <w:r w:rsidRPr="00F96186">
        <w:t>с</w:t>
      </w:r>
      <w:r w:rsidRPr="00F96186">
        <w:t>печения (812/2000), клиенты как государственных, так и частных служб имеют право на качественное социальное обеспечение и надлежащее недискримин</w:t>
      </w:r>
      <w:r w:rsidRPr="00F96186">
        <w:t>а</w:t>
      </w:r>
      <w:r w:rsidRPr="00F96186">
        <w:t>ционное обращение. Службы социального обеспечения должны уважать дост</w:t>
      </w:r>
      <w:r w:rsidRPr="00F96186">
        <w:t>о</w:t>
      </w:r>
      <w:r w:rsidRPr="00F96186">
        <w:t>инство, право на самоопределение, убеждения и личную жизнь каждого клие</w:t>
      </w:r>
      <w:r w:rsidRPr="00F96186">
        <w:t>н</w:t>
      </w:r>
      <w:r w:rsidRPr="00F96186">
        <w:t>та. Соответствующее положение включено в Закон о статусе и правах пацие</w:t>
      </w:r>
      <w:r w:rsidRPr="00F96186">
        <w:t>н</w:t>
      </w:r>
      <w:r w:rsidRPr="00F96186">
        <w:t>тов (785/1992).</w:t>
      </w:r>
    </w:p>
    <w:p w:rsidR="0041577F" w:rsidRPr="00F96186" w:rsidRDefault="0041577F" w:rsidP="0041577F">
      <w:pPr>
        <w:pStyle w:val="H23GR"/>
      </w:pPr>
      <w:r w:rsidRPr="00F96186">
        <w:tab/>
      </w:r>
      <w:r w:rsidRPr="00F96186">
        <w:tab/>
        <w:t>Надзор за оказанием услуг пожилым людям</w:t>
      </w:r>
    </w:p>
    <w:p w:rsidR="0041577F" w:rsidRPr="00F96186" w:rsidRDefault="0041577F" w:rsidP="0041577F">
      <w:pPr>
        <w:pStyle w:val="SingleTxtGR"/>
        <w:widowControl w:val="0"/>
      </w:pPr>
      <w:r w:rsidRPr="00F96186">
        <w:t>189.</w:t>
      </w:r>
      <w:r w:rsidRPr="00F96186">
        <w:tab/>
        <w:t>Необходимость надзора за оказанием услуг будет нарастать по мере пр</w:t>
      </w:r>
      <w:r w:rsidRPr="00F96186">
        <w:t>о</w:t>
      </w:r>
      <w:r w:rsidRPr="00F96186">
        <w:t>ведения реформы структуры местных органов управления и служб, системы о</w:t>
      </w:r>
      <w:r w:rsidRPr="00F96186">
        <w:t>р</w:t>
      </w:r>
      <w:r w:rsidRPr="00F96186">
        <w:t>ганизации и производства услуг (совершенствование модели отношений между покупателем и поставщиком, расширение производства услуг частным сект</w:t>
      </w:r>
      <w:r w:rsidRPr="00F96186">
        <w:t>о</w:t>
      </w:r>
      <w:r w:rsidRPr="00F96186">
        <w:t>ром и использование ваучерной системы оплаты услуг) и эволюции роли клие</w:t>
      </w:r>
      <w:r w:rsidRPr="00F96186">
        <w:t>н</w:t>
      </w:r>
      <w:r w:rsidRPr="00F96186">
        <w:t>тов. Надзор за оказанием услуг пожилым людям был усилен и упорядочен на национальном уровне. Более действенный надзор возложен на Государственное контрольное управление по вопросам социального обеспечения и здравоохр</w:t>
      </w:r>
      <w:r w:rsidRPr="00F96186">
        <w:t>а</w:t>
      </w:r>
      <w:r w:rsidRPr="00F96186">
        <w:t>нения (Вальвира), которое является новым государственным надзорным орг</w:t>
      </w:r>
      <w:r w:rsidRPr="00F96186">
        <w:t>а</w:t>
      </w:r>
      <w:r w:rsidRPr="00F96186">
        <w:t xml:space="preserve">ном, учрежденным в 2009 году. </w:t>
      </w:r>
    </w:p>
    <w:p w:rsidR="0041577F" w:rsidRPr="00F96186" w:rsidRDefault="0041577F" w:rsidP="0041577F">
      <w:pPr>
        <w:pStyle w:val="SingleTxtGR"/>
        <w:widowControl w:val="0"/>
      </w:pPr>
      <w:r w:rsidRPr="00F96186">
        <w:t>190.</w:t>
      </w:r>
      <w:r w:rsidRPr="00F96186">
        <w:tab/>
        <w:t>Региональная государственная администрация и Вальвира составили план действий по надзору за круглосуточным обслуживанием (приюты с кру</w:t>
      </w:r>
      <w:r w:rsidRPr="00F96186">
        <w:t>г</w:t>
      </w:r>
      <w:r w:rsidRPr="00F96186">
        <w:t>лосуточным оказанием помощи и стационарным уходом), а также план по его осуществлению. Планом действий определены элементы и критерии надзора, которые используют р</w:t>
      </w:r>
      <w:r w:rsidRPr="00F96186">
        <w:t>е</w:t>
      </w:r>
      <w:r w:rsidRPr="00F96186">
        <w:t xml:space="preserve">гиональная государственная администрация и Вальвира в своей работе по надзору и проверке. </w:t>
      </w:r>
    </w:p>
    <w:p w:rsidR="0041577F" w:rsidRPr="00F96186" w:rsidRDefault="0041577F" w:rsidP="00233F21">
      <w:pPr>
        <w:pStyle w:val="H23GR"/>
        <w:pageBreakBefore/>
      </w:pPr>
      <w:r w:rsidRPr="00F96186">
        <w:tab/>
      </w:r>
      <w:r w:rsidRPr="00F96186">
        <w:tab/>
        <w:t xml:space="preserve">Пожилые женщины как отдельная уязвимая группа </w:t>
      </w:r>
    </w:p>
    <w:p w:rsidR="0041577F" w:rsidRPr="00F96186" w:rsidRDefault="0041577F" w:rsidP="0041577F">
      <w:pPr>
        <w:pStyle w:val="SingleTxtGR"/>
        <w:widowControl w:val="0"/>
      </w:pPr>
      <w:r w:rsidRPr="00F96186">
        <w:t>191.</w:t>
      </w:r>
      <w:r w:rsidRPr="00F96186">
        <w:tab/>
        <w:t>Национальный институт здравоохранения и социального обеспечения к</w:t>
      </w:r>
      <w:r w:rsidRPr="00F96186">
        <w:t>о</w:t>
      </w:r>
      <w:r w:rsidRPr="00F96186">
        <w:t>ординирует осуществление проекта ЕС Дафна III, посвященного изучению масштабов н</w:t>
      </w:r>
      <w:r w:rsidRPr="00F96186">
        <w:t>а</w:t>
      </w:r>
      <w:r w:rsidRPr="00F96186">
        <w:t>силия в отношении пожилых женщин.</w:t>
      </w:r>
    </w:p>
    <w:p w:rsidR="0041577F" w:rsidRPr="00F96186" w:rsidRDefault="0041577F" w:rsidP="0041577F">
      <w:pPr>
        <w:pStyle w:val="H23GR"/>
      </w:pPr>
      <w:r w:rsidRPr="00F96186">
        <w:tab/>
      </w:r>
      <w:r w:rsidRPr="00F96186">
        <w:tab/>
        <w:t xml:space="preserve">Замечания парламентского омбудсмена </w:t>
      </w:r>
    </w:p>
    <w:p w:rsidR="0041577F" w:rsidRPr="00F96186" w:rsidRDefault="0041577F" w:rsidP="0041577F">
      <w:pPr>
        <w:pStyle w:val="SingleTxtGR"/>
        <w:widowControl w:val="0"/>
      </w:pPr>
      <w:r w:rsidRPr="00F96186">
        <w:t>192.</w:t>
      </w:r>
      <w:r w:rsidRPr="00F96186">
        <w:tab/>
        <w:t>В марте 2009 года парламентский омбудсмен попросил государственные провинциальные отделения сообщить о проводимых ими инспекциях и замеч</w:t>
      </w:r>
      <w:r w:rsidRPr="00F96186">
        <w:t>а</w:t>
      </w:r>
      <w:r w:rsidRPr="00F96186">
        <w:t>ниях, к</w:t>
      </w:r>
      <w:r w:rsidRPr="00F96186">
        <w:t>а</w:t>
      </w:r>
      <w:r w:rsidRPr="00F96186">
        <w:t>сающихся институционального ухода, кадровых ресурсов и возможных недостатков в системе ухода и лечения пожилых людей. На базе этих докладов омбудсмен вынес решение (№ 213/2/09 от 18 февраля 2010 года), в котором, в</w:t>
      </w:r>
      <w:r>
        <w:rPr>
          <w:lang w:val="en-US"/>
        </w:rPr>
        <w:t> </w:t>
      </w:r>
      <w:r w:rsidRPr="00F96186">
        <w:t>частности, сказано сл</w:t>
      </w:r>
      <w:r w:rsidRPr="00F96186">
        <w:t>е</w:t>
      </w:r>
      <w:r w:rsidRPr="00F96186">
        <w:t>дующее.</w:t>
      </w:r>
    </w:p>
    <w:p w:rsidR="0041577F" w:rsidRPr="00F96186" w:rsidRDefault="0041577F" w:rsidP="0041577F">
      <w:pPr>
        <w:pStyle w:val="SingleTxtGR"/>
        <w:widowControl w:val="0"/>
      </w:pPr>
      <w:r w:rsidRPr="00F96186">
        <w:t>193.</w:t>
      </w:r>
      <w:r w:rsidRPr="00F96186">
        <w:tab/>
        <w:t>В докладах отмечалось, что Национальная рамочная программа обесп</w:t>
      </w:r>
      <w:r w:rsidRPr="00F96186">
        <w:t>е</w:t>
      </w:r>
      <w:r w:rsidRPr="00F96186">
        <w:t>чения качественного ухода и обслуживания пожилых людей (2008 год) стала полезным и</w:t>
      </w:r>
      <w:r w:rsidRPr="00F96186">
        <w:t>н</w:t>
      </w:r>
      <w:r w:rsidRPr="00F96186">
        <w:t>струментом оценки качества предоставляемых услуг. В целом она рассматривается как эффективный критерий надлежащего кадрового обеспеч</w:t>
      </w:r>
      <w:r w:rsidRPr="00F96186">
        <w:t>е</w:t>
      </w:r>
      <w:r w:rsidRPr="00F96186">
        <w:t>ния частных учреждений. Этот документ, по всей видимости, был одобрен и г</w:t>
      </w:r>
      <w:r w:rsidRPr="00F96186">
        <w:t>о</w:t>
      </w:r>
      <w:r w:rsidRPr="00F96186">
        <w:t>сударственными учреждениями. Однако не всем муниципалитетам удалось н</w:t>
      </w:r>
      <w:r w:rsidRPr="00F96186">
        <w:t>а</w:t>
      </w:r>
      <w:r w:rsidRPr="00F96186">
        <w:t>нять достаточное количество с</w:t>
      </w:r>
      <w:r w:rsidRPr="00F96186">
        <w:t>о</w:t>
      </w:r>
      <w:r w:rsidRPr="00F96186">
        <w:t>трудников.</w:t>
      </w:r>
    </w:p>
    <w:p w:rsidR="0041577F" w:rsidRPr="00F96186" w:rsidRDefault="0041577F" w:rsidP="0041577F">
      <w:pPr>
        <w:pStyle w:val="SingleTxtGR"/>
        <w:widowControl w:val="0"/>
      </w:pPr>
      <w:r w:rsidRPr="00F96186">
        <w:t>194.</w:t>
      </w:r>
      <w:r w:rsidRPr="00F96186">
        <w:tab/>
        <w:t>Омбудсмен предложил Министерству социальных дел и здравоохранения оц</w:t>
      </w:r>
      <w:r w:rsidRPr="00F96186">
        <w:t>е</w:t>
      </w:r>
      <w:r w:rsidRPr="00F96186">
        <w:t>нить, достаточно ли содержащихся  в документе рекомендаций, касающихся качества, для обеспечения осуществления основных прав пожилых людей в о</w:t>
      </w:r>
      <w:r w:rsidRPr="00F96186">
        <w:t>т</w:t>
      </w:r>
      <w:r w:rsidRPr="00F96186">
        <w:t>ношении круглосуточного ухода, особенно с точки зрения надлежащего кадр</w:t>
      </w:r>
      <w:r w:rsidRPr="00F96186">
        <w:t>о</w:t>
      </w:r>
      <w:r w:rsidRPr="00F96186">
        <w:t>вого обеспеч</w:t>
      </w:r>
      <w:r w:rsidRPr="00F96186">
        <w:t>е</w:t>
      </w:r>
      <w:r w:rsidRPr="00F96186">
        <w:t>ния, или требуется новое законодательство.</w:t>
      </w:r>
    </w:p>
    <w:p w:rsidR="0041577F" w:rsidRPr="00F96186" w:rsidRDefault="0041577F" w:rsidP="0041577F">
      <w:pPr>
        <w:pStyle w:val="SingleTxtGR"/>
        <w:widowControl w:val="0"/>
      </w:pPr>
      <w:r w:rsidRPr="00F96186">
        <w:t>195.</w:t>
      </w:r>
      <w:r w:rsidRPr="00F96186">
        <w:tab/>
        <w:t>В докладах также указывалось, что учреждения по уходу за пожилыми людьми регулярно используют разнообразные меры принуждения и огранич</w:t>
      </w:r>
      <w:r w:rsidRPr="00F96186">
        <w:t>е</w:t>
      </w:r>
      <w:r w:rsidRPr="00F96186">
        <w:t>ния (такие как поднятие кроватных перил, связывание пациентов и запирание дверей на ключ). В настоящее время не существует законодательных актов, о</w:t>
      </w:r>
      <w:r w:rsidRPr="00F96186">
        <w:t>п</w:t>
      </w:r>
      <w:r w:rsidRPr="00F96186">
        <w:t>равдывающих такое ущемление предусмотренного Конституцией права на с</w:t>
      </w:r>
      <w:r w:rsidRPr="00F96186">
        <w:t>а</w:t>
      </w:r>
      <w:r w:rsidRPr="00F96186">
        <w:t>моопределение пожилого человека. Однако на практике работники, осущест</w:t>
      </w:r>
      <w:r w:rsidRPr="00F96186">
        <w:t>в</w:t>
      </w:r>
      <w:r w:rsidRPr="00F96186">
        <w:t>ляющие уход, иногда бывают вынуждены применять не разрешенные законом меры.</w:t>
      </w:r>
    </w:p>
    <w:p w:rsidR="0041577F" w:rsidRPr="00F96186" w:rsidRDefault="0041577F" w:rsidP="0041577F">
      <w:pPr>
        <w:pStyle w:val="H23GR"/>
      </w:pPr>
      <w:r w:rsidRPr="00F96186">
        <w:tab/>
      </w:r>
      <w:r w:rsidRPr="00F96186">
        <w:tab/>
        <w:t>Экономические, социальные и культурные права иммигрантов</w:t>
      </w:r>
    </w:p>
    <w:p w:rsidR="0041577F" w:rsidRPr="00F96186" w:rsidRDefault="0041577F" w:rsidP="0041577F">
      <w:pPr>
        <w:pStyle w:val="SingleTxtGR"/>
        <w:widowControl w:val="0"/>
      </w:pPr>
      <w:r w:rsidRPr="00F96186">
        <w:t>196.</w:t>
      </w:r>
      <w:r w:rsidRPr="00F96186">
        <w:tab/>
        <w:t>В течение последних десяти лет в Финляндию ежегодно прибывает п</w:t>
      </w:r>
      <w:r w:rsidRPr="00F96186">
        <w:t>о</w:t>
      </w:r>
      <w:r w:rsidRPr="00F96186">
        <w:t>рядка 700</w:t>
      </w:r>
      <w:r w:rsidRPr="0041577F">
        <w:t>−</w:t>
      </w:r>
      <w:r w:rsidRPr="00F96186">
        <w:t>6 000 лиц, ищущих убежище, и порядка 750 предусмотренных кв</w:t>
      </w:r>
      <w:r w:rsidRPr="00F96186">
        <w:t>о</w:t>
      </w:r>
      <w:r w:rsidRPr="00F96186">
        <w:t>тами беженцев. В 2009 году было подано около 6 000 ходатайств о предоста</w:t>
      </w:r>
      <w:r w:rsidRPr="00F96186">
        <w:t>в</w:t>
      </w:r>
      <w:r w:rsidRPr="00F96186">
        <w:t>лении убежища. Небольшое прежде количество несопровождаемых детей, ищ</w:t>
      </w:r>
      <w:r w:rsidRPr="00F96186">
        <w:t>у</w:t>
      </w:r>
      <w:r w:rsidRPr="00F96186">
        <w:t xml:space="preserve">щих убежище, в последние годы возросло (700 в 2008 году и 557 </w:t>
      </w:r>
      <w:r w:rsidRPr="00926E7C">
        <w:t>−</w:t>
      </w:r>
      <w:r w:rsidRPr="00F96186">
        <w:t xml:space="preserve"> в 2009</w:t>
      </w:r>
      <w:r w:rsidR="00BA1795">
        <w:t> году</w:t>
      </w:r>
      <w:r w:rsidRPr="00F96186">
        <w:t>). В</w:t>
      </w:r>
      <w:r>
        <w:rPr>
          <w:lang w:val="en-US"/>
        </w:rPr>
        <w:t> </w:t>
      </w:r>
      <w:r w:rsidRPr="00F96186">
        <w:t>других европейских стр</w:t>
      </w:r>
      <w:r w:rsidRPr="00F96186">
        <w:t>а</w:t>
      </w:r>
      <w:r w:rsidRPr="00F96186">
        <w:t>нах наблюдается аналогичная тенденция.</w:t>
      </w:r>
    </w:p>
    <w:p w:rsidR="0041577F" w:rsidRPr="00F96186" w:rsidRDefault="0041577F" w:rsidP="0041577F">
      <w:pPr>
        <w:pStyle w:val="SingleTxtGR"/>
        <w:widowControl w:val="0"/>
      </w:pPr>
      <w:r w:rsidRPr="00F96186">
        <w:t>197.</w:t>
      </w:r>
      <w:r w:rsidRPr="00F96186">
        <w:tab/>
        <w:t>Основным направлением Правительственной программы миграционной политики (2006 год) (публикации Министерства труда 2006:371) является п</w:t>
      </w:r>
      <w:r w:rsidRPr="00F96186">
        <w:t>о</w:t>
      </w:r>
      <w:r w:rsidRPr="00F96186">
        <w:t>ощрение трудовой иммиграции. Общая цель Программы миграционной пол</w:t>
      </w:r>
      <w:r w:rsidRPr="00F96186">
        <w:t>и</w:t>
      </w:r>
      <w:r w:rsidRPr="00F96186">
        <w:t>тики заключается в определении задач этой политики, призванной обеспечить соблюдение прав человека и основных свобод, укреплении культуры эффекти</w:t>
      </w:r>
      <w:r w:rsidRPr="00F96186">
        <w:t>в</w:t>
      </w:r>
      <w:r w:rsidRPr="00F96186">
        <w:t>ного управления и противодейс</w:t>
      </w:r>
      <w:r w:rsidRPr="00F96186">
        <w:t>т</w:t>
      </w:r>
      <w:r w:rsidRPr="00F96186">
        <w:t>вии угрозам, связанным с миграцией. Она должна заложить всеобъемлющую основу для планирования и осуществления миграционной политики, особенно применител</w:t>
      </w:r>
      <w:r w:rsidRPr="00F96186">
        <w:t>ь</w:t>
      </w:r>
      <w:r w:rsidRPr="00F96186">
        <w:t>но к иммиграции в Финляндию из стран, не являющихся членами ЕС и ЕЭЗ. Программа направлена на содейс</w:t>
      </w:r>
      <w:r w:rsidRPr="00F96186">
        <w:t>т</w:t>
      </w:r>
      <w:r w:rsidRPr="00F96186">
        <w:t>вие формированию недискриминационного общества, опирающегося на мног</w:t>
      </w:r>
      <w:r w:rsidRPr="00F96186">
        <w:t>о</w:t>
      </w:r>
      <w:r w:rsidRPr="00F96186">
        <w:t xml:space="preserve">образие ценностей и культур. </w:t>
      </w:r>
    </w:p>
    <w:p w:rsidR="0041577F" w:rsidRPr="00F96186" w:rsidRDefault="0041577F" w:rsidP="0041577F">
      <w:pPr>
        <w:pStyle w:val="SingleTxtGR"/>
        <w:widowControl w:val="0"/>
      </w:pPr>
      <w:r w:rsidRPr="00F96186">
        <w:t>198.</w:t>
      </w:r>
      <w:r w:rsidRPr="00F96186">
        <w:tab/>
        <w:t>В опубликованном в 2009 году плане действий в области интеграции и трудоустройства были учтены социальный статус наиболее уязвимых женщин из числа мигрантов и их потребности с точки зрения интеграции. План, в час</w:t>
      </w:r>
      <w:r w:rsidRPr="00F96186">
        <w:t>т</w:t>
      </w:r>
      <w:r w:rsidRPr="00F96186">
        <w:t>ности, касается женщин иностранного происхождения, которые прибывают в Финляндию в качестве жен этнических финнов или других мужчин, имеющих вид на жительство в Финля</w:t>
      </w:r>
      <w:r w:rsidRPr="00F96186">
        <w:t>н</w:t>
      </w:r>
      <w:r w:rsidRPr="00F96186">
        <w:t>дии.</w:t>
      </w:r>
    </w:p>
    <w:p w:rsidR="0041577F" w:rsidRPr="00F96186" w:rsidRDefault="0041577F" w:rsidP="0041577F">
      <w:pPr>
        <w:pStyle w:val="H23GR"/>
      </w:pPr>
      <w:r w:rsidRPr="00F96186">
        <w:tab/>
      </w:r>
      <w:r w:rsidRPr="00F96186">
        <w:tab/>
        <w:t xml:space="preserve">Законодательство о насилии в семье </w:t>
      </w:r>
    </w:p>
    <w:p w:rsidR="0041577F" w:rsidRPr="00F96186" w:rsidRDefault="0041577F" w:rsidP="0041577F">
      <w:pPr>
        <w:pStyle w:val="SingleTxtGR"/>
        <w:widowControl w:val="0"/>
      </w:pPr>
      <w:r w:rsidRPr="00F96186">
        <w:t>199.</w:t>
      </w:r>
      <w:r w:rsidRPr="00F96186">
        <w:tab/>
        <w:t>Положения, применимые к случаям насилия в семье, как правило, кас</w:t>
      </w:r>
      <w:r w:rsidRPr="00F96186">
        <w:t>а</w:t>
      </w:r>
      <w:r w:rsidRPr="00F96186">
        <w:t>ются случаев убийства и нанесения телесных повреждений, предусмотренных главой 21 Уголовного кодекса, и преступлений на сексуальной почве, пред</w:t>
      </w:r>
      <w:r w:rsidRPr="00F96186">
        <w:t>у</w:t>
      </w:r>
      <w:r w:rsidRPr="00F96186">
        <w:t>смотренных главой 20 Кодекса. Определения преступлений, содержащиеся в</w:t>
      </w:r>
      <w:r>
        <w:rPr>
          <w:lang w:val="en-US"/>
        </w:rPr>
        <w:t> </w:t>
      </w:r>
      <w:r w:rsidRPr="00F96186">
        <w:t>главе 21, применяются независимо от возраста или пола жертвы.</w:t>
      </w:r>
    </w:p>
    <w:p w:rsidR="0041577F" w:rsidRPr="00F96186" w:rsidRDefault="0041577F" w:rsidP="0041577F">
      <w:pPr>
        <w:pStyle w:val="SingleTxtGR"/>
        <w:widowControl w:val="0"/>
      </w:pPr>
      <w:r w:rsidRPr="00F96186">
        <w:t>200.</w:t>
      </w:r>
      <w:r w:rsidRPr="00F96186">
        <w:tab/>
        <w:t>Согласно пункту 3 статьи 3 Закона об опеке над детьми и о праве пос</w:t>
      </w:r>
      <w:r w:rsidRPr="00F96186">
        <w:t>е</w:t>
      </w:r>
      <w:r w:rsidRPr="00F96186">
        <w:t>щения запрещается подвергать детей физическому наказанию или другому унижающему достоинство обращению. Например, Верховный суд постановил (KKO:1993:151), что родитель, который в порядке дисциплинарного воздейс</w:t>
      </w:r>
      <w:r w:rsidRPr="00F96186">
        <w:t>т</w:t>
      </w:r>
      <w:r w:rsidRPr="00F96186">
        <w:t>вия причинил ребенку боль путем нанесения ему ударов и таскания за волосы, виновен в физическом насилии без отягчающих обстоятельств. Следовательно, можно сказать, что в Финляндии запрещены все формы насилия в отношении ребенка в целях его наказания.</w:t>
      </w:r>
    </w:p>
    <w:p w:rsidR="0041577F" w:rsidRPr="00F96186" w:rsidRDefault="0041577F" w:rsidP="0041577F">
      <w:pPr>
        <w:pStyle w:val="SingleTxtGR"/>
        <w:widowControl w:val="0"/>
      </w:pPr>
      <w:r w:rsidRPr="00F96186">
        <w:t>201.</w:t>
      </w:r>
      <w:r w:rsidRPr="00F96186">
        <w:tab/>
        <w:t>Нормами обычного права насильственные преступления в отношении женщин или детей квалифицируются, как правило, в качестве преступлений, заслуживающих большего порицания и потому предусматривающих более с</w:t>
      </w:r>
      <w:r w:rsidRPr="00F96186">
        <w:t>у</w:t>
      </w:r>
      <w:r w:rsidRPr="00F96186">
        <w:t>ровое наказание. Кроме того, преступление вполне можно квалифицировать как преступление, совершенное при отягчающих обстоятельствах, если виновный является взрослым, а жертва – ребенком, поскольку в таких случаях насилие з</w:t>
      </w:r>
      <w:r w:rsidRPr="00F96186">
        <w:t>а</w:t>
      </w:r>
      <w:r w:rsidRPr="00F96186">
        <w:t>частую применяется в отношении лица, не способного защитить себя. В опр</w:t>
      </w:r>
      <w:r w:rsidRPr="00F96186">
        <w:t>е</w:t>
      </w:r>
      <w:r w:rsidRPr="00F96186">
        <w:t>деленной степени это относится и к случаям, когда преступление совершает мужчина, а его жертвой является физически более сл</w:t>
      </w:r>
      <w:r w:rsidRPr="00F96186">
        <w:t>а</w:t>
      </w:r>
      <w:r w:rsidRPr="00F96186">
        <w:t xml:space="preserve">бая женщина. </w:t>
      </w:r>
    </w:p>
    <w:p w:rsidR="0041577F" w:rsidRPr="00F96186" w:rsidRDefault="0041577F" w:rsidP="0041577F">
      <w:pPr>
        <w:pStyle w:val="SingleTxtGR"/>
        <w:widowControl w:val="0"/>
      </w:pPr>
      <w:r w:rsidRPr="00F96186">
        <w:t>202.</w:t>
      </w:r>
      <w:r w:rsidRPr="00F96186">
        <w:tab/>
        <w:t>Физическое насилие предусматривает в качестве максимального наказ</w:t>
      </w:r>
      <w:r w:rsidRPr="00F96186">
        <w:t>а</w:t>
      </w:r>
      <w:r w:rsidRPr="00F96186">
        <w:t>ния тюремное заключение сроком на два года, а при отягчающих обстоятельс</w:t>
      </w:r>
      <w:r w:rsidRPr="00F96186">
        <w:t>т</w:t>
      </w:r>
      <w:r w:rsidRPr="00F96186">
        <w:t>вах – десять лет. Согласно действующему положению статьи 16 главы 21 Уг</w:t>
      </w:r>
      <w:r w:rsidRPr="00F96186">
        <w:t>о</w:t>
      </w:r>
      <w:r w:rsidRPr="00F96186">
        <w:t>ловного кодекса прокурор может выдвигать обвинения в физическом насилии без отягчающих обстоятельств в отношении лица старше 15 лет или в нанес</w:t>
      </w:r>
      <w:r w:rsidRPr="00F96186">
        <w:t>е</w:t>
      </w:r>
      <w:r w:rsidRPr="00F96186">
        <w:t>нии незначительных телесных повреждений только в том случае, если постр</w:t>
      </w:r>
      <w:r w:rsidRPr="00F96186">
        <w:t>а</w:t>
      </w:r>
      <w:r w:rsidRPr="00F96186">
        <w:t>давшая сторона сообщает о преступлении с целью выдвинуть обвинение. Это означает, что, если пострадавшей ст</w:t>
      </w:r>
      <w:r w:rsidRPr="00F96186">
        <w:t>о</w:t>
      </w:r>
      <w:r w:rsidRPr="00F96186">
        <w:t>роной является ребенок, не достигший 15 лет, власти обязаны возбуждать расслед</w:t>
      </w:r>
      <w:r w:rsidRPr="00F96186">
        <w:t>о</w:t>
      </w:r>
      <w:r w:rsidRPr="00F96186">
        <w:t>вание и выдвигать обвинения в</w:t>
      </w:r>
      <w:r w:rsidR="00942AF6">
        <w:t> </w:t>
      </w:r>
      <w:r w:rsidRPr="00F96186">
        <w:t>официальном порядке во всех случаях, предусмотренных главой 21 (при н</w:t>
      </w:r>
      <w:r w:rsidRPr="00F96186">
        <w:t>а</w:t>
      </w:r>
      <w:r w:rsidRPr="00F96186">
        <w:t>личии надлежащих доказательств преступления).</w:t>
      </w:r>
    </w:p>
    <w:p w:rsidR="0041577F" w:rsidRPr="00F96186" w:rsidRDefault="0041577F" w:rsidP="0041577F">
      <w:pPr>
        <w:pStyle w:val="SingleTxtGR"/>
        <w:widowControl w:val="0"/>
      </w:pPr>
      <w:r w:rsidRPr="00F96186">
        <w:t>203.</w:t>
      </w:r>
      <w:r w:rsidRPr="00F96186">
        <w:tab/>
        <w:t>Правительство предложило внести изменения в вышеупомянутое пол</w:t>
      </w:r>
      <w:r w:rsidRPr="00F96186">
        <w:t>о</w:t>
      </w:r>
      <w:r w:rsidRPr="00F96186">
        <w:t>жение о праве выдвигать обвинения. Согласно соответствующему правительс</w:t>
      </w:r>
      <w:r w:rsidRPr="00F96186">
        <w:t>т</w:t>
      </w:r>
      <w:r w:rsidRPr="00F96186">
        <w:t>венному законопроекту (HE 78/2010) определенные случаи физического нас</w:t>
      </w:r>
      <w:r w:rsidRPr="00F96186">
        <w:t>и</w:t>
      </w:r>
      <w:r w:rsidRPr="00F96186">
        <w:t>лия в семье без отягчающих обстоятельств будут реклассифицированы в "ста</w:t>
      </w:r>
      <w:r w:rsidRPr="00F96186">
        <w:t>н</w:t>
      </w:r>
      <w:r w:rsidRPr="00F96186">
        <w:t>дартные" (безусловные) акты насилия и подлежать ex officio публичному ра</w:t>
      </w:r>
      <w:r w:rsidRPr="00F96186">
        <w:t>с</w:t>
      </w:r>
      <w:r w:rsidRPr="00F96186">
        <w:t>следованию и преследованию (см. также пункт 29).</w:t>
      </w:r>
    </w:p>
    <w:p w:rsidR="0041577F" w:rsidRPr="00F96186" w:rsidRDefault="0041577F" w:rsidP="007F546B">
      <w:pPr>
        <w:pStyle w:val="SingleTxtGR"/>
        <w:pageBreakBefore/>
        <w:widowControl w:val="0"/>
      </w:pPr>
      <w:r w:rsidRPr="00F96186">
        <w:t>204.</w:t>
      </w:r>
      <w:r w:rsidRPr="00F96186">
        <w:tab/>
        <w:t>Глава 20 Уголовного кодекса о преступлениях на сексуальной почве с</w:t>
      </w:r>
      <w:r w:rsidRPr="00F96186">
        <w:t>о</w:t>
      </w:r>
      <w:r w:rsidRPr="00F96186">
        <w:t>держит положение, конкретно запрещающее определенные формы поведения в отношении ребенка. Это положение сформулировано в статье 6, предусматр</w:t>
      </w:r>
      <w:r w:rsidRPr="00F96186">
        <w:t>и</w:t>
      </w:r>
      <w:r w:rsidRPr="00F96186">
        <w:t>вающей уголовную ответственность за сексуальные надругательства в отнош</w:t>
      </w:r>
      <w:r w:rsidRPr="00F96186">
        <w:t>е</w:t>
      </w:r>
      <w:r w:rsidRPr="00F96186">
        <w:t>нии ребенка. Изнасилование ребенка квалифицируется и как преступление и</w:t>
      </w:r>
      <w:r w:rsidRPr="00F96186">
        <w:t>з</w:t>
      </w:r>
      <w:r w:rsidRPr="00F96186">
        <w:t>насилования, и как преступление сексуального надругательства над ребенком.</w:t>
      </w:r>
    </w:p>
    <w:p w:rsidR="0041577F" w:rsidRPr="00F96186" w:rsidRDefault="0041577F" w:rsidP="0041577F">
      <w:pPr>
        <w:pStyle w:val="SingleTxtGR"/>
        <w:widowControl w:val="0"/>
      </w:pPr>
      <w:r w:rsidRPr="00F96186">
        <w:t>205.</w:t>
      </w:r>
      <w:r w:rsidRPr="00F96186">
        <w:tab/>
        <w:t>Для применения положения главы 20 Уголовного кодекса не важно, с</w:t>
      </w:r>
      <w:r w:rsidRPr="00F96186">
        <w:t>о</w:t>
      </w:r>
      <w:r w:rsidRPr="00F96186">
        <w:t>стоят ли в браке преступник и жертва. Все определения являются нейтральн</w:t>
      </w:r>
      <w:r w:rsidRPr="00F96186">
        <w:t>ы</w:t>
      </w:r>
      <w:r w:rsidRPr="00F96186">
        <w:t>ми с гендерной точки зрения. Максимальное наказание за изнасилование – т</w:t>
      </w:r>
      <w:r w:rsidRPr="00F96186">
        <w:t>ю</w:t>
      </w:r>
      <w:r w:rsidRPr="00F96186">
        <w:t>ремное заключение сроком на шесть лет, а максимальное наказание за секс</w:t>
      </w:r>
      <w:r w:rsidRPr="00F96186">
        <w:t>у</w:t>
      </w:r>
      <w:r w:rsidRPr="00F96186">
        <w:t>альное надругательство над ребенком – четыре года. Все преступления, пред</w:t>
      </w:r>
      <w:r w:rsidRPr="00F96186">
        <w:t>у</w:t>
      </w:r>
      <w:r w:rsidRPr="00F96186">
        <w:t>смотренные главой 20, подлежат ex officio публичному преследованию</w:t>
      </w:r>
      <w:r w:rsidR="007B1829">
        <w:t>,</w:t>
      </w:r>
      <w:r w:rsidRPr="00F96186">
        <w:t xml:space="preserve"> за и</w:t>
      </w:r>
      <w:r w:rsidRPr="00F96186">
        <w:t>с</w:t>
      </w:r>
      <w:r w:rsidRPr="00F96186">
        <w:t>ключением принуждения к половым сношениям (статья 3), принуждения к п</w:t>
      </w:r>
      <w:r w:rsidRPr="00F96186">
        <w:t>о</w:t>
      </w:r>
      <w:r w:rsidRPr="00F96186">
        <w:t>ловому акту (статья 4) и определенных видов сексуальных надругательств (ст</w:t>
      </w:r>
      <w:r w:rsidRPr="00F96186">
        <w:t>а</w:t>
      </w:r>
      <w:r w:rsidRPr="00F96186">
        <w:t>тья 5). Однако даже эти преступления подлежат публичному преследованию, если это продиктовано повышенным общественным инт</w:t>
      </w:r>
      <w:r w:rsidRPr="00F96186">
        <w:t>е</w:t>
      </w:r>
      <w:r w:rsidRPr="00F96186">
        <w:t>ресом.</w:t>
      </w:r>
    </w:p>
    <w:p w:rsidR="0041577F" w:rsidRPr="00F96186" w:rsidRDefault="0041577F" w:rsidP="0041577F">
      <w:pPr>
        <w:pStyle w:val="SingleTxtGR"/>
        <w:widowControl w:val="0"/>
      </w:pPr>
      <w:r w:rsidRPr="00F96186">
        <w:t>206.</w:t>
      </w:r>
      <w:r w:rsidRPr="00F96186">
        <w:tab/>
        <w:t>В мае 2010 года Министерство юстиции выпустило доклад, посвященный защите детей от эксплуатации и надругательств сексуального характера (докл</w:t>
      </w:r>
      <w:r w:rsidRPr="00F96186">
        <w:t>а</w:t>
      </w:r>
      <w:r w:rsidRPr="00F96186">
        <w:t>ды Министерства юстиции 34/2010). В докладе рассматриваются финское зак</w:t>
      </w:r>
      <w:r w:rsidRPr="00F96186">
        <w:t>о</w:t>
      </w:r>
      <w:r w:rsidRPr="00F96186">
        <w:t>нодательство и поправки, которые необходимо внести в связи с ратификацией Финляндией Конвенции Совета Европы о защите детей от эксплуатации и на</w:t>
      </w:r>
      <w:r w:rsidRPr="00F96186">
        <w:t>д</w:t>
      </w:r>
      <w:r w:rsidRPr="00F96186">
        <w:t>ругательств сексуального характера. Министерство предлагает увеличить до четырех месяцев минимальный срок наказания за сексуальные надругательства. Сексуальные сношения с ребенком, не достигшим 16 лет, должны, как правило, классифицироваться как сексуальное надругательство над ребенком при отя</w:t>
      </w:r>
      <w:r w:rsidRPr="00F96186">
        <w:t>г</w:t>
      </w:r>
      <w:r w:rsidRPr="00F96186">
        <w:t>чающих обстоятельствах. Некоторые другие формы надругательств также будут включены как существенно важные элементы преступления, совершенного при отягчающих обстоятельствах.</w:t>
      </w:r>
    </w:p>
    <w:p w:rsidR="0041577F" w:rsidRPr="00F96186" w:rsidRDefault="0041577F" w:rsidP="0041577F">
      <w:pPr>
        <w:pStyle w:val="SingleTxtGR"/>
        <w:widowControl w:val="0"/>
      </w:pPr>
      <w:r w:rsidRPr="00F96186">
        <w:t>207.</w:t>
      </w:r>
      <w:r w:rsidRPr="00F96186">
        <w:tab/>
        <w:t>Закон о запретительном судебном приказе (898/1998) вступил в силу 1 января 1999 года. Этим приказом тому или иному лицу может быть запрещено общаться с другим лицом в целях защиты его жизни, здоровья, свободы или спокойствия. С 1 января 2005 года действуют включенные в Закон конкретные положения о запретительном судебном приказе в отношении одного из членов общего домашнего хозя</w:t>
      </w:r>
      <w:r w:rsidRPr="00F96186">
        <w:t>й</w:t>
      </w:r>
      <w:r w:rsidRPr="00F96186">
        <w:t xml:space="preserve">ства. </w:t>
      </w:r>
    </w:p>
    <w:p w:rsidR="0041577F" w:rsidRPr="00F96186" w:rsidRDefault="0041577F" w:rsidP="0041577F">
      <w:pPr>
        <w:pStyle w:val="H23GR"/>
      </w:pPr>
      <w:r w:rsidRPr="00F96186">
        <w:tab/>
      </w:r>
      <w:r w:rsidRPr="00F96186">
        <w:tab/>
        <w:t>Меры борьбы с насилием в семье</w:t>
      </w:r>
    </w:p>
    <w:p w:rsidR="0041577F" w:rsidRPr="00F96186" w:rsidRDefault="0041577F" w:rsidP="0041577F">
      <w:pPr>
        <w:pStyle w:val="SingleTxtGR"/>
        <w:widowControl w:val="0"/>
      </w:pPr>
      <w:r w:rsidRPr="00F96186">
        <w:t>208.</w:t>
      </w:r>
      <w:r w:rsidRPr="00F96186">
        <w:tab/>
        <w:t>8 мая 2008 года правительство приняло программу внутренней безопа</w:t>
      </w:r>
      <w:r w:rsidRPr="00F96186">
        <w:t>с</w:t>
      </w:r>
      <w:r w:rsidRPr="00F96186">
        <w:t>ности, содержащую план действий по борьбе с насилием в отношении детей и женщин. Основное внимание в этом плане уделяется мерам по повышению э</w:t>
      </w:r>
      <w:r w:rsidRPr="00F96186">
        <w:t>ф</w:t>
      </w:r>
      <w:r w:rsidRPr="00F96186">
        <w:t>фективности пр</w:t>
      </w:r>
      <w:r w:rsidRPr="00F96186">
        <w:t>о</w:t>
      </w:r>
      <w:r w:rsidRPr="00F96186">
        <w:t>филактической работы.</w:t>
      </w:r>
    </w:p>
    <w:p w:rsidR="0041577F" w:rsidRPr="00F96186" w:rsidRDefault="0041577F" w:rsidP="0041577F">
      <w:pPr>
        <w:pStyle w:val="SingleTxtGR"/>
        <w:widowControl w:val="0"/>
      </w:pPr>
      <w:r w:rsidRPr="00F96186">
        <w:t>209.</w:t>
      </w:r>
      <w:r w:rsidRPr="00F96186">
        <w:tab/>
        <w:t>Национальный институт здравоохранения и социального обеспечения подг</w:t>
      </w:r>
      <w:r w:rsidRPr="00F96186">
        <w:t>о</w:t>
      </w:r>
      <w:r w:rsidRPr="00F96186">
        <w:t>товил межотраслевой план действий по сокращению масштабов насилия в отнош</w:t>
      </w:r>
      <w:r w:rsidRPr="00F96186">
        <w:t>е</w:t>
      </w:r>
      <w:r w:rsidRPr="00F96186">
        <w:t>нии женщин, который был включен в Правительственный план действий по обеспечению гендерного равенства (постановление правительства от 17 и</w:t>
      </w:r>
      <w:r w:rsidRPr="00F96186">
        <w:t>ю</w:t>
      </w:r>
      <w:r w:rsidRPr="00F96186">
        <w:t>ля 2008 года).</w:t>
      </w:r>
    </w:p>
    <w:p w:rsidR="0041577F" w:rsidRPr="00F96186" w:rsidRDefault="0041577F" w:rsidP="0041577F">
      <w:pPr>
        <w:pStyle w:val="SingleTxtGR"/>
        <w:widowControl w:val="0"/>
      </w:pPr>
      <w:r w:rsidRPr="00F96186">
        <w:t>210.</w:t>
      </w:r>
      <w:r w:rsidRPr="00F96186">
        <w:tab/>
        <w:t>Приоритетными направлениями плана действий являются защита уязв</w:t>
      </w:r>
      <w:r w:rsidRPr="00F96186">
        <w:t>и</w:t>
      </w:r>
      <w:r w:rsidRPr="00F96186">
        <w:t>мых групп, недопущение повторения насилия и профилактика сексуального н</w:t>
      </w:r>
      <w:r w:rsidRPr="00F96186">
        <w:t>а</w:t>
      </w:r>
      <w:r w:rsidRPr="00F96186">
        <w:t>силия. Основная цель плана действий заключается в формулировании методов работы специ</w:t>
      </w:r>
      <w:r w:rsidRPr="00F96186">
        <w:t>а</w:t>
      </w:r>
      <w:r w:rsidRPr="00F96186">
        <w:t>листов и органов власти, занимающихся проблемами насилия, на предмет выявления случаев насилия и оказания помощи жертвам. Планом уч</w:t>
      </w:r>
      <w:r w:rsidRPr="00F96186">
        <w:t>и</w:t>
      </w:r>
      <w:r w:rsidRPr="00F96186">
        <w:t>тываются международные обязательства Финляндии, и особенно рекомендации Комитета по ликвидации дискриминации в отношении женщин и Междунаро</w:t>
      </w:r>
      <w:r w:rsidRPr="00F96186">
        <w:t>д</w:t>
      </w:r>
      <w:r w:rsidRPr="00F96186">
        <w:t>ного пакта об экономических, с</w:t>
      </w:r>
      <w:r w:rsidRPr="00F96186">
        <w:t>о</w:t>
      </w:r>
      <w:r w:rsidRPr="00F96186">
        <w:t>циальных и культурных правах, относительно путей повышения эффективности усилий по предупреждению насилия в отн</w:t>
      </w:r>
      <w:r w:rsidRPr="00F96186">
        <w:t>о</w:t>
      </w:r>
      <w:r w:rsidRPr="00F96186">
        <w:t xml:space="preserve">шении женщин. </w:t>
      </w:r>
    </w:p>
    <w:p w:rsidR="0041577F" w:rsidRPr="00F96186" w:rsidRDefault="0041577F" w:rsidP="0041577F">
      <w:pPr>
        <w:pStyle w:val="SingleTxtGR"/>
        <w:widowControl w:val="0"/>
      </w:pPr>
      <w:r w:rsidRPr="00F96186">
        <w:t>211.</w:t>
      </w:r>
      <w:r w:rsidRPr="00F96186">
        <w:tab/>
        <w:t>В рамках Программы действий по предупреждению насилия в отношении и</w:t>
      </w:r>
      <w:r w:rsidRPr="00F96186">
        <w:t>н</w:t>
      </w:r>
      <w:r w:rsidRPr="00F96186">
        <w:t>тимных партнеров и насилия в семье, принятой Министерством социальных дел и здравоохранения на 2004</w:t>
      </w:r>
      <w:r w:rsidRPr="0041577F">
        <w:t>−</w:t>
      </w:r>
      <w:r w:rsidRPr="00F96186">
        <w:t>2007 годы, были разработаны учитывающие местные особенности меры по поддержке и реабилитации жертв (брошюры Министерства соц</w:t>
      </w:r>
      <w:r w:rsidRPr="00F96186">
        <w:t>и</w:t>
      </w:r>
      <w:r w:rsidRPr="00F96186">
        <w:t>альных дел и здравоохранения 2004:9).</w:t>
      </w:r>
    </w:p>
    <w:p w:rsidR="0041577F" w:rsidRPr="00F96186" w:rsidRDefault="0041577F" w:rsidP="0041577F">
      <w:pPr>
        <w:pStyle w:val="SingleTxtGR"/>
        <w:widowControl w:val="0"/>
      </w:pPr>
      <w:r w:rsidRPr="00F96186">
        <w:t>212.</w:t>
      </w:r>
      <w:r w:rsidRPr="00F96186">
        <w:tab/>
        <w:t>Министерство социальных дел и здравоохранения в феврале 2010 года опубликовало доклад о положении с приютами в Финляндии (обзоры Мин</w:t>
      </w:r>
      <w:r w:rsidRPr="00F96186">
        <w:t>и</w:t>
      </w:r>
      <w:r w:rsidRPr="00F96186">
        <w:t>стерства соц</w:t>
      </w:r>
      <w:r w:rsidRPr="00F96186">
        <w:t>и</w:t>
      </w:r>
      <w:r w:rsidRPr="00F96186">
        <w:t>альных дел и здравоохранения 2010:1). Ставится задача наладить функционирование приютов по всей стране, обеспечив их постоянной фина</w:t>
      </w:r>
      <w:r w:rsidRPr="00F96186">
        <w:t>н</w:t>
      </w:r>
      <w:r w:rsidRPr="00F96186">
        <w:t>совой базой. Кроме того, следует разработать национальные критерии качества приютов. Предпринимаются усилия по доработке предложенных в докладе мер.</w:t>
      </w:r>
    </w:p>
    <w:p w:rsidR="0041577F" w:rsidRPr="00F96186" w:rsidRDefault="0041577F" w:rsidP="0041577F">
      <w:pPr>
        <w:pStyle w:val="H23GR"/>
      </w:pPr>
      <w:r w:rsidRPr="00F96186">
        <w:tab/>
      </w:r>
      <w:r w:rsidRPr="00F96186">
        <w:tab/>
        <w:t xml:space="preserve">Замечание парламентского омбудсмена </w:t>
      </w:r>
    </w:p>
    <w:p w:rsidR="0041577F" w:rsidRPr="00F96186" w:rsidRDefault="0041577F" w:rsidP="0041577F">
      <w:pPr>
        <w:pStyle w:val="SingleTxtGR"/>
        <w:widowControl w:val="0"/>
      </w:pPr>
      <w:r w:rsidRPr="00F96186">
        <w:t>213.</w:t>
      </w:r>
      <w:r w:rsidRPr="00F96186">
        <w:tab/>
        <w:t>В 2006 году парламентский омбудсмен представил парламенту специал</w:t>
      </w:r>
      <w:r w:rsidRPr="00F96186">
        <w:t>ь</w:t>
      </w:r>
      <w:r w:rsidRPr="00F96186">
        <w:t>ный доклад под названием "Lapsi, perheväkivalta ja viranomaisen vastuu" ("Реб</w:t>
      </w:r>
      <w:r w:rsidRPr="00F96186">
        <w:t>е</w:t>
      </w:r>
      <w:r w:rsidRPr="00F96186">
        <w:t>нок, насилие в семье и ответственность органов власти", K1/2006 vp). Омбу</w:t>
      </w:r>
      <w:r w:rsidRPr="00F96186">
        <w:t>д</w:t>
      </w:r>
      <w:r w:rsidRPr="00F96186">
        <w:t>смен, в частности, указал на необходимость уточнения законодательства, к</w:t>
      </w:r>
      <w:r w:rsidRPr="00F96186">
        <w:t>а</w:t>
      </w:r>
      <w:r w:rsidRPr="00F96186">
        <w:t>сающегося предоставления информации о положении детей; подчеркнул, что каждый ребенок, находясь вне д</w:t>
      </w:r>
      <w:r w:rsidRPr="00F96186">
        <w:t>о</w:t>
      </w:r>
      <w:r w:rsidRPr="00F96186">
        <w:t>ма в связи с насилием в семье, имеет право на незамедлительные и качественные уход и лечение, в которых он нуждается; а</w:t>
      </w:r>
      <w:r>
        <w:rPr>
          <w:lang w:val="en-US"/>
        </w:rPr>
        <w:t> </w:t>
      </w:r>
      <w:r w:rsidRPr="00F96186">
        <w:t>также право на проведение, в случае необходимости, специализированным следственным подразделением профессионального и оперативного расследов</w:t>
      </w:r>
      <w:r w:rsidRPr="00F96186">
        <w:t>а</w:t>
      </w:r>
      <w:r w:rsidRPr="00F96186">
        <w:t>ния любых предполагаемых случаев сексуального надругательства.</w:t>
      </w:r>
    </w:p>
    <w:p w:rsidR="0041577F" w:rsidRPr="00F96186" w:rsidRDefault="0041577F" w:rsidP="0041577F">
      <w:pPr>
        <w:pStyle w:val="H23GR"/>
      </w:pPr>
      <w:r w:rsidRPr="00F96186">
        <w:tab/>
      </w:r>
      <w:r w:rsidRPr="00F96186">
        <w:tab/>
        <w:t>Торговля людьми</w:t>
      </w:r>
    </w:p>
    <w:p w:rsidR="0041577F" w:rsidRPr="00F96186" w:rsidRDefault="0041577F" w:rsidP="0041577F">
      <w:pPr>
        <w:pStyle w:val="SingleTxtGR"/>
        <w:widowControl w:val="0"/>
      </w:pPr>
      <w:r w:rsidRPr="00F96186">
        <w:t>214.</w:t>
      </w:r>
      <w:r w:rsidRPr="00F96186">
        <w:tab/>
        <w:t>В Финляндии торговля людьми является наказуемым деянием согласно главе 25 Уголовного кодекса. Статьей 3 указанной главы за преступление то</w:t>
      </w:r>
      <w:r w:rsidRPr="00F96186">
        <w:t>р</w:t>
      </w:r>
      <w:r w:rsidRPr="00F96186">
        <w:t>говли людьми в ее "стандартной" (безусловной) форме предусмотрено наказ</w:t>
      </w:r>
      <w:r w:rsidRPr="00F96186">
        <w:t>а</w:t>
      </w:r>
      <w:r w:rsidRPr="00F96186">
        <w:t>ние в виде тюремного заключения на срок от четырех месяцев до шести лет. Преступление, совершенное при отягчающих обстоятельствах, предусматрив</w:t>
      </w:r>
      <w:r w:rsidRPr="00F96186">
        <w:t>а</w:t>
      </w:r>
      <w:r w:rsidRPr="00F96186">
        <w:t>ет тюремное заключение на срок от двух до 10 лет. Эти положения вступили в</w:t>
      </w:r>
      <w:r>
        <w:rPr>
          <w:lang w:val="en-US"/>
        </w:rPr>
        <w:t> </w:t>
      </w:r>
      <w:r w:rsidRPr="00F96186">
        <w:t>силу в 2004 году.</w:t>
      </w:r>
    </w:p>
    <w:p w:rsidR="0041577F" w:rsidRPr="00F96186" w:rsidRDefault="0041577F" w:rsidP="0041577F">
      <w:pPr>
        <w:pStyle w:val="SingleTxtGR"/>
        <w:widowControl w:val="0"/>
      </w:pPr>
      <w:r w:rsidRPr="00F96186">
        <w:t>215.</w:t>
      </w:r>
      <w:r w:rsidRPr="00F96186">
        <w:tab/>
        <w:t>До осени 2008 года полицией было зарегистрировано около 20</w:t>
      </w:r>
      <w:r w:rsidRPr="0041577F">
        <w:t xml:space="preserve"> </w:t>
      </w:r>
      <w:r w:rsidRPr="00F96186">
        <w:t>предпол</w:t>
      </w:r>
      <w:r w:rsidRPr="00F96186">
        <w:t>а</w:t>
      </w:r>
      <w:r w:rsidRPr="00F96186">
        <w:t>гаемых случаев торговли людьми или торговли людьми при отягчающих о</w:t>
      </w:r>
      <w:r w:rsidRPr="00F96186">
        <w:t>б</w:t>
      </w:r>
      <w:r w:rsidRPr="00F96186">
        <w:t xml:space="preserve">стоятельствах. До суда дошли лишь несколько дел. </w:t>
      </w:r>
    </w:p>
    <w:p w:rsidR="0041577F" w:rsidRPr="00F96186" w:rsidRDefault="0041577F" w:rsidP="0041577F">
      <w:pPr>
        <w:pStyle w:val="SingleTxtGR"/>
        <w:widowControl w:val="0"/>
      </w:pPr>
      <w:r w:rsidRPr="00F96186">
        <w:t>216.</w:t>
      </w:r>
      <w:r w:rsidRPr="00F96186">
        <w:tab/>
        <w:t>Омбудсмен по делам меньшинств с 2009 года выполняет функции наци</w:t>
      </w:r>
      <w:r w:rsidRPr="00F96186">
        <w:t>о</w:t>
      </w:r>
      <w:r w:rsidRPr="00F96186">
        <w:t>нального докладчика по вопросам торговли людьми в Финляндии. Задачи до</w:t>
      </w:r>
      <w:r w:rsidRPr="00F96186">
        <w:t>к</w:t>
      </w:r>
      <w:r w:rsidRPr="00F96186">
        <w:t>ладчика заключаются в мониторинге тенденций, связанных с торговлей люд</w:t>
      </w:r>
      <w:r w:rsidRPr="00F96186">
        <w:t>ь</w:t>
      </w:r>
      <w:r w:rsidRPr="00F96186">
        <w:t>ми, выполнения международных обязательств и эффективности национального законодательства. Кроме того, докладчик выдвигает предложения, рекоменд</w:t>
      </w:r>
      <w:r w:rsidRPr="00F96186">
        <w:t>а</w:t>
      </w:r>
      <w:r w:rsidRPr="00F96186">
        <w:t>ции и делает заявления по вопросам, касающимся борьбы с торговлей людьми.</w:t>
      </w:r>
    </w:p>
    <w:p w:rsidR="0041577F" w:rsidRPr="00F96186" w:rsidRDefault="0041577F" w:rsidP="0041577F">
      <w:pPr>
        <w:pStyle w:val="SingleTxtGR"/>
        <w:widowControl w:val="0"/>
      </w:pPr>
      <w:r w:rsidRPr="00F96186">
        <w:t>217.</w:t>
      </w:r>
      <w:r w:rsidRPr="00F96186">
        <w:tab/>
        <w:t>В 2005 году Финлянди</w:t>
      </w:r>
      <w:r w:rsidR="00E0258A">
        <w:t>я</w:t>
      </w:r>
      <w:r w:rsidRPr="00F96186">
        <w:t xml:space="preserve"> разработала свой первый национальный план действий по борьбе с торговлей людьми. В 2008 году правительство утвердило обновленный вариант плана, в котором были доработаны меры, предусмотре</w:t>
      </w:r>
      <w:r w:rsidRPr="00F96186">
        <w:t>н</w:t>
      </w:r>
      <w:r w:rsidRPr="00F96186">
        <w:t>ные первоначальным планом. Как и его предшественник, доработанный вар</w:t>
      </w:r>
      <w:r w:rsidRPr="00F96186">
        <w:t>и</w:t>
      </w:r>
      <w:r w:rsidRPr="00F96186">
        <w:t>ант во главу угла ставит задачу обеспечения соблюдения прав человека и реал</w:t>
      </w:r>
      <w:r w:rsidRPr="00F96186">
        <w:t>и</w:t>
      </w:r>
      <w:r w:rsidRPr="00F96186">
        <w:t>зацию подхода, ориентированного на защиту жертв. В нем больше внимания уделяется проблемам детей и гендерным аспектам.</w:t>
      </w:r>
    </w:p>
    <w:p w:rsidR="0041577F" w:rsidRPr="00F96186" w:rsidRDefault="0041577F" w:rsidP="0041577F">
      <w:pPr>
        <w:pStyle w:val="SingleTxtGR"/>
        <w:widowControl w:val="0"/>
      </w:pPr>
      <w:r w:rsidRPr="00F96186">
        <w:t>218.</w:t>
      </w:r>
      <w:r w:rsidRPr="00F96186">
        <w:tab/>
        <w:t>Кроме того, в настоящее время в Финляндии идет подготовка к ратиф</w:t>
      </w:r>
      <w:r w:rsidRPr="00F96186">
        <w:t>и</w:t>
      </w:r>
      <w:r w:rsidRPr="00F96186">
        <w:t>кации Конвенции Совета Европы о противодействии торговле людьми. В</w:t>
      </w:r>
      <w:r>
        <w:rPr>
          <w:lang w:val="en-US"/>
        </w:rPr>
        <w:t> </w:t>
      </w:r>
      <w:r w:rsidRPr="00F96186">
        <w:t>2011</w:t>
      </w:r>
      <w:r w:rsidRPr="0041577F">
        <w:t>−</w:t>
      </w:r>
      <w:r w:rsidRPr="00F96186">
        <w:t>2012 годах правительство направит новому парламенту просьбу о пр</w:t>
      </w:r>
      <w:r w:rsidRPr="00F96186">
        <w:t>и</w:t>
      </w:r>
      <w:r w:rsidRPr="00F96186">
        <w:t>нятии Конвенции.</w:t>
      </w:r>
    </w:p>
    <w:p w:rsidR="0041577F" w:rsidRPr="00F96186" w:rsidRDefault="0041577F" w:rsidP="0041577F">
      <w:pPr>
        <w:pStyle w:val="SingleTxtGR"/>
        <w:widowControl w:val="0"/>
      </w:pPr>
      <w:r w:rsidRPr="00F96186">
        <w:t>219.</w:t>
      </w:r>
      <w:r w:rsidRPr="00F96186">
        <w:tab/>
        <w:t>В Финляндии действует установленная законом система оказания пом</w:t>
      </w:r>
      <w:r w:rsidRPr="00F96186">
        <w:t>о</w:t>
      </w:r>
      <w:r w:rsidRPr="00F96186">
        <w:t>щи жертвам торговли людьми, основу которой составляет Закон об интеграции имм</w:t>
      </w:r>
      <w:r w:rsidRPr="00F96186">
        <w:t>и</w:t>
      </w:r>
      <w:r w:rsidRPr="00F96186">
        <w:t>грантов и приеме лиц, ищущих убежище (493/1999). Такая помощь может включать обеспечение жильем, социальное и медицинское обслуживание, ко</w:t>
      </w:r>
      <w:r w:rsidRPr="00F96186">
        <w:t>н</w:t>
      </w:r>
      <w:r w:rsidRPr="00F96186">
        <w:t>сультирование по юридическим вопросам, обеспечение безопасности и другую необходимую поддер</w:t>
      </w:r>
      <w:r w:rsidRPr="00F96186">
        <w:t>ж</w:t>
      </w:r>
      <w:r w:rsidRPr="00F96186">
        <w:t xml:space="preserve">ку. </w:t>
      </w:r>
    </w:p>
    <w:p w:rsidR="0041577F" w:rsidRPr="00F96186" w:rsidRDefault="0041577F" w:rsidP="0041577F">
      <w:pPr>
        <w:pStyle w:val="SingleTxtGR"/>
        <w:widowControl w:val="0"/>
      </w:pPr>
      <w:r w:rsidRPr="00F96186">
        <w:t>220.</w:t>
      </w:r>
      <w:r w:rsidRPr="00F96186">
        <w:tab/>
        <w:t>В 2005</w:t>
      </w:r>
      <w:r w:rsidRPr="0041577F">
        <w:t>−</w:t>
      </w:r>
      <w:r w:rsidRPr="00F96186">
        <w:t>2009 годах среди взрослых жертв торговли людьми, получивших доступ к системе оказания помощи, 27 были жертвами злоупотреблений на р</w:t>
      </w:r>
      <w:r w:rsidRPr="00F96186">
        <w:t>а</w:t>
      </w:r>
      <w:r w:rsidRPr="00F96186">
        <w:t xml:space="preserve">бочем месте и </w:t>
      </w:r>
      <w:r w:rsidR="00E0258A">
        <w:t>8</w:t>
      </w:r>
      <w:r w:rsidRPr="00F96186">
        <w:t xml:space="preserve"> – сексуальных домогательств. К декабрю 2009 года системой оказания помощи было охвачено в общей сложности 48 человек, в том числе 12 несовершеннолетних. Десять дел были исключены из этой системы и по восьми из них люди получили помощь в возвращении в страну своего происх</w:t>
      </w:r>
      <w:r w:rsidRPr="00F96186">
        <w:t>о</w:t>
      </w:r>
      <w:r w:rsidRPr="00F96186">
        <w:t xml:space="preserve">ждения. Весной 2010 года системой оказания помощи было охвачено в общей сложности 30 человек, из которых </w:t>
      </w:r>
      <w:r w:rsidR="00E0258A">
        <w:t>9</w:t>
      </w:r>
      <w:r w:rsidRPr="00F96186">
        <w:t xml:space="preserve"> получили доступ к ней в течение первого квартала 2010 года. Продолжительность оказания помощи в рамках этой сист</w:t>
      </w:r>
      <w:r w:rsidRPr="00F96186">
        <w:t>е</w:t>
      </w:r>
      <w:r w:rsidRPr="00F96186">
        <w:t>мы составляет от двух дней до двух лет.</w:t>
      </w:r>
    </w:p>
    <w:p w:rsidR="0041577F" w:rsidRPr="00F96186" w:rsidRDefault="0041577F" w:rsidP="0041577F">
      <w:pPr>
        <w:pStyle w:val="H1GR"/>
      </w:pPr>
      <w:r w:rsidRPr="00F96186">
        <w:tab/>
      </w:r>
      <w:r w:rsidRPr="00F96186">
        <w:tab/>
        <w:t>Статья 11</w:t>
      </w:r>
    </w:p>
    <w:p w:rsidR="0041577F" w:rsidRPr="00F96186" w:rsidRDefault="0041577F" w:rsidP="0041577F">
      <w:pPr>
        <w:pStyle w:val="H23GR"/>
      </w:pPr>
      <w:r w:rsidRPr="00F96186">
        <w:tab/>
      </w:r>
      <w:r w:rsidRPr="00F96186">
        <w:tab/>
        <w:t xml:space="preserve">Национальная черта бедности и меры по борьбе с бедностью </w:t>
      </w:r>
    </w:p>
    <w:p w:rsidR="0041577F" w:rsidRPr="00F96186" w:rsidRDefault="0041577F" w:rsidP="0041577F">
      <w:pPr>
        <w:pStyle w:val="SingleTxtGR"/>
        <w:widowControl w:val="0"/>
      </w:pPr>
      <w:r w:rsidRPr="00F96186">
        <w:t>221.</w:t>
      </w:r>
      <w:r w:rsidRPr="00F96186">
        <w:tab/>
        <w:t>Согласно Конституции Финляндии, каждый гражданин имеет право на минимальный прожиточный уровень (социальная помощь). Базовый размер с</w:t>
      </w:r>
      <w:r w:rsidRPr="00F96186">
        <w:t>о</w:t>
      </w:r>
      <w:r w:rsidRPr="00F96186">
        <w:t>циальной помощи на каждого члена домашнего хозяйства определяется зак</w:t>
      </w:r>
      <w:r w:rsidRPr="00F96186">
        <w:t>о</w:t>
      </w:r>
      <w:r w:rsidRPr="00F96186">
        <w:t>ном. Покрытию подлежат необходимые расходы на содержание жилья, расходы на медицинское о</w:t>
      </w:r>
      <w:r w:rsidRPr="00F96186">
        <w:t>б</w:t>
      </w:r>
      <w:r w:rsidRPr="00F96186">
        <w:t>служивание, превышающие минимальные, а также расходы, возникающие в связи с особыми потребностями или обстоятельствами, которые рассматриваются как необходимые для обеспечения средств к существованию того или иного лица или семьи и оказания им помощи в самостоятельном р</w:t>
      </w:r>
      <w:r w:rsidRPr="00F96186">
        <w:t>е</w:t>
      </w:r>
      <w:r w:rsidRPr="00F96186">
        <w:t>шении проблем (т.е. поддержание уровня жизни не ниже черты бедности). Б</w:t>
      </w:r>
      <w:r w:rsidRPr="00F96186">
        <w:t>а</w:t>
      </w:r>
      <w:r w:rsidRPr="00F96186">
        <w:t>зовый размер социальной помощи предусматривает покрытие расходов на п</w:t>
      </w:r>
      <w:r w:rsidRPr="00F96186">
        <w:t>и</w:t>
      </w:r>
      <w:r w:rsidRPr="00F96186">
        <w:t>тание, одежду, информацию и обеспечение других важнейших повседневных потребностей. Он подлежит индексации. Социальная п</w:t>
      </w:r>
      <w:r w:rsidRPr="00F96186">
        <w:t>о</w:t>
      </w:r>
      <w:r w:rsidRPr="00F96186">
        <w:t xml:space="preserve">мощь в Финляндии предоставляется гражданам и домашним хозяйствам с наименьшим доходом или не имеющим дохода вообще. </w:t>
      </w:r>
    </w:p>
    <w:p w:rsidR="0041577F" w:rsidRPr="00F96186" w:rsidRDefault="0041577F" w:rsidP="0041577F">
      <w:pPr>
        <w:pStyle w:val="SingleTxtGR"/>
        <w:widowControl w:val="0"/>
      </w:pPr>
      <w:r w:rsidRPr="00F96186">
        <w:t>222.</w:t>
      </w:r>
      <w:r w:rsidRPr="00F96186">
        <w:tab/>
        <w:t>Национальный институт здравоохранения и социального обеспечения с</w:t>
      </w:r>
      <w:r w:rsidRPr="00F96186">
        <w:t>о</w:t>
      </w:r>
      <w:r w:rsidRPr="00F96186">
        <w:t>бирает ежегодные статистические данные о получателях социальной помощи и факторах, вызывающих необходимость ее оказания. Таким образом</w:t>
      </w:r>
      <w:r w:rsidR="00E0258A">
        <w:t>,</w:t>
      </w:r>
      <w:r w:rsidRPr="00F96186">
        <w:t xml:space="preserve"> государс</w:t>
      </w:r>
      <w:r w:rsidRPr="00F96186">
        <w:t>т</w:t>
      </w:r>
      <w:r w:rsidRPr="00F96186">
        <w:t>во ежегодно отслеживает положение граждан и домашних хозяйств с наимен</w:t>
      </w:r>
      <w:r w:rsidRPr="00F96186">
        <w:t>ь</w:t>
      </w:r>
      <w:r w:rsidRPr="00F96186">
        <w:t>шим доходом или не имеющих дохода вообще. Статистические данные о пол</w:t>
      </w:r>
      <w:r w:rsidRPr="00F96186">
        <w:t>у</w:t>
      </w:r>
      <w:r w:rsidRPr="00F96186">
        <w:t>чателях социальной помощи не дифференцируются в зависимости от этнич</w:t>
      </w:r>
      <w:r w:rsidRPr="00F96186">
        <w:t>е</w:t>
      </w:r>
      <w:r w:rsidRPr="00F96186">
        <w:t>ской принадлежности, поэтому данные об этнической принадлежности и во</w:t>
      </w:r>
      <w:r w:rsidRPr="00F96186">
        <w:t>з</w:t>
      </w:r>
      <w:r w:rsidRPr="00F96186">
        <w:t>можном происхождении иммигрантов, являющихся получателями социальной помощи, отсутствуют.</w:t>
      </w:r>
    </w:p>
    <w:p w:rsidR="0041577F" w:rsidRPr="00F96186" w:rsidRDefault="0041577F" w:rsidP="0041577F">
      <w:pPr>
        <w:pStyle w:val="SingleTxtGR"/>
        <w:widowControl w:val="0"/>
      </w:pPr>
      <w:r w:rsidRPr="00F96186">
        <w:t>223.</w:t>
      </w:r>
      <w:r w:rsidRPr="00F96186">
        <w:tab/>
        <w:t>В начале 2006 года структура и система финансирования социальной п</w:t>
      </w:r>
      <w:r w:rsidRPr="00F96186">
        <w:t>о</w:t>
      </w:r>
      <w:r w:rsidRPr="00F96186">
        <w:t>мощи были пересмотрены, и теперь она подразделяется на базовую, дополн</w:t>
      </w:r>
      <w:r w:rsidRPr="00F96186">
        <w:t>и</w:t>
      </w:r>
      <w:r w:rsidRPr="00F96186">
        <w:t>тельную и профилактическую. В том же контексте было принято решение о том, что впредь базовая социальная помощь не будет финансироваться за счет перечисления централ</w:t>
      </w:r>
      <w:r w:rsidRPr="00F96186">
        <w:t>ь</w:t>
      </w:r>
      <w:r w:rsidRPr="00F96186">
        <w:t>ным правительством муниципалитетам средств на цели социального обеспечения и здравоохранения. В дальнейшем соответствующий муниципалитет и государство будут поровну делить расходы на финансиров</w:t>
      </w:r>
      <w:r w:rsidRPr="00F96186">
        <w:t>а</w:t>
      </w:r>
      <w:r w:rsidRPr="00F96186">
        <w:t xml:space="preserve">ние базовой социальной помощи. </w:t>
      </w:r>
    </w:p>
    <w:p w:rsidR="0041577F" w:rsidRPr="00F96186" w:rsidRDefault="0041577F" w:rsidP="0041577F">
      <w:pPr>
        <w:pStyle w:val="SingleTxtGR"/>
        <w:widowControl w:val="0"/>
      </w:pPr>
      <w:r w:rsidRPr="00F96186">
        <w:t>224.</w:t>
      </w:r>
      <w:r w:rsidRPr="00F96186">
        <w:tab/>
        <w:t>Профилактическая финансовая поддержка призвана укрепить социал</w:t>
      </w:r>
      <w:r w:rsidRPr="00F96186">
        <w:t>ь</w:t>
      </w:r>
      <w:r w:rsidRPr="00F96186">
        <w:t>ную защищенность и независимость соответствующего лица и семьи и не д</w:t>
      </w:r>
      <w:r w:rsidRPr="00F96186">
        <w:t>о</w:t>
      </w:r>
      <w:r w:rsidRPr="00F96186">
        <w:t>пустить социальной изоляции и длительной зависимости от социальной пом</w:t>
      </w:r>
      <w:r w:rsidRPr="00F96186">
        <w:t>о</w:t>
      </w:r>
      <w:r w:rsidRPr="00F96186">
        <w:t>щи. Социальная помощь может предоставляться, в частности, в целях повыш</w:t>
      </w:r>
      <w:r w:rsidRPr="00F96186">
        <w:t>е</w:t>
      </w:r>
      <w:r w:rsidRPr="00F96186">
        <w:t>ния активности ее бен</w:t>
      </w:r>
      <w:r w:rsidRPr="00F96186">
        <w:t>е</w:t>
      </w:r>
      <w:r w:rsidRPr="00F96186">
        <w:t>фициара, поддержки в обеспечении жильем, облегчения финансовых трудностей, вызванных задолженностью и резким снижением пл</w:t>
      </w:r>
      <w:r w:rsidRPr="00F96186">
        <w:t>а</w:t>
      </w:r>
      <w:r w:rsidRPr="00F96186">
        <w:t>тежеспособности, и укрепления его независимости.</w:t>
      </w:r>
    </w:p>
    <w:p w:rsidR="0041577F" w:rsidRPr="00F96186" w:rsidRDefault="0041577F" w:rsidP="0041577F">
      <w:pPr>
        <w:pStyle w:val="SingleTxtGR"/>
        <w:widowControl w:val="0"/>
      </w:pPr>
      <w:r w:rsidRPr="00F96186">
        <w:t>225.</w:t>
      </w:r>
      <w:r w:rsidRPr="00F96186">
        <w:tab/>
        <w:t>Согласно исследованию, проведенному Статистическим управлением Финляндии, за последние 10 лет количество живущих в условиях бедности д</w:t>
      </w:r>
      <w:r w:rsidRPr="00F96186">
        <w:t>е</w:t>
      </w:r>
      <w:r w:rsidRPr="00F96186">
        <w:t>тей и семей с детьми более чем удвоилось. В группу наиболее нуждающихся входит примерно 14% всех семей с детьми. Реальный размер детских и род</w:t>
      </w:r>
      <w:r w:rsidRPr="00F96186">
        <w:t>и</w:t>
      </w:r>
      <w:r w:rsidRPr="00F96186">
        <w:t>тельских пособий снизился. По существу семьи с детьми составляют единс</w:t>
      </w:r>
      <w:r w:rsidRPr="00F96186">
        <w:t>т</w:t>
      </w:r>
      <w:r w:rsidRPr="00F96186">
        <w:t>венную группу, в которой число малоимущих увеличилось. Уровень благосо</w:t>
      </w:r>
      <w:r w:rsidRPr="00F96186">
        <w:t>с</w:t>
      </w:r>
      <w:r w:rsidRPr="00F96186">
        <w:t>тояния большей части взрослого нас</w:t>
      </w:r>
      <w:r w:rsidRPr="00F96186">
        <w:t>е</w:t>
      </w:r>
      <w:r w:rsidRPr="00F96186">
        <w:t>ления повысился при одновременном расширении масштабов нищеты, преимущественно среди семей, имеющих д</w:t>
      </w:r>
      <w:r w:rsidRPr="00F96186">
        <w:t>е</w:t>
      </w:r>
      <w:r w:rsidRPr="00F96186">
        <w:t>тей в возрасте до трех лет.</w:t>
      </w:r>
    </w:p>
    <w:p w:rsidR="0041577F" w:rsidRPr="00F96186" w:rsidRDefault="0041577F" w:rsidP="0041577F">
      <w:pPr>
        <w:pStyle w:val="SingleTxtGR"/>
        <w:widowControl w:val="0"/>
      </w:pPr>
      <w:r w:rsidRPr="00F96186">
        <w:t>226.</w:t>
      </w:r>
      <w:r w:rsidRPr="00F96186">
        <w:tab/>
        <w:t>Наибольшему риску впасть в бедность в 2008 году подвергались дома</w:t>
      </w:r>
      <w:r w:rsidRPr="00F96186">
        <w:t>ш</w:t>
      </w:r>
      <w:r w:rsidRPr="00F96186">
        <w:t>ние хозяйства с одним родителем, поскольку в течение этого года социальную помощь п</w:t>
      </w:r>
      <w:r w:rsidRPr="00F96186">
        <w:t>о</w:t>
      </w:r>
      <w:r w:rsidRPr="00F96186">
        <w:t>лучали не менее 23% таких хозяйств. Вторую по численности группу в этом плане составляли домашние хозяйства, возглавляемые неженатыми му</w:t>
      </w:r>
      <w:r w:rsidRPr="00F96186">
        <w:t>ж</w:t>
      </w:r>
      <w:r w:rsidRPr="00F96186">
        <w:t>чинами, поскольку примерно 12% из них хотя бы один раз получали социал</w:t>
      </w:r>
      <w:r w:rsidRPr="00F96186">
        <w:t>ь</w:t>
      </w:r>
      <w:r w:rsidRPr="00F96186">
        <w:t>ную помощь. Процентные доли домашних хозяйств с двумя родителями и д</w:t>
      </w:r>
      <w:r w:rsidRPr="00F96186">
        <w:t>о</w:t>
      </w:r>
      <w:r w:rsidRPr="00F96186">
        <w:t>машних хозяйств, возглавляемых незамужними женщинами, составляли соо</w:t>
      </w:r>
      <w:r w:rsidRPr="00F96186">
        <w:t>т</w:t>
      </w:r>
      <w:r w:rsidRPr="00F96186">
        <w:t>ветственно 4% и 8%. Из всех домашних хозяйств в 2008 году 7,4% получали социальную помощь как минимум в течение о</w:t>
      </w:r>
      <w:r w:rsidRPr="00F96186">
        <w:t>д</w:t>
      </w:r>
      <w:r w:rsidRPr="00F96186">
        <w:t xml:space="preserve">ного месяца. </w:t>
      </w:r>
    </w:p>
    <w:p w:rsidR="0041577F" w:rsidRPr="00F96186" w:rsidRDefault="0041577F" w:rsidP="0041577F">
      <w:pPr>
        <w:pStyle w:val="SingleTxtGR"/>
        <w:widowControl w:val="0"/>
      </w:pPr>
      <w:r w:rsidRPr="00F96186">
        <w:t>227.</w:t>
      </w:r>
      <w:r w:rsidRPr="00F96186">
        <w:tab/>
        <w:t>Глобальный финансовый кризис 2009 года сказался и на Финляндии. Н</w:t>
      </w:r>
      <w:r w:rsidRPr="00F96186">
        <w:t>а</w:t>
      </w:r>
      <w:r w:rsidRPr="00F96186">
        <w:t>пример, наблюдался рост безработицы, что выражалось в увеличении числа домашних хозяйств, получающих социальную помощь. Данные о количестве домашних х</w:t>
      </w:r>
      <w:r w:rsidRPr="00F96186">
        <w:t>о</w:t>
      </w:r>
      <w:r w:rsidRPr="00F96186">
        <w:t>зяйств, получавших социальную помощь в 2006</w:t>
      </w:r>
      <w:r w:rsidRPr="0041577F">
        <w:t>−</w:t>
      </w:r>
      <w:r w:rsidRPr="00F96186">
        <w:t>2009 годах, см. в таблице 8 прил</w:t>
      </w:r>
      <w:r w:rsidRPr="00F96186">
        <w:t>о</w:t>
      </w:r>
      <w:r w:rsidRPr="00F96186">
        <w:t>жения I.</w:t>
      </w:r>
    </w:p>
    <w:p w:rsidR="0041577F" w:rsidRPr="00F96186" w:rsidRDefault="0041577F" w:rsidP="0041577F">
      <w:pPr>
        <w:pStyle w:val="H23GR"/>
      </w:pPr>
      <w:r w:rsidRPr="00F96186">
        <w:tab/>
      </w:r>
      <w:r w:rsidRPr="00F96186">
        <w:tab/>
        <w:t xml:space="preserve">Обеспечение доступа к продуктам питания по приемлемым ценам </w:t>
      </w:r>
    </w:p>
    <w:p w:rsidR="0041577F" w:rsidRPr="00F96186" w:rsidRDefault="0041577F" w:rsidP="0041577F">
      <w:pPr>
        <w:pStyle w:val="SingleTxtGR"/>
        <w:widowControl w:val="0"/>
      </w:pPr>
      <w:r w:rsidRPr="00F96186">
        <w:t>228.</w:t>
      </w:r>
      <w:r w:rsidRPr="00F96186">
        <w:tab/>
        <w:t>С 1948 года учащиеся начальной и средней школы получают бесплатное школьное питание (горячие обеды). Субсидируются также обеды в системе высшего образования. Стоимость трехразового питания (завтрак, обед и пол</w:t>
      </w:r>
      <w:r w:rsidRPr="00F96186">
        <w:t>д</w:t>
      </w:r>
      <w:r w:rsidRPr="00F96186">
        <w:t>ник) детей в детских садах оплачивается родителями. Размер ежемесячной пл</w:t>
      </w:r>
      <w:r w:rsidRPr="00F96186">
        <w:t>а</w:t>
      </w:r>
      <w:r w:rsidRPr="00F96186">
        <w:t>ты зависит от дохода родителей.</w:t>
      </w:r>
    </w:p>
    <w:p w:rsidR="0041577F" w:rsidRPr="00F96186" w:rsidRDefault="0041577F" w:rsidP="0041577F">
      <w:pPr>
        <w:pStyle w:val="H23GR"/>
      </w:pPr>
      <w:r w:rsidRPr="00F96186">
        <w:tab/>
      </w:r>
      <w:r w:rsidRPr="00F96186">
        <w:tab/>
        <w:t>Распространение знаний о принципах питания, включая здоровое питание</w:t>
      </w:r>
    </w:p>
    <w:p w:rsidR="0041577F" w:rsidRPr="00F96186" w:rsidRDefault="0041577F" w:rsidP="0041577F">
      <w:pPr>
        <w:pStyle w:val="SingleTxtGR"/>
        <w:widowControl w:val="0"/>
      </w:pPr>
      <w:r w:rsidRPr="00F96186">
        <w:t>229.</w:t>
      </w:r>
      <w:r w:rsidRPr="00F96186">
        <w:tab/>
        <w:t>Просвещение в вопросах питания и здорового образа жизни в Финляндии осуществляют службы здравоохранения, школы и неправительственные орг</w:t>
      </w:r>
      <w:r w:rsidRPr="00F96186">
        <w:t>а</w:t>
      </w:r>
      <w:r w:rsidRPr="00F96186">
        <w:t>низации. Ведущую роль в этом плане в секторе здравоохранения играют р</w:t>
      </w:r>
      <w:r w:rsidRPr="00F96186">
        <w:t>о</w:t>
      </w:r>
      <w:r w:rsidRPr="00F96186">
        <w:t xml:space="preserve">дильные дома и детские медицинские учреждения, которые большинство семей (&gt;99%) посещают регулярно, и школьные медицинские пункты. </w:t>
      </w:r>
    </w:p>
    <w:p w:rsidR="0041577F" w:rsidRPr="00F96186" w:rsidRDefault="0041577F" w:rsidP="0041577F">
      <w:pPr>
        <w:pStyle w:val="SingleTxtGR"/>
        <w:widowControl w:val="0"/>
      </w:pPr>
      <w:r w:rsidRPr="00F96186">
        <w:t>230.</w:t>
      </w:r>
      <w:r w:rsidRPr="00F96186">
        <w:tab/>
        <w:t>Общеобразовательная школа предоставляет общее образование всем д</w:t>
      </w:r>
      <w:r w:rsidRPr="00F96186">
        <w:t>е</w:t>
      </w:r>
      <w:r w:rsidRPr="00F96186">
        <w:t xml:space="preserve">тям в возрасте от </w:t>
      </w:r>
      <w:r w:rsidR="00FA4F9E">
        <w:t>7</w:t>
      </w:r>
      <w:r w:rsidRPr="00F96186">
        <w:t xml:space="preserve"> до 16 лет и является бесплатной для всех граждан. В</w:t>
      </w:r>
      <w:r>
        <w:rPr>
          <w:lang w:val="en-US"/>
        </w:rPr>
        <w:t> </w:t>
      </w:r>
      <w:r w:rsidRPr="00F96186">
        <w:t>общеобразовательной школе просвещение в вопросах питания включено в такие дисциплины, как ведение домашнего хозяйства, биология и экология, а</w:t>
      </w:r>
      <w:r>
        <w:rPr>
          <w:lang w:val="en-US"/>
        </w:rPr>
        <w:t> </w:t>
      </w:r>
      <w:r w:rsidRPr="00F96186">
        <w:t>также воспитание здорового образа жизни.</w:t>
      </w:r>
    </w:p>
    <w:p w:rsidR="0041577F" w:rsidRPr="00F96186" w:rsidRDefault="0041577F" w:rsidP="0041577F">
      <w:pPr>
        <w:pStyle w:val="SingleTxtGR"/>
        <w:widowControl w:val="0"/>
      </w:pPr>
      <w:r w:rsidRPr="00F96186">
        <w:t>231.</w:t>
      </w:r>
      <w:r w:rsidRPr="00F96186">
        <w:tab/>
        <w:t>Важным источником информации для потребителей служат упаковки проду</w:t>
      </w:r>
      <w:r w:rsidRPr="00F96186">
        <w:t>к</w:t>
      </w:r>
      <w:r w:rsidRPr="00F96186">
        <w:t>тов питания. Финское законодательство, касающееся продуктов питания, приведено в соответствие с нормативами ЕС, хотя некоторые национальные нормативы еще продолжают действовать.</w:t>
      </w:r>
    </w:p>
    <w:p w:rsidR="0041577F" w:rsidRPr="00F96186" w:rsidRDefault="0041577F" w:rsidP="0041577F">
      <w:pPr>
        <w:pStyle w:val="H23GR"/>
      </w:pPr>
      <w:r w:rsidRPr="00F96186">
        <w:tab/>
      </w:r>
      <w:r w:rsidRPr="00F96186">
        <w:tab/>
        <w:t>Обеспечение доступа к воде</w:t>
      </w:r>
    </w:p>
    <w:p w:rsidR="0041577F" w:rsidRPr="00F96186" w:rsidRDefault="0041577F" w:rsidP="0041577F">
      <w:pPr>
        <w:pStyle w:val="SingleTxtGR"/>
        <w:widowControl w:val="0"/>
      </w:pPr>
      <w:r w:rsidRPr="00F96186">
        <w:t>232.</w:t>
      </w:r>
      <w:r w:rsidRPr="00F96186">
        <w:tab/>
        <w:t>В целом вопросы обеспечения беспрепятственного доступа к безопасной воде в Финляндии регулируют несколько законов. Базой для национального р</w:t>
      </w:r>
      <w:r w:rsidRPr="00F96186">
        <w:t>е</w:t>
      </w:r>
      <w:r w:rsidRPr="00F96186">
        <w:t>гулирования запасов питьевой воды в плане регулярного контроля и соблюд</w:t>
      </w:r>
      <w:r w:rsidRPr="00F96186">
        <w:t>е</w:t>
      </w:r>
      <w:r w:rsidRPr="00F96186">
        <w:t>ния стандартов качества является Директива ЕС 98/83/EC. Требования, каса</w:t>
      </w:r>
      <w:r w:rsidRPr="00F96186">
        <w:t>ю</w:t>
      </w:r>
      <w:r w:rsidRPr="00F96186">
        <w:t>щиеся контроля и качества питьевой воды в Финляндии, включены в декреты Министерства социальных дел и здравоохранения 461/2000 и 401/2001. Отве</w:t>
      </w:r>
      <w:r w:rsidRPr="00F96186">
        <w:t>т</w:t>
      </w:r>
      <w:r w:rsidRPr="00F96186">
        <w:t>ственность за обеспечение контроля качества питьевой воды возложена на м</w:t>
      </w:r>
      <w:r w:rsidRPr="00F96186">
        <w:t>у</w:t>
      </w:r>
      <w:r w:rsidRPr="00F96186">
        <w:t>ниципальные органы охраны здоровья. Обеспечение соблюдения стандартов питьевой воды осуществляют местные органы охраны здоровья, которые обяз</w:t>
      </w:r>
      <w:r w:rsidRPr="00F96186">
        <w:t>а</w:t>
      </w:r>
      <w:r w:rsidRPr="00F96186">
        <w:t>ны принимать меры в случае их нарушения.</w:t>
      </w:r>
    </w:p>
    <w:p w:rsidR="0041577F" w:rsidRPr="00F96186" w:rsidRDefault="0041577F" w:rsidP="0041577F">
      <w:pPr>
        <w:pStyle w:val="SingleTxtGR"/>
        <w:widowControl w:val="0"/>
      </w:pPr>
      <w:r w:rsidRPr="00F96186">
        <w:t>233.</w:t>
      </w:r>
      <w:r w:rsidRPr="00F96186">
        <w:tab/>
        <w:t xml:space="preserve">Национальное законодательство, касающееся охраны окружающей среды и сохранения природы, приведено в соответствие с нормативами ЕС. </w:t>
      </w:r>
    </w:p>
    <w:p w:rsidR="0041577F" w:rsidRPr="00F96186" w:rsidRDefault="0041577F" w:rsidP="0041577F">
      <w:pPr>
        <w:pStyle w:val="H23GR"/>
      </w:pPr>
      <w:r w:rsidRPr="00F96186">
        <w:tab/>
      </w:r>
      <w:r w:rsidRPr="00F96186">
        <w:tab/>
        <w:t xml:space="preserve">Доля домашних хозяйств, не имеющих доступа к надлежащему безопасному водоснабжению </w:t>
      </w:r>
    </w:p>
    <w:p w:rsidR="0041577F" w:rsidRPr="00F96186" w:rsidRDefault="0041577F" w:rsidP="0041577F">
      <w:pPr>
        <w:pStyle w:val="SingleTxtGR"/>
        <w:widowControl w:val="0"/>
      </w:pPr>
      <w:r w:rsidRPr="00F96186">
        <w:t>234.</w:t>
      </w:r>
      <w:r w:rsidRPr="00F96186">
        <w:tab/>
        <w:t>Все жители Финляндии имеют доступ к чистой и безопасной воде. Орг</w:t>
      </w:r>
      <w:r w:rsidRPr="00F96186">
        <w:t>а</w:t>
      </w:r>
      <w:r w:rsidRPr="00F96186">
        <w:t>низованная система водоснабжения доступна примерно для 90% населения, а</w:t>
      </w:r>
      <w:r>
        <w:rPr>
          <w:lang w:val="en-US"/>
        </w:rPr>
        <w:t> </w:t>
      </w:r>
      <w:r w:rsidRPr="00F96186">
        <w:t>10% (примерно 500 000 жителей) пользуются водой из частных колодцев. Ч</w:t>
      </w:r>
      <w:r w:rsidRPr="00F96186">
        <w:t>а</w:t>
      </w:r>
      <w:r w:rsidRPr="00F96186">
        <w:t>стные колодцы используют главным образом люди, живущие в малонаселенных районах. Проблемы качества воды, включая прорывы грунтовых вод, касаются в основном небольших систем водоснабжения с использованием грунтовых вод, обслуживающих менее 500 потребителей.</w:t>
      </w:r>
    </w:p>
    <w:p w:rsidR="0041577F" w:rsidRPr="00F96186" w:rsidRDefault="0041577F" w:rsidP="0041577F">
      <w:pPr>
        <w:pStyle w:val="H23GR"/>
      </w:pPr>
      <w:r w:rsidRPr="00F96186">
        <w:tab/>
      </w:r>
      <w:r w:rsidRPr="00F96186">
        <w:tab/>
        <w:t>Обеспечение общедоступного водоснабжения по приемлемым ц</w:t>
      </w:r>
      <w:r w:rsidRPr="00F96186">
        <w:t>е</w:t>
      </w:r>
      <w:r w:rsidRPr="00F96186">
        <w:t>нам</w:t>
      </w:r>
    </w:p>
    <w:p w:rsidR="0041577F" w:rsidRPr="00F96186" w:rsidRDefault="0041577F" w:rsidP="0041577F">
      <w:pPr>
        <w:pStyle w:val="SingleTxtGR"/>
        <w:widowControl w:val="0"/>
      </w:pPr>
      <w:r w:rsidRPr="00F96186">
        <w:t>235.</w:t>
      </w:r>
      <w:r w:rsidRPr="00F96186">
        <w:tab/>
        <w:t>С 1961 года использование и охрану природных водоемов регламентирует Закон о воде (264/1961). Он устанавливает правила водопользования, использ</w:t>
      </w:r>
      <w:r w:rsidRPr="00F96186">
        <w:t>о</w:t>
      </w:r>
      <w:r w:rsidRPr="00F96186">
        <w:t>вания водных ресурсов в общественных целях и сооружения различных гидр</w:t>
      </w:r>
      <w:r w:rsidRPr="00F96186">
        <w:t>о</w:t>
      </w:r>
      <w:r w:rsidRPr="00F96186">
        <w:t>логических объектов. Местные органы власти обязаны обеспечивать работу служб водоснабжения. Закон о воде предусматривает систему выдачи разреш</w:t>
      </w:r>
      <w:r w:rsidRPr="00F96186">
        <w:t>е</w:t>
      </w:r>
      <w:r w:rsidRPr="00F96186">
        <w:t>ний на забор воды и сброс сточных вод. По всей Финляндии действуют ко</w:t>
      </w:r>
      <w:r w:rsidRPr="00F96186">
        <w:t>м</w:t>
      </w:r>
      <w:r w:rsidRPr="00F96186">
        <w:t>плексные региональные пл</w:t>
      </w:r>
      <w:r w:rsidRPr="00F96186">
        <w:t>а</w:t>
      </w:r>
      <w:r w:rsidRPr="00F96186">
        <w:t>ны использования водных ресурсов.</w:t>
      </w:r>
    </w:p>
    <w:p w:rsidR="0041577F" w:rsidRPr="00F96186" w:rsidRDefault="0041577F" w:rsidP="0041577F">
      <w:pPr>
        <w:pStyle w:val="H23GR"/>
      </w:pPr>
      <w:r w:rsidRPr="00F96186">
        <w:tab/>
      </w:r>
      <w:r w:rsidRPr="00F96186">
        <w:tab/>
        <w:t>Бездомные</w:t>
      </w:r>
    </w:p>
    <w:p w:rsidR="0041577F" w:rsidRPr="00F96186" w:rsidRDefault="0041577F" w:rsidP="0041577F">
      <w:pPr>
        <w:pStyle w:val="SingleTxtGR"/>
        <w:widowControl w:val="0"/>
      </w:pPr>
      <w:r w:rsidRPr="00F96186">
        <w:t>236.</w:t>
      </w:r>
      <w:r w:rsidRPr="00F96186">
        <w:tab/>
        <w:t>Общее определение и разбивка по категориям используются в Финляндии с 1987 года. Центр финансирования и развития жилищного строительства Фи</w:t>
      </w:r>
      <w:r w:rsidRPr="00F96186">
        <w:t>н</w:t>
      </w:r>
      <w:r w:rsidRPr="00F96186">
        <w:t>ляндии (ARA) отвечает за подготовку ежегодного доклада по проблеме бездо</w:t>
      </w:r>
      <w:r w:rsidRPr="00F96186">
        <w:t>м</w:t>
      </w:r>
      <w:r w:rsidRPr="00F96186">
        <w:t xml:space="preserve">ности и ее особенностям на основе статистического обзора рынка. </w:t>
      </w:r>
    </w:p>
    <w:p w:rsidR="0041577F" w:rsidRPr="00F96186" w:rsidRDefault="0041577F" w:rsidP="0041577F">
      <w:pPr>
        <w:pStyle w:val="SingleTxtGR"/>
        <w:widowControl w:val="0"/>
      </w:pPr>
      <w:r w:rsidRPr="00F96186">
        <w:t>237.</w:t>
      </w:r>
      <w:r w:rsidRPr="00F96186">
        <w:tab/>
        <w:t>Бездомные делятся на следующие категории: лица, живущие на улице, в</w:t>
      </w:r>
      <w:r w:rsidR="00FA4F9E">
        <w:t> </w:t>
      </w:r>
      <w:r w:rsidRPr="00F96186">
        <w:t>подъездах, ночных приютах и т.д.; лица, живущие в других приютах или о</w:t>
      </w:r>
      <w:r w:rsidRPr="00F96186">
        <w:t>б</w:t>
      </w:r>
      <w:r w:rsidRPr="00F96186">
        <w:t>щежитиях или пансионах для бездомных; лица, живущие в домах призрения или других видах жилья, находящегося в ведении органов социального обесп</w:t>
      </w:r>
      <w:r w:rsidRPr="00F96186">
        <w:t>е</w:t>
      </w:r>
      <w:r w:rsidRPr="00F96186">
        <w:t>чения, центрах реабилитации или больницах ввиду отсутствия жилья; выход</w:t>
      </w:r>
      <w:r w:rsidRPr="00F96186">
        <w:t>я</w:t>
      </w:r>
      <w:r w:rsidRPr="00F96186">
        <w:t>щие на свободу заключенные, не имеющие жилья; лица, временно живущие у родственников или знакомых ввиду отсутствия жилья; и семьи или супруж</w:t>
      </w:r>
      <w:r w:rsidRPr="00F96186">
        <w:t>е</w:t>
      </w:r>
      <w:r w:rsidRPr="00F96186">
        <w:t>ские пары, которые распались или живут во временном жилье ввиду отсутствия собс</w:t>
      </w:r>
      <w:r w:rsidRPr="00F96186">
        <w:t>т</w:t>
      </w:r>
      <w:r w:rsidRPr="00F96186">
        <w:t>венного.</w:t>
      </w:r>
    </w:p>
    <w:p w:rsidR="0041577F" w:rsidRPr="00F96186" w:rsidRDefault="0041577F" w:rsidP="0041577F">
      <w:pPr>
        <w:pStyle w:val="SingleTxtGR"/>
        <w:widowControl w:val="0"/>
      </w:pPr>
      <w:r w:rsidRPr="00F96186">
        <w:t>238.</w:t>
      </w:r>
      <w:r w:rsidRPr="00F96186">
        <w:tab/>
        <w:t>Финское определение/разбивка по категориям отличается от ETHOS как минимум по двум аспектам. Во-первых, в Финляндии не считаются бездомн</w:t>
      </w:r>
      <w:r w:rsidRPr="00F96186">
        <w:t>ы</w:t>
      </w:r>
      <w:r w:rsidRPr="00F96186">
        <w:t>ми люди, живущие под угрозой выселения или применения насилия. Во-вторых, помощь в п</w:t>
      </w:r>
      <w:r w:rsidRPr="00F96186">
        <w:t>о</w:t>
      </w:r>
      <w:r w:rsidRPr="00F96186">
        <w:t>лучении субсидируемого жилья рассматривается как один из вариантов окончательного решения проблемы бездомности и поэтому нек</w:t>
      </w:r>
      <w:r w:rsidRPr="00F96186">
        <w:t>о</w:t>
      </w:r>
      <w:r w:rsidRPr="00F96186">
        <w:t xml:space="preserve">торые из тех, кто получил такое жилье,  не включаются в категорию бездомных. </w:t>
      </w:r>
    </w:p>
    <w:p w:rsidR="0041577F" w:rsidRPr="00F96186" w:rsidRDefault="0041577F" w:rsidP="0041577F">
      <w:pPr>
        <w:pStyle w:val="SingleTxtGR"/>
        <w:widowControl w:val="0"/>
      </w:pPr>
      <w:r w:rsidRPr="00F96186">
        <w:t>239.</w:t>
      </w:r>
      <w:r w:rsidRPr="00F96186">
        <w:tab/>
        <w:t>Количество бездомных сократилось с более чем  18 000 человек по с</w:t>
      </w:r>
      <w:r w:rsidRPr="00F96186">
        <w:t>о</w:t>
      </w:r>
      <w:r w:rsidRPr="00F96186">
        <w:t>стоянию на конец 1980-х годов до примерно 8 000</w:t>
      </w:r>
      <w:r w:rsidRPr="0041577F">
        <w:t xml:space="preserve"> </w:t>
      </w:r>
      <w:r w:rsidRPr="00F96186">
        <w:t>в ноябре 2009 года. На</w:t>
      </w:r>
      <w:r w:rsidRPr="00F96186">
        <w:t>и</w:t>
      </w:r>
      <w:r w:rsidRPr="00F96186">
        <w:t>большую подгруппу составляют те, кто временно живет у друзей и родственн</w:t>
      </w:r>
      <w:r w:rsidRPr="00F96186">
        <w:t>и</w:t>
      </w:r>
      <w:r w:rsidRPr="00F96186">
        <w:t>ков (почти 5 000 человек). Порядка 1 500 человек живут в различных учрежд</w:t>
      </w:r>
      <w:r w:rsidRPr="00F96186">
        <w:t>е</w:t>
      </w:r>
      <w:r w:rsidRPr="00F96186">
        <w:t>ниях ввиду отсутствия подходящего жилья. Примерно 1 000 человек живут в приютах. Совсем небольшое количество людей живут на улице. На долю же</w:t>
      </w:r>
      <w:r w:rsidRPr="00F96186">
        <w:t>н</w:t>
      </w:r>
      <w:r w:rsidRPr="00F96186">
        <w:t>щин приходится около 25% бездомных и примерно столько же – на долю мол</w:t>
      </w:r>
      <w:r w:rsidRPr="00F96186">
        <w:t>о</w:t>
      </w:r>
      <w:r w:rsidRPr="00F96186">
        <w:t>дых людей. Иммигранты составляют порядка 4</w:t>
      </w:r>
      <w:r w:rsidRPr="0041577F">
        <w:t>−</w:t>
      </w:r>
      <w:r w:rsidRPr="00F96186">
        <w:t>5% одиноких бездомных л</w:t>
      </w:r>
      <w:r w:rsidRPr="00F96186">
        <w:t>ю</w:t>
      </w:r>
      <w:r w:rsidRPr="00F96186">
        <w:t xml:space="preserve">дей и порядка 15% бездомных семей. </w:t>
      </w:r>
    </w:p>
    <w:p w:rsidR="0041577F" w:rsidRPr="00F96186" w:rsidRDefault="0041577F" w:rsidP="0041577F">
      <w:pPr>
        <w:pStyle w:val="SingleTxtGR"/>
        <w:widowControl w:val="0"/>
      </w:pPr>
      <w:r w:rsidRPr="00F96186">
        <w:t>240.</w:t>
      </w:r>
      <w:r w:rsidRPr="00F96186">
        <w:tab/>
        <w:t>Однако в 2007</w:t>
      </w:r>
      <w:r w:rsidRPr="0041577F">
        <w:t>−</w:t>
      </w:r>
      <w:r w:rsidRPr="00F96186">
        <w:t>2008 и 2009 годах наблюдалось заметное увеличение чи</w:t>
      </w:r>
      <w:r w:rsidRPr="00F96186">
        <w:t>с</w:t>
      </w:r>
      <w:r w:rsidRPr="00F96186">
        <w:t>ла бездомных. Это объясняется в основном тем, что темпы повышения спроса на наемное жилье в центрах роста опережали темпы его строительства. Свою роль сыграл, разумеется, и экономический спад. Данные о количестве бездо</w:t>
      </w:r>
      <w:r w:rsidRPr="00F96186">
        <w:t>м</w:t>
      </w:r>
      <w:r w:rsidRPr="00F96186">
        <w:t>ных людей в Финляндии в период 1987</w:t>
      </w:r>
      <w:r w:rsidRPr="0041577F">
        <w:t>−</w:t>
      </w:r>
      <w:r w:rsidRPr="00F96186">
        <w:t>2009 годов см. в таблице 9 прилож</w:t>
      </w:r>
      <w:r w:rsidRPr="00F96186">
        <w:t>е</w:t>
      </w:r>
      <w:r w:rsidRPr="00F96186">
        <w:t>ния I.</w:t>
      </w:r>
    </w:p>
    <w:p w:rsidR="0041577F" w:rsidRPr="00F96186" w:rsidRDefault="0041577F" w:rsidP="0041577F">
      <w:pPr>
        <w:pStyle w:val="SingleTxtGR"/>
        <w:widowControl w:val="0"/>
      </w:pPr>
      <w:r w:rsidRPr="00F96186">
        <w:t>241.</w:t>
      </w:r>
      <w:r w:rsidRPr="00F96186">
        <w:tab/>
        <w:t>Лица, длительное время не имеющие жилья, составляют группу хронич</w:t>
      </w:r>
      <w:r w:rsidRPr="00F96186">
        <w:t>е</w:t>
      </w:r>
      <w:r w:rsidRPr="00F96186">
        <w:t>ских бездомных или лиц, которых эта проблема может затронуть в связи с н</w:t>
      </w:r>
      <w:r w:rsidRPr="00F96186">
        <w:t>е</w:t>
      </w:r>
      <w:r w:rsidRPr="00F96186">
        <w:t>удачными попытками найти обычное жилье и отсутствием подходящих вариа</w:t>
      </w:r>
      <w:r w:rsidRPr="00F96186">
        <w:t>н</w:t>
      </w:r>
      <w:r w:rsidRPr="00F96186">
        <w:t>тов, отвечающих индивидуальным потребностям. Согласно оценкам, примерно треть бездомных являются хроническими бездомными и насчитывают приме</w:t>
      </w:r>
      <w:r w:rsidRPr="00F96186">
        <w:t>р</w:t>
      </w:r>
      <w:r w:rsidRPr="00F96186">
        <w:t xml:space="preserve">но 2 500 человек, из которых порядка 2 000 живут в Хельсинкском столичном регионе. </w:t>
      </w:r>
    </w:p>
    <w:p w:rsidR="0041577F" w:rsidRPr="00F96186" w:rsidRDefault="0041577F" w:rsidP="0041577F">
      <w:pPr>
        <w:pStyle w:val="SingleTxtGR"/>
        <w:widowControl w:val="0"/>
      </w:pPr>
      <w:r w:rsidRPr="00F96186">
        <w:t>242.</w:t>
      </w:r>
      <w:r w:rsidRPr="00F96186">
        <w:tab/>
        <w:t>В силу целого комплекса причин существования проблемы хронической бездомности для ее решения требуется принятие одновременных мер на ра</w:t>
      </w:r>
      <w:r w:rsidRPr="00F96186">
        <w:t>з</w:t>
      </w:r>
      <w:r w:rsidRPr="00F96186">
        <w:t>личных уровнях, а именно мер по профилактике бездомности и адресной раб</w:t>
      </w:r>
      <w:r w:rsidRPr="00F96186">
        <w:t>о</w:t>
      </w:r>
      <w:r w:rsidRPr="00F96186">
        <w:t>те по сокращ</w:t>
      </w:r>
      <w:r w:rsidRPr="00F96186">
        <w:t>е</w:t>
      </w:r>
      <w:r w:rsidRPr="00F96186">
        <w:t>нию масштабов хронической бездомности.</w:t>
      </w:r>
    </w:p>
    <w:p w:rsidR="0041577F" w:rsidRPr="00F96186" w:rsidRDefault="0041577F" w:rsidP="0041577F">
      <w:pPr>
        <w:pStyle w:val="H23GR"/>
      </w:pPr>
      <w:r w:rsidRPr="00F96186">
        <w:tab/>
      </w:r>
      <w:r w:rsidRPr="00F96186">
        <w:tab/>
        <w:t>Общие основы политики и управление</w:t>
      </w:r>
    </w:p>
    <w:p w:rsidR="0041577F" w:rsidRPr="00F96186" w:rsidRDefault="0041577F" w:rsidP="0041577F">
      <w:pPr>
        <w:pStyle w:val="SingleTxtGR"/>
        <w:widowControl w:val="0"/>
      </w:pPr>
      <w:r w:rsidRPr="00F96186">
        <w:t>243.</w:t>
      </w:r>
      <w:r w:rsidRPr="00F96186">
        <w:tab/>
        <w:t>Министерство охраны окружающей среды отвечает за планирование и мониторинг усилий по решению проблемы бездомности/жилищной маргинал</w:t>
      </w:r>
      <w:r w:rsidRPr="00F96186">
        <w:t>и</w:t>
      </w:r>
      <w:r w:rsidRPr="00F96186">
        <w:t>зации в в</w:t>
      </w:r>
      <w:r w:rsidRPr="00F96186">
        <w:t>о</w:t>
      </w:r>
      <w:r w:rsidRPr="00F96186">
        <w:t>просах, касающихся оценки общего состояния жилищного фонда, стратегий и специальных программ, консультирования по вопросам жилья, и другие превентивные меры. На местном уровне вышеупомянутые задачи реал</w:t>
      </w:r>
      <w:r w:rsidRPr="00F96186">
        <w:t>и</w:t>
      </w:r>
      <w:r w:rsidRPr="00F96186">
        <w:t>зуют либо только муниципалитеты, либо муниципалитеты совместно с реги</w:t>
      </w:r>
      <w:r w:rsidRPr="00F96186">
        <w:t>о</w:t>
      </w:r>
      <w:r w:rsidRPr="00F96186">
        <w:t xml:space="preserve">нальными властями. </w:t>
      </w:r>
    </w:p>
    <w:p w:rsidR="0041577F" w:rsidRPr="00F96186" w:rsidRDefault="0041577F" w:rsidP="0041577F">
      <w:pPr>
        <w:pStyle w:val="SingleTxtGR"/>
        <w:widowControl w:val="0"/>
      </w:pPr>
      <w:r w:rsidRPr="00F96186">
        <w:t>244.</w:t>
      </w:r>
      <w:r w:rsidRPr="00F96186">
        <w:tab/>
        <w:t>Министерство социальных дел и здравоохранения отвечает за оказание услуг в области социального обеспечения и здравоохранения как населению в целом, так и уязвимым группам. Речь идет также об оказании этих услуг с уч</w:t>
      </w:r>
      <w:r w:rsidRPr="00F96186">
        <w:t>е</w:t>
      </w:r>
      <w:r w:rsidRPr="00F96186">
        <w:t>том жилищных у</w:t>
      </w:r>
      <w:r w:rsidRPr="00F96186">
        <w:t>с</w:t>
      </w:r>
      <w:r w:rsidRPr="00F96186">
        <w:t xml:space="preserve">ловий (например, уход на дому, пособия для лиц с низким уровнем дохода, дотации на жилье). За реализацию этой деятельности отвечают муниципалитеты или муниципалитеты совместно с региональными властями. Надзор осуществляют региональные государственные органы власти. </w:t>
      </w:r>
    </w:p>
    <w:p w:rsidR="0041577F" w:rsidRPr="00F96186" w:rsidRDefault="0041577F" w:rsidP="0041577F">
      <w:pPr>
        <w:pStyle w:val="SingleTxtGR"/>
        <w:widowControl w:val="0"/>
      </w:pPr>
      <w:r w:rsidRPr="00F96186">
        <w:t>245.</w:t>
      </w:r>
      <w:r w:rsidRPr="00F96186">
        <w:tab/>
        <w:t>Министерство юстиции (Тюремная служба) отвечает за выполнение пл</w:t>
      </w:r>
      <w:r w:rsidRPr="00F96186">
        <w:t>а</w:t>
      </w:r>
      <w:r w:rsidRPr="00F96186">
        <w:t xml:space="preserve">нов по освобождению заключенных, что предусматривает также обеспечение их жильем. </w:t>
      </w:r>
    </w:p>
    <w:p w:rsidR="0041577F" w:rsidRPr="00F96186" w:rsidRDefault="0041577F" w:rsidP="0041577F">
      <w:pPr>
        <w:pStyle w:val="SingleTxtGR"/>
        <w:widowControl w:val="0"/>
      </w:pPr>
      <w:r w:rsidRPr="00F96186">
        <w:t>246.</w:t>
      </w:r>
      <w:r w:rsidRPr="00F96186">
        <w:tab/>
        <w:t>В своей политике в отношении бездомных Финляндия исходит из того, что предоставление крова бездомным, находящимся в чрезвычайной ситуации, и размещение их в приютах в качестве временной меры не отвеча</w:t>
      </w:r>
      <w:r w:rsidR="00217FE3">
        <w:t>ю</w:t>
      </w:r>
      <w:r w:rsidRPr="00F96186">
        <w:t>т минимал</w:t>
      </w:r>
      <w:r w:rsidRPr="00F96186">
        <w:t>ь</w:t>
      </w:r>
      <w:r w:rsidRPr="00F96186">
        <w:t>ным стандартам, которые должны предусматривать решение жилищной пр</w:t>
      </w:r>
      <w:r w:rsidRPr="00F96186">
        <w:t>о</w:t>
      </w:r>
      <w:r w:rsidRPr="00F96186">
        <w:t>блемы бездомных, и потому им на смену должны прийти варианты обесп</w:t>
      </w:r>
      <w:r w:rsidRPr="00F96186">
        <w:t>е</w:t>
      </w:r>
      <w:r w:rsidRPr="00F96186">
        <w:t>чения жильем более высокого качества. Все еще существующие временные приюты постепенно преобразуются в структуры по приему и оценке положения бездо</w:t>
      </w:r>
      <w:r w:rsidRPr="00F96186">
        <w:t>м</w:t>
      </w:r>
      <w:r w:rsidRPr="00F96186">
        <w:t>ных. Их главная задача – подобрать для каждого бездомного вариант более п</w:t>
      </w:r>
      <w:r w:rsidRPr="00F96186">
        <w:t>о</w:t>
      </w:r>
      <w:r w:rsidRPr="00F96186">
        <w:t>стоянного жилья и организовать необходимый уход и помощь в соответствии с</w:t>
      </w:r>
      <w:r>
        <w:rPr>
          <w:lang w:val="en-US"/>
        </w:rPr>
        <w:t> </w:t>
      </w:r>
      <w:r w:rsidRPr="00F96186">
        <w:t>принципом "жилье – прежде всего".</w:t>
      </w:r>
    </w:p>
    <w:p w:rsidR="0041577F" w:rsidRPr="00F96186" w:rsidRDefault="0041577F" w:rsidP="0041577F">
      <w:pPr>
        <w:pStyle w:val="SingleTxtGR"/>
        <w:widowControl w:val="0"/>
      </w:pPr>
      <w:r w:rsidRPr="00F96186">
        <w:t>247.</w:t>
      </w:r>
      <w:r w:rsidRPr="00F96186">
        <w:tab/>
        <w:t>Программа правительства по сокращению масштабов хронической бе</w:t>
      </w:r>
      <w:r w:rsidRPr="00F96186">
        <w:t>з</w:t>
      </w:r>
      <w:r w:rsidRPr="00F96186">
        <w:t>домности (постановление правительства от 14 февраля 2008 года) включает программу преобразования к концу 2013 года временных приютов в субсид</w:t>
      </w:r>
      <w:r w:rsidRPr="00F96186">
        <w:t>и</w:t>
      </w:r>
      <w:r w:rsidRPr="00F96186">
        <w:t>руемое жилье го</w:t>
      </w:r>
      <w:r w:rsidRPr="00F96186">
        <w:t>с</w:t>
      </w:r>
      <w:r w:rsidRPr="00F96186">
        <w:t>тиничного типа. Предусмотренные этой программой расходы на реконструкцию должны финансироваться Центром финансирования и разв</w:t>
      </w:r>
      <w:r w:rsidRPr="00F96186">
        <w:t>и</w:t>
      </w:r>
      <w:r w:rsidRPr="00F96186">
        <w:t>тия жилищного фонда Финляндии и финской Ассоциацией владельцев игровых автоматов.</w:t>
      </w:r>
    </w:p>
    <w:p w:rsidR="0041577F" w:rsidRPr="00F96186" w:rsidRDefault="0041577F" w:rsidP="0041577F">
      <w:pPr>
        <w:pStyle w:val="SingleTxtGR"/>
        <w:widowControl w:val="0"/>
      </w:pPr>
      <w:r w:rsidRPr="00F96186">
        <w:t>248.</w:t>
      </w:r>
      <w:r w:rsidRPr="00F96186">
        <w:tab/>
        <w:t>Прежние программы сокращения масштабов бездомности подвергались критике за недостаточный учет интересов бездомных, которые сталкиваются с множеством проблем и находятся в весьма затруднительном положении. Пр</w:t>
      </w:r>
      <w:r w:rsidRPr="00F96186">
        <w:t>о</w:t>
      </w:r>
      <w:r w:rsidRPr="00F96186">
        <w:t>грамма прав</w:t>
      </w:r>
      <w:r w:rsidRPr="00F96186">
        <w:t>и</w:t>
      </w:r>
      <w:r w:rsidRPr="00F96186">
        <w:t>тельства по сокращению масштабов хронической бездомности на 2008</w:t>
      </w:r>
      <w:r w:rsidRPr="005D77A8">
        <w:t>−</w:t>
      </w:r>
      <w:r w:rsidRPr="00F96186">
        <w:t>2011 годы конкретно нацелена на хронических бездомных, которые ста</w:t>
      </w:r>
      <w:r w:rsidRPr="00F96186">
        <w:t>л</w:t>
      </w:r>
      <w:r w:rsidRPr="00F96186">
        <w:t xml:space="preserve">киваются с множеством проблем и нуждаются в разносторонней поддержке. </w:t>
      </w:r>
    </w:p>
    <w:p w:rsidR="0041577F" w:rsidRPr="00F96186" w:rsidRDefault="0041577F" w:rsidP="0041577F">
      <w:pPr>
        <w:pStyle w:val="SingleTxtGR"/>
        <w:widowControl w:val="0"/>
      </w:pPr>
      <w:r w:rsidRPr="00F96186">
        <w:t>249.</w:t>
      </w:r>
      <w:r w:rsidRPr="00F96186">
        <w:tab/>
        <w:t>Программа ставит задачу к 2011 году вдвое уменьшить количество бе</w:t>
      </w:r>
      <w:r w:rsidRPr="00F96186">
        <w:t>з</w:t>
      </w:r>
      <w:r w:rsidRPr="00F96186">
        <w:t>домных и обеспечить жильем 1 250 бездомных путем предоставления субсидий или возможности найма и тем самым предоставить не менее 1 250 новых су</w:t>
      </w:r>
      <w:r w:rsidRPr="00F96186">
        <w:t>б</w:t>
      </w:r>
      <w:r w:rsidRPr="00F96186">
        <w:t>сидируемых квартир/помещений и принять более действенные меры по пред</w:t>
      </w:r>
      <w:r w:rsidRPr="00F96186">
        <w:t>у</w:t>
      </w:r>
      <w:r w:rsidRPr="00F96186">
        <w:t>преждению бездомности, выделяя дополнительные ресурсы на консультиров</w:t>
      </w:r>
      <w:r w:rsidRPr="00F96186">
        <w:t>а</w:t>
      </w:r>
      <w:r w:rsidRPr="00F96186">
        <w:t>ние по жилищным вопросам и разработку новых концепций поддержки, с тем чтобы достичь поставленных ранее целей.</w:t>
      </w:r>
    </w:p>
    <w:p w:rsidR="0041577F" w:rsidRPr="00F96186" w:rsidRDefault="0041577F" w:rsidP="0041577F">
      <w:pPr>
        <w:pStyle w:val="H23GR"/>
      </w:pPr>
      <w:r w:rsidRPr="00F96186">
        <w:tab/>
      </w:r>
      <w:r w:rsidRPr="00F96186">
        <w:tab/>
        <w:t>Ненадлежащее или перенаселенное жилье</w:t>
      </w:r>
    </w:p>
    <w:p w:rsidR="0041577F" w:rsidRPr="00F96186" w:rsidRDefault="0041577F" w:rsidP="0041577F">
      <w:pPr>
        <w:pStyle w:val="SingleTxtGR"/>
        <w:widowControl w:val="0"/>
      </w:pPr>
      <w:r w:rsidRPr="00F96186">
        <w:t>250.</w:t>
      </w:r>
      <w:r w:rsidRPr="00F96186">
        <w:tab/>
        <w:t>Перенаселенным считается жилье, в котором на каждое помещение, включая кухню, приходится более одного члена домашнего хозяйства. Колич</w:t>
      </w:r>
      <w:r w:rsidRPr="00F96186">
        <w:t>е</w:t>
      </w:r>
      <w:r w:rsidRPr="00F96186">
        <w:t>ство таких домашних хозяйств сократилось как применительно к жилью, в к</w:t>
      </w:r>
      <w:r w:rsidRPr="00F96186">
        <w:t>о</w:t>
      </w:r>
      <w:r w:rsidRPr="00F96186">
        <w:t>тором проживает его собственник, так и в отношении арендуемого жилья. В</w:t>
      </w:r>
      <w:r>
        <w:rPr>
          <w:lang w:val="en-US"/>
        </w:rPr>
        <w:t> </w:t>
      </w:r>
      <w:r w:rsidRPr="00F96186">
        <w:t>2003 году доля обеих катег</w:t>
      </w:r>
      <w:r w:rsidRPr="00F96186">
        <w:t>о</w:t>
      </w:r>
      <w:r w:rsidRPr="00F96186">
        <w:t xml:space="preserve">рий составила 4,3% всего жилищного фонда. </w:t>
      </w:r>
    </w:p>
    <w:p w:rsidR="0041577F" w:rsidRPr="00F96186" w:rsidRDefault="0041577F" w:rsidP="00172D72">
      <w:pPr>
        <w:pStyle w:val="SingleTxtGR"/>
        <w:pageBreakBefore/>
        <w:widowControl w:val="0"/>
      </w:pPr>
      <w:r w:rsidRPr="00F96186">
        <w:t>251.</w:t>
      </w:r>
      <w:r w:rsidRPr="00F96186">
        <w:tab/>
        <w:t>Жильем со всеми основными коммунальными удобствами считается то, в</w:t>
      </w:r>
      <w:r w:rsidR="009E0E5F">
        <w:t> </w:t>
      </w:r>
      <w:r w:rsidRPr="00F96186">
        <w:t>котором имеются водопровод, канализация, горячее водоснабжение, внутре</w:t>
      </w:r>
      <w:r w:rsidRPr="00F96186">
        <w:t>н</w:t>
      </w:r>
      <w:r w:rsidRPr="00F96186">
        <w:t>ний ст</w:t>
      </w:r>
      <w:r w:rsidRPr="00F96186">
        <w:t>а</w:t>
      </w:r>
      <w:r w:rsidRPr="00F96186">
        <w:t>ционарный туалет, ванная комната (душ/ванна или сауна) и центральное или электрическое отопление. Доля лиц, живущих в таком жилье, в общей чи</w:t>
      </w:r>
      <w:r w:rsidRPr="00F96186">
        <w:t>с</w:t>
      </w:r>
      <w:r w:rsidRPr="00F96186">
        <w:t>ленности нас</w:t>
      </w:r>
      <w:r w:rsidRPr="00F96186">
        <w:t>е</w:t>
      </w:r>
      <w:r w:rsidRPr="00F96186">
        <w:t>ления постоянно увеличивается и в 2004 году достигла 90%. Для возрастной группы старше 70 лет она составляет 85%, и это означает, что п</w:t>
      </w:r>
      <w:r w:rsidRPr="00F96186">
        <w:t>о</w:t>
      </w:r>
      <w:r w:rsidRPr="00F96186">
        <w:t>жилые люди, живущие в сельской местности в старых односемейных домах, не располагают всеми вышеуп</w:t>
      </w:r>
      <w:r w:rsidRPr="00F96186">
        <w:t>о</w:t>
      </w:r>
      <w:r w:rsidRPr="00F96186">
        <w:t>мянутыми удобствами в отличие от большей части населения.</w:t>
      </w:r>
    </w:p>
    <w:p w:rsidR="0041577F" w:rsidRPr="00F96186" w:rsidRDefault="0041577F" w:rsidP="0041577F">
      <w:pPr>
        <w:pStyle w:val="SingleTxtGR"/>
        <w:widowControl w:val="0"/>
      </w:pPr>
      <w:r w:rsidRPr="00F96186">
        <w:t>252.</w:t>
      </w:r>
      <w:r w:rsidRPr="00F96186">
        <w:tab/>
        <w:t>Согласно статистическим данным, доля лиц, живущих в перенаселенном жилье, сократилась с 10% всего жилого фонда в 2005 году до 9,1% − в</w:t>
      </w:r>
      <w:r>
        <w:t> </w:t>
      </w:r>
      <w:r w:rsidRPr="00F96186">
        <w:t>2008</w:t>
      </w:r>
      <w:r>
        <w:t> году</w:t>
      </w:r>
      <w:r w:rsidRPr="00F96186">
        <w:t xml:space="preserve"> (см. таблицу 10 приложения I).</w:t>
      </w:r>
    </w:p>
    <w:p w:rsidR="0041577F" w:rsidRPr="00F96186" w:rsidRDefault="0041577F" w:rsidP="0041577F">
      <w:pPr>
        <w:pStyle w:val="SingleTxtGR"/>
        <w:widowControl w:val="0"/>
      </w:pPr>
      <w:r w:rsidRPr="00F96186">
        <w:t>253.</w:t>
      </w:r>
      <w:r w:rsidRPr="00F96186">
        <w:tab/>
        <w:t>В Финляндии жилищный фонд оснащен довольно хорошо, поскольку з</w:t>
      </w:r>
      <w:r w:rsidRPr="00F96186">
        <w:t>а</w:t>
      </w:r>
      <w:r w:rsidRPr="00F96186">
        <w:t>конодательство в области жилищного строительства предъявляет высокие тр</w:t>
      </w:r>
      <w:r w:rsidRPr="00F96186">
        <w:t>е</w:t>
      </w:r>
      <w:r w:rsidRPr="00F96186">
        <w:t>бования к новому жилью. За четыре года – с 2005 по 2008 год – качество осн</w:t>
      </w:r>
      <w:r w:rsidRPr="00F96186">
        <w:t>а</w:t>
      </w:r>
      <w:r w:rsidRPr="00F96186">
        <w:t>щенности домов улучшилось по всем параметрам. В 2008 году 98,1% всех об</w:t>
      </w:r>
      <w:r w:rsidRPr="00F96186">
        <w:t>ъ</w:t>
      </w:r>
      <w:r w:rsidRPr="00F96186">
        <w:t>ектов жилищного фонда было подключено к системе канализации, 98,3% имели водопровод, 96,5% − вну</w:t>
      </w:r>
      <w:r w:rsidRPr="00F96186">
        <w:t>т</w:t>
      </w:r>
      <w:r w:rsidRPr="00F96186">
        <w:t>ренний туалет, 93,4% − центральное отопление и 96,8% − горячую воду. Во всех домах в 2008 году имелись ванные комнаты и почти в половине – собственные сауны (см. таблицу 11 приложения I).</w:t>
      </w:r>
    </w:p>
    <w:p w:rsidR="0041577F" w:rsidRPr="00F96186" w:rsidRDefault="0041577F" w:rsidP="0041577F">
      <w:pPr>
        <w:pStyle w:val="H23GR"/>
      </w:pPr>
      <w:r w:rsidRPr="00F96186">
        <w:tab/>
      </w:r>
      <w:r w:rsidRPr="00F96186">
        <w:tab/>
        <w:t xml:space="preserve">Меры по обеспечению доступа к надлежащему жилью по приемлемым ценам </w:t>
      </w:r>
    </w:p>
    <w:p w:rsidR="0041577F" w:rsidRPr="00F96186" w:rsidRDefault="0041577F" w:rsidP="0041577F">
      <w:pPr>
        <w:pStyle w:val="SingleTxtGR"/>
        <w:widowControl w:val="0"/>
      </w:pPr>
      <w:r w:rsidRPr="00F96186">
        <w:t>254.</w:t>
      </w:r>
      <w:r w:rsidRPr="00F96186">
        <w:tab/>
        <w:t>Финляндия субсидирует расходы на содержание жилья с помощью ра</w:t>
      </w:r>
      <w:r w:rsidRPr="00F96186">
        <w:t>з</w:t>
      </w:r>
      <w:r w:rsidRPr="00F96186">
        <w:t>личных мер. К ним относятся поддержка производственной деятельности в форме государственного кредитования и предоставления субсидий на выплату процентов, предоста</w:t>
      </w:r>
      <w:r w:rsidRPr="00F96186">
        <w:t>в</w:t>
      </w:r>
      <w:r w:rsidRPr="00F96186">
        <w:t>ление государственных гарантий на получение жилищных займов, оказание инвестиционной и других видов помощи, а также предоста</w:t>
      </w:r>
      <w:r w:rsidRPr="00F96186">
        <w:t>в</w:t>
      </w:r>
      <w:r w:rsidRPr="00F96186">
        <w:t>ление прямых жилищных пособий и налоговых вычетов при покупке жилья в кредит. Наконец, государство субс</w:t>
      </w:r>
      <w:r w:rsidRPr="00F96186">
        <w:t>и</w:t>
      </w:r>
      <w:r w:rsidRPr="00F96186">
        <w:t>дирует также расходы на содержание жилья в рамках оказания социальной помощи соответствующим категориям. В Фи</w:t>
      </w:r>
      <w:r w:rsidRPr="00F96186">
        <w:t>н</w:t>
      </w:r>
      <w:r w:rsidRPr="00F96186">
        <w:t>ляндии все жилищные субсидии увязываются с конкретным жильем; гражда</w:t>
      </w:r>
      <w:r w:rsidRPr="00F96186">
        <w:t>н</w:t>
      </w:r>
      <w:r w:rsidRPr="00F96186">
        <w:t>ство жильца как таковое значения не имеет.</w:t>
      </w:r>
    </w:p>
    <w:p w:rsidR="0041577F" w:rsidRPr="00F96186" w:rsidRDefault="0041577F" w:rsidP="0041577F">
      <w:pPr>
        <w:pStyle w:val="SingleTxtGR"/>
        <w:widowControl w:val="0"/>
      </w:pPr>
      <w:r w:rsidRPr="00F96186">
        <w:t>255.</w:t>
      </w:r>
      <w:r w:rsidRPr="00F96186">
        <w:tab/>
        <w:t>В 2008 году общий объем государственного субсидирования жилищного сектора достиг 2 160 млн. евро. Жилищные пособия составили 47% этой су</w:t>
      </w:r>
      <w:r w:rsidRPr="00F96186">
        <w:t>м</w:t>
      </w:r>
      <w:r w:rsidRPr="00F96186">
        <w:t>мы, субс</w:t>
      </w:r>
      <w:r w:rsidRPr="00F96186">
        <w:t>и</w:t>
      </w:r>
      <w:r w:rsidRPr="00F96186">
        <w:t>дии на производственную деятельность – 13% и налоговые вычеты по жилищным займам – 40%. Данные, касающиеся предоставления жилищных субсидий в период 2005</w:t>
      </w:r>
      <w:r>
        <w:t>−</w:t>
      </w:r>
      <w:r w:rsidRPr="00F96186">
        <w:t>2008 годов, см. в таблице 12 приложения I.</w:t>
      </w:r>
    </w:p>
    <w:p w:rsidR="0041577F" w:rsidRPr="00F96186" w:rsidRDefault="0041577F" w:rsidP="0041577F">
      <w:pPr>
        <w:pStyle w:val="H23GR"/>
      </w:pPr>
      <w:r w:rsidRPr="00F96186">
        <w:tab/>
      </w:r>
      <w:r w:rsidRPr="00F96186">
        <w:tab/>
        <w:t>Жилищные пособия</w:t>
      </w:r>
    </w:p>
    <w:p w:rsidR="0041577F" w:rsidRPr="00F96186" w:rsidRDefault="0041577F" w:rsidP="0041577F">
      <w:pPr>
        <w:pStyle w:val="SingleTxtGR"/>
        <w:widowControl w:val="0"/>
      </w:pPr>
      <w:r w:rsidRPr="00F96186">
        <w:t>256.</w:t>
      </w:r>
      <w:r w:rsidRPr="00F96186">
        <w:tab/>
        <w:t>В Финляндии одновременно действуют три системы жилищных пособий: общие жилищные пособия, жилищные пособия для пенсионеров и студенч</w:t>
      </w:r>
      <w:r w:rsidRPr="00F96186">
        <w:t>е</w:t>
      </w:r>
      <w:r w:rsidRPr="00F96186">
        <w:t>ские жилищные пособия. Кроме того, военнослужащие срочной службы пол</w:t>
      </w:r>
      <w:r w:rsidRPr="00F96186">
        <w:t>у</w:t>
      </w:r>
      <w:r w:rsidRPr="00F96186">
        <w:t>чают жилищные субсидии по линии оказания помощи военнослужащим. Си</w:t>
      </w:r>
      <w:r w:rsidRPr="00F96186">
        <w:t>с</w:t>
      </w:r>
      <w:r w:rsidRPr="00F96186">
        <w:t>тема жилищных пособий действует на основе подачи заявлений, которые оц</w:t>
      </w:r>
      <w:r w:rsidRPr="00F96186">
        <w:t>е</w:t>
      </w:r>
      <w:r w:rsidRPr="00F96186">
        <w:t>ниваются с учетом дохода заявителя и размера его семьи, имеющейся собстве</w:t>
      </w:r>
      <w:r w:rsidRPr="00F96186">
        <w:t>н</w:t>
      </w:r>
      <w:r w:rsidRPr="00F96186">
        <w:t>ности, а также расходов на с</w:t>
      </w:r>
      <w:r w:rsidRPr="00F96186">
        <w:t>о</w:t>
      </w:r>
      <w:r w:rsidRPr="00F96186">
        <w:t>держание жилья. Размер пособия зависит также от места положения, размера, нал</w:t>
      </w:r>
      <w:r w:rsidRPr="00F96186">
        <w:t>и</w:t>
      </w:r>
      <w:r w:rsidRPr="00F96186">
        <w:t>чия удобств и возраста квартиры.</w:t>
      </w:r>
    </w:p>
    <w:p w:rsidR="0041577F" w:rsidRPr="00F96186" w:rsidRDefault="0041577F" w:rsidP="00172D72">
      <w:pPr>
        <w:pStyle w:val="SingleTxtGR"/>
        <w:pageBreakBefore/>
        <w:widowControl w:val="0"/>
      </w:pPr>
      <w:r w:rsidRPr="00F96186">
        <w:t>257.</w:t>
      </w:r>
      <w:r w:rsidRPr="00F96186">
        <w:tab/>
        <w:t>В период 2005</w:t>
      </w:r>
      <w:r>
        <w:t>−</w:t>
      </w:r>
      <w:r w:rsidRPr="00F96186">
        <w:t>2009 годов порядка 140 000</w:t>
      </w:r>
      <w:r>
        <w:t>−</w:t>
      </w:r>
      <w:r w:rsidRPr="00F96186">
        <w:t>161 000 домашних хозяйств получали общее жилищное пособие. Конкретные данные см. в таблицах 13 и 14 прилож</w:t>
      </w:r>
      <w:r w:rsidRPr="00F96186">
        <w:t>е</w:t>
      </w:r>
      <w:r w:rsidRPr="00F96186">
        <w:t>ния I.</w:t>
      </w:r>
    </w:p>
    <w:p w:rsidR="0041577F" w:rsidRPr="00F96186" w:rsidRDefault="0041577F" w:rsidP="00172D72">
      <w:pPr>
        <w:pStyle w:val="SingleTxtGR"/>
        <w:widowControl w:val="0"/>
      </w:pPr>
      <w:r w:rsidRPr="00F96186">
        <w:t>258.</w:t>
      </w:r>
      <w:r w:rsidRPr="00F96186">
        <w:tab/>
        <w:t>Жилищное пособие имеет важное значение, наполовину сокращая долю расходов получателя на содержание жилья в его бюджете. Применительно к арендуемому жилью благодаря этому пособию доля таких расходов в бюджете сокращается в среднем с 60% до 30%.</w:t>
      </w:r>
    </w:p>
    <w:p w:rsidR="0041577F" w:rsidRPr="00F96186" w:rsidRDefault="0041577F" w:rsidP="0041577F">
      <w:pPr>
        <w:pStyle w:val="H23GR"/>
      </w:pPr>
      <w:r w:rsidRPr="00F96186">
        <w:tab/>
      </w:r>
      <w:r w:rsidRPr="00F96186">
        <w:tab/>
        <w:t>Субсидирование государством арендной платы</w:t>
      </w:r>
    </w:p>
    <w:p w:rsidR="0041577F" w:rsidRPr="00F96186" w:rsidRDefault="0041577F" w:rsidP="0041577F">
      <w:pPr>
        <w:pStyle w:val="SingleTxtGR"/>
        <w:widowControl w:val="0"/>
      </w:pPr>
      <w:r w:rsidRPr="00F96186">
        <w:t>259.</w:t>
      </w:r>
      <w:r w:rsidRPr="00F96186">
        <w:tab/>
        <w:t>Субсидирование государством арендной платы осуществляется с учетом дохода, имущественного положения и степени его неотложности. Социальное жилье является важнейшим средством решения проблем бездомных, особенно лиц и семей, которые могут решать свои жилищные проблемы при наличии экономической и с</w:t>
      </w:r>
      <w:r w:rsidRPr="00F96186">
        <w:t>о</w:t>
      </w:r>
      <w:r w:rsidRPr="00F96186">
        <w:t>циальной поддержки. Большинство хронических бездомных не в состоянии соде</w:t>
      </w:r>
      <w:r w:rsidRPr="00F96186">
        <w:t>р</w:t>
      </w:r>
      <w:r w:rsidRPr="00F96186">
        <w:t>жать обычное социальное жилье. Они нуждаются в особых подходах к решению их жилищных проблем и более активной, постоянной п</w:t>
      </w:r>
      <w:r w:rsidRPr="00F96186">
        <w:t>о</w:t>
      </w:r>
      <w:r w:rsidRPr="00F96186">
        <w:t>мощи со стороны персонала, осуществляющего надзор. Официальные данные о жилье с субсидируемой госуда</w:t>
      </w:r>
      <w:r w:rsidRPr="00F96186">
        <w:t>р</w:t>
      </w:r>
      <w:r w:rsidRPr="00F96186">
        <w:t>ством арендной платой и заявителях за 2005</w:t>
      </w:r>
      <w:r>
        <w:t>−</w:t>
      </w:r>
      <w:r w:rsidRPr="00F96186">
        <w:t>2009 годы см. в таблице 15 прилож</w:t>
      </w:r>
      <w:r w:rsidRPr="00F96186">
        <w:t>е</w:t>
      </w:r>
      <w:r w:rsidRPr="00F96186">
        <w:t>ния I.</w:t>
      </w:r>
    </w:p>
    <w:p w:rsidR="0041577F" w:rsidRPr="00F96186" w:rsidRDefault="0041577F" w:rsidP="0041577F">
      <w:pPr>
        <w:pStyle w:val="SingleTxtGR"/>
        <w:widowControl w:val="0"/>
      </w:pPr>
      <w:r w:rsidRPr="00F96186">
        <w:t>260.</w:t>
      </w:r>
      <w:r w:rsidRPr="00F96186">
        <w:tab/>
        <w:t>Данные о количестве лиц, получающих жилищные пособия, их среднем</w:t>
      </w:r>
      <w:r w:rsidRPr="00F96186">
        <w:t>е</w:t>
      </w:r>
      <w:r w:rsidRPr="00F96186">
        <w:t>сячном размере и платежах в 2009 году см. в таблице 16 приложения I.</w:t>
      </w:r>
    </w:p>
    <w:p w:rsidR="0041577F" w:rsidRPr="00F96186" w:rsidRDefault="0041577F" w:rsidP="0041577F">
      <w:pPr>
        <w:pStyle w:val="H23GR"/>
      </w:pPr>
      <w:r w:rsidRPr="00F96186">
        <w:tab/>
      </w:r>
      <w:r w:rsidRPr="00F96186">
        <w:tab/>
        <w:t>Эффективность мер по обеспечению социальным жильем</w:t>
      </w:r>
    </w:p>
    <w:p w:rsidR="0041577F" w:rsidRPr="00F96186" w:rsidRDefault="0041577F" w:rsidP="0041577F">
      <w:pPr>
        <w:pStyle w:val="SingleTxtGR"/>
        <w:widowControl w:val="0"/>
      </w:pPr>
      <w:r w:rsidRPr="00F96186">
        <w:t>261.</w:t>
      </w:r>
      <w:r w:rsidRPr="00F96186">
        <w:tab/>
        <w:t>С 2005 года Центр финансирования и развития жилья Финляндии (ARA) направляет инвестиционные субсидии на улучшение жилищных условий ос</w:t>
      </w:r>
      <w:r w:rsidRPr="00F96186">
        <w:t>о</w:t>
      </w:r>
      <w:r w:rsidRPr="00F96186">
        <w:t>бых групп. Сама субсидия и соответствующий льготный кредит используются для реализации проектов строительства нового жилья и коренной модерниз</w:t>
      </w:r>
      <w:r w:rsidRPr="00F96186">
        <w:t>а</w:t>
      </w:r>
      <w:r w:rsidRPr="00F96186">
        <w:t>ции имеющегося, а та</w:t>
      </w:r>
      <w:r w:rsidRPr="00F96186">
        <w:t>к</w:t>
      </w:r>
      <w:r w:rsidRPr="00F96186">
        <w:t>же преобразования существующих домов и квартир в арендуемое жилье для особых групп. Субсидия и льготный кредит использую</w:t>
      </w:r>
      <w:r w:rsidRPr="00F96186">
        <w:t>т</w:t>
      </w:r>
      <w:r w:rsidRPr="00F96186">
        <w:t>ся также для проектов, имеющих отношение не только к домам и квартирам и районам их расположения, но и к объе</w:t>
      </w:r>
      <w:r w:rsidRPr="00F96186">
        <w:t>к</w:t>
      </w:r>
      <w:r w:rsidRPr="00F96186">
        <w:t>там, которые напрямую содействуют строительству и обслуживанию жилья. К числу особых групп относятся, н</w:t>
      </w:r>
      <w:r w:rsidRPr="00F96186">
        <w:t>а</w:t>
      </w:r>
      <w:r w:rsidRPr="00F96186">
        <w:t>пример, бездомные, беженцы, учащиеся, лица с психическими нарушениями, лица, злоупотребляющие наркотиками и алкоголем, молодые люди, нужда</w:t>
      </w:r>
      <w:r w:rsidRPr="00F96186">
        <w:t>ю</w:t>
      </w:r>
      <w:r w:rsidRPr="00F96186">
        <w:t>щиеся в особой поддержке, инвалиды и пожилые люди с проблемами здоровья. Существует большой спрос на инвестиционные субсидии, и объем ресурсов, выделяемых на эти цели, увеличивался неоднократно; в настоящее время он с</w:t>
      </w:r>
      <w:r w:rsidRPr="00F96186">
        <w:t>о</w:t>
      </w:r>
      <w:r w:rsidRPr="00F96186">
        <w:t>ставляет 110 млн. евро в год. Растет также доля субсидий на покрытие расх</w:t>
      </w:r>
      <w:r w:rsidRPr="00F96186">
        <w:t>о</w:t>
      </w:r>
      <w:r w:rsidRPr="00F96186">
        <w:t xml:space="preserve">дов, и сегодня размер этих субсидий составляет от 10% до 50% утвержденных расходов. </w:t>
      </w:r>
    </w:p>
    <w:p w:rsidR="0041577F" w:rsidRPr="00F96186" w:rsidRDefault="0041577F" w:rsidP="0041577F">
      <w:pPr>
        <w:pStyle w:val="SingleTxtGR"/>
        <w:widowControl w:val="0"/>
      </w:pPr>
      <w:r w:rsidRPr="00F96186">
        <w:t>262.</w:t>
      </w:r>
      <w:r w:rsidRPr="00F96186">
        <w:tab/>
        <w:t>Лицо, живущее в арендуемом жилье и получающее государственный льготный кредит, вправе получать субсидии на улучшение жилищных условий, предназначенные для особых групп. Цель заключается в улучшении обеспеч</w:t>
      </w:r>
      <w:r w:rsidRPr="00F96186">
        <w:t>е</w:t>
      </w:r>
      <w:r w:rsidRPr="00F96186">
        <w:t>ния недорогим аре</w:t>
      </w:r>
      <w:r w:rsidRPr="00F96186">
        <w:t>н</w:t>
      </w:r>
      <w:r w:rsidRPr="00F96186">
        <w:t>дуемым жильем представителей особых групп.</w:t>
      </w:r>
    </w:p>
    <w:p w:rsidR="0041577F" w:rsidRPr="00F96186" w:rsidRDefault="0041577F" w:rsidP="0041577F">
      <w:pPr>
        <w:pStyle w:val="H23GR"/>
      </w:pPr>
      <w:r w:rsidRPr="00F96186">
        <w:tab/>
      </w:r>
      <w:r w:rsidRPr="00F96186">
        <w:tab/>
        <w:t>Лица с особыми потребностями в жилье</w:t>
      </w:r>
    </w:p>
    <w:p w:rsidR="0041577F" w:rsidRPr="00F96186" w:rsidRDefault="0041577F" w:rsidP="0041577F">
      <w:pPr>
        <w:pStyle w:val="SingleTxtGR"/>
        <w:widowControl w:val="0"/>
      </w:pPr>
      <w:r w:rsidRPr="00F96186">
        <w:t>263.</w:t>
      </w:r>
      <w:r w:rsidRPr="00F96186">
        <w:tab/>
        <w:t>Закон о субсидиях на ремонт жилья и оплату электроэнергии (1184/2005) устанавливает критерии, соблюдение которых позволяет пожилым людям и и</w:t>
      </w:r>
      <w:r w:rsidRPr="00F96186">
        <w:t>н</w:t>
      </w:r>
      <w:r w:rsidRPr="00F96186">
        <w:t>валидам получать субсидии на ремонт жилья или оснащение построенных д</w:t>
      </w:r>
      <w:r w:rsidRPr="00F96186">
        <w:t>о</w:t>
      </w:r>
      <w:r w:rsidRPr="00F96186">
        <w:t>мов лифтами и устранение препятствий для мобильности. Субсидии на ремонт предоставляются по итогам оценки его необходимости с социальной и экон</w:t>
      </w:r>
      <w:r w:rsidRPr="00F96186">
        <w:t>о</w:t>
      </w:r>
      <w:r w:rsidRPr="00F96186">
        <w:t>мической точек зрения. В целом максимальный размер субсидий не может пр</w:t>
      </w:r>
      <w:r w:rsidRPr="00F96186">
        <w:t>е</w:t>
      </w:r>
      <w:r w:rsidRPr="00F96186">
        <w:t>вышать 40% от разумных расходов на ремонт. Если ремонт должен устранить препятствия для мобильности, то этот максимум устанавливается на уро</w:t>
      </w:r>
      <w:r w:rsidRPr="00F96186">
        <w:t>в</w:t>
      </w:r>
      <w:r w:rsidRPr="00F96186">
        <w:t>не</w:t>
      </w:r>
      <w:r w:rsidR="00172D72">
        <w:t> </w:t>
      </w:r>
      <w:r w:rsidRPr="00F96186">
        <w:t>70%.</w:t>
      </w:r>
    </w:p>
    <w:p w:rsidR="0041577F" w:rsidRPr="00F96186" w:rsidRDefault="0041577F" w:rsidP="0041577F">
      <w:pPr>
        <w:pStyle w:val="SingleTxtGR"/>
        <w:widowControl w:val="0"/>
      </w:pPr>
      <w:r w:rsidRPr="00F96186">
        <w:t>264.</w:t>
      </w:r>
      <w:r w:rsidRPr="00F96186">
        <w:tab/>
        <w:t>Закон о субсидиях на улучшение жилищных условий представителей особых групп (1281/2004) предусматривает выделение дотаций представителям этих групп, включая пожилых людей и инвалидов, для строительства, приобр</w:t>
      </w:r>
      <w:r w:rsidRPr="00F96186">
        <w:t>е</w:t>
      </w:r>
      <w:r w:rsidRPr="00F96186">
        <w:t>тения и ремонта арендуемого здания или жилья в тех случаях, когда кредит, предоставленный на тот же проект, утвержден в виде субсидируемого кредита в соответствии с Законом о субсидиях в виде процентных выплат за кредитование арендуемого жилья и кредитах на право пользования (604/2001). Максимал</w:t>
      </w:r>
      <w:r w:rsidRPr="00F96186">
        <w:t>ь</w:t>
      </w:r>
      <w:r w:rsidRPr="00F96186">
        <w:t>ный размер такой дотации составляет 10% от общей суммы расходов при отсу</w:t>
      </w:r>
      <w:r w:rsidRPr="00F96186">
        <w:t>т</w:t>
      </w:r>
      <w:r w:rsidRPr="00F96186">
        <w:t>ствии необходимости выделения значительного жилого пространства или пои</w:t>
      </w:r>
      <w:r w:rsidRPr="00F96186">
        <w:t>с</w:t>
      </w:r>
      <w:r w:rsidRPr="00F96186">
        <w:t>ка других решений. Если жилец нуждается в дополнительных услугах для пр</w:t>
      </w:r>
      <w:r w:rsidRPr="00F96186">
        <w:t>о</w:t>
      </w:r>
      <w:r w:rsidRPr="00F96186">
        <w:t>живания в данной квартире, максимальный размер составляет 25%. Наконец, дотация может достигать 40</w:t>
      </w:r>
      <w:r>
        <w:t>−</w:t>
      </w:r>
      <w:r w:rsidRPr="00F96186">
        <w:t>50%, если требуются особое обслуживание, зн</w:t>
      </w:r>
      <w:r w:rsidRPr="00F96186">
        <w:t>а</w:t>
      </w:r>
      <w:r w:rsidRPr="00F96186">
        <w:t>чительное особое пространство и удобства или если эта дотация предназначена для представителя конкретной группы, например хронических бе</w:t>
      </w:r>
      <w:r w:rsidRPr="00F96186">
        <w:t>з</w:t>
      </w:r>
      <w:r w:rsidRPr="00F96186">
        <w:t>домных.</w:t>
      </w:r>
    </w:p>
    <w:p w:rsidR="0041577F" w:rsidRPr="00F96186" w:rsidRDefault="0041577F" w:rsidP="0041577F">
      <w:pPr>
        <w:pStyle w:val="SingleTxtGR"/>
        <w:widowControl w:val="0"/>
      </w:pPr>
      <w:r w:rsidRPr="00F96186">
        <w:t>265.</w:t>
      </w:r>
      <w:r w:rsidRPr="00F96186">
        <w:tab/>
        <w:t>Благодаря дотациям на ремонт, предоставляемым Центром финансиров</w:t>
      </w:r>
      <w:r w:rsidRPr="00F96186">
        <w:t>а</w:t>
      </w:r>
      <w:r w:rsidRPr="00F96186">
        <w:t>ния и развития жилья Финляндии (ARA), ежегодно ремонтируется порядка 3 000 квартир для пожилых людей и инвалидов на общую сумму примерно 10 млн. евро. Примерно 17 млн. – 20 млн. евро было выделено на оснащение лифтами построенных домов и около 10 млн. евро – на ремонт существующих лифтов. Данные о дотациях на осн</w:t>
      </w:r>
      <w:r w:rsidRPr="00F96186">
        <w:t>а</w:t>
      </w:r>
      <w:r w:rsidRPr="00F96186">
        <w:t>щение лифтами и их ремонт за 2005</w:t>
      </w:r>
      <w:r>
        <w:t>−</w:t>
      </w:r>
      <w:r w:rsidRPr="00F96186">
        <w:t>2007 годы см. в таблице 17 приложения I.</w:t>
      </w:r>
    </w:p>
    <w:p w:rsidR="0041577F" w:rsidRPr="00F96186" w:rsidRDefault="0041577F" w:rsidP="0041577F">
      <w:pPr>
        <w:pStyle w:val="SingleTxtGR"/>
        <w:widowControl w:val="0"/>
      </w:pPr>
      <w:r w:rsidRPr="00F96186">
        <w:t>266.</w:t>
      </w:r>
      <w:r w:rsidRPr="00F96186">
        <w:tab/>
        <w:t>С помощью  субсидий ARA на жилье за 2005</w:t>
      </w:r>
      <w:r>
        <w:t>−</w:t>
      </w:r>
      <w:r w:rsidRPr="00F96186">
        <w:t>2009 годы было построено, пр</w:t>
      </w:r>
      <w:r w:rsidRPr="00F96186">
        <w:t>и</w:t>
      </w:r>
      <w:r w:rsidRPr="00F96186">
        <w:t>обретено или отремонтировано в общей сложности порядка 15 305 квартир. В целом, 5 050 из них были предназначены для пожилых людей, остальные – для инвалидов, реабилитации психических больных, лиц, злоупотребляющих психоактивными вещ</w:t>
      </w:r>
      <w:r w:rsidRPr="00F96186">
        <w:t>е</w:t>
      </w:r>
      <w:r w:rsidRPr="00F96186">
        <w:t>ствами, учащихся и представителей других особых групп. Вышеуказанная цифра включает 9 162 новые квартиры и 5</w:t>
      </w:r>
      <w:r>
        <w:t xml:space="preserve"> </w:t>
      </w:r>
      <w:r w:rsidRPr="00F96186">
        <w:t>595 отремо</w:t>
      </w:r>
      <w:r w:rsidRPr="00F96186">
        <w:t>н</w:t>
      </w:r>
      <w:r w:rsidRPr="00F96186">
        <w:t>тированных. Наряду с этим 548</w:t>
      </w:r>
      <w:r>
        <w:t xml:space="preserve"> </w:t>
      </w:r>
      <w:r w:rsidRPr="00F96186">
        <w:t>квартир было куплено для представителей ос</w:t>
      </w:r>
      <w:r w:rsidRPr="00F96186">
        <w:t>о</w:t>
      </w:r>
      <w:r w:rsidRPr="00F96186">
        <w:t>бых групп. Данные о количестве квартир, которые были профинансированы за счет субсидий ARA за 2005</w:t>
      </w:r>
      <w:r>
        <w:t>−</w:t>
      </w:r>
      <w:r w:rsidRPr="00F96186">
        <w:t>2009 годы, см. в таблице 18 прилож</w:t>
      </w:r>
      <w:r w:rsidRPr="00F96186">
        <w:t>е</w:t>
      </w:r>
      <w:r w:rsidRPr="00F96186">
        <w:t>ния I.</w:t>
      </w:r>
    </w:p>
    <w:p w:rsidR="0041577F" w:rsidRPr="00F96186" w:rsidRDefault="0041577F" w:rsidP="0041577F">
      <w:pPr>
        <w:pStyle w:val="H23GR"/>
      </w:pPr>
      <w:r w:rsidRPr="00F96186">
        <w:tab/>
      </w:r>
      <w:r w:rsidRPr="00F96186">
        <w:tab/>
        <w:t xml:space="preserve">Меры по недопущению строительства жилья на загрязненных территориях </w:t>
      </w:r>
    </w:p>
    <w:p w:rsidR="0041577F" w:rsidRPr="00F96186" w:rsidRDefault="0041577F" w:rsidP="0041577F">
      <w:pPr>
        <w:pStyle w:val="SingleTxtGR"/>
        <w:widowControl w:val="0"/>
      </w:pPr>
      <w:r w:rsidRPr="00F96186">
        <w:t>267.</w:t>
      </w:r>
      <w:r w:rsidRPr="00F96186">
        <w:tab/>
        <w:t>Согласно Закону об охране здоровья (763/1994), жилье и его состояние не</w:t>
      </w:r>
      <w:r>
        <w:t> </w:t>
      </w:r>
      <w:r w:rsidRPr="00F96186">
        <w:t>должны представлять опасности для жильцов, являясь источником шума, вибрации, микроорганизмов, влажности или в силу аналогичных причин. М</w:t>
      </w:r>
      <w:r w:rsidRPr="00F96186">
        <w:t>е</w:t>
      </w:r>
      <w:r w:rsidRPr="00F96186">
        <w:t>стные органы здравоохранения вправе запретить или ограничить использование так</w:t>
      </w:r>
      <w:r w:rsidRPr="00F96186">
        <w:t>о</w:t>
      </w:r>
      <w:r w:rsidRPr="00F96186">
        <w:t>го жилья.</w:t>
      </w:r>
    </w:p>
    <w:p w:rsidR="0041577F" w:rsidRPr="00F96186" w:rsidRDefault="0041577F" w:rsidP="0041577F">
      <w:pPr>
        <w:pStyle w:val="SingleTxtGR"/>
        <w:widowControl w:val="0"/>
      </w:pPr>
      <w:r w:rsidRPr="00F96186">
        <w:t>268.</w:t>
      </w:r>
      <w:r w:rsidRPr="00F96186">
        <w:tab/>
        <w:t>Строительство и освоение территорий в Финляндии контролируются З</w:t>
      </w:r>
      <w:r w:rsidRPr="00F96186">
        <w:t>а</w:t>
      </w:r>
      <w:r w:rsidRPr="00F96186">
        <w:t>коном о землепользовании и строительстве (132/1999). Ключевыми задачами работы по контролю и управлению в сфере строительства являются обеспеч</w:t>
      </w:r>
      <w:r w:rsidRPr="00F96186">
        <w:t>е</w:t>
      </w:r>
      <w:r w:rsidRPr="00F96186">
        <w:t>ние надлежащего качества зданий, учет экологических аспектов и внедрение подхода, основанного на жизненном цикле. К числу других соответствующих законодательных актов относятся Декрет о землепользовании и строительстве (895/1999) и Декрет Министерства охраны окружающей среды о проектиров</w:t>
      </w:r>
      <w:r w:rsidRPr="00F96186">
        <w:t>а</w:t>
      </w:r>
      <w:r w:rsidRPr="00F96186">
        <w:t>нии жилья (от 1 октября 2004 года).</w:t>
      </w:r>
    </w:p>
    <w:p w:rsidR="0041577F" w:rsidRPr="00F96186" w:rsidRDefault="0041577F" w:rsidP="0041577F">
      <w:pPr>
        <w:pStyle w:val="H23GR"/>
      </w:pPr>
      <w:r w:rsidRPr="00F96186">
        <w:tab/>
      </w:r>
      <w:r w:rsidRPr="00F96186">
        <w:tab/>
        <w:t xml:space="preserve">Отдельные лица и группы лиц, особо затронутые принудительным выселением </w:t>
      </w:r>
    </w:p>
    <w:p w:rsidR="0041577F" w:rsidRPr="00F96186" w:rsidRDefault="0041577F" w:rsidP="0041577F">
      <w:pPr>
        <w:pStyle w:val="SingleTxtGR"/>
        <w:widowControl w:val="0"/>
      </w:pPr>
      <w:r w:rsidRPr="00F96186">
        <w:t>269.</w:t>
      </w:r>
      <w:r w:rsidRPr="00F96186">
        <w:tab/>
        <w:t>Важнейшим направлением усилий по предупреждению выселения явл</w:t>
      </w:r>
      <w:r w:rsidRPr="00F96186">
        <w:t>я</w:t>
      </w:r>
      <w:r w:rsidRPr="00F96186">
        <w:t>ется сотрудничество между местными органами власти в различных областях в целях н</w:t>
      </w:r>
      <w:r w:rsidRPr="00F96186">
        <w:t>е</w:t>
      </w:r>
      <w:r w:rsidRPr="00F96186">
        <w:t>допущения и решения проблем, прежде чем они достигают кризисной точки с угрозой выселения. Многие крупные города Финляндии нанимают сп</w:t>
      </w:r>
      <w:r w:rsidRPr="00F96186">
        <w:t>е</w:t>
      </w:r>
      <w:r w:rsidRPr="00F96186">
        <w:t>циалистов по сотрудничеству с населением для консультирования по жили</w:t>
      </w:r>
      <w:r w:rsidRPr="00F96186">
        <w:t>щ</w:t>
      </w:r>
      <w:r w:rsidRPr="00F96186">
        <w:t>ным вопросам и сотрудников по вопросам общественного управления. П</w:t>
      </w:r>
      <w:r w:rsidRPr="00F96186">
        <w:t>о</w:t>
      </w:r>
      <w:r w:rsidRPr="00F96186">
        <w:t>скольку система консультирования по жилищным вопросам действует удовл</w:t>
      </w:r>
      <w:r w:rsidRPr="00F96186">
        <w:t>е</w:t>
      </w:r>
      <w:r w:rsidRPr="00F96186">
        <w:t xml:space="preserve">творительно, ставится задача расширения сферы ее действия. </w:t>
      </w:r>
    </w:p>
    <w:p w:rsidR="0041577F" w:rsidRPr="00F96186" w:rsidRDefault="0041577F" w:rsidP="0041577F">
      <w:pPr>
        <w:pStyle w:val="SingleTxtGR"/>
        <w:widowControl w:val="0"/>
      </w:pPr>
      <w:r w:rsidRPr="00F96186">
        <w:t>270.</w:t>
      </w:r>
      <w:r w:rsidRPr="00F96186">
        <w:tab/>
        <w:t>Десять крупнейших финских городов, сталкивающихся с проблемой бе</w:t>
      </w:r>
      <w:r w:rsidRPr="00F96186">
        <w:t>з</w:t>
      </w:r>
      <w:r w:rsidRPr="00F96186">
        <w:t>домности, участвуют в программе финского правительства по сокращению масштабов хронической бездомности. Эти города заключили с государстве</w:t>
      </w:r>
      <w:r w:rsidRPr="00F96186">
        <w:t>н</w:t>
      </w:r>
      <w:r w:rsidRPr="00F96186">
        <w:t>ными органами соглашения, предусматривающие совместную разработку мес</w:t>
      </w:r>
      <w:r w:rsidRPr="00F96186">
        <w:t>т</w:t>
      </w:r>
      <w:r w:rsidRPr="00F96186">
        <w:t>ными органами по ж</w:t>
      </w:r>
      <w:r w:rsidRPr="00F96186">
        <w:t>и</w:t>
      </w:r>
      <w:r w:rsidRPr="00F96186">
        <w:t>лищным вопросам и вопросам социального обеспечения и основными некоммерческими поставщиками арендуемой недвижимости инс</w:t>
      </w:r>
      <w:r w:rsidRPr="00F96186">
        <w:t>т</w:t>
      </w:r>
      <w:r w:rsidRPr="00F96186">
        <w:t>рукций о процедурах предупреждения выселения и сотрудничестве в случае выселения. В Финляндии существует также система экстренной социальной помощи, в рамках которой при возникновении внезапной кризисной ситуации взаимодействуют все местные органы. Местные органы социального обеспеч</w:t>
      </w:r>
      <w:r w:rsidRPr="00F96186">
        <w:t>е</w:t>
      </w:r>
      <w:r w:rsidRPr="00F96186">
        <w:t>ния могут предоставлять финансовую помощь в форме содействия в погашении задолженности по арендной плате. Для этих целей можно получить льготный кредит от местных органов власти и помощь от церкви.</w:t>
      </w:r>
    </w:p>
    <w:p w:rsidR="0041577F" w:rsidRPr="00F96186" w:rsidRDefault="0041577F" w:rsidP="0041577F">
      <w:pPr>
        <w:pStyle w:val="H23GR"/>
      </w:pPr>
      <w:r w:rsidRPr="00F96186">
        <w:tab/>
      </w:r>
      <w:r w:rsidRPr="00F96186">
        <w:tab/>
        <w:t>Выселение</w:t>
      </w:r>
    </w:p>
    <w:p w:rsidR="0041577F" w:rsidRPr="00F96186" w:rsidRDefault="0041577F" w:rsidP="0041577F">
      <w:pPr>
        <w:pStyle w:val="SingleTxtGR"/>
        <w:widowControl w:val="0"/>
      </w:pPr>
      <w:r w:rsidRPr="00F96186">
        <w:t>271.</w:t>
      </w:r>
      <w:r w:rsidRPr="00F96186">
        <w:tab/>
        <w:t>В Финляндии статистикой выселения занимается Министерство юстиции, которое ежегодно получает данные от исполнительных округов. Эти данные к</w:t>
      </w:r>
      <w:r w:rsidRPr="00F96186">
        <w:t>а</w:t>
      </w:r>
      <w:r w:rsidRPr="00F96186">
        <w:t>саются официально возбужденных процедур выселения, поэтому не дают то</w:t>
      </w:r>
      <w:r w:rsidRPr="00F96186">
        <w:t>ч</w:t>
      </w:r>
      <w:r w:rsidRPr="00F96186">
        <w:t>ного представления о количестве выселений за конкретный год. На практике примерно половина всех случаев выселения происходит без инициирования официального процесса. Главное внимание уделяется профилактике и опер</w:t>
      </w:r>
      <w:r w:rsidRPr="00F96186">
        <w:t>а</w:t>
      </w:r>
      <w:r w:rsidRPr="00F96186">
        <w:t>тивному вмешательству в целях предупреждения риска выселения. Существуют советники по жилищным вопросам, которые могут оказать помощь в сокращ</w:t>
      </w:r>
      <w:r w:rsidRPr="00F96186">
        <w:t>е</w:t>
      </w:r>
      <w:r w:rsidRPr="00F96186">
        <w:t>нии количества выселений, особенно так называемых неоправданных. Однако в силу сложности проблем, все случаи высел</w:t>
      </w:r>
      <w:r w:rsidRPr="00F96186">
        <w:t>е</w:t>
      </w:r>
      <w:r w:rsidRPr="00F96186">
        <w:t>ния предупредить невозможно. Особую трудность вызывают ситуации, связанные с длительными нарушениями и большой задолженностью по арендной плате. В таких случаях советники по жилищным вопросам могут попытаться закрепить за жильцом жилье в какой-либо иной, более подходящей для него форме.</w:t>
      </w:r>
    </w:p>
    <w:p w:rsidR="0041577F" w:rsidRPr="00F96186" w:rsidRDefault="0041577F" w:rsidP="0041577F">
      <w:pPr>
        <w:pStyle w:val="SingleTxtGR"/>
        <w:widowControl w:val="0"/>
      </w:pPr>
      <w:r w:rsidRPr="00F96186">
        <w:t>272.</w:t>
      </w:r>
      <w:r w:rsidRPr="00F96186">
        <w:tab/>
        <w:t>В последние годы количество заявлений о выселении, направляемых в</w:t>
      </w:r>
      <w:r w:rsidR="00CC3FAF">
        <w:t> </w:t>
      </w:r>
      <w:r w:rsidRPr="00F96186">
        <w:t>суды Финляндии, остается неизменным на уровне 8 000 в год. Приблизител</w:t>
      </w:r>
      <w:r w:rsidRPr="00F96186">
        <w:t>ь</w:t>
      </w:r>
      <w:r w:rsidRPr="00F96186">
        <w:t>но каждое четвертое из них исполняется. Данные о количестве жалоб в связи с выселением, н</w:t>
      </w:r>
      <w:r w:rsidRPr="00F96186">
        <w:t>а</w:t>
      </w:r>
      <w:r w:rsidRPr="00F96186">
        <w:t>правленных в суды, см. в таблице 19 приложения I.</w:t>
      </w:r>
    </w:p>
    <w:p w:rsidR="0041577F" w:rsidRPr="00F96186" w:rsidRDefault="0041577F" w:rsidP="00CC3FAF">
      <w:pPr>
        <w:pStyle w:val="H1GR"/>
        <w:pageBreakBefore/>
      </w:pPr>
      <w:r w:rsidRPr="00F96186">
        <w:tab/>
      </w:r>
      <w:r w:rsidRPr="00F96186">
        <w:tab/>
        <w:t>Статья 12</w:t>
      </w:r>
    </w:p>
    <w:p w:rsidR="0041577F" w:rsidRPr="00F96186" w:rsidRDefault="0041577F" w:rsidP="0041577F">
      <w:pPr>
        <w:pStyle w:val="H23GR"/>
      </w:pPr>
      <w:r w:rsidRPr="00F96186">
        <w:tab/>
      </w:r>
      <w:r w:rsidRPr="00F96186">
        <w:tab/>
        <w:t>Национальная политика в области здравоохранения и всеобщий доступ к</w:t>
      </w:r>
      <w:r>
        <w:t> </w:t>
      </w:r>
      <w:r w:rsidRPr="00F96186">
        <w:t>первичной медико-санитарной помощи</w:t>
      </w:r>
    </w:p>
    <w:p w:rsidR="0041577F" w:rsidRPr="00F96186" w:rsidRDefault="0041577F" w:rsidP="0041577F">
      <w:pPr>
        <w:pStyle w:val="SingleTxtGR"/>
        <w:widowControl w:val="0"/>
      </w:pPr>
      <w:r w:rsidRPr="00F96186">
        <w:t>273.</w:t>
      </w:r>
      <w:r w:rsidRPr="00F96186">
        <w:tab/>
        <w:t>Решением правительства была принята программа "Здравоохранение – 2015", посвященная национальной политике в области здравоохранения (пу</w:t>
      </w:r>
      <w:r w:rsidRPr="00F96186">
        <w:t>б</w:t>
      </w:r>
      <w:r w:rsidRPr="00F96186">
        <w:t>ликации М</w:t>
      </w:r>
      <w:r w:rsidRPr="00F96186">
        <w:t>и</w:t>
      </w:r>
      <w:r w:rsidRPr="00F96186">
        <w:t>нистерства социальных дел и здравоохранения 2001:4). Программа опирается на принципы, сформулированные в программе ВОЗ "Здоровье для всех", где делается акцент на обеспечение благоприятных для здоровья усл</w:t>
      </w:r>
      <w:r w:rsidRPr="00F96186">
        <w:t>о</w:t>
      </w:r>
      <w:r w:rsidRPr="00F96186">
        <w:t>вий, и содержит как колич</w:t>
      </w:r>
      <w:r w:rsidRPr="00F96186">
        <w:t>е</w:t>
      </w:r>
      <w:r w:rsidRPr="00F96186">
        <w:t xml:space="preserve">ственные, так и качественные целевые показатели. </w:t>
      </w:r>
    </w:p>
    <w:p w:rsidR="0041577F" w:rsidRPr="00F96186" w:rsidRDefault="0041577F" w:rsidP="0041577F">
      <w:pPr>
        <w:pStyle w:val="SingleTxtGR"/>
        <w:widowControl w:val="0"/>
      </w:pPr>
      <w:r w:rsidRPr="00F96186">
        <w:t>274.</w:t>
      </w:r>
      <w:r w:rsidRPr="00F96186">
        <w:tab/>
        <w:t>Нынешняя система первичной медико-санитарной помощи была создана в 1970-е годы. Муниципалитеты обязаны организовать оказание первичной м</w:t>
      </w:r>
      <w:r w:rsidRPr="00F96186">
        <w:t>е</w:t>
      </w:r>
      <w:r w:rsidRPr="00F96186">
        <w:t>дико-санитарной помощи своему населению в соответствии с принципами, з</w:t>
      </w:r>
      <w:r w:rsidRPr="00F96186">
        <w:t>а</w:t>
      </w:r>
      <w:r w:rsidRPr="00F96186">
        <w:t>крепленными законом. Это требует работы по таким направлениям, как охрана материнства, педиатрическое обслуживание (с охватом почти 100% детей), о</w:t>
      </w:r>
      <w:r w:rsidRPr="00F96186">
        <w:t>х</w:t>
      </w:r>
      <w:r w:rsidRPr="00F96186">
        <w:t>рана здоровья школьн</w:t>
      </w:r>
      <w:r w:rsidRPr="00F96186">
        <w:t>и</w:t>
      </w:r>
      <w:r w:rsidRPr="00F96186">
        <w:t>ков, охрана труда и диагностическое обслуживание. Первичная медико-санитарная помощь закладывает основу для оказания вт</w:t>
      </w:r>
      <w:r w:rsidRPr="00F96186">
        <w:t>о</w:t>
      </w:r>
      <w:r w:rsidRPr="00F96186">
        <w:t>ричной медицинской помощи по соо</w:t>
      </w:r>
      <w:r w:rsidRPr="00F96186">
        <w:t>т</w:t>
      </w:r>
      <w:r w:rsidRPr="00F96186">
        <w:t>ветствующим больничным округам.</w:t>
      </w:r>
    </w:p>
    <w:p w:rsidR="0041577F" w:rsidRPr="00F96186" w:rsidRDefault="0041577F" w:rsidP="0041577F">
      <w:pPr>
        <w:pStyle w:val="SingleTxtGR"/>
        <w:widowControl w:val="0"/>
      </w:pPr>
      <w:r w:rsidRPr="00F96186">
        <w:t>275.</w:t>
      </w:r>
      <w:r w:rsidRPr="00F96186">
        <w:tab/>
        <w:t>В настоящее время осуществляется широкомасштабный национальный проект в области здравоохранения, призванный повысить эффективность си</w:t>
      </w:r>
      <w:r w:rsidRPr="00F96186">
        <w:t>с</w:t>
      </w:r>
      <w:r w:rsidRPr="00F96186">
        <w:t>темы медицинского обслуживания. Проект предусматривает, в частности, орг</w:t>
      </w:r>
      <w:r w:rsidRPr="00F96186">
        <w:t>а</w:t>
      </w:r>
      <w:r w:rsidRPr="00F96186">
        <w:t>низацию профилактических мероприятий, укрепление регионального сотру</w:t>
      </w:r>
      <w:r w:rsidRPr="00F96186">
        <w:t>д</w:t>
      </w:r>
      <w:r w:rsidRPr="00F96186">
        <w:t>ничества, развитие ИКТ и проведение экспериментов по распределению сл</w:t>
      </w:r>
      <w:r w:rsidRPr="00F96186">
        <w:t>у</w:t>
      </w:r>
      <w:r w:rsidRPr="00F96186">
        <w:t>жебных обязанностей между врачебным и сестринским персоналом. В число приоритетных задач проекта входит ра</w:t>
      </w:r>
      <w:r w:rsidRPr="00F96186">
        <w:t>з</w:t>
      </w:r>
      <w:r w:rsidRPr="00F96186">
        <w:t>витие услуг в области психического здоровья (укрепление, профилактика и лечение).</w:t>
      </w:r>
    </w:p>
    <w:p w:rsidR="0041577F" w:rsidRPr="00F96186" w:rsidRDefault="0041577F" w:rsidP="0041577F">
      <w:pPr>
        <w:pStyle w:val="SingleTxtGR"/>
        <w:widowControl w:val="0"/>
      </w:pPr>
      <w:r w:rsidRPr="00F96186">
        <w:t>276.</w:t>
      </w:r>
      <w:r w:rsidRPr="00F96186">
        <w:tab/>
        <w:t>В целях улучшения доступа к медицинскому обслуживанию в 2004 году были приняты новые нормативно-правовые положения, направленные на обе</w:t>
      </w:r>
      <w:r w:rsidRPr="00F96186">
        <w:t>с</w:t>
      </w:r>
      <w:r w:rsidRPr="00F96186">
        <w:t>печение доступа к услугам в установленные сроки. Несмотря на проблемы с доступом к медицинскому обслуживанию, проведенные Евростатом опросы общественного мнения показывают, что финны входят в число европейцев, в наибольшей степени удовлетворенных своей системой медицинского обслуж</w:t>
      </w:r>
      <w:r w:rsidRPr="00F96186">
        <w:t>и</w:t>
      </w:r>
      <w:r w:rsidRPr="00F96186">
        <w:t>вания.</w:t>
      </w:r>
    </w:p>
    <w:p w:rsidR="0041577F" w:rsidRPr="00F96186" w:rsidRDefault="0041577F" w:rsidP="0041577F">
      <w:pPr>
        <w:pStyle w:val="SingleTxtGR"/>
        <w:widowControl w:val="0"/>
      </w:pPr>
      <w:r w:rsidRPr="00F96186">
        <w:t>277.</w:t>
      </w:r>
      <w:r w:rsidRPr="00F96186">
        <w:tab/>
        <w:t>В дополнение к системам первичной, вторичной и третичной медици</w:t>
      </w:r>
      <w:r w:rsidRPr="00F96186">
        <w:t>н</w:t>
      </w:r>
      <w:r w:rsidRPr="00F96186">
        <w:t>ской помощи, обеспечивающим равный доступ всего населения к соответс</w:t>
      </w:r>
      <w:r w:rsidRPr="00F96186">
        <w:t>т</w:t>
      </w:r>
      <w:r w:rsidRPr="00F96186">
        <w:t>вующим услугам, существует также система организации охраны труда, охв</w:t>
      </w:r>
      <w:r w:rsidRPr="00F96186">
        <w:t>а</w:t>
      </w:r>
      <w:r w:rsidRPr="00F96186">
        <w:t>тывающая практически все работающее население. Основная задача этой си</w:t>
      </w:r>
      <w:r w:rsidRPr="00F96186">
        <w:t>с</w:t>
      </w:r>
      <w:r w:rsidRPr="00F96186">
        <w:t>темы состоит в содействии укреплению здоровья и мониторинге факторов ри</w:t>
      </w:r>
      <w:r w:rsidRPr="00F96186">
        <w:t>с</w:t>
      </w:r>
      <w:r w:rsidRPr="00F96186">
        <w:t>ка, влияющих на здоровье людей, что не исключает, однако, обслуживание вр</w:t>
      </w:r>
      <w:r w:rsidRPr="00F96186">
        <w:t>а</w:t>
      </w:r>
      <w:r w:rsidRPr="00F96186">
        <w:t>чами общей практики и специалистами.</w:t>
      </w:r>
    </w:p>
    <w:p w:rsidR="0041577F" w:rsidRPr="00F96186" w:rsidRDefault="0041577F" w:rsidP="0041577F">
      <w:pPr>
        <w:pStyle w:val="SingleTxtGR"/>
        <w:widowControl w:val="0"/>
      </w:pPr>
      <w:r w:rsidRPr="00F96186">
        <w:t>278.</w:t>
      </w:r>
      <w:r w:rsidRPr="00F96186">
        <w:tab/>
        <w:t>Новые нормативные акты о профилактическом обслуживании детей как дошкольного, так и школьного возраста вступают в силу в 2011 году. Они были приняты в ответ на стремление муниципальных органов и медицинских це</w:t>
      </w:r>
      <w:r w:rsidRPr="00F96186">
        <w:t>н</w:t>
      </w:r>
      <w:r w:rsidRPr="00F96186">
        <w:t>тров сокращать объем, периодичность и обеспеченность персоналом этих служб, которые пока в своей работе руководствуются национальными рекоме</w:t>
      </w:r>
      <w:r w:rsidRPr="00F96186">
        <w:t>н</w:t>
      </w:r>
      <w:r w:rsidRPr="00F96186">
        <w:t>дациями. На смену рекомендациям придут обязательные для исполнения пост</w:t>
      </w:r>
      <w:r w:rsidRPr="00F96186">
        <w:t>а</w:t>
      </w:r>
      <w:r w:rsidRPr="00F96186">
        <w:t>новления. Это потребует значител</w:t>
      </w:r>
      <w:r w:rsidRPr="00F96186">
        <w:t>ь</w:t>
      </w:r>
      <w:r w:rsidRPr="00F96186">
        <w:t>ного увеличения численности медицинских сестер, занятых профилактической работой, а также временн</w:t>
      </w:r>
      <w:r w:rsidR="005D1C8E">
        <w:t>ы</w:t>
      </w:r>
      <w:r w:rsidR="005D1C8E">
        <w:rPr>
          <w:rFonts w:ascii="Tahoma" w:hAnsi="Tahoma" w:cs="Tahoma"/>
        </w:rPr>
        <w:t></w:t>
      </w:r>
      <w:r w:rsidRPr="00F96186">
        <w:t>х затрат от вр</w:t>
      </w:r>
      <w:r w:rsidRPr="00F96186">
        <w:t>а</w:t>
      </w:r>
      <w:r w:rsidRPr="00F96186">
        <w:t xml:space="preserve">чей. </w:t>
      </w:r>
    </w:p>
    <w:p w:rsidR="0041577F" w:rsidRPr="00F96186" w:rsidRDefault="0041577F" w:rsidP="0041577F">
      <w:pPr>
        <w:pStyle w:val="SingleTxtGR"/>
        <w:widowControl w:val="0"/>
      </w:pPr>
      <w:r w:rsidRPr="00F96186">
        <w:t>279.</w:t>
      </w:r>
      <w:r w:rsidRPr="00F96186">
        <w:tab/>
        <w:t>Система первичной медико-санитарной помощи является главным объе</w:t>
      </w:r>
      <w:r w:rsidRPr="00F96186">
        <w:t>к</w:t>
      </w:r>
      <w:r w:rsidRPr="00F96186">
        <w:t>том реформирования, направленного на реорганизацию как муниципальных структур, так и районов, обслуживаемых учреждениями по оказанию такой п</w:t>
      </w:r>
      <w:r w:rsidRPr="00F96186">
        <w:t>о</w:t>
      </w:r>
      <w:r w:rsidRPr="00F96186">
        <w:t>мощи. В 2005 году насчитывалось 416 муниципалитетов и примерно 235</w:t>
      </w:r>
      <w:r>
        <w:t>−</w:t>
      </w:r>
      <w:r w:rsidRPr="00F96186">
        <w:t>240</w:t>
      </w:r>
      <w:r>
        <w:t> </w:t>
      </w:r>
      <w:r w:rsidRPr="00F96186">
        <w:t>медицинских центров; иными словами, несколько муниципалитетов с наименьшей численностью населения обслуживал единый медицинский центр. Согласно новому временному закону о реорганизации, муниципалитеты, о</w:t>
      </w:r>
      <w:r w:rsidRPr="00F96186">
        <w:t>б</w:t>
      </w:r>
      <w:r w:rsidRPr="00F96186">
        <w:t>служивающие менее 20 000 жителей, должны создавать совместную структуру по организации и финансированию системы первичного медико-санитарного обслуживания и тесно связанных с ней социальных служб. Этот закон и некот</w:t>
      </w:r>
      <w:r w:rsidRPr="00F96186">
        <w:t>о</w:t>
      </w:r>
      <w:r w:rsidRPr="00F96186">
        <w:t>рые одновременно предложенные государством серьезные стимулы также по</w:t>
      </w:r>
      <w:r w:rsidRPr="00F96186">
        <w:t>д</w:t>
      </w:r>
      <w:r w:rsidRPr="00F96186">
        <w:t>толкнули небольшие муниципалитеты к слиянию. Все это вызвало начиная с 2006 года беспрецедентные структурные преобразования. Сегодня насчитыв</w:t>
      </w:r>
      <w:r w:rsidRPr="00F96186">
        <w:t>а</w:t>
      </w:r>
      <w:r w:rsidRPr="00F96186">
        <w:t>ется 342 муниципалитета, а к 2013 году (предусмотренный законом предельный срок завершения этих преобразований) их останется не более 330, а скорее вс</w:t>
      </w:r>
      <w:r w:rsidRPr="00F96186">
        <w:t>е</w:t>
      </w:r>
      <w:r w:rsidRPr="00F96186">
        <w:t>го даже меньше. Количество медицинских центров или административных ед</w:t>
      </w:r>
      <w:r w:rsidRPr="00F96186">
        <w:t>и</w:t>
      </w:r>
      <w:r w:rsidRPr="00F96186">
        <w:t>ниц, обе</w:t>
      </w:r>
      <w:r w:rsidRPr="00F96186">
        <w:t>с</w:t>
      </w:r>
      <w:r w:rsidRPr="00F96186">
        <w:t>печивающих их работу, сократится почти вдвое – до 125</w:t>
      </w:r>
      <w:r>
        <w:t>−</w:t>
      </w:r>
      <w:r w:rsidRPr="00F96186">
        <w:t>130.</w:t>
      </w:r>
    </w:p>
    <w:p w:rsidR="0041577F" w:rsidRPr="00F96186" w:rsidRDefault="0041577F" w:rsidP="0041577F">
      <w:pPr>
        <w:pStyle w:val="SingleTxtGR"/>
        <w:widowControl w:val="0"/>
      </w:pPr>
      <w:r w:rsidRPr="00F96186">
        <w:t>280.</w:t>
      </w:r>
      <w:r w:rsidRPr="00F96186">
        <w:tab/>
        <w:t>Ожидается, что расширение сферы охвата населения системой первичн</w:t>
      </w:r>
      <w:r w:rsidRPr="00F96186">
        <w:t>о</w:t>
      </w:r>
      <w:r w:rsidRPr="00F96186">
        <w:t>го медико-санитарного обслуживания укрепит институциональный потенциал этих структур, смягчит остроту проблемы нехватки кадров и повысит эффе</w:t>
      </w:r>
      <w:r w:rsidRPr="00F96186">
        <w:t>к</w:t>
      </w:r>
      <w:r w:rsidRPr="00F96186">
        <w:t>тивность их раб</w:t>
      </w:r>
      <w:r w:rsidRPr="00F96186">
        <w:t>о</w:t>
      </w:r>
      <w:r w:rsidRPr="00F96186">
        <w:t>ты. Благодаря рациональной организации новых структур ряд второстепенных фун</w:t>
      </w:r>
      <w:r w:rsidRPr="00F96186">
        <w:t>к</w:t>
      </w:r>
      <w:r w:rsidRPr="00F96186">
        <w:t>ций и услуг удастся передать на низовой уровень.</w:t>
      </w:r>
    </w:p>
    <w:p w:rsidR="0041577F" w:rsidRPr="00F96186" w:rsidRDefault="0041577F" w:rsidP="0041577F">
      <w:pPr>
        <w:pStyle w:val="H23GR"/>
      </w:pPr>
      <w:r w:rsidRPr="00F96186">
        <w:tab/>
      </w:r>
      <w:r w:rsidRPr="00F96186">
        <w:tab/>
        <w:t xml:space="preserve">Доступ к профилактическим, лечебным и реабилитационным медицинским учреждениям, товарам и услугам </w:t>
      </w:r>
    </w:p>
    <w:p w:rsidR="0041577F" w:rsidRPr="00F96186" w:rsidRDefault="0041577F" w:rsidP="0041577F">
      <w:pPr>
        <w:pStyle w:val="SingleTxtGR"/>
        <w:widowControl w:val="0"/>
      </w:pPr>
      <w:r w:rsidRPr="00F96186">
        <w:t>281.</w:t>
      </w:r>
      <w:r w:rsidRPr="00F96186">
        <w:tab/>
        <w:t>Согласно Закону о первичной медико-санитарной помощи (66/1972), м</w:t>
      </w:r>
      <w:r w:rsidRPr="00F96186">
        <w:t>е</w:t>
      </w:r>
      <w:r w:rsidRPr="00F96186">
        <w:t>стные органы власти должны содействовать укреплению здоровья населения своих мун</w:t>
      </w:r>
      <w:r w:rsidRPr="00F96186">
        <w:t>и</w:t>
      </w:r>
      <w:r w:rsidRPr="00F96186">
        <w:t>ципалитетов, в том числе пожилых людей и инвалидов, и проводить работу по профилактике болезней и дорожного травматизма и оказанию мед</w:t>
      </w:r>
      <w:r w:rsidRPr="00F96186">
        <w:t>и</w:t>
      </w:r>
      <w:r w:rsidRPr="00F96186">
        <w:t>цинской помощи. На практике в каждом муниципалитете имеется медицинский центр и его подразделения, которые предоставляют населению необходимые услуги. Кроме того, Закон о статусе и правах пациентов (785/1992) определяет право пациентов на хорошее здоровье, медицинскую помощь и соответству</w:t>
      </w:r>
      <w:r w:rsidRPr="00F96186">
        <w:t>ю</w:t>
      </w:r>
      <w:r w:rsidRPr="00F96186">
        <w:t>щее лечение. Согласно этому закону, каждый человек, постоянно проживающий в Финляндии, имеет право на медицинское обслуживание и уход на недискр</w:t>
      </w:r>
      <w:r w:rsidRPr="00F96186">
        <w:t>и</w:t>
      </w:r>
      <w:r w:rsidRPr="00F96186">
        <w:t>минационной основе и с учетом состояния его здоровья в пределах ресурсов, которыми располагает система здравоохранения в конкретный период времени.</w:t>
      </w:r>
    </w:p>
    <w:p w:rsidR="0041577F" w:rsidRPr="00F96186" w:rsidRDefault="0041577F" w:rsidP="0041577F">
      <w:pPr>
        <w:pStyle w:val="SingleTxtGR"/>
        <w:widowControl w:val="0"/>
      </w:pPr>
      <w:r w:rsidRPr="00F96186">
        <w:t>282.</w:t>
      </w:r>
      <w:r w:rsidRPr="00F96186">
        <w:tab/>
        <w:t>Местные органы должны организовать услуги по оказанию медицинской помощи для лиц, проживающих на территории данного муниципалитета. Эти услуги включают следующее: 1) осмотр, медицинская, в том числе стоматол</w:t>
      </w:r>
      <w:r w:rsidRPr="00F96186">
        <w:t>о</w:t>
      </w:r>
      <w:r w:rsidRPr="00F96186">
        <w:t>гическая, диагностика, лечение и медицинская реабилитация в случае необх</w:t>
      </w:r>
      <w:r w:rsidRPr="00F96186">
        <w:t>о</w:t>
      </w:r>
      <w:r w:rsidRPr="00F96186">
        <w:t>димости; 2) профилактика и лечение болезни и облегчение страданий; 3) консультирование пациентов по вопросам соблюдения медицинских предп</w:t>
      </w:r>
      <w:r w:rsidRPr="00F96186">
        <w:t>и</w:t>
      </w:r>
      <w:r w:rsidRPr="00F96186">
        <w:t>саний и самопомощи; и 4) раннее выявление проблем со здоровьем у пацие</w:t>
      </w:r>
      <w:r w:rsidRPr="00F96186">
        <w:t>н</w:t>
      </w:r>
      <w:r w:rsidRPr="00F96186">
        <w:t>тов, нуждающихся в специальной помощи, осмотр и уход, лечение и направл</w:t>
      </w:r>
      <w:r w:rsidRPr="00F96186">
        <w:t>е</w:t>
      </w:r>
      <w:r w:rsidRPr="00F96186">
        <w:t>ние к специалистам для реабилит</w:t>
      </w:r>
      <w:r w:rsidRPr="00F96186">
        <w:t>а</w:t>
      </w:r>
      <w:r w:rsidRPr="00F96186">
        <w:t>ции.</w:t>
      </w:r>
    </w:p>
    <w:p w:rsidR="0041577F" w:rsidRPr="00F96186" w:rsidRDefault="0041577F" w:rsidP="00223689">
      <w:pPr>
        <w:pStyle w:val="H23GR"/>
        <w:pageBreakBefore/>
      </w:pPr>
      <w:r w:rsidRPr="00F96186">
        <w:tab/>
      </w:r>
      <w:r w:rsidRPr="00F96186">
        <w:tab/>
        <w:t>Доступность медицинского обслуживания и медицинское страх</w:t>
      </w:r>
      <w:r w:rsidRPr="00F96186">
        <w:t>о</w:t>
      </w:r>
      <w:r w:rsidRPr="00F96186">
        <w:t>вание</w:t>
      </w:r>
    </w:p>
    <w:p w:rsidR="0041577F" w:rsidRPr="00F96186" w:rsidRDefault="0041577F" w:rsidP="0041577F">
      <w:pPr>
        <w:pStyle w:val="SingleTxtGR"/>
        <w:widowControl w:val="0"/>
      </w:pPr>
      <w:r w:rsidRPr="00F96186">
        <w:t>283.</w:t>
      </w:r>
      <w:r w:rsidRPr="00F96186">
        <w:tab/>
        <w:t>См. выше и пункты 156</w:t>
      </w:r>
      <w:r>
        <w:t>−</w:t>
      </w:r>
      <w:r w:rsidRPr="00F96186">
        <w:t>183.</w:t>
      </w:r>
    </w:p>
    <w:p w:rsidR="0041577F" w:rsidRPr="00F96186" w:rsidRDefault="0041577F" w:rsidP="0041577F">
      <w:pPr>
        <w:pStyle w:val="H23GR"/>
      </w:pPr>
      <w:r w:rsidRPr="00F96186">
        <w:tab/>
      </w:r>
      <w:r w:rsidRPr="00F96186">
        <w:tab/>
        <w:t xml:space="preserve">Эффективность и научная сертификация лекарственных средств </w:t>
      </w:r>
    </w:p>
    <w:p w:rsidR="0041577F" w:rsidRPr="00F96186" w:rsidRDefault="0041577F" w:rsidP="0041577F">
      <w:pPr>
        <w:pStyle w:val="SingleTxtGR"/>
        <w:widowControl w:val="0"/>
      </w:pPr>
      <w:r w:rsidRPr="00F96186">
        <w:t>284.</w:t>
      </w:r>
      <w:r w:rsidRPr="00F96186">
        <w:tab/>
        <w:t>Согласно нормативным актам ЕС, лекарственный препарат, прежде чем появиться на рынке и поступить в обращение, должен получить действительное регистрационное свидетельство. Ключевые юридические положения, каса</w:t>
      </w:r>
      <w:r w:rsidRPr="00F96186">
        <w:t>ю</w:t>
      </w:r>
      <w:r w:rsidRPr="00F96186">
        <w:t>щиеся подачи заявки на получение  регистрационного свидетельства и соотве</w:t>
      </w:r>
      <w:r w:rsidRPr="00F96186">
        <w:t>т</w:t>
      </w:r>
      <w:r w:rsidRPr="00F96186">
        <w:t>ствующей документации, сформулированы в национальном законодательстве (Закон (395/1987) и Декрет (693/1987) о лекарственных препаратах), а также в директивах и руководящих указаниях Совета ЕС о медицинской продукции. Следует также иметь в виду нормативные положения и программные докуме</w:t>
      </w:r>
      <w:r w:rsidRPr="00F96186">
        <w:t>н</w:t>
      </w:r>
      <w:r w:rsidRPr="00F96186">
        <w:t>ты, одобренные комитетами по лекарс</w:t>
      </w:r>
      <w:r w:rsidRPr="00F96186">
        <w:t>т</w:t>
      </w:r>
      <w:r w:rsidRPr="00F96186">
        <w:t>венным препаратам для человека (КЛПЧ) и для ветеринарии (КЛПВ) Европейского медицинского агентства (ЕМА).</w:t>
      </w:r>
    </w:p>
    <w:p w:rsidR="0041577F" w:rsidRPr="00F96186" w:rsidRDefault="0041577F" w:rsidP="0041577F">
      <w:pPr>
        <w:pStyle w:val="SingleTxtGR"/>
        <w:widowControl w:val="0"/>
      </w:pPr>
      <w:r w:rsidRPr="00F96186">
        <w:t>285.</w:t>
      </w:r>
      <w:r w:rsidRPr="00F96186">
        <w:tab/>
        <w:t>Лекарственный препарат может продаваться населению или иным обр</w:t>
      </w:r>
      <w:r w:rsidRPr="00F96186">
        <w:t>а</w:t>
      </w:r>
      <w:r w:rsidRPr="00F96186">
        <w:t>зом поступать для потребления только после выдачи на него разрешения или его регистр</w:t>
      </w:r>
      <w:r w:rsidRPr="00F96186">
        <w:t>а</w:t>
      </w:r>
      <w:r w:rsidRPr="00F96186">
        <w:t>ции в соответствии с Законом о лекарственных средствах Финским медицинским агентством или выдачи на него регистрационного свидетельства одним из учрежд</w:t>
      </w:r>
      <w:r w:rsidRPr="00F96186">
        <w:t>е</w:t>
      </w:r>
      <w:r w:rsidRPr="00F96186">
        <w:t>ний Европейского союза. Национальный надзорный орган по социальному обеспечению и здравоохранению осуществляет контроль за соо</w:t>
      </w:r>
      <w:r w:rsidRPr="00F96186">
        <w:t>т</w:t>
      </w:r>
      <w:r w:rsidRPr="00F96186">
        <w:t>ветствием медицинской техники законодательным и нормативным актам и с</w:t>
      </w:r>
      <w:r w:rsidRPr="00F96186">
        <w:t>о</w:t>
      </w:r>
      <w:r w:rsidRPr="00F96186">
        <w:t>действует их безопасному испол</w:t>
      </w:r>
      <w:r w:rsidRPr="00F96186">
        <w:t>ь</w:t>
      </w:r>
      <w:r w:rsidRPr="00F96186">
        <w:t>зованию.</w:t>
      </w:r>
    </w:p>
    <w:p w:rsidR="0041577F" w:rsidRPr="00F96186" w:rsidRDefault="0041577F" w:rsidP="0041577F">
      <w:pPr>
        <w:pStyle w:val="H23GR"/>
      </w:pPr>
      <w:r w:rsidRPr="00F96186">
        <w:tab/>
      </w:r>
      <w:r w:rsidRPr="00F96186">
        <w:tab/>
        <w:t>Меры по укреплению здоровья матери и ребенка</w:t>
      </w:r>
    </w:p>
    <w:p w:rsidR="0041577F" w:rsidRPr="00F96186" w:rsidRDefault="0041577F" w:rsidP="0041577F">
      <w:pPr>
        <w:pStyle w:val="SingleTxtGR"/>
        <w:widowControl w:val="0"/>
      </w:pPr>
      <w:r w:rsidRPr="00F96186">
        <w:t>286.</w:t>
      </w:r>
      <w:r w:rsidRPr="00F96186">
        <w:tab/>
        <w:t>В Финляндии по сравнению с другими европейскими странами полож</w:t>
      </w:r>
      <w:r w:rsidRPr="00F96186">
        <w:t>е</w:t>
      </w:r>
      <w:r w:rsidRPr="00F96186">
        <w:t>ние с охраной материнства и дородовым уходом в целом является благоприя</w:t>
      </w:r>
      <w:r w:rsidRPr="00F96186">
        <w:t>т</w:t>
      </w:r>
      <w:r w:rsidRPr="00F96186">
        <w:t>ным, и за последние пять лет соответствующие медицинские показатели пра</w:t>
      </w:r>
      <w:r w:rsidRPr="00F96186">
        <w:t>к</w:t>
      </w:r>
      <w:r w:rsidRPr="00F96186">
        <w:t>тически не изменились. Службы охраны материнства являются весьма эффе</w:t>
      </w:r>
      <w:r w:rsidRPr="00F96186">
        <w:t>к</w:t>
      </w:r>
      <w:r w:rsidRPr="00F96186">
        <w:t>тивными и общедоступными. Например, в 2007 году женщины из числа имм</w:t>
      </w:r>
      <w:r w:rsidRPr="00F96186">
        <w:t>и</w:t>
      </w:r>
      <w:r w:rsidRPr="00F96186">
        <w:t>грантов получали тот же объем дородового ухода, что и местные женщины. В</w:t>
      </w:r>
      <w:r>
        <w:t> </w:t>
      </w:r>
      <w:r w:rsidRPr="00F96186">
        <w:t>2009 году в Финляндии насчитыв</w:t>
      </w:r>
      <w:r w:rsidRPr="00F96186">
        <w:t>а</w:t>
      </w:r>
      <w:r w:rsidRPr="00F96186">
        <w:t>лось 34 родильных дома.</w:t>
      </w:r>
    </w:p>
    <w:p w:rsidR="0041577F" w:rsidRPr="00F96186" w:rsidRDefault="0041577F" w:rsidP="0041577F">
      <w:pPr>
        <w:pStyle w:val="SingleTxtGR"/>
        <w:widowControl w:val="0"/>
      </w:pPr>
      <w:r w:rsidRPr="00F96186">
        <w:t>287.</w:t>
      </w:r>
      <w:r w:rsidRPr="00F96186">
        <w:tab/>
        <w:t>Имеются, однако, определенные признаки будущих проблем, в том числе 1) рост числа беременных женщин с избыточным весом; 2) злоупотребление а</w:t>
      </w:r>
      <w:r w:rsidRPr="00F96186">
        <w:t>л</w:t>
      </w:r>
      <w:r w:rsidRPr="00F96186">
        <w:t>коголем и наркотическими средствами; 3) курение во время беременности, ос</w:t>
      </w:r>
      <w:r w:rsidRPr="00F96186">
        <w:t>о</w:t>
      </w:r>
      <w:r w:rsidRPr="00F96186">
        <w:t>бенно среди женщин моложе 35 лет; 4) увеличение числа иммигрантов разли</w:t>
      </w:r>
      <w:r w:rsidRPr="00F96186">
        <w:t>ч</w:t>
      </w:r>
      <w:r w:rsidRPr="00F96186">
        <w:t>ного социальн</w:t>
      </w:r>
      <w:r w:rsidRPr="00F96186">
        <w:t>о</w:t>
      </w:r>
      <w:r w:rsidRPr="00F96186">
        <w:t>го происхождения с различными потребностями в медицинской помощи; 5) позднее материнство, особенно среди первородящих женщин; 6) растущая централизация акушерских услуг, что ведет к ухудшению доступа сельских женщин к службам экстренной помощи; и 7) неполное выявление сл</w:t>
      </w:r>
      <w:r w:rsidRPr="00F96186">
        <w:t>у</w:t>
      </w:r>
      <w:r w:rsidRPr="00F96186">
        <w:t>чаев послеродовой депрессии.</w:t>
      </w:r>
    </w:p>
    <w:p w:rsidR="0041577F" w:rsidRPr="00F96186" w:rsidRDefault="0041577F" w:rsidP="0041577F">
      <w:pPr>
        <w:pStyle w:val="SingleTxtGR"/>
        <w:widowControl w:val="0"/>
      </w:pPr>
      <w:r w:rsidRPr="00F96186">
        <w:t>288.</w:t>
      </w:r>
      <w:r w:rsidRPr="00F96186">
        <w:tab/>
        <w:t>Один из национальных декретов предусматривает проведение добр</w:t>
      </w:r>
      <w:r w:rsidRPr="00F96186">
        <w:t>о</w:t>
      </w:r>
      <w:r w:rsidRPr="00F96186">
        <w:t>вольного скрининга для выявления структурных и хромосомных отклонений (1339/2006). В соответствии с этим декретом все беременные женщины имеют возможность на ранних этапах беременности пройти общее ультразвуковое о</w:t>
      </w:r>
      <w:r w:rsidRPr="00F96186">
        <w:t>б</w:t>
      </w:r>
      <w:r w:rsidRPr="00F96186">
        <w:t>следование, комплек</w:t>
      </w:r>
      <w:r w:rsidRPr="00F96186">
        <w:t>с</w:t>
      </w:r>
      <w:r w:rsidRPr="00F96186">
        <w:t>ный скрининг и ультразвуковое обследование на предмет выявления структурных изменений. Женщинам с выявленной патологией пре</w:t>
      </w:r>
      <w:r w:rsidRPr="00F96186">
        <w:t>д</w:t>
      </w:r>
      <w:r w:rsidRPr="00F96186">
        <w:t>лагается пройти дополнител</w:t>
      </w:r>
      <w:r w:rsidRPr="00F96186">
        <w:t>ь</w:t>
      </w:r>
      <w:r w:rsidRPr="00F96186">
        <w:t xml:space="preserve">ные диагностические обследования. </w:t>
      </w:r>
    </w:p>
    <w:p w:rsidR="0041577F" w:rsidRPr="00F96186" w:rsidRDefault="0041577F" w:rsidP="00223689">
      <w:pPr>
        <w:pStyle w:val="SingleTxtGR"/>
        <w:pageBreakBefore/>
        <w:widowControl w:val="0"/>
      </w:pPr>
      <w:r w:rsidRPr="00F96186">
        <w:t>289.</w:t>
      </w:r>
      <w:r w:rsidRPr="00F96186">
        <w:tab/>
        <w:t>Правительственный декрет о клиниках по охране здоровья матери и р</w:t>
      </w:r>
      <w:r w:rsidRPr="00F96186">
        <w:t>е</w:t>
      </w:r>
      <w:r w:rsidRPr="00F96186">
        <w:t>бенка, медицинском обслуживании школьников и студентов и профилактич</w:t>
      </w:r>
      <w:r w:rsidRPr="00F96186">
        <w:t>е</w:t>
      </w:r>
      <w:r w:rsidRPr="00F96186">
        <w:t>ской работе с детьми и молодежью в вопросах охраны здоровья (380/2009) о</w:t>
      </w:r>
      <w:r w:rsidRPr="00F96186">
        <w:t>п</w:t>
      </w:r>
      <w:r w:rsidRPr="00F96186">
        <w:t>ределяет содержание санитарного просвещения, а также содержание и число медицинских обследований, которые должны организовать местные органы. Этот декрет призван содействовать пропаганде здорового образа жизни, проф</w:t>
      </w:r>
      <w:r w:rsidRPr="00F96186">
        <w:t>и</w:t>
      </w:r>
      <w:r w:rsidRPr="00F96186">
        <w:t>лактике маргинализации детей и молодежи и сократить неравенство в медици</w:t>
      </w:r>
      <w:r w:rsidRPr="00F96186">
        <w:t>н</w:t>
      </w:r>
      <w:r w:rsidRPr="00F96186">
        <w:t xml:space="preserve">ском обслуживании. </w:t>
      </w:r>
    </w:p>
    <w:p w:rsidR="0041577F" w:rsidRPr="00F96186" w:rsidRDefault="0041577F" w:rsidP="0041577F">
      <w:pPr>
        <w:pStyle w:val="SingleTxtGR"/>
        <w:widowControl w:val="0"/>
      </w:pPr>
      <w:r w:rsidRPr="00F96186">
        <w:t>290.</w:t>
      </w:r>
      <w:r w:rsidRPr="00F96186">
        <w:tab/>
        <w:t>Национальный институт здравоохранения и социального обеспечения разр</w:t>
      </w:r>
      <w:r w:rsidRPr="00F96186">
        <w:t>а</w:t>
      </w:r>
      <w:r w:rsidRPr="00F96186">
        <w:t>ботал новую систему мониторинга здоровья детей на муниципальном уровне. На следующем этапе на базе полученных данных может быть составл</w:t>
      </w:r>
      <w:r w:rsidRPr="00F96186">
        <w:t>е</w:t>
      </w:r>
      <w:r w:rsidRPr="00F96186">
        <w:t>на региональная и национальная статистика, куда войдут также данные о пс</w:t>
      </w:r>
      <w:r w:rsidRPr="00F96186">
        <w:t>и</w:t>
      </w:r>
      <w:r w:rsidRPr="00F96186">
        <w:t>хическом здоровье, п</w:t>
      </w:r>
      <w:r w:rsidRPr="00F96186">
        <w:t>о</w:t>
      </w:r>
      <w:r w:rsidRPr="00F96186">
        <w:t xml:space="preserve">треблении алкоголя и курении. </w:t>
      </w:r>
    </w:p>
    <w:p w:rsidR="0041577F" w:rsidRPr="00F96186" w:rsidRDefault="0041577F" w:rsidP="0041577F">
      <w:pPr>
        <w:pStyle w:val="SingleTxtGR"/>
        <w:widowControl w:val="0"/>
      </w:pPr>
      <w:r w:rsidRPr="00F96186">
        <w:t>291.</w:t>
      </w:r>
      <w:r w:rsidRPr="00F96186">
        <w:tab/>
        <w:t>В 2009 году Национальный институт здравоохранения и социального обесп</w:t>
      </w:r>
      <w:r w:rsidRPr="00F96186">
        <w:t>е</w:t>
      </w:r>
      <w:r w:rsidRPr="00F96186">
        <w:t>чения опубликовал национальную программу поощрения грудного вскармливания и программу профилактики травматизма среди детей и подрос</w:t>
      </w:r>
      <w:r w:rsidRPr="00F96186">
        <w:t>т</w:t>
      </w:r>
      <w:r w:rsidRPr="00F96186">
        <w:t>ков (доклады Института здравоохранения и социального обеспечения 32/2009).</w:t>
      </w:r>
    </w:p>
    <w:p w:rsidR="0041577F" w:rsidRPr="00F96186" w:rsidRDefault="0041577F" w:rsidP="0041577F">
      <w:pPr>
        <w:pStyle w:val="H23GR"/>
      </w:pPr>
      <w:r w:rsidRPr="00F96186">
        <w:tab/>
      </w:r>
      <w:r w:rsidRPr="00F96186">
        <w:tab/>
        <w:t>Меры по укреплению сексуального и репродуктивного здоровья</w:t>
      </w:r>
    </w:p>
    <w:p w:rsidR="0041577F" w:rsidRPr="00F96186" w:rsidRDefault="0041577F" w:rsidP="0041577F">
      <w:pPr>
        <w:pStyle w:val="SingleTxtGR"/>
        <w:widowControl w:val="0"/>
      </w:pPr>
      <w:r w:rsidRPr="00F96186">
        <w:t>292.</w:t>
      </w:r>
      <w:r w:rsidRPr="00F96186">
        <w:tab/>
        <w:t>В 2001 году на основе Закона о базовом образовании был принят Прав</w:t>
      </w:r>
      <w:r w:rsidRPr="00F96186">
        <w:t>и</w:t>
      </w:r>
      <w:r w:rsidRPr="00F96186">
        <w:t>тельственный декрет (1435/2001), который определяет санитарное просвещ</w:t>
      </w:r>
      <w:r w:rsidRPr="00F96186">
        <w:t>е</w:t>
      </w:r>
      <w:r w:rsidRPr="00F96186">
        <w:t>ние, включая вопросы сексуального здоровья, в качестве обязательной дисци</w:t>
      </w:r>
      <w:r w:rsidRPr="00F96186">
        <w:t>п</w:t>
      </w:r>
      <w:r w:rsidRPr="00F96186">
        <w:t>лины в рамках новой национальной программы начального образования. С</w:t>
      </w:r>
      <w:r>
        <w:t> </w:t>
      </w:r>
      <w:r w:rsidRPr="00F96186">
        <w:t>1995 года раз в два года в рамках национального исследования состояния с</w:t>
      </w:r>
      <w:r w:rsidRPr="00F96186">
        <w:t>а</w:t>
      </w:r>
      <w:r w:rsidRPr="00F96186">
        <w:t>нитарного просвещения в школах осуществляется мониторинг уровня инфо</w:t>
      </w:r>
      <w:r w:rsidRPr="00F96186">
        <w:t>р</w:t>
      </w:r>
      <w:r w:rsidRPr="00F96186">
        <w:t xml:space="preserve">мированности подростков в вопросах секса и их сексуального поведения. </w:t>
      </w:r>
    </w:p>
    <w:p w:rsidR="0041577F" w:rsidRPr="00F96186" w:rsidRDefault="0041577F" w:rsidP="0041577F">
      <w:pPr>
        <w:pStyle w:val="SingleTxtGR"/>
        <w:widowControl w:val="0"/>
      </w:pPr>
      <w:r w:rsidRPr="00F96186">
        <w:t>293.</w:t>
      </w:r>
      <w:r w:rsidRPr="00F96186">
        <w:tab/>
        <w:t>В 2007 году Министерство социальных дел и здравоохранения разверн</w:t>
      </w:r>
      <w:r w:rsidRPr="00F96186">
        <w:t>у</w:t>
      </w:r>
      <w:r w:rsidRPr="00F96186">
        <w:t>ло программу действий (2007</w:t>
      </w:r>
      <w:r>
        <w:t>−</w:t>
      </w:r>
      <w:r w:rsidRPr="00F96186">
        <w:t>2011 годы) по просвещению в вопросах секс</w:t>
      </w:r>
      <w:r w:rsidRPr="00F96186">
        <w:t>у</w:t>
      </w:r>
      <w:r w:rsidRPr="00F96186">
        <w:t>ального и репродуктивного здоровья с особым акцентом на молодежь (публ</w:t>
      </w:r>
      <w:r w:rsidRPr="00F96186">
        <w:t>и</w:t>
      </w:r>
      <w:r w:rsidRPr="00F96186">
        <w:t xml:space="preserve">кации Института здравоохранения и социального обеспечения 17/2007). </w:t>
      </w:r>
    </w:p>
    <w:p w:rsidR="0041577F" w:rsidRPr="00F96186" w:rsidRDefault="0041577F" w:rsidP="0041577F">
      <w:pPr>
        <w:pStyle w:val="SingleTxtGR"/>
        <w:widowControl w:val="0"/>
      </w:pPr>
      <w:r w:rsidRPr="00F96186">
        <w:t>294.</w:t>
      </w:r>
      <w:r w:rsidRPr="00F96186">
        <w:tab/>
        <w:t>В 2010 году в Национальном институте здравоохранения и социального обеспечения было создано новое подразделение по пропаганде сексуального и репродуктивного здоровья в целях просвещения в этих вопросах и повышения качества услуг и программ в области репродуктивного здоровья посредством проведения исслед</w:t>
      </w:r>
      <w:r w:rsidRPr="00F96186">
        <w:t>о</w:t>
      </w:r>
      <w:r w:rsidRPr="00F96186">
        <w:t>ваний, создания сетей, координации действий и экспертной поддержки.</w:t>
      </w:r>
    </w:p>
    <w:p w:rsidR="0041577F" w:rsidRPr="00F96186" w:rsidRDefault="0041577F" w:rsidP="0041577F">
      <w:pPr>
        <w:pStyle w:val="SingleTxtGR"/>
        <w:widowControl w:val="0"/>
      </w:pPr>
      <w:r w:rsidRPr="00F96186">
        <w:t>295.</w:t>
      </w:r>
      <w:r w:rsidRPr="00F96186">
        <w:tab/>
        <w:t>См. также пункт 326.</w:t>
      </w:r>
    </w:p>
    <w:p w:rsidR="0041577F" w:rsidRPr="00F96186" w:rsidRDefault="0041577F" w:rsidP="0041577F">
      <w:pPr>
        <w:pStyle w:val="H23GR"/>
      </w:pPr>
      <w:r w:rsidRPr="00F96186">
        <w:tab/>
      </w:r>
      <w:r w:rsidRPr="00F96186">
        <w:tab/>
        <w:t>Меры по профилактике и лечению болезней, связанных с водой, и борьбе с</w:t>
      </w:r>
      <w:r w:rsidR="00865D6B">
        <w:t> </w:t>
      </w:r>
      <w:r w:rsidRPr="00F96186">
        <w:t>ними</w:t>
      </w:r>
    </w:p>
    <w:p w:rsidR="0041577F" w:rsidRPr="00F96186" w:rsidRDefault="0041577F" w:rsidP="0041577F">
      <w:pPr>
        <w:pStyle w:val="SingleTxtGR"/>
        <w:widowControl w:val="0"/>
      </w:pPr>
      <w:r w:rsidRPr="00F96186">
        <w:t>296.</w:t>
      </w:r>
      <w:r w:rsidRPr="00F96186">
        <w:tab/>
        <w:t>Закон об охране здоровья (763/1994) содержит положения, касающиеся особых обстоятельств и эпидемий, вызываемых питьевой водой. Согласно ст</w:t>
      </w:r>
      <w:r w:rsidRPr="00F96186">
        <w:t>а</w:t>
      </w:r>
      <w:r w:rsidRPr="00F96186">
        <w:t>тье 8 Закона, муниципальные органы здравоохранения совместно с другими о</w:t>
      </w:r>
      <w:r w:rsidRPr="00F96186">
        <w:t>р</w:t>
      </w:r>
      <w:r w:rsidRPr="00F96186">
        <w:t>ганами принимают меры по обеспечению готовности к чрезвычайным ситуац</w:t>
      </w:r>
      <w:r w:rsidRPr="00F96186">
        <w:t>и</w:t>
      </w:r>
      <w:r w:rsidRPr="00F96186">
        <w:t>ям и организации действий по предупреждению, выявлению и устранению л</w:t>
      </w:r>
      <w:r w:rsidRPr="00F96186">
        <w:t>ю</w:t>
      </w:r>
      <w:r w:rsidRPr="00F96186">
        <w:t>бых факторов, представляющих опасность для здоровья в силу особых обсто</w:t>
      </w:r>
      <w:r w:rsidRPr="00F96186">
        <w:t>я</w:t>
      </w:r>
      <w:r w:rsidRPr="00F96186">
        <w:t xml:space="preserve">тельств. </w:t>
      </w:r>
    </w:p>
    <w:p w:rsidR="0041577F" w:rsidRPr="00F96186" w:rsidRDefault="0041577F" w:rsidP="003A4E7F">
      <w:pPr>
        <w:pStyle w:val="SingleTxtGR"/>
        <w:widowControl w:val="0"/>
      </w:pPr>
      <w:r w:rsidRPr="00F96186">
        <w:t>297.</w:t>
      </w:r>
      <w:r w:rsidRPr="00F96186">
        <w:tab/>
        <w:t>В случае возникновения любой эпидемии, вызванной питьевой водой, или подозрения на такую эпидемию соответствующее предприятие по обесп</w:t>
      </w:r>
      <w:r w:rsidRPr="00F96186">
        <w:t>е</w:t>
      </w:r>
      <w:r w:rsidRPr="00F96186">
        <w:t>чению питьевой водой и муниципальный орган здравоохранения обязаны пре</w:t>
      </w:r>
      <w:r w:rsidRPr="00F96186">
        <w:t>д</w:t>
      </w:r>
      <w:r w:rsidRPr="00F96186">
        <w:t>принять немедленные действия по предупреждению распространения эпид</w:t>
      </w:r>
      <w:r w:rsidRPr="00F96186">
        <w:t>е</w:t>
      </w:r>
      <w:r w:rsidRPr="00F96186">
        <w:t xml:space="preserve">мии. </w:t>
      </w:r>
    </w:p>
    <w:p w:rsidR="0041577F" w:rsidRPr="00F96186" w:rsidRDefault="0041577F" w:rsidP="0041577F">
      <w:pPr>
        <w:pStyle w:val="SingleTxtGR"/>
        <w:widowControl w:val="0"/>
      </w:pPr>
      <w:r w:rsidRPr="00F96186">
        <w:t>298.</w:t>
      </w:r>
      <w:r w:rsidRPr="00F96186">
        <w:tab/>
        <w:t>Небольшие водоемы и плавательные бассейны в местах общего польз</w:t>
      </w:r>
      <w:r w:rsidRPr="00F96186">
        <w:t>о</w:t>
      </w:r>
      <w:r w:rsidRPr="00F96186">
        <w:t>вания также не должны представлять опасности для здоровья. Положения, к</w:t>
      </w:r>
      <w:r w:rsidRPr="00F96186">
        <w:t>а</w:t>
      </w:r>
      <w:r w:rsidRPr="00F96186">
        <w:t>сающиеся предупреждения возникновения опасных для здоровья факторов, связанных с этими водными средами, сформулированы в Законе об охране зд</w:t>
      </w:r>
      <w:r w:rsidRPr="00F96186">
        <w:t>о</w:t>
      </w:r>
      <w:r w:rsidRPr="00F96186">
        <w:t>ровья (763/1994) и подз</w:t>
      </w:r>
      <w:r w:rsidRPr="00F96186">
        <w:t>а</w:t>
      </w:r>
      <w:r w:rsidRPr="00F96186">
        <w:t xml:space="preserve">конных актах, принятых на его основе. </w:t>
      </w:r>
    </w:p>
    <w:p w:rsidR="0041577F" w:rsidRPr="00F96186" w:rsidRDefault="0041577F" w:rsidP="0041577F">
      <w:pPr>
        <w:pStyle w:val="H23GR"/>
      </w:pPr>
      <w:r w:rsidRPr="00F96186">
        <w:tab/>
      </w:r>
      <w:r w:rsidRPr="00F96186">
        <w:tab/>
        <w:t>Меры по осуществлению и укреплению программ и других стратегий в</w:t>
      </w:r>
      <w:r w:rsidR="00865D6B">
        <w:t> </w:t>
      </w:r>
      <w:r w:rsidRPr="00F96186">
        <w:t>области иммунизации</w:t>
      </w:r>
    </w:p>
    <w:p w:rsidR="0041577F" w:rsidRPr="00F96186" w:rsidRDefault="0041577F" w:rsidP="0041577F">
      <w:pPr>
        <w:pStyle w:val="SingleTxtGR"/>
        <w:widowControl w:val="0"/>
      </w:pPr>
      <w:r w:rsidRPr="00F96186">
        <w:t>299.</w:t>
      </w:r>
      <w:r w:rsidRPr="00F96186">
        <w:tab/>
        <w:t>Национальная программа иммунизации младенцев Финляндии пред</w:t>
      </w:r>
      <w:r w:rsidRPr="00F96186">
        <w:t>у</w:t>
      </w:r>
      <w:r w:rsidRPr="00F96186">
        <w:t>сматривает вакцинацию от 10 болезней: столбняка, коклюша, дифтерии, поли</w:t>
      </w:r>
      <w:r w:rsidRPr="00F96186">
        <w:t>о</w:t>
      </w:r>
      <w:r w:rsidRPr="00F96186">
        <w:t xml:space="preserve">миелита, гемофильной инфекции типа b, кори, свинки, краснухи, ротавируса и гриппа. Финляндия одной из первых стран ввела вакцинацию от гриппа всех детей в возрасте от </w:t>
      </w:r>
      <w:r w:rsidR="00865D6B">
        <w:t>6</w:t>
      </w:r>
      <w:r w:rsidRPr="00F96186">
        <w:t xml:space="preserve"> до 35 месяцев и ротавируса – всех младенцев. С другой стороны и вопреки рекомендациям ВОЗ, гепатит В не входит в финскую пр</w:t>
      </w:r>
      <w:r w:rsidRPr="00F96186">
        <w:t>о</w:t>
      </w:r>
      <w:r w:rsidRPr="00F96186">
        <w:t>грамму всеобщей вакцинации, как и в других Северных странах. Финская пр</w:t>
      </w:r>
      <w:r w:rsidRPr="00F96186">
        <w:t>о</w:t>
      </w:r>
      <w:r w:rsidRPr="00F96186">
        <w:t>грамма, касающаяся гепатита В, охватывает только группы риска. Это объясн</w:t>
      </w:r>
      <w:r w:rsidRPr="00F96186">
        <w:t>я</w:t>
      </w:r>
      <w:r w:rsidRPr="00F96186">
        <w:t>ется весьма небольшим числом носителей вируса и крайне редкими случаями острых форм болезни. Поэтому вакцинация от него вряд ли может принести к</w:t>
      </w:r>
      <w:r w:rsidRPr="00F96186">
        <w:t>а</w:t>
      </w:r>
      <w:r w:rsidRPr="00F96186">
        <w:t>кую-либо пользу с точки зрения охраны здоровья.</w:t>
      </w:r>
    </w:p>
    <w:p w:rsidR="0041577F" w:rsidRPr="00F96186" w:rsidRDefault="0041577F" w:rsidP="0041577F">
      <w:pPr>
        <w:pStyle w:val="SingleTxtGR"/>
        <w:widowControl w:val="0"/>
      </w:pPr>
      <w:r w:rsidRPr="00F96186">
        <w:t>300.</w:t>
      </w:r>
      <w:r w:rsidRPr="00F96186">
        <w:tab/>
        <w:t>Программа иммунизации младенцев осуществляется в весьма широких масштабах. Для оценки этих масштабов на основе произвольной выборки из возрастной когорты отбирается группа в составе 1 000 детей (1,7% возрастной когорты) и изучаются их данные по иммунизации. Программа иммунизации д</w:t>
      </w:r>
      <w:r w:rsidRPr="00F96186">
        <w:t>е</w:t>
      </w:r>
      <w:r w:rsidRPr="00F96186">
        <w:t>тей осуществляется бесплатно без различий по признаку пола, места жительс</w:t>
      </w:r>
      <w:r w:rsidRPr="00F96186">
        <w:t>т</w:t>
      </w:r>
      <w:r w:rsidRPr="00F96186">
        <w:t>ва или дохода семьи. Одн</w:t>
      </w:r>
      <w:r w:rsidRPr="00F96186">
        <w:t>а</w:t>
      </w:r>
      <w:r w:rsidRPr="00F96186">
        <w:t>ко среди детей, не прошедших какого-либо из этапов программы, чаще всего встр</w:t>
      </w:r>
      <w:r w:rsidRPr="00F96186">
        <w:t>е</w:t>
      </w:r>
      <w:r w:rsidRPr="00F96186">
        <w:t>чаются выходцы из других стран.</w:t>
      </w:r>
    </w:p>
    <w:p w:rsidR="0041577F" w:rsidRPr="00F96186" w:rsidRDefault="0041577F" w:rsidP="0041577F">
      <w:pPr>
        <w:pStyle w:val="SingleTxtGR"/>
        <w:widowControl w:val="0"/>
      </w:pPr>
      <w:r w:rsidRPr="00F96186">
        <w:t>301.</w:t>
      </w:r>
      <w:r w:rsidRPr="00F96186">
        <w:tab/>
        <w:t>Вакцинацию от столбняка рекомендуется проводить взрослому насел</w:t>
      </w:r>
      <w:r w:rsidRPr="00F96186">
        <w:t>е</w:t>
      </w:r>
      <w:r w:rsidRPr="00F96186">
        <w:t>нию раз в 10 лет, и ее эффективность, а также эффективность других целевых программ иммунизации отслеживается Национальным институтом здравоохр</w:t>
      </w:r>
      <w:r w:rsidRPr="00F96186">
        <w:t>а</w:t>
      </w:r>
      <w:r w:rsidRPr="00F96186">
        <w:t>нения и социального обеспечения с помощью весьма жестких мер инфекцио</w:t>
      </w:r>
      <w:r w:rsidRPr="00F96186">
        <w:t>н</w:t>
      </w:r>
      <w:r w:rsidRPr="00F96186">
        <w:t>ного надзора.</w:t>
      </w:r>
    </w:p>
    <w:p w:rsidR="0041577F" w:rsidRPr="00F96186" w:rsidRDefault="0041577F" w:rsidP="0041577F">
      <w:pPr>
        <w:pStyle w:val="SingleTxtGR"/>
        <w:widowControl w:val="0"/>
      </w:pPr>
      <w:r w:rsidRPr="00F96186">
        <w:t>302.</w:t>
      </w:r>
      <w:r w:rsidRPr="00F96186">
        <w:tab/>
        <w:t>Данные о масштабах иммунизации детей см. в таблице 20 приложения I.</w:t>
      </w:r>
    </w:p>
    <w:p w:rsidR="0041577F" w:rsidRPr="00F96186" w:rsidRDefault="0041577F" w:rsidP="0041577F">
      <w:pPr>
        <w:pStyle w:val="H23GR"/>
      </w:pPr>
      <w:r w:rsidRPr="00F96186">
        <w:tab/>
      </w:r>
      <w:r w:rsidRPr="00F96186">
        <w:tab/>
        <w:t>Меры по предупреждению злоупотребления незаконными наркот</w:t>
      </w:r>
      <w:r w:rsidRPr="00F96186">
        <w:t>и</w:t>
      </w:r>
      <w:r w:rsidRPr="00F96186">
        <w:t>ками</w:t>
      </w:r>
    </w:p>
    <w:p w:rsidR="0041577F" w:rsidRPr="00F96186" w:rsidRDefault="0041577F" w:rsidP="0041577F">
      <w:pPr>
        <w:pStyle w:val="SingleTxtGR"/>
        <w:widowControl w:val="0"/>
      </w:pPr>
      <w:r w:rsidRPr="00F96186">
        <w:t>303.</w:t>
      </w:r>
      <w:r w:rsidRPr="00F96186">
        <w:tab/>
        <w:t>Согласно предварительным результатам проведенного в 2008 году дем</w:t>
      </w:r>
      <w:r w:rsidRPr="00F96186">
        <w:t>о</w:t>
      </w:r>
      <w:r w:rsidRPr="00F96186">
        <w:t>графического исследования, доля лиц в возрасте 15</w:t>
      </w:r>
      <w:r>
        <w:t>−</w:t>
      </w:r>
      <w:r w:rsidRPr="00F96186">
        <w:t>69 лет, которые когда-либо в своей жизни пробовали каннабис, составила 13%. Во всех обследованиях, проведенных с 2000 года, этот показатель практически не менялся. Самые п</w:t>
      </w:r>
      <w:r w:rsidRPr="00F96186">
        <w:t>о</w:t>
      </w:r>
      <w:r w:rsidRPr="00F96186">
        <w:t>следние изменения касаются конкретных возрастных групп: доля лиц в возра</w:t>
      </w:r>
      <w:r w:rsidRPr="00F96186">
        <w:t>с</w:t>
      </w:r>
      <w:r w:rsidRPr="00F96186">
        <w:t>те 15</w:t>
      </w:r>
      <w:r>
        <w:t>−</w:t>
      </w:r>
      <w:r w:rsidRPr="00F96186">
        <w:t>24 лет в этом показателе снизилась на шесть процентных пунктов, в то время как доля лиц в возрасте 25</w:t>
      </w:r>
      <w:r w:rsidR="00C13E80">
        <w:t>−</w:t>
      </w:r>
      <w:r w:rsidRPr="00F96186">
        <w:t>34 лет увеличилась на ту же величину. Среди молодежи экспериментирование с на</w:t>
      </w:r>
      <w:r w:rsidRPr="00F96186">
        <w:t>р</w:t>
      </w:r>
      <w:r w:rsidRPr="00F96186">
        <w:t>котиками сократилось в конце 2000</w:t>
      </w:r>
      <w:r>
        <w:t>−</w:t>
      </w:r>
      <w:r w:rsidRPr="00F96186">
        <w:t>х годов. По данным обследования школьников, проведенного в 2007 году ЭСПАД, 8% учащихся в возрасте 15</w:t>
      </w:r>
      <w:r>
        <w:t>−</w:t>
      </w:r>
      <w:r w:rsidRPr="00F96186">
        <w:t>16 лет когда-либо в своей жизни экспер</w:t>
      </w:r>
      <w:r w:rsidRPr="00F96186">
        <w:t>и</w:t>
      </w:r>
      <w:r w:rsidRPr="00F96186">
        <w:t>ментировали с каннабисом. В 2003 и 1999 годах соответствующие цифры с</w:t>
      </w:r>
      <w:r w:rsidRPr="00F96186">
        <w:t>о</w:t>
      </w:r>
      <w:r w:rsidRPr="00F96186">
        <w:t>ставляли 11% и 10%.</w:t>
      </w:r>
    </w:p>
    <w:p w:rsidR="0041577F" w:rsidRPr="00F96186" w:rsidRDefault="0041577F" w:rsidP="003A4E7F">
      <w:pPr>
        <w:pStyle w:val="SingleTxtGR"/>
        <w:pageBreakBefore/>
        <w:widowControl w:val="0"/>
      </w:pPr>
      <w:r w:rsidRPr="00F96186">
        <w:t>304.</w:t>
      </w:r>
      <w:r w:rsidRPr="00F96186">
        <w:tab/>
        <w:t>Министерство образования уделяет первостепенное внимание профила</w:t>
      </w:r>
      <w:r w:rsidRPr="00F96186">
        <w:t>к</w:t>
      </w:r>
      <w:r w:rsidRPr="00F96186">
        <w:t>тике злоупотребления молодежью психоактивными веществами, поддерживая мероприятия по профилактике употребления этих веществ. Эта работа пров</w:t>
      </w:r>
      <w:r w:rsidRPr="00F96186">
        <w:t>о</w:t>
      </w:r>
      <w:r w:rsidRPr="00F96186">
        <w:t>дится также в рамках учебно-практических семинаров, созданных для привл</w:t>
      </w:r>
      <w:r w:rsidRPr="00F96186">
        <w:t>е</w:t>
      </w:r>
      <w:r w:rsidRPr="00F96186">
        <w:t>чения безработных из числа молодежи. Меры по профилактике наркомании включают, в частности, созд</w:t>
      </w:r>
      <w:r w:rsidRPr="00F96186">
        <w:t>а</w:t>
      </w:r>
      <w:r w:rsidRPr="00F96186">
        <w:t>ние электронных служб информации о наркотиках, дискуссионных форумов и организацию процедур самотестирования на пре</w:t>
      </w:r>
      <w:r w:rsidRPr="00F96186">
        <w:t>д</w:t>
      </w:r>
      <w:r w:rsidRPr="00F96186">
        <w:t>мет оценки своей зависимости от пс</w:t>
      </w:r>
      <w:r w:rsidRPr="00F96186">
        <w:t>и</w:t>
      </w:r>
      <w:r w:rsidRPr="00F96186">
        <w:t xml:space="preserve">хоактивных веществ. </w:t>
      </w:r>
    </w:p>
    <w:p w:rsidR="0041577F" w:rsidRPr="00F96186" w:rsidRDefault="0041577F" w:rsidP="0041577F">
      <w:pPr>
        <w:pStyle w:val="SingleTxtGR"/>
        <w:widowControl w:val="0"/>
      </w:pPr>
      <w:r w:rsidRPr="00F96186">
        <w:t>305.</w:t>
      </w:r>
      <w:r w:rsidRPr="00F96186">
        <w:tab/>
        <w:t>В начале февраля 2008 года вступил в силу новый Декрет Министерства социальных дел и здравоохранения о детоксикации и заместительном лечении злоупотребляющих опиоидами лиц, определенными медицинскими препарат</w:t>
      </w:r>
      <w:r w:rsidRPr="00F96186">
        <w:t>а</w:t>
      </w:r>
      <w:r w:rsidRPr="00F96186">
        <w:t>ми (33/2008) в целях снижения пороговых показателей для лечения и расшир</w:t>
      </w:r>
      <w:r w:rsidRPr="00F96186">
        <w:t>е</w:t>
      </w:r>
      <w:r w:rsidRPr="00F96186">
        <w:t>ния практики его применения в амбулаторных условиях, а не в специализир</w:t>
      </w:r>
      <w:r w:rsidRPr="00F96186">
        <w:t>о</w:t>
      </w:r>
      <w:r w:rsidRPr="00F96186">
        <w:t>ванных учреждениях.</w:t>
      </w:r>
    </w:p>
    <w:p w:rsidR="0041577F" w:rsidRPr="00F96186" w:rsidRDefault="0041577F" w:rsidP="0041577F">
      <w:pPr>
        <w:pStyle w:val="SingleTxtGR"/>
        <w:widowControl w:val="0"/>
      </w:pPr>
      <w:r w:rsidRPr="00F96186">
        <w:t>306.</w:t>
      </w:r>
      <w:r w:rsidRPr="00F96186">
        <w:tab/>
        <w:t>Дополнительную информацию см. в представленном Европейскому це</w:t>
      </w:r>
      <w:r w:rsidRPr="00F96186">
        <w:t>н</w:t>
      </w:r>
      <w:r w:rsidRPr="00F96186">
        <w:t>тру мониторинга наркотиков и наркомании в 2009 году национальном докладе "Finland − Drug Situation" ("Ситуация с наркотиками в Финляндии", имеется по адресу http://www.thl.fi/thl-client/pdfs/9bf86f3e-9b30-48a1-bc56-b32981cf0575) и в страновом докладе Финляндии специальной сессии Генеральной Ассамблеи Организации Объ</w:t>
      </w:r>
      <w:r w:rsidRPr="00F96186">
        <w:t>е</w:t>
      </w:r>
      <w:r w:rsidRPr="00F96186">
        <w:t>диненных Наций 2007 года (имеется по адресу http://www.ktl.fi/attachments/suomi/julkaisut/julkaisusarja_b/2008/2008b04.pdf).</w:t>
      </w:r>
    </w:p>
    <w:p w:rsidR="0041577F" w:rsidRPr="00F96186" w:rsidRDefault="0041577F" w:rsidP="0041577F">
      <w:pPr>
        <w:pStyle w:val="H23GR"/>
      </w:pPr>
      <w:r w:rsidRPr="00F96186">
        <w:tab/>
      </w:r>
      <w:r w:rsidRPr="00F96186">
        <w:tab/>
        <w:t>Меры по профилактике злоупотребления алкоголем</w:t>
      </w:r>
    </w:p>
    <w:p w:rsidR="0041577F" w:rsidRPr="00F96186" w:rsidRDefault="0041577F" w:rsidP="0041577F">
      <w:pPr>
        <w:pStyle w:val="SingleTxtGR"/>
        <w:widowControl w:val="0"/>
      </w:pPr>
      <w:r w:rsidRPr="00F96186">
        <w:t>307.</w:t>
      </w:r>
      <w:r w:rsidRPr="00F96186">
        <w:tab/>
        <w:t>Потребление алкоголя несколько снизилось по сравнению с 2007 годом, что влияет на масштабы вреда, наносимого обществу алкоголем. Последнее д</w:t>
      </w:r>
      <w:r w:rsidRPr="00F96186">
        <w:t>е</w:t>
      </w:r>
      <w:r w:rsidRPr="00F96186">
        <w:t>сятилетие отмечено благоприятной тенденцией в области воздержания от п</w:t>
      </w:r>
      <w:r w:rsidRPr="00F96186">
        <w:t>о</w:t>
      </w:r>
      <w:r w:rsidRPr="00F96186">
        <w:t>требления алкоголя и злоупотребления им среди молодежи. Уменьшение общ</w:t>
      </w:r>
      <w:r w:rsidRPr="00F96186">
        <w:t>е</w:t>
      </w:r>
      <w:r w:rsidRPr="00F96186">
        <w:t>го потребления алкоголя хотя бы отчасти можно объяснить повышением цен на алкогольные напитки, поскольку в 2008 и 2009 годах Финляндия трижды по</w:t>
      </w:r>
      <w:r w:rsidRPr="00F96186">
        <w:t>д</w:t>
      </w:r>
      <w:r w:rsidRPr="00F96186">
        <w:t>нимала налоги на алкоголь.</w:t>
      </w:r>
    </w:p>
    <w:p w:rsidR="0041577F" w:rsidRPr="00F96186" w:rsidRDefault="0041577F" w:rsidP="0041577F">
      <w:pPr>
        <w:pStyle w:val="H23GR"/>
      </w:pPr>
      <w:r w:rsidRPr="00F96186">
        <w:tab/>
      </w:r>
      <w:r w:rsidRPr="00F96186">
        <w:tab/>
        <w:t>Меры по профилактике злоупотребления курением</w:t>
      </w:r>
    </w:p>
    <w:p w:rsidR="0041577F" w:rsidRPr="00F96186" w:rsidRDefault="0041577F" w:rsidP="0041577F">
      <w:pPr>
        <w:pStyle w:val="SingleTxtGR"/>
        <w:widowControl w:val="0"/>
      </w:pPr>
      <w:r w:rsidRPr="00F96186">
        <w:t>308.</w:t>
      </w:r>
      <w:r w:rsidRPr="00F96186">
        <w:tab/>
        <w:t>Предлагается пересмотреть финское законодательство о контроле за т</w:t>
      </w:r>
      <w:r w:rsidRPr="00F96186">
        <w:t>а</w:t>
      </w:r>
      <w:r w:rsidRPr="00F96186">
        <w:t>бачной продукцией. Новое законодательство предусматривает расширение св</w:t>
      </w:r>
      <w:r w:rsidRPr="00F96186">
        <w:t>о</w:t>
      </w:r>
      <w:r w:rsidRPr="00F96186">
        <w:t>бодных от к</w:t>
      </w:r>
      <w:r w:rsidRPr="00F96186">
        <w:t>у</w:t>
      </w:r>
      <w:r w:rsidRPr="00F96186">
        <w:t>рения зон и запрет на размещение табачной продукции в витринах торговых точек. Конечная цель предлагаемого законодательства – прекратить применение табачной продукции. Кроме того, Финляндия подняла акцизный сбор на табачную продукцию в январе 2008 года и январе 2009 года.</w:t>
      </w:r>
    </w:p>
    <w:p w:rsidR="0041577F" w:rsidRPr="00F96186" w:rsidRDefault="0041577F" w:rsidP="0041577F">
      <w:pPr>
        <w:pStyle w:val="H23GR"/>
      </w:pPr>
      <w:r w:rsidRPr="00F96186">
        <w:tab/>
      </w:r>
      <w:r w:rsidRPr="00F96186">
        <w:tab/>
        <w:t xml:space="preserve">Меры по профилактике ВИЧ/СПИДа и других болезней, передаваемых половым путем </w:t>
      </w:r>
    </w:p>
    <w:p w:rsidR="0041577F" w:rsidRPr="00F96186" w:rsidRDefault="0041577F" w:rsidP="0041577F">
      <w:pPr>
        <w:pStyle w:val="SingleTxtGR"/>
        <w:widowControl w:val="0"/>
      </w:pPr>
      <w:r w:rsidRPr="00F96186">
        <w:t>309.</w:t>
      </w:r>
      <w:r w:rsidRPr="00F96186">
        <w:tab/>
        <w:t>Масштабы распространения ВИЧ-инфекции в Финляндии меньше, чем в большинстве промышленно развитых стран Запада. Действует политика обяз</w:t>
      </w:r>
      <w:r w:rsidRPr="00F96186">
        <w:t>а</w:t>
      </w:r>
      <w:r w:rsidRPr="00F96186">
        <w:t>тельного уведомления о случаях ВИЧ-инфицирования и СПИДа: лаборатории и врачи обязаны направлять информацию о таких случаях в Регистр инфекцио</w:t>
      </w:r>
      <w:r w:rsidRPr="00F96186">
        <w:t>н</w:t>
      </w:r>
      <w:r w:rsidRPr="00F96186">
        <w:t>ных болезней, который ведет Национальный институт здравоохранения и соц</w:t>
      </w:r>
      <w:r w:rsidRPr="00F96186">
        <w:t>и</w:t>
      </w:r>
      <w:r w:rsidRPr="00F96186">
        <w:t>ального обеспечения.</w:t>
      </w:r>
    </w:p>
    <w:p w:rsidR="0041577F" w:rsidRPr="00F96186" w:rsidRDefault="0041577F" w:rsidP="0041577F">
      <w:pPr>
        <w:pStyle w:val="SingleTxtGR"/>
        <w:widowControl w:val="0"/>
      </w:pPr>
      <w:r w:rsidRPr="00F96186">
        <w:t>310.</w:t>
      </w:r>
      <w:r w:rsidRPr="00F96186">
        <w:tab/>
        <w:t>В Программе действий по укреплению сексуального и репродуктивного здоровья на 2007</w:t>
      </w:r>
      <w:r>
        <w:t>−</w:t>
      </w:r>
      <w:r w:rsidRPr="00F96186">
        <w:t>2011 годы сформулированы принципы укрепления сексуал</w:t>
      </w:r>
      <w:r w:rsidRPr="00F96186">
        <w:t>ь</w:t>
      </w:r>
      <w:r w:rsidRPr="00F96186">
        <w:t>ного и р</w:t>
      </w:r>
      <w:r w:rsidRPr="00F96186">
        <w:t>е</w:t>
      </w:r>
      <w:r w:rsidRPr="00F96186">
        <w:t>продуктивного здоровья, а также развития соответствующей системы управления, структуры и методов обслуживания и повышения квалификации персонала. Пр</w:t>
      </w:r>
      <w:r w:rsidRPr="00F96186">
        <w:t>о</w:t>
      </w:r>
      <w:r w:rsidRPr="00F96186">
        <w:t>грамма действий охватывает также вопросы, касающиеся ВИЧ-инфекции. Разраб</w:t>
      </w:r>
      <w:r w:rsidRPr="00F96186">
        <w:t>а</w:t>
      </w:r>
      <w:r w:rsidRPr="00F96186">
        <w:t>тывается новая конкретная национальная стратегия борьбы с ВИЧ/СПИДом; пока продолжается осуществление предыдущей стратегии, о</w:t>
      </w:r>
      <w:r w:rsidRPr="00F96186">
        <w:t>х</w:t>
      </w:r>
      <w:r w:rsidRPr="00F96186">
        <w:t>ватывающей период 2002</w:t>
      </w:r>
      <w:r>
        <w:t>−</w:t>
      </w:r>
      <w:r w:rsidRPr="00F96186">
        <w:t>2006 годов. В стратегии делается акцент на то, что для предупреждения ВИЧ-инфицирования население Финляндии должно ра</w:t>
      </w:r>
      <w:r w:rsidRPr="00F96186">
        <w:t>с</w:t>
      </w:r>
      <w:r w:rsidRPr="00F96186">
        <w:t>полагать необходимыми знаниями.</w:t>
      </w:r>
    </w:p>
    <w:p w:rsidR="0041577F" w:rsidRPr="00F96186" w:rsidRDefault="0041577F" w:rsidP="0041577F">
      <w:pPr>
        <w:pStyle w:val="SingleTxtGR"/>
        <w:widowControl w:val="0"/>
      </w:pPr>
      <w:r w:rsidRPr="00F96186">
        <w:t>311.</w:t>
      </w:r>
      <w:r w:rsidRPr="00F96186">
        <w:tab/>
        <w:t>Молодежь по-прежнему является основной целевой группой для инфо</w:t>
      </w:r>
      <w:r w:rsidRPr="00F96186">
        <w:t>р</w:t>
      </w:r>
      <w:r w:rsidRPr="00F96186">
        <w:t>мационно-пропагандистских кампаний и напрямую адресованных ей профила</w:t>
      </w:r>
      <w:r w:rsidRPr="00F96186">
        <w:t>к</w:t>
      </w:r>
      <w:r w:rsidRPr="00F96186">
        <w:t>тических мероприятий. Кроме того, предпринимаются целенаправленные ус</w:t>
      </w:r>
      <w:r w:rsidRPr="00F96186">
        <w:t>и</w:t>
      </w:r>
      <w:r w:rsidRPr="00F96186">
        <w:t>лия по профила</w:t>
      </w:r>
      <w:r w:rsidRPr="00F96186">
        <w:t>к</w:t>
      </w:r>
      <w:r w:rsidRPr="00F96186">
        <w:t>тике в целях охвата ключевых групп населения, подверженных наибольшему риску ВИЧ-инфицирования, в частности мужчин, имеющих се</w:t>
      </w:r>
      <w:r w:rsidRPr="00F96186">
        <w:t>к</w:t>
      </w:r>
      <w:r w:rsidRPr="00F96186">
        <w:t>суальные отношения с мужчинами, потребителей инъекционных наркотиков, работников секс-индустрии и туристов. Важную роль в проведении профила</w:t>
      </w:r>
      <w:r w:rsidRPr="00F96186">
        <w:t>к</w:t>
      </w:r>
      <w:r w:rsidRPr="00F96186">
        <w:t>тических мероприятий играют НПО, особенно в плане охвата труднодоступных групп населения.</w:t>
      </w:r>
    </w:p>
    <w:p w:rsidR="0041577F" w:rsidRPr="00F96186" w:rsidRDefault="0041577F" w:rsidP="0041577F">
      <w:pPr>
        <w:pStyle w:val="SingleTxtGR"/>
        <w:widowControl w:val="0"/>
      </w:pPr>
      <w:r w:rsidRPr="00F96186">
        <w:t>312.</w:t>
      </w:r>
      <w:r w:rsidRPr="00F96186">
        <w:tab/>
        <w:t>В Финляндии санитарное просвещение, включая просвещение в вопросах репродуктивного и сексуального здоровья и рисков заражения инфекциями, п</w:t>
      </w:r>
      <w:r w:rsidRPr="00F96186">
        <w:t>е</w:t>
      </w:r>
      <w:r w:rsidRPr="00F96186">
        <w:t>редаваемыми половым путем (ИППП), является стандартной обязательной ди</w:t>
      </w:r>
      <w:r w:rsidRPr="00F96186">
        <w:t>с</w:t>
      </w:r>
      <w:r w:rsidRPr="00F96186">
        <w:t>циплиной для школьников 13</w:t>
      </w:r>
      <w:r w:rsidR="003A4E7F">
        <w:t>−</w:t>
      </w:r>
      <w:r w:rsidRPr="00F96186">
        <w:t>18 лет. Сексуальные знания и поведение подр</w:t>
      </w:r>
      <w:r w:rsidRPr="00F96186">
        <w:t>о</w:t>
      </w:r>
      <w:r w:rsidRPr="00F96186">
        <w:t>стков раз в два года отслеживаются в рамках исследования по пропаганде зд</w:t>
      </w:r>
      <w:r w:rsidRPr="00F96186">
        <w:t>о</w:t>
      </w:r>
      <w:r w:rsidRPr="00F96186">
        <w:t>рового образа жизни в шк</w:t>
      </w:r>
      <w:r w:rsidRPr="00F96186">
        <w:t>о</w:t>
      </w:r>
      <w:r w:rsidRPr="00F96186">
        <w:t>лах.</w:t>
      </w:r>
    </w:p>
    <w:p w:rsidR="0041577F" w:rsidRPr="00F96186" w:rsidRDefault="0041577F" w:rsidP="0041577F">
      <w:pPr>
        <w:pStyle w:val="SingleTxtGR"/>
        <w:widowControl w:val="0"/>
      </w:pPr>
      <w:r w:rsidRPr="00F96186">
        <w:t>313.</w:t>
      </w:r>
      <w:r w:rsidRPr="00F96186">
        <w:tab/>
        <w:t>Консультирование и тестирование на ВИЧ предлагается всем береме</w:t>
      </w:r>
      <w:r w:rsidRPr="00F96186">
        <w:t>н</w:t>
      </w:r>
      <w:r w:rsidRPr="00F96186">
        <w:t>ным женщинам, и многие из них соглашаются на такое тестирование во время посещения женской консультации. Целевое тестирование и консультирование по вопросам здоровья в целях профилактики ВИЧ и ИППП предлагается о</w:t>
      </w:r>
      <w:r w:rsidRPr="00F96186">
        <w:t>с</w:t>
      </w:r>
      <w:r w:rsidRPr="00F96186">
        <w:t>новным группам насел</w:t>
      </w:r>
      <w:r w:rsidRPr="00F96186">
        <w:t>е</w:t>
      </w:r>
      <w:r w:rsidRPr="00F96186">
        <w:t>ния, наиболее подверженным риску ВИЧ-инфицирования.</w:t>
      </w:r>
    </w:p>
    <w:p w:rsidR="0041577F" w:rsidRPr="00F96186" w:rsidRDefault="0041577F" w:rsidP="0041577F">
      <w:pPr>
        <w:pStyle w:val="SingleTxtGR"/>
        <w:widowControl w:val="0"/>
      </w:pPr>
      <w:r w:rsidRPr="00F96186">
        <w:t>314.</w:t>
      </w:r>
      <w:r w:rsidRPr="00F96186">
        <w:tab/>
        <w:t>В целях повышения эффективности осуществления Программы действий по пропаганде сексуального и репродуктивного здоровья правительство одо</w:t>
      </w:r>
      <w:r w:rsidRPr="00F96186">
        <w:t>б</w:t>
      </w:r>
      <w:r w:rsidRPr="00F96186">
        <w:t>рило Декрет о консультировании по вопросам здоровья при физическом осмо</w:t>
      </w:r>
      <w:r w:rsidRPr="00F96186">
        <w:t>т</w:t>
      </w:r>
      <w:r w:rsidRPr="00F96186">
        <w:t>ре в женских консультациях и детских лечебных учреждениях, а также в школьных и студенческих медицинских пунктах. Декрет обязывает муницип</w:t>
      </w:r>
      <w:r w:rsidRPr="00F96186">
        <w:t>а</w:t>
      </w:r>
      <w:r w:rsidRPr="00F96186">
        <w:t>литеты организовать проведение регулярных проверок состояния здоровья д</w:t>
      </w:r>
      <w:r w:rsidRPr="00F96186">
        <w:t>е</w:t>
      </w:r>
      <w:r w:rsidRPr="00F96186">
        <w:t>тей и подростков.</w:t>
      </w:r>
    </w:p>
    <w:p w:rsidR="0041577F" w:rsidRPr="00F96186" w:rsidRDefault="0041577F" w:rsidP="0041577F">
      <w:pPr>
        <w:pStyle w:val="SingleTxtGR"/>
        <w:widowControl w:val="0"/>
      </w:pPr>
      <w:r w:rsidRPr="00F96186">
        <w:t>315.</w:t>
      </w:r>
      <w:r w:rsidRPr="00F96186">
        <w:tab/>
        <w:t>Лечение и уход за ВИЧ-инфицированными осуществляются во всех р</w:t>
      </w:r>
      <w:r w:rsidRPr="00F96186">
        <w:t>е</w:t>
      </w:r>
      <w:r w:rsidRPr="00F96186">
        <w:t>гиональных медицинских округах. Все виды необходимого и клинически пок</w:t>
      </w:r>
      <w:r w:rsidRPr="00F96186">
        <w:t>а</w:t>
      </w:r>
      <w:r w:rsidRPr="00F96186">
        <w:t xml:space="preserve">занного лечения и ухода предоставляются бесплатно всем инфицированным, имеющим право на пособия по финской системе социального обеспечения, т.е. лицам, на законном основании проживающим в Финляндии. </w:t>
      </w:r>
    </w:p>
    <w:p w:rsidR="0041577F" w:rsidRPr="00F96186" w:rsidRDefault="0041577F" w:rsidP="0041577F">
      <w:pPr>
        <w:pStyle w:val="SingleTxtGR"/>
        <w:widowControl w:val="0"/>
      </w:pPr>
      <w:r w:rsidRPr="00F96186">
        <w:t>316.</w:t>
      </w:r>
      <w:r w:rsidRPr="00F96186">
        <w:tab/>
        <w:t>За последние годы возросло число новых случаев диагностирования ВИЧ среди лиц, не являющихся финскими гражданами. Они формируют разноро</w:t>
      </w:r>
      <w:r w:rsidRPr="00F96186">
        <w:t>д</w:t>
      </w:r>
      <w:r w:rsidRPr="00F96186">
        <w:t>ную группу лиц, состоящую, например, из временных посетителей и работн</w:t>
      </w:r>
      <w:r w:rsidRPr="00F96186">
        <w:t>и</w:t>
      </w:r>
      <w:r w:rsidRPr="00F96186">
        <w:t>ков, иностранных студентов, иммигрантов, просителей убежища и беженцев. В</w:t>
      </w:r>
      <w:r>
        <w:t> </w:t>
      </w:r>
      <w:r w:rsidRPr="00F96186">
        <w:t>2009 году было разработано и в начале 2010 года опубликовано новое Рук</w:t>
      </w:r>
      <w:r w:rsidRPr="00F96186">
        <w:t>о</w:t>
      </w:r>
      <w:r w:rsidRPr="00F96186">
        <w:t>водство по профилактике инфекционных болезней среди беженцев и просит</w:t>
      </w:r>
      <w:r w:rsidRPr="00F96186">
        <w:t>е</w:t>
      </w:r>
      <w:r w:rsidRPr="00F96186">
        <w:t>лей убежища.</w:t>
      </w:r>
    </w:p>
    <w:p w:rsidR="0041577F" w:rsidRPr="00F96186" w:rsidRDefault="0041577F" w:rsidP="0041577F">
      <w:pPr>
        <w:pStyle w:val="H23GR"/>
      </w:pPr>
      <w:r w:rsidRPr="00F96186">
        <w:tab/>
      </w:r>
      <w:r w:rsidRPr="00F96186">
        <w:tab/>
        <w:t>Меры по обеспечению надлежащего лечения и ухода за психически больными лицами</w:t>
      </w:r>
    </w:p>
    <w:p w:rsidR="0041577F" w:rsidRPr="00F96186" w:rsidRDefault="0041577F" w:rsidP="0041577F">
      <w:pPr>
        <w:pStyle w:val="SingleTxtGR"/>
        <w:widowControl w:val="0"/>
      </w:pPr>
      <w:r w:rsidRPr="00F96186">
        <w:t>317.</w:t>
      </w:r>
      <w:r w:rsidRPr="00F96186">
        <w:tab/>
        <w:t>За последние десятилетия число психических расстройств в Финляндии не увеличилось. Однако с конца 1990-х годов количество отпусков по болезни и выхода на пенсию в связи с психическими расстройствами, в частности депре</w:t>
      </w:r>
      <w:r w:rsidRPr="00F96186">
        <w:t>с</w:t>
      </w:r>
      <w:r w:rsidRPr="00F96186">
        <w:t>сией, почти удвоилось. Стремясь предупредить возникновение депрессии и снизить количество случаев утраты трудоспособности в связи с депрессией в Финляндии, Министерство социальных дел и здравоохранения приступило к реализации проекта Масто (2008</w:t>
      </w:r>
      <w:r w:rsidR="003A4E7F">
        <w:t>−</w:t>
      </w:r>
      <w:r w:rsidRPr="00F96186">
        <w:t xml:space="preserve">2011 годы). </w:t>
      </w:r>
    </w:p>
    <w:p w:rsidR="0041577F" w:rsidRPr="00F96186" w:rsidRDefault="0041577F" w:rsidP="0041577F">
      <w:pPr>
        <w:pStyle w:val="SingleTxtGR"/>
        <w:widowControl w:val="0"/>
      </w:pPr>
      <w:r w:rsidRPr="00F96186">
        <w:t>318.</w:t>
      </w:r>
      <w:r w:rsidRPr="00F96186">
        <w:tab/>
        <w:t>Для обеспечения надлежащего лечения и ухода в психиатрических учр</w:t>
      </w:r>
      <w:r w:rsidRPr="00F96186">
        <w:t>е</w:t>
      </w:r>
      <w:r w:rsidRPr="00F96186">
        <w:t>ждениях в национальный план действий по охране психического здоровья и борьбе со злоупотреблением психоактивными веществами (обзоры Министе</w:t>
      </w:r>
      <w:r w:rsidRPr="00F96186">
        <w:t>р</w:t>
      </w:r>
      <w:r w:rsidRPr="00F96186">
        <w:t>ства социальных дел и здравоохранения 2009:3), опубликованный весной 2009 года, было включено 18 предложений о разработке комплексных мер</w:t>
      </w:r>
      <w:r w:rsidRPr="00F96186">
        <w:t>о</w:t>
      </w:r>
      <w:r w:rsidRPr="00F96186">
        <w:t>приятий по охране психического здоровья и борьбе со злоупотреблением пс</w:t>
      </w:r>
      <w:r w:rsidRPr="00F96186">
        <w:t>и</w:t>
      </w:r>
      <w:r w:rsidRPr="00F96186">
        <w:t>хоактивными веществами на период до 2015 года. Основное внимание в плане уделяется укреплению статуса клиента, акт</w:t>
      </w:r>
      <w:r w:rsidRPr="00F96186">
        <w:t>и</w:t>
      </w:r>
      <w:r w:rsidRPr="00F96186">
        <w:t>визации усилий по укреплению психического здоровья и пропаганде воздержания от употребления крепких н</w:t>
      </w:r>
      <w:r w:rsidRPr="00F96186">
        <w:t>а</w:t>
      </w:r>
      <w:r w:rsidRPr="00F96186">
        <w:t>питков и предупреждению возникновения проблем и неблагоприятных после</w:t>
      </w:r>
      <w:r w:rsidRPr="00F96186">
        <w:t>д</w:t>
      </w:r>
      <w:r w:rsidRPr="00F96186">
        <w:t>ствий, а также совершенствованию системы обслуживания с акцентом на амб</w:t>
      </w:r>
      <w:r w:rsidRPr="00F96186">
        <w:t>у</w:t>
      </w:r>
      <w:r w:rsidRPr="00F96186">
        <w:t>латорные и базовые услуги при одновременном учете проблем, к</w:t>
      </w:r>
      <w:r w:rsidRPr="00F96186">
        <w:t>а</w:t>
      </w:r>
      <w:r w:rsidRPr="00F96186">
        <w:t>сающихся как психического здоровья, так и злоупотребления психоактивными вещ</w:t>
      </w:r>
      <w:r w:rsidRPr="00F96186">
        <w:t>е</w:t>
      </w:r>
      <w:r w:rsidRPr="00F96186">
        <w:t>ствами.</w:t>
      </w:r>
    </w:p>
    <w:p w:rsidR="0041577F" w:rsidRPr="00F96186" w:rsidRDefault="0041577F" w:rsidP="0041577F">
      <w:pPr>
        <w:pStyle w:val="SingleTxtGR"/>
        <w:widowControl w:val="0"/>
      </w:pPr>
      <w:r w:rsidRPr="00F96186">
        <w:t>319.</w:t>
      </w:r>
      <w:r w:rsidRPr="00F96186">
        <w:tab/>
        <w:t>В 2009 году Национальный институт здравоохранения и социального обеспечения подготовил собственный план осуществления (НИЗСО, Avauksia Series, 16/2010), участвовал в обсуждении национального плана по охране пс</w:t>
      </w:r>
      <w:r w:rsidRPr="00F96186">
        <w:t>и</w:t>
      </w:r>
      <w:r w:rsidRPr="00F96186">
        <w:t>хического здоровья и борьбе со злоупотреблением психоактивными веществами в рамках ряда учебных мероприятий, совместных совещаний и проектов и о</w:t>
      </w:r>
      <w:r w:rsidRPr="00F96186">
        <w:t>б</w:t>
      </w:r>
      <w:r w:rsidRPr="00F96186">
        <w:t xml:space="preserve">новил созданный для национального плана вебсайт (www.thl.fi/mielijapaihde). </w:t>
      </w:r>
    </w:p>
    <w:p w:rsidR="0041577F" w:rsidRPr="00F96186" w:rsidRDefault="0041577F" w:rsidP="0041577F">
      <w:pPr>
        <w:pStyle w:val="H23GR"/>
      </w:pPr>
      <w:r w:rsidRPr="00F96186">
        <w:tab/>
      </w:r>
      <w:r w:rsidRPr="00F96186">
        <w:tab/>
        <w:t>Замечания парламентского омбудсмена</w:t>
      </w:r>
    </w:p>
    <w:p w:rsidR="0041577F" w:rsidRPr="00F96186" w:rsidRDefault="0041577F" w:rsidP="0041577F">
      <w:pPr>
        <w:pStyle w:val="SingleTxtGR"/>
        <w:widowControl w:val="0"/>
      </w:pPr>
      <w:r w:rsidRPr="00F96186">
        <w:t>320.</w:t>
      </w:r>
      <w:r w:rsidRPr="00F96186">
        <w:tab/>
        <w:t>По мнению парламентского омбудсмена, положения о доступности слу</w:t>
      </w:r>
      <w:r w:rsidRPr="00F96186">
        <w:t>ж</w:t>
      </w:r>
      <w:r w:rsidRPr="00F96186">
        <w:t>бы охраны психического здоровья для молодых людей необходимо в срочном порядке уточнить, с тем чтобы молодые люди могли на равных основаниях п</w:t>
      </w:r>
      <w:r w:rsidRPr="00F96186">
        <w:t>о</w:t>
      </w:r>
      <w:r w:rsidRPr="00F96186">
        <w:t>лучать помощь по всей территории страны.</w:t>
      </w:r>
    </w:p>
    <w:p w:rsidR="0041577F" w:rsidRPr="00F96186" w:rsidRDefault="0041577F" w:rsidP="0041577F">
      <w:pPr>
        <w:pStyle w:val="SingleTxtGR"/>
        <w:widowControl w:val="0"/>
      </w:pPr>
      <w:r w:rsidRPr="00F96186">
        <w:t>321.</w:t>
      </w:r>
      <w:r w:rsidRPr="00F96186">
        <w:tab/>
        <w:t>Соматические отделения лечебных учреждений вынуждены постоянно иметь дело с пациентами, находящимися в беспокойном, бредовом или буйном состоянии, что нарушает их режим работы. В этих случаях персонал вынужден прибегать к таким мерам, как изоляция пациента, изъятие личных вещей или применение препаратов без согласия пациента, заботясь о здоровье и безопа</w:t>
      </w:r>
      <w:r w:rsidRPr="00F96186">
        <w:t>с</w:t>
      </w:r>
      <w:r w:rsidRPr="00F96186">
        <w:t>ности этих пациентов и других лиц. Обычно такие меры обосновываются ссы</w:t>
      </w:r>
      <w:r w:rsidRPr="00F96186">
        <w:t>л</w:t>
      </w:r>
      <w:r w:rsidRPr="00F96186">
        <w:t>кой на положение о необходимой самообороне, предусмотренное Уголовным кодексом. Омбудсмен считает весьма маловероятным, чтобы на этот счет не было никакой конкретной правовой базы.</w:t>
      </w:r>
    </w:p>
    <w:p w:rsidR="0041577F" w:rsidRPr="00F96186" w:rsidRDefault="0041577F" w:rsidP="0041577F">
      <w:pPr>
        <w:pStyle w:val="H1GR"/>
      </w:pPr>
      <w:r w:rsidRPr="00F96186">
        <w:tab/>
      </w:r>
      <w:r w:rsidRPr="00F96186">
        <w:tab/>
        <w:t>Статья 13</w:t>
      </w:r>
    </w:p>
    <w:p w:rsidR="0041577F" w:rsidRPr="00F96186" w:rsidRDefault="0041577F" w:rsidP="0041577F">
      <w:pPr>
        <w:pStyle w:val="SingleTxtGR"/>
        <w:widowControl w:val="0"/>
      </w:pPr>
      <w:r w:rsidRPr="00F96186">
        <w:t>322.</w:t>
      </w:r>
      <w:r w:rsidRPr="00F96186">
        <w:tab/>
        <w:t>5 декабря 2007 года правительство утвердило план развития образования и научных исследований на 2007</w:t>
      </w:r>
      <w:r>
        <w:t>−</w:t>
      </w:r>
      <w:r w:rsidRPr="00F96186">
        <w:t>2012 годы (публикации Министерства обр</w:t>
      </w:r>
      <w:r w:rsidRPr="00F96186">
        <w:t>а</w:t>
      </w:r>
      <w:r w:rsidRPr="00F96186">
        <w:t>зования 2008:9). Он предусматривает обеспечение равных возможностей пол</w:t>
      </w:r>
      <w:r w:rsidRPr="00F96186">
        <w:t>у</w:t>
      </w:r>
      <w:r w:rsidRPr="00F96186">
        <w:t>чения высококачественного образования начиная с обязательного образования до университетского. В частности, он нацелен на повышение качества препод</w:t>
      </w:r>
      <w:r w:rsidRPr="00F96186">
        <w:t>а</w:t>
      </w:r>
      <w:r w:rsidRPr="00F96186">
        <w:t>вания. На уровне обязательного школьного образования это приведет к форм</w:t>
      </w:r>
      <w:r w:rsidRPr="00F96186">
        <w:t>и</w:t>
      </w:r>
      <w:r w:rsidRPr="00F96186">
        <w:t>рованию групп меньшей численности и укреплению дополнительного и спец</w:t>
      </w:r>
      <w:r w:rsidRPr="00F96186">
        <w:t>и</w:t>
      </w:r>
      <w:r w:rsidRPr="00F96186">
        <w:t>ального образования. План предусматривает также меры по улучшению благ</w:t>
      </w:r>
      <w:r w:rsidRPr="00F96186">
        <w:t>о</w:t>
      </w:r>
      <w:r w:rsidRPr="00F96186">
        <w:t>состояния студентов.</w:t>
      </w:r>
    </w:p>
    <w:p w:rsidR="0041577F" w:rsidRPr="00F96186" w:rsidRDefault="0041577F" w:rsidP="0041577F">
      <w:pPr>
        <w:pStyle w:val="SingleTxtGR"/>
        <w:widowControl w:val="0"/>
      </w:pPr>
      <w:r w:rsidRPr="00F96186">
        <w:t>323.</w:t>
      </w:r>
      <w:r w:rsidRPr="00F96186">
        <w:tab/>
        <w:t>Образование в области прав человека относится к числу тем, смысл и ц</w:t>
      </w:r>
      <w:r w:rsidRPr="00F96186">
        <w:t>е</w:t>
      </w:r>
      <w:r w:rsidRPr="00F96186">
        <w:t>ли которых должны стать одной из составляющих обязательных и факультати</w:t>
      </w:r>
      <w:r w:rsidRPr="00F96186">
        <w:t>в</w:t>
      </w:r>
      <w:r w:rsidRPr="00F96186">
        <w:t>ных дисц</w:t>
      </w:r>
      <w:r w:rsidRPr="00F96186">
        <w:t>и</w:t>
      </w:r>
      <w:r w:rsidRPr="00F96186">
        <w:t>плин и общей деятельности. Оно должно найти отражение и в общей культуре пра</w:t>
      </w:r>
      <w:r w:rsidRPr="00F96186">
        <w:t>к</w:t>
      </w:r>
      <w:r w:rsidRPr="00F96186">
        <w:t>тической работы школ. Национальный совет по образованию предложил скорректировать основные направления учебного плана, напрямую включив в него положения Международного пакта о гражданских и политич</w:t>
      </w:r>
      <w:r w:rsidRPr="00F96186">
        <w:t>е</w:t>
      </w:r>
      <w:r w:rsidRPr="00F96186">
        <w:t>ских правах (МПГПП), Конвенции о правах ребенка и Европейской конвенции о правах человека (ЕКПЧ) от 1 августа 2010 года.</w:t>
      </w:r>
    </w:p>
    <w:p w:rsidR="0041577F" w:rsidRPr="00F96186" w:rsidRDefault="0041577F" w:rsidP="0041577F">
      <w:pPr>
        <w:pStyle w:val="H23GR"/>
      </w:pPr>
      <w:r w:rsidRPr="00F96186">
        <w:tab/>
      </w:r>
      <w:r w:rsidRPr="00F96186">
        <w:tab/>
        <w:t xml:space="preserve">Обязательное и бесплатное начальное образование для всех </w:t>
      </w:r>
    </w:p>
    <w:p w:rsidR="0041577F" w:rsidRPr="00F96186" w:rsidRDefault="0041577F" w:rsidP="0041577F">
      <w:pPr>
        <w:pStyle w:val="SingleTxtGR"/>
        <w:widowControl w:val="0"/>
      </w:pPr>
      <w:r w:rsidRPr="00F96186">
        <w:t>324.</w:t>
      </w:r>
      <w:r w:rsidRPr="00F96186">
        <w:tab/>
        <w:t>Согласно статье 31 Закона о базовом образовании (628/1998), преподав</w:t>
      </w:r>
      <w:r w:rsidRPr="00F96186">
        <w:t>а</w:t>
      </w:r>
      <w:r w:rsidRPr="00F96186">
        <w:t>ние, необходимые учебники и другие учебные материалы, а также школьное оборудов</w:t>
      </w:r>
      <w:r w:rsidRPr="00F96186">
        <w:t>а</w:t>
      </w:r>
      <w:r w:rsidRPr="00F96186">
        <w:t>ние и материалы предоставляются учащимся бесплатно. Ребенок-инвалид или ребенок с особыми образовательными потребностями имеет д</w:t>
      </w:r>
      <w:r w:rsidRPr="00F96186">
        <w:t>о</w:t>
      </w:r>
      <w:r w:rsidRPr="00F96186">
        <w:t>полнительное право на бесплатные услуги переводчика, помощь, необходимую для участия в процессе образования, и другие образовательные услуги, спец</w:t>
      </w:r>
      <w:r w:rsidRPr="00F96186">
        <w:t>и</w:t>
      </w:r>
      <w:r w:rsidRPr="00F96186">
        <w:t>альные устройства и услуги, предусмотренные статьей 39. Учащиеся системы базового образования ежедневно получают в школе сбалансированное и надл</w:t>
      </w:r>
      <w:r w:rsidRPr="00F96186">
        <w:t>е</w:t>
      </w:r>
      <w:r w:rsidRPr="00F96186">
        <w:t>жащим образом организованное и контрол</w:t>
      </w:r>
      <w:r w:rsidRPr="00F96186">
        <w:t>и</w:t>
      </w:r>
      <w:r w:rsidRPr="00F96186">
        <w:t>руемое питание.</w:t>
      </w:r>
    </w:p>
    <w:p w:rsidR="0041577F" w:rsidRPr="00F96186" w:rsidRDefault="0041577F" w:rsidP="0041577F">
      <w:pPr>
        <w:pStyle w:val="SingleTxtGR"/>
        <w:widowControl w:val="0"/>
      </w:pPr>
      <w:r w:rsidRPr="00F96186">
        <w:t>325.</w:t>
      </w:r>
      <w:r w:rsidRPr="00F96186">
        <w:tab/>
        <w:t>Умеренные платежи могут взиматься на цели образования за рубежом и образования, предоставляемого частной организацией или фондом на языке, помимо финского, шведского, саами, рома или языка жестов, с учетом особой образовател</w:t>
      </w:r>
      <w:r w:rsidRPr="00F96186">
        <w:t>ь</w:t>
      </w:r>
      <w:r w:rsidRPr="00F96186">
        <w:t>ной миссии, возложенной на профильное министерство.</w:t>
      </w:r>
    </w:p>
    <w:p w:rsidR="0041577F" w:rsidRPr="00F96186" w:rsidRDefault="0041577F" w:rsidP="0041577F">
      <w:pPr>
        <w:pStyle w:val="H23GR"/>
      </w:pPr>
      <w:r w:rsidRPr="00F96186">
        <w:tab/>
      </w:r>
      <w:r w:rsidRPr="00F96186">
        <w:tab/>
        <w:t>Меры, призванные сделать среднее образование достижимым и досту</w:t>
      </w:r>
      <w:r w:rsidRPr="00F96186">
        <w:t>п</w:t>
      </w:r>
      <w:r w:rsidRPr="00F96186">
        <w:t xml:space="preserve">ным для всех </w:t>
      </w:r>
    </w:p>
    <w:p w:rsidR="0041577F" w:rsidRPr="00F96186" w:rsidRDefault="0041577F" w:rsidP="0041577F">
      <w:pPr>
        <w:pStyle w:val="SingleTxtGR"/>
        <w:widowControl w:val="0"/>
      </w:pPr>
      <w:r w:rsidRPr="00F96186">
        <w:t>326.</w:t>
      </w:r>
      <w:r w:rsidRPr="00F96186">
        <w:tab/>
        <w:t>Согласно Закону о всеобщем полном среднем образовании (629/1998), преподавание должно быть бесплатным для учащегося, который в полном об</w:t>
      </w:r>
      <w:r w:rsidRPr="00F96186">
        <w:t>ъ</w:t>
      </w:r>
      <w:r w:rsidRPr="00F96186">
        <w:t>еме участвует в школьной программе обучения. Плата может взиматься с уч</w:t>
      </w:r>
      <w:r w:rsidRPr="00F96186">
        <w:t>а</w:t>
      </w:r>
      <w:r w:rsidRPr="00F96186">
        <w:t>щихся, занимающихся по индивидуальным программам, за сдачу экзаменов за полный курс среднего образования, и с тех, кто только сдает экзамены. Кроме того, Министерство образ</w:t>
      </w:r>
      <w:r w:rsidRPr="00F96186">
        <w:t>о</w:t>
      </w:r>
      <w:r w:rsidRPr="00F96186">
        <w:t>вания может в особых случаях разрешить школе взимать платежи.</w:t>
      </w:r>
    </w:p>
    <w:p w:rsidR="0041577F" w:rsidRPr="00F96186" w:rsidRDefault="0041577F" w:rsidP="0041577F">
      <w:pPr>
        <w:pStyle w:val="SingleTxtGR"/>
        <w:widowControl w:val="0"/>
      </w:pPr>
      <w:r w:rsidRPr="00F96186">
        <w:t>327.</w:t>
      </w:r>
      <w:r w:rsidRPr="00F96186">
        <w:tab/>
        <w:t>Учащиеся дневного обучения имеют право на бесплатное питание. Пр</w:t>
      </w:r>
      <w:r w:rsidRPr="00F96186">
        <w:t>о</w:t>
      </w:r>
      <w:r w:rsidRPr="00F96186">
        <w:t>живание в школьном общежитии также является бесплатным. Учащийся, ж</w:t>
      </w:r>
      <w:r w:rsidRPr="00F96186">
        <w:t>и</w:t>
      </w:r>
      <w:r w:rsidRPr="00F96186">
        <w:t>вущий в Финляндии и участвующий в программе дневного обучения, вправе рассчитывать на ссуду на обучение под государственную гарантию и – за нек</w:t>
      </w:r>
      <w:r w:rsidRPr="00F96186">
        <w:t>о</w:t>
      </w:r>
      <w:r w:rsidRPr="00F96186">
        <w:t>торыми исключениями – на пособия для покрытия расходов на проезд в школу. Однако учащиеся должны сами оплачивать стоимость учебников и учебных м</w:t>
      </w:r>
      <w:r w:rsidRPr="00F96186">
        <w:t>а</w:t>
      </w:r>
      <w:r w:rsidRPr="00F96186">
        <w:t>териалов.</w:t>
      </w:r>
    </w:p>
    <w:p w:rsidR="0041577F" w:rsidRPr="00F96186" w:rsidRDefault="0041577F" w:rsidP="0041577F">
      <w:pPr>
        <w:pStyle w:val="H23GR"/>
      </w:pPr>
      <w:r w:rsidRPr="00F96186">
        <w:tab/>
      </w:r>
      <w:r w:rsidRPr="00F96186">
        <w:tab/>
        <w:t>Меры по содействию повышению грамотности, а также образованию взрослых и непрерывному образованию</w:t>
      </w:r>
    </w:p>
    <w:p w:rsidR="0041577F" w:rsidRPr="00F96186" w:rsidRDefault="0041577F" w:rsidP="0041577F">
      <w:pPr>
        <w:pStyle w:val="SingleTxtGR"/>
        <w:widowControl w:val="0"/>
      </w:pPr>
      <w:r w:rsidRPr="00F96186">
        <w:t>328.</w:t>
      </w:r>
      <w:r w:rsidRPr="00F96186">
        <w:tab/>
        <w:t>Финляндия проводит систематическую работу по содействию повыш</w:t>
      </w:r>
      <w:r w:rsidRPr="00F96186">
        <w:t>е</w:t>
      </w:r>
      <w:r w:rsidRPr="00F96186">
        <w:t>нию грамотности и осуществляет постоянный мониторинг уровня подготовки финских учащихся. Результаты неизменно оказываются положительными. В х</w:t>
      </w:r>
      <w:r w:rsidRPr="00F96186">
        <w:t>о</w:t>
      </w:r>
      <w:r w:rsidRPr="00F96186">
        <w:t>де проведенной в 2007 году оценки знания финского языка и литературы уч</w:t>
      </w:r>
      <w:r w:rsidRPr="00F96186">
        <w:t>а</w:t>
      </w:r>
      <w:r w:rsidRPr="00F96186">
        <w:t>щихся шестых классов 65% девочек и 42% мальчиков продемонстрировали х</w:t>
      </w:r>
      <w:r w:rsidRPr="00F96186">
        <w:t>о</w:t>
      </w:r>
      <w:r w:rsidRPr="00F96186">
        <w:t>рошие или отличные зн</w:t>
      </w:r>
      <w:r w:rsidRPr="00F96186">
        <w:t>а</w:t>
      </w:r>
      <w:r w:rsidRPr="00F96186">
        <w:t xml:space="preserve">ния. </w:t>
      </w:r>
    </w:p>
    <w:p w:rsidR="0041577F" w:rsidRPr="00F96186" w:rsidRDefault="0041577F" w:rsidP="0041577F">
      <w:pPr>
        <w:pStyle w:val="SingleTxtGR"/>
        <w:widowControl w:val="0"/>
      </w:pPr>
      <w:r w:rsidRPr="00F96186">
        <w:t>329.</w:t>
      </w:r>
      <w:r w:rsidRPr="00F96186">
        <w:tab/>
        <w:t>Что касается грамотности, то результаты международных сопоставлений (Пизанское обследование ОЭСР 2000) подтвердили результаты национальных обследований: уровень грамотности молодых финнов (в возрасте 15 лет) явл</w:t>
      </w:r>
      <w:r w:rsidRPr="00F96186">
        <w:t>я</w:t>
      </w:r>
      <w:r w:rsidRPr="00F96186">
        <w:t>ется высоким при относительно равномерном распределении этих результатов.</w:t>
      </w:r>
    </w:p>
    <w:p w:rsidR="0041577F" w:rsidRPr="00F96186" w:rsidRDefault="0041577F" w:rsidP="0041577F">
      <w:pPr>
        <w:pStyle w:val="H23GR"/>
      </w:pPr>
      <w:r w:rsidRPr="00F96186">
        <w:tab/>
      </w:r>
      <w:r w:rsidRPr="00F96186">
        <w:tab/>
        <w:t>Дети из числа рома</w:t>
      </w:r>
    </w:p>
    <w:p w:rsidR="0041577F" w:rsidRPr="00F96186" w:rsidRDefault="0041577F" w:rsidP="0041577F">
      <w:pPr>
        <w:pStyle w:val="SingleTxtGR"/>
        <w:widowControl w:val="0"/>
      </w:pPr>
      <w:r w:rsidRPr="00F96186">
        <w:t>330.</w:t>
      </w:r>
      <w:r w:rsidRPr="00F96186">
        <w:tab/>
        <w:t>В 2008 году началось осуществление программы поддержки и развития начального образования детей из числа рома. В основу программы положены принц</w:t>
      </w:r>
      <w:r w:rsidRPr="00F96186">
        <w:t>и</w:t>
      </w:r>
      <w:r w:rsidRPr="00F96186">
        <w:t xml:space="preserve">пы недискриминации, равенства и культурного разнообразия. </w:t>
      </w:r>
    </w:p>
    <w:p w:rsidR="0041577F" w:rsidRPr="00F96186" w:rsidRDefault="0041577F" w:rsidP="0041577F">
      <w:pPr>
        <w:pStyle w:val="SingleTxtGR"/>
        <w:widowControl w:val="0"/>
      </w:pPr>
      <w:r w:rsidRPr="00F96186">
        <w:t>331.</w:t>
      </w:r>
      <w:r w:rsidRPr="00F96186">
        <w:tab/>
        <w:t>Программа предусматривает меры по развитию сотрудничества между школой и домом, укреплению толерантности и добрых этнических отношений на базе пр</w:t>
      </w:r>
      <w:r w:rsidRPr="00F96186">
        <w:t>и</w:t>
      </w:r>
      <w:r w:rsidRPr="00F96186">
        <w:t>знания культуры рома. Она направлена на укрепление связей между народом рома и другими финнами, содействие формированию самобытности детей из числа рома, расширение возможностей для изучения детьми языка р</w:t>
      </w:r>
      <w:r w:rsidRPr="00F96186">
        <w:t>о</w:t>
      </w:r>
      <w:r w:rsidRPr="00F96186">
        <w:t>ма, развитие специального образования для нуждающихся, а также разработку методов обучения и материалов, учитывающих особенности детей из числа р</w:t>
      </w:r>
      <w:r w:rsidRPr="00F96186">
        <w:t>о</w:t>
      </w:r>
      <w:r w:rsidRPr="00F96186">
        <w:t xml:space="preserve">ма. </w:t>
      </w:r>
    </w:p>
    <w:p w:rsidR="0041577F" w:rsidRPr="00F96186" w:rsidRDefault="0041577F" w:rsidP="0041577F">
      <w:pPr>
        <w:pStyle w:val="SingleTxtGR"/>
        <w:widowControl w:val="0"/>
      </w:pPr>
      <w:r w:rsidRPr="00F96186">
        <w:t>332.</w:t>
      </w:r>
      <w:r w:rsidRPr="00F96186">
        <w:tab/>
        <w:t>Министерство образования предоставляет муниципалитетам государс</w:t>
      </w:r>
      <w:r w:rsidRPr="00F96186">
        <w:t>т</w:t>
      </w:r>
      <w:r w:rsidRPr="00F96186">
        <w:t>венную финансовую помощь на цели привития и улучшения понимания школ</w:t>
      </w:r>
      <w:r w:rsidRPr="00F96186">
        <w:t>ь</w:t>
      </w:r>
      <w:r w:rsidRPr="00F96186">
        <w:t>ным сообщ</w:t>
      </w:r>
      <w:r w:rsidRPr="00F96186">
        <w:t>е</w:t>
      </w:r>
      <w:r w:rsidRPr="00F96186">
        <w:t>ством культуры рома, а также покрытия расходов, связанных с</w:t>
      </w:r>
      <w:r>
        <w:t> </w:t>
      </w:r>
      <w:r w:rsidRPr="00F96186">
        <w:t>осуществлением таких программ. На 2008</w:t>
      </w:r>
      <w:r>
        <w:t>−</w:t>
      </w:r>
      <w:r w:rsidRPr="00F96186">
        <w:t>2009</w:t>
      </w:r>
      <w:r>
        <w:t xml:space="preserve"> </w:t>
      </w:r>
      <w:r w:rsidRPr="00F96186">
        <w:t>годы было выделено 300</w:t>
      </w:r>
      <w:r>
        <w:t> </w:t>
      </w:r>
      <w:r w:rsidRPr="00F96186">
        <w:t>000</w:t>
      </w:r>
      <w:r>
        <w:t> </w:t>
      </w:r>
      <w:r w:rsidRPr="00F96186">
        <w:t>евро. Такую помощь получили в общей сложности 14</w:t>
      </w:r>
      <w:r w:rsidR="004341D2">
        <w:t xml:space="preserve"> </w:t>
      </w:r>
      <w:r w:rsidRPr="00F96186">
        <w:t>муниципалит</w:t>
      </w:r>
      <w:r w:rsidRPr="00F96186">
        <w:t>е</w:t>
      </w:r>
      <w:r w:rsidRPr="00F96186">
        <w:t>тов. На 2010</w:t>
      </w:r>
      <w:r>
        <w:t>−</w:t>
      </w:r>
      <w:r w:rsidRPr="00F96186">
        <w:t>2011 годы объем этой помощи достигнет 650 000 евро. Эти пр</w:t>
      </w:r>
      <w:r w:rsidRPr="00F96186">
        <w:t>о</w:t>
      </w:r>
      <w:r w:rsidRPr="00F96186">
        <w:t>граммы рекомендуется распространить на большее число муниципалитетов, а тем, где они уже действуют, – расширить их. Этими мерами охвачены примерно 75% детей из числа рома, обучающихся в рамках системы обязательного школьного обр</w:t>
      </w:r>
      <w:r w:rsidRPr="00F96186">
        <w:t>а</w:t>
      </w:r>
      <w:r w:rsidRPr="00F96186">
        <w:t>зования.</w:t>
      </w:r>
    </w:p>
    <w:p w:rsidR="0041577F" w:rsidRPr="00F96186" w:rsidRDefault="0041577F" w:rsidP="0041577F">
      <w:pPr>
        <w:pStyle w:val="H23GR"/>
      </w:pPr>
      <w:r w:rsidRPr="00F96186">
        <w:tab/>
      </w:r>
      <w:r w:rsidRPr="00F96186">
        <w:tab/>
        <w:t>Дети из числа саами</w:t>
      </w:r>
    </w:p>
    <w:p w:rsidR="0041577F" w:rsidRPr="00F96186" w:rsidRDefault="0041577F" w:rsidP="0041577F">
      <w:pPr>
        <w:pStyle w:val="SingleTxtGR"/>
        <w:widowControl w:val="0"/>
      </w:pPr>
      <w:r w:rsidRPr="00F96186">
        <w:t>333.</w:t>
      </w:r>
      <w:r w:rsidRPr="00F96186">
        <w:tab/>
        <w:t>Согласно Закону о языке саами (1086/2003), официальные органы власти, де</w:t>
      </w:r>
      <w:r w:rsidRPr="00F96186">
        <w:t>й</w:t>
      </w:r>
      <w:r w:rsidRPr="00F96186">
        <w:t>ствующие на исконной территории проживания саами, обязаны обеспечить досту</w:t>
      </w:r>
      <w:r w:rsidRPr="00F96186">
        <w:t>п</w:t>
      </w:r>
      <w:r w:rsidRPr="00F96186">
        <w:t>ность услуг на языке саами.</w:t>
      </w:r>
    </w:p>
    <w:p w:rsidR="0041577F" w:rsidRPr="00F96186" w:rsidRDefault="0041577F" w:rsidP="0041577F">
      <w:pPr>
        <w:pStyle w:val="SingleTxtGR"/>
        <w:widowControl w:val="0"/>
      </w:pPr>
      <w:r w:rsidRPr="00F96186">
        <w:t>334.</w:t>
      </w:r>
      <w:r w:rsidRPr="00F96186">
        <w:tab/>
        <w:t>В представленном правительством парламенту докладе о политике Фи</w:t>
      </w:r>
      <w:r w:rsidRPr="00F96186">
        <w:t>н</w:t>
      </w:r>
      <w:r w:rsidRPr="00F96186">
        <w:t>ляндии в области прав человека за 2009 год (публикации Министерства ин</w:t>
      </w:r>
      <w:r w:rsidRPr="00F96186">
        <w:t>о</w:t>
      </w:r>
      <w:r w:rsidRPr="00F96186">
        <w:t>странных дел 7/2009) упоминается о намерении правительства принять пр</w:t>
      </w:r>
      <w:r w:rsidRPr="00F96186">
        <w:t>о</w:t>
      </w:r>
      <w:r w:rsidRPr="00F96186">
        <w:t>грамму содействия возрождению языка саами. 24 сентября 2010 года Мин</w:t>
      </w:r>
      <w:r w:rsidRPr="00F96186">
        <w:t>и</w:t>
      </w:r>
      <w:r w:rsidRPr="00F96186">
        <w:t>стерство образования и культуры создало рабочую группу для разработки пр</w:t>
      </w:r>
      <w:r w:rsidRPr="00F96186">
        <w:t>о</w:t>
      </w:r>
      <w:r w:rsidRPr="00F96186">
        <w:t>екта программы возрождения языков саами. Задача рабочей группы заключае</w:t>
      </w:r>
      <w:r w:rsidRPr="00F96186">
        <w:t>т</w:t>
      </w:r>
      <w:r w:rsidRPr="00F96186">
        <w:t>ся в проведении оценки ситуации со всеми тремя языками саами, имеющими хождение в Финляндии, включая скольт-саамский, и мер, принятых в целях улучшения этой ситуации. По итогам оценки рабочая группа разработает пр</w:t>
      </w:r>
      <w:r w:rsidRPr="00F96186">
        <w:t>о</w:t>
      </w:r>
      <w:r w:rsidRPr="00F96186">
        <w:t>ект всеобъемлющей долгосрочной программы возрождения саами. Работу группы направляет руководящая группа, в которой представлены также скольт-саами. В программу возрождения должны войти предложения, касающиеся н</w:t>
      </w:r>
      <w:r w:rsidRPr="00F96186">
        <w:t>а</w:t>
      </w:r>
      <w:r w:rsidRPr="00F96186">
        <w:t>учных исследований и планирования в отношении языков саами, преподавания на них и изучения этих языков, поддержки культуры саами, организации де</w:t>
      </w:r>
      <w:r w:rsidRPr="00F96186">
        <w:t>т</w:t>
      </w:r>
      <w:r w:rsidRPr="00F96186">
        <w:t>ских садов и мероприятий с использованием языка саами и других сфер общ</w:t>
      </w:r>
      <w:r w:rsidRPr="00F96186">
        <w:t>е</w:t>
      </w:r>
      <w:r w:rsidRPr="00F96186">
        <w:t>ственной жизни, в которых осуществляется поддержка на национальном уровне права саами на сохр</w:t>
      </w:r>
      <w:r w:rsidRPr="00F96186">
        <w:t>а</w:t>
      </w:r>
      <w:r w:rsidRPr="00F96186">
        <w:t>нение и развитие своих языков и культуры. Рабочая группа должна завершить разр</w:t>
      </w:r>
      <w:r w:rsidRPr="00F96186">
        <w:t>а</w:t>
      </w:r>
      <w:r w:rsidRPr="00F96186">
        <w:t>ботку проекта к концу 2011 года.</w:t>
      </w:r>
    </w:p>
    <w:p w:rsidR="0041577F" w:rsidRPr="00F96186" w:rsidRDefault="0041577F" w:rsidP="0041577F">
      <w:pPr>
        <w:pStyle w:val="SingleTxtGR"/>
        <w:widowControl w:val="0"/>
      </w:pPr>
      <w:r w:rsidRPr="00F96186">
        <w:t>335.</w:t>
      </w:r>
      <w:r w:rsidRPr="00F96186">
        <w:tab/>
        <w:t>С 2010 года принимаются серьезные меры по расширению возможностей народа саами поддерживать и повышать уровень владения родным языком за пределами своей исконной территории проживания. Декретом Министерства образования (1777/2009) предусмотрено направление муниципалитетам адре</w:t>
      </w:r>
      <w:r w:rsidRPr="00F96186">
        <w:t>с</w:t>
      </w:r>
      <w:r w:rsidRPr="00F96186">
        <w:t>ной государстве</w:t>
      </w:r>
      <w:r w:rsidRPr="00F96186">
        <w:t>н</w:t>
      </w:r>
      <w:r w:rsidRPr="00F96186">
        <w:t>ной финансовой помощи на образование на языке саами в объеме двух часов в нед</w:t>
      </w:r>
      <w:r w:rsidRPr="00F96186">
        <w:t>е</w:t>
      </w:r>
      <w:r w:rsidRPr="00F96186">
        <w:t>лю. В 2009 году было выделено порядка 6 млн. евро на организацию такого обучения на языках саами и рома и языковой подготовки на финском/шведском языке в кач</w:t>
      </w:r>
      <w:r w:rsidRPr="00F96186">
        <w:t>е</w:t>
      </w:r>
      <w:r w:rsidRPr="00F96186">
        <w:t>стве второго языка для иммигрантов. В</w:t>
      </w:r>
      <w:r>
        <w:t> </w:t>
      </w:r>
      <w:r w:rsidRPr="00F96186">
        <w:t>2010 году размер этих ассигнований удвоился и составил 12 млн. евро.</w:t>
      </w:r>
    </w:p>
    <w:p w:rsidR="0041577F" w:rsidRPr="00F96186" w:rsidRDefault="0041577F" w:rsidP="0041577F">
      <w:pPr>
        <w:pStyle w:val="H23GR"/>
      </w:pPr>
      <w:r w:rsidRPr="00F96186">
        <w:tab/>
      </w:r>
      <w:r w:rsidRPr="00F96186">
        <w:tab/>
        <w:t>Дети из числа иммигрантов</w:t>
      </w:r>
    </w:p>
    <w:p w:rsidR="0041577F" w:rsidRPr="00F96186" w:rsidRDefault="0041577F" w:rsidP="0041577F">
      <w:pPr>
        <w:pStyle w:val="SingleTxtGR"/>
        <w:widowControl w:val="0"/>
      </w:pPr>
      <w:r w:rsidRPr="00F96186">
        <w:t>336.</w:t>
      </w:r>
      <w:r w:rsidRPr="00F96186">
        <w:tab/>
        <w:t>В Финляндии ребенок из числа иммигрантов, достигший предусмотре</w:t>
      </w:r>
      <w:r w:rsidRPr="00F96186">
        <w:t>н</w:t>
      </w:r>
      <w:r w:rsidRPr="00F96186">
        <w:t>ного законом возраста обязательного образования, имеет равное право на баз</w:t>
      </w:r>
      <w:r w:rsidRPr="00F96186">
        <w:t>о</w:t>
      </w:r>
      <w:r w:rsidRPr="00F96186">
        <w:t>вое образование. Согласно статьям 5 и 7 Закона о базовом образовании, мес</w:t>
      </w:r>
      <w:r w:rsidRPr="00F96186">
        <w:t>т</w:t>
      </w:r>
      <w:r w:rsidRPr="00F96186">
        <w:t>ный орган власти или соответствующая уполномоченная структура может орг</w:t>
      </w:r>
      <w:r w:rsidRPr="00F96186">
        <w:t>а</w:t>
      </w:r>
      <w:r w:rsidRPr="00F96186">
        <w:t>низовать подготовку иммигрантов к базовому образованию. Такие подготов</w:t>
      </w:r>
      <w:r w:rsidRPr="00F96186">
        <w:t>и</w:t>
      </w:r>
      <w:r w:rsidRPr="00F96186">
        <w:t>тельные занятия предназн</w:t>
      </w:r>
      <w:r w:rsidRPr="00F96186">
        <w:t>а</w:t>
      </w:r>
      <w:r w:rsidRPr="00F96186">
        <w:t>чены для детей из числа иммигрантов в возрасте от шести лет и старше, которые подпадают под возраст обязательного образов</w:t>
      </w:r>
      <w:r w:rsidRPr="00F96186">
        <w:t>а</w:t>
      </w:r>
      <w:r w:rsidRPr="00F96186">
        <w:t>ния. С 2009 года объем этих занятий составляет 900</w:t>
      </w:r>
      <w:r>
        <w:t>−</w:t>
      </w:r>
      <w:r w:rsidRPr="00F96186">
        <w:t>1 000 часов в год в отл</w:t>
      </w:r>
      <w:r w:rsidRPr="00F96186">
        <w:t>и</w:t>
      </w:r>
      <w:r w:rsidRPr="00F96186">
        <w:t>чие от прежних 450</w:t>
      </w:r>
      <w:r>
        <w:t>−</w:t>
      </w:r>
      <w:r w:rsidRPr="00F96186">
        <w:t>500 часов. Осенью 2008 года программой было охвачено в общей сложности 1 662 учащихся, что на 3,9% больше по сравнению с предш</w:t>
      </w:r>
      <w:r w:rsidRPr="00F96186">
        <w:t>е</w:t>
      </w:r>
      <w:r w:rsidRPr="00F96186">
        <w:t>ствующим годом.</w:t>
      </w:r>
    </w:p>
    <w:p w:rsidR="0041577F" w:rsidRPr="00F96186" w:rsidRDefault="0041577F" w:rsidP="0041577F">
      <w:pPr>
        <w:pStyle w:val="SingleTxtGR"/>
        <w:widowControl w:val="0"/>
      </w:pPr>
      <w:r w:rsidRPr="00F96186">
        <w:t>337.</w:t>
      </w:r>
      <w:r w:rsidRPr="00F96186">
        <w:tab/>
        <w:t>Для детей из числа иммигрантов, которые не владеют финским или шве</w:t>
      </w:r>
      <w:r w:rsidRPr="00F96186">
        <w:t>д</w:t>
      </w:r>
      <w:r w:rsidRPr="00F96186">
        <w:t>ским языком на уровне родного, можно подумать об организации занятий фи</w:t>
      </w:r>
      <w:r w:rsidRPr="00F96186">
        <w:t>н</w:t>
      </w:r>
      <w:r w:rsidRPr="00F96186">
        <w:t>ским/шведским языком в качестве второго языка. С 2010 года государство в</w:t>
      </w:r>
      <w:r w:rsidRPr="00F96186">
        <w:t>ы</w:t>
      </w:r>
      <w:r w:rsidRPr="00F96186">
        <w:t>деляет муниципалитетам средства, с тем чтобы они могли три часа в неделю изучать либо финский/шведский язык в качестве второго языка, либо другую дисциплину на своем родном языке.</w:t>
      </w:r>
    </w:p>
    <w:p w:rsidR="0041577F" w:rsidRPr="00F96186" w:rsidRDefault="0041577F" w:rsidP="0041577F">
      <w:pPr>
        <w:pStyle w:val="SingleTxtGR"/>
        <w:widowControl w:val="0"/>
      </w:pPr>
      <w:r w:rsidRPr="00F96186">
        <w:t>338.</w:t>
      </w:r>
      <w:r w:rsidRPr="00F96186">
        <w:tab/>
        <w:t>Школы могут также организовывать занятия на родном языке учащегося. С 2010 года государство выделяет муниципалитетам средства на двухчасовые занятия в неделю по программе такого образования для групп из четырех уч</w:t>
      </w:r>
      <w:r w:rsidRPr="00F96186">
        <w:t>а</w:t>
      </w:r>
      <w:r w:rsidRPr="00F96186">
        <w:t>щихся. В 2008 году примерно 12 200 учащихся изучали свой родной язык, что на 10,9% бол</w:t>
      </w:r>
      <w:r w:rsidRPr="00F96186">
        <w:t>ь</w:t>
      </w:r>
      <w:r w:rsidRPr="00F96186">
        <w:t>ше, чем в 2007 году.</w:t>
      </w:r>
    </w:p>
    <w:p w:rsidR="0041577F" w:rsidRPr="00F96186" w:rsidRDefault="0041577F" w:rsidP="0041577F">
      <w:pPr>
        <w:pStyle w:val="H23GR"/>
      </w:pPr>
      <w:r w:rsidRPr="00F96186">
        <w:tab/>
      </w:r>
      <w:r w:rsidRPr="00F96186">
        <w:tab/>
        <w:t>Специальное образование</w:t>
      </w:r>
    </w:p>
    <w:p w:rsidR="0041577F" w:rsidRPr="00F96186" w:rsidRDefault="0041577F" w:rsidP="0041577F">
      <w:pPr>
        <w:pStyle w:val="SingleTxtGR"/>
        <w:widowControl w:val="0"/>
      </w:pPr>
      <w:r w:rsidRPr="00F96186">
        <w:t>339.</w:t>
      </w:r>
      <w:r w:rsidRPr="00F96186">
        <w:tab/>
        <w:t>Согласно статье 3 Закона о базовом образовании, обучение должно пр</w:t>
      </w:r>
      <w:r w:rsidRPr="00F96186">
        <w:t>о</w:t>
      </w:r>
      <w:r w:rsidRPr="00F96186">
        <w:t>водиться с учетом возраста и способностей учащегося с целью содействовать его здоровому росту и развитию. Это положение является основополагающим для всех видов обр</w:t>
      </w:r>
      <w:r w:rsidRPr="00F96186">
        <w:t>а</w:t>
      </w:r>
      <w:r w:rsidRPr="00F96186">
        <w:t>зования и для всех специальных мер поддержки.</w:t>
      </w:r>
    </w:p>
    <w:p w:rsidR="0041577F" w:rsidRPr="00F96186" w:rsidRDefault="0041577F" w:rsidP="0041577F">
      <w:pPr>
        <w:pStyle w:val="SingleTxtGR"/>
        <w:widowControl w:val="0"/>
      </w:pPr>
      <w:r w:rsidRPr="00F96186">
        <w:t>340.</w:t>
      </w:r>
      <w:r w:rsidRPr="00F96186">
        <w:tab/>
        <w:t>Необходимо использовать все возможности для обеспечения доступа д</w:t>
      </w:r>
      <w:r w:rsidRPr="00F96186">
        <w:t>е</w:t>
      </w:r>
      <w:r w:rsidRPr="00F96186">
        <w:t>тей к образованию. Программа обучения детей с особыми потребностями ра</w:t>
      </w:r>
      <w:r w:rsidRPr="00F96186">
        <w:t>з</w:t>
      </w:r>
      <w:r w:rsidRPr="00F96186">
        <w:t>рабатывается в каждом конкретном случае. В зависимости от обстоятельств вспомогательные меры могут включать корректирующее обучение, психосоц</w:t>
      </w:r>
      <w:r w:rsidRPr="00F96186">
        <w:t>и</w:t>
      </w:r>
      <w:r w:rsidRPr="00F96186">
        <w:t>альную поддержку и помощь ассистента.</w:t>
      </w:r>
    </w:p>
    <w:p w:rsidR="0041577F" w:rsidRPr="00F96186" w:rsidRDefault="0041577F" w:rsidP="0041577F">
      <w:pPr>
        <w:pStyle w:val="H23GR"/>
      </w:pPr>
      <w:r w:rsidRPr="00F96186">
        <w:tab/>
      </w:r>
      <w:r w:rsidRPr="00F96186">
        <w:tab/>
        <w:t>Критерии равного доступа для мальчиков и девочек</w:t>
      </w:r>
    </w:p>
    <w:p w:rsidR="0041577F" w:rsidRPr="00F96186" w:rsidRDefault="0041577F" w:rsidP="0041577F">
      <w:pPr>
        <w:pStyle w:val="SingleTxtGR"/>
        <w:widowControl w:val="0"/>
      </w:pPr>
      <w:r w:rsidRPr="00F96186">
        <w:t>341.</w:t>
      </w:r>
      <w:r w:rsidRPr="00F96186">
        <w:tab/>
        <w:t>В 2005 году в Закон о равноправии женщин и мужчин были внесены и</w:t>
      </w:r>
      <w:r w:rsidRPr="00F96186">
        <w:t>з</w:t>
      </w:r>
      <w:r w:rsidRPr="00F96186">
        <w:t>менения на предмет включения в него мер по укреплению равноправия в шк</w:t>
      </w:r>
      <w:r w:rsidRPr="00F96186">
        <w:t>о</w:t>
      </w:r>
      <w:r w:rsidRPr="00F96186">
        <w:t>лах (Закон не распространяется на школы системы обязательного начального образования). Согласно соответствующему положению, каждая школа в сотру</w:t>
      </w:r>
      <w:r w:rsidRPr="00F96186">
        <w:t>д</w:t>
      </w:r>
      <w:r w:rsidRPr="00F96186">
        <w:t>ничестве с представителями учителей и учащихся должна составлять ежего</w:t>
      </w:r>
      <w:r w:rsidRPr="00F96186">
        <w:t>д</w:t>
      </w:r>
      <w:r w:rsidRPr="00F96186">
        <w:t>ный план обеспечения равенства. План должен содержать оценку текущего п</w:t>
      </w:r>
      <w:r w:rsidRPr="00F96186">
        <w:t>о</w:t>
      </w:r>
      <w:r w:rsidRPr="00F96186">
        <w:t>ложения и меры по его улучшению. Особое внимание должно уделяться раве</w:t>
      </w:r>
      <w:r w:rsidRPr="00F96186">
        <w:t>н</w:t>
      </w:r>
      <w:r w:rsidRPr="00F96186">
        <w:t>ству при зачислении. В нем должны учитываться также меры по предупрежд</w:t>
      </w:r>
      <w:r w:rsidRPr="00F96186">
        <w:t>е</w:t>
      </w:r>
      <w:r w:rsidRPr="00F96186">
        <w:t>нию сексуальных домогательств и притеснений по признаку пола.</w:t>
      </w:r>
    </w:p>
    <w:p w:rsidR="0041577F" w:rsidRPr="00F96186" w:rsidRDefault="0041577F" w:rsidP="0041577F">
      <w:pPr>
        <w:pStyle w:val="H23GR"/>
      </w:pPr>
      <w:r w:rsidRPr="00F96186">
        <w:tab/>
      </w:r>
      <w:r w:rsidRPr="00F96186">
        <w:tab/>
        <w:t>Меры по снижению показателей отсева</w:t>
      </w:r>
    </w:p>
    <w:p w:rsidR="0041577F" w:rsidRPr="00F96186" w:rsidRDefault="0041577F" w:rsidP="0041577F">
      <w:pPr>
        <w:pStyle w:val="SingleTxtGR"/>
        <w:widowControl w:val="0"/>
      </w:pPr>
      <w:r w:rsidRPr="00F96186">
        <w:t>342.</w:t>
      </w:r>
      <w:r w:rsidRPr="00F96186">
        <w:tab/>
        <w:t>В 2006 году Министерство образования инициировало комплекс мер по улучшению благополучия и сокращению масштабов изоляции детей в школах. В рамках соответствующих проектов развития в школах принимаются конкре</w:t>
      </w:r>
      <w:r w:rsidRPr="00F96186">
        <w:t>т</w:t>
      </w:r>
      <w:r w:rsidRPr="00F96186">
        <w:t>ные меры, пр</w:t>
      </w:r>
      <w:r w:rsidRPr="00F96186">
        <w:t>е</w:t>
      </w:r>
      <w:r w:rsidRPr="00F96186">
        <w:t>доставляются материалы и организуется подготовка в целях улучшения благопол</w:t>
      </w:r>
      <w:r w:rsidRPr="00F96186">
        <w:t>у</w:t>
      </w:r>
      <w:r w:rsidRPr="00F96186">
        <w:t xml:space="preserve">чия учащихся. </w:t>
      </w:r>
    </w:p>
    <w:p w:rsidR="0041577F" w:rsidRPr="00F96186" w:rsidRDefault="0041577F" w:rsidP="0041577F">
      <w:pPr>
        <w:pStyle w:val="SingleTxtGR"/>
        <w:widowControl w:val="0"/>
      </w:pPr>
      <w:r w:rsidRPr="00F96186">
        <w:t>343.</w:t>
      </w:r>
      <w:r w:rsidRPr="00F96186">
        <w:tab/>
        <w:t>В 2003 году в Закон  о базовом образовании, Закон об общеобразовател</w:t>
      </w:r>
      <w:r w:rsidRPr="00F96186">
        <w:t>ь</w:t>
      </w:r>
      <w:r w:rsidRPr="00F96186">
        <w:t>ной полной средней школе и Закон о профессиональном образовании и подг</w:t>
      </w:r>
      <w:r w:rsidRPr="00F96186">
        <w:t>о</w:t>
      </w:r>
      <w:r w:rsidRPr="00F96186">
        <w:t>товке (630/1998) были внесены изменения на предмет включения положений, обязыва</w:t>
      </w:r>
      <w:r w:rsidRPr="00F96186">
        <w:t>ю</w:t>
      </w:r>
      <w:r w:rsidRPr="00F96186">
        <w:t>щих поставщика образовательных услуг разрабатывать на базе школьной программы план защиты учащихся от насилия, травли и притесн</w:t>
      </w:r>
      <w:r w:rsidRPr="00F96186">
        <w:t>е</w:t>
      </w:r>
      <w:r w:rsidRPr="00F96186">
        <w:t>ний, осуществлять этот план и контролировать его выполнение.</w:t>
      </w:r>
    </w:p>
    <w:p w:rsidR="0041577F" w:rsidRPr="00F96186" w:rsidRDefault="0041577F" w:rsidP="0041577F">
      <w:pPr>
        <w:pStyle w:val="H1GR"/>
      </w:pPr>
      <w:r w:rsidRPr="00F96186">
        <w:tab/>
      </w:r>
      <w:r w:rsidRPr="00F96186">
        <w:tab/>
        <w:t>Статья 15</w:t>
      </w:r>
    </w:p>
    <w:p w:rsidR="0041577F" w:rsidRPr="00F96186" w:rsidRDefault="0041577F" w:rsidP="0041577F">
      <w:pPr>
        <w:pStyle w:val="H23GR"/>
      </w:pPr>
      <w:r w:rsidRPr="00F96186">
        <w:tab/>
      </w:r>
      <w:r w:rsidRPr="00F96186">
        <w:tab/>
        <w:t>Меры по содействию широкому участию в культурной жизни и доступу к</w:t>
      </w:r>
      <w:r w:rsidR="002F4B6B">
        <w:t> </w:t>
      </w:r>
      <w:r w:rsidRPr="00F96186">
        <w:t xml:space="preserve">ней </w:t>
      </w:r>
    </w:p>
    <w:p w:rsidR="0041577F" w:rsidRPr="00F96186" w:rsidRDefault="0041577F" w:rsidP="0041577F">
      <w:pPr>
        <w:pStyle w:val="SingleTxtGR"/>
        <w:widowControl w:val="0"/>
      </w:pPr>
      <w:r w:rsidRPr="00F96186">
        <w:t>344.</w:t>
      </w:r>
      <w:r w:rsidRPr="00F96186">
        <w:tab/>
        <w:t>Принятая в апреле 2007 года правительственная программа в качестве своих основных целей в области культурной политики предусматривает поо</w:t>
      </w:r>
      <w:r w:rsidRPr="00F96186">
        <w:t>щ</w:t>
      </w:r>
      <w:r w:rsidRPr="00F96186">
        <w:t>рение разн</w:t>
      </w:r>
      <w:r w:rsidRPr="00F96186">
        <w:t>о</w:t>
      </w:r>
      <w:r w:rsidRPr="00F96186">
        <w:t>образия в области искусства и культуры, творческой деятельности и гражданской активности. Особое внимание уделяется содействию доступу к</w:t>
      </w:r>
      <w:r w:rsidR="00421245">
        <w:t> </w:t>
      </w:r>
      <w:r w:rsidRPr="00F96186">
        <w:t>культурной жизни и участию в ней с уделением должного внимания обесп</w:t>
      </w:r>
      <w:r w:rsidRPr="00F96186">
        <w:t>е</w:t>
      </w:r>
      <w:r w:rsidRPr="00F96186">
        <w:t>чению охвата услугами в о</w:t>
      </w:r>
      <w:r w:rsidRPr="00F96186">
        <w:t>б</w:t>
      </w:r>
      <w:r w:rsidRPr="00F96186">
        <w:t>ласти культуры различных групп и регионов.</w:t>
      </w:r>
    </w:p>
    <w:p w:rsidR="0041577F" w:rsidRPr="00F96186" w:rsidRDefault="0041577F" w:rsidP="0041577F">
      <w:pPr>
        <w:pStyle w:val="SingleTxtGR"/>
        <w:widowControl w:val="0"/>
      </w:pPr>
      <w:r w:rsidRPr="00F96186">
        <w:t>345.</w:t>
      </w:r>
      <w:r w:rsidRPr="00F96186">
        <w:tab/>
        <w:t>На базе доклада Vammaiset and kulttuuri ("Инвалиды и культура") рабочая группа (2003</w:t>
      </w:r>
      <w:r>
        <w:t>−</w:t>
      </w:r>
      <w:r w:rsidRPr="00F96186">
        <w:t>2005 годы) Министерства образования разработала программу обеспечения доступа к объектам искусства и культуры на период 2006</w:t>
      </w:r>
      <w:r>
        <w:t>−</w:t>
      </w:r>
      <w:r w:rsidRPr="00F96186">
        <w:t>2010 годов.</w:t>
      </w:r>
    </w:p>
    <w:p w:rsidR="0041577F" w:rsidRPr="00F96186" w:rsidRDefault="0041577F" w:rsidP="0041577F">
      <w:pPr>
        <w:pStyle w:val="SingleTxtGR"/>
        <w:widowControl w:val="0"/>
      </w:pPr>
      <w:r w:rsidRPr="00F96186">
        <w:t>346.</w:t>
      </w:r>
      <w:r w:rsidRPr="00F96186">
        <w:tab/>
        <w:t>В Финской национальной галерее действует финансируемая государством служба Kulttuuria kaikille ("Культура для всех"). Эта служба призвана помогать деятелям культуры облегчать доступ к их творчеству с помощью средств ко</w:t>
      </w:r>
      <w:r w:rsidRPr="00F96186">
        <w:t>м</w:t>
      </w:r>
      <w:r w:rsidRPr="00F96186">
        <w:t>муникации, инструктивных материалов, просветительской работы и составл</w:t>
      </w:r>
      <w:r w:rsidRPr="00F96186">
        <w:t>е</w:t>
      </w:r>
      <w:r w:rsidRPr="00F96186">
        <w:t>ния схем проезда.</w:t>
      </w:r>
    </w:p>
    <w:p w:rsidR="0041577F" w:rsidRPr="00F96186" w:rsidRDefault="0041577F" w:rsidP="0041577F">
      <w:pPr>
        <w:pStyle w:val="SingleTxtGR"/>
        <w:widowControl w:val="0"/>
      </w:pPr>
      <w:r w:rsidRPr="00F96186">
        <w:t>347.</w:t>
      </w:r>
      <w:r w:rsidRPr="00F96186">
        <w:tab/>
        <w:t>В 2006 году Министерство образования создало рабочую группу по обе</w:t>
      </w:r>
      <w:r w:rsidRPr="00F96186">
        <w:t>с</w:t>
      </w:r>
      <w:r w:rsidRPr="00F96186">
        <w:t>печению доступа к объектам искусства и культуры на 2008</w:t>
      </w:r>
      <w:r>
        <w:t>−</w:t>
      </w:r>
      <w:r w:rsidRPr="00F96186">
        <w:t>2010 годы, поручив ей поддерживать межсекторальное сотрудничество и изыскивать возможности трудоус</w:t>
      </w:r>
      <w:r w:rsidRPr="00F96186">
        <w:t>т</w:t>
      </w:r>
      <w:r w:rsidRPr="00F96186">
        <w:t>ройства инвалидов и представителей меньшинств в сфере искусства.</w:t>
      </w:r>
    </w:p>
    <w:p w:rsidR="0041577F" w:rsidRPr="00F96186" w:rsidRDefault="0041577F" w:rsidP="0041577F">
      <w:pPr>
        <w:pStyle w:val="H23GR"/>
      </w:pPr>
      <w:r w:rsidRPr="00F96186">
        <w:tab/>
      </w:r>
      <w:r w:rsidRPr="00F96186">
        <w:tab/>
        <w:t xml:space="preserve">Музеи и культурное наследие </w:t>
      </w:r>
    </w:p>
    <w:p w:rsidR="0041577F" w:rsidRPr="00F96186" w:rsidRDefault="0041577F" w:rsidP="0041577F">
      <w:pPr>
        <w:pStyle w:val="SingleTxtGR"/>
        <w:widowControl w:val="0"/>
      </w:pPr>
      <w:r w:rsidRPr="00F96186">
        <w:t>348.</w:t>
      </w:r>
      <w:r w:rsidRPr="00F96186">
        <w:tab/>
        <w:t>Министерство образования и культуры помогает музеям, используя си</w:t>
      </w:r>
      <w:r w:rsidRPr="00F96186">
        <w:t>с</w:t>
      </w:r>
      <w:r w:rsidRPr="00F96186">
        <w:t>тему государственных субсидий. Эта система охватывает 127 музеев, управл</w:t>
      </w:r>
      <w:r w:rsidRPr="00F96186">
        <w:t>я</w:t>
      </w:r>
      <w:r w:rsidRPr="00F96186">
        <w:t>ют которыми в основном муниципалитеты. В 2010 году государство выделило музеям субсидии в объеме примерно 37 млн. евро. Эта сумма почти вдвое пр</w:t>
      </w:r>
      <w:r w:rsidRPr="00F96186">
        <w:t>е</w:t>
      </w:r>
      <w:r w:rsidRPr="00F96186">
        <w:t xml:space="preserve">вышает уровень 2008 года. Для детей и молодежи доступ в большинство музеев является бесплатным. </w:t>
      </w:r>
    </w:p>
    <w:p w:rsidR="0041577F" w:rsidRPr="00F96186" w:rsidRDefault="0041577F" w:rsidP="0041577F">
      <w:pPr>
        <w:pStyle w:val="SingleTxtGR"/>
        <w:widowControl w:val="0"/>
      </w:pPr>
      <w:r w:rsidRPr="00F96186">
        <w:t>349.</w:t>
      </w:r>
      <w:r w:rsidRPr="00F96186">
        <w:tab/>
        <w:t>В 2008 году Министерство приступило к реализации проекта создания Национальной цифровой библиотеки с целью сделать общедоступными бол</w:t>
      </w:r>
      <w:r w:rsidRPr="00F96186">
        <w:t>ь</w:t>
      </w:r>
      <w:r w:rsidRPr="00F96186">
        <w:t>шинство крупных музеев, библиотек и архивов, используя информационные с</w:t>
      </w:r>
      <w:r w:rsidRPr="00F96186">
        <w:t>е</w:t>
      </w:r>
      <w:r w:rsidRPr="00F96186">
        <w:t>ти. В 2011 году б</w:t>
      </w:r>
      <w:r w:rsidRPr="00F96186">
        <w:t>у</w:t>
      </w:r>
      <w:r w:rsidRPr="00F96186">
        <w:t>дет создан клиентский интерфейс для обеспечения всеобщего централизованного доступа, через который клиенты будут подключаться также к Европейской цифровой библиотеке Европеана.</w:t>
      </w:r>
    </w:p>
    <w:p w:rsidR="0041577F" w:rsidRPr="00F96186" w:rsidRDefault="0041577F" w:rsidP="0041577F">
      <w:pPr>
        <w:pStyle w:val="SingleTxtGR"/>
        <w:widowControl w:val="0"/>
      </w:pPr>
      <w:r w:rsidRPr="00F96186">
        <w:t>350.</w:t>
      </w:r>
      <w:r w:rsidRPr="00F96186">
        <w:tab/>
        <w:t>Кроме того, Министерство оказывает поддержку в сохранении и проп</w:t>
      </w:r>
      <w:r w:rsidRPr="00F96186">
        <w:t>а</w:t>
      </w:r>
      <w:r w:rsidRPr="00F96186">
        <w:t>ганде культуры саами на базе музея саами "Сиида".</w:t>
      </w:r>
    </w:p>
    <w:p w:rsidR="0041577F" w:rsidRPr="00F96186" w:rsidRDefault="0041577F" w:rsidP="0041577F">
      <w:pPr>
        <w:pStyle w:val="H23GR"/>
      </w:pPr>
      <w:r w:rsidRPr="00F96186">
        <w:tab/>
      </w:r>
      <w:r w:rsidRPr="00F96186">
        <w:tab/>
        <w:t>Меры по защите культурного разнообразия</w:t>
      </w:r>
    </w:p>
    <w:p w:rsidR="0041577F" w:rsidRPr="00F96186" w:rsidRDefault="0041577F" w:rsidP="0041577F">
      <w:pPr>
        <w:pStyle w:val="SingleTxtGR"/>
        <w:widowControl w:val="0"/>
      </w:pPr>
      <w:r w:rsidRPr="00F96186">
        <w:t>351.</w:t>
      </w:r>
      <w:r w:rsidRPr="00F96186">
        <w:tab/>
        <w:t>Министерство образования и культуры предоставляет ежегодные дотации ассоциациям, представляющим культуры меньшинств. Министерство отвечает за направление бюджетных ассигнований в размере 600 000 евро на цели поо</w:t>
      </w:r>
      <w:r w:rsidRPr="00F96186">
        <w:t>щ</w:t>
      </w:r>
      <w:r w:rsidRPr="00F96186">
        <w:t>рения культурного разнообразия и борьбы с расизмом, которые используются для поддержки культурной деятельности иммигрантов и национальных мен</w:t>
      </w:r>
      <w:r w:rsidRPr="00F96186">
        <w:t>ь</w:t>
      </w:r>
      <w:r w:rsidRPr="00F96186">
        <w:t>шинств, таких как рома.</w:t>
      </w:r>
    </w:p>
    <w:p w:rsidR="0041577F" w:rsidRPr="00F96186" w:rsidRDefault="0041577F" w:rsidP="0041577F">
      <w:pPr>
        <w:pStyle w:val="SingleTxtGR"/>
        <w:widowControl w:val="0"/>
      </w:pPr>
      <w:r w:rsidRPr="00F96186">
        <w:t>352.</w:t>
      </w:r>
      <w:r w:rsidRPr="00F96186">
        <w:tab/>
        <w:t>Кроме того, Министерство выделяет ежегодную дотацию саамскому па</w:t>
      </w:r>
      <w:r w:rsidRPr="00F96186">
        <w:t>р</w:t>
      </w:r>
      <w:r w:rsidRPr="00F96186">
        <w:t>ламенту Финляндии на проведение культурных мероприятий на языке саами и деятел</w:t>
      </w:r>
      <w:r w:rsidRPr="00F96186">
        <w:t>ь</w:t>
      </w:r>
      <w:r w:rsidRPr="00F96186">
        <w:t>ность культурных объединений.</w:t>
      </w:r>
    </w:p>
    <w:p w:rsidR="0041577F" w:rsidRPr="00F96186" w:rsidRDefault="0041577F" w:rsidP="0041577F">
      <w:pPr>
        <w:pStyle w:val="SingleTxtGR"/>
        <w:widowControl w:val="0"/>
      </w:pPr>
      <w:r w:rsidRPr="00F96186">
        <w:t>353.</w:t>
      </w:r>
      <w:r w:rsidRPr="00F96186">
        <w:tab/>
        <w:t>Наряду с вышеупомянутыми специальными ассигнованиями все бол</w:t>
      </w:r>
      <w:r w:rsidRPr="00F96186">
        <w:t>ь</w:t>
      </w:r>
      <w:r w:rsidRPr="00F96186">
        <w:t>шую долю общих бюджетных ассигнований Министерство направляет также на молодежные программы в рамках проектов, посвященных культурным мен</w:t>
      </w:r>
      <w:r w:rsidRPr="00F96186">
        <w:t>ь</w:t>
      </w:r>
      <w:r w:rsidRPr="00F96186">
        <w:t>шинствам (см. табл</w:t>
      </w:r>
      <w:r w:rsidRPr="00F96186">
        <w:t>и</w:t>
      </w:r>
      <w:r w:rsidRPr="00F96186">
        <w:t>цу 21 приложения I).</w:t>
      </w:r>
    </w:p>
    <w:p w:rsidR="0041577F" w:rsidRPr="00F96186" w:rsidRDefault="0041577F" w:rsidP="0041577F">
      <w:pPr>
        <w:pStyle w:val="H23GR"/>
      </w:pPr>
      <w:r w:rsidRPr="00F96186">
        <w:tab/>
      </w:r>
      <w:r w:rsidRPr="00F96186">
        <w:tab/>
        <w:t>Меры по обеспечению защиты моральных и материальных интересов авторов</w:t>
      </w:r>
    </w:p>
    <w:p w:rsidR="0041577F" w:rsidRPr="00F96186" w:rsidRDefault="0041577F" w:rsidP="0041577F">
      <w:pPr>
        <w:pStyle w:val="SingleTxtGR"/>
        <w:widowControl w:val="0"/>
      </w:pPr>
      <w:r w:rsidRPr="00F96186">
        <w:t>354.</w:t>
      </w:r>
      <w:r w:rsidRPr="00F96186">
        <w:tab/>
        <w:t>Финское законодательство по вопросам авторского права соответствует высокому стандарту и учитывает как моральные, так и материальные права а</w:t>
      </w:r>
      <w:r w:rsidRPr="00F96186">
        <w:t>в</w:t>
      </w:r>
      <w:r w:rsidRPr="00F96186">
        <w:t>торов. Оно соответствует международным обязательствам Финляндии. С уч</w:t>
      </w:r>
      <w:r w:rsidRPr="00F96186">
        <w:t>е</w:t>
      </w:r>
      <w:r w:rsidRPr="00F96186">
        <w:t>том этого финские законы об авторских правах устанавливают справедливый баланс между необходимостью защищать интеллектуальные права авторов и исполнителей и поощрять культуру и коммуникацию, защищать неприкосн</w:t>
      </w:r>
      <w:r w:rsidRPr="00F96186">
        <w:t>о</w:t>
      </w:r>
      <w:r w:rsidRPr="00F96186">
        <w:t>венность частной жизни и отвечать конкретным потребностям инвалидов.</w:t>
      </w:r>
    </w:p>
    <w:p w:rsidR="0041577F" w:rsidRPr="007E4C13" w:rsidRDefault="0041577F" w:rsidP="0041577F">
      <w:pPr>
        <w:spacing w:before="240"/>
        <w:jc w:val="center"/>
        <w:rPr>
          <w:u w:val="single"/>
        </w:rPr>
      </w:pPr>
      <w:r>
        <w:rPr>
          <w:u w:val="single"/>
        </w:rPr>
        <w:tab/>
      </w:r>
      <w:r>
        <w:rPr>
          <w:u w:val="single"/>
        </w:rPr>
        <w:tab/>
      </w:r>
      <w:r>
        <w:rPr>
          <w:u w:val="single"/>
        </w:rPr>
        <w:tab/>
      </w:r>
    </w:p>
    <w:sectPr w:rsidR="0041577F" w:rsidRPr="007E4C13"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C4" w:rsidRDefault="003045C4">
      <w:r>
        <w:rPr>
          <w:lang w:val="en-US"/>
        </w:rPr>
        <w:tab/>
      </w:r>
      <w:r>
        <w:separator/>
      </w:r>
    </w:p>
  </w:endnote>
  <w:endnote w:type="continuationSeparator" w:id="0">
    <w:p w:rsidR="003045C4" w:rsidRDefault="00304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4" w:rsidRPr="00423EED" w:rsidRDefault="003045C4">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lang w:val="en-US"/>
      </w:rPr>
      <w:tab/>
      <w:t>GE.</w:t>
    </w:r>
    <w:r>
      <w:rPr>
        <w:lang w:val="ru-RU"/>
      </w:rPr>
      <w:t>13</w:t>
    </w:r>
    <w:r>
      <w:rPr>
        <w:lang w:val="en-US"/>
      </w:rPr>
      <w:t>-</w:t>
    </w:r>
    <w:r>
      <w:rPr>
        <w:lang w:val="ru-RU"/>
      </w:rPr>
      <w:t>41934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4" w:rsidRPr="009A6F4A" w:rsidRDefault="003045C4">
    <w:pPr>
      <w:pStyle w:val="Footer"/>
      <w:rPr>
        <w:lang w:val="en-US"/>
      </w:rPr>
    </w:pPr>
    <w:r>
      <w:rPr>
        <w:lang w:val="en-US"/>
      </w:rPr>
      <w:t>GE.</w:t>
    </w:r>
    <w:r>
      <w:rPr>
        <w:lang w:val="ru-RU"/>
      </w:rPr>
      <w:t>13</w:t>
    </w:r>
    <w:r>
      <w:rPr>
        <w:lang w:val="en-US"/>
      </w:rPr>
      <w:t>-</w:t>
    </w:r>
    <w:r>
      <w:rPr>
        <w:lang w:val="ru-RU"/>
      </w:rPr>
      <w:t>41934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4" w:rsidRPr="009A6F4A" w:rsidRDefault="003045C4">
    <w:pPr>
      <w:pStyle w:val="Footer"/>
      <w:rPr>
        <w:sz w:val="20"/>
        <w:lang w:val="en-US"/>
      </w:rPr>
    </w:pPr>
    <w:r>
      <w:rPr>
        <w:sz w:val="20"/>
        <w:lang w:val="en-US"/>
      </w:rPr>
      <w:t>GE.1</w:t>
    </w:r>
    <w:r>
      <w:rPr>
        <w:sz w:val="20"/>
        <w:lang w:val="ru-RU"/>
      </w:rPr>
      <w:t>3</w:t>
    </w:r>
    <w:r>
      <w:rPr>
        <w:sz w:val="20"/>
        <w:lang w:val="en-US"/>
      </w:rPr>
      <w:t>-</w:t>
    </w:r>
    <w:r>
      <w:rPr>
        <w:sz w:val="20"/>
        <w:lang w:val="ru-RU"/>
      </w:rPr>
      <w:t>41934</w:t>
    </w:r>
    <w:r>
      <w:rPr>
        <w:sz w:val="20"/>
        <w:lang w:val="en-US"/>
      </w:rPr>
      <w:t xml:space="preserve">  (R)  260813  100913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C4" w:rsidRPr="00F71F63" w:rsidRDefault="003045C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045C4" w:rsidRPr="00F71F63" w:rsidRDefault="003045C4" w:rsidP="00635E86">
      <w:pPr>
        <w:tabs>
          <w:tab w:val="right" w:pos="2155"/>
        </w:tabs>
        <w:spacing w:after="80" w:line="240" w:lineRule="auto"/>
        <w:rPr>
          <w:u w:val="single"/>
          <w:lang w:val="en-US"/>
        </w:rPr>
      </w:pPr>
      <w:r w:rsidRPr="00F71F63">
        <w:rPr>
          <w:u w:val="single"/>
          <w:lang w:val="en-US"/>
        </w:rPr>
        <w:tab/>
      </w:r>
    </w:p>
    <w:p w:rsidR="003045C4" w:rsidRPr="00635E86" w:rsidRDefault="003045C4" w:rsidP="00635E86">
      <w:pPr>
        <w:pStyle w:val="Footer"/>
      </w:pPr>
    </w:p>
  </w:footnote>
  <w:footnote w:id="1">
    <w:p w:rsidR="003045C4" w:rsidRPr="00773A62" w:rsidRDefault="003045C4" w:rsidP="00C363E2">
      <w:pPr>
        <w:pStyle w:val="FootnoteText"/>
        <w:rPr>
          <w:sz w:val="20"/>
          <w:lang w:val="ru-RU"/>
        </w:rPr>
      </w:pPr>
      <w:r>
        <w:tab/>
      </w:r>
      <w:r w:rsidRPr="005373F3">
        <w:rPr>
          <w:rStyle w:val="FootnoteReference"/>
          <w:szCs w:val="18"/>
          <w:vertAlign w:val="baseline"/>
          <w:lang w:val="ru-RU"/>
        </w:rPr>
        <w:t>*</w:t>
      </w:r>
      <w:r w:rsidRPr="00773A62">
        <w:rPr>
          <w:lang w:val="ru-RU"/>
        </w:rPr>
        <w:tab/>
        <w:t>В соответствии с информацией</w:t>
      </w:r>
      <w:r>
        <w:rPr>
          <w:lang w:val="ru-RU"/>
        </w:rPr>
        <w:t>,</w:t>
      </w:r>
      <w:r w:rsidRPr="00773A62">
        <w:rPr>
          <w:lang w:val="ru-RU"/>
        </w:rPr>
        <w:t xml:space="preserve"> направленной государствам-участникам </w:t>
      </w:r>
      <w:r>
        <w:rPr>
          <w:lang w:val="ru-RU"/>
        </w:rPr>
        <w:t>в отношении</w:t>
      </w:r>
      <w:r w:rsidRPr="00773A62">
        <w:rPr>
          <w:lang w:val="ru-RU"/>
        </w:rPr>
        <w:t xml:space="preserve"> </w:t>
      </w:r>
      <w:r>
        <w:rPr>
          <w:lang w:val="ru-RU"/>
        </w:rPr>
        <w:t>оформления</w:t>
      </w:r>
      <w:r w:rsidRPr="00773A62">
        <w:rPr>
          <w:lang w:val="ru-RU"/>
        </w:rPr>
        <w:t xml:space="preserve"> их докладов</w:t>
      </w:r>
      <w:r>
        <w:rPr>
          <w:lang w:val="ru-RU"/>
        </w:rPr>
        <w:t>,</w:t>
      </w:r>
      <w:r w:rsidRPr="00773A62">
        <w:rPr>
          <w:lang w:val="ru-RU"/>
        </w:rPr>
        <w:t xml:space="preserve"> настоящий документ не редактировался.</w:t>
      </w:r>
    </w:p>
  </w:footnote>
  <w:footnote w:id="2">
    <w:p w:rsidR="003045C4" w:rsidRPr="00BF54C7" w:rsidRDefault="003045C4">
      <w:pPr>
        <w:pStyle w:val="FootnoteText"/>
        <w:rPr>
          <w:sz w:val="20"/>
          <w:lang w:val="ru-RU"/>
        </w:rPr>
      </w:pPr>
      <w:r>
        <w:tab/>
      </w:r>
      <w:r w:rsidRPr="00A65387">
        <w:rPr>
          <w:rStyle w:val="FootnoteReference"/>
          <w:szCs w:val="18"/>
          <w:vertAlign w:val="baseline"/>
          <w:lang w:val="ru-RU"/>
        </w:rPr>
        <w:t>**</w:t>
      </w:r>
      <w:r w:rsidRPr="00BF54C7">
        <w:rPr>
          <w:lang w:val="ru-RU"/>
        </w:rPr>
        <w:tab/>
        <w:t>С приложениями можно ознакомиться в архиве Секретариата.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4" w:rsidRPr="00476282" w:rsidRDefault="003045C4">
    <w:pPr>
      <w:pStyle w:val="Header"/>
      <w:rPr>
        <w:lang w:val="en-US"/>
      </w:rPr>
    </w:pPr>
    <w:r>
      <w:rPr>
        <w:lang w:val="en-US"/>
      </w:rPr>
      <w:t>E/</w:t>
    </w:r>
    <w:r>
      <w:rPr>
        <w:lang w:val="ru-RU"/>
      </w:rPr>
      <w:t>С.12/</w:t>
    </w:r>
    <w:r>
      <w:rPr>
        <w:lang w:val="en-US"/>
      </w:rPr>
      <w:t>FIN/6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4" w:rsidRPr="009A6F4A" w:rsidRDefault="003045C4">
    <w:pPr>
      <w:pStyle w:val="Header"/>
      <w:rPr>
        <w:lang w:val="en-US"/>
      </w:rPr>
    </w:pPr>
    <w:r>
      <w:rPr>
        <w:lang w:val="en-US"/>
      </w:rPr>
      <w:tab/>
      <w:t>E/</w:t>
    </w:r>
    <w:r>
      <w:rPr>
        <w:lang w:val="ru-RU"/>
      </w:rPr>
      <w:t>С.12/</w:t>
    </w:r>
    <w:r>
      <w:rPr>
        <w:lang w:val="en-US"/>
      </w:rPr>
      <w:t>FIN/6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9764FE"/>
    <w:multiLevelType w:val="hybridMultilevel"/>
    <w:tmpl w:val="854A0C4A"/>
    <w:lvl w:ilvl="0" w:tplc="F168BB22">
      <w:start w:val="1"/>
      <w:numFmt w:val="bullet"/>
      <w:lvlText w:val="-"/>
      <w:lvlJc w:val="left"/>
      <w:pPr>
        <w:tabs>
          <w:tab w:val="num" w:pos="1891"/>
        </w:tabs>
        <w:ind w:left="1891" w:hanging="360"/>
      </w:pPr>
      <w:rPr>
        <w:rFonts w:ascii="Arial" w:hAnsi="Arial" w:hint="default"/>
        <w:b w:val="0"/>
        <w:i w:val="0"/>
        <w:sz w:val="20"/>
        <w:lang w:val="ru-RU"/>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0B5B16"/>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0"/>
  </w:num>
  <w:num w:numId="4">
    <w:abstractNumId w:val="2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18"/>
  </w:num>
  <w:num w:numId="19">
    <w:abstractNumId w:val="18"/>
  </w:num>
  <w:num w:numId="20">
    <w:abstractNumId w:val="22"/>
  </w:num>
  <w:num w:numId="21">
    <w:abstractNumId w:val="18"/>
  </w:num>
  <w:num w:numId="22">
    <w:abstractNumId w:val="20"/>
  </w:num>
  <w:num w:numId="23">
    <w:abstractNumId w:val="20"/>
  </w:num>
  <w:num w:numId="24">
    <w:abstractNumId w:val="15"/>
  </w:num>
  <w:num w:numId="25">
    <w:abstractNumId w:val="14"/>
  </w:num>
  <w:num w:numId="26">
    <w:abstractNumId w:val="10"/>
  </w:num>
  <w:num w:numId="27">
    <w:abstractNumId w:val="12"/>
  </w:num>
  <w:num w:numId="28">
    <w:abstractNumId w:val="16"/>
  </w:num>
  <w:num w:numId="29">
    <w:abstractNumId w:val="13"/>
  </w:num>
  <w:num w:numId="30">
    <w:abstractNumId w:val="21"/>
  </w:num>
  <w:num w:numId="31">
    <w:abstractNumId w:val="25"/>
  </w:num>
  <w:num w:numId="32">
    <w:abstractNumId w:val="24"/>
  </w:num>
  <w:num w:numId="33">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34F7"/>
    <w:rsid w:val="000033D8"/>
    <w:rsid w:val="00005C1C"/>
    <w:rsid w:val="00016553"/>
    <w:rsid w:val="000233B3"/>
    <w:rsid w:val="00023E9E"/>
    <w:rsid w:val="00026B0C"/>
    <w:rsid w:val="00027CC0"/>
    <w:rsid w:val="0003638E"/>
    <w:rsid w:val="00036FF2"/>
    <w:rsid w:val="000373E8"/>
    <w:rsid w:val="0004010A"/>
    <w:rsid w:val="00043D88"/>
    <w:rsid w:val="00046E4D"/>
    <w:rsid w:val="00053F89"/>
    <w:rsid w:val="00056E21"/>
    <w:rsid w:val="0006401A"/>
    <w:rsid w:val="000713A3"/>
    <w:rsid w:val="00072C27"/>
    <w:rsid w:val="000800E1"/>
    <w:rsid w:val="00086182"/>
    <w:rsid w:val="00090891"/>
    <w:rsid w:val="00092E62"/>
    <w:rsid w:val="00097227"/>
    <w:rsid w:val="00097975"/>
    <w:rsid w:val="000A3DDF"/>
    <w:rsid w:val="000A60A0"/>
    <w:rsid w:val="000C3688"/>
    <w:rsid w:val="000C6800"/>
    <w:rsid w:val="000D6863"/>
    <w:rsid w:val="000E1C9B"/>
    <w:rsid w:val="00111256"/>
    <w:rsid w:val="00117AEE"/>
    <w:rsid w:val="00137418"/>
    <w:rsid w:val="001463F7"/>
    <w:rsid w:val="0015733E"/>
    <w:rsid w:val="0015769C"/>
    <w:rsid w:val="00172D72"/>
    <w:rsid w:val="0017791A"/>
    <w:rsid w:val="00180752"/>
    <w:rsid w:val="001843B4"/>
    <w:rsid w:val="00185076"/>
    <w:rsid w:val="0018543C"/>
    <w:rsid w:val="00190231"/>
    <w:rsid w:val="00192056"/>
    <w:rsid w:val="00192ABD"/>
    <w:rsid w:val="00194ED2"/>
    <w:rsid w:val="001950A1"/>
    <w:rsid w:val="001A75D5"/>
    <w:rsid w:val="001A7D40"/>
    <w:rsid w:val="001C4C3F"/>
    <w:rsid w:val="001D00F2"/>
    <w:rsid w:val="001D07F7"/>
    <w:rsid w:val="001D7B8F"/>
    <w:rsid w:val="001E12DC"/>
    <w:rsid w:val="001E48EE"/>
    <w:rsid w:val="001F2D04"/>
    <w:rsid w:val="0020059C"/>
    <w:rsid w:val="002019BD"/>
    <w:rsid w:val="00207F5F"/>
    <w:rsid w:val="00217FE3"/>
    <w:rsid w:val="00223689"/>
    <w:rsid w:val="00225EBC"/>
    <w:rsid w:val="00232D42"/>
    <w:rsid w:val="00233F21"/>
    <w:rsid w:val="00237334"/>
    <w:rsid w:val="002444F4"/>
    <w:rsid w:val="0025138D"/>
    <w:rsid w:val="00257BEA"/>
    <w:rsid w:val="002629A0"/>
    <w:rsid w:val="0028492B"/>
    <w:rsid w:val="00286774"/>
    <w:rsid w:val="002877DA"/>
    <w:rsid w:val="00291C8F"/>
    <w:rsid w:val="002925C0"/>
    <w:rsid w:val="002B445E"/>
    <w:rsid w:val="002C1100"/>
    <w:rsid w:val="002C3094"/>
    <w:rsid w:val="002C5036"/>
    <w:rsid w:val="002C6A71"/>
    <w:rsid w:val="002C6D5F"/>
    <w:rsid w:val="002D15EA"/>
    <w:rsid w:val="002D6C07"/>
    <w:rsid w:val="002E0CE6"/>
    <w:rsid w:val="002E1163"/>
    <w:rsid w:val="002E43F3"/>
    <w:rsid w:val="002F4B6B"/>
    <w:rsid w:val="003045C4"/>
    <w:rsid w:val="00306D2D"/>
    <w:rsid w:val="003215F5"/>
    <w:rsid w:val="003227CC"/>
    <w:rsid w:val="00332891"/>
    <w:rsid w:val="003334F7"/>
    <w:rsid w:val="00356BB2"/>
    <w:rsid w:val="00360477"/>
    <w:rsid w:val="00363E91"/>
    <w:rsid w:val="00367FC9"/>
    <w:rsid w:val="003711A1"/>
    <w:rsid w:val="00372123"/>
    <w:rsid w:val="00382B38"/>
    <w:rsid w:val="00386581"/>
    <w:rsid w:val="00387100"/>
    <w:rsid w:val="003951D3"/>
    <w:rsid w:val="003978C6"/>
    <w:rsid w:val="003A3F16"/>
    <w:rsid w:val="003A4E7F"/>
    <w:rsid w:val="003B17B2"/>
    <w:rsid w:val="003B40A9"/>
    <w:rsid w:val="003C016E"/>
    <w:rsid w:val="003D5EBD"/>
    <w:rsid w:val="003E40E4"/>
    <w:rsid w:val="003F0271"/>
    <w:rsid w:val="003F662A"/>
    <w:rsid w:val="00401CE0"/>
    <w:rsid w:val="00403234"/>
    <w:rsid w:val="00407AC3"/>
    <w:rsid w:val="00410151"/>
    <w:rsid w:val="00414586"/>
    <w:rsid w:val="00415059"/>
    <w:rsid w:val="0041577F"/>
    <w:rsid w:val="00421245"/>
    <w:rsid w:val="00423EED"/>
    <w:rsid w:val="00424FDD"/>
    <w:rsid w:val="0043033D"/>
    <w:rsid w:val="004341D2"/>
    <w:rsid w:val="00435FE4"/>
    <w:rsid w:val="004541FD"/>
    <w:rsid w:val="00457634"/>
    <w:rsid w:val="00474F42"/>
    <w:rsid w:val="00476282"/>
    <w:rsid w:val="0048244D"/>
    <w:rsid w:val="004A0DE8"/>
    <w:rsid w:val="004A1806"/>
    <w:rsid w:val="004A4CB7"/>
    <w:rsid w:val="004A57B5"/>
    <w:rsid w:val="004A78A4"/>
    <w:rsid w:val="004B19DA"/>
    <w:rsid w:val="004B503C"/>
    <w:rsid w:val="004C2A53"/>
    <w:rsid w:val="004C305A"/>
    <w:rsid w:val="004C3B35"/>
    <w:rsid w:val="004C43EC"/>
    <w:rsid w:val="004D2E53"/>
    <w:rsid w:val="004D2E85"/>
    <w:rsid w:val="004E6729"/>
    <w:rsid w:val="004F0E47"/>
    <w:rsid w:val="004F4CD9"/>
    <w:rsid w:val="00512CF4"/>
    <w:rsid w:val="0051339C"/>
    <w:rsid w:val="0051412F"/>
    <w:rsid w:val="00522B6F"/>
    <w:rsid w:val="0052430E"/>
    <w:rsid w:val="0052637A"/>
    <w:rsid w:val="005276AD"/>
    <w:rsid w:val="005373F3"/>
    <w:rsid w:val="00540A9A"/>
    <w:rsid w:val="00542CE2"/>
    <w:rsid w:val="00543522"/>
    <w:rsid w:val="00545680"/>
    <w:rsid w:val="0056618E"/>
    <w:rsid w:val="00576F59"/>
    <w:rsid w:val="00577A34"/>
    <w:rsid w:val="00580AAD"/>
    <w:rsid w:val="005853F2"/>
    <w:rsid w:val="00585B1E"/>
    <w:rsid w:val="00593A04"/>
    <w:rsid w:val="005A6D5A"/>
    <w:rsid w:val="005B1B28"/>
    <w:rsid w:val="005B7D51"/>
    <w:rsid w:val="005B7F35"/>
    <w:rsid w:val="005C2081"/>
    <w:rsid w:val="005C678A"/>
    <w:rsid w:val="005D1C8E"/>
    <w:rsid w:val="005D346D"/>
    <w:rsid w:val="005E74AB"/>
    <w:rsid w:val="006052D4"/>
    <w:rsid w:val="00606A3E"/>
    <w:rsid w:val="006115AA"/>
    <w:rsid w:val="006120AE"/>
    <w:rsid w:val="00635E86"/>
    <w:rsid w:val="00636A37"/>
    <w:rsid w:val="00636C05"/>
    <w:rsid w:val="00644139"/>
    <w:rsid w:val="006501A5"/>
    <w:rsid w:val="00652072"/>
    <w:rsid w:val="006567B2"/>
    <w:rsid w:val="00662ADE"/>
    <w:rsid w:val="00664106"/>
    <w:rsid w:val="006756F1"/>
    <w:rsid w:val="00677773"/>
    <w:rsid w:val="006805FC"/>
    <w:rsid w:val="00690AFF"/>
    <w:rsid w:val="006926C7"/>
    <w:rsid w:val="00692974"/>
    <w:rsid w:val="00694C37"/>
    <w:rsid w:val="006A1BEB"/>
    <w:rsid w:val="006A401C"/>
    <w:rsid w:val="006A7C6E"/>
    <w:rsid w:val="006B23D9"/>
    <w:rsid w:val="006C1814"/>
    <w:rsid w:val="006C2F45"/>
    <w:rsid w:val="006C361A"/>
    <w:rsid w:val="006C5657"/>
    <w:rsid w:val="006D5E4E"/>
    <w:rsid w:val="006E09DE"/>
    <w:rsid w:val="006E6860"/>
    <w:rsid w:val="006E7183"/>
    <w:rsid w:val="006F5FBF"/>
    <w:rsid w:val="0070327E"/>
    <w:rsid w:val="00707B5F"/>
    <w:rsid w:val="0071057C"/>
    <w:rsid w:val="00730167"/>
    <w:rsid w:val="00735602"/>
    <w:rsid w:val="0075279B"/>
    <w:rsid w:val="00753748"/>
    <w:rsid w:val="00762446"/>
    <w:rsid w:val="007668A6"/>
    <w:rsid w:val="00773A62"/>
    <w:rsid w:val="00781ACB"/>
    <w:rsid w:val="007A79EB"/>
    <w:rsid w:val="007B1829"/>
    <w:rsid w:val="007D2FF0"/>
    <w:rsid w:val="007D4CA0"/>
    <w:rsid w:val="007D7A23"/>
    <w:rsid w:val="007E38C3"/>
    <w:rsid w:val="007E549E"/>
    <w:rsid w:val="007E71C9"/>
    <w:rsid w:val="007F546B"/>
    <w:rsid w:val="007F7553"/>
    <w:rsid w:val="0080755E"/>
    <w:rsid w:val="008120D4"/>
    <w:rsid w:val="008139A5"/>
    <w:rsid w:val="00817F73"/>
    <w:rsid w:val="0082228E"/>
    <w:rsid w:val="00830402"/>
    <w:rsid w:val="008305D7"/>
    <w:rsid w:val="00834887"/>
    <w:rsid w:val="00842FED"/>
    <w:rsid w:val="008455CF"/>
    <w:rsid w:val="00847689"/>
    <w:rsid w:val="00861C52"/>
    <w:rsid w:val="00865D6B"/>
    <w:rsid w:val="00866D62"/>
    <w:rsid w:val="008727A1"/>
    <w:rsid w:val="00872E9E"/>
    <w:rsid w:val="00886B0F"/>
    <w:rsid w:val="00891C08"/>
    <w:rsid w:val="008A2C8F"/>
    <w:rsid w:val="008A3879"/>
    <w:rsid w:val="008A5FA8"/>
    <w:rsid w:val="008A7575"/>
    <w:rsid w:val="008B5F47"/>
    <w:rsid w:val="008B7150"/>
    <w:rsid w:val="008C7B87"/>
    <w:rsid w:val="008D6A7A"/>
    <w:rsid w:val="008E3E87"/>
    <w:rsid w:val="008E7F13"/>
    <w:rsid w:val="008F3185"/>
    <w:rsid w:val="009115ED"/>
    <w:rsid w:val="00915B0A"/>
    <w:rsid w:val="00925513"/>
    <w:rsid w:val="00926904"/>
    <w:rsid w:val="009372F0"/>
    <w:rsid w:val="00937FBD"/>
    <w:rsid w:val="00942AF6"/>
    <w:rsid w:val="00951715"/>
    <w:rsid w:val="00955022"/>
    <w:rsid w:val="009551F0"/>
    <w:rsid w:val="00957B4D"/>
    <w:rsid w:val="00964EEA"/>
    <w:rsid w:val="00980C86"/>
    <w:rsid w:val="009A1013"/>
    <w:rsid w:val="009B1D9B"/>
    <w:rsid w:val="009B4074"/>
    <w:rsid w:val="009C30BB"/>
    <w:rsid w:val="009C60BE"/>
    <w:rsid w:val="009E0E5F"/>
    <w:rsid w:val="009E6279"/>
    <w:rsid w:val="009F00A6"/>
    <w:rsid w:val="009F56A7"/>
    <w:rsid w:val="009F5B05"/>
    <w:rsid w:val="00A026CA"/>
    <w:rsid w:val="00A07232"/>
    <w:rsid w:val="00A10348"/>
    <w:rsid w:val="00A14800"/>
    <w:rsid w:val="00A156DE"/>
    <w:rsid w:val="00A157ED"/>
    <w:rsid w:val="00A22519"/>
    <w:rsid w:val="00A2446A"/>
    <w:rsid w:val="00A4025D"/>
    <w:rsid w:val="00A6137B"/>
    <w:rsid w:val="00A65387"/>
    <w:rsid w:val="00A773C9"/>
    <w:rsid w:val="00A800D1"/>
    <w:rsid w:val="00A92699"/>
    <w:rsid w:val="00AA0AB5"/>
    <w:rsid w:val="00AA64CE"/>
    <w:rsid w:val="00AB0D2A"/>
    <w:rsid w:val="00AB5BF0"/>
    <w:rsid w:val="00AC1C95"/>
    <w:rsid w:val="00AC2CCB"/>
    <w:rsid w:val="00AC443A"/>
    <w:rsid w:val="00AE59DD"/>
    <w:rsid w:val="00AE60E2"/>
    <w:rsid w:val="00B0169F"/>
    <w:rsid w:val="00B05F21"/>
    <w:rsid w:val="00B138AB"/>
    <w:rsid w:val="00B14EA9"/>
    <w:rsid w:val="00B151AB"/>
    <w:rsid w:val="00B30A3C"/>
    <w:rsid w:val="00B81305"/>
    <w:rsid w:val="00BA1795"/>
    <w:rsid w:val="00BB17DC"/>
    <w:rsid w:val="00BB1AF9"/>
    <w:rsid w:val="00BB4C4A"/>
    <w:rsid w:val="00BD3CAE"/>
    <w:rsid w:val="00BD5F3C"/>
    <w:rsid w:val="00BF5155"/>
    <w:rsid w:val="00BF54C7"/>
    <w:rsid w:val="00C02B2F"/>
    <w:rsid w:val="00C07082"/>
    <w:rsid w:val="00C07C0F"/>
    <w:rsid w:val="00C13E80"/>
    <w:rsid w:val="00C145C4"/>
    <w:rsid w:val="00C20D2F"/>
    <w:rsid w:val="00C2131B"/>
    <w:rsid w:val="00C363E2"/>
    <w:rsid w:val="00C37AF8"/>
    <w:rsid w:val="00C37C79"/>
    <w:rsid w:val="00C41BBC"/>
    <w:rsid w:val="00C51419"/>
    <w:rsid w:val="00C54056"/>
    <w:rsid w:val="00C663A3"/>
    <w:rsid w:val="00C75CB2"/>
    <w:rsid w:val="00C90723"/>
    <w:rsid w:val="00C90D5C"/>
    <w:rsid w:val="00CA609E"/>
    <w:rsid w:val="00CA7DA4"/>
    <w:rsid w:val="00CB31FB"/>
    <w:rsid w:val="00CC3FAF"/>
    <w:rsid w:val="00CC4AAD"/>
    <w:rsid w:val="00CE3D6F"/>
    <w:rsid w:val="00CE79A5"/>
    <w:rsid w:val="00CF0042"/>
    <w:rsid w:val="00CF262F"/>
    <w:rsid w:val="00D025D5"/>
    <w:rsid w:val="00D1004F"/>
    <w:rsid w:val="00D118A7"/>
    <w:rsid w:val="00D20203"/>
    <w:rsid w:val="00D26B13"/>
    <w:rsid w:val="00D26CC1"/>
    <w:rsid w:val="00D30662"/>
    <w:rsid w:val="00D32A0B"/>
    <w:rsid w:val="00D51717"/>
    <w:rsid w:val="00D53D71"/>
    <w:rsid w:val="00D6236B"/>
    <w:rsid w:val="00D809D1"/>
    <w:rsid w:val="00D84ECF"/>
    <w:rsid w:val="00DA2851"/>
    <w:rsid w:val="00DA2B7C"/>
    <w:rsid w:val="00DA5686"/>
    <w:rsid w:val="00DB2FC0"/>
    <w:rsid w:val="00DF18FA"/>
    <w:rsid w:val="00DF49CA"/>
    <w:rsid w:val="00DF5029"/>
    <w:rsid w:val="00DF775B"/>
    <w:rsid w:val="00E007F3"/>
    <w:rsid w:val="00E00DEA"/>
    <w:rsid w:val="00E0258A"/>
    <w:rsid w:val="00E06EF0"/>
    <w:rsid w:val="00E11679"/>
    <w:rsid w:val="00E23D5F"/>
    <w:rsid w:val="00E307D1"/>
    <w:rsid w:val="00E46A04"/>
    <w:rsid w:val="00E717F3"/>
    <w:rsid w:val="00E72C5E"/>
    <w:rsid w:val="00E73451"/>
    <w:rsid w:val="00E7489F"/>
    <w:rsid w:val="00E74F4F"/>
    <w:rsid w:val="00E75147"/>
    <w:rsid w:val="00E8167D"/>
    <w:rsid w:val="00E907E9"/>
    <w:rsid w:val="00E9417B"/>
    <w:rsid w:val="00E96BE7"/>
    <w:rsid w:val="00EA2CD0"/>
    <w:rsid w:val="00EB3533"/>
    <w:rsid w:val="00EB5C58"/>
    <w:rsid w:val="00EB7AED"/>
    <w:rsid w:val="00EC0044"/>
    <w:rsid w:val="00EC6B9F"/>
    <w:rsid w:val="00EE516D"/>
    <w:rsid w:val="00EF4D1B"/>
    <w:rsid w:val="00EF7295"/>
    <w:rsid w:val="00F069D1"/>
    <w:rsid w:val="00F107D0"/>
    <w:rsid w:val="00F1503D"/>
    <w:rsid w:val="00F22712"/>
    <w:rsid w:val="00F275F5"/>
    <w:rsid w:val="00F33188"/>
    <w:rsid w:val="00F35BDE"/>
    <w:rsid w:val="00F47EFB"/>
    <w:rsid w:val="00F52A0E"/>
    <w:rsid w:val="00F71F63"/>
    <w:rsid w:val="00F87506"/>
    <w:rsid w:val="00F92C41"/>
    <w:rsid w:val="00FA4F9E"/>
    <w:rsid w:val="00FA5522"/>
    <w:rsid w:val="00FA6E4A"/>
    <w:rsid w:val="00FB2B35"/>
    <w:rsid w:val="00FC4AE1"/>
    <w:rsid w:val="00FD22B8"/>
    <w:rsid w:val="00FD6A5F"/>
    <w:rsid w:val="00FD78A3"/>
    <w:rsid w:val="00FE3F9D"/>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Podrozdział,Podrozdzia3,single space,footnote text, Märk,Footnote Text Char Char Char Char,Footnote Text Char Char,Footnote Text Char Char Char Char Char,Footnote Text Char Char Char Char Char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symbol,Footnote Refernece,callout"/>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41577F"/>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rsid w:val="0041577F"/>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rsid w:val="0041577F"/>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41577F"/>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41577F"/>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41577F"/>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41577F"/>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41577F"/>
    <w:pPr>
      <w:numPr>
        <w:numId w:val="30"/>
      </w:numPr>
      <w:suppressAutoHyphens/>
      <w:spacing w:after="120"/>
      <w:ind w:right="1134"/>
      <w:jc w:val="both"/>
    </w:pPr>
    <w:rPr>
      <w:spacing w:val="0"/>
      <w:w w:val="100"/>
      <w:kern w:val="0"/>
      <w:lang w:val="en-GB"/>
    </w:rPr>
  </w:style>
  <w:style w:type="paragraph" w:customStyle="1" w:styleId="Bullet2G">
    <w:name w:val="_Bullet 2_G"/>
    <w:basedOn w:val="Normal"/>
    <w:rsid w:val="0041577F"/>
    <w:pPr>
      <w:numPr>
        <w:numId w:val="31"/>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41577F"/>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41577F"/>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41577F"/>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41577F"/>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rsid w:val="0041577F"/>
    <w:rPr>
      <w:lang w:val="en-GB" w:eastAsia="en-US" w:bidi="ar-SA"/>
    </w:rPr>
  </w:style>
  <w:style w:type="character" w:customStyle="1" w:styleId="FootnoteTextChar">
    <w:name w:val="Footnote Text Char"/>
    <w:aliases w:val="5_GR Char,5_G Char,Footnote Char,Podrozdział Char,Podrozdzia3 Char,single space Char,footnote text Char, Märk Char,Footnote Text Char Char Char Char Char1,Footnote Text Char Char Char,Footnote Text Char Char Char Char Char Char"/>
    <w:link w:val="FootnoteText"/>
    <w:locked/>
    <w:rsid w:val="0041577F"/>
    <w:rPr>
      <w:spacing w:val="5"/>
      <w:w w:val="104"/>
      <w:kern w:val="14"/>
      <w:sz w:val="18"/>
      <w:lang w:val="en-GB" w:eastAsia="ru-RU" w:bidi="ar-SA"/>
    </w:rPr>
  </w:style>
  <w:style w:type="paragraph" w:styleId="BalloonText">
    <w:name w:val="Balloon Text"/>
    <w:basedOn w:val="Normal"/>
    <w:link w:val="BalloonTextChar"/>
    <w:rsid w:val="0041577F"/>
    <w:pPr>
      <w:suppressAutoHyphens/>
      <w:spacing w:line="240" w:lineRule="auto"/>
    </w:pPr>
    <w:rPr>
      <w:rFonts w:ascii="Tahoma" w:hAnsi="Tahoma" w:cs="Tahoma"/>
      <w:spacing w:val="0"/>
      <w:w w:val="100"/>
      <w:kern w:val="0"/>
      <w:sz w:val="16"/>
      <w:szCs w:val="16"/>
      <w:lang w:val="en-GB"/>
    </w:rPr>
  </w:style>
  <w:style w:type="character" w:customStyle="1" w:styleId="BalloonTextChar">
    <w:name w:val="Balloon Text Char"/>
    <w:link w:val="BalloonText"/>
    <w:rsid w:val="0041577F"/>
    <w:rPr>
      <w:rFonts w:ascii="Tahoma" w:hAnsi="Tahoma" w:cs="Tahoma"/>
      <w:sz w:val="16"/>
      <w:szCs w:val="16"/>
      <w:lang w:val="en-GB" w:eastAsia="en-US" w:bidi="ar-SA"/>
    </w:rPr>
  </w:style>
  <w:style w:type="character" w:customStyle="1" w:styleId="H1GChar">
    <w:name w:val="_ H_1_G Char"/>
    <w:link w:val="H1G"/>
    <w:rsid w:val="0041577F"/>
    <w:rPr>
      <w:b/>
      <w:sz w:val="24"/>
      <w:lang w:val="en-GB" w:eastAsia="en-US" w:bidi="ar-SA"/>
    </w:rPr>
  </w:style>
  <w:style w:type="character" w:customStyle="1" w:styleId="FooterChar">
    <w:name w:val="Footer Char"/>
    <w:aliases w:val="3_GR Char,3_G Char"/>
    <w:link w:val="Footer"/>
    <w:rsid w:val="0041577F"/>
    <w:rPr>
      <w:sz w:val="16"/>
      <w:lang w:val="en-GB"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59</Pages>
  <Words>22390</Words>
  <Characters>151810</Characters>
  <Application>Microsoft Office Outlook</Application>
  <DocSecurity>4</DocSecurity>
  <Lines>2710</Lines>
  <Paragraphs>602</Paragraphs>
  <ScaleCrop>false</ScaleCrop>
  <HeadingPairs>
    <vt:vector size="2" baseType="variant">
      <vt:variant>
        <vt:lpstr>Название</vt:lpstr>
      </vt:variant>
      <vt:variant>
        <vt:i4>1</vt:i4>
      </vt:variant>
    </vt:vector>
  </HeadingPairs>
  <TitlesOfParts>
    <vt:vector size="1" baseType="lpstr">
      <vt:lpstr>1341934</vt:lpstr>
    </vt:vector>
  </TitlesOfParts>
  <Company>CSD</Company>
  <LinksUpToDate>false</LinksUpToDate>
  <CharactersWithSpaces>173598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1341934</dc:title>
  <dc:subject/>
  <dc:creator>Chvets</dc:creator>
  <cp:keywords/>
  <dc:description/>
  <cp:lastModifiedBy>Chvets</cp:lastModifiedBy>
  <cp:revision>2</cp:revision>
  <cp:lastPrinted>2013-09-10T09:10:00Z</cp:lastPrinted>
  <dcterms:created xsi:type="dcterms:W3CDTF">2013-09-10T09:54:00Z</dcterms:created>
  <dcterms:modified xsi:type="dcterms:W3CDTF">2013-09-10T09:54:00Z</dcterms:modified>
</cp:coreProperties>
</file>