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D1051" w:rsidTr="00DD1051">
        <w:trPr>
          <w:trHeight w:val="851"/>
        </w:trPr>
        <w:tc>
          <w:tcPr>
            <w:tcW w:w="1259" w:type="dxa"/>
            <w:tcBorders>
              <w:top w:val="nil"/>
              <w:left w:val="nil"/>
              <w:bottom w:val="single" w:sz="4" w:space="0" w:color="auto"/>
              <w:right w:val="nil"/>
            </w:tcBorders>
            <w:shd w:val="clear" w:color="auto" w:fill="auto"/>
          </w:tcPr>
          <w:p w:rsidR="00446DE4" w:rsidRPr="007E2C6D" w:rsidRDefault="00446DE4" w:rsidP="00DD1051"/>
        </w:tc>
        <w:tc>
          <w:tcPr>
            <w:tcW w:w="2236" w:type="dxa"/>
            <w:tcBorders>
              <w:top w:val="nil"/>
              <w:left w:val="nil"/>
              <w:bottom w:val="single" w:sz="4" w:space="0" w:color="auto"/>
              <w:right w:val="nil"/>
            </w:tcBorders>
            <w:shd w:val="clear" w:color="auto" w:fill="auto"/>
            <w:vAlign w:val="bottom"/>
          </w:tcPr>
          <w:p w:rsidR="00446DE4" w:rsidRPr="00DD1051" w:rsidRDefault="00BC0578" w:rsidP="00DD1051">
            <w:pPr>
              <w:spacing w:after="80" w:line="300" w:lineRule="exact"/>
              <w:rPr>
                <w:sz w:val="28"/>
                <w:szCs w:val="28"/>
              </w:rPr>
            </w:pPr>
            <w:r w:rsidRPr="00DD105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662FC3" w:rsidRDefault="00DB0F0D" w:rsidP="00662FC3">
            <w:pPr>
              <w:suppressAutoHyphens w:val="0"/>
              <w:spacing w:after="20"/>
              <w:jc w:val="right"/>
            </w:pPr>
            <w:r w:rsidRPr="00662FC3">
              <w:rPr>
                <w:sz w:val="40"/>
                <w:szCs w:val="40"/>
              </w:rPr>
              <w:t>E</w:t>
            </w:r>
            <w:r w:rsidRPr="00662FC3">
              <w:t>/C.12/</w:t>
            </w:r>
            <w:r w:rsidR="00662FC3" w:rsidRPr="00662FC3">
              <w:t>FIN</w:t>
            </w:r>
            <w:r w:rsidR="0024165B" w:rsidRPr="00662FC3">
              <w:t>/</w:t>
            </w:r>
            <w:r w:rsidR="001F74B2" w:rsidRPr="00662FC3">
              <w:t>CO/</w:t>
            </w:r>
            <w:r w:rsidR="00662FC3" w:rsidRPr="00662FC3">
              <w:t>6</w:t>
            </w:r>
          </w:p>
        </w:tc>
      </w:tr>
      <w:tr w:rsidR="003107FA" w:rsidRPr="007E2C6D" w:rsidTr="00DD1051">
        <w:trPr>
          <w:trHeight w:val="2835"/>
        </w:trPr>
        <w:tc>
          <w:tcPr>
            <w:tcW w:w="1259" w:type="dxa"/>
            <w:tcBorders>
              <w:top w:val="single" w:sz="4" w:space="0" w:color="auto"/>
              <w:left w:val="nil"/>
              <w:bottom w:val="single" w:sz="12" w:space="0" w:color="auto"/>
              <w:right w:val="nil"/>
            </w:tcBorders>
            <w:shd w:val="clear" w:color="auto" w:fill="auto"/>
          </w:tcPr>
          <w:p w:rsidR="003107FA" w:rsidRPr="007E2C6D" w:rsidRDefault="001B3A90" w:rsidP="00DD1051">
            <w:pPr>
              <w:spacing w:before="120"/>
            </w:pPr>
            <w:r w:rsidRPr="003E45D6">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3107FA" w:rsidRPr="00DD1051" w:rsidRDefault="00DB0F0D" w:rsidP="00DD1051">
            <w:pPr>
              <w:spacing w:before="240" w:line="260" w:lineRule="exact"/>
              <w:rPr>
                <w:b/>
                <w:color w:val="FF0000"/>
                <w:sz w:val="36"/>
                <w:szCs w:val="36"/>
              </w:rPr>
            </w:pPr>
            <w:r w:rsidRPr="00DD1051">
              <w:rPr>
                <w:b/>
                <w:sz w:val="36"/>
                <w:szCs w:val="36"/>
              </w:rPr>
              <w:t>Economic and Social Council</w:t>
            </w:r>
          </w:p>
        </w:tc>
        <w:tc>
          <w:tcPr>
            <w:tcW w:w="2930" w:type="dxa"/>
            <w:tcBorders>
              <w:top w:val="single" w:sz="4" w:space="0" w:color="auto"/>
              <w:left w:val="nil"/>
              <w:bottom w:val="single" w:sz="12" w:space="0" w:color="auto"/>
              <w:right w:val="nil"/>
            </w:tcBorders>
            <w:shd w:val="clear" w:color="auto" w:fill="auto"/>
          </w:tcPr>
          <w:p w:rsidR="0024165B" w:rsidRPr="007E2C6D" w:rsidRDefault="0024165B" w:rsidP="00DD1051">
            <w:pPr>
              <w:suppressAutoHyphens w:val="0"/>
              <w:spacing w:before="240" w:line="240" w:lineRule="exact"/>
            </w:pPr>
            <w:r w:rsidRPr="007E2C6D">
              <w:t xml:space="preserve">Distr.: </w:t>
            </w:r>
            <w:r w:rsidR="00F031F8">
              <w:rPr>
                <w:color w:val="000000"/>
              </w:rPr>
              <w:t>General</w:t>
            </w:r>
          </w:p>
          <w:p w:rsidR="0024165B" w:rsidRPr="00A21ADA" w:rsidRDefault="00E15231" w:rsidP="00DD1051">
            <w:pPr>
              <w:suppressAutoHyphens w:val="0"/>
            </w:pPr>
            <w:r>
              <w:t>1</w:t>
            </w:r>
            <w:r w:rsidR="007977AB">
              <w:t>7</w:t>
            </w:r>
            <w:r w:rsidR="00A21ADA" w:rsidRPr="00A21ADA">
              <w:t xml:space="preserve"> </w:t>
            </w:r>
            <w:r w:rsidR="00D32178">
              <w:t>Dec</w:t>
            </w:r>
            <w:r w:rsidR="00D32178" w:rsidRPr="00A21ADA">
              <w:t xml:space="preserve">ember </w:t>
            </w:r>
            <w:r w:rsidR="00A21ADA" w:rsidRPr="00A21ADA">
              <w:t>201</w:t>
            </w:r>
            <w:r w:rsidR="001C5291">
              <w:t>4</w:t>
            </w:r>
          </w:p>
          <w:p w:rsidR="0024165B" w:rsidRPr="007E2C6D" w:rsidRDefault="0024165B" w:rsidP="00DD1051">
            <w:pPr>
              <w:suppressAutoHyphens w:val="0"/>
            </w:pPr>
          </w:p>
          <w:p w:rsidR="003107FA" w:rsidRPr="007E2C6D" w:rsidRDefault="0024165B" w:rsidP="00A21ADA">
            <w:pPr>
              <w:suppressAutoHyphens w:val="0"/>
            </w:pPr>
            <w:r w:rsidRPr="007E2C6D">
              <w:t xml:space="preserve">Original: </w:t>
            </w:r>
            <w:r w:rsidR="00A21ADA" w:rsidRPr="00A21ADA">
              <w:t>English</w:t>
            </w:r>
          </w:p>
        </w:tc>
      </w:tr>
    </w:tbl>
    <w:p w:rsidR="00E62C9D" w:rsidRDefault="00DB0F0D" w:rsidP="00DB0F0D">
      <w:pPr>
        <w:spacing w:before="120"/>
      </w:pPr>
      <w:r>
        <w:rPr>
          <w:b/>
          <w:sz w:val="24"/>
          <w:szCs w:val="24"/>
        </w:rPr>
        <w:t>Committee on Economic, Social and Cultural Rights</w:t>
      </w:r>
      <w:r w:rsidR="001B3A90">
        <w:rPr>
          <w:noProof/>
        </w:rPr>
        <w:pict>
          <v:shape id="Picture 2" o:spid="_x0000_s1027" type="#_x0000_t75" alt="http://undocs.org/m2/QRCode.ashx?DS=E/C.12/FIN/CO/6&amp;Size=2 &amp;Lang=E" style="position:absolute;margin-left:432.25pt;margin-top:632.1pt;width:50.35pt;height:50.35pt;z-index:1;visibility:visible;mso-position-horizontal-relative:margin;mso-position-vertical-relative:margin" o:allowoverlap="f">
            <v:imagedata r:id="rId8" o:title="6&amp;Size=2 &amp;Lang=E"/>
            <w10:wrap anchorx="margin" anchory="margin"/>
          </v:shape>
        </w:pict>
      </w:r>
    </w:p>
    <w:p w:rsidR="00747D37" w:rsidRPr="001F0AFC" w:rsidRDefault="001F3FDF" w:rsidP="001F0AFC">
      <w:pPr>
        <w:pStyle w:val="HChG"/>
      </w:pPr>
      <w:r w:rsidRPr="001F3FDF">
        <w:tab/>
      </w:r>
      <w:r w:rsidR="00A609FF">
        <w:tab/>
      </w:r>
      <w:r w:rsidR="00A609FF" w:rsidRPr="00A77059">
        <w:t>C</w:t>
      </w:r>
      <w:r w:rsidR="00747D37" w:rsidRPr="00A77059">
        <w:t xml:space="preserve">oncluding observations on the </w:t>
      </w:r>
      <w:r w:rsidR="00B765C6" w:rsidRPr="00B765C6">
        <w:t>sixth</w:t>
      </w:r>
      <w:r w:rsidR="00202AF1">
        <w:t xml:space="preserve"> periodic report</w:t>
      </w:r>
      <w:r w:rsidR="00C11B6B">
        <w:t xml:space="preserve"> </w:t>
      </w:r>
      <w:r w:rsidR="00747D37" w:rsidRPr="00A77059">
        <w:t xml:space="preserve">of </w:t>
      </w:r>
      <w:r w:rsidR="00B765C6">
        <w:t>Finland</w:t>
      </w:r>
      <w:r w:rsidR="0018694B" w:rsidRPr="00B765C6">
        <w:rPr>
          <w:b w:val="0"/>
          <w:sz w:val="18"/>
          <w:vertAlign w:val="superscript"/>
        </w:rPr>
        <w:t xml:space="preserve"> </w:t>
      </w:r>
      <w:r w:rsidR="0018694B" w:rsidRPr="001F0AFC">
        <w:rPr>
          <w:rStyle w:val="FootnoteReference"/>
          <w:b w:val="0"/>
          <w:bCs/>
          <w:sz w:val="20"/>
          <w:vertAlign w:val="baseline"/>
        </w:rPr>
        <w:footnoteReference w:customMarkFollows="1" w:id="2"/>
        <w:t>*</w:t>
      </w:r>
    </w:p>
    <w:p w:rsidR="00B765C6" w:rsidRDefault="00B765C6" w:rsidP="0072291A">
      <w:pPr>
        <w:pStyle w:val="SingleTxtG"/>
        <w:numPr>
          <w:ilvl w:val="0"/>
          <w:numId w:val="17"/>
        </w:numPr>
        <w:tabs>
          <w:tab w:val="left" w:pos="851"/>
        </w:tabs>
        <w:ind w:left="1134" w:firstLine="0"/>
      </w:pPr>
      <w:r>
        <w:t xml:space="preserve">The Committee on Economic, Social and Cultural Rights considered the sixth periodic report of Finland </w:t>
      </w:r>
      <w:r w:rsidR="009359E3">
        <w:t>on</w:t>
      </w:r>
      <w:r>
        <w:t xml:space="preserve"> the implementation of the International Covenant on Economic, Social and Cultural Rights </w:t>
      </w:r>
      <w:r w:rsidR="0072291A" w:rsidRPr="0072291A">
        <w:t xml:space="preserve">(E/C.12/FIN/6) </w:t>
      </w:r>
      <w:r>
        <w:t xml:space="preserve">at its </w:t>
      </w:r>
      <w:r w:rsidR="009359E3">
        <w:t>46</w:t>
      </w:r>
      <w:r w:rsidR="001548D5" w:rsidRPr="001548D5">
        <w:t>th</w:t>
      </w:r>
      <w:r>
        <w:t xml:space="preserve"> and </w:t>
      </w:r>
      <w:r w:rsidR="009359E3">
        <w:t>47</w:t>
      </w:r>
      <w:r w:rsidRPr="001548D5">
        <w:t>th</w:t>
      </w:r>
      <w:r w:rsidR="009359E3">
        <w:t xml:space="preserve"> meetings (</w:t>
      </w:r>
      <w:r w:rsidR="0072291A">
        <w:t xml:space="preserve">see </w:t>
      </w:r>
      <w:r w:rsidR="009359E3">
        <w:t>E/C.12/2014/SR.46</w:t>
      </w:r>
      <w:r w:rsidR="0072291A">
        <w:t xml:space="preserve"> and </w:t>
      </w:r>
      <w:r w:rsidR="009359E3">
        <w:t>47</w:t>
      </w:r>
      <w:r>
        <w:t>)</w:t>
      </w:r>
      <w:r w:rsidR="0072291A">
        <w:t>,</w:t>
      </w:r>
      <w:r>
        <w:t xml:space="preserve"> held on </w:t>
      </w:r>
      <w:r w:rsidR="009359E3">
        <w:t>12 and 13 November</w:t>
      </w:r>
      <w:r>
        <w:t xml:space="preserve"> 2014, and adopted, at its </w:t>
      </w:r>
      <w:r w:rsidR="00FC2B5A">
        <w:t>70</w:t>
      </w:r>
      <w:r w:rsidR="00FC2B5A" w:rsidRPr="001F0AFC">
        <w:t>th</w:t>
      </w:r>
      <w:r w:rsidR="001F0AFC">
        <w:t> </w:t>
      </w:r>
      <w:r>
        <w:rPr>
          <w:lang w:eastAsia="ko-KR"/>
        </w:rPr>
        <w:t>meeting</w:t>
      </w:r>
      <w:r w:rsidR="00524BCE">
        <w:rPr>
          <w:lang w:eastAsia="ko-KR"/>
        </w:rPr>
        <w:t>,</w:t>
      </w:r>
      <w:r>
        <w:t xml:space="preserve"> held on </w:t>
      </w:r>
      <w:r w:rsidR="009359E3">
        <w:t>2</w:t>
      </w:r>
      <w:r w:rsidR="006A504E">
        <w:t>8</w:t>
      </w:r>
      <w:r>
        <w:t xml:space="preserve"> </w:t>
      </w:r>
      <w:r w:rsidR="009359E3">
        <w:t>November</w:t>
      </w:r>
      <w:r>
        <w:t xml:space="preserve"> 2014, the following concluding observations.</w:t>
      </w:r>
    </w:p>
    <w:p w:rsidR="00234ADB" w:rsidRDefault="001548D5" w:rsidP="001548D5">
      <w:pPr>
        <w:pStyle w:val="H1G"/>
      </w:pPr>
      <w:r>
        <w:tab/>
        <w:t>A.</w:t>
      </w:r>
      <w:r>
        <w:tab/>
      </w:r>
      <w:r w:rsidR="00234ADB">
        <w:t>Introduction</w:t>
      </w:r>
    </w:p>
    <w:p w:rsidR="00234ADB" w:rsidRDefault="00234ADB" w:rsidP="00524BCE">
      <w:pPr>
        <w:pStyle w:val="SingleTxtG"/>
        <w:numPr>
          <w:ilvl w:val="0"/>
          <w:numId w:val="17"/>
        </w:numPr>
        <w:tabs>
          <w:tab w:val="left" w:pos="1701"/>
        </w:tabs>
        <w:ind w:left="1134" w:firstLine="0"/>
      </w:pPr>
      <w:r>
        <w:t xml:space="preserve">The Committee welcomes the submission of the sixth periodic report of Finland. </w:t>
      </w:r>
      <w:r w:rsidR="00524BCE">
        <w:t>It</w:t>
      </w:r>
      <w:r>
        <w:t xml:space="preserve"> also takes note with appreciation of the written replies to </w:t>
      </w:r>
      <w:r w:rsidR="00524BCE">
        <w:t>the</w:t>
      </w:r>
      <w:r>
        <w:t xml:space="preserve"> list of issues (E/C.12/FIN/Q/6/Add.1), and welcomes the constructive dialogue held with the State party’s </w:t>
      </w:r>
      <w:r w:rsidRPr="00524BCE">
        <w:t>delegation</w:t>
      </w:r>
      <w:r w:rsidR="00524BCE">
        <w:t>, which was</w:t>
      </w:r>
      <w:r w:rsidRPr="00524BCE">
        <w:t xml:space="preserve"> composed of </w:t>
      </w:r>
      <w:r w:rsidR="00080F90" w:rsidRPr="00524BCE">
        <w:t>various</w:t>
      </w:r>
      <w:r w:rsidR="00D84042" w:rsidRPr="00524BCE">
        <w:t xml:space="preserve"> experts</w:t>
      </w:r>
      <w:r>
        <w:t xml:space="preserve">. </w:t>
      </w:r>
    </w:p>
    <w:p w:rsidR="00B74026" w:rsidRDefault="00B74026" w:rsidP="001548D5">
      <w:pPr>
        <w:pStyle w:val="H1G"/>
      </w:pPr>
      <w:r>
        <w:tab/>
      </w:r>
      <w:r w:rsidRPr="00560792">
        <w:t>B.</w:t>
      </w:r>
      <w:r w:rsidRPr="00560792">
        <w:tab/>
        <w:t>Positive aspects</w:t>
      </w:r>
    </w:p>
    <w:p w:rsidR="00B74026" w:rsidRPr="00560792" w:rsidRDefault="00B74026" w:rsidP="00E855E0">
      <w:pPr>
        <w:pStyle w:val="SingleTxtG"/>
        <w:numPr>
          <w:ilvl w:val="0"/>
          <w:numId w:val="18"/>
        </w:numPr>
        <w:tabs>
          <w:tab w:val="left" w:pos="1701"/>
        </w:tabs>
        <w:ind w:left="1134" w:firstLine="0"/>
      </w:pPr>
      <w:r w:rsidRPr="00560792">
        <w:t>The Committee welcomes the State party’s ratification of the</w:t>
      </w:r>
      <w:r w:rsidR="002A3494">
        <w:t xml:space="preserve"> Optional Protocol to the International Covenant on Economic, Social and Cultural Rights</w:t>
      </w:r>
      <w:r w:rsidR="00EE302A">
        <w:t>, including the</w:t>
      </w:r>
      <w:r w:rsidR="002A3494">
        <w:t xml:space="preserve"> </w:t>
      </w:r>
      <w:r w:rsidR="00C162EC">
        <w:t xml:space="preserve">acceptance </w:t>
      </w:r>
      <w:r w:rsidR="002A3494">
        <w:t xml:space="preserve">of the </w:t>
      </w:r>
      <w:r w:rsidR="00D84042">
        <w:t>inter-</w:t>
      </w:r>
      <w:r w:rsidR="00524BCE">
        <w:t>S</w:t>
      </w:r>
      <w:r w:rsidR="00D84042">
        <w:t>tate communication</w:t>
      </w:r>
      <w:r w:rsidR="00D87639">
        <w:t xml:space="preserve"> procedure</w:t>
      </w:r>
      <w:r w:rsidR="00D84042">
        <w:t xml:space="preserve"> and the i</w:t>
      </w:r>
      <w:r w:rsidR="002A3494">
        <w:t>nquiry procedure</w:t>
      </w:r>
      <w:r w:rsidR="00D84042">
        <w:t>,</w:t>
      </w:r>
      <w:r w:rsidR="001F0AFC">
        <w:t xml:space="preserve"> on 31 January 2014.</w:t>
      </w:r>
    </w:p>
    <w:p w:rsidR="003D5C2C" w:rsidRDefault="002A3494" w:rsidP="0076637A">
      <w:pPr>
        <w:pStyle w:val="SingleTxtG"/>
        <w:numPr>
          <w:ilvl w:val="0"/>
          <w:numId w:val="18"/>
        </w:numPr>
        <w:tabs>
          <w:tab w:val="left" w:pos="1701"/>
        </w:tabs>
        <w:ind w:left="1134" w:firstLine="0"/>
      </w:pPr>
      <w:r w:rsidRPr="00560792">
        <w:t xml:space="preserve">The Committee </w:t>
      </w:r>
      <w:r w:rsidR="00D84042">
        <w:t xml:space="preserve">also </w:t>
      </w:r>
      <w:r w:rsidRPr="00560792">
        <w:t>welcomes the State party’s ratification of:</w:t>
      </w:r>
      <w:r w:rsidR="00737333">
        <w:t xml:space="preserve"> </w:t>
      </w:r>
    </w:p>
    <w:p w:rsidR="002A3494" w:rsidRDefault="001F0AFC" w:rsidP="00D87639">
      <w:pPr>
        <w:pStyle w:val="SingleTxtG"/>
        <w:ind w:firstLine="567"/>
      </w:pPr>
      <w:r>
        <w:t>(a)</w:t>
      </w:r>
      <w:r>
        <w:tab/>
      </w:r>
      <w:r w:rsidR="0049584A">
        <w:t xml:space="preserve">The </w:t>
      </w:r>
      <w:r w:rsidR="003D5C2C">
        <w:t xml:space="preserve">Optional Protocol to the Convention on the Rights of the Child on </w:t>
      </w:r>
      <w:r w:rsidR="00D87639">
        <w:t>the s</w:t>
      </w:r>
      <w:r w:rsidR="003D5C2C">
        <w:t xml:space="preserve">ale of </w:t>
      </w:r>
      <w:r w:rsidR="00D87639">
        <w:t>c</w:t>
      </w:r>
      <w:r w:rsidR="003D5C2C">
        <w:t xml:space="preserve">hildren, </w:t>
      </w:r>
      <w:r w:rsidR="00D87639">
        <w:t>c</w:t>
      </w:r>
      <w:r w:rsidR="003D5C2C">
        <w:t xml:space="preserve">hild </w:t>
      </w:r>
      <w:r w:rsidR="00D87639" w:rsidRPr="00D87639">
        <w:t>prostitution</w:t>
      </w:r>
      <w:r w:rsidR="003D5C2C">
        <w:t xml:space="preserve"> and </w:t>
      </w:r>
      <w:r w:rsidR="00D87639">
        <w:t>c</w:t>
      </w:r>
      <w:r w:rsidR="003D5C2C">
        <w:t xml:space="preserve">hild </w:t>
      </w:r>
      <w:r w:rsidR="00D87639" w:rsidRPr="00D87639">
        <w:t>pornography</w:t>
      </w:r>
      <w:r w:rsidR="003D5C2C">
        <w:t xml:space="preserve">, </w:t>
      </w:r>
      <w:r w:rsidR="008A07C6">
        <w:t>on 1 June 2012</w:t>
      </w:r>
      <w:r w:rsidR="002A3494">
        <w:t>;</w:t>
      </w:r>
    </w:p>
    <w:p w:rsidR="002A3494" w:rsidRPr="00D60243" w:rsidRDefault="001F0AFC" w:rsidP="001F0AFC">
      <w:pPr>
        <w:pStyle w:val="SingleTxtG"/>
        <w:ind w:firstLine="567"/>
      </w:pPr>
      <w:r>
        <w:t>(b)</w:t>
      </w:r>
      <w:r>
        <w:tab/>
      </w:r>
      <w:r w:rsidR="0049584A">
        <w:t xml:space="preserve">The </w:t>
      </w:r>
      <w:r w:rsidR="002A3494">
        <w:t xml:space="preserve">Optional Protocol to the </w:t>
      </w:r>
      <w:r w:rsidR="002A3494" w:rsidRPr="002A3494">
        <w:rPr>
          <w:bCs/>
        </w:rPr>
        <w:t>Convention against Torture and Other Cruel, Inhuman or Degrading Treatment or Punishment</w:t>
      </w:r>
      <w:r w:rsidR="002A3494">
        <w:rPr>
          <w:bCs/>
        </w:rPr>
        <w:t>, on 8 October 2014.</w:t>
      </w:r>
    </w:p>
    <w:p w:rsidR="00B74026" w:rsidRDefault="00B74026" w:rsidP="00E855E0">
      <w:pPr>
        <w:pStyle w:val="SingleTxtG"/>
        <w:numPr>
          <w:ilvl w:val="0"/>
          <w:numId w:val="18"/>
        </w:numPr>
        <w:tabs>
          <w:tab w:val="left" w:pos="1701"/>
        </w:tabs>
        <w:ind w:left="1134" w:firstLine="0"/>
      </w:pPr>
      <w:r w:rsidRPr="00560792">
        <w:t>The Committee takes note with appreciation of the State party’s measures to promote economic, social and cultural rights, which included:</w:t>
      </w:r>
    </w:p>
    <w:p w:rsidR="008E234E" w:rsidRDefault="001F0AFC" w:rsidP="001F0AFC">
      <w:pPr>
        <w:pStyle w:val="SingleTxtG"/>
        <w:tabs>
          <w:tab w:val="left" w:pos="-1418"/>
        </w:tabs>
        <w:ind w:firstLine="567"/>
      </w:pPr>
      <w:r>
        <w:t>(a)</w:t>
      </w:r>
      <w:r>
        <w:tab/>
      </w:r>
      <w:r w:rsidR="008E234E">
        <w:t>The adoption of the National Action Plan on Fundame</w:t>
      </w:r>
      <w:r w:rsidR="00CA3386">
        <w:t>ntal and Human Rights 2012</w:t>
      </w:r>
      <w:r w:rsidR="00880CC2">
        <w:t>–</w:t>
      </w:r>
      <w:r w:rsidR="00CA3386">
        <w:t>2013;</w:t>
      </w:r>
    </w:p>
    <w:p w:rsidR="008E3F58" w:rsidRDefault="001F0AFC" w:rsidP="001F0AFC">
      <w:pPr>
        <w:pStyle w:val="SingleTxtG"/>
        <w:tabs>
          <w:tab w:val="left" w:pos="-1418"/>
        </w:tabs>
        <w:ind w:firstLine="567"/>
      </w:pPr>
      <w:r>
        <w:t>(b)</w:t>
      </w:r>
      <w:r>
        <w:tab/>
      </w:r>
      <w:r w:rsidR="008E3F58">
        <w:t>The adoption of the first Human Rights Strategy</w:t>
      </w:r>
      <w:r w:rsidR="00875AB6">
        <w:t xml:space="preserve"> of the Foreign Service of Finland</w:t>
      </w:r>
      <w:r w:rsidR="00933937">
        <w:t>,</w:t>
      </w:r>
      <w:r w:rsidR="008E3F58">
        <w:t xml:space="preserve"> in 2013;</w:t>
      </w:r>
    </w:p>
    <w:p w:rsidR="008E3F58" w:rsidRDefault="001F0AFC" w:rsidP="001F0AFC">
      <w:pPr>
        <w:pStyle w:val="SingleTxtG"/>
        <w:tabs>
          <w:tab w:val="left" w:pos="-1418"/>
        </w:tabs>
        <w:ind w:firstLine="567"/>
      </w:pPr>
      <w:r>
        <w:t>(c)</w:t>
      </w:r>
      <w:r>
        <w:tab/>
      </w:r>
      <w:r w:rsidR="008E3F58">
        <w:t>The adoption of the Action Plan for Gender Equality 2012</w:t>
      </w:r>
      <w:r w:rsidR="00933937">
        <w:t>–</w:t>
      </w:r>
      <w:r w:rsidR="008E3F58">
        <w:t>2015;</w:t>
      </w:r>
    </w:p>
    <w:p w:rsidR="008E234E" w:rsidRDefault="001F0AFC" w:rsidP="001F0AFC">
      <w:pPr>
        <w:pStyle w:val="SingleTxtG"/>
        <w:tabs>
          <w:tab w:val="left" w:pos="-1418"/>
        </w:tabs>
        <w:ind w:firstLine="567"/>
      </w:pPr>
      <w:r>
        <w:t>(d)</w:t>
      </w:r>
      <w:r>
        <w:tab/>
      </w:r>
      <w:r w:rsidR="008E3F58">
        <w:t xml:space="preserve">The adoption of the </w:t>
      </w:r>
      <w:r w:rsidR="00933937">
        <w:t>n</w:t>
      </w:r>
      <w:r w:rsidR="008E3F58">
        <w:t xml:space="preserve">ational programme for revitalization </w:t>
      </w:r>
      <w:r w:rsidR="00D84042">
        <w:t xml:space="preserve">of </w:t>
      </w:r>
      <w:r w:rsidR="00933937">
        <w:t xml:space="preserve">the </w:t>
      </w:r>
      <w:r w:rsidR="008E3F58">
        <w:t>S</w:t>
      </w:r>
      <w:r w:rsidR="00933937">
        <w:t>aa</w:t>
      </w:r>
      <w:r w:rsidR="008E3F58">
        <w:t>mi language</w:t>
      </w:r>
      <w:r w:rsidR="00933937">
        <w:t>,</w:t>
      </w:r>
      <w:r w:rsidR="008E3F58">
        <w:t xml:space="preserve"> in 2014</w:t>
      </w:r>
      <w:r w:rsidR="00CA3386">
        <w:t>.</w:t>
      </w:r>
      <w:r w:rsidR="008E3F58">
        <w:t xml:space="preserve"> </w:t>
      </w:r>
    </w:p>
    <w:p w:rsidR="00431748" w:rsidRDefault="00B74026" w:rsidP="001548D5">
      <w:pPr>
        <w:pStyle w:val="H1G"/>
      </w:pPr>
      <w:r>
        <w:tab/>
      </w:r>
      <w:r w:rsidRPr="00560792">
        <w:t>C.</w:t>
      </w:r>
      <w:r w:rsidRPr="00560792">
        <w:tab/>
        <w:t>Principal subjects of concern and recommendations</w:t>
      </w:r>
    </w:p>
    <w:p w:rsidR="00B73A17" w:rsidRPr="00B73A17" w:rsidRDefault="001548D5" w:rsidP="001548D5">
      <w:pPr>
        <w:pStyle w:val="H23G"/>
      </w:pPr>
      <w:r>
        <w:tab/>
      </w:r>
      <w:r>
        <w:tab/>
      </w:r>
      <w:r w:rsidR="00EE302A">
        <w:t>Justiciability</w:t>
      </w:r>
      <w:r w:rsidR="00B73A17" w:rsidRPr="00B73A17">
        <w:t xml:space="preserve"> of the Covenant rights </w:t>
      </w:r>
    </w:p>
    <w:p w:rsidR="00050D8B" w:rsidRDefault="00050D8B" w:rsidP="00E855E0">
      <w:pPr>
        <w:pStyle w:val="SingleTxtG"/>
        <w:numPr>
          <w:ilvl w:val="0"/>
          <w:numId w:val="17"/>
        </w:numPr>
        <w:tabs>
          <w:tab w:val="left" w:pos="851"/>
        </w:tabs>
        <w:ind w:left="1134" w:firstLine="0"/>
      </w:pPr>
      <w:r>
        <w:t xml:space="preserve">The Committee regrets the </w:t>
      </w:r>
      <w:r w:rsidR="00294CC9">
        <w:t xml:space="preserve">lack </w:t>
      </w:r>
      <w:r>
        <w:t xml:space="preserve">of information about cases </w:t>
      </w:r>
      <w:r w:rsidR="00882C22">
        <w:t xml:space="preserve">of direct applicability of the provisions of the Covenant </w:t>
      </w:r>
      <w:r>
        <w:t xml:space="preserve">before the </w:t>
      </w:r>
      <w:r w:rsidR="00882C22">
        <w:t xml:space="preserve">domestic </w:t>
      </w:r>
      <w:r>
        <w:t>courts in the State party.</w:t>
      </w:r>
    </w:p>
    <w:p w:rsidR="00050D8B" w:rsidRDefault="00882C22" w:rsidP="00B11BD1">
      <w:pPr>
        <w:pStyle w:val="SingleTxtG"/>
        <w:rPr>
          <w:b/>
        </w:rPr>
      </w:pPr>
      <w:r>
        <w:rPr>
          <w:b/>
        </w:rPr>
        <w:t>In</w:t>
      </w:r>
      <w:r w:rsidR="00933937">
        <w:rPr>
          <w:b/>
        </w:rPr>
        <w:t xml:space="preserve"> the</w:t>
      </w:r>
      <w:r>
        <w:rPr>
          <w:b/>
        </w:rPr>
        <w:t xml:space="preserve"> light of its general comment No. 9 (1998) on the domestic application of the Covenant, t</w:t>
      </w:r>
      <w:r w:rsidR="00050D8B">
        <w:rPr>
          <w:b/>
        </w:rPr>
        <w:t>he Committee re</w:t>
      </w:r>
      <w:r w:rsidR="00B17961">
        <w:rPr>
          <w:b/>
        </w:rPr>
        <w:t xml:space="preserve">commends </w:t>
      </w:r>
      <w:r w:rsidR="00050D8B">
        <w:rPr>
          <w:b/>
        </w:rPr>
        <w:t>that the State party collect</w:t>
      </w:r>
      <w:r w:rsidR="00B11BD1">
        <w:rPr>
          <w:b/>
        </w:rPr>
        <w:t>,</w:t>
      </w:r>
      <w:r w:rsidR="00050D8B">
        <w:rPr>
          <w:b/>
        </w:rPr>
        <w:t xml:space="preserve"> and </w:t>
      </w:r>
      <w:r w:rsidR="00B11BD1">
        <w:rPr>
          <w:b/>
        </w:rPr>
        <w:t>include</w:t>
      </w:r>
      <w:r w:rsidR="00294CC9">
        <w:rPr>
          <w:b/>
        </w:rPr>
        <w:t xml:space="preserve"> in its next report,</w:t>
      </w:r>
      <w:r w:rsidR="00050D8B">
        <w:rPr>
          <w:b/>
        </w:rPr>
        <w:t xml:space="preserve"> </w:t>
      </w:r>
      <w:r w:rsidR="00686EB2" w:rsidRPr="00686EB2">
        <w:rPr>
          <w:b/>
        </w:rPr>
        <w:t>information</w:t>
      </w:r>
      <w:r w:rsidR="00686EB2">
        <w:rPr>
          <w:b/>
        </w:rPr>
        <w:t xml:space="preserve"> </w:t>
      </w:r>
      <w:r w:rsidR="00050D8B">
        <w:rPr>
          <w:b/>
        </w:rPr>
        <w:t>on the justiciability of all the rights enshrined in the Covenant, including cases of direct application of the Covenant before domestic courts</w:t>
      </w:r>
      <w:r w:rsidR="006238BB">
        <w:rPr>
          <w:b/>
        </w:rPr>
        <w:t>,</w:t>
      </w:r>
      <w:r w:rsidR="00050D8B">
        <w:rPr>
          <w:b/>
        </w:rPr>
        <w:t xml:space="preserve"> </w:t>
      </w:r>
      <w:r w:rsidR="006238BB">
        <w:rPr>
          <w:b/>
        </w:rPr>
        <w:t>and</w:t>
      </w:r>
      <w:r w:rsidR="00050D8B">
        <w:rPr>
          <w:b/>
        </w:rPr>
        <w:t xml:space="preserve"> information on the available remedies for individuals claiming a violation of their economic, social and cultural rights, as contained in the Covenant. </w:t>
      </w:r>
    </w:p>
    <w:p w:rsidR="00B73A17" w:rsidRPr="00320DAB" w:rsidRDefault="001548D5" w:rsidP="001548D5">
      <w:pPr>
        <w:pStyle w:val="H23G"/>
      </w:pPr>
      <w:r>
        <w:tab/>
      </w:r>
      <w:r>
        <w:tab/>
      </w:r>
      <w:r w:rsidR="00B73A17" w:rsidRPr="00320DAB">
        <w:t>National human rights institut</w:t>
      </w:r>
      <w:r w:rsidR="003B630E" w:rsidRPr="00320DAB">
        <w:t>ion</w:t>
      </w:r>
    </w:p>
    <w:p w:rsidR="00561211" w:rsidRPr="001B3A90" w:rsidRDefault="00A502E4" w:rsidP="00E855E0">
      <w:pPr>
        <w:pStyle w:val="SingleTxtG"/>
        <w:numPr>
          <w:ilvl w:val="0"/>
          <w:numId w:val="17"/>
        </w:numPr>
        <w:tabs>
          <w:tab w:val="left" w:pos="851"/>
        </w:tabs>
        <w:ind w:left="1134" w:firstLine="0"/>
        <w:rPr>
          <w:color w:val="000000"/>
        </w:rPr>
      </w:pPr>
      <w:r w:rsidRPr="00320DAB">
        <w:t xml:space="preserve">While welcoming </w:t>
      </w:r>
      <w:r w:rsidR="00D81A65" w:rsidRPr="00320DAB">
        <w:t xml:space="preserve">the establishment of </w:t>
      </w:r>
      <w:r w:rsidR="00555CA0" w:rsidRPr="00320DAB">
        <w:t>the Human R</w:t>
      </w:r>
      <w:r w:rsidR="00CF4EE5" w:rsidRPr="00320DAB">
        <w:t xml:space="preserve">ights </w:t>
      </w:r>
      <w:r w:rsidR="00555CA0" w:rsidRPr="00320DAB">
        <w:t>Centre</w:t>
      </w:r>
      <w:r w:rsidR="001D3870" w:rsidRPr="00320DAB">
        <w:t xml:space="preserve"> </w:t>
      </w:r>
      <w:r w:rsidR="000B55EC" w:rsidRPr="00320DAB">
        <w:t>and</w:t>
      </w:r>
      <w:r w:rsidR="001D3870" w:rsidRPr="00320DAB">
        <w:t xml:space="preserve"> the Human Rights Delegation</w:t>
      </w:r>
      <w:r w:rsidR="000B55EC" w:rsidRPr="00320DAB">
        <w:t>,</w:t>
      </w:r>
      <w:r w:rsidR="001D3870" w:rsidRPr="00320DAB">
        <w:t xml:space="preserve"> which jointly constitute the national human rights i</w:t>
      </w:r>
      <w:r w:rsidRPr="00320DAB">
        <w:t xml:space="preserve">nstitution, </w:t>
      </w:r>
      <w:r w:rsidR="00302C25" w:rsidRPr="00320DAB">
        <w:t xml:space="preserve">the Committee is concerned about the lack of </w:t>
      </w:r>
      <w:r w:rsidR="003B630E" w:rsidRPr="00320DAB">
        <w:t xml:space="preserve">information </w:t>
      </w:r>
      <w:r w:rsidR="00965FC0" w:rsidRPr="00320DAB">
        <w:t>on the resources made available to</w:t>
      </w:r>
      <w:r w:rsidR="003B630E" w:rsidRPr="00320DAB">
        <w:t xml:space="preserve"> the institution in order to ensure the effective implementation of </w:t>
      </w:r>
      <w:r w:rsidR="00965FC0" w:rsidRPr="00320DAB">
        <w:t xml:space="preserve">its mandate. </w:t>
      </w:r>
    </w:p>
    <w:p w:rsidR="00B73A17" w:rsidRPr="0048171B" w:rsidRDefault="00561211" w:rsidP="00561211">
      <w:pPr>
        <w:pStyle w:val="SingleTxtG"/>
        <w:tabs>
          <w:tab w:val="left" w:pos="851"/>
        </w:tabs>
        <w:rPr>
          <w:b/>
        </w:rPr>
      </w:pPr>
      <w:r w:rsidRPr="00320DAB">
        <w:rPr>
          <w:b/>
        </w:rPr>
        <w:t xml:space="preserve">The Committee recommends that the State party take practical measures to ensure that </w:t>
      </w:r>
      <w:r w:rsidR="0048171B" w:rsidRPr="00320DAB">
        <w:rPr>
          <w:b/>
        </w:rPr>
        <w:t xml:space="preserve">the national human rights institution is provided with adequate resources to effectively and independently carry out its mandate, including the promotion and protection of </w:t>
      </w:r>
      <w:r w:rsidRPr="00320DAB">
        <w:rPr>
          <w:b/>
        </w:rPr>
        <w:t>econom</w:t>
      </w:r>
      <w:r w:rsidR="00A502E4" w:rsidRPr="00320DAB">
        <w:rPr>
          <w:b/>
        </w:rPr>
        <w:t>ic, social and cultural rights.</w:t>
      </w:r>
      <w:r w:rsidR="00A502E4" w:rsidRPr="00A502E4">
        <w:rPr>
          <w:b/>
        </w:rPr>
        <w:t xml:space="preserve"> </w:t>
      </w:r>
    </w:p>
    <w:p w:rsidR="007759AE" w:rsidRDefault="007759AE" w:rsidP="001548D5">
      <w:pPr>
        <w:pStyle w:val="H23G"/>
      </w:pPr>
      <w:r>
        <w:tab/>
      </w:r>
      <w:r>
        <w:tab/>
        <w:t>Official development assistance</w:t>
      </w:r>
    </w:p>
    <w:p w:rsidR="007759AE" w:rsidRDefault="007759AE" w:rsidP="007759AE">
      <w:pPr>
        <w:pStyle w:val="SingleTxtG"/>
        <w:numPr>
          <w:ilvl w:val="0"/>
          <w:numId w:val="17"/>
        </w:numPr>
        <w:tabs>
          <w:tab w:val="left" w:pos="851"/>
        </w:tabs>
        <w:ind w:left="1134" w:firstLine="0"/>
      </w:pPr>
      <w:r>
        <w:t xml:space="preserve">While the Committee appreciates the efforts made by the State party, it </w:t>
      </w:r>
      <w:r w:rsidR="00E508C1">
        <w:t xml:space="preserve">notes with concern that </w:t>
      </w:r>
      <w:r>
        <w:t xml:space="preserve">the </w:t>
      </w:r>
      <w:r w:rsidR="00510644">
        <w:t>international target of allocating 0.7 per cent of gross national product for</w:t>
      </w:r>
      <w:r>
        <w:t xml:space="preserve"> official development assistance </w:t>
      </w:r>
      <w:r w:rsidR="00D84042">
        <w:t xml:space="preserve">has not </w:t>
      </w:r>
      <w:r w:rsidR="0049584A">
        <w:t xml:space="preserve">yet </w:t>
      </w:r>
      <w:r w:rsidR="00D84042">
        <w:t>been</w:t>
      </w:r>
      <w:r w:rsidR="00510644">
        <w:t xml:space="preserve"> </w:t>
      </w:r>
      <w:r w:rsidR="00D84042">
        <w:t>achieved</w:t>
      </w:r>
      <w:r w:rsidR="008E4ABB">
        <w:t xml:space="preserve"> (art. </w:t>
      </w:r>
      <w:r>
        <w:t xml:space="preserve">2). </w:t>
      </w:r>
    </w:p>
    <w:p w:rsidR="007759AE" w:rsidRDefault="007759AE" w:rsidP="007759AE">
      <w:pPr>
        <w:pStyle w:val="SingleTxtG"/>
        <w:rPr>
          <w:b/>
        </w:rPr>
      </w:pPr>
      <w:r>
        <w:rPr>
          <w:b/>
        </w:rPr>
        <w:t xml:space="preserve">The Committee recommends that the State party </w:t>
      </w:r>
      <w:r w:rsidR="002F7925">
        <w:rPr>
          <w:b/>
        </w:rPr>
        <w:t xml:space="preserve">step up </w:t>
      </w:r>
      <w:r>
        <w:rPr>
          <w:b/>
        </w:rPr>
        <w:t>its eff</w:t>
      </w:r>
      <w:r w:rsidR="00B17961">
        <w:rPr>
          <w:b/>
        </w:rPr>
        <w:t>orts to meet the international target</w:t>
      </w:r>
      <w:r>
        <w:rPr>
          <w:b/>
        </w:rPr>
        <w:t xml:space="preserve"> of allocating 0.7 per cent of gross national product for official development assistance.</w:t>
      </w:r>
    </w:p>
    <w:p w:rsidR="007D7BAB" w:rsidRDefault="001548D5" w:rsidP="001548D5">
      <w:pPr>
        <w:pStyle w:val="H23G"/>
        <w:rPr>
          <w:rFonts w:eastAsia="SimSun"/>
          <w:lang w:eastAsia="zh-CN"/>
        </w:rPr>
      </w:pPr>
      <w:r>
        <w:rPr>
          <w:rFonts w:eastAsia="SimSun"/>
          <w:lang w:eastAsia="zh-CN"/>
        </w:rPr>
        <w:tab/>
      </w:r>
      <w:r>
        <w:rPr>
          <w:rFonts w:eastAsia="SimSun"/>
          <w:lang w:eastAsia="zh-CN"/>
        </w:rPr>
        <w:tab/>
      </w:r>
      <w:r w:rsidR="007D7BAB">
        <w:rPr>
          <w:rFonts w:eastAsia="SimSun"/>
          <w:lang w:eastAsia="zh-CN"/>
        </w:rPr>
        <w:t>Right to own and dispose of natural wealth and resources</w:t>
      </w:r>
    </w:p>
    <w:p w:rsidR="007D7BAB" w:rsidRDefault="007D7BAB" w:rsidP="007D7BAB">
      <w:pPr>
        <w:pStyle w:val="SingleTxtG"/>
        <w:numPr>
          <w:ilvl w:val="0"/>
          <w:numId w:val="17"/>
        </w:numPr>
        <w:tabs>
          <w:tab w:val="left" w:pos="851"/>
        </w:tabs>
        <w:ind w:left="1134" w:firstLine="0"/>
        <w:rPr>
          <w:lang w:val="en-US"/>
        </w:rPr>
      </w:pPr>
      <w:r>
        <w:rPr>
          <w:lang w:val="en-US"/>
        </w:rPr>
        <w:t>Recalling its previous conc</w:t>
      </w:r>
      <w:r w:rsidR="008E4ABB">
        <w:rPr>
          <w:lang w:val="en-US"/>
        </w:rPr>
        <w:t>ern (E/C.12/FIN/CO/5, para. </w:t>
      </w:r>
      <w:r>
        <w:rPr>
          <w:lang w:val="en-US"/>
        </w:rPr>
        <w:t>11), t</w:t>
      </w:r>
      <w:r w:rsidRPr="009369DA">
        <w:rPr>
          <w:lang w:val="en-US"/>
        </w:rPr>
        <w:t xml:space="preserve">he Committee </w:t>
      </w:r>
      <w:r>
        <w:rPr>
          <w:lang w:val="en-US"/>
        </w:rPr>
        <w:t xml:space="preserve">regrets </w:t>
      </w:r>
      <w:r w:rsidRPr="001D0231">
        <w:rPr>
          <w:lang w:val="en-US"/>
        </w:rPr>
        <w:t>the lengthy process</w:t>
      </w:r>
      <w:r>
        <w:rPr>
          <w:lang w:val="en-US"/>
        </w:rPr>
        <w:t xml:space="preserve"> in the recognition of the rights of the S</w:t>
      </w:r>
      <w:r w:rsidR="00A30B5B">
        <w:rPr>
          <w:lang w:val="en-US"/>
        </w:rPr>
        <w:t>aa</w:t>
      </w:r>
      <w:r>
        <w:rPr>
          <w:lang w:val="en-US"/>
        </w:rPr>
        <w:t xml:space="preserve">mi people to use their land and to pursue their traditional livelihoods within their homeland. </w:t>
      </w:r>
      <w:r w:rsidRPr="00C162EC">
        <w:rPr>
          <w:lang w:val="en-US"/>
        </w:rPr>
        <w:t>The Committee notes</w:t>
      </w:r>
      <w:r>
        <w:rPr>
          <w:lang w:val="en-US"/>
        </w:rPr>
        <w:t xml:space="preserve"> </w:t>
      </w:r>
      <w:r w:rsidRPr="00C162EC">
        <w:rPr>
          <w:lang w:val="en-US"/>
        </w:rPr>
        <w:t>th</w:t>
      </w:r>
      <w:r>
        <w:rPr>
          <w:lang w:val="en-US"/>
        </w:rPr>
        <w:t xml:space="preserve">e information provided during the dialogue that ongoing negotiations on the question of </w:t>
      </w:r>
      <w:r w:rsidRPr="00C162EC">
        <w:rPr>
          <w:lang w:val="en-US"/>
        </w:rPr>
        <w:t>the S</w:t>
      </w:r>
      <w:r w:rsidR="00A30B5B">
        <w:rPr>
          <w:lang w:val="en-US"/>
        </w:rPr>
        <w:t>aa</w:t>
      </w:r>
      <w:r w:rsidRPr="00C162EC">
        <w:rPr>
          <w:lang w:val="en-US"/>
        </w:rPr>
        <w:t>mi people</w:t>
      </w:r>
      <w:r>
        <w:rPr>
          <w:lang w:val="en-US"/>
        </w:rPr>
        <w:t>’s</w:t>
      </w:r>
      <w:r w:rsidRPr="00C162EC">
        <w:rPr>
          <w:lang w:val="en-US"/>
        </w:rPr>
        <w:t xml:space="preserve"> right to land </w:t>
      </w:r>
      <w:r w:rsidR="00EF1647">
        <w:rPr>
          <w:lang w:val="en-US"/>
        </w:rPr>
        <w:t>would</w:t>
      </w:r>
      <w:r w:rsidRPr="00C162EC">
        <w:rPr>
          <w:lang w:val="en-US"/>
        </w:rPr>
        <w:t xml:space="preserve"> not</w:t>
      </w:r>
      <w:r>
        <w:rPr>
          <w:lang w:val="en-US"/>
        </w:rPr>
        <w:t xml:space="preserve"> alter</w:t>
      </w:r>
      <w:r w:rsidRPr="00C162EC">
        <w:rPr>
          <w:lang w:val="en-US"/>
        </w:rPr>
        <w:t xml:space="preserve"> the current private and State party land rights</w:t>
      </w:r>
      <w:r>
        <w:rPr>
          <w:lang w:val="en-US"/>
        </w:rPr>
        <w:t xml:space="preserve">, </w:t>
      </w:r>
      <w:r w:rsidR="00347806">
        <w:rPr>
          <w:lang w:val="en-US"/>
        </w:rPr>
        <w:t>thus</w:t>
      </w:r>
      <w:r>
        <w:rPr>
          <w:lang w:val="en-US"/>
        </w:rPr>
        <w:t xml:space="preserve"> the legal uncertainty of the S</w:t>
      </w:r>
      <w:r w:rsidR="00A30B5B">
        <w:rPr>
          <w:lang w:val="en-US"/>
        </w:rPr>
        <w:t>aa</w:t>
      </w:r>
      <w:r>
        <w:rPr>
          <w:lang w:val="en-US"/>
        </w:rPr>
        <w:t>mi people’s rights to their ancestral territories</w:t>
      </w:r>
      <w:r w:rsidR="00347806" w:rsidRPr="00347806">
        <w:rPr>
          <w:lang w:val="en-US"/>
        </w:rPr>
        <w:t xml:space="preserve"> </w:t>
      </w:r>
      <w:r w:rsidR="00EF1647">
        <w:rPr>
          <w:lang w:val="en-US"/>
        </w:rPr>
        <w:t>would</w:t>
      </w:r>
      <w:r w:rsidR="00347806">
        <w:rPr>
          <w:lang w:val="en-US"/>
        </w:rPr>
        <w:t xml:space="preserve"> not </w:t>
      </w:r>
      <w:r w:rsidR="00EF1647">
        <w:rPr>
          <w:lang w:val="en-US"/>
        </w:rPr>
        <w:t>be</w:t>
      </w:r>
      <w:r w:rsidR="00347806">
        <w:rPr>
          <w:lang w:val="en-US"/>
        </w:rPr>
        <w:t xml:space="preserve"> resolved</w:t>
      </w:r>
      <w:r w:rsidRPr="00AB5633">
        <w:rPr>
          <w:lang w:val="en-US"/>
        </w:rPr>
        <w:t>.</w:t>
      </w:r>
      <w:r w:rsidRPr="009369DA">
        <w:rPr>
          <w:lang w:val="en-US"/>
        </w:rPr>
        <w:t xml:space="preserve"> </w:t>
      </w:r>
      <w:r>
        <w:t>The Committee is further concerned about the lack of adequate measures to address the adverse effect of climate change on the S</w:t>
      </w:r>
      <w:r w:rsidR="00A30B5B">
        <w:t>aa</w:t>
      </w:r>
      <w:r>
        <w:t>mi people and to ensure that logging</w:t>
      </w:r>
      <w:r w:rsidR="00737333">
        <w:rPr>
          <w:rStyle w:val="FootnoteReference"/>
        </w:rPr>
        <w:t xml:space="preserve"> </w:t>
      </w:r>
      <w:r>
        <w:t>and other activities carried out by private actors do not negatively affect the enjoyment of their economic, social and cultural rights</w:t>
      </w:r>
      <w:r w:rsidR="00737333">
        <w:rPr>
          <w:rStyle w:val="FootnoteReference"/>
        </w:rPr>
        <w:t xml:space="preserve"> </w:t>
      </w:r>
      <w:r>
        <w:t>(art.</w:t>
      </w:r>
      <w:r w:rsidR="008E4ABB">
        <w:t> </w:t>
      </w:r>
      <w:r>
        <w:t xml:space="preserve">1). </w:t>
      </w:r>
    </w:p>
    <w:p w:rsidR="007D7BAB" w:rsidRDefault="007D7BAB" w:rsidP="00DA0F7A">
      <w:pPr>
        <w:pStyle w:val="SingleTxtG"/>
        <w:keepNext/>
        <w:tabs>
          <w:tab w:val="left" w:pos="851"/>
        </w:tabs>
        <w:rPr>
          <w:b/>
          <w:lang w:val="en-US"/>
        </w:rPr>
      </w:pPr>
      <w:r>
        <w:rPr>
          <w:b/>
          <w:lang w:val="en-US"/>
        </w:rPr>
        <w:t xml:space="preserve">In </w:t>
      </w:r>
      <w:r w:rsidR="00A30B5B">
        <w:rPr>
          <w:b/>
          <w:lang w:val="en-US"/>
        </w:rPr>
        <w:t xml:space="preserve">the </w:t>
      </w:r>
      <w:r>
        <w:rPr>
          <w:b/>
          <w:lang w:val="en-US"/>
        </w:rPr>
        <w:t xml:space="preserve">light </w:t>
      </w:r>
      <w:r w:rsidR="00294CC9">
        <w:rPr>
          <w:b/>
          <w:lang w:val="en-US"/>
        </w:rPr>
        <w:t xml:space="preserve">of </w:t>
      </w:r>
      <w:r>
        <w:rPr>
          <w:b/>
          <w:lang w:val="en-US"/>
        </w:rPr>
        <w:t>its previous recommendat</w:t>
      </w:r>
      <w:r w:rsidR="00DC23B8">
        <w:rPr>
          <w:b/>
          <w:lang w:val="en-US"/>
        </w:rPr>
        <w:t>ion (E/C.12/FIN/CO/5, para. </w:t>
      </w:r>
      <w:r>
        <w:rPr>
          <w:b/>
          <w:lang w:val="en-US"/>
        </w:rPr>
        <w:t>20)</w:t>
      </w:r>
      <w:r w:rsidR="00294CC9">
        <w:rPr>
          <w:b/>
          <w:lang w:val="en-US"/>
        </w:rPr>
        <w:t xml:space="preserve"> and currently available information</w:t>
      </w:r>
      <w:r>
        <w:rPr>
          <w:b/>
          <w:lang w:val="en-US"/>
        </w:rPr>
        <w:t>, the Committee urges the State party</w:t>
      </w:r>
      <w:r w:rsidR="00960DFB">
        <w:rPr>
          <w:b/>
          <w:lang w:val="en-US"/>
        </w:rPr>
        <w:t xml:space="preserve"> to</w:t>
      </w:r>
      <w:r>
        <w:rPr>
          <w:b/>
          <w:lang w:val="en-US"/>
        </w:rPr>
        <w:t>:</w:t>
      </w:r>
    </w:p>
    <w:p w:rsidR="007D7BAB" w:rsidRDefault="00DC23B8" w:rsidP="00DC23B8">
      <w:pPr>
        <w:pStyle w:val="SingleTxtG"/>
        <w:tabs>
          <w:tab w:val="left" w:pos="-1418"/>
        </w:tabs>
        <w:ind w:firstLine="567"/>
        <w:rPr>
          <w:b/>
          <w:lang w:val="en-US"/>
        </w:rPr>
      </w:pPr>
      <w:r>
        <w:rPr>
          <w:b/>
          <w:lang w:val="en-US"/>
        </w:rPr>
        <w:t>(a)</w:t>
      </w:r>
      <w:r>
        <w:rPr>
          <w:b/>
          <w:lang w:val="en-US"/>
        </w:rPr>
        <w:tab/>
      </w:r>
      <w:r w:rsidR="00960DFB">
        <w:rPr>
          <w:b/>
          <w:lang w:val="en-US"/>
        </w:rPr>
        <w:t>S</w:t>
      </w:r>
      <w:r w:rsidR="007D7BAB">
        <w:rPr>
          <w:b/>
          <w:lang w:val="en-US"/>
        </w:rPr>
        <w:t>trengthen its efforts to adopt the necessary legislative and administrative measures to fully and effectively guarantee the S</w:t>
      </w:r>
      <w:r w:rsidR="00960DFB">
        <w:rPr>
          <w:b/>
          <w:lang w:val="en-US"/>
        </w:rPr>
        <w:t>aa</w:t>
      </w:r>
      <w:r w:rsidR="007D7BAB">
        <w:rPr>
          <w:b/>
          <w:lang w:val="en-US"/>
        </w:rPr>
        <w:t xml:space="preserve">mi people’s rights to own their land and to freely dispose of their natural wealth and resources; </w:t>
      </w:r>
    </w:p>
    <w:p w:rsidR="007D7BAB" w:rsidRPr="00B55092" w:rsidRDefault="00DC23B8" w:rsidP="00DC23B8">
      <w:pPr>
        <w:pStyle w:val="SingleTxtG"/>
        <w:tabs>
          <w:tab w:val="left" w:pos="-1418"/>
        </w:tabs>
        <w:ind w:firstLine="567"/>
        <w:rPr>
          <w:b/>
          <w:lang w:val="en-US"/>
        </w:rPr>
      </w:pPr>
      <w:r>
        <w:rPr>
          <w:b/>
          <w:lang w:val="en-US"/>
        </w:rPr>
        <w:t>(b)</w:t>
      </w:r>
      <w:r>
        <w:rPr>
          <w:b/>
          <w:lang w:val="en-US"/>
        </w:rPr>
        <w:tab/>
      </w:r>
      <w:r w:rsidR="00CF14E9">
        <w:rPr>
          <w:b/>
          <w:lang w:val="en-US"/>
        </w:rPr>
        <w:t>S</w:t>
      </w:r>
      <w:r w:rsidR="007D7BAB" w:rsidRPr="00B55092">
        <w:rPr>
          <w:rFonts w:eastAsia="SimSun"/>
          <w:b/>
          <w:szCs w:val="23"/>
        </w:rPr>
        <w:t xml:space="preserve">eek the </w:t>
      </w:r>
      <w:r w:rsidR="007D7BAB">
        <w:rPr>
          <w:rFonts w:eastAsia="SimSun"/>
          <w:b/>
          <w:szCs w:val="23"/>
        </w:rPr>
        <w:t xml:space="preserve">prior, </w:t>
      </w:r>
      <w:r w:rsidR="007D7BAB" w:rsidRPr="00B55092">
        <w:rPr>
          <w:rFonts w:eastAsia="SimSun"/>
          <w:b/>
          <w:szCs w:val="23"/>
        </w:rPr>
        <w:t>free</w:t>
      </w:r>
      <w:r w:rsidR="007D7BAB">
        <w:rPr>
          <w:rFonts w:eastAsia="SimSun"/>
          <w:b/>
          <w:szCs w:val="23"/>
        </w:rPr>
        <w:t xml:space="preserve"> and</w:t>
      </w:r>
      <w:r w:rsidR="007D7BAB" w:rsidRPr="00B55092">
        <w:rPr>
          <w:rFonts w:eastAsia="SimSun"/>
          <w:b/>
          <w:szCs w:val="23"/>
        </w:rPr>
        <w:t xml:space="preserve"> informed consent of </w:t>
      </w:r>
      <w:r w:rsidR="007D7BAB">
        <w:rPr>
          <w:rFonts w:eastAsia="SimSun"/>
          <w:b/>
          <w:szCs w:val="23"/>
        </w:rPr>
        <w:t>the S</w:t>
      </w:r>
      <w:r w:rsidR="00960DFB">
        <w:rPr>
          <w:rFonts w:eastAsia="SimSun"/>
          <w:b/>
          <w:szCs w:val="23"/>
        </w:rPr>
        <w:t>aa</w:t>
      </w:r>
      <w:r w:rsidR="007D7BAB">
        <w:rPr>
          <w:rFonts w:eastAsia="SimSun"/>
          <w:b/>
          <w:szCs w:val="23"/>
        </w:rPr>
        <w:t>mi people</w:t>
      </w:r>
      <w:r w:rsidR="007D7BAB" w:rsidRPr="00B55092">
        <w:rPr>
          <w:rFonts w:eastAsia="SimSun"/>
          <w:b/>
          <w:szCs w:val="23"/>
        </w:rPr>
        <w:t xml:space="preserve"> </w:t>
      </w:r>
      <w:r w:rsidR="007D7BAB">
        <w:rPr>
          <w:rFonts w:eastAsia="SimSun"/>
          <w:b/>
          <w:szCs w:val="23"/>
        </w:rPr>
        <w:t>before</w:t>
      </w:r>
      <w:r w:rsidR="007D7BAB" w:rsidRPr="00B55092">
        <w:rPr>
          <w:rFonts w:eastAsia="SimSun"/>
          <w:b/>
          <w:szCs w:val="23"/>
        </w:rPr>
        <w:t xml:space="preserve"> granting licences to private companies for economic activities on territories traditionally occupied or used by </w:t>
      </w:r>
      <w:r w:rsidR="007D7BAB">
        <w:rPr>
          <w:rFonts w:eastAsia="SimSun"/>
          <w:b/>
          <w:szCs w:val="23"/>
        </w:rPr>
        <w:t>the S</w:t>
      </w:r>
      <w:r w:rsidR="00CF14E9">
        <w:rPr>
          <w:rFonts w:eastAsia="SimSun"/>
          <w:b/>
          <w:szCs w:val="23"/>
        </w:rPr>
        <w:t>aa</w:t>
      </w:r>
      <w:r w:rsidR="007D7BAB">
        <w:rPr>
          <w:rFonts w:eastAsia="SimSun"/>
          <w:b/>
          <w:szCs w:val="23"/>
        </w:rPr>
        <w:t>mi communities</w:t>
      </w:r>
      <w:r w:rsidR="007D7BAB" w:rsidRPr="00B55092">
        <w:rPr>
          <w:rFonts w:eastAsia="SimSun"/>
          <w:b/>
          <w:szCs w:val="23"/>
        </w:rPr>
        <w:t>;</w:t>
      </w:r>
    </w:p>
    <w:p w:rsidR="007D7BAB" w:rsidRPr="00147AC4" w:rsidRDefault="00DC23B8" w:rsidP="00DC23B8">
      <w:pPr>
        <w:pStyle w:val="SingleTxtG"/>
        <w:tabs>
          <w:tab w:val="left" w:pos="-1418"/>
        </w:tabs>
        <w:ind w:firstLine="567"/>
        <w:rPr>
          <w:b/>
          <w:lang w:val="en-US"/>
        </w:rPr>
      </w:pPr>
      <w:r>
        <w:rPr>
          <w:rFonts w:eastAsia="SimSun"/>
          <w:b/>
          <w:szCs w:val="23"/>
        </w:rPr>
        <w:t>(c)</w:t>
      </w:r>
      <w:r>
        <w:rPr>
          <w:rFonts w:eastAsia="SimSun"/>
          <w:b/>
          <w:szCs w:val="23"/>
        </w:rPr>
        <w:tab/>
      </w:r>
      <w:r w:rsidR="00CF14E9">
        <w:rPr>
          <w:rFonts w:eastAsia="SimSun"/>
          <w:b/>
          <w:szCs w:val="23"/>
        </w:rPr>
        <w:t>E</w:t>
      </w:r>
      <w:r w:rsidR="007D7BAB">
        <w:rPr>
          <w:rFonts w:eastAsia="SimSun"/>
          <w:b/>
          <w:szCs w:val="23"/>
        </w:rPr>
        <w:t xml:space="preserve">nsure that licensing agreements with private entities provide for adequate compensation of the affected communities; </w:t>
      </w:r>
    </w:p>
    <w:p w:rsidR="007D7BAB" w:rsidRPr="00147AC4" w:rsidRDefault="00DC23B8" w:rsidP="00DC23B8">
      <w:pPr>
        <w:pStyle w:val="SingleTxtG"/>
        <w:tabs>
          <w:tab w:val="left" w:pos="-1418"/>
        </w:tabs>
        <w:ind w:firstLine="567"/>
        <w:rPr>
          <w:b/>
          <w:lang w:val="en-US"/>
        </w:rPr>
      </w:pPr>
      <w:r>
        <w:rPr>
          <w:rFonts w:eastAsia="SimSun"/>
          <w:b/>
          <w:szCs w:val="23"/>
          <w:lang w:val="en-US"/>
        </w:rPr>
        <w:t>(d)</w:t>
      </w:r>
      <w:r>
        <w:rPr>
          <w:rFonts w:eastAsia="SimSun"/>
          <w:b/>
          <w:szCs w:val="23"/>
          <w:lang w:val="en-US"/>
        </w:rPr>
        <w:tab/>
      </w:r>
      <w:r w:rsidR="00CF14E9">
        <w:rPr>
          <w:rFonts w:eastAsia="SimSun"/>
          <w:b/>
          <w:szCs w:val="23"/>
          <w:lang w:val="en-US"/>
        </w:rPr>
        <w:t>A</w:t>
      </w:r>
      <w:r w:rsidR="007D7BAB">
        <w:rPr>
          <w:rFonts w:eastAsia="SimSun"/>
          <w:b/>
          <w:szCs w:val="23"/>
          <w:lang w:val="en-US"/>
        </w:rPr>
        <w:t xml:space="preserve">dopt the </w:t>
      </w:r>
      <w:r w:rsidR="007D7BAB" w:rsidRPr="001548D5">
        <w:rPr>
          <w:b/>
          <w:lang w:val="en-US"/>
        </w:rPr>
        <w:t>appropriate</w:t>
      </w:r>
      <w:r w:rsidR="007D7BAB">
        <w:rPr>
          <w:rFonts w:eastAsia="SimSun"/>
          <w:b/>
          <w:szCs w:val="23"/>
          <w:lang w:val="en-US"/>
        </w:rPr>
        <w:t xml:space="preserve"> measures to address the adverse effect of climate change on the S</w:t>
      </w:r>
      <w:r w:rsidR="00CF14E9">
        <w:rPr>
          <w:rFonts w:eastAsia="SimSun"/>
          <w:b/>
          <w:szCs w:val="23"/>
          <w:lang w:val="en-US"/>
        </w:rPr>
        <w:t>aa</w:t>
      </w:r>
      <w:r w:rsidR="007D7BAB">
        <w:rPr>
          <w:rFonts w:eastAsia="SimSun"/>
          <w:b/>
          <w:szCs w:val="23"/>
          <w:lang w:val="en-US"/>
        </w:rPr>
        <w:t xml:space="preserve">mi people’s land and resources; </w:t>
      </w:r>
    </w:p>
    <w:p w:rsidR="007D7BAB" w:rsidRPr="009369DA" w:rsidRDefault="00DC23B8" w:rsidP="00DC23B8">
      <w:pPr>
        <w:pStyle w:val="SingleTxtG"/>
        <w:tabs>
          <w:tab w:val="left" w:pos="-1418"/>
        </w:tabs>
        <w:ind w:firstLine="567"/>
        <w:rPr>
          <w:b/>
          <w:lang w:val="en-US"/>
        </w:rPr>
      </w:pPr>
      <w:r>
        <w:rPr>
          <w:rFonts w:eastAsia="SimSun"/>
          <w:b/>
          <w:szCs w:val="23"/>
          <w:lang w:val="en-US"/>
        </w:rPr>
        <w:t>(e)</w:t>
      </w:r>
      <w:r>
        <w:rPr>
          <w:rFonts w:eastAsia="SimSun"/>
          <w:b/>
          <w:szCs w:val="23"/>
          <w:lang w:val="en-US"/>
        </w:rPr>
        <w:tab/>
      </w:r>
      <w:r w:rsidR="00CF14E9">
        <w:rPr>
          <w:rFonts w:eastAsia="SimSun"/>
          <w:b/>
          <w:szCs w:val="23"/>
          <w:lang w:val="en-US"/>
        </w:rPr>
        <w:t>S</w:t>
      </w:r>
      <w:r w:rsidR="007D7BAB">
        <w:rPr>
          <w:rFonts w:eastAsia="SimSun"/>
          <w:b/>
          <w:szCs w:val="23"/>
          <w:lang w:val="en-US"/>
        </w:rPr>
        <w:t xml:space="preserve">peed up </w:t>
      </w:r>
      <w:r w:rsidR="0049584A">
        <w:rPr>
          <w:rFonts w:eastAsia="SimSun"/>
          <w:b/>
          <w:szCs w:val="23"/>
          <w:lang w:val="en-US"/>
        </w:rPr>
        <w:t>its</w:t>
      </w:r>
      <w:r w:rsidR="007D7BAB">
        <w:rPr>
          <w:rFonts w:eastAsia="SimSun"/>
          <w:b/>
          <w:szCs w:val="23"/>
          <w:lang w:val="en-US"/>
        </w:rPr>
        <w:t xml:space="preserve"> ratific</w:t>
      </w:r>
      <w:r w:rsidR="002365BC">
        <w:rPr>
          <w:rFonts w:eastAsia="SimSun"/>
          <w:b/>
          <w:szCs w:val="23"/>
          <w:lang w:val="en-US"/>
        </w:rPr>
        <w:t xml:space="preserve">ation of </w:t>
      </w:r>
      <w:r w:rsidR="00CF14E9">
        <w:rPr>
          <w:rFonts w:eastAsia="SimSun"/>
          <w:b/>
          <w:szCs w:val="23"/>
          <w:lang w:val="en-US"/>
        </w:rPr>
        <w:t xml:space="preserve">International </w:t>
      </w:r>
      <w:proofErr w:type="spellStart"/>
      <w:r w:rsidR="00CF14E9">
        <w:rPr>
          <w:rFonts w:eastAsia="SimSun"/>
          <w:b/>
          <w:szCs w:val="23"/>
          <w:lang w:val="en-US"/>
        </w:rPr>
        <w:t>Labour</w:t>
      </w:r>
      <w:proofErr w:type="spellEnd"/>
      <w:r w:rsidR="00CF14E9">
        <w:rPr>
          <w:rFonts w:eastAsia="SimSun"/>
          <w:b/>
          <w:szCs w:val="23"/>
          <w:lang w:val="en-US"/>
        </w:rPr>
        <w:t xml:space="preserve"> Organization</w:t>
      </w:r>
      <w:r w:rsidR="002365BC">
        <w:rPr>
          <w:rFonts w:eastAsia="SimSun"/>
          <w:b/>
          <w:szCs w:val="23"/>
          <w:lang w:val="en-US"/>
        </w:rPr>
        <w:t xml:space="preserve"> Convention No. </w:t>
      </w:r>
      <w:r w:rsidR="007D7BAB">
        <w:rPr>
          <w:rFonts w:eastAsia="SimSun"/>
          <w:b/>
          <w:szCs w:val="23"/>
          <w:lang w:val="en-US"/>
        </w:rPr>
        <w:t xml:space="preserve">169 concerning Indigenous and Tribal </w:t>
      </w:r>
      <w:r w:rsidR="00CF14E9">
        <w:rPr>
          <w:rFonts w:eastAsia="SimSun"/>
          <w:b/>
          <w:szCs w:val="23"/>
          <w:lang w:val="en-US"/>
        </w:rPr>
        <w:t>P</w:t>
      </w:r>
      <w:r w:rsidR="007D7BAB">
        <w:rPr>
          <w:rFonts w:eastAsia="SimSun"/>
          <w:b/>
          <w:szCs w:val="23"/>
          <w:lang w:val="en-US"/>
        </w:rPr>
        <w:t>eoples</w:t>
      </w:r>
      <w:r w:rsidR="00CF14E9">
        <w:rPr>
          <w:rFonts w:eastAsia="SimSun"/>
          <w:b/>
          <w:szCs w:val="23"/>
          <w:lang w:val="en-US"/>
        </w:rPr>
        <w:t xml:space="preserve"> in Independent Countries</w:t>
      </w:r>
      <w:r w:rsidR="007D7BAB">
        <w:rPr>
          <w:rFonts w:eastAsia="SimSun"/>
          <w:b/>
          <w:szCs w:val="23"/>
          <w:lang w:val="en-US"/>
        </w:rPr>
        <w:t xml:space="preserve">. </w:t>
      </w:r>
    </w:p>
    <w:p w:rsidR="00E64DF4" w:rsidRDefault="001548D5" w:rsidP="001548D5">
      <w:pPr>
        <w:pStyle w:val="H23G"/>
      </w:pPr>
      <w:r>
        <w:tab/>
      </w:r>
      <w:r>
        <w:tab/>
      </w:r>
      <w:r w:rsidR="00E64DF4">
        <w:t>Business and econom</w:t>
      </w:r>
      <w:r w:rsidR="00DC23B8">
        <w:t xml:space="preserve">ic, social and cultural rights </w:t>
      </w:r>
    </w:p>
    <w:p w:rsidR="00E64DF4" w:rsidRDefault="00E65B34" w:rsidP="00ED2B31">
      <w:pPr>
        <w:pStyle w:val="SingleTxtG"/>
        <w:numPr>
          <w:ilvl w:val="0"/>
          <w:numId w:val="17"/>
        </w:numPr>
        <w:tabs>
          <w:tab w:val="left" w:pos="851"/>
        </w:tabs>
        <w:ind w:left="1134" w:firstLine="0"/>
      </w:pPr>
      <w:r>
        <w:t>D</w:t>
      </w:r>
      <w:r w:rsidR="002A1C75">
        <w:t>espite the information provided by th</w:t>
      </w:r>
      <w:r w:rsidR="00A26892">
        <w:t>e delegation</w:t>
      </w:r>
      <w:r w:rsidR="00B17961">
        <w:t xml:space="preserve"> on</w:t>
      </w:r>
      <w:r w:rsidR="00A26892">
        <w:t xml:space="preserve"> </w:t>
      </w:r>
      <w:r w:rsidR="002A1C75">
        <w:t xml:space="preserve">the national implementation of the </w:t>
      </w:r>
      <w:r w:rsidR="00ED2B31">
        <w:t>Guiding</w:t>
      </w:r>
      <w:r w:rsidR="002A1C75">
        <w:t xml:space="preserve"> Principles on Business and Human Rights</w:t>
      </w:r>
      <w:r w:rsidR="00ED2B31" w:rsidRPr="00ED2B31">
        <w:t>:</w:t>
      </w:r>
      <w:r w:rsidR="00ED2B31" w:rsidRPr="00C3522B">
        <w:t> I</w:t>
      </w:r>
      <w:r w:rsidR="00ED2B31" w:rsidRPr="00ED2B31">
        <w:t xml:space="preserve">mplementing the United Nations </w:t>
      </w:r>
      <w:r w:rsidR="00ED2B31">
        <w:t>“</w:t>
      </w:r>
      <w:r w:rsidR="00ED2B31" w:rsidRPr="00ED2B31">
        <w:t>Protect, Respect and Remedy</w:t>
      </w:r>
      <w:r w:rsidR="00ED2B31">
        <w:t>”</w:t>
      </w:r>
      <w:r w:rsidR="00ED2B31" w:rsidRPr="00C3522B">
        <w:t xml:space="preserve"> Framework</w:t>
      </w:r>
      <w:r w:rsidR="002A1C75">
        <w:t xml:space="preserve">, </w:t>
      </w:r>
      <w:r>
        <w:t xml:space="preserve">the Committee </w:t>
      </w:r>
      <w:r w:rsidR="00597635">
        <w:t>is</w:t>
      </w:r>
      <w:r w:rsidR="005737B6">
        <w:t xml:space="preserve"> concern</w:t>
      </w:r>
      <w:r w:rsidR="00597635">
        <w:t>ed</w:t>
      </w:r>
      <w:r w:rsidR="005737B6">
        <w:t xml:space="preserve"> </w:t>
      </w:r>
      <w:r w:rsidR="00597635">
        <w:t>about the lack o</w:t>
      </w:r>
      <w:r w:rsidR="002E7ABF">
        <w:t>f a regulatory framework</w:t>
      </w:r>
      <w:r w:rsidR="00597635">
        <w:t xml:space="preserve"> </w:t>
      </w:r>
      <w:r w:rsidR="0068722A">
        <w:t xml:space="preserve">to ensure that </w:t>
      </w:r>
      <w:r w:rsidR="00597635">
        <w:t>companies</w:t>
      </w:r>
      <w:r w:rsidR="00294CC9">
        <w:t xml:space="preserve"> operating in the State party</w:t>
      </w:r>
      <w:r w:rsidR="00B17961">
        <w:t xml:space="preserve">, as well as companies </w:t>
      </w:r>
      <w:r w:rsidR="00C127A8">
        <w:t>under</w:t>
      </w:r>
      <w:r w:rsidR="00B17961">
        <w:t xml:space="preserve"> the State party</w:t>
      </w:r>
      <w:r w:rsidR="00C127A8">
        <w:t>’s jurisdiction</w:t>
      </w:r>
      <w:r w:rsidR="00294CC9">
        <w:t xml:space="preserve"> acting abroad</w:t>
      </w:r>
      <w:r w:rsidR="00C127A8">
        <w:t>, fully</w:t>
      </w:r>
      <w:r w:rsidR="00597635">
        <w:t xml:space="preserve"> respect economic, social and cultural human rights </w:t>
      </w:r>
      <w:r w:rsidR="00DC23B8">
        <w:t>(art. </w:t>
      </w:r>
      <w:r w:rsidR="00E64DF4">
        <w:t>2, para.</w:t>
      </w:r>
      <w:r w:rsidR="00DC23B8">
        <w:t> </w:t>
      </w:r>
      <w:r w:rsidR="00E64DF4">
        <w:t xml:space="preserve">1). </w:t>
      </w:r>
    </w:p>
    <w:p w:rsidR="00E64DF4" w:rsidRDefault="00E64DF4" w:rsidP="00E64DF4">
      <w:pPr>
        <w:pStyle w:val="SingleTxtG"/>
        <w:rPr>
          <w:rFonts w:eastAsia="SimSun"/>
          <w:b/>
          <w:lang w:eastAsia="zh-CN"/>
        </w:rPr>
      </w:pPr>
      <w:r>
        <w:rPr>
          <w:rFonts w:eastAsia="SimSun"/>
          <w:b/>
          <w:lang w:eastAsia="zh-CN"/>
        </w:rPr>
        <w:t xml:space="preserve">The Committee recommends that the State party: </w:t>
      </w:r>
    </w:p>
    <w:p w:rsidR="00E64DF4" w:rsidRPr="00C50CB5" w:rsidRDefault="002365BC" w:rsidP="002365BC">
      <w:pPr>
        <w:pStyle w:val="SingleTxtG"/>
        <w:ind w:firstLine="567"/>
        <w:rPr>
          <w:b/>
        </w:rPr>
      </w:pPr>
      <w:r>
        <w:rPr>
          <w:b/>
          <w:bCs/>
        </w:rPr>
        <w:t>(a)</w:t>
      </w:r>
      <w:r>
        <w:rPr>
          <w:b/>
          <w:bCs/>
        </w:rPr>
        <w:tab/>
      </w:r>
      <w:r w:rsidR="00E64DF4">
        <w:rPr>
          <w:b/>
          <w:bCs/>
        </w:rPr>
        <w:t>Establish a clear regulatory framework for co</w:t>
      </w:r>
      <w:r w:rsidR="00E65B34">
        <w:rPr>
          <w:b/>
          <w:bCs/>
        </w:rPr>
        <w:t xml:space="preserve">mpanies operating in the State </w:t>
      </w:r>
      <w:r w:rsidR="00E64DF4">
        <w:rPr>
          <w:b/>
          <w:bCs/>
        </w:rPr>
        <w:t>party to ensure that their activities do not negatively affect the enjoyment of economic, social and cultural human rights;</w:t>
      </w:r>
    </w:p>
    <w:p w:rsidR="00C50CB5" w:rsidRDefault="002365BC" w:rsidP="002365BC">
      <w:pPr>
        <w:pStyle w:val="SingleTxtG"/>
        <w:ind w:firstLine="567"/>
        <w:rPr>
          <w:b/>
        </w:rPr>
      </w:pPr>
      <w:r>
        <w:rPr>
          <w:rFonts w:eastAsia="SimSun"/>
          <w:b/>
          <w:lang w:eastAsia="zh-CN"/>
        </w:rPr>
        <w:t>(b)</w:t>
      </w:r>
      <w:r>
        <w:rPr>
          <w:rFonts w:eastAsia="SimSun"/>
          <w:b/>
          <w:lang w:eastAsia="zh-CN"/>
        </w:rPr>
        <w:tab/>
      </w:r>
      <w:r w:rsidR="00C50CB5">
        <w:rPr>
          <w:rFonts w:eastAsia="SimSun"/>
          <w:b/>
          <w:lang w:eastAsia="zh-CN"/>
        </w:rPr>
        <w:t xml:space="preserve">Adopt appropriate legislative and administrative measures to ensure </w:t>
      </w:r>
      <w:r w:rsidR="00C50CB5">
        <w:rPr>
          <w:b/>
          <w:lang w:eastAsia="en-GB"/>
        </w:rPr>
        <w:t xml:space="preserve">legal liability of </w:t>
      </w:r>
      <w:r w:rsidR="00C50CB5">
        <w:rPr>
          <w:b/>
          <w:bCs/>
        </w:rPr>
        <w:t>companies</w:t>
      </w:r>
      <w:r w:rsidR="00C50CB5">
        <w:rPr>
          <w:b/>
          <w:lang w:eastAsia="en-GB"/>
        </w:rPr>
        <w:t xml:space="preserve"> and their subsidiaries </w:t>
      </w:r>
      <w:r w:rsidR="00294CC9">
        <w:rPr>
          <w:b/>
          <w:lang w:eastAsia="en-GB"/>
        </w:rPr>
        <w:t xml:space="preserve">based </w:t>
      </w:r>
      <w:r w:rsidR="00C50CB5">
        <w:rPr>
          <w:b/>
          <w:lang w:eastAsia="en-GB"/>
        </w:rPr>
        <w:t>in or managed from the State party’s territory</w:t>
      </w:r>
      <w:r w:rsidR="00C50CB5">
        <w:rPr>
          <w:b/>
          <w:bCs/>
        </w:rPr>
        <w:t xml:space="preserve"> regarding violations of economic, social and cultural rights in their projects abroad. </w:t>
      </w:r>
    </w:p>
    <w:p w:rsidR="00C50CB5" w:rsidRDefault="00C50CB5" w:rsidP="00C50CB5">
      <w:pPr>
        <w:pStyle w:val="SingleTxtG"/>
        <w:rPr>
          <w:rFonts w:eastAsia="SimSun"/>
          <w:b/>
          <w:lang w:eastAsia="zh-CN"/>
        </w:rPr>
      </w:pPr>
      <w:r>
        <w:rPr>
          <w:rFonts w:eastAsia="SimSun"/>
          <w:b/>
          <w:lang w:eastAsia="zh-CN"/>
        </w:rPr>
        <w:t>The Committee draws the attention of the State party to its statement on the obligations of State parties regarding the corporate sector and economic, social and cultural rights (</w:t>
      </w:r>
      <w:r>
        <w:rPr>
          <w:b/>
        </w:rPr>
        <w:t>E/2012/22</w:t>
      </w:r>
      <w:r w:rsidR="006112C6">
        <w:rPr>
          <w:b/>
        </w:rPr>
        <w:t>-E/C.12/2011/3</w:t>
      </w:r>
      <w:r>
        <w:rPr>
          <w:b/>
        </w:rPr>
        <w:t>, annex VI, section A</w:t>
      </w:r>
      <w:r>
        <w:rPr>
          <w:rFonts w:eastAsia="SimSun"/>
          <w:b/>
          <w:lang w:eastAsia="zh-CN"/>
        </w:rPr>
        <w:t>).</w:t>
      </w:r>
    </w:p>
    <w:p w:rsidR="004D420A" w:rsidRPr="00AB0F8E" w:rsidRDefault="002365BC" w:rsidP="002365BC">
      <w:pPr>
        <w:pStyle w:val="H23G"/>
        <w:rPr>
          <w:lang w:val="en-US"/>
        </w:rPr>
      </w:pPr>
      <w:r>
        <w:rPr>
          <w:lang w:val="en-US"/>
        </w:rPr>
        <w:tab/>
      </w:r>
      <w:r>
        <w:rPr>
          <w:lang w:val="en-US"/>
        </w:rPr>
        <w:tab/>
      </w:r>
      <w:r w:rsidR="00294CC9">
        <w:rPr>
          <w:lang w:val="en-US"/>
        </w:rPr>
        <w:t>L</w:t>
      </w:r>
      <w:r w:rsidR="004D420A" w:rsidRPr="00AB0F8E">
        <w:rPr>
          <w:lang w:val="en-US"/>
        </w:rPr>
        <w:t xml:space="preserve">egal </w:t>
      </w:r>
      <w:r w:rsidR="00294CC9" w:rsidRPr="00AB0F8E">
        <w:rPr>
          <w:lang w:val="en-US"/>
        </w:rPr>
        <w:t>framework</w:t>
      </w:r>
      <w:r w:rsidR="00294CC9">
        <w:rPr>
          <w:lang w:val="en-US"/>
        </w:rPr>
        <w:t xml:space="preserve"> for n</w:t>
      </w:r>
      <w:r w:rsidR="00294CC9" w:rsidRPr="00AB0F8E">
        <w:rPr>
          <w:lang w:val="en-US"/>
        </w:rPr>
        <w:t>on-</w:t>
      </w:r>
      <w:r w:rsidR="00294CC9">
        <w:rPr>
          <w:lang w:val="en-US"/>
        </w:rPr>
        <w:t>d</w:t>
      </w:r>
      <w:r w:rsidR="00294CC9" w:rsidRPr="00AB0F8E">
        <w:rPr>
          <w:lang w:val="en-US"/>
        </w:rPr>
        <w:t>iscrimination</w:t>
      </w:r>
    </w:p>
    <w:p w:rsidR="00C0293F" w:rsidRPr="00AB0F8E" w:rsidRDefault="00E8671E" w:rsidP="004E0F58">
      <w:pPr>
        <w:pStyle w:val="SingleTxtG"/>
        <w:numPr>
          <w:ilvl w:val="0"/>
          <w:numId w:val="17"/>
        </w:numPr>
        <w:tabs>
          <w:tab w:val="left" w:pos="851"/>
        </w:tabs>
        <w:ind w:left="1134" w:firstLine="0"/>
        <w:rPr>
          <w:lang w:val="en-US"/>
        </w:rPr>
      </w:pPr>
      <w:r>
        <w:rPr>
          <w:lang w:val="en-US"/>
        </w:rPr>
        <w:t xml:space="preserve">The Committee is concerned that, despite </w:t>
      </w:r>
      <w:r w:rsidR="00A128EE">
        <w:rPr>
          <w:lang w:val="en-US"/>
        </w:rPr>
        <w:t xml:space="preserve">the </w:t>
      </w:r>
      <w:r w:rsidR="00E64A2B">
        <w:rPr>
          <w:lang w:val="en-US"/>
        </w:rPr>
        <w:t xml:space="preserve">proposed </w:t>
      </w:r>
      <w:r w:rsidR="00A128EE">
        <w:rPr>
          <w:lang w:val="en-US"/>
        </w:rPr>
        <w:t>amendments to the</w:t>
      </w:r>
      <w:r w:rsidR="008C1505" w:rsidRPr="0081728F">
        <w:rPr>
          <w:lang w:val="en-US"/>
        </w:rPr>
        <w:t xml:space="preserve"> legal framework</w:t>
      </w:r>
      <w:r w:rsidR="0081728F">
        <w:rPr>
          <w:lang w:val="en-US"/>
        </w:rPr>
        <w:t xml:space="preserve"> for</w:t>
      </w:r>
      <w:r w:rsidR="00A128EE">
        <w:rPr>
          <w:lang w:val="en-US"/>
        </w:rPr>
        <w:t xml:space="preserve"> </w:t>
      </w:r>
      <w:r w:rsidR="0081728F" w:rsidRPr="0081728F">
        <w:rPr>
          <w:lang w:val="en-US"/>
        </w:rPr>
        <w:t>non-discrimination</w:t>
      </w:r>
      <w:r w:rsidR="0081728F">
        <w:rPr>
          <w:lang w:val="en-US"/>
        </w:rPr>
        <w:t xml:space="preserve"> </w:t>
      </w:r>
      <w:r w:rsidR="006A0D58">
        <w:rPr>
          <w:lang w:val="en-US"/>
        </w:rPr>
        <w:t xml:space="preserve">aimed at </w:t>
      </w:r>
      <w:r w:rsidR="00A128EE">
        <w:rPr>
          <w:lang w:val="en-US"/>
        </w:rPr>
        <w:t>extend</w:t>
      </w:r>
      <w:r w:rsidR="006A0D58">
        <w:rPr>
          <w:lang w:val="en-US"/>
        </w:rPr>
        <w:t>ing</w:t>
      </w:r>
      <w:r w:rsidR="00A128EE">
        <w:rPr>
          <w:lang w:val="en-US"/>
        </w:rPr>
        <w:t xml:space="preserve"> the protection to all ground</w:t>
      </w:r>
      <w:r w:rsidR="006A0D58">
        <w:rPr>
          <w:lang w:val="en-US"/>
        </w:rPr>
        <w:t>s</w:t>
      </w:r>
      <w:r w:rsidR="00A128EE">
        <w:rPr>
          <w:lang w:val="en-US"/>
        </w:rPr>
        <w:t xml:space="preserve"> of discrimination</w:t>
      </w:r>
      <w:r w:rsidR="008D5EF4">
        <w:rPr>
          <w:lang w:val="en-US"/>
        </w:rPr>
        <w:t xml:space="preserve">, </w:t>
      </w:r>
      <w:r w:rsidR="00C0293F" w:rsidRPr="00AB0F8E">
        <w:rPr>
          <w:lang w:val="en-US"/>
        </w:rPr>
        <w:t xml:space="preserve">the </w:t>
      </w:r>
      <w:r w:rsidR="008D5EF4">
        <w:rPr>
          <w:lang w:val="en-US"/>
        </w:rPr>
        <w:t xml:space="preserve">institutional framework to </w:t>
      </w:r>
      <w:r w:rsidR="008C1505">
        <w:rPr>
          <w:lang w:val="en-US"/>
        </w:rPr>
        <w:t xml:space="preserve">monitor </w:t>
      </w:r>
      <w:r w:rsidR="004E0F58">
        <w:rPr>
          <w:lang w:val="en-US"/>
        </w:rPr>
        <w:t xml:space="preserve">the </w:t>
      </w:r>
      <w:r w:rsidR="008C1505">
        <w:rPr>
          <w:lang w:val="en-US"/>
        </w:rPr>
        <w:t xml:space="preserve">implementation </w:t>
      </w:r>
      <w:r w:rsidR="004E0F58">
        <w:rPr>
          <w:lang w:val="en-US"/>
        </w:rPr>
        <w:t xml:space="preserve">of the legal framework </w:t>
      </w:r>
      <w:r w:rsidR="008C1505">
        <w:rPr>
          <w:lang w:val="en-US"/>
        </w:rPr>
        <w:t xml:space="preserve">and to </w:t>
      </w:r>
      <w:r w:rsidR="00AA7783">
        <w:rPr>
          <w:lang w:val="en-US"/>
        </w:rPr>
        <w:t>deal with</w:t>
      </w:r>
      <w:r w:rsidR="008D5EF4">
        <w:rPr>
          <w:lang w:val="en-US"/>
        </w:rPr>
        <w:t xml:space="preserve"> c</w:t>
      </w:r>
      <w:r w:rsidR="008C1505">
        <w:rPr>
          <w:lang w:val="en-US"/>
        </w:rPr>
        <w:t xml:space="preserve">omplaints </w:t>
      </w:r>
      <w:r w:rsidR="00B17961">
        <w:rPr>
          <w:lang w:val="en-US"/>
        </w:rPr>
        <w:t>remains</w:t>
      </w:r>
      <w:r w:rsidR="008D5EF4">
        <w:rPr>
          <w:lang w:val="en-US"/>
        </w:rPr>
        <w:t xml:space="preserve"> </w:t>
      </w:r>
      <w:r w:rsidR="00C0293F" w:rsidRPr="00AB0F8E">
        <w:rPr>
          <w:lang w:val="en-US"/>
        </w:rPr>
        <w:t>compl</w:t>
      </w:r>
      <w:r w:rsidR="00AB0F8E" w:rsidRPr="00AB0F8E">
        <w:rPr>
          <w:lang w:val="en-US"/>
        </w:rPr>
        <w:t xml:space="preserve">icated and </w:t>
      </w:r>
      <w:r w:rsidR="00B17961">
        <w:rPr>
          <w:lang w:val="en-US"/>
        </w:rPr>
        <w:t>difficult to</w:t>
      </w:r>
      <w:r w:rsidR="008C1505">
        <w:rPr>
          <w:lang w:val="en-US"/>
        </w:rPr>
        <w:t xml:space="preserve"> access </w:t>
      </w:r>
      <w:r w:rsidR="002365BC">
        <w:rPr>
          <w:lang w:val="en-US"/>
        </w:rPr>
        <w:t>(art. </w:t>
      </w:r>
      <w:r w:rsidR="00F46187" w:rsidRPr="00AB0F8E">
        <w:rPr>
          <w:lang w:val="en-US"/>
        </w:rPr>
        <w:t>2</w:t>
      </w:r>
      <w:r w:rsidR="0049584A">
        <w:rPr>
          <w:lang w:val="en-US"/>
        </w:rPr>
        <w:t xml:space="preserve">, para. </w:t>
      </w:r>
      <w:r w:rsidR="00681972">
        <w:rPr>
          <w:lang w:val="en-US"/>
        </w:rPr>
        <w:t>2</w:t>
      </w:r>
      <w:r w:rsidR="00F46187" w:rsidRPr="00AB0F8E">
        <w:rPr>
          <w:lang w:val="en-US"/>
        </w:rPr>
        <w:t>)</w:t>
      </w:r>
      <w:r w:rsidR="00C0293F" w:rsidRPr="00AB0F8E">
        <w:rPr>
          <w:lang w:val="en-US"/>
        </w:rPr>
        <w:t xml:space="preserve">. </w:t>
      </w:r>
    </w:p>
    <w:p w:rsidR="00C0293F" w:rsidRPr="000649FE" w:rsidRDefault="00A128EE" w:rsidP="0049584A">
      <w:pPr>
        <w:pStyle w:val="SingleTxtG"/>
        <w:tabs>
          <w:tab w:val="left" w:pos="851"/>
        </w:tabs>
        <w:rPr>
          <w:b/>
          <w:bCs/>
        </w:rPr>
      </w:pPr>
      <w:r w:rsidRPr="000649FE">
        <w:rPr>
          <w:b/>
          <w:bCs/>
        </w:rPr>
        <w:t xml:space="preserve">Taking into </w:t>
      </w:r>
      <w:r w:rsidR="002365BC">
        <w:rPr>
          <w:b/>
          <w:bCs/>
        </w:rPr>
        <w:t>account its general comment No. </w:t>
      </w:r>
      <w:r w:rsidRPr="000649FE">
        <w:rPr>
          <w:b/>
          <w:bCs/>
        </w:rPr>
        <w:t>20 (2009) on non-discrimination in economic, social and cultural rights, the Committee</w:t>
      </w:r>
      <w:r>
        <w:rPr>
          <w:b/>
          <w:bCs/>
        </w:rPr>
        <w:t xml:space="preserve"> recommends that the S</w:t>
      </w:r>
      <w:r w:rsidRPr="000649FE">
        <w:rPr>
          <w:b/>
          <w:bCs/>
        </w:rPr>
        <w:t>tate party</w:t>
      </w:r>
      <w:r w:rsidR="006A0D58">
        <w:rPr>
          <w:b/>
          <w:bCs/>
        </w:rPr>
        <w:t>, while considering the amendments to the legal framework</w:t>
      </w:r>
      <w:r w:rsidR="0081728F">
        <w:rPr>
          <w:b/>
          <w:bCs/>
        </w:rPr>
        <w:t xml:space="preserve"> for non-discrimination</w:t>
      </w:r>
      <w:r w:rsidR="006A0D58">
        <w:rPr>
          <w:b/>
          <w:bCs/>
        </w:rPr>
        <w:t>,</w:t>
      </w:r>
      <w:r w:rsidRPr="000649FE">
        <w:rPr>
          <w:b/>
          <w:bCs/>
        </w:rPr>
        <w:t xml:space="preserve"> take all measures </w:t>
      </w:r>
      <w:r w:rsidR="0049584A" w:rsidRPr="0049584A">
        <w:rPr>
          <w:b/>
          <w:bCs/>
        </w:rPr>
        <w:t xml:space="preserve">necessary </w:t>
      </w:r>
      <w:r>
        <w:rPr>
          <w:b/>
          <w:bCs/>
        </w:rPr>
        <w:t xml:space="preserve">to improve its </w:t>
      </w:r>
      <w:r w:rsidR="00E64A2B">
        <w:rPr>
          <w:b/>
          <w:bCs/>
        </w:rPr>
        <w:t xml:space="preserve">legal and </w:t>
      </w:r>
      <w:r>
        <w:rPr>
          <w:b/>
          <w:bCs/>
        </w:rPr>
        <w:t xml:space="preserve">institutional </w:t>
      </w:r>
      <w:r w:rsidRPr="0081728F">
        <w:rPr>
          <w:b/>
          <w:bCs/>
        </w:rPr>
        <w:t>framework</w:t>
      </w:r>
      <w:r w:rsidR="0081728F">
        <w:rPr>
          <w:b/>
          <w:bCs/>
        </w:rPr>
        <w:t>s</w:t>
      </w:r>
      <w:r>
        <w:rPr>
          <w:b/>
          <w:bCs/>
        </w:rPr>
        <w:t xml:space="preserve"> for pr</w:t>
      </w:r>
      <w:r w:rsidR="006A0D58">
        <w:rPr>
          <w:b/>
          <w:bCs/>
        </w:rPr>
        <w:t xml:space="preserve">otection against discrimination, </w:t>
      </w:r>
      <w:r w:rsidR="00E64A2B">
        <w:rPr>
          <w:b/>
          <w:bCs/>
        </w:rPr>
        <w:t>by ensuring</w:t>
      </w:r>
      <w:r w:rsidR="008C1505">
        <w:rPr>
          <w:b/>
          <w:bCs/>
        </w:rPr>
        <w:t xml:space="preserve"> </w:t>
      </w:r>
      <w:r w:rsidR="00E64A2B">
        <w:rPr>
          <w:b/>
          <w:bCs/>
        </w:rPr>
        <w:t>the same level of protection for all grounds of discrimination</w:t>
      </w:r>
      <w:r w:rsidR="002B26AC">
        <w:rPr>
          <w:b/>
          <w:bCs/>
        </w:rPr>
        <w:t>,</w:t>
      </w:r>
      <w:r w:rsidRPr="000649FE">
        <w:rPr>
          <w:b/>
          <w:bCs/>
        </w:rPr>
        <w:t xml:space="preserve"> and </w:t>
      </w:r>
      <w:r w:rsidR="008C1505">
        <w:rPr>
          <w:b/>
          <w:bCs/>
        </w:rPr>
        <w:t xml:space="preserve">to </w:t>
      </w:r>
      <w:r w:rsidRPr="000649FE">
        <w:rPr>
          <w:b/>
          <w:bCs/>
        </w:rPr>
        <w:t xml:space="preserve">promote the full protection of all economic, social and cultural rights. </w:t>
      </w:r>
    </w:p>
    <w:p w:rsidR="00D26EC2" w:rsidRPr="00C0293F" w:rsidRDefault="001F0AFC" w:rsidP="001F0AFC">
      <w:pPr>
        <w:pStyle w:val="H23G"/>
        <w:rPr>
          <w:lang w:val="en-US"/>
        </w:rPr>
      </w:pPr>
      <w:r>
        <w:rPr>
          <w:lang w:val="en-US"/>
        </w:rPr>
        <w:tab/>
      </w:r>
      <w:r>
        <w:rPr>
          <w:lang w:val="en-US"/>
        </w:rPr>
        <w:tab/>
      </w:r>
      <w:r w:rsidR="00BC0859">
        <w:rPr>
          <w:lang w:val="en-US"/>
        </w:rPr>
        <w:t>Non-discrimination</w:t>
      </w:r>
    </w:p>
    <w:p w:rsidR="00A96BCF" w:rsidRPr="005B269E" w:rsidRDefault="00880185" w:rsidP="002B26AC">
      <w:pPr>
        <w:pStyle w:val="SingleTxtG"/>
        <w:numPr>
          <w:ilvl w:val="0"/>
          <w:numId w:val="17"/>
        </w:numPr>
        <w:tabs>
          <w:tab w:val="left" w:pos="851"/>
        </w:tabs>
        <w:ind w:left="1134" w:firstLine="0"/>
        <w:rPr>
          <w:rFonts w:eastAsia="SimSun"/>
          <w:b/>
          <w:lang w:val="en-US" w:eastAsia="zh-CN"/>
        </w:rPr>
      </w:pPr>
      <w:r>
        <w:rPr>
          <w:lang w:val="en-US"/>
        </w:rPr>
        <w:t>T</w:t>
      </w:r>
      <w:r w:rsidR="00265A81">
        <w:rPr>
          <w:lang w:val="en-US"/>
        </w:rPr>
        <w:t>he Committee</w:t>
      </w:r>
      <w:r w:rsidR="00265A81" w:rsidRPr="00A96BCF">
        <w:rPr>
          <w:lang w:val="en-US"/>
        </w:rPr>
        <w:t xml:space="preserve"> </w:t>
      </w:r>
      <w:r w:rsidR="00DD4A58">
        <w:rPr>
          <w:lang w:val="en-US"/>
        </w:rPr>
        <w:t>i</w:t>
      </w:r>
      <w:r w:rsidR="005B25E2">
        <w:rPr>
          <w:lang w:val="en-US"/>
        </w:rPr>
        <w:t xml:space="preserve">s concerned that </w:t>
      </w:r>
      <w:r w:rsidR="00A96BCF" w:rsidRPr="00A96BCF">
        <w:rPr>
          <w:lang w:val="en-US"/>
        </w:rPr>
        <w:t xml:space="preserve">discrimination against </w:t>
      </w:r>
      <w:r>
        <w:rPr>
          <w:lang w:val="en-US"/>
        </w:rPr>
        <w:t>persons with immigrant background</w:t>
      </w:r>
      <w:r w:rsidR="002B26AC">
        <w:rPr>
          <w:lang w:val="en-US"/>
        </w:rPr>
        <w:t>s</w:t>
      </w:r>
      <w:r w:rsidR="00BF2A30">
        <w:rPr>
          <w:lang w:val="en-US"/>
        </w:rPr>
        <w:t xml:space="preserve"> </w:t>
      </w:r>
      <w:r w:rsidR="002B26AC">
        <w:rPr>
          <w:lang w:val="en-US"/>
        </w:rPr>
        <w:t>and against</w:t>
      </w:r>
      <w:r w:rsidR="00BF2A30">
        <w:rPr>
          <w:lang w:val="en-US"/>
        </w:rPr>
        <w:t xml:space="preserve"> </w:t>
      </w:r>
      <w:r w:rsidR="00FC26C1">
        <w:rPr>
          <w:lang w:val="en-US"/>
        </w:rPr>
        <w:t xml:space="preserve">members of minorities, such as </w:t>
      </w:r>
      <w:r w:rsidR="00B17961" w:rsidRPr="00A96BCF">
        <w:rPr>
          <w:lang w:val="en-US"/>
        </w:rPr>
        <w:t>Russian-speakers</w:t>
      </w:r>
      <w:r w:rsidR="00B17961">
        <w:rPr>
          <w:lang w:val="en-US"/>
        </w:rPr>
        <w:t xml:space="preserve">, </w:t>
      </w:r>
      <w:r w:rsidR="00A96BCF" w:rsidRPr="00A96BCF">
        <w:rPr>
          <w:lang w:val="en-US"/>
        </w:rPr>
        <w:t xml:space="preserve">Roma </w:t>
      </w:r>
      <w:r w:rsidR="00582C67">
        <w:rPr>
          <w:lang w:val="en-US"/>
        </w:rPr>
        <w:t>and</w:t>
      </w:r>
      <w:r w:rsidR="00582C67" w:rsidRPr="00A96BCF">
        <w:rPr>
          <w:lang w:val="en-US"/>
        </w:rPr>
        <w:t xml:space="preserve"> </w:t>
      </w:r>
      <w:r w:rsidR="00A96BCF" w:rsidRPr="00A96BCF">
        <w:rPr>
          <w:lang w:val="en-US"/>
        </w:rPr>
        <w:t>Somali</w:t>
      </w:r>
      <w:r w:rsidR="0049584A">
        <w:rPr>
          <w:lang w:val="en-US"/>
        </w:rPr>
        <w:t>,</w:t>
      </w:r>
      <w:r w:rsidR="00582C67">
        <w:rPr>
          <w:lang w:val="en-US"/>
        </w:rPr>
        <w:t xml:space="preserve"> </w:t>
      </w:r>
      <w:r w:rsidR="005B25E2">
        <w:rPr>
          <w:lang w:val="en-US"/>
        </w:rPr>
        <w:t xml:space="preserve">persists in the State party, </w:t>
      </w:r>
      <w:r w:rsidR="00AC322A">
        <w:rPr>
          <w:lang w:val="en-US"/>
        </w:rPr>
        <w:t>particularly</w:t>
      </w:r>
      <w:r w:rsidR="00DD4A58">
        <w:rPr>
          <w:lang w:val="en-US"/>
        </w:rPr>
        <w:t xml:space="preserve"> </w:t>
      </w:r>
      <w:r w:rsidR="00A96BCF" w:rsidRPr="00A96BCF">
        <w:rPr>
          <w:lang w:val="en-US"/>
        </w:rPr>
        <w:t>in the field</w:t>
      </w:r>
      <w:r w:rsidR="006F30D3">
        <w:rPr>
          <w:lang w:val="en-US"/>
        </w:rPr>
        <w:t>s</w:t>
      </w:r>
      <w:r w:rsidR="00A96BCF" w:rsidRPr="00A96BCF">
        <w:rPr>
          <w:lang w:val="en-US"/>
        </w:rPr>
        <w:t xml:space="preserve"> of employment, education, health care and housing</w:t>
      </w:r>
      <w:r w:rsidR="00F46187">
        <w:rPr>
          <w:lang w:val="en-US"/>
        </w:rPr>
        <w:t>.</w:t>
      </w:r>
      <w:r w:rsidR="00094701">
        <w:rPr>
          <w:lang w:val="en-US"/>
        </w:rPr>
        <w:t xml:space="preserve"> </w:t>
      </w:r>
      <w:r w:rsidR="002551D6">
        <w:rPr>
          <w:lang w:val="en-US"/>
        </w:rPr>
        <w:t xml:space="preserve">While welcoming the implementation of the National Policy on Roma, the </w:t>
      </w:r>
      <w:r w:rsidR="00094701">
        <w:rPr>
          <w:lang w:val="en-US"/>
        </w:rPr>
        <w:t xml:space="preserve">Committee is concerned </w:t>
      </w:r>
      <w:r w:rsidR="00AC322A">
        <w:rPr>
          <w:lang w:val="en-US"/>
        </w:rPr>
        <w:t>about the lack of specific</w:t>
      </w:r>
      <w:r w:rsidR="0069704F">
        <w:rPr>
          <w:lang w:val="en-US"/>
        </w:rPr>
        <w:t xml:space="preserve"> measures to address the </w:t>
      </w:r>
      <w:r w:rsidR="00294CC9">
        <w:rPr>
          <w:lang w:val="en-US"/>
        </w:rPr>
        <w:t xml:space="preserve">persistent </w:t>
      </w:r>
      <w:r w:rsidR="0069704F">
        <w:rPr>
          <w:lang w:val="en-US"/>
        </w:rPr>
        <w:t>discrimination faced by other minorities</w:t>
      </w:r>
      <w:r w:rsidR="00F26E23">
        <w:rPr>
          <w:lang w:val="en-US"/>
        </w:rPr>
        <w:t xml:space="preserve"> (art. </w:t>
      </w:r>
      <w:r w:rsidR="00681972">
        <w:rPr>
          <w:lang w:val="en-US"/>
        </w:rPr>
        <w:t>2</w:t>
      </w:r>
      <w:r w:rsidR="0049584A">
        <w:rPr>
          <w:lang w:val="en-US"/>
        </w:rPr>
        <w:t>, para</w:t>
      </w:r>
      <w:r w:rsidR="00681972">
        <w:rPr>
          <w:lang w:val="en-US"/>
        </w:rPr>
        <w:t>.</w:t>
      </w:r>
      <w:r w:rsidR="0049584A">
        <w:rPr>
          <w:lang w:val="en-US"/>
        </w:rPr>
        <w:t xml:space="preserve"> </w:t>
      </w:r>
      <w:r w:rsidR="00A427D5">
        <w:rPr>
          <w:lang w:val="en-US"/>
        </w:rPr>
        <w:t>2)</w:t>
      </w:r>
      <w:r w:rsidR="00094701">
        <w:rPr>
          <w:lang w:val="en-US"/>
        </w:rPr>
        <w:t xml:space="preserve">. </w:t>
      </w:r>
    </w:p>
    <w:p w:rsidR="00094701" w:rsidRPr="001B3A90" w:rsidRDefault="002D0DAC" w:rsidP="004E0F58">
      <w:pPr>
        <w:pStyle w:val="SingleTxtG"/>
        <w:rPr>
          <w:b/>
          <w:bCs/>
          <w:color w:val="000000"/>
        </w:rPr>
      </w:pPr>
      <w:r w:rsidRPr="00CD694F">
        <w:rPr>
          <w:rFonts w:eastAsia="SimSun"/>
          <w:b/>
          <w:lang w:eastAsia="zh-CN"/>
        </w:rPr>
        <w:t xml:space="preserve">The Committee recommends that the State party intensify its efforts to prevent and combat </w:t>
      </w:r>
      <w:r w:rsidR="00294CC9">
        <w:rPr>
          <w:rFonts w:eastAsia="SimSun"/>
          <w:b/>
          <w:lang w:eastAsia="zh-CN"/>
        </w:rPr>
        <w:t xml:space="preserve">the persistent </w:t>
      </w:r>
      <w:r w:rsidRPr="00CD694F">
        <w:rPr>
          <w:rFonts w:eastAsia="SimSun"/>
          <w:b/>
          <w:lang w:eastAsia="zh-CN"/>
        </w:rPr>
        <w:t>discrim</w:t>
      </w:r>
      <w:r w:rsidR="005B25E2">
        <w:rPr>
          <w:rFonts w:eastAsia="SimSun"/>
          <w:b/>
          <w:lang w:eastAsia="zh-CN"/>
        </w:rPr>
        <w:t xml:space="preserve">ination against persons with </w:t>
      </w:r>
      <w:r w:rsidRPr="00CD694F">
        <w:rPr>
          <w:rFonts w:eastAsia="SimSun"/>
          <w:b/>
          <w:lang w:eastAsia="zh-CN"/>
        </w:rPr>
        <w:t>immigrant background</w:t>
      </w:r>
      <w:r w:rsidR="006C746A">
        <w:rPr>
          <w:rFonts w:eastAsia="SimSun"/>
          <w:b/>
          <w:lang w:eastAsia="zh-CN"/>
        </w:rPr>
        <w:t>s</w:t>
      </w:r>
      <w:r w:rsidR="00BC0859">
        <w:rPr>
          <w:rFonts w:eastAsia="SimSun"/>
          <w:b/>
          <w:lang w:eastAsia="zh-CN"/>
        </w:rPr>
        <w:t xml:space="preserve"> </w:t>
      </w:r>
      <w:r w:rsidR="006C746A">
        <w:rPr>
          <w:rFonts w:eastAsia="SimSun"/>
          <w:b/>
          <w:lang w:eastAsia="zh-CN"/>
        </w:rPr>
        <w:t>and against</w:t>
      </w:r>
      <w:r w:rsidR="00BC0859">
        <w:rPr>
          <w:rFonts w:eastAsia="SimSun"/>
          <w:b/>
          <w:lang w:eastAsia="zh-CN"/>
        </w:rPr>
        <w:t xml:space="preserve"> persons belonging to national or ethnic, religious and linguistic </w:t>
      </w:r>
      <w:r w:rsidR="00A73021">
        <w:rPr>
          <w:rFonts w:eastAsia="SimSun"/>
          <w:b/>
          <w:lang w:eastAsia="zh-CN"/>
        </w:rPr>
        <w:t>minorities</w:t>
      </w:r>
      <w:r w:rsidR="00AC322A">
        <w:rPr>
          <w:rFonts w:eastAsia="SimSun"/>
          <w:b/>
          <w:lang w:eastAsia="zh-CN"/>
        </w:rPr>
        <w:t xml:space="preserve">, including by </w:t>
      </w:r>
      <w:r w:rsidR="00294CC9">
        <w:rPr>
          <w:rFonts w:eastAsia="SimSun"/>
          <w:b/>
          <w:lang w:eastAsia="zh-CN"/>
        </w:rPr>
        <w:t>adopting specific and targeted measures to address the problems faced by all minorities in</w:t>
      </w:r>
      <w:r w:rsidR="006C746A">
        <w:rPr>
          <w:rFonts w:eastAsia="SimSun"/>
          <w:b/>
          <w:lang w:eastAsia="zh-CN"/>
        </w:rPr>
        <w:t xml:space="preserve"> </w:t>
      </w:r>
      <w:r w:rsidR="004E0F58">
        <w:rPr>
          <w:rFonts w:eastAsia="SimSun"/>
          <w:b/>
          <w:lang w:eastAsia="zh-CN"/>
        </w:rPr>
        <w:t>having</w:t>
      </w:r>
      <w:r w:rsidR="00294CC9">
        <w:rPr>
          <w:rFonts w:eastAsia="SimSun"/>
          <w:b/>
          <w:lang w:eastAsia="zh-CN"/>
        </w:rPr>
        <w:t xml:space="preserve"> </w:t>
      </w:r>
      <w:r w:rsidR="00294CC9" w:rsidRPr="00CD694F">
        <w:rPr>
          <w:rFonts w:eastAsia="SimSun"/>
          <w:b/>
          <w:lang w:eastAsia="zh-CN"/>
        </w:rPr>
        <w:t>access</w:t>
      </w:r>
      <w:r w:rsidR="006C746A">
        <w:rPr>
          <w:rFonts w:eastAsia="SimSun"/>
          <w:b/>
          <w:lang w:eastAsia="zh-CN"/>
        </w:rPr>
        <w:t xml:space="preserve"> to</w:t>
      </w:r>
      <w:r w:rsidR="00294CC9" w:rsidRPr="00CD694F">
        <w:rPr>
          <w:rFonts w:eastAsia="SimSun"/>
          <w:b/>
          <w:lang w:eastAsia="zh-CN"/>
        </w:rPr>
        <w:t xml:space="preserve"> </w:t>
      </w:r>
      <w:r w:rsidR="00294CC9">
        <w:rPr>
          <w:rFonts w:eastAsia="SimSun"/>
          <w:b/>
          <w:lang w:eastAsia="zh-CN"/>
        </w:rPr>
        <w:t>employment</w:t>
      </w:r>
      <w:r w:rsidR="00294CC9" w:rsidRPr="00CD694F">
        <w:rPr>
          <w:rFonts w:eastAsia="SimSun"/>
          <w:b/>
          <w:lang w:eastAsia="zh-CN"/>
        </w:rPr>
        <w:t>, housing,</w:t>
      </w:r>
      <w:r w:rsidR="00294CC9">
        <w:rPr>
          <w:rFonts w:eastAsia="SimSun"/>
          <w:b/>
          <w:lang w:eastAsia="zh-CN"/>
        </w:rPr>
        <w:t xml:space="preserve"> </w:t>
      </w:r>
      <w:r w:rsidR="00294CC9" w:rsidRPr="00CD694F">
        <w:rPr>
          <w:rFonts w:eastAsia="SimSun"/>
          <w:b/>
          <w:lang w:eastAsia="zh-CN"/>
        </w:rPr>
        <w:t>education and health care</w:t>
      </w:r>
      <w:r w:rsidR="00294CC9">
        <w:rPr>
          <w:rFonts w:eastAsia="SimSun"/>
          <w:b/>
          <w:lang w:eastAsia="zh-CN"/>
        </w:rPr>
        <w:t xml:space="preserve"> and by </w:t>
      </w:r>
      <w:r w:rsidR="00AC322A">
        <w:rPr>
          <w:rFonts w:eastAsia="SimSun"/>
          <w:b/>
          <w:lang w:eastAsia="zh-CN"/>
        </w:rPr>
        <w:t>undertaking awareness</w:t>
      </w:r>
      <w:r w:rsidR="00294CC9">
        <w:rPr>
          <w:rFonts w:eastAsia="SimSun"/>
          <w:b/>
          <w:lang w:eastAsia="zh-CN"/>
        </w:rPr>
        <w:t>-</w:t>
      </w:r>
      <w:r w:rsidR="00AC322A">
        <w:rPr>
          <w:rFonts w:eastAsia="SimSun"/>
          <w:b/>
          <w:lang w:eastAsia="zh-CN"/>
        </w:rPr>
        <w:t xml:space="preserve">raising campaigns. </w:t>
      </w:r>
    </w:p>
    <w:p w:rsidR="00395D72" w:rsidRDefault="00F26E23" w:rsidP="00F26E23">
      <w:pPr>
        <w:pStyle w:val="H23G"/>
      </w:pPr>
      <w:r>
        <w:tab/>
      </w:r>
      <w:r>
        <w:tab/>
      </w:r>
      <w:r w:rsidR="00BC0859">
        <w:t>P</w:t>
      </w:r>
      <w:r w:rsidR="00395D72">
        <w:t xml:space="preserve">ersons with disabilities </w:t>
      </w:r>
    </w:p>
    <w:p w:rsidR="004C6F10" w:rsidRPr="00B36196" w:rsidRDefault="00B36196" w:rsidP="00B36196">
      <w:pPr>
        <w:pStyle w:val="SingleTxtG"/>
        <w:numPr>
          <w:ilvl w:val="0"/>
          <w:numId w:val="17"/>
        </w:numPr>
        <w:tabs>
          <w:tab w:val="left" w:pos="851"/>
        </w:tabs>
        <w:ind w:left="1134" w:firstLine="0"/>
      </w:pPr>
      <w:r w:rsidRPr="00B36196">
        <w:t>The Committee is concerned that discrimination against persons with disabilities is widespread in the State party</w:t>
      </w:r>
      <w:r w:rsidR="001D0B2F">
        <w:t xml:space="preserve">, particularly in the field of employment </w:t>
      </w:r>
      <w:r w:rsidR="00F26E23">
        <w:t>(art</w:t>
      </w:r>
      <w:r w:rsidR="00DA0F7A">
        <w:t>s</w:t>
      </w:r>
      <w:r w:rsidR="00F26E23">
        <w:t>. </w:t>
      </w:r>
      <w:r w:rsidR="004C6F10" w:rsidRPr="00B36196">
        <w:t>2</w:t>
      </w:r>
      <w:r w:rsidR="001B7888">
        <w:t xml:space="preserve">, para. </w:t>
      </w:r>
      <w:r w:rsidRPr="00B36196">
        <w:t>2</w:t>
      </w:r>
      <w:r w:rsidR="001B7888">
        <w:t>,</w:t>
      </w:r>
      <w:r w:rsidR="009C6B7F">
        <w:t xml:space="preserve"> and 6</w:t>
      </w:r>
      <w:r w:rsidR="004C6F10" w:rsidRPr="00B36196">
        <w:t>).</w:t>
      </w:r>
    </w:p>
    <w:p w:rsidR="002B7820" w:rsidRDefault="00E5745C" w:rsidP="00E65366">
      <w:pPr>
        <w:pStyle w:val="SingleTxtG"/>
        <w:tabs>
          <w:tab w:val="left" w:pos="1701"/>
        </w:tabs>
        <w:outlineLvl w:val="0"/>
        <w:rPr>
          <w:b/>
        </w:rPr>
      </w:pPr>
      <w:r w:rsidRPr="00E5745C">
        <w:rPr>
          <w:b/>
        </w:rPr>
        <w:t xml:space="preserve">The Committee recommends that the State party adopt all measures </w:t>
      </w:r>
      <w:r w:rsidR="00E65366" w:rsidRPr="00E65366">
        <w:rPr>
          <w:b/>
        </w:rPr>
        <w:t>necessary</w:t>
      </w:r>
      <w:r w:rsidR="00E65366">
        <w:rPr>
          <w:b/>
        </w:rPr>
        <w:t xml:space="preserve"> </w:t>
      </w:r>
      <w:r w:rsidRPr="00E5745C">
        <w:rPr>
          <w:b/>
        </w:rPr>
        <w:t xml:space="preserve">to promote opportunities for productive and </w:t>
      </w:r>
      <w:r w:rsidR="00FC26C1">
        <w:rPr>
          <w:b/>
        </w:rPr>
        <w:t>remunerated</w:t>
      </w:r>
      <w:r w:rsidRPr="00E5745C">
        <w:rPr>
          <w:b/>
        </w:rPr>
        <w:t xml:space="preserve"> employment in the labour market</w:t>
      </w:r>
      <w:r w:rsidR="004C6F10" w:rsidRPr="00E5745C">
        <w:rPr>
          <w:b/>
        </w:rPr>
        <w:t xml:space="preserve"> for </w:t>
      </w:r>
      <w:r w:rsidR="001D0B2F" w:rsidRPr="00E5745C">
        <w:rPr>
          <w:b/>
        </w:rPr>
        <w:t>persons with disabilities</w:t>
      </w:r>
      <w:r w:rsidR="004C6F10" w:rsidRPr="00E5745C">
        <w:rPr>
          <w:b/>
        </w:rPr>
        <w:t>, including through the application of</w:t>
      </w:r>
      <w:r w:rsidR="00294CC9">
        <w:rPr>
          <w:b/>
        </w:rPr>
        <w:t xml:space="preserve"> </w:t>
      </w:r>
      <w:r w:rsidR="00E57D61" w:rsidRPr="00E57D61">
        <w:rPr>
          <w:b/>
        </w:rPr>
        <w:t xml:space="preserve">employment quotas </w:t>
      </w:r>
      <w:r w:rsidR="00E57D61">
        <w:rPr>
          <w:b/>
        </w:rPr>
        <w:t xml:space="preserve">for </w:t>
      </w:r>
      <w:r w:rsidR="00294CC9">
        <w:rPr>
          <w:b/>
        </w:rPr>
        <w:t>persons with disabilities</w:t>
      </w:r>
      <w:r w:rsidR="00E57D61">
        <w:rPr>
          <w:b/>
        </w:rPr>
        <w:t>,</w:t>
      </w:r>
      <w:r w:rsidR="00294CC9">
        <w:rPr>
          <w:b/>
        </w:rPr>
        <w:t xml:space="preserve"> both in the public and private sectors</w:t>
      </w:r>
      <w:r w:rsidR="004C6F10" w:rsidRPr="00E5745C">
        <w:rPr>
          <w:b/>
        </w:rPr>
        <w:t xml:space="preserve">. </w:t>
      </w:r>
      <w:r w:rsidR="00294CC9">
        <w:rPr>
          <w:b/>
        </w:rPr>
        <w:t xml:space="preserve">The Committee also recommends that the State party include </w:t>
      </w:r>
      <w:r w:rsidR="0049584A">
        <w:rPr>
          <w:b/>
        </w:rPr>
        <w:t xml:space="preserve">the </w:t>
      </w:r>
      <w:r w:rsidR="00294CC9">
        <w:rPr>
          <w:b/>
        </w:rPr>
        <w:t xml:space="preserve">prohibition of disability-based discrimination in the new </w:t>
      </w:r>
      <w:r w:rsidR="0049584A">
        <w:rPr>
          <w:b/>
        </w:rPr>
        <w:t>n</w:t>
      </w:r>
      <w:r w:rsidR="00294CC9">
        <w:rPr>
          <w:b/>
        </w:rPr>
        <w:t>on-</w:t>
      </w:r>
      <w:r w:rsidR="0049584A">
        <w:rPr>
          <w:b/>
        </w:rPr>
        <w:t>d</w:t>
      </w:r>
      <w:r w:rsidR="00294CC9">
        <w:rPr>
          <w:b/>
        </w:rPr>
        <w:t xml:space="preserve">iscrimination </w:t>
      </w:r>
      <w:r w:rsidR="0049584A">
        <w:rPr>
          <w:b/>
        </w:rPr>
        <w:t>a</w:t>
      </w:r>
      <w:r w:rsidR="00294CC9">
        <w:rPr>
          <w:b/>
        </w:rPr>
        <w:t>ct being considered in the State party. The Committee requests the State party to provide</w:t>
      </w:r>
      <w:r w:rsidR="003C345F">
        <w:rPr>
          <w:b/>
        </w:rPr>
        <w:t xml:space="preserve">, </w:t>
      </w:r>
      <w:r w:rsidR="003C345F" w:rsidRPr="003C345F">
        <w:rPr>
          <w:b/>
        </w:rPr>
        <w:t>in its next report</w:t>
      </w:r>
      <w:r w:rsidR="003C345F">
        <w:rPr>
          <w:b/>
        </w:rPr>
        <w:t>,</w:t>
      </w:r>
      <w:r w:rsidR="00294CC9">
        <w:rPr>
          <w:b/>
        </w:rPr>
        <w:t xml:space="preserve"> information on the situation of employment of persons with disabilities, disaggregated by sex and type of disabilit</w:t>
      </w:r>
      <w:r w:rsidR="003C345F">
        <w:rPr>
          <w:b/>
        </w:rPr>
        <w:t>y.</w:t>
      </w:r>
      <w:r w:rsidR="00294CC9">
        <w:rPr>
          <w:b/>
        </w:rPr>
        <w:t xml:space="preserve"> </w:t>
      </w:r>
    </w:p>
    <w:p w:rsidR="001847DE" w:rsidRDefault="00F26E23" w:rsidP="00F26E23">
      <w:pPr>
        <w:pStyle w:val="H23G"/>
      </w:pPr>
      <w:r>
        <w:tab/>
      </w:r>
      <w:r>
        <w:tab/>
      </w:r>
      <w:r w:rsidR="001847DE">
        <w:t xml:space="preserve">Refugees and </w:t>
      </w:r>
      <w:r w:rsidR="003C345F">
        <w:t>a</w:t>
      </w:r>
      <w:r w:rsidR="001847DE">
        <w:t>sylum</w:t>
      </w:r>
      <w:r w:rsidR="003C345F">
        <w:t xml:space="preserve"> </w:t>
      </w:r>
      <w:r w:rsidR="001847DE">
        <w:t>seekers</w:t>
      </w:r>
    </w:p>
    <w:p w:rsidR="001847DE" w:rsidRPr="00D23108" w:rsidRDefault="00D23108" w:rsidP="00404043">
      <w:pPr>
        <w:pStyle w:val="SingleTxtG"/>
        <w:numPr>
          <w:ilvl w:val="0"/>
          <w:numId w:val="17"/>
        </w:numPr>
        <w:tabs>
          <w:tab w:val="left" w:pos="851"/>
        </w:tabs>
        <w:ind w:left="1134" w:firstLine="0"/>
      </w:pPr>
      <w:r w:rsidRPr="00D23108">
        <w:t xml:space="preserve">The Committee is </w:t>
      </w:r>
      <w:r w:rsidR="001847DE" w:rsidRPr="00D23108">
        <w:t xml:space="preserve">concerned </w:t>
      </w:r>
      <w:r w:rsidR="00C47FE1">
        <w:t>about the challenges faced by asylum</w:t>
      </w:r>
      <w:r w:rsidR="00AF0764">
        <w:t xml:space="preserve"> </w:t>
      </w:r>
      <w:r w:rsidR="00C47FE1">
        <w:t xml:space="preserve">seekers and refugees in their </w:t>
      </w:r>
      <w:r w:rsidR="005420C0">
        <w:t>enjoyment of economic, social and cultural rights</w:t>
      </w:r>
      <w:r w:rsidR="00C47FE1">
        <w:t xml:space="preserve">, particularly due to </w:t>
      </w:r>
      <w:r w:rsidR="005B25E2">
        <w:t xml:space="preserve">the </w:t>
      </w:r>
      <w:r w:rsidR="00294CC9">
        <w:t xml:space="preserve">lack of </w:t>
      </w:r>
      <w:r w:rsidR="00C47FE1">
        <w:t>access to</w:t>
      </w:r>
      <w:r w:rsidR="00B51B14">
        <w:t xml:space="preserve"> </w:t>
      </w:r>
      <w:r w:rsidR="00C47FE1">
        <w:t xml:space="preserve">identity documents and the </w:t>
      </w:r>
      <w:r w:rsidR="00146BAE">
        <w:t>shortage</w:t>
      </w:r>
      <w:r w:rsidR="00C47FE1">
        <w:t xml:space="preserve"> of municipality placements </w:t>
      </w:r>
      <w:r w:rsidR="009C6B7F">
        <w:t>for</w:t>
      </w:r>
      <w:r w:rsidR="00146BAE">
        <w:t xml:space="preserve"> </w:t>
      </w:r>
      <w:r w:rsidR="00B17961">
        <w:t xml:space="preserve">refugees accepted for </w:t>
      </w:r>
      <w:r w:rsidR="009C6B7F">
        <w:t xml:space="preserve">resettlement </w:t>
      </w:r>
      <w:r w:rsidR="00146BAE">
        <w:t>f</w:t>
      </w:r>
      <w:r w:rsidR="00B17961">
        <w:t>rom abroad</w:t>
      </w:r>
      <w:r w:rsidR="00146BAE">
        <w:t xml:space="preserve"> </w:t>
      </w:r>
      <w:r w:rsidR="00F26E23">
        <w:t>(art. </w:t>
      </w:r>
      <w:r w:rsidR="001847DE" w:rsidRPr="00D23108">
        <w:t>2</w:t>
      </w:r>
      <w:r w:rsidR="00AF0764">
        <w:t>, para. 2</w:t>
      </w:r>
      <w:r w:rsidR="001847DE" w:rsidRPr="00D23108">
        <w:t xml:space="preserve">). </w:t>
      </w:r>
    </w:p>
    <w:p w:rsidR="00D23108" w:rsidRPr="001B3A90" w:rsidRDefault="001847DE" w:rsidP="00D23108">
      <w:pPr>
        <w:pStyle w:val="SingleTxtG"/>
        <w:outlineLvl w:val="0"/>
        <w:rPr>
          <w:b/>
          <w:color w:val="000000"/>
        </w:rPr>
      </w:pPr>
      <w:r w:rsidRPr="00A7195A">
        <w:rPr>
          <w:b/>
        </w:rPr>
        <w:t>The Committee</w:t>
      </w:r>
      <w:r w:rsidR="001D0B2F">
        <w:rPr>
          <w:b/>
        </w:rPr>
        <w:t xml:space="preserve"> recommends that the State part</w:t>
      </w:r>
      <w:r w:rsidR="00AF0764">
        <w:rPr>
          <w:b/>
        </w:rPr>
        <w:t>y</w:t>
      </w:r>
      <w:r w:rsidR="001D0B2F">
        <w:rPr>
          <w:b/>
        </w:rPr>
        <w:t xml:space="preserve"> </w:t>
      </w:r>
      <w:r w:rsidR="00D23108" w:rsidRPr="00A7195A">
        <w:rPr>
          <w:b/>
        </w:rPr>
        <w:t>p</w:t>
      </w:r>
      <w:r w:rsidRPr="00A7195A">
        <w:rPr>
          <w:b/>
          <w:spacing w:val="-2"/>
        </w:rPr>
        <w:t>rovide asylum seekers and refugees with recognized identification cards to ensure their enjoyment of economic, social and cultural rights in the State party</w:t>
      </w:r>
      <w:r w:rsidR="00D23108" w:rsidRPr="00A7195A">
        <w:rPr>
          <w:b/>
          <w:spacing w:val="-2"/>
        </w:rPr>
        <w:t>.</w:t>
      </w:r>
      <w:r w:rsidR="00007E73" w:rsidRPr="00A7195A">
        <w:rPr>
          <w:b/>
          <w:spacing w:val="-2"/>
        </w:rPr>
        <w:t xml:space="preserve"> </w:t>
      </w:r>
      <w:r w:rsidR="00146BAE" w:rsidRPr="00A7195A">
        <w:rPr>
          <w:b/>
          <w:spacing w:val="-2"/>
        </w:rPr>
        <w:t>The Committee also urges the Stat</w:t>
      </w:r>
      <w:r w:rsidR="005B25E2">
        <w:rPr>
          <w:b/>
          <w:spacing w:val="-2"/>
        </w:rPr>
        <w:t>e</w:t>
      </w:r>
      <w:r w:rsidR="00146BAE" w:rsidRPr="00A7195A">
        <w:rPr>
          <w:b/>
          <w:spacing w:val="-2"/>
        </w:rPr>
        <w:t xml:space="preserve"> party to take the necessary measures to expand the availability of municipality placements to ensure the prompt </w:t>
      </w:r>
      <w:r w:rsidR="009C6B7F" w:rsidRPr="00A7195A">
        <w:rPr>
          <w:b/>
          <w:spacing w:val="-2"/>
        </w:rPr>
        <w:t xml:space="preserve">resettlement </w:t>
      </w:r>
      <w:r w:rsidR="00146BAE" w:rsidRPr="00A7195A">
        <w:rPr>
          <w:b/>
          <w:spacing w:val="-2"/>
        </w:rPr>
        <w:t>of refuge</w:t>
      </w:r>
      <w:r w:rsidR="0074255A">
        <w:rPr>
          <w:b/>
          <w:spacing w:val="-2"/>
        </w:rPr>
        <w:t>e</w:t>
      </w:r>
      <w:r w:rsidR="00146BAE" w:rsidRPr="00A7195A">
        <w:rPr>
          <w:b/>
          <w:spacing w:val="-2"/>
        </w:rPr>
        <w:t>s and to promote their full integration</w:t>
      </w:r>
      <w:r w:rsidR="001D0B2F">
        <w:rPr>
          <w:b/>
          <w:spacing w:val="-2"/>
        </w:rPr>
        <w:t xml:space="preserve"> in the State party’s society</w:t>
      </w:r>
      <w:r w:rsidR="00146BAE" w:rsidRPr="001B3A90">
        <w:rPr>
          <w:b/>
          <w:color w:val="000000"/>
          <w:spacing w:val="-2"/>
        </w:rPr>
        <w:t xml:space="preserve">. </w:t>
      </w:r>
    </w:p>
    <w:p w:rsidR="00534E4E" w:rsidRDefault="001548D5" w:rsidP="001548D5">
      <w:pPr>
        <w:pStyle w:val="H23G"/>
      </w:pPr>
      <w:r>
        <w:tab/>
      </w:r>
      <w:r>
        <w:tab/>
      </w:r>
      <w:r w:rsidR="00534E4E">
        <w:t>Equality between men and women</w:t>
      </w:r>
    </w:p>
    <w:p w:rsidR="00395D72" w:rsidRDefault="00FC26C1" w:rsidP="00F26E23">
      <w:pPr>
        <w:pStyle w:val="SingleTxtG"/>
        <w:numPr>
          <w:ilvl w:val="0"/>
          <w:numId w:val="17"/>
        </w:numPr>
        <w:tabs>
          <w:tab w:val="left" w:pos="851"/>
        </w:tabs>
        <w:ind w:left="1134" w:firstLine="0"/>
        <w:rPr>
          <w:b/>
        </w:rPr>
      </w:pPr>
      <w:r>
        <w:t xml:space="preserve">The Committee </w:t>
      </w:r>
      <w:r w:rsidR="00404043">
        <w:t>remains concerned</w:t>
      </w:r>
      <w:r w:rsidR="00F44633">
        <w:t xml:space="preserve"> that</w:t>
      </w:r>
      <w:r w:rsidR="00404043">
        <w:t xml:space="preserve"> </w:t>
      </w:r>
      <w:r w:rsidR="00F44633">
        <w:t>women, particularly women from ethnic minorities, older women and women with disabilities</w:t>
      </w:r>
      <w:r w:rsidR="0049584A">
        <w:t>,</w:t>
      </w:r>
      <w:r w:rsidR="00F44633">
        <w:t xml:space="preserve"> continue to face </w:t>
      </w:r>
      <w:r w:rsidR="009073CD">
        <w:t>multiple forms of discrimination</w:t>
      </w:r>
      <w:r w:rsidR="00F44633">
        <w:t xml:space="preserve"> in the enjoyment of </w:t>
      </w:r>
      <w:r w:rsidR="005B25E2">
        <w:t xml:space="preserve">their </w:t>
      </w:r>
      <w:r w:rsidR="00F44633">
        <w:t>economic, social and cultural rights</w:t>
      </w:r>
      <w:r w:rsidR="009073CD">
        <w:t>. The Committee</w:t>
      </w:r>
      <w:r w:rsidR="004D442F">
        <w:t xml:space="preserve"> also</w:t>
      </w:r>
      <w:r w:rsidR="009073CD">
        <w:t xml:space="preserve"> </w:t>
      </w:r>
      <w:r w:rsidR="00F44633">
        <w:t>notes with</w:t>
      </w:r>
      <w:r w:rsidR="001D0B2F">
        <w:t xml:space="preserve"> </w:t>
      </w:r>
      <w:r w:rsidR="009073CD">
        <w:t xml:space="preserve">concern the </w:t>
      </w:r>
      <w:r w:rsidR="00404043">
        <w:t>persistent</w:t>
      </w:r>
      <w:r w:rsidR="009073CD">
        <w:t xml:space="preserve"> gender-based segregation of occupations and sectors, which is the main cause of the </w:t>
      </w:r>
      <w:r w:rsidR="005B25E2">
        <w:t xml:space="preserve">continuing </w:t>
      </w:r>
      <w:r w:rsidR="00404043">
        <w:t>gender-based wage gap</w:t>
      </w:r>
      <w:r w:rsidR="009073CD">
        <w:t xml:space="preserve"> </w:t>
      </w:r>
      <w:r w:rsidR="00F26E23">
        <w:t>(art. </w:t>
      </w:r>
      <w:r w:rsidR="004D442F">
        <w:t>3</w:t>
      </w:r>
      <w:r w:rsidR="00404043">
        <w:t>).</w:t>
      </w:r>
      <w:r w:rsidR="00404043">
        <w:rPr>
          <w:b/>
        </w:rPr>
        <w:t xml:space="preserve"> </w:t>
      </w:r>
    </w:p>
    <w:p w:rsidR="00A14B6D" w:rsidRDefault="002F7925" w:rsidP="00F26E23">
      <w:pPr>
        <w:pStyle w:val="SingleTxtG"/>
        <w:keepNext/>
        <w:rPr>
          <w:b/>
          <w:bCs/>
        </w:rPr>
      </w:pPr>
      <w:r>
        <w:rPr>
          <w:b/>
          <w:bCs/>
        </w:rPr>
        <w:t>T</w:t>
      </w:r>
      <w:r w:rsidR="00A14B6D">
        <w:rPr>
          <w:b/>
          <w:bCs/>
        </w:rPr>
        <w:t xml:space="preserve">aking into account </w:t>
      </w:r>
      <w:r>
        <w:rPr>
          <w:b/>
          <w:bCs/>
        </w:rPr>
        <w:t>its</w:t>
      </w:r>
      <w:r w:rsidR="00F26E23">
        <w:rPr>
          <w:b/>
          <w:bCs/>
        </w:rPr>
        <w:t xml:space="preserve"> general comment No. </w:t>
      </w:r>
      <w:r w:rsidR="00A14B6D">
        <w:rPr>
          <w:b/>
          <w:bCs/>
        </w:rPr>
        <w:t>16 (2005) on the equal right of men and women to the enjoyment of all economic, social and cultural rights</w:t>
      </w:r>
      <w:r>
        <w:rPr>
          <w:b/>
          <w:bCs/>
        </w:rPr>
        <w:t>, the Committee recommends that the State party</w:t>
      </w:r>
      <w:r w:rsidR="00A14B6D">
        <w:rPr>
          <w:b/>
          <w:bCs/>
        </w:rPr>
        <w:t>:</w:t>
      </w:r>
    </w:p>
    <w:p w:rsidR="00F659C6" w:rsidRPr="001548D5" w:rsidRDefault="00F26E23" w:rsidP="0049584A">
      <w:pPr>
        <w:pStyle w:val="SingleTxtG"/>
        <w:ind w:firstLine="567"/>
        <w:rPr>
          <w:b/>
          <w:bCs/>
        </w:rPr>
      </w:pPr>
      <w:r>
        <w:rPr>
          <w:b/>
        </w:rPr>
        <w:t>(a)</w:t>
      </w:r>
      <w:r>
        <w:rPr>
          <w:b/>
        </w:rPr>
        <w:tab/>
      </w:r>
      <w:r w:rsidR="0008753D" w:rsidRPr="001548D5">
        <w:rPr>
          <w:b/>
        </w:rPr>
        <w:t xml:space="preserve">Adopt </w:t>
      </w:r>
      <w:r w:rsidR="007F53B2" w:rsidRPr="001548D5">
        <w:rPr>
          <w:b/>
        </w:rPr>
        <w:t xml:space="preserve">all </w:t>
      </w:r>
      <w:r w:rsidR="0008753D" w:rsidRPr="001548D5">
        <w:rPr>
          <w:b/>
        </w:rPr>
        <w:t xml:space="preserve">measures </w:t>
      </w:r>
      <w:r w:rsidR="0049584A" w:rsidRPr="0049584A">
        <w:rPr>
          <w:b/>
        </w:rPr>
        <w:t xml:space="preserve">necessary </w:t>
      </w:r>
      <w:r w:rsidR="0008753D" w:rsidRPr="001548D5">
        <w:rPr>
          <w:b/>
        </w:rPr>
        <w:t>to address the challenges faced by women from disadvantaged or marginalized groups in the enjoyment of their economic, social and cultural rights</w:t>
      </w:r>
      <w:r w:rsidR="00C748C4" w:rsidRPr="001548D5">
        <w:rPr>
          <w:b/>
          <w:bCs/>
        </w:rPr>
        <w:t>;</w:t>
      </w:r>
    </w:p>
    <w:p w:rsidR="002F4BEC" w:rsidRDefault="00F26E23" w:rsidP="00F26E23">
      <w:pPr>
        <w:pStyle w:val="SingleTxtG"/>
        <w:ind w:firstLine="567"/>
        <w:rPr>
          <w:b/>
          <w:bCs/>
        </w:rPr>
      </w:pPr>
      <w:r>
        <w:rPr>
          <w:b/>
        </w:rPr>
        <w:t>(b)</w:t>
      </w:r>
      <w:r>
        <w:rPr>
          <w:b/>
        </w:rPr>
        <w:tab/>
      </w:r>
      <w:r w:rsidR="007F63DA" w:rsidRPr="001548D5">
        <w:rPr>
          <w:b/>
        </w:rPr>
        <w:t>Take</w:t>
      </w:r>
      <w:r w:rsidR="007F63DA" w:rsidRPr="008C4D2F">
        <w:rPr>
          <w:b/>
          <w:bCs/>
        </w:rPr>
        <w:t xml:space="preserve"> </w:t>
      </w:r>
      <w:r w:rsidR="007F63DA" w:rsidRPr="008C4D2F">
        <w:rPr>
          <w:b/>
          <w:lang w:val="en-US"/>
        </w:rPr>
        <w:t>appropriate</w:t>
      </w:r>
      <w:r w:rsidR="007F63DA" w:rsidRPr="008C4D2F">
        <w:rPr>
          <w:b/>
          <w:bCs/>
        </w:rPr>
        <w:t xml:space="preserve"> measures to </w:t>
      </w:r>
      <w:r w:rsidR="00251609">
        <w:rPr>
          <w:b/>
          <w:bCs/>
        </w:rPr>
        <w:t>eliminate the persistent gender pay gap</w:t>
      </w:r>
      <w:r w:rsidR="00C748C4">
        <w:rPr>
          <w:b/>
          <w:bCs/>
        </w:rPr>
        <w:t xml:space="preserve"> by addressing</w:t>
      </w:r>
      <w:r w:rsidR="00251609">
        <w:rPr>
          <w:b/>
          <w:bCs/>
        </w:rPr>
        <w:t xml:space="preserve"> </w:t>
      </w:r>
      <w:r w:rsidR="007F63DA" w:rsidRPr="008C4D2F">
        <w:rPr>
          <w:b/>
          <w:bCs/>
        </w:rPr>
        <w:t>the</w:t>
      </w:r>
      <w:r w:rsidR="00251609">
        <w:rPr>
          <w:b/>
          <w:bCs/>
        </w:rPr>
        <w:t xml:space="preserve"> </w:t>
      </w:r>
      <w:r w:rsidR="004D442F">
        <w:rPr>
          <w:b/>
          <w:bCs/>
        </w:rPr>
        <w:t xml:space="preserve">significant </w:t>
      </w:r>
      <w:r w:rsidR="00251609">
        <w:rPr>
          <w:b/>
          <w:bCs/>
        </w:rPr>
        <w:t>vertical and horizontal</w:t>
      </w:r>
      <w:r w:rsidR="007F63DA" w:rsidRPr="008C4D2F">
        <w:rPr>
          <w:b/>
          <w:bCs/>
        </w:rPr>
        <w:t xml:space="preserve"> gender-based segregation </w:t>
      </w:r>
      <w:r w:rsidR="00EA4FFB" w:rsidRPr="008C4D2F">
        <w:rPr>
          <w:b/>
          <w:bCs/>
        </w:rPr>
        <w:t xml:space="preserve">in the labour market, </w:t>
      </w:r>
      <w:r w:rsidR="00251609">
        <w:rPr>
          <w:b/>
          <w:bCs/>
        </w:rPr>
        <w:t>which result</w:t>
      </w:r>
      <w:r w:rsidR="004D442F">
        <w:rPr>
          <w:b/>
          <w:bCs/>
        </w:rPr>
        <w:t>s</w:t>
      </w:r>
      <w:r w:rsidR="00251609">
        <w:rPr>
          <w:b/>
          <w:bCs/>
        </w:rPr>
        <w:t xml:space="preserve"> in women occupying lower paid jobs and facing obstacles in the enjoyment of career opportunities on an equal footing with men</w:t>
      </w:r>
      <w:r w:rsidR="002F4BEC">
        <w:rPr>
          <w:b/>
          <w:bCs/>
        </w:rPr>
        <w:t>;</w:t>
      </w:r>
    </w:p>
    <w:p w:rsidR="008C4D2F" w:rsidRDefault="00F26E23" w:rsidP="00F26E23">
      <w:pPr>
        <w:pStyle w:val="SingleTxtG"/>
        <w:ind w:firstLine="567"/>
        <w:rPr>
          <w:b/>
          <w:bCs/>
        </w:rPr>
      </w:pPr>
      <w:r>
        <w:rPr>
          <w:b/>
        </w:rPr>
        <w:t>(c)</w:t>
      </w:r>
      <w:r>
        <w:rPr>
          <w:b/>
        </w:rPr>
        <w:tab/>
      </w:r>
      <w:r w:rsidR="002F4BEC">
        <w:rPr>
          <w:b/>
        </w:rPr>
        <w:t xml:space="preserve">Increase </w:t>
      </w:r>
      <w:r w:rsidR="00BB4690">
        <w:rPr>
          <w:b/>
        </w:rPr>
        <w:t>its</w:t>
      </w:r>
      <w:r w:rsidR="002F4BEC">
        <w:rPr>
          <w:b/>
        </w:rPr>
        <w:t xml:space="preserve"> efforts to provide necessary social support in terms of children</w:t>
      </w:r>
      <w:r w:rsidR="0047133D">
        <w:rPr>
          <w:b/>
        </w:rPr>
        <w:t>’</w:t>
      </w:r>
      <w:r w:rsidR="00ED2C61">
        <w:rPr>
          <w:b/>
        </w:rPr>
        <w:t>s</w:t>
      </w:r>
      <w:r w:rsidR="002F4BEC">
        <w:rPr>
          <w:b/>
        </w:rPr>
        <w:t xml:space="preserve"> centres and parental leave, </w:t>
      </w:r>
      <w:r w:rsidR="00BB4690">
        <w:rPr>
          <w:b/>
        </w:rPr>
        <w:t>including through</w:t>
      </w:r>
      <w:r w:rsidR="002F4BEC">
        <w:rPr>
          <w:b/>
        </w:rPr>
        <w:t xml:space="preserve"> more awareness</w:t>
      </w:r>
      <w:r w:rsidR="002F4BEC" w:rsidRPr="002F4BEC">
        <w:rPr>
          <w:b/>
          <w:bCs/>
        </w:rPr>
        <w:t>-</w:t>
      </w:r>
      <w:r w:rsidR="002F4BEC">
        <w:rPr>
          <w:b/>
          <w:bCs/>
        </w:rPr>
        <w:t>raising on the equal sharing of responsibilities within the family and in the society</w:t>
      </w:r>
      <w:r w:rsidR="004D442F">
        <w:rPr>
          <w:b/>
          <w:bCs/>
        </w:rPr>
        <w:t>.</w:t>
      </w:r>
      <w:r w:rsidR="00251609">
        <w:rPr>
          <w:b/>
          <w:bCs/>
        </w:rPr>
        <w:t xml:space="preserve"> </w:t>
      </w:r>
    </w:p>
    <w:p w:rsidR="005737B6" w:rsidRPr="00A96BCF" w:rsidRDefault="00383460" w:rsidP="00383460">
      <w:pPr>
        <w:pStyle w:val="H23G"/>
        <w:rPr>
          <w:rFonts w:eastAsia="SimSun"/>
          <w:lang w:val="en-US" w:eastAsia="zh-CN"/>
        </w:rPr>
      </w:pPr>
      <w:r>
        <w:rPr>
          <w:rFonts w:eastAsia="SimSun"/>
          <w:lang w:val="en-US" w:eastAsia="zh-CN"/>
        </w:rPr>
        <w:tab/>
      </w:r>
      <w:r>
        <w:rPr>
          <w:rFonts w:eastAsia="SimSun"/>
          <w:lang w:val="en-US" w:eastAsia="zh-CN"/>
        </w:rPr>
        <w:tab/>
      </w:r>
      <w:r w:rsidR="00395D72">
        <w:rPr>
          <w:rFonts w:eastAsia="SimSun"/>
          <w:lang w:val="en-US" w:eastAsia="zh-CN"/>
        </w:rPr>
        <w:t>Youth u</w:t>
      </w:r>
      <w:r w:rsidR="005737B6" w:rsidRPr="00A96BCF">
        <w:rPr>
          <w:rFonts w:eastAsia="SimSun"/>
          <w:lang w:val="en-US" w:eastAsia="zh-CN"/>
        </w:rPr>
        <w:t>nemployment</w:t>
      </w:r>
      <w:r w:rsidR="00395D72">
        <w:rPr>
          <w:rFonts w:eastAsia="SimSun"/>
          <w:lang w:val="en-US" w:eastAsia="zh-CN"/>
        </w:rPr>
        <w:t xml:space="preserve"> and long-term unemployment</w:t>
      </w:r>
    </w:p>
    <w:p w:rsidR="005737B6" w:rsidRPr="00BA587D" w:rsidRDefault="005737B6" w:rsidP="00067663">
      <w:pPr>
        <w:pStyle w:val="SingleTxtG"/>
        <w:numPr>
          <w:ilvl w:val="0"/>
          <w:numId w:val="17"/>
        </w:numPr>
        <w:tabs>
          <w:tab w:val="left" w:pos="851"/>
        </w:tabs>
        <w:ind w:left="1134" w:firstLine="0"/>
      </w:pPr>
      <w:r w:rsidRPr="00BA587D">
        <w:rPr>
          <w:rFonts w:eastAsia="SimSun"/>
          <w:lang w:eastAsia="zh-CN"/>
        </w:rPr>
        <w:t>T</w:t>
      </w:r>
      <w:r w:rsidR="00D44B29">
        <w:rPr>
          <w:rFonts w:eastAsia="SimSun"/>
          <w:lang w:eastAsia="zh-CN"/>
        </w:rPr>
        <w:t xml:space="preserve">he Committee </w:t>
      </w:r>
      <w:r w:rsidR="009105D1">
        <w:rPr>
          <w:rFonts w:eastAsia="SimSun"/>
          <w:lang w:eastAsia="zh-CN"/>
        </w:rPr>
        <w:t xml:space="preserve">notes that, despite the adoption of the Youth Guarantee </w:t>
      </w:r>
      <w:r w:rsidR="0047133D">
        <w:rPr>
          <w:rFonts w:eastAsia="SimSun"/>
          <w:lang w:eastAsia="zh-CN"/>
        </w:rPr>
        <w:t>s</w:t>
      </w:r>
      <w:r w:rsidR="009105D1">
        <w:rPr>
          <w:rFonts w:eastAsia="SimSun"/>
          <w:lang w:eastAsia="zh-CN"/>
        </w:rPr>
        <w:t xml:space="preserve">cheme and its implementation </w:t>
      </w:r>
      <w:r w:rsidR="0047133D">
        <w:rPr>
          <w:rFonts w:eastAsia="SimSun"/>
          <w:lang w:eastAsia="zh-CN"/>
        </w:rPr>
        <w:t>p</w:t>
      </w:r>
      <w:r w:rsidR="009105D1">
        <w:rPr>
          <w:rFonts w:eastAsia="SimSun"/>
          <w:lang w:eastAsia="zh-CN"/>
        </w:rPr>
        <w:t xml:space="preserve">lan, the </w:t>
      </w:r>
      <w:r w:rsidR="009105D1" w:rsidRPr="00BA587D">
        <w:rPr>
          <w:rFonts w:eastAsia="SimSun"/>
          <w:lang w:eastAsia="zh-CN"/>
        </w:rPr>
        <w:t xml:space="preserve">unemployment rate </w:t>
      </w:r>
      <w:r w:rsidR="009105D1">
        <w:rPr>
          <w:rFonts w:eastAsia="SimSun"/>
          <w:lang w:eastAsia="zh-CN"/>
        </w:rPr>
        <w:t>among young</w:t>
      </w:r>
      <w:r w:rsidR="009105D1" w:rsidRPr="00BA587D">
        <w:rPr>
          <w:rFonts w:eastAsia="SimSun"/>
          <w:lang w:eastAsia="zh-CN"/>
        </w:rPr>
        <w:t xml:space="preserve"> p</w:t>
      </w:r>
      <w:r w:rsidR="009105D1">
        <w:rPr>
          <w:rFonts w:eastAsia="SimSun"/>
          <w:lang w:eastAsia="zh-CN"/>
        </w:rPr>
        <w:t>eop</w:t>
      </w:r>
      <w:r w:rsidR="005B25E2">
        <w:rPr>
          <w:rFonts w:eastAsia="SimSun"/>
          <w:lang w:eastAsia="zh-CN"/>
        </w:rPr>
        <w:t xml:space="preserve">le remains significantly high. </w:t>
      </w:r>
      <w:r w:rsidR="009105D1">
        <w:rPr>
          <w:rFonts w:eastAsia="SimSun"/>
          <w:lang w:eastAsia="zh-CN"/>
        </w:rPr>
        <w:t xml:space="preserve">The Committee </w:t>
      </w:r>
      <w:r w:rsidR="005B25E2">
        <w:rPr>
          <w:rFonts w:eastAsia="SimSun"/>
          <w:lang w:eastAsia="zh-CN"/>
        </w:rPr>
        <w:t xml:space="preserve">is </w:t>
      </w:r>
      <w:r w:rsidR="00F44633">
        <w:rPr>
          <w:rFonts w:eastAsia="SimSun"/>
          <w:lang w:eastAsia="zh-CN"/>
        </w:rPr>
        <w:t>concerned about</w:t>
      </w:r>
      <w:r w:rsidR="009105D1">
        <w:rPr>
          <w:rFonts w:eastAsia="SimSun"/>
          <w:lang w:eastAsia="zh-CN"/>
        </w:rPr>
        <w:t xml:space="preserve"> the </w:t>
      </w:r>
      <w:r w:rsidR="00BD0F2A">
        <w:rPr>
          <w:rFonts w:eastAsia="SimSun"/>
          <w:lang w:eastAsia="zh-CN"/>
        </w:rPr>
        <w:t xml:space="preserve">increasing </w:t>
      </w:r>
      <w:r w:rsidR="009105D1">
        <w:rPr>
          <w:rFonts w:eastAsia="SimSun"/>
          <w:lang w:eastAsia="zh-CN"/>
        </w:rPr>
        <w:t xml:space="preserve">rate of long-term unemployment </w:t>
      </w:r>
      <w:r w:rsidR="00BD0F2A">
        <w:rPr>
          <w:rFonts w:eastAsia="SimSun"/>
          <w:lang w:eastAsia="zh-CN"/>
        </w:rPr>
        <w:t>in the State party</w:t>
      </w:r>
      <w:r w:rsidR="009105D1">
        <w:rPr>
          <w:rFonts w:eastAsia="SimSun"/>
          <w:lang w:eastAsia="zh-CN"/>
        </w:rPr>
        <w:t xml:space="preserve"> </w:t>
      </w:r>
      <w:r w:rsidRPr="00BA587D">
        <w:t>(art. 6).</w:t>
      </w:r>
    </w:p>
    <w:p w:rsidR="00BD0F2A" w:rsidRPr="00F44633" w:rsidRDefault="005737B6" w:rsidP="00DD4E7E">
      <w:pPr>
        <w:pStyle w:val="SingleTxtG"/>
        <w:tabs>
          <w:tab w:val="left" w:pos="1701"/>
        </w:tabs>
        <w:ind w:left="1152" w:hanging="6"/>
        <w:rPr>
          <w:b/>
        </w:rPr>
      </w:pPr>
      <w:r w:rsidRPr="00BA587D">
        <w:rPr>
          <w:rFonts w:eastAsia="SimSun"/>
          <w:b/>
          <w:lang w:eastAsia="zh-CN"/>
        </w:rPr>
        <w:t>The Committee</w:t>
      </w:r>
      <w:r w:rsidR="00F44633">
        <w:rPr>
          <w:rFonts w:eastAsia="SimSun"/>
          <w:b/>
          <w:lang w:eastAsia="zh-CN"/>
        </w:rPr>
        <w:t xml:space="preserve"> recommends that the State party </w:t>
      </w:r>
      <w:r w:rsidR="00BD0F2A">
        <w:rPr>
          <w:b/>
        </w:rPr>
        <w:t xml:space="preserve">continue </w:t>
      </w:r>
      <w:r w:rsidR="00F44633">
        <w:rPr>
          <w:b/>
        </w:rPr>
        <w:t xml:space="preserve">to </w:t>
      </w:r>
      <w:r w:rsidR="00BD0F2A">
        <w:rPr>
          <w:b/>
        </w:rPr>
        <w:t>strengthen its actions to combat youth unemploym</w:t>
      </w:r>
      <w:r w:rsidR="00F44633">
        <w:rPr>
          <w:b/>
        </w:rPr>
        <w:t xml:space="preserve">ent, </w:t>
      </w:r>
      <w:r w:rsidR="00854B91">
        <w:rPr>
          <w:b/>
        </w:rPr>
        <w:t xml:space="preserve">in </w:t>
      </w:r>
      <w:r w:rsidR="00F44633">
        <w:rPr>
          <w:b/>
        </w:rPr>
        <w:t xml:space="preserve">particular through the effective implementation of </w:t>
      </w:r>
      <w:r w:rsidR="005B25E2">
        <w:rPr>
          <w:b/>
        </w:rPr>
        <w:t xml:space="preserve">the </w:t>
      </w:r>
      <w:r w:rsidR="00BD0F2A">
        <w:rPr>
          <w:b/>
        </w:rPr>
        <w:t xml:space="preserve">Youth Guarantee </w:t>
      </w:r>
      <w:r w:rsidR="00E432CF">
        <w:rPr>
          <w:b/>
        </w:rPr>
        <w:t>s</w:t>
      </w:r>
      <w:r w:rsidR="00F44633">
        <w:rPr>
          <w:b/>
        </w:rPr>
        <w:t>cheme</w:t>
      </w:r>
      <w:r w:rsidR="00BD0F2A">
        <w:rPr>
          <w:b/>
        </w:rPr>
        <w:t xml:space="preserve">. The Committee also </w:t>
      </w:r>
      <w:r w:rsidR="00FC26C1">
        <w:rPr>
          <w:b/>
        </w:rPr>
        <w:t>recommend</w:t>
      </w:r>
      <w:r w:rsidR="00F44633">
        <w:rPr>
          <w:b/>
        </w:rPr>
        <w:t>s</w:t>
      </w:r>
      <w:r w:rsidR="00BD0F2A">
        <w:rPr>
          <w:b/>
        </w:rPr>
        <w:t xml:space="preserve"> </w:t>
      </w:r>
      <w:r w:rsidR="00E432CF">
        <w:rPr>
          <w:b/>
        </w:rPr>
        <w:t xml:space="preserve">that </w:t>
      </w:r>
      <w:r w:rsidR="00BD0F2A">
        <w:rPr>
          <w:b/>
        </w:rPr>
        <w:t>the State party</w:t>
      </w:r>
      <w:r w:rsidR="00F44633">
        <w:rPr>
          <w:b/>
        </w:rPr>
        <w:t xml:space="preserve"> </w:t>
      </w:r>
      <w:r w:rsidR="00BD0F2A">
        <w:rPr>
          <w:b/>
        </w:rPr>
        <w:t xml:space="preserve">adopt </w:t>
      </w:r>
      <w:r w:rsidR="00F44633">
        <w:rPr>
          <w:b/>
        </w:rPr>
        <w:t>all</w:t>
      </w:r>
      <w:r w:rsidR="00BD0F2A">
        <w:rPr>
          <w:b/>
        </w:rPr>
        <w:t xml:space="preserve"> measures </w:t>
      </w:r>
      <w:r w:rsidR="00DD4E7E" w:rsidRPr="00DD4E7E">
        <w:rPr>
          <w:b/>
        </w:rPr>
        <w:t xml:space="preserve">necessary </w:t>
      </w:r>
      <w:r w:rsidR="00BD0F2A">
        <w:rPr>
          <w:b/>
        </w:rPr>
        <w:t xml:space="preserve">to address </w:t>
      </w:r>
      <w:r w:rsidR="00DD4E7E" w:rsidRPr="00DD4E7E">
        <w:rPr>
          <w:b/>
        </w:rPr>
        <w:t xml:space="preserve">effectively </w:t>
      </w:r>
      <w:r w:rsidR="00BD0F2A">
        <w:rPr>
          <w:b/>
        </w:rPr>
        <w:t xml:space="preserve">the high long-term unemployment rate, including through the adoption of a comprehensive strategy </w:t>
      </w:r>
      <w:r w:rsidR="00E432CF">
        <w:rPr>
          <w:b/>
        </w:rPr>
        <w:t>aimed at</w:t>
      </w:r>
      <w:r w:rsidR="00BD0F2A">
        <w:rPr>
          <w:b/>
        </w:rPr>
        <w:t xml:space="preserve"> </w:t>
      </w:r>
      <w:r w:rsidRPr="00BA587D">
        <w:rPr>
          <w:rFonts w:eastAsia="SimSun"/>
          <w:b/>
          <w:lang w:eastAsia="zh-CN"/>
        </w:rPr>
        <w:t>achiev</w:t>
      </w:r>
      <w:r w:rsidR="00E432CF">
        <w:rPr>
          <w:rFonts w:eastAsia="SimSun"/>
          <w:b/>
          <w:lang w:eastAsia="zh-CN"/>
        </w:rPr>
        <w:t>ing</w:t>
      </w:r>
      <w:r w:rsidRPr="00BA587D">
        <w:rPr>
          <w:rFonts w:eastAsia="SimSun"/>
          <w:b/>
          <w:lang w:eastAsia="zh-CN"/>
        </w:rPr>
        <w:t xml:space="preserve"> sustained and substantial progress </w:t>
      </w:r>
      <w:r w:rsidRPr="008304FB">
        <w:rPr>
          <w:rFonts w:eastAsia="SimSun"/>
          <w:b/>
          <w:lang w:eastAsia="zh-CN"/>
        </w:rPr>
        <w:t xml:space="preserve">in </w:t>
      </w:r>
      <w:r w:rsidR="008304FB">
        <w:rPr>
          <w:rFonts w:eastAsia="SimSun"/>
          <w:b/>
          <w:lang w:eastAsia="zh-CN"/>
        </w:rPr>
        <w:t>tackling</w:t>
      </w:r>
      <w:r w:rsidRPr="008304FB">
        <w:rPr>
          <w:rFonts w:eastAsia="SimSun"/>
          <w:b/>
          <w:lang w:eastAsia="zh-CN"/>
        </w:rPr>
        <w:t xml:space="preserve"> </w:t>
      </w:r>
      <w:r w:rsidR="00F44633" w:rsidRPr="008304FB">
        <w:rPr>
          <w:rFonts w:eastAsia="SimSun"/>
          <w:b/>
          <w:lang w:eastAsia="zh-CN"/>
        </w:rPr>
        <w:t>this issue</w:t>
      </w:r>
      <w:r w:rsidRPr="00BA587D">
        <w:rPr>
          <w:rFonts w:eastAsia="SimSun"/>
          <w:b/>
          <w:lang w:eastAsia="zh-CN"/>
        </w:rPr>
        <w:t xml:space="preserve">. </w:t>
      </w:r>
    </w:p>
    <w:p w:rsidR="00744F27" w:rsidRDefault="00383460" w:rsidP="00383460">
      <w:pPr>
        <w:pStyle w:val="H23G"/>
        <w:rPr>
          <w:rFonts w:eastAsia="SimSun"/>
          <w:lang w:eastAsia="zh-CN"/>
        </w:rPr>
      </w:pPr>
      <w:r>
        <w:rPr>
          <w:rFonts w:eastAsia="SimSun"/>
          <w:lang w:eastAsia="zh-CN"/>
        </w:rPr>
        <w:tab/>
      </w:r>
      <w:r>
        <w:rPr>
          <w:rFonts w:eastAsia="SimSun"/>
          <w:lang w:eastAsia="zh-CN"/>
        </w:rPr>
        <w:tab/>
      </w:r>
      <w:r w:rsidR="00190F95">
        <w:rPr>
          <w:rFonts w:eastAsia="SimSun"/>
          <w:lang w:eastAsia="zh-CN"/>
        </w:rPr>
        <w:t xml:space="preserve">Labour </w:t>
      </w:r>
      <w:r w:rsidR="00744F27" w:rsidRPr="00744F27">
        <w:rPr>
          <w:rFonts w:eastAsia="SimSun"/>
          <w:lang w:eastAsia="zh-CN"/>
        </w:rPr>
        <w:t xml:space="preserve">conditions </w:t>
      </w:r>
    </w:p>
    <w:p w:rsidR="005A413A" w:rsidRPr="00882DB0" w:rsidRDefault="00125BDF" w:rsidP="00F26E23">
      <w:pPr>
        <w:pStyle w:val="SingleTxtG"/>
        <w:numPr>
          <w:ilvl w:val="0"/>
          <w:numId w:val="17"/>
        </w:numPr>
        <w:tabs>
          <w:tab w:val="left" w:pos="851"/>
        </w:tabs>
        <w:ind w:left="1134" w:firstLine="0"/>
      </w:pPr>
      <w:r>
        <w:t>The Committee is concerned about the discriminatory labour conditions faced by migrants</w:t>
      </w:r>
      <w:r w:rsidR="00FF0314">
        <w:t xml:space="preserve"> and about</w:t>
      </w:r>
      <w:r w:rsidR="005A413A" w:rsidRPr="00882DB0">
        <w:t xml:space="preserve"> the lack of regulation</w:t>
      </w:r>
      <w:r w:rsidR="00ED2595">
        <w:t xml:space="preserve">s </w:t>
      </w:r>
      <w:r w:rsidR="00597E84">
        <w:t>o</w:t>
      </w:r>
      <w:r w:rsidR="00DD4E7E">
        <w:t>n</w:t>
      </w:r>
      <w:r w:rsidR="00597E84">
        <w:t xml:space="preserve"> </w:t>
      </w:r>
      <w:r w:rsidR="00ED2595">
        <w:t>working conditions</w:t>
      </w:r>
      <w:r w:rsidR="00B51B14">
        <w:t>, particularly</w:t>
      </w:r>
      <w:r w:rsidR="00597E84">
        <w:t xml:space="preserve"> with regard to</w:t>
      </w:r>
      <w:r w:rsidR="00B51B14">
        <w:t xml:space="preserve"> seasonal workers</w:t>
      </w:r>
      <w:r w:rsidR="005A413A" w:rsidRPr="00882DB0">
        <w:t xml:space="preserve"> </w:t>
      </w:r>
      <w:r w:rsidR="00597E84">
        <w:t xml:space="preserve">who </w:t>
      </w:r>
      <w:r>
        <w:t xml:space="preserve">may be </w:t>
      </w:r>
      <w:r w:rsidR="005A413A" w:rsidRPr="00882DB0">
        <w:t xml:space="preserve">deprived of </w:t>
      </w:r>
      <w:r>
        <w:t>just an</w:t>
      </w:r>
      <w:r w:rsidR="00FF0314">
        <w:t>d favourable conditions of work</w:t>
      </w:r>
      <w:r w:rsidR="00681972">
        <w:t xml:space="preserve"> and social security benefits</w:t>
      </w:r>
      <w:r w:rsidR="00597E84">
        <w:t>.</w:t>
      </w:r>
      <w:r w:rsidR="005A413A" w:rsidRPr="00882DB0">
        <w:t xml:space="preserve"> </w:t>
      </w:r>
      <w:r w:rsidR="006A6679">
        <w:t>Th</w:t>
      </w:r>
      <w:r w:rsidR="00190F95">
        <w:t>e Committee</w:t>
      </w:r>
      <w:r w:rsidR="00597E84">
        <w:t xml:space="preserve"> also</w:t>
      </w:r>
      <w:r w:rsidR="00190F95">
        <w:t xml:space="preserve"> </w:t>
      </w:r>
      <w:r w:rsidR="006A6679">
        <w:t>reiterates its previous conc</w:t>
      </w:r>
      <w:r w:rsidR="00F26E23">
        <w:t>ern (E/C.12/FIN/CO/5, para. </w:t>
      </w:r>
      <w:r w:rsidR="0039323D">
        <w:t>1</w:t>
      </w:r>
      <w:r w:rsidR="006A6679">
        <w:t>5) on the use of temporary employment contracts</w:t>
      </w:r>
      <w:r w:rsidR="005E77E1">
        <w:t xml:space="preserve"> </w:t>
      </w:r>
      <w:r w:rsidR="005E77E1" w:rsidRPr="00882DB0">
        <w:t>(art</w:t>
      </w:r>
      <w:r w:rsidR="005E77E1">
        <w:t>s</w:t>
      </w:r>
      <w:r w:rsidR="00F26E23">
        <w:t>. </w:t>
      </w:r>
      <w:r w:rsidR="005E77E1" w:rsidRPr="00882DB0">
        <w:t>7</w:t>
      </w:r>
      <w:r w:rsidR="00681972">
        <w:t xml:space="preserve"> and 9</w:t>
      </w:r>
      <w:r w:rsidR="005E77E1" w:rsidRPr="00882DB0">
        <w:t>).</w:t>
      </w:r>
      <w:r w:rsidR="006A6679">
        <w:t xml:space="preserve"> </w:t>
      </w:r>
    </w:p>
    <w:p w:rsidR="00190F95" w:rsidRDefault="005A413A" w:rsidP="005A413A">
      <w:pPr>
        <w:pStyle w:val="SingleTxtG"/>
        <w:rPr>
          <w:b/>
        </w:rPr>
      </w:pPr>
      <w:r w:rsidRPr="004A469A">
        <w:rPr>
          <w:b/>
        </w:rPr>
        <w:t>The Committee</w:t>
      </w:r>
      <w:r w:rsidR="00190F95">
        <w:rPr>
          <w:b/>
        </w:rPr>
        <w:t xml:space="preserve"> recommends that the State party: </w:t>
      </w:r>
    </w:p>
    <w:p w:rsidR="00190F95" w:rsidRDefault="00F26E23" w:rsidP="004060A2">
      <w:pPr>
        <w:pStyle w:val="SingleTxtG"/>
        <w:ind w:firstLine="567"/>
        <w:rPr>
          <w:b/>
        </w:rPr>
      </w:pPr>
      <w:r>
        <w:rPr>
          <w:b/>
        </w:rPr>
        <w:t>(a)</w:t>
      </w:r>
      <w:r>
        <w:rPr>
          <w:b/>
        </w:rPr>
        <w:tab/>
      </w:r>
      <w:r w:rsidR="006A6679">
        <w:rPr>
          <w:b/>
        </w:rPr>
        <w:t xml:space="preserve">Redouble its efforts to combat </w:t>
      </w:r>
      <w:r w:rsidR="004060A2">
        <w:rPr>
          <w:b/>
        </w:rPr>
        <w:t xml:space="preserve">discriminatory </w:t>
      </w:r>
      <w:r w:rsidR="006A6679">
        <w:rPr>
          <w:b/>
        </w:rPr>
        <w:t xml:space="preserve">practices </w:t>
      </w:r>
      <w:r w:rsidR="00854B91">
        <w:rPr>
          <w:b/>
        </w:rPr>
        <w:t xml:space="preserve">concerning migrant workers </w:t>
      </w:r>
      <w:r w:rsidR="006A6679">
        <w:rPr>
          <w:b/>
        </w:rPr>
        <w:t xml:space="preserve">in the labour market, including by strengthening the enforcement of anti-discrimination legislation; </w:t>
      </w:r>
    </w:p>
    <w:p w:rsidR="00190F95" w:rsidRDefault="00F26E23" w:rsidP="00F26E23">
      <w:pPr>
        <w:pStyle w:val="SingleTxtG"/>
        <w:ind w:firstLine="567"/>
        <w:rPr>
          <w:b/>
        </w:rPr>
      </w:pPr>
      <w:r>
        <w:rPr>
          <w:b/>
        </w:rPr>
        <w:t>(b)</w:t>
      </w:r>
      <w:r>
        <w:rPr>
          <w:b/>
        </w:rPr>
        <w:tab/>
      </w:r>
      <w:r w:rsidR="00FF0314">
        <w:rPr>
          <w:b/>
        </w:rPr>
        <w:t>Effectively</w:t>
      </w:r>
      <w:r w:rsidR="005A413A" w:rsidRPr="004A469A">
        <w:rPr>
          <w:b/>
        </w:rPr>
        <w:t xml:space="preserve"> regulate the </w:t>
      </w:r>
      <w:r w:rsidR="00FC26C1">
        <w:rPr>
          <w:b/>
        </w:rPr>
        <w:t>labour</w:t>
      </w:r>
      <w:r w:rsidR="005A413A" w:rsidRPr="004A469A">
        <w:rPr>
          <w:b/>
        </w:rPr>
        <w:t xml:space="preserve"> </w:t>
      </w:r>
      <w:r w:rsidR="004A469A" w:rsidRPr="004A469A">
        <w:rPr>
          <w:b/>
        </w:rPr>
        <w:t>sector</w:t>
      </w:r>
      <w:r w:rsidR="00597E84">
        <w:rPr>
          <w:b/>
        </w:rPr>
        <w:t xml:space="preserve">, </w:t>
      </w:r>
      <w:r w:rsidR="00FF0314">
        <w:rPr>
          <w:b/>
        </w:rPr>
        <w:t xml:space="preserve">in </w:t>
      </w:r>
      <w:r w:rsidR="00597E84">
        <w:rPr>
          <w:b/>
        </w:rPr>
        <w:t>particular with regard to labour conditions</w:t>
      </w:r>
      <w:r w:rsidR="00FF0314">
        <w:rPr>
          <w:b/>
        </w:rPr>
        <w:t>, including by granting</w:t>
      </w:r>
      <w:r w:rsidR="00597E84">
        <w:rPr>
          <w:b/>
        </w:rPr>
        <w:t xml:space="preserve"> </w:t>
      </w:r>
      <w:r w:rsidR="005A413A" w:rsidRPr="004A469A">
        <w:rPr>
          <w:b/>
        </w:rPr>
        <w:t>all workers</w:t>
      </w:r>
      <w:r w:rsidR="00854B91">
        <w:rPr>
          <w:b/>
        </w:rPr>
        <w:t>, including migrant workers</w:t>
      </w:r>
      <w:r w:rsidR="004060A2">
        <w:rPr>
          <w:b/>
        </w:rPr>
        <w:t>,</w:t>
      </w:r>
      <w:r w:rsidR="005A413A" w:rsidRPr="004A469A">
        <w:rPr>
          <w:b/>
        </w:rPr>
        <w:t xml:space="preserve"> the right to register </w:t>
      </w:r>
      <w:r w:rsidR="00802D1A">
        <w:rPr>
          <w:b/>
        </w:rPr>
        <w:t xml:space="preserve">in </w:t>
      </w:r>
      <w:r w:rsidR="005A413A" w:rsidRPr="004A469A">
        <w:rPr>
          <w:b/>
        </w:rPr>
        <w:t>and join social security schemes</w:t>
      </w:r>
      <w:r w:rsidR="00190F95">
        <w:rPr>
          <w:b/>
        </w:rPr>
        <w:t xml:space="preserve">; </w:t>
      </w:r>
    </w:p>
    <w:p w:rsidR="005A413A" w:rsidRDefault="00F26E23" w:rsidP="00F26E23">
      <w:pPr>
        <w:pStyle w:val="SingleTxtG"/>
        <w:ind w:firstLine="567"/>
        <w:rPr>
          <w:b/>
        </w:rPr>
      </w:pPr>
      <w:r>
        <w:rPr>
          <w:b/>
        </w:rPr>
        <w:t>(c)</w:t>
      </w:r>
      <w:r>
        <w:rPr>
          <w:b/>
        </w:rPr>
        <w:tab/>
      </w:r>
      <w:r w:rsidR="001F1B15">
        <w:rPr>
          <w:b/>
        </w:rPr>
        <w:t>E</w:t>
      </w:r>
      <w:r w:rsidR="004A469A">
        <w:rPr>
          <w:b/>
        </w:rPr>
        <w:t xml:space="preserve">nsure that </w:t>
      </w:r>
      <w:r w:rsidR="005A413A" w:rsidRPr="004A469A">
        <w:rPr>
          <w:b/>
        </w:rPr>
        <w:t xml:space="preserve">the informal sector </w:t>
      </w:r>
      <w:r w:rsidR="004A469A">
        <w:rPr>
          <w:b/>
        </w:rPr>
        <w:t xml:space="preserve">is effectively monitored by </w:t>
      </w:r>
      <w:r w:rsidR="005A413A" w:rsidRPr="004A469A">
        <w:rPr>
          <w:b/>
        </w:rPr>
        <w:t>the labour inspection services</w:t>
      </w:r>
      <w:r w:rsidR="00035EE2">
        <w:rPr>
          <w:b/>
        </w:rPr>
        <w:t>;</w:t>
      </w:r>
      <w:r w:rsidR="005A413A" w:rsidRPr="004A469A">
        <w:rPr>
          <w:b/>
        </w:rPr>
        <w:t xml:space="preserve"> </w:t>
      </w:r>
    </w:p>
    <w:p w:rsidR="006A6679" w:rsidRPr="004A469A" w:rsidRDefault="00F26E23" w:rsidP="00DD4E7E">
      <w:pPr>
        <w:pStyle w:val="SingleTxtG"/>
        <w:ind w:firstLine="567"/>
        <w:rPr>
          <w:b/>
        </w:rPr>
      </w:pPr>
      <w:r>
        <w:rPr>
          <w:b/>
        </w:rPr>
        <w:t>(d)</w:t>
      </w:r>
      <w:r>
        <w:rPr>
          <w:b/>
        </w:rPr>
        <w:tab/>
      </w:r>
      <w:r w:rsidR="00854B91">
        <w:rPr>
          <w:b/>
        </w:rPr>
        <w:t>T</w:t>
      </w:r>
      <w:r w:rsidR="00035EE2">
        <w:rPr>
          <w:b/>
        </w:rPr>
        <w:t xml:space="preserve">ake all measures </w:t>
      </w:r>
      <w:r w:rsidR="00DD4E7E" w:rsidRPr="00DD4E7E">
        <w:rPr>
          <w:b/>
        </w:rPr>
        <w:t xml:space="preserve">necessary </w:t>
      </w:r>
      <w:r w:rsidR="00035EE2">
        <w:rPr>
          <w:b/>
        </w:rPr>
        <w:t>to ensure that temporary employment contracts are not use</w:t>
      </w:r>
      <w:r w:rsidR="004060A2">
        <w:rPr>
          <w:b/>
        </w:rPr>
        <w:t>d</w:t>
      </w:r>
      <w:r w:rsidR="00035EE2">
        <w:rPr>
          <w:b/>
        </w:rPr>
        <w:t xml:space="preserve"> to </w:t>
      </w:r>
      <w:r w:rsidR="009D3A8C">
        <w:rPr>
          <w:b/>
        </w:rPr>
        <w:t>restrict</w:t>
      </w:r>
      <w:r w:rsidR="00035EE2">
        <w:rPr>
          <w:b/>
        </w:rPr>
        <w:t xml:space="preserve"> the effective enjoyment of labour rights. </w:t>
      </w:r>
    </w:p>
    <w:p w:rsidR="00F147FF" w:rsidRDefault="004069AD" w:rsidP="004069AD">
      <w:pPr>
        <w:pStyle w:val="H23G"/>
        <w:rPr>
          <w:rFonts w:eastAsia="SimSun"/>
          <w:lang w:eastAsia="zh-CN"/>
        </w:rPr>
      </w:pPr>
      <w:r>
        <w:rPr>
          <w:rFonts w:eastAsia="SimSun"/>
          <w:lang w:eastAsia="zh-CN"/>
        </w:rPr>
        <w:tab/>
      </w:r>
      <w:r>
        <w:rPr>
          <w:rFonts w:eastAsia="SimSun"/>
          <w:lang w:eastAsia="zh-CN"/>
        </w:rPr>
        <w:tab/>
      </w:r>
      <w:r w:rsidR="00F147FF">
        <w:rPr>
          <w:rFonts w:eastAsia="SimSun"/>
          <w:lang w:eastAsia="zh-CN"/>
        </w:rPr>
        <w:t>Equa</w:t>
      </w:r>
      <w:r w:rsidR="00426814">
        <w:rPr>
          <w:rFonts w:eastAsia="SimSun"/>
          <w:lang w:eastAsia="zh-CN"/>
        </w:rPr>
        <w:t>l pay for work of equal value</w:t>
      </w:r>
    </w:p>
    <w:p w:rsidR="00426814" w:rsidRPr="00B92C2B" w:rsidRDefault="00426814" w:rsidP="00426814">
      <w:pPr>
        <w:pStyle w:val="SingleTxtG"/>
        <w:numPr>
          <w:ilvl w:val="0"/>
          <w:numId w:val="17"/>
        </w:numPr>
        <w:tabs>
          <w:tab w:val="left" w:pos="851"/>
        </w:tabs>
        <w:ind w:left="1134" w:firstLine="0"/>
        <w:rPr>
          <w:b/>
          <w:bCs/>
        </w:rPr>
      </w:pPr>
      <w:r>
        <w:t xml:space="preserve">The Committee remains concerned about challenges faced by the State party in the implementation of the principle of equal pay for work of equal value, particularly </w:t>
      </w:r>
      <w:r w:rsidR="00D30623">
        <w:t>owing</w:t>
      </w:r>
      <w:r>
        <w:t xml:space="preserve"> to the lack of </w:t>
      </w:r>
      <w:r w:rsidR="00FC26C1">
        <w:t xml:space="preserve">a </w:t>
      </w:r>
      <w:r w:rsidR="00834816">
        <w:t>comprehensive strategy (art. </w:t>
      </w:r>
      <w:r>
        <w:t xml:space="preserve">7). </w:t>
      </w:r>
    </w:p>
    <w:p w:rsidR="00426814" w:rsidRDefault="00426814" w:rsidP="00834816">
      <w:pPr>
        <w:pStyle w:val="SingleTxtG"/>
        <w:rPr>
          <w:b/>
          <w:bCs/>
        </w:rPr>
      </w:pPr>
      <w:r>
        <w:rPr>
          <w:b/>
          <w:bCs/>
        </w:rPr>
        <w:t xml:space="preserve">The Committee </w:t>
      </w:r>
      <w:r w:rsidRPr="00426814">
        <w:rPr>
          <w:b/>
        </w:rPr>
        <w:t>recommends</w:t>
      </w:r>
      <w:r>
        <w:rPr>
          <w:b/>
          <w:bCs/>
        </w:rPr>
        <w:t xml:space="preserve"> the State party to redouble its efforts in the implementation of the principle of equal pay for work of equal value, including through the </w:t>
      </w:r>
      <w:r w:rsidR="00854B91">
        <w:rPr>
          <w:b/>
          <w:bCs/>
        </w:rPr>
        <w:t xml:space="preserve">further development </w:t>
      </w:r>
      <w:r>
        <w:rPr>
          <w:b/>
          <w:bCs/>
        </w:rPr>
        <w:t>of the Equal Pay Programme</w:t>
      </w:r>
      <w:r w:rsidR="00D30623">
        <w:rPr>
          <w:b/>
          <w:bCs/>
        </w:rPr>
        <w:t>,</w:t>
      </w:r>
      <w:r>
        <w:rPr>
          <w:b/>
          <w:bCs/>
        </w:rPr>
        <w:t xml:space="preserve"> and to u</w:t>
      </w:r>
      <w:r w:rsidRPr="008C4D2F">
        <w:rPr>
          <w:b/>
          <w:bCs/>
        </w:rPr>
        <w:t>ndertak</w:t>
      </w:r>
      <w:r>
        <w:rPr>
          <w:b/>
          <w:bCs/>
        </w:rPr>
        <w:t>e</w:t>
      </w:r>
      <w:r w:rsidRPr="008C4D2F">
        <w:rPr>
          <w:b/>
          <w:bCs/>
        </w:rPr>
        <w:t xml:space="preserve"> comparative studies among the different categories of work</w:t>
      </w:r>
      <w:r>
        <w:rPr>
          <w:b/>
          <w:bCs/>
        </w:rPr>
        <w:t xml:space="preserve"> in relation to equal pay and equal value in order to develop a comprehensive strategy. </w:t>
      </w:r>
    </w:p>
    <w:p w:rsidR="00426814" w:rsidRDefault="004069AD" w:rsidP="004069AD">
      <w:pPr>
        <w:pStyle w:val="H23G"/>
        <w:rPr>
          <w:rFonts w:eastAsia="SimSun"/>
          <w:lang w:eastAsia="zh-CN"/>
        </w:rPr>
      </w:pPr>
      <w:r>
        <w:rPr>
          <w:rFonts w:eastAsia="SimSun"/>
          <w:lang w:eastAsia="zh-CN"/>
        </w:rPr>
        <w:tab/>
      </w:r>
      <w:r>
        <w:rPr>
          <w:rFonts w:eastAsia="SimSun"/>
          <w:lang w:eastAsia="zh-CN"/>
        </w:rPr>
        <w:tab/>
      </w:r>
      <w:r w:rsidR="00426814">
        <w:rPr>
          <w:rFonts w:eastAsia="SimSun"/>
          <w:lang w:eastAsia="zh-CN"/>
        </w:rPr>
        <w:t xml:space="preserve">Discrimination </w:t>
      </w:r>
      <w:r w:rsidR="00D30623">
        <w:rPr>
          <w:rFonts w:eastAsia="SimSun"/>
          <w:lang w:eastAsia="zh-CN"/>
        </w:rPr>
        <w:t>against</w:t>
      </w:r>
      <w:r w:rsidR="00DF2588">
        <w:rPr>
          <w:rFonts w:eastAsia="SimSun"/>
          <w:lang w:eastAsia="zh-CN"/>
        </w:rPr>
        <w:t xml:space="preserve"> women </w:t>
      </w:r>
      <w:r w:rsidR="00426814">
        <w:rPr>
          <w:rFonts w:eastAsia="SimSun"/>
          <w:lang w:eastAsia="zh-CN"/>
        </w:rPr>
        <w:t xml:space="preserve">based on </w:t>
      </w:r>
      <w:r w:rsidR="00DF2588">
        <w:rPr>
          <w:rFonts w:eastAsia="SimSun"/>
          <w:lang w:eastAsia="zh-CN"/>
        </w:rPr>
        <w:t>maternity leave</w:t>
      </w:r>
    </w:p>
    <w:p w:rsidR="00426814" w:rsidRPr="00B92C2B" w:rsidRDefault="00FC26C1" w:rsidP="00834816">
      <w:pPr>
        <w:pStyle w:val="SingleTxtG"/>
        <w:numPr>
          <w:ilvl w:val="0"/>
          <w:numId w:val="17"/>
        </w:numPr>
        <w:tabs>
          <w:tab w:val="left" w:pos="851"/>
        </w:tabs>
        <w:ind w:left="1134" w:firstLine="0"/>
      </w:pPr>
      <w:r>
        <w:t>The Committee regrets reported</w:t>
      </w:r>
      <w:r w:rsidR="00426814" w:rsidRPr="00B92C2B">
        <w:t xml:space="preserve"> information about dismissals, non-recruitments or non-renewals of labour contracts owing to pregnancy, childbirth </w:t>
      </w:r>
      <w:r w:rsidR="00854B91">
        <w:t>or</w:t>
      </w:r>
      <w:r w:rsidR="00854B91" w:rsidRPr="00B92C2B">
        <w:t xml:space="preserve"> </w:t>
      </w:r>
      <w:r w:rsidR="00426814" w:rsidRPr="00B92C2B">
        <w:t>maternity leave</w:t>
      </w:r>
      <w:r w:rsidR="00426814">
        <w:t xml:space="preserve"> (arts.</w:t>
      </w:r>
      <w:r w:rsidR="00834816">
        <w:t> </w:t>
      </w:r>
      <w:r w:rsidR="00426814">
        <w:t>7 and 10).</w:t>
      </w:r>
    </w:p>
    <w:p w:rsidR="00426814" w:rsidRPr="00B92C2B" w:rsidRDefault="00426814" w:rsidP="00A14093">
      <w:pPr>
        <w:pStyle w:val="SingleTxtG"/>
        <w:rPr>
          <w:b/>
          <w:bCs/>
        </w:rPr>
      </w:pPr>
      <w:r w:rsidRPr="00B92C2B">
        <w:rPr>
          <w:b/>
          <w:bCs/>
        </w:rPr>
        <w:t xml:space="preserve">The Committee recommends </w:t>
      </w:r>
      <w:r w:rsidR="00D30623">
        <w:rPr>
          <w:b/>
          <w:bCs/>
        </w:rPr>
        <w:t xml:space="preserve">that </w:t>
      </w:r>
      <w:r w:rsidRPr="00B92C2B">
        <w:rPr>
          <w:b/>
          <w:bCs/>
        </w:rPr>
        <w:t>the State party take all necessary legislative and administrative measures</w:t>
      </w:r>
      <w:r w:rsidR="00FC26C1">
        <w:rPr>
          <w:b/>
          <w:bCs/>
        </w:rPr>
        <w:t>, including labour inspections,</w:t>
      </w:r>
      <w:r w:rsidRPr="00B92C2B">
        <w:rPr>
          <w:b/>
          <w:bCs/>
        </w:rPr>
        <w:t xml:space="preserve"> to prohibit employers from dismissing</w:t>
      </w:r>
      <w:r w:rsidR="00D30623">
        <w:rPr>
          <w:b/>
          <w:bCs/>
        </w:rPr>
        <w:t>,</w:t>
      </w:r>
      <w:r w:rsidRPr="00B92C2B">
        <w:rPr>
          <w:b/>
          <w:bCs/>
        </w:rPr>
        <w:t xml:space="preserve"> not recruiting or </w:t>
      </w:r>
      <w:r w:rsidR="00D30623">
        <w:rPr>
          <w:b/>
          <w:bCs/>
        </w:rPr>
        <w:t xml:space="preserve">not </w:t>
      </w:r>
      <w:r w:rsidRPr="00B92C2B">
        <w:rPr>
          <w:b/>
          <w:bCs/>
        </w:rPr>
        <w:t>renewing fixed-term labour contracts</w:t>
      </w:r>
      <w:r w:rsidR="00D30623">
        <w:rPr>
          <w:b/>
          <w:bCs/>
        </w:rPr>
        <w:t xml:space="preserve"> for women</w:t>
      </w:r>
      <w:r w:rsidRPr="00B92C2B">
        <w:rPr>
          <w:b/>
          <w:bCs/>
        </w:rPr>
        <w:t xml:space="preserve"> on </w:t>
      </w:r>
      <w:r w:rsidR="00A14093">
        <w:rPr>
          <w:b/>
          <w:bCs/>
        </w:rPr>
        <w:t xml:space="preserve">the basis of </w:t>
      </w:r>
      <w:r w:rsidRPr="00B92C2B">
        <w:rPr>
          <w:b/>
          <w:bCs/>
        </w:rPr>
        <w:t xml:space="preserve">pregnancy, childbirth </w:t>
      </w:r>
      <w:r w:rsidR="00854B91">
        <w:rPr>
          <w:b/>
          <w:bCs/>
        </w:rPr>
        <w:t>or</w:t>
      </w:r>
      <w:r w:rsidR="00854B91" w:rsidRPr="00B92C2B">
        <w:rPr>
          <w:b/>
          <w:bCs/>
        </w:rPr>
        <w:t xml:space="preserve"> </w:t>
      </w:r>
      <w:r w:rsidRPr="00B92C2B">
        <w:rPr>
          <w:b/>
          <w:bCs/>
        </w:rPr>
        <w:t>maternity leave.</w:t>
      </w:r>
    </w:p>
    <w:p w:rsidR="00744F27" w:rsidRDefault="004069AD" w:rsidP="004069AD">
      <w:pPr>
        <w:pStyle w:val="H23G"/>
        <w:rPr>
          <w:rFonts w:eastAsia="SimSun"/>
          <w:lang w:eastAsia="zh-CN"/>
        </w:rPr>
      </w:pPr>
      <w:r>
        <w:rPr>
          <w:rFonts w:eastAsia="SimSun"/>
          <w:lang w:eastAsia="zh-CN"/>
        </w:rPr>
        <w:tab/>
      </w:r>
      <w:r>
        <w:rPr>
          <w:rFonts w:eastAsia="SimSun"/>
          <w:lang w:eastAsia="zh-CN"/>
        </w:rPr>
        <w:tab/>
      </w:r>
      <w:r w:rsidR="00744F27">
        <w:rPr>
          <w:rFonts w:eastAsia="SimSun"/>
          <w:lang w:eastAsia="zh-CN"/>
        </w:rPr>
        <w:t xml:space="preserve">Social </w:t>
      </w:r>
      <w:r w:rsidR="00A14093">
        <w:rPr>
          <w:rFonts w:eastAsia="SimSun"/>
          <w:lang w:eastAsia="zh-CN"/>
        </w:rPr>
        <w:t>s</w:t>
      </w:r>
      <w:r w:rsidR="00744F27">
        <w:rPr>
          <w:rFonts w:eastAsia="SimSun"/>
          <w:lang w:eastAsia="zh-CN"/>
        </w:rPr>
        <w:t xml:space="preserve">ecurity </w:t>
      </w:r>
    </w:p>
    <w:p w:rsidR="0057585A" w:rsidRPr="00EF5917" w:rsidRDefault="00D70429" w:rsidP="00DD4E7E">
      <w:pPr>
        <w:pStyle w:val="SingleTxtG"/>
        <w:numPr>
          <w:ilvl w:val="0"/>
          <w:numId w:val="17"/>
        </w:numPr>
        <w:tabs>
          <w:tab w:val="left" w:pos="851"/>
        </w:tabs>
        <w:ind w:left="1134" w:firstLine="0"/>
        <w:rPr>
          <w:rFonts w:eastAsia="SimSun"/>
          <w:b/>
          <w:lang w:eastAsia="zh-CN"/>
        </w:rPr>
      </w:pPr>
      <w:r>
        <w:rPr>
          <w:rFonts w:eastAsia="SimSun"/>
          <w:lang w:eastAsia="zh-CN"/>
        </w:rPr>
        <w:t>The Committee</w:t>
      </w:r>
      <w:r w:rsidR="009F75D0">
        <w:rPr>
          <w:rFonts w:eastAsia="SimSun"/>
          <w:lang w:eastAsia="zh-CN"/>
        </w:rPr>
        <w:t xml:space="preserve"> </w:t>
      </w:r>
      <w:r w:rsidR="007A7ED2">
        <w:rPr>
          <w:rFonts w:eastAsia="SimSun"/>
          <w:lang w:eastAsia="zh-CN"/>
        </w:rPr>
        <w:t xml:space="preserve">is concerned about the </w:t>
      </w:r>
      <w:r w:rsidR="00FC26C1">
        <w:rPr>
          <w:rFonts w:eastAsia="SimSun"/>
          <w:lang w:eastAsia="zh-CN"/>
        </w:rPr>
        <w:t>in</w:t>
      </w:r>
      <w:r w:rsidR="007A7ED2">
        <w:rPr>
          <w:rFonts w:eastAsia="SimSun"/>
          <w:lang w:eastAsia="zh-CN"/>
        </w:rPr>
        <w:t xml:space="preserve">adequacy of the minimum </w:t>
      </w:r>
      <w:r w:rsidR="00FF0314">
        <w:rPr>
          <w:rFonts w:eastAsia="SimSun"/>
          <w:lang w:eastAsia="zh-CN"/>
        </w:rPr>
        <w:t xml:space="preserve">levels of the </w:t>
      </w:r>
      <w:r w:rsidR="00FC26C1">
        <w:rPr>
          <w:rFonts w:eastAsia="SimSun"/>
          <w:lang w:eastAsia="zh-CN"/>
        </w:rPr>
        <w:t>basic social assistance</w:t>
      </w:r>
      <w:r w:rsidR="00A14093">
        <w:rPr>
          <w:rFonts w:eastAsia="SimSun"/>
          <w:lang w:eastAsia="zh-CN"/>
        </w:rPr>
        <w:t xml:space="preserve"> and </w:t>
      </w:r>
      <w:r w:rsidR="00854B91">
        <w:rPr>
          <w:rFonts w:eastAsia="SimSun"/>
          <w:lang w:eastAsia="zh-CN"/>
        </w:rPr>
        <w:t xml:space="preserve">of </w:t>
      </w:r>
      <w:r w:rsidR="00FC26C1">
        <w:rPr>
          <w:rFonts w:eastAsia="SimSun"/>
          <w:lang w:eastAsia="zh-CN"/>
        </w:rPr>
        <w:t>the</w:t>
      </w:r>
      <w:r w:rsidR="007A7ED2">
        <w:rPr>
          <w:rFonts w:eastAsia="SimSun"/>
          <w:lang w:eastAsia="zh-CN"/>
        </w:rPr>
        <w:t xml:space="preserve"> sickness and old-age benefits</w:t>
      </w:r>
      <w:r w:rsidR="00737333">
        <w:rPr>
          <w:rStyle w:val="FootnoteReference"/>
          <w:rFonts w:eastAsia="SimSun"/>
          <w:lang w:eastAsia="zh-CN"/>
        </w:rPr>
        <w:t xml:space="preserve"> </w:t>
      </w:r>
      <w:r w:rsidR="00834816">
        <w:rPr>
          <w:rFonts w:eastAsia="SimSun"/>
          <w:lang w:eastAsia="zh-CN"/>
        </w:rPr>
        <w:t>(art. </w:t>
      </w:r>
      <w:r w:rsidR="00681972">
        <w:rPr>
          <w:rFonts w:eastAsia="SimSun"/>
          <w:lang w:eastAsia="zh-CN"/>
        </w:rPr>
        <w:t>9)</w:t>
      </w:r>
      <w:r w:rsidR="009F75D0">
        <w:rPr>
          <w:rFonts w:eastAsia="SimSun"/>
          <w:lang w:eastAsia="zh-CN"/>
        </w:rPr>
        <w:t xml:space="preserve">. </w:t>
      </w:r>
    </w:p>
    <w:p w:rsidR="00EF5917" w:rsidRDefault="00EF5917" w:rsidP="00834816">
      <w:pPr>
        <w:pStyle w:val="SingleTxtG"/>
        <w:rPr>
          <w:b/>
        </w:rPr>
      </w:pPr>
      <w:r>
        <w:rPr>
          <w:b/>
        </w:rPr>
        <w:t>R</w:t>
      </w:r>
      <w:r w:rsidRPr="00560792">
        <w:rPr>
          <w:b/>
        </w:rPr>
        <w:t>ec</w:t>
      </w:r>
      <w:r w:rsidR="00834816">
        <w:rPr>
          <w:b/>
        </w:rPr>
        <w:t>alling its general comment No. </w:t>
      </w:r>
      <w:r>
        <w:rPr>
          <w:b/>
        </w:rPr>
        <w:t>19 (200</w:t>
      </w:r>
      <w:r w:rsidR="00A14093">
        <w:rPr>
          <w:b/>
        </w:rPr>
        <w:t>7</w:t>
      </w:r>
      <w:r>
        <w:rPr>
          <w:b/>
        </w:rPr>
        <w:t>) on the right to social security, t</w:t>
      </w:r>
      <w:r w:rsidRPr="00560792">
        <w:rPr>
          <w:b/>
        </w:rPr>
        <w:t xml:space="preserve">he Committee </w:t>
      </w:r>
      <w:r>
        <w:rPr>
          <w:b/>
        </w:rPr>
        <w:t xml:space="preserve">recommends that the State party adopt the necessary measures to ensure that </w:t>
      </w:r>
      <w:r w:rsidR="00854B91">
        <w:rPr>
          <w:b/>
        </w:rPr>
        <w:t xml:space="preserve">the minimum level of </w:t>
      </w:r>
      <w:r w:rsidR="007A7ED2">
        <w:rPr>
          <w:b/>
        </w:rPr>
        <w:t xml:space="preserve">social benefits, including the basic social assistance, </w:t>
      </w:r>
      <w:r>
        <w:rPr>
          <w:b/>
        </w:rPr>
        <w:t xml:space="preserve">sickness and old-age </w:t>
      </w:r>
      <w:r w:rsidR="007A7ED2">
        <w:rPr>
          <w:b/>
        </w:rPr>
        <w:t>benefits</w:t>
      </w:r>
      <w:r w:rsidR="00A14093">
        <w:rPr>
          <w:b/>
        </w:rPr>
        <w:t>,</w:t>
      </w:r>
      <w:r>
        <w:rPr>
          <w:b/>
        </w:rPr>
        <w:t xml:space="preserve"> </w:t>
      </w:r>
      <w:r w:rsidR="00A502E4">
        <w:rPr>
          <w:b/>
        </w:rPr>
        <w:t>are</w:t>
      </w:r>
      <w:r>
        <w:rPr>
          <w:b/>
        </w:rPr>
        <w:t xml:space="preserve"> sufficient to cover the real costs of living.</w:t>
      </w:r>
      <w:r w:rsidR="00737333">
        <w:rPr>
          <w:b/>
        </w:rPr>
        <w:t xml:space="preserve"> </w:t>
      </w:r>
    </w:p>
    <w:p w:rsidR="00744F27" w:rsidRDefault="004069AD" w:rsidP="004069AD">
      <w:pPr>
        <w:pStyle w:val="H23G"/>
        <w:rPr>
          <w:rFonts w:eastAsia="SimSun"/>
          <w:lang w:eastAsia="zh-CN"/>
        </w:rPr>
      </w:pPr>
      <w:r>
        <w:rPr>
          <w:rFonts w:eastAsia="SimSun"/>
          <w:lang w:eastAsia="zh-CN"/>
        </w:rPr>
        <w:tab/>
      </w:r>
      <w:r>
        <w:rPr>
          <w:rFonts w:eastAsia="SimSun"/>
          <w:lang w:eastAsia="zh-CN"/>
        </w:rPr>
        <w:tab/>
      </w:r>
      <w:r w:rsidR="00744F27">
        <w:rPr>
          <w:rFonts w:eastAsia="SimSun"/>
          <w:lang w:eastAsia="zh-CN"/>
        </w:rPr>
        <w:t xml:space="preserve">Children placed in institutions </w:t>
      </w:r>
    </w:p>
    <w:p w:rsidR="00750E89" w:rsidRPr="00D70429" w:rsidRDefault="005A053F" w:rsidP="00067663">
      <w:pPr>
        <w:pStyle w:val="SingleTxtG"/>
        <w:numPr>
          <w:ilvl w:val="0"/>
          <w:numId w:val="17"/>
        </w:numPr>
        <w:tabs>
          <w:tab w:val="left" w:pos="851"/>
        </w:tabs>
        <w:ind w:left="1134" w:firstLine="0"/>
      </w:pPr>
      <w:r>
        <w:t>Despite the adoption of the Child Welfare</w:t>
      </w:r>
      <w:r w:rsidR="00E9077C">
        <w:t xml:space="preserve"> Act</w:t>
      </w:r>
      <w:r>
        <w:t>, t</w:t>
      </w:r>
      <w:r w:rsidR="00750E89" w:rsidRPr="00D70429">
        <w:t xml:space="preserve">he </w:t>
      </w:r>
      <w:r w:rsidR="00750E89" w:rsidRPr="00D70429">
        <w:rPr>
          <w:rFonts w:eastAsia="SimSun"/>
          <w:lang w:eastAsia="zh-CN"/>
        </w:rPr>
        <w:t>Committee</w:t>
      </w:r>
      <w:r>
        <w:t xml:space="preserve"> remains concerned about information </w:t>
      </w:r>
      <w:r w:rsidR="00E9077C">
        <w:t>on</w:t>
      </w:r>
      <w:r>
        <w:t xml:space="preserve"> the increasing number of children placed in</w:t>
      </w:r>
      <w:r w:rsidR="00FC26C1">
        <w:t xml:space="preserve"> care</w:t>
      </w:r>
      <w:r>
        <w:t xml:space="preserve"> institution</w:t>
      </w:r>
      <w:r w:rsidR="00FC26C1">
        <w:t>s</w:t>
      </w:r>
      <w:r>
        <w:t xml:space="preserve"> and at the relatively high proportion</w:t>
      </w:r>
      <w:r w:rsidR="00854B91">
        <w:t xml:space="preserve"> among them</w:t>
      </w:r>
      <w:r>
        <w:t xml:space="preserve"> of children belonging to ethnic minorities</w:t>
      </w:r>
      <w:r w:rsidR="00737333">
        <w:rPr>
          <w:rStyle w:val="FootnoteReference"/>
        </w:rPr>
        <w:t xml:space="preserve"> </w:t>
      </w:r>
      <w:r w:rsidR="004E322C">
        <w:t>(art. </w:t>
      </w:r>
      <w:r w:rsidR="00750E89" w:rsidRPr="00D70429">
        <w:t>10).</w:t>
      </w:r>
    </w:p>
    <w:p w:rsidR="00750E89" w:rsidRPr="00D70429" w:rsidRDefault="00750E89" w:rsidP="0084008E">
      <w:pPr>
        <w:pStyle w:val="SingleTxtG"/>
        <w:tabs>
          <w:tab w:val="left" w:pos="1701"/>
        </w:tabs>
        <w:rPr>
          <w:b/>
        </w:rPr>
      </w:pPr>
      <w:r w:rsidRPr="00D70429">
        <w:rPr>
          <w:b/>
        </w:rPr>
        <w:t>The Committee recommends that the State party take steps to ensure that family-type care rather than institutional care is offered for children deprived of a family environment</w:t>
      </w:r>
      <w:r w:rsidR="00854B91">
        <w:rPr>
          <w:b/>
        </w:rPr>
        <w:t xml:space="preserve"> and to ensure full protection to families with children belonging to national minorities</w:t>
      </w:r>
      <w:r w:rsidRPr="00D70429">
        <w:rPr>
          <w:b/>
        </w:rPr>
        <w:t xml:space="preserve">. </w:t>
      </w:r>
      <w:r w:rsidRPr="00D70429">
        <w:rPr>
          <w:b/>
          <w:bCs/>
        </w:rPr>
        <w:t>In th</w:t>
      </w:r>
      <w:r w:rsidR="0084008E">
        <w:rPr>
          <w:b/>
          <w:bCs/>
        </w:rPr>
        <w:t>at</w:t>
      </w:r>
      <w:r w:rsidRPr="00D70429">
        <w:rPr>
          <w:b/>
          <w:bCs/>
        </w:rPr>
        <w:t xml:space="preserve"> regard, the Committee </w:t>
      </w:r>
      <w:r w:rsidRPr="00D70429">
        <w:rPr>
          <w:b/>
        </w:rPr>
        <w:t>recommends that the State party take into account the Guidelines for the Alternative Care of Children.</w:t>
      </w:r>
      <w:r w:rsidR="00737333">
        <w:rPr>
          <w:b/>
        </w:rPr>
        <w:t xml:space="preserve"> </w:t>
      </w:r>
    </w:p>
    <w:p w:rsidR="00744F27" w:rsidRDefault="004069AD" w:rsidP="004069AD">
      <w:pPr>
        <w:pStyle w:val="H23G"/>
        <w:rPr>
          <w:rFonts w:eastAsia="SimSun"/>
          <w:lang w:eastAsia="zh-CN"/>
        </w:rPr>
      </w:pPr>
      <w:r>
        <w:rPr>
          <w:rFonts w:eastAsia="SimSun"/>
          <w:lang w:eastAsia="zh-CN"/>
        </w:rPr>
        <w:tab/>
      </w:r>
      <w:r>
        <w:rPr>
          <w:rFonts w:eastAsia="SimSun"/>
          <w:lang w:eastAsia="zh-CN"/>
        </w:rPr>
        <w:tab/>
      </w:r>
      <w:r w:rsidR="00744F27">
        <w:rPr>
          <w:rFonts w:eastAsia="SimSun"/>
          <w:lang w:eastAsia="zh-CN"/>
        </w:rPr>
        <w:t xml:space="preserve">Domestic violence </w:t>
      </w:r>
    </w:p>
    <w:p w:rsidR="0030459A" w:rsidRPr="00E647D3" w:rsidRDefault="0030459A" w:rsidP="00067663">
      <w:pPr>
        <w:pStyle w:val="SingleTxtG"/>
        <w:numPr>
          <w:ilvl w:val="0"/>
          <w:numId w:val="17"/>
        </w:numPr>
        <w:tabs>
          <w:tab w:val="left" w:pos="851"/>
        </w:tabs>
        <w:ind w:left="1134" w:firstLine="0"/>
        <w:rPr>
          <w:rFonts w:eastAsia="SimSun"/>
          <w:b/>
          <w:szCs w:val="18"/>
          <w:u w:val="single"/>
          <w:lang w:eastAsia="zh-CN"/>
        </w:rPr>
      </w:pPr>
      <w:r w:rsidRPr="00E647D3">
        <w:rPr>
          <w:rFonts w:eastAsia="SimSun"/>
          <w:szCs w:val="18"/>
          <w:lang w:eastAsia="zh-CN"/>
        </w:rPr>
        <w:t xml:space="preserve">The </w:t>
      </w:r>
      <w:r w:rsidRPr="00E647D3">
        <w:t>Committee</w:t>
      </w:r>
      <w:r w:rsidRPr="00E647D3">
        <w:rPr>
          <w:rFonts w:eastAsia="SimSun"/>
          <w:szCs w:val="18"/>
          <w:lang w:eastAsia="zh-CN"/>
        </w:rPr>
        <w:t xml:space="preserve"> is concerned that, </w:t>
      </w:r>
      <w:r w:rsidR="00A622C3">
        <w:rPr>
          <w:rFonts w:eastAsia="SimSun"/>
          <w:szCs w:val="18"/>
          <w:lang w:eastAsia="zh-CN"/>
        </w:rPr>
        <w:t>de</w:t>
      </w:r>
      <w:r w:rsidRPr="00E647D3">
        <w:rPr>
          <w:rFonts w:eastAsia="SimSun"/>
          <w:szCs w:val="18"/>
          <w:lang w:eastAsia="zh-CN"/>
        </w:rPr>
        <w:t xml:space="preserve">spite </w:t>
      </w:r>
      <w:r w:rsidR="00E647D3">
        <w:rPr>
          <w:rFonts w:eastAsia="SimSun"/>
          <w:szCs w:val="18"/>
          <w:lang w:eastAsia="zh-CN"/>
        </w:rPr>
        <w:t>the adop</w:t>
      </w:r>
      <w:r w:rsidR="00A622C3">
        <w:rPr>
          <w:rFonts w:eastAsia="SimSun"/>
          <w:szCs w:val="18"/>
          <w:lang w:eastAsia="zh-CN"/>
        </w:rPr>
        <w:t xml:space="preserve">tion of </w:t>
      </w:r>
      <w:r w:rsidR="00F84F82">
        <w:rPr>
          <w:rFonts w:eastAsia="SimSun"/>
          <w:szCs w:val="18"/>
          <w:lang w:eastAsia="zh-CN"/>
        </w:rPr>
        <w:t>the</w:t>
      </w:r>
      <w:r w:rsidR="00E647D3">
        <w:rPr>
          <w:rFonts w:eastAsia="SimSun"/>
          <w:szCs w:val="18"/>
          <w:lang w:eastAsia="zh-CN"/>
        </w:rPr>
        <w:t xml:space="preserve"> </w:t>
      </w:r>
      <w:r w:rsidR="00F84F82">
        <w:rPr>
          <w:rFonts w:eastAsia="SimSun"/>
          <w:szCs w:val="18"/>
          <w:lang w:eastAsia="zh-CN"/>
        </w:rPr>
        <w:t>n</w:t>
      </w:r>
      <w:r w:rsidR="00E647D3">
        <w:rPr>
          <w:rFonts w:eastAsia="SimSun"/>
          <w:szCs w:val="18"/>
          <w:lang w:eastAsia="zh-CN"/>
        </w:rPr>
        <w:t xml:space="preserve">ational Action </w:t>
      </w:r>
      <w:r w:rsidR="00F84F82">
        <w:rPr>
          <w:rFonts w:eastAsia="SimSun"/>
          <w:szCs w:val="18"/>
          <w:lang w:eastAsia="zh-CN"/>
        </w:rPr>
        <w:t>P</w:t>
      </w:r>
      <w:r w:rsidR="00E647D3">
        <w:rPr>
          <w:rFonts w:eastAsia="SimSun"/>
          <w:szCs w:val="18"/>
          <w:lang w:eastAsia="zh-CN"/>
        </w:rPr>
        <w:t xml:space="preserve">lan to Reduce Violence against </w:t>
      </w:r>
      <w:r w:rsidR="00F84F82">
        <w:rPr>
          <w:rFonts w:eastAsia="SimSun"/>
          <w:szCs w:val="18"/>
          <w:lang w:eastAsia="zh-CN"/>
        </w:rPr>
        <w:t>W</w:t>
      </w:r>
      <w:r w:rsidR="00E647D3">
        <w:rPr>
          <w:rFonts w:eastAsia="SimSun"/>
          <w:szCs w:val="18"/>
          <w:lang w:eastAsia="zh-CN"/>
        </w:rPr>
        <w:t>omen,</w:t>
      </w:r>
      <w:r w:rsidR="00A622C3">
        <w:rPr>
          <w:rFonts w:eastAsia="SimSun"/>
          <w:szCs w:val="18"/>
          <w:lang w:eastAsia="zh-CN"/>
        </w:rPr>
        <w:t xml:space="preserve"> the incidence of dom</w:t>
      </w:r>
      <w:r w:rsidR="00E9077C">
        <w:rPr>
          <w:rFonts w:eastAsia="SimSun"/>
          <w:szCs w:val="18"/>
          <w:lang w:eastAsia="zh-CN"/>
        </w:rPr>
        <w:t xml:space="preserve">estic violence remains high and that </w:t>
      </w:r>
      <w:r w:rsidR="00A622C3">
        <w:rPr>
          <w:rFonts w:eastAsia="SimSun"/>
          <w:szCs w:val="18"/>
          <w:lang w:eastAsia="zh-CN"/>
        </w:rPr>
        <w:t xml:space="preserve">there is a lack of adequate </w:t>
      </w:r>
      <w:r w:rsidRPr="00E647D3">
        <w:rPr>
          <w:rFonts w:eastAsia="SimSun"/>
          <w:szCs w:val="18"/>
          <w:lang w:eastAsia="zh-CN"/>
        </w:rPr>
        <w:t xml:space="preserve">support services </w:t>
      </w:r>
      <w:r w:rsidR="00E9077C">
        <w:rPr>
          <w:rFonts w:eastAsia="SimSun"/>
          <w:szCs w:val="18"/>
          <w:lang w:eastAsia="zh-CN"/>
        </w:rPr>
        <w:t>to protect</w:t>
      </w:r>
      <w:r w:rsidR="00834816">
        <w:rPr>
          <w:rFonts w:eastAsia="SimSun"/>
          <w:szCs w:val="18"/>
          <w:lang w:eastAsia="zh-CN"/>
        </w:rPr>
        <w:t xml:space="preserve"> victims (art. </w:t>
      </w:r>
      <w:r w:rsidRPr="00E647D3">
        <w:rPr>
          <w:rFonts w:eastAsia="SimSun"/>
          <w:szCs w:val="18"/>
          <w:lang w:eastAsia="zh-CN"/>
        </w:rPr>
        <w:t xml:space="preserve">10). </w:t>
      </w:r>
    </w:p>
    <w:p w:rsidR="0030459A" w:rsidRPr="00A622C3" w:rsidRDefault="0030459A" w:rsidP="00BF5AB7">
      <w:pPr>
        <w:pStyle w:val="SingleTxtG"/>
        <w:rPr>
          <w:rFonts w:eastAsia="SimSun"/>
          <w:b/>
          <w:szCs w:val="18"/>
          <w:lang w:eastAsia="zh-CN"/>
        </w:rPr>
      </w:pPr>
      <w:r w:rsidRPr="00A622C3">
        <w:rPr>
          <w:rFonts w:eastAsia="SimSun"/>
          <w:b/>
          <w:szCs w:val="18"/>
          <w:lang w:eastAsia="zh-CN"/>
        </w:rPr>
        <w:t xml:space="preserve">The Committee urges the State party to take all </w:t>
      </w:r>
      <w:r w:rsidRPr="00BF5AB7">
        <w:rPr>
          <w:rFonts w:eastAsia="SimSun"/>
          <w:b/>
          <w:szCs w:val="18"/>
          <w:lang w:eastAsia="zh-CN"/>
        </w:rPr>
        <w:t>effective measures</w:t>
      </w:r>
      <w:r w:rsidRPr="00A622C3">
        <w:rPr>
          <w:rFonts w:eastAsia="SimSun"/>
          <w:b/>
          <w:szCs w:val="18"/>
          <w:lang w:eastAsia="zh-CN"/>
        </w:rPr>
        <w:t xml:space="preserve"> </w:t>
      </w:r>
      <w:r w:rsidR="00BF5AB7">
        <w:rPr>
          <w:rFonts w:eastAsia="SimSun"/>
          <w:b/>
          <w:szCs w:val="18"/>
          <w:lang w:eastAsia="zh-CN"/>
        </w:rPr>
        <w:t xml:space="preserve">necessary </w:t>
      </w:r>
      <w:r w:rsidRPr="00BF5AB7">
        <w:rPr>
          <w:rFonts w:eastAsia="SimSun"/>
          <w:b/>
          <w:szCs w:val="18"/>
          <w:lang w:eastAsia="zh-CN"/>
        </w:rPr>
        <w:t xml:space="preserve">to </w:t>
      </w:r>
      <w:r w:rsidR="00FC26C1" w:rsidRPr="00BF5AB7">
        <w:rPr>
          <w:rFonts w:eastAsia="SimSun"/>
          <w:b/>
          <w:szCs w:val="18"/>
          <w:lang w:eastAsia="zh-CN"/>
        </w:rPr>
        <w:t xml:space="preserve">combat and </w:t>
      </w:r>
      <w:r w:rsidRPr="00BF5AB7">
        <w:rPr>
          <w:rFonts w:eastAsia="SimSun"/>
          <w:b/>
          <w:szCs w:val="18"/>
          <w:lang w:eastAsia="zh-CN"/>
        </w:rPr>
        <w:t>prevent incidents of domestic violence and protect all victims by providing adequate access to shelters for immediate protection, legal aid and medical services, as well as to remedies and compensation</w:t>
      </w:r>
      <w:r w:rsidR="00C27475" w:rsidRPr="00BF5AB7">
        <w:rPr>
          <w:rFonts w:eastAsia="SimSun"/>
          <w:b/>
          <w:szCs w:val="18"/>
          <w:lang w:eastAsia="zh-CN"/>
        </w:rPr>
        <w:t>, and by holding perpetrators accountable</w:t>
      </w:r>
      <w:r w:rsidRPr="00BF5AB7">
        <w:rPr>
          <w:rFonts w:eastAsia="SimSun"/>
          <w:b/>
          <w:szCs w:val="18"/>
          <w:lang w:eastAsia="zh-CN"/>
        </w:rPr>
        <w:t>.</w:t>
      </w:r>
      <w:r w:rsidRPr="00A622C3">
        <w:rPr>
          <w:rFonts w:eastAsia="SimSun"/>
          <w:b/>
          <w:szCs w:val="18"/>
          <w:lang w:eastAsia="zh-CN"/>
        </w:rPr>
        <w:t xml:space="preserve"> The Committee also urges the State party to undertake information campaigns in order to increase public awareness, and to provide training to law enforcement officials and judges on the serious and criminal nature of domestic violence. </w:t>
      </w:r>
    </w:p>
    <w:p w:rsidR="000F6FFB" w:rsidRDefault="004069AD" w:rsidP="004069AD">
      <w:pPr>
        <w:pStyle w:val="H23G"/>
        <w:rPr>
          <w:rFonts w:eastAsia="SimSun"/>
          <w:lang w:eastAsia="zh-CN"/>
        </w:rPr>
      </w:pPr>
      <w:r>
        <w:rPr>
          <w:rFonts w:eastAsia="SimSun"/>
          <w:lang w:eastAsia="zh-CN"/>
        </w:rPr>
        <w:tab/>
      </w:r>
      <w:r>
        <w:rPr>
          <w:rFonts w:eastAsia="SimSun"/>
          <w:lang w:eastAsia="zh-CN"/>
        </w:rPr>
        <w:tab/>
      </w:r>
      <w:r w:rsidR="000F6FFB">
        <w:rPr>
          <w:rFonts w:eastAsia="SimSun"/>
          <w:lang w:eastAsia="zh-CN"/>
        </w:rPr>
        <w:t xml:space="preserve">Poverty </w:t>
      </w:r>
    </w:p>
    <w:p w:rsidR="000F6FFB" w:rsidRPr="0057585A" w:rsidRDefault="000F6FFB" w:rsidP="00DD4267">
      <w:pPr>
        <w:pStyle w:val="SingleTxtG"/>
        <w:numPr>
          <w:ilvl w:val="0"/>
          <w:numId w:val="17"/>
        </w:numPr>
        <w:tabs>
          <w:tab w:val="left" w:pos="851"/>
        </w:tabs>
        <w:ind w:left="1134" w:firstLine="0"/>
      </w:pPr>
      <w:r w:rsidRPr="0057585A">
        <w:t>The Committee is concerned that</w:t>
      </w:r>
      <w:r w:rsidR="006B6E0C">
        <w:t xml:space="preserve"> </w:t>
      </w:r>
      <w:r w:rsidR="00FC26C1">
        <w:t>a</w:t>
      </w:r>
      <w:r w:rsidR="000A29FC">
        <w:t>bout</w:t>
      </w:r>
      <w:r w:rsidR="00FC26C1">
        <w:t xml:space="preserve"> </w:t>
      </w:r>
      <w:r w:rsidR="006B6E0C">
        <w:t>11.9</w:t>
      </w:r>
      <w:r w:rsidR="00912982">
        <w:t xml:space="preserve"> per cent</w:t>
      </w:r>
      <w:r w:rsidR="006B6E0C">
        <w:t xml:space="preserve"> of the population </w:t>
      </w:r>
      <w:r w:rsidR="00410D5A">
        <w:t>lives</w:t>
      </w:r>
      <w:r w:rsidR="006F29C5">
        <w:t xml:space="preserve"> below the poverty threshold and </w:t>
      </w:r>
      <w:r w:rsidR="00FF0314">
        <w:t xml:space="preserve">that </w:t>
      </w:r>
      <w:r w:rsidRPr="0057585A">
        <w:t xml:space="preserve">certain segments of the population are at an increased risk of poverty, </w:t>
      </w:r>
      <w:r w:rsidR="006B6E0C">
        <w:t xml:space="preserve">in particular </w:t>
      </w:r>
      <w:r w:rsidR="006F29C5">
        <w:t>single-</w:t>
      </w:r>
      <w:r w:rsidR="0057585A">
        <w:t xml:space="preserve">parent families and </w:t>
      </w:r>
      <w:r w:rsidRPr="0057585A">
        <w:t>families</w:t>
      </w:r>
      <w:r w:rsidR="0057585A">
        <w:t xml:space="preserve"> with children </w:t>
      </w:r>
      <w:r w:rsidRPr="0057585A">
        <w:t>(a</w:t>
      </w:r>
      <w:r w:rsidR="00834816">
        <w:t>rt. </w:t>
      </w:r>
      <w:r w:rsidRPr="0057585A">
        <w:t>11).</w:t>
      </w:r>
    </w:p>
    <w:p w:rsidR="000F6FFB" w:rsidRPr="006B6E0C" w:rsidRDefault="000F6FFB" w:rsidP="000F6FFB">
      <w:pPr>
        <w:pStyle w:val="SingleTxtG"/>
        <w:tabs>
          <w:tab w:val="left" w:pos="1701"/>
        </w:tabs>
        <w:rPr>
          <w:b/>
        </w:rPr>
      </w:pPr>
      <w:r w:rsidRPr="006B6E0C">
        <w:rPr>
          <w:b/>
        </w:rPr>
        <w:t>The Committee recommends that the State party take steps to introduce measures to guarantee targeted support to all those living in poverty</w:t>
      </w:r>
      <w:r w:rsidR="00C27475">
        <w:rPr>
          <w:b/>
        </w:rPr>
        <w:t xml:space="preserve"> or at risk of poverty</w:t>
      </w:r>
      <w:r w:rsidRPr="006B6E0C">
        <w:rPr>
          <w:b/>
        </w:rPr>
        <w:t>, in particular single</w:t>
      </w:r>
      <w:r w:rsidR="000A29FC">
        <w:rPr>
          <w:b/>
        </w:rPr>
        <w:t>-</w:t>
      </w:r>
      <w:r w:rsidR="00D81664">
        <w:rPr>
          <w:b/>
        </w:rPr>
        <w:t>parent families and families with children</w:t>
      </w:r>
      <w:r w:rsidRPr="006B6E0C">
        <w:rPr>
          <w:b/>
        </w:rPr>
        <w:t>. In th</w:t>
      </w:r>
      <w:r w:rsidR="000A29FC">
        <w:rPr>
          <w:b/>
        </w:rPr>
        <w:t>at</w:t>
      </w:r>
      <w:r w:rsidRPr="006B6E0C">
        <w:rPr>
          <w:b/>
        </w:rPr>
        <w:t xml:space="preserve"> regard, the Committee draws the attention of the State party to its statement on poverty and the International Covenant on Economic, Social and Cultural Rights, adopted on 4 May 2001</w:t>
      </w:r>
      <w:r w:rsidR="00C81483">
        <w:rPr>
          <w:b/>
        </w:rPr>
        <w:t xml:space="preserve"> (E/C.12/2001/10)</w:t>
      </w:r>
      <w:r w:rsidRPr="006B6E0C">
        <w:rPr>
          <w:b/>
        </w:rPr>
        <w:t>.</w:t>
      </w:r>
    </w:p>
    <w:p w:rsidR="00744F27" w:rsidRDefault="004069AD" w:rsidP="004069AD">
      <w:pPr>
        <w:pStyle w:val="H23G"/>
        <w:rPr>
          <w:rFonts w:eastAsia="SimSun"/>
          <w:lang w:eastAsia="zh-CN"/>
        </w:rPr>
      </w:pPr>
      <w:r>
        <w:rPr>
          <w:rFonts w:eastAsia="SimSun"/>
          <w:lang w:eastAsia="zh-CN"/>
        </w:rPr>
        <w:tab/>
      </w:r>
      <w:r>
        <w:rPr>
          <w:rFonts w:eastAsia="SimSun"/>
          <w:lang w:eastAsia="zh-CN"/>
        </w:rPr>
        <w:tab/>
      </w:r>
      <w:r w:rsidR="00744F27">
        <w:rPr>
          <w:rFonts w:eastAsia="SimSun"/>
          <w:lang w:eastAsia="zh-CN"/>
        </w:rPr>
        <w:t>Homelessness and right to adequate housing</w:t>
      </w:r>
    </w:p>
    <w:p w:rsidR="000F6FFB" w:rsidRPr="00F25CF9" w:rsidRDefault="00FC26C1" w:rsidP="00DD4267">
      <w:pPr>
        <w:pStyle w:val="SingleTxtG"/>
        <w:numPr>
          <w:ilvl w:val="0"/>
          <w:numId w:val="17"/>
        </w:numPr>
        <w:tabs>
          <w:tab w:val="left" w:pos="851"/>
        </w:tabs>
        <w:ind w:left="1134" w:firstLine="0"/>
      </w:pPr>
      <w:r>
        <w:t>The Committee notes with</w:t>
      </w:r>
      <w:r w:rsidRPr="00F25CF9">
        <w:t xml:space="preserve"> concern</w:t>
      </w:r>
      <w:r>
        <w:t xml:space="preserve"> that, despite the measures adopted, </w:t>
      </w:r>
      <w:r w:rsidRPr="00F25CF9">
        <w:t xml:space="preserve">homelessness </w:t>
      </w:r>
      <w:r>
        <w:t xml:space="preserve">persists in the State party. </w:t>
      </w:r>
      <w:r w:rsidRPr="00F25CF9">
        <w:t xml:space="preserve">The Committee is </w:t>
      </w:r>
      <w:r>
        <w:t xml:space="preserve">also </w:t>
      </w:r>
      <w:r w:rsidRPr="00F25CF9">
        <w:t>concerned about the continuing shortage of social housing in the municipalities</w:t>
      </w:r>
      <w:r w:rsidRPr="00F25CF9">
        <w:rPr>
          <w:rFonts w:eastAsia="SimSun"/>
          <w:lang w:val="en-US" w:eastAsia="zh-CN"/>
        </w:rPr>
        <w:t xml:space="preserve"> and the long waiting lists</w:t>
      </w:r>
      <w:r w:rsidRPr="00F25CF9">
        <w:t xml:space="preserve">. </w:t>
      </w:r>
      <w:r w:rsidR="00414E3B">
        <w:t xml:space="preserve">It </w:t>
      </w:r>
      <w:r w:rsidR="000F6FFB" w:rsidRPr="00F25CF9">
        <w:t>is</w:t>
      </w:r>
      <w:r w:rsidR="00414E3B">
        <w:t xml:space="preserve"> further</w:t>
      </w:r>
      <w:r w:rsidR="000F6FFB" w:rsidRPr="00F25CF9">
        <w:t xml:space="preserve"> concerned that disadvantaged and ma</w:t>
      </w:r>
      <w:r w:rsidR="00F25CF9" w:rsidRPr="00F25CF9">
        <w:t xml:space="preserve">rginalized groups, including Somali and </w:t>
      </w:r>
      <w:r w:rsidR="000F6FFB" w:rsidRPr="00F25CF9">
        <w:t>Roma, face obstacles in realizing their r</w:t>
      </w:r>
      <w:r w:rsidR="00834816">
        <w:t>ight to adequate housing (art. </w:t>
      </w:r>
      <w:r w:rsidR="000F6FFB" w:rsidRPr="00F25CF9">
        <w:t>11).</w:t>
      </w:r>
    </w:p>
    <w:p w:rsidR="000F6FFB" w:rsidRDefault="006F29C5" w:rsidP="00834816">
      <w:pPr>
        <w:pStyle w:val="SingleTxtG"/>
        <w:tabs>
          <w:tab w:val="left" w:pos="1701"/>
        </w:tabs>
        <w:rPr>
          <w:b/>
        </w:rPr>
      </w:pPr>
      <w:r w:rsidRPr="00F25CF9">
        <w:rPr>
          <w:b/>
        </w:rPr>
        <w:t>Taking into account its general comment No.</w:t>
      </w:r>
      <w:r w:rsidR="00834816">
        <w:rPr>
          <w:b/>
        </w:rPr>
        <w:t> </w:t>
      </w:r>
      <w:r w:rsidRPr="00F25CF9">
        <w:rPr>
          <w:b/>
        </w:rPr>
        <w:t>4 (1991) on the right to adequate housing,</w:t>
      </w:r>
      <w:r>
        <w:rPr>
          <w:b/>
        </w:rPr>
        <w:t xml:space="preserve"> t</w:t>
      </w:r>
      <w:r w:rsidR="000F6FFB" w:rsidRPr="00F25CF9">
        <w:rPr>
          <w:b/>
        </w:rPr>
        <w:t xml:space="preserve">he Committee </w:t>
      </w:r>
      <w:r>
        <w:rPr>
          <w:b/>
        </w:rPr>
        <w:t>recommends that the State party</w:t>
      </w:r>
      <w:r w:rsidR="000F6FFB" w:rsidRPr="00F25CF9">
        <w:rPr>
          <w:b/>
        </w:rPr>
        <w:t xml:space="preserve"> adopt all appropriate measures </w:t>
      </w:r>
      <w:r w:rsidR="00F25CF9" w:rsidRPr="00F25CF9">
        <w:rPr>
          <w:rFonts w:eastAsia="SimSun"/>
          <w:b/>
          <w:lang w:val="en-US" w:eastAsia="zh-CN"/>
        </w:rPr>
        <w:t>to improve the availability and provision of municipal low-cost social housing units</w:t>
      </w:r>
      <w:r w:rsidR="00FC26C1">
        <w:rPr>
          <w:rFonts w:eastAsia="SimSun"/>
          <w:b/>
          <w:lang w:val="en-US" w:eastAsia="zh-CN"/>
        </w:rPr>
        <w:t>, in particular</w:t>
      </w:r>
      <w:r w:rsidR="00F25CF9" w:rsidRPr="00F25CF9">
        <w:rPr>
          <w:rFonts w:eastAsia="SimSun"/>
          <w:b/>
          <w:lang w:val="en-US" w:eastAsia="zh-CN"/>
        </w:rPr>
        <w:t xml:space="preserve"> to disadvantaged and marginalized groups and individuals,</w:t>
      </w:r>
      <w:r w:rsidR="000F6FFB" w:rsidRPr="00F25CF9">
        <w:rPr>
          <w:b/>
        </w:rPr>
        <w:t xml:space="preserve"> including </w:t>
      </w:r>
      <w:r w:rsidR="00F25CF9" w:rsidRPr="00F25CF9">
        <w:rPr>
          <w:b/>
        </w:rPr>
        <w:t>Somali and Roma</w:t>
      </w:r>
      <w:r w:rsidR="000F6FFB" w:rsidRPr="00F25CF9">
        <w:rPr>
          <w:b/>
        </w:rPr>
        <w:t>. The Committee furthermore recommends that the State party take all appr</w:t>
      </w:r>
      <w:r>
        <w:rPr>
          <w:b/>
        </w:rPr>
        <w:t>opriate measures to improve the quantity</w:t>
      </w:r>
      <w:r w:rsidR="000F6FFB" w:rsidRPr="00F25CF9">
        <w:rPr>
          <w:b/>
        </w:rPr>
        <w:t xml:space="preserve"> of reception facilities</w:t>
      </w:r>
      <w:r w:rsidR="00967FDA">
        <w:rPr>
          <w:b/>
        </w:rPr>
        <w:t xml:space="preserve">, </w:t>
      </w:r>
      <w:r w:rsidR="000F6FFB" w:rsidRPr="00F25CF9">
        <w:rPr>
          <w:b/>
        </w:rPr>
        <w:t>including emergency shelters, hostels</w:t>
      </w:r>
      <w:r w:rsidR="00DD4E7E">
        <w:rPr>
          <w:b/>
        </w:rPr>
        <w:t xml:space="preserve"> and</w:t>
      </w:r>
      <w:r w:rsidR="000F6FFB" w:rsidRPr="00F25CF9">
        <w:rPr>
          <w:b/>
        </w:rPr>
        <w:t xml:space="preserve"> reception and social rehabilitation centres, and develop </w:t>
      </w:r>
      <w:r w:rsidR="000F6FFB" w:rsidRPr="00410D5A">
        <w:rPr>
          <w:b/>
        </w:rPr>
        <w:t>appropriate policies and programmes to facilitate the social re</w:t>
      </w:r>
      <w:r w:rsidR="00F25CF9" w:rsidRPr="00410D5A">
        <w:rPr>
          <w:b/>
        </w:rPr>
        <w:t>integration of homeless persons</w:t>
      </w:r>
      <w:r w:rsidR="000F6FFB" w:rsidRPr="00410D5A">
        <w:rPr>
          <w:b/>
        </w:rPr>
        <w:t>.</w:t>
      </w:r>
    </w:p>
    <w:p w:rsidR="00E20D57" w:rsidRDefault="004069AD" w:rsidP="004069AD">
      <w:pPr>
        <w:pStyle w:val="H23G"/>
      </w:pPr>
      <w:r>
        <w:tab/>
      </w:r>
      <w:r>
        <w:tab/>
      </w:r>
      <w:r w:rsidR="00E20D57">
        <w:t>Alcohol abuse and drug use</w:t>
      </w:r>
    </w:p>
    <w:p w:rsidR="00E20D57" w:rsidRPr="00146718" w:rsidRDefault="00E20D57" w:rsidP="00877479">
      <w:pPr>
        <w:pStyle w:val="SingleTxtG"/>
        <w:numPr>
          <w:ilvl w:val="0"/>
          <w:numId w:val="17"/>
        </w:numPr>
        <w:tabs>
          <w:tab w:val="left" w:pos="851"/>
        </w:tabs>
        <w:ind w:left="1134" w:firstLine="0"/>
        <w:rPr>
          <w:bCs/>
        </w:rPr>
      </w:pPr>
      <w:r w:rsidRPr="00146718">
        <w:rPr>
          <w:bCs/>
        </w:rPr>
        <w:t xml:space="preserve">The </w:t>
      </w:r>
      <w:r w:rsidRPr="00877479">
        <w:rPr>
          <w:rFonts w:eastAsia="SimSun"/>
          <w:lang w:val="en-US" w:eastAsia="zh-CN"/>
        </w:rPr>
        <w:t>Committee</w:t>
      </w:r>
      <w:r w:rsidR="00093A65">
        <w:rPr>
          <w:bCs/>
        </w:rPr>
        <w:t xml:space="preserve"> is concerned that consumption of alcohol </w:t>
      </w:r>
      <w:r w:rsidR="001259EE">
        <w:rPr>
          <w:bCs/>
        </w:rPr>
        <w:t>and drugs</w:t>
      </w:r>
      <w:r>
        <w:rPr>
          <w:bCs/>
        </w:rPr>
        <w:t xml:space="preserve"> </w:t>
      </w:r>
      <w:r w:rsidRPr="00146718">
        <w:rPr>
          <w:bCs/>
        </w:rPr>
        <w:t>remains</w:t>
      </w:r>
      <w:r w:rsidR="00093A65">
        <w:rPr>
          <w:bCs/>
        </w:rPr>
        <w:t xml:space="preserve"> remarkably high</w:t>
      </w:r>
      <w:r w:rsidR="007F53B2" w:rsidRPr="007F53B2">
        <w:rPr>
          <w:bCs/>
        </w:rPr>
        <w:t xml:space="preserve"> </w:t>
      </w:r>
      <w:r w:rsidR="00093A65">
        <w:rPr>
          <w:bCs/>
        </w:rPr>
        <w:t xml:space="preserve">among young people </w:t>
      </w:r>
      <w:r w:rsidR="00834816">
        <w:rPr>
          <w:bCs/>
        </w:rPr>
        <w:t>(art. </w:t>
      </w:r>
      <w:r w:rsidRPr="00146718">
        <w:rPr>
          <w:bCs/>
        </w:rPr>
        <w:t>12)</w:t>
      </w:r>
      <w:r>
        <w:rPr>
          <w:bCs/>
        </w:rPr>
        <w:t>.</w:t>
      </w:r>
    </w:p>
    <w:p w:rsidR="00E20D57" w:rsidRPr="00451048" w:rsidRDefault="00E20D57" w:rsidP="00DD4E7E">
      <w:pPr>
        <w:pStyle w:val="SingleTxtG"/>
        <w:tabs>
          <w:tab w:val="left" w:pos="1701"/>
        </w:tabs>
        <w:rPr>
          <w:b/>
          <w:bCs/>
        </w:rPr>
      </w:pPr>
      <w:r w:rsidRPr="00B837CA">
        <w:rPr>
          <w:b/>
          <w:bCs/>
        </w:rPr>
        <w:t>The</w:t>
      </w:r>
      <w:r w:rsidRPr="00146718">
        <w:rPr>
          <w:b/>
          <w:bCs/>
        </w:rPr>
        <w:t xml:space="preserve"> Committee recommends that the State party </w:t>
      </w:r>
      <w:r w:rsidR="00FC26C1">
        <w:rPr>
          <w:b/>
          <w:bCs/>
        </w:rPr>
        <w:t>adopt</w:t>
      </w:r>
      <w:r>
        <w:rPr>
          <w:b/>
          <w:bCs/>
        </w:rPr>
        <w:t xml:space="preserve"> </w:t>
      </w:r>
      <w:r w:rsidR="00C27475">
        <w:rPr>
          <w:b/>
          <w:bCs/>
        </w:rPr>
        <w:t xml:space="preserve">all </w:t>
      </w:r>
      <w:r>
        <w:rPr>
          <w:b/>
          <w:bCs/>
        </w:rPr>
        <w:t>measures</w:t>
      </w:r>
      <w:r w:rsidR="00DD4E7E">
        <w:rPr>
          <w:b/>
          <w:bCs/>
        </w:rPr>
        <w:t xml:space="preserve"> </w:t>
      </w:r>
      <w:r w:rsidR="00DD4E7E" w:rsidRPr="00DD4E7E">
        <w:rPr>
          <w:b/>
          <w:bCs/>
        </w:rPr>
        <w:t>necessary</w:t>
      </w:r>
      <w:r w:rsidR="00FC26C1">
        <w:rPr>
          <w:b/>
          <w:bCs/>
        </w:rPr>
        <w:t>,</w:t>
      </w:r>
      <w:r w:rsidRPr="00F8727E">
        <w:rPr>
          <w:b/>
          <w:bCs/>
        </w:rPr>
        <w:t xml:space="preserve"> </w:t>
      </w:r>
      <w:r w:rsidR="00C27475">
        <w:rPr>
          <w:b/>
          <w:bCs/>
        </w:rPr>
        <w:t>in addition to</w:t>
      </w:r>
      <w:r w:rsidR="00FC26C1">
        <w:rPr>
          <w:b/>
          <w:bCs/>
        </w:rPr>
        <w:t xml:space="preserve"> high taxes </w:t>
      </w:r>
      <w:r w:rsidR="003C1FEF">
        <w:rPr>
          <w:b/>
          <w:bCs/>
        </w:rPr>
        <w:t>or the</w:t>
      </w:r>
      <w:r w:rsidR="00FC26C1">
        <w:rPr>
          <w:b/>
          <w:bCs/>
        </w:rPr>
        <w:t xml:space="preserve"> prohibition of advertisements, </w:t>
      </w:r>
      <w:r w:rsidRPr="00F8727E">
        <w:rPr>
          <w:b/>
          <w:bCs/>
        </w:rPr>
        <w:t xml:space="preserve">to counter </w:t>
      </w:r>
      <w:r w:rsidR="007F53B2">
        <w:rPr>
          <w:b/>
        </w:rPr>
        <w:t>a</w:t>
      </w:r>
      <w:r>
        <w:rPr>
          <w:b/>
        </w:rPr>
        <w:t>lcohol abuse and drug use</w:t>
      </w:r>
      <w:r>
        <w:rPr>
          <w:b/>
          <w:bCs/>
        </w:rPr>
        <w:t>, particularly</w:t>
      </w:r>
      <w:r w:rsidR="00093A65">
        <w:rPr>
          <w:b/>
          <w:bCs/>
        </w:rPr>
        <w:t xml:space="preserve"> among young persons, including</w:t>
      </w:r>
      <w:r>
        <w:rPr>
          <w:b/>
          <w:bCs/>
        </w:rPr>
        <w:t xml:space="preserve"> </w:t>
      </w:r>
      <w:r w:rsidR="00093A65">
        <w:rPr>
          <w:b/>
          <w:bCs/>
        </w:rPr>
        <w:t xml:space="preserve">by undertaking </w:t>
      </w:r>
      <w:r>
        <w:rPr>
          <w:b/>
          <w:bCs/>
        </w:rPr>
        <w:t>awareness</w:t>
      </w:r>
      <w:r w:rsidR="00DD4E7E">
        <w:rPr>
          <w:b/>
          <w:bCs/>
        </w:rPr>
        <w:t>-</w:t>
      </w:r>
      <w:r>
        <w:rPr>
          <w:b/>
          <w:bCs/>
        </w:rPr>
        <w:t>raising campaigns</w:t>
      </w:r>
      <w:r w:rsidRPr="00146718">
        <w:rPr>
          <w:b/>
          <w:bCs/>
        </w:rPr>
        <w:t>.</w:t>
      </w:r>
    </w:p>
    <w:p w:rsidR="00744F27" w:rsidRDefault="004069AD" w:rsidP="00236E0D">
      <w:pPr>
        <w:pStyle w:val="H23G"/>
        <w:rPr>
          <w:rFonts w:eastAsia="SimSun"/>
          <w:lang w:eastAsia="zh-CN"/>
        </w:rPr>
      </w:pPr>
      <w:r>
        <w:rPr>
          <w:rFonts w:eastAsia="SimSun"/>
          <w:lang w:eastAsia="zh-CN"/>
        </w:rPr>
        <w:tab/>
      </w:r>
      <w:r>
        <w:rPr>
          <w:rFonts w:eastAsia="SimSun"/>
          <w:lang w:eastAsia="zh-CN"/>
        </w:rPr>
        <w:tab/>
      </w:r>
      <w:r w:rsidR="00744F27">
        <w:rPr>
          <w:rFonts w:eastAsia="SimSun"/>
          <w:lang w:eastAsia="zh-CN"/>
        </w:rPr>
        <w:t xml:space="preserve">Right of women and girls with intellectual disabilities </w:t>
      </w:r>
      <w:r w:rsidR="00236E0D" w:rsidRPr="00236E0D">
        <w:rPr>
          <w:rFonts w:eastAsia="SimSun"/>
          <w:lang w:eastAsia="zh-CN"/>
        </w:rPr>
        <w:t xml:space="preserve">to sexual and reproductive health </w:t>
      </w:r>
    </w:p>
    <w:p w:rsidR="00DD4267" w:rsidRDefault="00511FAA" w:rsidP="00236E0D">
      <w:pPr>
        <w:pStyle w:val="SingleTxtG"/>
        <w:numPr>
          <w:ilvl w:val="0"/>
          <w:numId w:val="17"/>
        </w:numPr>
        <w:tabs>
          <w:tab w:val="left" w:pos="851"/>
        </w:tabs>
        <w:ind w:left="1134" w:firstLine="0"/>
        <w:rPr>
          <w:rFonts w:eastAsia="SimSun"/>
          <w:lang w:eastAsia="zh-CN"/>
        </w:rPr>
      </w:pPr>
      <w:r w:rsidRPr="00511FAA">
        <w:rPr>
          <w:rFonts w:eastAsia="SimSun"/>
          <w:lang w:eastAsia="zh-CN"/>
        </w:rPr>
        <w:t>While noting the information provided by the delegation on the safeguard</w:t>
      </w:r>
      <w:r w:rsidR="007F53B2">
        <w:rPr>
          <w:rFonts w:eastAsia="SimSun"/>
          <w:lang w:eastAsia="zh-CN"/>
        </w:rPr>
        <w:t>s</w:t>
      </w:r>
      <w:r w:rsidRPr="00511FAA">
        <w:rPr>
          <w:rFonts w:eastAsia="SimSun"/>
          <w:lang w:eastAsia="zh-CN"/>
        </w:rPr>
        <w:t xml:space="preserve"> to protect the right of women and girls with intellectual disabilities</w:t>
      </w:r>
      <w:r w:rsidR="00236E0D">
        <w:rPr>
          <w:rFonts w:eastAsia="SimSun"/>
          <w:lang w:eastAsia="zh-CN"/>
        </w:rPr>
        <w:t xml:space="preserve"> </w:t>
      </w:r>
      <w:r w:rsidR="00236E0D" w:rsidRPr="00236E0D">
        <w:rPr>
          <w:rFonts w:eastAsia="SimSun"/>
          <w:lang w:eastAsia="zh-CN"/>
        </w:rPr>
        <w:t>to sexual and reproductive health</w:t>
      </w:r>
      <w:r w:rsidRPr="00511FAA">
        <w:rPr>
          <w:rFonts w:eastAsia="SimSun"/>
          <w:lang w:eastAsia="zh-CN"/>
        </w:rPr>
        <w:t xml:space="preserve">, the Committee </w:t>
      </w:r>
      <w:r>
        <w:rPr>
          <w:rFonts w:eastAsia="SimSun"/>
          <w:lang w:eastAsia="zh-CN"/>
        </w:rPr>
        <w:t>i</w:t>
      </w:r>
      <w:r w:rsidRPr="00511FAA">
        <w:rPr>
          <w:rFonts w:eastAsia="SimSun"/>
          <w:lang w:eastAsia="zh-CN"/>
        </w:rPr>
        <w:t xml:space="preserve">s concerned that in particular cases the </w:t>
      </w:r>
      <w:r>
        <w:rPr>
          <w:rFonts w:eastAsia="SimSun"/>
          <w:lang w:eastAsia="zh-CN"/>
        </w:rPr>
        <w:t>decision on sterili</w:t>
      </w:r>
      <w:r w:rsidR="000D3F9D">
        <w:rPr>
          <w:rFonts w:eastAsia="SimSun"/>
          <w:lang w:eastAsia="zh-CN"/>
        </w:rPr>
        <w:t>z</w:t>
      </w:r>
      <w:r>
        <w:rPr>
          <w:rFonts w:eastAsia="SimSun"/>
          <w:lang w:eastAsia="zh-CN"/>
        </w:rPr>
        <w:t xml:space="preserve">ation </w:t>
      </w:r>
      <w:r w:rsidR="00451048">
        <w:rPr>
          <w:rFonts w:eastAsia="SimSun"/>
          <w:lang w:eastAsia="zh-CN"/>
        </w:rPr>
        <w:t>might</w:t>
      </w:r>
      <w:r>
        <w:rPr>
          <w:rFonts w:eastAsia="SimSun"/>
          <w:lang w:eastAsia="zh-CN"/>
        </w:rPr>
        <w:t xml:space="preserve"> be made by the legal representative</w:t>
      </w:r>
      <w:r w:rsidR="00C27475">
        <w:rPr>
          <w:rFonts w:eastAsia="SimSun"/>
          <w:lang w:eastAsia="zh-CN"/>
        </w:rPr>
        <w:t xml:space="preserve"> of the rights holder</w:t>
      </w:r>
      <w:r w:rsidR="00834816">
        <w:rPr>
          <w:rFonts w:eastAsia="SimSun"/>
          <w:lang w:eastAsia="zh-CN"/>
        </w:rPr>
        <w:t xml:space="preserve"> (art. </w:t>
      </w:r>
      <w:r w:rsidR="00681972">
        <w:rPr>
          <w:rFonts w:eastAsia="SimSun"/>
          <w:lang w:eastAsia="zh-CN"/>
        </w:rPr>
        <w:t>12)</w:t>
      </w:r>
      <w:r>
        <w:rPr>
          <w:rFonts w:eastAsia="SimSun"/>
          <w:lang w:eastAsia="zh-CN"/>
        </w:rPr>
        <w:t xml:space="preserve">. </w:t>
      </w:r>
    </w:p>
    <w:p w:rsidR="00287D8A" w:rsidRPr="00F26DC7" w:rsidRDefault="00287D8A" w:rsidP="00287D8A">
      <w:pPr>
        <w:pStyle w:val="SingleTxtG"/>
        <w:tabs>
          <w:tab w:val="num" w:pos="4608"/>
        </w:tabs>
      </w:pPr>
      <w:r w:rsidRPr="00F26DC7">
        <w:rPr>
          <w:b/>
          <w:bCs/>
        </w:rPr>
        <w:t xml:space="preserve">The </w:t>
      </w:r>
      <w:r w:rsidRPr="00287D8A">
        <w:rPr>
          <w:rFonts w:eastAsia="SimSun"/>
          <w:b/>
          <w:lang w:val="en-US" w:eastAsia="zh-CN"/>
        </w:rPr>
        <w:t>Committee</w:t>
      </w:r>
      <w:r w:rsidRPr="00F26DC7">
        <w:rPr>
          <w:b/>
          <w:bCs/>
        </w:rPr>
        <w:t xml:space="preserve"> recommends that State party effectively ensure that safeguards </w:t>
      </w:r>
      <w:r w:rsidR="00236E0D">
        <w:rPr>
          <w:b/>
          <w:bCs/>
        </w:rPr>
        <w:t>for</w:t>
      </w:r>
      <w:r>
        <w:rPr>
          <w:b/>
          <w:bCs/>
        </w:rPr>
        <w:t xml:space="preserve"> the right</w:t>
      </w:r>
      <w:r w:rsidR="001C1FE5">
        <w:rPr>
          <w:b/>
          <w:bCs/>
        </w:rPr>
        <w:t>s</w:t>
      </w:r>
      <w:r>
        <w:rPr>
          <w:b/>
          <w:bCs/>
        </w:rPr>
        <w:t xml:space="preserve"> </w:t>
      </w:r>
      <w:r w:rsidRPr="00F26DC7">
        <w:rPr>
          <w:b/>
          <w:bCs/>
        </w:rPr>
        <w:t>of women and girl</w:t>
      </w:r>
      <w:r w:rsidR="00C27475">
        <w:rPr>
          <w:b/>
          <w:bCs/>
        </w:rPr>
        <w:t>s</w:t>
      </w:r>
      <w:r>
        <w:rPr>
          <w:b/>
          <w:bCs/>
        </w:rPr>
        <w:t xml:space="preserve"> </w:t>
      </w:r>
      <w:r w:rsidRPr="00F26DC7">
        <w:rPr>
          <w:b/>
          <w:bCs/>
        </w:rPr>
        <w:t>with disabilities</w:t>
      </w:r>
      <w:r>
        <w:rPr>
          <w:b/>
          <w:bCs/>
        </w:rPr>
        <w:t xml:space="preserve"> </w:t>
      </w:r>
      <w:r w:rsidRPr="00F26DC7">
        <w:rPr>
          <w:b/>
          <w:bCs/>
        </w:rPr>
        <w:t xml:space="preserve">are </w:t>
      </w:r>
      <w:r w:rsidR="00410895">
        <w:rPr>
          <w:b/>
          <w:bCs/>
        </w:rPr>
        <w:t>adequate</w:t>
      </w:r>
      <w:r w:rsidR="00C27475">
        <w:rPr>
          <w:b/>
          <w:bCs/>
        </w:rPr>
        <w:t>ly</w:t>
      </w:r>
      <w:r w:rsidR="00410895">
        <w:rPr>
          <w:b/>
          <w:bCs/>
        </w:rPr>
        <w:t xml:space="preserve"> protected</w:t>
      </w:r>
      <w:r w:rsidR="00C27475">
        <w:rPr>
          <w:b/>
          <w:bCs/>
        </w:rPr>
        <w:t xml:space="preserve">. It also </w:t>
      </w:r>
      <w:r w:rsidRPr="00F26DC7">
        <w:rPr>
          <w:b/>
          <w:bCs/>
        </w:rPr>
        <w:t>encourages the State party to develop a model for support in the decision-making process</w:t>
      </w:r>
      <w:r>
        <w:rPr>
          <w:b/>
          <w:bCs/>
        </w:rPr>
        <w:t xml:space="preserve"> with regard to their right to </w:t>
      </w:r>
      <w:r w:rsidRPr="00F26DC7">
        <w:rPr>
          <w:b/>
          <w:bCs/>
        </w:rPr>
        <w:t xml:space="preserve">sexual and reproductive health. </w:t>
      </w:r>
    </w:p>
    <w:p w:rsidR="0012220B" w:rsidRPr="0047113A" w:rsidRDefault="004069AD" w:rsidP="004069AD">
      <w:pPr>
        <w:pStyle w:val="H23G"/>
        <w:rPr>
          <w:rFonts w:eastAsia="SimSun"/>
          <w:lang w:eastAsia="zh-CN"/>
        </w:rPr>
      </w:pPr>
      <w:r>
        <w:rPr>
          <w:rFonts w:eastAsia="SimSun"/>
          <w:lang w:eastAsia="zh-CN"/>
        </w:rPr>
        <w:tab/>
      </w:r>
      <w:r>
        <w:rPr>
          <w:rFonts w:eastAsia="SimSun"/>
          <w:lang w:eastAsia="zh-CN"/>
        </w:rPr>
        <w:tab/>
      </w:r>
      <w:r w:rsidR="0012220B" w:rsidRPr="0047113A">
        <w:rPr>
          <w:rFonts w:eastAsia="SimSun"/>
          <w:lang w:eastAsia="zh-CN"/>
        </w:rPr>
        <w:t>Access to health</w:t>
      </w:r>
      <w:r w:rsidR="00236E0D">
        <w:rPr>
          <w:rFonts w:eastAsia="SimSun"/>
          <w:lang w:eastAsia="zh-CN"/>
        </w:rPr>
        <w:t>-</w:t>
      </w:r>
      <w:r w:rsidR="0012220B" w:rsidRPr="0047113A">
        <w:rPr>
          <w:rFonts w:eastAsia="SimSun"/>
          <w:lang w:eastAsia="zh-CN"/>
        </w:rPr>
        <w:t>care services</w:t>
      </w:r>
    </w:p>
    <w:p w:rsidR="0012220B" w:rsidRPr="0047113A" w:rsidRDefault="0012220B" w:rsidP="00DD4267">
      <w:pPr>
        <w:pStyle w:val="SingleTxtG"/>
        <w:numPr>
          <w:ilvl w:val="0"/>
          <w:numId w:val="17"/>
        </w:numPr>
        <w:tabs>
          <w:tab w:val="left" w:pos="851"/>
        </w:tabs>
        <w:ind w:left="1134" w:firstLine="0"/>
        <w:rPr>
          <w:rFonts w:eastAsia="SimSun"/>
          <w:lang w:val="en-US" w:eastAsia="zh-CN"/>
        </w:rPr>
      </w:pPr>
      <w:r w:rsidRPr="0047113A">
        <w:rPr>
          <w:rFonts w:eastAsia="SimSun"/>
          <w:lang w:val="en-US" w:eastAsia="zh-CN"/>
        </w:rPr>
        <w:t xml:space="preserve">The </w:t>
      </w:r>
      <w:r w:rsidRPr="00DD4267">
        <w:t>Committee</w:t>
      </w:r>
      <w:r w:rsidRPr="0047113A">
        <w:rPr>
          <w:rFonts w:eastAsia="SimSun"/>
          <w:lang w:val="en-US" w:eastAsia="zh-CN"/>
        </w:rPr>
        <w:t xml:space="preserve"> is concerned that irregular migrants</w:t>
      </w:r>
      <w:r w:rsidR="0047113A" w:rsidRPr="0047113A">
        <w:rPr>
          <w:rFonts w:eastAsia="SimSun"/>
          <w:lang w:val="en-US" w:eastAsia="zh-CN"/>
        </w:rPr>
        <w:t xml:space="preserve"> and asylum seekers</w:t>
      </w:r>
      <w:r w:rsidRPr="0047113A">
        <w:rPr>
          <w:rFonts w:eastAsia="SimSun"/>
          <w:lang w:val="en-US" w:eastAsia="zh-CN"/>
        </w:rPr>
        <w:t xml:space="preserve"> do not have access to health-care services other than emerg</w:t>
      </w:r>
      <w:r w:rsidR="0047113A" w:rsidRPr="0047113A">
        <w:rPr>
          <w:rFonts w:eastAsia="SimSun"/>
          <w:lang w:val="en-US" w:eastAsia="zh-CN"/>
        </w:rPr>
        <w:t xml:space="preserve">ency health-care services </w:t>
      </w:r>
      <w:r w:rsidRPr="0047113A">
        <w:rPr>
          <w:rFonts w:eastAsia="SimSun"/>
          <w:lang w:val="en-US" w:eastAsia="zh-CN"/>
        </w:rPr>
        <w:t>(art. 12).</w:t>
      </w:r>
    </w:p>
    <w:p w:rsidR="0012220B" w:rsidRPr="0047113A" w:rsidRDefault="0012220B" w:rsidP="0012220B">
      <w:pPr>
        <w:pStyle w:val="SingleTxtG"/>
        <w:tabs>
          <w:tab w:val="num" w:pos="4608"/>
        </w:tabs>
        <w:rPr>
          <w:rFonts w:eastAsia="SimSun"/>
          <w:b/>
          <w:lang w:val="en-US" w:eastAsia="zh-CN"/>
        </w:rPr>
      </w:pPr>
      <w:r w:rsidRPr="0047113A">
        <w:rPr>
          <w:rFonts w:eastAsia="SimSun"/>
          <w:b/>
          <w:lang w:val="en-US" w:eastAsia="zh-CN"/>
        </w:rPr>
        <w:t>The Committee recommends th</w:t>
      </w:r>
      <w:r w:rsidR="00451048">
        <w:rPr>
          <w:rFonts w:eastAsia="SimSun"/>
          <w:b/>
          <w:lang w:val="en-US" w:eastAsia="zh-CN"/>
        </w:rPr>
        <w:t>at the State party take steps</w:t>
      </w:r>
      <w:r w:rsidR="00C27475">
        <w:rPr>
          <w:rFonts w:eastAsia="SimSun"/>
          <w:b/>
          <w:lang w:val="en-US" w:eastAsia="zh-CN"/>
        </w:rPr>
        <w:t xml:space="preserve"> to</w:t>
      </w:r>
      <w:r w:rsidRPr="0047113A">
        <w:rPr>
          <w:rFonts w:eastAsia="SimSun"/>
          <w:b/>
          <w:lang w:val="en-US" w:eastAsia="zh-CN"/>
        </w:rPr>
        <w:t xml:space="preserve"> ensure that irregular migrants</w:t>
      </w:r>
      <w:r w:rsidR="007F53B2">
        <w:rPr>
          <w:rFonts w:eastAsia="SimSun"/>
          <w:b/>
          <w:lang w:val="en-US" w:eastAsia="zh-CN"/>
        </w:rPr>
        <w:t xml:space="preserve">, </w:t>
      </w:r>
      <w:r w:rsidR="0047113A" w:rsidRPr="0047113A">
        <w:rPr>
          <w:rFonts w:eastAsia="SimSun"/>
          <w:b/>
          <w:lang w:val="en-US" w:eastAsia="zh-CN"/>
        </w:rPr>
        <w:t>asylum seekers and refugees</w:t>
      </w:r>
      <w:r w:rsidR="00451048">
        <w:rPr>
          <w:rFonts w:eastAsia="SimSun"/>
          <w:b/>
          <w:lang w:val="en-US" w:eastAsia="zh-CN"/>
        </w:rPr>
        <w:t xml:space="preserve"> have access to all</w:t>
      </w:r>
      <w:r w:rsidRPr="0047113A">
        <w:rPr>
          <w:rFonts w:eastAsia="SimSun"/>
          <w:b/>
          <w:lang w:val="en-US" w:eastAsia="zh-CN"/>
        </w:rPr>
        <w:t xml:space="preserve"> necessary health-care services, and reminds the State party that health facilities, goods and services should be accessible to everyone without discr</w:t>
      </w:r>
      <w:r w:rsidR="00834816">
        <w:rPr>
          <w:rFonts w:eastAsia="SimSun"/>
          <w:b/>
          <w:lang w:val="en-US" w:eastAsia="zh-CN"/>
        </w:rPr>
        <w:t>imination, in line with article </w:t>
      </w:r>
      <w:r w:rsidRPr="0047113A">
        <w:rPr>
          <w:rFonts w:eastAsia="SimSun"/>
          <w:b/>
          <w:lang w:val="en-US" w:eastAsia="zh-CN"/>
        </w:rPr>
        <w:t>12 of the Covenant</w:t>
      </w:r>
      <w:r w:rsidR="001C1FE5">
        <w:rPr>
          <w:rFonts w:eastAsia="SimSun"/>
          <w:b/>
          <w:lang w:val="en-US" w:eastAsia="zh-CN"/>
        </w:rPr>
        <w:t xml:space="preserve">. The Committee draws the State party’s attention to </w:t>
      </w:r>
      <w:r w:rsidRPr="0047113A">
        <w:rPr>
          <w:rFonts w:eastAsia="SimSun"/>
          <w:b/>
          <w:lang w:val="en-US" w:eastAsia="zh-CN"/>
        </w:rPr>
        <w:t>its general comment No. 14 (2000) on the right to the highest attainable standard of health.</w:t>
      </w:r>
    </w:p>
    <w:p w:rsidR="00744F27" w:rsidRDefault="004069AD" w:rsidP="004069AD">
      <w:pPr>
        <w:pStyle w:val="H23G"/>
        <w:rPr>
          <w:rFonts w:eastAsia="SimSun"/>
          <w:lang w:eastAsia="zh-CN"/>
        </w:rPr>
      </w:pPr>
      <w:r>
        <w:rPr>
          <w:rFonts w:eastAsia="SimSun"/>
          <w:lang w:eastAsia="zh-CN"/>
        </w:rPr>
        <w:tab/>
      </w:r>
      <w:r>
        <w:rPr>
          <w:rFonts w:eastAsia="SimSun"/>
          <w:lang w:eastAsia="zh-CN"/>
        </w:rPr>
        <w:tab/>
      </w:r>
      <w:r w:rsidR="001E0623">
        <w:rPr>
          <w:rFonts w:eastAsia="SimSun"/>
          <w:lang w:eastAsia="zh-CN"/>
        </w:rPr>
        <w:t>Right to education</w:t>
      </w:r>
    </w:p>
    <w:p w:rsidR="006E13AF" w:rsidRPr="00951930" w:rsidRDefault="0098125A" w:rsidP="003972FE">
      <w:pPr>
        <w:pStyle w:val="SingleTxtG"/>
        <w:numPr>
          <w:ilvl w:val="0"/>
          <w:numId w:val="17"/>
        </w:numPr>
        <w:tabs>
          <w:tab w:val="left" w:pos="851"/>
        </w:tabs>
        <w:ind w:left="1152" w:hanging="6"/>
        <w:rPr>
          <w:rFonts w:eastAsia="SimSun"/>
          <w:b/>
          <w:lang w:eastAsia="zh-CN"/>
        </w:rPr>
      </w:pPr>
      <w:r w:rsidRPr="006E13AF">
        <w:rPr>
          <w:rFonts w:eastAsia="SimSun"/>
          <w:lang w:eastAsia="zh-CN"/>
        </w:rPr>
        <w:t>The Committee</w:t>
      </w:r>
      <w:r w:rsidR="00951930">
        <w:rPr>
          <w:rFonts w:eastAsia="SimSun"/>
          <w:lang w:eastAsia="zh-CN"/>
        </w:rPr>
        <w:t xml:space="preserve"> remains </w:t>
      </w:r>
      <w:r w:rsidR="006E13AF" w:rsidRPr="006E13AF">
        <w:rPr>
          <w:rFonts w:eastAsia="SimSun"/>
          <w:lang w:eastAsia="zh-CN"/>
        </w:rPr>
        <w:t>concerned about the difficulties faced by children of immigrant background</w:t>
      </w:r>
      <w:r w:rsidR="003972FE">
        <w:rPr>
          <w:rFonts w:eastAsia="SimSun"/>
          <w:lang w:eastAsia="zh-CN"/>
        </w:rPr>
        <w:t xml:space="preserve"> and</w:t>
      </w:r>
      <w:r w:rsidR="006E13AF" w:rsidRPr="006E13AF">
        <w:rPr>
          <w:rFonts w:eastAsia="SimSun"/>
          <w:lang w:eastAsia="zh-CN"/>
        </w:rPr>
        <w:t xml:space="preserve"> Roma children in the education system, particularly as regards the persistence of discrimination and bullying</w:t>
      </w:r>
      <w:r w:rsidR="00951930">
        <w:rPr>
          <w:rFonts w:eastAsia="SimSun"/>
          <w:lang w:eastAsia="zh-CN"/>
        </w:rPr>
        <w:t>, the high number of children in special education and the high drop</w:t>
      </w:r>
      <w:r w:rsidR="003972FE">
        <w:rPr>
          <w:rFonts w:eastAsia="SimSun"/>
          <w:lang w:eastAsia="zh-CN"/>
        </w:rPr>
        <w:t>-</w:t>
      </w:r>
      <w:r w:rsidR="00951930">
        <w:rPr>
          <w:rFonts w:eastAsia="SimSun"/>
          <w:lang w:eastAsia="zh-CN"/>
        </w:rPr>
        <w:t xml:space="preserve">out rate </w:t>
      </w:r>
      <w:r w:rsidR="00834816">
        <w:rPr>
          <w:rFonts w:eastAsia="SimSun"/>
          <w:lang w:eastAsia="zh-CN"/>
        </w:rPr>
        <w:t>(arts. </w:t>
      </w:r>
      <w:r w:rsidR="006E13AF">
        <w:rPr>
          <w:rFonts w:eastAsia="SimSun"/>
          <w:lang w:eastAsia="zh-CN"/>
        </w:rPr>
        <w:t>13 and 14)</w:t>
      </w:r>
      <w:r w:rsidR="006E13AF" w:rsidRPr="006E13AF">
        <w:rPr>
          <w:rFonts w:eastAsia="SimSun"/>
          <w:lang w:eastAsia="zh-CN"/>
        </w:rPr>
        <w:t xml:space="preserve">. </w:t>
      </w:r>
    </w:p>
    <w:p w:rsidR="00951930" w:rsidRPr="00951930" w:rsidRDefault="00C27475" w:rsidP="00951930">
      <w:pPr>
        <w:pStyle w:val="SingleTxtG"/>
        <w:tabs>
          <w:tab w:val="left" w:pos="851"/>
        </w:tabs>
        <w:ind w:left="1152"/>
        <w:rPr>
          <w:rFonts w:eastAsia="SimSun"/>
          <w:b/>
          <w:lang w:eastAsia="zh-CN"/>
        </w:rPr>
      </w:pPr>
      <w:r>
        <w:rPr>
          <w:rFonts w:eastAsia="SimSun"/>
          <w:b/>
          <w:lang w:eastAsia="zh-CN"/>
        </w:rPr>
        <w:t>Following on</w:t>
      </w:r>
      <w:r w:rsidR="00951930">
        <w:rPr>
          <w:rFonts w:eastAsia="SimSun"/>
          <w:b/>
          <w:lang w:eastAsia="zh-CN"/>
        </w:rPr>
        <w:t xml:space="preserve"> its previous recommendation </w:t>
      </w:r>
      <w:r w:rsidR="00834816">
        <w:rPr>
          <w:rFonts w:eastAsia="SimSun"/>
          <w:b/>
          <w:lang w:eastAsia="zh-CN"/>
        </w:rPr>
        <w:t>(E/C.12/FIN/CO/5, para. </w:t>
      </w:r>
      <w:r w:rsidR="009722F0">
        <w:rPr>
          <w:rFonts w:eastAsia="SimSun"/>
          <w:b/>
          <w:lang w:eastAsia="zh-CN"/>
        </w:rPr>
        <w:t xml:space="preserve">28), the Committee urges the State party to redouble its efforts to ensure equal access to </w:t>
      </w:r>
      <w:r w:rsidR="001E0623">
        <w:rPr>
          <w:rFonts w:eastAsia="SimSun"/>
          <w:b/>
          <w:lang w:eastAsia="zh-CN"/>
        </w:rPr>
        <w:t xml:space="preserve">inclusive </w:t>
      </w:r>
      <w:r w:rsidR="009722F0">
        <w:rPr>
          <w:rFonts w:eastAsia="SimSun"/>
          <w:b/>
          <w:lang w:eastAsia="zh-CN"/>
        </w:rPr>
        <w:t>education</w:t>
      </w:r>
      <w:r w:rsidR="00E20D57">
        <w:rPr>
          <w:rFonts w:eastAsia="SimSun"/>
          <w:b/>
          <w:lang w:eastAsia="zh-CN"/>
        </w:rPr>
        <w:t xml:space="preserve"> for all children</w:t>
      </w:r>
      <w:r w:rsidR="009722F0">
        <w:rPr>
          <w:rFonts w:eastAsia="SimSun"/>
          <w:b/>
          <w:lang w:eastAsia="zh-CN"/>
        </w:rPr>
        <w:t xml:space="preserve">, </w:t>
      </w:r>
      <w:r w:rsidR="00FA04B6">
        <w:rPr>
          <w:rFonts w:eastAsia="SimSun"/>
          <w:b/>
          <w:lang w:eastAsia="zh-CN"/>
        </w:rPr>
        <w:t>including children of immigrant background and Roma children</w:t>
      </w:r>
      <w:r w:rsidR="003972FE">
        <w:rPr>
          <w:rFonts w:eastAsia="SimSun"/>
          <w:b/>
          <w:lang w:eastAsia="zh-CN"/>
        </w:rPr>
        <w:t>,</w:t>
      </w:r>
      <w:r w:rsidR="006A7CD6">
        <w:rPr>
          <w:rFonts w:eastAsia="SimSun"/>
          <w:b/>
          <w:lang w:eastAsia="zh-CN"/>
        </w:rPr>
        <w:t xml:space="preserve"> and to intensify its effort to continue to reduce the drop-out rates of children</w:t>
      </w:r>
      <w:r>
        <w:rPr>
          <w:rFonts w:eastAsia="SimSun"/>
          <w:b/>
          <w:lang w:eastAsia="zh-CN"/>
        </w:rPr>
        <w:t xml:space="preserve"> from these groups</w:t>
      </w:r>
      <w:r w:rsidR="00FA04B6">
        <w:rPr>
          <w:rFonts w:eastAsia="SimSun"/>
          <w:b/>
          <w:lang w:eastAsia="zh-CN"/>
        </w:rPr>
        <w:t>.</w:t>
      </w:r>
      <w:r w:rsidR="009722F0">
        <w:rPr>
          <w:rFonts w:eastAsia="SimSun"/>
          <w:b/>
          <w:lang w:eastAsia="zh-CN"/>
        </w:rPr>
        <w:t xml:space="preserve"> </w:t>
      </w:r>
      <w:r w:rsidR="009722F0">
        <w:rPr>
          <w:rFonts w:eastAsia="SimSun"/>
          <w:b/>
          <w:lang w:val="en-US" w:eastAsia="zh-CN"/>
        </w:rPr>
        <w:t>T</w:t>
      </w:r>
      <w:r w:rsidR="009722F0" w:rsidRPr="00B44B77">
        <w:rPr>
          <w:rFonts w:eastAsia="SimSun"/>
          <w:b/>
          <w:lang w:val="en-US" w:eastAsia="zh-CN"/>
        </w:rPr>
        <w:t>he Committee als</w:t>
      </w:r>
      <w:r w:rsidR="009722F0">
        <w:rPr>
          <w:rFonts w:eastAsia="SimSun"/>
          <w:b/>
          <w:lang w:val="en-US" w:eastAsia="zh-CN"/>
        </w:rPr>
        <w:t>o</w:t>
      </w:r>
      <w:r w:rsidR="009722F0" w:rsidRPr="00B44B77">
        <w:rPr>
          <w:rFonts w:eastAsia="SimSun"/>
          <w:b/>
          <w:lang w:val="en-US" w:eastAsia="zh-CN"/>
        </w:rPr>
        <w:t xml:space="preserve"> </w:t>
      </w:r>
      <w:r w:rsidR="009722F0">
        <w:rPr>
          <w:rFonts w:eastAsia="SimSun"/>
          <w:b/>
          <w:lang w:val="en-US" w:eastAsia="zh-CN"/>
        </w:rPr>
        <w:t>recommends that the S</w:t>
      </w:r>
      <w:r w:rsidR="009722F0" w:rsidRPr="00B44B77">
        <w:rPr>
          <w:rFonts w:eastAsia="SimSun"/>
          <w:b/>
          <w:lang w:val="en-US" w:eastAsia="zh-CN"/>
        </w:rPr>
        <w:t xml:space="preserve">tate party </w:t>
      </w:r>
      <w:r w:rsidR="009722F0">
        <w:rPr>
          <w:rFonts w:eastAsia="SimSun"/>
          <w:b/>
          <w:lang w:val="en-US" w:eastAsia="zh-CN"/>
        </w:rPr>
        <w:t>s</w:t>
      </w:r>
      <w:r w:rsidR="009722F0" w:rsidRPr="00B44B77">
        <w:rPr>
          <w:rFonts w:eastAsia="SimSun"/>
          <w:b/>
          <w:lang w:val="en-US" w:eastAsia="zh-CN"/>
        </w:rPr>
        <w:t>ystematically collect</w:t>
      </w:r>
      <w:r w:rsidR="00E20D57">
        <w:rPr>
          <w:rFonts w:eastAsia="SimSun"/>
          <w:b/>
          <w:lang w:val="en-US" w:eastAsia="zh-CN"/>
        </w:rPr>
        <w:t xml:space="preserve"> disaggregated </w:t>
      </w:r>
      <w:r w:rsidR="009722F0" w:rsidRPr="00B44B77">
        <w:rPr>
          <w:rFonts w:eastAsia="SimSun"/>
          <w:b/>
          <w:lang w:val="en-US" w:eastAsia="zh-CN"/>
        </w:rPr>
        <w:t>data on bullying in schools</w:t>
      </w:r>
      <w:r w:rsidR="009722F0">
        <w:rPr>
          <w:rFonts w:eastAsia="SimSun"/>
          <w:b/>
          <w:lang w:val="en-US" w:eastAsia="zh-CN"/>
        </w:rPr>
        <w:t>,</w:t>
      </w:r>
      <w:r w:rsidR="009722F0" w:rsidRPr="00B44B77">
        <w:rPr>
          <w:rFonts w:eastAsia="SimSun"/>
          <w:b/>
          <w:lang w:val="en-US" w:eastAsia="zh-CN"/>
        </w:rPr>
        <w:t xml:space="preserve"> </w:t>
      </w:r>
      <w:r w:rsidR="00E20D57">
        <w:rPr>
          <w:rFonts w:eastAsia="SimSun"/>
          <w:b/>
          <w:lang w:val="en-US" w:eastAsia="zh-CN"/>
        </w:rPr>
        <w:t xml:space="preserve">strengthen the </w:t>
      </w:r>
      <w:r w:rsidR="009722F0">
        <w:rPr>
          <w:rFonts w:eastAsia="SimSun"/>
          <w:b/>
          <w:lang w:val="en-US" w:eastAsia="zh-CN"/>
        </w:rPr>
        <w:t>measures</w:t>
      </w:r>
      <w:r w:rsidR="00E20D57">
        <w:rPr>
          <w:rFonts w:eastAsia="SimSun"/>
          <w:b/>
          <w:lang w:val="en-US" w:eastAsia="zh-CN"/>
        </w:rPr>
        <w:t xml:space="preserve"> adopted t</w:t>
      </w:r>
      <w:r w:rsidR="009722F0">
        <w:rPr>
          <w:rFonts w:eastAsia="SimSun"/>
          <w:b/>
          <w:lang w:val="en-US" w:eastAsia="zh-CN"/>
        </w:rPr>
        <w:t xml:space="preserve">o combat </w:t>
      </w:r>
      <w:r w:rsidR="000A3D26">
        <w:rPr>
          <w:rFonts w:eastAsia="SimSun"/>
          <w:b/>
          <w:lang w:val="en-US" w:eastAsia="zh-CN"/>
        </w:rPr>
        <w:t>this phenomenon</w:t>
      </w:r>
      <w:r w:rsidR="009722F0">
        <w:rPr>
          <w:rFonts w:eastAsia="SimSun"/>
          <w:b/>
          <w:lang w:val="en-US" w:eastAsia="zh-CN"/>
        </w:rPr>
        <w:t xml:space="preserve">, and </w:t>
      </w:r>
      <w:r w:rsidR="009722F0" w:rsidRPr="00B44B77">
        <w:rPr>
          <w:rFonts w:eastAsia="SimSun"/>
          <w:b/>
          <w:lang w:val="en-US" w:eastAsia="zh-CN"/>
        </w:rPr>
        <w:t xml:space="preserve">assess the effectiveness of </w:t>
      </w:r>
      <w:r w:rsidR="009722F0">
        <w:rPr>
          <w:rFonts w:eastAsia="SimSun"/>
          <w:b/>
          <w:lang w:val="en-US" w:eastAsia="zh-CN"/>
        </w:rPr>
        <w:t xml:space="preserve">such </w:t>
      </w:r>
      <w:r w:rsidR="009722F0" w:rsidRPr="00B44B77">
        <w:rPr>
          <w:rFonts w:eastAsia="SimSun"/>
          <w:b/>
          <w:lang w:val="en-US" w:eastAsia="zh-CN"/>
        </w:rPr>
        <w:t>measures.</w:t>
      </w:r>
    </w:p>
    <w:p w:rsidR="00744F27" w:rsidRPr="006E13AF" w:rsidRDefault="004069AD" w:rsidP="004069AD">
      <w:pPr>
        <w:pStyle w:val="H23G"/>
        <w:rPr>
          <w:rFonts w:eastAsia="SimSun"/>
          <w:lang w:eastAsia="zh-CN"/>
        </w:rPr>
      </w:pPr>
      <w:r>
        <w:rPr>
          <w:rFonts w:eastAsia="SimSun"/>
          <w:lang w:eastAsia="zh-CN"/>
        </w:rPr>
        <w:tab/>
      </w:r>
      <w:r>
        <w:rPr>
          <w:rFonts w:eastAsia="SimSun"/>
          <w:lang w:eastAsia="zh-CN"/>
        </w:rPr>
        <w:tab/>
      </w:r>
      <w:r w:rsidR="00744F27" w:rsidRPr="006E13AF">
        <w:rPr>
          <w:rFonts w:eastAsia="SimSun"/>
          <w:lang w:eastAsia="zh-CN"/>
        </w:rPr>
        <w:t xml:space="preserve">Revitalization of </w:t>
      </w:r>
      <w:r w:rsidR="00DD4267" w:rsidRPr="006E13AF">
        <w:rPr>
          <w:rFonts w:eastAsia="SimSun"/>
          <w:lang w:eastAsia="zh-CN"/>
        </w:rPr>
        <w:t>S</w:t>
      </w:r>
      <w:r w:rsidR="00881675">
        <w:rPr>
          <w:rFonts w:eastAsia="SimSun"/>
          <w:lang w:eastAsia="zh-CN"/>
        </w:rPr>
        <w:t>aa</w:t>
      </w:r>
      <w:r w:rsidR="00744F27" w:rsidRPr="006E13AF">
        <w:rPr>
          <w:rFonts w:eastAsia="SimSun"/>
          <w:lang w:eastAsia="zh-CN"/>
        </w:rPr>
        <w:t xml:space="preserve">mi languages </w:t>
      </w:r>
    </w:p>
    <w:p w:rsidR="0012220B" w:rsidRPr="001B3A90" w:rsidRDefault="0012220B" w:rsidP="00DD4267">
      <w:pPr>
        <w:pStyle w:val="SingleTxtG"/>
        <w:numPr>
          <w:ilvl w:val="0"/>
          <w:numId w:val="17"/>
        </w:numPr>
        <w:tabs>
          <w:tab w:val="left" w:pos="851"/>
        </w:tabs>
        <w:ind w:left="1134" w:firstLine="0"/>
        <w:rPr>
          <w:color w:val="000000"/>
        </w:rPr>
      </w:pPr>
      <w:r w:rsidRPr="0013304B">
        <w:t xml:space="preserve">The </w:t>
      </w:r>
      <w:r w:rsidRPr="00DD4267">
        <w:rPr>
          <w:rFonts w:eastAsia="SimSun"/>
          <w:lang w:val="en-US" w:eastAsia="zh-CN"/>
        </w:rPr>
        <w:t>Committee</w:t>
      </w:r>
      <w:r w:rsidR="0013304B">
        <w:rPr>
          <w:rFonts w:eastAsia="SimSun"/>
          <w:lang w:val="en-US" w:eastAsia="zh-CN"/>
        </w:rPr>
        <w:t xml:space="preserve"> notes with concern that the variety of S</w:t>
      </w:r>
      <w:r w:rsidR="009B7B5C">
        <w:rPr>
          <w:rFonts w:eastAsia="SimSun"/>
          <w:lang w:val="en-US" w:eastAsia="zh-CN"/>
        </w:rPr>
        <w:t>aa</w:t>
      </w:r>
      <w:r w:rsidR="0013304B">
        <w:rPr>
          <w:rFonts w:eastAsia="SimSun"/>
          <w:lang w:val="en-US" w:eastAsia="zh-CN"/>
        </w:rPr>
        <w:t xml:space="preserve">mi languages is </w:t>
      </w:r>
      <w:r w:rsidR="00AE17C7">
        <w:rPr>
          <w:rFonts w:eastAsia="SimSun"/>
          <w:lang w:val="en-US" w:eastAsia="zh-CN"/>
        </w:rPr>
        <w:t>decreasing and some of them are at risk of extinction. The Committee</w:t>
      </w:r>
      <w:r w:rsidR="0013304B">
        <w:rPr>
          <w:rFonts w:eastAsia="SimSun"/>
          <w:lang w:val="en-US" w:eastAsia="zh-CN"/>
        </w:rPr>
        <w:t xml:space="preserve"> regrets that S</w:t>
      </w:r>
      <w:r w:rsidR="009B7B5C">
        <w:rPr>
          <w:rFonts w:eastAsia="SimSun"/>
          <w:lang w:val="en-US" w:eastAsia="zh-CN"/>
        </w:rPr>
        <w:t>aa</w:t>
      </w:r>
      <w:r w:rsidR="0013304B">
        <w:rPr>
          <w:rFonts w:eastAsia="SimSun"/>
          <w:lang w:val="en-US" w:eastAsia="zh-CN"/>
        </w:rPr>
        <w:t>mi language education outside the</w:t>
      </w:r>
      <w:r w:rsidR="00612B8B">
        <w:rPr>
          <w:rFonts w:eastAsia="SimSun"/>
          <w:lang w:val="en-US" w:eastAsia="zh-CN"/>
        </w:rPr>
        <w:t xml:space="preserve"> Saami</w:t>
      </w:r>
      <w:r w:rsidR="0013304B">
        <w:rPr>
          <w:rFonts w:eastAsia="SimSun"/>
          <w:lang w:val="en-US" w:eastAsia="zh-CN"/>
        </w:rPr>
        <w:t xml:space="preserve"> </w:t>
      </w:r>
      <w:r w:rsidR="00612B8B">
        <w:rPr>
          <w:rFonts w:eastAsia="SimSun"/>
          <w:lang w:val="en-US" w:eastAsia="zh-CN"/>
        </w:rPr>
        <w:t>h</w:t>
      </w:r>
      <w:r w:rsidR="0013304B">
        <w:rPr>
          <w:rFonts w:eastAsia="SimSun"/>
          <w:lang w:val="en-US" w:eastAsia="zh-CN"/>
        </w:rPr>
        <w:t>omeland remains unsatisfactory, particularly due to the shortage of teachers</w:t>
      </w:r>
      <w:r w:rsidR="0013304B" w:rsidRPr="0013304B">
        <w:rPr>
          <w:rFonts w:eastAsia="SimSun"/>
          <w:lang w:val="en-US" w:eastAsia="zh-CN"/>
        </w:rPr>
        <w:t xml:space="preserve"> </w:t>
      </w:r>
      <w:r w:rsidR="006E13AF">
        <w:t xml:space="preserve">(arts. 13 and </w:t>
      </w:r>
      <w:r w:rsidRPr="0013304B">
        <w:t>15).</w:t>
      </w:r>
    </w:p>
    <w:p w:rsidR="0012220B" w:rsidRPr="0013304B" w:rsidRDefault="0012220B" w:rsidP="00612B8B">
      <w:pPr>
        <w:pStyle w:val="SingleTxtG"/>
        <w:rPr>
          <w:b/>
        </w:rPr>
      </w:pPr>
      <w:r w:rsidRPr="0013304B">
        <w:rPr>
          <w:b/>
        </w:rPr>
        <w:t>The Commit</w:t>
      </w:r>
      <w:r w:rsidR="001259EE">
        <w:rPr>
          <w:b/>
        </w:rPr>
        <w:t>tee urges</w:t>
      </w:r>
      <w:r w:rsidR="00F70381">
        <w:rPr>
          <w:b/>
        </w:rPr>
        <w:t xml:space="preserve"> the State party </w:t>
      </w:r>
      <w:r w:rsidRPr="0013304B">
        <w:rPr>
          <w:b/>
        </w:rPr>
        <w:t>to ensure</w:t>
      </w:r>
      <w:r w:rsidR="0013304B">
        <w:rPr>
          <w:b/>
        </w:rPr>
        <w:t xml:space="preserve"> the effective implementation of the </w:t>
      </w:r>
      <w:r w:rsidR="00612B8B">
        <w:rPr>
          <w:b/>
        </w:rPr>
        <w:t>n</w:t>
      </w:r>
      <w:r w:rsidR="0013304B" w:rsidRPr="0013304B">
        <w:rPr>
          <w:b/>
        </w:rPr>
        <w:t xml:space="preserve">ational programme for </w:t>
      </w:r>
      <w:r w:rsidR="001259EE">
        <w:rPr>
          <w:b/>
        </w:rPr>
        <w:t xml:space="preserve">the </w:t>
      </w:r>
      <w:r w:rsidR="0013304B" w:rsidRPr="0013304B">
        <w:rPr>
          <w:b/>
        </w:rPr>
        <w:t>revitalization</w:t>
      </w:r>
      <w:r w:rsidR="00AE17C7">
        <w:rPr>
          <w:b/>
        </w:rPr>
        <w:t xml:space="preserve"> of </w:t>
      </w:r>
      <w:r w:rsidR="0013304B" w:rsidRPr="0013304B">
        <w:rPr>
          <w:b/>
        </w:rPr>
        <w:t>S</w:t>
      </w:r>
      <w:r w:rsidR="00612B8B">
        <w:rPr>
          <w:b/>
        </w:rPr>
        <w:t>aa</w:t>
      </w:r>
      <w:r w:rsidR="0013304B" w:rsidRPr="0013304B">
        <w:rPr>
          <w:b/>
        </w:rPr>
        <w:t>mi language</w:t>
      </w:r>
      <w:r w:rsidR="001259EE">
        <w:rPr>
          <w:b/>
        </w:rPr>
        <w:t>s</w:t>
      </w:r>
      <w:r w:rsidR="00F70381">
        <w:rPr>
          <w:b/>
        </w:rPr>
        <w:t xml:space="preserve">, including </w:t>
      </w:r>
      <w:r w:rsidR="001259EE">
        <w:rPr>
          <w:b/>
        </w:rPr>
        <w:t>by</w:t>
      </w:r>
      <w:r w:rsidR="00F70381">
        <w:rPr>
          <w:b/>
        </w:rPr>
        <w:t xml:space="preserve"> allocati</w:t>
      </w:r>
      <w:r w:rsidR="001259EE">
        <w:rPr>
          <w:b/>
        </w:rPr>
        <w:t>ng</w:t>
      </w:r>
      <w:r w:rsidR="00F70381">
        <w:rPr>
          <w:b/>
        </w:rPr>
        <w:t xml:space="preserve"> adequate resources and by increasing the number of teachers</w:t>
      </w:r>
      <w:r w:rsidR="001259EE">
        <w:rPr>
          <w:b/>
        </w:rPr>
        <w:t xml:space="preserve">. It also </w:t>
      </w:r>
      <w:r w:rsidR="00F70381">
        <w:rPr>
          <w:b/>
        </w:rPr>
        <w:t xml:space="preserve">encourages the State party to </w:t>
      </w:r>
      <w:r w:rsidR="0013304B">
        <w:rPr>
          <w:b/>
        </w:rPr>
        <w:t xml:space="preserve">guarantee </w:t>
      </w:r>
      <w:r w:rsidRPr="0013304B">
        <w:rPr>
          <w:b/>
        </w:rPr>
        <w:t xml:space="preserve">access </w:t>
      </w:r>
      <w:r w:rsidR="00612B8B">
        <w:rPr>
          <w:b/>
        </w:rPr>
        <w:t>to</w:t>
      </w:r>
      <w:r w:rsidRPr="0013304B">
        <w:rPr>
          <w:b/>
        </w:rPr>
        <w:t xml:space="preserve"> education in </w:t>
      </w:r>
      <w:r w:rsidR="0013304B">
        <w:rPr>
          <w:b/>
        </w:rPr>
        <w:t>S</w:t>
      </w:r>
      <w:r w:rsidR="00612B8B">
        <w:rPr>
          <w:b/>
        </w:rPr>
        <w:t>aa</w:t>
      </w:r>
      <w:r w:rsidR="0013304B">
        <w:rPr>
          <w:b/>
        </w:rPr>
        <w:t>mi language</w:t>
      </w:r>
      <w:r w:rsidR="00F70381">
        <w:rPr>
          <w:b/>
        </w:rPr>
        <w:t xml:space="preserve">s inside and outside the </w:t>
      </w:r>
      <w:r w:rsidR="00612B8B">
        <w:rPr>
          <w:b/>
        </w:rPr>
        <w:t>h</w:t>
      </w:r>
      <w:r w:rsidR="0013304B">
        <w:rPr>
          <w:b/>
        </w:rPr>
        <w:t>omeland</w:t>
      </w:r>
      <w:r w:rsidR="00F70381">
        <w:rPr>
          <w:b/>
        </w:rPr>
        <w:t xml:space="preserve">, </w:t>
      </w:r>
      <w:r w:rsidRPr="0013304B">
        <w:rPr>
          <w:b/>
        </w:rPr>
        <w:t xml:space="preserve">to preserve, protect and promote </w:t>
      </w:r>
      <w:r w:rsidR="0013304B">
        <w:rPr>
          <w:b/>
        </w:rPr>
        <w:t>the</w:t>
      </w:r>
      <w:r w:rsidR="00612B8B">
        <w:rPr>
          <w:b/>
        </w:rPr>
        <w:t xml:space="preserve"> Saami</w:t>
      </w:r>
      <w:r w:rsidRPr="0013304B">
        <w:rPr>
          <w:b/>
        </w:rPr>
        <w:t xml:space="preserve"> culture as part of cultural div</w:t>
      </w:r>
      <w:r w:rsidR="001E0623">
        <w:rPr>
          <w:b/>
        </w:rPr>
        <w:t>ersity and heritage</w:t>
      </w:r>
      <w:r w:rsidRPr="0013304B">
        <w:rPr>
          <w:b/>
        </w:rPr>
        <w:t xml:space="preserve">. </w:t>
      </w:r>
    </w:p>
    <w:p w:rsidR="00744F27" w:rsidRDefault="004069AD" w:rsidP="004069AD">
      <w:pPr>
        <w:pStyle w:val="H23G"/>
        <w:rPr>
          <w:rFonts w:eastAsia="SimSun"/>
          <w:lang w:eastAsia="zh-CN"/>
        </w:rPr>
      </w:pPr>
      <w:r>
        <w:rPr>
          <w:rFonts w:eastAsia="SimSun"/>
          <w:lang w:eastAsia="zh-CN"/>
        </w:rPr>
        <w:tab/>
      </w:r>
      <w:r>
        <w:rPr>
          <w:rFonts w:eastAsia="SimSun"/>
          <w:lang w:eastAsia="zh-CN"/>
        </w:rPr>
        <w:tab/>
      </w:r>
      <w:r w:rsidR="00C27475">
        <w:rPr>
          <w:rFonts w:eastAsia="SimSun"/>
          <w:lang w:eastAsia="zh-CN"/>
        </w:rPr>
        <w:t>Right to benefit from s</w:t>
      </w:r>
      <w:r w:rsidR="00744F27">
        <w:rPr>
          <w:rFonts w:eastAsia="SimSun"/>
          <w:lang w:eastAsia="zh-CN"/>
        </w:rPr>
        <w:t xml:space="preserve">cientific progress </w:t>
      </w:r>
    </w:p>
    <w:p w:rsidR="00431748" w:rsidRDefault="00C27475" w:rsidP="00612B8B">
      <w:pPr>
        <w:pStyle w:val="SingleTxtG"/>
        <w:numPr>
          <w:ilvl w:val="0"/>
          <w:numId w:val="17"/>
        </w:numPr>
        <w:tabs>
          <w:tab w:val="left" w:pos="851"/>
        </w:tabs>
        <w:ind w:left="1134" w:firstLine="0"/>
      </w:pPr>
      <w:r>
        <w:rPr>
          <w:b/>
        </w:rPr>
        <w:t xml:space="preserve">The Committee requests the State party to provide information in its next periodic report on the implementation of </w:t>
      </w:r>
      <w:r w:rsidR="004B7D58">
        <w:rPr>
          <w:b/>
        </w:rPr>
        <w:t>its</w:t>
      </w:r>
      <w:r>
        <w:rPr>
          <w:b/>
        </w:rPr>
        <w:t xml:space="preserve"> Open Science and Research</w:t>
      </w:r>
      <w:r w:rsidR="004B7D58">
        <w:rPr>
          <w:b/>
        </w:rPr>
        <w:t xml:space="preserve"> </w:t>
      </w:r>
      <w:r w:rsidR="003F6EC2">
        <w:rPr>
          <w:b/>
        </w:rPr>
        <w:t>i</w:t>
      </w:r>
      <w:r w:rsidR="004B7D58">
        <w:rPr>
          <w:b/>
        </w:rPr>
        <w:t xml:space="preserve">nitiative </w:t>
      </w:r>
      <w:r w:rsidR="003F6EC2">
        <w:rPr>
          <w:b/>
        </w:rPr>
        <w:t xml:space="preserve">for the period </w:t>
      </w:r>
      <w:r w:rsidR="004B7D58">
        <w:rPr>
          <w:b/>
        </w:rPr>
        <w:t>2014-2017,</w:t>
      </w:r>
      <w:r>
        <w:rPr>
          <w:b/>
        </w:rPr>
        <w:t xml:space="preserve"> on how it will incorporate </w:t>
      </w:r>
      <w:r w:rsidR="00D27759">
        <w:rPr>
          <w:b/>
        </w:rPr>
        <w:t>a human</w:t>
      </w:r>
      <w:r>
        <w:rPr>
          <w:b/>
        </w:rPr>
        <w:t xml:space="preserve"> rights</w:t>
      </w:r>
      <w:r w:rsidR="00612B8B">
        <w:rPr>
          <w:b/>
        </w:rPr>
        <w:t>-</w:t>
      </w:r>
      <w:r>
        <w:rPr>
          <w:b/>
        </w:rPr>
        <w:t>based approach to ensure the enjoyment of the benefits of scientif</w:t>
      </w:r>
      <w:r w:rsidR="00D27759">
        <w:rPr>
          <w:b/>
        </w:rPr>
        <w:t>ic progress and its application</w:t>
      </w:r>
      <w:r w:rsidR="004B7D58">
        <w:rPr>
          <w:b/>
        </w:rPr>
        <w:t>s</w:t>
      </w:r>
      <w:r>
        <w:rPr>
          <w:b/>
        </w:rPr>
        <w:t xml:space="preserve"> in the State party</w:t>
      </w:r>
      <w:r w:rsidR="004B7D58">
        <w:rPr>
          <w:b/>
        </w:rPr>
        <w:t xml:space="preserve">, </w:t>
      </w:r>
      <w:r w:rsidR="00BB4690">
        <w:rPr>
          <w:b/>
        </w:rPr>
        <w:t>a</w:t>
      </w:r>
      <w:r w:rsidR="009975D6">
        <w:rPr>
          <w:b/>
        </w:rPr>
        <w:t>nd</w:t>
      </w:r>
      <w:r w:rsidR="004B7D58">
        <w:rPr>
          <w:b/>
        </w:rPr>
        <w:t xml:space="preserve"> on how the State party will carry out </w:t>
      </w:r>
      <w:r w:rsidR="00D27759">
        <w:rPr>
          <w:b/>
        </w:rPr>
        <w:t>its i</w:t>
      </w:r>
      <w:r w:rsidR="004B7D58">
        <w:rPr>
          <w:b/>
        </w:rPr>
        <w:t>nternational cooperation in this field</w:t>
      </w:r>
      <w:r w:rsidR="00D27759">
        <w:rPr>
          <w:b/>
        </w:rPr>
        <w:t>.</w:t>
      </w:r>
      <w:r>
        <w:rPr>
          <w:b/>
        </w:rPr>
        <w:t xml:space="preserve"> </w:t>
      </w:r>
    </w:p>
    <w:p w:rsidR="00431748" w:rsidRDefault="00F472B8" w:rsidP="001548D5">
      <w:pPr>
        <w:pStyle w:val="H1G"/>
      </w:pPr>
      <w:r>
        <w:tab/>
        <w:t>D</w:t>
      </w:r>
      <w:r w:rsidR="00431748">
        <w:t>.</w:t>
      </w:r>
      <w:r w:rsidR="00431748">
        <w:tab/>
      </w:r>
      <w:r w:rsidR="00834816">
        <w:t>Other recommendations</w:t>
      </w:r>
    </w:p>
    <w:p w:rsidR="000A0707" w:rsidRDefault="000A0707" w:rsidP="000A0707">
      <w:pPr>
        <w:pStyle w:val="SingleTxtG"/>
        <w:numPr>
          <w:ilvl w:val="0"/>
          <w:numId w:val="17"/>
        </w:numPr>
        <w:tabs>
          <w:tab w:val="left" w:pos="851"/>
        </w:tabs>
        <w:ind w:left="1134" w:firstLine="0"/>
      </w:pPr>
      <w:r>
        <w:rPr>
          <w:b/>
        </w:rPr>
        <w:t>The Committee encourages the State party to consider ratifying the International Convention on the Protection of the Rights of All Migrant Workers and Members of Their Families and the Convention on the Rights of Persons with Disabilities.</w:t>
      </w:r>
      <w:r>
        <w:t xml:space="preserve"> </w:t>
      </w:r>
    </w:p>
    <w:p w:rsidR="000A0707" w:rsidRDefault="000A0707" w:rsidP="000A0707">
      <w:pPr>
        <w:pStyle w:val="SingleTxtG"/>
        <w:numPr>
          <w:ilvl w:val="0"/>
          <w:numId w:val="17"/>
        </w:numPr>
        <w:tabs>
          <w:tab w:val="left" w:pos="851"/>
        </w:tabs>
        <w:ind w:left="1134" w:firstLine="0"/>
        <w:rPr>
          <w:b/>
        </w:rPr>
      </w:pPr>
      <w:r>
        <w:rPr>
          <w:b/>
        </w:rPr>
        <w:t xml:space="preserve">The Committee requests the State party to disseminate the present concluding observations widely at all levels of society, in particular within the civil service, the judiciary, the parliament and civil society organizations, and to inform the Committee, in its next periodic report, of the steps it has taken to implement them. It encourages the State party to involve civil society organizations in discussions at the national level prior to the submission of its next periodic report. </w:t>
      </w:r>
    </w:p>
    <w:p w:rsidR="000A0707" w:rsidRDefault="000A0707" w:rsidP="003C0CBB">
      <w:pPr>
        <w:pStyle w:val="SingleTxtG"/>
        <w:numPr>
          <w:ilvl w:val="0"/>
          <w:numId w:val="17"/>
        </w:numPr>
        <w:tabs>
          <w:tab w:val="left" w:pos="851"/>
        </w:tabs>
        <w:ind w:left="1134" w:firstLine="0"/>
      </w:pPr>
      <w:r>
        <w:rPr>
          <w:b/>
        </w:rPr>
        <w:t xml:space="preserve">The Committee invites the State party to </w:t>
      </w:r>
      <w:r w:rsidR="00D44363">
        <w:rPr>
          <w:b/>
        </w:rPr>
        <w:t xml:space="preserve">submit </w:t>
      </w:r>
      <w:r>
        <w:rPr>
          <w:b/>
        </w:rPr>
        <w:t xml:space="preserve">its common core document in accordance with the harmonized guidelines on reporting </w:t>
      </w:r>
      <w:r w:rsidR="003C0CBB">
        <w:rPr>
          <w:b/>
        </w:rPr>
        <w:t xml:space="preserve">under the international human rights treaties </w:t>
      </w:r>
      <w:r>
        <w:rPr>
          <w:b/>
        </w:rPr>
        <w:t>(</w:t>
      </w:r>
      <w:r w:rsidR="003C0CBB" w:rsidRPr="003C0CBB">
        <w:rPr>
          <w:b/>
          <w:bCs/>
        </w:rPr>
        <w:t>HRI/GEN/2/Rev.6, chap. I</w:t>
      </w:r>
      <w:r>
        <w:rPr>
          <w:b/>
        </w:rPr>
        <w:t>).</w:t>
      </w:r>
    </w:p>
    <w:p w:rsidR="007759AE" w:rsidRPr="001F0AFC" w:rsidRDefault="000A0707" w:rsidP="000A0707">
      <w:pPr>
        <w:pStyle w:val="SingleTxtG"/>
        <w:numPr>
          <w:ilvl w:val="0"/>
          <w:numId w:val="17"/>
        </w:numPr>
        <w:tabs>
          <w:tab w:val="left" w:pos="851"/>
        </w:tabs>
        <w:ind w:left="1134" w:firstLine="0"/>
      </w:pPr>
      <w:r>
        <w:rPr>
          <w:b/>
        </w:rPr>
        <w:t>The Committee requests the State party to submit its seventh periodic report</w:t>
      </w:r>
      <w:r w:rsidR="009166CE">
        <w:rPr>
          <w:b/>
        </w:rPr>
        <w:t>, prepared</w:t>
      </w:r>
      <w:r>
        <w:rPr>
          <w:b/>
        </w:rPr>
        <w:t xml:space="preserve"> in accordance with the </w:t>
      </w:r>
      <w:r w:rsidR="009166CE">
        <w:rPr>
          <w:b/>
        </w:rPr>
        <w:t xml:space="preserve">revised reporting </w:t>
      </w:r>
      <w:r>
        <w:rPr>
          <w:b/>
        </w:rPr>
        <w:t>guidelines adopted by the Committee in 2008 (E/C.12/2008/2)</w:t>
      </w:r>
      <w:r w:rsidR="009166CE">
        <w:rPr>
          <w:b/>
        </w:rPr>
        <w:t>,</w:t>
      </w:r>
      <w:r>
        <w:rPr>
          <w:b/>
        </w:rPr>
        <w:t xml:space="preserve"> by 30 November 2019.</w:t>
      </w:r>
    </w:p>
    <w:p w:rsidR="001F0AFC" w:rsidRPr="001F0AFC" w:rsidRDefault="001F0AFC" w:rsidP="001F0AFC">
      <w:pPr>
        <w:pStyle w:val="SingleTxtG"/>
        <w:tabs>
          <w:tab w:val="left" w:pos="851"/>
        </w:tabs>
        <w:spacing w:before="240" w:after="0"/>
        <w:jc w:val="center"/>
        <w:rPr>
          <w:u w:val="single"/>
        </w:rPr>
      </w:pPr>
      <w:r>
        <w:rPr>
          <w:bCs/>
          <w:u w:val="single"/>
        </w:rPr>
        <w:tab/>
      </w:r>
      <w:r>
        <w:rPr>
          <w:bCs/>
          <w:u w:val="single"/>
        </w:rPr>
        <w:tab/>
      </w:r>
      <w:r>
        <w:rPr>
          <w:bCs/>
          <w:u w:val="single"/>
        </w:rPr>
        <w:tab/>
      </w:r>
    </w:p>
    <w:sectPr w:rsidR="001F0AFC" w:rsidRPr="001F0AFC" w:rsidSect="001F0AF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59" w:rsidRDefault="00727E59"/>
  </w:endnote>
  <w:endnote w:type="continuationSeparator" w:id="0">
    <w:p w:rsidR="00727E59" w:rsidRDefault="00727E59"/>
  </w:endnote>
  <w:endnote w:type="continuationNotice" w:id="1">
    <w:p w:rsidR="00727E59" w:rsidRDefault="00727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61" w:rsidRPr="0024165B" w:rsidRDefault="00ED2C61" w:rsidP="0024165B">
    <w:pPr>
      <w:pStyle w:val="Footer"/>
      <w:tabs>
        <w:tab w:val="right" w:pos="9598"/>
      </w:tabs>
    </w:pPr>
    <w:r w:rsidRPr="0024165B">
      <w:rPr>
        <w:b/>
        <w:sz w:val="18"/>
      </w:rPr>
      <w:fldChar w:fldCharType="begin"/>
    </w:r>
    <w:r w:rsidRPr="0024165B">
      <w:rPr>
        <w:b/>
        <w:sz w:val="18"/>
      </w:rPr>
      <w:instrText xml:space="preserve"> PAGE  \* MERGEFORMAT </w:instrText>
    </w:r>
    <w:r w:rsidRPr="0024165B">
      <w:rPr>
        <w:b/>
        <w:sz w:val="18"/>
      </w:rPr>
      <w:fldChar w:fldCharType="separate"/>
    </w:r>
    <w:r w:rsidR="00106E59">
      <w:rPr>
        <w:b/>
        <w:noProof/>
        <w:sz w:val="18"/>
      </w:rPr>
      <w:t>8</w:t>
    </w:r>
    <w:r w:rsidRPr="002416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61" w:rsidRPr="0024165B" w:rsidRDefault="00ED2C61" w:rsidP="0024165B">
    <w:pPr>
      <w:pStyle w:val="Footer"/>
      <w:tabs>
        <w:tab w:val="right" w:pos="9598"/>
      </w:tabs>
      <w:rPr>
        <w:b/>
        <w:sz w:val="18"/>
      </w:rPr>
    </w:pPr>
    <w:r>
      <w:tab/>
    </w:r>
    <w:r w:rsidRPr="0024165B">
      <w:rPr>
        <w:b/>
        <w:sz w:val="18"/>
      </w:rPr>
      <w:fldChar w:fldCharType="begin"/>
    </w:r>
    <w:r w:rsidRPr="0024165B">
      <w:rPr>
        <w:b/>
        <w:sz w:val="18"/>
      </w:rPr>
      <w:instrText xml:space="preserve"> PAGE  \* MERGEFORMAT </w:instrText>
    </w:r>
    <w:r w:rsidRPr="0024165B">
      <w:rPr>
        <w:b/>
        <w:sz w:val="18"/>
      </w:rPr>
      <w:fldChar w:fldCharType="separate"/>
    </w:r>
    <w:r w:rsidR="00106E59">
      <w:rPr>
        <w:b/>
        <w:noProof/>
        <w:sz w:val="18"/>
      </w:rPr>
      <w:t>9</w:t>
    </w:r>
    <w:r w:rsidRPr="002416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61" w:rsidRPr="001548D5" w:rsidRDefault="001B3A90" w:rsidP="0094474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337.3pt;margin-top:646.25pt;width:73.4pt;height:18.15pt;z-index:1;visibility:visible;mso-position-horizontal-relative:margin;mso-position-vertical-relative:margin">
          <v:imagedata r:id="rId1" o:title="recycle_English"/>
          <w10:wrap anchorx="margin" anchory="margin"/>
        </v:shape>
      </w:pict>
    </w:r>
    <w:r w:rsidR="00ED2C61" w:rsidRPr="001548D5">
      <w:t>GE.14</w:t>
    </w:r>
    <w:r w:rsidR="00ED2C61">
      <w:t>-</w:t>
    </w:r>
    <w:r w:rsidR="00D91368">
      <w:t>24533</w:t>
    </w:r>
    <w:r w:rsidR="0094474C">
      <w:br/>
    </w:r>
    <w:r w:rsidR="0094474C" w:rsidRPr="0094474C">
      <w:rPr>
        <w:rFonts w:ascii="C39T30Lfz" w:hAnsi="C39T30Lfz"/>
        <w:sz w:val="56"/>
      </w:rPr>
      <w:t></w:t>
    </w:r>
    <w:r w:rsidR="0094474C" w:rsidRPr="0094474C">
      <w:rPr>
        <w:rFonts w:ascii="C39T30Lfz" w:hAnsi="C39T30Lfz"/>
        <w:sz w:val="56"/>
      </w:rPr>
      <w:t></w:t>
    </w:r>
    <w:r w:rsidR="0094474C" w:rsidRPr="0094474C">
      <w:rPr>
        <w:rFonts w:ascii="C39T30Lfz" w:hAnsi="C39T30Lfz"/>
        <w:sz w:val="56"/>
      </w:rPr>
      <w:t></w:t>
    </w:r>
    <w:r w:rsidR="0094474C" w:rsidRPr="0094474C">
      <w:rPr>
        <w:rFonts w:ascii="C39T30Lfz" w:hAnsi="C39T30Lfz"/>
        <w:sz w:val="56"/>
      </w:rPr>
      <w:t></w:t>
    </w:r>
    <w:r w:rsidR="0094474C" w:rsidRPr="0094474C">
      <w:rPr>
        <w:rFonts w:ascii="C39T30Lfz" w:hAnsi="C39T30Lfz"/>
        <w:sz w:val="56"/>
      </w:rPr>
      <w:t></w:t>
    </w:r>
    <w:r w:rsidR="0094474C" w:rsidRPr="0094474C">
      <w:rPr>
        <w:rFonts w:ascii="C39T30Lfz" w:hAnsi="C39T30Lfz"/>
        <w:sz w:val="56"/>
      </w:rPr>
      <w:t></w:t>
    </w:r>
    <w:r w:rsidR="0094474C" w:rsidRPr="0094474C">
      <w:rPr>
        <w:rFonts w:ascii="C39T30Lfz" w:hAnsi="C39T30Lfz"/>
        <w:sz w:val="56"/>
      </w:rPr>
      <w:t></w:t>
    </w:r>
    <w:r w:rsidR="0094474C" w:rsidRPr="0094474C">
      <w:rPr>
        <w:rFonts w:ascii="C39T30Lfz" w:hAnsi="C39T30Lfz"/>
        <w:sz w:val="56"/>
      </w:rPr>
      <w:t></w:t>
    </w:r>
    <w:r w:rsidR="0094474C" w:rsidRPr="0094474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59" w:rsidRPr="000B175B" w:rsidRDefault="00727E59" w:rsidP="000B175B">
      <w:pPr>
        <w:tabs>
          <w:tab w:val="right" w:pos="2155"/>
        </w:tabs>
        <w:spacing w:after="80"/>
        <w:ind w:left="680"/>
        <w:rPr>
          <w:u w:val="single"/>
        </w:rPr>
      </w:pPr>
      <w:r>
        <w:rPr>
          <w:u w:val="single"/>
        </w:rPr>
        <w:tab/>
      </w:r>
    </w:p>
  </w:footnote>
  <w:footnote w:type="continuationSeparator" w:id="0">
    <w:p w:rsidR="00727E59" w:rsidRPr="00FC68B7" w:rsidRDefault="00727E59" w:rsidP="00FC68B7">
      <w:pPr>
        <w:tabs>
          <w:tab w:val="left" w:pos="2155"/>
        </w:tabs>
        <w:spacing w:after="80"/>
        <w:ind w:left="680"/>
        <w:rPr>
          <w:u w:val="single"/>
        </w:rPr>
      </w:pPr>
      <w:r>
        <w:rPr>
          <w:u w:val="single"/>
        </w:rPr>
        <w:tab/>
      </w:r>
    </w:p>
  </w:footnote>
  <w:footnote w:type="continuationNotice" w:id="1">
    <w:p w:rsidR="00727E59" w:rsidRDefault="00727E59"/>
  </w:footnote>
  <w:footnote w:id="2">
    <w:p w:rsidR="00ED2C61" w:rsidRDefault="00ED2C61" w:rsidP="0018694B">
      <w:pPr>
        <w:pStyle w:val="FootnoteText"/>
      </w:pPr>
      <w:r>
        <w:tab/>
      </w:r>
      <w:r w:rsidRPr="001F0AFC">
        <w:rPr>
          <w:rStyle w:val="FootnoteReference"/>
          <w:sz w:val="20"/>
          <w:vertAlign w:val="baseline"/>
        </w:rPr>
        <w:t>*</w:t>
      </w:r>
      <w:r>
        <w:rPr>
          <w:sz w:val="20"/>
        </w:rPr>
        <w:tab/>
      </w:r>
      <w:r>
        <w:t>Adopted by the Committee at its fifty-third session (10–28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61" w:rsidRPr="0024165B" w:rsidRDefault="00ED2C61" w:rsidP="0024165B">
    <w:pPr>
      <w:pStyle w:val="Header"/>
    </w:pPr>
    <w:r>
      <w:t>E</w:t>
    </w:r>
    <w:r w:rsidRPr="0024165B">
      <w:t>/C</w:t>
    </w:r>
    <w:r>
      <w:t>.12</w:t>
    </w:r>
    <w:r w:rsidRPr="0024165B">
      <w:t>/</w:t>
    </w:r>
    <w:r>
      <w:t>FIN</w:t>
    </w:r>
    <w:r w:rsidRPr="0024165B">
      <w:t>/</w:t>
    </w:r>
    <w:r>
      <w:t>CO/</w:t>
    </w:r>
    <w:r w:rsidRPr="0024165B">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61" w:rsidRPr="0024165B" w:rsidRDefault="00ED2C61" w:rsidP="0024165B">
    <w:pPr>
      <w:pStyle w:val="Header"/>
      <w:jc w:val="right"/>
    </w:pPr>
    <w:r>
      <w:t>E</w:t>
    </w:r>
    <w:r w:rsidRPr="0024165B">
      <w:t>/C</w:t>
    </w:r>
    <w:r>
      <w:t>.12</w:t>
    </w:r>
    <w:r w:rsidRPr="0024165B">
      <w:t>/</w:t>
    </w:r>
    <w:r>
      <w:t>FIN</w:t>
    </w:r>
    <w:r w:rsidRPr="0024165B">
      <w:t>/</w:t>
    </w:r>
    <w:r>
      <w:t>CO/</w:t>
    </w:r>
    <w:r w:rsidRPr="0024165B">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0A9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AD6942"/>
    <w:multiLevelType w:val="hybridMultilevel"/>
    <w:tmpl w:val="FC1440AA"/>
    <w:lvl w:ilvl="0" w:tplc="F44462D2">
      <w:start w:val="1"/>
      <w:numFmt w:val="decimal"/>
      <w:lvlText w:val="%1."/>
      <w:lvlJc w:val="left"/>
      <w:pPr>
        <w:tabs>
          <w:tab w:val="num" w:pos="2988"/>
        </w:tabs>
        <w:ind w:left="2988" w:hanging="36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0ABA2D2F"/>
    <w:multiLevelType w:val="hybridMultilevel"/>
    <w:tmpl w:val="2E82A53E"/>
    <w:lvl w:ilvl="0" w:tplc="B0706CB0">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BE7457"/>
    <w:multiLevelType w:val="hybridMultilevel"/>
    <w:tmpl w:val="58AAC932"/>
    <w:lvl w:ilvl="0" w:tplc="0EA2BCB6">
      <w:start w:val="1"/>
      <w:numFmt w:val="decimal"/>
      <w:lvlText w:val="%1."/>
      <w:lvlJc w:val="left"/>
      <w:pPr>
        <w:tabs>
          <w:tab w:val="num" w:pos="2835"/>
        </w:tabs>
        <w:ind w:left="2268" w:firstLine="0"/>
      </w:pPr>
      <w:rPr>
        <w:b w:val="0"/>
      </w:rPr>
    </w:lvl>
    <w:lvl w:ilvl="1" w:tplc="04090019">
      <w:start w:val="1"/>
      <w:numFmt w:val="lowerLetter"/>
      <w:lvlText w:val="%2."/>
      <w:lvlJc w:val="left"/>
      <w:pPr>
        <w:tabs>
          <w:tab w:val="num" w:pos="1440"/>
        </w:tabs>
        <w:ind w:left="1440" w:hanging="360"/>
      </w:pPr>
    </w:lvl>
    <w:lvl w:ilvl="2" w:tplc="12B2AB88">
      <w:start w:val="1"/>
      <w:numFmt w:val="decimal"/>
      <w:lvlText w:val="%3."/>
      <w:lvlJc w:val="left"/>
      <w:pPr>
        <w:tabs>
          <w:tab w:val="num" w:pos="1701"/>
        </w:tabs>
        <w:ind w:left="1134" w:firstLine="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90212D1"/>
    <w:multiLevelType w:val="hybridMultilevel"/>
    <w:tmpl w:val="17C09898"/>
    <w:lvl w:ilvl="0" w:tplc="AE78D4B8">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BE79B8"/>
    <w:multiLevelType w:val="hybridMultilevel"/>
    <w:tmpl w:val="2A185974"/>
    <w:lvl w:ilvl="0" w:tplc="50AEA014">
      <w:start w:val="1"/>
      <w:numFmt w:val="decimal"/>
      <w:lvlText w:val="%1."/>
      <w:lvlJc w:val="left"/>
      <w:pPr>
        <w:ind w:left="1711" w:hanging="576"/>
      </w:pPr>
      <w:rPr>
        <w:b w:val="0"/>
        <w:i w:val="0"/>
        <w:color w:val="auto"/>
        <w:sz w:val="20"/>
        <w:szCs w:val="20"/>
        <w:lang w:val="en-GB"/>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BB5322"/>
    <w:multiLevelType w:val="hybridMultilevel"/>
    <w:tmpl w:val="D3E6A89A"/>
    <w:lvl w:ilvl="0" w:tplc="B4686F1A">
      <w:start w:val="1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466332"/>
    <w:multiLevelType w:val="hybridMultilevel"/>
    <w:tmpl w:val="81340B72"/>
    <w:lvl w:ilvl="0" w:tplc="29AAB2F8">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nsid w:val="3E923A0B"/>
    <w:multiLevelType w:val="hybridMultilevel"/>
    <w:tmpl w:val="F7E492D4"/>
    <w:lvl w:ilvl="0" w:tplc="55BA3990">
      <w:start w:val="1"/>
      <w:numFmt w:val="decimal"/>
      <w:lvlText w:val="%1."/>
      <w:lvlJc w:val="left"/>
      <w:pPr>
        <w:ind w:left="1854" w:hanging="360"/>
      </w:pPr>
      <w:rPr>
        <w:b w:val="0"/>
      </w:rPr>
    </w:lvl>
    <w:lvl w:ilvl="1" w:tplc="80AA75EE">
      <w:start w:val="1"/>
      <w:numFmt w:val="lowerLetter"/>
      <w:lvlText w:val="(%2)"/>
      <w:lvlJc w:val="left"/>
      <w:pPr>
        <w:ind w:left="2778" w:hanging="564"/>
      </w:pPr>
    </w:lvl>
    <w:lvl w:ilvl="2" w:tplc="6AC69FBC">
      <w:start w:val="1"/>
      <w:numFmt w:val="lowerLetter"/>
      <w:lvlText w:val="%3)"/>
      <w:lvlJc w:val="left"/>
      <w:pPr>
        <w:tabs>
          <w:tab w:val="num" w:pos="3474"/>
        </w:tabs>
        <w:ind w:left="3474" w:hanging="36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4">
    <w:nsid w:val="3E9D4BD0"/>
    <w:multiLevelType w:val="hybridMultilevel"/>
    <w:tmpl w:val="47F85092"/>
    <w:lvl w:ilvl="0" w:tplc="29AAB2F8">
      <w:start w:val="1"/>
      <w:numFmt w:val="lowerLetter"/>
      <w:lvlText w:val="(%1)"/>
      <w:lvlJc w:val="left"/>
      <w:pPr>
        <w:ind w:left="2272" w:hanging="570"/>
      </w:pPr>
      <w:rPr>
        <w:rFonts w:hint="default"/>
      </w:rPr>
    </w:lvl>
    <w:lvl w:ilvl="1" w:tplc="04090019" w:tentative="1">
      <w:start w:val="1"/>
      <w:numFmt w:val="upperLetter"/>
      <w:lvlText w:val="%2."/>
      <w:lvlJc w:val="left"/>
      <w:pPr>
        <w:ind w:left="2502" w:hanging="400"/>
      </w:pPr>
    </w:lvl>
    <w:lvl w:ilvl="2" w:tplc="0409001B" w:tentative="1">
      <w:start w:val="1"/>
      <w:numFmt w:val="lowerRoman"/>
      <w:lvlText w:val="%3."/>
      <w:lvlJc w:val="right"/>
      <w:pPr>
        <w:ind w:left="2902" w:hanging="400"/>
      </w:pPr>
    </w:lvl>
    <w:lvl w:ilvl="3" w:tplc="0409000F" w:tentative="1">
      <w:start w:val="1"/>
      <w:numFmt w:val="decimal"/>
      <w:lvlText w:val="%4."/>
      <w:lvlJc w:val="left"/>
      <w:pPr>
        <w:ind w:left="3302" w:hanging="400"/>
      </w:pPr>
    </w:lvl>
    <w:lvl w:ilvl="4" w:tplc="04090019" w:tentative="1">
      <w:start w:val="1"/>
      <w:numFmt w:val="upperLetter"/>
      <w:lvlText w:val="%5."/>
      <w:lvlJc w:val="left"/>
      <w:pPr>
        <w:ind w:left="3702" w:hanging="400"/>
      </w:pPr>
    </w:lvl>
    <w:lvl w:ilvl="5" w:tplc="0409001B" w:tentative="1">
      <w:start w:val="1"/>
      <w:numFmt w:val="lowerRoman"/>
      <w:lvlText w:val="%6."/>
      <w:lvlJc w:val="right"/>
      <w:pPr>
        <w:ind w:left="4102" w:hanging="400"/>
      </w:pPr>
    </w:lvl>
    <w:lvl w:ilvl="6" w:tplc="0409000F" w:tentative="1">
      <w:start w:val="1"/>
      <w:numFmt w:val="decimal"/>
      <w:lvlText w:val="%7."/>
      <w:lvlJc w:val="left"/>
      <w:pPr>
        <w:ind w:left="4502" w:hanging="400"/>
      </w:pPr>
    </w:lvl>
    <w:lvl w:ilvl="7" w:tplc="04090019" w:tentative="1">
      <w:start w:val="1"/>
      <w:numFmt w:val="upperLetter"/>
      <w:lvlText w:val="%8."/>
      <w:lvlJc w:val="left"/>
      <w:pPr>
        <w:ind w:left="4902" w:hanging="400"/>
      </w:pPr>
    </w:lvl>
    <w:lvl w:ilvl="8" w:tplc="0409001B" w:tentative="1">
      <w:start w:val="1"/>
      <w:numFmt w:val="lowerRoman"/>
      <w:lvlText w:val="%9."/>
      <w:lvlJc w:val="right"/>
      <w:pPr>
        <w:ind w:left="5302" w:hanging="400"/>
      </w:pPr>
    </w:lvl>
  </w:abstractNum>
  <w:abstractNum w:abstractNumId="25">
    <w:nsid w:val="4246498F"/>
    <w:multiLevelType w:val="hybridMultilevel"/>
    <w:tmpl w:val="4EC41668"/>
    <w:lvl w:ilvl="0" w:tplc="0654245A">
      <w:start w:val="2"/>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A7D69AE"/>
    <w:multiLevelType w:val="hybridMultilevel"/>
    <w:tmpl w:val="9FAAA5C2"/>
    <w:lvl w:ilvl="0" w:tplc="FC0AA08C">
      <w:start w:val="5"/>
      <w:numFmt w:val="decimal"/>
      <w:lvlText w:val="%1."/>
      <w:lvlJc w:val="left"/>
      <w:pPr>
        <w:ind w:left="1637"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4A8B7944"/>
    <w:multiLevelType w:val="hybridMultilevel"/>
    <w:tmpl w:val="F4667F5A"/>
    <w:lvl w:ilvl="0" w:tplc="0A1E9C8E">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621D5B"/>
    <w:multiLevelType w:val="hybridMultilevel"/>
    <w:tmpl w:val="C59ED0A4"/>
    <w:lvl w:ilvl="0" w:tplc="78E44C20">
      <w:start w:val="3"/>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0472C5"/>
    <w:multiLevelType w:val="hybridMultilevel"/>
    <w:tmpl w:val="BB84642E"/>
    <w:lvl w:ilvl="0" w:tplc="9EFCCD28">
      <w:start w:val="1"/>
      <w:numFmt w:val="decimal"/>
      <w:lvlText w:val="%1."/>
      <w:lvlJc w:val="left"/>
      <w:pPr>
        <w:ind w:left="1698" w:hanging="552"/>
      </w:pPr>
      <w:rPr>
        <w:b w:val="0"/>
      </w:r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0F56E9F"/>
    <w:multiLevelType w:val="hybridMultilevel"/>
    <w:tmpl w:val="C07E2378"/>
    <w:lvl w:ilvl="0" w:tplc="41A60930">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52C194C"/>
    <w:multiLevelType w:val="hybridMultilevel"/>
    <w:tmpl w:val="A3B62750"/>
    <w:lvl w:ilvl="0" w:tplc="29AAB2F8">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3">
    <w:nsid w:val="67975777"/>
    <w:multiLevelType w:val="hybridMultilevel"/>
    <w:tmpl w:val="7F72BD94"/>
    <w:lvl w:ilvl="0" w:tplc="29AAB2F8">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4">
    <w:nsid w:val="6B3D3E60"/>
    <w:multiLevelType w:val="hybridMultilevel"/>
    <w:tmpl w:val="570E0C4E"/>
    <w:lvl w:ilvl="0" w:tplc="54BAB60C">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5">
    <w:nsid w:val="73280937"/>
    <w:multiLevelType w:val="hybridMultilevel"/>
    <w:tmpl w:val="E7C28458"/>
    <w:lvl w:ilvl="0" w:tplc="ECDC3A3E">
      <w:start w:val="1"/>
      <w:numFmt w:val="upperLetter"/>
      <w:lvlText w:val="%1."/>
      <w:lvlJc w:val="left"/>
      <w:pPr>
        <w:ind w:left="4051" w:hanging="855"/>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tentative="1">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36">
    <w:nsid w:val="7465061B"/>
    <w:multiLevelType w:val="hybridMultilevel"/>
    <w:tmpl w:val="23CCBA24"/>
    <w:lvl w:ilvl="0" w:tplc="B80A0AF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98F343A"/>
    <w:multiLevelType w:val="hybridMultilevel"/>
    <w:tmpl w:val="1F00B064"/>
    <w:lvl w:ilvl="0" w:tplc="1D7EAE58">
      <w:start w:val="1"/>
      <w:numFmt w:val="lowerLetter"/>
      <w:lvlText w:val="(%1)"/>
      <w:lvlJc w:val="left"/>
      <w:pPr>
        <w:tabs>
          <w:tab w:val="num" w:pos="1854"/>
        </w:tabs>
        <w:ind w:left="1854" w:hanging="360"/>
      </w:pPr>
    </w:lvl>
    <w:lvl w:ilvl="1" w:tplc="DA407FF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B570BF1"/>
    <w:multiLevelType w:val="hybridMultilevel"/>
    <w:tmpl w:val="303025AA"/>
    <w:lvl w:ilvl="0" w:tplc="32CE5292">
      <w:start w:val="1"/>
      <w:numFmt w:val="decimal"/>
      <w:lvlText w:val="%1."/>
      <w:lvlJc w:val="left"/>
      <w:pPr>
        <w:ind w:left="1853" w:hanging="576"/>
      </w:pPr>
      <w:rPr>
        <w:b w:val="0"/>
        <w:i w:val="0"/>
        <w:color w:val="auto"/>
        <w:sz w:val="20"/>
        <w:szCs w:val="20"/>
        <w:lang w:val="en-US"/>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9">
    <w:nsid w:val="7B58367F"/>
    <w:multiLevelType w:val="hybridMultilevel"/>
    <w:tmpl w:val="CD3E387E"/>
    <w:lvl w:ilvl="0" w:tplc="29AAB2F8">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7D52166D"/>
    <w:multiLevelType w:val="hybridMultilevel"/>
    <w:tmpl w:val="D096A4E6"/>
    <w:lvl w:ilvl="0" w:tplc="1A80FEFC">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1"/>
  </w:num>
  <w:num w:numId="12">
    <w:abstractNumId w:val="19"/>
  </w:num>
  <w:num w:numId="13">
    <w:abstractNumId w:val="11"/>
  </w:num>
  <w:num w:numId="14">
    <w:abstractNumId w:val="30"/>
  </w:num>
  <w:num w:numId="15">
    <w:abstractNumId w:val="15"/>
  </w:num>
  <w:num w:numId="16">
    <w:abstractNumId w:val="1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5"/>
  </w:num>
  <w:num w:numId="20">
    <w:abstractNumId w:val="24"/>
  </w:num>
  <w:num w:numId="2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1"/>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40"/>
  </w:num>
  <w:num w:numId="32">
    <w:abstractNumId w:val="17"/>
  </w:num>
  <w:num w:numId="33">
    <w:abstractNumId w:val="14"/>
  </w:num>
  <w:num w:numId="34">
    <w:abstractNumId w:val="25"/>
  </w:num>
  <w:num w:numId="35">
    <w:abstractNumId w:val="39"/>
  </w:num>
  <w:num w:numId="36">
    <w:abstractNumId w:val="27"/>
  </w:num>
  <w:num w:numId="37">
    <w:abstractNumId w:val="28"/>
  </w:num>
  <w:num w:numId="38">
    <w:abstractNumId w:val="36"/>
  </w:num>
  <w:num w:numId="39">
    <w:abstractNumId w:val="18"/>
  </w:num>
  <w:num w:numId="40">
    <w:abstractNumId w:val="0"/>
  </w:num>
  <w:num w:numId="41">
    <w:abstractNumId w:val="33"/>
  </w:num>
  <w:num w:numId="4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fillcolor="white">
      <v:fill color="white"/>
    </o:shapedefaults>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A93"/>
    <w:rsid w:val="00003796"/>
    <w:rsid w:val="00007E73"/>
    <w:rsid w:val="00013DE0"/>
    <w:rsid w:val="00014165"/>
    <w:rsid w:val="00016AA6"/>
    <w:rsid w:val="000279E3"/>
    <w:rsid w:val="00030B99"/>
    <w:rsid w:val="00030FCE"/>
    <w:rsid w:val="00035EE2"/>
    <w:rsid w:val="00037DC4"/>
    <w:rsid w:val="000411BC"/>
    <w:rsid w:val="00042C37"/>
    <w:rsid w:val="00050D8B"/>
    <w:rsid w:val="00050F6B"/>
    <w:rsid w:val="00057B21"/>
    <w:rsid w:val="0006002F"/>
    <w:rsid w:val="000649FE"/>
    <w:rsid w:val="00067663"/>
    <w:rsid w:val="000726E8"/>
    <w:rsid w:val="00072C8C"/>
    <w:rsid w:val="00080F90"/>
    <w:rsid w:val="0008623F"/>
    <w:rsid w:val="0008753D"/>
    <w:rsid w:val="000931C0"/>
    <w:rsid w:val="00093A65"/>
    <w:rsid w:val="00094701"/>
    <w:rsid w:val="000A0707"/>
    <w:rsid w:val="000A2266"/>
    <w:rsid w:val="000A29FC"/>
    <w:rsid w:val="000A3D26"/>
    <w:rsid w:val="000B175B"/>
    <w:rsid w:val="000B3A0F"/>
    <w:rsid w:val="000B3A70"/>
    <w:rsid w:val="000B4BC8"/>
    <w:rsid w:val="000B55EC"/>
    <w:rsid w:val="000B7C86"/>
    <w:rsid w:val="000C3162"/>
    <w:rsid w:val="000C4C55"/>
    <w:rsid w:val="000D3F9D"/>
    <w:rsid w:val="000D7D69"/>
    <w:rsid w:val="000E0415"/>
    <w:rsid w:val="000E0E02"/>
    <w:rsid w:val="000F6FFB"/>
    <w:rsid w:val="00101ED1"/>
    <w:rsid w:val="00106E59"/>
    <w:rsid w:val="0012220B"/>
    <w:rsid w:val="00123380"/>
    <w:rsid w:val="001259EE"/>
    <w:rsid w:val="00125BDF"/>
    <w:rsid w:val="001306D9"/>
    <w:rsid w:val="0013304B"/>
    <w:rsid w:val="00146BAE"/>
    <w:rsid w:val="00147AC4"/>
    <w:rsid w:val="001548D5"/>
    <w:rsid w:val="00154ED7"/>
    <w:rsid w:val="00155D67"/>
    <w:rsid w:val="00173234"/>
    <w:rsid w:val="00183058"/>
    <w:rsid w:val="001847DE"/>
    <w:rsid w:val="0018694B"/>
    <w:rsid w:val="00190F95"/>
    <w:rsid w:val="00192722"/>
    <w:rsid w:val="001937A7"/>
    <w:rsid w:val="001A1777"/>
    <w:rsid w:val="001A2FAE"/>
    <w:rsid w:val="001A5F06"/>
    <w:rsid w:val="001B02DA"/>
    <w:rsid w:val="001B3A90"/>
    <w:rsid w:val="001B4B04"/>
    <w:rsid w:val="001B4BE0"/>
    <w:rsid w:val="001B5FE5"/>
    <w:rsid w:val="001B6CB1"/>
    <w:rsid w:val="001B7888"/>
    <w:rsid w:val="001C18D6"/>
    <w:rsid w:val="001C1AF8"/>
    <w:rsid w:val="001C1FE5"/>
    <w:rsid w:val="001C5291"/>
    <w:rsid w:val="001C6663"/>
    <w:rsid w:val="001C7895"/>
    <w:rsid w:val="001D0231"/>
    <w:rsid w:val="001D0555"/>
    <w:rsid w:val="001D0B2F"/>
    <w:rsid w:val="001D1861"/>
    <w:rsid w:val="001D26DF"/>
    <w:rsid w:val="001D3870"/>
    <w:rsid w:val="001E0623"/>
    <w:rsid w:val="001E1BAF"/>
    <w:rsid w:val="001E4BD6"/>
    <w:rsid w:val="001F0AFC"/>
    <w:rsid w:val="001F1B15"/>
    <w:rsid w:val="001F3FDF"/>
    <w:rsid w:val="001F74B2"/>
    <w:rsid w:val="00202AF1"/>
    <w:rsid w:val="00204081"/>
    <w:rsid w:val="00205E77"/>
    <w:rsid w:val="0020647E"/>
    <w:rsid w:val="00211E0B"/>
    <w:rsid w:val="00216C7A"/>
    <w:rsid w:val="00231931"/>
    <w:rsid w:val="00234ADB"/>
    <w:rsid w:val="002365BC"/>
    <w:rsid w:val="00236E0D"/>
    <w:rsid w:val="002379D7"/>
    <w:rsid w:val="0024165B"/>
    <w:rsid w:val="00242A93"/>
    <w:rsid w:val="00246FD4"/>
    <w:rsid w:val="00251609"/>
    <w:rsid w:val="00251C7C"/>
    <w:rsid w:val="002551D6"/>
    <w:rsid w:val="00265A81"/>
    <w:rsid w:val="00270198"/>
    <w:rsid w:val="0027377C"/>
    <w:rsid w:val="00274543"/>
    <w:rsid w:val="00287D8A"/>
    <w:rsid w:val="00294CC9"/>
    <w:rsid w:val="002A1C75"/>
    <w:rsid w:val="002A3494"/>
    <w:rsid w:val="002A66E8"/>
    <w:rsid w:val="002B26AC"/>
    <w:rsid w:val="002B6E93"/>
    <w:rsid w:val="002B7820"/>
    <w:rsid w:val="002C1690"/>
    <w:rsid w:val="002C3ECB"/>
    <w:rsid w:val="002D0DAC"/>
    <w:rsid w:val="002E0EBC"/>
    <w:rsid w:val="002E416E"/>
    <w:rsid w:val="002E4711"/>
    <w:rsid w:val="002E7ABF"/>
    <w:rsid w:val="002F3320"/>
    <w:rsid w:val="002F4BEC"/>
    <w:rsid w:val="002F6E5E"/>
    <w:rsid w:val="002F7925"/>
    <w:rsid w:val="00302C25"/>
    <w:rsid w:val="0030421C"/>
    <w:rsid w:val="0030459A"/>
    <w:rsid w:val="003107FA"/>
    <w:rsid w:val="00313BB7"/>
    <w:rsid w:val="00315D28"/>
    <w:rsid w:val="00320DAB"/>
    <w:rsid w:val="003229D8"/>
    <w:rsid w:val="00324DE6"/>
    <w:rsid w:val="00325AE9"/>
    <w:rsid w:val="003335E1"/>
    <w:rsid w:val="0034480E"/>
    <w:rsid w:val="00347806"/>
    <w:rsid w:val="00351568"/>
    <w:rsid w:val="003710F6"/>
    <w:rsid w:val="00371B04"/>
    <w:rsid w:val="00383460"/>
    <w:rsid w:val="00384512"/>
    <w:rsid w:val="00386CEB"/>
    <w:rsid w:val="00392476"/>
    <w:rsid w:val="0039277A"/>
    <w:rsid w:val="0039323D"/>
    <w:rsid w:val="00395D72"/>
    <w:rsid w:val="00396D66"/>
    <w:rsid w:val="003972E0"/>
    <w:rsid w:val="003972FE"/>
    <w:rsid w:val="003A3758"/>
    <w:rsid w:val="003A565B"/>
    <w:rsid w:val="003A6127"/>
    <w:rsid w:val="003B630E"/>
    <w:rsid w:val="003B6639"/>
    <w:rsid w:val="003C0CBB"/>
    <w:rsid w:val="003C1FEF"/>
    <w:rsid w:val="003C2CC4"/>
    <w:rsid w:val="003C345F"/>
    <w:rsid w:val="003D4946"/>
    <w:rsid w:val="003D4B23"/>
    <w:rsid w:val="003D5C2C"/>
    <w:rsid w:val="003D6AA2"/>
    <w:rsid w:val="003F0580"/>
    <w:rsid w:val="003F111F"/>
    <w:rsid w:val="003F6EC2"/>
    <w:rsid w:val="00404043"/>
    <w:rsid w:val="00405EED"/>
    <w:rsid w:val="004060A2"/>
    <w:rsid w:val="004069AD"/>
    <w:rsid w:val="00410895"/>
    <w:rsid w:val="0041099C"/>
    <w:rsid w:val="00410D5A"/>
    <w:rsid w:val="004117E1"/>
    <w:rsid w:val="00414E3B"/>
    <w:rsid w:val="004170E9"/>
    <w:rsid w:val="00426814"/>
    <w:rsid w:val="00427C77"/>
    <w:rsid w:val="004312EB"/>
    <w:rsid w:val="00431748"/>
    <w:rsid w:val="004325CB"/>
    <w:rsid w:val="004369C9"/>
    <w:rsid w:val="00437833"/>
    <w:rsid w:val="004464E0"/>
    <w:rsid w:val="00446DE4"/>
    <w:rsid w:val="004474BB"/>
    <w:rsid w:val="004478B2"/>
    <w:rsid w:val="00451048"/>
    <w:rsid w:val="00452E3C"/>
    <w:rsid w:val="00456333"/>
    <w:rsid w:val="0045737D"/>
    <w:rsid w:val="00457830"/>
    <w:rsid w:val="0047113A"/>
    <w:rsid w:val="0047133D"/>
    <w:rsid w:val="00472B0D"/>
    <w:rsid w:val="004767C2"/>
    <w:rsid w:val="004769AE"/>
    <w:rsid w:val="00477CE1"/>
    <w:rsid w:val="00477F15"/>
    <w:rsid w:val="00480DD8"/>
    <w:rsid w:val="0048171B"/>
    <w:rsid w:val="0049584A"/>
    <w:rsid w:val="004A41CA"/>
    <w:rsid w:val="004A469A"/>
    <w:rsid w:val="004A5A86"/>
    <w:rsid w:val="004B4E76"/>
    <w:rsid w:val="004B7D58"/>
    <w:rsid w:val="004B7FC9"/>
    <w:rsid w:val="004C0AC0"/>
    <w:rsid w:val="004C2261"/>
    <w:rsid w:val="004C6F10"/>
    <w:rsid w:val="004D420A"/>
    <w:rsid w:val="004D442F"/>
    <w:rsid w:val="004D6867"/>
    <w:rsid w:val="004E0F58"/>
    <w:rsid w:val="004E322C"/>
    <w:rsid w:val="004F3139"/>
    <w:rsid w:val="00500A42"/>
    <w:rsid w:val="00510644"/>
    <w:rsid w:val="00511FAA"/>
    <w:rsid w:val="005153C3"/>
    <w:rsid w:val="00523340"/>
    <w:rsid w:val="00524BCE"/>
    <w:rsid w:val="0053164C"/>
    <w:rsid w:val="00534E4E"/>
    <w:rsid w:val="00536378"/>
    <w:rsid w:val="0054097A"/>
    <w:rsid w:val="00540E79"/>
    <w:rsid w:val="005420C0"/>
    <w:rsid w:val="005420F2"/>
    <w:rsid w:val="00542D8C"/>
    <w:rsid w:val="00552D94"/>
    <w:rsid w:val="005535B3"/>
    <w:rsid w:val="00555CA0"/>
    <w:rsid w:val="00560550"/>
    <w:rsid w:val="00561211"/>
    <w:rsid w:val="005737B6"/>
    <w:rsid w:val="0057585A"/>
    <w:rsid w:val="005802C4"/>
    <w:rsid w:val="0058179E"/>
    <w:rsid w:val="00582C67"/>
    <w:rsid w:val="005911C3"/>
    <w:rsid w:val="00597585"/>
    <w:rsid w:val="00597635"/>
    <w:rsid w:val="00597B2E"/>
    <w:rsid w:val="00597E84"/>
    <w:rsid w:val="005A053F"/>
    <w:rsid w:val="005A1121"/>
    <w:rsid w:val="005A1ED0"/>
    <w:rsid w:val="005A413A"/>
    <w:rsid w:val="005B1350"/>
    <w:rsid w:val="005B25E2"/>
    <w:rsid w:val="005B269E"/>
    <w:rsid w:val="005B3DB3"/>
    <w:rsid w:val="005C103E"/>
    <w:rsid w:val="005C4116"/>
    <w:rsid w:val="005D7A78"/>
    <w:rsid w:val="005E77E1"/>
    <w:rsid w:val="005E7A20"/>
    <w:rsid w:val="005F0D1D"/>
    <w:rsid w:val="005F44E0"/>
    <w:rsid w:val="005F4C7C"/>
    <w:rsid w:val="005F5662"/>
    <w:rsid w:val="006040A3"/>
    <w:rsid w:val="006112C6"/>
    <w:rsid w:val="00611FC4"/>
    <w:rsid w:val="00612B8B"/>
    <w:rsid w:val="0061628C"/>
    <w:rsid w:val="0061764E"/>
    <w:rsid w:val="006176FB"/>
    <w:rsid w:val="006238BB"/>
    <w:rsid w:val="0062780D"/>
    <w:rsid w:val="00627ED0"/>
    <w:rsid w:val="00630BA0"/>
    <w:rsid w:val="00633E2E"/>
    <w:rsid w:val="00637580"/>
    <w:rsid w:val="00640B26"/>
    <w:rsid w:val="00650E27"/>
    <w:rsid w:val="00652599"/>
    <w:rsid w:val="00662121"/>
    <w:rsid w:val="00662FC3"/>
    <w:rsid w:val="00665595"/>
    <w:rsid w:val="00671A6D"/>
    <w:rsid w:val="00672368"/>
    <w:rsid w:val="006766C0"/>
    <w:rsid w:val="00681972"/>
    <w:rsid w:val="00686EB2"/>
    <w:rsid w:val="0068722A"/>
    <w:rsid w:val="0069704F"/>
    <w:rsid w:val="006A0A31"/>
    <w:rsid w:val="006A0D58"/>
    <w:rsid w:val="006A2FA6"/>
    <w:rsid w:val="006A504E"/>
    <w:rsid w:val="006A6679"/>
    <w:rsid w:val="006A7392"/>
    <w:rsid w:val="006A7CD6"/>
    <w:rsid w:val="006B6E0C"/>
    <w:rsid w:val="006C1D48"/>
    <w:rsid w:val="006C6237"/>
    <w:rsid w:val="006C746A"/>
    <w:rsid w:val="006C7AB1"/>
    <w:rsid w:val="006E0A73"/>
    <w:rsid w:val="006E13AF"/>
    <w:rsid w:val="006E2762"/>
    <w:rsid w:val="006E564B"/>
    <w:rsid w:val="006F2455"/>
    <w:rsid w:val="006F29C5"/>
    <w:rsid w:val="006F30D3"/>
    <w:rsid w:val="007005CE"/>
    <w:rsid w:val="00710D56"/>
    <w:rsid w:val="00713888"/>
    <w:rsid w:val="00715590"/>
    <w:rsid w:val="0072290D"/>
    <w:rsid w:val="0072291A"/>
    <w:rsid w:val="007232A9"/>
    <w:rsid w:val="0072332E"/>
    <w:rsid w:val="0072534B"/>
    <w:rsid w:val="0072632A"/>
    <w:rsid w:val="00727E59"/>
    <w:rsid w:val="00737333"/>
    <w:rsid w:val="00737521"/>
    <w:rsid w:val="0074255A"/>
    <w:rsid w:val="00744CA4"/>
    <w:rsid w:val="00744F27"/>
    <w:rsid w:val="00747D37"/>
    <w:rsid w:val="00750E89"/>
    <w:rsid w:val="007511FF"/>
    <w:rsid w:val="007651BA"/>
    <w:rsid w:val="00765ADB"/>
    <w:rsid w:val="0076637A"/>
    <w:rsid w:val="007729E5"/>
    <w:rsid w:val="007759AE"/>
    <w:rsid w:val="00781D9E"/>
    <w:rsid w:val="00784C0B"/>
    <w:rsid w:val="007977AB"/>
    <w:rsid w:val="007A1923"/>
    <w:rsid w:val="007A690C"/>
    <w:rsid w:val="007A7ED2"/>
    <w:rsid w:val="007B5233"/>
    <w:rsid w:val="007B6BA5"/>
    <w:rsid w:val="007C1FBF"/>
    <w:rsid w:val="007C3390"/>
    <w:rsid w:val="007C4F4B"/>
    <w:rsid w:val="007D7BAB"/>
    <w:rsid w:val="007E2C6D"/>
    <w:rsid w:val="007F0B83"/>
    <w:rsid w:val="007F1E0C"/>
    <w:rsid w:val="007F53B2"/>
    <w:rsid w:val="007F63DA"/>
    <w:rsid w:val="007F6611"/>
    <w:rsid w:val="00800F8F"/>
    <w:rsid w:val="00802D1A"/>
    <w:rsid w:val="00803C67"/>
    <w:rsid w:val="0081728F"/>
    <w:rsid w:val="008175E9"/>
    <w:rsid w:val="008242D7"/>
    <w:rsid w:val="00825424"/>
    <w:rsid w:val="0082740A"/>
    <w:rsid w:val="008304FB"/>
    <w:rsid w:val="008311A3"/>
    <w:rsid w:val="00834816"/>
    <w:rsid w:val="0084008E"/>
    <w:rsid w:val="00840224"/>
    <w:rsid w:val="00854B91"/>
    <w:rsid w:val="008635DF"/>
    <w:rsid w:val="00870CB8"/>
    <w:rsid w:val="00871FD5"/>
    <w:rsid w:val="00872538"/>
    <w:rsid w:val="00872570"/>
    <w:rsid w:val="008745AE"/>
    <w:rsid w:val="00875AB6"/>
    <w:rsid w:val="008765DF"/>
    <w:rsid w:val="00877479"/>
    <w:rsid w:val="00880185"/>
    <w:rsid w:val="00880CC2"/>
    <w:rsid w:val="00881675"/>
    <w:rsid w:val="00882C22"/>
    <w:rsid w:val="00882DB0"/>
    <w:rsid w:val="008979B1"/>
    <w:rsid w:val="008A07C6"/>
    <w:rsid w:val="008A2C6A"/>
    <w:rsid w:val="008A3A82"/>
    <w:rsid w:val="008A6B25"/>
    <w:rsid w:val="008A6C4F"/>
    <w:rsid w:val="008B4BA4"/>
    <w:rsid w:val="008B7A3C"/>
    <w:rsid w:val="008C13C8"/>
    <w:rsid w:val="008C1505"/>
    <w:rsid w:val="008C4448"/>
    <w:rsid w:val="008C4D2F"/>
    <w:rsid w:val="008D5EF4"/>
    <w:rsid w:val="008D74FE"/>
    <w:rsid w:val="008E0E46"/>
    <w:rsid w:val="008E234E"/>
    <w:rsid w:val="008E3E5B"/>
    <w:rsid w:val="008E3F58"/>
    <w:rsid w:val="008E4ABB"/>
    <w:rsid w:val="008E4FCB"/>
    <w:rsid w:val="008E653C"/>
    <w:rsid w:val="008F1555"/>
    <w:rsid w:val="008F78EE"/>
    <w:rsid w:val="008F79B2"/>
    <w:rsid w:val="00903522"/>
    <w:rsid w:val="009035F1"/>
    <w:rsid w:val="009073CD"/>
    <w:rsid w:val="00907AD2"/>
    <w:rsid w:val="00907C09"/>
    <w:rsid w:val="009105D1"/>
    <w:rsid w:val="00912982"/>
    <w:rsid w:val="009151FE"/>
    <w:rsid w:val="009166CE"/>
    <w:rsid w:val="009175AF"/>
    <w:rsid w:val="00917C43"/>
    <w:rsid w:val="00922B52"/>
    <w:rsid w:val="00925E4E"/>
    <w:rsid w:val="00933937"/>
    <w:rsid w:val="009359E3"/>
    <w:rsid w:val="009369DA"/>
    <w:rsid w:val="00937FB2"/>
    <w:rsid w:val="00943979"/>
    <w:rsid w:val="0094474C"/>
    <w:rsid w:val="00951930"/>
    <w:rsid w:val="009559BE"/>
    <w:rsid w:val="00960DFB"/>
    <w:rsid w:val="00962639"/>
    <w:rsid w:val="00963CBA"/>
    <w:rsid w:val="00965FC0"/>
    <w:rsid w:val="00967FDA"/>
    <w:rsid w:val="009722F0"/>
    <w:rsid w:val="00974A8D"/>
    <w:rsid w:val="00976C05"/>
    <w:rsid w:val="0098125A"/>
    <w:rsid w:val="00986081"/>
    <w:rsid w:val="00986F7D"/>
    <w:rsid w:val="00991261"/>
    <w:rsid w:val="0099349A"/>
    <w:rsid w:val="009946E7"/>
    <w:rsid w:val="009975D6"/>
    <w:rsid w:val="009A60AE"/>
    <w:rsid w:val="009A6E23"/>
    <w:rsid w:val="009B02AD"/>
    <w:rsid w:val="009B6AE2"/>
    <w:rsid w:val="009B7B5C"/>
    <w:rsid w:val="009C43CE"/>
    <w:rsid w:val="009C6B7F"/>
    <w:rsid w:val="009D3A8C"/>
    <w:rsid w:val="009D5822"/>
    <w:rsid w:val="009D73AC"/>
    <w:rsid w:val="009E4FED"/>
    <w:rsid w:val="009E71DA"/>
    <w:rsid w:val="009E7C2A"/>
    <w:rsid w:val="009F22A1"/>
    <w:rsid w:val="009F3A17"/>
    <w:rsid w:val="009F75D0"/>
    <w:rsid w:val="00A01FD5"/>
    <w:rsid w:val="00A11821"/>
    <w:rsid w:val="00A128EE"/>
    <w:rsid w:val="00A14093"/>
    <w:rsid w:val="00A1427D"/>
    <w:rsid w:val="00A14809"/>
    <w:rsid w:val="00A14B6D"/>
    <w:rsid w:val="00A170DC"/>
    <w:rsid w:val="00A200CB"/>
    <w:rsid w:val="00A21ADA"/>
    <w:rsid w:val="00A26892"/>
    <w:rsid w:val="00A30B5B"/>
    <w:rsid w:val="00A355F7"/>
    <w:rsid w:val="00A427D5"/>
    <w:rsid w:val="00A456AC"/>
    <w:rsid w:val="00A4594D"/>
    <w:rsid w:val="00A502E4"/>
    <w:rsid w:val="00A50F86"/>
    <w:rsid w:val="00A609FF"/>
    <w:rsid w:val="00A622C3"/>
    <w:rsid w:val="00A66B55"/>
    <w:rsid w:val="00A7017D"/>
    <w:rsid w:val="00A7150E"/>
    <w:rsid w:val="00A7195A"/>
    <w:rsid w:val="00A72F22"/>
    <w:rsid w:val="00A73021"/>
    <w:rsid w:val="00A741A4"/>
    <w:rsid w:val="00A748A6"/>
    <w:rsid w:val="00A76E42"/>
    <w:rsid w:val="00A77059"/>
    <w:rsid w:val="00A8561A"/>
    <w:rsid w:val="00A879A4"/>
    <w:rsid w:val="00A9232E"/>
    <w:rsid w:val="00A96BCF"/>
    <w:rsid w:val="00AA7783"/>
    <w:rsid w:val="00AB0F8E"/>
    <w:rsid w:val="00AB2CEC"/>
    <w:rsid w:val="00AB3955"/>
    <w:rsid w:val="00AB5633"/>
    <w:rsid w:val="00AC08CF"/>
    <w:rsid w:val="00AC322A"/>
    <w:rsid w:val="00AC3E29"/>
    <w:rsid w:val="00AC73D9"/>
    <w:rsid w:val="00AD3171"/>
    <w:rsid w:val="00AD4202"/>
    <w:rsid w:val="00AE17C7"/>
    <w:rsid w:val="00AE3ADD"/>
    <w:rsid w:val="00AF0764"/>
    <w:rsid w:val="00AF536C"/>
    <w:rsid w:val="00B06459"/>
    <w:rsid w:val="00B10F56"/>
    <w:rsid w:val="00B11BD1"/>
    <w:rsid w:val="00B17961"/>
    <w:rsid w:val="00B20D2F"/>
    <w:rsid w:val="00B222CE"/>
    <w:rsid w:val="00B27AF8"/>
    <w:rsid w:val="00B30179"/>
    <w:rsid w:val="00B33EC0"/>
    <w:rsid w:val="00B36196"/>
    <w:rsid w:val="00B36A43"/>
    <w:rsid w:val="00B44C3B"/>
    <w:rsid w:val="00B51B14"/>
    <w:rsid w:val="00B55092"/>
    <w:rsid w:val="00B6275F"/>
    <w:rsid w:val="00B73A17"/>
    <w:rsid w:val="00B74026"/>
    <w:rsid w:val="00B765C6"/>
    <w:rsid w:val="00B81E12"/>
    <w:rsid w:val="00B8622B"/>
    <w:rsid w:val="00B92736"/>
    <w:rsid w:val="00BA0659"/>
    <w:rsid w:val="00BA3A0E"/>
    <w:rsid w:val="00BA587D"/>
    <w:rsid w:val="00BB236A"/>
    <w:rsid w:val="00BB2511"/>
    <w:rsid w:val="00BB4690"/>
    <w:rsid w:val="00BB476A"/>
    <w:rsid w:val="00BC0578"/>
    <w:rsid w:val="00BC0859"/>
    <w:rsid w:val="00BC678A"/>
    <w:rsid w:val="00BC74E9"/>
    <w:rsid w:val="00BD07EF"/>
    <w:rsid w:val="00BD0F2A"/>
    <w:rsid w:val="00BD118D"/>
    <w:rsid w:val="00BD3B5A"/>
    <w:rsid w:val="00BE4F74"/>
    <w:rsid w:val="00BE575B"/>
    <w:rsid w:val="00BE5A5B"/>
    <w:rsid w:val="00BE618E"/>
    <w:rsid w:val="00BF08FF"/>
    <w:rsid w:val="00BF2A30"/>
    <w:rsid w:val="00BF5AB7"/>
    <w:rsid w:val="00C0293F"/>
    <w:rsid w:val="00C043D8"/>
    <w:rsid w:val="00C100B4"/>
    <w:rsid w:val="00C11B6B"/>
    <w:rsid w:val="00C127A8"/>
    <w:rsid w:val="00C162EC"/>
    <w:rsid w:val="00C22F93"/>
    <w:rsid w:val="00C27475"/>
    <w:rsid w:val="00C3522B"/>
    <w:rsid w:val="00C43863"/>
    <w:rsid w:val="00C44644"/>
    <w:rsid w:val="00C463DD"/>
    <w:rsid w:val="00C47FE1"/>
    <w:rsid w:val="00C50CB5"/>
    <w:rsid w:val="00C66382"/>
    <w:rsid w:val="00C67C84"/>
    <w:rsid w:val="00C67CEE"/>
    <w:rsid w:val="00C728BC"/>
    <w:rsid w:val="00C745C3"/>
    <w:rsid w:val="00C748C4"/>
    <w:rsid w:val="00C7649E"/>
    <w:rsid w:val="00C811AA"/>
    <w:rsid w:val="00C81483"/>
    <w:rsid w:val="00C85A4D"/>
    <w:rsid w:val="00C962F1"/>
    <w:rsid w:val="00C97AA3"/>
    <w:rsid w:val="00CA3386"/>
    <w:rsid w:val="00CA5369"/>
    <w:rsid w:val="00CB29FA"/>
    <w:rsid w:val="00CB3F07"/>
    <w:rsid w:val="00CC0BB1"/>
    <w:rsid w:val="00CC24D1"/>
    <w:rsid w:val="00CD4445"/>
    <w:rsid w:val="00CD694F"/>
    <w:rsid w:val="00CE0DF7"/>
    <w:rsid w:val="00CE4A8F"/>
    <w:rsid w:val="00CE55A0"/>
    <w:rsid w:val="00CE6C07"/>
    <w:rsid w:val="00CF14E9"/>
    <w:rsid w:val="00CF32EA"/>
    <w:rsid w:val="00CF352B"/>
    <w:rsid w:val="00CF4EE5"/>
    <w:rsid w:val="00CF7204"/>
    <w:rsid w:val="00CF75C0"/>
    <w:rsid w:val="00D13424"/>
    <w:rsid w:val="00D16B6F"/>
    <w:rsid w:val="00D2031B"/>
    <w:rsid w:val="00D23108"/>
    <w:rsid w:val="00D25FE2"/>
    <w:rsid w:val="00D26EC2"/>
    <w:rsid w:val="00D27759"/>
    <w:rsid w:val="00D30623"/>
    <w:rsid w:val="00D317BB"/>
    <w:rsid w:val="00D32178"/>
    <w:rsid w:val="00D43252"/>
    <w:rsid w:val="00D44363"/>
    <w:rsid w:val="00D44B29"/>
    <w:rsid w:val="00D46FD2"/>
    <w:rsid w:val="00D5205F"/>
    <w:rsid w:val="00D537B6"/>
    <w:rsid w:val="00D55CD0"/>
    <w:rsid w:val="00D649B4"/>
    <w:rsid w:val="00D66C27"/>
    <w:rsid w:val="00D67E7D"/>
    <w:rsid w:val="00D70429"/>
    <w:rsid w:val="00D80302"/>
    <w:rsid w:val="00D81664"/>
    <w:rsid w:val="00D81A65"/>
    <w:rsid w:val="00D84042"/>
    <w:rsid w:val="00D87639"/>
    <w:rsid w:val="00D91368"/>
    <w:rsid w:val="00D938A4"/>
    <w:rsid w:val="00D968F0"/>
    <w:rsid w:val="00D978C6"/>
    <w:rsid w:val="00DA0F7A"/>
    <w:rsid w:val="00DA460E"/>
    <w:rsid w:val="00DA67AD"/>
    <w:rsid w:val="00DB0F0D"/>
    <w:rsid w:val="00DB0F68"/>
    <w:rsid w:val="00DB1DFC"/>
    <w:rsid w:val="00DC23B8"/>
    <w:rsid w:val="00DC242D"/>
    <w:rsid w:val="00DD1051"/>
    <w:rsid w:val="00DD4267"/>
    <w:rsid w:val="00DD4A58"/>
    <w:rsid w:val="00DD4E7E"/>
    <w:rsid w:val="00DF12F7"/>
    <w:rsid w:val="00DF2588"/>
    <w:rsid w:val="00DF31C5"/>
    <w:rsid w:val="00DF64C5"/>
    <w:rsid w:val="00E02C81"/>
    <w:rsid w:val="00E049BC"/>
    <w:rsid w:val="00E04FFD"/>
    <w:rsid w:val="00E0678D"/>
    <w:rsid w:val="00E11495"/>
    <w:rsid w:val="00E130AB"/>
    <w:rsid w:val="00E134E2"/>
    <w:rsid w:val="00E14C46"/>
    <w:rsid w:val="00E15231"/>
    <w:rsid w:val="00E16B12"/>
    <w:rsid w:val="00E20D57"/>
    <w:rsid w:val="00E22B17"/>
    <w:rsid w:val="00E23842"/>
    <w:rsid w:val="00E40F25"/>
    <w:rsid w:val="00E432CF"/>
    <w:rsid w:val="00E508C1"/>
    <w:rsid w:val="00E5203C"/>
    <w:rsid w:val="00E52613"/>
    <w:rsid w:val="00E532E7"/>
    <w:rsid w:val="00E55A34"/>
    <w:rsid w:val="00E55FE5"/>
    <w:rsid w:val="00E57021"/>
    <w:rsid w:val="00E5745C"/>
    <w:rsid w:val="00E57D61"/>
    <w:rsid w:val="00E62548"/>
    <w:rsid w:val="00E62C9D"/>
    <w:rsid w:val="00E647D3"/>
    <w:rsid w:val="00E64A2B"/>
    <w:rsid w:val="00E64DF4"/>
    <w:rsid w:val="00E65366"/>
    <w:rsid w:val="00E65B34"/>
    <w:rsid w:val="00E7260F"/>
    <w:rsid w:val="00E73015"/>
    <w:rsid w:val="00E7325B"/>
    <w:rsid w:val="00E75F80"/>
    <w:rsid w:val="00E76B60"/>
    <w:rsid w:val="00E76ED5"/>
    <w:rsid w:val="00E82F77"/>
    <w:rsid w:val="00E855E0"/>
    <w:rsid w:val="00E8671E"/>
    <w:rsid w:val="00E87921"/>
    <w:rsid w:val="00E905FF"/>
    <w:rsid w:val="00E9077C"/>
    <w:rsid w:val="00E96630"/>
    <w:rsid w:val="00EA0414"/>
    <w:rsid w:val="00EA4ED7"/>
    <w:rsid w:val="00EA4FFB"/>
    <w:rsid w:val="00EB532B"/>
    <w:rsid w:val="00EC22DD"/>
    <w:rsid w:val="00ED0D33"/>
    <w:rsid w:val="00ED2595"/>
    <w:rsid w:val="00ED2B31"/>
    <w:rsid w:val="00ED2C61"/>
    <w:rsid w:val="00ED7A2A"/>
    <w:rsid w:val="00EE18A8"/>
    <w:rsid w:val="00EE302A"/>
    <w:rsid w:val="00EE33C1"/>
    <w:rsid w:val="00EE5540"/>
    <w:rsid w:val="00EE7280"/>
    <w:rsid w:val="00EF1647"/>
    <w:rsid w:val="00EF1D7F"/>
    <w:rsid w:val="00EF215B"/>
    <w:rsid w:val="00EF49A8"/>
    <w:rsid w:val="00EF5917"/>
    <w:rsid w:val="00EF61C4"/>
    <w:rsid w:val="00F031F8"/>
    <w:rsid w:val="00F11680"/>
    <w:rsid w:val="00F147FF"/>
    <w:rsid w:val="00F14CCE"/>
    <w:rsid w:val="00F1616A"/>
    <w:rsid w:val="00F25CF9"/>
    <w:rsid w:val="00F26E23"/>
    <w:rsid w:val="00F410F5"/>
    <w:rsid w:val="00F43287"/>
    <w:rsid w:val="00F44633"/>
    <w:rsid w:val="00F46187"/>
    <w:rsid w:val="00F472B8"/>
    <w:rsid w:val="00F53EDA"/>
    <w:rsid w:val="00F6029E"/>
    <w:rsid w:val="00F606F8"/>
    <w:rsid w:val="00F61006"/>
    <w:rsid w:val="00F61A5F"/>
    <w:rsid w:val="00F659C6"/>
    <w:rsid w:val="00F70381"/>
    <w:rsid w:val="00F755FF"/>
    <w:rsid w:val="00F7753D"/>
    <w:rsid w:val="00F84898"/>
    <w:rsid w:val="00F84F82"/>
    <w:rsid w:val="00F85F34"/>
    <w:rsid w:val="00F90228"/>
    <w:rsid w:val="00F9054F"/>
    <w:rsid w:val="00F974E7"/>
    <w:rsid w:val="00FA04B6"/>
    <w:rsid w:val="00FA06F7"/>
    <w:rsid w:val="00FB1138"/>
    <w:rsid w:val="00FB171A"/>
    <w:rsid w:val="00FB1D74"/>
    <w:rsid w:val="00FB2C1E"/>
    <w:rsid w:val="00FB6EFF"/>
    <w:rsid w:val="00FC0DB9"/>
    <w:rsid w:val="00FC26C1"/>
    <w:rsid w:val="00FC2B5A"/>
    <w:rsid w:val="00FC68B7"/>
    <w:rsid w:val="00FC7094"/>
    <w:rsid w:val="00FD2B55"/>
    <w:rsid w:val="00FD7BF6"/>
    <w:rsid w:val="00FF0314"/>
    <w:rsid w:val="00FF1B15"/>
    <w:rsid w:val="00FF4B10"/>
    <w:rsid w:val="00FF4F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1F0AFC"/>
    <w:rPr>
      <w:rFonts w:ascii="Times New Roman" w:hAnsi="Times New Roman"/>
      <w:sz w:val="18"/>
      <w:vertAlign w:val="superscript"/>
    </w:rPr>
  </w:style>
  <w:style w:type="paragraph" w:styleId="FootnoteText">
    <w:name w:val="footnote text"/>
    <w:aliases w:val="5_G"/>
    <w:basedOn w:val="Normal"/>
    <w:link w:val="FootnoteTextChar"/>
    <w:qFormat/>
    <w:rsid w:val="001F0AF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paragraph" w:styleId="ListParagraph">
    <w:name w:val="List Paragraph"/>
    <w:basedOn w:val="Normal"/>
    <w:uiPriority w:val="34"/>
    <w:qFormat/>
    <w:rsid w:val="00B73A17"/>
    <w:pPr>
      <w:ind w:left="567"/>
    </w:pPr>
  </w:style>
  <w:style w:type="character" w:customStyle="1" w:styleId="highlight1">
    <w:name w:val="highlight1"/>
    <w:rsid w:val="00561211"/>
    <w:rPr>
      <w:shd w:val="clear" w:color="auto" w:fill="FFCC33"/>
    </w:rPr>
  </w:style>
  <w:style w:type="character" w:customStyle="1" w:styleId="FootnoteTextChar">
    <w:name w:val="Footnote Text Char"/>
    <w:aliases w:val="5_G Char"/>
    <w:link w:val="FootnoteText"/>
    <w:locked/>
    <w:rsid w:val="00E64DF4"/>
    <w:rPr>
      <w:rFonts w:eastAsia="SimSun"/>
      <w:sz w:val="18"/>
      <w:lang w:val="en-GB" w:eastAsia="zh-CN"/>
    </w:rPr>
  </w:style>
  <w:style w:type="paragraph" w:styleId="CommentSubject">
    <w:name w:val="annotation subject"/>
    <w:basedOn w:val="CommentText"/>
    <w:next w:val="CommentText"/>
    <w:link w:val="CommentSubjectChar"/>
    <w:rsid w:val="001A2FAE"/>
    <w:rPr>
      <w:b/>
      <w:bCs/>
    </w:rPr>
  </w:style>
  <w:style w:type="character" w:customStyle="1" w:styleId="CommentTextChar">
    <w:name w:val="Comment Text Char"/>
    <w:link w:val="CommentText"/>
    <w:semiHidden/>
    <w:rsid w:val="001A2FAE"/>
    <w:rPr>
      <w:lang w:eastAsia="en-US"/>
    </w:rPr>
  </w:style>
  <w:style w:type="character" w:customStyle="1" w:styleId="CommentSubjectChar">
    <w:name w:val="Comment Subject Char"/>
    <w:link w:val="CommentSubject"/>
    <w:rsid w:val="001A2FAE"/>
    <w:rPr>
      <w:b/>
      <w:bCs/>
      <w:lang w:eastAsia="en-US"/>
    </w:rPr>
  </w:style>
  <w:style w:type="paragraph" w:styleId="Revision">
    <w:name w:val="Revision"/>
    <w:hidden/>
    <w:uiPriority w:val="71"/>
    <w:rsid w:val="0027019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9114">
      <w:bodyDiv w:val="1"/>
      <w:marLeft w:val="0"/>
      <w:marRight w:val="0"/>
      <w:marTop w:val="0"/>
      <w:marBottom w:val="0"/>
      <w:divBdr>
        <w:top w:val="none" w:sz="0" w:space="0" w:color="auto"/>
        <w:left w:val="none" w:sz="0" w:space="0" w:color="auto"/>
        <w:bottom w:val="none" w:sz="0" w:space="0" w:color="auto"/>
        <w:right w:val="none" w:sz="0" w:space="0" w:color="auto"/>
      </w:divBdr>
    </w:div>
    <w:div w:id="208810737">
      <w:bodyDiv w:val="1"/>
      <w:marLeft w:val="0"/>
      <w:marRight w:val="0"/>
      <w:marTop w:val="0"/>
      <w:marBottom w:val="0"/>
      <w:divBdr>
        <w:top w:val="none" w:sz="0" w:space="0" w:color="auto"/>
        <w:left w:val="none" w:sz="0" w:space="0" w:color="auto"/>
        <w:bottom w:val="none" w:sz="0" w:space="0" w:color="auto"/>
        <w:right w:val="none" w:sz="0" w:space="0" w:color="auto"/>
      </w:divBdr>
    </w:div>
    <w:div w:id="215315925">
      <w:bodyDiv w:val="1"/>
      <w:marLeft w:val="0"/>
      <w:marRight w:val="0"/>
      <w:marTop w:val="0"/>
      <w:marBottom w:val="0"/>
      <w:divBdr>
        <w:top w:val="none" w:sz="0" w:space="0" w:color="auto"/>
        <w:left w:val="none" w:sz="0" w:space="0" w:color="auto"/>
        <w:bottom w:val="none" w:sz="0" w:space="0" w:color="auto"/>
        <w:right w:val="none" w:sz="0" w:space="0" w:color="auto"/>
      </w:divBdr>
    </w:div>
    <w:div w:id="262885118">
      <w:bodyDiv w:val="1"/>
      <w:marLeft w:val="0"/>
      <w:marRight w:val="0"/>
      <w:marTop w:val="0"/>
      <w:marBottom w:val="0"/>
      <w:divBdr>
        <w:top w:val="none" w:sz="0" w:space="0" w:color="auto"/>
        <w:left w:val="none" w:sz="0" w:space="0" w:color="auto"/>
        <w:bottom w:val="none" w:sz="0" w:space="0" w:color="auto"/>
        <w:right w:val="none" w:sz="0" w:space="0" w:color="auto"/>
      </w:divBdr>
    </w:div>
    <w:div w:id="379091144">
      <w:bodyDiv w:val="1"/>
      <w:marLeft w:val="0"/>
      <w:marRight w:val="0"/>
      <w:marTop w:val="0"/>
      <w:marBottom w:val="0"/>
      <w:divBdr>
        <w:top w:val="none" w:sz="0" w:space="0" w:color="auto"/>
        <w:left w:val="none" w:sz="0" w:space="0" w:color="auto"/>
        <w:bottom w:val="none" w:sz="0" w:space="0" w:color="auto"/>
        <w:right w:val="none" w:sz="0" w:space="0" w:color="auto"/>
      </w:divBdr>
    </w:div>
    <w:div w:id="506753484">
      <w:bodyDiv w:val="1"/>
      <w:marLeft w:val="0"/>
      <w:marRight w:val="0"/>
      <w:marTop w:val="0"/>
      <w:marBottom w:val="0"/>
      <w:divBdr>
        <w:top w:val="none" w:sz="0" w:space="0" w:color="auto"/>
        <w:left w:val="none" w:sz="0" w:space="0" w:color="auto"/>
        <w:bottom w:val="none" w:sz="0" w:space="0" w:color="auto"/>
        <w:right w:val="none" w:sz="0" w:space="0" w:color="auto"/>
      </w:divBdr>
    </w:div>
    <w:div w:id="616765199">
      <w:bodyDiv w:val="1"/>
      <w:marLeft w:val="0"/>
      <w:marRight w:val="0"/>
      <w:marTop w:val="0"/>
      <w:marBottom w:val="0"/>
      <w:divBdr>
        <w:top w:val="none" w:sz="0" w:space="0" w:color="auto"/>
        <w:left w:val="none" w:sz="0" w:space="0" w:color="auto"/>
        <w:bottom w:val="none" w:sz="0" w:space="0" w:color="auto"/>
        <w:right w:val="none" w:sz="0" w:space="0" w:color="auto"/>
      </w:divBdr>
    </w:div>
    <w:div w:id="734746877">
      <w:bodyDiv w:val="1"/>
      <w:marLeft w:val="0"/>
      <w:marRight w:val="0"/>
      <w:marTop w:val="0"/>
      <w:marBottom w:val="0"/>
      <w:divBdr>
        <w:top w:val="none" w:sz="0" w:space="0" w:color="auto"/>
        <w:left w:val="none" w:sz="0" w:space="0" w:color="auto"/>
        <w:bottom w:val="none" w:sz="0" w:space="0" w:color="auto"/>
        <w:right w:val="none" w:sz="0" w:space="0" w:color="auto"/>
      </w:divBdr>
    </w:div>
    <w:div w:id="827407424">
      <w:bodyDiv w:val="1"/>
      <w:marLeft w:val="0"/>
      <w:marRight w:val="0"/>
      <w:marTop w:val="0"/>
      <w:marBottom w:val="0"/>
      <w:divBdr>
        <w:top w:val="none" w:sz="0" w:space="0" w:color="auto"/>
        <w:left w:val="none" w:sz="0" w:space="0" w:color="auto"/>
        <w:bottom w:val="none" w:sz="0" w:space="0" w:color="auto"/>
        <w:right w:val="none" w:sz="0" w:space="0" w:color="auto"/>
      </w:divBdr>
    </w:div>
    <w:div w:id="831991874">
      <w:bodyDiv w:val="1"/>
      <w:marLeft w:val="0"/>
      <w:marRight w:val="0"/>
      <w:marTop w:val="0"/>
      <w:marBottom w:val="0"/>
      <w:divBdr>
        <w:top w:val="none" w:sz="0" w:space="0" w:color="auto"/>
        <w:left w:val="none" w:sz="0" w:space="0" w:color="auto"/>
        <w:bottom w:val="none" w:sz="0" w:space="0" w:color="auto"/>
        <w:right w:val="none" w:sz="0" w:space="0" w:color="auto"/>
      </w:divBdr>
    </w:div>
    <w:div w:id="1052532826">
      <w:bodyDiv w:val="1"/>
      <w:marLeft w:val="0"/>
      <w:marRight w:val="0"/>
      <w:marTop w:val="0"/>
      <w:marBottom w:val="0"/>
      <w:divBdr>
        <w:top w:val="none" w:sz="0" w:space="0" w:color="auto"/>
        <w:left w:val="none" w:sz="0" w:space="0" w:color="auto"/>
        <w:bottom w:val="none" w:sz="0" w:space="0" w:color="auto"/>
        <w:right w:val="none" w:sz="0" w:space="0" w:color="auto"/>
      </w:divBdr>
    </w:div>
    <w:div w:id="1088963503">
      <w:bodyDiv w:val="1"/>
      <w:marLeft w:val="0"/>
      <w:marRight w:val="0"/>
      <w:marTop w:val="0"/>
      <w:marBottom w:val="0"/>
      <w:divBdr>
        <w:top w:val="none" w:sz="0" w:space="0" w:color="auto"/>
        <w:left w:val="none" w:sz="0" w:space="0" w:color="auto"/>
        <w:bottom w:val="none" w:sz="0" w:space="0" w:color="auto"/>
        <w:right w:val="none" w:sz="0" w:space="0" w:color="auto"/>
      </w:divBdr>
    </w:div>
    <w:div w:id="1162039980">
      <w:bodyDiv w:val="1"/>
      <w:marLeft w:val="0"/>
      <w:marRight w:val="0"/>
      <w:marTop w:val="0"/>
      <w:marBottom w:val="0"/>
      <w:divBdr>
        <w:top w:val="none" w:sz="0" w:space="0" w:color="auto"/>
        <w:left w:val="none" w:sz="0" w:space="0" w:color="auto"/>
        <w:bottom w:val="none" w:sz="0" w:space="0" w:color="auto"/>
        <w:right w:val="none" w:sz="0" w:space="0" w:color="auto"/>
      </w:divBdr>
    </w:div>
    <w:div w:id="1317303108">
      <w:bodyDiv w:val="1"/>
      <w:marLeft w:val="0"/>
      <w:marRight w:val="0"/>
      <w:marTop w:val="0"/>
      <w:marBottom w:val="0"/>
      <w:divBdr>
        <w:top w:val="none" w:sz="0" w:space="0" w:color="auto"/>
        <w:left w:val="none" w:sz="0" w:space="0" w:color="auto"/>
        <w:bottom w:val="none" w:sz="0" w:space="0" w:color="auto"/>
        <w:right w:val="none" w:sz="0" w:space="0" w:color="auto"/>
      </w:divBdr>
    </w:div>
    <w:div w:id="1326858981">
      <w:bodyDiv w:val="1"/>
      <w:marLeft w:val="0"/>
      <w:marRight w:val="0"/>
      <w:marTop w:val="0"/>
      <w:marBottom w:val="0"/>
      <w:divBdr>
        <w:top w:val="none" w:sz="0" w:space="0" w:color="auto"/>
        <w:left w:val="none" w:sz="0" w:space="0" w:color="auto"/>
        <w:bottom w:val="none" w:sz="0" w:space="0" w:color="auto"/>
        <w:right w:val="none" w:sz="0" w:space="0" w:color="auto"/>
      </w:divBdr>
    </w:div>
    <w:div w:id="1416435982">
      <w:bodyDiv w:val="1"/>
      <w:marLeft w:val="0"/>
      <w:marRight w:val="0"/>
      <w:marTop w:val="0"/>
      <w:marBottom w:val="0"/>
      <w:divBdr>
        <w:top w:val="none" w:sz="0" w:space="0" w:color="auto"/>
        <w:left w:val="none" w:sz="0" w:space="0" w:color="auto"/>
        <w:bottom w:val="none" w:sz="0" w:space="0" w:color="auto"/>
        <w:right w:val="none" w:sz="0" w:space="0" w:color="auto"/>
      </w:divBdr>
    </w:div>
    <w:div w:id="1603414927">
      <w:bodyDiv w:val="1"/>
      <w:marLeft w:val="0"/>
      <w:marRight w:val="0"/>
      <w:marTop w:val="0"/>
      <w:marBottom w:val="0"/>
      <w:divBdr>
        <w:top w:val="none" w:sz="0" w:space="0" w:color="auto"/>
        <w:left w:val="none" w:sz="0" w:space="0" w:color="auto"/>
        <w:bottom w:val="none" w:sz="0" w:space="0" w:color="auto"/>
        <w:right w:val="none" w:sz="0" w:space="0" w:color="auto"/>
      </w:divBdr>
    </w:div>
    <w:div w:id="1750082745">
      <w:bodyDiv w:val="1"/>
      <w:marLeft w:val="0"/>
      <w:marRight w:val="0"/>
      <w:marTop w:val="0"/>
      <w:marBottom w:val="0"/>
      <w:divBdr>
        <w:top w:val="none" w:sz="0" w:space="0" w:color="auto"/>
        <w:left w:val="none" w:sz="0" w:space="0" w:color="auto"/>
        <w:bottom w:val="none" w:sz="0" w:space="0" w:color="auto"/>
        <w:right w:val="none" w:sz="0" w:space="0" w:color="auto"/>
      </w:divBdr>
    </w:div>
    <w:div w:id="1779181976">
      <w:bodyDiv w:val="1"/>
      <w:marLeft w:val="0"/>
      <w:marRight w:val="0"/>
      <w:marTop w:val="0"/>
      <w:marBottom w:val="0"/>
      <w:divBdr>
        <w:top w:val="none" w:sz="0" w:space="0" w:color="auto"/>
        <w:left w:val="none" w:sz="0" w:space="0" w:color="auto"/>
        <w:bottom w:val="none" w:sz="0" w:space="0" w:color="auto"/>
        <w:right w:val="none" w:sz="0" w:space="0" w:color="auto"/>
      </w:divBdr>
    </w:div>
    <w:div w:id="1855725314">
      <w:bodyDiv w:val="1"/>
      <w:marLeft w:val="0"/>
      <w:marRight w:val="0"/>
      <w:marTop w:val="0"/>
      <w:marBottom w:val="0"/>
      <w:divBdr>
        <w:top w:val="none" w:sz="0" w:space="0" w:color="auto"/>
        <w:left w:val="none" w:sz="0" w:space="0" w:color="auto"/>
        <w:bottom w:val="none" w:sz="0" w:space="0" w:color="auto"/>
        <w:right w:val="none" w:sz="0" w:space="0" w:color="auto"/>
      </w:divBdr>
    </w:div>
    <w:div w:id="2001611804">
      <w:bodyDiv w:val="1"/>
      <w:marLeft w:val="0"/>
      <w:marRight w:val="0"/>
      <w:marTop w:val="0"/>
      <w:marBottom w:val="0"/>
      <w:divBdr>
        <w:top w:val="none" w:sz="0" w:space="0" w:color="auto"/>
        <w:left w:val="none" w:sz="0" w:space="0" w:color="auto"/>
        <w:bottom w:val="none" w:sz="0" w:space="0" w:color="auto"/>
        <w:right w:val="none" w:sz="0" w:space="0" w:color="auto"/>
      </w:divBdr>
    </w:div>
    <w:div w:id="2059236495">
      <w:bodyDiv w:val="1"/>
      <w:marLeft w:val="0"/>
      <w:marRight w:val="0"/>
      <w:marTop w:val="0"/>
      <w:marBottom w:val="0"/>
      <w:divBdr>
        <w:top w:val="none" w:sz="0" w:space="0" w:color="auto"/>
        <w:left w:val="none" w:sz="0" w:space="0" w:color="auto"/>
        <w:bottom w:val="none" w:sz="0" w:space="0" w:color="auto"/>
        <w:right w:val="none" w:sz="0" w:space="0" w:color="auto"/>
      </w:divBdr>
    </w:div>
    <w:div w:id="2061590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Template>
  <TotalTime>1</TotalTime>
  <Pages>9</Pages>
  <Words>3630</Words>
  <Characters>20697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1043830</vt:lpstr>
    </vt:vector>
  </TitlesOfParts>
  <Company>CSD</Company>
  <LinksUpToDate>false</LinksUpToDate>
  <CharactersWithSpaces>24279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1043830</dc:title>
  <dc:subject>CCPR/C/COL/6/CRP.1</dc:subject>
  <dc:creator>mtw</dc:creator>
  <cp:keywords/>
  <dc:description>final</dc:description>
  <cp:lastModifiedBy>Tpseng</cp:lastModifiedBy>
  <cp:revision>3</cp:revision>
  <cp:lastPrinted>2014-12-17T10:03:00Z</cp:lastPrinted>
  <dcterms:created xsi:type="dcterms:W3CDTF">2014-12-17T10:03:00Z</dcterms:created>
  <dcterms:modified xsi:type="dcterms:W3CDTF">2014-12-17T10:04:00Z</dcterms:modified>
</cp:coreProperties>
</file>