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686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45811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020104    020104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r>
              <w:t>E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bookmarkStart w:id="0" w:name="_MON_1113829378"/>
          <w:bookmarkStart w:id="1" w:name="_MON_1113829434"/>
          <w:bookmarkStart w:id="2" w:name="_MON_1113896333"/>
          <w:bookmarkEnd w:id="0"/>
          <w:bookmarkEnd w:id="1"/>
          <w:bookmarkEnd w:id="2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218679" r:id="rId8"/>
              </w:obje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Distr.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E/C.12/Q/AZE/2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18 December 2003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3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>Комитет по экономическим, социальным</w:t>
      </w:r>
    </w:p>
    <w:p w:rsidR="00000000" w:rsidRDefault="00000000">
      <w:r>
        <w:t>и культурным правам</w:t>
      </w:r>
    </w:p>
    <w:p w:rsidR="00000000" w:rsidRDefault="00000000">
      <w:r>
        <w:t>Предсессионная рабочая группа</w:t>
      </w:r>
    </w:p>
    <w:p w:rsidR="00000000" w:rsidRDefault="00000000">
      <w:r>
        <w:t>1-5 декабря 2003 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jc w:val="center"/>
      </w:pPr>
      <w:r>
        <w:t>ОСУЩЕСТВЛЕНИЕ МЕЖДУНАРОДНОГО ПАКТА ОБ ЭКОНОМИЧЕСКИХ, СОЦИАЛЬНЫХ И КУЛЬТУРНЫХ ПРАВАХ</w:t>
      </w:r>
    </w:p>
    <w:p w:rsidR="00000000" w:rsidRDefault="00000000">
      <w:pPr>
        <w:jc w:val="center"/>
      </w:pPr>
    </w:p>
    <w:p w:rsidR="00000000" w:rsidRDefault="00000000">
      <w:pPr>
        <w:jc w:val="center"/>
      </w:pPr>
      <w:r>
        <w:t>Перечень вопросов, которые надлежит затронуть в связи с рассмотрением второго периодического доклада Азербайджана об осуществлении прав, охватываемых статьями 1</w:t>
      </w:r>
      <w:r>
        <w:noBreakHyphen/>
        <w:t>15 Международного пакта об экономических, социальных и культурных правах (Е/1990/6/Аdd.37)</w:t>
      </w:r>
    </w:p>
    <w:p w:rsidR="00000000" w:rsidRDefault="00000000">
      <w:pPr>
        <w:jc w:val="center"/>
        <w:rPr>
          <w:sz w:val="20"/>
        </w:rPr>
      </w:pPr>
    </w:p>
    <w:p w:rsidR="00000000" w:rsidRDefault="00000000">
      <w:pPr>
        <w:jc w:val="center"/>
        <w:rPr>
          <w:sz w:val="20"/>
        </w:rPr>
      </w:pPr>
    </w:p>
    <w:p w:rsidR="00000000" w:rsidRDefault="00000000">
      <w:pPr>
        <w:ind w:left="1701" w:hanging="1701"/>
        <w:rPr>
          <w:b/>
          <w:bCs/>
        </w:rPr>
      </w:pPr>
      <w:r>
        <w:tab/>
      </w:r>
      <w:r>
        <w:tab/>
      </w:r>
      <w:r>
        <w:rPr>
          <w:b/>
          <w:bCs/>
        </w:rPr>
        <w:t>I.</w:t>
      </w:r>
      <w:r>
        <w:rPr>
          <w:b/>
          <w:bCs/>
        </w:rPr>
        <w:tab/>
        <w:t>ОБЩИЕ РАМКИ ОСУЩЕСТВЛЕНИЕ ПАКТА</w:t>
      </w:r>
    </w:p>
    <w:p w:rsidR="00000000" w:rsidRDefault="00000000">
      <w:pPr>
        <w:ind w:left="1701" w:hanging="1701"/>
        <w:rPr>
          <w:b/>
          <w:bCs/>
        </w:rPr>
      </w:pPr>
    </w:p>
    <w:p w:rsidR="00000000" w:rsidRDefault="00000000">
      <w:r>
        <w:t>1.</w:t>
      </w:r>
      <w:r>
        <w:tab/>
        <w:t>Просьба сообщить о том, в какой степени нагорно-карабахский конфликт влияет на способность государства-участника выполнять свои обязательства в соответствии с Пактом.</w:t>
      </w:r>
    </w:p>
    <w:p w:rsidR="00000000" w:rsidRDefault="00000000"/>
    <w:p w:rsidR="00000000" w:rsidRDefault="00000000">
      <w:r>
        <w:t>2.</w:t>
      </w:r>
      <w:r>
        <w:tab/>
        <w:t>Просьба сообщить о том, как сотрудничество государства-участника в рамках Содружества Независимых Государств влияет на осуществление предусмотренных Пактом прав.</w:t>
      </w:r>
    </w:p>
    <w:p w:rsidR="00000000" w:rsidRDefault="00000000"/>
    <w:p w:rsidR="00000000" w:rsidRDefault="00000000">
      <w:r>
        <w:br w:type="page"/>
        <w:t>3.</w:t>
      </w:r>
      <w:r>
        <w:tab/>
        <w:t>Просьба сообщить о том, приняло ли государство-участник государственный план действий в области защиты прав человека в соответствии с Венской декларацией и Программой действий 1993 года.</w:t>
      </w:r>
    </w:p>
    <w:p w:rsidR="00000000" w:rsidRDefault="00000000"/>
    <w:p w:rsidR="00000000" w:rsidRDefault="00000000">
      <w:r>
        <w:t>4.</w:t>
      </w:r>
      <w:r>
        <w:tab/>
        <w:t>Просьба сообщить о том, собирается ли государство-участник создать национальный правозащитный орган в соответствии с Принципами, касающимися статуса национальных учреждений, занимающихся поощрением и защитой прав человека (Парижские принципы, резолюция 48/134 Генеральной Ассамблеи, приложение).</w:t>
      </w:r>
    </w:p>
    <w:p w:rsidR="00000000" w:rsidRDefault="00000000"/>
    <w:p w:rsidR="00000000" w:rsidRDefault="00000000">
      <w:r>
        <w:t>5.</w:t>
      </w:r>
      <w:r>
        <w:tab/>
        <w:t>Просьба сообщить о том, рассмотримы ли предусмотренные Пактом права в судебном порядке в государстве-участнике.  Просьба представить информацию о прецедентах, касающихся применения Пакта.</w:t>
      </w:r>
    </w:p>
    <w:p w:rsidR="00000000" w:rsidRDefault="00000000"/>
    <w:p w:rsidR="00000000" w:rsidRDefault="00000000">
      <w:r>
        <w:t>6.</w:t>
      </w:r>
      <w:r>
        <w:tab/>
        <w:t>Просьба представить информацию о степени независимости судебной власти, а также о том, каким образом она влияет на осуществление прав, предусмотренных Пактом.</w:t>
      </w:r>
    </w:p>
    <w:p w:rsidR="00000000" w:rsidRDefault="00000000"/>
    <w:p w:rsidR="00000000" w:rsidRDefault="00000000">
      <w:r>
        <w:t>7.</w:t>
      </w:r>
      <w:r>
        <w:tab/>
        <w:t>Просьба сообщить о том, начало ли действовать управление Уполномоченного по правам человека, и если да, то рассматривало ли оно какие-либо дела, касающиеся экономических, социальных и культурных прав.</w:t>
      </w:r>
    </w:p>
    <w:p w:rsidR="00000000" w:rsidRDefault="00000000"/>
    <w:p w:rsidR="00000000" w:rsidRDefault="00000000">
      <w:r>
        <w:t>8.</w:t>
      </w:r>
      <w:r>
        <w:tab/>
        <w:t xml:space="preserve">Просьба сообщить о том, в какой мере полному осуществлению предусмотренных Пактом прав мешает коррупция.  </w:t>
      </w:r>
    </w:p>
    <w:p w:rsidR="00000000" w:rsidRDefault="00000000"/>
    <w:p w:rsidR="00000000" w:rsidRDefault="00000000">
      <w:r>
        <w:t>9.</w:t>
      </w:r>
      <w:r>
        <w:tab/>
        <w:t>Просьба сообщить об отношении государства-участника к проекту факультативного протокола к Международному пакту об экономических, социальных и культурных правах.</w:t>
      </w:r>
    </w:p>
    <w:p w:rsidR="00000000" w:rsidRDefault="00000000"/>
    <w:p w:rsidR="00000000" w:rsidRDefault="00000000">
      <w:r>
        <w:t>10.</w:t>
      </w:r>
      <w:r>
        <w:tab/>
        <w:t>Просьба сообщить о том, проводились ли консультации с неправительственными организациями во время подготовки доклада государства-участника.</w:t>
      </w:r>
    </w:p>
    <w:p w:rsidR="00000000" w:rsidRDefault="00000000"/>
    <w:p w:rsidR="00000000" w:rsidRDefault="00000000">
      <w:r>
        <w:t>11.</w:t>
      </w:r>
      <w:r>
        <w:tab/>
        <w:t>Просьба представить информацию о мерах, принятых государством-участником для повышения осведомленности общественности, и в частности учителей, судей, полицейских и других государственных служащих, а также хозяйствующих субъектов, о положениях Пакта.  Имеется ли какая-либо информация о Пакте на языках меньшинств?</w:t>
      </w:r>
    </w:p>
    <w:p w:rsidR="00000000" w:rsidRDefault="00000000"/>
    <w:p w:rsidR="00000000" w:rsidRDefault="00000000">
      <w:r>
        <w:t>12.</w:t>
      </w:r>
      <w:r>
        <w:tab/>
        <w:t>Просьба представить информацию об осуществлении рекомендаций, содержащихся в заключительных замечаниях Комитета по первоначальному докладу государства-участника.</w:t>
      </w:r>
    </w:p>
    <w:p w:rsidR="00000000" w:rsidRDefault="00000000"/>
    <w:p w:rsidR="00000000" w:rsidRDefault="00000000">
      <w:pPr>
        <w:ind w:left="1701" w:hanging="1701"/>
        <w:jc w:val="center"/>
        <w:rPr>
          <w:b/>
          <w:bCs/>
          <w:lang w:val="en-US"/>
        </w:rPr>
      </w:pPr>
      <w:r>
        <w:br w:type="page"/>
      </w:r>
      <w:r>
        <w:rPr>
          <w:b/>
          <w:bCs/>
        </w:rPr>
        <w:t>II.</w:t>
      </w:r>
      <w:r>
        <w:rPr>
          <w:b/>
          <w:bCs/>
        </w:rPr>
        <w:tab/>
        <w:t xml:space="preserve">ВОПРОСЫ, КАСАЮЩИЕСЯ ОБЩИХ ПОЛОЖЕНИЙ ПАКТА </w:t>
      </w:r>
    </w:p>
    <w:p w:rsidR="00000000" w:rsidRDefault="00000000">
      <w:pPr>
        <w:ind w:left="1701" w:hanging="1701"/>
        <w:jc w:val="center"/>
      </w:pPr>
      <w:r>
        <w:rPr>
          <w:b/>
          <w:bCs/>
        </w:rPr>
        <w:t>(статьи 1-5)</w:t>
      </w:r>
    </w:p>
    <w:p w:rsidR="00000000" w:rsidRDefault="00000000">
      <w:pPr>
        <w:ind w:left="1701" w:hanging="1701"/>
      </w:pPr>
    </w:p>
    <w:p w:rsidR="00000000" w:rsidRDefault="00000000">
      <w:pPr>
        <w:rPr>
          <w:b/>
          <w:bCs/>
        </w:rPr>
      </w:pPr>
      <w:r>
        <w:rPr>
          <w:b/>
          <w:bCs/>
        </w:rPr>
        <w:t>Недискриминация (статья 2, пункт 2)</w:t>
      </w:r>
    </w:p>
    <w:p w:rsidR="00000000" w:rsidRDefault="00000000">
      <w:pPr>
        <w:rPr>
          <w:b/>
          <w:bCs/>
        </w:rPr>
      </w:pPr>
    </w:p>
    <w:p w:rsidR="00000000" w:rsidRDefault="00000000">
      <w:r>
        <w:t>13.</w:t>
      </w:r>
      <w:r>
        <w:tab/>
        <w:t>Просьба представить информацию о том, каким образом государство-участник гарантирует возможность осуществления предусмотренных Пактом прав различными этническими группами без какой бы то ни было дискриминации.</w:t>
      </w:r>
    </w:p>
    <w:p w:rsidR="00000000" w:rsidRDefault="00000000"/>
    <w:p w:rsidR="00000000" w:rsidRDefault="00000000">
      <w:r>
        <w:t>14.</w:t>
      </w:r>
      <w:r>
        <w:tab/>
        <w:t>Какие меры принимаются для улучшения общинной инфраструктуры, с тем чтобы сделать ее более доступной для инвалидов.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Равенство мужчин и женщин (статья 3)</w:t>
      </w:r>
    </w:p>
    <w:p w:rsidR="00000000" w:rsidRDefault="00000000">
      <w:pPr>
        <w:rPr>
          <w:b/>
          <w:bCs/>
        </w:rPr>
      </w:pPr>
    </w:p>
    <w:p w:rsidR="00000000" w:rsidRDefault="00000000">
      <w:r>
        <w:t>15.</w:t>
      </w:r>
      <w:r>
        <w:tab/>
        <w:t>Просьба сообщить о том, какие меры принимаются государством-участником для искоренения всех форм дискриминации в отношении женщин, обусловленных все еще сохраняющимися в обществе культурными предрассудками, уделяя особое внимание позиции лиц, принимающих политические и директивные решения в учреждениях и компаниях.  Просьба представить дезагрегированные статистические данные, которые позволили бы Комитету в целом оценить положение дел в области обеспечения равенства мужчин и женщин в Азербайджане.</w:t>
      </w:r>
    </w:p>
    <w:p w:rsidR="00000000" w:rsidRDefault="00000000"/>
    <w:p w:rsidR="00000000" w:rsidRDefault="00000000">
      <w:pPr>
        <w:ind w:left="1701" w:hanging="1701"/>
        <w:jc w:val="center"/>
        <w:rPr>
          <w:b/>
          <w:bCs/>
          <w:lang w:val="en-US"/>
        </w:rPr>
      </w:pPr>
      <w:r>
        <w:rPr>
          <w:b/>
          <w:bCs/>
        </w:rPr>
        <w:t>III.</w:t>
      </w:r>
      <w:r>
        <w:rPr>
          <w:b/>
          <w:bCs/>
        </w:rPr>
        <w:tab/>
        <w:t xml:space="preserve">ВОПРОСЫ, КАСАЮЩИЕСЯ КОНКРЕТНЫХ ПОЛОЖЕНИЙ ПАКТА </w:t>
      </w:r>
    </w:p>
    <w:p w:rsidR="00000000" w:rsidRDefault="00000000">
      <w:pPr>
        <w:ind w:left="1701" w:hanging="1701"/>
        <w:jc w:val="center"/>
        <w:rPr>
          <w:b/>
          <w:bCs/>
        </w:rPr>
      </w:pPr>
      <w:r>
        <w:rPr>
          <w:b/>
          <w:bCs/>
        </w:rPr>
        <w:t>(статьи 6-15)</w:t>
      </w:r>
    </w:p>
    <w:p w:rsidR="00000000" w:rsidRDefault="00000000">
      <w:pPr>
        <w:ind w:left="1701" w:hanging="1701"/>
        <w:rPr>
          <w:b/>
          <w:bCs/>
        </w:rPr>
      </w:pPr>
    </w:p>
    <w:p w:rsidR="00000000" w:rsidRDefault="00000000">
      <w:pPr>
        <w:rPr>
          <w:b/>
          <w:bCs/>
        </w:rPr>
      </w:pPr>
      <w:r>
        <w:rPr>
          <w:b/>
          <w:bCs/>
        </w:rPr>
        <w:t>Право на труд (статья 6)</w:t>
      </w:r>
    </w:p>
    <w:p w:rsidR="00000000" w:rsidRDefault="00000000">
      <w:pPr>
        <w:rPr>
          <w:b/>
          <w:bCs/>
        </w:rPr>
      </w:pPr>
    </w:p>
    <w:p w:rsidR="00000000" w:rsidRDefault="00000000">
      <w:r>
        <w:t>16.</w:t>
      </w:r>
      <w:r>
        <w:tab/>
        <w:t>Просьба сообщить о том, какие действенные меры государство-участник приняло для сокращения уровня безработицы среди женщин, молодежи, вынужденных переселенцев и беженцев.  Как контролируется квотирование при трудоустройстве безработных из числа наиболее уязвимых групп населения?</w:t>
      </w:r>
    </w:p>
    <w:p w:rsidR="00000000" w:rsidRDefault="00000000"/>
    <w:p w:rsidR="00000000" w:rsidRDefault="00000000">
      <w:r>
        <w:t>17.</w:t>
      </w:r>
      <w:r>
        <w:tab/>
        <w:t>Просьба сообщить о том, был ли принят разрабатываемый проект закона об оказании финансовой поддержки работодателям, создающим рабочие места в различных регионах страны, и если да, то какой прогресс был достигнут на пути его осуществления.</w:t>
      </w:r>
    </w:p>
    <w:p w:rsidR="00000000" w:rsidRDefault="00000000"/>
    <w:p w:rsidR="00000000" w:rsidRDefault="00000000">
      <w:r>
        <w:t>18.</w:t>
      </w:r>
      <w:r>
        <w:tab/>
        <w:t>Распространяется ли закон "О занятости" от 2 июля 2001 года на лиц, находящихся под юрисдикцией Азербайджанской Республики, но не являющихся ее гражданами?</w:t>
      </w:r>
    </w:p>
    <w:p w:rsidR="00000000" w:rsidRDefault="00000000">
      <w:pPr>
        <w:rPr>
          <w:lang w:val="en-US"/>
        </w:rPr>
      </w:pPr>
    </w:p>
    <w:p w:rsidR="00000000" w:rsidRDefault="00000000">
      <w:r>
        <w:t>19.</w:t>
      </w:r>
      <w:r>
        <w:tab/>
        <w:t>Просьба представить информацию о мерах, принятых государством-участником для искоренения детского труда.  Просьба сообщить о том, намеревается ли государство-участник ратифицировать Конвенцию № 182 Международной организации труда.</w:t>
      </w:r>
    </w:p>
    <w:p w:rsidR="00000000" w:rsidRDefault="00000000"/>
    <w:p w:rsidR="00000000" w:rsidRDefault="00000000">
      <w:r>
        <w:t>20.</w:t>
      </w:r>
      <w:r>
        <w:tab/>
        <w:t>Просьба сообщить о прогрессе, достигнутом в рамках осуществления государственной программы регионального развития, особенно в плане расширения доступа к занятости в сельских районах.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Право на справедливые и благоприятные условия труда (статья 7)</w:t>
      </w:r>
    </w:p>
    <w:p w:rsidR="00000000" w:rsidRDefault="00000000">
      <w:pPr>
        <w:rPr>
          <w:b/>
          <w:bCs/>
        </w:rPr>
      </w:pPr>
    </w:p>
    <w:p w:rsidR="00000000" w:rsidRDefault="00000000">
      <w:r>
        <w:t>21.</w:t>
      </w:r>
      <w:r>
        <w:tab/>
        <w:t>Просьба представить подробную информацию о том, как рассчитывается минимальный размер оплаты труда, а также о том, обеспечивает ли он достойный уровень жизни для работающих и членов их семей.</w:t>
      </w:r>
    </w:p>
    <w:p w:rsidR="00000000" w:rsidRDefault="00000000"/>
    <w:p w:rsidR="00000000" w:rsidRDefault="00000000">
      <w:r>
        <w:t>22.</w:t>
      </w:r>
      <w:r>
        <w:tab/>
        <w:t>В приведенных в докладе таблицах указана среднемесячная заработная плата и размер минимальной заработной платы в 2001 году.  Каковы эти показатели к началу 2004 года?</w:t>
      </w:r>
    </w:p>
    <w:p w:rsidR="00000000" w:rsidRDefault="00000000"/>
    <w:p w:rsidR="00000000" w:rsidRDefault="00000000">
      <w:r>
        <w:t>23.</w:t>
      </w:r>
      <w:r>
        <w:tab/>
        <w:t>Просьба сообщить о том, насколько эффективно применение статей 238 и 239 Трудового кодекса позволяет обеспечить безопасные условия труда работников, а также предоставление им компенсации в случае получения увечий.</w:t>
      </w:r>
    </w:p>
    <w:p w:rsidR="00000000" w:rsidRDefault="00000000"/>
    <w:p w:rsidR="00000000" w:rsidRDefault="00000000">
      <w:r>
        <w:t>24.</w:t>
      </w:r>
      <w:r>
        <w:tab/>
        <w:t>Просьба представить информацию о прецедентах, касающихся применения статьи 240 Трудового кодекса, которая позволяет беременным женщинам и женщинам с детьми, не достигшими трехлетнего возраста, заключать трудовые договоры.</w:t>
      </w:r>
    </w:p>
    <w:p w:rsidR="00000000" w:rsidRDefault="00000000"/>
    <w:p w:rsidR="00000000" w:rsidRDefault="00000000">
      <w:r>
        <w:t>25.</w:t>
      </w:r>
      <w:r>
        <w:tab/>
        <w:t>Просьба представить информацию о существующем законодательстве по вопросам запрещения сексуальных домогательств на рабочем месте.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Профсоюзные права (статья 8)</w:t>
      </w:r>
    </w:p>
    <w:p w:rsidR="00000000" w:rsidRDefault="00000000">
      <w:pPr>
        <w:rPr>
          <w:b/>
          <w:bCs/>
        </w:rPr>
      </w:pPr>
    </w:p>
    <w:p w:rsidR="00000000" w:rsidRDefault="00000000">
      <w:r>
        <w:t>26.</w:t>
      </w:r>
      <w:r>
        <w:tab/>
        <w:t>Определение жизненно необходимых служб, право работников которых на забастовку ограничивается, представляется слишком широким.  Просьба сообщить о том, каким образом такие ограничения применялись в последнее время, а также о том, намеревается ли государство-участник уменьшить эти ограничения.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Право на социальное обеспечение (статья 9)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pPr>
        <w:keepNext/>
      </w:pPr>
      <w:r>
        <w:t>27.</w:t>
      </w:r>
      <w:r>
        <w:tab/>
        <w:t>Просьба сообщить о том, намеревается ли государство-участник увеличить размер социальных пособий, в частности пенсий по старости, а также пенсий для лиц, ставших инвалидами в результате аварии на Чернобыльской АЭС, а также выплат для возмещения ущерба, причиненного "гражданскому населению в зоне военных действий", с тем чтобы обеспечить достаточный уровень жизни для этих групп населения.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Охрана семьи, материнства и детства (статья 10)</w:t>
      </w:r>
    </w:p>
    <w:p w:rsidR="00000000" w:rsidRDefault="00000000">
      <w:pPr>
        <w:rPr>
          <w:b/>
          <w:bCs/>
        </w:rPr>
      </w:pPr>
    </w:p>
    <w:p w:rsidR="00000000" w:rsidRDefault="00000000">
      <w:r>
        <w:t>28.</w:t>
      </w:r>
      <w:r>
        <w:tab/>
        <w:t>Просьба представить информацию о масштабах проблемы бытового насилия в государстве-участнике и мерах по борьбе с ним.</w:t>
      </w:r>
    </w:p>
    <w:p w:rsidR="00000000" w:rsidRDefault="00000000"/>
    <w:p w:rsidR="00000000" w:rsidRDefault="00000000">
      <w:r>
        <w:t>29.</w:t>
      </w:r>
      <w:r>
        <w:tab/>
        <w:t>Просьба сообщить о результатах осуществления программы для детей, особенно нуждающихся в заботе, которая реализуется государством-участником в сотрудничестве с Детским фондом Организации Объединенных Наций.</w:t>
      </w:r>
    </w:p>
    <w:p w:rsidR="00000000" w:rsidRDefault="00000000"/>
    <w:p w:rsidR="00000000" w:rsidRDefault="00000000">
      <w:r>
        <w:t>30.</w:t>
      </w:r>
      <w:r>
        <w:tab/>
        <w:t>Просьба представить информацию о масштабе проблем проституции, торговли женщинами и детьми, а также детской проституции в государстве-участнике.  Просьба представить также информацию о том, является ли торговля людьми уголовно наказуемым деянием.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Право на достаточный уровень жизни (статья 11)</w:t>
      </w:r>
    </w:p>
    <w:p w:rsidR="00000000" w:rsidRDefault="00000000">
      <w:pPr>
        <w:rPr>
          <w:b/>
          <w:bCs/>
        </w:rPr>
      </w:pPr>
    </w:p>
    <w:p w:rsidR="00000000" w:rsidRDefault="00000000">
      <w:r>
        <w:t>31.</w:t>
      </w:r>
      <w:r>
        <w:tab/>
        <w:t>Просьба представить более подробную информацию о стратегии сокращения нищеты в Азербайджане и сообщить о том, в какой мере благодаря осуществлению этой стратегии удается обеспечивать достойный уровень жизни для большинства населения.</w:t>
      </w:r>
    </w:p>
    <w:p w:rsidR="00000000" w:rsidRDefault="00000000"/>
    <w:p w:rsidR="00000000" w:rsidRDefault="00000000">
      <w:r>
        <w:t>32.</w:t>
      </w:r>
      <w:r>
        <w:tab/>
        <w:t>Просьба представить информацию о мерах по обеспечению адекватного уровня жизни для вынужденных переселенцев и беженцев.</w:t>
      </w:r>
    </w:p>
    <w:p w:rsidR="00000000" w:rsidRDefault="00000000"/>
    <w:p w:rsidR="00000000" w:rsidRDefault="00000000">
      <w:r>
        <w:t>33.</w:t>
      </w:r>
      <w:r>
        <w:tab/>
        <w:t>Просьба сообщить о том, соответствует ли статья 10 Жилищного кодекса принятому Комитетом Замечанию общего порядка № 4 (1991 год) о праве на достаточное жилище.</w:t>
      </w:r>
    </w:p>
    <w:p w:rsidR="00000000" w:rsidRDefault="00000000"/>
    <w:p w:rsidR="00000000" w:rsidRDefault="00000000">
      <w:r>
        <w:t>34.</w:t>
      </w:r>
      <w:r>
        <w:tab/>
        <w:t>Просьба сообщить о том, соответствует ли статья 10 Жилищного кодекса принятому Комитетом Замечанию общего порядка № 7 (1997 год) о праве на достаточное жилище:  принудительные выселения.</w:t>
      </w:r>
    </w:p>
    <w:p w:rsidR="00000000" w:rsidRDefault="00000000"/>
    <w:p w:rsidR="00000000" w:rsidRDefault="00000000">
      <w:pPr>
        <w:keepNext/>
        <w:rPr>
          <w:b/>
          <w:bCs/>
        </w:rPr>
      </w:pPr>
      <w:r>
        <w:rPr>
          <w:b/>
          <w:bCs/>
        </w:rPr>
        <w:t>Право на физическое и психическое здоровье (статья 12)</w:t>
      </w:r>
    </w:p>
    <w:p w:rsidR="00000000" w:rsidRDefault="00000000">
      <w:pPr>
        <w:keepNext/>
        <w:rPr>
          <w:b/>
          <w:bCs/>
        </w:rPr>
      </w:pPr>
    </w:p>
    <w:p w:rsidR="00000000" w:rsidRDefault="00000000">
      <w:r>
        <w:t>35.</w:t>
      </w:r>
      <w:r>
        <w:tab/>
        <w:t>Какие меры были приняты государством-участником для повышения эффективности системы здравоохранения, в частности в секторе первичного медико-санитарного обслуживания, с тем чтобы позволить большинству населения получить доступ к системе государственного здравоохранения и осуществить право на здоровье в соответствии с принятым Комитетом Замечанием общего порядка № 14 (2000 год) о праве на наивысший достижимый уровень здоровья.</w:t>
      </w:r>
    </w:p>
    <w:p w:rsidR="00000000" w:rsidRDefault="00000000"/>
    <w:p w:rsidR="00000000" w:rsidRDefault="00000000">
      <w:r>
        <w:t>36.</w:t>
      </w:r>
      <w:r>
        <w:tab/>
        <w:t>В докладе государства-участника сообщается о принятых программах по иммунопрофилактике, борьбе с туберкулезом, профилактике СПИДа, малярии, планированию семьи и репродуктивному здоровью.  Просьба подробно сообщить о содержании этих программ и достигнутых результатах.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Право на образование (статьи 13 и 14)</w:t>
      </w:r>
    </w:p>
    <w:p w:rsidR="00000000" w:rsidRDefault="00000000">
      <w:pPr>
        <w:rPr>
          <w:b/>
          <w:bCs/>
        </w:rPr>
      </w:pPr>
    </w:p>
    <w:p w:rsidR="00000000" w:rsidRDefault="00000000">
      <w:r>
        <w:t>37.</w:t>
      </w:r>
      <w:r>
        <w:tab/>
        <w:t>Просьба представить информацию о принятых государством-участником мерах по обеспечению доступа к образованию для беженцев, вынужденных переселенцев и различных этнических групп, особенно армян, на их собственном языке.</w:t>
      </w:r>
    </w:p>
    <w:p w:rsidR="00000000" w:rsidRDefault="00000000"/>
    <w:p w:rsidR="00000000" w:rsidRDefault="00000000">
      <w:r>
        <w:t>38.</w:t>
      </w:r>
      <w:r>
        <w:tab/>
        <w:t>Просьба представить информацию об обеспеченности специальными средствами незрячих и глухих детей, с тем чтобы предоставить им возможность посещать обычные и, если это необходимо, специальные школы.</w:t>
      </w:r>
    </w:p>
    <w:p w:rsidR="00000000" w:rsidRDefault="00000000"/>
    <w:p w:rsidR="00000000" w:rsidRDefault="00000000">
      <w:r>
        <w:t>39.</w:t>
      </w:r>
      <w:r>
        <w:tab/>
        <w:t>Просьба представить информацию о принятых мерах по увеличению доли женщин, поступающих в высшие учебные заведения, а также о количестве женщин, работающих в системе высших учебных заведений.</w:t>
      </w:r>
    </w:p>
    <w:p w:rsidR="00000000" w:rsidRDefault="00000000"/>
    <w:p w:rsidR="00000000" w:rsidRDefault="00000000">
      <w:pPr>
        <w:rPr>
          <w:b/>
          <w:bCs/>
        </w:rPr>
      </w:pPr>
      <w:r>
        <w:rPr>
          <w:b/>
          <w:bCs/>
        </w:rPr>
        <w:t>Культурные права (статья 15)</w:t>
      </w:r>
    </w:p>
    <w:p w:rsidR="00000000" w:rsidRDefault="00000000">
      <w:pPr>
        <w:rPr>
          <w:b/>
          <w:bCs/>
        </w:rPr>
      </w:pPr>
    </w:p>
    <w:p w:rsidR="00000000" w:rsidRDefault="00000000">
      <w:r>
        <w:t>40.</w:t>
      </w:r>
      <w:r>
        <w:tab/>
        <w:t>Просьба представить информацию о мерах, принятых государством-участником для реализации предложений Агентства по авторским правам по охране фольклора.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------</w:t>
      </w:r>
    </w:p>
    <w:p w:rsidR="00000000" w:rsidRDefault="00000000">
      <w:pPr>
        <w:rPr>
          <w:lang w:val="en-US"/>
        </w:rPr>
      </w:pPr>
    </w:p>
    <w:sectPr w:rsidR="00000000">
      <w:headerReference w:type="even" r:id="rId9"/>
      <w:headerReference w:type="default" r:id="rId10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E/C.12/Q/AZE/2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clear" w:pos="8306"/>
        <w:tab w:val="left" w:pos="7371"/>
        <w:tab w:val="right" w:pos="9072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E/C.12/Q/AZE/2</w:t>
    </w:r>
  </w:p>
  <w:p w:rsidR="00000000" w:rsidRDefault="00000000">
    <w:pPr>
      <w:pStyle w:val="Header"/>
      <w:tabs>
        <w:tab w:val="clear" w:pos="8306"/>
        <w:tab w:val="left" w:pos="7371"/>
        <w:tab w:val="right" w:pos="9072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clear" w:pos="8306"/>
        <w:tab w:val="left" w:pos="7371"/>
        <w:tab w:val="right" w:pos="9072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clear" w:pos="8306"/>
        <w:tab w:val="left" w:pos="7371"/>
        <w:tab w:val="right" w:pos="9072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8A2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1462</Words>
  <Characters>8334</Characters>
  <Application>Microsoft Office Word</Application>
  <DocSecurity>4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45811.01</vt:lpstr>
    </vt:vector>
  </TitlesOfParts>
  <Company> 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45811.01</dc:title>
  <dc:subject>КУЗЬМЕНКО</dc:subject>
  <dc:creator>Tcherniaevz</dc:creator>
  <cp:keywords/>
  <dc:description/>
  <cp:lastModifiedBy>odsdba</cp:lastModifiedBy>
  <cp:revision>4</cp:revision>
  <cp:lastPrinted>2004-01-06T07:06:00Z</cp:lastPrinted>
  <dcterms:created xsi:type="dcterms:W3CDTF">2004-01-02T11:31:00Z</dcterms:created>
  <dcterms:modified xsi:type="dcterms:W3CDTF">2004-01-06T07:07:00Z</dcterms:modified>
</cp:coreProperties>
</file>