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B612C" w:rsidRPr="001E2C0D" w14:paraId="18C2EE87" w14:textId="77777777" w:rsidTr="00E56EE3">
        <w:trPr>
          <w:trHeight w:hRule="exact" w:val="851"/>
        </w:trPr>
        <w:tc>
          <w:tcPr>
            <w:tcW w:w="1280" w:type="dxa"/>
            <w:tcBorders>
              <w:bottom w:val="single" w:sz="4" w:space="0" w:color="auto"/>
            </w:tcBorders>
            <w:shd w:val="clear" w:color="auto" w:fill="auto"/>
          </w:tcPr>
          <w:p w14:paraId="466126D0" w14:textId="77777777" w:rsidR="002D5AAC" w:rsidRPr="001E2C0D" w:rsidRDefault="002D5AAC" w:rsidP="00E56EE3"/>
        </w:tc>
        <w:tc>
          <w:tcPr>
            <w:tcW w:w="2273" w:type="dxa"/>
            <w:tcBorders>
              <w:bottom w:val="single" w:sz="4" w:space="0" w:color="auto"/>
            </w:tcBorders>
            <w:shd w:val="clear" w:color="auto" w:fill="auto"/>
            <w:vAlign w:val="bottom"/>
          </w:tcPr>
          <w:p w14:paraId="181ACEC2" w14:textId="77777777" w:rsidR="002D5AAC" w:rsidRPr="001E2C0D" w:rsidRDefault="00EF17BF" w:rsidP="00E56EE3">
            <w:pPr>
              <w:spacing w:after="80" w:line="300" w:lineRule="exact"/>
              <w:rPr>
                <w:sz w:val="28"/>
              </w:rPr>
            </w:pPr>
            <w:r w:rsidRPr="001E2C0D">
              <w:rPr>
                <w:sz w:val="28"/>
              </w:rPr>
              <w:t>Naciones Unidas</w:t>
            </w:r>
          </w:p>
        </w:tc>
        <w:tc>
          <w:tcPr>
            <w:tcW w:w="6086" w:type="dxa"/>
            <w:gridSpan w:val="2"/>
            <w:tcBorders>
              <w:bottom w:val="single" w:sz="4" w:space="0" w:color="auto"/>
            </w:tcBorders>
            <w:shd w:val="clear" w:color="auto" w:fill="auto"/>
            <w:vAlign w:val="bottom"/>
          </w:tcPr>
          <w:p w14:paraId="577AB01B" w14:textId="1B18FAF9" w:rsidR="002D5AAC" w:rsidRPr="00C3253F" w:rsidRDefault="00C3253F" w:rsidP="00C3253F">
            <w:pPr>
              <w:jc w:val="right"/>
            </w:pPr>
            <w:r w:rsidRPr="00C3253F">
              <w:rPr>
                <w:sz w:val="40"/>
              </w:rPr>
              <w:t>E</w:t>
            </w:r>
            <w:r>
              <w:t>/</w:t>
            </w:r>
            <w:proofErr w:type="spellStart"/>
            <w:r>
              <w:t>C.12</w:t>
            </w:r>
            <w:proofErr w:type="spellEnd"/>
            <w:r>
              <w:t>/</w:t>
            </w:r>
            <w:proofErr w:type="spellStart"/>
            <w:r>
              <w:t>HND</w:t>
            </w:r>
            <w:proofErr w:type="spellEnd"/>
            <w:r>
              <w:t>/3</w:t>
            </w:r>
          </w:p>
        </w:tc>
      </w:tr>
      <w:tr w:rsidR="005B612C" w:rsidRPr="001E2C0D" w14:paraId="3A940A7C" w14:textId="77777777" w:rsidTr="00E56EE3">
        <w:trPr>
          <w:trHeight w:hRule="exact" w:val="2835"/>
        </w:trPr>
        <w:tc>
          <w:tcPr>
            <w:tcW w:w="1280" w:type="dxa"/>
            <w:tcBorders>
              <w:top w:val="single" w:sz="4" w:space="0" w:color="auto"/>
              <w:bottom w:val="single" w:sz="12" w:space="0" w:color="auto"/>
            </w:tcBorders>
            <w:shd w:val="clear" w:color="auto" w:fill="auto"/>
          </w:tcPr>
          <w:p w14:paraId="0945680B" w14:textId="61B8477C" w:rsidR="002D5AAC" w:rsidRPr="001E2C0D" w:rsidRDefault="00E3559E" w:rsidP="00E56EE3">
            <w:pPr>
              <w:spacing w:before="120"/>
              <w:jc w:val="center"/>
            </w:pPr>
            <w:r>
              <w:rPr>
                <w:noProof/>
                <w:lang w:val="en-GB" w:eastAsia="en-GB"/>
              </w:rPr>
              <w:drawing>
                <wp:inline distT="0" distB="0" distL="0" distR="0" wp14:anchorId="598BA7B9" wp14:editId="1424C578">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6B52DE9" w14:textId="77777777" w:rsidR="002D5AAC" w:rsidRPr="001E2C0D" w:rsidRDefault="00EF17BF" w:rsidP="009149EE">
            <w:pPr>
              <w:spacing w:before="120" w:line="420" w:lineRule="exact"/>
              <w:rPr>
                <w:b/>
                <w:sz w:val="34"/>
                <w:szCs w:val="34"/>
              </w:rPr>
            </w:pPr>
            <w:r w:rsidRPr="001E2C0D">
              <w:rPr>
                <w:b/>
                <w:sz w:val="40"/>
                <w:szCs w:val="40"/>
              </w:rPr>
              <w:t>Consejo Económico y Social</w:t>
            </w:r>
          </w:p>
        </w:tc>
        <w:tc>
          <w:tcPr>
            <w:tcW w:w="2819" w:type="dxa"/>
            <w:tcBorders>
              <w:top w:val="single" w:sz="4" w:space="0" w:color="auto"/>
              <w:bottom w:val="single" w:sz="12" w:space="0" w:color="auto"/>
            </w:tcBorders>
            <w:shd w:val="clear" w:color="auto" w:fill="auto"/>
          </w:tcPr>
          <w:p w14:paraId="2FAF1B29" w14:textId="77777777" w:rsidR="00935A0B" w:rsidRPr="001E2C0D" w:rsidRDefault="00EF17BF" w:rsidP="00935A0B">
            <w:pPr>
              <w:spacing w:before="240" w:line="240" w:lineRule="exact"/>
            </w:pPr>
            <w:proofErr w:type="spellStart"/>
            <w:r w:rsidRPr="001E2C0D">
              <w:t>Distr</w:t>
            </w:r>
            <w:proofErr w:type="spellEnd"/>
            <w:r w:rsidRPr="001E2C0D">
              <w:t xml:space="preserve">. </w:t>
            </w:r>
            <w:r w:rsidR="006551F6" w:rsidRPr="001E2C0D">
              <w:t>general</w:t>
            </w:r>
          </w:p>
          <w:p w14:paraId="6BB1D3BA" w14:textId="20020F94" w:rsidR="00935A0B" w:rsidRPr="001E2C0D" w:rsidRDefault="00D37A2B" w:rsidP="00935A0B">
            <w:r>
              <w:t>8</w:t>
            </w:r>
            <w:r w:rsidR="00EF17BF" w:rsidRPr="001E2C0D">
              <w:t xml:space="preserve"> de </w:t>
            </w:r>
            <w:r w:rsidR="005B612C" w:rsidRPr="001E2C0D">
              <w:t xml:space="preserve">diciembre </w:t>
            </w:r>
            <w:r w:rsidR="00EF17BF" w:rsidRPr="001E2C0D">
              <w:t>de 2021</w:t>
            </w:r>
          </w:p>
          <w:p w14:paraId="20146CA0" w14:textId="77777777" w:rsidR="00935A0B" w:rsidRPr="001E2C0D" w:rsidRDefault="00935A0B" w:rsidP="00935A0B"/>
          <w:p w14:paraId="4A97F8E3" w14:textId="77777777" w:rsidR="00935A0B" w:rsidRPr="001E2C0D" w:rsidRDefault="00EF17BF" w:rsidP="00935A0B">
            <w:r w:rsidRPr="001E2C0D">
              <w:t>Original: español</w:t>
            </w:r>
          </w:p>
          <w:p w14:paraId="4333F03C" w14:textId="77777777" w:rsidR="002D5AAC" w:rsidRPr="001E2C0D" w:rsidRDefault="00935A0B" w:rsidP="00935A0B">
            <w:pPr>
              <w:spacing w:line="240" w:lineRule="exact"/>
            </w:pPr>
            <w:r w:rsidRPr="001E2C0D">
              <w:t>Español, francés e inglés únicamente</w:t>
            </w:r>
          </w:p>
        </w:tc>
      </w:tr>
    </w:tbl>
    <w:p w14:paraId="5C6304F9" w14:textId="77777777" w:rsidR="001A4396" w:rsidRPr="005B612C" w:rsidRDefault="00EF17BF" w:rsidP="001A4396">
      <w:pPr>
        <w:spacing w:before="120"/>
        <w:rPr>
          <w:b/>
          <w:sz w:val="24"/>
        </w:rPr>
      </w:pPr>
      <w:r w:rsidRPr="005B612C">
        <w:rPr>
          <w:b/>
          <w:sz w:val="24"/>
        </w:rPr>
        <w:t>Comité de Derechos Económicos, Sociales y Culturales</w:t>
      </w:r>
    </w:p>
    <w:p w14:paraId="5DC29AB3" w14:textId="666BA390" w:rsidR="001A4396" w:rsidRPr="000E5BD8" w:rsidRDefault="00EF17BF">
      <w:pPr>
        <w:pStyle w:val="HMG"/>
        <w:rPr>
          <w:rStyle w:val="HMGChar"/>
          <w:b/>
        </w:rPr>
      </w:pPr>
      <w:r w:rsidRPr="001C7FF9">
        <w:tab/>
      </w:r>
      <w:r w:rsidRPr="000E5BD8">
        <w:tab/>
      </w:r>
      <w:r w:rsidR="00D46FF5" w:rsidRPr="000E5BD8">
        <w:t xml:space="preserve">Tercer informe periódico que Honduras debía presentar en </w:t>
      </w:r>
      <w:r w:rsidR="005B612C" w:rsidRPr="000E5BD8">
        <w:t>2021</w:t>
      </w:r>
      <w:r w:rsidR="00D46FF5" w:rsidRPr="000E5BD8">
        <w:t xml:space="preserve"> </w:t>
      </w:r>
      <w:r w:rsidRPr="000E5BD8">
        <w:t>en v</w:t>
      </w:r>
      <w:r w:rsidR="00F63772" w:rsidRPr="000E5BD8">
        <w:t xml:space="preserve">irtud </w:t>
      </w:r>
      <w:r w:rsidR="009149EE" w:rsidRPr="001C7FF9">
        <w:t>de</w:t>
      </w:r>
      <w:r w:rsidR="00A10AD2" w:rsidRPr="001C7FF9">
        <w:t xml:space="preserve"> </w:t>
      </w:r>
      <w:r w:rsidR="009149EE" w:rsidRPr="001C7FF9">
        <w:t>los</w:t>
      </w:r>
      <w:r w:rsidR="00A10AD2" w:rsidRPr="001C7FF9">
        <w:t xml:space="preserve"> </w:t>
      </w:r>
      <w:r w:rsidR="009149EE" w:rsidRPr="001C7FF9">
        <w:t>artículos</w:t>
      </w:r>
      <w:r w:rsidR="00A10AD2" w:rsidRPr="001C7FF9">
        <w:t> </w:t>
      </w:r>
      <w:r w:rsidR="009149EE" w:rsidRPr="001C7FF9">
        <w:t>16</w:t>
      </w:r>
      <w:r w:rsidR="00627126">
        <w:br/>
      </w:r>
      <w:r w:rsidR="009149EE" w:rsidRPr="001C7FF9">
        <w:t>y 17 del Pacto</w:t>
      </w:r>
      <w:r w:rsidR="00627126" w:rsidRPr="001C7FF9">
        <w:rPr>
          <w:rStyle w:val="FootnoteReference"/>
          <w:b w:val="0"/>
          <w:bCs/>
          <w:sz w:val="20"/>
          <w:vertAlign w:val="baseline"/>
        </w:rPr>
        <w:footnoteReference w:customMarkFollows="1" w:id="1"/>
        <w:t>*</w:t>
      </w:r>
    </w:p>
    <w:p w14:paraId="0DB5A17E" w14:textId="77777777" w:rsidR="001A4396" w:rsidRPr="005B612C" w:rsidRDefault="00EF17BF" w:rsidP="003A3CE4">
      <w:pPr>
        <w:pStyle w:val="SingleTxtG"/>
        <w:jc w:val="right"/>
      </w:pPr>
      <w:r w:rsidRPr="005B612C">
        <w:t>[</w:t>
      </w:r>
      <w:r w:rsidR="00E31CF9" w:rsidRPr="005B612C">
        <w:t xml:space="preserve">Fecha de recepción: </w:t>
      </w:r>
      <w:r w:rsidR="005B612C" w:rsidRPr="005B612C">
        <w:t>4</w:t>
      </w:r>
      <w:r w:rsidR="00E31CF9" w:rsidRPr="005B612C">
        <w:t xml:space="preserve"> de </w:t>
      </w:r>
      <w:r w:rsidR="005B612C" w:rsidRPr="005B612C">
        <w:t xml:space="preserve">noviembre </w:t>
      </w:r>
      <w:r w:rsidR="00E31CF9" w:rsidRPr="005B612C">
        <w:t xml:space="preserve">de </w:t>
      </w:r>
      <w:r w:rsidR="005B612C" w:rsidRPr="005B612C">
        <w:t>2021</w:t>
      </w:r>
      <w:r w:rsidRPr="005B612C">
        <w:t>]</w:t>
      </w:r>
    </w:p>
    <w:p w14:paraId="20FAA95B" w14:textId="4A6EA7EC" w:rsidR="001031E0" w:rsidRPr="005B612C" w:rsidRDefault="001031E0" w:rsidP="001C7FF9">
      <w:pPr>
        <w:pStyle w:val="HChG"/>
        <w:spacing w:before="0"/>
      </w:pPr>
      <w:r w:rsidRPr="005B612C">
        <w:br w:type="page"/>
      </w:r>
      <w:r w:rsidR="00B44704">
        <w:lastRenderedPageBreak/>
        <w:tab/>
      </w:r>
      <w:r w:rsidR="00B44704">
        <w:tab/>
      </w:r>
      <w:bookmarkStart w:id="0" w:name="_Toc83830541"/>
      <w:r w:rsidR="000C6458" w:rsidRPr="005B612C">
        <w:t>Introducción</w:t>
      </w:r>
      <w:bookmarkEnd w:id="0"/>
    </w:p>
    <w:p w14:paraId="4B3FBD08" w14:textId="6B888181" w:rsidR="001031E0" w:rsidRPr="001C7FF9" w:rsidRDefault="00B44704" w:rsidP="001C7FF9">
      <w:pPr>
        <w:pStyle w:val="SingleTxtG"/>
      </w:pPr>
      <w:r w:rsidRPr="001C7FF9">
        <w:t>1.</w:t>
      </w:r>
      <w:r w:rsidRPr="001C7FF9">
        <w:tab/>
      </w:r>
      <w:r w:rsidR="001031E0" w:rsidRPr="001C7FF9">
        <w:t xml:space="preserve">El Estado de Honduras se complace en presentar su Tercer Informe Periódico ante el Comité de Derechos Económicos, Sociales y Culturales (en adelante, el Comité) elaborado en cumplimiento de sus obligaciones internacionales en materia de derechos humanos y de conformidad con los </w:t>
      </w:r>
      <w:r w:rsidR="009C1E6D" w:rsidRPr="001C7FF9">
        <w:t>Artículos</w:t>
      </w:r>
      <w:r w:rsidR="009C1E6D">
        <w:t> </w:t>
      </w:r>
      <w:r w:rsidR="001031E0" w:rsidRPr="001C7FF9">
        <w:t>16 y 17 del Pacto Internacional de Derechos Económicos, Sociales y Culturales (en adelante el Pacto), las directrices para la preparación de informes y las Observaciones Finales</w:t>
      </w:r>
      <w:r w:rsidR="001031E0" w:rsidRPr="001C7FF9">
        <w:rPr>
          <w:rStyle w:val="FootnoteReference"/>
        </w:rPr>
        <w:footnoteReference w:id="2"/>
      </w:r>
      <w:r w:rsidR="001031E0" w:rsidRPr="001C7FF9">
        <w:t xml:space="preserve"> aprobadas por el Comité</w:t>
      </w:r>
      <w:r w:rsidR="001031E0" w:rsidRPr="001C7FF9">
        <w:rPr>
          <w:rStyle w:val="FootnoteReference"/>
        </w:rPr>
        <w:footnoteReference w:id="3"/>
      </w:r>
      <w:r w:rsidR="001031E0" w:rsidRPr="001C7FF9">
        <w:t>.</w:t>
      </w:r>
    </w:p>
    <w:p w14:paraId="6743C5DA" w14:textId="334BD595" w:rsidR="001031E0" w:rsidRPr="001C7FF9" w:rsidRDefault="00B44704" w:rsidP="001C7FF9">
      <w:pPr>
        <w:pStyle w:val="SingleTxtG"/>
      </w:pPr>
      <w:r w:rsidRPr="001C7FF9">
        <w:t>2.</w:t>
      </w:r>
      <w:r w:rsidRPr="001C7FF9">
        <w:tab/>
      </w:r>
      <w:r w:rsidR="001031E0" w:rsidRPr="001C7FF9">
        <w:t>Su elaboración estuvo a cargo de la Secretaría de Derechos Humanos (</w:t>
      </w:r>
      <w:proofErr w:type="spellStart"/>
      <w:r w:rsidR="001031E0" w:rsidRPr="001C7FF9">
        <w:t>SEDH</w:t>
      </w:r>
      <w:proofErr w:type="spellEnd"/>
      <w:r w:rsidR="001031E0" w:rsidRPr="001C7FF9">
        <w:t>), ente encargado de coordinar la elaboración de informes ante los Órganos de Derechos Humanos del Sistema Universal y Regional, en colaboración con las instituciones que conforman el Grupo Especial de Respuesta en Derechos Humanos (</w:t>
      </w:r>
      <w:proofErr w:type="spellStart"/>
      <w:r w:rsidR="001031E0" w:rsidRPr="001C7FF9">
        <w:t>GERDH</w:t>
      </w:r>
      <w:proofErr w:type="spellEnd"/>
      <w:r w:rsidR="001031E0" w:rsidRPr="001C7FF9">
        <w:t>) y los enlaces del Sistema de Monitoreo de Recomendaciones de Honduras (</w:t>
      </w:r>
      <w:proofErr w:type="spellStart"/>
      <w:r w:rsidR="001031E0" w:rsidRPr="001C7FF9">
        <w:t>SIMOREH</w:t>
      </w:r>
      <w:proofErr w:type="spellEnd"/>
      <w:r w:rsidR="001031E0" w:rsidRPr="001C7FF9">
        <w:t>)</w:t>
      </w:r>
      <w:r w:rsidR="001031E0" w:rsidRPr="001C7FF9">
        <w:rPr>
          <w:rStyle w:val="FootnoteReference"/>
        </w:rPr>
        <w:footnoteReference w:id="4"/>
      </w:r>
      <w:r w:rsidR="001031E0" w:rsidRPr="001C7FF9">
        <w:t>.</w:t>
      </w:r>
    </w:p>
    <w:p w14:paraId="2E0A3641" w14:textId="0423C76D" w:rsidR="001031E0" w:rsidRPr="001C7FF9" w:rsidRDefault="00B44704" w:rsidP="001C7FF9">
      <w:pPr>
        <w:pStyle w:val="SingleTxtG"/>
      </w:pPr>
      <w:r w:rsidRPr="001C7FF9">
        <w:t>3.</w:t>
      </w:r>
      <w:r w:rsidRPr="001C7FF9">
        <w:tab/>
      </w:r>
      <w:r w:rsidR="001031E0" w:rsidRPr="001C7FF9">
        <w:t>El Informe resume las medidas adoptadas por el Estado, avances y desafíos sobre la aplicación de los derechos protegidos en el Pacto en el período 2017-2021, durante el cual, los derechos económicos, sociales y culturales (DESC) han sido una prioridad de la agenda nacional. Sin embargo, la pandemia del COVID-19 y los fenómenos naturales ETA/IOTA han incrementado las brechas existentes para la garantía de los DESC.</w:t>
      </w:r>
    </w:p>
    <w:p w14:paraId="58D03154" w14:textId="7781030B" w:rsidR="001031E0" w:rsidRPr="001C7FF9" w:rsidRDefault="00B44704" w:rsidP="001C7FF9">
      <w:pPr>
        <w:pStyle w:val="SingleTxtG"/>
      </w:pPr>
      <w:r w:rsidRPr="001C7FF9">
        <w:t>4.</w:t>
      </w:r>
      <w:r w:rsidRPr="001C7FF9">
        <w:tab/>
      </w:r>
      <w:r w:rsidR="001031E0" w:rsidRPr="001C7FF9">
        <w:t>Honduras reitera su compromiso en el cumplimiento de sus compromisos internacionales, rendición de cuentas y trasparencia ante los órganos de tratados.</w:t>
      </w:r>
    </w:p>
    <w:p w14:paraId="46015BED" w14:textId="362FCF6D" w:rsidR="001031E0" w:rsidRPr="001C7FF9" w:rsidRDefault="00D95D31" w:rsidP="001C7FF9">
      <w:pPr>
        <w:pStyle w:val="HChG"/>
      </w:pPr>
      <w:r w:rsidRPr="001C7FF9">
        <w:tab/>
      </w:r>
      <w:r w:rsidR="001031E0" w:rsidRPr="001C7FF9">
        <w:t>I.</w:t>
      </w:r>
      <w:bookmarkStart w:id="1" w:name="_Toc83830542"/>
      <w:r w:rsidRPr="001C7FF9">
        <w:tab/>
      </w:r>
      <w:r w:rsidR="000C6458" w:rsidRPr="001C7FF9">
        <w:t xml:space="preserve">Seguimiento a las observaciones finales </w:t>
      </w:r>
      <w:r w:rsidR="00B26089" w:rsidRPr="001C7FF9">
        <w:t>formuladas</w:t>
      </w:r>
      <w:r w:rsidR="00B26089">
        <w:br/>
      </w:r>
      <w:r w:rsidR="000C6458" w:rsidRPr="001C7FF9">
        <w:t>a honduras</w:t>
      </w:r>
      <w:bookmarkEnd w:id="1"/>
    </w:p>
    <w:p w14:paraId="3D3068F7" w14:textId="3AB978D9" w:rsidR="001031E0" w:rsidRPr="001C7FF9" w:rsidRDefault="00B26089" w:rsidP="001C7FF9">
      <w:pPr>
        <w:pStyle w:val="H1G"/>
      </w:pPr>
      <w:bookmarkStart w:id="2" w:name="_Toc83830543"/>
      <w:r w:rsidRPr="001C7FF9">
        <w:tab/>
      </w:r>
      <w:r w:rsidR="00D95D31" w:rsidRPr="001C7FF9">
        <w:tab/>
      </w:r>
      <w:r w:rsidR="001031E0" w:rsidRPr="001C7FF9">
        <w:t>Marco Normativo para la Realización de los DESC</w:t>
      </w:r>
      <w:bookmarkEnd w:id="2"/>
    </w:p>
    <w:p w14:paraId="0537ABB8" w14:textId="45EFCBA0" w:rsidR="001031E0" w:rsidRPr="005B612C" w:rsidRDefault="00B26089" w:rsidP="001C7FF9">
      <w:pPr>
        <w:pStyle w:val="H23G"/>
        <w:rPr>
          <w:lang w:val="es-HN"/>
        </w:rPr>
      </w:pPr>
      <w:r>
        <w:rPr>
          <w:lang w:val="es-HN"/>
        </w:rPr>
        <w:tab/>
      </w:r>
      <w:r>
        <w:rPr>
          <w:lang w:val="es-HN"/>
        </w:rPr>
        <w:tab/>
      </w:r>
      <w:r w:rsidR="001031E0" w:rsidRPr="005B612C">
        <w:rPr>
          <w:lang w:val="es-HN"/>
        </w:rPr>
        <w:t>Normativa Internacional</w:t>
      </w:r>
    </w:p>
    <w:p w14:paraId="43C3591B" w14:textId="4068A88C" w:rsidR="001031E0" w:rsidRPr="001C7FF9" w:rsidRDefault="00B44704" w:rsidP="001C7FF9">
      <w:pPr>
        <w:pStyle w:val="SingleTxtG"/>
      </w:pPr>
      <w:r w:rsidRPr="001C7FF9">
        <w:t>5.</w:t>
      </w:r>
      <w:r w:rsidRPr="001C7FF9">
        <w:tab/>
      </w:r>
      <w:r w:rsidR="001031E0" w:rsidRPr="001C7FF9">
        <w:t>El Estado ratificó los siguientes instrumentos:</w:t>
      </w:r>
    </w:p>
    <w:p w14:paraId="383E418B" w14:textId="1B638C13" w:rsidR="001031E0" w:rsidRPr="001C7FF9" w:rsidRDefault="00B26089" w:rsidP="001C7FF9">
      <w:pPr>
        <w:pStyle w:val="SingleTxtG"/>
      </w:pPr>
      <w:r>
        <w:tab/>
      </w:r>
      <w:r w:rsidR="00B44704" w:rsidRPr="001C7FF9">
        <w:t>a)</w:t>
      </w:r>
      <w:r w:rsidR="00B44704" w:rsidRPr="001C7FF9">
        <w:tab/>
      </w:r>
      <w:r w:rsidR="001031E0" w:rsidRPr="001C7FF9">
        <w:t>Tratado para la Prohibición de Armas Nucleares</w:t>
      </w:r>
      <w:r w:rsidR="001031E0" w:rsidRPr="001C7FF9">
        <w:rPr>
          <w:rStyle w:val="FootnoteReference"/>
        </w:rPr>
        <w:footnoteReference w:id="5"/>
      </w:r>
      <w:r w:rsidR="001031E0" w:rsidRPr="001C7FF9">
        <w:t>;</w:t>
      </w:r>
    </w:p>
    <w:p w14:paraId="47653814" w14:textId="55016B4D" w:rsidR="001031E0" w:rsidRPr="001C7FF9" w:rsidRDefault="00B26089" w:rsidP="001C7FF9">
      <w:pPr>
        <w:pStyle w:val="SingleTxtG"/>
      </w:pPr>
      <w:r>
        <w:tab/>
      </w:r>
      <w:r w:rsidR="00B44704" w:rsidRPr="001C7FF9">
        <w:t>b)</w:t>
      </w:r>
      <w:r w:rsidR="00B44704" w:rsidRPr="001C7FF9">
        <w:tab/>
      </w:r>
      <w:r w:rsidR="001031E0" w:rsidRPr="001C7FF9">
        <w:t>Protocolo Facultativo del Pacto DESC</w:t>
      </w:r>
      <w:r w:rsidR="001031E0" w:rsidRPr="001C7FF9">
        <w:rPr>
          <w:rStyle w:val="FootnoteReference"/>
        </w:rPr>
        <w:footnoteReference w:id="6"/>
      </w:r>
      <w:r w:rsidR="001031E0" w:rsidRPr="001C7FF9">
        <w:t>;</w:t>
      </w:r>
    </w:p>
    <w:p w14:paraId="11253527" w14:textId="327E3DDE" w:rsidR="001031E0" w:rsidRPr="001C7FF9" w:rsidRDefault="00B26089" w:rsidP="001C7FF9">
      <w:pPr>
        <w:pStyle w:val="SingleTxtG"/>
      </w:pPr>
      <w:r>
        <w:tab/>
      </w:r>
      <w:r w:rsidR="00B44704" w:rsidRPr="001C7FF9">
        <w:t>c)</w:t>
      </w:r>
      <w:r w:rsidR="00B44704" w:rsidRPr="001C7FF9">
        <w:tab/>
      </w:r>
      <w:r w:rsidR="001031E0" w:rsidRPr="001C7FF9">
        <w:t xml:space="preserve">Adopción de la Agenda 2030 para los Objetivos del Desarrollo Sostenible (ODS); </w:t>
      </w:r>
    </w:p>
    <w:p w14:paraId="5B74E37F" w14:textId="6F3AC58B" w:rsidR="001031E0" w:rsidRPr="001C7FF9" w:rsidRDefault="00B26089" w:rsidP="001C7FF9">
      <w:pPr>
        <w:pStyle w:val="SingleTxtG"/>
      </w:pPr>
      <w:r>
        <w:tab/>
      </w:r>
      <w:r w:rsidR="00B44704" w:rsidRPr="001C7FF9">
        <w:t>d)</w:t>
      </w:r>
      <w:r w:rsidR="00B44704" w:rsidRPr="001C7FF9">
        <w:tab/>
      </w:r>
      <w:r w:rsidR="001031E0" w:rsidRPr="001C7FF9">
        <w:t>Convenio de la Haya 1993 relativo a la Protección del Niño y a la Cooperación en Materia de Adopción Internacional</w:t>
      </w:r>
      <w:r w:rsidR="001031E0" w:rsidRPr="001C7FF9">
        <w:rPr>
          <w:rStyle w:val="FootnoteReference"/>
        </w:rPr>
        <w:footnoteReference w:id="7"/>
      </w:r>
      <w:r w:rsidR="001031E0" w:rsidRPr="001C7FF9">
        <w:t>;</w:t>
      </w:r>
    </w:p>
    <w:p w14:paraId="2E48602C" w14:textId="2D534567" w:rsidR="001031E0" w:rsidRPr="001C7FF9" w:rsidRDefault="00B26089" w:rsidP="001C7FF9">
      <w:pPr>
        <w:pStyle w:val="SingleTxtG"/>
      </w:pPr>
      <w:r>
        <w:tab/>
      </w:r>
      <w:r w:rsidR="00B44704" w:rsidRPr="001C7FF9">
        <w:t>e)</w:t>
      </w:r>
      <w:r w:rsidR="00B44704" w:rsidRPr="001C7FF9">
        <w:tab/>
      </w:r>
      <w:r w:rsidR="001031E0" w:rsidRPr="001C7FF9">
        <w:t>En septiembre de 2021 se adhirió a la Conferencia de La Haya de Derecho Internacional Privado (</w:t>
      </w:r>
      <w:proofErr w:type="spellStart"/>
      <w:r w:rsidR="001031E0" w:rsidRPr="001C7FF9">
        <w:t>HCCH</w:t>
      </w:r>
      <w:proofErr w:type="spellEnd"/>
      <w:r w:rsidR="001031E0" w:rsidRPr="001C7FF9">
        <w:t>)</w:t>
      </w:r>
      <w:r w:rsidR="001031E0" w:rsidRPr="001C7FF9">
        <w:rPr>
          <w:rStyle w:val="FootnoteReference"/>
        </w:rPr>
        <w:footnoteReference w:id="8"/>
      </w:r>
      <w:r w:rsidR="001031E0" w:rsidRPr="001C7FF9">
        <w:t>.</w:t>
      </w:r>
    </w:p>
    <w:p w14:paraId="299E3414" w14:textId="64534FD1" w:rsidR="001031E0" w:rsidRPr="001C7FF9" w:rsidRDefault="00B26089" w:rsidP="001C7FF9">
      <w:pPr>
        <w:pStyle w:val="H23G"/>
      </w:pPr>
      <w:r w:rsidRPr="001C7FF9">
        <w:tab/>
      </w:r>
      <w:r w:rsidRPr="001C7FF9">
        <w:tab/>
      </w:r>
      <w:r w:rsidR="001031E0" w:rsidRPr="001C7FF9">
        <w:t>Normativa Interna</w:t>
      </w:r>
    </w:p>
    <w:p w14:paraId="3540B0AB" w14:textId="3623E4EF" w:rsidR="001031E0" w:rsidRPr="001C7FF9" w:rsidRDefault="00B44704" w:rsidP="001C7FF9">
      <w:pPr>
        <w:pStyle w:val="SingleTxtG"/>
      </w:pPr>
      <w:r w:rsidRPr="001C7FF9">
        <w:t>6.</w:t>
      </w:r>
      <w:r w:rsidRPr="001C7FF9">
        <w:tab/>
      </w:r>
      <w:r w:rsidR="001031E0" w:rsidRPr="001C7FF9">
        <w:t>Se aprobaron los siguientes instrumentos legales:</w:t>
      </w:r>
    </w:p>
    <w:p w14:paraId="0DC65BF4" w14:textId="2D7898C3" w:rsidR="001031E0" w:rsidRPr="001C7FF9" w:rsidRDefault="00B26089" w:rsidP="001C7FF9">
      <w:pPr>
        <w:pStyle w:val="SingleTxtG"/>
      </w:pPr>
      <w:r>
        <w:tab/>
      </w:r>
      <w:r w:rsidR="00B44704" w:rsidRPr="001C7FF9">
        <w:t>a)</w:t>
      </w:r>
      <w:r w:rsidR="00B44704" w:rsidRPr="001C7FF9">
        <w:tab/>
      </w:r>
      <w:r w:rsidR="001031E0" w:rsidRPr="001C7FF9">
        <w:t>Código Tributario</w:t>
      </w:r>
      <w:r w:rsidR="001031E0" w:rsidRPr="001C7FF9">
        <w:rPr>
          <w:rStyle w:val="FootnoteReference"/>
        </w:rPr>
        <w:footnoteReference w:id="9"/>
      </w:r>
      <w:r w:rsidR="001031E0" w:rsidRPr="001C7FF9">
        <w:t xml:space="preserve"> y sus reformas</w:t>
      </w:r>
      <w:r w:rsidR="001031E0" w:rsidRPr="001C7FF9">
        <w:rPr>
          <w:rStyle w:val="FootnoteReference"/>
        </w:rPr>
        <w:footnoteReference w:id="10"/>
      </w:r>
      <w:r w:rsidR="001031E0" w:rsidRPr="001C7FF9">
        <w:t>;</w:t>
      </w:r>
    </w:p>
    <w:p w14:paraId="0DC24C3A" w14:textId="06893853" w:rsidR="001031E0" w:rsidRPr="001C7FF9" w:rsidRDefault="00B26089" w:rsidP="001C7FF9">
      <w:pPr>
        <w:pStyle w:val="SingleTxtG"/>
      </w:pPr>
      <w:r>
        <w:lastRenderedPageBreak/>
        <w:tab/>
      </w:r>
      <w:r w:rsidR="00B44704" w:rsidRPr="001C7FF9">
        <w:t>b)</w:t>
      </w:r>
      <w:r w:rsidR="00B44704" w:rsidRPr="001C7FF9">
        <w:tab/>
      </w:r>
      <w:r w:rsidR="001031E0" w:rsidRPr="001C7FF9">
        <w:t>Ley de Alimentación Escolar</w:t>
      </w:r>
      <w:r w:rsidR="001031E0" w:rsidRPr="001C7FF9">
        <w:rPr>
          <w:rStyle w:val="FootnoteReference"/>
        </w:rPr>
        <w:footnoteReference w:id="11"/>
      </w:r>
      <w:r w:rsidR="001031E0" w:rsidRPr="001C7FF9">
        <w:t>;</w:t>
      </w:r>
    </w:p>
    <w:p w14:paraId="71F30377" w14:textId="59428691" w:rsidR="001031E0" w:rsidRPr="001C7FF9" w:rsidRDefault="00B26089" w:rsidP="001C7FF9">
      <w:pPr>
        <w:pStyle w:val="SingleTxtG"/>
      </w:pPr>
      <w:r>
        <w:tab/>
      </w:r>
      <w:r w:rsidR="00B44704" w:rsidRPr="001C7FF9">
        <w:t>c)</w:t>
      </w:r>
      <w:r w:rsidR="00B44704" w:rsidRPr="001C7FF9">
        <w:tab/>
      </w:r>
      <w:r w:rsidR="001031E0" w:rsidRPr="001C7FF9">
        <w:t>Ley de Inspección del Trabajo</w:t>
      </w:r>
      <w:r w:rsidR="001031E0" w:rsidRPr="001C7FF9">
        <w:rPr>
          <w:rStyle w:val="FootnoteReference"/>
        </w:rPr>
        <w:footnoteReference w:id="12"/>
      </w:r>
      <w:r w:rsidR="001031E0" w:rsidRPr="001C7FF9">
        <w:t xml:space="preserve"> y su Reglamento</w:t>
      </w:r>
      <w:r w:rsidR="001031E0" w:rsidRPr="001C7FF9">
        <w:rPr>
          <w:rStyle w:val="FootnoteReference"/>
        </w:rPr>
        <w:footnoteReference w:id="13"/>
      </w:r>
      <w:r w:rsidR="001031E0" w:rsidRPr="001C7FF9">
        <w:t>;</w:t>
      </w:r>
    </w:p>
    <w:p w14:paraId="12D8E77E" w14:textId="68314E47" w:rsidR="001031E0" w:rsidRPr="001C7FF9" w:rsidRDefault="00B26089" w:rsidP="001C7FF9">
      <w:pPr>
        <w:pStyle w:val="SingleTxtG"/>
      </w:pPr>
      <w:r>
        <w:tab/>
      </w:r>
      <w:r w:rsidR="00B44704" w:rsidRPr="001C7FF9">
        <w:t>d)</w:t>
      </w:r>
      <w:r w:rsidR="00B44704" w:rsidRPr="001C7FF9">
        <w:tab/>
      </w:r>
      <w:r w:rsidR="001031E0" w:rsidRPr="001C7FF9">
        <w:t>Ley Orgánica de la Secretaría de Estado en el Despacho de Seguridad y de la Policía Nacional de Honduras</w:t>
      </w:r>
      <w:r w:rsidR="001031E0" w:rsidRPr="001C7FF9">
        <w:rPr>
          <w:rStyle w:val="FootnoteReference"/>
        </w:rPr>
        <w:footnoteReference w:id="14"/>
      </w:r>
      <w:r w:rsidR="001031E0" w:rsidRPr="001C7FF9">
        <w:t>;</w:t>
      </w:r>
    </w:p>
    <w:p w14:paraId="2635789C" w14:textId="4694DF52" w:rsidR="001031E0" w:rsidRPr="001C7FF9" w:rsidRDefault="00B26089" w:rsidP="001C7FF9">
      <w:pPr>
        <w:pStyle w:val="SingleTxtG"/>
      </w:pPr>
      <w:r>
        <w:tab/>
      </w:r>
      <w:r w:rsidR="00B44704" w:rsidRPr="001C7FF9">
        <w:t>e)</w:t>
      </w:r>
      <w:r w:rsidR="00B44704" w:rsidRPr="001C7FF9">
        <w:tab/>
      </w:r>
      <w:r w:rsidR="001031E0" w:rsidRPr="001C7FF9">
        <w:t>Ley de la Carrera Policial</w:t>
      </w:r>
      <w:r w:rsidR="001031E0" w:rsidRPr="001C7FF9">
        <w:rPr>
          <w:rStyle w:val="FootnoteReference"/>
        </w:rPr>
        <w:footnoteReference w:id="15"/>
      </w:r>
      <w:r w:rsidR="001031E0" w:rsidRPr="001C7FF9">
        <w:t xml:space="preserve"> y su Reglamento</w:t>
      </w:r>
      <w:r w:rsidR="001031E0" w:rsidRPr="001C7FF9">
        <w:rPr>
          <w:rStyle w:val="FootnoteReference"/>
        </w:rPr>
        <w:footnoteReference w:id="16"/>
      </w:r>
      <w:r w:rsidR="001031E0" w:rsidRPr="001C7FF9">
        <w:t>;</w:t>
      </w:r>
    </w:p>
    <w:p w14:paraId="6C60B61C" w14:textId="58482B59" w:rsidR="001031E0" w:rsidRPr="001C7FF9" w:rsidRDefault="00B26089" w:rsidP="001C7FF9">
      <w:pPr>
        <w:pStyle w:val="SingleTxtG"/>
      </w:pPr>
      <w:r>
        <w:tab/>
      </w:r>
      <w:r w:rsidR="00B44704" w:rsidRPr="001C7FF9">
        <w:t>f)</w:t>
      </w:r>
      <w:r w:rsidR="00B44704" w:rsidRPr="001C7FF9">
        <w:tab/>
      </w:r>
      <w:r w:rsidR="001031E0" w:rsidRPr="001C7FF9">
        <w:t>Código Penal</w:t>
      </w:r>
      <w:r w:rsidR="001031E0" w:rsidRPr="001C7FF9">
        <w:rPr>
          <w:rStyle w:val="FootnoteReference"/>
        </w:rPr>
        <w:footnoteReference w:id="17"/>
      </w:r>
      <w:r w:rsidR="001031E0" w:rsidRPr="001C7FF9">
        <w:t xml:space="preserve"> y sus reformas</w:t>
      </w:r>
      <w:r w:rsidR="001031E0" w:rsidRPr="001C7FF9">
        <w:rPr>
          <w:rStyle w:val="FootnoteReference"/>
        </w:rPr>
        <w:footnoteReference w:id="18"/>
      </w:r>
      <w:r w:rsidR="001031E0" w:rsidRPr="001C7FF9">
        <w:t>;</w:t>
      </w:r>
    </w:p>
    <w:p w14:paraId="55374E46" w14:textId="63B3D803" w:rsidR="001031E0" w:rsidRPr="001C7FF9" w:rsidRDefault="00B26089" w:rsidP="001C7FF9">
      <w:pPr>
        <w:pStyle w:val="SingleTxtG"/>
      </w:pPr>
      <w:r>
        <w:tab/>
      </w:r>
      <w:r w:rsidR="00B44704" w:rsidRPr="001C7FF9">
        <w:t>g)</w:t>
      </w:r>
      <w:r w:rsidR="00B44704" w:rsidRPr="001C7FF9">
        <w:tab/>
      </w:r>
      <w:r w:rsidR="001031E0" w:rsidRPr="001C7FF9">
        <w:t>Reforma al Código de Familia que prohíbe el matrimonio infantil</w:t>
      </w:r>
      <w:r w:rsidR="001031E0" w:rsidRPr="001C7FF9">
        <w:rPr>
          <w:rStyle w:val="FootnoteReference"/>
        </w:rPr>
        <w:footnoteReference w:id="19"/>
      </w:r>
      <w:r w:rsidR="001031E0" w:rsidRPr="001C7FF9">
        <w:t>;</w:t>
      </w:r>
    </w:p>
    <w:p w14:paraId="45C2C83E" w14:textId="0572CD66" w:rsidR="001031E0" w:rsidRPr="001C7FF9" w:rsidRDefault="00B26089" w:rsidP="001C7FF9">
      <w:pPr>
        <w:pStyle w:val="SingleTxtG"/>
      </w:pPr>
      <w:r>
        <w:tab/>
      </w:r>
      <w:r w:rsidR="00B44704" w:rsidRPr="001C7FF9">
        <w:t>h)</w:t>
      </w:r>
      <w:r w:rsidR="00B44704" w:rsidRPr="001C7FF9">
        <w:tab/>
      </w:r>
      <w:r w:rsidR="001031E0" w:rsidRPr="001C7FF9">
        <w:t>Ley Especial de Adopciones de Honduras</w:t>
      </w:r>
      <w:r w:rsidR="001031E0" w:rsidRPr="001C7FF9">
        <w:rPr>
          <w:rStyle w:val="FootnoteReference"/>
        </w:rPr>
        <w:footnoteReference w:id="20"/>
      </w:r>
      <w:r w:rsidR="001031E0" w:rsidRPr="001C7FF9">
        <w:t xml:space="preserve"> y su Reglamento</w:t>
      </w:r>
      <w:r w:rsidR="001031E0" w:rsidRPr="001C7FF9">
        <w:rPr>
          <w:rStyle w:val="FootnoteReference"/>
        </w:rPr>
        <w:footnoteReference w:id="21"/>
      </w:r>
      <w:r w:rsidR="001031E0" w:rsidRPr="001C7FF9">
        <w:t>;</w:t>
      </w:r>
    </w:p>
    <w:p w14:paraId="5C88D32E" w14:textId="203E8185" w:rsidR="001031E0" w:rsidRPr="001C7FF9" w:rsidRDefault="00B26089" w:rsidP="001C7FF9">
      <w:pPr>
        <w:pStyle w:val="SingleTxtG"/>
      </w:pPr>
      <w:r>
        <w:tab/>
      </w:r>
      <w:r w:rsidR="00B44704" w:rsidRPr="001C7FF9">
        <w:t>i)</w:t>
      </w:r>
      <w:r w:rsidR="00B44704" w:rsidRPr="001C7FF9">
        <w:tab/>
      </w:r>
      <w:r w:rsidR="001031E0" w:rsidRPr="001C7FF9">
        <w:t>Ley de Apoyo a la Micro y Pequeña Empresa</w:t>
      </w:r>
      <w:r w:rsidR="001031E0" w:rsidRPr="001C7FF9">
        <w:rPr>
          <w:rStyle w:val="FootnoteReference"/>
        </w:rPr>
        <w:footnoteReference w:id="22"/>
      </w:r>
      <w:r w:rsidR="001031E0" w:rsidRPr="001C7FF9">
        <w:t>;</w:t>
      </w:r>
    </w:p>
    <w:p w14:paraId="081A71B1" w14:textId="18FB9F63" w:rsidR="001031E0" w:rsidRPr="001C7FF9" w:rsidRDefault="00B26089" w:rsidP="001C7FF9">
      <w:pPr>
        <w:pStyle w:val="SingleTxtG"/>
      </w:pPr>
      <w:r>
        <w:tab/>
      </w:r>
      <w:r w:rsidR="00B44704" w:rsidRPr="001C7FF9">
        <w:t>j)</w:t>
      </w:r>
      <w:r w:rsidR="00B44704" w:rsidRPr="001C7FF9">
        <w:tab/>
      </w:r>
      <w:r w:rsidR="001031E0" w:rsidRPr="001C7FF9">
        <w:t>Ley Especial de Aceleración Económica y Protección Social frente a los efectos del Coronavirus COVID-19</w:t>
      </w:r>
      <w:r w:rsidR="001031E0" w:rsidRPr="001C7FF9">
        <w:rPr>
          <w:rStyle w:val="FootnoteReference"/>
        </w:rPr>
        <w:footnoteReference w:id="23"/>
      </w:r>
      <w:r w:rsidR="001031E0" w:rsidRPr="001C7FF9">
        <w:t xml:space="preserve"> y su reforma</w:t>
      </w:r>
      <w:r w:rsidR="001031E0" w:rsidRPr="001C7FF9">
        <w:rPr>
          <w:rStyle w:val="FootnoteReference"/>
        </w:rPr>
        <w:footnoteReference w:id="24"/>
      </w:r>
      <w:r w:rsidR="001031E0" w:rsidRPr="001C7FF9">
        <w:t>;</w:t>
      </w:r>
    </w:p>
    <w:p w14:paraId="79884EF1" w14:textId="081E6B2A" w:rsidR="001031E0" w:rsidRPr="001C7FF9" w:rsidRDefault="00B26089" w:rsidP="001C7FF9">
      <w:pPr>
        <w:pStyle w:val="SingleTxtG"/>
      </w:pPr>
      <w:r>
        <w:tab/>
      </w:r>
      <w:r w:rsidR="00B44704" w:rsidRPr="001C7FF9">
        <w:t>k)</w:t>
      </w:r>
      <w:r w:rsidR="00B44704" w:rsidRPr="001C7FF9">
        <w:tab/>
      </w:r>
      <w:r w:rsidR="001031E0" w:rsidRPr="001C7FF9">
        <w:t>Ley de Auxilio al Sector Productivo y a los Trabajadores ante los Efectos de la Pandemia del COVID-19</w:t>
      </w:r>
      <w:r w:rsidR="001031E0" w:rsidRPr="001C7FF9">
        <w:rPr>
          <w:rStyle w:val="FootnoteReference"/>
        </w:rPr>
        <w:footnoteReference w:id="25"/>
      </w:r>
      <w:r w:rsidR="001031E0" w:rsidRPr="001C7FF9">
        <w:t>;</w:t>
      </w:r>
    </w:p>
    <w:p w14:paraId="7D4963DD" w14:textId="1201E7B4" w:rsidR="001031E0" w:rsidRPr="001C7FF9" w:rsidRDefault="00B26089" w:rsidP="001C7FF9">
      <w:pPr>
        <w:pStyle w:val="SingleTxtG"/>
      </w:pPr>
      <w:r>
        <w:tab/>
      </w:r>
      <w:r w:rsidR="00B44704" w:rsidRPr="001C7FF9">
        <w:t>l)</w:t>
      </w:r>
      <w:r w:rsidR="00B44704" w:rsidRPr="001C7FF9">
        <w:tab/>
      </w:r>
      <w:r w:rsidR="001031E0" w:rsidRPr="001C7FF9">
        <w:t>Ley de Gestión Electrónica de Procesos Judiciales</w:t>
      </w:r>
      <w:r w:rsidR="001031E0" w:rsidRPr="001C7FF9">
        <w:rPr>
          <w:rStyle w:val="FootnoteReference"/>
        </w:rPr>
        <w:footnoteReference w:id="26"/>
      </w:r>
      <w:r w:rsidR="001031E0" w:rsidRPr="001C7FF9">
        <w:t>;</w:t>
      </w:r>
    </w:p>
    <w:p w14:paraId="03892048" w14:textId="6E2295C4" w:rsidR="001031E0" w:rsidRPr="001C7FF9" w:rsidRDefault="00B26089" w:rsidP="001C7FF9">
      <w:pPr>
        <w:pStyle w:val="SingleTxtG"/>
      </w:pPr>
      <w:r>
        <w:tab/>
      </w:r>
      <w:r w:rsidR="00B44704" w:rsidRPr="001C7FF9">
        <w:t>m)</w:t>
      </w:r>
      <w:r w:rsidR="00B44704" w:rsidRPr="001C7FF9">
        <w:tab/>
      </w:r>
      <w:r w:rsidR="001031E0" w:rsidRPr="001C7FF9">
        <w:t>Ley Electoral de Honduras</w:t>
      </w:r>
      <w:r w:rsidR="001031E0" w:rsidRPr="001C7FF9">
        <w:rPr>
          <w:rStyle w:val="FootnoteReference"/>
        </w:rPr>
        <w:footnoteReference w:id="27"/>
      </w:r>
      <w:r w:rsidR="001031E0" w:rsidRPr="001C7FF9">
        <w:t>;</w:t>
      </w:r>
    </w:p>
    <w:p w14:paraId="3EA81B89" w14:textId="3FD874F1" w:rsidR="001031E0" w:rsidRPr="001C7FF9" w:rsidRDefault="00B26089" w:rsidP="001C7FF9">
      <w:pPr>
        <w:pStyle w:val="SingleTxtG"/>
      </w:pPr>
      <w:r>
        <w:tab/>
      </w:r>
      <w:r w:rsidR="00B44704" w:rsidRPr="001C7FF9">
        <w:t>n)</w:t>
      </w:r>
      <w:r w:rsidR="00B44704" w:rsidRPr="001C7FF9">
        <w:tab/>
      </w:r>
      <w:r w:rsidR="001031E0" w:rsidRPr="001C7FF9">
        <w:t>Reglamento Especial de Organización y Funcionamiento de la Dirección General de Fiscalía</w:t>
      </w:r>
      <w:r w:rsidR="001031E0" w:rsidRPr="001C7FF9">
        <w:rPr>
          <w:rStyle w:val="FootnoteReference"/>
        </w:rPr>
        <w:footnoteReference w:id="28"/>
      </w:r>
      <w:r w:rsidR="001031E0" w:rsidRPr="001C7FF9">
        <w:t>;</w:t>
      </w:r>
    </w:p>
    <w:p w14:paraId="52352525" w14:textId="6E0B1B63" w:rsidR="001031E0" w:rsidRPr="001C7FF9" w:rsidRDefault="00B26089" w:rsidP="001C7FF9">
      <w:pPr>
        <w:pStyle w:val="SingleTxtG"/>
      </w:pPr>
      <w:r>
        <w:tab/>
      </w:r>
      <w:r w:rsidR="00B44704" w:rsidRPr="001C7FF9">
        <w:t>o)</w:t>
      </w:r>
      <w:r w:rsidR="00B44704" w:rsidRPr="001C7FF9">
        <w:tab/>
      </w:r>
      <w:r w:rsidR="001031E0" w:rsidRPr="001C7FF9">
        <w:t>Reglamento Especial de la Ley de Protección a Testigos en el Proceso Penal</w:t>
      </w:r>
      <w:r w:rsidR="001031E0" w:rsidRPr="001C7FF9">
        <w:rPr>
          <w:rStyle w:val="FootnoteReference"/>
        </w:rPr>
        <w:footnoteReference w:id="29"/>
      </w:r>
      <w:r w:rsidR="001031E0" w:rsidRPr="001C7FF9">
        <w:t xml:space="preserve">; </w:t>
      </w:r>
    </w:p>
    <w:p w14:paraId="5BDED621" w14:textId="3B269D00" w:rsidR="001031E0" w:rsidRPr="001C7FF9" w:rsidRDefault="00B26089" w:rsidP="001C7FF9">
      <w:pPr>
        <w:pStyle w:val="SingleTxtG"/>
      </w:pPr>
      <w:r>
        <w:tab/>
      </w:r>
      <w:r w:rsidR="00B44704" w:rsidRPr="001C7FF9">
        <w:t>p)</w:t>
      </w:r>
      <w:r w:rsidR="00B44704" w:rsidRPr="001C7FF9">
        <w:tab/>
      </w:r>
      <w:r w:rsidR="001031E0" w:rsidRPr="001C7FF9">
        <w:t>Normativa para Orientar la Formulación y Certificación de los Planes para el Desarrollo del Municipio</w:t>
      </w:r>
      <w:r w:rsidR="001031E0" w:rsidRPr="001C7FF9">
        <w:rPr>
          <w:rStyle w:val="FootnoteReference"/>
        </w:rPr>
        <w:footnoteReference w:id="30"/>
      </w:r>
      <w:r w:rsidR="001031E0" w:rsidRPr="001C7FF9">
        <w:t>;</w:t>
      </w:r>
    </w:p>
    <w:p w14:paraId="0EC99A17" w14:textId="5361E28A" w:rsidR="001031E0" w:rsidRPr="001C7FF9" w:rsidRDefault="00B26089" w:rsidP="001C7FF9">
      <w:pPr>
        <w:pStyle w:val="SingleTxtG"/>
      </w:pPr>
      <w:bookmarkStart w:id="4" w:name="_Hlk83798430"/>
      <w:r>
        <w:tab/>
      </w:r>
      <w:r w:rsidR="00B44704" w:rsidRPr="001C7FF9">
        <w:t>q)</w:t>
      </w:r>
      <w:r w:rsidR="00B44704" w:rsidRPr="001C7FF9">
        <w:tab/>
      </w:r>
      <w:r w:rsidR="001031E0" w:rsidRPr="001C7FF9">
        <w:t>Reglamento de la Ley para el Programa Nacional de Crédito Solidario para la Mujer Rural</w:t>
      </w:r>
      <w:bookmarkEnd w:id="4"/>
      <w:r w:rsidR="001031E0" w:rsidRPr="001C7FF9">
        <w:rPr>
          <w:rStyle w:val="FootnoteReference"/>
        </w:rPr>
        <w:footnoteReference w:id="31"/>
      </w:r>
      <w:r w:rsidR="001031E0" w:rsidRPr="001C7FF9">
        <w:t>;</w:t>
      </w:r>
    </w:p>
    <w:p w14:paraId="67291F9F" w14:textId="6D3CA44B" w:rsidR="001031E0" w:rsidRPr="001C7FF9" w:rsidRDefault="00B26089" w:rsidP="001C7FF9">
      <w:pPr>
        <w:pStyle w:val="SingleTxtG"/>
      </w:pPr>
      <w:r>
        <w:tab/>
      </w:r>
      <w:r w:rsidR="00B44704" w:rsidRPr="001C7FF9">
        <w:t>r)</w:t>
      </w:r>
      <w:r w:rsidR="00B44704" w:rsidRPr="001C7FF9">
        <w:tab/>
      </w:r>
      <w:r w:rsidR="001031E0" w:rsidRPr="001C7FF9">
        <w:t>Reglamento de la Ley Especial para una Maternidad y Paternidad Responsable (MAPA)</w:t>
      </w:r>
      <w:r w:rsidR="001031E0" w:rsidRPr="001C7FF9">
        <w:rPr>
          <w:rStyle w:val="FootnoteReference"/>
        </w:rPr>
        <w:footnoteReference w:id="32"/>
      </w:r>
      <w:r w:rsidR="001031E0" w:rsidRPr="001C7FF9">
        <w:t>;</w:t>
      </w:r>
    </w:p>
    <w:p w14:paraId="2FAF0A9A" w14:textId="4A77BB1F" w:rsidR="001031E0" w:rsidRPr="001C7FF9" w:rsidRDefault="00B26089" w:rsidP="001C7FF9">
      <w:pPr>
        <w:pStyle w:val="SingleTxtG"/>
      </w:pPr>
      <w:r>
        <w:tab/>
      </w:r>
      <w:r w:rsidR="00B44704" w:rsidRPr="001C7FF9">
        <w:t>s)</w:t>
      </w:r>
      <w:r w:rsidR="00B44704" w:rsidRPr="001C7FF9">
        <w:tab/>
      </w:r>
      <w:r w:rsidR="001031E0" w:rsidRPr="001C7FF9">
        <w:t>Reglamento del Trabajo Adolescente Protegido en Honduras</w:t>
      </w:r>
      <w:r w:rsidR="001031E0" w:rsidRPr="001C7FF9">
        <w:rPr>
          <w:rStyle w:val="FootnoteReference"/>
        </w:rPr>
        <w:footnoteReference w:id="33"/>
      </w:r>
      <w:r w:rsidR="001031E0" w:rsidRPr="001C7FF9">
        <w:t xml:space="preserve">; </w:t>
      </w:r>
    </w:p>
    <w:p w14:paraId="693688BD" w14:textId="6E526110" w:rsidR="001031E0" w:rsidRPr="001C7FF9" w:rsidRDefault="00B26089" w:rsidP="001C7FF9">
      <w:pPr>
        <w:pStyle w:val="SingleTxtG"/>
      </w:pPr>
      <w:r>
        <w:lastRenderedPageBreak/>
        <w:tab/>
      </w:r>
      <w:r w:rsidR="00B44704" w:rsidRPr="001C7FF9">
        <w:t>t)</w:t>
      </w:r>
      <w:r w:rsidR="00B44704" w:rsidRPr="001C7FF9">
        <w:tab/>
      </w:r>
      <w:r w:rsidR="001031E0" w:rsidRPr="001C7FF9">
        <w:t>Reglamento General de la Ley de Protección de los Hondureños Migrantes y sus Familiares</w:t>
      </w:r>
      <w:r w:rsidR="001031E0" w:rsidRPr="001C7FF9">
        <w:rPr>
          <w:rStyle w:val="FootnoteReference"/>
        </w:rPr>
        <w:footnoteReference w:id="34"/>
      </w:r>
      <w:r w:rsidR="001031E0" w:rsidRPr="001C7FF9">
        <w:t xml:space="preserve">; </w:t>
      </w:r>
    </w:p>
    <w:p w14:paraId="6C28AFD8" w14:textId="00881314" w:rsidR="001031E0" w:rsidRPr="001C7FF9" w:rsidRDefault="00B26089" w:rsidP="001C7FF9">
      <w:pPr>
        <w:pStyle w:val="SingleTxtG"/>
      </w:pPr>
      <w:r>
        <w:tab/>
      </w:r>
      <w:r w:rsidR="00B44704" w:rsidRPr="001C7FF9">
        <w:t>u)</w:t>
      </w:r>
      <w:r w:rsidR="00B44704" w:rsidRPr="001C7FF9">
        <w:tab/>
      </w:r>
      <w:r w:rsidR="001031E0" w:rsidRPr="001C7FF9">
        <w:t>Reglamento sobre Gobierno Electrónico</w:t>
      </w:r>
      <w:r w:rsidR="001031E0" w:rsidRPr="001C7FF9">
        <w:rPr>
          <w:rStyle w:val="FootnoteReference"/>
        </w:rPr>
        <w:footnoteReference w:id="35"/>
      </w:r>
      <w:r w:rsidR="001031E0" w:rsidRPr="001C7FF9">
        <w:t xml:space="preserve">; </w:t>
      </w:r>
    </w:p>
    <w:p w14:paraId="6FEEF4F7" w14:textId="03603851" w:rsidR="001031E0" w:rsidRPr="001C7FF9" w:rsidRDefault="00B26089" w:rsidP="001C7FF9">
      <w:pPr>
        <w:pStyle w:val="SingleTxtG"/>
      </w:pPr>
      <w:r>
        <w:tab/>
      </w:r>
      <w:r w:rsidR="00B44704" w:rsidRPr="001C7FF9">
        <w:t>v)</w:t>
      </w:r>
      <w:r w:rsidR="00B44704" w:rsidRPr="001C7FF9">
        <w:tab/>
      </w:r>
      <w:r w:rsidR="001031E0" w:rsidRPr="001C7FF9">
        <w:t>Reglamento de Organización y Funcionamiento de la Academia Nacional Penitenciaria de Honduras</w:t>
      </w:r>
      <w:r w:rsidR="001031E0" w:rsidRPr="001C7FF9">
        <w:rPr>
          <w:rStyle w:val="FootnoteReference"/>
        </w:rPr>
        <w:footnoteReference w:id="36"/>
      </w:r>
      <w:r w:rsidR="001031E0" w:rsidRPr="001C7FF9">
        <w:t xml:space="preserve">. </w:t>
      </w:r>
    </w:p>
    <w:p w14:paraId="3D389F8B" w14:textId="16334634" w:rsidR="001031E0" w:rsidRPr="001C7FF9" w:rsidRDefault="00B44704" w:rsidP="001C7FF9">
      <w:pPr>
        <w:pStyle w:val="SingleTxtG"/>
      </w:pPr>
      <w:r w:rsidRPr="001C7FF9">
        <w:t>7.</w:t>
      </w:r>
      <w:r w:rsidRPr="001C7FF9">
        <w:tab/>
      </w:r>
      <w:r w:rsidR="001031E0" w:rsidRPr="001C7FF9">
        <w:t>Institucionalidad y mecanismos de articulación:</w:t>
      </w:r>
    </w:p>
    <w:p w14:paraId="404D5C0E" w14:textId="3AADC1F4" w:rsidR="001031E0" w:rsidRPr="001C7FF9" w:rsidRDefault="00B26089" w:rsidP="001C7FF9">
      <w:pPr>
        <w:pStyle w:val="SingleTxtG"/>
      </w:pPr>
      <w:r>
        <w:tab/>
      </w:r>
      <w:r w:rsidR="00B44704" w:rsidRPr="001C7FF9">
        <w:t>a)</w:t>
      </w:r>
      <w:r w:rsidR="00B44704" w:rsidRPr="001C7FF9">
        <w:tab/>
      </w:r>
      <w:r w:rsidR="001031E0" w:rsidRPr="001C7FF9">
        <w:t xml:space="preserve">Creación de la </w:t>
      </w:r>
      <w:proofErr w:type="spellStart"/>
      <w:r w:rsidR="001031E0" w:rsidRPr="001C7FF9">
        <w:t>SEDH</w:t>
      </w:r>
      <w:proofErr w:type="spellEnd"/>
      <w:r w:rsidR="001031E0" w:rsidRPr="001C7FF9">
        <w:rPr>
          <w:rStyle w:val="FootnoteReference"/>
        </w:rPr>
        <w:footnoteReference w:id="37"/>
      </w:r>
      <w:r w:rsidR="001031E0" w:rsidRPr="001C7FF9">
        <w:t>;</w:t>
      </w:r>
    </w:p>
    <w:p w14:paraId="72D166A4" w14:textId="36F68CA7" w:rsidR="001031E0" w:rsidRPr="001C7FF9" w:rsidRDefault="00B26089" w:rsidP="001C7FF9">
      <w:pPr>
        <w:pStyle w:val="SingleTxtG"/>
      </w:pPr>
      <w:r>
        <w:tab/>
      </w:r>
      <w:r w:rsidR="00B44704" w:rsidRPr="001C7FF9">
        <w:t>b)</w:t>
      </w:r>
      <w:r w:rsidR="00B44704" w:rsidRPr="001C7FF9">
        <w:tab/>
      </w:r>
      <w:r w:rsidR="001031E0" w:rsidRPr="001C7FF9">
        <w:t>Secretaría de Estado en el Despacho de Transparencia (</w:t>
      </w:r>
      <w:proofErr w:type="spellStart"/>
      <w:r w:rsidR="001031E0" w:rsidRPr="001C7FF9">
        <w:t>SDT</w:t>
      </w:r>
      <w:proofErr w:type="spellEnd"/>
      <w:r w:rsidR="001031E0" w:rsidRPr="001C7FF9">
        <w:t>)</w:t>
      </w:r>
      <w:r w:rsidR="001031E0" w:rsidRPr="001C7FF9">
        <w:rPr>
          <w:rStyle w:val="FootnoteReference"/>
        </w:rPr>
        <w:footnoteReference w:id="38"/>
      </w:r>
      <w:r w:rsidR="001031E0" w:rsidRPr="001C7FF9">
        <w:t>;</w:t>
      </w:r>
    </w:p>
    <w:p w14:paraId="665B8E72" w14:textId="2B7EA26F" w:rsidR="001031E0" w:rsidRPr="001C7FF9" w:rsidRDefault="00B26089" w:rsidP="001C7FF9">
      <w:pPr>
        <w:pStyle w:val="SingleTxtG"/>
      </w:pPr>
      <w:r>
        <w:tab/>
      </w:r>
      <w:r w:rsidR="00B44704" w:rsidRPr="001C7FF9">
        <w:t>c)</w:t>
      </w:r>
      <w:r w:rsidR="00B44704" w:rsidRPr="001C7FF9">
        <w:tab/>
      </w:r>
      <w:r w:rsidR="001031E0" w:rsidRPr="001C7FF9">
        <w:t>Fiscalía Especial para la Protección de Defensores de Derechos Humanos, Periodistas, Comunicadores Sociales y Operadores de Justicia (</w:t>
      </w:r>
      <w:proofErr w:type="spellStart"/>
      <w:r w:rsidR="001031E0" w:rsidRPr="001C7FF9">
        <w:t>FEPRODDHH</w:t>
      </w:r>
      <w:proofErr w:type="spellEnd"/>
      <w:r w:rsidR="001031E0" w:rsidRPr="001C7FF9">
        <w:t>)</w:t>
      </w:r>
      <w:r w:rsidR="001031E0" w:rsidRPr="001C7FF9">
        <w:rPr>
          <w:rStyle w:val="FootnoteReference"/>
        </w:rPr>
        <w:footnoteReference w:id="39"/>
      </w:r>
      <w:r w:rsidR="001031E0" w:rsidRPr="001C7FF9">
        <w:t>;</w:t>
      </w:r>
    </w:p>
    <w:p w14:paraId="6174A8C4" w14:textId="342A45E8" w:rsidR="001031E0" w:rsidRPr="001C7FF9" w:rsidRDefault="00B26089" w:rsidP="001C7FF9">
      <w:pPr>
        <w:pStyle w:val="SingleTxtG"/>
      </w:pPr>
      <w:r>
        <w:tab/>
      </w:r>
      <w:r w:rsidR="00B44704" w:rsidRPr="001C7FF9">
        <w:t>d)</w:t>
      </w:r>
      <w:r w:rsidR="00B44704" w:rsidRPr="001C7FF9">
        <w:tab/>
      </w:r>
      <w:r w:rsidR="001031E0" w:rsidRPr="001C7FF9">
        <w:t>Unidad Fiscal Especializada Contra Redes de Corrupción (</w:t>
      </w:r>
      <w:proofErr w:type="spellStart"/>
      <w:r w:rsidR="001031E0" w:rsidRPr="001C7FF9">
        <w:t>UFERCO</w:t>
      </w:r>
      <w:proofErr w:type="spellEnd"/>
      <w:r w:rsidR="001031E0" w:rsidRPr="001C7FF9">
        <w:t>)</w:t>
      </w:r>
      <w:r w:rsidR="001031E0" w:rsidRPr="001C7FF9">
        <w:rPr>
          <w:rStyle w:val="FootnoteReference"/>
        </w:rPr>
        <w:footnoteReference w:id="40"/>
      </w:r>
      <w:r w:rsidR="001031E0" w:rsidRPr="001C7FF9">
        <w:t>;</w:t>
      </w:r>
    </w:p>
    <w:p w14:paraId="537B62FC" w14:textId="54C896FE" w:rsidR="001031E0" w:rsidRPr="001C7FF9" w:rsidRDefault="00B26089" w:rsidP="001C7FF9">
      <w:pPr>
        <w:pStyle w:val="SingleTxtG"/>
      </w:pPr>
      <w:r>
        <w:tab/>
      </w:r>
      <w:r w:rsidR="00B44704" w:rsidRPr="001C7FF9">
        <w:t>e)</w:t>
      </w:r>
      <w:r w:rsidR="00B44704" w:rsidRPr="001C7FF9">
        <w:tab/>
      </w:r>
      <w:r w:rsidR="001031E0" w:rsidRPr="001C7FF9">
        <w:t>Unidad de Investigación de Muertes Violentas de Mujeres y Femicidios</w:t>
      </w:r>
      <w:r w:rsidR="001031E0" w:rsidRPr="001C7FF9">
        <w:rPr>
          <w:rStyle w:val="FootnoteReference"/>
        </w:rPr>
        <w:footnoteReference w:id="41"/>
      </w:r>
      <w:r w:rsidR="001031E0" w:rsidRPr="001C7FF9">
        <w:t>;</w:t>
      </w:r>
    </w:p>
    <w:p w14:paraId="3F913A15" w14:textId="2E557394" w:rsidR="001031E0" w:rsidRPr="001C7FF9" w:rsidRDefault="00B26089" w:rsidP="001C7FF9">
      <w:pPr>
        <w:pStyle w:val="SingleTxtG"/>
      </w:pPr>
      <w:r>
        <w:tab/>
      </w:r>
      <w:r w:rsidR="00B44704" w:rsidRPr="001C7FF9">
        <w:t>f)</w:t>
      </w:r>
      <w:r w:rsidR="00B44704" w:rsidRPr="001C7FF9">
        <w:tab/>
      </w:r>
      <w:r w:rsidR="001031E0" w:rsidRPr="001C7FF9">
        <w:t>Comisión Interinstitucional de Seguimiento a las Investigaciones de las Muertes Violentas de Mujeres y Femicidios y su Reglamento</w:t>
      </w:r>
      <w:r w:rsidR="001031E0" w:rsidRPr="001C7FF9">
        <w:rPr>
          <w:rStyle w:val="FootnoteReference"/>
        </w:rPr>
        <w:footnoteReference w:id="42"/>
      </w:r>
      <w:r w:rsidR="001031E0" w:rsidRPr="001C7FF9">
        <w:t>;</w:t>
      </w:r>
    </w:p>
    <w:p w14:paraId="416E1DFB" w14:textId="1F3FBE6C" w:rsidR="001031E0" w:rsidRPr="001C7FF9" w:rsidRDefault="00B26089" w:rsidP="001C7FF9">
      <w:pPr>
        <w:pStyle w:val="SingleTxtG"/>
      </w:pPr>
      <w:r>
        <w:tab/>
      </w:r>
      <w:r w:rsidR="00B44704" w:rsidRPr="001C7FF9">
        <w:t>g)</w:t>
      </w:r>
      <w:r w:rsidR="00B44704" w:rsidRPr="001C7FF9">
        <w:tab/>
      </w:r>
      <w:r w:rsidR="001031E0" w:rsidRPr="001C7FF9">
        <w:t>Comisión Nacional de la Agenda 2030 ODS</w:t>
      </w:r>
      <w:r w:rsidR="001031E0" w:rsidRPr="001C7FF9">
        <w:rPr>
          <w:rStyle w:val="FootnoteReference"/>
        </w:rPr>
        <w:footnoteReference w:id="43"/>
      </w:r>
      <w:r w:rsidR="001031E0" w:rsidRPr="001C7FF9">
        <w:t>;</w:t>
      </w:r>
    </w:p>
    <w:p w14:paraId="388104AB" w14:textId="6B78FDEA" w:rsidR="001031E0" w:rsidRPr="001C7FF9" w:rsidRDefault="00B26089" w:rsidP="001C7FF9">
      <w:pPr>
        <w:pStyle w:val="SingleTxtG"/>
      </w:pPr>
      <w:r>
        <w:tab/>
      </w:r>
      <w:r w:rsidR="00B44704" w:rsidRPr="001C7FF9">
        <w:t>h)</w:t>
      </w:r>
      <w:r w:rsidR="00B44704" w:rsidRPr="001C7FF9">
        <w:tab/>
      </w:r>
      <w:r w:rsidR="001031E0" w:rsidRPr="001C7FF9">
        <w:t>Sistema Integral de Garantía de Derecho de la Niñez y Adolescencia (</w:t>
      </w:r>
      <w:proofErr w:type="spellStart"/>
      <w:r w:rsidR="001031E0" w:rsidRPr="001C7FF9">
        <w:t>SIGADENAH</w:t>
      </w:r>
      <w:proofErr w:type="spellEnd"/>
      <w:r w:rsidR="001031E0" w:rsidRPr="001C7FF9">
        <w:t>)</w:t>
      </w:r>
      <w:r w:rsidR="001031E0" w:rsidRPr="001C7FF9">
        <w:rPr>
          <w:rStyle w:val="FootnoteReference"/>
        </w:rPr>
        <w:footnoteReference w:id="44"/>
      </w:r>
      <w:r w:rsidR="001031E0" w:rsidRPr="001C7FF9">
        <w:t xml:space="preserve"> y su reforma</w:t>
      </w:r>
      <w:r w:rsidR="001031E0" w:rsidRPr="001C7FF9">
        <w:rPr>
          <w:rStyle w:val="FootnoteReference"/>
        </w:rPr>
        <w:footnoteReference w:id="45"/>
      </w:r>
      <w:r w:rsidR="001031E0" w:rsidRPr="001C7FF9">
        <w:t>;</w:t>
      </w:r>
    </w:p>
    <w:p w14:paraId="489CEFD5" w14:textId="1BB1DB31" w:rsidR="001031E0" w:rsidRPr="001C7FF9" w:rsidRDefault="00B26089" w:rsidP="001C7FF9">
      <w:pPr>
        <w:pStyle w:val="SingleTxtG"/>
      </w:pPr>
      <w:r>
        <w:tab/>
      </w:r>
      <w:r w:rsidR="00B44704" w:rsidRPr="001C7FF9">
        <w:t>i)</w:t>
      </w:r>
      <w:r w:rsidR="00B44704" w:rsidRPr="001C7FF9">
        <w:tab/>
      </w:r>
      <w:r w:rsidR="001031E0" w:rsidRPr="001C7FF9">
        <w:t>Servicio Nacional de Emprendimiento y de Pequeños Negocios (</w:t>
      </w:r>
      <w:proofErr w:type="spellStart"/>
      <w:r w:rsidR="001031E0" w:rsidRPr="001C7FF9">
        <w:t>SENPRENDE</w:t>
      </w:r>
      <w:proofErr w:type="spellEnd"/>
      <w:r w:rsidR="001031E0" w:rsidRPr="001C7FF9">
        <w:t>)</w:t>
      </w:r>
      <w:r w:rsidR="001031E0" w:rsidRPr="001C7FF9">
        <w:rPr>
          <w:rStyle w:val="FootnoteReference"/>
        </w:rPr>
        <w:footnoteReference w:id="46"/>
      </w:r>
      <w:r w:rsidR="001031E0" w:rsidRPr="001C7FF9">
        <w:t>;</w:t>
      </w:r>
    </w:p>
    <w:p w14:paraId="47A9A4CE" w14:textId="1132B0E8" w:rsidR="001031E0" w:rsidRPr="001C7FF9" w:rsidRDefault="00B26089" w:rsidP="001C7FF9">
      <w:pPr>
        <w:pStyle w:val="SingleTxtG"/>
      </w:pPr>
      <w:r>
        <w:tab/>
      </w:r>
      <w:r w:rsidR="00B44704" w:rsidRPr="001C7FF9">
        <w:t>j)</w:t>
      </w:r>
      <w:r w:rsidR="00B44704" w:rsidRPr="001C7FF9">
        <w:tab/>
      </w:r>
      <w:r w:rsidR="001031E0" w:rsidRPr="001C7FF9">
        <w:t>Consejo Nacional Electoral (CNE)</w:t>
      </w:r>
      <w:r w:rsidR="001031E0" w:rsidRPr="001C7FF9">
        <w:rPr>
          <w:rStyle w:val="FootnoteReference"/>
        </w:rPr>
        <w:footnoteReference w:id="47"/>
      </w:r>
      <w:r w:rsidR="001031E0" w:rsidRPr="001C7FF9">
        <w:t>;</w:t>
      </w:r>
    </w:p>
    <w:p w14:paraId="5224584A" w14:textId="60B98068" w:rsidR="001031E0" w:rsidRPr="001C7FF9" w:rsidRDefault="00B26089" w:rsidP="001C7FF9">
      <w:pPr>
        <w:pStyle w:val="SingleTxtG"/>
      </w:pPr>
      <w:r>
        <w:tab/>
      </w:r>
      <w:r w:rsidR="00B44704" w:rsidRPr="001C7FF9">
        <w:t>k)</w:t>
      </w:r>
      <w:r w:rsidR="00B44704" w:rsidRPr="001C7FF9">
        <w:tab/>
      </w:r>
      <w:r w:rsidR="001031E0" w:rsidRPr="001C7FF9">
        <w:t>Tribunal de Justicia Electoral (</w:t>
      </w:r>
      <w:proofErr w:type="spellStart"/>
      <w:r w:rsidR="001031E0" w:rsidRPr="001C7FF9">
        <w:t>TJE</w:t>
      </w:r>
      <w:proofErr w:type="spellEnd"/>
      <w:r w:rsidR="001031E0" w:rsidRPr="001C7FF9">
        <w:t>);</w:t>
      </w:r>
    </w:p>
    <w:p w14:paraId="575BE679" w14:textId="4F74FEBC" w:rsidR="001031E0" w:rsidRPr="001C7FF9" w:rsidRDefault="00B26089" w:rsidP="001C7FF9">
      <w:pPr>
        <w:pStyle w:val="SingleTxtG"/>
      </w:pPr>
      <w:r>
        <w:tab/>
      </w:r>
      <w:r w:rsidR="00B44704" w:rsidRPr="001C7FF9">
        <w:t>l)</w:t>
      </w:r>
      <w:r w:rsidR="00B44704" w:rsidRPr="001C7FF9">
        <w:tab/>
      </w:r>
      <w:r w:rsidR="001031E0" w:rsidRPr="001C7FF9">
        <w:t>Mesa Especial de Asesoría Técnica (</w:t>
      </w:r>
      <w:proofErr w:type="spellStart"/>
      <w:r w:rsidR="001031E0" w:rsidRPr="001C7FF9">
        <w:t>MESAT</w:t>
      </w:r>
      <w:proofErr w:type="spellEnd"/>
      <w:r w:rsidR="001031E0" w:rsidRPr="001C7FF9">
        <w:t xml:space="preserve">) establecida en noviembre </w:t>
      </w:r>
      <w:r w:rsidR="00D37A2B" w:rsidRPr="001C7FF9">
        <w:t>de</w:t>
      </w:r>
      <w:r w:rsidR="00D37A2B">
        <w:t> </w:t>
      </w:r>
      <w:r w:rsidR="001031E0" w:rsidRPr="001C7FF9">
        <w:t>2019, en el marco de la visita in loco de la CIDH;</w:t>
      </w:r>
    </w:p>
    <w:p w14:paraId="7BA596C1" w14:textId="565D4ED5" w:rsidR="001031E0" w:rsidRPr="001C7FF9" w:rsidRDefault="00B26089" w:rsidP="001C7FF9">
      <w:pPr>
        <w:pStyle w:val="SingleTxtG"/>
      </w:pPr>
      <w:r>
        <w:tab/>
      </w:r>
      <w:r w:rsidR="00B44704" w:rsidRPr="001C7FF9">
        <w:t>m)</w:t>
      </w:r>
      <w:r w:rsidR="00B44704" w:rsidRPr="001C7FF9">
        <w:tab/>
      </w:r>
      <w:r w:rsidR="001031E0" w:rsidRPr="001C7FF9">
        <w:t>Mecanismo de Articulación para Promover la Garantía de los Derechos Socioeconómicos de las Personas en Situación de Vulnerabilidad, en respuesta a la crisis del COVID-19, conformado por Secretaría de Desarrollo e Inclusión Social (</w:t>
      </w:r>
      <w:proofErr w:type="spellStart"/>
      <w:r w:rsidR="001031E0" w:rsidRPr="001C7FF9">
        <w:t>SEDIS</w:t>
      </w:r>
      <w:proofErr w:type="spellEnd"/>
      <w:r w:rsidR="001031E0" w:rsidRPr="001C7FF9">
        <w:t>), Instituto Nacional de Migración (INM), Secretaría de Relaciones Exteriores y Cooperación Internacional (</w:t>
      </w:r>
      <w:proofErr w:type="spellStart"/>
      <w:r w:rsidR="001031E0" w:rsidRPr="001C7FF9">
        <w:t>SRECI</w:t>
      </w:r>
      <w:proofErr w:type="spellEnd"/>
      <w:r w:rsidR="001031E0" w:rsidRPr="001C7FF9">
        <w:t xml:space="preserve">) y la </w:t>
      </w:r>
      <w:proofErr w:type="spellStart"/>
      <w:r w:rsidR="001031E0" w:rsidRPr="001C7FF9">
        <w:t>SEDH</w:t>
      </w:r>
      <w:proofErr w:type="spellEnd"/>
      <w:r w:rsidR="001031E0" w:rsidRPr="001C7FF9">
        <w:t xml:space="preserve">, con la asistencia técnica del </w:t>
      </w:r>
      <w:proofErr w:type="spellStart"/>
      <w:r w:rsidR="001031E0" w:rsidRPr="001C7FF9">
        <w:t>OACNUDH</w:t>
      </w:r>
      <w:proofErr w:type="spellEnd"/>
      <w:r w:rsidR="001031E0" w:rsidRPr="001C7FF9">
        <w:t>. El mecanismo constituye un espacio para transmitir a las instituciones las necesidades y preocupaciones de las personas en situación de vulnerabilidad y para recomendar acciones que promuevan el acceso y disfrute de los derechos humanos en la respuesta a situaciones de emergencias.</w:t>
      </w:r>
    </w:p>
    <w:p w14:paraId="1A957269" w14:textId="3E65DA7B" w:rsidR="001031E0" w:rsidRPr="001C7FF9" w:rsidRDefault="00B26089" w:rsidP="001C7FF9">
      <w:pPr>
        <w:pStyle w:val="H23G"/>
      </w:pPr>
      <w:r w:rsidRPr="001C7FF9">
        <w:tab/>
      </w:r>
      <w:r w:rsidRPr="001C7FF9">
        <w:tab/>
      </w:r>
      <w:r w:rsidR="001031E0" w:rsidRPr="001C7FF9">
        <w:t>Políticas, Planes y Programas</w:t>
      </w:r>
    </w:p>
    <w:p w14:paraId="7252E934" w14:textId="3AC9ACC8" w:rsidR="001031E0" w:rsidRPr="001C7FF9" w:rsidRDefault="00B44704" w:rsidP="001C7FF9">
      <w:pPr>
        <w:pStyle w:val="SingleTxtG"/>
      </w:pPr>
      <w:r w:rsidRPr="001C7FF9">
        <w:t>8.</w:t>
      </w:r>
      <w:r w:rsidRPr="001C7FF9">
        <w:tab/>
      </w:r>
      <w:r w:rsidR="001031E0" w:rsidRPr="001C7FF9">
        <w:t>Los principales instrumentos de planificación de desarrollo a mediano y largo plazo son:</w:t>
      </w:r>
    </w:p>
    <w:p w14:paraId="71C95F88" w14:textId="7E1C935A" w:rsidR="001031E0" w:rsidRPr="001C7FF9" w:rsidRDefault="00B26089" w:rsidP="001C7FF9">
      <w:pPr>
        <w:pStyle w:val="SingleTxtG"/>
      </w:pPr>
      <w:r>
        <w:lastRenderedPageBreak/>
        <w:tab/>
      </w:r>
      <w:r w:rsidR="00B44704" w:rsidRPr="001C7FF9">
        <w:t>a)</w:t>
      </w:r>
      <w:r w:rsidR="00B44704" w:rsidRPr="001C7FF9">
        <w:tab/>
      </w:r>
      <w:r w:rsidR="001031E0" w:rsidRPr="001C7FF9">
        <w:t>Ley de Visión de País 2010-2038 y Plan de Nación 2010-2022;</w:t>
      </w:r>
    </w:p>
    <w:p w14:paraId="5562D71F" w14:textId="54A627BB" w:rsidR="001031E0" w:rsidRPr="001C7FF9" w:rsidRDefault="00B26089" w:rsidP="001C7FF9">
      <w:pPr>
        <w:pStyle w:val="SingleTxtG"/>
      </w:pPr>
      <w:r>
        <w:tab/>
      </w:r>
      <w:r w:rsidR="00B44704" w:rsidRPr="001C7FF9">
        <w:t>b)</w:t>
      </w:r>
      <w:r w:rsidR="00B44704" w:rsidRPr="001C7FF9">
        <w:tab/>
      </w:r>
      <w:r w:rsidR="001031E0" w:rsidRPr="001C7FF9">
        <w:t>Agenda Nacional 2030 ODS;</w:t>
      </w:r>
    </w:p>
    <w:p w14:paraId="4BE39DB2" w14:textId="2ADC6F82" w:rsidR="001031E0" w:rsidRPr="001C7FF9" w:rsidRDefault="00B26089" w:rsidP="001C7FF9">
      <w:pPr>
        <w:pStyle w:val="SingleTxtG"/>
      </w:pPr>
      <w:r>
        <w:tab/>
      </w:r>
      <w:r w:rsidR="00B44704" w:rsidRPr="001C7FF9">
        <w:t>c)</w:t>
      </w:r>
      <w:r w:rsidR="00B44704" w:rsidRPr="001C7FF9">
        <w:tab/>
      </w:r>
      <w:r w:rsidR="001031E0" w:rsidRPr="001C7FF9">
        <w:t>Plan Estratégico de Gobierno 2018-2022</w:t>
      </w:r>
      <w:r w:rsidR="001031E0" w:rsidRPr="001C7FF9">
        <w:rPr>
          <w:rStyle w:val="FootnoteReference"/>
        </w:rPr>
        <w:footnoteReference w:id="48"/>
      </w:r>
      <w:r w:rsidR="001031E0" w:rsidRPr="001C7FF9">
        <w:t>.</w:t>
      </w:r>
    </w:p>
    <w:p w14:paraId="7625A2E8" w14:textId="5F76471F" w:rsidR="001031E0" w:rsidRPr="001C7FF9" w:rsidRDefault="00B44704" w:rsidP="001C7FF9">
      <w:pPr>
        <w:pStyle w:val="SingleTxtG"/>
      </w:pPr>
      <w:r w:rsidRPr="001C7FF9">
        <w:t>9.</w:t>
      </w:r>
      <w:r w:rsidRPr="001C7FF9">
        <w:tab/>
      </w:r>
      <w:r w:rsidR="001031E0" w:rsidRPr="001C7FF9">
        <w:t>Se aprobaron las políticas siguientes:</w:t>
      </w:r>
    </w:p>
    <w:p w14:paraId="1CE7980B" w14:textId="65AEA4FE" w:rsidR="001031E0" w:rsidRPr="001C7FF9" w:rsidRDefault="00B26089" w:rsidP="001C7FF9">
      <w:pPr>
        <w:pStyle w:val="SingleTxtG"/>
      </w:pPr>
      <w:r>
        <w:tab/>
      </w:r>
      <w:r w:rsidR="00B44704" w:rsidRPr="001C7FF9">
        <w:t>a)</w:t>
      </w:r>
      <w:r w:rsidR="00B44704" w:rsidRPr="001C7FF9">
        <w:tab/>
      </w:r>
      <w:r w:rsidR="001031E0" w:rsidRPr="001C7FF9">
        <w:t>Política Nacional Ciudad Mujer</w:t>
      </w:r>
      <w:r w:rsidR="001031E0" w:rsidRPr="001C7FF9">
        <w:rPr>
          <w:rStyle w:val="FootnoteReference"/>
        </w:rPr>
        <w:footnoteReference w:id="49"/>
      </w:r>
      <w:r w:rsidR="001031E0" w:rsidRPr="001C7FF9">
        <w:t>;</w:t>
      </w:r>
    </w:p>
    <w:p w14:paraId="7BC097EA" w14:textId="77FC8B26" w:rsidR="001031E0" w:rsidRPr="001C7FF9" w:rsidRDefault="00B26089" w:rsidP="001C7FF9">
      <w:pPr>
        <w:pStyle w:val="SingleTxtG"/>
      </w:pPr>
      <w:r>
        <w:tab/>
      </w:r>
      <w:r w:rsidR="00B44704" w:rsidRPr="001C7FF9">
        <w:t>b)</w:t>
      </w:r>
      <w:r w:rsidR="00B44704" w:rsidRPr="001C7FF9">
        <w:tab/>
      </w:r>
      <w:r w:rsidR="001031E0" w:rsidRPr="001C7FF9">
        <w:t xml:space="preserve">Política Pública Contra el Racismo y la Discriminación Racial para el Desarrollo Integral de los Pueblos Indígenas y </w:t>
      </w:r>
      <w:proofErr w:type="spellStart"/>
      <w:r w:rsidR="001031E0" w:rsidRPr="001C7FF9">
        <w:t>Afrohondureños</w:t>
      </w:r>
      <w:proofErr w:type="spellEnd"/>
      <w:r w:rsidR="001031E0" w:rsidRPr="001C7FF9">
        <w:rPr>
          <w:rStyle w:val="FootnoteReference"/>
        </w:rPr>
        <w:footnoteReference w:id="50"/>
      </w:r>
      <w:r w:rsidR="001031E0" w:rsidRPr="001C7FF9">
        <w:t>;</w:t>
      </w:r>
    </w:p>
    <w:p w14:paraId="2690D582" w14:textId="2E7319B5" w:rsidR="001031E0" w:rsidRPr="001C7FF9" w:rsidRDefault="00B26089" w:rsidP="001C7FF9">
      <w:pPr>
        <w:pStyle w:val="SingleTxtG"/>
      </w:pPr>
      <w:r>
        <w:tab/>
      </w:r>
      <w:r w:rsidR="00B44704" w:rsidRPr="001C7FF9">
        <w:t>c)</w:t>
      </w:r>
      <w:r w:rsidR="00B44704" w:rsidRPr="001C7FF9">
        <w:tab/>
      </w:r>
      <w:r w:rsidR="001031E0" w:rsidRPr="001C7FF9">
        <w:t xml:space="preserve">Alianza para el Desarrollo de la </w:t>
      </w:r>
      <w:proofErr w:type="spellStart"/>
      <w:r w:rsidR="001031E0" w:rsidRPr="001C7FF9">
        <w:t>Mosquitia</w:t>
      </w:r>
      <w:proofErr w:type="spellEnd"/>
      <w:r w:rsidR="001031E0" w:rsidRPr="001C7FF9">
        <w:t xml:space="preserve"> (</w:t>
      </w:r>
      <w:proofErr w:type="spellStart"/>
      <w:r w:rsidR="001031E0" w:rsidRPr="001C7FF9">
        <w:t>ADMH</w:t>
      </w:r>
      <w:proofErr w:type="spellEnd"/>
      <w:r w:rsidR="001031E0" w:rsidRPr="001C7FF9">
        <w:t>)</w:t>
      </w:r>
      <w:r w:rsidR="001031E0" w:rsidRPr="001C7FF9">
        <w:rPr>
          <w:rStyle w:val="FootnoteReference"/>
        </w:rPr>
        <w:footnoteReference w:id="51"/>
      </w:r>
      <w:r w:rsidR="001031E0" w:rsidRPr="001C7FF9">
        <w:t>;</w:t>
      </w:r>
    </w:p>
    <w:p w14:paraId="1D5BAC7A" w14:textId="10ADF39F" w:rsidR="001031E0" w:rsidRPr="001C7FF9" w:rsidRDefault="00B26089" w:rsidP="001C7FF9">
      <w:pPr>
        <w:pStyle w:val="SingleTxtG"/>
      </w:pPr>
      <w:r>
        <w:tab/>
      </w:r>
      <w:r w:rsidR="00B44704" w:rsidRPr="001C7FF9">
        <w:t>d)</w:t>
      </w:r>
      <w:r w:rsidR="00B44704" w:rsidRPr="001C7FF9">
        <w:tab/>
      </w:r>
      <w:r w:rsidR="001031E0" w:rsidRPr="001C7FF9">
        <w:t>Política Nacional de Empleo 2017-2028</w:t>
      </w:r>
      <w:r w:rsidR="001031E0" w:rsidRPr="001C7FF9">
        <w:rPr>
          <w:rStyle w:val="FootnoteReference"/>
        </w:rPr>
        <w:footnoteReference w:id="52"/>
      </w:r>
      <w:r w:rsidR="001031E0" w:rsidRPr="001C7FF9">
        <w:t>;</w:t>
      </w:r>
    </w:p>
    <w:p w14:paraId="60F48C66" w14:textId="7C67DD72" w:rsidR="001031E0" w:rsidRPr="001C7FF9" w:rsidRDefault="00B26089" w:rsidP="001C7FF9">
      <w:pPr>
        <w:pStyle w:val="SingleTxtG"/>
      </w:pPr>
      <w:r>
        <w:tab/>
      </w:r>
      <w:r w:rsidR="00B44704" w:rsidRPr="001C7FF9">
        <w:t>e)</w:t>
      </w:r>
      <w:r w:rsidR="00B44704" w:rsidRPr="001C7FF9">
        <w:tab/>
      </w:r>
      <w:r w:rsidR="001031E0" w:rsidRPr="001C7FF9">
        <w:t>Modelo Nacional de Salud</w:t>
      </w:r>
      <w:r w:rsidR="001031E0" w:rsidRPr="001C7FF9">
        <w:rPr>
          <w:rStyle w:val="FootnoteReference"/>
        </w:rPr>
        <w:footnoteReference w:id="53"/>
      </w:r>
      <w:r w:rsidR="001031E0" w:rsidRPr="001C7FF9">
        <w:t>;</w:t>
      </w:r>
    </w:p>
    <w:p w14:paraId="20BB1B38" w14:textId="37A75194" w:rsidR="001031E0" w:rsidRPr="001C7FF9" w:rsidRDefault="00B26089" w:rsidP="001C7FF9">
      <w:pPr>
        <w:pStyle w:val="SingleTxtG"/>
      </w:pPr>
      <w:r>
        <w:tab/>
      </w:r>
      <w:r w:rsidR="00B44704" w:rsidRPr="001C7FF9">
        <w:t>f)</w:t>
      </w:r>
      <w:r w:rsidR="00B44704" w:rsidRPr="001C7FF9">
        <w:tab/>
      </w:r>
      <w:r w:rsidR="001031E0" w:rsidRPr="001C7FF9">
        <w:t>Política Nacional de Vivienda</w:t>
      </w:r>
      <w:r w:rsidR="001031E0" w:rsidRPr="001C7FF9">
        <w:rPr>
          <w:rStyle w:val="FootnoteReference"/>
        </w:rPr>
        <w:footnoteReference w:id="54"/>
      </w:r>
      <w:r w:rsidR="001031E0" w:rsidRPr="001C7FF9">
        <w:t>;</w:t>
      </w:r>
    </w:p>
    <w:p w14:paraId="450FF7FA" w14:textId="28F17BA6" w:rsidR="001031E0" w:rsidRPr="001C7FF9" w:rsidRDefault="00B26089" w:rsidP="001C7FF9">
      <w:pPr>
        <w:pStyle w:val="SingleTxtG"/>
      </w:pPr>
      <w:r>
        <w:tab/>
      </w:r>
      <w:r w:rsidR="00B44704" w:rsidRPr="001C7FF9">
        <w:t>g)</w:t>
      </w:r>
      <w:r w:rsidR="00B44704" w:rsidRPr="001C7FF9">
        <w:tab/>
      </w:r>
      <w:r w:rsidR="001031E0" w:rsidRPr="001C7FF9">
        <w:t>Política Nacional de Población 2026</w:t>
      </w:r>
      <w:r w:rsidR="001031E0" w:rsidRPr="001C7FF9">
        <w:rPr>
          <w:rStyle w:val="FootnoteReference"/>
        </w:rPr>
        <w:footnoteReference w:id="55"/>
      </w:r>
      <w:r w:rsidR="001031E0" w:rsidRPr="001C7FF9">
        <w:t>;</w:t>
      </w:r>
    </w:p>
    <w:p w14:paraId="10A91A59" w14:textId="532163D3" w:rsidR="001031E0" w:rsidRPr="001C7FF9" w:rsidRDefault="00B26089" w:rsidP="001C7FF9">
      <w:pPr>
        <w:pStyle w:val="SingleTxtG"/>
      </w:pPr>
      <w:r>
        <w:tab/>
      </w:r>
      <w:r w:rsidR="00B44704" w:rsidRPr="001C7FF9">
        <w:t>h)</w:t>
      </w:r>
      <w:r w:rsidR="00B44704" w:rsidRPr="001C7FF9">
        <w:tab/>
      </w:r>
      <w:r w:rsidR="001031E0" w:rsidRPr="001C7FF9">
        <w:t>Política Nacional de Cooperación para el Desarrollo Sostenible</w:t>
      </w:r>
      <w:r w:rsidR="001031E0" w:rsidRPr="001C7FF9">
        <w:rPr>
          <w:rStyle w:val="FootnoteReference"/>
        </w:rPr>
        <w:footnoteReference w:id="56"/>
      </w:r>
      <w:r w:rsidR="001031E0" w:rsidRPr="001C7FF9">
        <w:t>;</w:t>
      </w:r>
    </w:p>
    <w:p w14:paraId="42648AB8" w14:textId="42FF6B4C" w:rsidR="001031E0" w:rsidRPr="001C7FF9" w:rsidRDefault="00B26089" w:rsidP="001C7FF9">
      <w:pPr>
        <w:pStyle w:val="SingleTxtG"/>
      </w:pPr>
      <w:r>
        <w:tab/>
      </w:r>
      <w:r w:rsidR="00B44704" w:rsidRPr="001C7FF9">
        <w:t>i)</w:t>
      </w:r>
      <w:r w:rsidR="00B44704" w:rsidRPr="001C7FF9">
        <w:tab/>
      </w:r>
      <w:r w:rsidR="001031E0" w:rsidRPr="001C7FF9">
        <w:t>Política Nacional de Seguridad Alimentaria y Nutricional de Largo Plazo (</w:t>
      </w:r>
      <w:proofErr w:type="spellStart"/>
      <w:r w:rsidR="001031E0" w:rsidRPr="001C7FF9">
        <w:t>PSAN</w:t>
      </w:r>
      <w:proofErr w:type="spellEnd"/>
      <w:r w:rsidR="001031E0" w:rsidRPr="001C7FF9">
        <w:t>) y Estrategia Nacional de Seguridad Alimentaria y Nutrición (</w:t>
      </w:r>
      <w:proofErr w:type="spellStart"/>
      <w:r w:rsidR="001031E0" w:rsidRPr="001C7FF9">
        <w:t>ENSAN</w:t>
      </w:r>
      <w:proofErr w:type="spellEnd"/>
      <w:r w:rsidR="001031E0" w:rsidRPr="001C7FF9">
        <w:t xml:space="preserve">): </w:t>
      </w:r>
      <w:proofErr w:type="spellStart"/>
      <w:r w:rsidR="001031E0" w:rsidRPr="001C7FF9">
        <w:t>PyENSAN</w:t>
      </w:r>
      <w:proofErr w:type="spellEnd"/>
      <w:r w:rsidR="001031E0" w:rsidRPr="001C7FF9">
        <w:t>-2030</w:t>
      </w:r>
      <w:r w:rsidR="001031E0" w:rsidRPr="001C7FF9">
        <w:rPr>
          <w:rStyle w:val="FootnoteReference"/>
        </w:rPr>
        <w:footnoteReference w:id="57"/>
      </w:r>
      <w:r w:rsidR="001031E0" w:rsidRPr="001C7FF9">
        <w:t>;</w:t>
      </w:r>
    </w:p>
    <w:p w14:paraId="262A8C23" w14:textId="5BC40DB0" w:rsidR="001031E0" w:rsidRPr="001C7FF9" w:rsidRDefault="00B26089" w:rsidP="001C7FF9">
      <w:pPr>
        <w:pStyle w:val="SingleTxtG"/>
      </w:pPr>
      <w:r>
        <w:tab/>
      </w:r>
      <w:r w:rsidR="00B44704" w:rsidRPr="001C7FF9">
        <w:t>j)</w:t>
      </w:r>
      <w:r w:rsidR="00B44704" w:rsidRPr="001C7FF9">
        <w:tab/>
      </w:r>
      <w:r w:rsidR="001031E0" w:rsidRPr="001C7FF9">
        <w:t>Política de Educación Inclusiva</w:t>
      </w:r>
      <w:r w:rsidR="001031E0" w:rsidRPr="001C7FF9">
        <w:rPr>
          <w:rStyle w:val="FootnoteReference"/>
        </w:rPr>
        <w:footnoteReference w:id="58"/>
      </w:r>
      <w:r w:rsidR="001031E0" w:rsidRPr="001C7FF9">
        <w:t>;</w:t>
      </w:r>
    </w:p>
    <w:p w14:paraId="494EE5A5" w14:textId="0B4DF2EE" w:rsidR="001031E0" w:rsidRPr="001C7FF9" w:rsidRDefault="00B26089" w:rsidP="001C7FF9">
      <w:pPr>
        <w:pStyle w:val="SingleTxtG"/>
      </w:pPr>
      <w:r>
        <w:tab/>
      </w:r>
      <w:r w:rsidR="00B44704" w:rsidRPr="001C7FF9">
        <w:t>k)</w:t>
      </w:r>
      <w:r w:rsidR="00B44704" w:rsidRPr="001C7FF9">
        <w:tab/>
      </w:r>
      <w:r w:rsidR="001031E0" w:rsidRPr="001C7FF9">
        <w:t>Agenda Ambiental de Honduras</w:t>
      </w:r>
      <w:r w:rsidR="001031E0" w:rsidRPr="001C7FF9">
        <w:rPr>
          <w:rStyle w:val="FootnoteReference"/>
        </w:rPr>
        <w:footnoteReference w:id="59"/>
      </w:r>
      <w:r w:rsidR="001031E0" w:rsidRPr="001C7FF9">
        <w:t>;</w:t>
      </w:r>
    </w:p>
    <w:p w14:paraId="72CCB6FE" w14:textId="054F0F6C" w:rsidR="001031E0" w:rsidRPr="001C7FF9" w:rsidRDefault="00B26089" w:rsidP="001C7FF9">
      <w:pPr>
        <w:pStyle w:val="SingleTxtG"/>
      </w:pPr>
      <w:r>
        <w:tab/>
      </w:r>
      <w:r w:rsidR="00B44704" w:rsidRPr="001C7FF9">
        <w:t>l)</w:t>
      </w:r>
      <w:r w:rsidR="00B44704" w:rsidRPr="001C7FF9">
        <w:tab/>
      </w:r>
      <w:r w:rsidR="001031E0" w:rsidRPr="001C7FF9">
        <w:t xml:space="preserve">Política Agrícola Regional de la Región </w:t>
      </w:r>
      <w:r w:rsidR="00D37A2B" w:rsidRPr="001C7FF9">
        <w:t>SICA</w:t>
      </w:r>
      <w:r w:rsidR="00D37A2B">
        <w:t> </w:t>
      </w:r>
      <w:r w:rsidR="001031E0" w:rsidRPr="001C7FF9">
        <w:t>2019-2030;</w:t>
      </w:r>
    </w:p>
    <w:p w14:paraId="32951620" w14:textId="244AE9E7" w:rsidR="001031E0" w:rsidRPr="001C7FF9" w:rsidRDefault="00B26089" w:rsidP="001C7FF9">
      <w:pPr>
        <w:pStyle w:val="SingleTxtG"/>
      </w:pPr>
      <w:r>
        <w:tab/>
      </w:r>
      <w:r w:rsidR="00B44704" w:rsidRPr="001C7FF9">
        <w:t>m)</w:t>
      </w:r>
      <w:r w:rsidR="00B44704" w:rsidRPr="001C7FF9">
        <w:tab/>
      </w:r>
      <w:r w:rsidR="001031E0" w:rsidRPr="001C7FF9">
        <w:t>Política de Endeudamiento Público 2020-2023</w:t>
      </w:r>
      <w:r w:rsidR="001031E0" w:rsidRPr="001C7FF9">
        <w:rPr>
          <w:rStyle w:val="FootnoteReference"/>
        </w:rPr>
        <w:footnoteReference w:id="60"/>
      </w:r>
      <w:r w:rsidR="001031E0" w:rsidRPr="001C7FF9">
        <w:t>;</w:t>
      </w:r>
    </w:p>
    <w:p w14:paraId="1C7E9A2D" w14:textId="68FC11E4" w:rsidR="001031E0" w:rsidRPr="001C7FF9" w:rsidRDefault="00B26089" w:rsidP="001C7FF9">
      <w:pPr>
        <w:pStyle w:val="SingleTxtG"/>
      </w:pPr>
      <w:r>
        <w:tab/>
      </w:r>
      <w:r w:rsidR="00B44704" w:rsidRPr="001C7FF9">
        <w:t>n)</w:t>
      </w:r>
      <w:r w:rsidR="00B44704" w:rsidRPr="001C7FF9">
        <w:tab/>
      </w:r>
      <w:r w:rsidR="001031E0" w:rsidRPr="001C7FF9">
        <w:t>Política Nacional de Envejecimiento y del Adulto Mayor 2021-2050</w:t>
      </w:r>
      <w:r w:rsidR="001031E0" w:rsidRPr="001C7FF9">
        <w:rPr>
          <w:rStyle w:val="FootnoteReference"/>
        </w:rPr>
        <w:footnoteReference w:id="61"/>
      </w:r>
      <w:r w:rsidR="001031E0" w:rsidRPr="001C7FF9">
        <w:t>;</w:t>
      </w:r>
    </w:p>
    <w:p w14:paraId="3FED6DF0" w14:textId="294742E7" w:rsidR="001031E0" w:rsidRPr="001C7FF9" w:rsidRDefault="00B26089" w:rsidP="001C7FF9">
      <w:pPr>
        <w:pStyle w:val="SingleTxtG"/>
      </w:pPr>
      <w:r>
        <w:tab/>
      </w:r>
      <w:r w:rsidR="00B44704" w:rsidRPr="001C7FF9">
        <w:t>o)</w:t>
      </w:r>
      <w:r w:rsidR="00B44704" w:rsidRPr="001C7FF9">
        <w:tab/>
      </w:r>
      <w:r w:rsidR="001031E0" w:rsidRPr="001C7FF9">
        <w:t>Marco Estratégico de Consumo y producción Sostenible de Honduras 2018</w:t>
      </w:r>
      <w:r w:rsidR="001031E0" w:rsidRPr="001C7FF9">
        <w:rPr>
          <w:rStyle w:val="FootnoteReference"/>
        </w:rPr>
        <w:footnoteReference w:id="62"/>
      </w:r>
      <w:r w:rsidR="001031E0" w:rsidRPr="001C7FF9">
        <w:t>;</w:t>
      </w:r>
    </w:p>
    <w:p w14:paraId="129F75DE" w14:textId="2DDE610D" w:rsidR="001031E0" w:rsidRPr="001C7FF9" w:rsidRDefault="00B26089" w:rsidP="001C7FF9">
      <w:pPr>
        <w:pStyle w:val="SingleTxtG"/>
      </w:pPr>
      <w:r>
        <w:tab/>
      </w:r>
      <w:r w:rsidR="00B44704" w:rsidRPr="001C7FF9">
        <w:t>p)</w:t>
      </w:r>
      <w:r w:rsidR="00B44704" w:rsidRPr="001C7FF9">
        <w:tab/>
      </w:r>
      <w:r w:rsidR="001031E0" w:rsidRPr="001C7FF9">
        <w:t>Plan Estratégico del Sector de Educación (PESE) 2018-2030</w:t>
      </w:r>
      <w:r w:rsidR="001031E0" w:rsidRPr="001C7FF9">
        <w:rPr>
          <w:rStyle w:val="FootnoteReference"/>
        </w:rPr>
        <w:footnoteReference w:id="63"/>
      </w:r>
      <w:r w:rsidR="001031E0" w:rsidRPr="001C7FF9">
        <w:t>;</w:t>
      </w:r>
    </w:p>
    <w:p w14:paraId="0A798BC9" w14:textId="473DEDFD" w:rsidR="001031E0" w:rsidRPr="001C7FF9" w:rsidRDefault="00B26089" w:rsidP="001C7FF9">
      <w:pPr>
        <w:pStyle w:val="SingleTxtG"/>
      </w:pPr>
      <w:r>
        <w:tab/>
      </w:r>
      <w:r w:rsidR="00B44704" w:rsidRPr="001C7FF9">
        <w:t>q)</w:t>
      </w:r>
      <w:r w:rsidR="00B44704" w:rsidRPr="001C7FF9">
        <w:tab/>
      </w:r>
      <w:r w:rsidR="001031E0" w:rsidRPr="001C7FF9">
        <w:t>IV Plan de Acción de Gobierno Abierto 2018-2020</w:t>
      </w:r>
      <w:r w:rsidR="001031E0" w:rsidRPr="001C7FF9">
        <w:rPr>
          <w:rStyle w:val="FootnoteReference"/>
        </w:rPr>
        <w:footnoteReference w:id="64"/>
      </w:r>
      <w:r w:rsidR="001031E0" w:rsidRPr="001C7FF9">
        <w:t>;</w:t>
      </w:r>
    </w:p>
    <w:p w14:paraId="73F45218" w14:textId="2DDFDA94" w:rsidR="001031E0" w:rsidRPr="001C7FF9" w:rsidRDefault="00B26089" w:rsidP="001C7FF9">
      <w:pPr>
        <w:pStyle w:val="SingleTxtG"/>
      </w:pPr>
      <w:r>
        <w:tab/>
      </w:r>
      <w:r w:rsidR="00B44704" w:rsidRPr="001C7FF9">
        <w:t>r)</w:t>
      </w:r>
      <w:r w:rsidR="00B44704" w:rsidRPr="001C7FF9">
        <w:tab/>
      </w:r>
      <w:r w:rsidR="001031E0" w:rsidRPr="001C7FF9">
        <w:t>Protocolo de Derivación de Niñez en Trabajo Infantil a Programas Sociales de Gobierno</w:t>
      </w:r>
      <w:r w:rsidR="001031E0" w:rsidRPr="001C7FF9">
        <w:rPr>
          <w:rStyle w:val="FootnoteReference"/>
        </w:rPr>
        <w:footnoteReference w:id="65"/>
      </w:r>
      <w:r w:rsidR="001031E0" w:rsidRPr="001C7FF9">
        <w:t>;</w:t>
      </w:r>
    </w:p>
    <w:p w14:paraId="7EFE45C5" w14:textId="7FD1272B" w:rsidR="001031E0" w:rsidRPr="001C7FF9" w:rsidRDefault="00B26089" w:rsidP="001C7FF9">
      <w:pPr>
        <w:pStyle w:val="SingleTxtG"/>
      </w:pPr>
      <w:r>
        <w:lastRenderedPageBreak/>
        <w:tab/>
      </w:r>
      <w:r w:rsidR="00B44704" w:rsidRPr="001C7FF9">
        <w:t>s)</w:t>
      </w:r>
      <w:r w:rsidR="00B44704" w:rsidRPr="001C7FF9">
        <w:tab/>
      </w:r>
      <w:r w:rsidR="001031E0" w:rsidRPr="001C7FF9">
        <w:t>Medidas Especiales de Difusión, Prevención, y Atención de la Violencia Contra la Mujer y Acciones para Garantizar la Igualdad de Género, durante la Vigencia de la Emergencia Nacional Declarada a raíz de la Pandemia COVID-19</w:t>
      </w:r>
      <w:r w:rsidR="001031E0" w:rsidRPr="001C7FF9">
        <w:rPr>
          <w:rStyle w:val="FootnoteReference"/>
        </w:rPr>
        <w:footnoteReference w:id="66"/>
      </w:r>
      <w:r w:rsidR="001031E0" w:rsidRPr="001C7FF9">
        <w:t>;</w:t>
      </w:r>
    </w:p>
    <w:p w14:paraId="7BC79BDC" w14:textId="15D8A0CC" w:rsidR="001031E0" w:rsidRPr="001C7FF9" w:rsidRDefault="00B26089" w:rsidP="001C7FF9">
      <w:pPr>
        <w:pStyle w:val="SingleTxtG"/>
      </w:pPr>
      <w:r>
        <w:tab/>
      </w:r>
      <w:r w:rsidR="00B44704" w:rsidRPr="001C7FF9">
        <w:t>t)</w:t>
      </w:r>
      <w:r w:rsidR="00B44704" w:rsidRPr="001C7FF9">
        <w:tab/>
      </w:r>
      <w:r w:rsidR="001031E0" w:rsidRPr="001C7FF9">
        <w:t>Estrategia de Atención para la Prevención y Contención de la Pandemia del Coronavirus (COVID-19) en los Grupos Vulnerables</w:t>
      </w:r>
      <w:r w:rsidR="001031E0" w:rsidRPr="001C7FF9">
        <w:rPr>
          <w:rStyle w:val="FootnoteReference"/>
        </w:rPr>
        <w:footnoteReference w:id="67"/>
      </w:r>
      <w:r w:rsidR="001031E0" w:rsidRPr="001C7FF9">
        <w:t>;</w:t>
      </w:r>
    </w:p>
    <w:p w14:paraId="33B34C85" w14:textId="329D7579" w:rsidR="001031E0" w:rsidRPr="001C7FF9" w:rsidRDefault="00B26089" w:rsidP="001C7FF9">
      <w:pPr>
        <w:pStyle w:val="SingleTxtG"/>
      </w:pPr>
      <w:r>
        <w:tab/>
      </w:r>
      <w:r w:rsidR="00B44704" w:rsidRPr="001C7FF9">
        <w:t>u)</w:t>
      </w:r>
      <w:r w:rsidR="00B44704" w:rsidRPr="001C7FF9">
        <w:tab/>
      </w:r>
      <w:r w:rsidR="001031E0" w:rsidRPr="001C7FF9">
        <w:t>Plan Estratégico Institucional (</w:t>
      </w:r>
      <w:proofErr w:type="spellStart"/>
      <w:r w:rsidR="001031E0" w:rsidRPr="001C7FF9">
        <w:t>PEI</w:t>
      </w:r>
      <w:proofErr w:type="spellEnd"/>
      <w:r w:rsidR="001031E0" w:rsidRPr="001C7FF9">
        <w:t>) período 2021-2025 del Ministerio Público (</w:t>
      </w:r>
      <w:proofErr w:type="spellStart"/>
      <w:r w:rsidR="001031E0" w:rsidRPr="001C7FF9">
        <w:t>MP</w:t>
      </w:r>
      <w:proofErr w:type="spellEnd"/>
      <w:r w:rsidR="001031E0" w:rsidRPr="001C7FF9">
        <w:t>)</w:t>
      </w:r>
      <w:r w:rsidR="001031E0" w:rsidRPr="001C7FF9">
        <w:rPr>
          <w:rStyle w:val="FootnoteReference"/>
        </w:rPr>
        <w:footnoteReference w:id="68"/>
      </w:r>
      <w:r w:rsidR="001031E0" w:rsidRPr="001C7FF9">
        <w:t>;</w:t>
      </w:r>
    </w:p>
    <w:p w14:paraId="008B5F11" w14:textId="450F5795" w:rsidR="001031E0" w:rsidRPr="001C7FF9" w:rsidRDefault="00B26089" w:rsidP="001C7FF9">
      <w:pPr>
        <w:pStyle w:val="SingleTxtG"/>
      </w:pPr>
      <w:r>
        <w:tab/>
      </w:r>
      <w:r w:rsidR="00B44704" w:rsidRPr="001C7FF9">
        <w:t>v)</w:t>
      </w:r>
      <w:r w:rsidR="00B44704" w:rsidRPr="001C7FF9">
        <w:tab/>
      </w:r>
      <w:r w:rsidR="001031E0" w:rsidRPr="001C7FF9">
        <w:t xml:space="preserve">Hoja de Ruta para la Eliminación del Trabajo Infantil en Todas sus </w:t>
      </w:r>
      <w:r w:rsidR="00D37A2B" w:rsidRPr="001C7FF9">
        <w:t>Formas</w:t>
      </w:r>
      <w:r w:rsidR="00D37A2B">
        <w:t> </w:t>
      </w:r>
      <w:r w:rsidR="001031E0" w:rsidRPr="001C7FF9">
        <w:t>2021-2025</w:t>
      </w:r>
      <w:r w:rsidR="001031E0" w:rsidRPr="001C7FF9">
        <w:rPr>
          <w:rStyle w:val="FootnoteReference"/>
        </w:rPr>
        <w:footnoteReference w:id="69"/>
      </w:r>
      <w:r w:rsidR="001031E0" w:rsidRPr="001C7FF9">
        <w:t>;</w:t>
      </w:r>
    </w:p>
    <w:p w14:paraId="7DCAACFE" w14:textId="789FD58E" w:rsidR="001031E0" w:rsidRPr="001C7FF9" w:rsidRDefault="00B26089" w:rsidP="001C7FF9">
      <w:pPr>
        <w:pStyle w:val="SingleTxtG"/>
      </w:pPr>
      <w:r>
        <w:tab/>
      </w:r>
      <w:r w:rsidR="00B44704" w:rsidRPr="001C7FF9">
        <w:t>w)</w:t>
      </w:r>
      <w:r w:rsidR="00B44704" w:rsidRPr="001C7FF9">
        <w:tab/>
      </w:r>
      <w:r w:rsidR="001031E0" w:rsidRPr="001C7FF9">
        <w:t>Plan Nacional de Respuesta contra la Violencia hacia Niñas, Niños y Adolescentes 2021-2026</w:t>
      </w:r>
      <w:r w:rsidR="001031E0" w:rsidRPr="001C7FF9">
        <w:rPr>
          <w:rStyle w:val="FootnoteReference"/>
        </w:rPr>
        <w:footnoteReference w:id="70"/>
      </w:r>
      <w:r w:rsidR="001031E0" w:rsidRPr="001C7FF9">
        <w:t>;</w:t>
      </w:r>
    </w:p>
    <w:p w14:paraId="635B97B7" w14:textId="4871D284" w:rsidR="001031E0" w:rsidRPr="001C7FF9" w:rsidRDefault="00B26089" w:rsidP="001C7FF9">
      <w:pPr>
        <w:pStyle w:val="SingleTxtG"/>
      </w:pPr>
      <w:r>
        <w:tab/>
      </w:r>
      <w:r w:rsidR="00B44704" w:rsidRPr="001C7FF9">
        <w:t>x)</w:t>
      </w:r>
      <w:r w:rsidR="00B44704" w:rsidRPr="001C7FF9">
        <w:tab/>
      </w:r>
      <w:r w:rsidR="001031E0" w:rsidRPr="001C7FF9">
        <w:t>Plan de Reconstrucción Nacional y Desarrollo Sostenible.</w:t>
      </w:r>
    </w:p>
    <w:p w14:paraId="4BD82E35" w14:textId="6810F149" w:rsidR="001031E0" w:rsidRPr="001C7FF9" w:rsidRDefault="00B44704" w:rsidP="001C7FF9">
      <w:pPr>
        <w:pStyle w:val="SingleTxtG"/>
      </w:pPr>
      <w:r w:rsidRPr="001C7FF9">
        <w:t>10.</w:t>
      </w:r>
      <w:r w:rsidRPr="001C7FF9">
        <w:tab/>
      </w:r>
      <w:r w:rsidR="001031E0" w:rsidRPr="001C7FF9">
        <w:t xml:space="preserve">La Secretaría de Coordinación General de Gobierno estableció un Repositorio de Políticas Públicas virtual, que pone a disposición 47 documentos sobre políticas, planes y estrategia, formulados por 26 instituciones a partir del 2010, disponible en: </w:t>
      </w:r>
      <w:hyperlink r:id="rId12" w:history="1">
        <w:proofErr w:type="spellStart"/>
        <w:r w:rsidR="001031E0" w:rsidRPr="001C7FF9">
          <w:rPr>
            <w:rStyle w:val="Hyperlink"/>
          </w:rPr>
          <w:t>bit.ly</w:t>
        </w:r>
        <w:proofErr w:type="spellEnd"/>
        <w:r w:rsidR="001031E0" w:rsidRPr="001C7FF9">
          <w:rPr>
            <w:rStyle w:val="Hyperlink"/>
          </w:rPr>
          <w:t>/</w:t>
        </w:r>
        <w:proofErr w:type="spellStart"/>
        <w:r w:rsidR="001031E0" w:rsidRPr="001C7FF9">
          <w:rPr>
            <w:rStyle w:val="Hyperlink"/>
          </w:rPr>
          <w:t>2Wqkb1g</w:t>
        </w:r>
        <w:proofErr w:type="spellEnd"/>
      </w:hyperlink>
      <w:r w:rsidR="004062F9">
        <w:t>.</w:t>
      </w:r>
    </w:p>
    <w:p w14:paraId="3F718238" w14:textId="66509109" w:rsidR="001031E0" w:rsidRPr="001C7FF9" w:rsidRDefault="00B26089" w:rsidP="001C7FF9">
      <w:pPr>
        <w:pStyle w:val="H23G"/>
      </w:pPr>
      <w:r>
        <w:tab/>
      </w:r>
      <w:r>
        <w:tab/>
      </w:r>
      <w:r w:rsidR="001031E0" w:rsidRPr="001C7FF9">
        <w:t>Aplicación de los Derechos Consagrados en el Pacto</w:t>
      </w:r>
    </w:p>
    <w:p w14:paraId="009D6574" w14:textId="26D08E0A" w:rsidR="001031E0" w:rsidRPr="001C7FF9" w:rsidRDefault="00B44704" w:rsidP="001C7FF9">
      <w:pPr>
        <w:pStyle w:val="SingleTxtG"/>
      </w:pPr>
      <w:r w:rsidRPr="001C7FF9">
        <w:t>11.</w:t>
      </w:r>
      <w:r w:rsidRPr="001C7FF9">
        <w:tab/>
      </w:r>
      <w:r w:rsidR="001031E0" w:rsidRPr="001C7FF9">
        <w:rPr>
          <w:b/>
          <w:bCs/>
        </w:rPr>
        <w:t xml:space="preserve">Recomendación del </w:t>
      </w:r>
      <w:r w:rsidR="00E7026A" w:rsidRPr="001C7FF9">
        <w:rPr>
          <w:b/>
          <w:bCs/>
        </w:rPr>
        <w:t>párrafo</w:t>
      </w:r>
      <w:r w:rsidR="00E7026A">
        <w:rPr>
          <w:b/>
          <w:bCs/>
        </w:rPr>
        <w:t> </w:t>
      </w:r>
      <w:r w:rsidR="001031E0" w:rsidRPr="001C7FF9">
        <w:rPr>
          <w:b/>
          <w:bCs/>
        </w:rPr>
        <w:t>6</w:t>
      </w:r>
      <w:r w:rsidR="001031E0" w:rsidRPr="001C7FF9">
        <w:t>, para promover la aplicación de los DESC y las recomendaciones del Comité, la Escuela Judicial Francisco Salomón Jiménez Castro realiza capacitaciones dirigidas a funcionarios, servidores públicos y operadores de justicia:</w:t>
      </w:r>
    </w:p>
    <w:p w14:paraId="3149D514" w14:textId="3BD8F4A4" w:rsidR="001031E0" w:rsidRPr="001C7FF9" w:rsidRDefault="00B26089" w:rsidP="001C7FF9">
      <w:pPr>
        <w:pStyle w:val="SingleTxtG"/>
      </w:pPr>
      <w:r>
        <w:tab/>
      </w:r>
      <w:r w:rsidR="00B44704" w:rsidRPr="001C7FF9">
        <w:t>a)</w:t>
      </w:r>
      <w:r w:rsidR="00B44704" w:rsidRPr="001C7FF9">
        <w:tab/>
      </w:r>
      <w:r w:rsidR="001031E0" w:rsidRPr="001C7FF9">
        <w:t>Taller sobre Estándares de DESC y Estándares de Desalojos Forzosos;</w:t>
      </w:r>
    </w:p>
    <w:p w14:paraId="7880341C" w14:textId="0D2E0069" w:rsidR="001031E0" w:rsidRPr="001C7FF9" w:rsidRDefault="00B26089" w:rsidP="001C7FF9">
      <w:pPr>
        <w:pStyle w:val="SingleTxtG"/>
      </w:pPr>
      <w:r>
        <w:tab/>
      </w:r>
      <w:r w:rsidR="00B44704" w:rsidRPr="001C7FF9">
        <w:t>b)</w:t>
      </w:r>
      <w:r w:rsidR="00B44704" w:rsidRPr="001C7FF9">
        <w:tab/>
      </w:r>
      <w:r w:rsidR="001031E0" w:rsidRPr="001C7FF9">
        <w:t>Diplomado sobre Acceso a la Justicia y la Salud sin Estigma ni Discriminación;</w:t>
      </w:r>
    </w:p>
    <w:p w14:paraId="695C0553" w14:textId="38D284E7" w:rsidR="001031E0" w:rsidRPr="001C7FF9" w:rsidRDefault="00B26089" w:rsidP="001C7FF9">
      <w:pPr>
        <w:pStyle w:val="SingleTxtG"/>
      </w:pPr>
      <w:r>
        <w:tab/>
      </w:r>
      <w:r w:rsidR="00B44704" w:rsidRPr="001C7FF9">
        <w:t>c)</w:t>
      </w:r>
      <w:r w:rsidR="00B44704" w:rsidRPr="001C7FF9">
        <w:tab/>
      </w:r>
      <w:r w:rsidR="001031E0" w:rsidRPr="001C7FF9">
        <w:t>Videoconferencia Factores Económicos para el Ejercicio de los Derechos Electorales;</w:t>
      </w:r>
    </w:p>
    <w:p w14:paraId="0A454002" w14:textId="7F4153B4" w:rsidR="001031E0" w:rsidRPr="001C7FF9" w:rsidRDefault="00B26089" w:rsidP="001C7FF9">
      <w:pPr>
        <w:pStyle w:val="SingleTxtG"/>
      </w:pPr>
      <w:r>
        <w:tab/>
      </w:r>
      <w:r w:rsidR="00B44704" w:rsidRPr="001C7FF9">
        <w:t>d)</w:t>
      </w:r>
      <w:r w:rsidR="00B44704" w:rsidRPr="001C7FF9">
        <w:tab/>
      </w:r>
      <w:r w:rsidR="001031E0" w:rsidRPr="001C7FF9">
        <w:t xml:space="preserve">En materia laboral: Seminarios sobre Actualización en Materia Laboral, Seminario-taller sobre el Carácter </w:t>
      </w:r>
      <w:proofErr w:type="spellStart"/>
      <w:r w:rsidR="001031E0" w:rsidRPr="001C7FF9">
        <w:t>Tutelador</w:t>
      </w:r>
      <w:proofErr w:type="spellEnd"/>
      <w:r w:rsidR="001031E0" w:rsidRPr="001C7FF9">
        <w:t xml:space="preserve"> del Derecho Laboral y sus Principios, Conferencia Tercerización Laboral y Diplomado sobre Derecho Probatorio en Materia Laboral;</w:t>
      </w:r>
    </w:p>
    <w:p w14:paraId="1DB55410" w14:textId="08350CAA" w:rsidR="001031E0" w:rsidRPr="001C7FF9" w:rsidRDefault="00B26089" w:rsidP="001C7FF9">
      <w:pPr>
        <w:pStyle w:val="SingleTxtG"/>
      </w:pPr>
      <w:r>
        <w:tab/>
      </w:r>
      <w:r w:rsidR="00B44704" w:rsidRPr="001C7FF9">
        <w:t>e)</w:t>
      </w:r>
      <w:r w:rsidR="00B44704" w:rsidRPr="001C7FF9">
        <w:tab/>
      </w:r>
      <w:r w:rsidR="001031E0" w:rsidRPr="001C7FF9">
        <w:t>En materia ambiental: Taller sobre Fortalecimiento a Operadores Jurisdiccionales en Materia de Delitos Forestales y contra la Fauna Silvestre en el Marco de la Red de Observancia y Aplicación de la Normativa de Vida Silvestre de Centroamérica y República Dominicana, Talleres sobre Delitos Ambientales, Curso sobre Persecución de los Delitos Contra el Medio Ambiente y Cursos de Formación a Formadores en Materia Ambiental;</w:t>
      </w:r>
    </w:p>
    <w:p w14:paraId="50669A4A" w14:textId="29E5ED60" w:rsidR="001031E0" w:rsidRPr="001C7FF9" w:rsidRDefault="00B26089" w:rsidP="001C7FF9">
      <w:pPr>
        <w:pStyle w:val="SingleTxtG"/>
      </w:pPr>
      <w:r>
        <w:tab/>
      </w:r>
      <w:r w:rsidR="00B44704" w:rsidRPr="001C7FF9">
        <w:t>f)</w:t>
      </w:r>
      <w:r w:rsidR="00B44704" w:rsidRPr="001C7FF9">
        <w:tab/>
      </w:r>
      <w:r w:rsidR="001031E0" w:rsidRPr="001C7FF9">
        <w:t xml:space="preserve">Sobre grupos en situación de vulnerabilidad: Seminario-taller los Derechos Humanos de los Pueblos Indígenas y </w:t>
      </w:r>
      <w:proofErr w:type="spellStart"/>
      <w:r w:rsidR="001031E0" w:rsidRPr="001C7FF9">
        <w:t>Afrohondureños</w:t>
      </w:r>
      <w:proofErr w:type="spellEnd"/>
      <w:r w:rsidR="001031E0" w:rsidRPr="001C7FF9">
        <w:t xml:space="preserve">; Buenas Prácticas en Gestión Social, Participación, Ciudadanía y Consulta Previa; Taller sobre Derechos de Personas Desplazadas, Refugiadas y Solicitantes de Asilo en Honduras; Intercambio de Experiencias sobre la Producción de Bienes Abandonados en el Contexto de Desplazamiento Interno por Violencia; Seminario-taller sobre Género, Niñez y Derechos Humanos; y, Talleres </w:t>
      </w:r>
      <w:r w:rsidR="00D37A2B" w:rsidRPr="001C7FF9">
        <w:t>100</w:t>
      </w:r>
      <w:r w:rsidR="00D37A2B">
        <w:t> </w:t>
      </w:r>
      <w:r w:rsidR="001031E0" w:rsidRPr="001C7FF9">
        <w:t>Reglas de Brasilia sobre Acceso a la Justicia de Personas en Condición de Vulnerabilidad;</w:t>
      </w:r>
    </w:p>
    <w:p w14:paraId="0B39F6BB" w14:textId="74D04A3F" w:rsidR="001031E0" w:rsidRPr="001C7FF9" w:rsidRDefault="00B26089" w:rsidP="001C7FF9">
      <w:pPr>
        <w:pStyle w:val="SingleTxtG"/>
      </w:pPr>
      <w:r>
        <w:tab/>
      </w:r>
      <w:r w:rsidR="00B44704" w:rsidRPr="001C7FF9">
        <w:t>g)</w:t>
      </w:r>
      <w:r w:rsidR="00B44704" w:rsidRPr="001C7FF9">
        <w:tab/>
      </w:r>
      <w:r w:rsidR="001031E0" w:rsidRPr="001C7FF9">
        <w:t xml:space="preserve">Videoconferencias en derechos de las mujeres como: Justicia Alimentaria y su Impacto en la Economía de las Mujeres; Criminalización de la Pobreza para las Mujeres; </w:t>
      </w:r>
      <w:r w:rsidR="001031E0" w:rsidRPr="001C7FF9">
        <w:lastRenderedPageBreak/>
        <w:t>Jurisprudencia sobre Igualdad para las Mujeres desde la Diversidad Etaria, Étnica, Diversidad Sexual y Estatus Migratorio;</w:t>
      </w:r>
    </w:p>
    <w:p w14:paraId="49BB2259" w14:textId="7EF0B285" w:rsidR="001031E0" w:rsidRPr="001C7FF9" w:rsidRDefault="00B26089" w:rsidP="001C7FF9">
      <w:pPr>
        <w:pStyle w:val="SingleTxtG"/>
      </w:pPr>
      <w:r>
        <w:tab/>
      </w:r>
      <w:r w:rsidR="00B44704" w:rsidRPr="001C7FF9">
        <w:t>h)</w:t>
      </w:r>
      <w:r w:rsidR="00B44704" w:rsidRPr="001C7FF9">
        <w:tab/>
      </w:r>
      <w:r w:rsidR="001031E0" w:rsidRPr="001C7FF9">
        <w:t>En materia tributaria y financiera: Seminarios sobre Investigaciones Tributarias y Financieras; Curso Formación a Formadores en Materia de Derecho Tributario; Congreso Internacional sobre Crimen Organizado y Seminario Lucha Contra la Corrupción y Derechos Humanos.</w:t>
      </w:r>
    </w:p>
    <w:p w14:paraId="2B2195F0" w14:textId="3EEB3AD6" w:rsidR="001031E0" w:rsidRPr="001C7FF9" w:rsidRDefault="00B44704" w:rsidP="001C7FF9">
      <w:pPr>
        <w:pStyle w:val="SingleTxtG"/>
      </w:pPr>
      <w:r w:rsidRPr="001C7FF9">
        <w:t>12.</w:t>
      </w:r>
      <w:r w:rsidRPr="001C7FF9">
        <w:tab/>
      </w:r>
      <w:r w:rsidR="001031E0" w:rsidRPr="001C7FF9">
        <w:t>En cumplimiento de las 100 Reglas de Brasilia, la Comisión de Acceso a la Justicia, incorporó los indicadores de personas en condición de vulnerabilidad, para medir la atención a estos grupos</w:t>
      </w:r>
      <w:r w:rsidR="001031E0" w:rsidRPr="001C7FF9">
        <w:rPr>
          <w:rStyle w:val="FootnoteReference"/>
        </w:rPr>
        <w:footnoteReference w:id="71"/>
      </w:r>
      <w:r w:rsidR="001031E0" w:rsidRPr="001C7FF9">
        <w:t>.</w:t>
      </w:r>
    </w:p>
    <w:p w14:paraId="4281D75A" w14:textId="495E9EC1" w:rsidR="001031E0" w:rsidRPr="001C7FF9" w:rsidRDefault="00B44704" w:rsidP="001C7FF9">
      <w:pPr>
        <w:pStyle w:val="SingleTxtG"/>
      </w:pPr>
      <w:r w:rsidRPr="001C7FF9">
        <w:t>13.</w:t>
      </w:r>
      <w:r w:rsidRPr="001C7FF9">
        <w:tab/>
      </w:r>
      <w:r w:rsidR="001031E0" w:rsidRPr="001C7FF9">
        <w:t xml:space="preserve">Entre 2017-2021, la </w:t>
      </w:r>
      <w:proofErr w:type="spellStart"/>
      <w:r w:rsidR="001031E0" w:rsidRPr="001C7FF9">
        <w:t>SEDH</w:t>
      </w:r>
      <w:proofErr w:type="spellEnd"/>
      <w:r w:rsidR="001031E0" w:rsidRPr="001C7FF9">
        <w:t xml:space="preserve"> promovió capacitaciones dirigidas a funcionarios y servidores públicos siguientes:</w:t>
      </w:r>
    </w:p>
    <w:p w14:paraId="0A2F7642" w14:textId="5279ED2C" w:rsidR="001031E0" w:rsidRPr="001C7FF9" w:rsidRDefault="00B26089" w:rsidP="001C7FF9">
      <w:pPr>
        <w:pStyle w:val="SingleTxtG"/>
      </w:pPr>
      <w:r>
        <w:tab/>
      </w:r>
      <w:r w:rsidR="00B44704" w:rsidRPr="001C7FF9">
        <w:t>a)</w:t>
      </w:r>
      <w:r w:rsidR="00B44704" w:rsidRPr="001C7FF9">
        <w:tab/>
      </w:r>
      <w:r w:rsidR="001031E0" w:rsidRPr="001C7FF9">
        <w:t>Taller virtual fortalecimiento de capacidades al funcionariado público sobre los Mecanismos de Protección del Sistema Interamericano de Derechos Humanos: Desigualdad, pobreza y garantía de los DESCA en Centroamérica y México en el contexto de la movilidad humana, impartido por la Relatoría de Especial de los DESCA de la CIDH, a 27 funcionarios del Poder Judicial (</w:t>
      </w:r>
      <w:proofErr w:type="spellStart"/>
      <w:r w:rsidR="001031E0" w:rsidRPr="001C7FF9">
        <w:t>PJ</w:t>
      </w:r>
      <w:proofErr w:type="spellEnd"/>
      <w:r w:rsidR="001031E0" w:rsidRPr="001C7FF9">
        <w:t xml:space="preserve">), Procuraduría General de la República, INM, </w:t>
      </w:r>
      <w:proofErr w:type="spellStart"/>
      <w:r w:rsidR="001031E0" w:rsidRPr="001C7FF9">
        <w:t>SRECI</w:t>
      </w:r>
      <w:proofErr w:type="spellEnd"/>
      <w:r w:rsidR="001031E0" w:rsidRPr="001C7FF9">
        <w:t xml:space="preserve"> y </w:t>
      </w:r>
      <w:proofErr w:type="spellStart"/>
      <w:r w:rsidR="001031E0" w:rsidRPr="001C7FF9">
        <w:t>SEDH</w:t>
      </w:r>
      <w:proofErr w:type="spellEnd"/>
      <w:r w:rsidR="001031E0" w:rsidRPr="001C7FF9">
        <w:t>;</w:t>
      </w:r>
    </w:p>
    <w:p w14:paraId="59D87E4B" w14:textId="75BD52F0" w:rsidR="001031E0" w:rsidRPr="001C7FF9" w:rsidRDefault="00B26089" w:rsidP="001C7FF9">
      <w:pPr>
        <w:pStyle w:val="SingleTxtG"/>
      </w:pPr>
      <w:r>
        <w:tab/>
      </w:r>
      <w:r w:rsidR="00B44704" w:rsidRPr="001C7FF9">
        <w:t>b)</w:t>
      </w:r>
      <w:r w:rsidR="00B44704" w:rsidRPr="001C7FF9">
        <w:tab/>
      </w:r>
      <w:r w:rsidR="001031E0" w:rsidRPr="001C7FF9">
        <w:t>Doctrina de Control de Convencionalidad y su Relación con los Sistemas Internacionales de Protección de Derechos Humanos en el Marco de la Pandemia COVID</w:t>
      </w:r>
      <w:r w:rsidR="00DF69DB">
        <w:noBreakHyphen/>
      </w:r>
      <w:r w:rsidR="001031E0" w:rsidRPr="001C7FF9">
        <w:t>19 y los Desastres Naturales causados por los Huracanes ETA/IOTA, impartido por la Relatora Especial</w:t>
      </w:r>
      <w:r w:rsidR="00436690" w:rsidRPr="001C7FF9">
        <w:t xml:space="preserve"> de los DESCA a 76 funcionarios;</w:t>
      </w:r>
      <w:r w:rsidR="001031E0" w:rsidRPr="001C7FF9">
        <w:t xml:space="preserve"> </w:t>
      </w:r>
    </w:p>
    <w:p w14:paraId="6171E58D" w14:textId="6FC46F25" w:rsidR="001031E0" w:rsidRPr="001C7FF9" w:rsidRDefault="00B26089" w:rsidP="001C7FF9">
      <w:pPr>
        <w:pStyle w:val="SingleTxtG"/>
      </w:pPr>
      <w:r>
        <w:tab/>
      </w:r>
      <w:r w:rsidR="00B44704" w:rsidRPr="001C7FF9">
        <w:t>c)</w:t>
      </w:r>
      <w:r w:rsidR="00B44704" w:rsidRPr="001C7FF9">
        <w:tab/>
      </w:r>
      <w:r w:rsidR="001031E0" w:rsidRPr="001C7FF9">
        <w:t>Desde 2018, ha capacitado en Doctrina de Control de Convencionalidad Jurídica a 259 funcionarios;</w:t>
      </w:r>
    </w:p>
    <w:p w14:paraId="6980380C" w14:textId="7B23AB5C" w:rsidR="001031E0" w:rsidRPr="001C7FF9" w:rsidRDefault="00B26089" w:rsidP="001C7FF9">
      <w:pPr>
        <w:pStyle w:val="SingleTxtG"/>
      </w:pPr>
      <w:r>
        <w:tab/>
      </w:r>
      <w:r w:rsidR="00B44704" w:rsidRPr="001C7FF9">
        <w:t>d)</w:t>
      </w:r>
      <w:r w:rsidR="00B44704" w:rsidRPr="001C7FF9">
        <w:tab/>
      </w:r>
      <w:r w:rsidR="001031E0" w:rsidRPr="001C7FF9">
        <w:t xml:space="preserve">Con el apoyo de la Fundación Konrad Adenauer, desarrolló el Encuentro Nacional Virtual de Formadores/as Institucionales en Derechos Humanos impartido a </w:t>
      </w:r>
      <w:r w:rsidR="00D37A2B" w:rsidRPr="001C7FF9">
        <w:t>225</w:t>
      </w:r>
      <w:r w:rsidR="00D37A2B">
        <w:t> </w:t>
      </w:r>
      <w:r w:rsidR="001031E0" w:rsidRPr="001C7FF9">
        <w:t xml:space="preserve">personas por expertos de la Organización de Estados Iberoamericanos (OEI), </w:t>
      </w:r>
      <w:proofErr w:type="spellStart"/>
      <w:r w:rsidR="001031E0" w:rsidRPr="001C7FF9">
        <w:t>OACNUDH</w:t>
      </w:r>
      <w:proofErr w:type="spellEnd"/>
      <w:r w:rsidR="001031E0" w:rsidRPr="001C7FF9">
        <w:t xml:space="preserve"> y la Universidad </w:t>
      </w:r>
      <w:proofErr w:type="spellStart"/>
      <w:r w:rsidR="001031E0" w:rsidRPr="001C7FF9">
        <w:t>DaVinci</w:t>
      </w:r>
      <w:proofErr w:type="spellEnd"/>
      <w:r w:rsidR="001031E0" w:rsidRPr="001C7FF9">
        <w:t>; sobre discriminación, derechos humanos, grupos en situación de vulnerabilidad y los DESC</w:t>
      </w:r>
      <w:r w:rsidR="001031E0" w:rsidRPr="001C7FF9">
        <w:rPr>
          <w:rStyle w:val="FootnoteReference"/>
        </w:rPr>
        <w:footnoteReference w:id="72"/>
      </w:r>
      <w:r w:rsidR="001031E0" w:rsidRPr="001C7FF9">
        <w:t xml:space="preserve">; </w:t>
      </w:r>
    </w:p>
    <w:p w14:paraId="76F31ECA" w14:textId="2271D119" w:rsidR="001031E0" w:rsidRPr="001C7FF9" w:rsidRDefault="00B26089" w:rsidP="001C7FF9">
      <w:pPr>
        <w:pStyle w:val="SingleTxtG"/>
      </w:pPr>
      <w:r>
        <w:tab/>
      </w:r>
      <w:r w:rsidR="00B44704" w:rsidRPr="001C7FF9">
        <w:t>e)</w:t>
      </w:r>
      <w:r w:rsidR="00B44704" w:rsidRPr="001C7FF9">
        <w:tab/>
      </w:r>
      <w:r w:rsidR="001031E0" w:rsidRPr="001C7FF9">
        <w:t>Certificación de 35 funcionarios mediante el Curso Especializado en Derechos Humanos para servidoras/es estatales, que abordó estándares internacionales de los DESC, desafíos en su implementación, la Agenda 2030, la Política Pública y Plan Nacional de Acción en Derechos Humanos (</w:t>
      </w:r>
      <w:proofErr w:type="spellStart"/>
      <w:r w:rsidR="001031E0" w:rsidRPr="001C7FF9">
        <w:t>PNADH</w:t>
      </w:r>
      <w:proofErr w:type="spellEnd"/>
      <w:r w:rsidR="001031E0" w:rsidRPr="001C7FF9">
        <w:t xml:space="preserve">) y su vinculación con los DESC, seguimiento a las recomendaciones y la herramienta </w:t>
      </w:r>
      <w:proofErr w:type="spellStart"/>
      <w:r w:rsidR="001031E0" w:rsidRPr="001C7FF9">
        <w:t>SIMOREH</w:t>
      </w:r>
      <w:proofErr w:type="spellEnd"/>
      <w:r w:rsidR="001031E0" w:rsidRPr="001C7FF9">
        <w:t xml:space="preserve">, impartido por expertos de la </w:t>
      </w:r>
      <w:proofErr w:type="spellStart"/>
      <w:r w:rsidR="001031E0" w:rsidRPr="001C7FF9">
        <w:t>OACNUDH</w:t>
      </w:r>
      <w:proofErr w:type="spellEnd"/>
      <w:r w:rsidR="001031E0" w:rsidRPr="001C7FF9">
        <w:t xml:space="preserve"> y </w:t>
      </w:r>
      <w:proofErr w:type="spellStart"/>
      <w:r w:rsidR="001031E0" w:rsidRPr="001C7FF9">
        <w:t>SIMORE</w:t>
      </w:r>
      <w:proofErr w:type="spellEnd"/>
      <w:r w:rsidR="00DF69DB">
        <w:t xml:space="preserve"> (</w:t>
      </w:r>
      <w:r w:rsidR="001031E0" w:rsidRPr="001C7FF9">
        <w:t>Paraguay</w:t>
      </w:r>
      <w:r w:rsidR="00DF69DB">
        <w:t>)</w:t>
      </w:r>
      <w:r w:rsidR="001031E0" w:rsidRPr="001C7FF9">
        <w:t>;</w:t>
      </w:r>
    </w:p>
    <w:p w14:paraId="67F123F1" w14:textId="670750B3" w:rsidR="001031E0" w:rsidRPr="001C7FF9" w:rsidRDefault="00B26089" w:rsidP="001C7FF9">
      <w:pPr>
        <w:pStyle w:val="SingleTxtG"/>
      </w:pPr>
      <w:r>
        <w:tab/>
      </w:r>
      <w:r w:rsidR="00B44704" w:rsidRPr="001C7FF9">
        <w:t>f)</w:t>
      </w:r>
      <w:r w:rsidR="00B44704" w:rsidRPr="001C7FF9">
        <w:tab/>
      </w:r>
      <w:r w:rsidR="001031E0" w:rsidRPr="001C7FF9">
        <w:t>Curso virtual Formación de Formadores(as) en Derechos Humanos impartido en 2021 a directores y subdirectores de centros penales y centros de internamiento para menores</w:t>
      </w:r>
      <w:r w:rsidR="001031E0" w:rsidRPr="001C7FF9">
        <w:rPr>
          <w:rStyle w:val="FootnoteReference"/>
        </w:rPr>
        <w:footnoteReference w:id="73"/>
      </w:r>
      <w:r w:rsidR="001031E0" w:rsidRPr="001C7FF9">
        <w:t xml:space="preserve">; que incluyó temas como: dignidad humana, prevención de la discriminación en el contexto de la COVID-19, grupos colocados en situación de vulnerabilidad, cultura de paz, control de emociones, conductas pro sociales, educación y promoción de los derechos humanos en el sistema penitenciario, enfoque de género y protocolo de abordaje de personas </w:t>
      </w:r>
      <w:proofErr w:type="spellStart"/>
      <w:r w:rsidR="001031E0" w:rsidRPr="001C7FF9">
        <w:t>LGTBI</w:t>
      </w:r>
      <w:proofErr w:type="spellEnd"/>
      <w:r w:rsidR="001031E0" w:rsidRPr="001C7FF9">
        <w:t xml:space="preserve"> privadas de libertad</w:t>
      </w:r>
      <w:r w:rsidR="001031E0" w:rsidRPr="001C7FF9">
        <w:rPr>
          <w:rStyle w:val="FootnoteReference"/>
        </w:rPr>
        <w:footnoteReference w:id="74"/>
      </w:r>
      <w:r w:rsidR="001031E0" w:rsidRPr="001C7FF9">
        <w:t>;</w:t>
      </w:r>
    </w:p>
    <w:p w14:paraId="28FCB86F" w14:textId="1EAFD0F3" w:rsidR="001031E0" w:rsidRPr="001C7FF9" w:rsidRDefault="00B26089" w:rsidP="001C7FF9">
      <w:pPr>
        <w:pStyle w:val="SingleTxtG"/>
      </w:pPr>
      <w:r>
        <w:tab/>
      </w:r>
      <w:r w:rsidR="00B44704" w:rsidRPr="001C7FF9">
        <w:t>g)</w:t>
      </w:r>
      <w:r w:rsidR="00B44704" w:rsidRPr="001C7FF9">
        <w:tab/>
      </w:r>
      <w:r w:rsidR="001031E0" w:rsidRPr="001C7FF9">
        <w:t>De 2018-2021, la Dirección de Educación y Cultura de Paz capacitó a 23,</w:t>
      </w:r>
      <w:r w:rsidR="00D37A2B" w:rsidRPr="001C7FF9">
        <w:t>578</w:t>
      </w:r>
      <w:r w:rsidR="00D37A2B">
        <w:t> </w:t>
      </w:r>
      <w:r w:rsidR="001031E0" w:rsidRPr="001C7FF9">
        <w:t>personas, entre ellos 18,940 miembros de los cuerpos del orden, 3,371 servidores públicos y 500 personas privadas de libertad (</w:t>
      </w:r>
      <w:proofErr w:type="spellStart"/>
      <w:r w:rsidR="001031E0" w:rsidRPr="001C7FF9">
        <w:t>PPL</w:t>
      </w:r>
      <w:proofErr w:type="spellEnd"/>
      <w:r w:rsidR="001031E0" w:rsidRPr="001C7FF9">
        <w:t>).</w:t>
      </w:r>
    </w:p>
    <w:p w14:paraId="023C32AD" w14:textId="3F2F63C1" w:rsidR="001031E0" w:rsidRPr="001C7FF9" w:rsidRDefault="00B44704" w:rsidP="001C7FF9">
      <w:pPr>
        <w:pStyle w:val="SingleTxtG"/>
      </w:pPr>
      <w:r w:rsidRPr="001C7FF9">
        <w:t>14.</w:t>
      </w:r>
      <w:r w:rsidRPr="001C7FF9">
        <w:tab/>
      </w:r>
      <w:r w:rsidR="001031E0" w:rsidRPr="001C7FF9">
        <w:t xml:space="preserve">Entre 2017-2019, la Dirección de Pueblos Indígenas y </w:t>
      </w:r>
      <w:proofErr w:type="spellStart"/>
      <w:r w:rsidR="001031E0" w:rsidRPr="001C7FF9">
        <w:t>Afrohondureños</w:t>
      </w:r>
      <w:proofErr w:type="spellEnd"/>
      <w:r w:rsidR="001031E0" w:rsidRPr="001C7FF9">
        <w:t xml:space="preserve"> (</w:t>
      </w:r>
      <w:proofErr w:type="spellStart"/>
      <w:r w:rsidR="001031E0" w:rsidRPr="001C7FF9">
        <w:t>DINAFROH</w:t>
      </w:r>
      <w:proofErr w:type="spellEnd"/>
      <w:r w:rsidR="001031E0" w:rsidRPr="001C7FF9">
        <w:t xml:space="preserve">) desarrolló 36 talleres de capacitación para los pueblos indígenas y </w:t>
      </w:r>
      <w:proofErr w:type="spellStart"/>
      <w:r w:rsidR="001031E0" w:rsidRPr="001C7FF9">
        <w:t>afrohondureños</w:t>
      </w:r>
      <w:proofErr w:type="spellEnd"/>
      <w:r w:rsidR="001031E0" w:rsidRPr="001C7FF9">
        <w:t xml:space="preserve"> (</w:t>
      </w:r>
      <w:proofErr w:type="spellStart"/>
      <w:r w:rsidR="001031E0" w:rsidRPr="001C7FF9">
        <w:t>PIAH</w:t>
      </w:r>
      <w:proofErr w:type="spellEnd"/>
      <w:r w:rsidR="001031E0" w:rsidRPr="001C7FF9">
        <w:t xml:space="preserve">), en temas de cultura, educación, género e inclusión, derechos humanos e instrumentos internacionales de protección de los derechos de los </w:t>
      </w:r>
      <w:proofErr w:type="spellStart"/>
      <w:r w:rsidR="001031E0" w:rsidRPr="001C7FF9">
        <w:t>PIAH</w:t>
      </w:r>
      <w:proofErr w:type="spellEnd"/>
      <w:r w:rsidR="001031E0" w:rsidRPr="001C7FF9">
        <w:t xml:space="preserve"> ratificados por Honduras.</w:t>
      </w:r>
    </w:p>
    <w:p w14:paraId="5A70BABD" w14:textId="5EBAF0CA" w:rsidR="001031E0" w:rsidRPr="001C7FF9" w:rsidRDefault="00B44704" w:rsidP="001C7FF9">
      <w:pPr>
        <w:pStyle w:val="SingleTxtG"/>
      </w:pPr>
      <w:r w:rsidRPr="001C7FF9">
        <w:lastRenderedPageBreak/>
        <w:t>15.</w:t>
      </w:r>
      <w:r w:rsidRPr="001C7FF9">
        <w:tab/>
      </w:r>
      <w:r w:rsidR="001031E0" w:rsidRPr="001C7FF9">
        <w:t xml:space="preserve">Respecto a enunciar el Pacto en los fallos judiciales se informa que, el </w:t>
      </w:r>
      <w:proofErr w:type="spellStart"/>
      <w:r w:rsidR="001031E0" w:rsidRPr="001C7FF9">
        <w:t>PJ</w:t>
      </w:r>
      <w:proofErr w:type="spellEnd"/>
      <w:r w:rsidR="001031E0" w:rsidRPr="001C7FF9">
        <w:t xml:space="preserve"> incorpora en sus sentencias los instrumentos internacionales de derechos humanos, especialmente, las salas de lo constitucional y laboral, habiendo emitido alrededor de 40 sentencias durante el periodo informado; destacando el fallo que declara la inconstitucionalidad de la Ley de Minería</w:t>
      </w:r>
      <w:r w:rsidR="001031E0" w:rsidRPr="001C7FF9">
        <w:rPr>
          <w:rStyle w:val="FootnoteReference"/>
        </w:rPr>
        <w:footnoteReference w:id="75"/>
      </w:r>
      <w:r w:rsidR="001031E0" w:rsidRPr="001C7FF9">
        <w:t>.</w:t>
      </w:r>
    </w:p>
    <w:p w14:paraId="31B8BEBA" w14:textId="59EFBFA9" w:rsidR="001031E0" w:rsidRPr="001C7FF9" w:rsidRDefault="00B44704" w:rsidP="001C7FF9">
      <w:pPr>
        <w:pStyle w:val="SingleTxtG"/>
      </w:pPr>
      <w:r w:rsidRPr="001C7FF9">
        <w:t>16.</w:t>
      </w:r>
      <w:r w:rsidRPr="001C7FF9">
        <w:tab/>
      </w:r>
      <w:r w:rsidR="001031E0" w:rsidRPr="001C7FF9">
        <w:t xml:space="preserve">Mediante Decreto </w:t>
      </w:r>
      <w:r w:rsidR="00DF69DB" w:rsidRPr="001C7FF9">
        <w:t>Legislativo</w:t>
      </w:r>
      <w:r w:rsidR="00DF69DB">
        <w:t> </w:t>
      </w:r>
      <w:r w:rsidR="001031E0" w:rsidRPr="001C7FF9">
        <w:t>8-2017 el Congreso Nacional (CN) ratificó en el Protocolo Facultativo del Pacto.</w:t>
      </w:r>
    </w:p>
    <w:p w14:paraId="1779BCCA" w14:textId="1EBAC192" w:rsidR="001031E0" w:rsidRPr="001C7FF9" w:rsidRDefault="00B26089" w:rsidP="001C7FF9">
      <w:pPr>
        <w:pStyle w:val="H1G"/>
      </w:pPr>
      <w:bookmarkStart w:id="6" w:name="_Toc83830544"/>
      <w:r>
        <w:tab/>
      </w:r>
      <w:r>
        <w:tab/>
      </w:r>
      <w:r w:rsidR="001031E0" w:rsidRPr="001C7FF9">
        <w:t>Cooperación con Sociedad Civil</w:t>
      </w:r>
      <w:bookmarkEnd w:id="6"/>
    </w:p>
    <w:p w14:paraId="344C5558" w14:textId="776CA265" w:rsidR="001031E0" w:rsidRPr="001C7FF9" w:rsidRDefault="00B44704" w:rsidP="001C7FF9">
      <w:pPr>
        <w:pStyle w:val="SingleTxtG"/>
      </w:pPr>
      <w:r w:rsidRPr="001C7FF9">
        <w:t>17.</w:t>
      </w:r>
      <w:r w:rsidRPr="001C7FF9">
        <w:tab/>
      </w:r>
      <w:r w:rsidR="001031E0" w:rsidRPr="001C7FF9">
        <w:rPr>
          <w:b/>
          <w:bCs/>
        </w:rPr>
        <w:t>Recomendación del párrafo</w:t>
      </w:r>
      <w:r w:rsidR="00E7026A">
        <w:rPr>
          <w:b/>
          <w:bCs/>
        </w:rPr>
        <w:t> </w:t>
      </w:r>
      <w:r w:rsidR="001031E0" w:rsidRPr="001C7FF9">
        <w:rPr>
          <w:b/>
          <w:bCs/>
        </w:rPr>
        <w:t>8</w:t>
      </w:r>
      <w:r w:rsidR="001031E0" w:rsidRPr="001C7FF9">
        <w:t>, para generar acciones en conjunto con las organizaciones de sociedad civil (</w:t>
      </w:r>
      <w:proofErr w:type="spellStart"/>
      <w:r w:rsidR="001031E0" w:rsidRPr="001C7FF9">
        <w:t>OSC</w:t>
      </w:r>
      <w:proofErr w:type="spellEnd"/>
      <w:r w:rsidR="001031E0" w:rsidRPr="001C7FF9">
        <w:t>), se han suscrito los siguientes convenios:</w:t>
      </w:r>
    </w:p>
    <w:p w14:paraId="6F72E124" w14:textId="3749CC20" w:rsidR="001031E0" w:rsidRPr="001C7FF9" w:rsidRDefault="00B26089" w:rsidP="001C7FF9">
      <w:pPr>
        <w:pStyle w:val="SingleTxtG"/>
      </w:pPr>
      <w:r>
        <w:tab/>
      </w:r>
      <w:r w:rsidR="00B44704" w:rsidRPr="001C7FF9">
        <w:t>a)</w:t>
      </w:r>
      <w:r w:rsidR="00B44704" w:rsidRPr="001C7FF9">
        <w:tab/>
      </w:r>
      <w:r w:rsidR="001031E0" w:rsidRPr="001C7FF9">
        <w:t xml:space="preserve">Para la implementación de la </w:t>
      </w:r>
      <w:proofErr w:type="spellStart"/>
      <w:r w:rsidR="001031E0" w:rsidRPr="001C7FF9">
        <w:t>PNADH</w:t>
      </w:r>
      <w:proofErr w:type="spellEnd"/>
      <w:r w:rsidR="001031E0" w:rsidRPr="001C7FF9">
        <w:t xml:space="preserve">, la </w:t>
      </w:r>
      <w:proofErr w:type="spellStart"/>
      <w:r w:rsidR="001031E0" w:rsidRPr="001C7FF9">
        <w:t>SEDH</w:t>
      </w:r>
      <w:proofErr w:type="spellEnd"/>
      <w:r w:rsidR="001031E0" w:rsidRPr="001C7FF9">
        <w:t xml:space="preserve"> suscribió convenios con la Coordinadora de Instituciones y Asociaciones de Rehabilitación de Honduras; la Organización Martin Luther King </w:t>
      </w:r>
      <w:proofErr w:type="spellStart"/>
      <w:r w:rsidR="001031E0" w:rsidRPr="001C7FF9">
        <w:t>Jr</w:t>
      </w:r>
      <w:proofErr w:type="spellEnd"/>
      <w:r w:rsidR="001031E0" w:rsidRPr="001C7FF9">
        <w:t xml:space="preserve">; la Red de Mujeres Indígenas y </w:t>
      </w:r>
      <w:proofErr w:type="spellStart"/>
      <w:r w:rsidR="001031E0" w:rsidRPr="001C7FF9">
        <w:t>Afrohondureñas</w:t>
      </w:r>
      <w:proofErr w:type="spellEnd"/>
      <w:r w:rsidR="001031E0" w:rsidRPr="001C7FF9">
        <w:t xml:space="preserve">; Centro para el Desarrollo y la Cooperación </w:t>
      </w:r>
      <w:proofErr w:type="spellStart"/>
      <w:r w:rsidR="001031E0" w:rsidRPr="001C7FF9">
        <w:t>LGTBI</w:t>
      </w:r>
      <w:proofErr w:type="spellEnd"/>
      <w:r w:rsidR="001031E0" w:rsidRPr="001C7FF9">
        <w:t xml:space="preserve"> SOMOS; Asociación </w:t>
      </w:r>
      <w:proofErr w:type="spellStart"/>
      <w:r w:rsidR="001031E0" w:rsidRPr="001C7FF9">
        <w:t>LGTBI</w:t>
      </w:r>
      <w:proofErr w:type="spellEnd"/>
      <w:r w:rsidR="001031E0" w:rsidRPr="001C7FF9">
        <w:t xml:space="preserve"> ARCOÍRIS de Honduras; y, Asociación Colectivo Violeta;</w:t>
      </w:r>
    </w:p>
    <w:p w14:paraId="2534098E" w14:textId="2528B960" w:rsidR="001031E0" w:rsidRPr="001C7FF9" w:rsidRDefault="00B26089" w:rsidP="001C7FF9">
      <w:pPr>
        <w:pStyle w:val="SingleTxtG"/>
      </w:pPr>
      <w:r>
        <w:tab/>
      </w:r>
      <w:r w:rsidR="00B44704" w:rsidRPr="001C7FF9">
        <w:t>b)</w:t>
      </w:r>
      <w:r w:rsidR="00B44704" w:rsidRPr="001C7FF9">
        <w:tab/>
      </w:r>
      <w:r w:rsidR="001031E0" w:rsidRPr="001C7FF9">
        <w:t xml:space="preserve">La </w:t>
      </w:r>
      <w:proofErr w:type="spellStart"/>
      <w:r w:rsidR="001031E0" w:rsidRPr="001C7FF9">
        <w:t>SEDIS</w:t>
      </w:r>
      <w:proofErr w:type="spellEnd"/>
      <w:r w:rsidR="001031E0" w:rsidRPr="001C7FF9">
        <w:t xml:space="preserve"> suscribió convenios:</w:t>
      </w:r>
    </w:p>
    <w:p w14:paraId="585F6094" w14:textId="1D9EF075" w:rsidR="001031E0" w:rsidRPr="001C7FF9" w:rsidRDefault="00B44704" w:rsidP="001C7FF9">
      <w:pPr>
        <w:pStyle w:val="SingleTxtG"/>
        <w:ind w:left="1701"/>
      </w:pPr>
      <w:r w:rsidRPr="001C7FF9">
        <w:t>i)</w:t>
      </w:r>
      <w:r w:rsidRPr="001C7FF9">
        <w:tab/>
      </w:r>
      <w:r w:rsidR="001031E0" w:rsidRPr="001C7FF9">
        <w:t>Para la atención de personas con discapacidad (</w:t>
      </w:r>
      <w:proofErr w:type="spellStart"/>
      <w:r w:rsidR="001031E0" w:rsidRPr="001C7FF9">
        <w:t>PCD</w:t>
      </w:r>
      <w:proofErr w:type="spellEnd"/>
      <w:r w:rsidR="001031E0" w:rsidRPr="001C7FF9">
        <w:t xml:space="preserve">) y la atención durante de la emergencia por COVID-19 con: el Centro de Atención </w:t>
      </w:r>
      <w:proofErr w:type="spellStart"/>
      <w:r w:rsidR="001031E0" w:rsidRPr="001C7FF9">
        <w:t>Progreseño</w:t>
      </w:r>
      <w:proofErr w:type="spellEnd"/>
      <w:r w:rsidR="001031E0" w:rsidRPr="001C7FF9">
        <w:t xml:space="preserve"> a la Discapacidad/</w:t>
      </w:r>
      <w:proofErr w:type="spellStart"/>
      <w:r w:rsidR="001031E0" w:rsidRPr="001C7FF9">
        <w:t>CAPRODI</w:t>
      </w:r>
      <w:proofErr w:type="spellEnd"/>
      <w:r w:rsidR="001031E0" w:rsidRPr="001C7FF9">
        <w:t>; la Asociación de Sordos de Honduras/ASH; la Fundación de Asistencia a los Discapacitados; la Fundación Luis Braille de Honduras/</w:t>
      </w:r>
      <w:proofErr w:type="spellStart"/>
      <w:r w:rsidR="001031E0" w:rsidRPr="001C7FF9">
        <w:t>FLBH</w:t>
      </w:r>
      <w:proofErr w:type="spellEnd"/>
      <w:r w:rsidR="001031E0" w:rsidRPr="001C7FF9">
        <w:t>; la Asociación de Padres de Familia y Amigos del Centro de Capacidades Especiales/</w:t>
      </w:r>
      <w:proofErr w:type="spellStart"/>
      <w:r w:rsidR="001031E0" w:rsidRPr="001C7FF9">
        <w:t>APAFACCE</w:t>
      </w:r>
      <w:proofErr w:type="spellEnd"/>
      <w:r w:rsidR="001031E0" w:rsidRPr="001C7FF9">
        <w:t>; la Asociación Amor en Acción; y, la Asociación Hondureña de Lesionados Medulares/</w:t>
      </w:r>
      <w:proofErr w:type="spellStart"/>
      <w:r w:rsidR="001031E0" w:rsidRPr="001C7FF9">
        <w:t>AHLMYS</w:t>
      </w:r>
      <w:proofErr w:type="spellEnd"/>
      <w:r w:rsidR="001031E0" w:rsidRPr="001C7FF9">
        <w:t>;</w:t>
      </w:r>
    </w:p>
    <w:p w14:paraId="5E08FF5B" w14:textId="62EB0517" w:rsidR="001031E0" w:rsidRPr="001C7FF9" w:rsidRDefault="00B44704" w:rsidP="001C7FF9">
      <w:pPr>
        <w:pStyle w:val="SingleTxtG"/>
        <w:ind w:left="1701"/>
      </w:pPr>
      <w:proofErr w:type="spellStart"/>
      <w:r w:rsidRPr="001C7FF9">
        <w:t>ii</w:t>
      </w:r>
      <w:proofErr w:type="spellEnd"/>
      <w:r w:rsidRPr="001C7FF9">
        <w:t>)</w:t>
      </w:r>
      <w:r w:rsidRPr="001C7FF9">
        <w:tab/>
      </w:r>
      <w:r w:rsidR="001031E0" w:rsidRPr="001C7FF9">
        <w:t>Convenio con la Asociación Ayuda con Amor, Fe y Esperanza/</w:t>
      </w:r>
      <w:proofErr w:type="spellStart"/>
      <w:r w:rsidR="001031E0" w:rsidRPr="001C7FF9">
        <w:t>AMFES</w:t>
      </w:r>
      <w:proofErr w:type="spellEnd"/>
      <w:r w:rsidR="001031E0" w:rsidRPr="001C7FF9">
        <w:t xml:space="preserve"> para la atención de los Hogares de Ancianos Nuestra Guadalupe y German Mier de Callejas, afectados por las tormentas ETA/IOTA. Y ampliación del convenio con la Parroquia Cristo Resucitado para la atención de personas adultas mayores.</w:t>
      </w:r>
    </w:p>
    <w:p w14:paraId="1A392DFD" w14:textId="2C1B53F5" w:rsidR="001031E0" w:rsidRPr="001C7FF9" w:rsidRDefault="00B44704" w:rsidP="001C7FF9">
      <w:pPr>
        <w:pStyle w:val="SingleTxtG"/>
      </w:pPr>
      <w:r w:rsidRPr="001C7FF9">
        <w:t>18.</w:t>
      </w:r>
      <w:r w:rsidRPr="001C7FF9">
        <w:tab/>
      </w:r>
      <w:r w:rsidR="001031E0" w:rsidRPr="001C7FF9">
        <w:t xml:space="preserve">Destaca como una buena práctica, la participación activa de las </w:t>
      </w:r>
      <w:proofErr w:type="spellStart"/>
      <w:r w:rsidR="001031E0" w:rsidRPr="001C7FF9">
        <w:t>OSC</w:t>
      </w:r>
      <w:proofErr w:type="spellEnd"/>
      <w:r w:rsidR="001031E0" w:rsidRPr="001C7FF9">
        <w:t xml:space="preserve"> en los diferentes espacios interinstitucionales como: la Comisión Interinstitucional Contra la Explotación Sexual Comercial y Trata de Personas de Honduras (</w:t>
      </w:r>
      <w:proofErr w:type="spellStart"/>
      <w:r w:rsidR="001031E0" w:rsidRPr="001C7FF9">
        <w:t>CICESCT</w:t>
      </w:r>
      <w:proofErr w:type="spellEnd"/>
      <w:r w:rsidR="001031E0" w:rsidRPr="001C7FF9">
        <w:t>), Comisión Interinstitucional de Seguimiento a las Investigaciones de las Muertes Violentas de Mujeres y Femicidios (</w:t>
      </w:r>
      <w:proofErr w:type="spellStart"/>
      <w:r w:rsidR="001031E0" w:rsidRPr="001C7FF9">
        <w:t>CISMVMF</w:t>
      </w:r>
      <w:proofErr w:type="spellEnd"/>
      <w:r w:rsidR="001031E0" w:rsidRPr="001C7FF9">
        <w:t>), Consejo Nacional de Protección para las y los Defensores de Derechos Humanos, Periodistas, Comunicadores Sociales y Operadores de Justicia, Consejos de Garantía de Niñez, Consejo Nacional de Protección al Hondureño Migrante, la Comisión para las Personas Desplazadas por Violencia, entre otras.</w:t>
      </w:r>
    </w:p>
    <w:p w14:paraId="1EA5F3EA" w14:textId="3EBDA21E" w:rsidR="001031E0" w:rsidRPr="001C7FF9" w:rsidRDefault="00B26089" w:rsidP="001C7FF9">
      <w:pPr>
        <w:pStyle w:val="H1G"/>
      </w:pPr>
      <w:bookmarkStart w:id="7" w:name="_Toc83830545"/>
      <w:r>
        <w:tab/>
      </w:r>
      <w:r>
        <w:tab/>
      </w:r>
      <w:r w:rsidR="001031E0" w:rsidRPr="001C7FF9">
        <w:t>Protección a Defensores de Derechos Humanos</w:t>
      </w:r>
      <w:bookmarkEnd w:id="7"/>
    </w:p>
    <w:p w14:paraId="5F8B29E7" w14:textId="357B8B10" w:rsidR="001031E0" w:rsidRPr="001C7FF9" w:rsidRDefault="00B44704" w:rsidP="001C7FF9">
      <w:pPr>
        <w:pStyle w:val="SingleTxtG"/>
      </w:pPr>
      <w:r w:rsidRPr="001C7FF9">
        <w:t>19.</w:t>
      </w:r>
      <w:r w:rsidRPr="001C7FF9">
        <w:tab/>
      </w:r>
      <w:r w:rsidR="001031E0" w:rsidRPr="001C7FF9">
        <w:rPr>
          <w:b/>
          <w:bCs/>
        </w:rPr>
        <w:t>Recomendación del párrafo</w:t>
      </w:r>
      <w:r w:rsidR="00E7026A">
        <w:rPr>
          <w:b/>
          <w:bCs/>
        </w:rPr>
        <w:t> </w:t>
      </w:r>
      <w:r w:rsidR="001031E0" w:rsidRPr="001C7FF9">
        <w:rPr>
          <w:b/>
          <w:bCs/>
        </w:rPr>
        <w:t>10, inciso</w:t>
      </w:r>
      <w:r w:rsidR="00E7026A">
        <w:rPr>
          <w:b/>
          <w:bCs/>
        </w:rPr>
        <w:t> </w:t>
      </w:r>
      <w:r w:rsidR="001031E0" w:rsidRPr="001C7FF9">
        <w:rPr>
          <w:b/>
          <w:bCs/>
        </w:rPr>
        <w:t>a)</w:t>
      </w:r>
      <w:r w:rsidR="001031E0" w:rsidRPr="001C7FF9">
        <w:t>, sobre las investigaciones de denuncias de defensores de derechos humanos, la Fiscalía Especial de Derechos Humanos (</w:t>
      </w:r>
      <w:proofErr w:type="spellStart"/>
      <w:r w:rsidR="001031E0" w:rsidRPr="001C7FF9">
        <w:t>FEDH</w:t>
      </w:r>
      <w:proofErr w:type="spellEnd"/>
      <w:r w:rsidR="001031E0" w:rsidRPr="001C7FF9">
        <w:t xml:space="preserve">) fortaleció sus conocimientos en investigación sobre casos de defensores de derechos humanos, y casos de personas </w:t>
      </w:r>
      <w:proofErr w:type="spellStart"/>
      <w:r w:rsidR="001031E0" w:rsidRPr="001C7FF9">
        <w:t>LGTBI</w:t>
      </w:r>
      <w:proofErr w:type="spellEnd"/>
      <w:r w:rsidR="001031E0" w:rsidRPr="001C7FF9">
        <w:t xml:space="preserve">, </w:t>
      </w:r>
      <w:proofErr w:type="spellStart"/>
      <w:r w:rsidR="001031E0" w:rsidRPr="001C7FF9">
        <w:t>PCD</w:t>
      </w:r>
      <w:proofErr w:type="spellEnd"/>
      <w:r w:rsidR="001031E0" w:rsidRPr="001C7FF9">
        <w:t xml:space="preserve">, </w:t>
      </w:r>
      <w:proofErr w:type="spellStart"/>
      <w:r w:rsidR="001031E0" w:rsidRPr="001C7FF9">
        <w:t>PPL</w:t>
      </w:r>
      <w:proofErr w:type="spellEnd"/>
      <w:r w:rsidR="001031E0" w:rsidRPr="001C7FF9">
        <w:t xml:space="preserve"> y malas praxis del sistema hospitalario público y privado. También, implementó una sección para investigar delitos agrarios contra campesinos y grupos campesinos organizados.</w:t>
      </w:r>
    </w:p>
    <w:p w14:paraId="78D37136" w14:textId="1CB21337" w:rsidR="001031E0" w:rsidRPr="001C7FF9" w:rsidRDefault="00B44704" w:rsidP="001C7FF9">
      <w:pPr>
        <w:pStyle w:val="SingleTxtG"/>
      </w:pPr>
      <w:r w:rsidRPr="001C7FF9">
        <w:t>20.</w:t>
      </w:r>
      <w:r w:rsidRPr="001C7FF9">
        <w:tab/>
      </w:r>
      <w:r w:rsidR="001031E0" w:rsidRPr="001C7FF9">
        <w:t xml:space="preserve">En 2017, en el marco de Operación Tormenta de Fuego II, el </w:t>
      </w:r>
      <w:proofErr w:type="spellStart"/>
      <w:r w:rsidR="001031E0" w:rsidRPr="001C7FF9">
        <w:t>MP</w:t>
      </w:r>
      <w:proofErr w:type="spellEnd"/>
      <w:r w:rsidR="001031E0" w:rsidRPr="001C7FF9">
        <w:t xml:space="preserve"> y el Programa de Apoyo a los Derechos Humanos en Honduras (</w:t>
      </w:r>
      <w:proofErr w:type="spellStart"/>
      <w:r w:rsidR="001031E0" w:rsidRPr="001C7FF9">
        <w:t>PADH</w:t>
      </w:r>
      <w:proofErr w:type="spellEnd"/>
      <w:r w:rsidR="001031E0" w:rsidRPr="001C7FF9">
        <w:t xml:space="preserve">), lanzaron la campaña de promoción de los Derechos Humanos Tu Vida, Tus Derechos, para fortalecer la cultura de denuncia, sensibilizar sobre el respeto a los derechos humanos y acercar la </w:t>
      </w:r>
      <w:proofErr w:type="spellStart"/>
      <w:r w:rsidR="001031E0" w:rsidRPr="001C7FF9">
        <w:t>FEDH</w:t>
      </w:r>
      <w:proofErr w:type="spellEnd"/>
      <w:r w:rsidR="001031E0" w:rsidRPr="001C7FF9">
        <w:t xml:space="preserve"> a la población, </w:t>
      </w:r>
      <w:r w:rsidR="001031E0" w:rsidRPr="001C7FF9">
        <w:lastRenderedPageBreak/>
        <w:t>mediante la entrega de material en idioma español y lenguas misquita y garífuna; además, del diplomado sobre derechos humanos</w:t>
      </w:r>
      <w:r w:rsidR="001031E0" w:rsidRPr="001C7FF9">
        <w:rPr>
          <w:rStyle w:val="FootnoteReference"/>
        </w:rPr>
        <w:footnoteReference w:id="76"/>
      </w:r>
      <w:r w:rsidR="001031E0" w:rsidRPr="001C7FF9">
        <w:t>.</w:t>
      </w:r>
    </w:p>
    <w:p w14:paraId="62AB0CD7" w14:textId="646C9FE0" w:rsidR="001031E0" w:rsidRPr="001C7FF9" w:rsidRDefault="00B44704" w:rsidP="001C7FF9">
      <w:pPr>
        <w:pStyle w:val="SingleTxtG"/>
      </w:pPr>
      <w:r w:rsidRPr="001C7FF9">
        <w:t>21.</w:t>
      </w:r>
      <w:r w:rsidRPr="001C7FF9">
        <w:tab/>
      </w:r>
      <w:r w:rsidR="001031E0" w:rsidRPr="001C7FF9">
        <w:t xml:space="preserve">En cuanto a la creación de una fiscalía especializada para investigar los delitos contra personas defensoras, en 2018 se creó la </w:t>
      </w:r>
      <w:proofErr w:type="spellStart"/>
      <w:r w:rsidR="001031E0" w:rsidRPr="001C7FF9">
        <w:t>FEPRODDHH</w:t>
      </w:r>
      <w:proofErr w:type="spellEnd"/>
      <w:r w:rsidR="001031E0" w:rsidRPr="001C7FF9">
        <w:t>, encargada de la investigación y enjuiciamiento de agresiones cometidas contra personas defensoras producto de su actividad de defensoría</w:t>
      </w:r>
      <w:bookmarkStart w:id="8" w:name="_Hlk83801966"/>
      <w:r w:rsidR="001031E0" w:rsidRPr="001C7FF9">
        <w:t>.</w:t>
      </w:r>
      <w:bookmarkEnd w:id="8"/>
      <w:r w:rsidR="001031E0" w:rsidRPr="001C7FF9">
        <w:t xml:space="preserve"> A 2021, registra 41 casos por violencia contra personas defensoras, de los cuales ocho casos se encuentran en investigación y 33 con cierre administrativo.</w:t>
      </w:r>
    </w:p>
    <w:p w14:paraId="5718876B" w14:textId="6FE3DEC4" w:rsidR="001031E0" w:rsidRPr="001C7FF9" w:rsidRDefault="00B44704" w:rsidP="001C7FF9">
      <w:pPr>
        <w:pStyle w:val="SingleTxtG"/>
      </w:pPr>
      <w:r w:rsidRPr="001C7FF9">
        <w:t>22.</w:t>
      </w:r>
      <w:r w:rsidRPr="001C7FF9">
        <w:tab/>
      </w:r>
      <w:r w:rsidR="001031E0" w:rsidRPr="001C7FF9">
        <w:t xml:space="preserve">Respecto al caso de la ambientalista Berta Cáceres, en 2018 fueron declarados culpables por unanimidad, 7 coautores materiales por el delito de asesinato. En 2021, el Tribunal de Sentencia con Jurisdicción Nacional declaró culpable a título de coautor del delito de asesinato y se encuentra en proceso de elaboración de la sentencia contra Roberto David Castillo Mejía, quien fungía como presidente ejecutivo de la Empresa Desarrollos Energéticos S.A. en el momento del crimen. El </w:t>
      </w:r>
      <w:proofErr w:type="spellStart"/>
      <w:r w:rsidR="001031E0" w:rsidRPr="001C7FF9">
        <w:t>MP</w:t>
      </w:r>
      <w:proofErr w:type="spellEnd"/>
      <w:r w:rsidR="001031E0" w:rsidRPr="001C7FF9">
        <w:t>, en audiencia de individualización solicitó pena de 25 años.</w:t>
      </w:r>
    </w:p>
    <w:p w14:paraId="6310029D" w14:textId="06F99720" w:rsidR="001031E0" w:rsidRPr="001C7FF9" w:rsidRDefault="00B44704" w:rsidP="001C7FF9">
      <w:pPr>
        <w:pStyle w:val="SingleTxtG"/>
      </w:pPr>
      <w:r w:rsidRPr="001C7FF9">
        <w:t>23.</w:t>
      </w:r>
      <w:r w:rsidRPr="001C7FF9">
        <w:tab/>
      </w:r>
      <w:r w:rsidR="001031E0" w:rsidRPr="001C7FF9">
        <w:t xml:space="preserve">El </w:t>
      </w:r>
      <w:proofErr w:type="spellStart"/>
      <w:r w:rsidR="001031E0" w:rsidRPr="001C7FF9">
        <w:t>MP</w:t>
      </w:r>
      <w:proofErr w:type="spellEnd"/>
      <w:r w:rsidR="001031E0" w:rsidRPr="001C7FF9">
        <w:t xml:space="preserve"> difundió los resultados del proceso mediante comunicados públicos</w:t>
      </w:r>
      <w:r w:rsidR="001031E0" w:rsidRPr="001C7FF9">
        <w:rPr>
          <w:rStyle w:val="FootnoteReference"/>
        </w:rPr>
        <w:footnoteReference w:id="77"/>
      </w:r>
      <w:r w:rsidR="001031E0" w:rsidRPr="001C7FF9">
        <w:t xml:space="preserve">. Y el </w:t>
      </w:r>
      <w:proofErr w:type="spellStart"/>
      <w:r w:rsidR="001031E0" w:rsidRPr="001C7FF9">
        <w:t>PJ</w:t>
      </w:r>
      <w:proofErr w:type="spellEnd"/>
      <w:r w:rsidR="001031E0" w:rsidRPr="001C7FF9">
        <w:t xml:space="preserve"> transmitió el juicio oral y público en su sitio web</w:t>
      </w:r>
      <w:r w:rsidR="001031E0" w:rsidRPr="001C7FF9">
        <w:rPr>
          <w:rStyle w:val="FootnoteReference"/>
        </w:rPr>
        <w:footnoteReference w:id="78"/>
      </w:r>
      <w:r w:rsidR="001031E0" w:rsidRPr="001C7FF9">
        <w:t>, para garantizar la publicidad del juicio y prevenir contagios por COVID-19.</w:t>
      </w:r>
    </w:p>
    <w:p w14:paraId="78412CB4" w14:textId="2A63F0EE" w:rsidR="001031E0" w:rsidRPr="001C7FF9" w:rsidRDefault="00B44704" w:rsidP="001C7FF9">
      <w:pPr>
        <w:pStyle w:val="SingleTxtG"/>
      </w:pPr>
      <w:r w:rsidRPr="001C7FF9">
        <w:t>24.</w:t>
      </w:r>
      <w:r w:rsidRPr="001C7FF9">
        <w:tab/>
      </w:r>
      <w:r w:rsidR="001031E0" w:rsidRPr="001C7FF9">
        <w:t>Sobre el asesinato de Rene Martínez, la Fiscalía Especial de Delitos Contra la Vida (</w:t>
      </w:r>
      <w:proofErr w:type="spellStart"/>
      <w:r w:rsidR="001031E0" w:rsidRPr="001C7FF9">
        <w:t>FEDCV</w:t>
      </w:r>
      <w:proofErr w:type="spellEnd"/>
      <w:r w:rsidR="001031E0" w:rsidRPr="001C7FF9">
        <w:t>) instruyó a la Agencia Técnica de Investigación Criminal (</w:t>
      </w:r>
      <w:proofErr w:type="spellStart"/>
      <w:r w:rsidR="001031E0" w:rsidRPr="001C7FF9">
        <w:t>ATIC</w:t>
      </w:r>
      <w:proofErr w:type="spellEnd"/>
      <w:r w:rsidR="001031E0" w:rsidRPr="001C7FF9">
        <w:t>), la Dirección Policial de Investigación (DPI) y la Dirección Nacional de Investigación e Inteligencia (</w:t>
      </w:r>
      <w:proofErr w:type="spellStart"/>
      <w:r w:rsidR="001031E0" w:rsidRPr="001C7FF9">
        <w:t>DNII</w:t>
      </w:r>
      <w:proofErr w:type="spellEnd"/>
      <w:r w:rsidR="001031E0" w:rsidRPr="001C7FF9">
        <w:t>), realizar las investigaciones, recolección de evidencias, toma de declaraciones testimoniales, ordenó la autopsia psicológica, entre otros; concluyendo que la causa de muerte fue por estrangulamiento. El caso se encuentra en investigación.</w:t>
      </w:r>
    </w:p>
    <w:p w14:paraId="775CF644" w14:textId="698748FB" w:rsidR="001031E0" w:rsidRPr="001C7FF9" w:rsidRDefault="00B44704" w:rsidP="001C7FF9">
      <w:pPr>
        <w:pStyle w:val="SingleTxtG"/>
      </w:pPr>
      <w:r w:rsidRPr="001C7FF9">
        <w:t>25.</w:t>
      </w:r>
      <w:r w:rsidRPr="001C7FF9">
        <w:tab/>
      </w:r>
      <w:r w:rsidR="009C1E6D" w:rsidRPr="001C7FF9">
        <w:rPr>
          <w:b/>
          <w:bCs/>
        </w:rPr>
        <w:t>Inciso</w:t>
      </w:r>
      <w:r w:rsidR="009C1E6D">
        <w:rPr>
          <w:b/>
          <w:bCs/>
        </w:rPr>
        <w:t> </w:t>
      </w:r>
      <w:r w:rsidR="001031E0" w:rsidRPr="001C7FF9">
        <w:rPr>
          <w:b/>
          <w:bCs/>
        </w:rPr>
        <w:t>b)</w:t>
      </w:r>
      <w:r w:rsidR="001031E0" w:rsidRPr="001C7FF9">
        <w:t>, para prevenir actos de violencia contra personas defensoras y proteger su vida e integridad personal, la Dirección General del Sistema de Protección (</w:t>
      </w:r>
      <w:proofErr w:type="spellStart"/>
      <w:r w:rsidR="001031E0" w:rsidRPr="001C7FF9">
        <w:t>DGSP</w:t>
      </w:r>
      <w:proofErr w:type="spellEnd"/>
      <w:r w:rsidR="001031E0" w:rsidRPr="001C7FF9">
        <w:t xml:space="preserve">), </w:t>
      </w:r>
      <w:r w:rsidR="00D37A2B" w:rsidRPr="001C7FF9">
        <w:t>en</w:t>
      </w:r>
      <w:r w:rsidR="00D37A2B">
        <w:t> </w:t>
      </w:r>
      <w:r w:rsidR="001031E0" w:rsidRPr="001C7FF9">
        <w:t>2018 estructuró la Unidad de Prevención y Análisis de Contexto, elaboró la Metodología de Análisis de Contexto de Riesgo y Planes de Prevención y Alerta Temprana, para identificar escenarios y patrones de riesgo en los que desarrollan las actividades los defensores.</w:t>
      </w:r>
    </w:p>
    <w:p w14:paraId="446078BA" w14:textId="241AEE7C" w:rsidR="001031E0" w:rsidRPr="001C7FF9" w:rsidRDefault="00B44704" w:rsidP="001C7FF9">
      <w:pPr>
        <w:pStyle w:val="SingleTxtG"/>
      </w:pPr>
      <w:r w:rsidRPr="001C7FF9">
        <w:t>26.</w:t>
      </w:r>
      <w:r w:rsidRPr="001C7FF9">
        <w:tab/>
      </w:r>
      <w:r w:rsidR="001031E0" w:rsidRPr="001C7FF9">
        <w:t xml:space="preserve">En 2020, implementó el Manual Para la Aplicación de los Enfoques de Género e </w:t>
      </w:r>
      <w:proofErr w:type="spellStart"/>
      <w:r w:rsidR="001031E0" w:rsidRPr="001C7FF9">
        <w:t>Interseccional</w:t>
      </w:r>
      <w:proofErr w:type="spellEnd"/>
      <w:r w:rsidR="001031E0" w:rsidRPr="001C7FF9">
        <w:t xml:space="preserve">, para la atención de casos de mujeres y personas </w:t>
      </w:r>
      <w:proofErr w:type="spellStart"/>
      <w:r w:rsidR="001031E0" w:rsidRPr="001C7FF9">
        <w:t>LGTBI</w:t>
      </w:r>
      <w:proofErr w:type="spellEnd"/>
      <w:r w:rsidR="001031E0" w:rsidRPr="001C7FF9">
        <w:t xml:space="preserve">, y en 2021, con la asistencia de la </w:t>
      </w:r>
      <w:proofErr w:type="spellStart"/>
      <w:r w:rsidR="001031E0" w:rsidRPr="001C7FF9">
        <w:t>OACNUDH</w:t>
      </w:r>
      <w:proofErr w:type="spellEnd"/>
      <w:r w:rsidR="001031E0" w:rsidRPr="001C7FF9">
        <w:t>, se capacitará al personal operativo sobre su aplicación.</w:t>
      </w:r>
    </w:p>
    <w:p w14:paraId="4404524F" w14:textId="04A2D448" w:rsidR="001031E0" w:rsidRPr="001C7FF9" w:rsidRDefault="00B44704" w:rsidP="001C7FF9">
      <w:pPr>
        <w:pStyle w:val="SingleTxtG"/>
      </w:pPr>
      <w:r w:rsidRPr="001C7FF9">
        <w:t>27.</w:t>
      </w:r>
      <w:r w:rsidRPr="001C7FF9">
        <w:tab/>
      </w:r>
      <w:r w:rsidR="001031E0" w:rsidRPr="001C7FF9">
        <w:t xml:space="preserve">A 2021 ha elaborado 14 planes de prevención con la participación de </w:t>
      </w:r>
      <w:proofErr w:type="spellStart"/>
      <w:r w:rsidR="001031E0" w:rsidRPr="001C7FF9">
        <w:t>OSC</w:t>
      </w:r>
      <w:proofErr w:type="spellEnd"/>
      <w:r w:rsidR="001031E0" w:rsidRPr="001C7FF9">
        <w:t xml:space="preserve"> que incluyen el Plan de Prevención de las comunidades Lencas de Río Blanco, departamento de Intibucá, para la implementación de este último se juramentó la Comisión Técnica Interinstitucional</w:t>
      </w:r>
      <w:r w:rsidR="001031E0" w:rsidRPr="001C7FF9">
        <w:rPr>
          <w:rStyle w:val="FootnoteReference"/>
        </w:rPr>
        <w:footnoteReference w:id="79"/>
      </w:r>
      <w:r w:rsidR="001031E0" w:rsidRPr="001C7FF9">
        <w:t>.</w:t>
      </w:r>
    </w:p>
    <w:p w14:paraId="74D67943" w14:textId="0607A805" w:rsidR="001031E0" w:rsidRPr="001C7FF9" w:rsidRDefault="00B44704" w:rsidP="001C7FF9">
      <w:pPr>
        <w:pStyle w:val="SingleTxtG"/>
      </w:pPr>
      <w:r w:rsidRPr="001C7FF9">
        <w:t>28.</w:t>
      </w:r>
      <w:r w:rsidRPr="001C7FF9">
        <w:tab/>
      </w:r>
      <w:r w:rsidR="001031E0" w:rsidRPr="001C7FF9">
        <w:t xml:space="preserve">Al 30 de septiembre de 2021, la </w:t>
      </w:r>
      <w:proofErr w:type="spellStart"/>
      <w:r w:rsidR="001031E0" w:rsidRPr="001C7FF9">
        <w:t>DGSP</w:t>
      </w:r>
      <w:proofErr w:type="spellEnd"/>
      <w:r w:rsidR="001031E0" w:rsidRPr="001C7FF9">
        <w:t xml:space="preserve"> ha recibido 614 solicitudes de medidas de protección de las cuales ha admitido 425. De las solicitudes admitidas, 131 casos permanecen activos, 72 casos individuales (47 hombres, 24 mujeres y 1 mujeres trans) y </w:t>
      </w:r>
      <w:r w:rsidR="00D37A2B" w:rsidRPr="001C7FF9">
        <w:t>59</w:t>
      </w:r>
      <w:r w:rsidR="00D37A2B">
        <w:t> </w:t>
      </w:r>
      <w:r w:rsidR="001031E0" w:rsidRPr="001C7FF9">
        <w:t>casos colectivos.</w:t>
      </w:r>
    </w:p>
    <w:p w14:paraId="62F6F400" w14:textId="26B37977" w:rsidR="001031E0" w:rsidRPr="001C7FF9" w:rsidRDefault="00B44704" w:rsidP="001C7FF9">
      <w:pPr>
        <w:pStyle w:val="SingleTxtG"/>
      </w:pPr>
      <w:r w:rsidRPr="001C7FF9">
        <w:t>29.</w:t>
      </w:r>
      <w:r w:rsidRPr="001C7FF9">
        <w:tab/>
      </w:r>
      <w:r w:rsidR="001031E0" w:rsidRPr="001C7FF9">
        <w:t xml:space="preserve">De los casos activos, 37 casos corresponden a defensores del medioambiente y bienes comunes, 24 casos a defensores de los pueblos indígenas; 5 casos a defensores de los pueblos </w:t>
      </w:r>
      <w:proofErr w:type="spellStart"/>
      <w:r w:rsidR="001031E0" w:rsidRPr="001C7FF9">
        <w:t>afrohondureños</w:t>
      </w:r>
      <w:proofErr w:type="spellEnd"/>
      <w:r w:rsidR="001031E0" w:rsidRPr="001C7FF9">
        <w:t xml:space="preserve">, 9 casos a defensores de la diversidad sexual, 13 casos de comunicadores sociales, 9 casos de periodistas y 9 casos de operadores de justicia. Además, 31 casos corresponden a medidas cautelares ordenadas por la CIDH y 2 medidas provisionales colectivas ordenadas por la Corte-IDH. Entre 2018 a 2020 ha realizado </w:t>
      </w:r>
      <w:r w:rsidR="00D37A2B" w:rsidRPr="001C7FF9">
        <w:t>64</w:t>
      </w:r>
      <w:r w:rsidR="00D37A2B">
        <w:t> </w:t>
      </w:r>
      <w:r w:rsidR="001031E0" w:rsidRPr="001C7FF9">
        <w:t>reuniones de seguimiento a casos de medidas de protección con el fin de determinar la eficacia de las medidas implementadas.</w:t>
      </w:r>
    </w:p>
    <w:p w14:paraId="36FB9D29" w14:textId="596CFA31" w:rsidR="001031E0" w:rsidRPr="001C7FF9" w:rsidRDefault="00B44704" w:rsidP="001C7FF9">
      <w:pPr>
        <w:pStyle w:val="SingleTxtG"/>
        <w:rPr>
          <w:spacing w:val="-2"/>
        </w:rPr>
      </w:pPr>
      <w:r w:rsidRPr="001C7FF9">
        <w:rPr>
          <w:spacing w:val="-2"/>
        </w:rPr>
        <w:t>30.</w:t>
      </w:r>
      <w:r w:rsidRPr="001C7FF9">
        <w:rPr>
          <w:spacing w:val="-2"/>
        </w:rPr>
        <w:tab/>
      </w:r>
      <w:r w:rsidR="001031E0" w:rsidRPr="001C7FF9">
        <w:rPr>
          <w:spacing w:val="-2"/>
        </w:rPr>
        <w:t xml:space="preserve">Para informar a las personas defensoras, </w:t>
      </w:r>
      <w:proofErr w:type="spellStart"/>
      <w:r w:rsidR="001031E0" w:rsidRPr="001C7FF9">
        <w:rPr>
          <w:spacing w:val="-2"/>
        </w:rPr>
        <w:t>OSC</w:t>
      </w:r>
      <w:proofErr w:type="spellEnd"/>
      <w:r w:rsidR="001031E0" w:rsidRPr="001C7FF9">
        <w:rPr>
          <w:spacing w:val="-2"/>
        </w:rPr>
        <w:t xml:space="preserve"> y servidores públicos sobre el funcionamiento del Mecanismo Nacional de Protección, la </w:t>
      </w:r>
      <w:proofErr w:type="spellStart"/>
      <w:r w:rsidR="001031E0" w:rsidRPr="001C7FF9">
        <w:rPr>
          <w:spacing w:val="-2"/>
        </w:rPr>
        <w:t>DGSP</w:t>
      </w:r>
      <w:proofErr w:type="spellEnd"/>
      <w:r w:rsidR="001031E0" w:rsidRPr="001C7FF9">
        <w:rPr>
          <w:spacing w:val="-2"/>
        </w:rPr>
        <w:t xml:space="preserve"> capacita sobre la Ley de </w:t>
      </w:r>
      <w:r w:rsidR="001031E0" w:rsidRPr="001C7FF9">
        <w:rPr>
          <w:spacing w:val="-2"/>
        </w:rPr>
        <w:lastRenderedPageBreak/>
        <w:t>Protección para las y los Defensores de Derechos Humanos, Periodistas, Comunicadores Sociales y Operadores de Justicia y su Reglamento</w:t>
      </w:r>
      <w:r w:rsidR="001031E0" w:rsidRPr="001C7FF9">
        <w:rPr>
          <w:rStyle w:val="FootnoteReference"/>
          <w:spacing w:val="-2"/>
        </w:rPr>
        <w:footnoteReference w:id="80"/>
      </w:r>
      <w:r w:rsidR="001031E0" w:rsidRPr="001C7FF9">
        <w:rPr>
          <w:spacing w:val="-2"/>
        </w:rPr>
        <w:t xml:space="preserve"> y la labor del Mecanismo de Protección.</w:t>
      </w:r>
    </w:p>
    <w:p w14:paraId="6DC8FCB7" w14:textId="0EEAD293" w:rsidR="001031E0" w:rsidRPr="001C7FF9" w:rsidRDefault="00B44704" w:rsidP="001C7FF9">
      <w:pPr>
        <w:pStyle w:val="SingleTxtG"/>
      </w:pPr>
      <w:r w:rsidRPr="001C7FF9">
        <w:t>31.</w:t>
      </w:r>
      <w:r w:rsidRPr="001C7FF9">
        <w:tab/>
      </w:r>
      <w:r w:rsidR="001031E0" w:rsidRPr="001C7FF9">
        <w:rPr>
          <w:b/>
          <w:bCs/>
        </w:rPr>
        <w:t>Inciso</w:t>
      </w:r>
      <w:r w:rsidR="009C1E6D">
        <w:rPr>
          <w:b/>
          <w:bCs/>
        </w:rPr>
        <w:t> </w:t>
      </w:r>
      <w:r w:rsidR="001031E0" w:rsidRPr="001C7FF9">
        <w:rPr>
          <w:b/>
          <w:bCs/>
        </w:rPr>
        <w:t>c)</w:t>
      </w:r>
      <w:r w:rsidR="001031E0" w:rsidRPr="001C7FF9">
        <w:t xml:space="preserve">, para la aplicación de la Ley supra, de 2016 a 2020 se incrementó el presupuesto de la </w:t>
      </w:r>
      <w:proofErr w:type="spellStart"/>
      <w:r w:rsidR="001031E0" w:rsidRPr="001C7FF9">
        <w:t>DGSP</w:t>
      </w:r>
      <w:proofErr w:type="spellEnd"/>
      <w:r w:rsidR="001031E0" w:rsidRPr="001C7FF9">
        <w:t xml:space="preserve"> en 355</w:t>
      </w:r>
      <w:r w:rsidR="000E5BD8" w:rsidRPr="001C7FF9">
        <w:t> %</w:t>
      </w:r>
      <w:r w:rsidR="001031E0" w:rsidRPr="001C7FF9">
        <w:t xml:space="preserve"> pasando de L</w:t>
      </w:r>
      <w:r w:rsidR="00D37A2B" w:rsidRPr="001C7FF9">
        <w:t>.</w:t>
      </w:r>
      <w:r w:rsidR="00D37A2B">
        <w:t> </w:t>
      </w:r>
      <w:r w:rsidR="001031E0" w:rsidRPr="001C7FF9">
        <w:t>4,979,350.00 a L</w:t>
      </w:r>
      <w:r w:rsidR="00D37A2B" w:rsidRPr="001C7FF9">
        <w:t>.</w:t>
      </w:r>
      <w:r w:rsidR="00D37A2B">
        <w:t> </w:t>
      </w:r>
      <w:r w:rsidR="001031E0" w:rsidRPr="001C7FF9">
        <w:t>22,699,725.00.</w:t>
      </w:r>
    </w:p>
    <w:p w14:paraId="5293FBFB" w14:textId="7C0F518C" w:rsidR="001031E0" w:rsidRPr="001C7FF9" w:rsidRDefault="00B44704" w:rsidP="001C7FF9">
      <w:pPr>
        <w:pStyle w:val="SingleTxtG"/>
      </w:pPr>
      <w:r w:rsidRPr="001C7FF9">
        <w:t>32.</w:t>
      </w:r>
      <w:r w:rsidRPr="001C7FF9">
        <w:tab/>
      </w:r>
      <w:r w:rsidR="001031E0" w:rsidRPr="001C7FF9">
        <w:t xml:space="preserve">La </w:t>
      </w:r>
      <w:proofErr w:type="spellStart"/>
      <w:r w:rsidR="001031E0" w:rsidRPr="001C7FF9">
        <w:t>DGSP</w:t>
      </w:r>
      <w:proofErr w:type="spellEnd"/>
      <w:r w:rsidR="001031E0" w:rsidRPr="001C7FF9">
        <w:t xml:space="preserve">, con asistencia técnica de la Unión Europea y </w:t>
      </w:r>
      <w:proofErr w:type="spellStart"/>
      <w:r w:rsidR="001031E0" w:rsidRPr="001C7FF9">
        <w:t>USAID</w:t>
      </w:r>
      <w:proofErr w:type="spellEnd"/>
      <w:r w:rsidR="001031E0" w:rsidRPr="001C7FF9">
        <w:t xml:space="preserve">, fortaleció la Unidad de Recepción de Casos y Reacción Inmediata, la Unidad de Análisis de Riesgo y la Unidad de Implementación y Seguimiento. De 2019 al 31 de agosto del 2021, la Unidad de Análisis de Riesgo ha elaborado 348 análisis de riesgo, los cuales proporcionan los planes de protección que son consensuados con las personas beneficiarias de la Ley. </w:t>
      </w:r>
    </w:p>
    <w:p w14:paraId="12369DA2" w14:textId="1607C353" w:rsidR="001031E0" w:rsidRPr="001C7FF9" w:rsidRDefault="00B44704" w:rsidP="001C7FF9">
      <w:pPr>
        <w:pStyle w:val="SingleTxtG"/>
      </w:pPr>
      <w:r w:rsidRPr="001C7FF9">
        <w:t>33.</w:t>
      </w:r>
      <w:r w:rsidRPr="001C7FF9">
        <w:tab/>
      </w:r>
      <w:r w:rsidR="001031E0" w:rsidRPr="001C7FF9">
        <w:t xml:space="preserve">Para fortalecer a la </w:t>
      </w:r>
      <w:proofErr w:type="spellStart"/>
      <w:r w:rsidR="001031E0" w:rsidRPr="001C7FF9">
        <w:t>DGSP</w:t>
      </w:r>
      <w:proofErr w:type="spellEnd"/>
      <w:r w:rsidR="001031E0" w:rsidRPr="001C7FF9">
        <w:t xml:space="preserve">, </w:t>
      </w:r>
      <w:proofErr w:type="spellStart"/>
      <w:r w:rsidR="001031E0" w:rsidRPr="001C7FF9">
        <w:t>USAID</w:t>
      </w:r>
      <w:proofErr w:type="spellEnd"/>
      <w:r w:rsidR="001031E0" w:rsidRPr="001C7FF9">
        <w:t xml:space="preserve"> mediante la Organización </w:t>
      </w:r>
      <w:proofErr w:type="spellStart"/>
      <w:r w:rsidR="001031E0" w:rsidRPr="001C7FF9">
        <w:t>Freedom</w:t>
      </w:r>
      <w:proofErr w:type="spellEnd"/>
      <w:r w:rsidR="001031E0" w:rsidRPr="001C7FF9">
        <w:t xml:space="preserve"> House, brindaron en 2018, asistencia técnica para la elaboración del Formato de Estudio de Evaluación para la Acción Inmediata e Instrumentos Técnicos de Valoración de Riesgo</w:t>
      </w:r>
      <w:r w:rsidR="001031E0" w:rsidRPr="001C7FF9">
        <w:rPr>
          <w:rStyle w:val="FootnoteReference"/>
        </w:rPr>
        <w:footnoteReference w:id="81"/>
      </w:r>
      <w:r w:rsidR="001031E0" w:rsidRPr="001C7FF9">
        <w:t>.</w:t>
      </w:r>
    </w:p>
    <w:p w14:paraId="544A1456" w14:textId="619CF90A" w:rsidR="001031E0" w:rsidRPr="001C7FF9" w:rsidRDefault="00B44704" w:rsidP="001C7FF9">
      <w:pPr>
        <w:pStyle w:val="SingleTxtG"/>
      </w:pPr>
      <w:r w:rsidRPr="001C7FF9">
        <w:t>34.</w:t>
      </w:r>
      <w:r w:rsidRPr="001C7FF9">
        <w:tab/>
      </w:r>
      <w:r w:rsidR="001031E0" w:rsidRPr="001C7FF9">
        <w:rPr>
          <w:b/>
          <w:bCs/>
        </w:rPr>
        <w:t>Inciso</w:t>
      </w:r>
      <w:r w:rsidR="009C1E6D">
        <w:rPr>
          <w:b/>
          <w:bCs/>
        </w:rPr>
        <w:t> </w:t>
      </w:r>
      <w:r w:rsidR="001031E0" w:rsidRPr="001C7FF9">
        <w:rPr>
          <w:b/>
          <w:bCs/>
        </w:rPr>
        <w:t>d)</w:t>
      </w:r>
      <w:r w:rsidR="001031E0" w:rsidRPr="001C7FF9">
        <w:t xml:space="preserve">, Para proteger a las personas defensoras de actos de intimidación y amenaza y asegurar su labor de defensoría, la </w:t>
      </w:r>
      <w:proofErr w:type="spellStart"/>
      <w:r w:rsidR="001031E0" w:rsidRPr="001C7FF9">
        <w:t>DGSP</w:t>
      </w:r>
      <w:proofErr w:type="spellEnd"/>
      <w:r w:rsidR="001031E0" w:rsidRPr="001C7FF9">
        <w:t xml:space="preserve"> sensibiliza a la población sobre la importancia de la labor de los defensores, emitiendo comunicados reconociendo su labor y en contra de la discriminación.</w:t>
      </w:r>
    </w:p>
    <w:p w14:paraId="38FB01D5" w14:textId="5E0AD1D8" w:rsidR="001031E0" w:rsidRPr="001C7FF9" w:rsidRDefault="00B44704" w:rsidP="001C7FF9">
      <w:pPr>
        <w:pStyle w:val="SingleTxtG"/>
      </w:pPr>
      <w:r w:rsidRPr="001C7FF9">
        <w:t>35.</w:t>
      </w:r>
      <w:r w:rsidRPr="001C7FF9">
        <w:tab/>
      </w:r>
      <w:r w:rsidR="001031E0" w:rsidRPr="001C7FF9">
        <w:t xml:space="preserve">Con el apoyo de </w:t>
      </w:r>
      <w:proofErr w:type="spellStart"/>
      <w:r w:rsidR="001031E0" w:rsidRPr="001C7FF9">
        <w:t>Freedom</w:t>
      </w:r>
      <w:proofErr w:type="spellEnd"/>
      <w:r w:rsidR="001031E0" w:rsidRPr="001C7FF9">
        <w:t xml:space="preserve"> House y el </w:t>
      </w:r>
      <w:proofErr w:type="spellStart"/>
      <w:r w:rsidR="001031E0" w:rsidRPr="001C7FF9">
        <w:t>PADH</w:t>
      </w:r>
      <w:proofErr w:type="spellEnd"/>
      <w:r w:rsidR="001031E0" w:rsidRPr="001C7FF9">
        <w:t xml:space="preserve">, entre 2016-2018 realizó 48 jornadas de socialización sobre el funcionamiento del Mecanismo de Protección, capacitando a </w:t>
      </w:r>
      <w:r w:rsidR="00D37A2B" w:rsidRPr="001C7FF9">
        <w:t>610</w:t>
      </w:r>
      <w:r w:rsidR="00D37A2B">
        <w:t> </w:t>
      </w:r>
      <w:r w:rsidR="001031E0" w:rsidRPr="001C7FF9">
        <w:t xml:space="preserve">personas. Entre 2019-2021, la Unidad de Prevención y Análisis del Contexto desarrolló 86 jornadas de socialización, capacitando a 1,611 personas entre defensores, comunicadores sociales y servidores públicos. Y en agosto de 2021 se desarrolló el Curso sobre protección de personas defensoras de derechos humanos, impartido por la CIDH. </w:t>
      </w:r>
    </w:p>
    <w:p w14:paraId="10821303" w14:textId="7B5EC948" w:rsidR="001031E0" w:rsidRPr="001C7FF9" w:rsidRDefault="00B44704" w:rsidP="001C7FF9">
      <w:pPr>
        <w:pStyle w:val="SingleTxtG"/>
      </w:pPr>
      <w:r w:rsidRPr="001C7FF9">
        <w:t>36.</w:t>
      </w:r>
      <w:r w:rsidRPr="001C7FF9">
        <w:tab/>
      </w:r>
      <w:r w:rsidR="001031E0" w:rsidRPr="001C7FF9">
        <w:t xml:space="preserve">El </w:t>
      </w:r>
      <w:proofErr w:type="spellStart"/>
      <w:r w:rsidR="001031E0" w:rsidRPr="001C7FF9">
        <w:t>MP</w:t>
      </w:r>
      <w:proofErr w:type="spellEnd"/>
      <w:r w:rsidR="001031E0" w:rsidRPr="001C7FF9">
        <w:t xml:space="preserve"> capacitó a 173 personas con el curso Protegiendo a los defensores/as de justicia y derechos humanos en 2019.</w:t>
      </w:r>
    </w:p>
    <w:p w14:paraId="69200A44" w14:textId="602123CF" w:rsidR="001031E0" w:rsidRPr="001C7FF9" w:rsidRDefault="00B26089" w:rsidP="001C7FF9">
      <w:pPr>
        <w:pStyle w:val="H1G"/>
      </w:pPr>
      <w:bookmarkStart w:id="9" w:name="_Toc83830546"/>
      <w:r>
        <w:tab/>
      </w:r>
      <w:r>
        <w:tab/>
      </w:r>
      <w:r w:rsidR="001031E0" w:rsidRPr="001C7FF9">
        <w:t xml:space="preserve">Derecho a la Libre Determinación. </w:t>
      </w:r>
      <w:r w:rsidR="009C1E6D" w:rsidRPr="001C7FF9">
        <w:t>Artículo</w:t>
      </w:r>
      <w:r w:rsidR="009C1E6D">
        <w:t> </w:t>
      </w:r>
      <w:r w:rsidR="001031E0" w:rsidRPr="001C7FF9">
        <w:t>1</w:t>
      </w:r>
      <w:bookmarkEnd w:id="9"/>
    </w:p>
    <w:p w14:paraId="0D36CB0B" w14:textId="2D92F96D" w:rsidR="001031E0" w:rsidRPr="001C7FF9" w:rsidRDefault="00B44704" w:rsidP="001C7FF9">
      <w:pPr>
        <w:pStyle w:val="SingleTxtG"/>
      </w:pPr>
      <w:r w:rsidRPr="001C7FF9">
        <w:t>37.</w:t>
      </w:r>
      <w:r w:rsidRPr="001C7FF9">
        <w:tab/>
      </w:r>
      <w:r w:rsidR="001031E0" w:rsidRPr="001C7FF9">
        <w:rPr>
          <w:b/>
          <w:bCs/>
        </w:rPr>
        <w:t>Recomendación del párrafo</w:t>
      </w:r>
      <w:r w:rsidR="00E7026A">
        <w:rPr>
          <w:b/>
          <w:bCs/>
        </w:rPr>
        <w:t> </w:t>
      </w:r>
      <w:r w:rsidR="001031E0" w:rsidRPr="001C7FF9">
        <w:rPr>
          <w:b/>
          <w:bCs/>
        </w:rPr>
        <w:t>12, incisos</w:t>
      </w:r>
      <w:r w:rsidR="00E7026A">
        <w:rPr>
          <w:b/>
          <w:bCs/>
        </w:rPr>
        <w:t> </w:t>
      </w:r>
      <w:r w:rsidR="001031E0" w:rsidRPr="001C7FF9">
        <w:rPr>
          <w:b/>
          <w:bCs/>
        </w:rPr>
        <w:t>a) y b)</w:t>
      </w:r>
      <w:r w:rsidR="001031E0" w:rsidRPr="001C7FF9">
        <w:t xml:space="preserve">, respecto al proceso de consulta y participación de los </w:t>
      </w:r>
      <w:proofErr w:type="spellStart"/>
      <w:r w:rsidR="001031E0" w:rsidRPr="001C7FF9">
        <w:t>PIAH</w:t>
      </w:r>
      <w:proofErr w:type="spellEnd"/>
      <w:r w:rsidR="001031E0" w:rsidRPr="001C7FF9">
        <w:t xml:space="preserve"> en el proyecto de Ley de Consulta Libre Previa e Informada conforme a los estándares internacionales, incluido el </w:t>
      </w:r>
      <w:r w:rsidR="00D37A2B" w:rsidRPr="001C7FF9">
        <w:t>Convenio</w:t>
      </w:r>
      <w:r w:rsidR="00D37A2B">
        <w:t> </w:t>
      </w:r>
      <w:r w:rsidR="001031E0" w:rsidRPr="001C7FF9">
        <w:t>169 de la OIT y la Declaración sobre Derechos de los Pueblos Indígenas, en 2015 se realizó un proceso de consulta que reflejó la necesidad de contar con una propuesta de Ley en la materia, teniendo como resultado un anteproyecto de Ley, que fue consensuado entre mayo de 2016 a octubre de 2017 mediante 18 talleres con la participación de 100 organizaciones y más de 1,300 representantes. En 2017, durante la visita al país, la Relatora Especial sobre los Derechos de los Pueblos Indígenas, realizó recomendaciones al referido Anteproyecto</w:t>
      </w:r>
      <w:r w:rsidR="001031E0" w:rsidRPr="001C7FF9">
        <w:rPr>
          <w:rStyle w:val="FootnoteReference"/>
        </w:rPr>
        <w:footnoteReference w:id="82"/>
      </w:r>
      <w:r w:rsidR="001031E0" w:rsidRPr="001C7FF9">
        <w:t>.</w:t>
      </w:r>
    </w:p>
    <w:p w14:paraId="0A180D89" w14:textId="4424A079" w:rsidR="001031E0" w:rsidRPr="001C7FF9" w:rsidRDefault="00B44704" w:rsidP="001C7FF9">
      <w:pPr>
        <w:pStyle w:val="SingleTxtG"/>
      </w:pPr>
      <w:r w:rsidRPr="001C7FF9">
        <w:t>38.</w:t>
      </w:r>
      <w:r w:rsidRPr="001C7FF9">
        <w:tab/>
      </w:r>
      <w:r w:rsidR="001031E0" w:rsidRPr="001C7FF9">
        <w:t>En 2018 se remitió el proyecto por parte del Ejecutivo a la Comisión Especial de Dictamen del CN, actualmente se encuentra en proceso de estudio para dictamen.</w:t>
      </w:r>
    </w:p>
    <w:p w14:paraId="57CBFE82" w14:textId="46133ACE" w:rsidR="001031E0" w:rsidRPr="001C7FF9" w:rsidRDefault="00B44704" w:rsidP="001C7FF9">
      <w:pPr>
        <w:pStyle w:val="SingleTxtG"/>
      </w:pPr>
      <w:r w:rsidRPr="001C7FF9">
        <w:t>39.</w:t>
      </w:r>
      <w:r w:rsidRPr="001C7FF9">
        <w:tab/>
      </w:r>
      <w:r w:rsidR="001031E0" w:rsidRPr="001C7FF9">
        <w:t xml:space="preserve">En enero de 2020, la Comisión Especial del CN que dictamina el Proyecto de Ley, sostuvo una reunión con representantes de los 10 </w:t>
      </w:r>
      <w:proofErr w:type="spellStart"/>
      <w:r w:rsidR="001031E0" w:rsidRPr="001C7FF9">
        <w:t>PIAH</w:t>
      </w:r>
      <w:proofErr w:type="spellEnd"/>
      <w:r w:rsidR="001031E0" w:rsidRPr="001C7FF9">
        <w:t xml:space="preserve">, para socializar el Proyecto, en la que participaron delegaciones de los pueblos: </w:t>
      </w:r>
      <w:proofErr w:type="spellStart"/>
      <w:r w:rsidR="001031E0" w:rsidRPr="001C7FF9">
        <w:t>Miskitu-Masta</w:t>
      </w:r>
      <w:proofErr w:type="spellEnd"/>
      <w:r w:rsidR="001031E0" w:rsidRPr="001C7FF9">
        <w:t xml:space="preserve">, Lenca, Garífuna, Maya </w:t>
      </w:r>
      <w:proofErr w:type="spellStart"/>
      <w:r w:rsidR="001031E0" w:rsidRPr="001C7FF9">
        <w:t>Chortís</w:t>
      </w:r>
      <w:proofErr w:type="spellEnd"/>
      <w:r w:rsidR="001031E0" w:rsidRPr="001C7FF9">
        <w:t>, Tawahka, Pech, Nahuas, Tolupán, Negros de habla inglesa y Chorotega</w:t>
      </w:r>
      <w:r w:rsidR="001031E0" w:rsidRPr="001C7FF9">
        <w:rPr>
          <w:rStyle w:val="FootnoteReference"/>
        </w:rPr>
        <w:footnoteReference w:id="83"/>
      </w:r>
      <w:r w:rsidR="001031E0" w:rsidRPr="001C7FF9">
        <w:t>.</w:t>
      </w:r>
    </w:p>
    <w:p w14:paraId="47EFB4D7" w14:textId="6BD3DEAC" w:rsidR="001031E0" w:rsidRPr="001C7FF9" w:rsidRDefault="00B44704" w:rsidP="001C7FF9">
      <w:pPr>
        <w:pStyle w:val="SingleTxtG"/>
      </w:pPr>
      <w:r w:rsidRPr="001C7FF9">
        <w:t>40.</w:t>
      </w:r>
      <w:r w:rsidRPr="001C7FF9">
        <w:tab/>
      </w:r>
      <w:r w:rsidR="001031E0" w:rsidRPr="001C7FF9">
        <w:t xml:space="preserve">Para garantizar que el proceso de anteproyecto sea realizado con base a los estándares, la OIT acordó brindar su opinión técnica, asimismo, la </w:t>
      </w:r>
      <w:proofErr w:type="spellStart"/>
      <w:r w:rsidR="001031E0" w:rsidRPr="001C7FF9">
        <w:t>OACNUDH</w:t>
      </w:r>
      <w:proofErr w:type="spellEnd"/>
      <w:r w:rsidR="001031E0" w:rsidRPr="001C7FF9">
        <w:t xml:space="preserve"> brindará acompañamiento al proceso de Consulta con los </w:t>
      </w:r>
      <w:proofErr w:type="spellStart"/>
      <w:r w:rsidR="001031E0" w:rsidRPr="001C7FF9">
        <w:t>PIAH</w:t>
      </w:r>
      <w:proofErr w:type="spellEnd"/>
      <w:r w:rsidR="001031E0" w:rsidRPr="001C7FF9">
        <w:t>.</w:t>
      </w:r>
    </w:p>
    <w:p w14:paraId="51F9805C" w14:textId="7A779AB1" w:rsidR="001031E0" w:rsidRPr="001C7FF9" w:rsidRDefault="00B44704" w:rsidP="001C7FF9">
      <w:pPr>
        <w:pStyle w:val="SingleTxtG"/>
      </w:pPr>
      <w:r w:rsidRPr="001C7FF9">
        <w:t>41.</w:t>
      </w:r>
      <w:r w:rsidRPr="001C7FF9">
        <w:tab/>
      </w:r>
      <w:r w:rsidR="001031E0" w:rsidRPr="001C7FF9">
        <w:rPr>
          <w:b/>
          <w:bCs/>
        </w:rPr>
        <w:t>Inciso</w:t>
      </w:r>
      <w:r w:rsidR="009C1E6D">
        <w:rPr>
          <w:b/>
          <w:bCs/>
        </w:rPr>
        <w:t> </w:t>
      </w:r>
      <w:r w:rsidR="001031E0" w:rsidRPr="001C7FF9">
        <w:rPr>
          <w:b/>
          <w:bCs/>
        </w:rPr>
        <w:t>c)</w:t>
      </w:r>
      <w:r w:rsidR="001031E0" w:rsidRPr="001C7FF9">
        <w:t xml:space="preserve">, para garantizar a los </w:t>
      </w:r>
      <w:proofErr w:type="spellStart"/>
      <w:r w:rsidR="001031E0" w:rsidRPr="001C7FF9">
        <w:t>PIAH</w:t>
      </w:r>
      <w:proofErr w:type="spellEnd"/>
      <w:r w:rsidR="001031E0" w:rsidRPr="001C7FF9">
        <w:t xml:space="preserve"> el ejercicio de la consulta y el respeto de sus opiniones, la Política </w:t>
      </w:r>
      <w:proofErr w:type="spellStart"/>
      <w:r w:rsidR="001031E0" w:rsidRPr="001C7FF9">
        <w:t>PIAH</w:t>
      </w:r>
      <w:proofErr w:type="spellEnd"/>
      <w:r w:rsidR="001031E0" w:rsidRPr="001C7FF9">
        <w:t xml:space="preserve"> promueve procedimientos culturalmente apropiados la participación, consulta y el establecimiento de mecanismos eficaces a fin de obtener su </w:t>
      </w:r>
      <w:r w:rsidR="001031E0" w:rsidRPr="001C7FF9">
        <w:lastRenderedPageBreak/>
        <w:t>consentimiento previo, libre e informado previo a la adopción de medidas legislativas o administrativas susceptibles de afectar sus derechos. Entre las buenas prácticas de consulta destacan:</w:t>
      </w:r>
    </w:p>
    <w:p w14:paraId="6BBE249B" w14:textId="5CE83A47" w:rsidR="001031E0" w:rsidRPr="001C7FF9" w:rsidRDefault="00B26089" w:rsidP="001C7FF9">
      <w:pPr>
        <w:pStyle w:val="SingleTxtG"/>
      </w:pPr>
      <w:r>
        <w:tab/>
      </w:r>
      <w:r w:rsidR="00B44704" w:rsidRPr="001C7FF9">
        <w:t>a)</w:t>
      </w:r>
      <w:r w:rsidR="00B44704" w:rsidRPr="001C7FF9">
        <w:tab/>
      </w:r>
      <w:r w:rsidR="001031E0" w:rsidRPr="001C7FF9">
        <w:t xml:space="preserve">El proceso de consulta al Concejo Territorial </w:t>
      </w:r>
      <w:proofErr w:type="spellStart"/>
      <w:r w:rsidR="001031E0" w:rsidRPr="001C7FF9">
        <w:t>Miskito</w:t>
      </w:r>
      <w:proofErr w:type="spellEnd"/>
      <w:r w:rsidR="001031E0" w:rsidRPr="001C7FF9">
        <w:t xml:space="preserve"> de </w:t>
      </w:r>
      <w:proofErr w:type="spellStart"/>
      <w:r w:rsidR="001031E0" w:rsidRPr="001C7FF9">
        <w:t>DIUNAT</w:t>
      </w:r>
      <w:proofErr w:type="spellEnd"/>
      <w:r w:rsidR="001031E0" w:rsidRPr="001C7FF9">
        <w:t xml:space="preserve"> (Brus Laguna) sobre la implementación del Proyecto de Energía Fotovoltaica;</w:t>
      </w:r>
    </w:p>
    <w:p w14:paraId="788F50AE" w14:textId="54108C2F" w:rsidR="001031E0" w:rsidRPr="001C7FF9" w:rsidRDefault="00B26089" w:rsidP="001C7FF9">
      <w:pPr>
        <w:pStyle w:val="SingleTxtG"/>
      </w:pPr>
      <w:r>
        <w:tab/>
      </w:r>
      <w:r w:rsidR="00B44704" w:rsidRPr="001C7FF9">
        <w:t>b)</w:t>
      </w:r>
      <w:r w:rsidR="00B44704" w:rsidRPr="001C7FF9">
        <w:tab/>
      </w:r>
      <w:r w:rsidR="001031E0" w:rsidRPr="001C7FF9">
        <w:t xml:space="preserve">Consulta al pueblo y Consejos Territoriales de la </w:t>
      </w:r>
      <w:proofErr w:type="spellStart"/>
      <w:r w:rsidR="001031E0" w:rsidRPr="001C7FF9">
        <w:t>Moskitia</w:t>
      </w:r>
      <w:proofErr w:type="spellEnd"/>
      <w:r w:rsidR="001031E0" w:rsidRPr="001C7FF9">
        <w:t xml:space="preserve"> sobre el proyecto de explotación petrolera en las costas de la </w:t>
      </w:r>
      <w:proofErr w:type="spellStart"/>
      <w:r w:rsidR="001031E0" w:rsidRPr="001C7FF9">
        <w:t>Moskitia</w:t>
      </w:r>
      <w:proofErr w:type="spellEnd"/>
      <w:r w:rsidR="001031E0" w:rsidRPr="001C7FF9">
        <w:t xml:space="preserve">, amparado en el Protocolo Bio-cultural del Pueblo </w:t>
      </w:r>
      <w:proofErr w:type="spellStart"/>
      <w:r w:rsidR="001031E0" w:rsidRPr="001C7FF9">
        <w:t>Miskito</w:t>
      </w:r>
      <w:proofErr w:type="spellEnd"/>
      <w:r w:rsidR="001031E0" w:rsidRPr="001C7FF9">
        <w:t xml:space="preserve">; </w:t>
      </w:r>
    </w:p>
    <w:p w14:paraId="2D172583" w14:textId="4E8A376D" w:rsidR="001031E0" w:rsidRPr="001C7FF9" w:rsidRDefault="00B26089" w:rsidP="001C7FF9">
      <w:pPr>
        <w:pStyle w:val="SingleTxtG"/>
      </w:pPr>
      <w:r>
        <w:tab/>
      </w:r>
      <w:r w:rsidR="00B44704" w:rsidRPr="001C7FF9">
        <w:t>c)</w:t>
      </w:r>
      <w:r w:rsidR="00B44704" w:rsidRPr="001C7FF9">
        <w:tab/>
      </w:r>
      <w:r w:rsidR="001031E0" w:rsidRPr="001C7FF9">
        <w:t>Elaboración del documento de Salvaguardas Cultural Indígena y Afrodescendiente</w:t>
      </w:r>
      <w:r w:rsidR="001031E0" w:rsidRPr="001C7FF9">
        <w:rPr>
          <w:rStyle w:val="FootnoteReference"/>
        </w:rPr>
        <w:footnoteReference w:id="84"/>
      </w:r>
      <w:r w:rsidR="001031E0" w:rsidRPr="001C7FF9">
        <w:t xml:space="preserve"> y un protocolo de consulta, con base en la Declaración sobre Derechos de los Pueblos Indígenas y el </w:t>
      </w:r>
      <w:r w:rsidR="00D37A2B" w:rsidRPr="001C7FF9">
        <w:t>Convenio</w:t>
      </w:r>
      <w:r w:rsidR="00D37A2B">
        <w:t> </w:t>
      </w:r>
      <w:r w:rsidR="001031E0" w:rsidRPr="001C7FF9">
        <w:t xml:space="preserve">169 de la OIT, en el marco del proyecto Reducción de Emisiones por Deforestación y Degradación con Enfoque Forestal (REDD+), con la participación de los </w:t>
      </w:r>
      <w:proofErr w:type="spellStart"/>
      <w:r w:rsidR="001031E0" w:rsidRPr="001C7FF9">
        <w:t>PIAH</w:t>
      </w:r>
      <w:proofErr w:type="spellEnd"/>
      <w:r w:rsidR="001031E0" w:rsidRPr="001C7FF9">
        <w:t>;</w:t>
      </w:r>
    </w:p>
    <w:p w14:paraId="6C06E7A2" w14:textId="1416E61A" w:rsidR="001031E0" w:rsidRPr="001C7FF9" w:rsidRDefault="00B26089" w:rsidP="001C7FF9">
      <w:pPr>
        <w:pStyle w:val="SingleTxtG"/>
      </w:pPr>
      <w:r>
        <w:tab/>
      </w:r>
      <w:r w:rsidR="00B44704" w:rsidRPr="001C7FF9">
        <w:t>d)</w:t>
      </w:r>
      <w:r w:rsidR="00B44704" w:rsidRPr="001C7FF9">
        <w:tab/>
      </w:r>
      <w:r w:rsidR="001031E0" w:rsidRPr="001C7FF9">
        <w:t>Elaboración de los Protocolos de Gobernanza Forestal de los pueblos Nahua en 2019, Lenca, y Maya-chortí, elaborados en 2021, que constituirán las bases para la construcción de la Ley de Consulta.</w:t>
      </w:r>
    </w:p>
    <w:p w14:paraId="5FF111E8" w14:textId="0B1376DC" w:rsidR="001031E0" w:rsidRPr="001C7FF9" w:rsidRDefault="00B44704" w:rsidP="001C7FF9">
      <w:pPr>
        <w:pStyle w:val="SingleTxtG"/>
      </w:pPr>
      <w:r w:rsidRPr="001C7FF9">
        <w:t>42.</w:t>
      </w:r>
      <w:r w:rsidRPr="001C7FF9">
        <w:tab/>
      </w:r>
      <w:r w:rsidR="001031E0" w:rsidRPr="001C7FF9">
        <w:rPr>
          <w:b/>
          <w:bCs/>
        </w:rPr>
        <w:t>Inciso</w:t>
      </w:r>
      <w:r w:rsidR="009C1E6D">
        <w:rPr>
          <w:b/>
          <w:bCs/>
        </w:rPr>
        <w:t> </w:t>
      </w:r>
      <w:r w:rsidR="001031E0" w:rsidRPr="001C7FF9">
        <w:rPr>
          <w:b/>
          <w:bCs/>
        </w:rPr>
        <w:t>d)</w:t>
      </w:r>
      <w:r w:rsidR="001031E0" w:rsidRPr="001C7FF9">
        <w:t xml:space="preserve">, para garantizar a los </w:t>
      </w:r>
      <w:proofErr w:type="spellStart"/>
      <w:r w:rsidR="001031E0" w:rsidRPr="001C7FF9">
        <w:t>PIAH</w:t>
      </w:r>
      <w:proofErr w:type="spellEnd"/>
      <w:r w:rsidR="001031E0" w:rsidRPr="001C7FF9">
        <w:t xml:space="preserve"> el derecho a sus tierras, el eje cinco de la P</w:t>
      </w:r>
      <w:r w:rsidR="00DF69DB">
        <w:noBreakHyphen/>
      </w:r>
      <w:proofErr w:type="spellStart"/>
      <w:r w:rsidR="001031E0" w:rsidRPr="001C7FF9">
        <w:t>PIAH</w:t>
      </w:r>
      <w:proofErr w:type="spellEnd"/>
      <w:r w:rsidR="001031E0" w:rsidRPr="001C7FF9">
        <w:t xml:space="preserve"> aborda los derechos a la tierra, territorio y recursos naturales, para la protección de las tierras ancestrales y el desarrollo integral de los </w:t>
      </w:r>
      <w:proofErr w:type="spellStart"/>
      <w:r w:rsidR="001031E0" w:rsidRPr="001C7FF9">
        <w:t>PIAH</w:t>
      </w:r>
      <w:proofErr w:type="spellEnd"/>
      <w:r w:rsidR="001031E0" w:rsidRPr="001C7FF9">
        <w:t>.</w:t>
      </w:r>
    </w:p>
    <w:p w14:paraId="3E48EC64" w14:textId="01B69D65" w:rsidR="001031E0" w:rsidRPr="001C7FF9" w:rsidRDefault="00B44704" w:rsidP="001C7FF9">
      <w:pPr>
        <w:pStyle w:val="SingleTxtG"/>
      </w:pPr>
      <w:r w:rsidRPr="001C7FF9">
        <w:t>43.</w:t>
      </w:r>
      <w:r w:rsidRPr="001C7FF9">
        <w:tab/>
      </w:r>
      <w:r w:rsidR="001031E0" w:rsidRPr="001C7FF9">
        <w:t xml:space="preserve">El Plan </w:t>
      </w:r>
      <w:proofErr w:type="spellStart"/>
      <w:r w:rsidR="001031E0" w:rsidRPr="001C7FF9">
        <w:t>ADMH</w:t>
      </w:r>
      <w:proofErr w:type="spellEnd"/>
      <w:r w:rsidR="001031E0" w:rsidRPr="001C7FF9">
        <w:t xml:space="preserve">, implementó la Plataforma de Gobernanza Territorial, para abordar con enfoque transversal la titulación, saneamiento y regulación de tierras en favor de los </w:t>
      </w:r>
      <w:proofErr w:type="spellStart"/>
      <w:r w:rsidR="001031E0" w:rsidRPr="001C7FF9">
        <w:t>PIAH</w:t>
      </w:r>
      <w:proofErr w:type="spellEnd"/>
      <w:r w:rsidR="001031E0" w:rsidRPr="001C7FF9">
        <w:t xml:space="preserve">. En 2019 se creó la Subcomisión Interinstitucional de Titulación, Ampliación, Saneamiento y Protección de los Territorios y Recursos Naturales de la Región de la </w:t>
      </w:r>
      <w:proofErr w:type="spellStart"/>
      <w:r w:rsidR="001031E0" w:rsidRPr="001C7FF9">
        <w:t>Moskitia</w:t>
      </w:r>
      <w:proofErr w:type="spellEnd"/>
      <w:r w:rsidR="001031E0" w:rsidRPr="001C7FF9">
        <w:rPr>
          <w:rStyle w:val="FootnoteReference"/>
        </w:rPr>
        <w:footnoteReference w:id="85"/>
      </w:r>
      <w:r w:rsidR="001031E0" w:rsidRPr="001C7FF9">
        <w:t>; y en 2021 se lanzó el Plan de Saneamiento de Tierras.</w:t>
      </w:r>
    </w:p>
    <w:p w14:paraId="0EA17C84" w14:textId="5B896A97" w:rsidR="001031E0" w:rsidRPr="001C7FF9" w:rsidRDefault="00B44704" w:rsidP="001C7FF9">
      <w:pPr>
        <w:pStyle w:val="SingleTxtG"/>
      </w:pPr>
      <w:r w:rsidRPr="001C7FF9">
        <w:t>44.</w:t>
      </w:r>
      <w:r w:rsidRPr="001C7FF9">
        <w:tab/>
      </w:r>
      <w:r w:rsidR="001031E0" w:rsidRPr="001C7FF9">
        <w:t>Respecto a la seguridad en la tenencia, el Instituto Nacional Agrario (</w:t>
      </w:r>
      <w:proofErr w:type="spellStart"/>
      <w:r w:rsidR="001031E0" w:rsidRPr="001C7FF9">
        <w:t>INA</w:t>
      </w:r>
      <w:proofErr w:type="spellEnd"/>
      <w:r w:rsidR="001031E0" w:rsidRPr="001C7FF9">
        <w:t xml:space="preserve">), entregó 12 títulos de propiedad a 12 Concejos Territoriales </w:t>
      </w:r>
      <w:proofErr w:type="spellStart"/>
      <w:r w:rsidR="001031E0" w:rsidRPr="001C7FF9">
        <w:t>Miskitos</w:t>
      </w:r>
      <w:proofErr w:type="spellEnd"/>
      <w:r w:rsidR="001031E0" w:rsidRPr="001C7FF9">
        <w:t>, con una extensión de 1,114,976.24 hectáreas que representa el 95</w:t>
      </w:r>
      <w:r w:rsidR="000E5BD8" w:rsidRPr="001C7FF9">
        <w:t> %</w:t>
      </w:r>
      <w:r w:rsidR="001031E0" w:rsidRPr="001C7FF9">
        <w:t xml:space="preserve"> del territorio de la </w:t>
      </w:r>
      <w:proofErr w:type="spellStart"/>
      <w:r w:rsidR="001031E0" w:rsidRPr="001C7FF9">
        <w:t>Moskitia</w:t>
      </w:r>
      <w:proofErr w:type="spellEnd"/>
      <w:r w:rsidR="001031E0" w:rsidRPr="001C7FF9">
        <w:t>, beneficiando a 80,000 familias; y el Instituto de Conservación Forestal (</w:t>
      </w:r>
      <w:proofErr w:type="spellStart"/>
      <w:r w:rsidR="001031E0" w:rsidRPr="001C7FF9">
        <w:t>ICF</w:t>
      </w:r>
      <w:proofErr w:type="spellEnd"/>
      <w:r w:rsidR="001031E0" w:rsidRPr="001C7FF9">
        <w:t xml:space="preserve">) entre 2015-2019 otorgó </w:t>
      </w:r>
      <w:r w:rsidR="00D37A2B" w:rsidRPr="001C7FF9">
        <w:t>10</w:t>
      </w:r>
      <w:r w:rsidR="00D37A2B">
        <w:t> </w:t>
      </w:r>
      <w:r w:rsidR="001031E0" w:rsidRPr="001C7FF9">
        <w:t>títulos de propiedad, equivalentes a 371,166 hectáreas, beneficiando a 2,800 familias.</w:t>
      </w:r>
    </w:p>
    <w:p w14:paraId="643292AB" w14:textId="41CAFD25" w:rsidR="001031E0" w:rsidRPr="001C7FF9" w:rsidRDefault="00B44704" w:rsidP="001C7FF9">
      <w:pPr>
        <w:pStyle w:val="SingleTxtG"/>
      </w:pPr>
      <w:r w:rsidRPr="001C7FF9">
        <w:t>45.</w:t>
      </w:r>
      <w:r w:rsidRPr="001C7FF9">
        <w:tab/>
      </w:r>
      <w:r w:rsidR="001031E0" w:rsidRPr="001C7FF9">
        <w:t xml:space="preserve">El </w:t>
      </w:r>
      <w:proofErr w:type="spellStart"/>
      <w:r w:rsidR="001031E0" w:rsidRPr="001C7FF9">
        <w:t>INA</w:t>
      </w:r>
      <w:proofErr w:type="spellEnd"/>
      <w:r w:rsidR="001031E0" w:rsidRPr="001C7FF9">
        <w:t xml:space="preserve"> brinda acceso a la tierra y asistencia técnica a familias campesinas y </w:t>
      </w:r>
      <w:proofErr w:type="spellStart"/>
      <w:r w:rsidR="001031E0" w:rsidRPr="001C7FF9">
        <w:t>PIAH</w:t>
      </w:r>
      <w:proofErr w:type="spellEnd"/>
      <w:r w:rsidR="001031E0" w:rsidRPr="001C7FF9">
        <w:t>, generando seguridad jurídica en la posesión de la tierra, incrementando la producción, productividad, generación de ingresos para reducir la pobreza y la violencia social en el campo. Anualmente, registra la emisión y entrega de títulos definitivos de propiedad y la delimitación predial, siguiente</w:t>
      </w:r>
      <w:r w:rsidR="00562971">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50"/>
        <w:gridCol w:w="1405"/>
        <w:gridCol w:w="1405"/>
        <w:gridCol w:w="1405"/>
        <w:gridCol w:w="1405"/>
      </w:tblGrid>
      <w:tr w:rsidR="004C70C5" w:rsidRPr="001C7FF9" w14:paraId="1DD123D8" w14:textId="77777777" w:rsidTr="004C70C5">
        <w:trPr>
          <w:trHeight w:val="240"/>
          <w:tblHeader/>
        </w:trPr>
        <w:tc>
          <w:tcPr>
            <w:tcW w:w="7370" w:type="dxa"/>
            <w:gridSpan w:val="5"/>
            <w:tcBorders>
              <w:top w:val="single" w:sz="4" w:space="0" w:color="auto"/>
              <w:bottom w:val="single" w:sz="4" w:space="0" w:color="auto"/>
            </w:tcBorders>
            <w:shd w:val="clear" w:color="auto" w:fill="auto"/>
            <w:vAlign w:val="bottom"/>
          </w:tcPr>
          <w:p w14:paraId="0331853D" w14:textId="235E4990"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 xml:space="preserve">Titulación, hectáreas y delimitación de tierra otorgadas a familias campesinas y </w:t>
            </w:r>
            <w:proofErr w:type="spellStart"/>
            <w:r w:rsidRPr="001C7FF9">
              <w:rPr>
                <w:bCs/>
                <w:i/>
                <w:sz w:val="16"/>
                <w:lang w:val="es-HN"/>
              </w:rPr>
              <w:t>PIAH</w:t>
            </w:r>
            <w:proofErr w:type="spellEnd"/>
          </w:p>
        </w:tc>
      </w:tr>
      <w:tr w:rsidR="004C70C5" w:rsidRPr="001C7FF9" w14:paraId="34A5AC90" w14:textId="77777777" w:rsidTr="001C7FF9">
        <w:trPr>
          <w:trHeight w:val="240"/>
        </w:trPr>
        <w:tc>
          <w:tcPr>
            <w:tcW w:w="1750" w:type="dxa"/>
            <w:tcBorders>
              <w:top w:val="single" w:sz="4" w:space="0" w:color="auto"/>
              <w:bottom w:val="single" w:sz="12" w:space="0" w:color="auto"/>
            </w:tcBorders>
            <w:shd w:val="clear" w:color="auto" w:fill="auto"/>
          </w:tcPr>
          <w:p w14:paraId="7B58CF2A"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Descripción</w:t>
            </w:r>
          </w:p>
        </w:tc>
        <w:tc>
          <w:tcPr>
            <w:tcW w:w="1405" w:type="dxa"/>
            <w:tcBorders>
              <w:top w:val="single" w:sz="4" w:space="0" w:color="auto"/>
              <w:bottom w:val="single" w:sz="12" w:space="0" w:color="auto"/>
            </w:tcBorders>
            <w:shd w:val="clear" w:color="auto" w:fill="auto"/>
          </w:tcPr>
          <w:p w14:paraId="191069DC"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1405" w:type="dxa"/>
            <w:tcBorders>
              <w:top w:val="single" w:sz="4" w:space="0" w:color="auto"/>
              <w:bottom w:val="single" w:sz="12" w:space="0" w:color="auto"/>
            </w:tcBorders>
            <w:shd w:val="clear" w:color="auto" w:fill="auto"/>
          </w:tcPr>
          <w:p w14:paraId="25B9CA1B"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1405" w:type="dxa"/>
            <w:tcBorders>
              <w:top w:val="single" w:sz="4" w:space="0" w:color="auto"/>
              <w:bottom w:val="single" w:sz="12" w:space="0" w:color="auto"/>
            </w:tcBorders>
            <w:shd w:val="clear" w:color="auto" w:fill="auto"/>
          </w:tcPr>
          <w:p w14:paraId="638B3597"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2020</w:t>
            </w:r>
          </w:p>
        </w:tc>
        <w:tc>
          <w:tcPr>
            <w:tcW w:w="1405" w:type="dxa"/>
            <w:tcBorders>
              <w:top w:val="single" w:sz="4" w:space="0" w:color="auto"/>
              <w:bottom w:val="single" w:sz="12" w:space="0" w:color="auto"/>
            </w:tcBorders>
            <w:shd w:val="clear" w:color="auto" w:fill="auto"/>
          </w:tcPr>
          <w:p w14:paraId="6E93BC24"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Total</w:t>
            </w:r>
          </w:p>
        </w:tc>
      </w:tr>
      <w:tr w:rsidR="004C70C5" w:rsidRPr="001C7FF9" w14:paraId="20588E8C" w14:textId="77777777" w:rsidTr="001C7FF9">
        <w:trPr>
          <w:trHeight w:val="240"/>
        </w:trPr>
        <w:tc>
          <w:tcPr>
            <w:tcW w:w="1750" w:type="dxa"/>
            <w:tcBorders>
              <w:top w:val="single" w:sz="12" w:space="0" w:color="auto"/>
            </w:tcBorders>
            <w:shd w:val="clear" w:color="auto" w:fill="auto"/>
          </w:tcPr>
          <w:p w14:paraId="52D9D0FA"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Títulos emitidos</w:t>
            </w:r>
          </w:p>
        </w:tc>
        <w:tc>
          <w:tcPr>
            <w:tcW w:w="1405" w:type="dxa"/>
            <w:tcBorders>
              <w:top w:val="single" w:sz="12" w:space="0" w:color="auto"/>
            </w:tcBorders>
            <w:shd w:val="clear" w:color="auto" w:fill="auto"/>
            <w:vAlign w:val="bottom"/>
          </w:tcPr>
          <w:p w14:paraId="0932D74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4,066</w:t>
            </w:r>
          </w:p>
        </w:tc>
        <w:tc>
          <w:tcPr>
            <w:tcW w:w="1405" w:type="dxa"/>
            <w:tcBorders>
              <w:top w:val="single" w:sz="12" w:space="0" w:color="auto"/>
            </w:tcBorders>
            <w:shd w:val="clear" w:color="auto" w:fill="auto"/>
            <w:vAlign w:val="bottom"/>
          </w:tcPr>
          <w:p w14:paraId="7E7A353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4,008</w:t>
            </w:r>
          </w:p>
        </w:tc>
        <w:tc>
          <w:tcPr>
            <w:tcW w:w="1405" w:type="dxa"/>
            <w:tcBorders>
              <w:top w:val="single" w:sz="12" w:space="0" w:color="auto"/>
            </w:tcBorders>
            <w:shd w:val="clear" w:color="auto" w:fill="auto"/>
            <w:vAlign w:val="bottom"/>
          </w:tcPr>
          <w:p w14:paraId="3159023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32</w:t>
            </w:r>
          </w:p>
        </w:tc>
        <w:tc>
          <w:tcPr>
            <w:tcW w:w="1405" w:type="dxa"/>
            <w:tcBorders>
              <w:top w:val="single" w:sz="12" w:space="0" w:color="auto"/>
            </w:tcBorders>
            <w:shd w:val="clear" w:color="auto" w:fill="auto"/>
            <w:vAlign w:val="bottom"/>
          </w:tcPr>
          <w:p w14:paraId="3EB77D8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8,106</w:t>
            </w:r>
          </w:p>
        </w:tc>
      </w:tr>
      <w:tr w:rsidR="004C70C5" w:rsidRPr="001C7FF9" w14:paraId="31D6D065" w14:textId="77777777" w:rsidTr="001C7FF9">
        <w:trPr>
          <w:trHeight w:val="240"/>
        </w:trPr>
        <w:tc>
          <w:tcPr>
            <w:tcW w:w="1750" w:type="dxa"/>
            <w:shd w:val="clear" w:color="auto" w:fill="auto"/>
          </w:tcPr>
          <w:p w14:paraId="00616229"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Hectáreas tituladas</w:t>
            </w:r>
          </w:p>
        </w:tc>
        <w:tc>
          <w:tcPr>
            <w:tcW w:w="1405" w:type="dxa"/>
            <w:shd w:val="clear" w:color="auto" w:fill="auto"/>
            <w:vAlign w:val="bottom"/>
          </w:tcPr>
          <w:p w14:paraId="32FF7572"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7,404.46</w:t>
            </w:r>
          </w:p>
        </w:tc>
        <w:tc>
          <w:tcPr>
            <w:tcW w:w="1405" w:type="dxa"/>
            <w:shd w:val="clear" w:color="auto" w:fill="auto"/>
            <w:vAlign w:val="bottom"/>
          </w:tcPr>
          <w:p w14:paraId="0D4952E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6,380.47</w:t>
            </w:r>
          </w:p>
        </w:tc>
        <w:tc>
          <w:tcPr>
            <w:tcW w:w="1405" w:type="dxa"/>
            <w:shd w:val="clear" w:color="auto" w:fill="auto"/>
            <w:vAlign w:val="bottom"/>
          </w:tcPr>
          <w:p w14:paraId="50FD805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353.01</w:t>
            </w:r>
          </w:p>
        </w:tc>
        <w:tc>
          <w:tcPr>
            <w:tcW w:w="1405" w:type="dxa"/>
            <w:shd w:val="clear" w:color="auto" w:fill="auto"/>
            <w:vAlign w:val="bottom"/>
          </w:tcPr>
          <w:p w14:paraId="28326EF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14,137.94</w:t>
            </w:r>
          </w:p>
        </w:tc>
      </w:tr>
      <w:tr w:rsidR="004C70C5" w:rsidRPr="001C7FF9" w14:paraId="508343C1" w14:textId="77777777" w:rsidTr="001C7FF9">
        <w:trPr>
          <w:trHeight w:val="240"/>
        </w:trPr>
        <w:tc>
          <w:tcPr>
            <w:tcW w:w="1750" w:type="dxa"/>
            <w:shd w:val="clear" w:color="auto" w:fill="auto"/>
          </w:tcPr>
          <w:p w14:paraId="1905790D" w14:textId="7338D9F9"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Familias campesinas</w:t>
            </w:r>
            <w:r w:rsidR="004C70C5">
              <w:rPr>
                <w:bCs/>
                <w:sz w:val="18"/>
                <w:lang w:val="es-HN"/>
              </w:rPr>
              <w:br/>
            </w:r>
            <w:r w:rsidRPr="001C7FF9">
              <w:rPr>
                <w:bCs/>
                <w:sz w:val="18"/>
                <w:lang w:val="es-HN"/>
              </w:rPr>
              <w:t xml:space="preserve">y </w:t>
            </w:r>
            <w:proofErr w:type="spellStart"/>
            <w:r w:rsidRPr="001C7FF9">
              <w:rPr>
                <w:bCs/>
                <w:sz w:val="18"/>
                <w:lang w:val="es-HN"/>
              </w:rPr>
              <w:t>PIAH</w:t>
            </w:r>
            <w:proofErr w:type="spellEnd"/>
            <w:r w:rsidRPr="001C7FF9">
              <w:rPr>
                <w:bCs/>
                <w:sz w:val="18"/>
                <w:lang w:val="es-HN"/>
              </w:rPr>
              <w:t xml:space="preserve"> beneficiadas</w:t>
            </w:r>
          </w:p>
        </w:tc>
        <w:tc>
          <w:tcPr>
            <w:tcW w:w="1405" w:type="dxa"/>
            <w:shd w:val="clear" w:color="auto" w:fill="auto"/>
            <w:vAlign w:val="bottom"/>
          </w:tcPr>
          <w:p w14:paraId="15E4C016" w14:textId="670F1C4B"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4,333</w:t>
            </w:r>
            <w:r w:rsidR="004C70C5">
              <w:rPr>
                <w:rFonts w:eastAsiaTheme="minorEastAsia"/>
                <w:sz w:val="18"/>
              </w:rPr>
              <w:br/>
            </w:r>
            <w:r w:rsidRPr="001C7FF9">
              <w:rPr>
                <w:rFonts w:eastAsiaTheme="minorEastAsia"/>
                <w:sz w:val="18"/>
              </w:rPr>
              <w:t>(2,781 hombres y 1,552 mujeres)</w:t>
            </w:r>
          </w:p>
        </w:tc>
        <w:tc>
          <w:tcPr>
            <w:tcW w:w="1405" w:type="dxa"/>
            <w:shd w:val="clear" w:color="auto" w:fill="auto"/>
            <w:vAlign w:val="bottom"/>
          </w:tcPr>
          <w:p w14:paraId="230C1CCC" w14:textId="49BD4662"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4,238</w:t>
            </w:r>
            <w:r w:rsidR="004C70C5">
              <w:rPr>
                <w:rFonts w:eastAsiaTheme="minorEastAsia"/>
                <w:sz w:val="18"/>
              </w:rPr>
              <w:br/>
            </w:r>
            <w:r w:rsidRPr="001C7FF9">
              <w:rPr>
                <w:rFonts w:eastAsiaTheme="minorEastAsia"/>
                <w:sz w:val="18"/>
              </w:rPr>
              <w:t>(2,714 hombres y 1,524 mujeres)</w:t>
            </w:r>
          </w:p>
        </w:tc>
        <w:tc>
          <w:tcPr>
            <w:tcW w:w="1405" w:type="dxa"/>
            <w:shd w:val="clear" w:color="auto" w:fill="auto"/>
            <w:vAlign w:val="bottom"/>
          </w:tcPr>
          <w:p w14:paraId="3F9215CD" w14:textId="7D41EEF8"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35</w:t>
            </w:r>
            <w:r w:rsidR="004C70C5">
              <w:rPr>
                <w:rFonts w:eastAsiaTheme="minorEastAsia"/>
                <w:sz w:val="18"/>
              </w:rPr>
              <w:br/>
            </w:r>
            <w:r w:rsidRPr="001C7FF9">
              <w:rPr>
                <w:rFonts w:eastAsiaTheme="minorEastAsia"/>
                <w:sz w:val="18"/>
              </w:rPr>
              <w:t>(18 hombres y 17 mujeres)</w:t>
            </w:r>
          </w:p>
        </w:tc>
        <w:tc>
          <w:tcPr>
            <w:tcW w:w="1405" w:type="dxa"/>
            <w:shd w:val="clear" w:color="auto" w:fill="auto"/>
            <w:vAlign w:val="bottom"/>
          </w:tcPr>
          <w:p w14:paraId="60EBC8CD" w14:textId="6579AA56"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8,606</w:t>
            </w:r>
            <w:r w:rsidR="004C70C5">
              <w:rPr>
                <w:rFonts w:eastAsiaTheme="minorEastAsia"/>
                <w:sz w:val="18"/>
              </w:rPr>
              <w:br/>
            </w:r>
            <w:r w:rsidRPr="001C7FF9">
              <w:rPr>
                <w:rFonts w:eastAsiaTheme="minorEastAsia"/>
                <w:sz w:val="18"/>
              </w:rPr>
              <w:t>(5,513 hombres y 3,093 mujeres)</w:t>
            </w:r>
          </w:p>
        </w:tc>
      </w:tr>
      <w:tr w:rsidR="004C70C5" w:rsidRPr="001C7FF9" w14:paraId="47CB4D85" w14:textId="77777777" w:rsidTr="001C7FF9">
        <w:trPr>
          <w:trHeight w:val="240"/>
        </w:trPr>
        <w:tc>
          <w:tcPr>
            <w:tcW w:w="1750" w:type="dxa"/>
            <w:shd w:val="clear" w:color="auto" w:fill="auto"/>
          </w:tcPr>
          <w:p w14:paraId="56CB1070"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 xml:space="preserve">Títulos entregados </w:t>
            </w:r>
          </w:p>
        </w:tc>
        <w:tc>
          <w:tcPr>
            <w:tcW w:w="1405" w:type="dxa"/>
            <w:shd w:val="clear" w:color="auto" w:fill="auto"/>
            <w:vAlign w:val="bottom"/>
          </w:tcPr>
          <w:p w14:paraId="474283E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3,278</w:t>
            </w:r>
          </w:p>
        </w:tc>
        <w:tc>
          <w:tcPr>
            <w:tcW w:w="1405" w:type="dxa"/>
            <w:shd w:val="clear" w:color="auto" w:fill="auto"/>
            <w:vAlign w:val="bottom"/>
          </w:tcPr>
          <w:p w14:paraId="5DCB58B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3,160</w:t>
            </w:r>
          </w:p>
        </w:tc>
        <w:tc>
          <w:tcPr>
            <w:tcW w:w="1405" w:type="dxa"/>
            <w:shd w:val="clear" w:color="auto" w:fill="auto"/>
            <w:vAlign w:val="bottom"/>
          </w:tcPr>
          <w:p w14:paraId="5D171A8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504</w:t>
            </w:r>
          </w:p>
        </w:tc>
        <w:tc>
          <w:tcPr>
            <w:tcW w:w="1405" w:type="dxa"/>
            <w:shd w:val="clear" w:color="auto" w:fill="auto"/>
            <w:vAlign w:val="bottom"/>
          </w:tcPr>
          <w:p w14:paraId="5A609F4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6,942</w:t>
            </w:r>
          </w:p>
        </w:tc>
      </w:tr>
      <w:tr w:rsidR="004C70C5" w:rsidRPr="001C7FF9" w14:paraId="314B12A2" w14:textId="77777777" w:rsidTr="001C7FF9">
        <w:trPr>
          <w:trHeight w:val="240"/>
        </w:trPr>
        <w:tc>
          <w:tcPr>
            <w:tcW w:w="1750" w:type="dxa"/>
            <w:shd w:val="clear" w:color="auto" w:fill="auto"/>
          </w:tcPr>
          <w:p w14:paraId="5D69C247"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Hectáreas tituladas</w:t>
            </w:r>
          </w:p>
        </w:tc>
        <w:tc>
          <w:tcPr>
            <w:tcW w:w="1405" w:type="dxa"/>
            <w:shd w:val="clear" w:color="auto" w:fill="auto"/>
            <w:vAlign w:val="bottom"/>
          </w:tcPr>
          <w:p w14:paraId="3D4F0B4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8,001.01</w:t>
            </w:r>
          </w:p>
        </w:tc>
        <w:tc>
          <w:tcPr>
            <w:tcW w:w="1405" w:type="dxa"/>
            <w:shd w:val="clear" w:color="auto" w:fill="auto"/>
            <w:vAlign w:val="bottom"/>
          </w:tcPr>
          <w:p w14:paraId="1C6FF1A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8,028.96</w:t>
            </w:r>
          </w:p>
        </w:tc>
        <w:tc>
          <w:tcPr>
            <w:tcW w:w="1405" w:type="dxa"/>
            <w:shd w:val="clear" w:color="auto" w:fill="auto"/>
            <w:vAlign w:val="bottom"/>
          </w:tcPr>
          <w:p w14:paraId="0D95F46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1,664.87</w:t>
            </w:r>
          </w:p>
        </w:tc>
        <w:tc>
          <w:tcPr>
            <w:tcW w:w="1405" w:type="dxa"/>
            <w:shd w:val="clear" w:color="auto" w:fill="auto"/>
            <w:vAlign w:val="bottom"/>
          </w:tcPr>
          <w:p w14:paraId="4CCEB6E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17,694.84</w:t>
            </w:r>
          </w:p>
        </w:tc>
      </w:tr>
      <w:tr w:rsidR="004C70C5" w:rsidRPr="001C7FF9" w14:paraId="50854071" w14:textId="77777777" w:rsidTr="001C7FF9">
        <w:trPr>
          <w:trHeight w:val="240"/>
        </w:trPr>
        <w:tc>
          <w:tcPr>
            <w:tcW w:w="1750" w:type="dxa"/>
            <w:shd w:val="clear" w:color="auto" w:fill="auto"/>
          </w:tcPr>
          <w:p w14:paraId="2816A778" w14:textId="07888408"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Familias campesinas</w:t>
            </w:r>
            <w:r w:rsidR="004C70C5">
              <w:rPr>
                <w:bCs/>
                <w:sz w:val="18"/>
                <w:lang w:val="es-HN"/>
              </w:rPr>
              <w:br/>
            </w:r>
            <w:r w:rsidRPr="001C7FF9">
              <w:rPr>
                <w:bCs/>
                <w:sz w:val="18"/>
                <w:lang w:val="es-HN"/>
              </w:rPr>
              <w:t xml:space="preserve">y </w:t>
            </w:r>
            <w:proofErr w:type="spellStart"/>
            <w:r w:rsidRPr="001C7FF9">
              <w:rPr>
                <w:bCs/>
                <w:sz w:val="18"/>
                <w:lang w:val="es-HN"/>
              </w:rPr>
              <w:t>PIAH</w:t>
            </w:r>
            <w:proofErr w:type="spellEnd"/>
            <w:r w:rsidRPr="001C7FF9">
              <w:rPr>
                <w:bCs/>
                <w:sz w:val="18"/>
                <w:lang w:val="es-HN"/>
              </w:rPr>
              <w:t xml:space="preserve"> beneficiadas</w:t>
            </w:r>
          </w:p>
        </w:tc>
        <w:tc>
          <w:tcPr>
            <w:tcW w:w="1405" w:type="dxa"/>
            <w:shd w:val="clear" w:color="auto" w:fill="auto"/>
            <w:vAlign w:val="bottom"/>
          </w:tcPr>
          <w:p w14:paraId="08237F8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2,969</w:t>
            </w:r>
          </w:p>
          <w:p w14:paraId="54E0758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(1,949 hombre y 1,020 mujeres)</w:t>
            </w:r>
          </w:p>
        </w:tc>
        <w:tc>
          <w:tcPr>
            <w:tcW w:w="1405" w:type="dxa"/>
            <w:shd w:val="clear" w:color="auto" w:fill="auto"/>
            <w:vAlign w:val="bottom"/>
          </w:tcPr>
          <w:p w14:paraId="420A605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3,044</w:t>
            </w:r>
          </w:p>
          <w:p w14:paraId="231EB35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(1,863 hombre y 1,181 mujeres)</w:t>
            </w:r>
          </w:p>
        </w:tc>
        <w:tc>
          <w:tcPr>
            <w:tcW w:w="1405" w:type="dxa"/>
            <w:shd w:val="clear" w:color="auto" w:fill="auto"/>
            <w:vAlign w:val="bottom"/>
          </w:tcPr>
          <w:p w14:paraId="6BD2B9E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474</w:t>
            </w:r>
          </w:p>
          <w:p w14:paraId="0E323CE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(277 hombres y 197 mujeres)</w:t>
            </w:r>
          </w:p>
        </w:tc>
        <w:tc>
          <w:tcPr>
            <w:tcW w:w="1405" w:type="dxa"/>
            <w:shd w:val="clear" w:color="auto" w:fill="auto"/>
            <w:vAlign w:val="bottom"/>
          </w:tcPr>
          <w:p w14:paraId="3856C162"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6,487</w:t>
            </w:r>
          </w:p>
          <w:p w14:paraId="73459C2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(4,089 hombres y 2,398 mujeres)</w:t>
            </w:r>
          </w:p>
        </w:tc>
      </w:tr>
      <w:tr w:rsidR="004C70C5" w:rsidRPr="001C7FF9" w14:paraId="3B866C1E" w14:textId="77777777" w:rsidTr="001C7FF9">
        <w:trPr>
          <w:trHeight w:val="240"/>
        </w:trPr>
        <w:tc>
          <w:tcPr>
            <w:tcW w:w="1750" w:type="dxa"/>
            <w:shd w:val="clear" w:color="auto" w:fill="auto"/>
          </w:tcPr>
          <w:p w14:paraId="2305FDA7"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Delimitación predial</w:t>
            </w:r>
          </w:p>
        </w:tc>
        <w:tc>
          <w:tcPr>
            <w:tcW w:w="1405" w:type="dxa"/>
            <w:shd w:val="clear" w:color="auto" w:fill="auto"/>
            <w:vAlign w:val="bottom"/>
          </w:tcPr>
          <w:p w14:paraId="37E0B7E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2,330</w:t>
            </w:r>
          </w:p>
        </w:tc>
        <w:tc>
          <w:tcPr>
            <w:tcW w:w="1405" w:type="dxa"/>
            <w:shd w:val="clear" w:color="auto" w:fill="auto"/>
            <w:vAlign w:val="bottom"/>
          </w:tcPr>
          <w:p w14:paraId="42FBD04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2,239</w:t>
            </w:r>
          </w:p>
        </w:tc>
        <w:tc>
          <w:tcPr>
            <w:tcW w:w="1405" w:type="dxa"/>
            <w:shd w:val="clear" w:color="auto" w:fill="auto"/>
            <w:vAlign w:val="bottom"/>
          </w:tcPr>
          <w:p w14:paraId="517289A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211</w:t>
            </w:r>
          </w:p>
        </w:tc>
        <w:tc>
          <w:tcPr>
            <w:tcW w:w="1405" w:type="dxa"/>
            <w:shd w:val="clear" w:color="auto" w:fill="auto"/>
            <w:vAlign w:val="bottom"/>
          </w:tcPr>
          <w:p w14:paraId="32171B7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4,780</w:t>
            </w:r>
          </w:p>
        </w:tc>
      </w:tr>
      <w:tr w:rsidR="004C70C5" w:rsidRPr="001C7FF9" w14:paraId="3E29A2B7" w14:textId="77777777" w:rsidTr="001C7FF9">
        <w:trPr>
          <w:trHeight w:val="240"/>
        </w:trPr>
        <w:tc>
          <w:tcPr>
            <w:tcW w:w="1750" w:type="dxa"/>
            <w:tcBorders>
              <w:bottom w:val="single" w:sz="12" w:space="0" w:color="auto"/>
            </w:tcBorders>
            <w:shd w:val="clear" w:color="auto" w:fill="auto"/>
          </w:tcPr>
          <w:p w14:paraId="2EEE8F58"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 xml:space="preserve">Hectáreas </w:t>
            </w:r>
          </w:p>
        </w:tc>
        <w:tc>
          <w:tcPr>
            <w:tcW w:w="1405" w:type="dxa"/>
            <w:tcBorders>
              <w:bottom w:val="single" w:sz="12" w:space="0" w:color="auto"/>
            </w:tcBorders>
            <w:shd w:val="clear" w:color="auto" w:fill="auto"/>
            <w:vAlign w:val="bottom"/>
          </w:tcPr>
          <w:p w14:paraId="10FDF1A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20,637.43</w:t>
            </w:r>
          </w:p>
        </w:tc>
        <w:tc>
          <w:tcPr>
            <w:tcW w:w="1405" w:type="dxa"/>
            <w:tcBorders>
              <w:bottom w:val="single" w:sz="12" w:space="0" w:color="auto"/>
            </w:tcBorders>
            <w:shd w:val="clear" w:color="auto" w:fill="auto"/>
            <w:vAlign w:val="bottom"/>
          </w:tcPr>
          <w:p w14:paraId="792C162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23,825.13</w:t>
            </w:r>
          </w:p>
        </w:tc>
        <w:tc>
          <w:tcPr>
            <w:tcW w:w="1405" w:type="dxa"/>
            <w:tcBorders>
              <w:bottom w:val="single" w:sz="12" w:space="0" w:color="auto"/>
            </w:tcBorders>
            <w:shd w:val="clear" w:color="auto" w:fill="auto"/>
            <w:vAlign w:val="bottom"/>
          </w:tcPr>
          <w:p w14:paraId="2B5A3CB2"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1,595.13</w:t>
            </w:r>
          </w:p>
        </w:tc>
        <w:tc>
          <w:tcPr>
            <w:tcW w:w="1405" w:type="dxa"/>
            <w:tcBorders>
              <w:bottom w:val="single" w:sz="12" w:space="0" w:color="auto"/>
            </w:tcBorders>
            <w:shd w:val="clear" w:color="auto" w:fill="auto"/>
            <w:vAlign w:val="bottom"/>
          </w:tcPr>
          <w:p w14:paraId="3FD7356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46,057.69</w:t>
            </w:r>
          </w:p>
        </w:tc>
      </w:tr>
    </w:tbl>
    <w:p w14:paraId="5E541395" w14:textId="77777777" w:rsidR="00B21E77" w:rsidRPr="001C7FF9" w:rsidRDefault="00B21E77" w:rsidP="001C7FF9">
      <w:pPr>
        <w:pStyle w:val="SingleTxtG"/>
        <w:spacing w:before="120" w:after="240"/>
        <w:ind w:firstLine="170"/>
        <w:jc w:val="left"/>
        <w:rPr>
          <w:sz w:val="18"/>
          <w:szCs w:val="18"/>
        </w:rPr>
      </w:pPr>
      <w:bookmarkStart w:id="10" w:name="_Toc83830547"/>
      <w:r w:rsidRPr="001C7FF9">
        <w:rPr>
          <w:i/>
          <w:sz w:val="18"/>
          <w:szCs w:val="18"/>
        </w:rPr>
        <w:lastRenderedPageBreak/>
        <w:t>Fuente:</w:t>
      </w:r>
      <w:r w:rsidRPr="001C7FF9">
        <w:rPr>
          <w:sz w:val="18"/>
          <w:szCs w:val="18"/>
        </w:rPr>
        <w:t xml:space="preserve"> Informes de Ejecución </w:t>
      </w:r>
      <w:proofErr w:type="spellStart"/>
      <w:r w:rsidRPr="001C7FF9">
        <w:rPr>
          <w:sz w:val="18"/>
          <w:szCs w:val="18"/>
        </w:rPr>
        <w:t>INA</w:t>
      </w:r>
      <w:proofErr w:type="spellEnd"/>
      <w:r w:rsidRPr="001C7FF9">
        <w:rPr>
          <w:sz w:val="18"/>
          <w:szCs w:val="18"/>
        </w:rPr>
        <w:t>, años 2018, 2019 y 2020</w:t>
      </w:r>
      <w:r w:rsidRPr="001C7FF9">
        <w:rPr>
          <w:rStyle w:val="FootnoteReference"/>
        </w:rPr>
        <w:footnoteReference w:id="86"/>
      </w:r>
      <w:r w:rsidRPr="001C7FF9">
        <w:rPr>
          <w:sz w:val="18"/>
          <w:szCs w:val="18"/>
        </w:rPr>
        <w:t>.</w:t>
      </w:r>
    </w:p>
    <w:p w14:paraId="5A801172" w14:textId="1B3DD1C5" w:rsidR="001031E0" w:rsidRPr="001C7FF9" w:rsidRDefault="0016430E" w:rsidP="001C7FF9">
      <w:pPr>
        <w:pStyle w:val="H1G"/>
      </w:pPr>
      <w:r>
        <w:tab/>
      </w:r>
      <w:r>
        <w:tab/>
      </w:r>
      <w:r w:rsidR="001031E0" w:rsidRPr="001C7FF9">
        <w:t xml:space="preserve">Derecho a la Igualdad y no Discriminación. </w:t>
      </w:r>
      <w:r w:rsidR="009C1E6D" w:rsidRPr="001C7FF9">
        <w:t>Artículo</w:t>
      </w:r>
      <w:r w:rsidR="009C1E6D">
        <w:t> </w:t>
      </w:r>
      <w:r w:rsidR="001031E0" w:rsidRPr="001C7FF9">
        <w:t>2</w:t>
      </w:r>
      <w:bookmarkEnd w:id="10"/>
    </w:p>
    <w:p w14:paraId="7E2A25D7" w14:textId="0EF768CF" w:rsidR="001031E0" w:rsidRPr="001C7FF9" w:rsidRDefault="00B44704" w:rsidP="001C7FF9">
      <w:pPr>
        <w:pStyle w:val="SingleTxtG"/>
      </w:pPr>
      <w:r w:rsidRPr="001C7FF9">
        <w:t>46.</w:t>
      </w:r>
      <w:r w:rsidRPr="001C7FF9">
        <w:tab/>
      </w:r>
      <w:r w:rsidR="001031E0" w:rsidRPr="001C7FF9">
        <w:rPr>
          <w:b/>
          <w:bCs/>
        </w:rPr>
        <w:t>Recomendación del párrafo</w:t>
      </w:r>
      <w:r w:rsidR="00E7026A">
        <w:rPr>
          <w:b/>
          <w:bCs/>
        </w:rPr>
        <w:t> </w:t>
      </w:r>
      <w:r w:rsidR="001031E0" w:rsidRPr="001C7FF9">
        <w:rPr>
          <w:b/>
          <w:bCs/>
        </w:rPr>
        <w:t>14</w:t>
      </w:r>
      <w:r w:rsidR="001031E0" w:rsidRPr="001C7FF9">
        <w:t>, en 2019 la Alianza Global de las Instituciones Nacionales de Derechos Humanos le otorgó el reconocimiento como institución Clase “A” al Comisionado Nacional de los Derechos Humanos (</w:t>
      </w:r>
      <w:proofErr w:type="spellStart"/>
      <w:r w:rsidR="001031E0" w:rsidRPr="001C7FF9">
        <w:t>CONADEH</w:t>
      </w:r>
      <w:proofErr w:type="spellEnd"/>
      <w:r w:rsidR="001031E0" w:rsidRPr="001C7FF9">
        <w:t>). En 2021 se le asignó un presupuesto de L</w:t>
      </w:r>
      <w:r w:rsidR="00D37A2B" w:rsidRPr="001C7FF9">
        <w:t>.</w:t>
      </w:r>
      <w:r w:rsidR="00D37A2B">
        <w:t> </w:t>
      </w:r>
      <w:r w:rsidR="001031E0" w:rsidRPr="001C7FF9">
        <w:t>83,469,126.00</w:t>
      </w:r>
      <w:r w:rsidR="001031E0" w:rsidRPr="001C7FF9">
        <w:rPr>
          <w:rStyle w:val="FootnoteReference"/>
        </w:rPr>
        <w:footnoteReference w:id="87"/>
      </w:r>
      <w:r w:rsidR="001031E0" w:rsidRPr="001C7FF9">
        <w:t>, incrementándose en 13.94</w:t>
      </w:r>
      <w:r w:rsidR="000E5BD8" w:rsidRPr="001C7FF9">
        <w:t> %</w:t>
      </w:r>
      <w:r w:rsidR="001031E0" w:rsidRPr="001C7FF9">
        <w:t xml:space="preserve"> respecto al presupuesto </w:t>
      </w:r>
      <w:r w:rsidR="00D37A2B" w:rsidRPr="001C7FF9">
        <w:t>de</w:t>
      </w:r>
      <w:r w:rsidR="00D37A2B">
        <w:t> </w:t>
      </w:r>
      <w:r w:rsidR="001031E0" w:rsidRPr="001C7FF9">
        <w:t>2016</w:t>
      </w:r>
      <w:r w:rsidR="001031E0" w:rsidRPr="001C7FF9">
        <w:rPr>
          <w:rStyle w:val="FootnoteReference"/>
        </w:rPr>
        <w:footnoteReference w:id="88"/>
      </w:r>
      <w:r w:rsidR="001031E0" w:rsidRPr="001C7FF9">
        <w:t xml:space="preserve"> que fue de L</w:t>
      </w:r>
      <w:r w:rsidR="00D37A2B" w:rsidRPr="001C7FF9">
        <w:t>.</w:t>
      </w:r>
      <w:r w:rsidR="00D37A2B">
        <w:t> </w:t>
      </w:r>
      <w:r w:rsidR="001031E0" w:rsidRPr="001C7FF9">
        <w:t>73,255,474.00.</w:t>
      </w:r>
    </w:p>
    <w:p w14:paraId="31FAAABC" w14:textId="35A59AFC" w:rsidR="001031E0" w:rsidRPr="001C7FF9" w:rsidRDefault="00B44704" w:rsidP="001C7FF9">
      <w:pPr>
        <w:pStyle w:val="SingleTxtG"/>
      </w:pPr>
      <w:r w:rsidRPr="001C7FF9">
        <w:t>47.</w:t>
      </w:r>
      <w:r w:rsidRPr="001C7FF9">
        <w:tab/>
      </w:r>
      <w:r w:rsidR="001031E0" w:rsidRPr="001C7FF9">
        <w:t xml:space="preserve">El </w:t>
      </w:r>
      <w:proofErr w:type="spellStart"/>
      <w:r w:rsidR="001031E0" w:rsidRPr="001C7FF9">
        <w:t>CONADEH</w:t>
      </w:r>
      <w:proofErr w:type="spellEnd"/>
      <w:r w:rsidR="001031E0" w:rsidRPr="001C7FF9">
        <w:t xml:space="preserve"> cuenta con las defensorías de: Niñez y Familia, Mujer, Persona con Discapacidad y Adulto Mayor, Personas con VIH y Diversidad Sexual, Medio Ambiente Sano, Pueblos Indígenas y Afro-hondureños; Protección al Obligado Tributario, Movilidad Humana, que tiene adscrita la Unidad de Desplazamiento Forzado Interno.</w:t>
      </w:r>
    </w:p>
    <w:p w14:paraId="7874AB10" w14:textId="447C8745" w:rsidR="001031E0" w:rsidRPr="001C7FF9" w:rsidRDefault="00B44704" w:rsidP="001C7FF9">
      <w:pPr>
        <w:pStyle w:val="SingleTxtG"/>
      </w:pPr>
      <w:r w:rsidRPr="001C7FF9">
        <w:t>48.</w:t>
      </w:r>
      <w:r w:rsidRPr="001C7FF9">
        <w:tab/>
      </w:r>
      <w:r w:rsidR="001031E0" w:rsidRPr="001C7FF9">
        <w:t xml:space="preserve">En 2020, atendió 1,468 quejas por supuestas vulneraciones a los DESC de estas, </w:t>
      </w:r>
      <w:r w:rsidR="00D37A2B" w:rsidRPr="001C7FF9">
        <w:t>713</w:t>
      </w:r>
      <w:r w:rsidR="00D37A2B">
        <w:t> </w:t>
      </w:r>
      <w:r w:rsidR="001031E0" w:rsidRPr="001C7FF9">
        <w:t>relacionadas a la salud, 382 sobre trabajo, 153 de alimentación, 110 sobre educación, entre otros.</w:t>
      </w:r>
    </w:p>
    <w:p w14:paraId="2ED36A91" w14:textId="7EE0700F" w:rsidR="001031E0" w:rsidRPr="001C7FF9" w:rsidRDefault="00B44704" w:rsidP="001C7FF9">
      <w:pPr>
        <w:pStyle w:val="SingleTxtG"/>
      </w:pPr>
      <w:r w:rsidRPr="001C7FF9">
        <w:t>49.</w:t>
      </w:r>
      <w:r w:rsidRPr="001C7FF9">
        <w:tab/>
      </w:r>
      <w:r w:rsidR="001031E0" w:rsidRPr="001C7FF9">
        <w:t xml:space="preserve">Con la Estrategia de Seguridad Humana para el Desarrollo Local Sostenible: Municipios de bienestar solidario, el </w:t>
      </w:r>
      <w:proofErr w:type="spellStart"/>
      <w:r w:rsidR="001031E0" w:rsidRPr="001C7FF9">
        <w:t>CONADEH</w:t>
      </w:r>
      <w:proofErr w:type="spellEnd"/>
      <w:r w:rsidR="001031E0" w:rsidRPr="001C7FF9">
        <w:t xml:space="preserve"> promueve el desarrollo inclusivo de los municipios.</w:t>
      </w:r>
    </w:p>
    <w:p w14:paraId="7FAC09EC" w14:textId="785E3323" w:rsidR="001031E0" w:rsidRPr="001C7FF9" w:rsidRDefault="00B44704" w:rsidP="001C7FF9">
      <w:pPr>
        <w:pStyle w:val="SingleTxtG"/>
      </w:pPr>
      <w:r w:rsidRPr="001C7FF9">
        <w:t>50.</w:t>
      </w:r>
      <w:r w:rsidRPr="001C7FF9">
        <w:tab/>
      </w:r>
      <w:r w:rsidR="001031E0" w:rsidRPr="001C7FF9">
        <w:rPr>
          <w:b/>
          <w:bCs/>
        </w:rPr>
        <w:t>Recomendación del párrafo</w:t>
      </w:r>
      <w:r w:rsidR="00E7026A">
        <w:rPr>
          <w:b/>
          <w:bCs/>
        </w:rPr>
        <w:t> </w:t>
      </w:r>
      <w:r w:rsidR="001031E0" w:rsidRPr="001C7FF9">
        <w:rPr>
          <w:b/>
          <w:bCs/>
        </w:rPr>
        <w:t>16</w:t>
      </w:r>
      <w:r w:rsidR="001031E0" w:rsidRPr="001C7FF9">
        <w:t xml:space="preserve">, para asegurar la independencia y transparencia del proceso de selección y nombramiento de jueces y magistrados, el CN y el </w:t>
      </w:r>
      <w:proofErr w:type="spellStart"/>
      <w:r w:rsidR="001031E0" w:rsidRPr="001C7FF9">
        <w:t>PJ</w:t>
      </w:r>
      <w:proofErr w:type="spellEnd"/>
      <w:r w:rsidR="001031E0" w:rsidRPr="001C7FF9">
        <w:t xml:space="preserve"> han adoptado una serie de medidas legislativas y administrativas:</w:t>
      </w:r>
    </w:p>
    <w:p w14:paraId="0605AD5B" w14:textId="50DCB415" w:rsidR="001031E0" w:rsidRPr="001C7FF9" w:rsidRDefault="0016430E" w:rsidP="001C7FF9">
      <w:pPr>
        <w:pStyle w:val="SingleTxtG"/>
      </w:pPr>
      <w:r>
        <w:tab/>
      </w:r>
      <w:r w:rsidR="00B44704" w:rsidRPr="001C7FF9">
        <w:t>a)</w:t>
      </w:r>
      <w:r w:rsidR="00B44704" w:rsidRPr="001C7FF9">
        <w:tab/>
      </w:r>
      <w:r w:rsidR="001031E0" w:rsidRPr="001C7FF9">
        <w:t xml:space="preserve">Protocolo para la Selección y Nombramiento de Magistrados de Corte de Apelaciones, Jueces de Letras, Jueces de Sentencia, Jueces de Ejecución y Jueces de </w:t>
      </w:r>
      <w:r w:rsidR="00F10359" w:rsidRPr="001C7FF9">
        <w:t>Paz</w:t>
      </w:r>
      <w:r w:rsidR="00F10359">
        <w:t> </w:t>
      </w:r>
      <w:r w:rsidR="001031E0" w:rsidRPr="001C7FF9">
        <w:t>II</w:t>
      </w:r>
      <w:r w:rsidR="001031E0" w:rsidRPr="001C7FF9">
        <w:rPr>
          <w:rStyle w:val="FootnoteReference"/>
        </w:rPr>
        <w:footnoteReference w:id="89"/>
      </w:r>
      <w:r w:rsidR="001031E0" w:rsidRPr="001C7FF9">
        <w:t>;</w:t>
      </w:r>
    </w:p>
    <w:p w14:paraId="22D83109" w14:textId="6B0103BD" w:rsidR="001031E0" w:rsidRPr="001C7FF9" w:rsidRDefault="0016430E" w:rsidP="001C7FF9">
      <w:pPr>
        <w:pStyle w:val="SingleTxtG"/>
      </w:pPr>
      <w:r>
        <w:tab/>
      </w:r>
      <w:r w:rsidR="00B44704" w:rsidRPr="001C7FF9">
        <w:t>b)</w:t>
      </w:r>
      <w:r w:rsidR="00B44704" w:rsidRPr="001C7FF9">
        <w:tab/>
      </w:r>
      <w:r w:rsidR="001031E0" w:rsidRPr="001C7FF9">
        <w:t xml:space="preserve">Reglamento de la Supervisión General del </w:t>
      </w:r>
      <w:proofErr w:type="spellStart"/>
      <w:r w:rsidR="001031E0" w:rsidRPr="001C7FF9">
        <w:t>PJ</w:t>
      </w:r>
      <w:proofErr w:type="spellEnd"/>
      <w:r w:rsidR="001031E0" w:rsidRPr="001C7FF9">
        <w:rPr>
          <w:rStyle w:val="FootnoteReference"/>
        </w:rPr>
        <w:footnoteReference w:id="90"/>
      </w:r>
      <w:r w:rsidR="001031E0" w:rsidRPr="001C7FF9">
        <w:t>;</w:t>
      </w:r>
    </w:p>
    <w:p w14:paraId="5ADDE9DB" w14:textId="3DF578E6" w:rsidR="001031E0" w:rsidRPr="001C7FF9" w:rsidRDefault="0016430E" w:rsidP="001C7FF9">
      <w:pPr>
        <w:pStyle w:val="SingleTxtG"/>
      </w:pPr>
      <w:r>
        <w:tab/>
      </w:r>
      <w:r w:rsidR="00B44704" w:rsidRPr="001C7FF9">
        <w:t>c)</w:t>
      </w:r>
      <w:r w:rsidR="00B44704" w:rsidRPr="001C7FF9">
        <w:tab/>
      </w:r>
      <w:r w:rsidR="001031E0" w:rsidRPr="001C7FF9">
        <w:t>Ley de Protección Especial de Funcionarios y Exfuncionarios en Riesgo Extraordinario</w:t>
      </w:r>
      <w:r w:rsidR="001031E0" w:rsidRPr="001C7FF9">
        <w:rPr>
          <w:rStyle w:val="FootnoteReference"/>
        </w:rPr>
        <w:footnoteReference w:id="91"/>
      </w:r>
      <w:r w:rsidR="001031E0" w:rsidRPr="001C7FF9">
        <w:t xml:space="preserve">, y su reforma que amplía la lista de funcionarios y </w:t>
      </w:r>
      <w:proofErr w:type="gramStart"/>
      <w:r w:rsidR="001031E0" w:rsidRPr="001C7FF9">
        <w:t>ex funcionarios</w:t>
      </w:r>
      <w:proofErr w:type="gramEnd"/>
      <w:r w:rsidR="001031E0" w:rsidRPr="001C7FF9">
        <w:t xml:space="preserve"> que cuentan con protección ante riesgos producto del ejercicio de sus funciones</w:t>
      </w:r>
      <w:r w:rsidR="001031E0" w:rsidRPr="001C7FF9">
        <w:rPr>
          <w:rStyle w:val="FootnoteReference"/>
        </w:rPr>
        <w:footnoteReference w:id="92"/>
      </w:r>
      <w:r w:rsidR="001031E0" w:rsidRPr="001C7FF9">
        <w:t>;</w:t>
      </w:r>
    </w:p>
    <w:p w14:paraId="0E614A42" w14:textId="1B22B7D3" w:rsidR="001031E0" w:rsidRPr="001C7FF9" w:rsidRDefault="0016430E" w:rsidP="001C7FF9">
      <w:pPr>
        <w:pStyle w:val="SingleTxtG"/>
      </w:pPr>
      <w:r>
        <w:tab/>
      </w:r>
      <w:r w:rsidR="00B44704" w:rsidRPr="001C7FF9">
        <w:t>d)</w:t>
      </w:r>
      <w:r w:rsidR="00B44704" w:rsidRPr="001C7FF9">
        <w:tab/>
      </w:r>
      <w:r w:rsidR="001031E0" w:rsidRPr="001C7FF9">
        <w:t xml:space="preserve">En 2020 el </w:t>
      </w:r>
      <w:proofErr w:type="spellStart"/>
      <w:r w:rsidR="001031E0" w:rsidRPr="001C7FF9">
        <w:t>PJ</w:t>
      </w:r>
      <w:proofErr w:type="spellEnd"/>
      <w:r w:rsidR="001031E0" w:rsidRPr="001C7FF9">
        <w:t xml:space="preserve"> entregó el anteproyecto de la Ley del Consejo de la Judicatura y de la Carrera Judicial para su discusión y aprobación al pleno de la Corte Suprema de Justicia.</w:t>
      </w:r>
    </w:p>
    <w:p w14:paraId="456A7555" w14:textId="5F6621FE" w:rsidR="001031E0" w:rsidRPr="001C7FF9" w:rsidRDefault="00B44704" w:rsidP="001C7FF9">
      <w:pPr>
        <w:pStyle w:val="SingleTxtG"/>
      </w:pPr>
      <w:r w:rsidRPr="001C7FF9">
        <w:t>51.</w:t>
      </w:r>
      <w:r w:rsidRPr="001C7FF9">
        <w:tab/>
      </w:r>
      <w:r w:rsidR="001031E0" w:rsidRPr="001C7FF9">
        <w:t xml:space="preserve">En el marco del Proyecto de Justicia Abierta, el </w:t>
      </w:r>
      <w:proofErr w:type="spellStart"/>
      <w:r w:rsidR="001031E0" w:rsidRPr="001C7FF9">
        <w:t>PJ</w:t>
      </w:r>
      <w:proofErr w:type="spellEnd"/>
      <w:r w:rsidR="001031E0" w:rsidRPr="001C7FF9">
        <w:t xml:space="preserve"> con el apoyo de </w:t>
      </w:r>
      <w:proofErr w:type="spellStart"/>
      <w:r w:rsidR="001031E0" w:rsidRPr="001C7FF9">
        <w:t>GIZ</w:t>
      </w:r>
      <w:proofErr w:type="spellEnd"/>
      <w:r w:rsidR="001031E0" w:rsidRPr="001C7FF9">
        <w:t xml:space="preserve">, promueven la elaboración de la Política de Justicia Abierta e Integridad y elabora el Plan de Integridad Judicial para la prevención de la Corrupción, fortalecer la participación ciudadana y mejorara la seguridad jurídica a nivel nacional. </w:t>
      </w:r>
    </w:p>
    <w:p w14:paraId="20240FED" w14:textId="4013F9A3" w:rsidR="001031E0" w:rsidRPr="001C7FF9" w:rsidRDefault="00B44704" w:rsidP="001C7FF9">
      <w:pPr>
        <w:pStyle w:val="SingleTxtG"/>
      </w:pPr>
      <w:r w:rsidRPr="001C7FF9">
        <w:t>52.</w:t>
      </w:r>
      <w:r w:rsidRPr="001C7FF9">
        <w:tab/>
      </w:r>
      <w:r w:rsidR="001031E0" w:rsidRPr="001C7FF9">
        <w:t>Para garantizar la seguridad de jueces, fiscales y demás sujetos procesales, en 2017 se aprobaron mediante reforma del Código Procesal Penal</w:t>
      </w:r>
      <w:r w:rsidR="001031E0" w:rsidRPr="001C7FF9">
        <w:rPr>
          <w:rStyle w:val="FootnoteReference"/>
        </w:rPr>
        <w:footnoteReference w:id="93"/>
      </w:r>
      <w:r w:rsidR="001031E0" w:rsidRPr="001C7FF9">
        <w:t>, las audiencias virtuales o videoconferencias en el proceso penal. Además, para facilitar y transparentar los procesos en materia penal, la Ley de Gestión Electrónica de Procesos Judiciales</w:t>
      </w:r>
      <w:r w:rsidR="001031E0" w:rsidRPr="001C7FF9">
        <w:rPr>
          <w:rStyle w:val="FootnoteReference"/>
        </w:rPr>
        <w:footnoteReference w:id="94"/>
      </w:r>
      <w:r w:rsidR="001031E0" w:rsidRPr="001C7FF9">
        <w:t xml:space="preserve"> implementó el Sistema de Expediente Judicial Electrónico (SEJE).</w:t>
      </w:r>
    </w:p>
    <w:p w14:paraId="2283CCF8" w14:textId="0D2BDF48" w:rsidR="001031E0" w:rsidRPr="001C7FF9" w:rsidRDefault="00B44704" w:rsidP="001C7FF9">
      <w:pPr>
        <w:pStyle w:val="SingleTxtG"/>
      </w:pPr>
      <w:r w:rsidRPr="001C7FF9">
        <w:t>53.</w:t>
      </w:r>
      <w:r w:rsidRPr="001C7FF9">
        <w:tab/>
      </w:r>
      <w:r w:rsidR="001031E0" w:rsidRPr="001C7FF9">
        <w:rPr>
          <w:b/>
          <w:bCs/>
        </w:rPr>
        <w:t>Recomendación del párrafo</w:t>
      </w:r>
      <w:r w:rsidR="00E7026A">
        <w:rPr>
          <w:b/>
          <w:bCs/>
        </w:rPr>
        <w:t> </w:t>
      </w:r>
      <w:r w:rsidR="001031E0" w:rsidRPr="001C7FF9">
        <w:rPr>
          <w:b/>
          <w:bCs/>
        </w:rPr>
        <w:t>18</w:t>
      </w:r>
      <w:r w:rsidR="001031E0" w:rsidRPr="001C7FF9">
        <w:t xml:space="preserve">, sobre las medidas para combatir la corrupción, se creó la </w:t>
      </w:r>
      <w:proofErr w:type="spellStart"/>
      <w:r w:rsidR="001031E0" w:rsidRPr="001C7FF9">
        <w:t>UFERCO</w:t>
      </w:r>
      <w:proofErr w:type="spellEnd"/>
      <w:r w:rsidR="001031E0" w:rsidRPr="001C7FF9">
        <w:t>, responsable de investigar delitos de corrupción cometidos en la administración pública.</w:t>
      </w:r>
    </w:p>
    <w:p w14:paraId="355AFFB7" w14:textId="6E8F3FAC" w:rsidR="001031E0" w:rsidRPr="001C7FF9" w:rsidRDefault="00B44704" w:rsidP="001C7FF9">
      <w:pPr>
        <w:pStyle w:val="SingleTxtG"/>
      </w:pPr>
      <w:r w:rsidRPr="001C7FF9">
        <w:lastRenderedPageBreak/>
        <w:t>54.</w:t>
      </w:r>
      <w:r w:rsidRPr="001C7FF9">
        <w:tab/>
      </w:r>
      <w:r w:rsidR="001031E0" w:rsidRPr="001C7FF9">
        <w:t>La Fiscalía Especial para la Transparencia y Combate a la Corrupción Pública (</w:t>
      </w:r>
      <w:proofErr w:type="spellStart"/>
      <w:r w:rsidR="001031E0" w:rsidRPr="001C7FF9">
        <w:t>FETCCOP</w:t>
      </w:r>
      <w:proofErr w:type="spellEnd"/>
      <w:r w:rsidR="001031E0" w:rsidRPr="001C7FF9">
        <w:t>) conoce los delitos contra la Administración Pública, como ser delitos contra la salud, educación, derechos humanos, entre otros; y cuenta con la Sección de Delitos Cometidos Contra los Sectores de Seguridad Social.</w:t>
      </w:r>
    </w:p>
    <w:p w14:paraId="7F10DD1A" w14:textId="6A766C63" w:rsidR="001031E0" w:rsidRPr="001C7FF9" w:rsidRDefault="00B44704" w:rsidP="001C7FF9">
      <w:pPr>
        <w:pStyle w:val="SingleTxtG"/>
      </w:pPr>
      <w:r w:rsidRPr="001C7FF9">
        <w:t>55.</w:t>
      </w:r>
      <w:r w:rsidRPr="001C7FF9">
        <w:tab/>
      </w:r>
      <w:r w:rsidR="001031E0" w:rsidRPr="001C7FF9">
        <w:t>En 2020 logró sentencias condenatorias en dos casos de corrupción contra la Secretaría de Salud (</w:t>
      </w:r>
      <w:proofErr w:type="spellStart"/>
      <w:r w:rsidR="001031E0" w:rsidRPr="001C7FF9">
        <w:t>SESAL</w:t>
      </w:r>
      <w:proofErr w:type="spellEnd"/>
      <w:r w:rsidR="001031E0" w:rsidRPr="001C7FF9">
        <w:t>), una contra tres funcionarios y un particular y otra contra un funcionario. En 2021, judicializó tres casos por corrupción cometidos por funcionarios públicos y un particular durante la pandemia, de los cuales, un caso se trasladó a la Unidad Nacional de Apoyo Fiscal (</w:t>
      </w:r>
      <w:proofErr w:type="spellStart"/>
      <w:r w:rsidR="001031E0" w:rsidRPr="001C7FF9">
        <w:t>UNAF</w:t>
      </w:r>
      <w:proofErr w:type="spellEnd"/>
      <w:r w:rsidR="001031E0" w:rsidRPr="001C7FF9">
        <w:t>). Actualmente, los imputados se encuentran con auto de formal procesamiento.</w:t>
      </w:r>
    </w:p>
    <w:p w14:paraId="44FF358B" w14:textId="7849ABE9" w:rsidR="001031E0" w:rsidRPr="001C7FF9" w:rsidRDefault="00B44704" w:rsidP="001C7FF9">
      <w:pPr>
        <w:pStyle w:val="SingleTxtG"/>
      </w:pPr>
      <w:r w:rsidRPr="001C7FF9">
        <w:t>56.</w:t>
      </w:r>
      <w:r w:rsidRPr="001C7FF9">
        <w:tab/>
      </w:r>
      <w:r w:rsidR="001031E0" w:rsidRPr="001C7FF9">
        <w:t xml:space="preserve">Para fortalecer al </w:t>
      </w:r>
      <w:proofErr w:type="spellStart"/>
      <w:r w:rsidR="001031E0" w:rsidRPr="001C7FF9">
        <w:t>MP</w:t>
      </w:r>
      <w:proofErr w:type="spellEnd"/>
      <w:r w:rsidR="001031E0" w:rsidRPr="001C7FF9">
        <w:t xml:space="preserve"> en temas de derechos humanos y políticas de combate a la corrupción, se implementó un cambio de cultura organizacional, especialmente en la </w:t>
      </w:r>
      <w:proofErr w:type="spellStart"/>
      <w:r w:rsidR="001031E0" w:rsidRPr="001C7FF9">
        <w:t>UNAF</w:t>
      </w:r>
      <w:proofErr w:type="spellEnd"/>
      <w:r w:rsidR="001031E0" w:rsidRPr="001C7FF9">
        <w:t xml:space="preserve">, </w:t>
      </w:r>
      <w:proofErr w:type="spellStart"/>
      <w:r w:rsidR="001031E0" w:rsidRPr="001C7FF9">
        <w:t>eficientando</w:t>
      </w:r>
      <w:proofErr w:type="spellEnd"/>
      <w:r w:rsidR="001031E0" w:rsidRPr="001C7FF9">
        <w:t xml:space="preserve"> y profesionalizando el combate a la corrupción en todas sus modalidades y judicialización de casos. La </w:t>
      </w:r>
      <w:proofErr w:type="spellStart"/>
      <w:r w:rsidR="001031E0" w:rsidRPr="001C7FF9">
        <w:t>UNAF</w:t>
      </w:r>
      <w:proofErr w:type="spellEnd"/>
      <w:r w:rsidR="001031E0" w:rsidRPr="001C7FF9">
        <w:t xml:space="preserve"> cuenta con la Unidad de Análisis Financiera, Forense y Vinculación.</w:t>
      </w:r>
    </w:p>
    <w:p w14:paraId="0DB5DC28" w14:textId="387E043C" w:rsidR="001031E0" w:rsidRPr="001C7FF9" w:rsidRDefault="00B44704" w:rsidP="001C7FF9">
      <w:pPr>
        <w:pStyle w:val="SingleTxtG"/>
      </w:pPr>
      <w:r w:rsidRPr="001C7FF9">
        <w:t>57.</w:t>
      </w:r>
      <w:r w:rsidRPr="001C7FF9">
        <w:tab/>
      </w:r>
      <w:r w:rsidR="001031E0" w:rsidRPr="001C7FF9">
        <w:t xml:space="preserve">En enero de 2021 se </w:t>
      </w:r>
      <w:proofErr w:type="spellStart"/>
      <w:r w:rsidR="001031E0" w:rsidRPr="001C7FF9">
        <w:t>aperturó</w:t>
      </w:r>
      <w:proofErr w:type="spellEnd"/>
      <w:r w:rsidR="001031E0" w:rsidRPr="001C7FF9">
        <w:t xml:space="preserve"> la Oficina de las Naciones Unidas contra la Droga y el Delito (</w:t>
      </w:r>
      <w:proofErr w:type="spellStart"/>
      <w:r w:rsidR="001031E0" w:rsidRPr="001C7FF9">
        <w:t>UNODC</w:t>
      </w:r>
      <w:proofErr w:type="spellEnd"/>
      <w:r w:rsidR="001031E0" w:rsidRPr="001C7FF9">
        <w:t>), para el acompañamiento técnico del Estado y las instituciones del Sistema Nacional Anticorrupción en materia de transparencia, lucha contra el narcotráfico y lavado de activos</w:t>
      </w:r>
      <w:r w:rsidR="001031E0" w:rsidRPr="001C7FF9">
        <w:rPr>
          <w:rStyle w:val="FootnoteReference"/>
        </w:rPr>
        <w:footnoteReference w:id="95"/>
      </w:r>
      <w:r w:rsidR="001031E0" w:rsidRPr="001C7FF9">
        <w:t>.</w:t>
      </w:r>
    </w:p>
    <w:p w14:paraId="14CBA906" w14:textId="60C91AAF" w:rsidR="001031E0" w:rsidRPr="001C7FF9" w:rsidRDefault="00B44704" w:rsidP="001C7FF9">
      <w:pPr>
        <w:pStyle w:val="SingleTxtG"/>
      </w:pPr>
      <w:r w:rsidRPr="001C7FF9">
        <w:t>58.</w:t>
      </w:r>
      <w:r w:rsidRPr="001C7FF9">
        <w:tab/>
      </w:r>
      <w:r w:rsidR="001031E0" w:rsidRPr="001C7FF9">
        <w:t xml:space="preserve">Para garantizar la trasparencia en la administración pública, consolidar la democracia y combatir la corrupción, en 2020 se creó la </w:t>
      </w:r>
      <w:proofErr w:type="spellStart"/>
      <w:r w:rsidR="001031E0" w:rsidRPr="001C7FF9">
        <w:t>SDT</w:t>
      </w:r>
      <w:proofErr w:type="spellEnd"/>
      <w:r w:rsidR="001031E0" w:rsidRPr="001C7FF9">
        <w:t xml:space="preserve">, encargada de implementar la Política Nacional de Transparencia, Probidad, Integridad y Prevención a la Corrupción y la Estrategia de Transparencia y Anticorrupción. Con la asistencia técnica de la </w:t>
      </w:r>
      <w:proofErr w:type="spellStart"/>
      <w:r w:rsidR="001031E0" w:rsidRPr="001C7FF9">
        <w:t>UNODC</w:t>
      </w:r>
      <w:proofErr w:type="spellEnd"/>
      <w:r w:rsidR="001031E0" w:rsidRPr="001C7FF9">
        <w:t>, en agosto de 2021 inició la consulta para la elaboración de la Primera Estrategia Nacional de Transparencia y Anticorrupción de Honduras.</w:t>
      </w:r>
    </w:p>
    <w:p w14:paraId="64201163" w14:textId="17F87628" w:rsidR="001031E0" w:rsidRPr="001C7FF9" w:rsidRDefault="00B44704" w:rsidP="001C7FF9">
      <w:pPr>
        <w:pStyle w:val="SingleTxtG"/>
      </w:pPr>
      <w:r w:rsidRPr="001C7FF9">
        <w:t>59.</w:t>
      </w:r>
      <w:r w:rsidRPr="001C7FF9">
        <w:tab/>
      </w:r>
      <w:r w:rsidR="001031E0" w:rsidRPr="001C7FF9">
        <w:t>Para simplificar y digitalizar los trámites gubernamentales, se implementó el portal único de trámites: Sistema Integrado de Facilitación de Interacción Logística y Administración de Servicios (</w:t>
      </w:r>
      <w:proofErr w:type="spellStart"/>
      <w:r w:rsidR="001031E0" w:rsidRPr="001C7FF9">
        <w:t>SIN+FILAS</w:t>
      </w:r>
      <w:proofErr w:type="spellEnd"/>
      <w:r w:rsidR="001031E0" w:rsidRPr="001C7FF9">
        <w:t>)</w:t>
      </w:r>
      <w:r w:rsidR="001031E0" w:rsidRPr="001C7FF9">
        <w:rPr>
          <w:rStyle w:val="FootnoteReference"/>
        </w:rPr>
        <w:footnoteReference w:id="96"/>
      </w:r>
      <w:r w:rsidR="001031E0" w:rsidRPr="001C7FF9">
        <w:t>.</w:t>
      </w:r>
    </w:p>
    <w:p w14:paraId="3D47E45F" w14:textId="43606733" w:rsidR="001031E0" w:rsidRPr="001C7FF9" w:rsidRDefault="00B44704" w:rsidP="001C7FF9">
      <w:pPr>
        <w:pStyle w:val="SingleTxtG"/>
      </w:pPr>
      <w:r w:rsidRPr="001C7FF9">
        <w:t>60.</w:t>
      </w:r>
      <w:r w:rsidRPr="001C7FF9">
        <w:tab/>
      </w:r>
      <w:r w:rsidR="001031E0" w:rsidRPr="001C7FF9">
        <w:t xml:space="preserve">Además, Honduras es parte de la Iniciativa de Transparencia </w:t>
      </w:r>
      <w:r w:rsidR="00DF69DB" w:rsidRPr="001C7FF9">
        <w:t>en</w:t>
      </w:r>
      <w:r w:rsidR="00DF69DB">
        <w:br/>
      </w:r>
      <w:r w:rsidR="001031E0" w:rsidRPr="001C7FF9">
        <w:t>Infraestructura</w:t>
      </w:r>
      <w:r w:rsidR="00DF69DB">
        <w:t xml:space="preserve"> – </w:t>
      </w:r>
      <w:proofErr w:type="spellStart"/>
      <w:r w:rsidR="001031E0" w:rsidRPr="001C7FF9">
        <w:t>COST</w:t>
      </w:r>
      <w:proofErr w:type="spellEnd"/>
      <w:r w:rsidR="001031E0" w:rsidRPr="001C7FF9">
        <w:rPr>
          <w:rStyle w:val="FootnoteReference"/>
        </w:rPr>
        <w:footnoteReference w:id="97"/>
      </w:r>
      <w:r w:rsidR="001031E0" w:rsidRPr="001C7FF9">
        <w:t>.</w:t>
      </w:r>
    </w:p>
    <w:p w14:paraId="0A10EF73" w14:textId="3F8DDE0A" w:rsidR="001031E0" w:rsidRPr="001C7FF9" w:rsidRDefault="00B44704" w:rsidP="001C7FF9">
      <w:pPr>
        <w:pStyle w:val="SingleTxtG"/>
      </w:pPr>
      <w:r w:rsidRPr="001C7FF9">
        <w:t>61.</w:t>
      </w:r>
      <w:r w:rsidRPr="001C7FF9">
        <w:tab/>
      </w:r>
      <w:r w:rsidR="001031E0" w:rsidRPr="001C7FF9">
        <w:t>Para garantizar el derecho al acceso a la información pública, el Sistema de Información Electrónico de Honduras facilita el trámite de las solicitudes de información pública. Entre 2017-2020 atendió 9,642 solicitudes, en aplicación de la Ley de Transparencia y Acceso a la Información Pública.</w:t>
      </w:r>
    </w:p>
    <w:p w14:paraId="46BEC793" w14:textId="1D591EFA" w:rsidR="001031E0" w:rsidRPr="001C7FF9" w:rsidRDefault="00B44704" w:rsidP="001C7FF9">
      <w:pPr>
        <w:pStyle w:val="SingleTxtG"/>
      </w:pPr>
      <w:r w:rsidRPr="001C7FF9">
        <w:t>62.</w:t>
      </w:r>
      <w:r w:rsidRPr="001C7FF9">
        <w:tab/>
      </w:r>
      <w:r w:rsidR="001031E0" w:rsidRPr="001C7FF9">
        <w:t>Para informar sobre las acciones implementadas para atender la pandemia, se puso a disposición el Portal de Transparencia Emergencia COVID-19</w:t>
      </w:r>
      <w:r w:rsidR="001031E0" w:rsidRPr="001C7FF9">
        <w:rPr>
          <w:rStyle w:val="FootnoteReference"/>
        </w:rPr>
        <w:footnoteReference w:id="98"/>
      </w:r>
      <w:r w:rsidR="001031E0" w:rsidRPr="001C7FF9">
        <w:t>, para rendir cuentas de los procesos de compras, contrataciones y donaciones derivadas para la atención.</w:t>
      </w:r>
    </w:p>
    <w:p w14:paraId="1FFB201B" w14:textId="6463EA57" w:rsidR="001031E0" w:rsidRPr="001C7FF9" w:rsidRDefault="00B44704" w:rsidP="001C7FF9">
      <w:pPr>
        <w:pStyle w:val="SingleTxtG"/>
      </w:pPr>
      <w:r w:rsidRPr="001C7FF9">
        <w:t>63.</w:t>
      </w:r>
      <w:r w:rsidRPr="001C7FF9">
        <w:tab/>
      </w:r>
      <w:r w:rsidR="001031E0" w:rsidRPr="001C7FF9">
        <w:rPr>
          <w:b/>
          <w:bCs/>
        </w:rPr>
        <w:t>Recomendación del párrafo</w:t>
      </w:r>
      <w:r w:rsidR="00E7026A">
        <w:rPr>
          <w:b/>
          <w:bCs/>
        </w:rPr>
        <w:t> </w:t>
      </w:r>
      <w:r w:rsidR="001031E0" w:rsidRPr="001C7FF9">
        <w:rPr>
          <w:b/>
          <w:bCs/>
        </w:rPr>
        <w:t>20</w:t>
      </w:r>
      <w:r w:rsidR="001031E0" w:rsidRPr="001C7FF9">
        <w:t xml:space="preserve">, sobre la incorporación de una política tributaria en la Ley, en 2016 entró en vigor el nuevo Código Tributario, actualizado y </w:t>
      </w:r>
      <w:proofErr w:type="gramStart"/>
      <w:r w:rsidR="001031E0" w:rsidRPr="001C7FF9">
        <w:t>de acuerdo a</w:t>
      </w:r>
      <w:proofErr w:type="gramEnd"/>
      <w:r w:rsidR="001031E0" w:rsidRPr="001C7FF9">
        <w:t xml:space="preserve"> las prácticas internacionales en materia tributaria y adaptado a las tecnologías.</w:t>
      </w:r>
    </w:p>
    <w:p w14:paraId="000B6D26" w14:textId="78468E41" w:rsidR="001031E0" w:rsidRPr="001C7FF9" w:rsidRDefault="00B44704" w:rsidP="001C7FF9">
      <w:pPr>
        <w:pStyle w:val="SingleTxtG"/>
      </w:pPr>
      <w:r w:rsidRPr="001C7FF9">
        <w:t>64.</w:t>
      </w:r>
      <w:r w:rsidRPr="001C7FF9">
        <w:tab/>
      </w:r>
      <w:r w:rsidR="001031E0" w:rsidRPr="001C7FF9">
        <w:t>El comportamiento de la recaudación fiscal en los últimos cinco años representa un crecimiento promedio de 2.3</w:t>
      </w:r>
      <w:r w:rsidR="000E5BD8" w:rsidRPr="001C7FF9">
        <w:t> %</w:t>
      </w:r>
      <w:r w:rsidR="001031E0" w:rsidRPr="001C7FF9">
        <w:t>, afectado en 2020 con la disminución de 19.8</w:t>
      </w:r>
      <w:r w:rsidR="000E5BD8" w:rsidRPr="001C7FF9">
        <w:t> %</w:t>
      </w:r>
      <w:r w:rsidR="001031E0" w:rsidRPr="001C7FF9">
        <w:t xml:space="preserve"> derivado del COVID-19 y las tormentas ETA/IOTA.</w:t>
      </w:r>
    </w:p>
    <w:p w14:paraId="51670D44" w14:textId="24CE5B6F" w:rsidR="001031E0" w:rsidRPr="001C7FF9" w:rsidRDefault="00B44704" w:rsidP="001C7FF9">
      <w:pPr>
        <w:pStyle w:val="SingleTxtG"/>
      </w:pPr>
      <w:r w:rsidRPr="001C7FF9">
        <w:t>65.</w:t>
      </w:r>
      <w:r w:rsidRPr="001C7FF9">
        <w:tab/>
      </w:r>
      <w:r w:rsidR="001031E0" w:rsidRPr="001C7FF9">
        <w:t xml:space="preserve">Respecto a la inversión social, en 2020 el Gabinete de Desarrollo Social, conformado por 17 instituciones, entre ellas: </w:t>
      </w:r>
      <w:proofErr w:type="spellStart"/>
      <w:r w:rsidR="001031E0" w:rsidRPr="001C7FF9">
        <w:t>SESAL</w:t>
      </w:r>
      <w:proofErr w:type="spellEnd"/>
      <w:r w:rsidR="001031E0" w:rsidRPr="001C7FF9">
        <w:t>, Secretaría de Educación (</w:t>
      </w:r>
      <w:proofErr w:type="spellStart"/>
      <w:r w:rsidR="001031E0" w:rsidRPr="001C7FF9">
        <w:t>SEDUC</w:t>
      </w:r>
      <w:proofErr w:type="spellEnd"/>
      <w:r w:rsidR="001031E0" w:rsidRPr="001C7FF9">
        <w:t xml:space="preserve">), </w:t>
      </w:r>
      <w:proofErr w:type="spellStart"/>
      <w:r w:rsidR="001031E0" w:rsidRPr="001C7FF9">
        <w:t>SEDIS</w:t>
      </w:r>
      <w:proofErr w:type="spellEnd"/>
      <w:r w:rsidR="001031E0" w:rsidRPr="001C7FF9">
        <w:t xml:space="preserve">, Universidad Pedagógica Nacional Francisco Morazán, Universidad Nacional de Agricultura y la Dirección Nacional de Ciudad Mujer, ejecutan 16 programas y proyectos de inversión </w:t>
      </w:r>
      <w:r w:rsidR="001031E0" w:rsidRPr="001C7FF9">
        <w:lastRenderedPageBreak/>
        <w:t>pública y el fideicomiso Vida Mejor, con un presupuesto de L</w:t>
      </w:r>
      <w:r w:rsidR="00D37A2B" w:rsidRPr="001C7FF9">
        <w:t>.</w:t>
      </w:r>
      <w:r w:rsidR="00D37A2B">
        <w:t> </w:t>
      </w:r>
      <w:r w:rsidR="001031E0" w:rsidRPr="001C7FF9">
        <w:t>8,535,959,556, el cual está distribuido 53</w:t>
      </w:r>
      <w:r w:rsidR="000E5BD8" w:rsidRPr="001C7FF9">
        <w:t> %</w:t>
      </w:r>
      <w:r w:rsidR="001031E0" w:rsidRPr="001C7FF9">
        <w:t xml:space="preserve"> en el Fideicomiso Vida Mejor, 12</w:t>
      </w:r>
      <w:r w:rsidR="000E5BD8" w:rsidRPr="001C7FF9">
        <w:t> %</w:t>
      </w:r>
      <w:r w:rsidR="001031E0" w:rsidRPr="001C7FF9">
        <w:t xml:space="preserve"> </w:t>
      </w:r>
      <w:proofErr w:type="spellStart"/>
      <w:r w:rsidR="001031E0" w:rsidRPr="001C7FF9">
        <w:t>SESAL</w:t>
      </w:r>
      <w:proofErr w:type="spellEnd"/>
      <w:r w:rsidR="001031E0" w:rsidRPr="001C7FF9">
        <w:t>, 8</w:t>
      </w:r>
      <w:r w:rsidR="000E5BD8" w:rsidRPr="001C7FF9">
        <w:t> %</w:t>
      </w:r>
      <w:r w:rsidR="001031E0" w:rsidRPr="001C7FF9">
        <w:t xml:space="preserve"> </w:t>
      </w:r>
      <w:proofErr w:type="spellStart"/>
      <w:r w:rsidR="001031E0" w:rsidRPr="001C7FF9">
        <w:t>SEDIS</w:t>
      </w:r>
      <w:proofErr w:type="spellEnd"/>
      <w:r w:rsidR="001031E0" w:rsidRPr="001C7FF9">
        <w:t xml:space="preserve">; </w:t>
      </w:r>
      <w:r w:rsidR="00D37A2B" w:rsidRPr="001C7FF9">
        <w:t>y</w:t>
      </w:r>
      <w:r w:rsidR="00D37A2B">
        <w:t> </w:t>
      </w:r>
      <w:r w:rsidR="001031E0" w:rsidRPr="001C7FF9">
        <w:t>5</w:t>
      </w:r>
      <w:r w:rsidR="000E5BD8" w:rsidRPr="001C7FF9">
        <w:t> %</w:t>
      </w:r>
      <w:r w:rsidR="001031E0" w:rsidRPr="001C7FF9">
        <w:t xml:space="preserve"> </w:t>
      </w:r>
      <w:proofErr w:type="spellStart"/>
      <w:r w:rsidR="001031E0" w:rsidRPr="001C7FF9">
        <w:t>SEDUC</w:t>
      </w:r>
      <w:proofErr w:type="spellEnd"/>
      <w:r w:rsidR="001031E0" w:rsidRPr="001C7FF9">
        <w:rPr>
          <w:rStyle w:val="FootnoteReference"/>
        </w:rPr>
        <w:footnoteReference w:id="99"/>
      </w:r>
      <w:r w:rsidR="001031E0" w:rsidRPr="001C7FF9">
        <w:t>.</w:t>
      </w:r>
    </w:p>
    <w:p w14:paraId="7974C7F6" w14:textId="3AD3F147" w:rsidR="001031E0" w:rsidRPr="001C7FF9" w:rsidRDefault="00B44704" w:rsidP="001C7FF9">
      <w:pPr>
        <w:pStyle w:val="SingleTxtG"/>
      </w:pPr>
      <w:r w:rsidRPr="001C7FF9">
        <w:t>66.</w:t>
      </w:r>
      <w:r w:rsidRPr="001C7FF9">
        <w:tab/>
      </w:r>
      <w:r w:rsidR="001031E0" w:rsidRPr="001C7FF9">
        <w:t>El Gabinete Desarrollo Económico conformado por 29 instituciones, de las cuales, cuatro ejecutan proyectos de inversión pública con un presupuesto de L</w:t>
      </w:r>
      <w:r w:rsidR="00D37A2B" w:rsidRPr="001C7FF9">
        <w:t>.</w:t>
      </w:r>
      <w:r w:rsidR="00D37A2B">
        <w:t> </w:t>
      </w:r>
      <w:r w:rsidR="001031E0" w:rsidRPr="001C7FF9">
        <w:t>2,156,717,442 enfocado en la ejecución de planes de negocios, implementación de sistemas de riego, modernización y conservación forestal y medio ambiente, y mejoras en zonas turísticas y culturales; distribuido el 34</w:t>
      </w:r>
      <w:r w:rsidR="000E5BD8" w:rsidRPr="001C7FF9">
        <w:t> %</w:t>
      </w:r>
      <w:r w:rsidR="001031E0" w:rsidRPr="001C7FF9">
        <w:t xml:space="preserve"> para la Secretaría de Agricultura y Ganadería (</w:t>
      </w:r>
      <w:proofErr w:type="spellStart"/>
      <w:r w:rsidR="001031E0" w:rsidRPr="001C7FF9">
        <w:t>SAG</w:t>
      </w:r>
      <w:proofErr w:type="spellEnd"/>
      <w:r w:rsidR="001031E0" w:rsidRPr="001C7FF9">
        <w:t>), 14</w:t>
      </w:r>
      <w:r w:rsidR="000E5BD8" w:rsidRPr="001C7FF9">
        <w:t> </w:t>
      </w:r>
      <w:r w:rsidR="00D37A2B" w:rsidRPr="001C7FF9">
        <w:t>%</w:t>
      </w:r>
      <w:r w:rsidR="00D37A2B">
        <w:t> </w:t>
      </w:r>
      <w:r w:rsidR="001031E0" w:rsidRPr="001C7FF9">
        <w:t>para Secretaría de Finanzas (</w:t>
      </w:r>
      <w:proofErr w:type="spellStart"/>
      <w:r w:rsidR="001031E0" w:rsidRPr="001C7FF9">
        <w:t>SEFIN</w:t>
      </w:r>
      <w:proofErr w:type="spellEnd"/>
      <w:r w:rsidR="001031E0" w:rsidRPr="001C7FF9">
        <w:t>), 7</w:t>
      </w:r>
      <w:r w:rsidR="000E5BD8" w:rsidRPr="001C7FF9">
        <w:t> %</w:t>
      </w:r>
      <w:r w:rsidR="001031E0" w:rsidRPr="001C7FF9">
        <w:t xml:space="preserve"> para Secretaría de Trabajo y Seguridad Social (</w:t>
      </w:r>
      <w:proofErr w:type="spellStart"/>
      <w:r w:rsidR="001031E0" w:rsidRPr="001C7FF9">
        <w:t>STSS</w:t>
      </w:r>
      <w:proofErr w:type="spellEnd"/>
      <w:r w:rsidR="001031E0" w:rsidRPr="001C7FF9">
        <w:t>); y 2</w:t>
      </w:r>
      <w:r w:rsidR="000E5BD8" w:rsidRPr="001C7FF9">
        <w:t> %</w:t>
      </w:r>
      <w:r w:rsidR="001031E0" w:rsidRPr="001C7FF9">
        <w:t xml:space="preserve"> para el </w:t>
      </w:r>
      <w:proofErr w:type="spellStart"/>
      <w:r w:rsidR="001031E0" w:rsidRPr="001C7FF9">
        <w:t>ICF</w:t>
      </w:r>
      <w:proofErr w:type="spellEnd"/>
      <w:r w:rsidR="001031E0" w:rsidRPr="001C7FF9">
        <w:t>.</w:t>
      </w:r>
    </w:p>
    <w:p w14:paraId="1028232E" w14:textId="3E444B9B" w:rsidR="001031E0" w:rsidRPr="001C7FF9" w:rsidRDefault="00B44704" w:rsidP="001C7FF9">
      <w:pPr>
        <w:pStyle w:val="SingleTxtG"/>
      </w:pPr>
      <w:r w:rsidRPr="001C7FF9">
        <w:t>67.</w:t>
      </w:r>
      <w:r w:rsidRPr="001C7FF9">
        <w:tab/>
      </w:r>
      <w:r w:rsidR="001031E0" w:rsidRPr="001C7FF9">
        <w:t>Para el ejercicio fiscal de 2021 el CN aprobó un presupuesto de L</w:t>
      </w:r>
      <w:r w:rsidR="00D37A2B" w:rsidRPr="001C7FF9">
        <w:t>.</w:t>
      </w:r>
      <w:r w:rsidR="00D37A2B">
        <w:t> </w:t>
      </w:r>
      <w:r w:rsidR="001031E0" w:rsidRPr="001C7FF9">
        <w:t xml:space="preserve">24,023.4 millones para la inversión pública, que incluye la inversión bajo la modalidad de Asociación </w:t>
      </w:r>
      <w:r w:rsidR="00D37A2B" w:rsidRPr="001C7FF9">
        <w:t>Público</w:t>
      </w:r>
      <w:r w:rsidR="00D37A2B">
        <w:noBreakHyphen/>
      </w:r>
      <w:r w:rsidR="001031E0" w:rsidRPr="001C7FF9">
        <w:t>Privada por L</w:t>
      </w:r>
      <w:r w:rsidR="00D37A2B" w:rsidRPr="001C7FF9">
        <w:t>.</w:t>
      </w:r>
      <w:r w:rsidR="00D37A2B">
        <w:t> </w:t>
      </w:r>
      <w:r w:rsidR="001031E0" w:rsidRPr="001C7FF9">
        <w:t>3,048.8 millones y el Programa de Solidaridad y Protección Social para la Reducción de la Pobreza por L</w:t>
      </w:r>
      <w:r w:rsidR="00D37A2B" w:rsidRPr="001C7FF9">
        <w:t>.</w:t>
      </w:r>
      <w:r w:rsidR="00D37A2B">
        <w:t> </w:t>
      </w:r>
      <w:r w:rsidR="001031E0" w:rsidRPr="001C7FF9">
        <w:t>4,500.0 millones. Del total del presupuesto aprobado, L</w:t>
      </w:r>
      <w:r w:rsidR="00D37A2B" w:rsidRPr="001C7FF9">
        <w:t>.</w:t>
      </w:r>
      <w:r w:rsidR="00D37A2B">
        <w:t> </w:t>
      </w:r>
      <w:r w:rsidR="001031E0" w:rsidRPr="001C7FF9">
        <w:t>2,355.5 millones fueron destinados al Gabinete Social, que a julio de 2021 ha ejecutado L</w:t>
      </w:r>
      <w:r w:rsidR="00D37A2B" w:rsidRPr="001C7FF9">
        <w:t>.</w:t>
      </w:r>
      <w:r w:rsidR="00D37A2B">
        <w:t> </w:t>
      </w:r>
      <w:r w:rsidR="001031E0" w:rsidRPr="001C7FF9">
        <w:t>862.6 millones; y L</w:t>
      </w:r>
      <w:r w:rsidR="00D37A2B" w:rsidRPr="001C7FF9">
        <w:t>.</w:t>
      </w:r>
      <w:r w:rsidR="00D37A2B">
        <w:t> </w:t>
      </w:r>
      <w:r w:rsidR="001031E0" w:rsidRPr="001C7FF9">
        <w:t>1,514.9 millones al Gabinete Económico registrando una ejecución de L</w:t>
      </w:r>
      <w:r w:rsidR="00D37A2B" w:rsidRPr="001C7FF9">
        <w:t>.</w:t>
      </w:r>
      <w:r w:rsidR="00D37A2B">
        <w:t> </w:t>
      </w:r>
      <w:r w:rsidR="001031E0" w:rsidRPr="001C7FF9">
        <w:t>234.0 millones</w:t>
      </w:r>
      <w:r w:rsidR="001031E0" w:rsidRPr="001C7FF9">
        <w:rPr>
          <w:rStyle w:val="FootnoteReference"/>
        </w:rPr>
        <w:footnoteReference w:id="100"/>
      </w:r>
      <w:r w:rsidR="001031E0" w:rsidRPr="001C7FF9">
        <w:t>.</w:t>
      </w:r>
    </w:p>
    <w:p w14:paraId="6EDA4418" w14:textId="5D1540A4" w:rsidR="001031E0" w:rsidRPr="001C7FF9" w:rsidRDefault="00B44704" w:rsidP="001C7FF9">
      <w:pPr>
        <w:pStyle w:val="SingleTxtG"/>
      </w:pPr>
      <w:r w:rsidRPr="001C7FF9">
        <w:t>68.</w:t>
      </w:r>
      <w:r w:rsidRPr="001C7FF9">
        <w:tab/>
      </w:r>
      <w:r w:rsidR="001031E0" w:rsidRPr="001C7FF9">
        <w:t>Para combatir la evasión de impuestos y el fraude fiscal, en 2020 el Fondo Monetario Internacional brindó asistencia técnica en materia de gestión de riesgos de cumplimiento tributario, para definir planes de desarrollo de capacidades para los procesos de implementación de Gestión de Riesgo de Cumplimiento (</w:t>
      </w:r>
      <w:proofErr w:type="spellStart"/>
      <w:r w:rsidR="001031E0" w:rsidRPr="001C7FF9">
        <w:t>GRC</w:t>
      </w:r>
      <w:proofErr w:type="spellEnd"/>
      <w:r w:rsidR="001031E0" w:rsidRPr="001C7FF9">
        <w:t xml:space="preserve">) en línea con las observaciones realizadas en la Evaluación Internacional de la Administración Tributaria </w:t>
      </w:r>
      <w:r w:rsidR="00D37A2B" w:rsidRPr="001C7FF9">
        <w:t>de</w:t>
      </w:r>
      <w:r w:rsidR="00D37A2B">
        <w:t> </w:t>
      </w:r>
      <w:r w:rsidR="001031E0" w:rsidRPr="001C7FF9">
        <w:t>2020 (</w:t>
      </w:r>
      <w:proofErr w:type="spellStart"/>
      <w:r w:rsidR="001031E0" w:rsidRPr="001C7FF9">
        <w:t>TADAT</w:t>
      </w:r>
      <w:proofErr w:type="spellEnd"/>
      <w:r w:rsidR="001031E0" w:rsidRPr="001C7FF9">
        <w:t xml:space="preserve"> por sus siglas en inglés). Adicionalmente, brindó asistencia sobre fuentes de información para expandir la </w:t>
      </w:r>
      <w:proofErr w:type="spellStart"/>
      <w:r w:rsidR="001031E0" w:rsidRPr="001C7FF9">
        <w:t>GRC</w:t>
      </w:r>
      <w:proofErr w:type="spellEnd"/>
      <w:r w:rsidR="001031E0" w:rsidRPr="001C7FF9">
        <w:t xml:space="preserve"> tributario.</w:t>
      </w:r>
    </w:p>
    <w:p w14:paraId="46734940" w14:textId="230011D5" w:rsidR="001031E0" w:rsidRPr="001C7FF9" w:rsidRDefault="00B44704" w:rsidP="001C7FF9">
      <w:pPr>
        <w:pStyle w:val="SingleTxtG"/>
      </w:pPr>
      <w:r w:rsidRPr="001C7FF9">
        <w:t>69.</w:t>
      </w:r>
      <w:r w:rsidRPr="001C7FF9">
        <w:tab/>
      </w:r>
      <w:r w:rsidR="001031E0" w:rsidRPr="001C7FF9">
        <w:t xml:space="preserve">La </w:t>
      </w:r>
      <w:proofErr w:type="spellStart"/>
      <w:r w:rsidR="001031E0" w:rsidRPr="001C7FF9">
        <w:t>GRC</w:t>
      </w:r>
      <w:proofErr w:type="spellEnd"/>
      <w:r w:rsidR="001031E0" w:rsidRPr="001C7FF9">
        <w:t xml:space="preserve"> se estableció formalmente con la creación de la Política de Gestión de Riesgos</w:t>
      </w:r>
      <w:r w:rsidR="001031E0" w:rsidRPr="001C7FF9">
        <w:rPr>
          <w:rStyle w:val="FootnoteReference"/>
        </w:rPr>
        <w:footnoteReference w:id="101"/>
      </w:r>
      <w:r w:rsidR="001031E0" w:rsidRPr="001C7FF9">
        <w:t xml:space="preserve">, que establece las metodologías para la aplicación de </w:t>
      </w:r>
      <w:proofErr w:type="spellStart"/>
      <w:r w:rsidR="001031E0" w:rsidRPr="001C7FF9">
        <w:t>GRC</w:t>
      </w:r>
      <w:proofErr w:type="spellEnd"/>
      <w:r w:rsidR="001031E0" w:rsidRPr="001C7FF9">
        <w:t xml:space="preserve"> (Evasión Fiscal y Riesgos Institucionales).</w:t>
      </w:r>
    </w:p>
    <w:p w14:paraId="4FCDF1E4" w14:textId="5B52521F" w:rsidR="001031E0" w:rsidRPr="001C7FF9" w:rsidRDefault="00B44704" w:rsidP="001C7FF9">
      <w:pPr>
        <w:pStyle w:val="SingleTxtG"/>
      </w:pPr>
      <w:r w:rsidRPr="001C7FF9">
        <w:t>70.</w:t>
      </w:r>
      <w:r w:rsidRPr="001C7FF9">
        <w:tab/>
      </w:r>
      <w:r w:rsidR="001031E0" w:rsidRPr="001C7FF9">
        <w:t>El Objetivo Estratégico tres del Plan Estratégico Institucional 2017-2022</w:t>
      </w:r>
      <w:r w:rsidR="001031E0" w:rsidRPr="001C7FF9">
        <w:rPr>
          <w:rStyle w:val="FootnoteReference"/>
        </w:rPr>
        <w:footnoteReference w:id="102"/>
      </w:r>
      <w:r w:rsidR="001031E0" w:rsidRPr="001C7FF9">
        <w:t xml:space="preserve"> del Servicio de Administración de Rentas, promueve el combate la evasión fiscal mediante el control de las obligaciones tributarias y su recaudación. Además, realiza acciones para prevenir y combatir actos de corrupción, delitos tributarios, mediante investigaciones para su sanción, garantizando la integridad, objetividad y debido proceso de las actuaciones.</w:t>
      </w:r>
    </w:p>
    <w:p w14:paraId="2AC5A945" w14:textId="723E2942" w:rsidR="001031E0" w:rsidRPr="001C7FF9" w:rsidRDefault="00B44704" w:rsidP="001C7FF9">
      <w:pPr>
        <w:pStyle w:val="SingleTxtG"/>
      </w:pPr>
      <w:r w:rsidRPr="001C7FF9">
        <w:t>71.</w:t>
      </w:r>
      <w:r w:rsidRPr="001C7FF9">
        <w:tab/>
      </w:r>
      <w:r w:rsidR="001031E0" w:rsidRPr="001C7FF9">
        <w:rPr>
          <w:b/>
          <w:bCs/>
        </w:rPr>
        <w:t>Recomendación del párrafo</w:t>
      </w:r>
      <w:r w:rsidR="00E7026A">
        <w:rPr>
          <w:b/>
          <w:bCs/>
        </w:rPr>
        <w:t> </w:t>
      </w:r>
      <w:r w:rsidR="001031E0" w:rsidRPr="001C7FF9">
        <w:rPr>
          <w:b/>
          <w:bCs/>
        </w:rPr>
        <w:t>22, inciso</w:t>
      </w:r>
      <w:r w:rsidR="00E7026A">
        <w:rPr>
          <w:b/>
          <w:bCs/>
        </w:rPr>
        <w:t> </w:t>
      </w:r>
      <w:r w:rsidR="001031E0" w:rsidRPr="001C7FF9">
        <w:rPr>
          <w:b/>
          <w:bCs/>
        </w:rPr>
        <w:t>a)</w:t>
      </w:r>
      <w:r w:rsidR="001031E0" w:rsidRPr="001C7FF9">
        <w:t xml:space="preserve">, sobre la legislación que prohíba la discriminación, en 2020 entró en vigor el nuevo Código Penal, que tipifica el delito de Discriminación por razones de ideología, religión, creencias, lengua, pertenencia a una etnia o raza, origen nacional, pueblo indígena o afrodescendiente, sexo, orientación sexual o identidad de género, razones de género, estado civil, situación familiar o económica, edad, enfermedad o discapacidad, conforme al </w:t>
      </w:r>
      <w:r w:rsidR="009C1E6D" w:rsidRPr="001C7FF9">
        <w:t>Artículo</w:t>
      </w:r>
      <w:r w:rsidR="009C1E6D">
        <w:t> </w:t>
      </w:r>
      <w:r w:rsidR="001031E0" w:rsidRPr="001C7FF9">
        <w:t>2 del Pacto.</w:t>
      </w:r>
    </w:p>
    <w:p w14:paraId="7BFB960D" w14:textId="0253494C" w:rsidR="001031E0" w:rsidRPr="001C7FF9" w:rsidRDefault="00B44704" w:rsidP="001C7FF9">
      <w:pPr>
        <w:pStyle w:val="SingleTxtG"/>
      </w:pPr>
      <w:r w:rsidRPr="001C7FF9">
        <w:t>72.</w:t>
      </w:r>
      <w:r w:rsidRPr="001C7FF9">
        <w:tab/>
      </w:r>
      <w:r w:rsidR="001031E0" w:rsidRPr="001C7FF9">
        <w:rPr>
          <w:b/>
          <w:bCs/>
        </w:rPr>
        <w:t>Inciso</w:t>
      </w:r>
      <w:r w:rsidR="009C1E6D">
        <w:rPr>
          <w:b/>
          <w:bCs/>
        </w:rPr>
        <w:t> </w:t>
      </w:r>
      <w:r w:rsidR="001031E0" w:rsidRPr="001C7FF9">
        <w:rPr>
          <w:b/>
          <w:bCs/>
        </w:rPr>
        <w:t>c)</w:t>
      </w:r>
      <w:r w:rsidR="001031E0" w:rsidRPr="001C7FF9">
        <w:t xml:space="preserve">, respecto a la discriminación directa e indirecta, el </w:t>
      </w:r>
      <w:r w:rsidR="009C1E6D" w:rsidRPr="001C7FF9">
        <w:t>artículo</w:t>
      </w:r>
      <w:r w:rsidR="009C1E6D">
        <w:t> </w:t>
      </w:r>
      <w:r w:rsidR="001031E0" w:rsidRPr="001C7FF9">
        <w:t>213 del Código Penal sanciona la discriminación en ocasión de ejercicio de derechos, en el ámbito laboral y la incitación a la discriminación.</w:t>
      </w:r>
    </w:p>
    <w:p w14:paraId="7DB876B1" w14:textId="632DB9F1" w:rsidR="001031E0" w:rsidRPr="001C7FF9" w:rsidRDefault="00B44704" w:rsidP="001C7FF9">
      <w:pPr>
        <w:pStyle w:val="SingleTxtG"/>
      </w:pPr>
      <w:r w:rsidRPr="001C7FF9">
        <w:t>73.</w:t>
      </w:r>
      <w:r w:rsidRPr="001C7FF9">
        <w:tab/>
      </w:r>
      <w:r w:rsidR="001031E0" w:rsidRPr="001C7FF9">
        <w:t xml:space="preserve">Enmarcadas en la Ley de Igualdad de Oportunidades de la Mujer, el Estado y </w:t>
      </w:r>
      <w:proofErr w:type="spellStart"/>
      <w:r w:rsidR="001031E0" w:rsidRPr="001C7FF9">
        <w:t>OSC</w:t>
      </w:r>
      <w:proofErr w:type="spellEnd"/>
      <w:r w:rsidR="001031E0" w:rsidRPr="001C7FF9">
        <w:t xml:space="preserve"> coordinan acciones para eliminar todo tipo de discriminación contra la mujer y obtener la igualdad entre hombres y mujeres, priorizando las áreas de familia, salud, educación, cultura, medios de comunicación, medio ambiente, trabajo, seguridad social, crédito, tierra, vivienda y participación en la toma de decisiones dentro de las estructuras de poder.</w:t>
      </w:r>
    </w:p>
    <w:p w14:paraId="28AE5BD0" w14:textId="713B0CC2" w:rsidR="001031E0" w:rsidRPr="001C7FF9" w:rsidRDefault="00B44704" w:rsidP="001C7FF9">
      <w:pPr>
        <w:pStyle w:val="SingleTxtG"/>
      </w:pPr>
      <w:r w:rsidRPr="001C7FF9">
        <w:t>74.</w:t>
      </w:r>
      <w:r w:rsidRPr="001C7FF9">
        <w:tab/>
      </w:r>
      <w:r w:rsidR="001031E0" w:rsidRPr="001C7FF9">
        <w:t>La Ley de Igualdad Salarial, prohíbe la discriminación de género en la remuneración salarial entre mujeres y hombres</w:t>
      </w:r>
      <w:r w:rsidR="001031E0" w:rsidRPr="001C7FF9">
        <w:rPr>
          <w:rStyle w:val="FootnoteReference"/>
        </w:rPr>
        <w:footnoteReference w:id="103"/>
      </w:r>
      <w:r w:rsidR="001031E0" w:rsidRPr="001C7FF9">
        <w:t>.</w:t>
      </w:r>
    </w:p>
    <w:p w14:paraId="4405099D" w14:textId="4E38E185" w:rsidR="001031E0" w:rsidRPr="001C7FF9" w:rsidRDefault="00B44704" w:rsidP="001C7FF9">
      <w:pPr>
        <w:pStyle w:val="SingleTxtG"/>
      </w:pPr>
      <w:r w:rsidRPr="001C7FF9">
        <w:lastRenderedPageBreak/>
        <w:t>75.</w:t>
      </w:r>
      <w:r w:rsidRPr="001C7FF9">
        <w:tab/>
      </w:r>
      <w:r w:rsidR="001031E0" w:rsidRPr="001C7FF9">
        <w:t xml:space="preserve">Para cerrar brechas entre hombres y mujeres, se incorporó el enfoque de género en las Disposiciones Generales del Presupuesto de la República de Ingresos y Egresos. Para </w:t>
      </w:r>
      <w:r w:rsidR="00D37A2B" w:rsidRPr="001C7FF9">
        <w:t>el</w:t>
      </w:r>
      <w:r w:rsidR="00D37A2B">
        <w:t> </w:t>
      </w:r>
      <w:r w:rsidR="001031E0" w:rsidRPr="001C7FF9">
        <w:t>2020, se presupuestó L</w:t>
      </w:r>
      <w:r w:rsidR="00D37A2B" w:rsidRPr="001C7FF9">
        <w:t>.</w:t>
      </w:r>
      <w:r w:rsidR="00D37A2B">
        <w:t> </w:t>
      </w:r>
      <w:r w:rsidR="001031E0" w:rsidRPr="001C7FF9">
        <w:t>14,065.6 millones de inversión en género</w:t>
      </w:r>
      <w:r w:rsidR="001031E0" w:rsidRPr="001C7FF9">
        <w:rPr>
          <w:rStyle w:val="FootnoteReference"/>
        </w:rPr>
        <w:footnoteReference w:id="104"/>
      </w:r>
      <w:r w:rsidR="001031E0" w:rsidRPr="001C7FF9">
        <w:t>.</w:t>
      </w:r>
    </w:p>
    <w:p w14:paraId="104E97B7" w14:textId="75378C9B" w:rsidR="001031E0" w:rsidRPr="001C7FF9" w:rsidRDefault="00B44704" w:rsidP="001C7FF9">
      <w:pPr>
        <w:pStyle w:val="SingleTxtG"/>
      </w:pPr>
      <w:r w:rsidRPr="001C7FF9">
        <w:t>76.</w:t>
      </w:r>
      <w:r w:rsidRPr="001C7FF9">
        <w:tab/>
      </w:r>
      <w:r w:rsidR="001031E0" w:rsidRPr="001C7FF9">
        <w:t xml:space="preserve">La Ley de Equidad y Desarrollo Integral para las Personas con Discapacidad, prohíbe todo tipo de discriminación directa o indirecta que tenga por finalidad tratar de una manera diferente y menos favorable a las </w:t>
      </w:r>
      <w:proofErr w:type="spellStart"/>
      <w:r w:rsidR="001031E0" w:rsidRPr="001C7FF9">
        <w:t>PCD</w:t>
      </w:r>
      <w:proofErr w:type="spellEnd"/>
      <w:r w:rsidR="001031E0" w:rsidRPr="001C7FF9">
        <w:t>.</w:t>
      </w:r>
    </w:p>
    <w:p w14:paraId="321F0C7E" w14:textId="77307E42" w:rsidR="001031E0" w:rsidRPr="001C7FF9" w:rsidRDefault="00B44704" w:rsidP="001C7FF9">
      <w:pPr>
        <w:pStyle w:val="SingleTxtG"/>
      </w:pPr>
      <w:r w:rsidRPr="001C7FF9">
        <w:t>77.</w:t>
      </w:r>
      <w:r w:rsidRPr="001C7FF9">
        <w:tab/>
      </w:r>
      <w:r w:rsidR="001031E0" w:rsidRPr="001C7FF9">
        <w:rPr>
          <w:b/>
          <w:bCs/>
        </w:rPr>
        <w:t>Inciso</w:t>
      </w:r>
      <w:r w:rsidR="009C1E6D">
        <w:rPr>
          <w:b/>
          <w:bCs/>
        </w:rPr>
        <w:t> </w:t>
      </w:r>
      <w:r w:rsidR="001031E0" w:rsidRPr="001C7FF9">
        <w:rPr>
          <w:b/>
          <w:bCs/>
        </w:rPr>
        <w:t>d)</w:t>
      </w:r>
      <w:r w:rsidR="001031E0" w:rsidRPr="001C7FF9">
        <w:t>, el Código Penal castiga la discriminación en ocasión de la denegación de prestación de un servicio público; y la denegación de prestación en el ejercicio de actividades profesionales o empresariales en el ámbito privado</w:t>
      </w:r>
      <w:r w:rsidR="001031E0" w:rsidRPr="001C7FF9">
        <w:rPr>
          <w:rStyle w:val="FootnoteReference"/>
        </w:rPr>
        <w:footnoteReference w:id="105"/>
      </w:r>
      <w:r w:rsidR="001031E0" w:rsidRPr="001C7FF9">
        <w:t>.</w:t>
      </w:r>
    </w:p>
    <w:p w14:paraId="6C2EFC69" w14:textId="1A68AD1B" w:rsidR="001031E0" w:rsidRPr="001C7FF9" w:rsidRDefault="00B44704" w:rsidP="001C7FF9">
      <w:pPr>
        <w:pStyle w:val="SingleTxtG"/>
      </w:pPr>
      <w:r w:rsidRPr="001C7FF9">
        <w:t>78.</w:t>
      </w:r>
      <w:r w:rsidRPr="001C7FF9">
        <w:tab/>
      </w:r>
      <w:r w:rsidR="001031E0" w:rsidRPr="001C7FF9">
        <w:rPr>
          <w:b/>
          <w:bCs/>
        </w:rPr>
        <w:t>Inciso</w:t>
      </w:r>
      <w:r w:rsidR="009C1E6D">
        <w:rPr>
          <w:b/>
          <w:bCs/>
        </w:rPr>
        <w:t> </w:t>
      </w:r>
      <w:r w:rsidR="001031E0" w:rsidRPr="001C7FF9">
        <w:rPr>
          <w:b/>
          <w:bCs/>
        </w:rPr>
        <w:t>e)</w:t>
      </w:r>
      <w:r w:rsidR="001031E0" w:rsidRPr="001C7FF9">
        <w:t xml:space="preserve">, Sobre los mecanismos judiciales y administrativos para proteger contra la discriminación en los casos que afectan a los </w:t>
      </w:r>
      <w:proofErr w:type="spellStart"/>
      <w:r w:rsidR="001031E0" w:rsidRPr="001C7FF9">
        <w:t>PIAH</w:t>
      </w:r>
      <w:proofErr w:type="spellEnd"/>
      <w:r w:rsidR="001031E0" w:rsidRPr="001C7FF9">
        <w:t>, la Fiscalía Especial de Protección de Etnias y Patrimonio Cultural (</w:t>
      </w:r>
      <w:proofErr w:type="spellStart"/>
      <w:r w:rsidR="001031E0" w:rsidRPr="001C7FF9">
        <w:t>FEP</w:t>
      </w:r>
      <w:proofErr w:type="spellEnd"/>
      <w:r w:rsidR="001031E0" w:rsidRPr="001C7FF9">
        <w:t xml:space="preserve">-ETNIAS-PC), conoce los delitos que se cometen por razón de discriminación racial. La </w:t>
      </w:r>
      <w:proofErr w:type="spellStart"/>
      <w:r w:rsidR="001031E0" w:rsidRPr="001C7FF9">
        <w:t>FEDH</w:t>
      </w:r>
      <w:proofErr w:type="spellEnd"/>
      <w:r w:rsidR="001031E0" w:rsidRPr="001C7FF9">
        <w:t xml:space="preserve"> también conoce de denuncias e investiga los casos de discriminación.</w:t>
      </w:r>
    </w:p>
    <w:p w14:paraId="619642A7" w14:textId="0F3E2814" w:rsidR="001031E0" w:rsidRPr="001C7FF9" w:rsidRDefault="00B44704" w:rsidP="001C7FF9">
      <w:pPr>
        <w:pStyle w:val="SingleTxtG"/>
      </w:pPr>
      <w:r w:rsidRPr="001C7FF9">
        <w:t>79.</w:t>
      </w:r>
      <w:r w:rsidRPr="001C7FF9">
        <w:tab/>
      </w:r>
      <w:r w:rsidR="001031E0" w:rsidRPr="001C7FF9">
        <w:t xml:space="preserve">En algunos de los casos de discriminación racial, se aplicó la conciliación como medida </w:t>
      </w:r>
      <w:proofErr w:type="spellStart"/>
      <w:r w:rsidR="001031E0" w:rsidRPr="001C7FF9">
        <w:t>desjudicializadora</w:t>
      </w:r>
      <w:proofErr w:type="spellEnd"/>
      <w:r w:rsidR="001031E0" w:rsidRPr="001C7FF9">
        <w:t xml:space="preserve"> por acuerdo entre las partes, destacando los casos de un docente universitario cuyas disculpas públicas fueron televisadas y el de un abogado que realizó campañas contra la discriminación racial. Ambos acuerdos conciliatorios fueron homologados por Juez.</w:t>
      </w:r>
    </w:p>
    <w:p w14:paraId="5C87D9E8" w14:textId="3CC5937D" w:rsidR="001031E0" w:rsidRPr="001C7FF9" w:rsidRDefault="00B44704" w:rsidP="001C7FF9">
      <w:pPr>
        <w:pStyle w:val="SingleTxtG"/>
      </w:pPr>
      <w:r w:rsidRPr="001C7FF9">
        <w:t>80.</w:t>
      </w:r>
      <w:r w:rsidRPr="001C7FF9">
        <w:tab/>
      </w:r>
      <w:r w:rsidR="001031E0" w:rsidRPr="001C7FF9">
        <w:rPr>
          <w:b/>
          <w:bCs/>
        </w:rPr>
        <w:t>Inciso</w:t>
      </w:r>
      <w:r w:rsidR="009C1E6D">
        <w:rPr>
          <w:b/>
          <w:bCs/>
        </w:rPr>
        <w:t> </w:t>
      </w:r>
      <w:r w:rsidR="001031E0" w:rsidRPr="001C7FF9">
        <w:rPr>
          <w:b/>
          <w:bCs/>
        </w:rPr>
        <w:t>f)</w:t>
      </w:r>
      <w:r w:rsidR="001031E0" w:rsidRPr="001C7FF9">
        <w:t xml:space="preserve">, para prevenir la discriminación, la </w:t>
      </w:r>
      <w:proofErr w:type="spellStart"/>
      <w:r w:rsidR="001031E0" w:rsidRPr="001C7FF9">
        <w:t>SEDH</w:t>
      </w:r>
      <w:proofErr w:type="spellEnd"/>
      <w:r w:rsidR="001031E0" w:rsidRPr="001C7FF9">
        <w:t xml:space="preserve"> entre 2017-2021 realizó las siguientes acciones:</w:t>
      </w:r>
    </w:p>
    <w:p w14:paraId="62BF7FEE" w14:textId="1DF2E46F" w:rsidR="001031E0" w:rsidRPr="001C7FF9" w:rsidRDefault="0016430E" w:rsidP="001C7FF9">
      <w:pPr>
        <w:pStyle w:val="SingleTxtG"/>
      </w:pPr>
      <w:r>
        <w:tab/>
      </w:r>
      <w:r w:rsidR="00B44704" w:rsidRPr="001C7FF9">
        <w:t>a)</w:t>
      </w:r>
      <w:r w:rsidR="00B44704" w:rsidRPr="001C7FF9">
        <w:tab/>
      </w:r>
      <w:r w:rsidR="001031E0" w:rsidRPr="001C7FF9">
        <w:t>Implementación de la Plataforma de Aprendizaje Virtual en Derechos Humanos (</w:t>
      </w:r>
      <w:proofErr w:type="spellStart"/>
      <w:r w:rsidR="001031E0" w:rsidRPr="001C7FF9">
        <w:t>PAVDH</w:t>
      </w:r>
      <w:proofErr w:type="spellEnd"/>
      <w:r w:rsidR="001031E0" w:rsidRPr="001C7FF9">
        <w:t>), que imparte los cursos virtuales: Prevención de la Discriminación y Derecho a la Paz;</w:t>
      </w:r>
    </w:p>
    <w:p w14:paraId="679BC7D1" w14:textId="0A323472" w:rsidR="001031E0" w:rsidRPr="001C7FF9" w:rsidRDefault="0016430E" w:rsidP="001C7FF9">
      <w:pPr>
        <w:pStyle w:val="SingleTxtG"/>
      </w:pPr>
      <w:r>
        <w:tab/>
      </w:r>
      <w:r w:rsidR="00B44704" w:rsidRPr="001C7FF9">
        <w:t>b)</w:t>
      </w:r>
      <w:r w:rsidR="00B44704" w:rsidRPr="001C7FF9">
        <w:tab/>
      </w:r>
      <w:r w:rsidR="001031E0" w:rsidRPr="001C7FF9">
        <w:t>Con la Asociación Colectivo Violeta, capacitaron a 116 funcionarios en el tema Derechos humanos y diversidad sexual;</w:t>
      </w:r>
    </w:p>
    <w:p w14:paraId="5E4D8E84" w14:textId="43129CC8" w:rsidR="001031E0" w:rsidRPr="001C7FF9" w:rsidRDefault="0016430E" w:rsidP="001C7FF9">
      <w:pPr>
        <w:pStyle w:val="SingleTxtG"/>
      </w:pPr>
      <w:r>
        <w:tab/>
      </w:r>
      <w:r w:rsidR="00B44704" w:rsidRPr="001C7FF9">
        <w:t>c)</w:t>
      </w:r>
      <w:r w:rsidR="00B44704" w:rsidRPr="001C7FF9">
        <w:tab/>
      </w:r>
      <w:r w:rsidR="001031E0" w:rsidRPr="001C7FF9">
        <w:t>Capacitó a 40 servidores públicos del Instituto Nacional Penitenciario (</w:t>
      </w:r>
      <w:proofErr w:type="spellStart"/>
      <w:r w:rsidR="001031E0" w:rsidRPr="001C7FF9">
        <w:t>INP</w:t>
      </w:r>
      <w:proofErr w:type="spellEnd"/>
      <w:r w:rsidR="001031E0" w:rsidRPr="001C7FF9">
        <w:t xml:space="preserve">) mediante la conferencia virtual: Conformando una cultura de paz, derechos humanos y prevención de la discriminación, para promover el respeto a los derechos de las </w:t>
      </w:r>
      <w:proofErr w:type="spellStart"/>
      <w:r w:rsidR="001031E0" w:rsidRPr="001C7FF9">
        <w:t>PPL</w:t>
      </w:r>
      <w:proofErr w:type="spellEnd"/>
      <w:r w:rsidR="001031E0" w:rsidRPr="001C7FF9">
        <w:t>;</w:t>
      </w:r>
    </w:p>
    <w:p w14:paraId="606145E1" w14:textId="02B80279" w:rsidR="001031E0" w:rsidRPr="001C7FF9" w:rsidRDefault="0016430E" w:rsidP="001C7FF9">
      <w:pPr>
        <w:pStyle w:val="SingleTxtG"/>
      </w:pPr>
      <w:r>
        <w:tab/>
      </w:r>
      <w:r w:rsidR="00B44704" w:rsidRPr="001C7FF9">
        <w:t>d)</w:t>
      </w:r>
      <w:r w:rsidR="00B44704" w:rsidRPr="001C7FF9">
        <w:tab/>
      </w:r>
      <w:r w:rsidR="001031E0" w:rsidRPr="001C7FF9">
        <w:t xml:space="preserve">Sensibilizó y capacitó en No Discriminación y Trato Diferenciado a </w:t>
      </w:r>
      <w:proofErr w:type="spellStart"/>
      <w:r w:rsidR="001031E0" w:rsidRPr="001C7FF9">
        <w:t>PPL</w:t>
      </w:r>
      <w:proofErr w:type="spellEnd"/>
      <w:r w:rsidR="001031E0" w:rsidRPr="001C7FF9">
        <w:t xml:space="preserve"> en Situación de Vulnerabilidad y a 600 servidores públicos (419 son hombres y 181 mujeres) del </w:t>
      </w:r>
      <w:proofErr w:type="spellStart"/>
      <w:r w:rsidR="001031E0" w:rsidRPr="001C7FF9">
        <w:t>INP</w:t>
      </w:r>
      <w:proofErr w:type="spellEnd"/>
      <w:r w:rsidR="001031E0" w:rsidRPr="001C7FF9">
        <w:t>;</w:t>
      </w:r>
    </w:p>
    <w:p w14:paraId="0EC2A01C" w14:textId="1E1BB166" w:rsidR="001031E0" w:rsidRPr="001C7FF9" w:rsidRDefault="0016430E" w:rsidP="001C7FF9">
      <w:pPr>
        <w:pStyle w:val="SingleTxtG"/>
      </w:pPr>
      <w:r>
        <w:tab/>
      </w:r>
      <w:r w:rsidR="00B44704" w:rsidRPr="001C7FF9">
        <w:t>e)</w:t>
      </w:r>
      <w:r w:rsidR="00B44704" w:rsidRPr="001C7FF9">
        <w:tab/>
      </w:r>
      <w:r w:rsidR="001031E0" w:rsidRPr="001C7FF9">
        <w:t>Con la Unión Europea desarrolló la campaña “+Unión-discriminación y estigmatización”, en el marco del COVID-19.</w:t>
      </w:r>
    </w:p>
    <w:p w14:paraId="5B84FDB4" w14:textId="68438A30" w:rsidR="001031E0" w:rsidRPr="005B612C" w:rsidRDefault="0016430E" w:rsidP="001C7FF9">
      <w:pPr>
        <w:pStyle w:val="H1G"/>
        <w:rPr>
          <w:lang w:val="es-HN"/>
        </w:rPr>
      </w:pPr>
      <w:r>
        <w:rPr>
          <w:lang w:val="es-HN"/>
        </w:rPr>
        <w:tab/>
      </w:r>
      <w:r>
        <w:rPr>
          <w:lang w:val="es-HN"/>
        </w:rPr>
        <w:tab/>
      </w:r>
      <w:r w:rsidR="001031E0" w:rsidRPr="005B612C">
        <w:rPr>
          <w:lang w:val="es-HN"/>
        </w:rPr>
        <w:t xml:space="preserve">Igualdad y Equidad de Género. </w:t>
      </w:r>
      <w:r w:rsidR="009C1E6D" w:rsidRPr="005B612C">
        <w:rPr>
          <w:lang w:val="es-HN"/>
        </w:rPr>
        <w:t>Artículo</w:t>
      </w:r>
      <w:r w:rsidR="009C1E6D">
        <w:rPr>
          <w:lang w:val="es-HN"/>
        </w:rPr>
        <w:t> </w:t>
      </w:r>
      <w:r w:rsidR="001031E0" w:rsidRPr="005B612C">
        <w:rPr>
          <w:lang w:val="es-HN"/>
        </w:rPr>
        <w:t>3</w:t>
      </w:r>
    </w:p>
    <w:p w14:paraId="1805D0B0" w14:textId="1B5540AF" w:rsidR="001031E0" w:rsidRPr="001C7FF9" w:rsidRDefault="00B44704" w:rsidP="001C7FF9">
      <w:pPr>
        <w:pStyle w:val="SingleTxtG"/>
      </w:pPr>
      <w:r w:rsidRPr="001C7FF9">
        <w:t>81.</w:t>
      </w:r>
      <w:r w:rsidRPr="001C7FF9">
        <w:tab/>
      </w:r>
      <w:r w:rsidR="001031E0" w:rsidRPr="001C7FF9">
        <w:rPr>
          <w:b/>
          <w:bCs/>
        </w:rPr>
        <w:t xml:space="preserve">Recomendación del </w:t>
      </w:r>
      <w:r w:rsidR="00E7026A">
        <w:rPr>
          <w:b/>
          <w:bCs/>
        </w:rPr>
        <w:t>p</w:t>
      </w:r>
      <w:r w:rsidR="00E7026A" w:rsidRPr="001C7FF9">
        <w:rPr>
          <w:b/>
          <w:bCs/>
        </w:rPr>
        <w:t>árrafo</w:t>
      </w:r>
      <w:r w:rsidR="00E7026A">
        <w:rPr>
          <w:b/>
          <w:bCs/>
        </w:rPr>
        <w:t> </w:t>
      </w:r>
      <w:r w:rsidR="001031E0" w:rsidRPr="001C7FF9">
        <w:rPr>
          <w:b/>
          <w:bCs/>
        </w:rPr>
        <w:t>24, inciso</w:t>
      </w:r>
      <w:r w:rsidR="00E7026A">
        <w:rPr>
          <w:b/>
          <w:bCs/>
        </w:rPr>
        <w:t> </w:t>
      </w:r>
      <w:r w:rsidR="001031E0" w:rsidRPr="001C7FF9">
        <w:rPr>
          <w:b/>
          <w:bCs/>
        </w:rPr>
        <w:t>a)</w:t>
      </w:r>
      <w:r w:rsidR="001031E0" w:rsidRPr="001C7FF9">
        <w:t>, medidas legislativas y de otra índole adoptadas para eliminar la desigualdad entre hombres y mujeres:</w:t>
      </w:r>
    </w:p>
    <w:p w14:paraId="3223B1CD" w14:textId="5FB12996" w:rsidR="001031E0" w:rsidRPr="001C7FF9" w:rsidRDefault="0016430E" w:rsidP="001C7FF9">
      <w:pPr>
        <w:pStyle w:val="SingleTxtG"/>
      </w:pPr>
      <w:r>
        <w:tab/>
      </w:r>
      <w:r w:rsidR="00B44704" w:rsidRPr="001C7FF9">
        <w:t>a)</w:t>
      </w:r>
      <w:r w:rsidR="00B44704" w:rsidRPr="001C7FF9">
        <w:tab/>
      </w:r>
      <w:r w:rsidR="001031E0" w:rsidRPr="001C7FF9">
        <w:t>Ley de Igualdad Salarial</w:t>
      </w:r>
      <w:r w:rsidR="001031E0" w:rsidRPr="001C7FF9">
        <w:rPr>
          <w:rStyle w:val="FootnoteReference"/>
        </w:rPr>
        <w:footnoteReference w:id="106"/>
      </w:r>
      <w:r w:rsidR="001031E0" w:rsidRPr="001C7FF9">
        <w:t>;</w:t>
      </w:r>
    </w:p>
    <w:p w14:paraId="1E68D25A" w14:textId="2A953C68" w:rsidR="001031E0" w:rsidRPr="001C7FF9" w:rsidRDefault="0016430E" w:rsidP="001C7FF9">
      <w:pPr>
        <w:pStyle w:val="SingleTxtG"/>
      </w:pPr>
      <w:r>
        <w:tab/>
      </w:r>
      <w:r w:rsidR="00B44704" w:rsidRPr="001C7FF9">
        <w:t>b)</w:t>
      </w:r>
      <w:r w:rsidR="00B44704" w:rsidRPr="001C7FF9">
        <w:tab/>
      </w:r>
      <w:r w:rsidR="001031E0" w:rsidRPr="001C7FF9">
        <w:t>Programa Presidencial Ciudad Mujer;</w:t>
      </w:r>
    </w:p>
    <w:p w14:paraId="365A881C" w14:textId="309F4AE0" w:rsidR="001031E0" w:rsidRPr="001C7FF9" w:rsidRDefault="0016430E" w:rsidP="001C7FF9">
      <w:pPr>
        <w:pStyle w:val="SingleTxtG"/>
      </w:pPr>
      <w:r>
        <w:tab/>
      </w:r>
      <w:r w:rsidR="00B44704" w:rsidRPr="001C7FF9">
        <w:t>c)</w:t>
      </w:r>
      <w:r w:rsidR="00B44704" w:rsidRPr="001C7FF9">
        <w:tab/>
      </w:r>
      <w:r w:rsidR="001031E0" w:rsidRPr="001C7FF9">
        <w:t xml:space="preserve">La cuota mínima de participación política de la mujer y la paridad a partir </w:t>
      </w:r>
      <w:r w:rsidR="00D37A2B" w:rsidRPr="001C7FF9">
        <w:t>de</w:t>
      </w:r>
      <w:r w:rsidR="00D37A2B">
        <w:t> </w:t>
      </w:r>
      <w:r w:rsidR="001031E0" w:rsidRPr="001C7FF9">
        <w:t>2016</w:t>
      </w:r>
      <w:r w:rsidR="001031E0" w:rsidRPr="001C7FF9">
        <w:rPr>
          <w:rStyle w:val="FootnoteReference"/>
        </w:rPr>
        <w:footnoteReference w:id="107"/>
      </w:r>
      <w:r w:rsidR="001031E0" w:rsidRPr="001C7FF9">
        <w:t xml:space="preserve"> y el Reglamento de Aplicación del Principio de Paridad y del Mecanismo de Alternancia</w:t>
      </w:r>
      <w:r w:rsidR="001031E0" w:rsidRPr="001C7FF9">
        <w:rPr>
          <w:rStyle w:val="FootnoteReference"/>
        </w:rPr>
        <w:footnoteReference w:id="108"/>
      </w:r>
      <w:r w:rsidR="001031E0" w:rsidRPr="001C7FF9">
        <w:t>;</w:t>
      </w:r>
    </w:p>
    <w:p w14:paraId="4A24639A" w14:textId="09044722" w:rsidR="001031E0" w:rsidRPr="001C7FF9" w:rsidRDefault="0016430E" w:rsidP="001C7FF9">
      <w:pPr>
        <w:pStyle w:val="SingleTxtG"/>
      </w:pPr>
      <w:r>
        <w:lastRenderedPageBreak/>
        <w:tab/>
      </w:r>
      <w:r w:rsidR="00B44704" w:rsidRPr="001C7FF9">
        <w:t>d)</w:t>
      </w:r>
      <w:r w:rsidR="00B44704" w:rsidRPr="001C7FF9">
        <w:tab/>
      </w:r>
      <w:r w:rsidR="001031E0" w:rsidRPr="001C7FF9">
        <w:t>Academia de Parlamentarias, coordinada por la Comisión de Equidad de Género del CN;</w:t>
      </w:r>
    </w:p>
    <w:p w14:paraId="710DE515" w14:textId="04299A94" w:rsidR="001031E0" w:rsidRPr="001C7FF9" w:rsidRDefault="0016430E" w:rsidP="001C7FF9">
      <w:pPr>
        <w:pStyle w:val="SingleTxtG"/>
      </w:pPr>
      <w:r>
        <w:tab/>
      </w:r>
      <w:r w:rsidR="00B44704" w:rsidRPr="001C7FF9">
        <w:t>e)</w:t>
      </w:r>
      <w:r w:rsidR="00B44704" w:rsidRPr="001C7FF9">
        <w:tab/>
      </w:r>
      <w:r w:rsidR="001031E0" w:rsidRPr="001C7FF9">
        <w:t>Ley de MAPA</w:t>
      </w:r>
      <w:r w:rsidR="001031E0" w:rsidRPr="001C7FF9">
        <w:rPr>
          <w:rStyle w:val="FootnoteReference"/>
        </w:rPr>
        <w:footnoteReference w:id="109"/>
      </w:r>
      <w:r w:rsidR="001031E0" w:rsidRPr="001C7FF9">
        <w:t xml:space="preserve"> y su Reglamento;</w:t>
      </w:r>
    </w:p>
    <w:p w14:paraId="3D1A442D" w14:textId="4B1BCE39" w:rsidR="001031E0" w:rsidRPr="001C7FF9" w:rsidRDefault="0016430E" w:rsidP="001C7FF9">
      <w:pPr>
        <w:pStyle w:val="SingleTxtG"/>
      </w:pPr>
      <w:r>
        <w:tab/>
      </w:r>
      <w:r w:rsidR="00B44704" w:rsidRPr="001C7FF9">
        <w:t>f)</w:t>
      </w:r>
      <w:r w:rsidR="00B44704" w:rsidRPr="001C7FF9">
        <w:tab/>
      </w:r>
      <w:r w:rsidR="001031E0" w:rsidRPr="001C7FF9">
        <w:t>Política de Educación Inclusiva 2019, que elimina las barreras que excluyen a grupos en condiciones de vulnerabilidad del derecho a la educación, y creación del Portal de Género en Educación</w:t>
      </w:r>
      <w:r w:rsidR="001031E0" w:rsidRPr="001C7FF9">
        <w:rPr>
          <w:rStyle w:val="FootnoteReference"/>
        </w:rPr>
        <w:footnoteReference w:id="110"/>
      </w:r>
      <w:r w:rsidR="001031E0" w:rsidRPr="001C7FF9">
        <w:t>;</w:t>
      </w:r>
    </w:p>
    <w:p w14:paraId="33B63B67" w14:textId="6A0840EC" w:rsidR="001031E0" w:rsidRPr="001C7FF9" w:rsidRDefault="0016430E" w:rsidP="001C7FF9">
      <w:pPr>
        <w:pStyle w:val="SingleTxtG"/>
      </w:pPr>
      <w:r>
        <w:tab/>
      </w:r>
      <w:r w:rsidR="00B44704" w:rsidRPr="001C7FF9">
        <w:t>g)</w:t>
      </w:r>
      <w:r w:rsidR="00B44704" w:rsidRPr="001C7FF9">
        <w:tab/>
      </w:r>
      <w:r w:rsidR="001031E0" w:rsidRPr="001C7FF9">
        <w:t>Guía de apoyo para una cultura de equidad en educación prebásica, Básica, Media</w:t>
      </w:r>
      <w:r w:rsidR="001031E0" w:rsidRPr="001C7FF9">
        <w:rPr>
          <w:rStyle w:val="FootnoteReference"/>
        </w:rPr>
        <w:footnoteReference w:id="111"/>
      </w:r>
      <w:r w:rsidR="001031E0" w:rsidRPr="001C7FF9">
        <w:t xml:space="preserve"> y la Guía para Docentes de la Inclusión de Género en el Aula</w:t>
      </w:r>
      <w:r w:rsidR="001031E0" w:rsidRPr="001C7FF9">
        <w:rPr>
          <w:rStyle w:val="FootnoteReference"/>
        </w:rPr>
        <w:footnoteReference w:id="112"/>
      </w:r>
      <w:r w:rsidR="001031E0" w:rsidRPr="001C7FF9">
        <w:t>;</w:t>
      </w:r>
    </w:p>
    <w:p w14:paraId="7111BC13" w14:textId="4E7677E1" w:rsidR="001031E0" w:rsidRPr="001C7FF9" w:rsidRDefault="0016430E" w:rsidP="001C7FF9">
      <w:pPr>
        <w:pStyle w:val="SingleTxtG"/>
      </w:pPr>
      <w:r>
        <w:tab/>
      </w:r>
      <w:r w:rsidR="00B44704" w:rsidRPr="001C7FF9">
        <w:t>h)</w:t>
      </w:r>
      <w:r w:rsidR="00B44704" w:rsidRPr="001C7FF9">
        <w:tab/>
      </w:r>
      <w:r w:rsidR="001031E0" w:rsidRPr="001C7FF9">
        <w:t>AN-ODS;</w:t>
      </w:r>
    </w:p>
    <w:p w14:paraId="5069270D" w14:textId="31E1CE3A" w:rsidR="001031E0" w:rsidRPr="001C7FF9" w:rsidRDefault="0016430E" w:rsidP="001C7FF9">
      <w:pPr>
        <w:pStyle w:val="SingleTxtG"/>
      </w:pPr>
      <w:r>
        <w:tab/>
      </w:r>
      <w:r w:rsidR="00B44704" w:rsidRPr="001C7FF9">
        <w:t>i)</w:t>
      </w:r>
      <w:r w:rsidR="00B44704" w:rsidRPr="001C7FF9">
        <w:tab/>
      </w:r>
      <w:r w:rsidR="001031E0" w:rsidRPr="001C7FF9">
        <w:t xml:space="preserve">Creación de los Centros de Desarrollo Empresarial a nivel nacional adscritos a </w:t>
      </w:r>
      <w:proofErr w:type="spellStart"/>
      <w:r w:rsidR="001031E0" w:rsidRPr="001C7FF9">
        <w:t>SENPRENDE</w:t>
      </w:r>
      <w:proofErr w:type="spellEnd"/>
      <w:r w:rsidR="001031E0" w:rsidRPr="001C7FF9">
        <w:t>, para implementar estrategias para el abordaje de género y la adopción del Programa de Empresarialidad Femenina;</w:t>
      </w:r>
    </w:p>
    <w:p w14:paraId="6D0C0B31" w14:textId="3EB15898" w:rsidR="001031E0" w:rsidRPr="001C7FF9" w:rsidRDefault="0016430E" w:rsidP="001C7FF9">
      <w:pPr>
        <w:pStyle w:val="SingleTxtG"/>
      </w:pPr>
      <w:r>
        <w:tab/>
      </w:r>
      <w:r w:rsidR="00B44704" w:rsidRPr="001C7FF9">
        <w:t>j)</w:t>
      </w:r>
      <w:r w:rsidR="00B44704" w:rsidRPr="001C7FF9">
        <w:tab/>
      </w:r>
      <w:r w:rsidR="001031E0" w:rsidRPr="001C7FF9">
        <w:t>Plan de Inclusión Financiera de las Mujeres en Honduras, para impulsar el empoderamiento y desarrollo de la mujer, acceso al Sistema Financiero, al ahorro y crédito;</w:t>
      </w:r>
    </w:p>
    <w:p w14:paraId="02163F1B" w14:textId="59AF9DDC" w:rsidR="001031E0" w:rsidRPr="001C7FF9" w:rsidRDefault="0016430E" w:rsidP="001C7FF9">
      <w:pPr>
        <w:pStyle w:val="SingleTxtG"/>
      </w:pPr>
      <w:r>
        <w:tab/>
      </w:r>
      <w:r w:rsidR="00B44704" w:rsidRPr="001C7FF9">
        <w:t>k)</w:t>
      </w:r>
      <w:r w:rsidR="00B44704" w:rsidRPr="001C7FF9">
        <w:tab/>
      </w:r>
      <w:r w:rsidR="001031E0" w:rsidRPr="001C7FF9">
        <w:t>Línea de Crédito Microempresarial: Mujer Capital de Trabajo;</w:t>
      </w:r>
    </w:p>
    <w:p w14:paraId="2A7F9C4B" w14:textId="0DF4BEF4" w:rsidR="001031E0" w:rsidRPr="001C7FF9" w:rsidRDefault="0016430E" w:rsidP="001C7FF9">
      <w:pPr>
        <w:pStyle w:val="SingleTxtG"/>
      </w:pPr>
      <w:r>
        <w:tab/>
      </w:r>
      <w:r w:rsidR="00B44704" w:rsidRPr="001C7FF9">
        <w:t>l)</w:t>
      </w:r>
      <w:r w:rsidR="00B44704" w:rsidRPr="001C7FF9">
        <w:tab/>
      </w:r>
      <w:r w:rsidR="001031E0" w:rsidRPr="001C7FF9">
        <w:t>Creación de la Mesa de Género y Empleo, para incorporar el enfoque de género en la Política Nacional de Empleo.</w:t>
      </w:r>
    </w:p>
    <w:p w14:paraId="7C9BA689" w14:textId="4147F1FD" w:rsidR="001031E0" w:rsidRPr="001C7FF9" w:rsidRDefault="00B44704" w:rsidP="001C7FF9">
      <w:pPr>
        <w:pStyle w:val="SingleTxtG"/>
      </w:pPr>
      <w:r w:rsidRPr="001C7FF9">
        <w:t>82.</w:t>
      </w:r>
      <w:r w:rsidRPr="001C7FF9">
        <w:tab/>
      </w:r>
      <w:r w:rsidR="001031E0" w:rsidRPr="001C7FF9">
        <w:rPr>
          <w:b/>
          <w:bCs/>
        </w:rPr>
        <w:t>Inciso</w:t>
      </w:r>
      <w:r w:rsidR="009C1E6D">
        <w:rPr>
          <w:b/>
          <w:bCs/>
        </w:rPr>
        <w:t> </w:t>
      </w:r>
      <w:r w:rsidR="001031E0" w:rsidRPr="001C7FF9">
        <w:rPr>
          <w:b/>
          <w:bCs/>
        </w:rPr>
        <w:t>b)</w:t>
      </w:r>
      <w:r w:rsidR="001031E0" w:rsidRPr="001C7FF9">
        <w:t>, se adoptaron las siguientes a las medidas para eliminar la discriminación de las mujeres en zonas rurales:</w:t>
      </w:r>
    </w:p>
    <w:p w14:paraId="7A50DCF0" w14:textId="014E61A6" w:rsidR="001031E0" w:rsidRPr="001C7FF9" w:rsidRDefault="0016430E" w:rsidP="001C7FF9">
      <w:pPr>
        <w:pStyle w:val="SingleTxtG"/>
      </w:pPr>
      <w:r>
        <w:tab/>
      </w:r>
      <w:r w:rsidR="00B44704" w:rsidRPr="001C7FF9">
        <w:t>a)</w:t>
      </w:r>
      <w:r w:rsidR="00B44704" w:rsidRPr="001C7FF9">
        <w:tab/>
      </w:r>
      <w:r w:rsidR="001031E0" w:rsidRPr="001C7FF9">
        <w:t>Ley para el Programa Nacional de Crédito Solidario para la Mujer Rural (</w:t>
      </w:r>
      <w:proofErr w:type="spellStart"/>
      <w:r w:rsidR="001031E0" w:rsidRPr="001C7FF9">
        <w:t>CREDIMUJER</w:t>
      </w:r>
      <w:proofErr w:type="spellEnd"/>
      <w:r w:rsidR="001031E0" w:rsidRPr="001C7FF9">
        <w:t>)</w:t>
      </w:r>
      <w:r w:rsidR="001031E0" w:rsidRPr="001C7FF9">
        <w:rPr>
          <w:rStyle w:val="FootnoteReference"/>
        </w:rPr>
        <w:footnoteReference w:id="113"/>
      </w:r>
      <w:r w:rsidR="001031E0" w:rsidRPr="001C7FF9">
        <w:t>;</w:t>
      </w:r>
    </w:p>
    <w:p w14:paraId="0B38D71B" w14:textId="3704C9F6" w:rsidR="001031E0" w:rsidRPr="001C7FF9" w:rsidRDefault="0016430E" w:rsidP="001C7FF9">
      <w:pPr>
        <w:pStyle w:val="SingleTxtG"/>
      </w:pPr>
      <w:r>
        <w:tab/>
      </w:r>
      <w:r w:rsidR="00B44704" w:rsidRPr="001C7FF9">
        <w:t>b)</w:t>
      </w:r>
      <w:r w:rsidR="00B44704" w:rsidRPr="001C7FF9">
        <w:tab/>
      </w:r>
      <w:r w:rsidR="001031E0" w:rsidRPr="001C7FF9">
        <w:t>Creación de la Escuela de Igualdad y Empoderamiento de las Mujeres Rurales;</w:t>
      </w:r>
    </w:p>
    <w:p w14:paraId="1EA0DA49" w14:textId="001B546D" w:rsidR="001031E0" w:rsidRPr="001C7FF9" w:rsidRDefault="0016430E" w:rsidP="001C7FF9">
      <w:pPr>
        <w:pStyle w:val="SingleTxtG"/>
      </w:pPr>
      <w:r>
        <w:tab/>
      </w:r>
      <w:r w:rsidR="00B44704" w:rsidRPr="001C7FF9">
        <w:t>c)</w:t>
      </w:r>
      <w:r w:rsidR="00B44704" w:rsidRPr="001C7FF9">
        <w:tab/>
      </w:r>
      <w:r w:rsidR="001031E0" w:rsidRPr="001C7FF9">
        <w:t>Fortalecimiento de las Oficinas Municipales de la Mujer (OMM), funcionando en 274 de los 298 Municipios, que promueven los derechos de las mujeres y el II Plan de Igualdad y Equidad de Género de Honduras (II-</w:t>
      </w:r>
      <w:proofErr w:type="spellStart"/>
      <w:r w:rsidR="001031E0" w:rsidRPr="001C7FF9">
        <w:t>PIEGH</w:t>
      </w:r>
      <w:proofErr w:type="spellEnd"/>
      <w:r w:rsidR="001031E0" w:rsidRPr="001C7FF9">
        <w:t>) 2010-2022;</w:t>
      </w:r>
    </w:p>
    <w:p w14:paraId="1BE2F432" w14:textId="10F08952" w:rsidR="001031E0" w:rsidRPr="001C7FF9" w:rsidRDefault="0016430E" w:rsidP="001C7FF9">
      <w:pPr>
        <w:pStyle w:val="SingleTxtG"/>
      </w:pPr>
      <w:r>
        <w:tab/>
      </w:r>
      <w:r w:rsidR="00B44704" w:rsidRPr="001C7FF9">
        <w:t>d)</w:t>
      </w:r>
      <w:r w:rsidR="00B44704" w:rsidRPr="001C7FF9">
        <w:tab/>
      </w:r>
      <w:r w:rsidR="001031E0" w:rsidRPr="001C7FF9">
        <w:t>Se está elaborando la Política de Igualdad y Equidad de Género del Sector Agroalimentario y el Medio Rural, para transversalizar el enfoque de género en el sector</w:t>
      </w:r>
      <w:r w:rsidR="001031E0" w:rsidRPr="001C7FF9">
        <w:rPr>
          <w:rStyle w:val="FootnoteReference"/>
        </w:rPr>
        <w:footnoteReference w:id="114"/>
      </w:r>
      <w:r w:rsidR="001031E0" w:rsidRPr="001C7FF9">
        <w:t>.</w:t>
      </w:r>
    </w:p>
    <w:p w14:paraId="6CBED530" w14:textId="309EF845" w:rsidR="001031E0" w:rsidRPr="001C7FF9" w:rsidRDefault="00B44704" w:rsidP="001C7FF9">
      <w:pPr>
        <w:pStyle w:val="SingleTxtG"/>
      </w:pPr>
      <w:r w:rsidRPr="001C7FF9">
        <w:t>83.</w:t>
      </w:r>
      <w:r w:rsidRPr="001C7FF9">
        <w:tab/>
      </w:r>
      <w:r w:rsidR="001031E0" w:rsidRPr="001C7FF9">
        <w:rPr>
          <w:b/>
          <w:bCs/>
        </w:rPr>
        <w:t>Recomendación del párrafo</w:t>
      </w:r>
      <w:r w:rsidR="00E7026A">
        <w:rPr>
          <w:b/>
          <w:bCs/>
        </w:rPr>
        <w:t> </w:t>
      </w:r>
      <w:r w:rsidR="001031E0" w:rsidRPr="001C7FF9">
        <w:rPr>
          <w:b/>
          <w:bCs/>
        </w:rPr>
        <w:t>26, inciso</w:t>
      </w:r>
      <w:r w:rsidR="00E7026A">
        <w:rPr>
          <w:b/>
          <w:bCs/>
        </w:rPr>
        <w:t> </w:t>
      </w:r>
      <w:r w:rsidR="001031E0" w:rsidRPr="001C7FF9">
        <w:rPr>
          <w:b/>
          <w:bCs/>
        </w:rPr>
        <w:t>a)</w:t>
      </w:r>
      <w:r w:rsidR="001031E0" w:rsidRPr="001C7FF9">
        <w:t>, sobre las medidas para prevenir la violencia contra la mujer, violencia doméstica y femicidios, destacan:</w:t>
      </w:r>
    </w:p>
    <w:p w14:paraId="70058706" w14:textId="01E1AAA2" w:rsidR="001031E0" w:rsidRPr="001C7FF9" w:rsidRDefault="0016430E" w:rsidP="001C7FF9">
      <w:pPr>
        <w:pStyle w:val="SingleTxtG"/>
      </w:pPr>
      <w:r>
        <w:tab/>
      </w:r>
      <w:r w:rsidR="00B44704" w:rsidRPr="001C7FF9">
        <w:t>a)</w:t>
      </w:r>
      <w:r w:rsidR="00B44704" w:rsidRPr="001C7FF9">
        <w:tab/>
      </w:r>
      <w:r w:rsidR="001031E0" w:rsidRPr="001C7FF9">
        <w:t xml:space="preserve">Instalación de la </w:t>
      </w:r>
      <w:bookmarkStart w:id="11" w:name="_Hlk83801304"/>
      <w:proofErr w:type="spellStart"/>
      <w:r w:rsidR="001031E0" w:rsidRPr="001C7FF9">
        <w:t>CISMVMF</w:t>
      </w:r>
      <w:proofErr w:type="spellEnd"/>
      <w:r w:rsidR="001031E0" w:rsidRPr="001C7FF9">
        <w:t xml:space="preserve"> conformada por el </w:t>
      </w:r>
      <w:proofErr w:type="spellStart"/>
      <w:r w:rsidR="001031E0" w:rsidRPr="001C7FF9">
        <w:t>MP</w:t>
      </w:r>
      <w:proofErr w:type="spellEnd"/>
      <w:r w:rsidR="001031E0" w:rsidRPr="001C7FF9">
        <w:t>, Secretaría de Seguridad (</w:t>
      </w:r>
      <w:proofErr w:type="spellStart"/>
      <w:r w:rsidR="001031E0" w:rsidRPr="001C7FF9">
        <w:t>SEDS</w:t>
      </w:r>
      <w:proofErr w:type="spellEnd"/>
      <w:r w:rsidR="001031E0" w:rsidRPr="001C7FF9">
        <w:t xml:space="preserve">), </w:t>
      </w:r>
      <w:proofErr w:type="spellStart"/>
      <w:r w:rsidR="001031E0" w:rsidRPr="001C7FF9">
        <w:t>SEDH</w:t>
      </w:r>
      <w:proofErr w:type="spellEnd"/>
      <w:r w:rsidR="001031E0" w:rsidRPr="001C7FF9">
        <w:t xml:space="preserve">, el INAM, </w:t>
      </w:r>
      <w:proofErr w:type="spellStart"/>
      <w:r w:rsidR="001031E0" w:rsidRPr="001C7FF9">
        <w:t>CONADEH</w:t>
      </w:r>
      <w:proofErr w:type="spellEnd"/>
      <w:r w:rsidR="001031E0" w:rsidRPr="001C7FF9">
        <w:t xml:space="preserve"> y tres </w:t>
      </w:r>
      <w:proofErr w:type="spellStart"/>
      <w:r w:rsidR="001031E0" w:rsidRPr="001C7FF9">
        <w:t>OSC</w:t>
      </w:r>
      <w:proofErr w:type="spellEnd"/>
      <w:r w:rsidR="001031E0" w:rsidRPr="001C7FF9">
        <w:t xml:space="preserve"> de mujeres;</w:t>
      </w:r>
    </w:p>
    <w:bookmarkEnd w:id="11"/>
    <w:p w14:paraId="1F19E34C" w14:textId="495BA77F" w:rsidR="001031E0" w:rsidRPr="001C7FF9" w:rsidRDefault="0016430E" w:rsidP="001C7FF9">
      <w:pPr>
        <w:pStyle w:val="SingleTxtG"/>
      </w:pPr>
      <w:r>
        <w:tab/>
      </w:r>
      <w:r w:rsidR="00B44704" w:rsidRPr="001C7FF9">
        <w:t>b)</w:t>
      </w:r>
      <w:r w:rsidR="00B44704" w:rsidRPr="001C7FF9">
        <w:tab/>
      </w:r>
      <w:r w:rsidR="001031E0" w:rsidRPr="001C7FF9">
        <w:t xml:space="preserve">Creación de la Unidad de Femicidios adscrita a la </w:t>
      </w:r>
      <w:proofErr w:type="spellStart"/>
      <w:r w:rsidR="001031E0" w:rsidRPr="001C7FF9">
        <w:t>ATIC</w:t>
      </w:r>
      <w:proofErr w:type="spellEnd"/>
      <w:r w:rsidR="001031E0" w:rsidRPr="001C7FF9">
        <w:rPr>
          <w:rStyle w:val="FootnoteReference"/>
        </w:rPr>
        <w:footnoteReference w:id="115"/>
      </w:r>
      <w:r w:rsidR="001031E0" w:rsidRPr="001C7FF9">
        <w:t>;</w:t>
      </w:r>
    </w:p>
    <w:p w14:paraId="3F31A6A9" w14:textId="5C359824" w:rsidR="001031E0" w:rsidRPr="001C7FF9" w:rsidRDefault="0016430E" w:rsidP="001C7FF9">
      <w:pPr>
        <w:pStyle w:val="SingleTxtG"/>
      </w:pPr>
      <w:r>
        <w:tab/>
      </w:r>
      <w:r w:rsidR="00B44704" w:rsidRPr="001C7FF9">
        <w:t>c)</w:t>
      </w:r>
      <w:r w:rsidR="00B44704" w:rsidRPr="001C7FF9">
        <w:tab/>
      </w:r>
      <w:r w:rsidR="001031E0" w:rsidRPr="001C7FF9">
        <w:t xml:space="preserve">Programa Ciudad Mujer, que implementa los Módulos de Atención y Protección de Derechos de la Mujer </w:t>
      </w:r>
      <w:bookmarkStart w:id="12" w:name="_Hlk82681603"/>
      <w:r w:rsidR="001031E0" w:rsidRPr="001C7FF9">
        <w:t>(</w:t>
      </w:r>
      <w:proofErr w:type="spellStart"/>
      <w:r w:rsidR="001031E0" w:rsidRPr="001C7FF9">
        <w:t>MAPRODEM</w:t>
      </w:r>
      <w:proofErr w:type="spellEnd"/>
      <w:r w:rsidR="001031E0" w:rsidRPr="001C7FF9">
        <w:t>)</w:t>
      </w:r>
      <w:bookmarkEnd w:id="12"/>
      <w:r w:rsidR="001031E0" w:rsidRPr="001C7FF9">
        <w:t>;</w:t>
      </w:r>
    </w:p>
    <w:p w14:paraId="6ED3893E" w14:textId="0F1A883B" w:rsidR="001031E0" w:rsidRPr="001C7FF9" w:rsidRDefault="0016430E" w:rsidP="001C7FF9">
      <w:pPr>
        <w:pStyle w:val="SingleTxtG"/>
      </w:pPr>
      <w:r>
        <w:tab/>
      </w:r>
      <w:r w:rsidR="00B44704" w:rsidRPr="001C7FF9">
        <w:t>d)</w:t>
      </w:r>
      <w:r w:rsidR="00B44704" w:rsidRPr="001C7FF9">
        <w:tab/>
      </w:r>
      <w:r w:rsidR="001031E0" w:rsidRPr="001C7FF9">
        <w:t>Plan Estratégico contra la Explotación Sexual Comercial y Trata de Personas (2016-2022)</w:t>
      </w:r>
      <w:r w:rsidR="001031E0" w:rsidRPr="001C7FF9">
        <w:rPr>
          <w:rStyle w:val="FootnoteReference"/>
        </w:rPr>
        <w:footnoteReference w:id="116"/>
      </w:r>
      <w:r w:rsidR="001031E0" w:rsidRPr="001C7FF9">
        <w:t>;</w:t>
      </w:r>
    </w:p>
    <w:p w14:paraId="44450649" w14:textId="07E8E92C" w:rsidR="001031E0" w:rsidRPr="001C7FF9" w:rsidRDefault="0016430E" w:rsidP="001C7FF9">
      <w:pPr>
        <w:pStyle w:val="SingleTxtG"/>
      </w:pPr>
      <w:r>
        <w:tab/>
      </w:r>
      <w:r w:rsidR="00B44704" w:rsidRPr="001C7FF9">
        <w:t>e)</w:t>
      </w:r>
      <w:r w:rsidR="00B44704" w:rsidRPr="001C7FF9">
        <w:tab/>
      </w:r>
      <w:r w:rsidR="001031E0" w:rsidRPr="001C7FF9">
        <w:t>Medidas Especiales de Difusión, Prevención, y Atención de la Violencia Contra la Mujer y Acciones para Garantizar la Igualdad de Género, durante la Vigencia de la Emergencia Nacional Declarada a raíz de la Pandemia COVID-19;</w:t>
      </w:r>
    </w:p>
    <w:p w14:paraId="270EF49D" w14:textId="0D45F722" w:rsidR="001031E0" w:rsidRPr="001C7FF9" w:rsidRDefault="0016430E" w:rsidP="001C7FF9">
      <w:pPr>
        <w:pStyle w:val="SingleTxtG"/>
      </w:pPr>
      <w:r>
        <w:lastRenderedPageBreak/>
        <w:tab/>
      </w:r>
      <w:r w:rsidR="00B44704" w:rsidRPr="001C7FF9">
        <w:t>f)</w:t>
      </w:r>
      <w:r w:rsidR="00B44704" w:rsidRPr="001C7FF9">
        <w:tab/>
      </w:r>
      <w:r w:rsidR="001031E0" w:rsidRPr="001C7FF9">
        <w:t>Plataforma CONECTA, que brinda atención psicosocial y legal a mujeres víctimas de violencia;</w:t>
      </w:r>
    </w:p>
    <w:p w14:paraId="03CAF990" w14:textId="50268507" w:rsidR="001031E0" w:rsidRPr="001C7FF9" w:rsidRDefault="0016430E" w:rsidP="001C7FF9">
      <w:pPr>
        <w:pStyle w:val="SingleTxtG"/>
      </w:pPr>
      <w:r>
        <w:tab/>
      </w:r>
      <w:r w:rsidR="00B44704" w:rsidRPr="001C7FF9">
        <w:t>g)</w:t>
      </w:r>
      <w:r w:rsidR="00B44704" w:rsidRPr="001C7FF9">
        <w:tab/>
      </w:r>
      <w:r w:rsidR="001031E0" w:rsidRPr="001C7FF9">
        <w:t xml:space="preserve">En el marco de la Iniciativa Global </w:t>
      </w:r>
      <w:proofErr w:type="spellStart"/>
      <w:r w:rsidR="001031E0" w:rsidRPr="001C7FF9">
        <w:t>Spotlight</w:t>
      </w:r>
      <w:proofErr w:type="spellEnd"/>
      <w:r w:rsidR="001031E0" w:rsidRPr="001C7FF9">
        <w:t>, el Instituto Nacional de la Mujer (INAM) creó la Escuela de Género, espacio para fortalecer conocimientos y acciones entorno a la igualdad sustantiva de género, mediante cursos virtuales</w:t>
      </w:r>
      <w:r w:rsidR="001031E0" w:rsidRPr="001C7FF9">
        <w:rPr>
          <w:rStyle w:val="FootnoteReference"/>
        </w:rPr>
        <w:footnoteReference w:id="117"/>
      </w:r>
      <w:r w:rsidR="001031E0" w:rsidRPr="001C7FF9">
        <w:t xml:space="preserve">; </w:t>
      </w:r>
    </w:p>
    <w:p w14:paraId="1CD4CA94" w14:textId="31EB22AF" w:rsidR="001031E0" w:rsidRPr="001C7FF9" w:rsidRDefault="0016430E" w:rsidP="001C7FF9">
      <w:pPr>
        <w:pStyle w:val="SingleTxtG"/>
      </w:pPr>
      <w:r>
        <w:tab/>
      </w:r>
      <w:r w:rsidR="00B44704" w:rsidRPr="001C7FF9">
        <w:t>h)</w:t>
      </w:r>
      <w:r w:rsidR="00B44704" w:rsidRPr="001C7FF9">
        <w:tab/>
      </w:r>
      <w:r w:rsidR="001031E0" w:rsidRPr="001C7FF9">
        <w:t>Lanzamiento del Observatorio de Género, que permitirá medir las brechas de género;</w:t>
      </w:r>
    </w:p>
    <w:p w14:paraId="2A6C4B43" w14:textId="1B30FFF4" w:rsidR="001031E0" w:rsidRPr="001C7FF9" w:rsidRDefault="0016430E" w:rsidP="001C7FF9">
      <w:pPr>
        <w:pStyle w:val="SingleTxtG"/>
      </w:pPr>
      <w:r>
        <w:tab/>
      </w:r>
      <w:r w:rsidR="00B44704" w:rsidRPr="001C7FF9">
        <w:t>i)</w:t>
      </w:r>
      <w:r w:rsidR="00B44704" w:rsidRPr="001C7FF9">
        <w:tab/>
      </w:r>
      <w:r w:rsidR="001031E0" w:rsidRPr="001C7FF9">
        <w:t>Proyecto de Ley de Casa Refugios.</w:t>
      </w:r>
    </w:p>
    <w:p w14:paraId="1790055C" w14:textId="249E6CBE" w:rsidR="001031E0" w:rsidRPr="001C7FF9" w:rsidRDefault="00B44704" w:rsidP="001C7FF9">
      <w:pPr>
        <w:pStyle w:val="SingleTxtG"/>
      </w:pPr>
      <w:r w:rsidRPr="001C7FF9">
        <w:t>84.</w:t>
      </w:r>
      <w:r w:rsidRPr="001C7FF9">
        <w:tab/>
      </w:r>
      <w:r w:rsidR="001031E0" w:rsidRPr="001C7FF9">
        <w:rPr>
          <w:b/>
          <w:bCs/>
        </w:rPr>
        <w:t>Inciso</w:t>
      </w:r>
      <w:r w:rsidR="009C1E6D">
        <w:rPr>
          <w:b/>
          <w:bCs/>
        </w:rPr>
        <w:t> </w:t>
      </w:r>
      <w:r w:rsidR="001031E0" w:rsidRPr="001C7FF9">
        <w:rPr>
          <w:b/>
          <w:bCs/>
        </w:rPr>
        <w:t>b)</w:t>
      </w:r>
      <w:r w:rsidR="001031E0" w:rsidRPr="001C7FF9">
        <w:t>, para brindar protección y acceso a la justicia a las víctimas de violencia, desde 2016, los seis Centros Ciudad Mujer (CCM) y la unidad móvil han brindado atención y protección integral a 581,738 mujeres a nivel nacional.</w:t>
      </w:r>
    </w:p>
    <w:p w14:paraId="0B2A60DC" w14:textId="6CBE6E57" w:rsidR="001031E0" w:rsidRPr="001C7FF9" w:rsidRDefault="00B44704" w:rsidP="001C7FF9">
      <w:pPr>
        <w:pStyle w:val="SingleTxtG"/>
      </w:pPr>
      <w:r w:rsidRPr="001C7FF9">
        <w:t>85.</w:t>
      </w:r>
      <w:r w:rsidRPr="001C7FF9">
        <w:tab/>
      </w:r>
      <w:r w:rsidR="001031E0" w:rsidRPr="001C7FF9">
        <w:t xml:space="preserve">Los </w:t>
      </w:r>
      <w:proofErr w:type="spellStart"/>
      <w:r w:rsidR="001031E0" w:rsidRPr="001C7FF9">
        <w:t>MAPRODEM</w:t>
      </w:r>
      <w:proofErr w:type="spellEnd"/>
      <w:r w:rsidR="001031E0" w:rsidRPr="001C7FF9">
        <w:t xml:space="preserve"> de los CCM, brindan servicios de: Atención psicológica y social; elaboración de planes de vida y seguridad; intervención en crisis; grupos de apoyo y autoayuda; asesoría y representación legal; recepción de denuncias; asistencia e investigación policial; y, evaluación médico legal. De 2017 a julio de 2021 recibió 42,</w:t>
      </w:r>
      <w:r w:rsidR="00844328" w:rsidRPr="001C7FF9">
        <w:t>327</w:t>
      </w:r>
      <w:r w:rsidR="00844328">
        <w:t> </w:t>
      </w:r>
      <w:r w:rsidR="001031E0" w:rsidRPr="001C7FF9">
        <w:t>denuncias por violencia de género y brindó 41,657 atenciones.</w:t>
      </w:r>
    </w:p>
    <w:p w14:paraId="73D28181" w14:textId="4B4626E0" w:rsidR="001031E0" w:rsidRPr="001C7FF9" w:rsidRDefault="00B44704" w:rsidP="001C7FF9">
      <w:pPr>
        <w:pStyle w:val="SingleTxtG"/>
      </w:pPr>
      <w:r w:rsidRPr="001C7FF9">
        <w:t>86.</w:t>
      </w:r>
      <w:r w:rsidRPr="001C7FF9">
        <w:tab/>
      </w:r>
      <w:r w:rsidR="001031E0" w:rsidRPr="001C7FF9">
        <w:t>Para la protección integral de niños, niñas y adolescentes (</w:t>
      </w:r>
      <w:proofErr w:type="spellStart"/>
      <w:r w:rsidR="001031E0" w:rsidRPr="001C7FF9">
        <w:t>NNA</w:t>
      </w:r>
      <w:proofErr w:type="spellEnd"/>
      <w:r w:rsidR="001031E0" w:rsidRPr="001C7FF9">
        <w:t>) y mujeres víctimas de violencia, se cuenta con siete casas refugio en las principales ciudades, donde se brinda atención a las víctimas remitidas por los Juzgados de Violencia Doméstica. Cuentan con el Protocolo de Atención y Actuación de las Casas Refugio, que ha sido socializado y distribuido, en coordinación con las OMM.</w:t>
      </w:r>
    </w:p>
    <w:p w14:paraId="6DBF2ACC" w14:textId="609BFE15" w:rsidR="001031E0" w:rsidRPr="001C7FF9" w:rsidRDefault="00B44704" w:rsidP="001C7FF9">
      <w:pPr>
        <w:pStyle w:val="SingleTxtG"/>
      </w:pPr>
      <w:bookmarkStart w:id="13" w:name="_Hlk80366240"/>
      <w:r w:rsidRPr="001C7FF9">
        <w:t>87.</w:t>
      </w:r>
      <w:r w:rsidRPr="001C7FF9">
        <w:tab/>
      </w:r>
      <w:r w:rsidR="001031E0" w:rsidRPr="001C7FF9">
        <w:rPr>
          <w:b/>
          <w:bCs/>
        </w:rPr>
        <w:t>Inciso</w:t>
      </w:r>
      <w:r w:rsidR="009C1E6D">
        <w:rPr>
          <w:b/>
          <w:bCs/>
        </w:rPr>
        <w:t> </w:t>
      </w:r>
      <w:r w:rsidR="001031E0" w:rsidRPr="001C7FF9">
        <w:rPr>
          <w:b/>
          <w:bCs/>
        </w:rPr>
        <w:t>c)</w:t>
      </w:r>
      <w:r w:rsidR="001031E0" w:rsidRPr="001C7FF9">
        <w:t xml:space="preserve">, </w:t>
      </w:r>
      <w:bookmarkEnd w:id="13"/>
      <w:r w:rsidR="001031E0" w:rsidRPr="001C7FF9">
        <w:t xml:space="preserve">para la investigación de los casos de violencia contra la mujer, el </w:t>
      </w:r>
      <w:proofErr w:type="spellStart"/>
      <w:r w:rsidR="001031E0" w:rsidRPr="001C7FF9">
        <w:t>MP</w:t>
      </w:r>
      <w:proofErr w:type="spellEnd"/>
      <w:r w:rsidR="001031E0" w:rsidRPr="001C7FF9">
        <w:t xml:space="preserve"> cuenta con 23 Módulos de Atención Integral Especializada (</w:t>
      </w:r>
      <w:proofErr w:type="spellStart"/>
      <w:r w:rsidR="001031E0" w:rsidRPr="001C7FF9">
        <w:t>MAIE</w:t>
      </w:r>
      <w:proofErr w:type="spellEnd"/>
      <w:r w:rsidR="001031E0" w:rsidRPr="001C7FF9">
        <w:t xml:space="preserve">) a nivel nacional, que </w:t>
      </w:r>
      <w:proofErr w:type="spellStart"/>
      <w:r w:rsidR="001031E0" w:rsidRPr="001C7FF9">
        <w:t>recepcionan</w:t>
      </w:r>
      <w:proofErr w:type="spellEnd"/>
      <w:r w:rsidR="001031E0" w:rsidRPr="001C7FF9">
        <w:t xml:space="preserve"> denuncias y brindan atención integral a mujeres y </w:t>
      </w:r>
      <w:proofErr w:type="spellStart"/>
      <w:r w:rsidR="001031E0" w:rsidRPr="001C7FF9">
        <w:t>NNA</w:t>
      </w:r>
      <w:proofErr w:type="spellEnd"/>
      <w:r w:rsidR="001031E0" w:rsidRPr="001C7FF9">
        <w:t xml:space="preserve"> víctimas de la violencia, imponen medidas de seguridad para la protección integral de las víctimas y las remiten a casas refugio. Cinco </w:t>
      </w:r>
      <w:proofErr w:type="spellStart"/>
      <w:r w:rsidR="001031E0" w:rsidRPr="001C7FF9">
        <w:t>MAIE</w:t>
      </w:r>
      <w:proofErr w:type="spellEnd"/>
      <w:r w:rsidR="001031E0" w:rsidRPr="001C7FF9">
        <w:t xml:space="preserve"> cuentan con equipos de fiscales, trabajadores sociales y psicólogos.</w:t>
      </w:r>
    </w:p>
    <w:p w14:paraId="59D9B48A" w14:textId="1F2FC44F" w:rsidR="001031E0" w:rsidRPr="001C7FF9" w:rsidRDefault="00B44704" w:rsidP="001C7FF9">
      <w:pPr>
        <w:pStyle w:val="SingleTxtG"/>
      </w:pPr>
      <w:r w:rsidRPr="001C7FF9">
        <w:t>88.</w:t>
      </w:r>
      <w:r w:rsidRPr="001C7FF9">
        <w:tab/>
      </w:r>
      <w:r w:rsidR="001031E0" w:rsidRPr="001C7FF9">
        <w:t xml:space="preserve">De 2017 a junio de 2021, los </w:t>
      </w:r>
      <w:proofErr w:type="spellStart"/>
      <w:r w:rsidR="001031E0" w:rsidRPr="001C7FF9">
        <w:t>MAIE</w:t>
      </w:r>
      <w:proofErr w:type="spellEnd"/>
      <w:r w:rsidR="001031E0" w:rsidRPr="001C7FF9">
        <w:t xml:space="preserve"> atendieron a 51,926 personas en condiciones de vulnerabilidad y recibieron 23,906 denuncias de víctimas de violencia (mujeres y personas en condición de vulnerabilidad) de las cuales, 12,886 son por violencia doméstica en perjuicio de mujeres, 2,029 por agresiones sexuales y 163 denuncias por acoso, además, impusieron 7,260 medidas de seguridad.</w:t>
      </w:r>
    </w:p>
    <w:p w14:paraId="0FF009A6" w14:textId="00313619" w:rsidR="001031E0" w:rsidRPr="001C7FF9" w:rsidRDefault="00B44704" w:rsidP="001C7FF9">
      <w:pPr>
        <w:pStyle w:val="SingleTxtG"/>
      </w:pPr>
      <w:r w:rsidRPr="001C7FF9">
        <w:t>89.</w:t>
      </w:r>
      <w:r w:rsidRPr="001C7FF9">
        <w:tab/>
      </w:r>
      <w:r w:rsidR="001031E0" w:rsidRPr="001C7FF9">
        <w:t>Los Juzgados Especiales Contra la Violencia Doméstica, de 2016 a julio 2020 registraron 81,928 denuncias y emitieron 76,895 resoluciones contra autores del delito de violencia doméstica. En las zonas que no cuentan con Juzgados Especializados, los Juzgados de Paz conocen de estos casos.</w:t>
      </w:r>
    </w:p>
    <w:p w14:paraId="06AECDEB" w14:textId="3873712F" w:rsidR="001031E0" w:rsidRPr="001C7FF9" w:rsidRDefault="00B44704" w:rsidP="001C7FF9">
      <w:pPr>
        <w:pStyle w:val="SingleTxtG"/>
      </w:pPr>
      <w:r w:rsidRPr="001C7FF9">
        <w:t>90.</w:t>
      </w:r>
      <w:r w:rsidRPr="001C7FF9">
        <w:tab/>
      </w:r>
      <w:r w:rsidR="001031E0" w:rsidRPr="001C7FF9">
        <w:t xml:space="preserve">Respecto a las muertes violentas de mujeres y femicidios, de 2017 a agosto de 2021, la </w:t>
      </w:r>
      <w:proofErr w:type="spellStart"/>
      <w:r w:rsidR="001031E0" w:rsidRPr="001C7FF9">
        <w:t>FEDCV</w:t>
      </w:r>
      <w:proofErr w:type="spellEnd"/>
      <w:r w:rsidR="001031E0" w:rsidRPr="001C7FF9">
        <w:t xml:space="preserve"> reporta lo siguientes</w:t>
      </w:r>
      <w:r w:rsidR="00562971">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002"/>
        <w:gridCol w:w="1073"/>
        <w:gridCol w:w="1074"/>
        <w:gridCol w:w="1073"/>
        <w:gridCol w:w="1074"/>
        <w:gridCol w:w="1074"/>
      </w:tblGrid>
      <w:tr w:rsidR="0016430E" w:rsidRPr="001C7FF9" w14:paraId="5A7E6FC2" w14:textId="77777777" w:rsidTr="0016430E">
        <w:trPr>
          <w:trHeight w:val="240"/>
          <w:tblHeader/>
        </w:trPr>
        <w:tc>
          <w:tcPr>
            <w:tcW w:w="7370" w:type="dxa"/>
            <w:gridSpan w:val="6"/>
            <w:tcBorders>
              <w:top w:val="single" w:sz="4" w:space="0" w:color="auto"/>
              <w:bottom w:val="single" w:sz="4" w:space="0" w:color="auto"/>
            </w:tcBorders>
            <w:shd w:val="clear" w:color="auto" w:fill="auto"/>
            <w:vAlign w:val="bottom"/>
          </w:tcPr>
          <w:p w14:paraId="7B1E7514" w14:textId="3FC9E806"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Muertes violentas de mujeres y femicidios a nivel nacional</w:t>
            </w:r>
          </w:p>
        </w:tc>
      </w:tr>
      <w:tr w:rsidR="0016430E" w:rsidRPr="001C7FF9" w14:paraId="614E1D65" w14:textId="77777777" w:rsidTr="001C7FF9">
        <w:trPr>
          <w:trHeight w:val="240"/>
        </w:trPr>
        <w:tc>
          <w:tcPr>
            <w:tcW w:w="2002" w:type="dxa"/>
            <w:tcBorders>
              <w:top w:val="single" w:sz="4" w:space="0" w:color="auto"/>
              <w:bottom w:val="single" w:sz="12" w:space="0" w:color="auto"/>
            </w:tcBorders>
            <w:shd w:val="clear" w:color="auto" w:fill="auto"/>
          </w:tcPr>
          <w:p w14:paraId="3F924A1B"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Descripción</w:t>
            </w:r>
          </w:p>
        </w:tc>
        <w:tc>
          <w:tcPr>
            <w:tcW w:w="1073" w:type="dxa"/>
            <w:tcBorders>
              <w:top w:val="single" w:sz="4" w:space="0" w:color="auto"/>
              <w:bottom w:val="single" w:sz="12" w:space="0" w:color="auto"/>
            </w:tcBorders>
            <w:shd w:val="clear" w:color="auto" w:fill="auto"/>
          </w:tcPr>
          <w:p w14:paraId="6A31C579"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1074" w:type="dxa"/>
            <w:tcBorders>
              <w:top w:val="single" w:sz="4" w:space="0" w:color="auto"/>
              <w:bottom w:val="single" w:sz="12" w:space="0" w:color="auto"/>
            </w:tcBorders>
            <w:shd w:val="clear" w:color="auto" w:fill="auto"/>
          </w:tcPr>
          <w:p w14:paraId="1271A0BB"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1073" w:type="dxa"/>
            <w:tcBorders>
              <w:top w:val="single" w:sz="4" w:space="0" w:color="auto"/>
              <w:bottom w:val="single" w:sz="12" w:space="0" w:color="auto"/>
            </w:tcBorders>
            <w:shd w:val="clear" w:color="auto" w:fill="auto"/>
          </w:tcPr>
          <w:p w14:paraId="2C2FDD62"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1074" w:type="dxa"/>
            <w:tcBorders>
              <w:top w:val="single" w:sz="4" w:space="0" w:color="auto"/>
              <w:bottom w:val="single" w:sz="12" w:space="0" w:color="auto"/>
            </w:tcBorders>
            <w:shd w:val="clear" w:color="auto" w:fill="auto"/>
          </w:tcPr>
          <w:p w14:paraId="434CBBF6"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2020</w:t>
            </w:r>
          </w:p>
        </w:tc>
        <w:tc>
          <w:tcPr>
            <w:tcW w:w="1074" w:type="dxa"/>
            <w:tcBorders>
              <w:top w:val="single" w:sz="4" w:space="0" w:color="auto"/>
              <w:bottom w:val="single" w:sz="12" w:space="0" w:color="auto"/>
            </w:tcBorders>
            <w:shd w:val="clear" w:color="auto" w:fill="auto"/>
          </w:tcPr>
          <w:p w14:paraId="71D3B185"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2021</w:t>
            </w:r>
          </w:p>
        </w:tc>
      </w:tr>
      <w:tr w:rsidR="0016430E" w:rsidRPr="001C7FF9" w14:paraId="25B04F63" w14:textId="77777777" w:rsidTr="0016430E">
        <w:trPr>
          <w:trHeight w:val="240"/>
        </w:trPr>
        <w:tc>
          <w:tcPr>
            <w:tcW w:w="2002" w:type="dxa"/>
            <w:tcBorders>
              <w:top w:val="single" w:sz="12" w:space="0" w:color="auto"/>
            </w:tcBorders>
            <w:shd w:val="clear" w:color="auto" w:fill="auto"/>
          </w:tcPr>
          <w:p w14:paraId="0CCAA30E"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Sentencias condenatorias</w:t>
            </w:r>
          </w:p>
        </w:tc>
        <w:tc>
          <w:tcPr>
            <w:tcW w:w="1073" w:type="dxa"/>
            <w:tcBorders>
              <w:top w:val="single" w:sz="12" w:space="0" w:color="auto"/>
            </w:tcBorders>
            <w:shd w:val="clear" w:color="auto" w:fill="auto"/>
          </w:tcPr>
          <w:p w14:paraId="54DE111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51</w:t>
            </w:r>
          </w:p>
        </w:tc>
        <w:tc>
          <w:tcPr>
            <w:tcW w:w="1074" w:type="dxa"/>
            <w:tcBorders>
              <w:top w:val="single" w:sz="12" w:space="0" w:color="auto"/>
            </w:tcBorders>
            <w:shd w:val="clear" w:color="auto" w:fill="auto"/>
          </w:tcPr>
          <w:p w14:paraId="6643C59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50</w:t>
            </w:r>
          </w:p>
        </w:tc>
        <w:tc>
          <w:tcPr>
            <w:tcW w:w="1073" w:type="dxa"/>
            <w:tcBorders>
              <w:top w:val="single" w:sz="12" w:space="0" w:color="auto"/>
            </w:tcBorders>
            <w:shd w:val="clear" w:color="auto" w:fill="auto"/>
          </w:tcPr>
          <w:p w14:paraId="50FF8725"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46</w:t>
            </w:r>
          </w:p>
        </w:tc>
        <w:tc>
          <w:tcPr>
            <w:tcW w:w="1074" w:type="dxa"/>
            <w:tcBorders>
              <w:top w:val="single" w:sz="12" w:space="0" w:color="auto"/>
            </w:tcBorders>
            <w:shd w:val="clear" w:color="auto" w:fill="auto"/>
          </w:tcPr>
          <w:p w14:paraId="75F0821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23</w:t>
            </w:r>
          </w:p>
        </w:tc>
        <w:tc>
          <w:tcPr>
            <w:tcW w:w="1074" w:type="dxa"/>
            <w:tcBorders>
              <w:top w:val="single" w:sz="12" w:space="0" w:color="auto"/>
            </w:tcBorders>
            <w:shd w:val="clear" w:color="auto" w:fill="auto"/>
          </w:tcPr>
          <w:p w14:paraId="26BC6D0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24</w:t>
            </w:r>
          </w:p>
        </w:tc>
      </w:tr>
      <w:tr w:rsidR="0016430E" w:rsidRPr="001C7FF9" w14:paraId="7540D859" w14:textId="77777777" w:rsidTr="0016430E">
        <w:trPr>
          <w:trHeight w:val="240"/>
        </w:trPr>
        <w:tc>
          <w:tcPr>
            <w:tcW w:w="2002" w:type="dxa"/>
            <w:shd w:val="clear" w:color="auto" w:fill="auto"/>
          </w:tcPr>
          <w:p w14:paraId="77E23D43"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Sentencias absolutorias</w:t>
            </w:r>
          </w:p>
        </w:tc>
        <w:tc>
          <w:tcPr>
            <w:tcW w:w="1073" w:type="dxa"/>
            <w:shd w:val="clear" w:color="auto" w:fill="auto"/>
          </w:tcPr>
          <w:p w14:paraId="3D552B4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13</w:t>
            </w:r>
          </w:p>
        </w:tc>
        <w:tc>
          <w:tcPr>
            <w:tcW w:w="1074" w:type="dxa"/>
            <w:shd w:val="clear" w:color="auto" w:fill="auto"/>
          </w:tcPr>
          <w:p w14:paraId="076AFB7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12</w:t>
            </w:r>
          </w:p>
        </w:tc>
        <w:tc>
          <w:tcPr>
            <w:tcW w:w="1073" w:type="dxa"/>
            <w:shd w:val="clear" w:color="auto" w:fill="auto"/>
          </w:tcPr>
          <w:p w14:paraId="2E3E03E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10</w:t>
            </w:r>
          </w:p>
        </w:tc>
        <w:tc>
          <w:tcPr>
            <w:tcW w:w="1074" w:type="dxa"/>
            <w:shd w:val="clear" w:color="auto" w:fill="auto"/>
          </w:tcPr>
          <w:p w14:paraId="1C28C8E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w:t>
            </w:r>
          </w:p>
        </w:tc>
        <w:tc>
          <w:tcPr>
            <w:tcW w:w="1074" w:type="dxa"/>
            <w:shd w:val="clear" w:color="auto" w:fill="auto"/>
          </w:tcPr>
          <w:p w14:paraId="63B015C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w:t>
            </w:r>
          </w:p>
        </w:tc>
      </w:tr>
      <w:tr w:rsidR="0016430E" w:rsidRPr="001C7FF9" w14:paraId="0FA8149F" w14:textId="77777777" w:rsidTr="0016430E">
        <w:trPr>
          <w:trHeight w:val="240"/>
        </w:trPr>
        <w:tc>
          <w:tcPr>
            <w:tcW w:w="2002" w:type="dxa"/>
            <w:shd w:val="clear" w:color="auto" w:fill="auto"/>
          </w:tcPr>
          <w:p w14:paraId="53B8B2BC"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Requerimientos fiscales</w:t>
            </w:r>
          </w:p>
        </w:tc>
        <w:tc>
          <w:tcPr>
            <w:tcW w:w="1073" w:type="dxa"/>
            <w:shd w:val="clear" w:color="auto" w:fill="auto"/>
          </w:tcPr>
          <w:p w14:paraId="6FADBF6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59</w:t>
            </w:r>
          </w:p>
        </w:tc>
        <w:tc>
          <w:tcPr>
            <w:tcW w:w="1074" w:type="dxa"/>
            <w:shd w:val="clear" w:color="auto" w:fill="auto"/>
          </w:tcPr>
          <w:p w14:paraId="7795660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58</w:t>
            </w:r>
          </w:p>
        </w:tc>
        <w:tc>
          <w:tcPr>
            <w:tcW w:w="1073" w:type="dxa"/>
            <w:shd w:val="clear" w:color="auto" w:fill="auto"/>
          </w:tcPr>
          <w:p w14:paraId="3977113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54</w:t>
            </w:r>
          </w:p>
        </w:tc>
        <w:tc>
          <w:tcPr>
            <w:tcW w:w="1074" w:type="dxa"/>
            <w:shd w:val="clear" w:color="auto" w:fill="auto"/>
          </w:tcPr>
          <w:p w14:paraId="27DBAD7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53</w:t>
            </w:r>
          </w:p>
        </w:tc>
        <w:tc>
          <w:tcPr>
            <w:tcW w:w="1074" w:type="dxa"/>
            <w:shd w:val="clear" w:color="auto" w:fill="auto"/>
          </w:tcPr>
          <w:p w14:paraId="319A833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w:t>
            </w:r>
          </w:p>
        </w:tc>
      </w:tr>
      <w:tr w:rsidR="0016430E" w:rsidRPr="001C7FF9" w14:paraId="4FB52EE3" w14:textId="77777777" w:rsidTr="0016430E">
        <w:trPr>
          <w:trHeight w:val="240"/>
        </w:trPr>
        <w:tc>
          <w:tcPr>
            <w:tcW w:w="2002" w:type="dxa"/>
            <w:tcBorders>
              <w:bottom w:val="single" w:sz="12" w:space="0" w:color="auto"/>
            </w:tcBorders>
            <w:shd w:val="clear" w:color="auto" w:fill="auto"/>
          </w:tcPr>
          <w:p w14:paraId="3E2BCA1D"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Casos en investigación</w:t>
            </w:r>
          </w:p>
        </w:tc>
        <w:tc>
          <w:tcPr>
            <w:tcW w:w="1073" w:type="dxa"/>
            <w:tcBorders>
              <w:bottom w:val="single" w:sz="12" w:space="0" w:color="auto"/>
            </w:tcBorders>
            <w:shd w:val="clear" w:color="auto" w:fill="auto"/>
          </w:tcPr>
          <w:p w14:paraId="30F596C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305</w:t>
            </w:r>
          </w:p>
        </w:tc>
        <w:tc>
          <w:tcPr>
            <w:tcW w:w="1074" w:type="dxa"/>
            <w:tcBorders>
              <w:bottom w:val="single" w:sz="12" w:space="0" w:color="auto"/>
            </w:tcBorders>
            <w:shd w:val="clear" w:color="auto" w:fill="auto"/>
          </w:tcPr>
          <w:p w14:paraId="58A5F468"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259</w:t>
            </w:r>
          </w:p>
        </w:tc>
        <w:tc>
          <w:tcPr>
            <w:tcW w:w="1073" w:type="dxa"/>
            <w:tcBorders>
              <w:bottom w:val="single" w:sz="12" w:space="0" w:color="auto"/>
            </w:tcBorders>
            <w:shd w:val="clear" w:color="auto" w:fill="auto"/>
          </w:tcPr>
          <w:p w14:paraId="719E28B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209</w:t>
            </w:r>
          </w:p>
        </w:tc>
        <w:tc>
          <w:tcPr>
            <w:tcW w:w="1074" w:type="dxa"/>
            <w:tcBorders>
              <w:bottom w:val="single" w:sz="12" w:space="0" w:color="auto"/>
            </w:tcBorders>
            <w:shd w:val="clear" w:color="auto" w:fill="auto"/>
          </w:tcPr>
          <w:p w14:paraId="5B8E27F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108</w:t>
            </w:r>
          </w:p>
        </w:tc>
        <w:tc>
          <w:tcPr>
            <w:tcW w:w="1074" w:type="dxa"/>
            <w:tcBorders>
              <w:bottom w:val="single" w:sz="12" w:space="0" w:color="auto"/>
            </w:tcBorders>
            <w:shd w:val="clear" w:color="auto" w:fill="auto"/>
          </w:tcPr>
          <w:p w14:paraId="779FFCE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70</w:t>
            </w:r>
          </w:p>
        </w:tc>
      </w:tr>
    </w:tbl>
    <w:p w14:paraId="74D48AB6" w14:textId="32FA0D83" w:rsidR="00DA6F75" w:rsidRPr="001C7FF9" w:rsidRDefault="00DA6F75" w:rsidP="001C7FF9">
      <w:pPr>
        <w:pStyle w:val="SingleTxtG"/>
        <w:spacing w:before="120" w:after="240"/>
        <w:ind w:firstLine="170"/>
        <w:jc w:val="left"/>
        <w:rPr>
          <w:sz w:val="18"/>
          <w:szCs w:val="18"/>
        </w:rPr>
      </w:pPr>
      <w:r w:rsidRPr="001C7FF9">
        <w:rPr>
          <w:i/>
          <w:sz w:val="18"/>
          <w:szCs w:val="18"/>
        </w:rPr>
        <w:t>Fuente:</w:t>
      </w:r>
      <w:r w:rsidRPr="001C7FF9">
        <w:rPr>
          <w:sz w:val="18"/>
          <w:szCs w:val="18"/>
        </w:rPr>
        <w:t xml:space="preserve"> </w:t>
      </w:r>
      <w:proofErr w:type="spellStart"/>
      <w:r w:rsidRPr="001C7FF9">
        <w:rPr>
          <w:sz w:val="18"/>
          <w:szCs w:val="18"/>
        </w:rPr>
        <w:t>MP</w:t>
      </w:r>
      <w:proofErr w:type="spellEnd"/>
      <w:r w:rsidRPr="001C7FF9">
        <w:rPr>
          <w:sz w:val="18"/>
          <w:szCs w:val="18"/>
        </w:rPr>
        <w:t>/</w:t>
      </w:r>
      <w:proofErr w:type="spellStart"/>
      <w:r w:rsidRPr="001C7FF9">
        <w:rPr>
          <w:sz w:val="18"/>
          <w:szCs w:val="18"/>
        </w:rPr>
        <w:t>FEDCV</w:t>
      </w:r>
      <w:proofErr w:type="spellEnd"/>
      <w:r w:rsidR="00562971">
        <w:rPr>
          <w:sz w:val="18"/>
          <w:szCs w:val="18"/>
        </w:rPr>
        <w:t>.</w:t>
      </w:r>
    </w:p>
    <w:p w14:paraId="18DA5690" w14:textId="2E33E82B" w:rsidR="001031E0" w:rsidRPr="001C7FF9" w:rsidRDefault="00B44704" w:rsidP="001C7FF9">
      <w:pPr>
        <w:pStyle w:val="SingleTxtG"/>
      </w:pPr>
      <w:r w:rsidRPr="001C7FF9">
        <w:lastRenderedPageBreak/>
        <w:t>91.</w:t>
      </w:r>
      <w:r w:rsidRPr="001C7FF9">
        <w:tab/>
      </w:r>
      <w:r w:rsidR="001031E0" w:rsidRPr="001C7FF9">
        <w:t xml:space="preserve">Igualmente, la </w:t>
      </w:r>
      <w:proofErr w:type="spellStart"/>
      <w:r w:rsidR="001031E0" w:rsidRPr="001C7FF9">
        <w:t>FEP</w:t>
      </w:r>
      <w:proofErr w:type="spellEnd"/>
      <w:r w:rsidR="001031E0" w:rsidRPr="001C7FF9">
        <w:t xml:space="preserve">-ETNIAS-PC ejercita acciones penales y realiza monitoreo en coordinación con instituciones estatales a fin de establecer las medidas para salvaguardar a las mujeres </w:t>
      </w:r>
      <w:proofErr w:type="spellStart"/>
      <w:r w:rsidR="001031E0" w:rsidRPr="001C7FF9">
        <w:t>PIAH</w:t>
      </w:r>
      <w:proofErr w:type="spellEnd"/>
      <w:r w:rsidR="001031E0" w:rsidRPr="001C7FF9">
        <w:t>.</w:t>
      </w:r>
    </w:p>
    <w:p w14:paraId="0B37A244" w14:textId="00D9F0A2" w:rsidR="001031E0" w:rsidRPr="001C7FF9" w:rsidRDefault="00B44704" w:rsidP="001C7FF9">
      <w:pPr>
        <w:pStyle w:val="SingleTxtG"/>
      </w:pPr>
      <w:r w:rsidRPr="001C7FF9">
        <w:t>92.</w:t>
      </w:r>
      <w:r w:rsidRPr="001C7FF9">
        <w:tab/>
      </w:r>
      <w:r w:rsidR="001031E0" w:rsidRPr="001C7FF9">
        <w:t xml:space="preserve">En el marco del proyecto </w:t>
      </w:r>
      <w:r w:rsidR="000E5BD8" w:rsidRPr="001C7FF9">
        <w:t>“</w:t>
      </w:r>
      <w:r w:rsidR="001031E0" w:rsidRPr="001C7FF9">
        <w:t xml:space="preserve">Justicia para Víctimas de Violencia Sexual y Violencia Basada en Género”, la </w:t>
      </w:r>
      <w:proofErr w:type="spellStart"/>
      <w:r w:rsidR="001031E0" w:rsidRPr="001C7FF9">
        <w:t>CISMVMF</w:t>
      </w:r>
      <w:proofErr w:type="spellEnd"/>
      <w:r w:rsidR="001031E0" w:rsidRPr="001C7FF9">
        <w:t xml:space="preserve"> con el auspicio de </w:t>
      </w:r>
      <w:proofErr w:type="spellStart"/>
      <w:r w:rsidR="001031E0" w:rsidRPr="001C7FF9">
        <w:t>Justice</w:t>
      </w:r>
      <w:proofErr w:type="spellEnd"/>
      <w:r w:rsidR="001031E0" w:rsidRPr="001C7FF9">
        <w:t xml:space="preserve"> </w:t>
      </w:r>
      <w:proofErr w:type="spellStart"/>
      <w:r w:rsidR="001031E0" w:rsidRPr="001C7FF9">
        <w:t>Education</w:t>
      </w:r>
      <w:proofErr w:type="spellEnd"/>
      <w:r w:rsidR="001031E0" w:rsidRPr="001C7FF9">
        <w:t xml:space="preserve"> </w:t>
      </w:r>
      <w:proofErr w:type="spellStart"/>
      <w:r w:rsidR="001031E0" w:rsidRPr="001C7FF9">
        <w:t>Society</w:t>
      </w:r>
      <w:proofErr w:type="spellEnd"/>
      <w:r w:rsidR="001031E0" w:rsidRPr="001C7FF9">
        <w:t>, desarrolla procesos de formación como ser: el II y III Seminario de la Investigación Criminal del Delito de Femicidio y los Módulos de Formación para Jueces sobre Acceso a la Justicia para Niñas, Mujeres y Personas de la Diversidad Sexual Víctimas de Delitos de Violencia Sexual Basada en Género. Actualmente, se construye el Sistema de Información Unificado de Femicidios.</w:t>
      </w:r>
    </w:p>
    <w:p w14:paraId="7058B6E8" w14:textId="3FD700C0" w:rsidR="001031E0" w:rsidRPr="001C7FF9" w:rsidRDefault="00B44704" w:rsidP="001C7FF9">
      <w:pPr>
        <w:pStyle w:val="SingleTxtG"/>
      </w:pPr>
      <w:r w:rsidRPr="001C7FF9">
        <w:t>93.</w:t>
      </w:r>
      <w:r w:rsidRPr="001C7FF9">
        <w:tab/>
      </w:r>
      <w:r w:rsidR="001031E0" w:rsidRPr="001C7FF9">
        <w:rPr>
          <w:b/>
          <w:bCs/>
        </w:rPr>
        <w:t>Inciso</w:t>
      </w:r>
      <w:r w:rsidR="009C1E6D">
        <w:rPr>
          <w:b/>
          <w:bCs/>
        </w:rPr>
        <w:t> </w:t>
      </w:r>
      <w:r w:rsidR="001031E0" w:rsidRPr="001C7FF9">
        <w:rPr>
          <w:b/>
          <w:bCs/>
        </w:rPr>
        <w:t>d)</w:t>
      </w:r>
      <w:r w:rsidR="001031E0" w:rsidRPr="001C7FF9">
        <w:t>, Para concientizar sobre las distintas formas de violencia contra la mujer se desarrollaron campañas dirigidas a la población, destacando:</w:t>
      </w:r>
    </w:p>
    <w:p w14:paraId="166DE8EE" w14:textId="38DBAE67" w:rsidR="001031E0" w:rsidRPr="001C7FF9" w:rsidRDefault="0016430E" w:rsidP="001C7FF9">
      <w:pPr>
        <w:pStyle w:val="SingleTxtG"/>
      </w:pPr>
      <w:r>
        <w:tab/>
      </w:r>
      <w:r w:rsidR="00B44704" w:rsidRPr="001C7FF9">
        <w:t>a)</w:t>
      </w:r>
      <w:r w:rsidR="00B44704" w:rsidRPr="001C7FF9">
        <w:tab/>
      </w:r>
      <w:r w:rsidR="001031E0" w:rsidRPr="001C7FF9">
        <w:t xml:space="preserve">No calles, denuncia, la justicia esta de tu lado; del </w:t>
      </w:r>
      <w:proofErr w:type="spellStart"/>
      <w:r w:rsidR="001031E0" w:rsidRPr="001C7FF9">
        <w:t>PJ</w:t>
      </w:r>
      <w:proofErr w:type="spellEnd"/>
      <w:r w:rsidR="001031E0" w:rsidRPr="001C7FF9">
        <w:t xml:space="preserve"> para informar sobre mecanismos denuncia, financiada por Euro-Justicia;</w:t>
      </w:r>
    </w:p>
    <w:p w14:paraId="118DB5AD" w14:textId="5EBE78D0" w:rsidR="001031E0" w:rsidRPr="001C7FF9" w:rsidRDefault="0016430E" w:rsidP="001C7FF9">
      <w:pPr>
        <w:pStyle w:val="SingleTxtG"/>
      </w:pPr>
      <w:r>
        <w:tab/>
      </w:r>
      <w:r w:rsidR="00B44704" w:rsidRPr="001C7FF9">
        <w:t>b)</w:t>
      </w:r>
      <w:r w:rsidR="00B44704" w:rsidRPr="001C7FF9">
        <w:tab/>
      </w:r>
      <w:r w:rsidR="001031E0" w:rsidRPr="001C7FF9">
        <w:t>Soy mujer y vivir sin violencia es mi derecho, para la prevención de trata de personas, violencia doméstica, intrafamiliar y femicidio;</w:t>
      </w:r>
    </w:p>
    <w:p w14:paraId="047F5EB4" w14:textId="4C2DA3C5" w:rsidR="001031E0" w:rsidRPr="001C7FF9" w:rsidRDefault="0016430E" w:rsidP="001C7FF9">
      <w:pPr>
        <w:pStyle w:val="SingleTxtG"/>
      </w:pPr>
      <w:r>
        <w:tab/>
      </w:r>
      <w:r w:rsidR="00B44704" w:rsidRPr="001C7FF9">
        <w:t>c)</w:t>
      </w:r>
      <w:r w:rsidR="00B44704" w:rsidRPr="001C7FF9">
        <w:tab/>
      </w:r>
      <w:r w:rsidR="001031E0" w:rsidRPr="001C7FF9">
        <w:t xml:space="preserve">Una vida sin violencia es indispensable para una vida mejor, con el apoyo de </w:t>
      </w:r>
      <w:proofErr w:type="gramStart"/>
      <w:r w:rsidR="001031E0" w:rsidRPr="001C7FF9">
        <w:t>ONU</w:t>
      </w:r>
      <w:proofErr w:type="gramEnd"/>
      <w:r w:rsidR="001031E0" w:rsidRPr="001C7FF9">
        <w:t>-Mujeres, para abordar la violencia doméstica, violencia callejera y el acoso;</w:t>
      </w:r>
    </w:p>
    <w:p w14:paraId="2560E35A" w14:textId="0DF09F1A" w:rsidR="001031E0" w:rsidRPr="001C7FF9" w:rsidRDefault="0016430E" w:rsidP="001C7FF9">
      <w:pPr>
        <w:pStyle w:val="SingleTxtG"/>
      </w:pPr>
      <w:r>
        <w:tab/>
      </w:r>
      <w:r w:rsidR="00B44704" w:rsidRPr="001C7FF9">
        <w:t>d)</w:t>
      </w:r>
      <w:r w:rsidR="00B44704" w:rsidRPr="001C7FF9">
        <w:tab/>
      </w:r>
      <w:r w:rsidR="001031E0" w:rsidRPr="001C7FF9">
        <w:t>Erradicar la violencia en el mundo del trabajo, una responsabilidad compartida;</w:t>
      </w:r>
    </w:p>
    <w:p w14:paraId="10FEC3DF" w14:textId="63145673" w:rsidR="001031E0" w:rsidRPr="001C7FF9" w:rsidRDefault="0016430E" w:rsidP="001C7FF9">
      <w:pPr>
        <w:pStyle w:val="SingleTxtG"/>
      </w:pPr>
      <w:r>
        <w:tab/>
      </w:r>
      <w:r w:rsidR="00B44704" w:rsidRPr="001C7FF9">
        <w:t>e)</w:t>
      </w:r>
      <w:r w:rsidR="00B44704" w:rsidRPr="001C7FF9">
        <w:tab/>
      </w:r>
      <w:r w:rsidR="001031E0" w:rsidRPr="001C7FF9">
        <w:t>Métele un gol al machismo;</w:t>
      </w:r>
    </w:p>
    <w:p w14:paraId="18AD0321" w14:textId="1E4567D9" w:rsidR="001031E0" w:rsidRPr="001C7FF9" w:rsidRDefault="0016430E" w:rsidP="001C7FF9">
      <w:pPr>
        <w:pStyle w:val="SingleTxtG"/>
      </w:pPr>
      <w:r>
        <w:tab/>
      </w:r>
      <w:r w:rsidR="00B44704" w:rsidRPr="001C7FF9">
        <w:t>f)</w:t>
      </w:r>
      <w:r w:rsidR="00B44704" w:rsidRPr="001C7FF9">
        <w:tab/>
      </w:r>
      <w:r w:rsidR="001031E0" w:rsidRPr="001C7FF9">
        <w:t xml:space="preserve">Métele un gol a la trata; Denuncia la trata de eso se trata, y Corazón Azul, implementadas por la </w:t>
      </w:r>
      <w:proofErr w:type="spellStart"/>
      <w:r w:rsidR="001031E0" w:rsidRPr="001C7FF9">
        <w:t>CICESCT</w:t>
      </w:r>
      <w:proofErr w:type="spellEnd"/>
      <w:r w:rsidR="001031E0" w:rsidRPr="001C7FF9">
        <w:t>;</w:t>
      </w:r>
    </w:p>
    <w:p w14:paraId="405DB68C" w14:textId="67ADC326" w:rsidR="001031E0" w:rsidRPr="001C7FF9" w:rsidRDefault="0016430E" w:rsidP="001C7FF9">
      <w:pPr>
        <w:pStyle w:val="SingleTxtG"/>
      </w:pPr>
      <w:r>
        <w:tab/>
      </w:r>
      <w:r w:rsidR="00B44704" w:rsidRPr="001C7FF9">
        <w:t>g)</w:t>
      </w:r>
      <w:r w:rsidR="00B44704" w:rsidRPr="001C7FF9">
        <w:tab/>
      </w:r>
      <w:r w:rsidR="001031E0" w:rsidRPr="001C7FF9">
        <w:t>Convivencia sin violencia, en respuesta al incremento de la violencia en el hogar durante el confinamiento por el COVID-19;</w:t>
      </w:r>
    </w:p>
    <w:p w14:paraId="6630DD1E" w14:textId="3644A609" w:rsidR="001031E0" w:rsidRPr="001C7FF9" w:rsidRDefault="0016430E" w:rsidP="001C7FF9">
      <w:pPr>
        <w:pStyle w:val="SingleTxtG"/>
      </w:pPr>
      <w:r>
        <w:tab/>
      </w:r>
      <w:r w:rsidR="00B44704" w:rsidRPr="001C7FF9">
        <w:t>h)</w:t>
      </w:r>
      <w:r w:rsidR="00B44704" w:rsidRPr="001C7FF9">
        <w:tab/>
      </w:r>
      <w:r w:rsidR="001031E0" w:rsidRPr="001C7FF9">
        <w:t>INAM te acompaña, durante la pandemia del COVID-19;</w:t>
      </w:r>
    </w:p>
    <w:p w14:paraId="7B9FB3F1" w14:textId="6491E46E" w:rsidR="001031E0" w:rsidRPr="001C7FF9" w:rsidRDefault="0016430E" w:rsidP="001C7FF9">
      <w:pPr>
        <w:pStyle w:val="SingleTxtG"/>
      </w:pPr>
      <w:r>
        <w:tab/>
      </w:r>
      <w:r w:rsidR="00B44704" w:rsidRPr="001C7FF9">
        <w:t>i)</w:t>
      </w:r>
      <w:r w:rsidR="00B44704" w:rsidRPr="001C7FF9">
        <w:tab/>
      </w:r>
      <w:r w:rsidR="001031E0" w:rsidRPr="001C7FF9">
        <w:t xml:space="preserve">Mujer, estar en casa sin violencia y sin miedo es tu derecho. No estás sola, iniciativa de </w:t>
      </w:r>
      <w:proofErr w:type="spellStart"/>
      <w:r w:rsidR="001031E0" w:rsidRPr="001C7FF9">
        <w:t>OSC</w:t>
      </w:r>
      <w:proofErr w:type="spellEnd"/>
      <w:r w:rsidR="001031E0" w:rsidRPr="001C7FF9">
        <w:t xml:space="preserve"> de mujeres, que promueve la denuncia a través del Sistema Nacional de Emergencia 911 y la convivencia sana en el confinamiento.</w:t>
      </w:r>
    </w:p>
    <w:p w14:paraId="38C721E8" w14:textId="61CA19BF" w:rsidR="001031E0" w:rsidRPr="001C7FF9" w:rsidRDefault="00B44704" w:rsidP="001C7FF9">
      <w:pPr>
        <w:pStyle w:val="SingleTxtG"/>
      </w:pPr>
      <w:r w:rsidRPr="001C7FF9">
        <w:t>94.</w:t>
      </w:r>
      <w:r w:rsidRPr="001C7FF9">
        <w:tab/>
      </w:r>
      <w:r w:rsidR="001031E0" w:rsidRPr="001C7FF9">
        <w:t>La Escuela Judicial, entre 2016-2019, capacitó a operadores de justicia en temas de prevención de violencia contra mujeres y género:</w:t>
      </w:r>
    </w:p>
    <w:p w14:paraId="4A6C96C6" w14:textId="4BF54A52" w:rsidR="001031E0" w:rsidRPr="001C7FF9" w:rsidRDefault="0016430E" w:rsidP="001C7FF9">
      <w:pPr>
        <w:pStyle w:val="SingleTxtG"/>
      </w:pPr>
      <w:r>
        <w:tab/>
      </w:r>
      <w:r w:rsidR="00B44704" w:rsidRPr="001C7FF9">
        <w:t>a)</w:t>
      </w:r>
      <w:r w:rsidR="00B44704" w:rsidRPr="001C7FF9">
        <w:tab/>
      </w:r>
      <w:r w:rsidR="001031E0" w:rsidRPr="001C7FF9">
        <w:t>Reglas regionales sobre atención integral a la mujer víctima de violencia de género;</w:t>
      </w:r>
    </w:p>
    <w:p w14:paraId="42E10D6F" w14:textId="1C30F705" w:rsidR="001031E0" w:rsidRPr="001C7FF9" w:rsidRDefault="0016430E" w:rsidP="001C7FF9">
      <w:pPr>
        <w:pStyle w:val="SingleTxtG"/>
      </w:pPr>
      <w:r>
        <w:tab/>
      </w:r>
      <w:r w:rsidR="00B44704" w:rsidRPr="001C7FF9">
        <w:t>b)</w:t>
      </w:r>
      <w:r w:rsidR="00B44704" w:rsidRPr="001C7FF9">
        <w:tab/>
      </w:r>
      <w:r w:rsidR="001031E0" w:rsidRPr="001C7FF9">
        <w:t>Prevención de la violencia contra las mujeres, trata de personas y femicidios en Centroamérica;</w:t>
      </w:r>
    </w:p>
    <w:p w14:paraId="4ECD3D8E" w14:textId="1D813C62" w:rsidR="001031E0" w:rsidRPr="001C7FF9" w:rsidRDefault="0016430E" w:rsidP="001C7FF9">
      <w:pPr>
        <w:pStyle w:val="SingleTxtG"/>
      </w:pPr>
      <w:r>
        <w:tab/>
      </w:r>
      <w:r w:rsidR="00B44704" w:rsidRPr="001C7FF9">
        <w:t>c)</w:t>
      </w:r>
      <w:r w:rsidR="00B44704" w:rsidRPr="001C7FF9">
        <w:tab/>
      </w:r>
      <w:r w:rsidR="001031E0" w:rsidRPr="001C7FF9">
        <w:t>Modelo de protocolo latinoamericano de investigación de muertes violentas de mujeres por razones de género;</w:t>
      </w:r>
    </w:p>
    <w:p w14:paraId="32BF4F72" w14:textId="01F62C9C" w:rsidR="001031E0" w:rsidRPr="001C7FF9" w:rsidRDefault="0016430E" w:rsidP="001C7FF9">
      <w:pPr>
        <w:pStyle w:val="SingleTxtG"/>
      </w:pPr>
      <w:r>
        <w:tab/>
      </w:r>
      <w:r w:rsidR="00B44704" w:rsidRPr="001C7FF9">
        <w:t>d)</w:t>
      </w:r>
      <w:r w:rsidR="00B44704" w:rsidRPr="001C7FF9">
        <w:tab/>
      </w:r>
      <w:r w:rsidR="001031E0" w:rsidRPr="001C7FF9">
        <w:t>Incorporación de la perspectiva de género en las decisiones judiciales;</w:t>
      </w:r>
    </w:p>
    <w:p w14:paraId="7057A09A" w14:textId="5C1A0834" w:rsidR="001031E0" w:rsidRPr="001C7FF9" w:rsidRDefault="0016430E" w:rsidP="001C7FF9">
      <w:pPr>
        <w:pStyle w:val="SingleTxtG"/>
      </w:pPr>
      <w:r>
        <w:tab/>
      </w:r>
      <w:r w:rsidR="00B44704" w:rsidRPr="001C7FF9">
        <w:t>e)</w:t>
      </w:r>
      <w:r w:rsidR="00B44704" w:rsidRPr="001C7FF9">
        <w:tab/>
      </w:r>
      <w:r w:rsidR="001031E0" w:rsidRPr="001C7FF9">
        <w:t>Mujeres y hombres que tan diferentes somos, para sensibilizar en género;</w:t>
      </w:r>
    </w:p>
    <w:p w14:paraId="6CB92C21" w14:textId="6DB9A12F" w:rsidR="001031E0" w:rsidRPr="001C7FF9" w:rsidRDefault="0016430E" w:rsidP="001C7FF9">
      <w:pPr>
        <w:pStyle w:val="SingleTxtG"/>
      </w:pPr>
      <w:r>
        <w:tab/>
      </w:r>
      <w:r w:rsidR="00B44704" w:rsidRPr="001C7FF9">
        <w:t>f)</w:t>
      </w:r>
      <w:r w:rsidR="00B44704" w:rsidRPr="001C7FF9">
        <w:tab/>
      </w:r>
      <w:r w:rsidR="001031E0" w:rsidRPr="001C7FF9">
        <w:t>Acoso laboral y sexual dirigido a empleados de seguridad;</w:t>
      </w:r>
    </w:p>
    <w:p w14:paraId="16DED551" w14:textId="0569874E" w:rsidR="001031E0" w:rsidRPr="001C7FF9" w:rsidRDefault="0016430E" w:rsidP="001C7FF9">
      <w:pPr>
        <w:pStyle w:val="SingleTxtG"/>
      </w:pPr>
      <w:r>
        <w:tab/>
      </w:r>
      <w:r w:rsidR="00B44704" w:rsidRPr="001C7FF9">
        <w:t>g)</w:t>
      </w:r>
      <w:r w:rsidR="00B44704" w:rsidRPr="001C7FF9">
        <w:tab/>
      </w:r>
      <w:r w:rsidR="001031E0" w:rsidRPr="001C7FF9">
        <w:t xml:space="preserve">Formación a formadores en acceso a la justicia para </w:t>
      </w:r>
      <w:proofErr w:type="spellStart"/>
      <w:r w:rsidR="001031E0" w:rsidRPr="001C7FF9">
        <w:t>PIAH</w:t>
      </w:r>
      <w:proofErr w:type="spellEnd"/>
      <w:r w:rsidR="001031E0" w:rsidRPr="001C7FF9">
        <w:t xml:space="preserve"> con enfoque en derechos humanos y género;</w:t>
      </w:r>
    </w:p>
    <w:p w14:paraId="7DAA4A7B" w14:textId="02A26A69" w:rsidR="001031E0" w:rsidRPr="001C7FF9" w:rsidRDefault="0016430E" w:rsidP="001C7FF9">
      <w:pPr>
        <w:pStyle w:val="SingleTxtG"/>
      </w:pPr>
      <w:r>
        <w:tab/>
      </w:r>
      <w:r w:rsidR="00B44704" w:rsidRPr="001C7FF9">
        <w:t>h)</w:t>
      </w:r>
      <w:r w:rsidR="00B44704" w:rsidRPr="001C7FF9">
        <w:tab/>
      </w:r>
      <w:r w:rsidR="001031E0" w:rsidRPr="001C7FF9">
        <w:t>Derechos humanos y masculinidad;</w:t>
      </w:r>
    </w:p>
    <w:p w14:paraId="08F84A85" w14:textId="2BD8E808" w:rsidR="001031E0" w:rsidRPr="001C7FF9" w:rsidRDefault="0016430E" w:rsidP="001C7FF9">
      <w:pPr>
        <w:pStyle w:val="SingleTxtG"/>
      </w:pPr>
      <w:r>
        <w:tab/>
      </w:r>
      <w:r w:rsidR="00B44704" w:rsidRPr="001C7FF9">
        <w:t>i)</w:t>
      </w:r>
      <w:r w:rsidR="00B44704" w:rsidRPr="001C7FF9">
        <w:tab/>
      </w:r>
      <w:r w:rsidR="001031E0" w:rsidRPr="001C7FF9">
        <w:t>Videoconferencia sobre acciones para prevenir, sancionar y erradicar la violencia contra las niñas.</w:t>
      </w:r>
    </w:p>
    <w:p w14:paraId="384F9148" w14:textId="53AE11DE" w:rsidR="001031E0" w:rsidRPr="001C7FF9" w:rsidRDefault="00B44704" w:rsidP="001C7FF9">
      <w:pPr>
        <w:pStyle w:val="SingleTxtG"/>
      </w:pPr>
      <w:r w:rsidRPr="001C7FF9">
        <w:t>95.</w:t>
      </w:r>
      <w:r w:rsidRPr="001C7FF9">
        <w:tab/>
      </w:r>
      <w:r w:rsidR="001031E0" w:rsidRPr="001C7FF9">
        <w:t xml:space="preserve">En 2019, el </w:t>
      </w:r>
      <w:bookmarkStart w:id="14" w:name="_Hlk83818529"/>
      <w:r w:rsidR="001031E0" w:rsidRPr="001C7FF9">
        <w:t>INAM</w:t>
      </w:r>
      <w:bookmarkEnd w:id="14"/>
      <w:r w:rsidR="001031E0" w:rsidRPr="001C7FF9">
        <w:t xml:space="preserve"> desarrolló el Diplomado sobre Derechos Humanos de las Mujeres, Violencias de Género y Trata de Personas, para fortalecer las capacidades de los operadores de justicia.</w:t>
      </w:r>
    </w:p>
    <w:p w14:paraId="5F853D23" w14:textId="79228662" w:rsidR="001031E0" w:rsidRPr="001C7FF9" w:rsidRDefault="00B44704" w:rsidP="001C7FF9">
      <w:pPr>
        <w:pStyle w:val="SingleTxtG"/>
      </w:pPr>
      <w:r w:rsidRPr="001C7FF9">
        <w:lastRenderedPageBreak/>
        <w:t>96.</w:t>
      </w:r>
      <w:r w:rsidRPr="001C7FF9">
        <w:tab/>
      </w:r>
      <w:r w:rsidR="001031E0" w:rsidRPr="001C7FF9">
        <w:t xml:space="preserve">La </w:t>
      </w:r>
      <w:proofErr w:type="spellStart"/>
      <w:r w:rsidR="001031E0" w:rsidRPr="001C7FF9">
        <w:t>SEDS</w:t>
      </w:r>
      <w:proofErr w:type="spellEnd"/>
      <w:r w:rsidR="001031E0" w:rsidRPr="001C7FF9">
        <w:t>, entre 2016-2020, desarrolló 170 capacitaciones en los Centros de Educación Policial dirigidas a 37,104 policías, sobre derechos humanos y derechos de la mujer.</w:t>
      </w:r>
    </w:p>
    <w:p w14:paraId="15875A95" w14:textId="2219610D" w:rsidR="001031E0" w:rsidRPr="001C7FF9" w:rsidRDefault="00B44704" w:rsidP="001C7FF9">
      <w:pPr>
        <w:pStyle w:val="SingleTxtG"/>
      </w:pPr>
      <w:r w:rsidRPr="001C7FF9">
        <w:t>97.</w:t>
      </w:r>
      <w:r w:rsidRPr="001C7FF9">
        <w:tab/>
      </w:r>
      <w:r w:rsidR="001031E0" w:rsidRPr="001C7FF9">
        <w:t>La Escuela de Investigación Criminal inició una propuesta piloto para implementar la Política Institucional de Género de la Policía Nacional, encontrándose en elaboración el diagnóstico de las Unidades Metropolitanas.</w:t>
      </w:r>
    </w:p>
    <w:p w14:paraId="04AACB11" w14:textId="3B4A42FD" w:rsidR="001031E0" w:rsidRPr="001C7FF9" w:rsidRDefault="0016430E" w:rsidP="001C7FF9">
      <w:pPr>
        <w:pStyle w:val="H1G"/>
      </w:pPr>
      <w:bookmarkStart w:id="15" w:name="_Toc83830548"/>
      <w:r>
        <w:tab/>
      </w:r>
      <w:r>
        <w:tab/>
      </w:r>
      <w:r w:rsidR="001031E0" w:rsidRPr="001C7FF9">
        <w:t xml:space="preserve">Derecho al Trabajo. </w:t>
      </w:r>
      <w:r w:rsidR="009C1E6D" w:rsidRPr="001C7FF9">
        <w:t>Artículo</w:t>
      </w:r>
      <w:r w:rsidR="009C1E6D">
        <w:t> </w:t>
      </w:r>
      <w:r w:rsidR="001031E0" w:rsidRPr="001C7FF9">
        <w:t>6</w:t>
      </w:r>
      <w:bookmarkEnd w:id="15"/>
    </w:p>
    <w:p w14:paraId="273D02D9" w14:textId="284BE8A9" w:rsidR="001031E0" w:rsidRPr="001C7FF9" w:rsidRDefault="00B44704" w:rsidP="001C7FF9">
      <w:pPr>
        <w:pStyle w:val="SingleTxtG"/>
      </w:pPr>
      <w:r w:rsidRPr="001C7FF9">
        <w:t>98.</w:t>
      </w:r>
      <w:r w:rsidRPr="001C7FF9">
        <w:tab/>
      </w:r>
      <w:r w:rsidR="001031E0" w:rsidRPr="001C7FF9">
        <w:rPr>
          <w:b/>
          <w:bCs/>
        </w:rPr>
        <w:t>Recomendación del párrafo</w:t>
      </w:r>
      <w:r w:rsidR="00E7026A">
        <w:rPr>
          <w:b/>
          <w:bCs/>
        </w:rPr>
        <w:t> </w:t>
      </w:r>
      <w:r w:rsidR="001031E0" w:rsidRPr="001C7FF9">
        <w:rPr>
          <w:b/>
          <w:bCs/>
        </w:rPr>
        <w:t>28, inciso</w:t>
      </w:r>
      <w:r w:rsidR="00E7026A">
        <w:rPr>
          <w:b/>
          <w:bCs/>
        </w:rPr>
        <w:t> </w:t>
      </w:r>
      <w:r w:rsidR="001031E0" w:rsidRPr="001C7FF9">
        <w:rPr>
          <w:b/>
          <w:bCs/>
        </w:rPr>
        <w:t>a)</w:t>
      </w:r>
      <w:r w:rsidR="001031E0" w:rsidRPr="001C7FF9">
        <w:t xml:space="preserve">, sobre los esfuerzos para reducir la tasa de desempleo y subempleo, se aprobó la Política Nacional de Empleo de </w:t>
      </w:r>
      <w:r w:rsidR="00844328" w:rsidRPr="001C7FF9">
        <w:t>Honduras</w:t>
      </w:r>
      <w:r w:rsidR="00844328">
        <w:t> </w:t>
      </w:r>
      <w:r w:rsidR="001031E0" w:rsidRPr="001C7FF9">
        <w:t>2017</w:t>
      </w:r>
      <w:r w:rsidR="00DF69DB">
        <w:noBreakHyphen/>
      </w:r>
      <w:r w:rsidR="001031E0" w:rsidRPr="001C7FF9">
        <w:t>2028, la cual fomenta el crecimiento económico sostenido e inclusivo, la reducción de la pobreza y las desigualdades mediante la generación de empleos.</w:t>
      </w:r>
    </w:p>
    <w:p w14:paraId="6AA31718" w14:textId="5F9B4B1D" w:rsidR="001031E0" w:rsidRPr="001C7FF9" w:rsidRDefault="00B44704" w:rsidP="001C7FF9">
      <w:pPr>
        <w:pStyle w:val="SingleTxtG"/>
      </w:pPr>
      <w:r w:rsidRPr="001C7FF9">
        <w:t>99.</w:t>
      </w:r>
      <w:r w:rsidRPr="001C7FF9">
        <w:tab/>
      </w:r>
      <w:r w:rsidR="001031E0" w:rsidRPr="001C7FF9">
        <w:t>Conforme a la Política supra, en 2018 se crearon el Gabinete de Empleo y Oportunidades, la Fuerza de Tarea de Empleo, Oportunidades e Ingresos</w:t>
      </w:r>
      <w:r w:rsidR="001031E0" w:rsidRPr="001C7FF9">
        <w:rPr>
          <w:rStyle w:val="FootnoteReference"/>
        </w:rPr>
        <w:footnoteReference w:id="118"/>
      </w:r>
      <w:r w:rsidR="001031E0" w:rsidRPr="001C7FF9">
        <w:t xml:space="preserve"> responsable de dar seguimiento a las gestiones de empleos y oportunidades que se producen en el sector público y empresa privada para beneficiar a la población con la generación de empleos y oportunidades de ingresos, esta última registró en 2019 la generación de 196,323 empleos, de los cuales 128,615 empleos del sector público y 67,708 empleos de iniciativas del sector privado. De 2014 a 2019 se han generado 1,242,436 empleos y oportunidades de ingresos</w:t>
      </w:r>
      <w:r w:rsidR="001031E0" w:rsidRPr="001C7FF9">
        <w:rPr>
          <w:rStyle w:val="FootnoteReference"/>
        </w:rPr>
        <w:footnoteReference w:id="119"/>
      </w:r>
      <w:r w:rsidR="001031E0" w:rsidRPr="001C7FF9">
        <w:t>.</w:t>
      </w:r>
    </w:p>
    <w:p w14:paraId="0DB9F2E0" w14:textId="032972FD" w:rsidR="001031E0" w:rsidRPr="001C7FF9" w:rsidRDefault="00B44704" w:rsidP="001C7FF9">
      <w:pPr>
        <w:pStyle w:val="SingleTxtG"/>
      </w:pPr>
      <w:r w:rsidRPr="001C7FF9">
        <w:t>100.</w:t>
      </w:r>
      <w:r w:rsidRPr="001C7FF9">
        <w:tab/>
      </w:r>
      <w:r w:rsidR="001031E0" w:rsidRPr="001C7FF9">
        <w:t xml:space="preserve">La </w:t>
      </w:r>
      <w:proofErr w:type="spellStart"/>
      <w:r w:rsidR="001031E0" w:rsidRPr="001C7FF9">
        <w:t>STSS</w:t>
      </w:r>
      <w:proofErr w:type="spellEnd"/>
      <w:r w:rsidR="001031E0" w:rsidRPr="001C7FF9">
        <w:t>, de 2017 a 2019 ha generado 565,493 empleos, como se detalla a continuación</w:t>
      </w:r>
      <w:r w:rsidR="00562971">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12"/>
        <w:gridCol w:w="1289"/>
        <w:gridCol w:w="1290"/>
        <w:gridCol w:w="1289"/>
        <w:gridCol w:w="1290"/>
      </w:tblGrid>
      <w:tr w:rsidR="0016430E" w:rsidRPr="001C7FF9" w14:paraId="772482B3" w14:textId="77777777" w:rsidTr="001C7FF9">
        <w:trPr>
          <w:trHeight w:val="240"/>
          <w:tblHeader/>
        </w:trPr>
        <w:tc>
          <w:tcPr>
            <w:tcW w:w="7370" w:type="dxa"/>
            <w:gridSpan w:val="5"/>
            <w:tcBorders>
              <w:top w:val="single" w:sz="4" w:space="0" w:color="auto"/>
              <w:bottom w:val="single" w:sz="4" w:space="0" w:color="auto"/>
            </w:tcBorders>
            <w:shd w:val="clear" w:color="auto" w:fill="auto"/>
            <w:vAlign w:val="bottom"/>
          </w:tcPr>
          <w:p w14:paraId="31A73838" w14:textId="682D1459" w:rsidR="00DA6F75" w:rsidRPr="001C7FF9" w:rsidRDefault="00DA6F75"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Empleos generados por año y sector</w:t>
            </w:r>
          </w:p>
        </w:tc>
      </w:tr>
      <w:tr w:rsidR="0016430E" w:rsidRPr="001C7FF9" w14:paraId="0F05696B" w14:textId="77777777" w:rsidTr="001C7FF9">
        <w:trPr>
          <w:trHeight w:val="240"/>
        </w:trPr>
        <w:tc>
          <w:tcPr>
            <w:tcW w:w="2212" w:type="dxa"/>
            <w:tcBorders>
              <w:top w:val="single" w:sz="4" w:space="0" w:color="auto"/>
              <w:bottom w:val="single" w:sz="12" w:space="0" w:color="auto"/>
            </w:tcBorders>
            <w:shd w:val="clear" w:color="auto" w:fill="auto"/>
          </w:tcPr>
          <w:p w14:paraId="4EB6FC5F" w14:textId="77777777" w:rsidR="00DA6F75" w:rsidRPr="001C7FF9" w:rsidRDefault="00DA6F75" w:rsidP="001C7FF9">
            <w:pPr>
              <w:spacing w:before="80" w:after="80" w:line="200" w:lineRule="exact"/>
              <w:rPr>
                <w:rFonts w:eastAsiaTheme="minorEastAsia"/>
                <w:i/>
                <w:sz w:val="16"/>
              </w:rPr>
            </w:pPr>
            <w:r w:rsidRPr="001C7FF9">
              <w:rPr>
                <w:rFonts w:eastAsiaTheme="minorEastAsia"/>
                <w:i/>
                <w:sz w:val="16"/>
              </w:rPr>
              <w:t>Descripción</w:t>
            </w:r>
          </w:p>
        </w:tc>
        <w:tc>
          <w:tcPr>
            <w:tcW w:w="1289" w:type="dxa"/>
            <w:tcBorders>
              <w:top w:val="single" w:sz="4" w:space="0" w:color="auto"/>
              <w:bottom w:val="single" w:sz="12" w:space="0" w:color="auto"/>
            </w:tcBorders>
            <w:shd w:val="clear" w:color="auto" w:fill="auto"/>
          </w:tcPr>
          <w:p w14:paraId="5CFC9F5A" w14:textId="77777777" w:rsidR="00DA6F75" w:rsidRPr="001C7FF9" w:rsidRDefault="00DA6F75"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1290" w:type="dxa"/>
            <w:tcBorders>
              <w:top w:val="single" w:sz="4" w:space="0" w:color="auto"/>
              <w:bottom w:val="single" w:sz="12" w:space="0" w:color="auto"/>
            </w:tcBorders>
            <w:shd w:val="clear" w:color="auto" w:fill="auto"/>
          </w:tcPr>
          <w:p w14:paraId="627A2D8A" w14:textId="77777777" w:rsidR="00DA6F75" w:rsidRPr="001C7FF9" w:rsidRDefault="00DA6F75"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1289" w:type="dxa"/>
            <w:tcBorders>
              <w:top w:val="single" w:sz="4" w:space="0" w:color="auto"/>
              <w:bottom w:val="single" w:sz="12" w:space="0" w:color="auto"/>
            </w:tcBorders>
            <w:shd w:val="clear" w:color="auto" w:fill="auto"/>
          </w:tcPr>
          <w:p w14:paraId="0431EBEA" w14:textId="77777777" w:rsidR="00DA6F75" w:rsidRPr="001C7FF9" w:rsidRDefault="00DA6F75"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1290" w:type="dxa"/>
            <w:tcBorders>
              <w:top w:val="single" w:sz="4" w:space="0" w:color="auto"/>
              <w:bottom w:val="single" w:sz="12" w:space="0" w:color="auto"/>
            </w:tcBorders>
            <w:shd w:val="clear" w:color="auto" w:fill="auto"/>
          </w:tcPr>
          <w:p w14:paraId="0A342F40" w14:textId="77777777" w:rsidR="00DA6F75" w:rsidRPr="001C7FF9" w:rsidRDefault="00DA6F75" w:rsidP="001C7FF9">
            <w:pPr>
              <w:spacing w:before="80" w:after="80" w:line="200" w:lineRule="exact"/>
              <w:ind w:right="28"/>
              <w:jc w:val="right"/>
              <w:rPr>
                <w:rFonts w:eastAsiaTheme="minorEastAsia"/>
                <w:i/>
                <w:sz w:val="16"/>
              </w:rPr>
            </w:pPr>
            <w:r w:rsidRPr="001C7FF9">
              <w:rPr>
                <w:rFonts w:eastAsiaTheme="minorEastAsia"/>
                <w:i/>
                <w:sz w:val="16"/>
              </w:rPr>
              <w:t>Total</w:t>
            </w:r>
          </w:p>
        </w:tc>
      </w:tr>
      <w:tr w:rsidR="0016430E" w:rsidRPr="001C7FF9" w14:paraId="69C76781" w14:textId="77777777" w:rsidTr="001C7FF9">
        <w:trPr>
          <w:trHeight w:val="240"/>
        </w:trPr>
        <w:tc>
          <w:tcPr>
            <w:tcW w:w="2212" w:type="dxa"/>
            <w:tcBorders>
              <w:top w:val="single" w:sz="12" w:space="0" w:color="auto"/>
            </w:tcBorders>
            <w:shd w:val="clear" w:color="auto" w:fill="auto"/>
          </w:tcPr>
          <w:p w14:paraId="5DA9E611" w14:textId="77777777" w:rsidR="00DA6F75" w:rsidRPr="001C7FF9" w:rsidRDefault="00DA6F75"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Iniciativas del sector público</w:t>
            </w:r>
          </w:p>
        </w:tc>
        <w:tc>
          <w:tcPr>
            <w:tcW w:w="1289" w:type="dxa"/>
            <w:tcBorders>
              <w:top w:val="single" w:sz="12" w:space="0" w:color="auto"/>
            </w:tcBorders>
            <w:shd w:val="clear" w:color="auto" w:fill="auto"/>
          </w:tcPr>
          <w:p w14:paraId="59EBFCDB"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158,831</w:t>
            </w:r>
          </w:p>
        </w:tc>
        <w:tc>
          <w:tcPr>
            <w:tcW w:w="1290" w:type="dxa"/>
            <w:tcBorders>
              <w:top w:val="single" w:sz="12" w:space="0" w:color="auto"/>
            </w:tcBorders>
            <w:shd w:val="clear" w:color="auto" w:fill="auto"/>
          </w:tcPr>
          <w:p w14:paraId="4D503FDD"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76,698</w:t>
            </w:r>
          </w:p>
        </w:tc>
        <w:tc>
          <w:tcPr>
            <w:tcW w:w="1289" w:type="dxa"/>
            <w:tcBorders>
              <w:top w:val="single" w:sz="12" w:space="0" w:color="auto"/>
            </w:tcBorders>
            <w:shd w:val="clear" w:color="auto" w:fill="auto"/>
          </w:tcPr>
          <w:p w14:paraId="1AAEE71E" w14:textId="77777777" w:rsidR="00DA6F75" w:rsidRPr="001C7FF9" w:rsidRDefault="00DA6F75" w:rsidP="001C7FF9">
            <w:pPr>
              <w:spacing w:before="40" w:after="40" w:line="220" w:lineRule="exact"/>
              <w:ind w:right="28"/>
              <w:jc w:val="right"/>
              <w:rPr>
                <w:sz w:val="18"/>
                <w:lang w:val="es-HN"/>
              </w:rPr>
            </w:pPr>
            <w:r w:rsidRPr="001C7FF9">
              <w:rPr>
                <w:sz w:val="18"/>
                <w:lang w:val="es-HN"/>
              </w:rPr>
              <w:t>128,</w:t>
            </w:r>
            <w:r w:rsidRPr="001C7FF9">
              <w:rPr>
                <w:rFonts w:eastAsiaTheme="minorEastAsia"/>
                <w:sz w:val="18"/>
              </w:rPr>
              <w:t>615</w:t>
            </w:r>
          </w:p>
        </w:tc>
        <w:tc>
          <w:tcPr>
            <w:tcW w:w="1290" w:type="dxa"/>
            <w:tcBorders>
              <w:top w:val="single" w:sz="12" w:space="0" w:color="auto"/>
            </w:tcBorders>
            <w:shd w:val="clear" w:color="auto" w:fill="auto"/>
          </w:tcPr>
          <w:p w14:paraId="42E5179B"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364,144</w:t>
            </w:r>
          </w:p>
        </w:tc>
      </w:tr>
      <w:tr w:rsidR="0093303E" w:rsidRPr="001C7FF9" w14:paraId="07153335" w14:textId="77777777" w:rsidTr="001C7FF9">
        <w:trPr>
          <w:trHeight w:val="240"/>
        </w:trPr>
        <w:tc>
          <w:tcPr>
            <w:tcW w:w="2212" w:type="dxa"/>
            <w:tcBorders>
              <w:bottom w:val="single" w:sz="4" w:space="0" w:color="auto"/>
            </w:tcBorders>
            <w:shd w:val="clear" w:color="auto" w:fill="auto"/>
          </w:tcPr>
          <w:p w14:paraId="21DAA3AC" w14:textId="77777777" w:rsidR="00DA6F75" w:rsidRPr="001C7FF9" w:rsidRDefault="00DA6F75"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Iniciativas del sector privado</w:t>
            </w:r>
          </w:p>
        </w:tc>
        <w:tc>
          <w:tcPr>
            <w:tcW w:w="1289" w:type="dxa"/>
            <w:tcBorders>
              <w:bottom w:val="single" w:sz="4" w:space="0" w:color="auto"/>
            </w:tcBorders>
            <w:shd w:val="clear" w:color="auto" w:fill="auto"/>
          </w:tcPr>
          <w:p w14:paraId="5BC5AEDC"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75,576</w:t>
            </w:r>
          </w:p>
        </w:tc>
        <w:tc>
          <w:tcPr>
            <w:tcW w:w="1290" w:type="dxa"/>
            <w:tcBorders>
              <w:bottom w:val="single" w:sz="4" w:space="0" w:color="auto"/>
            </w:tcBorders>
            <w:shd w:val="clear" w:color="auto" w:fill="auto"/>
          </w:tcPr>
          <w:p w14:paraId="49D222A9"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57,055</w:t>
            </w:r>
          </w:p>
        </w:tc>
        <w:tc>
          <w:tcPr>
            <w:tcW w:w="1289" w:type="dxa"/>
            <w:tcBorders>
              <w:bottom w:val="single" w:sz="4" w:space="0" w:color="auto"/>
            </w:tcBorders>
            <w:shd w:val="clear" w:color="auto" w:fill="auto"/>
          </w:tcPr>
          <w:p w14:paraId="1D888716"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67,708</w:t>
            </w:r>
          </w:p>
        </w:tc>
        <w:tc>
          <w:tcPr>
            <w:tcW w:w="1290" w:type="dxa"/>
            <w:tcBorders>
              <w:bottom w:val="single" w:sz="4" w:space="0" w:color="auto"/>
            </w:tcBorders>
            <w:shd w:val="clear" w:color="auto" w:fill="auto"/>
          </w:tcPr>
          <w:p w14:paraId="19B31ABB" w14:textId="77777777" w:rsidR="00DA6F75" w:rsidRPr="001C7FF9" w:rsidRDefault="00DA6F75" w:rsidP="001C7FF9">
            <w:pPr>
              <w:spacing w:before="40" w:after="40" w:line="220" w:lineRule="exact"/>
              <w:ind w:right="28"/>
              <w:jc w:val="right"/>
              <w:rPr>
                <w:rFonts w:eastAsiaTheme="minorEastAsia"/>
                <w:sz w:val="18"/>
              </w:rPr>
            </w:pPr>
            <w:r w:rsidRPr="001C7FF9">
              <w:rPr>
                <w:rFonts w:eastAsiaTheme="minorEastAsia"/>
                <w:sz w:val="18"/>
              </w:rPr>
              <w:t>200,339</w:t>
            </w:r>
          </w:p>
        </w:tc>
      </w:tr>
      <w:tr w:rsidR="0093303E" w:rsidRPr="001C7FF9" w14:paraId="4A24A590" w14:textId="77777777" w:rsidTr="001C7FF9">
        <w:trPr>
          <w:trHeight w:val="240"/>
        </w:trPr>
        <w:tc>
          <w:tcPr>
            <w:tcW w:w="2212" w:type="dxa"/>
            <w:tcBorders>
              <w:top w:val="single" w:sz="4" w:space="0" w:color="auto"/>
              <w:bottom w:val="single" w:sz="12" w:space="0" w:color="auto"/>
            </w:tcBorders>
            <w:shd w:val="clear" w:color="auto" w:fill="auto"/>
          </w:tcPr>
          <w:p w14:paraId="535A1F5E" w14:textId="77777777" w:rsidR="00DA6F75" w:rsidRPr="001C7FF9" w:rsidRDefault="00DA6F75" w:rsidP="001C7FF9">
            <w:pPr>
              <w:pStyle w:val="SingleTxtG"/>
              <w:tabs>
                <w:tab w:val="clear" w:pos="1701"/>
                <w:tab w:val="clear" w:pos="2268"/>
                <w:tab w:val="clear" w:pos="2835"/>
              </w:tabs>
              <w:spacing w:before="80" w:after="80" w:line="220" w:lineRule="exact"/>
              <w:ind w:left="283" w:right="0"/>
              <w:jc w:val="left"/>
              <w:rPr>
                <w:b/>
                <w:bCs/>
                <w:sz w:val="18"/>
                <w:lang w:val="es-HN"/>
              </w:rPr>
            </w:pPr>
            <w:r w:rsidRPr="001C7FF9">
              <w:rPr>
                <w:b/>
                <w:bCs/>
                <w:sz w:val="18"/>
                <w:lang w:val="es-HN"/>
              </w:rPr>
              <w:t>Total</w:t>
            </w:r>
          </w:p>
        </w:tc>
        <w:tc>
          <w:tcPr>
            <w:tcW w:w="1289" w:type="dxa"/>
            <w:tcBorders>
              <w:top w:val="single" w:sz="4" w:space="0" w:color="auto"/>
              <w:bottom w:val="single" w:sz="12" w:space="0" w:color="auto"/>
            </w:tcBorders>
            <w:shd w:val="clear" w:color="auto" w:fill="auto"/>
          </w:tcPr>
          <w:p w14:paraId="43722BF2" w14:textId="77777777" w:rsidR="00DA6F75" w:rsidRPr="001C7FF9" w:rsidRDefault="00DA6F75" w:rsidP="001C7FF9">
            <w:pPr>
              <w:pStyle w:val="SingleTxtG"/>
              <w:tabs>
                <w:tab w:val="clear" w:pos="1701"/>
                <w:tab w:val="clear" w:pos="2268"/>
                <w:tab w:val="clear" w:pos="2835"/>
              </w:tabs>
              <w:spacing w:before="80" w:after="80" w:line="220" w:lineRule="exact"/>
              <w:ind w:left="0" w:right="28"/>
              <w:jc w:val="right"/>
              <w:rPr>
                <w:b/>
                <w:sz w:val="18"/>
                <w:lang w:val="es-HN"/>
              </w:rPr>
            </w:pPr>
            <w:r w:rsidRPr="001C7FF9">
              <w:rPr>
                <w:b/>
                <w:sz w:val="18"/>
                <w:lang w:val="es-HN"/>
              </w:rPr>
              <w:t>234,407</w:t>
            </w:r>
          </w:p>
        </w:tc>
        <w:tc>
          <w:tcPr>
            <w:tcW w:w="1290" w:type="dxa"/>
            <w:tcBorders>
              <w:top w:val="single" w:sz="4" w:space="0" w:color="auto"/>
              <w:bottom w:val="single" w:sz="12" w:space="0" w:color="auto"/>
            </w:tcBorders>
            <w:shd w:val="clear" w:color="auto" w:fill="auto"/>
          </w:tcPr>
          <w:p w14:paraId="0E0CB1BE" w14:textId="77777777" w:rsidR="00DA6F75" w:rsidRPr="001C7FF9" w:rsidRDefault="00DA6F75" w:rsidP="001C7FF9">
            <w:pPr>
              <w:pStyle w:val="SingleTxtG"/>
              <w:tabs>
                <w:tab w:val="clear" w:pos="1701"/>
                <w:tab w:val="clear" w:pos="2268"/>
                <w:tab w:val="clear" w:pos="2835"/>
              </w:tabs>
              <w:spacing w:before="80" w:after="80" w:line="220" w:lineRule="exact"/>
              <w:ind w:left="0" w:right="28"/>
              <w:jc w:val="right"/>
              <w:rPr>
                <w:b/>
                <w:sz w:val="18"/>
                <w:lang w:val="es-HN"/>
              </w:rPr>
            </w:pPr>
            <w:r w:rsidRPr="001C7FF9">
              <w:rPr>
                <w:b/>
                <w:sz w:val="18"/>
                <w:lang w:val="es-HN"/>
              </w:rPr>
              <w:t>134,763</w:t>
            </w:r>
          </w:p>
        </w:tc>
        <w:tc>
          <w:tcPr>
            <w:tcW w:w="1289" w:type="dxa"/>
            <w:tcBorders>
              <w:top w:val="single" w:sz="4" w:space="0" w:color="auto"/>
              <w:bottom w:val="single" w:sz="12" w:space="0" w:color="auto"/>
            </w:tcBorders>
            <w:shd w:val="clear" w:color="auto" w:fill="auto"/>
          </w:tcPr>
          <w:p w14:paraId="180B7CCC" w14:textId="77777777" w:rsidR="00DA6F75" w:rsidRPr="001C7FF9" w:rsidRDefault="00DA6F75" w:rsidP="001C7FF9">
            <w:pPr>
              <w:pStyle w:val="SingleTxtG"/>
              <w:tabs>
                <w:tab w:val="clear" w:pos="1701"/>
                <w:tab w:val="clear" w:pos="2268"/>
                <w:tab w:val="clear" w:pos="2835"/>
              </w:tabs>
              <w:spacing w:before="80" w:after="80" w:line="220" w:lineRule="exact"/>
              <w:ind w:left="0" w:right="28"/>
              <w:jc w:val="right"/>
              <w:rPr>
                <w:b/>
                <w:sz w:val="18"/>
                <w:lang w:val="es-HN"/>
              </w:rPr>
            </w:pPr>
            <w:r w:rsidRPr="001C7FF9">
              <w:rPr>
                <w:b/>
                <w:sz w:val="18"/>
                <w:lang w:val="es-HN"/>
              </w:rPr>
              <w:t>196,323</w:t>
            </w:r>
          </w:p>
        </w:tc>
        <w:tc>
          <w:tcPr>
            <w:tcW w:w="1290" w:type="dxa"/>
            <w:tcBorders>
              <w:top w:val="single" w:sz="4" w:space="0" w:color="auto"/>
              <w:bottom w:val="single" w:sz="12" w:space="0" w:color="auto"/>
            </w:tcBorders>
            <w:shd w:val="clear" w:color="auto" w:fill="auto"/>
          </w:tcPr>
          <w:p w14:paraId="0BBF6F7C" w14:textId="77777777" w:rsidR="00DA6F75" w:rsidRPr="001C7FF9" w:rsidRDefault="00DA6F75" w:rsidP="001C7FF9">
            <w:pPr>
              <w:pStyle w:val="SingleTxtG"/>
              <w:tabs>
                <w:tab w:val="clear" w:pos="1701"/>
                <w:tab w:val="clear" w:pos="2268"/>
                <w:tab w:val="clear" w:pos="2835"/>
              </w:tabs>
              <w:spacing w:before="80" w:after="80" w:line="220" w:lineRule="exact"/>
              <w:ind w:left="0" w:right="28"/>
              <w:jc w:val="right"/>
              <w:rPr>
                <w:b/>
                <w:sz w:val="18"/>
                <w:lang w:val="es-HN"/>
              </w:rPr>
            </w:pPr>
            <w:r w:rsidRPr="001C7FF9">
              <w:rPr>
                <w:b/>
                <w:sz w:val="18"/>
                <w:lang w:val="es-HN"/>
              </w:rPr>
              <w:t>565,493</w:t>
            </w:r>
          </w:p>
        </w:tc>
      </w:tr>
    </w:tbl>
    <w:p w14:paraId="7AF06405" w14:textId="794F9502" w:rsidR="00DA6F75" w:rsidRPr="001C7FF9" w:rsidRDefault="00DA6F75" w:rsidP="001C7FF9">
      <w:pPr>
        <w:pStyle w:val="SingleTxtG"/>
        <w:spacing w:before="120" w:after="240"/>
        <w:ind w:firstLine="170"/>
        <w:jc w:val="left"/>
        <w:rPr>
          <w:sz w:val="18"/>
          <w:szCs w:val="18"/>
        </w:rPr>
      </w:pPr>
      <w:r w:rsidRPr="001C7FF9">
        <w:rPr>
          <w:i/>
          <w:sz w:val="18"/>
          <w:szCs w:val="18"/>
        </w:rPr>
        <w:t>Fuente:</w:t>
      </w:r>
      <w:r w:rsidRPr="001C7FF9">
        <w:rPr>
          <w:sz w:val="18"/>
          <w:szCs w:val="18"/>
        </w:rPr>
        <w:t xml:space="preserve"> </w:t>
      </w:r>
      <w:proofErr w:type="spellStart"/>
      <w:r w:rsidRPr="001C7FF9">
        <w:rPr>
          <w:sz w:val="18"/>
          <w:szCs w:val="18"/>
        </w:rPr>
        <w:t>STSS</w:t>
      </w:r>
      <w:proofErr w:type="spellEnd"/>
      <w:r w:rsidR="00444ED7">
        <w:rPr>
          <w:sz w:val="18"/>
          <w:szCs w:val="18"/>
        </w:rPr>
        <w:t>.</w:t>
      </w:r>
    </w:p>
    <w:p w14:paraId="733A046E" w14:textId="6A12B2CA" w:rsidR="001031E0" w:rsidRPr="001C7FF9" w:rsidRDefault="00B44704" w:rsidP="001C7FF9">
      <w:pPr>
        <w:pStyle w:val="SingleTxtG"/>
      </w:pPr>
      <w:r w:rsidRPr="001C7FF9">
        <w:t>101.</w:t>
      </w:r>
      <w:r w:rsidRPr="001C7FF9">
        <w:tab/>
      </w:r>
      <w:r w:rsidR="001031E0" w:rsidRPr="001C7FF9">
        <w:t>En 2019 se generaron 5,175 empleos temporales y autoempleos con la participación de 84 organizaciones de cinco departamentos</w:t>
      </w:r>
      <w:r w:rsidR="001031E0" w:rsidRPr="001C7FF9">
        <w:rPr>
          <w:rStyle w:val="FootnoteReference"/>
        </w:rPr>
        <w:footnoteReference w:id="120"/>
      </w:r>
      <w:r w:rsidR="001031E0" w:rsidRPr="001C7FF9">
        <w:t xml:space="preserve"> del corredor seco (45</w:t>
      </w:r>
      <w:r w:rsidR="000E5BD8" w:rsidRPr="001C7FF9">
        <w:t> %</w:t>
      </w:r>
      <w:r w:rsidR="001031E0" w:rsidRPr="001C7FF9">
        <w:t xml:space="preserve"> hombres adultos, 12</w:t>
      </w:r>
      <w:r w:rsidR="000E5BD8" w:rsidRPr="001C7FF9">
        <w:t> %</w:t>
      </w:r>
      <w:r w:rsidR="001031E0" w:rsidRPr="001C7FF9">
        <w:t xml:space="preserve"> hombres jóvenes, 33</w:t>
      </w:r>
      <w:r w:rsidR="000E5BD8" w:rsidRPr="001C7FF9">
        <w:t> %</w:t>
      </w:r>
      <w:r w:rsidR="001031E0" w:rsidRPr="001C7FF9">
        <w:t xml:space="preserve"> mujeres adultas y 10</w:t>
      </w:r>
      <w:r w:rsidR="000E5BD8" w:rsidRPr="001C7FF9">
        <w:t> %</w:t>
      </w:r>
      <w:r w:rsidR="001031E0" w:rsidRPr="001C7FF9">
        <w:t xml:space="preserve"> mujeres jóvenes), empleados en áreas de agricultura, turismo, entre otros</w:t>
      </w:r>
      <w:r w:rsidR="001031E0" w:rsidRPr="001C7FF9">
        <w:rPr>
          <w:rStyle w:val="FootnoteReference"/>
        </w:rPr>
        <w:footnoteReference w:id="121"/>
      </w:r>
      <w:r w:rsidR="001031E0" w:rsidRPr="001C7FF9">
        <w:t>.</w:t>
      </w:r>
    </w:p>
    <w:p w14:paraId="13C8F077" w14:textId="65CF272F" w:rsidR="001031E0" w:rsidRPr="001C7FF9" w:rsidRDefault="00B44704" w:rsidP="001C7FF9">
      <w:pPr>
        <w:pStyle w:val="SingleTxtG"/>
      </w:pPr>
      <w:r w:rsidRPr="001C7FF9">
        <w:t>102.</w:t>
      </w:r>
      <w:r w:rsidRPr="001C7FF9">
        <w:tab/>
      </w:r>
      <w:r w:rsidR="001031E0" w:rsidRPr="001C7FF9">
        <w:t>En 2019, el Programa Presidencial Con Chamba Vivís Mejor generó 5,252 nuevos empleos y el Proyecto Chamba Comunitaria generó 19,178 empleos. Entre 2017-2020 el Programa Código Verde generó 8,169 empleos como apoyo técnico en el área de la salud</w:t>
      </w:r>
      <w:r w:rsidR="001031E0" w:rsidRPr="001C7FF9">
        <w:rPr>
          <w:rStyle w:val="FootnoteReference"/>
        </w:rPr>
        <w:footnoteReference w:id="122"/>
      </w:r>
      <w:r w:rsidR="001031E0" w:rsidRPr="001C7FF9">
        <w:t>.</w:t>
      </w:r>
    </w:p>
    <w:p w14:paraId="1EBDCC7D" w14:textId="3B3B97A1" w:rsidR="001031E0" w:rsidRPr="001C7FF9" w:rsidRDefault="00B44704" w:rsidP="001C7FF9">
      <w:pPr>
        <w:pStyle w:val="SingleTxtG"/>
      </w:pPr>
      <w:r w:rsidRPr="001C7FF9">
        <w:t>103.</w:t>
      </w:r>
      <w:r w:rsidRPr="001C7FF9">
        <w:tab/>
      </w:r>
      <w:r w:rsidR="001031E0" w:rsidRPr="001C7FF9">
        <w:t xml:space="preserve">Entre 2019-2020, </w:t>
      </w:r>
      <w:proofErr w:type="spellStart"/>
      <w:r w:rsidR="001031E0" w:rsidRPr="001C7FF9">
        <w:t>SENPRENDE</w:t>
      </w:r>
      <w:proofErr w:type="spellEnd"/>
      <w:r w:rsidR="001031E0" w:rsidRPr="001C7FF9">
        <w:t xml:space="preserve"> generó 10,643 empleos y mediante la asistencia técnica brindada logró conservar 18,066 empleos.</w:t>
      </w:r>
    </w:p>
    <w:p w14:paraId="725AA748" w14:textId="489051EB" w:rsidR="001031E0" w:rsidRPr="001C7FF9" w:rsidRDefault="00B44704" w:rsidP="001C7FF9">
      <w:pPr>
        <w:pStyle w:val="SingleTxtG"/>
      </w:pPr>
      <w:r w:rsidRPr="001C7FF9">
        <w:t>104.</w:t>
      </w:r>
      <w:r w:rsidRPr="001C7FF9">
        <w:tab/>
      </w:r>
      <w:r w:rsidR="001031E0" w:rsidRPr="001C7FF9">
        <w:t>Las microempresas del Sector Social de la Economía (</w:t>
      </w:r>
      <w:proofErr w:type="spellStart"/>
      <w:r w:rsidR="001031E0" w:rsidRPr="001C7FF9">
        <w:t>SSE</w:t>
      </w:r>
      <w:proofErr w:type="spellEnd"/>
      <w:r w:rsidR="001031E0" w:rsidRPr="001C7FF9">
        <w:t>) han generado 63,</w:t>
      </w:r>
      <w:r w:rsidR="00844328" w:rsidRPr="001C7FF9">
        <w:t>925</w:t>
      </w:r>
      <w:r w:rsidR="00844328">
        <w:t> </w:t>
      </w:r>
      <w:r w:rsidR="001031E0" w:rsidRPr="001C7FF9">
        <w:t>empleos. A 2020, el Servicio Nacional de Empleo de Honduras (</w:t>
      </w:r>
      <w:proofErr w:type="spellStart"/>
      <w:r w:rsidR="001031E0" w:rsidRPr="001C7FF9">
        <w:t>SENAEH</w:t>
      </w:r>
      <w:proofErr w:type="spellEnd"/>
      <w:r w:rsidR="001031E0" w:rsidRPr="001C7FF9">
        <w:t>) creó 410,836 plazas en el sector privado</w:t>
      </w:r>
      <w:r w:rsidR="001031E0" w:rsidRPr="001C7FF9">
        <w:rPr>
          <w:rStyle w:val="FootnoteReference"/>
        </w:rPr>
        <w:footnoteReference w:id="123"/>
      </w:r>
      <w:r w:rsidR="001031E0" w:rsidRPr="001C7FF9">
        <w:t>.</w:t>
      </w:r>
    </w:p>
    <w:p w14:paraId="1AD06720" w14:textId="3CF87510" w:rsidR="001031E0" w:rsidRPr="001C7FF9" w:rsidRDefault="00B44704" w:rsidP="001C7FF9">
      <w:pPr>
        <w:pStyle w:val="SingleTxtG"/>
      </w:pPr>
      <w:r w:rsidRPr="001C7FF9">
        <w:t>105.</w:t>
      </w:r>
      <w:r w:rsidRPr="001C7FF9">
        <w:tab/>
      </w:r>
      <w:r w:rsidR="001031E0" w:rsidRPr="001C7FF9">
        <w:t xml:space="preserve">Ante el impacto económico causado por el COVID-19 y en cumplimiento de la Ley del Sistema de Protección Social, se aprobó la Ley de Auxilio al Sector Productivo y a los Trabajadores ante los Efectos de la Pandemia del COVID-19, para brindar aportación solidaria temporal a trabajadores afiliados al Régimen de Aportaciones Privadas, del sector </w:t>
      </w:r>
      <w:r w:rsidR="001031E0" w:rsidRPr="001C7FF9">
        <w:lastRenderedPageBreak/>
        <w:t>maquilas y del sector turismo</w:t>
      </w:r>
      <w:r w:rsidR="001031E0" w:rsidRPr="001C7FF9">
        <w:rPr>
          <w:rStyle w:val="FootnoteReference"/>
        </w:rPr>
        <w:footnoteReference w:id="124"/>
      </w:r>
      <w:r w:rsidR="001031E0" w:rsidRPr="001C7FF9">
        <w:t>. Además, garantiza el acceso a la salud a través del Instituto Hondureño de Seguridad Social (</w:t>
      </w:r>
      <w:proofErr w:type="spellStart"/>
      <w:r w:rsidR="001031E0" w:rsidRPr="001C7FF9">
        <w:t>IHSS</w:t>
      </w:r>
      <w:proofErr w:type="spellEnd"/>
      <w:r w:rsidR="001031E0" w:rsidRPr="001C7FF9">
        <w:t>), aunque las aportaciones estén en suspenso por motivo de suspensión laboral durante la emergencia nacional.</w:t>
      </w:r>
    </w:p>
    <w:p w14:paraId="4810F4BE" w14:textId="63A36D80" w:rsidR="001031E0" w:rsidRPr="001C7FF9" w:rsidRDefault="00B44704" w:rsidP="001C7FF9">
      <w:pPr>
        <w:pStyle w:val="SingleTxtG"/>
      </w:pPr>
      <w:r w:rsidRPr="001C7FF9">
        <w:t>106.</w:t>
      </w:r>
      <w:r w:rsidRPr="001C7FF9">
        <w:tab/>
      </w:r>
      <w:r w:rsidR="001031E0" w:rsidRPr="001C7FF9">
        <w:t>A junio de 2020 se han beneficiado 106,636 trabajadores/as de 597 empresas acogidas al Régimen de Aportaciones Privadas; 101 a la Asociación Hondureña de Maquiladores y 60 del sector turismo con una inversión de L</w:t>
      </w:r>
      <w:r w:rsidR="00844328" w:rsidRPr="001C7FF9">
        <w:t>.</w:t>
      </w:r>
      <w:r w:rsidR="00844328">
        <w:t> </w:t>
      </w:r>
      <w:r w:rsidR="001031E0" w:rsidRPr="001C7FF9">
        <w:t>383.617.500 millones</w:t>
      </w:r>
      <w:r w:rsidR="001031E0" w:rsidRPr="001C7FF9">
        <w:rPr>
          <w:rStyle w:val="FootnoteReference"/>
        </w:rPr>
        <w:footnoteReference w:id="125"/>
      </w:r>
      <w:r w:rsidR="001031E0" w:rsidRPr="001C7FF9">
        <w:t>, sin perjuicio que trabajadores/as y patronos puedan convenir mayores beneficios.</w:t>
      </w:r>
    </w:p>
    <w:p w14:paraId="4D89E6C1" w14:textId="0FACAC22" w:rsidR="001031E0" w:rsidRPr="001C7FF9" w:rsidRDefault="00B44704" w:rsidP="001C7FF9">
      <w:pPr>
        <w:pStyle w:val="SingleTxtG"/>
      </w:pPr>
      <w:r w:rsidRPr="001C7FF9">
        <w:t>107.</w:t>
      </w:r>
      <w:r w:rsidRPr="001C7FF9">
        <w:tab/>
      </w:r>
      <w:r w:rsidR="001031E0" w:rsidRPr="001C7FF9">
        <w:t xml:space="preserve">Respecto a las iniciativas en beneficio de la mujer rural, en 2018 se aprobó el Reglamento de la Ley </w:t>
      </w:r>
      <w:proofErr w:type="spellStart"/>
      <w:r w:rsidR="001031E0" w:rsidRPr="001C7FF9">
        <w:t>CREDIMUJER</w:t>
      </w:r>
      <w:proofErr w:type="spellEnd"/>
      <w:r w:rsidR="001031E0" w:rsidRPr="001C7FF9">
        <w:t>, para facilitar a las mujeres rurales organizadas el acceso a recursos y en 2019 se creó la Ventanilla de Atención Especial de Crédito para las Mujeres con un fondo inicial de L</w:t>
      </w:r>
      <w:r w:rsidR="00844328" w:rsidRPr="001C7FF9">
        <w:t>.</w:t>
      </w:r>
      <w:r w:rsidR="00844328">
        <w:t> </w:t>
      </w:r>
      <w:r w:rsidR="001031E0" w:rsidRPr="001C7FF9">
        <w:t>35,000,000.00.</w:t>
      </w:r>
    </w:p>
    <w:p w14:paraId="3E6649C3" w14:textId="6E5445A7" w:rsidR="001031E0" w:rsidRPr="001C7FF9" w:rsidRDefault="00B44704" w:rsidP="001C7FF9">
      <w:pPr>
        <w:pStyle w:val="SingleTxtG"/>
      </w:pPr>
      <w:r w:rsidRPr="001C7FF9">
        <w:t>108.</w:t>
      </w:r>
      <w:r w:rsidRPr="001C7FF9">
        <w:tab/>
      </w:r>
      <w:r w:rsidR="001031E0" w:rsidRPr="001C7FF9">
        <w:t>Los resultados de las encuestas sobre el mercado laboral estimadas por el Instituto Nacional de Estadísticas (INE) para el periodo 2017-2020</w:t>
      </w:r>
      <w:r w:rsidR="001031E0" w:rsidRPr="001C7FF9">
        <w:rPr>
          <w:rStyle w:val="FootnoteReference"/>
        </w:rPr>
        <w:footnoteReference w:id="126"/>
      </w:r>
      <w:r w:rsidR="0056297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42"/>
        <w:gridCol w:w="1132"/>
        <w:gridCol w:w="1132"/>
        <w:gridCol w:w="1132"/>
        <w:gridCol w:w="1132"/>
      </w:tblGrid>
      <w:tr w:rsidR="00444ED7" w:rsidRPr="001C7FF9" w14:paraId="31CB5A53" w14:textId="77777777" w:rsidTr="001C7FF9">
        <w:trPr>
          <w:trHeight w:val="240"/>
          <w:tblHeader/>
        </w:trPr>
        <w:tc>
          <w:tcPr>
            <w:tcW w:w="7882" w:type="dxa"/>
            <w:gridSpan w:val="5"/>
            <w:tcBorders>
              <w:top w:val="single" w:sz="4" w:space="0" w:color="auto"/>
              <w:bottom w:val="single" w:sz="4" w:space="0" w:color="auto"/>
            </w:tcBorders>
            <w:shd w:val="clear" w:color="auto" w:fill="auto"/>
            <w:vAlign w:val="bottom"/>
          </w:tcPr>
          <w:p w14:paraId="75289AE6" w14:textId="0B3E0338"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Estadísticas del Mercado Laboral</w:t>
            </w:r>
          </w:p>
        </w:tc>
      </w:tr>
      <w:tr w:rsidR="00444ED7" w:rsidRPr="001C7FF9" w14:paraId="161B9F48" w14:textId="77777777" w:rsidTr="001C7FF9">
        <w:trPr>
          <w:trHeight w:val="240"/>
        </w:trPr>
        <w:tc>
          <w:tcPr>
            <w:tcW w:w="3118" w:type="dxa"/>
            <w:tcBorders>
              <w:top w:val="single" w:sz="4" w:space="0" w:color="auto"/>
              <w:bottom w:val="single" w:sz="12" w:space="0" w:color="auto"/>
            </w:tcBorders>
            <w:shd w:val="clear" w:color="auto" w:fill="auto"/>
          </w:tcPr>
          <w:p w14:paraId="6154E3DD"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Descripción</w:t>
            </w:r>
          </w:p>
        </w:tc>
        <w:tc>
          <w:tcPr>
            <w:tcW w:w="1191" w:type="dxa"/>
            <w:tcBorders>
              <w:top w:val="single" w:sz="4" w:space="0" w:color="auto"/>
              <w:bottom w:val="single" w:sz="12" w:space="0" w:color="auto"/>
            </w:tcBorders>
            <w:shd w:val="clear" w:color="auto" w:fill="auto"/>
          </w:tcPr>
          <w:p w14:paraId="10B67A97"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1191" w:type="dxa"/>
            <w:tcBorders>
              <w:top w:val="single" w:sz="4" w:space="0" w:color="auto"/>
              <w:bottom w:val="single" w:sz="12" w:space="0" w:color="auto"/>
            </w:tcBorders>
            <w:shd w:val="clear" w:color="auto" w:fill="auto"/>
          </w:tcPr>
          <w:p w14:paraId="4389BC83"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1191" w:type="dxa"/>
            <w:tcBorders>
              <w:top w:val="single" w:sz="4" w:space="0" w:color="auto"/>
              <w:bottom w:val="single" w:sz="12" w:space="0" w:color="auto"/>
            </w:tcBorders>
            <w:shd w:val="clear" w:color="auto" w:fill="auto"/>
          </w:tcPr>
          <w:p w14:paraId="1611B646"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1191" w:type="dxa"/>
            <w:tcBorders>
              <w:top w:val="single" w:sz="4" w:space="0" w:color="auto"/>
              <w:bottom w:val="single" w:sz="12" w:space="0" w:color="auto"/>
            </w:tcBorders>
            <w:shd w:val="clear" w:color="auto" w:fill="auto"/>
          </w:tcPr>
          <w:p w14:paraId="408A5640"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2020</w:t>
            </w:r>
          </w:p>
        </w:tc>
      </w:tr>
      <w:tr w:rsidR="00444ED7" w:rsidRPr="001C7FF9" w14:paraId="2BA270FA" w14:textId="77777777" w:rsidTr="001C7FF9">
        <w:trPr>
          <w:trHeight w:val="240"/>
        </w:trPr>
        <w:tc>
          <w:tcPr>
            <w:tcW w:w="3118" w:type="dxa"/>
            <w:tcBorders>
              <w:top w:val="single" w:sz="12" w:space="0" w:color="auto"/>
            </w:tcBorders>
            <w:shd w:val="clear" w:color="auto" w:fill="auto"/>
          </w:tcPr>
          <w:p w14:paraId="3CBA5251"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
                <w:sz w:val="18"/>
                <w:lang w:val="es-HN"/>
              </w:rPr>
            </w:pPr>
            <w:r w:rsidRPr="001C7FF9">
              <w:rPr>
                <w:b/>
                <w:sz w:val="18"/>
                <w:lang w:val="es-HN"/>
              </w:rPr>
              <w:t>Población en edad de trabajar</w:t>
            </w:r>
          </w:p>
        </w:tc>
        <w:tc>
          <w:tcPr>
            <w:tcW w:w="1191" w:type="dxa"/>
            <w:tcBorders>
              <w:top w:val="single" w:sz="12" w:space="0" w:color="auto"/>
            </w:tcBorders>
            <w:shd w:val="clear" w:color="auto" w:fill="auto"/>
          </w:tcPr>
          <w:p w14:paraId="52F4BA00"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6,936,385</w:t>
            </w:r>
          </w:p>
        </w:tc>
        <w:tc>
          <w:tcPr>
            <w:tcW w:w="1191" w:type="dxa"/>
            <w:tcBorders>
              <w:top w:val="single" w:sz="12" w:space="0" w:color="auto"/>
            </w:tcBorders>
            <w:shd w:val="clear" w:color="auto" w:fill="auto"/>
          </w:tcPr>
          <w:p w14:paraId="11908445"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7,179,176</w:t>
            </w:r>
          </w:p>
        </w:tc>
        <w:tc>
          <w:tcPr>
            <w:tcW w:w="1191" w:type="dxa"/>
            <w:tcBorders>
              <w:top w:val="single" w:sz="12" w:space="0" w:color="auto"/>
            </w:tcBorders>
            <w:shd w:val="clear" w:color="auto" w:fill="auto"/>
          </w:tcPr>
          <w:p w14:paraId="702EFE9D"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7,360,067</w:t>
            </w:r>
          </w:p>
        </w:tc>
        <w:tc>
          <w:tcPr>
            <w:tcW w:w="1191" w:type="dxa"/>
            <w:tcBorders>
              <w:top w:val="single" w:sz="12" w:space="0" w:color="auto"/>
            </w:tcBorders>
            <w:shd w:val="clear" w:color="auto" w:fill="auto"/>
          </w:tcPr>
          <w:p w14:paraId="55EACC0A"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6,908,644</w:t>
            </w:r>
          </w:p>
        </w:tc>
      </w:tr>
      <w:tr w:rsidR="00444ED7" w:rsidRPr="001C7FF9" w14:paraId="0922C7CC" w14:textId="77777777" w:rsidTr="001C7FF9">
        <w:trPr>
          <w:trHeight w:val="240"/>
        </w:trPr>
        <w:tc>
          <w:tcPr>
            <w:tcW w:w="3118" w:type="dxa"/>
            <w:shd w:val="clear" w:color="auto" w:fill="auto"/>
          </w:tcPr>
          <w:p w14:paraId="11D4FC64"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sz w:val="18"/>
                <w:lang w:val="es-HN"/>
              </w:rPr>
              <w:t>Hombres</w:t>
            </w:r>
          </w:p>
        </w:tc>
        <w:tc>
          <w:tcPr>
            <w:tcW w:w="1191" w:type="dxa"/>
            <w:shd w:val="clear" w:color="auto" w:fill="auto"/>
          </w:tcPr>
          <w:p w14:paraId="32E34C70"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3,269,481</w:t>
            </w:r>
          </w:p>
        </w:tc>
        <w:tc>
          <w:tcPr>
            <w:tcW w:w="1191" w:type="dxa"/>
            <w:shd w:val="clear" w:color="auto" w:fill="auto"/>
          </w:tcPr>
          <w:p w14:paraId="54F842CC"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3,421,950</w:t>
            </w:r>
          </w:p>
        </w:tc>
        <w:tc>
          <w:tcPr>
            <w:tcW w:w="1191" w:type="dxa"/>
            <w:shd w:val="clear" w:color="auto" w:fill="auto"/>
          </w:tcPr>
          <w:p w14:paraId="53276B58"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3,488,015</w:t>
            </w:r>
          </w:p>
        </w:tc>
        <w:tc>
          <w:tcPr>
            <w:tcW w:w="1191" w:type="dxa"/>
            <w:shd w:val="clear" w:color="auto" w:fill="auto"/>
          </w:tcPr>
          <w:p w14:paraId="2A4DE3A4"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3,168,455</w:t>
            </w:r>
          </w:p>
        </w:tc>
      </w:tr>
      <w:tr w:rsidR="00444ED7" w:rsidRPr="001C7FF9" w14:paraId="30728BB2" w14:textId="77777777" w:rsidTr="001C7FF9">
        <w:trPr>
          <w:trHeight w:val="240"/>
        </w:trPr>
        <w:tc>
          <w:tcPr>
            <w:tcW w:w="3118" w:type="dxa"/>
            <w:shd w:val="clear" w:color="auto" w:fill="auto"/>
          </w:tcPr>
          <w:p w14:paraId="16579FF3"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sz w:val="18"/>
                <w:lang w:val="es-HN"/>
              </w:rPr>
              <w:t>Mujeres</w:t>
            </w:r>
          </w:p>
        </w:tc>
        <w:tc>
          <w:tcPr>
            <w:tcW w:w="1191" w:type="dxa"/>
            <w:shd w:val="clear" w:color="auto" w:fill="auto"/>
          </w:tcPr>
          <w:p w14:paraId="3A9FE1A7"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3,666,904</w:t>
            </w:r>
          </w:p>
        </w:tc>
        <w:tc>
          <w:tcPr>
            <w:tcW w:w="1191" w:type="dxa"/>
            <w:shd w:val="clear" w:color="auto" w:fill="auto"/>
          </w:tcPr>
          <w:p w14:paraId="22A09C3C"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3,757,227</w:t>
            </w:r>
          </w:p>
        </w:tc>
        <w:tc>
          <w:tcPr>
            <w:tcW w:w="1191" w:type="dxa"/>
            <w:shd w:val="clear" w:color="auto" w:fill="auto"/>
          </w:tcPr>
          <w:p w14:paraId="0696781A"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3,872,052</w:t>
            </w:r>
          </w:p>
        </w:tc>
        <w:tc>
          <w:tcPr>
            <w:tcW w:w="1191" w:type="dxa"/>
            <w:shd w:val="clear" w:color="auto" w:fill="auto"/>
          </w:tcPr>
          <w:p w14:paraId="558A29CD"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3,740,189</w:t>
            </w:r>
          </w:p>
        </w:tc>
      </w:tr>
      <w:tr w:rsidR="00444ED7" w:rsidRPr="001C7FF9" w14:paraId="6A8DD911" w14:textId="77777777" w:rsidTr="001C7FF9">
        <w:trPr>
          <w:trHeight w:val="240"/>
        </w:trPr>
        <w:tc>
          <w:tcPr>
            <w:tcW w:w="3118" w:type="dxa"/>
            <w:shd w:val="clear" w:color="auto" w:fill="auto"/>
          </w:tcPr>
          <w:p w14:paraId="3565E68F"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
                <w:sz w:val="18"/>
                <w:lang w:val="es-HN"/>
              </w:rPr>
            </w:pPr>
            <w:r w:rsidRPr="001C7FF9">
              <w:rPr>
                <w:b/>
                <w:sz w:val="18"/>
                <w:lang w:val="es-HN"/>
              </w:rPr>
              <w:t>Tasa de Participación Nacional</w:t>
            </w:r>
          </w:p>
        </w:tc>
        <w:tc>
          <w:tcPr>
            <w:tcW w:w="1191" w:type="dxa"/>
            <w:shd w:val="clear" w:color="auto" w:fill="auto"/>
          </w:tcPr>
          <w:p w14:paraId="214ACCF3"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59.0</w:t>
            </w:r>
          </w:p>
        </w:tc>
        <w:tc>
          <w:tcPr>
            <w:tcW w:w="1191" w:type="dxa"/>
            <w:shd w:val="clear" w:color="auto" w:fill="auto"/>
          </w:tcPr>
          <w:p w14:paraId="4DA54751"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60.4</w:t>
            </w:r>
          </w:p>
        </w:tc>
        <w:tc>
          <w:tcPr>
            <w:tcW w:w="1191" w:type="dxa"/>
            <w:shd w:val="clear" w:color="auto" w:fill="auto"/>
          </w:tcPr>
          <w:p w14:paraId="58ADBB60"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57.3</w:t>
            </w:r>
          </w:p>
        </w:tc>
        <w:tc>
          <w:tcPr>
            <w:tcW w:w="1191" w:type="dxa"/>
            <w:shd w:val="clear" w:color="auto" w:fill="auto"/>
          </w:tcPr>
          <w:p w14:paraId="1BFA409F"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59.4</w:t>
            </w:r>
          </w:p>
        </w:tc>
      </w:tr>
      <w:tr w:rsidR="00444ED7" w:rsidRPr="001C7FF9" w14:paraId="5188B1F6" w14:textId="77777777" w:rsidTr="001C7FF9">
        <w:trPr>
          <w:trHeight w:val="240"/>
        </w:trPr>
        <w:tc>
          <w:tcPr>
            <w:tcW w:w="3118" w:type="dxa"/>
            <w:shd w:val="clear" w:color="auto" w:fill="auto"/>
          </w:tcPr>
          <w:p w14:paraId="5ECD620D"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sz w:val="18"/>
                <w:lang w:val="es-HN"/>
              </w:rPr>
            </w:pPr>
            <w:r w:rsidRPr="001C7FF9">
              <w:rPr>
                <w:sz w:val="18"/>
                <w:lang w:val="es-HN"/>
              </w:rPr>
              <w:t>Hombres</w:t>
            </w:r>
          </w:p>
        </w:tc>
        <w:tc>
          <w:tcPr>
            <w:tcW w:w="1191" w:type="dxa"/>
            <w:shd w:val="clear" w:color="auto" w:fill="auto"/>
          </w:tcPr>
          <w:p w14:paraId="083776C0"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76.0</w:t>
            </w:r>
          </w:p>
        </w:tc>
        <w:tc>
          <w:tcPr>
            <w:tcW w:w="1191" w:type="dxa"/>
            <w:shd w:val="clear" w:color="auto" w:fill="auto"/>
          </w:tcPr>
          <w:p w14:paraId="52D3580D"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76.3</w:t>
            </w:r>
          </w:p>
        </w:tc>
        <w:tc>
          <w:tcPr>
            <w:tcW w:w="1191" w:type="dxa"/>
            <w:shd w:val="clear" w:color="auto" w:fill="auto"/>
          </w:tcPr>
          <w:p w14:paraId="10E5BC53"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75.1</w:t>
            </w:r>
          </w:p>
        </w:tc>
        <w:tc>
          <w:tcPr>
            <w:tcW w:w="1191" w:type="dxa"/>
            <w:shd w:val="clear" w:color="auto" w:fill="auto"/>
          </w:tcPr>
          <w:p w14:paraId="58766836"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73.1</w:t>
            </w:r>
          </w:p>
        </w:tc>
      </w:tr>
      <w:tr w:rsidR="00444ED7" w:rsidRPr="001C7FF9" w14:paraId="3A8A2560" w14:textId="77777777" w:rsidTr="001C7FF9">
        <w:trPr>
          <w:trHeight w:val="240"/>
        </w:trPr>
        <w:tc>
          <w:tcPr>
            <w:tcW w:w="3118" w:type="dxa"/>
            <w:shd w:val="clear" w:color="auto" w:fill="auto"/>
          </w:tcPr>
          <w:p w14:paraId="04201C1D"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sz w:val="18"/>
                <w:lang w:val="es-HN"/>
              </w:rPr>
            </w:pPr>
            <w:r w:rsidRPr="001C7FF9">
              <w:rPr>
                <w:sz w:val="18"/>
                <w:lang w:val="es-HN"/>
              </w:rPr>
              <w:t>Mujeres</w:t>
            </w:r>
          </w:p>
        </w:tc>
        <w:tc>
          <w:tcPr>
            <w:tcW w:w="1191" w:type="dxa"/>
            <w:shd w:val="clear" w:color="auto" w:fill="auto"/>
          </w:tcPr>
          <w:p w14:paraId="5EE32DAB"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43.8</w:t>
            </w:r>
          </w:p>
        </w:tc>
        <w:tc>
          <w:tcPr>
            <w:tcW w:w="1191" w:type="dxa"/>
            <w:shd w:val="clear" w:color="auto" w:fill="auto"/>
          </w:tcPr>
          <w:p w14:paraId="4C5BEE9C"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46.0</w:t>
            </w:r>
          </w:p>
        </w:tc>
        <w:tc>
          <w:tcPr>
            <w:tcW w:w="1191" w:type="dxa"/>
            <w:shd w:val="clear" w:color="auto" w:fill="auto"/>
          </w:tcPr>
          <w:p w14:paraId="7DDDA950"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41.4</w:t>
            </w:r>
          </w:p>
        </w:tc>
        <w:tc>
          <w:tcPr>
            <w:tcW w:w="1191" w:type="dxa"/>
            <w:shd w:val="clear" w:color="auto" w:fill="auto"/>
          </w:tcPr>
          <w:p w14:paraId="3BB56FAD"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47.7</w:t>
            </w:r>
          </w:p>
        </w:tc>
      </w:tr>
      <w:tr w:rsidR="00444ED7" w:rsidRPr="001C7FF9" w14:paraId="3143A288" w14:textId="77777777" w:rsidTr="001C7FF9">
        <w:trPr>
          <w:trHeight w:val="240"/>
        </w:trPr>
        <w:tc>
          <w:tcPr>
            <w:tcW w:w="3118" w:type="dxa"/>
            <w:shd w:val="clear" w:color="auto" w:fill="auto"/>
          </w:tcPr>
          <w:p w14:paraId="60C8B26F" w14:textId="77777777" w:rsidR="001031E0" w:rsidRPr="001C7FF9" w:rsidDel="001624D0" w:rsidRDefault="001031E0" w:rsidP="001C7FF9">
            <w:pPr>
              <w:pStyle w:val="SingleTxtG"/>
              <w:tabs>
                <w:tab w:val="clear" w:pos="1701"/>
                <w:tab w:val="clear" w:pos="2268"/>
                <w:tab w:val="clear" w:pos="2835"/>
              </w:tabs>
              <w:spacing w:before="40" w:after="40" w:line="220" w:lineRule="exact"/>
              <w:ind w:left="0" w:right="0"/>
              <w:jc w:val="left"/>
              <w:rPr>
                <w:sz w:val="18"/>
                <w:lang w:val="es-HN"/>
              </w:rPr>
            </w:pPr>
            <w:r w:rsidRPr="001C7FF9">
              <w:rPr>
                <w:sz w:val="18"/>
                <w:lang w:val="es-HN"/>
              </w:rPr>
              <w:t>Brecha de género</w:t>
            </w:r>
          </w:p>
        </w:tc>
        <w:tc>
          <w:tcPr>
            <w:tcW w:w="1191" w:type="dxa"/>
            <w:shd w:val="clear" w:color="auto" w:fill="auto"/>
          </w:tcPr>
          <w:p w14:paraId="0E722F02"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32.2</w:t>
            </w:r>
          </w:p>
        </w:tc>
        <w:tc>
          <w:tcPr>
            <w:tcW w:w="1191" w:type="dxa"/>
            <w:shd w:val="clear" w:color="auto" w:fill="auto"/>
          </w:tcPr>
          <w:p w14:paraId="4D821BAB" w14:textId="77777777" w:rsidR="001031E0" w:rsidRPr="001C7FF9" w:rsidDel="00EB542D"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30.3</w:t>
            </w:r>
          </w:p>
        </w:tc>
        <w:tc>
          <w:tcPr>
            <w:tcW w:w="1191" w:type="dxa"/>
            <w:shd w:val="clear" w:color="auto" w:fill="auto"/>
          </w:tcPr>
          <w:p w14:paraId="136C54F4" w14:textId="77777777" w:rsidR="001031E0" w:rsidRPr="001C7FF9" w:rsidDel="00EB542D"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33.7</w:t>
            </w:r>
          </w:p>
        </w:tc>
        <w:tc>
          <w:tcPr>
            <w:tcW w:w="1191" w:type="dxa"/>
            <w:shd w:val="clear" w:color="auto" w:fill="auto"/>
          </w:tcPr>
          <w:p w14:paraId="3E03C259" w14:textId="77777777" w:rsidR="001031E0" w:rsidRPr="001C7FF9" w:rsidDel="00EB542D"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25.4</w:t>
            </w:r>
          </w:p>
        </w:tc>
      </w:tr>
      <w:tr w:rsidR="00444ED7" w:rsidRPr="001C7FF9" w14:paraId="6449D6C9" w14:textId="77777777" w:rsidTr="001C7FF9">
        <w:trPr>
          <w:trHeight w:val="240"/>
        </w:trPr>
        <w:tc>
          <w:tcPr>
            <w:tcW w:w="3118" w:type="dxa"/>
            <w:shd w:val="clear" w:color="auto" w:fill="auto"/>
          </w:tcPr>
          <w:p w14:paraId="0ABEF8DA"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
                <w:sz w:val="18"/>
                <w:lang w:val="es-HN"/>
              </w:rPr>
            </w:pPr>
            <w:r w:rsidRPr="001C7FF9">
              <w:rPr>
                <w:b/>
                <w:sz w:val="18"/>
                <w:lang w:val="es-HN"/>
              </w:rPr>
              <w:t>Tasa de Desempleo Abierto Nacional</w:t>
            </w:r>
          </w:p>
        </w:tc>
        <w:tc>
          <w:tcPr>
            <w:tcW w:w="1191" w:type="dxa"/>
            <w:shd w:val="clear" w:color="auto" w:fill="auto"/>
          </w:tcPr>
          <w:p w14:paraId="5B5D7492"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6.7</w:t>
            </w:r>
          </w:p>
        </w:tc>
        <w:tc>
          <w:tcPr>
            <w:tcW w:w="1191" w:type="dxa"/>
            <w:shd w:val="clear" w:color="auto" w:fill="auto"/>
          </w:tcPr>
          <w:p w14:paraId="2B4DF9C7"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5.7</w:t>
            </w:r>
          </w:p>
        </w:tc>
        <w:tc>
          <w:tcPr>
            <w:tcW w:w="1191" w:type="dxa"/>
            <w:shd w:val="clear" w:color="auto" w:fill="auto"/>
          </w:tcPr>
          <w:p w14:paraId="697420FB"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5.7</w:t>
            </w:r>
          </w:p>
        </w:tc>
        <w:tc>
          <w:tcPr>
            <w:tcW w:w="1191" w:type="dxa"/>
            <w:shd w:val="clear" w:color="auto" w:fill="auto"/>
          </w:tcPr>
          <w:p w14:paraId="27222749"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b/>
                <w:sz w:val="18"/>
                <w:lang w:val="es-HN"/>
              </w:rPr>
            </w:pPr>
            <w:r w:rsidRPr="001C7FF9">
              <w:rPr>
                <w:b/>
                <w:sz w:val="18"/>
                <w:lang w:val="es-HN"/>
              </w:rPr>
              <w:t>10.9</w:t>
            </w:r>
          </w:p>
        </w:tc>
      </w:tr>
      <w:tr w:rsidR="00444ED7" w:rsidRPr="001C7FF9" w14:paraId="316CCF6A" w14:textId="77777777" w:rsidTr="001C7FF9">
        <w:trPr>
          <w:trHeight w:val="240"/>
        </w:trPr>
        <w:tc>
          <w:tcPr>
            <w:tcW w:w="3118" w:type="dxa"/>
            <w:shd w:val="clear" w:color="auto" w:fill="auto"/>
          </w:tcPr>
          <w:p w14:paraId="7FC1D0DB"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sz w:val="18"/>
                <w:lang w:val="es-HN"/>
              </w:rPr>
              <w:t>Hombres</w:t>
            </w:r>
          </w:p>
        </w:tc>
        <w:tc>
          <w:tcPr>
            <w:tcW w:w="1191" w:type="dxa"/>
            <w:shd w:val="clear" w:color="auto" w:fill="auto"/>
          </w:tcPr>
          <w:p w14:paraId="49765AB8"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4.0</w:t>
            </w:r>
          </w:p>
        </w:tc>
        <w:tc>
          <w:tcPr>
            <w:tcW w:w="1191" w:type="dxa"/>
            <w:shd w:val="clear" w:color="auto" w:fill="auto"/>
          </w:tcPr>
          <w:p w14:paraId="5C8313BE"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4.5</w:t>
            </w:r>
          </w:p>
        </w:tc>
        <w:tc>
          <w:tcPr>
            <w:tcW w:w="1191" w:type="dxa"/>
            <w:shd w:val="clear" w:color="auto" w:fill="auto"/>
          </w:tcPr>
          <w:p w14:paraId="2B994421"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4.2</w:t>
            </w:r>
          </w:p>
        </w:tc>
        <w:tc>
          <w:tcPr>
            <w:tcW w:w="1191" w:type="dxa"/>
            <w:shd w:val="clear" w:color="auto" w:fill="auto"/>
          </w:tcPr>
          <w:p w14:paraId="31D7733E"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8.7</w:t>
            </w:r>
          </w:p>
        </w:tc>
      </w:tr>
      <w:tr w:rsidR="00444ED7" w:rsidRPr="001C7FF9" w14:paraId="0CCC5A89" w14:textId="77777777" w:rsidTr="001C7FF9">
        <w:trPr>
          <w:trHeight w:val="240"/>
        </w:trPr>
        <w:tc>
          <w:tcPr>
            <w:tcW w:w="3118" w:type="dxa"/>
            <w:tcBorders>
              <w:bottom w:val="single" w:sz="12" w:space="0" w:color="auto"/>
            </w:tcBorders>
            <w:shd w:val="clear" w:color="auto" w:fill="auto"/>
          </w:tcPr>
          <w:p w14:paraId="365DF0B2"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sz w:val="18"/>
                <w:lang w:val="es-HN"/>
              </w:rPr>
              <w:t>Mujeres</w:t>
            </w:r>
          </w:p>
        </w:tc>
        <w:tc>
          <w:tcPr>
            <w:tcW w:w="1191" w:type="dxa"/>
            <w:tcBorders>
              <w:bottom w:val="single" w:sz="12" w:space="0" w:color="auto"/>
            </w:tcBorders>
            <w:shd w:val="clear" w:color="auto" w:fill="auto"/>
          </w:tcPr>
          <w:p w14:paraId="4CE7B8AD"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10.8</w:t>
            </w:r>
          </w:p>
        </w:tc>
        <w:tc>
          <w:tcPr>
            <w:tcW w:w="1191" w:type="dxa"/>
            <w:tcBorders>
              <w:bottom w:val="single" w:sz="12" w:space="0" w:color="auto"/>
            </w:tcBorders>
            <w:shd w:val="clear" w:color="auto" w:fill="auto"/>
          </w:tcPr>
          <w:p w14:paraId="70A4A0C8"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7.4</w:t>
            </w:r>
          </w:p>
        </w:tc>
        <w:tc>
          <w:tcPr>
            <w:tcW w:w="1191" w:type="dxa"/>
            <w:tcBorders>
              <w:bottom w:val="single" w:sz="12" w:space="0" w:color="auto"/>
            </w:tcBorders>
            <w:shd w:val="clear" w:color="auto" w:fill="auto"/>
          </w:tcPr>
          <w:p w14:paraId="76B913FC"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8.1</w:t>
            </w:r>
          </w:p>
        </w:tc>
        <w:tc>
          <w:tcPr>
            <w:tcW w:w="1191" w:type="dxa"/>
            <w:tcBorders>
              <w:bottom w:val="single" w:sz="12" w:space="0" w:color="auto"/>
            </w:tcBorders>
            <w:shd w:val="clear" w:color="auto" w:fill="auto"/>
          </w:tcPr>
          <w:p w14:paraId="3540AA27"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13.7</w:t>
            </w:r>
          </w:p>
        </w:tc>
      </w:tr>
    </w:tbl>
    <w:p w14:paraId="16B9EE5F" w14:textId="32010570" w:rsidR="00DA6F75" w:rsidRPr="001C7FF9" w:rsidRDefault="00DA6F75" w:rsidP="001C7FF9">
      <w:pPr>
        <w:pStyle w:val="SingleTxtG"/>
        <w:spacing w:before="120" w:after="240"/>
        <w:ind w:firstLine="170"/>
        <w:jc w:val="left"/>
        <w:rPr>
          <w:sz w:val="18"/>
          <w:szCs w:val="18"/>
        </w:rPr>
      </w:pPr>
      <w:r w:rsidRPr="001C7FF9">
        <w:rPr>
          <w:i/>
          <w:sz w:val="18"/>
          <w:szCs w:val="18"/>
        </w:rPr>
        <w:t>Fuente:</w:t>
      </w:r>
      <w:r w:rsidRPr="001C7FF9">
        <w:rPr>
          <w:sz w:val="18"/>
          <w:szCs w:val="18"/>
        </w:rPr>
        <w:t xml:space="preserve"> INE. Cuadros Mercado laboral, </w:t>
      </w:r>
      <w:proofErr w:type="spellStart"/>
      <w:r w:rsidRPr="001C7FF9">
        <w:rPr>
          <w:sz w:val="18"/>
          <w:szCs w:val="18"/>
        </w:rPr>
        <w:t>EPHPM</w:t>
      </w:r>
      <w:proofErr w:type="spellEnd"/>
      <w:r w:rsidRPr="001C7FF9">
        <w:rPr>
          <w:sz w:val="18"/>
          <w:szCs w:val="18"/>
        </w:rPr>
        <w:t xml:space="preserve"> años 2017, 2018, 2019 y 2020</w:t>
      </w:r>
      <w:r w:rsidR="00FC6E2D">
        <w:rPr>
          <w:sz w:val="18"/>
          <w:szCs w:val="18"/>
        </w:rPr>
        <w:t>.</w:t>
      </w:r>
    </w:p>
    <w:p w14:paraId="75FA799E" w14:textId="6C3A7792" w:rsidR="001031E0" w:rsidRPr="001C7FF9" w:rsidRDefault="009963AB" w:rsidP="001C7FF9">
      <w:pPr>
        <w:pStyle w:val="SingleTxtG"/>
      </w:pPr>
      <w:r w:rsidRPr="001C7FF9">
        <w:t>109.</w:t>
      </w:r>
      <w:r w:rsidRPr="001C7FF9">
        <w:tab/>
      </w:r>
      <w:r w:rsidR="001031E0" w:rsidRPr="001C7FF9">
        <w:rPr>
          <w:b/>
          <w:bCs/>
        </w:rPr>
        <w:t>Inciso</w:t>
      </w:r>
      <w:r w:rsidR="009C1E6D">
        <w:rPr>
          <w:b/>
          <w:bCs/>
        </w:rPr>
        <w:t> </w:t>
      </w:r>
      <w:r w:rsidR="001031E0" w:rsidRPr="001C7FF9">
        <w:rPr>
          <w:b/>
          <w:bCs/>
        </w:rPr>
        <w:t>b)</w:t>
      </w:r>
      <w:r w:rsidR="001031E0" w:rsidRPr="001C7FF9">
        <w:t>, sobre las medidas para regularizar el sector informal, la Ley de Apoyo a la Micro y Pequeña Empresa aprobada en 2018, promueve la formalización de la micro y pequeña empresa, la creación de nuevos emprendimientos y la generación de empleos.</w:t>
      </w:r>
    </w:p>
    <w:p w14:paraId="25188AB3" w14:textId="71DC22DD" w:rsidR="001031E0" w:rsidRPr="001C7FF9" w:rsidRDefault="009963AB" w:rsidP="001C7FF9">
      <w:pPr>
        <w:pStyle w:val="SingleTxtG"/>
      </w:pPr>
      <w:r w:rsidRPr="001C7FF9">
        <w:t>110.</w:t>
      </w:r>
      <w:r w:rsidRPr="001C7FF9">
        <w:tab/>
      </w:r>
      <w:r w:rsidR="001031E0" w:rsidRPr="001C7FF9">
        <w:t xml:space="preserve">En 2019 se creó </w:t>
      </w:r>
      <w:proofErr w:type="spellStart"/>
      <w:r w:rsidR="001031E0" w:rsidRPr="001C7FF9">
        <w:t>SENPRENDE</w:t>
      </w:r>
      <w:proofErr w:type="spellEnd"/>
      <w:r w:rsidR="001031E0" w:rsidRPr="001C7FF9">
        <w:t>, que habilitó Mi Empresa en Línea, mediante la cual se constituyeron 1,601 empresas, en el primer semestre de 2020.</w:t>
      </w:r>
    </w:p>
    <w:p w14:paraId="398DC8DF" w14:textId="625E947B" w:rsidR="001031E0" w:rsidRPr="001C7FF9" w:rsidRDefault="009963AB" w:rsidP="001C7FF9">
      <w:pPr>
        <w:pStyle w:val="SingleTxtG"/>
      </w:pPr>
      <w:r w:rsidRPr="001C7FF9">
        <w:t>111.</w:t>
      </w:r>
      <w:r w:rsidRPr="001C7FF9">
        <w:tab/>
      </w:r>
      <w:r w:rsidR="001031E0" w:rsidRPr="001C7FF9">
        <w:t>Para la empleabilidad y autonomía económica de la mujer, los Módulos de Autonomía Económica (MAE) de los CCM, a 2020 han atendido 77,458 mujeres y brindado 165,148 servicios, entre asesorías empresariales, elaboración de planes de negocios, legalización, vinculación financiera, diagnósticos empresariales, otorgamiento de créditos, capacitaciones, entre otros.</w:t>
      </w:r>
    </w:p>
    <w:p w14:paraId="0F5FF6AB" w14:textId="49E9CE15" w:rsidR="001031E0" w:rsidRPr="001C7FF9" w:rsidRDefault="009963AB" w:rsidP="001C7FF9">
      <w:pPr>
        <w:pStyle w:val="SingleTxtG"/>
      </w:pPr>
      <w:r w:rsidRPr="001C7FF9">
        <w:t>112.</w:t>
      </w:r>
      <w:r w:rsidRPr="001C7FF9">
        <w:tab/>
      </w:r>
      <w:r w:rsidR="001031E0" w:rsidRPr="001C7FF9">
        <w:t xml:space="preserve">Entre 2019-2020, ingresaron a 1,326 mujeres en bolsas de empleo, aprobaron créditos a 101 mujeres y capacitaron a 42 mujeres en temática </w:t>
      </w:r>
      <w:proofErr w:type="gramStart"/>
      <w:r w:rsidR="001031E0" w:rsidRPr="001C7FF9">
        <w:t>micro empresarial</w:t>
      </w:r>
      <w:proofErr w:type="gramEnd"/>
      <w:r w:rsidR="001031E0" w:rsidRPr="001C7FF9">
        <w:rPr>
          <w:rStyle w:val="FootnoteReference"/>
        </w:rPr>
        <w:footnoteReference w:id="127"/>
      </w:r>
      <w:r w:rsidR="001031E0" w:rsidRPr="001C7FF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52"/>
        <w:gridCol w:w="1006"/>
        <w:gridCol w:w="1006"/>
        <w:gridCol w:w="1006"/>
      </w:tblGrid>
      <w:tr w:rsidR="00FC6E2D" w:rsidRPr="001C7FF9" w14:paraId="20B0A5B8" w14:textId="77777777" w:rsidTr="001C7FF9">
        <w:trPr>
          <w:trHeight w:val="240"/>
          <w:tblHeader/>
        </w:trPr>
        <w:tc>
          <w:tcPr>
            <w:tcW w:w="7371" w:type="dxa"/>
            <w:gridSpan w:val="4"/>
            <w:tcBorders>
              <w:top w:val="single" w:sz="4" w:space="0" w:color="auto"/>
              <w:bottom w:val="single" w:sz="4" w:space="0" w:color="auto"/>
            </w:tcBorders>
            <w:shd w:val="clear" w:color="auto" w:fill="auto"/>
            <w:vAlign w:val="bottom"/>
          </w:tcPr>
          <w:p w14:paraId="6F86C7EC" w14:textId="1A0A0CBC" w:rsidR="001031E0" w:rsidRPr="001C7FF9" w:rsidRDefault="001031E0" w:rsidP="001C7FF9">
            <w:pPr>
              <w:pStyle w:val="SingleTxtG"/>
              <w:keepNext/>
              <w:keepLines/>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lastRenderedPageBreak/>
              <w:t>Atenciones brindadas por los MAE</w:t>
            </w:r>
          </w:p>
        </w:tc>
      </w:tr>
      <w:tr w:rsidR="00FC6E2D" w:rsidRPr="001C7FF9" w14:paraId="76EB5E36" w14:textId="77777777" w:rsidTr="001C7FF9">
        <w:trPr>
          <w:trHeight w:val="240"/>
          <w:tblHeader/>
        </w:trPr>
        <w:tc>
          <w:tcPr>
            <w:tcW w:w="4353" w:type="dxa"/>
            <w:tcBorders>
              <w:top w:val="single" w:sz="4" w:space="0" w:color="auto"/>
              <w:bottom w:val="single" w:sz="12" w:space="0" w:color="auto"/>
            </w:tcBorders>
            <w:shd w:val="clear" w:color="auto" w:fill="auto"/>
          </w:tcPr>
          <w:p w14:paraId="33D2366C" w14:textId="77777777" w:rsidR="001031E0" w:rsidRPr="001C7FF9" w:rsidRDefault="001031E0" w:rsidP="001C7FF9">
            <w:pPr>
              <w:keepNext/>
              <w:keepLines/>
              <w:spacing w:before="80" w:after="80" w:line="200" w:lineRule="exact"/>
              <w:rPr>
                <w:rFonts w:eastAsiaTheme="minorEastAsia"/>
                <w:i/>
                <w:sz w:val="16"/>
              </w:rPr>
            </w:pPr>
            <w:r w:rsidRPr="001C7FF9">
              <w:rPr>
                <w:rFonts w:eastAsiaTheme="minorEastAsia"/>
                <w:i/>
                <w:sz w:val="16"/>
              </w:rPr>
              <w:t>Descripción</w:t>
            </w:r>
          </w:p>
        </w:tc>
        <w:tc>
          <w:tcPr>
            <w:tcW w:w="1006" w:type="dxa"/>
            <w:tcBorders>
              <w:top w:val="single" w:sz="4" w:space="0" w:color="auto"/>
              <w:bottom w:val="single" w:sz="12" w:space="0" w:color="auto"/>
            </w:tcBorders>
            <w:shd w:val="clear" w:color="auto" w:fill="auto"/>
          </w:tcPr>
          <w:p w14:paraId="227E9804" w14:textId="77777777" w:rsidR="001031E0" w:rsidRPr="001C7FF9" w:rsidRDefault="001031E0" w:rsidP="001C7FF9">
            <w:pPr>
              <w:keepNext/>
              <w:keepLines/>
              <w:spacing w:before="80" w:after="80" w:line="200" w:lineRule="exact"/>
              <w:ind w:right="28"/>
              <w:jc w:val="right"/>
              <w:rPr>
                <w:rFonts w:eastAsiaTheme="minorEastAsia"/>
                <w:i/>
                <w:sz w:val="16"/>
              </w:rPr>
            </w:pPr>
            <w:r w:rsidRPr="001C7FF9">
              <w:rPr>
                <w:rFonts w:eastAsiaTheme="minorEastAsia"/>
                <w:i/>
                <w:sz w:val="16"/>
              </w:rPr>
              <w:t>2019</w:t>
            </w:r>
          </w:p>
        </w:tc>
        <w:tc>
          <w:tcPr>
            <w:tcW w:w="1006" w:type="dxa"/>
            <w:tcBorders>
              <w:top w:val="single" w:sz="4" w:space="0" w:color="auto"/>
              <w:bottom w:val="single" w:sz="12" w:space="0" w:color="auto"/>
            </w:tcBorders>
            <w:shd w:val="clear" w:color="auto" w:fill="auto"/>
          </w:tcPr>
          <w:p w14:paraId="6D9A8F91" w14:textId="77777777" w:rsidR="001031E0" w:rsidRPr="001C7FF9" w:rsidRDefault="001031E0" w:rsidP="001C7FF9">
            <w:pPr>
              <w:keepNext/>
              <w:keepLines/>
              <w:spacing w:before="80" w:after="80" w:line="200" w:lineRule="exact"/>
              <w:ind w:right="28"/>
              <w:jc w:val="right"/>
              <w:rPr>
                <w:rFonts w:eastAsiaTheme="minorEastAsia"/>
                <w:i/>
                <w:sz w:val="16"/>
              </w:rPr>
            </w:pPr>
            <w:r w:rsidRPr="001C7FF9">
              <w:rPr>
                <w:rFonts w:eastAsiaTheme="minorEastAsia"/>
                <w:i/>
                <w:sz w:val="16"/>
              </w:rPr>
              <w:t>2020</w:t>
            </w:r>
          </w:p>
        </w:tc>
        <w:tc>
          <w:tcPr>
            <w:tcW w:w="1006" w:type="dxa"/>
            <w:tcBorders>
              <w:top w:val="single" w:sz="4" w:space="0" w:color="auto"/>
              <w:bottom w:val="single" w:sz="12" w:space="0" w:color="auto"/>
            </w:tcBorders>
            <w:shd w:val="clear" w:color="auto" w:fill="auto"/>
          </w:tcPr>
          <w:p w14:paraId="5D829DC4" w14:textId="77777777" w:rsidR="001031E0" w:rsidRPr="001C7FF9" w:rsidRDefault="001031E0" w:rsidP="001C7FF9">
            <w:pPr>
              <w:keepNext/>
              <w:keepLines/>
              <w:spacing w:before="80" w:after="80" w:line="200" w:lineRule="exact"/>
              <w:ind w:right="28"/>
              <w:jc w:val="right"/>
              <w:rPr>
                <w:rFonts w:eastAsiaTheme="minorEastAsia"/>
                <w:i/>
                <w:sz w:val="16"/>
              </w:rPr>
            </w:pPr>
            <w:r w:rsidRPr="001C7FF9">
              <w:rPr>
                <w:rFonts w:eastAsiaTheme="minorEastAsia"/>
                <w:i/>
                <w:sz w:val="16"/>
              </w:rPr>
              <w:t>Total</w:t>
            </w:r>
          </w:p>
        </w:tc>
      </w:tr>
      <w:tr w:rsidR="00FC6E2D" w:rsidRPr="001C7FF9" w14:paraId="44ED126A" w14:textId="77777777" w:rsidTr="001C7FF9">
        <w:trPr>
          <w:trHeight w:val="240"/>
        </w:trPr>
        <w:tc>
          <w:tcPr>
            <w:tcW w:w="4353" w:type="dxa"/>
            <w:tcBorders>
              <w:top w:val="single" w:sz="12" w:space="0" w:color="auto"/>
            </w:tcBorders>
            <w:shd w:val="clear" w:color="auto" w:fill="auto"/>
          </w:tcPr>
          <w:p w14:paraId="3E8A410B" w14:textId="77777777" w:rsidR="001031E0" w:rsidRPr="001C7FF9" w:rsidRDefault="001031E0" w:rsidP="001C7FF9">
            <w:pPr>
              <w:pStyle w:val="SingleTxtG"/>
              <w:keepNext/>
              <w:keepLines/>
              <w:tabs>
                <w:tab w:val="clear" w:pos="1701"/>
                <w:tab w:val="clear" w:pos="2268"/>
                <w:tab w:val="clear" w:pos="2835"/>
              </w:tabs>
              <w:spacing w:before="40" w:after="40" w:line="220" w:lineRule="exact"/>
              <w:ind w:left="0" w:right="0"/>
              <w:jc w:val="left"/>
              <w:rPr>
                <w:bCs/>
                <w:sz w:val="18"/>
                <w:lang w:val="es-HN"/>
              </w:rPr>
            </w:pPr>
            <w:r w:rsidRPr="001C7FF9">
              <w:rPr>
                <w:bCs/>
                <w:sz w:val="18"/>
                <w:lang w:val="es-HN"/>
              </w:rPr>
              <w:t>Mujeres ingresadas por servicios en bolsas de empleo</w:t>
            </w:r>
          </w:p>
        </w:tc>
        <w:tc>
          <w:tcPr>
            <w:tcW w:w="1006" w:type="dxa"/>
            <w:tcBorders>
              <w:top w:val="single" w:sz="12" w:space="0" w:color="auto"/>
            </w:tcBorders>
            <w:shd w:val="clear" w:color="auto" w:fill="auto"/>
          </w:tcPr>
          <w:p w14:paraId="58EE0D8C" w14:textId="77777777" w:rsidR="001031E0" w:rsidRPr="001C7FF9" w:rsidRDefault="001031E0" w:rsidP="001C7FF9">
            <w:pPr>
              <w:pStyle w:val="SingleTxtG"/>
              <w:keepNext/>
              <w:keepLines/>
              <w:tabs>
                <w:tab w:val="clear" w:pos="1701"/>
                <w:tab w:val="clear" w:pos="2268"/>
                <w:tab w:val="clear" w:pos="2835"/>
              </w:tabs>
              <w:spacing w:before="40" w:after="40" w:line="220" w:lineRule="exact"/>
              <w:ind w:left="0" w:right="28"/>
              <w:jc w:val="right"/>
              <w:rPr>
                <w:sz w:val="18"/>
                <w:lang w:val="es-HN"/>
              </w:rPr>
            </w:pPr>
            <w:r w:rsidRPr="001C7FF9">
              <w:rPr>
                <w:sz w:val="18"/>
                <w:lang w:val="es-HN"/>
              </w:rPr>
              <w:t>1,678</w:t>
            </w:r>
          </w:p>
        </w:tc>
        <w:tc>
          <w:tcPr>
            <w:tcW w:w="1006" w:type="dxa"/>
            <w:tcBorders>
              <w:top w:val="single" w:sz="12" w:space="0" w:color="auto"/>
            </w:tcBorders>
            <w:shd w:val="clear" w:color="auto" w:fill="auto"/>
          </w:tcPr>
          <w:p w14:paraId="3F8AA9CC" w14:textId="77777777" w:rsidR="001031E0" w:rsidRPr="001C7FF9" w:rsidRDefault="001031E0" w:rsidP="001C7FF9">
            <w:pPr>
              <w:pStyle w:val="SingleTxtG"/>
              <w:keepNext/>
              <w:keepLines/>
              <w:tabs>
                <w:tab w:val="clear" w:pos="1701"/>
                <w:tab w:val="clear" w:pos="2268"/>
                <w:tab w:val="clear" w:pos="2835"/>
              </w:tabs>
              <w:spacing w:before="40" w:after="40" w:line="220" w:lineRule="exact"/>
              <w:ind w:left="0" w:right="28"/>
              <w:jc w:val="right"/>
              <w:rPr>
                <w:sz w:val="18"/>
                <w:lang w:val="es-HN"/>
              </w:rPr>
            </w:pPr>
            <w:r w:rsidRPr="001C7FF9">
              <w:rPr>
                <w:sz w:val="18"/>
                <w:lang w:val="es-HN"/>
              </w:rPr>
              <w:t>1,326</w:t>
            </w:r>
          </w:p>
        </w:tc>
        <w:tc>
          <w:tcPr>
            <w:tcW w:w="1006" w:type="dxa"/>
            <w:tcBorders>
              <w:top w:val="single" w:sz="12" w:space="0" w:color="auto"/>
            </w:tcBorders>
            <w:shd w:val="clear" w:color="auto" w:fill="auto"/>
          </w:tcPr>
          <w:p w14:paraId="45A0CD34" w14:textId="77777777" w:rsidR="001031E0" w:rsidRPr="001C7FF9" w:rsidRDefault="001031E0" w:rsidP="001C7FF9">
            <w:pPr>
              <w:pStyle w:val="SingleTxtG"/>
              <w:keepNext/>
              <w:keepLines/>
              <w:tabs>
                <w:tab w:val="clear" w:pos="1701"/>
                <w:tab w:val="clear" w:pos="2268"/>
                <w:tab w:val="clear" w:pos="2835"/>
              </w:tabs>
              <w:spacing w:before="40" w:after="40" w:line="220" w:lineRule="exact"/>
              <w:ind w:left="0" w:right="28"/>
              <w:jc w:val="right"/>
              <w:rPr>
                <w:sz w:val="18"/>
                <w:lang w:val="es-HN"/>
              </w:rPr>
            </w:pPr>
            <w:r w:rsidRPr="001C7FF9">
              <w:rPr>
                <w:sz w:val="18"/>
                <w:lang w:val="es-HN"/>
              </w:rPr>
              <w:t>3,004</w:t>
            </w:r>
          </w:p>
        </w:tc>
      </w:tr>
      <w:tr w:rsidR="00FC6E2D" w:rsidRPr="001C7FF9" w14:paraId="4A7E5841" w14:textId="77777777" w:rsidTr="001C7FF9">
        <w:trPr>
          <w:trHeight w:val="240"/>
        </w:trPr>
        <w:tc>
          <w:tcPr>
            <w:tcW w:w="4353" w:type="dxa"/>
            <w:shd w:val="clear" w:color="auto" w:fill="auto"/>
          </w:tcPr>
          <w:p w14:paraId="55E85422"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 xml:space="preserve">Mujeres capacitadas en </w:t>
            </w:r>
            <w:proofErr w:type="gramStart"/>
            <w:r w:rsidRPr="001C7FF9">
              <w:rPr>
                <w:bCs/>
                <w:sz w:val="18"/>
                <w:lang w:val="es-HN"/>
              </w:rPr>
              <w:t>micro empresa</w:t>
            </w:r>
            <w:proofErr w:type="gramEnd"/>
          </w:p>
        </w:tc>
        <w:tc>
          <w:tcPr>
            <w:tcW w:w="1006" w:type="dxa"/>
            <w:shd w:val="clear" w:color="auto" w:fill="auto"/>
          </w:tcPr>
          <w:p w14:paraId="4CF07E35"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932</w:t>
            </w:r>
          </w:p>
        </w:tc>
        <w:tc>
          <w:tcPr>
            <w:tcW w:w="1006" w:type="dxa"/>
            <w:shd w:val="clear" w:color="auto" w:fill="auto"/>
          </w:tcPr>
          <w:p w14:paraId="412699A3"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42</w:t>
            </w:r>
          </w:p>
        </w:tc>
        <w:tc>
          <w:tcPr>
            <w:tcW w:w="1006" w:type="dxa"/>
            <w:shd w:val="clear" w:color="auto" w:fill="auto"/>
          </w:tcPr>
          <w:p w14:paraId="00E0C8A7"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974</w:t>
            </w:r>
          </w:p>
        </w:tc>
      </w:tr>
      <w:tr w:rsidR="00FC6E2D" w:rsidRPr="001C7FF9" w14:paraId="3F044090" w14:textId="77777777" w:rsidTr="001C7FF9">
        <w:trPr>
          <w:trHeight w:val="240"/>
        </w:trPr>
        <w:tc>
          <w:tcPr>
            <w:tcW w:w="4353" w:type="dxa"/>
            <w:tcBorders>
              <w:bottom w:val="single" w:sz="12" w:space="0" w:color="auto"/>
            </w:tcBorders>
            <w:shd w:val="clear" w:color="auto" w:fill="auto"/>
          </w:tcPr>
          <w:p w14:paraId="6C0C882F"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Créditos otorgados</w:t>
            </w:r>
          </w:p>
        </w:tc>
        <w:tc>
          <w:tcPr>
            <w:tcW w:w="1006" w:type="dxa"/>
            <w:tcBorders>
              <w:bottom w:val="single" w:sz="12" w:space="0" w:color="auto"/>
            </w:tcBorders>
            <w:shd w:val="clear" w:color="auto" w:fill="auto"/>
          </w:tcPr>
          <w:p w14:paraId="37D15ED2"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284</w:t>
            </w:r>
          </w:p>
        </w:tc>
        <w:tc>
          <w:tcPr>
            <w:tcW w:w="1006" w:type="dxa"/>
            <w:tcBorders>
              <w:bottom w:val="single" w:sz="12" w:space="0" w:color="auto"/>
            </w:tcBorders>
            <w:shd w:val="clear" w:color="auto" w:fill="auto"/>
          </w:tcPr>
          <w:p w14:paraId="762F7FEB"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101</w:t>
            </w:r>
          </w:p>
        </w:tc>
        <w:tc>
          <w:tcPr>
            <w:tcW w:w="1006" w:type="dxa"/>
            <w:tcBorders>
              <w:bottom w:val="single" w:sz="12" w:space="0" w:color="auto"/>
            </w:tcBorders>
            <w:shd w:val="clear" w:color="auto" w:fill="auto"/>
          </w:tcPr>
          <w:p w14:paraId="174B4E37"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385</w:t>
            </w:r>
          </w:p>
        </w:tc>
      </w:tr>
    </w:tbl>
    <w:p w14:paraId="212DB113" w14:textId="372ED0F8" w:rsidR="00DA6F75" w:rsidRPr="001C7FF9" w:rsidRDefault="00DA6F75" w:rsidP="001C7FF9">
      <w:pPr>
        <w:pStyle w:val="SingleTxtG"/>
        <w:spacing w:before="120" w:after="240"/>
        <w:ind w:firstLine="170"/>
        <w:jc w:val="left"/>
        <w:rPr>
          <w:sz w:val="18"/>
          <w:szCs w:val="18"/>
        </w:rPr>
      </w:pPr>
      <w:r w:rsidRPr="001C7FF9">
        <w:rPr>
          <w:i/>
          <w:sz w:val="18"/>
          <w:szCs w:val="18"/>
        </w:rPr>
        <w:t>Fuente:</w:t>
      </w:r>
      <w:r w:rsidR="00436690" w:rsidRPr="001C7FF9">
        <w:rPr>
          <w:sz w:val="18"/>
          <w:szCs w:val="18"/>
        </w:rPr>
        <w:t xml:space="preserve"> Programa Ciudad Mujer</w:t>
      </w:r>
      <w:r w:rsidR="00FC6E2D">
        <w:rPr>
          <w:sz w:val="18"/>
          <w:szCs w:val="18"/>
        </w:rPr>
        <w:t>.</w:t>
      </w:r>
    </w:p>
    <w:p w14:paraId="70EEFACB" w14:textId="42D55ED7" w:rsidR="001031E0" w:rsidRPr="001C7FF9" w:rsidRDefault="009963AB" w:rsidP="001C7FF9">
      <w:pPr>
        <w:pStyle w:val="SingleTxtG"/>
      </w:pPr>
      <w:r w:rsidRPr="001C7FF9">
        <w:t>113.</w:t>
      </w:r>
      <w:r w:rsidRPr="001C7FF9">
        <w:tab/>
      </w:r>
      <w:r w:rsidR="001031E0" w:rsidRPr="001C7FF9">
        <w:t>En 2018, la Estrategia Nacional de Inclusión Financiera del Programa Crédito Solidario, Tu Banca Solidaria</w:t>
      </w:r>
      <w:r w:rsidR="001031E0" w:rsidRPr="001C7FF9">
        <w:rPr>
          <w:rStyle w:val="FootnoteReference"/>
        </w:rPr>
        <w:footnoteReference w:id="128"/>
      </w:r>
      <w:r w:rsidR="001031E0" w:rsidRPr="001C7FF9">
        <w:t xml:space="preserve"> amplió su cobertura</w:t>
      </w:r>
      <w:r w:rsidR="001031E0" w:rsidRPr="001C7FF9">
        <w:rPr>
          <w:rStyle w:val="FootnoteReference"/>
        </w:rPr>
        <w:footnoteReference w:id="129"/>
      </w:r>
      <w:r w:rsidR="001031E0" w:rsidRPr="001C7FF9">
        <w:t>, contando a 2019 con 56 agencias a nivel nacional, brindando asistencia y acceso a crédito de préstamos de hasta L</w:t>
      </w:r>
      <w:r w:rsidR="00844328" w:rsidRPr="001C7FF9">
        <w:t>.</w:t>
      </w:r>
      <w:r w:rsidR="00844328">
        <w:t> </w:t>
      </w:r>
      <w:r w:rsidR="001031E0" w:rsidRPr="001C7FF9">
        <w:t>300,000.00 con tasas de interés del 1</w:t>
      </w:r>
      <w:r w:rsidR="000E5BD8" w:rsidRPr="001C7FF9">
        <w:t> %</w:t>
      </w:r>
      <w:r w:rsidR="001031E0" w:rsidRPr="001C7FF9">
        <w:t xml:space="preserve"> mensual, a jóvenes, mujeres en situación de vulnerabilidad, mujeres campesinas, </w:t>
      </w:r>
      <w:proofErr w:type="spellStart"/>
      <w:r w:rsidR="001031E0" w:rsidRPr="001C7FF9">
        <w:t>PIAH</w:t>
      </w:r>
      <w:proofErr w:type="spellEnd"/>
      <w:r w:rsidR="001031E0" w:rsidRPr="001C7FF9">
        <w:t xml:space="preserve">, </w:t>
      </w:r>
      <w:proofErr w:type="spellStart"/>
      <w:r w:rsidR="001031E0" w:rsidRPr="001C7FF9">
        <w:t>PCD</w:t>
      </w:r>
      <w:proofErr w:type="spellEnd"/>
      <w:r w:rsidR="001031E0" w:rsidRPr="001C7FF9">
        <w:t xml:space="preserve">, personas en situación de pobreza, </w:t>
      </w:r>
      <w:proofErr w:type="spellStart"/>
      <w:r w:rsidR="001031E0" w:rsidRPr="001C7FF9">
        <w:t>migrantes</w:t>
      </w:r>
      <w:proofErr w:type="spellEnd"/>
      <w:r w:rsidR="001031E0" w:rsidRPr="001C7FF9">
        <w:t xml:space="preserve"> retornados, personas mayores, entre otros; generando 44,122 empleos en 2017; 15,724 en 2018 </w:t>
      </w:r>
      <w:r w:rsidR="00844328" w:rsidRPr="001C7FF9">
        <w:t>y</w:t>
      </w:r>
      <w:r w:rsidR="00844328">
        <w:t> </w:t>
      </w:r>
      <w:r w:rsidR="001031E0" w:rsidRPr="001C7FF9">
        <w:t>27,579 en 2019</w:t>
      </w:r>
      <w:r w:rsidR="001031E0" w:rsidRPr="001C7FF9">
        <w:rPr>
          <w:rStyle w:val="FootnoteReference"/>
        </w:rPr>
        <w:footnoteReference w:id="130"/>
      </w:r>
      <w:r w:rsidR="001031E0" w:rsidRPr="001C7FF9">
        <w:t>.</w:t>
      </w:r>
    </w:p>
    <w:p w14:paraId="1B18363C" w14:textId="76CECD68" w:rsidR="001031E0" w:rsidRPr="001C7FF9" w:rsidRDefault="009963AB" w:rsidP="001C7FF9">
      <w:pPr>
        <w:pStyle w:val="SingleTxtG"/>
      </w:pPr>
      <w:r w:rsidRPr="001C7FF9">
        <w:t>114.</w:t>
      </w:r>
      <w:r w:rsidRPr="001C7FF9">
        <w:tab/>
      </w:r>
      <w:r w:rsidR="001031E0" w:rsidRPr="001C7FF9">
        <w:t>De 2015 a febrero de 2021, el Programa benefició con créditos sociales a 181,</w:t>
      </w:r>
      <w:r w:rsidR="00844328" w:rsidRPr="001C7FF9">
        <w:t>134</w:t>
      </w:r>
      <w:r w:rsidR="00844328">
        <w:t> </w:t>
      </w:r>
      <w:r w:rsidR="001031E0" w:rsidRPr="001C7FF9">
        <w:t>personas (74</w:t>
      </w:r>
      <w:r w:rsidR="000E5BD8" w:rsidRPr="001C7FF9">
        <w:t> %</w:t>
      </w:r>
      <w:r w:rsidR="001031E0" w:rsidRPr="001C7FF9">
        <w:t xml:space="preserve"> mujeres y 26</w:t>
      </w:r>
      <w:r w:rsidR="000E5BD8" w:rsidRPr="001C7FF9">
        <w:t> %</w:t>
      </w:r>
      <w:r w:rsidR="001031E0" w:rsidRPr="001C7FF9">
        <w:t xml:space="preserve"> hombres) con una inversión de L</w:t>
      </w:r>
      <w:r w:rsidR="00844328" w:rsidRPr="001C7FF9">
        <w:t>.</w:t>
      </w:r>
      <w:r w:rsidR="00844328">
        <w:t> </w:t>
      </w:r>
      <w:r w:rsidR="001031E0" w:rsidRPr="001C7FF9">
        <w:t xml:space="preserve">1,794,520,410, otorgando 98,498 créditos a personas en extrema pobreza, 19,825 créditos a personas en pobreza, 38,972 créditos a jóvenes; 13,617 créditos a personas mayores; 7,216 créditos a mujeres; 222 créditos al sector agropecuario; 175 créditos a </w:t>
      </w:r>
      <w:proofErr w:type="spellStart"/>
      <w:r w:rsidR="001031E0" w:rsidRPr="001C7FF9">
        <w:t>PIAH</w:t>
      </w:r>
      <w:proofErr w:type="spellEnd"/>
      <w:r w:rsidR="001031E0" w:rsidRPr="001C7FF9">
        <w:t xml:space="preserve">; 169 créditos a mujeres campesinas; 18 créditos a </w:t>
      </w:r>
      <w:proofErr w:type="spellStart"/>
      <w:r w:rsidR="001031E0" w:rsidRPr="001C7FF9">
        <w:t>PCD</w:t>
      </w:r>
      <w:proofErr w:type="spellEnd"/>
      <w:r w:rsidR="001031E0" w:rsidRPr="001C7FF9">
        <w:t xml:space="preserve">; 16 créditos a migrantes retornados; 2,070 personas en exclusión financiera y 336 empresas del </w:t>
      </w:r>
      <w:proofErr w:type="spellStart"/>
      <w:r w:rsidR="001031E0" w:rsidRPr="001C7FF9">
        <w:t>SSE</w:t>
      </w:r>
      <w:proofErr w:type="spellEnd"/>
      <w:r w:rsidR="001031E0" w:rsidRPr="001C7FF9">
        <w:rPr>
          <w:rStyle w:val="FootnoteReference"/>
        </w:rPr>
        <w:footnoteReference w:id="131"/>
      </w:r>
      <w:r w:rsidR="001031E0" w:rsidRPr="001C7FF9">
        <w:t>.</w:t>
      </w:r>
    </w:p>
    <w:p w14:paraId="0AE55246" w14:textId="09BCDF2C" w:rsidR="001031E0" w:rsidRPr="001C7FF9" w:rsidRDefault="009963AB" w:rsidP="001C7FF9">
      <w:pPr>
        <w:pStyle w:val="SingleTxtG"/>
      </w:pPr>
      <w:r w:rsidRPr="001C7FF9">
        <w:t>115.</w:t>
      </w:r>
      <w:r w:rsidRPr="001C7FF9">
        <w:tab/>
      </w:r>
      <w:r w:rsidR="001031E0" w:rsidRPr="001C7FF9">
        <w:t xml:space="preserve">Entre 2015-2020, la Red de Centros de Desarrollo Empresarial </w:t>
      </w:r>
      <w:proofErr w:type="spellStart"/>
      <w:r w:rsidR="001031E0" w:rsidRPr="001C7FF9">
        <w:t>CDE</w:t>
      </w:r>
      <w:proofErr w:type="spellEnd"/>
      <w:r w:rsidR="001031E0" w:rsidRPr="001C7FF9">
        <w:t xml:space="preserve">-MIPYME de </w:t>
      </w:r>
      <w:proofErr w:type="spellStart"/>
      <w:r w:rsidR="001031E0" w:rsidRPr="001C7FF9">
        <w:t>SENPRENDE</w:t>
      </w:r>
      <w:proofErr w:type="spellEnd"/>
      <w:r w:rsidR="001031E0" w:rsidRPr="001C7FF9">
        <w:t xml:space="preserve"> asesoraron a 69,312 empresas y 5,736 emprendimientos; se formalizaron 9,742 empresas y se capacitó a 90,571 personas.</w:t>
      </w:r>
    </w:p>
    <w:p w14:paraId="1A91FCEE" w14:textId="1A45787D" w:rsidR="001031E0" w:rsidRPr="001C7FF9" w:rsidRDefault="009963AB" w:rsidP="001C7FF9">
      <w:pPr>
        <w:pStyle w:val="SingleTxtG"/>
      </w:pPr>
      <w:r w:rsidRPr="001C7FF9">
        <w:t>116.</w:t>
      </w:r>
      <w:r w:rsidRPr="001C7FF9">
        <w:tab/>
      </w:r>
      <w:r w:rsidR="001031E0" w:rsidRPr="001C7FF9">
        <w:t>En 2020, la Comisión Fiduciaria del Banco Central de Honduras (</w:t>
      </w:r>
      <w:proofErr w:type="spellStart"/>
      <w:r w:rsidR="001031E0" w:rsidRPr="001C7FF9">
        <w:t>BCH</w:t>
      </w:r>
      <w:proofErr w:type="spellEnd"/>
      <w:r w:rsidR="001031E0" w:rsidRPr="001C7FF9">
        <w:t>) aprobó el Fideicomiso de Administración del Fondo de Garantía para la Reactivación de las MIPYMES Afectadas por la Pandemia Provocada por el COVID-19</w:t>
      </w:r>
      <w:r w:rsidR="001031E0" w:rsidRPr="001C7FF9">
        <w:rPr>
          <w:rStyle w:val="FootnoteReference"/>
        </w:rPr>
        <w:footnoteReference w:id="132"/>
      </w:r>
      <w:r w:rsidR="001031E0" w:rsidRPr="001C7FF9">
        <w:t>, con una inversión de L</w:t>
      </w:r>
      <w:r w:rsidR="00844328" w:rsidRPr="001C7FF9">
        <w:t>.</w:t>
      </w:r>
      <w:r w:rsidR="00844328">
        <w:t> </w:t>
      </w:r>
      <w:r w:rsidR="001031E0" w:rsidRPr="001C7FF9">
        <w:t>2,500 millones, para garantizar créditos que otorguen las Instituciones Financieras Internacionales con fondos propios a las micro, pequeña y mediana empresa (MIPYMES). También, se constituyó el Fideicomiso de Administración del Fondo de Garantía para la Reactivación de las Empresas de Mayor Tamaño, Afectadas por la Pandemia Provocada por el COVID-19, con un capital de L</w:t>
      </w:r>
      <w:r w:rsidR="00844328" w:rsidRPr="001C7FF9">
        <w:t>.</w:t>
      </w:r>
      <w:r w:rsidR="00844328">
        <w:t> </w:t>
      </w:r>
      <w:r w:rsidR="001031E0" w:rsidRPr="001C7FF9">
        <w:t>1,900 millones.</w:t>
      </w:r>
    </w:p>
    <w:p w14:paraId="6DA10475" w14:textId="1D01D2CC" w:rsidR="001031E0" w:rsidRPr="001C7FF9" w:rsidRDefault="009963AB" w:rsidP="001C7FF9">
      <w:pPr>
        <w:pStyle w:val="SingleTxtG"/>
      </w:pPr>
      <w:r w:rsidRPr="001C7FF9">
        <w:t>117.</w:t>
      </w:r>
      <w:r w:rsidRPr="001C7FF9">
        <w:tab/>
      </w:r>
      <w:r w:rsidR="001031E0" w:rsidRPr="001C7FF9">
        <w:t xml:space="preserve">Se autorizó al </w:t>
      </w:r>
      <w:proofErr w:type="spellStart"/>
      <w:r w:rsidR="001031E0" w:rsidRPr="001C7FF9">
        <w:t>BCH</w:t>
      </w:r>
      <w:proofErr w:type="spellEnd"/>
      <w:r w:rsidR="001031E0" w:rsidRPr="001C7FF9">
        <w:t xml:space="preserve"> para administrar, bajo la figura de fideicomiso, recursos públicos orientados a la reducción de la pobreza, otorgar crédito solidario, proveer ayuda a personas </w:t>
      </w:r>
      <w:proofErr w:type="spellStart"/>
      <w:r w:rsidR="001031E0" w:rsidRPr="001C7FF9">
        <w:t>migrantes</w:t>
      </w:r>
      <w:proofErr w:type="spellEnd"/>
      <w:r w:rsidR="001031E0" w:rsidRPr="001C7FF9">
        <w:t xml:space="preserve"> retornados, fortalecer la seguridad poblacional y apoyo al sector informal de la economía, estableciendo a </w:t>
      </w:r>
      <w:proofErr w:type="spellStart"/>
      <w:r w:rsidR="001031E0" w:rsidRPr="001C7FF9">
        <w:t>SEFIN</w:t>
      </w:r>
      <w:proofErr w:type="spellEnd"/>
      <w:r w:rsidR="001031E0" w:rsidRPr="001C7FF9">
        <w:t xml:space="preserve"> como fideicomitente</w:t>
      </w:r>
      <w:r w:rsidR="001031E0" w:rsidRPr="001C7FF9">
        <w:rPr>
          <w:rStyle w:val="FootnoteReference"/>
        </w:rPr>
        <w:footnoteReference w:id="133"/>
      </w:r>
      <w:r w:rsidR="001031E0" w:rsidRPr="001C7FF9">
        <w:t>.</w:t>
      </w:r>
    </w:p>
    <w:p w14:paraId="55350014" w14:textId="48375FF4" w:rsidR="001031E0" w:rsidRPr="001C7FF9" w:rsidRDefault="009963AB" w:rsidP="001C7FF9">
      <w:pPr>
        <w:pStyle w:val="SingleTxtG"/>
      </w:pPr>
      <w:r w:rsidRPr="001C7FF9">
        <w:t>118.</w:t>
      </w:r>
      <w:r w:rsidRPr="001C7FF9">
        <w:tab/>
      </w:r>
      <w:r w:rsidR="001031E0" w:rsidRPr="001C7FF9">
        <w:t xml:space="preserve">Según el </w:t>
      </w:r>
      <w:proofErr w:type="spellStart"/>
      <w:r w:rsidR="001031E0" w:rsidRPr="001C7FF9">
        <w:t>BCH</w:t>
      </w:r>
      <w:proofErr w:type="spellEnd"/>
      <w:r w:rsidR="001031E0" w:rsidRPr="001C7FF9">
        <w:t>, en 2019 se destinó el saldo de crédito del sector privado de L</w:t>
      </w:r>
      <w:r w:rsidR="00844328" w:rsidRPr="001C7FF9">
        <w:t>.</w:t>
      </w:r>
      <w:r w:rsidR="00844328">
        <w:t> </w:t>
      </w:r>
      <w:r w:rsidR="001031E0" w:rsidRPr="001C7FF9">
        <w:t>408,597.6 millones, de los cuales el 50.7</w:t>
      </w:r>
      <w:r w:rsidR="000E5BD8" w:rsidRPr="001C7FF9">
        <w:t> %</w:t>
      </w:r>
      <w:r w:rsidR="001031E0" w:rsidRPr="001C7FF9">
        <w:t xml:space="preserve"> para el financiamiento de los hogares y organizaciones sin fines de lucros al servicio de los hogares y 49.3</w:t>
      </w:r>
      <w:r w:rsidR="000E5BD8" w:rsidRPr="001C7FF9">
        <w:t> %</w:t>
      </w:r>
      <w:r w:rsidR="001031E0" w:rsidRPr="001C7FF9">
        <w:t xml:space="preserve"> al sector empresarial; no obstante, este último expandió durante 2020, el uso del crédito en moneda nacional por L</w:t>
      </w:r>
      <w:r w:rsidR="00844328" w:rsidRPr="001C7FF9">
        <w:t>.</w:t>
      </w:r>
      <w:r w:rsidR="00844328">
        <w:t> </w:t>
      </w:r>
      <w:r w:rsidR="001031E0" w:rsidRPr="001C7FF9">
        <w:t>5,450.8 millones y en moneda extranjera en L</w:t>
      </w:r>
      <w:r w:rsidR="00844328" w:rsidRPr="001C7FF9">
        <w:t>.</w:t>
      </w:r>
      <w:r w:rsidR="00844328">
        <w:t> </w:t>
      </w:r>
      <w:r w:rsidR="001031E0" w:rsidRPr="001C7FF9">
        <w:t>834.9 millones. Por su parte, el sector “Hogares” presentó un alza en el saldo del crédito en moneda nacional de L</w:t>
      </w:r>
      <w:r w:rsidR="00844328" w:rsidRPr="001C7FF9">
        <w:t>.</w:t>
      </w:r>
      <w:r w:rsidR="00844328">
        <w:t> </w:t>
      </w:r>
      <w:r w:rsidR="001031E0" w:rsidRPr="001C7FF9">
        <w:t>9,585.</w:t>
      </w:r>
      <w:r w:rsidR="00844328" w:rsidRPr="001C7FF9">
        <w:t>4</w:t>
      </w:r>
      <w:r w:rsidR="00844328">
        <w:t> </w:t>
      </w:r>
      <w:r w:rsidR="001031E0" w:rsidRPr="001C7FF9">
        <w:t>millones.</w:t>
      </w:r>
    </w:p>
    <w:p w14:paraId="6D50D79B" w14:textId="44E1F219" w:rsidR="001031E0" w:rsidRPr="001C7FF9" w:rsidRDefault="009963AB" w:rsidP="001C7FF9">
      <w:pPr>
        <w:pStyle w:val="SingleTxtG"/>
      </w:pPr>
      <w:r w:rsidRPr="001C7FF9">
        <w:t>119.</w:t>
      </w:r>
      <w:r w:rsidRPr="001C7FF9">
        <w:tab/>
      </w:r>
      <w:r w:rsidR="001031E0" w:rsidRPr="001C7FF9">
        <w:t>En 2020, los préstamos nuevos otorgados por el sistema financiero al sector privado reportaron un flujo acumulado de L</w:t>
      </w:r>
      <w:r w:rsidR="00844328" w:rsidRPr="001C7FF9">
        <w:t>.</w:t>
      </w:r>
      <w:r w:rsidR="00844328">
        <w:t> </w:t>
      </w:r>
      <w:r w:rsidR="001031E0" w:rsidRPr="001C7FF9">
        <w:t>287,168.6 millones, mayores en L</w:t>
      </w:r>
      <w:r w:rsidR="00844328" w:rsidRPr="001C7FF9">
        <w:t>.</w:t>
      </w:r>
      <w:r w:rsidR="00844328">
        <w:t> </w:t>
      </w:r>
      <w:r w:rsidR="001031E0" w:rsidRPr="001C7FF9">
        <w:t xml:space="preserve">11,886.8 millones </w:t>
      </w:r>
      <w:r w:rsidR="001031E0" w:rsidRPr="001C7FF9">
        <w:lastRenderedPageBreak/>
        <w:t>que los concedidos en 2019 (L</w:t>
      </w:r>
      <w:r w:rsidR="00844328" w:rsidRPr="001C7FF9">
        <w:t>.</w:t>
      </w:r>
      <w:r w:rsidR="00844328">
        <w:t> </w:t>
      </w:r>
      <w:r w:rsidR="001031E0" w:rsidRPr="001C7FF9">
        <w:t>275,281.</w:t>
      </w:r>
      <w:r w:rsidR="00844328" w:rsidRPr="001C7FF9">
        <w:t>8</w:t>
      </w:r>
      <w:r w:rsidR="00844328">
        <w:t> </w:t>
      </w:r>
      <w:r w:rsidR="001031E0" w:rsidRPr="001C7FF9">
        <w:t>millones); este incremento interanual se destinó principalmente a servicios, propiedad raíz, comercio e industria manufacturera. Por su parte, los préstamos nuevos para consumo y actividades agropecuarias registraron caída al cierre de 2020, asociado a la contracción de la economía hondureña registrada a raíz de los acontecimientos producidos por la emergencia sanitaria del COVID-19 y al impacto de las tormentas ETA/IOTA</w:t>
      </w:r>
      <w:r w:rsidR="001031E0" w:rsidRPr="001C7FF9">
        <w:rPr>
          <w:rStyle w:val="FootnoteReference"/>
        </w:rPr>
        <w:footnoteReference w:id="134"/>
      </w:r>
      <w:r w:rsidR="001031E0" w:rsidRPr="001C7FF9">
        <w:t>.</w:t>
      </w:r>
    </w:p>
    <w:p w14:paraId="516C3511" w14:textId="18D90C9D" w:rsidR="001031E0" w:rsidRPr="001C7FF9" w:rsidRDefault="009963AB" w:rsidP="001C7FF9">
      <w:pPr>
        <w:pStyle w:val="SingleTxtG"/>
      </w:pPr>
      <w:r w:rsidRPr="001C7FF9">
        <w:t>120.</w:t>
      </w:r>
      <w:r w:rsidRPr="001C7FF9">
        <w:tab/>
      </w:r>
      <w:r w:rsidR="001031E0" w:rsidRPr="001C7FF9">
        <w:t>Para impulsar la formalización del trabajo doméstico, en enero de 2018, el Poder Ejecutivo presentó ante el CN, la iniciativa de Ley de Trabajo Doméstico. Además, la Red de Trabajadoras Domésticas de Francisco Morazán y la Asociación de Mujeres Trabajadoras Domésticas de Honduras han realizado campañas y movimientos organizados.</w:t>
      </w:r>
    </w:p>
    <w:p w14:paraId="3F3CAC69" w14:textId="139CFD14" w:rsidR="001031E0" w:rsidRPr="001C7FF9" w:rsidRDefault="009963AB" w:rsidP="001C7FF9">
      <w:pPr>
        <w:pStyle w:val="SingleTxtG"/>
      </w:pPr>
      <w:r w:rsidRPr="001C7FF9">
        <w:t>121.</w:t>
      </w:r>
      <w:r w:rsidRPr="001C7FF9">
        <w:tab/>
      </w:r>
      <w:r w:rsidR="001031E0" w:rsidRPr="001C7FF9">
        <w:t>Respecto a la educación no formal, el Instituto Nacional de Formación Profesional (</w:t>
      </w:r>
      <w:proofErr w:type="spellStart"/>
      <w:r w:rsidR="001031E0" w:rsidRPr="001C7FF9">
        <w:t>INFOP</w:t>
      </w:r>
      <w:proofErr w:type="spellEnd"/>
      <w:r w:rsidR="001031E0" w:rsidRPr="001C7FF9">
        <w:t xml:space="preserve">), de 2017 a julio de 2021, ha formado en áreas técnicas a 197,833 jóvenes entre 14 a 19 </w:t>
      </w:r>
      <w:proofErr w:type="gramStart"/>
      <w:r w:rsidR="001031E0" w:rsidRPr="001C7FF9">
        <w:t>años de edad</w:t>
      </w:r>
      <w:proofErr w:type="gramEnd"/>
      <w:r w:rsidR="001031E0" w:rsidRPr="001C7FF9">
        <w:t xml:space="preserve"> (115,538 mujeres y 97,050 hombres). De 2016 a julio de 2021 ha formado a 387,699 jóvenes entre 20 a 29 años en áreas de turismo, agricultura, industria y comercio y servicios. Entre 2018-2019, certificó a 5,954 trabajadores/as en competencias laborales y en 2020, ante el COVID-19, impartió clases virtuales por medio de la plataforma de </w:t>
      </w:r>
      <w:proofErr w:type="spellStart"/>
      <w:r w:rsidR="001031E0" w:rsidRPr="001C7FF9">
        <w:t>INFOP</w:t>
      </w:r>
      <w:proofErr w:type="spellEnd"/>
      <w:r w:rsidR="001031E0" w:rsidRPr="001C7FF9">
        <w:t xml:space="preserve"> y otras plataformas virtuales, capacitando a 136,510 jóvenes entre 14 a 29 años.</w:t>
      </w:r>
    </w:p>
    <w:p w14:paraId="15AF0CD1" w14:textId="0825306D" w:rsidR="001031E0" w:rsidRPr="001C7FF9" w:rsidRDefault="009963AB" w:rsidP="001C7FF9">
      <w:pPr>
        <w:pStyle w:val="SingleTxtG"/>
      </w:pPr>
      <w:r w:rsidRPr="001C7FF9">
        <w:t>122.</w:t>
      </w:r>
      <w:r w:rsidRPr="001C7FF9">
        <w:tab/>
      </w:r>
      <w:r w:rsidR="001031E0" w:rsidRPr="001C7FF9">
        <w:t>El Centro Nacional de Educación para el Trabajo</w:t>
      </w:r>
      <w:r w:rsidR="001031E0" w:rsidRPr="001C7FF9">
        <w:rPr>
          <w:rStyle w:val="FootnoteReference"/>
        </w:rPr>
        <w:footnoteReference w:id="135"/>
      </w:r>
      <w:r w:rsidR="001031E0" w:rsidRPr="001C7FF9">
        <w:t xml:space="preserve"> desarrolla programas de formación para el trabajo y emprendimiento empresarial a fin de contribuir a la generación empleos dignos y al crecimiento económico del país. De 2017 a julio de 2021 ha formado a 5,048 personas con los cursos: Formador de Emprendedores, Formación de Formadores en Derechos Humanos, Facilitador de Formación de Emprendedores, Liderazgo y Coaching Ontológico, entre otros temas de emprendimiento empresarial.</w:t>
      </w:r>
    </w:p>
    <w:p w14:paraId="778B6B24" w14:textId="2B118FF6" w:rsidR="001031E0" w:rsidRPr="001C7FF9" w:rsidRDefault="009963AB" w:rsidP="001C7FF9">
      <w:pPr>
        <w:pStyle w:val="SingleTxtG"/>
      </w:pPr>
      <w:r w:rsidRPr="001C7FF9">
        <w:t>123.</w:t>
      </w:r>
      <w:r w:rsidRPr="001C7FF9">
        <w:tab/>
      </w:r>
      <w:r w:rsidR="001031E0" w:rsidRPr="001C7FF9">
        <w:t xml:space="preserve">Para promover el acceso a la protección social de los/as trabajadores/as, a abril </w:t>
      </w:r>
      <w:r w:rsidR="00844328" w:rsidRPr="001C7FF9">
        <w:t>de</w:t>
      </w:r>
      <w:r w:rsidR="00844328">
        <w:t> </w:t>
      </w:r>
      <w:r w:rsidR="001031E0" w:rsidRPr="001C7FF9">
        <w:t xml:space="preserve">2021 el </w:t>
      </w:r>
      <w:proofErr w:type="spellStart"/>
      <w:r w:rsidR="001031E0" w:rsidRPr="001C7FF9">
        <w:t>IHSS</w:t>
      </w:r>
      <w:proofErr w:type="spellEnd"/>
      <w:r w:rsidR="001031E0" w:rsidRPr="001C7FF9">
        <w:t xml:space="preserve"> registra 2,506 personas afiliadas al Régimen Especial de Afiliación Progresiva; 54,875 personas pensionadas a nivel nacional, 687,186 cotizantes beneficiados con Seguros de Riesgo Profesional (</w:t>
      </w:r>
      <w:proofErr w:type="spellStart"/>
      <w:r w:rsidR="001031E0" w:rsidRPr="001C7FF9">
        <w:t>RSRP</w:t>
      </w:r>
      <w:proofErr w:type="spellEnd"/>
      <w:r w:rsidR="001031E0" w:rsidRPr="001C7FF9">
        <w:t>); y a marzo de 2021, registra 605,178 cotizantes en el Régimen de Servicios de Previsión Social (</w:t>
      </w:r>
      <w:proofErr w:type="spellStart"/>
      <w:r w:rsidR="001031E0" w:rsidRPr="001C7FF9">
        <w:t>RSPS</w:t>
      </w:r>
      <w:proofErr w:type="spellEnd"/>
      <w:r w:rsidR="001031E0" w:rsidRPr="001C7FF9">
        <w:t>), anteriormente invalidez, vejez y muerte; como se detallan a continuación: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08"/>
        <w:gridCol w:w="1652"/>
        <w:gridCol w:w="1652"/>
        <w:gridCol w:w="1658"/>
      </w:tblGrid>
      <w:tr w:rsidR="00FC6E2D" w:rsidRPr="001C7FF9" w14:paraId="47C7D788" w14:textId="77777777" w:rsidTr="00FC6E2D">
        <w:trPr>
          <w:trHeight w:val="240"/>
          <w:tblHeader/>
        </w:trPr>
        <w:tc>
          <w:tcPr>
            <w:tcW w:w="7370" w:type="dxa"/>
            <w:gridSpan w:val="4"/>
            <w:tcBorders>
              <w:top w:val="single" w:sz="4" w:space="0" w:color="auto"/>
              <w:bottom w:val="single" w:sz="4" w:space="0" w:color="auto"/>
            </w:tcBorders>
            <w:shd w:val="clear" w:color="auto" w:fill="auto"/>
            <w:vAlign w:val="bottom"/>
          </w:tcPr>
          <w:p w14:paraId="3A9A2D47" w14:textId="5BCC92E7"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 xml:space="preserve">Personas beneficiadas por el </w:t>
            </w:r>
            <w:proofErr w:type="spellStart"/>
            <w:r w:rsidRPr="001C7FF9">
              <w:rPr>
                <w:bCs/>
                <w:i/>
                <w:sz w:val="16"/>
                <w:lang w:val="es-HN"/>
              </w:rPr>
              <w:t>RSPS</w:t>
            </w:r>
            <w:proofErr w:type="spellEnd"/>
          </w:p>
        </w:tc>
      </w:tr>
      <w:tr w:rsidR="00FC6E2D" w:rsidRPr="001C7FF9" w14:paraId="7BE3C3DB" w14:textId="77777777" w:rsidTr="001C7FF9">
        <w:trPr>
          <w:trHeight w:val="240"/>
        </w:trPr>
        <w:tc>
          <w:tcPr>
            <w:tcW w:w="2408" w:type="dxa"/>
            <w:tcBorders>
              <w:top w:val="single" w:sz="4" w:space="0" w:color="auto"/>
              <w:bottom w:val="single" w:sz="12" w:space="0" w:color="auto"/>
            </w:tcBorders>
            <w:shd w:val="clear" w:color="auto" w:fill="auto"/>
          </w:tcPr>
          <w:p w14:paraId="58A454F8"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Año</w:t>
            </w:r>
          </w:p>
        </w:tc>
        <w:tc>
          <w:tcPr>
            <w:tcW w:w="1652" w:type="dxa"/>
            <w:tcBorders>
              <w:top w:val="single" w:sz="4" w:space="0" w:color="auto"/>
              <w:bottom w:val="single" w:sz="12" w:space="0" w:color="auto"/>
            </w:tcBorders>
            <w:shd w:val="clear" w:color="auto" w:fill="auto"/>
          </w:tcPr>
          <w:p w14:paraId="335CA2C2"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Hombres</w:t>
            </w:r>
          </w:p>
        </w:tc>
        <w:tc>
          <w:tcPr>
            <w:tcW w:w="1652" w:type="dxa"/>
            <w:tcBorders>
              <w:top w:val="single" w:sz="4" w:space="0" w:color="auto"/>
              <w:bottom w:val="single" w:sz="12" w:space="0" w:color="auto"/>
            </w:tcBorders>
            <w:shd w:val="clear" w:color="auto" w:fill="auto"/>
          </w:tcPr>
          <w:p w14:paraId="03DCBF34"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Mujeres</w:t>
            </w:r>
          </w:p>
        </w:tc>
        <w:tc>
          <w:tcPr>
            <w:tcW w:w="1658" w:type="dxa"/>
            <w:tcBorders>
              <w:top w:val="single" w:sz="4" w:space="0" w:color="auto"/>
              <w:bottom w:val="single" w:sz="12" w:space="0" w:color="auto"/>
            </w:tcBorders>
            <w:shd w:val="clear" w:color="auto" w:fill="auto"/>
          </w:tcPr>
          <w:p w14:paraId="469FCF62"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Total</w:t>
            </w:r>
          </w:p>
        </w:tc>
      </w:tr>
      <w:tr w:rsidR="00FC6E2D" w:rsidRPr="001C7FF9" w14:paraId="0480FF74" w14:textId="77777777" w:rsidTr="00FC6E2D">
        <w:trPr>
          <w:trHeight w:val="240"/>
        </w:trPr>
        <w:tc>
          <w:tcPr>
            <w:tcW w:w="2408" w:type="dxa"/>
            <w:tcBorders>
              <w:top w:val="single" w:sz="12" w:space="0" w:color="auto"/>
            </w:tcBorders>
            <w:shd w:val="clear" w:color="auto" w:fill="auto"/>
          </w:tcPr>
          <w:p w14:paraId="6BDD9FEB"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2017</w:t>
            </w:r>
          </w:p>
        </w:tc>
        <w:tc>
          <w:tcPr>
            <w:tcW w:w="1652" w:type="dxa"/>
            <w:tcBorders>
              <w:top w:val="single" w:sz="12" w:space="0" w:color="auto"/>
            </w:tcBorders>
            <w:shd w:val="clear" w:color="auto" w:fill="auto"/>
          </w:tcPr>
          <w:p w14:paraId="304CE1D9"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346,616</w:t>
            </w:r>
          </w:p>
        </w:tc>
        <w:tc>
          <w:tcPr>
            <w:tcW w:w="1652" w:type="dxa"/>
            <w:tcBorders>
              <w:top w:val="single" w:sz="12" w:space="0" w:color="auto"/>
            </w:tcBorders>
            <w:shd w:val="clear" w:color="auto" w:fill="auto"/>
          </w:tcPr>
          <w:p w14:paraId="108115D4"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251,974</w:t>
            </w:r>
          </w:p>
        </w:tc>
        <w:tc>
          <w:tcPr>
            <w:tcW w:w="1658" w:type="dxa"/>
            <w:tcBorders>
              <w:top w:val="single" w:sz="12" w:space="0" w:color="auto"/>
            </w:tcBorders>
            <w:shd w:val="clear" w:color="auto" w:fill="auto"/>
          </w:tcPr>
          <w:p w14:paraId="432F313E"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598,590</w:t>
            </w:r>
          </w:p>
        </w:tc>
      </w:tr>
      <w:tr w:rsidR="00FC6E2D" w:rsidRPr="001C7FF9" w14:paraId="0F4AD684" w14:textId="77777777" w:rsidTr="00FC6E2D">
        <w:trPr>
          <w:trHeight w:val="240"/>
        </w:trPr>
        <w:tc>
          <w:tcPr>
            <w:tcW w:w="2408" w:type="dxa"/>
            <w:shd w:val="clear" w:color="auto" w:fill="auto"/>
          </w:tcPr>
          <w:p w14:paraId="63D4B624"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2018</w:t>
            </w:r>
          </w:p>
        </w:tc>
        <w:tc>
          <w:tcPr>
            <w:tcW w:w="1652" w:type="dxa"/>
            <w:shd w:val="clear" w:color="auto" w:fill="auto"/>
          </w:tcPr>
          <w:p w14:paraId="725C7B56"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354,979</w:t>
            </w:r>
          </w:p>
        </w:tc>
        <w:tc>
          <w:tcPr>
            <w:tcW w:w="1652" w:type="dxa"/>
            <w:shd w:val="clear" w:color="auto" w:fill="auto"/>
          </w:tcPr>
          <w:p w14:paraId="60F48089"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259,117</w:t>
            </w:r>
          </w:p>
        </w:tc>
        <w:tc>
          <w:tcPr>
            <w:tcW w:w="1658" w:type="dxa"/>
            <w:shd w:val="clear" w:color="auto" w:fill="auto"/>
          </w:tcPr>
          <w:p w14:paraId="1EF3EFFF"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614,096</w:t>
            </w:r>
          </w:p>
        </w:tc>
      </w:tr>
      <w:tr w:rsidR="00FC6E2D" w:rsidRPr="001C7FF9" w14:paraId="2E8EEE23" w14:textId="77777777" w:rsidTr="00FC6E2D">
        <w:trPr>
          <w:trHeight w:val="240"/>
        </w:trPr>
        <w:tc>
          <w:tcPr>
            <w:tcW w:w="2408" w:type="dxa"/>
            <w:shd w:val="clear" w:color="auto" w:fill="auto"/>
          </w:tcPr>
          <w:p w14:paraId="4514475E"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2019</w:t>
            </w:r>
          </w:p>
        </w:tc>
        <w:tc>
          <w:tcPr>
            <w:tcW w:w="1652" w:type="dxa"/>
            <w:shd w:val="clear" w:color="auto" w:fill="auto"/>
          </w:tcPr>
          <w:p w14:paraId="3602AA94"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358,239</w:t>
            </w:r>
          </w:p>
        </w:tc>
        <w:tc>
          <w:tcPr>
            <w:tcW w:w="1652" w:type="dxa"/>
            <w:shd w:val="clear" w:color="auto" w:fill="auto"/>
          </w:tcPr>
          <w:p w14:paraId="1F56C9E8"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259,640</w:t>
            </w:r>
          </w:p>
        </w:tc>
        <w:tc>
          <w:tcPr>
            <w:tcW w:w="1658" w:type="dxa"/>
            <w:shd w:val="clear" w:color="auto" w:fill="auto"/>
          </w:tcPr>
          <w:p w14:paraId="5F8C9076"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617,879</w:t>
            </w:r>
          </w:p>
        </w:tc>
      </w:tr>
      <w:tr w:rsidR="00FC6E2D" w:rsidRPr="001C7FF9" w14:paraId="01043FD1" w14:textId="77777777" w:rsidTr="00FC6E2D">
        <w:trPr>
          <w:trHeight w:val="240"/>
        </w:trPr>
        <w:tc>
          <w:tcPr>
            <w:tcW w:w="2408" w:type="dxa"/>
            <w:shd w:val="clear" w:color="auto" w:fill="auto"/>
          </w:tcPr>
          <w:p w14:paraId="3C528470"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2020</w:t>
            </w:r>
          </w:p>
        </w:tc>
        <w:tc>
          <w:tcPr>
            <w:tcW w:w="1652" w:type="dxa"/>
            <w:shd w:val="clear" w:color="auto" w:fill="auto"/>
          </w:tcPr>
          <w:p w14:paraId="44AFA0B8"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343,938</w:t>
            </w:r>
          </w:p>
        </w:tc>
        <w:tc>
          <w:tcPr>
            <w:tcW w:w="1652" w:type="dxa"/>
            <w:shd w:val="clear" w:color="auto" w:fill="auto"/>
          </w:tcPr>
          <w:p w14:paraId="20B57921"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248,495</w:t>
            </w:r>
          </w:p>
        </w:tc>
        <w:tc>
          <w:tcPr>
            <w:tcW w:w="1658" w:type="dxa"/>
            <w:shd w:val="clear" w:color="auto" w:fill="auto"/>
          </w:tcPr>
          <w:p w14:paraId="6CF4A8FF"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592,433</w:t>
            </w:r>
          </w:p>
        </w:tc>
      </w:tr>
      <w:tr w:rsidR="00FC6E2D" w:rsidRPr="001C7FF9" w14:paraId="060039DC" w14:textId="77777777" w:rsidTr="001C7FF9">
        <w:trPr>
          <w:trHeight w:val="240"/>
        </w:trPr>
        <w:tc>
          <w:tcPr>
            <w:tcW w:w="2408" w:type="dxa"/>
            <w:tcBorders>
              <w:bottom w:val="single" w:sz="4" w:space="0" w:color="auto"/>
            </w:tcBorders>
            <w:shd w:val="clear" w:color="auto" w:fill="auto"/>
          </w:tcPr>
          <w:p w14:paraId="1B10EE19"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2021*</w:t>
            </w:r>
          </w:p>
        </w:tc>
        <w:tc>
          <w:tcPr>
            <w:tcW w:w="1652" w:type="dxa"/>
            <w:tcBorders>
              <w:bottom w:val="single" w:sz="4" w:space="0" w:color="auto"/>
            </w:tcBorders>
            <w:shd w:val="clear" w:color="auto" w:fill="auto"/>
          </w:tcPr>
          <w:p w14:paraId="738AFF42"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345,864</w:t>
            </w:r>
          </w:p>
        </w:tc>
        <w:tc>
          <w:tcPr>
            <w:tcW w:w="1652" w:type="dxa"/>
            <w:tcBorders>
              <w:bottom w:val="single" w:sz="4" w:space="0" w:color="auto"/>
            </w:tcBorders>
            <w:shd w:val="clear" w:color="auto" w:fill="auto"/>
          </w:tcPr>
          <w:p w14:paraId="366F8BF0"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259,314</w:t>
            </w:r>
          </w:p>
        </w:tc>
        <w:tc>
          <w:tcPr>
            <w:tcW w:w="1658" w:type="dxa"/>
            <w:tcBorders>
              <w:bottom w:val="single" w:sz="4" w:space="0" w:color="auto"/>
            </w:tcBorders>
            <w:shd w:val="clear" w:color="auto" w:fill="auto"/>
          </w:tcPr>
          <w:p w14:paraId="70584948"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605,178</w:t>
            </w:r>
          </w:p>
        </w:tc>
      </w:tr>
      <w:tr w:rsidR="00FC6E2D" w:rsidRPr="001C7FF9" w14:paraId="275D117D" w14:textId="77777777" w:rsidTr="001C7FF9">
        <w:trPr>
          <w:trHeight w:val="240"/>
        </w:trPr>
        <w:tc>
          <w:tcPr>
            <w:tcW w:w="7370" w:type="dxa"/>
            <w:gridSpan w:val="4"/>
            <w:tcBorders>
              <w:top w:val="single" w:sz="4" w:space="0" w:color="auto"/>
              <w:bottom w:val="single" w:sz="4" w:space="0" w:color="auto"/>
            </w:tcBorders>
            <w:shd w:val="clear" w:color="auto" w:fill="auto"/>
          </w:tcPr>
          <w:p w14:paraId="51B85336" w14:textId="522C8D25" w:rsidR="001031E0" w:rsidRPr="001C7FF9" w:rsidRDefault="001031E0" w:rsidP="001C7FF9">
            <w:pPr>
              <w:spacing w:before="80" w:after="80" w:line="200" w:lineRule="exact"/>
              <w:jc w:val="center"/>
              <w:rPr>
                <w:rFonts w:eastAsiaTheme="minorEastAsia"/>
                <w:i/>
                <w:sz w:val="16"/>
              </w:rPr>
            </w:pPr>
            <w:r w:rsidRPr="001C7FF9">
              <w:rPr>
                <w:rFonts w:eastAsiaTheme="minorEastAsia"/>
                <w:i/>
                <w:sz w:val="16"/>
              </w:rPr>
              <w:t xml:space="preserve">Personas beneficiadas por el </w:t>
            </w:r>
            <w:proofErr w:type="spellStart"/>
            <w:r w:rsidRPr="001C7FF9">
              <w:rPr>
                <w:rFonts w:eastAsiaTheme="minorEastAsia"/>
                <w:i/>
                <w:sz w:val="16"/>
              </w:rPr>
              <w:t>RSRP</w:t>
            </w:r>
            <w:proofErr w:type="spellEnd"/>
          </w:p>
        </w:tc>
      </w:tr>
      <w:tr w:rsidR="00FC6E2D" w:rsidRPr="001C7FF9" w14:paraId="47CFFB07" w14:textId="77777777" w:rsidTr="00FC6E2D">
        <w:trPr>
          <w:trHeight w:val="240"/>
        </w:trPr>
        <w:tc>
          <w:tcPr>
            <w:tcW w:w="5712" w:type="dxa"/>
            <w:gridSpan w:val="3"/>
            <w:tcBorders>
              <w:top w:val="single" w:sz="4" w:space="0" w:color="auto"/>
            </w:tcBorders>
            <w:shd w:val="clear" w:color="auto" w:fill="auto"/>
          </w:tcPr>
          <w:p w14:paraId="3874BE34"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2017</w:t>
            </w:r>
          </w:p>
        </w:tc>
        <w:tc>
          <w:tcPr>
            <w:tcW w:w="1658" w:type="dxa"/>
            <w:tcBorders>
              <w:top w:val="single" w:sz="4" w:space="0" w:color="auto"/>
            </w:tcBorders>
            <w:shd w:val="clear" w:color="auto" w:fill="auto"/>
          </w:tcPr>
          <w:p w14:paraId="71B1A9E7"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715,202</w:t>
            </w:r>
          </w:p>
        </w:tc>
      </w:tr>
      <w:tr w:rsidR="00FC6E2D" w:rsidRPr="001C7FF9" w14:paraId="504F1732" w14:textId="77777777" w:rsidTr="001C7FF9">
        <w:trPr>
          <w:trHeight w:val="240"/>
        </w:trPr>
        <w:tc>
          <w:tcPr>
            <w:tcW w:w="5712" w:type="dxa"/>
            <w:gridSpan w:val="3"/>
            <w:shd w:val="clear" w:color="auto" w:fill="auto"/>
          </w:tcPr>
          <w:p w14:paraId="10DE1BFB"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2018</w:t>
            </w:r>
          </w:p>
        </w:tc>
        <w:tc>
          <w:tcPr>
            <w:tcW w:w="1658" w:type="dxa"/>
            <w:shd w:val="clear" w:color="auto" w:fill="auto"/>
          </w:tcPr>
          <w:p w14:paraId="33E416E5"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746,393</w:t>
            </w:r>
          </w:p>
        </w:tc>
      </w:tr>
      <w:tr w:rsidR="00FC6E2D" w:rsidRPr="001C7FF9" w14:paraId="606CB87F" w14:textId="77777777" w:rsidTr="001C7FF9">
        <w:trPr>
          <w:trHeight w:val="240"/>
        </w:trPr>
        <w:tc>
          <w:tcPr>
            <w:tcW w:w="5712" w:type="dxa"/>
            <w:gridSpan w:val="3"/>
            <w:shd w:val="clear" w:color="auto" w:fill="auto"/>
          </w:tcPr>
          <w:p w14:paraId="0539C85D"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2019</w:t>
            </w:r>
          </w:p>
        </w:tc>
        <w:tc>
          <w:tcPr>
            <w:tcW w:w="1658" w:type="dxa"/>
            <w:shd w:val="clear" w:color="auto" w:fill="auto"/>
          </w:tcPr>
          <w:p w14:paraId="14C83A2E"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753,275</w:t>
            </w:r>
          </w:p>
        </w:tc>
      </w:tr>
      <w:tr w:rsidR="00FC6E2D" w:rsidRPr="001C7FF9" w14:paraId="18C1E545" w14:textId="77777777" w:rsidTr="001C7FF9">
        <w:trPr>
          <w:trHeight w:val="240"/>
        </w:trPr>
        <w:tc>
          <w:tcPr>
            <w:tcW w:w="5712" w:type="dxa"/>
            <w:gridSpan w:val="3"/>
            <w:shd w:val="clear" w:color="auto" w:fill="auto"/>
          </w:tcPr>
          <w:p w14:paraId="45EECC68"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2020</w:t>
            </w:r>
          </w:p>
        </w:tc>
        <w:tc>
          <w:tcPr>
            <w:tcW w:w="1658" w:type="dxa"/>
            <w:shd w:val="clear" w:color="auto" w:fill="auto"/>
          </w:tcPr>
          <w:p w14:paraId="75249DAD"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727,231</w:t>
            </w:r>
          </w:p>
        </w:tc>
      </w:tr>
      <w:tr w:rsidR="00FC6E2D" w:rsidRPr="001C7FF9" w14:paraId="4E686E53" w14:textId="77777777" w:rsidTr="00FC6E2D">
        <w:trPr>
          <w:trHeight w:val="240"/>
        </w:trPr>
        <w:tc>
          <w:tcPr>
            <w:tcW w:w="5712" w:type="dxa"/>
            <w:gridSpan w:val="3"/>
            <w:tcBorders>
              <w:bottom w:val="single" w:sz="12" w:space="0" w:color="auto"/>
            </w:tcBorders>
            <w:shd w:val="clear" w:color="auto" w:fill="auto"/>
          </w:tcPr>
          <w:p w14:paraId="61853F70"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2021*</w:t>
            </w:r>
          </w:p>
        </w:tc>
        <w:tc>
          <w:tcPr>
            <w:tcW w:w="1658" w:type="dxa"/>
            <w:tcBorders>
              <w:bottom w:val="single" w:sz="12" w:space="0" w:color="auto"/>
            </w:tcBorders>
            <w:shd w:val="clear" w:color="auto" w:fill="auto"/>
          </w:tcPr>
          <w:p w14:paraId="4FDF8E71" w14:textId="77777777" w:rsidR="001031E0" w:rsidRPr="001C7FF9" w:rsidRDefault="001031E0" w:rsidP="001C7FF9">
            <w:pPr>
              <w:pStyle w:val="SingleTxtG"/>
              <w:tabs>
                <w:tab w:val="clear" w:pos="1701"/>
                <w:tab w:val="clear" w:pos="2268"/>
                <w:tab w:val="clear" w:pos="2835"/>
              </w:tabs>
              <w:spacing w:before="40" w:after="40" w:line="220" w:lineRule="exact"/>
              <w:ind w:left="0" w:right="28"/>
              <w:jc w:val="right"/>
              <w:rPr>
                <w:sz w:val="18"/>
                <w:lang w:val="es-HN"/>
              </w:rPr>
            </w:pPr>
            <w:r w:rsidRPr="001C7FF9">
              <w:rPr>
                <w:sz w:val="18"/>
                <w:lang w:val="es-HN"/>
              </w:rPr>
              <w:t>741,594</w:t>
            </w:r>
          </w:p>
        </w:tc>
      </w:tr>
    </w:tbl>
    <w:p w14:paraId="6835B2E2" w14:textId="6F1C66CF" w:rsidR="00FC6E2D" w:rsidRPr="00E02BD6" w:rsidRDefault="00FC6E2D" w:rsidP="001C7FF9">
      <w:pPr>
        <w:pStyle w:val="SingleTxtG"/>
        <w:spacing w:before="120" w:after="0"/>
        <w:ind w:firstLine="170"/>
        <w:jc w:val="left"/>
        <w:rPr>
          <w:sz w:val="18"/>
          <w:szCs w:val="18"/>
        </w:rPr>
      </w:pPr>
      <w:r w:rsidRPr="001C7FF9">
        <w:rPr>
          <w:i/>
          <w:iCs/>
          <w:sz w:val="18"/>
          <w:szCs w:val="18"/>
        </w:rPr>
        <w:t>Fuente:</w:t>
      </w:r>
      <w:r w:rsidRPr="00E02BD6">
        <w:rPr>
          <w:sz w:val="18"/>
          <w:szCs w:val="18"/>
        </w:rPr>
        <w:t xml:space="preserve"> </w:t>
      </w:r>
      <w:proofErr w:type="spellStart"/>
      <w:r w:rsidRPr="00E02BD6">
        <w:rPr>
          <w:sz w:val="18"/>
          <w:szCs w:val="18"/>
        </w:rPr>
        <w:t>IHSS</w:t>
      </w:r>
      <w:proofErr w:type="spellEnd"/>
      <w:r>
        <w:rPr>
          <w:sz w:val="18"/>
          <w:szCs w:val="18"/>
        </w:rPr>
        <w:t>.</w:t>
      </w:r>
    </w:p>
    <w:p w14:paraId="175D47DD" w14:textId="122FAD7E" w:rsidR="00DA6F75" w:rsidRPr="001C7FF9" w:rsidRDefault="00DA6F75" w:rsidP="001C7FF9">
      <w:pPr>
        <w:pStyle w:val="SingleTxtG"/>
        <w:spacing w:after="240"/>
        <w:ind w:firstLine="170"/>
        <w:jc w:val="left"/>
        <w:rPr>
          <w:sz w:val="18"/>
          <w:szCs w:val="18"/>
        </w:rPr>
      </w:pPr>
      <w:r w:rsidRPr="001C7FF9">
        <w:rPr>
          <w:sz w:val="18"/>
          <w:szCs w:val="18"/>
        </w:rPr>
        <w:t>*</w:t>
      </w:r>
      <w:r w:rsidR="00FC6E2D">
        <w:rPr>
          <w:sz w:val="18"/>
          <w:szCs w:val="18"/>
        </w:rPr>
        <w:t xml:space="preserve">  </w:t>
      </w:r>
      <w:proofErr w:type="gramStart"/>
      <w:r w:rsidR="00FC6E2D">
        <w:rPr>
          <w:sz w:val="18"/>
          <w:szCs w:val="18"/>
        </w:rPr>
        <w:t>M</w:t>
      </w:r>
      <w:r w:rsidR="00FC6E2D" w:rsidRPr="001C7FF9">
        <w:rPr>
          <w:sz w:val="18"/>
          <w:szCs w:val="18"/>
        </w:rPr>
        <w:t>arzo</w:t>
      </w:r>
      <w:proofErr w:type="gramEnd"/>
      <w:r w:rsidR="00FC6E2D">
        <w:rPr>
          <w:sz w:val="18"/>
          <w:szCs w:val="18"/>
        </w:rPr>
        <w:t>.</w:t>
      </w:r>
    </w:p>
    <w:p w14:paraId="75ADBFD2" w14:textId="444F50A2" w:rsidR="001031E0" w:rsidRPr="005B612C" w:rsidRDefault="00FC6E2D" w:rsidP="001C7FF9">
      <w:pPr>
        <w:pStyle w:val="H1G"/>
        <w:rPr>
          <w:lang w:val="es-HN"/>
        </w:rPr>
      </w:pPr>
      <w:r>
        <w:lastRenderedPageBreak/>
        <w:tab/>
      </w:r>
      <w:r>
        <w:tab/>
      </w:r>
      <w:bookmarkStart w:id="17" w:name="_Toc83830549"/>
      <w:r w:rsidR="001031E0" w:rsidRPr="005B612C">
        <w:rPr>
          <w:lang w:val="es-HN"/>
        </w:rPr>
        <w:t xml:space="preserve">Condiciones Propicias en el Trabajo. </w:t>
      </w:r>
      <w:r w:rsidR="009C1E6D" w:rsidRPr="005B612C">
        <w:rPr>
          <w:lang w:val="es-HN"/>
        </w:rPr>
        <w:t>Artículo</w:t>
      </w:r>
      <w:r w:rsidR="009C1E6D">
        <w:rPr>
          <w:lang w:val="es-HN"/>
        </w:rPr>
        <w:t> </w:t>
      </w:r>
      <w:r w:rsidR="001031E0" w:rsidRPr="005B612C">
        <w:rPr>
          <w:lang w:val="es-HN"/>
        </w:rPr>
        <w:t>7</w:t>
      </w:r>
      <w:bookmarkEnd w:id="17"/>
    </w:p>
    <w:p w14:paraId="25A4D101" w14:textId="31D52B99" w:rsidR="001031E0" w:rsidRPr="001C7FF9" w:rsidRDefault="009963AB" w:rsidP="001C7FF9">
      <w:pPr>
        <w:pStyle w:val="SingleTxtG"/>
      </w:pPr>
      <w:r w:rsidRPr="001C7FF9">
        <w:t>124.</w:t>
      </w:r>
      <w:r w:rsidRPr="001C7FF9">
        <w:tab/>
      </w:r>
      <w:r w:rsidR="001031E0" w:rsidRPr="001C7FF9">
        <w:rPr>
          <w:b/>
          <w:bCs/>
        </w:rPr>
        <w:t>Recomendación del párrafo</w:t>
      </w:r>
      <w:r w:rsidR="00E7026A">
        <w:rPr>
          <w:b/>
          <w:bCs/>
        </w:rPr>
        <w:t> </w:t>
      </w:r>
      <w:r w:rsidR="001031E0" w:rsidRPr="001C7FF9">
        <w:rPr>
          <w:b/>
          <w:bCs/>
        </w:rPr>
        <w:t>30</w:t>
      </w:r>
      <w:r w:rsidR="001031E0" w:rsidRPr="001C7FF9">
        <w:t xml:space="preserve">, la Ley de Salario Mínimo establece que los salarios mínimos deberán ser revisados anualmente en el mes de diciembre, para que </w:t>
      </w:r>
      <w:proofErr w:type="gramStart"/>
      <w:r w:rsidR="001031E0" w:rsidRPr="001C7FF9">
        <w:t>entren en vigencia</w:t>
      </w:r>
      <w:proofErr w:type="gramEnd"/>
      <w:r w:rsidR="001031E0" w:rsidRPr="001C7FF9">
        <w:t xml:space="preserve"> en enero del siguiente año. En tal sentido, se nombra una Comisión del Salario Mínimo, integrada por representantes del sector público, obrero y patronal, quienes acuerdan por consenso en forma tripartita, el salario mínimo que ha de regir en todo el país.</w:t>
      </w:r>
    </w:p>
    <w:p w14:paraId="3EF2D4A0" w14:textId="5DA03F4E" w:rsidR="001031E0" w:rsidRPr="001C7FF9" w:rsidRDefault="009963AB" w:rsidP="001C7FF9">
      <w:pPr>
        <w:pStyle w:val="SingleTxtG"/>
      </w:pPr>
      <w:r w:rsidRPr="001C7FF9">
        <w:t>125.</w:t>
      </w:r>
      <w:r w:rsidRPr="001C7FF9">
        <w:tab/>
      </w:r>
      <w:r w:rsidR="001031E0" w:rsidRPr="001C7FF9">
        <w:t xml:space="preserve">Del Acuerdo Tripartito sobre la Revisión del Salario Mínimo, suscrito entre la </w:t>
      </w:r>
      <w:proofErr w:type="spellStart"/>
      <w:r w:rsidR="001031E0" w:rsidRPr="001C7FF9">
        <w:t>STSS</w:t>
      </w:r>
      <w:proofErr w:type="spellEnd"/>
      <w:r w:rsidR="001031E0" w:rsidRPr="001C7FF9">
        <w:t xml:space="preserve">, el Consejo Hondureño de la Empresa Privada y las centrales obreras, se aprobó </w:t>
      </w:r>
      <w:r w:rsidR="00844328" w:rsidRPr="001C7FF9">
        <w:t>para</w:t>
      </w:r>
      <w:r w:rsidR="00844328">
        <w:t> </w:t>
      </w:r>
      <w:r w:rsidR="001031E0" w:rsidRPr="001C7FF9">
        <w:t>2020 un salario promedio mensual de L</w:t>
      </w:r>
      <w:r w:rsidR="00844328" w:rsidRPr="001C7FF9">
        <w:t>.</w:t>
      </w:r>
      <w:r w:rsidR="00844328">
        <w:t> </w:t>
      </w:r>
      <w:r w:rsidR="001031E0" w:rsidRPr="001C7FF9">
        <w:t>10,022.04, superior en 6.1</w:t>
      </w:r>
      <w:r w:rsidR="000E5BD8" w:rsidRPr="001C7FF9">
        <w:t> %</w:t>
      </w:r>
      <w:r w:rsidR="001031E0" w:rsidRPr="001C7FF9">
        <w:t xml:space="preserve"> respecto al salario de 2019 (L</w:t>
      </w:r>
      <w:r w:rsidR="00844328" w:rsidRPr="001C7FF9">
        <w:t>.</w:t>
      </w:r>
      <w:r w:rsidR="00844328">
        <w:t> </w:t>
      </w:r>
      <w:r w:rsidR="001031E0" w:rsidRPr="001C7FF9">
        <w:t>9,443.24)</w:t>
      </w:r>
      <w:r w:rsidR="001031E0" w:rsidRPr="001C7FF9">
        <w:rPr>
          <w:rStyle w:val="FootnoteReference"/>
        </w:rPr>
        <w:footnoteReference w:id="136"/>
      </w:r>
      <w:r w:rsidR="0056297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54"/>
        <w:gridCol w:w="2172"/>
        <w:gridCol w:w="2172"/>
        <w:gridCol w:w="2172"/>
      </w:tblGrid>
      <w:tr w:rsidR="00506B94" w:rsidRPr="001C7FF9" w14:paraId="4F448290" w14:textId="77777777" w:rsidTr="001C7FF9">
        <w:trPr>
          <w:trHeight w:val="240"/>
          <w:tblHeader/>
        </w:trPr>
        <w:tc>
          <w:tcPr>
            <w:tcW w:w="7370" w:type="dxa"/>
            <w:gridSpan w:val="4"/>
            <w:tcBorders>
              <w:top w:val="single" w:sz="4" w:space="0" w:color="auto"/>
              <w:bottom w:val="single" w:sz="4" w:space="0" w:color="auto"/>
            </w:tcBorders>
            <w:shd w:val="clear" w:color="auto" w:fill="auto"/>
            <w:vAlign w:val="bottom"/>
          </w:tcPr>
          <w:p w14:paraId="04D3DFFC" w14:textId="67A96EE5"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Incremento anual del salario mínimo 2018-2020</w:t>
            </w:r>
          </w:p>
        </w:tc>
      </w:tr>
      <w:tr w:rsidR="00506B94" w:rsidRPr="001C7FF9" w14:paraId="3CFB1FE5" w14:textId="77777777" w:rsidTr="001C7FF9">
        <w:trPr>
          <w:trHeight w:val="240"/>
        </w:trPr>
        <w:tc>
          <w:tcPr>
            <w:tcW w:w="854" w:type="dxa"/>
            <w:tcBorders>
              <w:top w:val="single" w:sz="4" w:space="0" w:color="auto"/>
              <w:bottom w:val="single" w:sz="12" w:space="0" w:color="auto"/>
            </w:tcBorders>
            <w:shd w:val="clear" w:color="auto" w:fill="auto"/>
          </w:tcPr>
          <w:p w14:paraId="1251BB1D"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Año</w:t>
            </w:r>
          </w:p>
        </w:tc>
        <w:tc>
          <w:tcPr>
            <w:tcW w:w="2172" w:type="dxa"/>
            <w:tcBorders>
              <w:top w:val="single" w:sz="4" w:space="0" w:color="auto"/>
              <w:bottom w:val="single" w:sz="12" w:space="0" w:color="auto"/>
            </w:tcBorders>
            <w:shd w:val="clear" w:color="auto" w:fill="auto"/>
          </w:tcPr>
          <w:p w14:paraId="6483F11E"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Salario mínimo en Lempiras</w:t>
            </w:r>
          </w:p>
        </w:tc>
        <w:tc>
          <w:tcPr>
            <w:tcW w:w="2172" w:type="dxa"/>
            <w:tcBorders>
              <w:top w:val="single" w:sz="4" w:space="0" w:color="auto"/>
              <w:bottom w:val="single" w:sz="12" w:space="0" w:color="auto"/>
            </w:tcBorders>
            <w:shd w:val="clear" w:color="auto" w:fill="auto"/>
          </w:tcPr>
          <w:p w14:paraId="34C604D5"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Variación en porcentajes</w:t>
            </w:r>
          </w:p>
        </w:tc>
        <w:tc>
          <w:tcPr>
            <w:tcW w:w="2172" w:type="dxa"/>
            <w:tcBorders>
              <w:top w:val="single" w:sz="4" w:space="0" w:color="auto"/>
              <w:bottom w:val="single" w:sz="12" w:space="0" w:color="auto"/>
            </w:tcBorders>
            <w:shd w:val="clear" w:color="auto" w:fill="auto"/>
          </w:tcPr>
          <w:p w14:paraId="2BB43FAA"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 xml:space="preserve">Acuerdo </w:t>
            </w:r>
          </w:p>
        </w:tc>
      </w:tr>
      <w:tr w:rsidR="002B72F7" w:rsidRPr="001C7FF9" w14:paraId="11FAAC00" w14:textId="77777777" w:rsidTr="001C7FF9">
        <w:trPr>
          <w:trHeight w:val="240"/>
        </w:trPr>
        <w:tc>
          <w:tcPr>
            <w:tcW w:w="854" w:type="dxa"/>
            <w:tcBorders>
              <w:top w:val="single" w:sz="12" w:space="0" w:color="auto"/>
            </w:tcBorders>
            <w:shd w:val="clear" w:color="auto" w:fill="auto"/>
          </w:tcPr>
          <w:p w14:paraId="09036471"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2018</w:t>
            </w:r>
          </w:p>
        </w:tc>
        <w:tc>
          <w:tcPr>
            <w:tcW w:w="2172" w:type="dxa"/>
            <w:tcBorders>
              <w:top w:val="single" w:sz="12" w:space="0" w:color="auto"/>
            </w:tcBorders>
            <w:shd w:val="clear" w:color="auto" w:fill="auto"/>
          </w:tcPr>
          <w:p w14:paraId="62310B2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8,910.70</w:t>
            </w:r>
          </w:p>
        </w:tc>
        <w:tc>
          <w:tcPr>
            <w:tcW w:w="2172" w:type="dxa"/>
            <w:tcBorders>
              <w:top w:val="single" w:sz="12" w:space="0" w:color="auto"/>
            </w:tcBorders>
            <w:shd w:val="clear" w:color="auto" w:fill="auto"/>
          </w:tcPr>
          <w:p w14:paraId="0E84E727" w14:textId="6A10460B"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5.5</w:t>
            </w:r>
            <w:r w:rsidR="000E5BD8" w:rsidRPr="001C7FF9">
              <w:rPr>
                <w:rFonts w:eastAsiaTheme="minorEastAsia"/>
                <w:sz w:val="18"/>
              </w:rPr>
              <w:t> %</w:t>
            </w:r>
          </w:p>
        </w:tc>
        <w:tc>
          <w:tcPr>
            <w:tcW w:w="2172" w:type="dxa"/>
            <w:tcBorders>
              <w:top w:val="single" w:sz="12" w:space="0" w:color="auto"/>
            </w:tcBorders>
            <w:shd w:val="clear" w:color="auto" w:fill="auto"/>
          </w:tcPr>
          <w:p w14:paraId="1BA487CE" w14:textId="77777777" w:rsidR="001031E0" w:rsidRPr="001C7FF9" w:rsidRDefault="001031E0" w:rsidP="001C7FF9">
            <w:pPr>
              <w:spacing w:before="40" w:after="40" w:line="220" w:lineRule="exact"/>
              <w:ind w:right="28"/>
              <w:jc w:val="right"/>
              <w:rPr>
                <w:rFonts w:eastAsiaTheme="minorEastAsia"/>
                <w:sz w:val="18"/>
              </w:rPr>
            </w:pPr>
            <w:proofErr w:type="spellStart"/>
            <w:r w:rsidRPr="001C7FF9">
              <w:rPr>
                <w:rFonts w:eastAsiaTheme="minorEastAsia"/>
                <w:sz w:val="18"/>
              </w:rPr>
              <w:t>STSS</w:t>
            </w:r>
            <w:proofErr w:type="spellEnd"/>
            <w:r w:rsidRPr="001C7FF9">
              <w:rPr>
                <w:rFonts w:eastAsiaTheme="minorEastAsia"/>
                <w:sz w:val="18"/>
              </w:rPr>
              <w:t>-003-2018</w:t>
            </w:r>
          </w:p>
        </w:tc>
      </w:tr>
      <w:tr w:rsidR="002B72F7" w:rsidRPr="001C7FF9" w14:paraId="43908355" w14:textId="77777777" w:rsidTr="001C7FF9">
        <w:trPr>
          <w:trHeight w:val="240"/>
        </w:trPr>
        <w:tc>
          <w:tcPr>
            <w:tcW w:w="854" w:type="dxa"/>
            <w:shd w:val="clear" w:color="auto" w:fill="auto"/>
          </w:tcPr>
          <w:p w14:paraId="58A53E63"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2019</w:t>
            </w:r>
          </w:p>
        </w:tc>
        <w:tc>
          <w:tcPr>
            <w:tcW w:w="2172" w:type="dxa"/>
            <w:shd w:val="clear" w:color="auto" w:fill="auto"/>
          </w:tcPr>
          <w:p w14:paraId="5657334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9,443.24</w:t>
            </w:r>
          </w:p>
        </w:tc>
        <w:tc>
          <w:tcPr>
            <w:tcW w:w="2172" w:type="dxa"/>
            <w:shd w:val="clear" w:color="auto" w:fill="auto"/>
          </w:tcPr>
          <w:p w14:paraId="6A5635E7" w14:textId="0D5C01B2"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6.0</w:t>
            </w:r>
            <w:r w:rsidR="000E5BD8" w:rsidRPr="001C7FF9">
              <w:rPr>
                <w:rFonts w:eastAsiaTheme="minorEastAsia"/>
                <w:sz w:val="18"/>
              </w:rPr>
              <w:t> %</w:t>
            </w:r>
          </w:p>
        </w:tc>
        <w:tc>
          <w:tcPr>
            <w:tcW w:w="2172" w:type="dxa"/>
            <w:shd w:val="clear" w:color="auto" w:fill="auto"/>
          </w:tcPr>
          <w:p w14:paraId="389191BB" w14:textId="7926E4EB" w:rsidR="001031E0" w:rsidRPr="001C7FF9" w:rsidRDefault="001031E0" w:rsidP="001C7FF9">
            <w:pPr>
              <w:spacing w:before="40" w:after="40" w:line="220" w:lineRule="exact"/>
              <w:ind w:right="28"/>
              <w:jc w:val="right"/>
              <w:rPr>
                <w:rFonts w:eastAsiaTheme="minorEastAsia"/>
                <w:sz w:val="18"/>
              </w:rPr>
            </w:pPr>
          </w:p>
        </w:tc>
      </w:tr>
      <w:tr w:rsidR="00506B94" w:rsidRPr="001C7FF9" w14:paraId="63CEC219" w14:textId="77777777" w:rsidTr="001C7FF9">
        <w:trPr>
          <w:trHeight w:val="240"/>
        </w:trPr>
        <w:tc>
          <w:tcPr>
            <w:tcW w:w="854" w:type="dxa"/>
            <w:tcBorders>
              <w:bottom w:val="single" w:sz="12" w:space="0" w:color="auto"/>
            </w:tcBorders>
            <w:shd w:val="clear" w:color="auto" w:fill="auto"/>
          </w:tcPr>
          <w:p w14:paraId="1A0B29E6"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2020</w:t>
            </w:r>
          </w:p>
        </w:tc>
        <w:tc>
          <w:tcPr>
            <w:tcW w:w="2172" w:type="dxa"/>
            <w:tcBorders>
              <w:bottom w:val="single" w:sz="12" w:space="0" w:color="auto"/>
            </w:tcBorders>
            <w:shd w:val="clear" w:color="auto" w:fill="auto"/>
          </w:tcPr>
          <w:p w14:paraId="3953241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10,022.04</w:t>
            </w:r>
          </w:p>
        </w:tc>
        <w:tc>
          <w:tcPr>
            <w:tcW w:w="2172" w:type="dxa"/>
            <w:tcBorders>
              <w:bottom w:val="single" w:sz="12" w:space="0" w:color="auto"/>
            </w:tcBorders>
            <w:shd w:val="clear" w:color="auto" w:fill="auto"/>
          </w:tcPr>
          <w:p w14:paraId="459D31EB" w14:textId="64291683"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6.1</w:t>
            </w:r>
            <w:r w:rsidR="000E5BD8" w:rsidRPr="001C7FF9">
              <w:rPr>
                <w:rFonts w:eastAsiaTheme="minorEastAsia"/>
                <w:sz w:val="18"/>
              </w:rPr>
              <w:t> %</w:t>
            </w:r>
          </w:p>
        </w:tc>
        <w:tc>
          <w:tcPr>
            <w:tcW w:w="2172" w:type="dxa"/>
            <w:tcBorders>
              <w:bottom w:val="single" w:sz="12" w:space="0" w:color="auto"/>
            </w:tcBorders>
            <w:shd w:val="clear" w:color="auto" w:fill="auto"/>
          </w:tcPr>
          <w:p w14:paraId="3A90E5DA" w14:textId="5A8FFF15" w:rsidR="001031E0" w:rsidRPr="001C7FF9" w:rsidRDefault="002B72F7" w:rsidP="001C7FF9">
            <w:pPr>
              <w:pStyle w:val="SingleTxtG"/>
              <w:tabs>
                <w:tab w:val="clear" w:pos="1701"/>
                <w:tab w:val="clear" w:pos="2268"/>
                <w:tab w:val="clear" w:pos="2835"/>
              </w:tabs>
              <w:spacing w:before="40" w:after="40" w:line="220" w:lineRule="exact"/>
              <w:ind w:left="0" w:right="28"/>
              <w:jc w:val="right"/>
              <w:rPr>
                <w:sz w:val="18"/>
                <w:lang w:val="es-HN"/>
              </w:rPr>
            </w:pPr>
            <w:proofErr w:type="spellStart"/>
            <w:r w:rsidRPr="002B72F7">
              <w:rPr>
                <w:sz w:val="18"/>
              </w:rPr>
              <w:t>STSS</w:t>
            </w:r>
            <w:proofErr w:type="spellEnd"/>
            <w:r w:rsidRPr="002B72F7">
              <w:rPr>
                <w:sz w:val="18"/>
              </w:rPr>
              <w:t>-06-2019</w:t>
            </w:r>
          </w:p>
        </w:tc>
      </w:tr>
    </w:tbl>
    <w:p w14:paraId="0DF91420" w14:textId="4ECEBF7C" w:rsidR="00DA6F75" w:rsidRPr="001C7FF9" w:rsidRDefault="00DA6F75" w:rsidP="001C7FF9">
      <w:pPr>
        <w:pStyle w:val="SingleTxtG"/>
        <w:spacing w:before="120" w:after="240"/>
        <w:ind w:firstLine="170"/>
        <w:jc w:val="left"/>
        <w:rPr>
          <w:sz w:val="18"/>
          <w:szCs w:val="18"/>
        </w:rPr>
      </w:pPr>
      <w:r w:rsidRPr="001C7FF9">
        <w:rPr>
          <w:i/>
          <w:sz w:val="18"/>
          <w:szCs w:val="18"/>
        </w:rPr>
        <w:t>Fuente:</w:t>
      </w:r>
      <w:r w:rsidRPr="001C7FF9">
        <w:rPr>
          <w:sz w:val="18"/>
          <w:szCs w:val="18"/>
        </w:rPr>
        <w:t xml:space="preserve"> </w:t>
      </w:r>
      <w:proofErr w:type="spellStart"/>
      <w:r w:rsidRPr="001C7FF9">
        <w:rPr>
          <w:sz w:val="18"/>
          <w:szCs w:val="18"/>
        </w:rPr>
        <w:t>BCH</w:t>
      </w:r>
      <w:proofErr w:type="spellEnd"/>
      <w:r w:rsidR="002B72F7">
        <w:rPr>
          <w:sz w:val="18"/>
          <w:szCs w:val="18"/>
        </w:rPr>
        <w:t>.</w:t>
      </w:r>
    </w:p>
    <w:p w14:paraId="2785B757" w14:textId="2D726E33" w:rsidR="001031E0" w:rsidRPr="001C7FF9" w:rsidRDefault="009963AB" w:rsidP="001C7FF9">
      <w:pPr>
        <w:pStyle w:val="SingleTxtG"/>
      </w:pPr>
      <w:r w:rsidRPr="001C7FF9">
        <w:t>126.</w:t>
      </w:r>
      <w:r w:rsidRPr="001C7FF9">
        <w:tab/>
      </w:r>
      <w:r w:rsidR="001031E0" w:rsidRPr="001C7FF9">
        <w:t>La pandemia del COVID-19 y las tormentas ETA/IOTA generaron en 2020 una contracción económica del 9.0</w:t>
      </w:r>
      <w:r w:rsidR="000E5BD8" w:rsidRPr="001C7FF9">
        <w:t> %</w:t>
      </w:r>
      <w:r w:rsidR="001031E0" w:rsidRPr="001C7FF9">
        <w:t xml:space="preserve"> del Producto Interno Bruto (PIB) real, y el índice de inflación fue de 4.01</w:t>
      </w:r>
      <w:r w:rsidR="000E5BD8" w:rsidRPr="001C7FF9">
        <w:t> %</w:t>
      </w:r>
      <w:r w:rsidR="001031E0" w:rsidRPr="001C7FF9">
        <w:t xml:space="preserve"> por lo que, para la revisión y fijación del salario mínimo por parte de la referida Comisión, la </w:t>
      </w:r>
      <w:proofErr w:type="spellStart"/>
      <w:r w:rsidR="001031E0" w:rsidRPr="001C7FF9">
        <w:t>STSS</w:t>
      </w:r>
      <w:proofErr w:type="spellEnd"/>
      <w:r w:rsidR="001031E0" w:rsidRPr="001C7FF9">
        <w:t xml:space="preserve"> elaboró un estudio socioeconómico para fijar el salario mínimo de 2021, para analizar la situación económica-financiera y social del país, y la estrategia de recuperación económica.</w:t>
      </w:r>
    </w:p>
    <w:p w14:paraId="4FD7426C" w14:textId="5A65DC64" w:rsidR="001031E0" w:rsidRPr="001C7FF9" w:rsidRDefault="009963AB" w:rsidP="001C7FF9">
      <w:pPr>
        <w:pStyle w:val="SingleTxtG"/>
        <w:rPr>
          <w:spacing w:val="-2"/>
        </w:rPr>
      </w:pPr>
      <w:r w:rsidRPr="001C7FF9">
        <w:rPr>
          <w:spacing w:val="-2"/>
        </w:rPr>
        <w:t>127.</w:t>
      </w:r>
      <w:r w:rsidRPr="001C7FF9">
        <w:rPr>
          <w:spacing w:val="-2"/>
        </w:rPr>
        <w:tab/>
      </w:r>
      <w:r w:rsidR="001031E0" w:rsidRPr="001C7FF9">
        <w:rPr>
          <w:spacing w:val="-2"/>
        </w:rPr>
        <w:t>El Poder Ejecutivo fijó para 2021 el salario mínimo promedio en L</w:t>
      </w:r>
      <w:r w:rsidR="00844328" w:rsidRPr="001C7FF9">
        <w:rPr>
          <w:spacing w:val="-2"/>
        </w:rPr>
        <w:t>. </w:t>
      </w:r>
      <w:r w:rsidR="001031E0" w:rsidRPr="001C7FF9">
        <w:rPr>
          <w:spacing w:val="-2"/>
        </w:rPr>
        <w:t>10,601.67 superior en 5.8</w:t>
      </w:r>
      <w:r w:rsidR="000E5BD8" w:rsidRPr="001C7FF9">
        <w:rPr>
          <w:spacing w:val="-2"/>
        </w:rPr>
        <w:t> %</w:t>
      </w:r>
      <w:r w:rsidR="001031E0" w:rsidRPr="001C7FF9">
        <w:rPr>
          <w:spacing w:val="-2"/>
        </w:rPr>
        <w:t xml:space="preserve"> respecto al de 2020</w:t>
      </w:r>
      <w:r w:rsidR="001031E0" w:rsidRPr="001C7FF9">
        <w:rPr>
          <w:rStyle w:val="FootnoteReference"/>
          <w:spacing w:val="-2"/>
        </w:rPr>
        <w:footnoteReference w:id="137"/>
      </w:r>
      <w:r w:rsidR="001031E0" w:rsidRPr="001C7FF9">
        <w:rPr>
          <w:spacing w:val="-2"/>
        </w:rPr>
        <w:t xml:space="preserve">, vigente a partir del 01 de julio de 2021, </w:t>
      </w:r>
      <w:proofErr w:type="gramStart"/>
      <w:r w:rsidR="001031E0" w:rsidRPr="001C7FF9">
        <w:rPr>
          <w:spacing w:val="-2"/>
        </w:rPr>
        <w:t>de acuerdo a</w:t>
      </w:r>
      <w:proofErr w:type="gramEnd"/>
      <w:r w:rsidR="001031E0" w:rsidRPr="001C7FF9">
        <w:rPr>
          <w:spacing w:val="-2"/>
        </w:rPr>
        <w:t xml:space="preserve"> los porcentajes siguientes: 4.01</w:t>
      </w:r>
      <w:r w:rsidR="000E5BD8" w:rsidRPr="001C7FF9">
        <w:rPr>
          <w:spacing w:val="-2"/>
        </w:rPr>
        <w:t> %</w:t>
      </w:r>
      <w:r w:rsidR="001031E0" w:rsidRPr="001C7FF9">
        <w:rPr>
          <w:spacing w:val="-2"/>
        </w:rPr>
        <w:t xml:space="preserve"> para empresas de 1 a 10 y de 11 a 50 trabajadores; 5</w:t>
      </w:r>
      <w:r w:rsidR="000E5BD8" w:rsidRPr="001C7FF9">
        <w:rPr>
          <w:spacing w:val="-2"/>
        </w:rPr>
        <w:t> %</w:t>
      </w:r>
      <w:r w:rsidR="001031E0" w:rsidRPr="001C7FF9">
        <w:rPr>
          <w:spacing w:val="-2"/>
        </w:rPr>
        <w:t xml:space="preserve"> para empresas de 51 a 150 trabajadores; y, del 8</w:t>
      </w:r>
      <w:r w:rsidR="000E5BD8" w:rsidRPr="001C7FF9">
        <w:rPr>
          <w:spacing w:val="-2"/>
        </w:rPr>
        <w:t> %</w:t>
      </w:r>
      <w:r w:rsidR="001031E0" w:rsidRPr="001C7FF9">
        <w:rPr>
          <w:spacing w:val="-2"/>
        </w:rPr>
        <w:t xml:space="preserve"> para empresas de 151 a más trabajadores</w:t>
      </w:r>
      <w:r w:rsidR="001031E0" w:rsidRPr="001C7FF9">
        <w:rPr>
          <w:rStyle w:val="FootnoteReference"/>
          <w:spacing w:val="-2"/>
        </w:rPr>
        <w:footnoteReference w:id="138"/>
      </w:r>
      <w:r w:rsidR="001031E0" w:rsidRPr="001C7FF9">
        <w:rPr>
          <w:spacing w:val="-2"/>
        </w:rPr>
        <w:t>.</w:t>
      </w:r>
    </w:p>
    <w:p w14:paraId="101BFD75" w14:textId="10C4CF5C" w:rsidR="001031E0" w:rsidRPr="001C7FF9" w:rsidRDefault="009963AB" w:rsidP="001C7FF9">
      <w:pPr>
        <w:pStyle w:val="SingleTxtG"/>
      </w:pPr>
      <w:r w:rsidRPr="001C7FF9">
        <w:t>128.</w:t>
      </w:r>
      <w:r w:rsidRPr="001C7FF9">
        <w:tab/>
      </w:r>
      <w:r w:rsidR="001031E0" w:rsidRPr="001C7FF9">
        <w:t>Para los/as trabajadores/as de los sectores agrícola, silvicultura, caza y pesca y turismo se estableció un ajuste del 4.01</w:t>
      </w:r>
      <w:r w:rsidR="000E5BD8" w:rsidRPr="001C7FF9">
        <w:t> %</w:t>
      </w:r>
      <w:r w:rsidR="001031E0" w:rsidRPr="001C7FF9">
        <w:t>, para todos los tamaños de empresas sin distinción de la cantidad de empleados.</w:t>
      </w:r>
    </w:p>
    <w:p w14:paraId="1CD72B47" w14:textId="6577B373" w:rsidR="001031E0" w:rsidRPr="001C7FF9" w:rsidRDefault="009963AB" w:rsidP="001C7FF9">
      <w:pPr>
        <w:pStyle w:val="SingleTxtG"/>
      </w:pPr>
      <w:r w:rsidRPr="001C7FF9">
        <w:t>129.</w:t>
      </w:r>
      <w:r w:rsidRPr="001C7FF9">
        <w:tab/>
      </w:r>
      <w:r w:rsidR="001031E0" w:rsidRPr="001C7FF9">
        <w:t xml:space="preserve">Al salario mínimo del sector textil maquilador hondureño y empresas de zona libre se aplica lo establecido en el Acuerdo </w:t>
      </w:r>
      <w:proofErr w:type="spellStart"/>
      <w:r w:rsidR="001031E0" w:rsidRPr="001C7FF9">
        <w:t>STSS</w:t>
      </w:r>
      <w:proofErr w:type="spellEnd"/>
      <w:r w:rsidR="001031E0" w:rsidRPr="001C7FF9">
        <w:t>-006-2019.</w:t>
      </w:r>
    </w:p>
    <w:p w14:paraId="05A3F7FF" w14:textId="49288C64" w:rsidR="001031E0" w:rsidRPr="001C7FF9" w:rsidRDefault="009963AB" w:rsidP="001C7FF9">
      <w:pPr>
        <w:pStyle w:val="SingleTxtG"/>
      </w:pPr>
      <w:r w:rsidRPr="001C7FF9">
        <w:t>130.</w:t>
      </w:r>
      <w:r w:rsidRPr="001C7FF9">
        <w:tab/>
      </w:r>
      <w:r w:rsidR="001031E0" w:rsidRPr="001C7FF9">
        <w:rPr>
          <w:b/>
          <w:bCs/>
        </w:rPr>
        <w:t>Recomendación del párrafo</w:t>
      </w:r>
      <w:r w:rsidR="00E7026A">
        <w:rPr>
          <w:b/>
          <w:bCs/>
        </w:rPr>
        <w:t> </w:t>
      </w:r>
      <w:r w:rsidR="001031E0" w:rsidRPr="001C7FF9">
        <w:rPr>
          <w:b/>
          <w:bCs/>
        </w:rPr>
        <w:t>32 inciso</w:t>
      </w:r>
      <w:r w:rsidR="00E7026A">
        <w:rPr>
          <w:b/>
          <w:bCs/>
        </w:rPr>
        <w:t> </w:t>
      </w:r>
      <w:r w:rsidR="001031E0" w:rsidRPr="001C7FF9">
        <w:rPr>
          <w:b/>
          <w:bCs/>
        </w:rPr>
        <w:t>a)</w:t>
      </w:r>
      <w:r w:rsidR="001031E0" w:rsidRPr="001C7FF9">
        <w:t>, para mejorar las condiciones de trabajo de las mujeres, en particular en el sector de la maquila y del trabajo doméstico, en 2017 entró en vigor la Ley de Inspección del Trabajo y en 2020 su Reglamento.</w:t>
      </w:r>
    </w:p>
    <w:p w14:paraId="7E6DA3C3" w14:textId="5A722985" w:rsidR="001031E0" w:rsidRPr="001C7FF9" w:rsidRDefault="009963AB" w:rsidP="001C7FF9">
      <w:pPr>
        <w:pStyle w:val="SingleTxtG"/>
      </w:pPr>
      <w:r w:rsidRPr="001C7FF9">
        <w:t>131.</w:t>
      </w:r>
      <w:r w:rsidRPr="001C7FF9">
        <w:tab/>
      </w:r>
      <w:r w:rsidR="001031E0" w:rsidRPr="001C7FF9">
        <w:t xml:space="preserve">La Dirección General de Inspección de Trabajo de la </w:t>
      </w:r>
      <w:proofErr w:type="spellStart"/>
      <w:r w:rsidR="001031E0" w:rsidRPr="001C7FF9">
        <w:t>STSS</w:t>
      </w:r>
      <w:proofErr w:type="spellEnd"/>
      <w:r w:rsidR="001031E0" w:rsidRPr="001C7FF9">
        <w:t>, se encarga verificar las condiciones laborales en todos los centros de trabajo, privados y públicos, y cualquier lugar en donde exista una relación laboral; en los casos de trabajadores domésticos, se deberá pedir el consentimiento al patrono cuando se trate de su domicilio.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03"/>
        <w:gridCol w:w="973"/>
        <w:gridCol w:w="973"/>
        <w:gridCol w:w="974"/>
        <w:gridCol w:w="973"/>
        <w:gridCol w:w="974"/>
      </w:tblGrid>
      <w:tr w:rsidR="002D4C82" w:rsidRPr="001C7FF9" w14:paraId="0D81279D" w14:textId="77777777" w:rsidTr="001C7FF9">
        <w:trPr>
          <w:trHeight w:val="240"/>
          <w:tblHeader/>
        </w:trPr>
        <w:tc>
          <w:tcPr>
            <w:tcW w:w="7370" w:type="dxa"/>
            <w:gridSpan w:val="6"/>
            <w:tcBorders>
              <w:top w:val="single" w:sz="4" w:space="0" w:color="auto"/>
              <w:bottom w:val="single" w:sz="4" w:space="0" w:color="auto"/>
            </w:tcBorders>
            <w:shd w:val="clear" w:color="auto" w:fill="auto"/>
            <w:vAlign w:val="bottom"/>
          </w:tcPr>
          <w:p w14:paraId="4F305D89" w14:textId="339EC221"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Inspecciones por año</w:t>
            </w:r>
          </w:p>
        </w:tc>
      </w:tr>
      <w:tr w:rsidR="002D4C82" w:rsidRPr="001C7FF9" w14:paraId="4F823552" w14:textId="77777777" w:rsidTr="001C7FF9">
        <w:trPr>
          <w:trHeight w:val="240"/>
        </w:trPr>
        <w:tc>
          <w:tcPr>
            <w:tcW w:w="2503" w:type="dxa"/>
            <w:tcBorders>
              <w:top w:val="single" w:sz="4" w:space="0" w:color="auto"/>
              <w:bottom w:val="single" w:sz="12" w:space="0" w:color="auto"/>
            </w:tcBorders>
            <w:shd w:val="clear" w:color="auto" w:fill="auto"/>
          </w:tcPr>
          <w:p w14:paraId="2ED97985"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Descripción</w:t>
            </w:r>
          </w:p>
        </w:tc>
        <w:tc>
          <w:tcPr>
            <w:tcW w:w="973" w:type="dxa"/>
            <w:tcBorders>
              <w:top w:val="single" w:sz="4" w:space="0" w:color="auto"/>
              <w:bottom w:val="single" w:sz="12" w:space="0" w:color="auto"/>
            </w:tcBorders>
            <w:shd w:val="clear" w:color="auto" w:fill="auto"/>
          </w:tcPr>
          <w:p w14:paraId="6817A1BB"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973" w:type="dxa"/>
            <w:tcBorders>
              <w:top w:val="single" w:sz="4" w:space="0" w:color="auto"/>
              <w:bottom w:val="single" w:sz="12" w:space="0" w:color="auto"/>
            </w:tcBorders>
            <w:shd w:val="clear" w:color="auto" w:fill="auto"/>
          </w:tcPr>
          <w:p w14:paraId="6DA46889"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974" w:type="dxa"/>
            <w:tcBorders>
              <w:top w:val="single" w:sz="4" w:space="0" w:color="auto"/>
              <w:bottom w:val="single" w:sz="12" w:space="0" w:color="auto"/>
            </w:tcBorders>
            <w:shd w:val="clear" w:color="auto" w:fill="auto"/>
          </w:tcPr>
          <w:p w14:paraId="574B354C"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973" w:type="dxa"/>
            <w:tcBorders>
              <w:top w:val="single" w:sz="4" w:space="0" w:color="auto"/>
              <w:bottom w:val="single" w:sz="12" w:space="0" w:color="auto"/>
            </w:tcBorders>
            <w:shd w:val="clear" w:color="auto" w:fill="auto"/>
          </w:tcPr>
          <w:p w14:paraId="7B48833E"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2020</w:t>
            </w:r>
          </w:p>
        </w:tc>
        <w:tc>
          <w:tcPr>
            <w:tcW w:w="974" w:type="dxa"/>
            <w:tcBorders>
              <w:top w:val="single" w:sz="4" w:space="0" w:color="auto"/>
              <w:bottom w:val="single" w:sz="12" w:space="0" w:color="auto"/>
            </w:tcBorders>
            <w:shd w:val="clear" w:color="auto" w:fill="auto"/>
          </w:tcPr>
          <w:p w14:paraId="27DFCB2D"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2021</w:t>
            </w:r>
          </w:p>
        </w:tc>
      </w:tr>
      <w:tr w:rsidR="002D4C82" w:rsidRPr="001C7FF9" w14:paraId="5A939F50" w14:textId="77777777" w:rsidTr="002D4C82">
        <w:trPr>
          <w:trHeight w:val="240"/>
        </w:trPr>
        <w:tc>
          <w:tcPr>
            <w:tcW w:w="2503" w:type="dxa"/>
            <w:tcBorders>
              <w:top w:val="single" w:sz="12" w:space="0" w:color="auto"/>
            </w:tcBorders>
            <w:shd w:val="clear" w:color="auto" w:fill="auto"/>
          </w:tcPr>
          <w:p w14:paraId="51445890"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Inspecciones realizadas</w:t>
            </w:r>
          </w:p>
        </w:tc>
        <w:tc>
          <w:tcPr>
            <w:tcW w:w="973" w:type="dxa"/>
            <w:tcBorders>
              <w:top w:val="single" w:sz="12" w:space="0" w:color="auto"/>
            </w:tcBorders>
            <w:shd w:val="clear" w:color="auto" w:fill="auto"/>
          </w:tcPr>
          <w:p w14:paraId="46067AF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25,614</w:t>
            </w:r>
          </w:p>
        </w:tc>
        <w:tc>
          <w:tcPr>
            <w:tcW w:w="973" w:type="dxa"/>
            <w:tcBorders>
              <w:top w:val="single" w:sz="12" w:space="0" w:color="auto"/>
            </w:tcBorders>
            <w:shd w:val="clear" w:color="auto" w:fill="auto"/>
          </w:tcPr>
          <w:p w14:paraId="01A8D3E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25,545</w:t>
            </w:r>
          </w:p>
        </w:tc>
        <w:tc>
          <w:tcPr>
            <w:tcW w:w="974" w:type="dxa"/>
            <w:tcBorders>
              <w:top w:val="single" w:sz="12" w:space="0" w:color="auto"/>
            </w:tcBorders>
            <w:shd w:val="clear" w:color="auto" w:fill="auto"/>
          </w:tcPr>
          <w:p w14:paraId="44D58A1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21,400</w:t>
            </w:r>
          </w:p>
        </w:tc>
        <w:tc>
          <w:tcPr>
            <w:tcW w:w="973" w:type="dxa"/>
            <w:tcBorders>
              <w:top w:val="single" w:sz="12" w:space="0" w:color="auto"/>
            </w:tcBorders>
            <w:shd w:val="clear" w:color="auto" w:fill="auto"/>
          </w:tcPr>
          <w:p w14:paraId="4F1FCAB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8,267</w:t>
            </w:r>
          </w:p>
        </w:tc>
        <w:tc>
          <w:tcPr>
            <w:tcW w:w="974" w:type="dxa"/>
            <w:tcBorders>
              <w:top w:val="single" w:sz="12" w:space="0" w:color="auto"/>
            </w:tcBorders>
            <w:shd w:val="clear" w:color="auto" w:fill="auto"/>
          </w:tcPr>
          <w:p w14:paraId="11B1519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8,846</w:t>
            </w:r>
          </w:p>
        </w:tc>
      </w:tr>
      <w:tr w:rsidR="002D4C82" w:rsidRPr="001C7FF9" w14:paraId="110C70A9" w14:textId="77777777" w:rsidTr="002D4C82">
        <w:trPr>
          <w:trHeight w:val="240"/>
        </w:trPr>
        <w:tc>
          <w:tcPr>
            <w:tcW w:w="2503" w:type="dxa"/>
            <w:shd w:val="clear" w:color="auto" w:fill="auto"/>
          </w:tcPr>
          <w:p w14:paraId="6C53A643"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Trabajadores beneficiados</w:t>
            </w:r>
          </w:p>
        </w:tc>
        <w:tc>
          <w:tcPr>
            <w:tcW w:w="973" w:type="dxa"/>
            <w:shd w:val="clear" w:color="auto" w:fill="auto"/>
          </w:tcPr>
          <w:p w14:paraId="601E4F4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257,097</w:t>
            </w:r>
          </w:p>
        </w:tc>
        <w:tc>
          <w:tcPr>
            <w:tcW w:w="973" w:type="dxa"/>
            <w:shd w:val="clear" w:color="auto" w:fill="auto"/>
          </w:tcPr>
          <w:p w14:paraId="05D32E48"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428,532</w:t>
            </w:r>
          </w:p>
        </w:tc>
        <w:tc>
          <w:tcPr>
            <w:tcW w:w="974" w:type="dxa"/>
            <w:shd w:val="clear" w:color="auto" w:fill="auto"/>
          </w:tcPr>
          <w:p w14:paraId="11A3467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259,912</w:t>
            </w:r>
          </w:p>
        </w:tc>
        <w:tc>
          <w:tcPr>
            <w:tcW w:w="973" w:type="dxa"/>
            <w:shd w:val="clear" w:color="auto" w:fill="auto"/>
          </w:tcPr>
          <w:p w14:paraId="3FD21F1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173,183</w:t>
            </w:r>
          </w:p>
        </w:tc>
        <w:tc>
          <w:tcPr>
            <w:tcW w:w="974" w:type="dxa"/>
            <w:shd w:val="clear" w:color="auto" w:fill="auto"/>
          </w:tcPr>
          <w:p w14:paraId="7AFE839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97,111</w:t>
            </w:r>
          </w:p>
        </w:tc>
      </w:tr>
      <w:tr w:rsidR="002D4C82" w:rsidRPr="001C7FF9" w14:paraId="633342FA" w14:textId="77777777" w:rsidTr="001C7FF9">
        <w:trPr>
          <w:trHeight w:val="240"/>
        </w:trPr>
        <w:tc>
          <w:tcPr>
            <w:tcW w:w="2503" w:type="dxa"/>
            <w:tcBorders>
              <w:bottom w:val="single" w:sz="12" w:space="0" w:color="auto"/>
            </w:tcBorders>
            <w:shd w:val="clear" w:color="auto" w:fill="auto"/>
          </w:tcPr>
          <w:p w14:paraId="254ACDA7"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Mujeres beneficiadas</w:t>
            </w:r>
          </w:p>
        </w:tc>
        <w:tc>
          <w:tcPr>
            <w:tcW w:w="973" w:type="dxa"/>
            <w:tcBorders>
              <w:bottom w:val="single" w:sz="12" w:space="0" w:color="auto"/>
            </w:tcBorders>
            <w:shd w:val="clear" w:color="auto" w:fill="auto"/>
          </w:tcPr>
          <w:p w14:paraId="41C0335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111,276</w:t>
            </w:r>
          </w:p>
        </w:tc>
        <w:tc>
          <w:tcPr>
            <w:tcW w:w="973" w:type="dxa"/>
            <w:tcBorders>
              <w:bottom w:val="single" w:sz="12" w:space="0" w:color="auto"/>
            </w:tcBorders>
            <w:shd w:val="clear" w:color="auto" w:fill="auto"/>
          </w:tcPr>
          <w:p w14:paraId="057F83B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182,344</w:t>
            </w:r>
          </w:p>
        </w:tc>
        <w:tc>
          <w:tcPr>
            <w:tcW w:w="974" w:type="dxa"/>
            <w:tcBorders>
              <w:bottom w:val="single" w:sz="12" w:space="0" w:color="auto"/>
            </w:tcBorders>
            <w:shd w:val="clear" w:color="auto" w:fill="auto"/>
          </w:tcPr>
          <w:p w14:paraId="07ED439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106,385</w:t>
            </w:r>
          </w:p>
        </w:tc>
        <w:tc>
          <w:tcPr>
            <w:tcW w:w="973" w:type="dxa"/>
            <w:tcBorders>
              <w:bottom w:val="single" w:sz="12" w:space="0" w:color="auto"/>
            </w:tcBorders>
            <w:shd w:val="clear" w:color="auto" w:fill="auto"/>
          </w:tcPr>
          <w:p w14:paraId="344713E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75,971</w:t>
            </w:r>
          </w:p>
        </w:tc>
        <w:tc>
          <w:tcPr>
            <w:tcW w:w="974" w:type="dxa"/>
            <w:tcBorders>
              <w:bottom w:val="single" w:sz="12" w:space="0" w:color="auto"/>
            </w:tcBorders>
            <w:shd w:val="clear" w:color="auto" w:fill="auto"/>
          </w:tcPr>
          <w:p w14:paraId="25D4790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41,298</w:t>
            </w:r>
          </w:p>
        </w:tc>
      </w:tr>
    </w:tbl>
    <w:p w14:paraId="409D5753" w14:textId="7A00DC41" w:rsidR="00E54E45" w:rsidRPr="001C7FF9" w:rsidRDefault="00E54E45" w:rsidP="001C7FF9">
      <w:pPr>
        <w:pStyle w:val="SingleTxtG"/>
        <w:spacing w:before="120" w:after="240"/>
        <w:ind w:firstLine="170"/>
        <w:jc w:val="left"/>
        <w:rPr>
          <w:sz w:val="18"/>
          <w:szCs w:val="18"/>
        </w:rPr>
      </w:pPr>
      <w:r w:rsidRPr="001C7FF9">
        <w:rPr>
          <w:i/>
          <w:sz w:val="18"/>
          <w:szCs w:val="18"/>
        </w:rPr>
        <w:lastRenderedPageBreak/>
        <w:t>Fuente:</w:t>
      </w:r>
      <w:r w:rsidRPr="001C7FF9">
        <w:rPr>
          <w:sz w:val="18"/>
          <w:szCs w:val="18"/>
        </w:rPr>
        <w:t xml:space="preserve"> </w:t>
      </w:r>
      <w:proofErr w:type="spellStart"/>
      <w:r w:rsidRPr="001C7FF9">
        <w:rPr>
          <w:sz w:val="18"/>
          <w:szCs w:val="18"/>
        </w:rPr>
        <w:t>STSS</w:t>
      </w:r>
      <w:proofErr w:type="spellEnd"/>
      <w:r w:rsidR="002D4C82">
        <w:rPr>
          <w:sz w:val="18"/>
          <w:szCs w:val="18"/>
        </w:rPr>
        <w:t>.</w:t>
      </w:r>
    </w:p>
    <w:p w14:paraId="6F2BD135" w14:textId="3A8E1A98" w:rsidR="001031E0" w:rsidRPr="001C7FF9" w:rsidRDefault="009963AB" w:rsidP="001C7FF9">
      <w:pPr>
        <w:pStyle w:val="SingleTxtG"/>
      </w:pPr>
      <w:r w:rsidRPr="001C7FF9">
        <w:t>132.</w:t>
      </w:r>
      <w:r w:rsidRPr="001C7FF9">
        <w:tab/>
      </w:r>
      <w:r w:rsidR="001031E0" w:rsidRPr="001C7FF9">
        <w:t>De 2016 a agosto de 2021, se realizaron 1,970 inspecciones en el sector maquila.</w:t>
      </w:r>
    </w:p>
    <w:p w14:paraId="7F05D815" w14:textId="6C8A31BE" w:rsidR="001031E0" w:rsidRPr="001C7FF9" w:rsidRDefault="009963AB" w:rsidP="001C7FF9">
      <w:pPr>
        <w:pStyle w:val="SingleTxtG"/>
      </w:pPr>
      <w:r w:rsidRPr="001C7FF9">
        <w:t>133.</w:t>
      </w:r>
      <w:r w:rsidRPr="001C7FF9">
        <w:tab/>
      </w:r>
      <w:r w:rsidR="001031E0" w:rsidRPr="001C7FF9">
        <w:t xml:space="preserve">Para apoyar con el cuidado de los hijos de padres y madres trabajadores, se cuenta con los Centros de Cuidado Infantil, a través de los cuales se han atendido a 496 </w:t>
      </w:r>
      <w:proofErr w:type="gramStart"/>
      <w:r w:rsidR="001031E0" w:rsidRPr="001C7FF9">
        <w:t>niños y niñas</w:t>
      </w:r>
      <w:proofErr w:type="gramEnd"/>
      <w:r w:rsidR="001031E0" w:rsidRPr="001C7FF9">
        <w:t xml:space="preserve"> menores de 6 años en 2017; 370 en 2019; 252 en 2020; y, 447 a junio de 2021. </w:t>
      </w:r>
      <w:r w:rsidR="00844328" w:rsidRPr="001C7FF9">
        <w:t>En</w:t>
      </w:r>
      <w:r w:rsidR="00844328">
        <w:t> </w:t>
      </w:r>
      <w:r w:rsidR="001031E0" w:rsidRPr="001C7FF9">
        <w:t>2019 se remodelaron tres centros</w:t>
      </w:r>
      <w:r w:rsidR="001031E0" w:rsidRPr="001C7FF9">
        <w:rPr>
          <w:rStyle w:val="FootnoteReference"/>
        </w:rPr>
        <w:footnoteReference w:id="139"/>
      </w:r>
      <w:r w:rsidR="001031E0" w:rsidRPr="001C7FF9">
        <w:t>.</w:t>
      </w:r>
    </w:p>
    <w:p w14:paraId="1E3FAB52" w14:textId="0CA34A5A" w:rsidR="001031E0" w:rsidRPr="001C7FF9" w:rsidRDefault="009963AB" w:rsidP="001C7FF9">
      <w:pPr>
        <w:pStyle w:val="SingleTxtG"/>
      </w:pPr>
      <w:r w:rsidRPr="001C7FF9">
        <w:t>134.</w:t>
      </w:r>
      <w:r w:rsidRPr="001C7FF9">
        <w:tab/>
      </w:r>
      <w:r w:rsidR="001031E0" w:rsidRPr="001C7FF9">
        <w:rPr>
          <w:b/>
          <w:bCs/>
        </w:rPr>
        <w:t>Inciso</w:t>
      </w:r>
      <w:r w:rsidR="009C1E6D">
        <w:rPr>
          <w:b/>
          <w:bCs/>
        </w:rPr>
        <w:t> </w:t>
      </w:r>
      <w:r w:rsidR="001031E0" w:rsidRPr="001C7FF9">
        <w:rPr>
          <w:b/>
          <w:bCs/>
        </w:rPr>
        <w:t>b)</w:t>
      </w:r>
      <w:r w:rsidR="001031E0" w:rsidRPr="001C7FF9">
        <w:t xml:space="preserve">, para reforzar el mandato y las capacidades de supervisión de los inspectores laborales de los sectores de la maquila y del trabajo doméstico, en 2019 la </w:t>
      </w:r>
      <w:proofErr w:type="spellStart"/>
      <w:r w:rsidR="001031E0" w:rsidRPr="001C7FF9">
        <w:t>STSS</w:t>
      </w:r>
      <w:proofErr w:type="spellEnd"/>
      <w:r w:rsidR="001031E0" w:rsidRPr="001C7FF9">
        <w:t xml:space="preserve"> implementó la Estrategia Nacional de Inspección a Nivel Regional y desarrolló el nuevo sistema electrónico de casos de inspección, para fortalecer y unificar los procesos en las inspecciones de las condiciones de trabajo. A 2021 se cuenta con 156 inspectores de trabajo a nivel nacional.</w:t>
      </w:r>
    </w:p>
    <w:p w14:paraId="0B9C2EDA" w14:textId="3195EB73" w:rsidR="001031E0" w:rsidRPr="001C7FF9" w:rsidRDefault="009963AB" w:rsidP="001C7FF9">
      <w:pPr>
        <w:pStyle w:val="SingleTxtG"/>
      </w:pPr>
      <w:r w:rsidRPr="001C7FF9">
        <w:t>135.</w:t>
      </w:r>
      <w:r w:rsidRPr="001C7FF9">
        <w:tab/>
      </w:r>
      <w:r w:rsidR="001031E0" w:rsidRPr="001C7FF9">
        <w:t xml:space="preserve">Mediante el Proyecto Futuros Brillantes de </w:t>
      </w:r>
      <w:proofErr w:type="spellStart"/>
      <w:r w:rsidR="001031E0" w:rsidRPr="001C7FF9">
        <w:t>World</w:t>
      </w:r>
      <w:proofErr w:type="spellEnd"/>
      <w:r w:rsidR="001031E0" w:rsidRPr="001C7FF9">
        <w:t xml:space="preserve"> </w:t>
      </w:r>
      <w:proofErr w:type="spellStart"/>
      <w:r w:rsidR="001031E0" w:rsidRPr="001C7FF9">
        <w:t>Vision</w:t>
      </w:r>
      <w:proofErr w:type="spellEnd"/>
      <w:r w:rsidR="001031E0" w:rsidRPr="001C7FF9">
        <w:t xml:space="preserve">, financiado por los Estados Unidos de Norte América, la </w:t>
      </w:r>
      <w:proofErr w:type="spellStart"/>
      <w:r w:rsidR="001031E0" w:rsidRPr="001C7FF9">
        <w:t>STSS</w:t>
      </w:r>
      <w:proofErr w:type="spellEnd"/>
      <w:r w:rsidR="001031E0" w:rsidRPr="001C7FF9">
        <w:t xml:space="preserve"> elaboró Protocolos de Inspección en materia de trabajo infantil, higiene y seguridad, y libertad sindical.</w:t>
      </w:r>
    </w:p>
    <w:p w14:paraId="01BE0E4E" w14:textId="7B539ECC" w:rsidR="001031E0" w:rsidRPr="001C7FF9" w:rsidRDefault="009963AB" w:rsidP="001C7FF9">
      <w:pPr>
        <w:pStyle w:val="SingleTxtG"/>
      </w:pPr>
      <w:r w:rsidRPr="001C7FF9">
        <w:t>136.</w:t>
      </w:r>
      <w:r w:rsidRPr="001C7FF9">
        <w:tab/>
      </w:r>
      <w:r w:rsidR="001031E0" w:rsidRPr="001C7FF9">
        <w:t xml:space="preserve">Con el Proyecto Fortaleciendo la Inspección Laboral, la </w:t>
      </w:r>
      <w:proofErr w:type="spellStart"/>
      <w:r w:rsidR="001031E0" w:rsidRPr="001C7FF9">
        <w:t>STSS</w:t>
      </w:r>
      <w:proofErr w:type="spellEnd"/>
      <w:r w:rsidR="001031E0" w:rsidRPr="001C7FF9">
        <w:t xml:space="preserve"> y la Fundación para la Paz y la Democracia, desarrollaron el Diplomado de Fortalecimiento de la Inspección del Trabajo dirigido a 30 inspectores, orientado a la mejora en la aplicación de la Ley de Inspección, los procedimientos administrativos y las normas de higiene y seguridad social.</w:t>
      </w:r>
    </w:p>
    <w:p w14:paraId="73378725" w14:textId="43FBA6D2" w:rsidR="001031E0" w:rsidRPr="001C7FF9" w:rsidRDefault="009963AB" w:rsidP="001C7FF9">
      <w:pPr>
        <w:pStyle w:val="SingleTxtG"/>
      </w:pPr>
      <w:r w:rsidRPr="001C7FF9">
        <w:t>137.</w:t>
      </w:r>
      <w:r w:rsidRPr="001C7FF9">
        <w:tab/>
      </w:r>
      <w:r w:rsidR="001031E0" w:rsidRPr="001C7FF9">
        <w:t xml:space="preserve">En 2019 se capacitó a funcionarios de la </w:t>
      </w:r>
      <w:proofErr w:type="spellStart"/>
      <w:r w:rsidR="001031E0" w:rsidRPr="001C7FF9">
        <w:t>STSS</w:t>
      </w:r>
      <w:proofErr w:type="spellEnd"/>
      <w:r w:rsidR="001031E0" w:rsidRPr="001C7FF9">
        <w:t xml:space="preserve"> en materia trata y explotación de personas, particularmente de mujeres y niñas. En 2021 se capacitó en derechos humanos, prevención de la discriminación, derechos de las personas con VIH y población </w:t>
      </w:r>
      <w:proofErr w:type="spellStart"/>
      <w:r w:rsidR="001031E0" w:rsidRPr="001C7FF9">
        <w:t>LGBTI</w:t>
      </w:r>
      <w:proofErr w:type="spellEnd"/>
      <w:r w:rsidR="001031E0" w:rsidRPr="001C7FF9">
        <w:t xml:space="preserve"> para la reducción del estigma y la discriminación, y se desarrolló la Campaña de difusión sobre derechos laborales alcanzando a 450 mil personas.</w:t>
      </w:r>
    </w:p>
    <w:p w14:paraId="34489B38" w14:textId="6F6809C7" w:rsidR="001031E0" w:rsidRPr="001C7FF9" w:rsidRDefault="009963AB" w:rsidP="001C7FF9">
      <w:pPr>
        <w:pStyle w:val="SingleTxtG"/>
      </w:pPr>
      <w:r w:rsidRPr="001C7FF9">
        <w:t>138.</w:t>
      </w:r>
      <w:r w:rsidRPr="001C7FF9">
        <w:tab/>
      </w:r>
      <w:r w:rsidR="001031E0" w:rsidRPr="001C7FF9">
        <w:rPr>
          <w:b/>
          <w:bCs/>
        </w:rPr>
        <w:t>Inciso</w:t>
      </w:r>
      <w:r w:rsidR="009C1E6D">
        <w:rPr>
          <w:b/>
          <w:bCs/>
        </w:rPr>
        <w:t> </w:t>
      </w:r>
      <w:r w:rsidR="001031E0" w:rsidRPr="001C7FF9">
        <w:rPr>
          <w:b/>
          <w:bCs/>
        </w:rPr>
        <w:t>c)</w:t>
      </w:r>
      <w:r w:rsidR="001031E0" w:rsidRPr="001C7FF9">
        <w:t>, sobre establecer mecanismos eficaces para denunciar los abusos y la explotación, la Ley de Inspección de Trabajo contempla las inspecciones en los centros de trabajo en días y horas hábiles e inhábiles, que pueden ser ordinarias o extraordinarias cuando se tenga conocimiento de un peligro o riesgo inminente, para lo cual deben velar por que se cumplan con los protocolos establecidos.</w:t>
      </w:r>
    </w:p>
    <w:p w14:paraId="607778CD" w14:textId="77A89A8E" w:rsidR="001031E0" w:rsidRPr="001C7FF9" w:rsidRDefault="009963AB" w:rsidP="001C7FF9">
      <w:pPr>
        <w:pStyle w:val="SingleTxtG"/>
      </w:pPr>
      <w:r w:rsidRPr="001C7FF9">
        <w:t>139.</w:t>
      </w:r>
      <w:r w:rsidRPr="001C7FF9">
        <w:tab/>
      </w:r>
      <w:r w:rsidR="001031E0" w:rsidRPr="001C7FF9">
        <w:t xml:space="preserve">La Ley también contempla sanciones y multas a los patronos por el incumplimiento de las </w:t>
      </w:r>
      <w:proofErr w:type="gramStart"/>
      <w:r w:rsidR="001031E0" w:rsidRPr="001C7FF9">
        <w:t>normas laborales y derechos laborales</w:t>
      </w:r>
      <w:proofErr w:type="gramEnd"/>
      <w:r w:rsidR="001031E0" w:rsidRPr="001C7FF9">
        <w:t>, acciones que afecten a los trabajadores, incumplimiento de contratos colectivos, impedir la realización de inspecciones laborales, entre otras.</w:t>
      </w:r>
    </w:p>
    <w:p w14:paraId="626238EC" w14:textId="5094B5E8" w:rsidR="001031E0" w:rsidRPr="001C7FF9" w:rsidRDefault="009963AB" w:rsidP="001C7FF9">
      <w:pPr>
        <w:pStyle w:val="SingleTxtG"/>
      </w:pPr>
      <w:r w:rsidRPr="001C7FF9">
        <w:t>140.</w:t>
      </w:r>
      <w:r w:rsidRPr="001C7FF9">
        <w:tab/>
      </w:r>
      <w:r w:rsidR="001031E0" w:rsidRPr="001C7FF9">
        <w:t xml:space="preserve">En abril de 2020, la </w:t>
      </w:r>
      <w:proofErr w:type="spellStart"/>
      <w:r w:rsidR="001031E0" w:rsidRPr="001C7FF9">
        <w:t>STSS</w:t>
      </w:r>
      <w:proofErr w:type="spellEnd"/>
      <w:r w:rsidR="001031E0" w:rsidRPr="001C7FF9">
        <w:t xml:space="preserve"> elaboró los Lineamientos de bioseguridad para trabajadores del sector no formal en Honduras ante el COVID-19 para la inspección y evaluación del cumplimiento de las recomendaciones de bioseguridad en los centros de trabajo y trabajadores del comercio no formal</w:t>
      </w:r>
      <w:r w:rsidR="001031E0" w:rsidRPr="001C7FF9">
        <w:rPr>
          <w:rStyle w:val="FootnoteReference"/>
        </w:rPr>
        <w:footnoteReference w:id="140"/>
      </w:r>
      <w:r w:rsidR="001031E0" w:rsidRPr="001C7FF9">
        <w:t>.</w:t>
      </w:r>
    </w:p>
    <w:p w14:paraId="6D2E9783" w14:textId="65497312" w:rsidR="001031E0" w:rsidRPr="001C7FF9" w:rsidRDefault="009963AB" w:rsidP="001C7FF9">
      <w:pPr>
        <w:pStyle w:val="SingleTxtG"/>
      </w:pPr>
      <w:r w:rsidRPr="001C7FF9">
        <w:t>141.</w:t>
      </w:r>
      <w:r w:rsidRPr="001C7FF9">
        <w:tab/>
      </w:r>
      <w:r w:rsidR="001031E0" w:rsidRPr="001C7FF9">
        <w:t xml:space="preserve">En 2020, el </w:t>
      </w:r>
      <w:proofErr w:type="spellStart"/>
      <w:r w:rsidR="001031E0" w:rsidRPr="001C7FF9">
        <w:t>CONADEH</w:t>
      </w:r>
      <w:proofErr w:type="spellEnd"/>
      <w:r w:rsidR="001031E0" w:rsidRPr="001C7FF9">
        <w:t xml:space="preserve"> registró 382 quejas relacionadas con el derecho al trabajo: falta de condiciones equitativas y satisfactorias de trabajo; despidos ilegales o indirectos; hostigamiento físico, psicológico o sexual en el trabajo; discriminación en el ingreso, permanencia, trato o remuneración en el empleo; cambio de horarios o de obligaciones laborales, negar el ingreso al centro de trabajo, incumplimiento del pago de salario, entre otros. De las quejas atendidas, 44 fueron determinadas no violatorias, 151 violatorias y 187 se mantienen en investigación. El 35</w:t>
      </w:r>
      <w:r w:rsidR="000E5BD8" w:rsidRPr="001C7FF9">
        <w:t> %</w:t>
      </w:r>
      <w:r w:rsidR="001031E0" w:rsidRPr="001C7FF9">
        <w:t xml:space="preserve"> de quejas son realizadas por mujeres, 14</w:t>
      </w:r>
      <w:r w:rsidR="000E5BD8" w:rsidRPr="001C7FF9">
        <w:t> %</w:t>
      </w:r>
      <w:r w:rsidR="001031E0" w:rsidRPr="001C7FF9">
        <w:t xml:space="preserve"> por personas mayores, 11</w:t>
      </w:r>
      <w:r w:rsidR="000E5BD8" w:rsidRPr="001C7FF9">
        <w:t> %</w:t>
      </w:r>
      <w:r w:rsidR="001031E0" w:rsidRPr="001C7FF9">
        <w:t xml:space="preserve"> por </w:t>
      </w:r>
      <w:proofErr w:type="spellStart"/>
      <w:r w:rsidR="001031E0" w:rsidRPr="001C7FF9">
        <w:t>NNA</w:t>
      </w:r>
      <w:proofErr w:type="spellEnd"/>
      <w:r w:rsidR="001031E0" w:rsidRPr="001C7FF9">
        <w:t xml:space="preserve"> y 2</w:t>
      </w:r>
      <w:r w:rsidR="000E5BD8" w:rsidRPr="001C7FF9">
        <w:t> %</w:t>
      </w:r>
      <w:r w:rsidR="001031E0" w:rsidRPr="001C7FF9">
        <w:t xml:space="preserve"> </w:t>
      </w:r>
      <w:proofErr w:type="spellStart"/>
      <w:r w:rsidR="001031E0" w:rsidRPr="001C7FF9">
        <w:t>PCD</w:t>
      </w:r>
      <w:proofErr w:type="spellEnd"/>
      <w:r w:rsidR="001031E0" w:rsidRPr="001C7FF9">
        <w:rPr>
          <w:rStyle w:val="FootnoteReference"/>
        </w:rPr>
        <w:footnoteReference w:id="141"/>
      </w:r>
      <w:r w:rsidR="001031E0" w:rsidRPr="001C7FF9">
        <w:t>.</w:t>
      </w:r>
    </w:p>
    <w:p w14:paraId="2F777E5E" w14:textId="50CA2BFB" w:rsidR="001031E0" w:rsidRPr="001C7FF9" w:rsidRDefault="009963AB" w:rsidP="001C7FF9">
      <w:pPr>
        <w:pStyle w:val="SingleTxtG"/>
      </w:pPr>
      <w:r w:rsidRPr="001C7FF9">
        <w:t>142.</w:t>
      </w:r>
      <w:r w:rsidRPr="001C7FF9">
        <w:tab/>
      </w:r>
      <w:r w:rsidR="001031E0" w:rsidRPr="001C7FF9">
        <w:rPr>
          <w:b/>
          <w:bCs/>
        </w:rPr>
        <w:t>Inciso</w:t>
      </w:r>
      <w:r w:rsidR="009C1E6D">
        <w:rPr>
          <w:b/>
          <w:bCs/>
        </w:rPr>
        <w:t> </w:t>
      </w:r>
      <w:r w:rsidR="001031E0" w:rsidRPr="001C7FF9">
        <w:rPr>
          <w:b/>
          <w:bCs/>
        </w:rPr>
        <w:t>d)</w:t>
      </w:r>
      <w:r w:rsidR="001031E0" w:rsidRPr="001C7FF9">
        <w:t>, se informa que, a la fecha Honduras no ha ratificado el Convenio</w:t>
      </w:r>
      <w:r w:rsidR="00844328">
        <w:t> </w:t>
      </w:r>
      <w:r w:rsidR="001031E0" w:rsidRPr="001C7FF9">
        <w:t>189 de la OIT.</w:t>
      </w:r>
    </w:p>
    <w:p w14:paraId="1637A6B4" w14:textId="40A4490C" w:rsidR="001031E0" w:rsidRPr="001C7FF9" w:rsidRDefault="009963AB" w:rsidP="001C7FF9">
      <w:pPr>
        <w:pStyle w:val="SingleTxtG"/>
      </w:pPr>
      <w:r w:rsidRPr="001C7FF9">
        <w:lastRenderedPageBreak/>
        <w:t>143.</w:t>
      </w:r>
      <w:r w:rsidRPr="001C7FF9">
        <w:tab/>
      </w:r>
      <w:r w:rsidR="001031E0" w:rsidRPr="001C7FF9">
        <w:rPr>
          <w:b/>
          <w:bCs/>
        </w:rPr>
        <w:t>Recomendación del párrafo</w:t>
      </w:r>
      <w:r w:rsidR="00E7026A">
        <w:rPr>
          <w:b/>
          <w:bCs/>
        </w:rPr>
        <w:t> </w:t>
      </w:r>
      <w:r w:rsidR="001031E0" w:rsidRPr="001C7FF9">
        <w:rPr>
          <w:b/>
          <w:bCs/>
        </w:rPr>
        <w:t>34, inciso</w:t>
      </w:r>
      <w:r w:rsidR="00E7026A">
        <w:rPr>
          <w:b/>
          <w:bCs/>
        </w:rPr>
        <w:t> </w:t>
      </w:r>
      <w:r w:rsidR="001031E0" w:rsidRPr="001C7FF9">
        <w:rPr>
          <w:b/>
          <w:bCs/>
        </w:rPr>
        <w:t>a)</w:t>
      </w:r>
      <w:r w:rsidR="001031E0" w:rsidRPr="001C7FF9">
        <w:t xml:space="preserve">, para garantizar la igualdad en la remuneración entre hombres y mujeres por trabajo de igual valor, el II </w:t>
      </w:r>
      <w:proofErr w:type="spellStart"/>
      <w:r w:rsidR="001031E0" w:rsidRPr="001C7FF9">
        <w:t>PIEGH</w:t>
      </w:r>
      <w:proofErr w:type="spellEnd"/>
      <w:r w:rsidR="001031E0" w:rsidRPr="001C7FF9">
        <w:t xml:space="preserve"> y la Ley de Igualdad Salarial</w:t>
      </w:r>
      <w:r w:rsidR="001031E0" w:rsidRPr="001C7FF9">
        <w:rPr>
          <w:rStyle w:val="FootnoteReference"/>
        </w:rPr>
        <w:footnoteReference w:id="142"/>
      </w:r>
      <w:r w:rsidR="001031E0" w:rsidRPr="001C7FF9">
        <w:t xml:space="preserve"> prohíbe establecer diferentes remuneraciones entre la misma categoría de trabajo.</w:t>
      </w:r>
    </w:p>
    <w:p w14:paraId="700316F6" w14:textId="1FF83DAA" w:rsidR="001031E0" w:rsidRPr="001C7FF9" w:rsidRDefault="009963AB" w:rsidP="001C7FF9">
      <w:pPr>
        <w:pStyle w:val="SingleTxtG"/>
      </w:pPr>
      <w:r w:rsidRPr="001C7FF9">
        <w:t>144.</w:t>
      </w:r>
      <w:r w:rsidRPr="001C7FF9">
        <w:tab/>
      </w:r>
      <w:r w:rsidR="001031E0" w:rsidRPr="001C7FF9">
        <w:t>El porcentaje de cumplimiento de marcos legales para promover, cumplir y monitorear la igualdad y la no discriminación por razón de sexo, ha incrementado pasando de 75</w:t>
      </w:r>
      <w:r w:rsidR="000E5BD8" w:rsidRPr="001C7FF9">
        <w:t> %</w:t>
      </w:r>
      <w:r w:rsidR="001031E0" w:rsidRPr="001C7FF9">
        <w:t xml:space="preserve"> en 2015 al 80</w:t>
      </w:r>
      <w:r w:rsidR="000E5BD8" w:rsidRPr="001C7FF9">
        <w:t> %</w:t>
      </w:r>
      <w:r w:rsidR="001031E0" w:rsidRPr="001C7FF9">
        <w:t xml:space="preserve"> en 2019, debido a los esfuerzos implementados en materia remuneración salarial, violencia de género, entre otros.</w:t>
      </w:r>
    </w:p>
    <w:p w14:paraId="4194D7D3" w14:textId="46B1F831" w:rsidR="001031E0" w:rsidRPr="001C7FF9" w:rsidRDefault="009963AB" w:rsidP="001C7FF9">
      <w:pPr>
        <w:pStyle w:val="SingleTxtG"/>
      </w:pPr>
      <w:r w:rsidRPr="001C7FF9">
        <w:t>145.</w:t>
      </w:r>
      <w:r w:rsidRPr="001C7FF9">
        <w:tab/>
      </w:r>
      <w:r w:rsidR="001031E0" w:rsidRPr="001C7FF9">
        <w:t>Para eliminar las brechas salariales por género, el 93</w:t>
      </w:r>
      <w:r w:rsidR="000E5BD8" w:rsidRPr="001C7FF9">
        <w:t> %</w:t>
      </w:r>
      <w:r w:rsidR="001031E0" w:rsidRPr="001C7FF9">
        <w:t xml:space="preserve"> de las grandes empresas cuentan con políticas de salarios equitativos basados en el rendimiento y calidad, frente a un 89</w:t>
      </w:r>
      <w:r w:rsidR="000E5BD8" w:rsidRPr="001C7FF9">
        <w:t> %</w:t>
      </w:r>
      <w:r w:rsidR="001031E0" w:rsidRPr="001C7FF9">
        <w:t xml:space="preserve"> en las MIPYMES. Asimismo, el 80</w:t>
      </w:r>
      <w:r w:rsidR="000E5BD8" w:rsidRPr="001C7FF9">
        <w:t> %</w:t>
      </w:r>
      <w:r w:rsidR="001031E0" w:rsidRPr="001C7FF9">
        <w:t xml:space="preserve"> de las grandes empresas cuentan con una política de igualdad de oportunidades de empleo frente a un 67</w:t>
      </w:r>
      <w:r w:rsidR="000E5BD8" w:rsidRPr="001C7FF9">
        <w:t> %</w:t>
      </w:r>
      <w:r w:rsidR="001031E0" w:rsidRPr="001C7FF9">
        <w:t xml:space="preserve"> en las MIPYMES</w:t>
      </w:r>
      <w:r w:rsidR="001031E0" w:rsidRPr="001C7FF9">
        <w:rPr>
          <w:rStyle w:val="FootnoteReference"/>
        </w:rPr>
        <w:footnoteReference w:id="143"/>
      </w:r>
      <w:r w:rsidR="001031E0" w:rsidRPr="001C7FF9">
        <w:t>.</w:t>
      </w:r>
    </w:p>
    <w:p w14:paraId="06288842" w14:textId="156F50FE" w:rsidR="001031E0" w:rsidRPr="001C7FF9" w:rsidRDefault="009963AB" w:rsidP="001C7FF9">
      <w:pPr>
        <w:pStyle w:val="SingleTxtG"/>
      </w:pPr>
      <w:r w:rsidRPr="001C7FF9">
        <w:t>146.</w:t>
      </w:r>
      <w:r w:rsidRPr="001C7FF9">
        <w:tab/>
      </w:r>
      <w:r w:rsidR="001031E0" w:rsidRPr="001C7FF9">
        <w:t xml:space="preserve">Respecto a los estudios sobre igualdad de la remuneración, en 2019 la </w:t>
      </w:r>
      <w:proofErr w:type="spellStart"/>
      <w:r w:rsidR="001031E0" w:rsidRPr="001C7FF9">
        <w:t>STSS</w:t>
      </w:r>
      <w:proofErr w:type="spellEnd"/>
      <w:r w:rsidR="001031E0" w:rsidRPr="001C7FF9">
        <w:t xml:space="preserve"> elaboró el Informe Equidad y Brecha Salarial en el Mercado Laboral</w:t>
      </w:r>
      <w:r w:rsidR="001031E0" w:rsidRPr="001C7FF9">
        <w:rPr>
          <w:rStyle w:val="FootnoteReference"/>
        </w:rPr>
        <w:footnoteReference w:id="144"/>
      </w:r>
      <w:r w:rsidR="001031E0" w:rsidRPr="001C7FF9">
        <w:t>.</w:t>
      </w:r>
    </w:p>
    <w:p w14:paraId="5BFFEDD8" w14:textId="348B4C57" w:rsidR="001031E0" w:rsidRPr="001C7FF9" w:rsidRDefault="00D554C6" w:rsidP="001C7FF9">
      <w:pPr>
        <w:pStyle w:val="H1G"/>
      </w:pPr>
      <w:bookmarkStart w:id="18" w:name="_Toc83830550"/>
      <w:r>
        <w:tab/>
      </w:r>
      <w:r>
        <w:tab/>
      </w:r>
      <w:r w:rsidR="001031E0" w:rsidRPr="001C7FF9">
        <w:t xml:space="preserve">Derecho a Formar Sindicatos. </w:t>
      </w:r>
      <w:r w:rsidR="009C1E6D" w:rsidRPr="001C7FF9">
        <w:t>Artículo</w:t>
      </w:r>
      <w:r w:rsidR="009C1E6D">
        <w:t> </w:t>
      </w:r>
      <w:r w:rsidR="001031E0" w:rsidRPr="001C7FF9">
        <w:t>8</w:t>
      </w:r>
      <w:bookmarkEnd w:id="18"/>
    </w:p>
    <w:p w14:paraId="04545535" w14:textId="4D706AFC" w:rsidR="001031E0" w:rsidRPr="001C7FF9" w:rsidRDefault="009963AB" w:rsidP="001C7FF9">
      <w:pPr>
        <w:pStyle w:val="SingleTxtG"/>
      </w:pPr>
      <w:r w:rsidRPr="001C7FF9">
        <w:t>147.</w:t>
      </w:r>
      <w:r w:rsidRPr="001C7FF9">
        <w:tab/>
      </w:r>
      <w:r w:rsidR="001031E0" w:rsidRPr="001C7FF9">
        <w:t xml:space="preserve">Sobre el derecho de los trabajadores asociarse en sindicatos, en 2019 se inscribieron 11 nuevas organizaciones de trabajadores, registrando a la fecha, 529 sindicatos pertenecientes al sector privado y 80 sindicatos al sector público. De los 609 sindicatos registrados, 335 son sindicatos de empresa o base, 142 de industria, 123 gremiales y </w:t>
      </w:r>
      <w:r w:rsidR="00844328" w:rsidRPr="001C7FF9">
        <w:t>9</w:t>
      </w:r>
      <w:r w:rsidR="00844328">
        <w:t> </w:t>
      </w:r>
      <w:r w:rsidR="001031E0" w:rsidRPr="001C7FF9">
        <w:t>sindicatos de oficios varios. Del total de sindicatos, 21 son federaciones, tres confederaciones, tres patronales y una asociación.</w:t>
      </w:r>
    </w:p>
    <w:p w14:paraId="32558EA6" w14:textId="058C856F" w:rsidR="001031E0" w:rsidRPr="001C7FF9" w:rsidRDefault="009963AB" w:rsidP="001C7FF9">
      <w:pPr>
        <w:pStyle w:val="SingleTxtG"/>
      </w:pPr>
      <w:r w:rsidRPr="001C7FF9">
        <w:t>148.</w:t>
      </w:r>
      <w:r w:rsidRPr="001C7FF9">
        <w:tab/>
      </w:r>
      <w:r w:rsidR="001031E0" w:rsidRPr="001C7FF9">
        <w:t>Se mejoraron las condiciones de trabajo en 43 centros de trabajo con la suscripción y registro de igual número de contratos, pactos colectivos y actas regulatorias de contratos, beneficiando a 44,384 trabajadores/as (30,263 del sector privado y 14,121 del sector público).</w:t>
      </w:r>
    </w:p>
    <w:p w14:paraId="174E3938" w14:textId="6CC53543" w:rsidR="001031E0" w:rsidRPr="001C7FF9" w:rsidRDefault="00D554C6" w:rsidP="001C7FF9">
      <w:pPr>
        <w:pStyle w:val="H1G"/>
      </w:pPr>
      <w:bookmarkStart w:id="19" w:name="_Toc83830551"/>
      <w:r>
        <w:tab/>
      </w:r>
      <w:r>
        <w:tab/>
      </w:r>
      <w:r w:rsidR="001031E0" w:rsidRPr="001C7FF9">
        <w:t xml:space="preserve">Derecho a la Seguridad Social. </w:t>
      </w:r>
      <w:r w:rsidR="009C1E6D" w:rsidRPr="001C7FF9">
        <w:t>Artículo</w:t>
      </w:r>
      <w:r w:rsidR="009C1E6D">
        <w:t> </w:t>
      </w:r>
      <w:r w:rsidR="001031E0" w:rsidRPr="001C7FF9">
        <w:t>9</w:t>
      </w:r>
      <w:bookmarkEnd w:id="19"/>
    </w:p>
    <w:p w14:paraId="2EF5D4B0" w14:textId="2B1FB769" w:rsidR="001031E0" w:rsidRPr="001C7FF9" w:rsidRDefault="009963AB" w:rsidP="001C7FF9">
      <w:pPr>
        <w:pStyle w:val="SingleTxtG"/>
      </w:pPr>
      <w:r w:rsidRPr="001C7FF9">
        <w:t>149.</w:t>
      </w:r>
      <w:r w:rsidRPr="001C7FF9">
        <w:tab/>
      </w:r>
      <w:r w:rsidR="001031E0" w:rsidRPr="001C7FF9">
        <w:rPr>
          <w:b/>
          <w:bCs/>
        </w:rPr>
        <w:t>Recomendación del párrafo</w:t>
      </w:r>
      <w:r w:rsidR="00E7026A">
        <w:rPr>
          <w:b/>
          <w:bCs/>
        </w:rPr>
        <w:t> </w:t>
      </w:r>
      <w:r w:rsidR="001031E0" w:rsidRPr="001C7FF9">
        <w:rPr>
          <w:b/>
          <w:bCs/>
        </w:rPr>
        <w:t>36 inciso</w:t>
      </w:r>
      <w:r w:rsidR="00E7026A">
        <w:rPr>
          <w:b/>
          <w:bCs/>
        </w:rPr>
        <w:t> </w:t>
      </w:r>
      <w:r w:rsidR="001031E0" w:rsidRPr="001C7FF9">
        <w:rPr>
          <w:b/>
          <w:bCs/>
        </w:rPr>
        <w:t>a)</w:t>
      </w:r>
      <w:r w:rsidR="001031E0" w:rsidRPr="001C7FF9">
        <w:t>, para garantizar la cobertura social universal, la Ley Marco de Protección Social</w:t>
      </w:r>
      <w:r w:rsidR="001031E0" w:rsidRPr="001C7FF9">
        <w:rPr>
          <w:rStyle w:val="FootnoteReference"/>
        </w:rPr>
        <w:footnoteReference w:id="145"/>
      </w:r>
      <w:r w:rsidR="001031E0" w:rsidRPr="001C7FF9">
        <w:t xml:space="preserve"> crea el marco legal de las políticas públicas en materia de protección social, permitiendo una cobertura progresiva y sostenible financieramente, mediante la promoción social, prevención y manejo de los riesgos que conlleva la vida de las personas, asegurando la asistencia médica, protección de los medios de subsistencia y demás derechos sociales para el logro del bienestar individual y colectivo.</w:t>
      </w:r>
    </w:p>
    <w:p w14:paraId="27ED3862" w14:textId="55265106" w:rsidR="001031E0" w:rsidRPr="001C7FF9" w:rsidRDefault="009963AB" w:rsidP="001C7FF9">
      <w:pPr>
        <w:pStyle w:val="SingleTxtG"/>
      </w:pPr>
      <w:r w:rsidRPr="001C7FF9">
        <w:t>150.</w:t>
      </w:r>
      <w:r w:rsidRPr="001C7FF9">
        <w:tab/>
      </w:r>
      <w:r w:rsidR="001031E0" w:rsidRPr="001C7FF9">
        <w:t xml:space="preserve">El Sistema de Protección Social contempla el principio de la universalidad, que implica, brindar cobertura progresiva y gradual a hondureños y extranjeros residentes, mediante el modelo de estructura </w:t>
      </w:r>
      <w:proofErr w:type="spellStart"/>
      <w:r w:rsidR="001031E0" w:rsidRPr="001C7FF9">
        <w:t>multipilar</w:t>
      </w:r>
      <w:proofErr w:type="spellEnd"/>
      <w:r w:rsidR="001031E0" w:rsidRPr="001C7FF9">
        <w:t>, integrado por cinco regímenes</w:t>
      </w:r>
      <w:r w:rsidR="001031E0" w:rsidRPr="001C7FF9">
        <w:rPr>
          <w:rStyle w:val="FootnoteReference"/>
        </w:rPr>
        <w:footnoteReference w:id="146"/>
      </w:r>
      <w:r w:rsidR="001031E0" w:rsidRPr="001C7FF9">
        <w:t>:</w:t>
      </w:r>
    </w:p>
    <w:p w14:paraId="5298D647" w14:textId="3C380BF8" w:rsidR="001031E0" w:rsidRPr="001C7FF9" w:rsidRDefault="00D554C6" w:rsidP="001C7FF9">
      <w:pPr>
        <w:pStyle w:val="SingleTxtG"/>
      </w:pPr>
      <w:r>
        <w:tab/>
      </w:r>
      <w:r w:rsidR="009963AB" w:rsidRPr="001C7FF9">
        <w:t>a)</w:t>
      </w:r>
      <w:r w:rsidR="009963AB" w:rsidRPr="001C7FF9">
        <w:tab/>
      </w:r>
      <w:r w:rsidR="001031E0" w:rsidRPr="001C7FF9">
        <w:t xml:space="preserve">El </w:t>
      </w:r>
      <w:proofErr w:type="spellStart"/>
      <w:r w:rsidR="001031E0" w:rsidRPr="001C7FF9">
        <w:t>RSPS</w:t>
      </w:r>
      <w:proofErr w:type="spellEnd"/>
      <w:r w:rsidR="001031E0" w:rsidRPr="001C7FF9">
        <w:t xml:space="preserve"> garantiza los medios económicos de subsistencia ante la ocurrencia de la invalidez, vejez o muerte, a 2021 su cobertura es de 35.5</w:t>
      </w:r>
      <w:r w:rsidR="000E5BD8" w:rsidRPr="001C7FF9">
        <w:t> %</w:t>
      </w:r>
      <w:r w:rsidR="001031E0" w:rsidRPr="001C7FF9">
        <w:t xml:space="preserve"> (605,</w:t>
      </w:r>
      <w:r w:rsidR="00844328" w:rsidRPr="001C7FF9">
        <w:t>178</w:t>
      </w:r>
      <w:r w:rsidR="00844328">
        <w:t> </w:t>
      </w:r>
      <w:r w:rsidR="001031E0" w:rsidRPr="001C7FF9">
        <w:t>derechohabientes) con una tasa de crecimiento de 2.2</w:t>
      </w:r>
      <w:r w:rsidR="000E5BD8" w:rsidRPr="001C7FF9">
        <w:t> %</w:t>
      </w:r>
      <w:r w:rsidR="001031E0" w:rsidRPr="001C7FF9">
        <w:t>;</w:t>
      </w:r>
    </w:p>
    <w:p w14:paraId="4C6130FE" w14:textId="467D1608" w:rsidR="001031E0" w:rsidRPr="001C7FF9" w:rsidRDefault="00D554C6" w:rsidP="001C7FF9">
      <w:pPr>
        <w:pStyle w:val="SingleTxtG"/>
      </w:pPr>
      <w:r>
        <w:tab/>
      </w:r>
      <w:r w:rsidR="009963AB" w:rsidRPr="001C7FF9">
        <w:t>b)</w:t>
      </w:r>
      <w:r w:rsidR="009963AB" w:rsidRPr="001C7FF9">
        <w:tab/>
      </w:r>
      <w:r w:rsidR="001031E0" w:rsidRPr="001C7FF9">
        <w:t xml:space="preserve">El </w:t>
      </w:r>
      <w:proofErr w:type="spellStart"/>
      <w:r w:rsidR="001031E0" w:rsidRPr="001C7FF9">
        <w:t>RSRP</w:t>
      </w:r>
      <w:proofErr w:type="spellEnd"/>
      <w:r w:rsidR="001031E0" w:rsidRPr="001C7FF9">
        <w:t xml:space="preserve"> protege integralmente al trabajador/a ante la ocurrencia de accidentes de trabajo y enfermedades profesionales y la reparación del daño económico que pudiere causar al trabajador/a y sus familiares, a 2021 su cobertura es de 43.5</w:t>
      </w:r>
      <w:r w:rsidR="000E5BD8" w:rsidRPr="001C7FF9">
        <w:t> %</w:t>
      </w:r>
      <w:r w:rsidR="001031E0" w:rsidRPr="001C7FF9">
        <w:t xml:space="preserve"> (741,594) con una tasa de crecimiento de 2</w:t>
      </w:r>
      <w:r w:rsidR="000E5BD8" w:rsidRPr="001C7FF9">
        <w:t> %</w:t>
      </w:r>
      <w:r w:rsidR="001031E0" w:rsidRPr="001C7FF9">
        <w:t>;</w:t>
      </w:r>
    </w:p>
    <w:p w14:paraId="47A159E3" w14:textId="4022F47B" w:rsidR="001031E0" w:rsidRPr="001C7FF9" w:rsidRDefault="00D554C6" w:rsidP="001C7FF9">
      <w:pPr>
        <w:pStyle w:val="SingleTxtG"/>
      </w:pPr>
      <w:r>
        <w:lastRenderedPageBreak/>
        <w:tab/>
      </w:r>
      <w:r w:rsidR="009963AB" w:rsidRPr="001C7FF9">
        <w:t>c)</w:t>
      </w:r>
      <w:r w:rsidR="009963AB" w:rsidRPr="001C7FF9">
        <w:tab/>
      </w:r>
      <w:r w:rsidR="001031E0" w:rsidRPr="001C7FF9">
        <w:t>Régimen de Cobertura Laboral, consiste en el pago obligatorio del auxilio por cesantía que se deriva del Código del Trabajo, la creación de la compensación por antigüedad laboral y otros servicios que puedan generarse al trabajador/a;</w:t>
      </w:r>
    </w:p>
    <w:p w14:paraId="14023C99" w14:textId="47C2FC0F" w:rsidR="001031E0" w:rsidRPr="001C7FF9" w:rsidRDefault="00D554C6" w:rsidP="001C7FF9">
      <w:pPr>
        <w:pStyle w:val="SingleTxtG"/>
      </w:pPr>
      <w:r>
        <w:tab/>
      </w:r>
      <w:r w:rsidR="009963AB" w:rsidRPr="001C7FF9">
        <w:t>d)</w:t>
      </w:r>
      <w:r w:rsidR="009963AB" w:rsidRPr="001C7FF9">
        <w:tab/>
      </w:r>
      <w:r w:rsidR="001031E0" w:rsidRPr="001C7FF9">
        <w:t xml:space="preserve">Régimen del Seguro de Atención de la Salud, garantiza a la población acceso equitativo a prestaciones y servicios de atención de la salud, brindados por el </w:t>
      </w:r>
      <w:proofErr w:type="spellStart"/>
      <w:r w:rsidR="001031E0" w:rsidRPr="001C7FF9">
        <w:t>IHSS</w:t>
      </w:r>
      <w:proofErr w:type="spellEnd"/>
      <w:r w:rsidR="001031E0" w:rsidRPr="001C7FF9">
        <w:t>, conforme a los pilares Contributivo y Subsidiado;</w:t>
      </w:r>
    </w:p>
    <w:p w14:paraId="34DB78F9" w14:textId="51DD2A2B" w:rsidR="001031E0" w:rsidRPr="001C7FF9" w:rsidRDefault="00D554C6" w:rsidP="001C7FF9">
      <w:pPr>
        <w:pStyle w:val="SingleTxtG"/>
      </w:pPr>
      <w:r>
        <w:tab/>
      </w:r>
      <w:r w:rsidR="009963AB" w:rsidRPr="001C7FF9">
        <w:t>e)</w:t>
      </w:r>
      <w:r w:rsidR="009963AB" w:rsidRPr="001C7FF9">
        <w:tab/>
      </w:r>
      <w:r w:rsidR="001031E0" w:rsidRPr="001C7FF9">
        <w:t>Régimen del Piso de Protección Social (</w:t>
      </w:r>
      <w:proofErr w:type="spellStart"/>
      <w:r w:rsidR="001031E0" w:rsidRPr="001C7FF9">
        <w:t>PPS</w:t>
      </w:r>
      <w:proofErr w:type="spellEnd"/>
      <w:r w:rsidR="001031E0" w:rsidRPr="001C7FF9">
        <w:t>) garantiza prestaciones no contributivas, acceso a servicios esenciales y transferencias sociales a personas en situación de pobreza y vulnerabilidad.</w:t>
      </w:r>
    </w:p>
    <w:p w14:paraId="62BCB58E" w14:textId="1E4CAC69" w:rsidR="001031E0" w:rsidRPr="001C7FF9" w:rsidRDefault="009963AB" w:rsidP="001C7FF9">
      <w:pPr>
        <w:pStyle w:val="SingleTxtG"/>
      </w:pPr>
      <w:r w:rsidRPr="001C7FF9">
        <w:t>151.</w:t>
      </w:r>
      <w:r w:rsidRPr="001C7FF9">
        <w:tab/>
      </w:r>
      <w:r w:rsidR="001031E0" w:rsidRPr="001C7FF9">
        <w:rPr>
          <w:b/>
          <w:bCs/>
        </w:rPr>
        <w:t>Inciso</w:t>
      </w:r>
      <w:r w:rsidR="009C1E6D">
        <w:rPr>
          <w:b/>
          <w:bCs/>
        </w:rPr>
        <w:t> </w:t>
      </w:r>
      <w:r w:rsidR="001031E0" w:rsidRPr="001C7FF9">
        <w:rPr>
          <w:b/>
          <w:bCs/>
        </w:rPr>
        <w:t>b)</w:t>
      </w:r>
      <w:r w:rsidR="001031E0" w:rsidRPr="001C7FF9">
        <w:t xml:space="preserve">, sobre el acceso a servicios básicos, el </w:t>
      </w:r>
      <w:proofErr w:type="spellStart"/>
      <w:r w:rsidR="001031E0" w:rsidRPr="001C7FF9">
        <w:t>PPS</w:t>
      </w:r>
      <w:proofErr w:type="spellEnd"/>
      <w:r w:rsidR="001031E0" w:rsidRPr="001C7FF9">
        <w:t xml:space="preserve"> contempla dos componentes: 1) derechos y transferencias sociales esenciales monetarias y/o en especie, que garantiza acceso a prestaciones, servicios e ingresos mínimos; y 2) suministro de bienes y servicio sociales como salud, agua y saneamiento, educación, alimentación, vivienda social, recreación, empleo e inclusión financiera; que es focalizado por el Centro Nacional de Información del Sector Social (</w:t>
      </w:r>
      <w:proofErr w:type="spellStart"/>
      <w:r w:rsidR="001031E0" w:rsidRPr="001C7FF9">
        <w:t>CENISS</w:t>
      </w:r>
      <w:proofErr w:type="spellEnd"/>
      <w:r w:rsidR="001031E0" w:rsidRPr="001C7FF9">
        <w:t>).</w:t>
      </w:r>
    </w:p>
    <w:p w14:paraId="7C8E0543" w14:textId="7DE58A42" w:rsidR="001031E0" w:rsidRPr="001C7FF9" w:rsidRDefault="009963AB" w:rsidP="001C7FF9">
      <w:pPr>
        <w:pStyle w:val="SingleTxtG"/>
      </w:pPr>
      <w:r w:rsidRPr="001C7FF9">
        <w:t>152.</w:t>
      </w:r>
      <w:r w:rsidRPr="001C7FF9">
        <w:tab/>
      </w:r>
      <w:r w:rsidR="001031E0" w:rsidRPr="001C7FF9">
        <w:t xml:space="preserve">Los beneficios otorgados son: Ingreso básico por niño que incluye, transferencias condicionadas, Programas de Desarrollo Integral del Niño/a con énfasis en la primera infancia, implementos básicos escolares, nutrición escolar; programa de becas; y otros beneficios educativos, de protección y cuidado de menores; planes y programas de salud integral, empleo, seguridad alimentaria y nutricional; planes recreativos, asistenciales y hogares temporales, subsidios en dinero o especie para el arrendamiento, compra, construcción y mejora de vivienda; planes asistenciales para: personas mayores, </w:t>
      </w:r>
      <w:proofErr w:type="spellStart"/>
      <w:r w:rsidR="001031E0" w:rsidRPr="001C7FF9">
        <w:t>PCD</w:t>
      </w:r>
      <w:proofErr w:type="spellEnd"/>
      <w:r w:rsidR="001031E0" w:rsidRPr="001C7FF9">
        <w:t xml:space="preserve"> permanente y personas en extrema pobreza.</w:t>
      </w:r>
    </w:p>
    <w:p w14:paraId="6F6CE521" w14:textId="11CC16F6" w:rsidR="001031E0" w:rsidRPr="001C7FF9" w:rsidRDefault="009963AB" w:rsidP="001C7FF9">
      <w:pPr>
        <w:pStyle w:val="SingleTxtG"/>
      </w:pPr>
      <w:r w:rsidRPr="001C7FF9">
        <w:t>153.</w:t>
      </w:r>
      <w:r w:rsidRPr="001C7FF9">
        <w:tab/>
      </w:r>
      <w:r w:rsidR="001031E0" w:rsidRPr="001C7FF9">
        <w:t xml:space="preserve">La </w:t>
      </w:r>
      <w:proofErr w:type="spellStart"/>
      <w:r w:rsidR="001031E0" w:rsidRPr="001C7FF9">
        <w:t>SEDIS</w:t>
      </w:r>
      <w:proofErr w:type="spellEnd"/>
      <w:r w:rsidR="001031E0" w:rsidRPr="001C7FF9">
        <w:t xml:space="preserve"> prioriza la atención de grupos en condición de vulnerabilidad a través de los programas siguientes:</w:t>
      </w:r>
    </w:p>
    <w:p w14:paraId="3F9F24B1" w14:textId="7E7EED44" w:rsidR="001031E0" w:rsidRPr="001C7FF9" w:rsidRDefault="00D554C6" w:rsidP="001C7FF9">
      <w:pPr>
        <w:pStyle w:val="SingleTxtG"/>
      </w:pPr>
      <w:r>
        <w:tab/>
      </w:r>
      <w:r w:rsidR="009963AB" w:rsidRPr="001C7FF9">
        <w:t>a)</w:t>
      </w:r>
      <w:r w:rsidR="009963AB" w:rsidRPr="001C7FF9">
        <w:tab/>
      </w:r>
      <w:r w:rsidR="001031E0" w:rsidRPr="001C7FF9">
        <w:t xml:space="preserve">Programa Inclusión y Bienestar Social para el Adulto Mayor atiende a personas mayores en situación de pobreza mediante transferencias monetarias periódicas de pensiones; y el Proyecto Atención Integral a Adultos Mayores y </w:t>
      </w:r>
      <w:proofErr w:type="spellStart"/>
      <w:r w:rsidR="001031E0" w:rsidRPr="001C7FF9">
        <w:t>PCD</w:t>
      </w:r>
      <w:proofErr w:type="spellEnd"/>
      <w:r w:rsidR="001031E0" w:rsidRPr="001C7FF9">
        <w:t xml:space="preserve"> en Situación de Vulnerabilidad y Riesgo Social para la atención en los Centros de Cuidado de Día</w:t>
      </w:r>
      <w:r w:rsidR="00562971">
        <w:t>;</w:t>
      </w:r>
    </w:p>
    <w:p w14:paraId="574F5DF6" w14:textId="32582023" w:rsidR="001031E0" w:rsidRPr="001C7FF9" w:rsidRDefault="00D554C6" w:rsidP="001C7FF9">
      <w:pPr>
        <w:pStyle w:val="SingleTxtG"/>
      </w:pPr>
      <w:r>
        <w:tab/>
      </w:r>
      <w:r w:rsidR="009963AB" w:rsidRPr="001C7FF9">
        <w:t>b)</w:t>
      </w:r>
      <w:r w:rsidR="009963AB" w:rsidRPr="001C7FF9">
        <w:tab/>
      </w:r>
      <w:r w:rsidR="001031E0" w:rsidRPr="001C7FF9">
        <w:t xml:space="preserve">Programa Inclusión y Bienestar Social a </w:t>
      </w:r>
      <w:proofErr w:type="spellStart"/>
      <w:r w:rsidR="001031E0" w:rsidRPr="001C7FF9">
        <w:t>PCD</w:t>
      </w:r>
      <w:proofErr w:type="spellEnd"/>
      <w:r w:rsidR="001031E0" w:rsidRPr="001C7FF9">
        <w:t xml:space="preserve">, beneficiándolos con transferencias monetarias y entrega de ayudas técnicas </w:t>
      </w:r>
      <w:proofErr w:type="gramStart"/>
      <w:r w:rsidR="001031E0" w:rsidRPr="001C7FF9">
        <w:t>de acuerdo al</w:t>
      </w:r>
      <w:proofErr w:type="gramEnd"/>
      <w:r w:rsidR="001031E0" w:rsidRPr="001C7FF9">
        <w:t xml:space="preserve"> tipo de discapacidad;</w:t>
      </w:r>
    </w:p>
    <w:p w14:paraId="1AD48108" w14:textId="79D5A418" w:rsidR="001031E0" w:rsidRPr="001C7FF9" w:rsidRDefault="00D554C6" w:rsidP="001C7FF9">
      <w:pPr>
        <w:pStyle w:val="SingleTxtG"/>
      </w:pPr>
      <w:r>
        <w:tab/>
      </w:r>
      <w:r w:rsidR="009963AB" w:rsidRPr="001C7FF9">
        <w:t>c)</w:t>
      </w:r>
      <w:r w:rsidR="009963AB" w:rsidRPr="001C7FF9">
        <w:tab/>
      </w:r>
      <w:r w:rsidR="001031E0" w:rsidRPr="001C7FF9">
        <w:t xml:space="preserve">Programa Inclusión y Bienestar Social en favor de los </w:t>
      </w:r>
      <w:proofErr w:type="spellStart"/>
      <w:r w:rsidR="001031E0" w:rsidRPr="001C7FF9">
        <w:t>PIAH</w:t>
      </w:r>
      <w:proofErr w:type="spellEnd"/>
      <w:r w:rsidR="001031E0" w:rsidRPr="001C7FF9">
        <w:t xml:space="preserve"> que impulsa la </w:t>
      </w:r>
      <w:proofErr w:type="spellStart"/>
      <w:r w:rsidR="001031E0" w:rsidRPr="001C7FF9">
        <w:t>DINAFROH</w:t>
      </w:r>
      <w:proofErr w:type="spellEnd"/>
      <w:r w:rsidR="001031E0" w:rsidRPr="001C7FF9">
        <w:t>;</w:t>
      </w:r>
    </w:p>
    <w:p w14:paraId="6566E180" w14:textId="66614196" w:rsidR="001031E0" w:rsidRPr="001C7FF9" w:rsidRDefault="00D554C6" w:rsidP="001C7FF9">
      <w:pPr>
        <w:pStyle w:val="SingleTxtG"/>
      </w:pPr>
      <w:r>
        <w:tab/>
      </w:r>
      <w:r w:rsidR="009963AB" w:rsidRPr="001C7FF9">
        <w:t>d)</w:t>
      </w:r>
      <w:r w:rsidR="009963AB" w:rsidRPr="001C7FF9">
        <w:tab/>
      </w:r>
      <w:r w:rsidR="001031E0" w:rsidRPr="001C7FF9">
        <w:t>Programa Salud Solidaria, brinda atención integral en salud a preescolares, escolares y grupos vulnerables, mediante visitas a centros educativos, brigadas médicas y mejoramiento del entorno saludable;</w:t>
      </w:r>
    </w:p>
    <w:p w14:paraId="36E5E449" w14:textId="3C1E094F" w:rsidR="001031E0" w:rsidRPr="001C7FF9" w:rsidRDefault="00D554C6" w:rsidP="001C7FF9">
      <w:pPr>
        <w:pStyle w:val="SingleTxtG"/>
      </w:pPr>
      <w:r>
        <w:tab/>
      </w:r>
      <w:r w:rsidR="009963AB" w:rsidRPr="001C7FF9">
        <w:t>e)</w:t>
      </w:r>
      <w:r w:rsidR="009963AB" w:rsidRPr="001C7FF9">
        <w:tab/>
      </w:r>
      <w:r w:rsidR="001031E0" w:rsidRPr="001C7FF9">
        <w:t xml:space="preserve">Programa de Compensación Social, que beneficia a familias en pobreza extrema del área urbana y rural, hogares </w:t>
      </w:r>
      <w:proofErr w:type="spellStart"/>
      <w:r w:rsidR="001031E0" w:rsidRPr="001C7FF9">
        <w:t>PIAH</w:t>
      </w:r>
      <w:proofErr w:type="spellEnd"/>
      <w:r w:rsidR="001031E0" w:rsidRPr="001C7FF9">
        <w:t xml:space="preserve"> y </w:t>
      </w:r>
      <w:proofErr w:type="spellStart"/>
      <w:r w:rsidR="001031E0" w:rsidRPr="001C7FF9">
        <w:t>PCD</w:t>
      </w:r>
      <w:proofErr w:type="spellEnd"/>
      <w:r w:rsidR="001031E0" w:rsidRPr="001C7FF9">
        <w:t>, por medio de Transferencias Monetarias Condicionadas Bono Vida Mejor;</w:t>
      </w:r>
    </w:p>
    <w:p w14:paraId="2C7396DE" w14:textId="6757F22A" w:rsidR="001031E0" w:rsidRPr="001C7FF9" w:rsidRDefault="00D554C6" w:rsidP="001C7FF9">
      <w:pPr>
        <w:pStyle w:val="SingleTxtG"/>
      </w:pPr>
      <w:r>
        <w:tab/>
      </w:r>
      <w:r w:rsidR="009963AB" w:rsidRPr="001C7FF9">
        <w:t>f)</w:t>
      </w:r>
      <w:r w:rsidR="009963AB" w:rsidRPr="001C7FF9">
        <w:tab/>
      </w:r>
      <w:r w:rsidR="001031E0" w:rsidRPr="001C7FF9">
        <w:t xml:space="preserve">Programa Infraestructura Social Productiva para una Vida Mejor (Vivienda Saludable), beneficia con entrega de vivienda completa, mejoramiento de techos, pisos saludables, letrinas, filtros saludables y </w:t>
      </w:r>
      <w:proofErr w:type="spellStart"/>
      <w:r w:rsidR="001031E0" w:rsidRPr="001C7FF9">
        <w:t>ecofogones</w:t>
      </w:r>
      <w:proofErr w:type="spellEnd"/>
      <w:r w:rsidR="001031E0" w:rsidRPr="001C7FF9">
        <w:t>.</w:t>
      </w:r>
    </w:p>
    <w:p w14:paraId="696F8E06" w14:textId="33F226A0" w:rsidR="001031E0" w:rsidRPr="001C7FF9" w:rsidRDefault="009963AB" w:rsidP="001C7FF9">
      <w:pPr>
        <w:pStyle w:val="SingleTxtG"/>
      </w:pPr>
      <w:r w:rsidRPr="001C7FF9">
        <w:t>154.</w:t>
      </w:r>
      <w:r w:rsidRPr="001C7FF9">
        <w:tab/>
      </w:r>
      <w:r w:rsidR="001031E0" w:rsidRPr="001C7FF9">
        <w:rPr>
          <w:b/>
          <w:bCs/>
        </w:rPr>
        <w:t>Inciso</w:t>
      </w:r>
      <w:r w:rsidR="009C1E6D">
        <w:rPr>
          <w:b/>
          <w:bCs/>
        </w:rPr>
        <w:t> </w:t>
      </w:r>
      <w:r w:rsidR="001031E0" w:rsidRPr="001C7FF9">
        <w:rPr>
          <w:b/>
          <w:bCs/>
        </w:rPr>
        <w:t>c)</w:t>
      </w:r>
      <w:r w:rsidR="001031E0" w:rsidRPr="001C7FF9">
        <w:t xml:space="preserve">, el Sistema de Protección Social brinda beneficios a través de instituciones públicas, privadas o mixtas y terceriza los servicios mediante </w:t>
      </w:r>
      <w:proofErr w:type="spellStart"/>
      <w:r w:rsidR="001031E0" w:rsidRPr="001C7FF9">
        <w:t>OSC</w:t>
      </w:r>
      <w:proofErr w:type="spellEnd"/>
      <w:r w:rsidR="001031E0" w:rsidRPr="001C7FF9">
        <w:t xml:space="preserve"> que atienden a grupos en situación de vulnerabilidad.</w:t>
      </w:r>
    </w:p>
    <w:p w14:paraId="77A8720A" w14:textId="570CBE2B" w:rsidR="001031E0" w:rsidRPr="001C7FF9" w:rsidRDefault="00D554C6" w:rsidP="001C7FF9">
      <w:pPr>
        <w:pStyle w:val="H1G"/>
      </w:pPr>
      <w:bookmarkStart w:id="20" w:name="_Toc83830552"/>
      <w:r>
        <w:tab/>
      </w:r>
      <w:r>
        <w:tab/>
      </w:r>
      <w:r w:rsidR="001031E0" w:rsidRPr="001C7FF9">
        <w:t xml:space="preserve">Protección de la Familia. </w:t>
      </w:r>
      <w:r w:rsidR="009C1E6D" w:rsidRPr="001C7FF9">
        <w:t>Artículo</w:t>
      </w:r>
      <w:r w:rsidR="009C1E6D">
        <w:t> </w:t>
      </w:r>
      <w:r w:rsidR="001031E0" w:rsidRPr="001C7FF9">
        <w:t>10</w:t>
      </w:r>
      <w:bookmarkEnd w:id="20"/>
    </w:p>
    <w:p w14:paraId="142BDF20" w14:textId="0AAFD1EE" w:rsidR="001031E0" w:rsidRPr="001C7FF9" w:rsidRDefault="009963AB" w:rsidP="001C7FF9">
      <w:pPr>
        <w:pStyle w:val="SingleTxtG"/>
      </w:pPr>
      <w:r w:rsidRPr="001C7FF9">
        <w:t>155.</w:t>
      </w:r>
      <w:r w:rsidRPr="001C7FF9">
        <w:tab/>
      </w:r>
      <w:r w:rsidR="001031E0" w:rsidRPr="001C7FF9">
        <w:rPr>
          <w:b/>
          <w:bCs/>
        </w:rPr>
        <w:t>Recomendación del párrafo</w:t>
      </w:r>
      <w:r w:rsidR="00E7026A">
        <w:rPr>
          <w:b/>
          <w:bCs/>
        </w:rPr>
        <w:t> </w:t>
      </w:r>
      <w:r w:rsidR="001031E0" w:rsidRPr="001C7FF9">
        <w:rPr>
          <w:b/>
          <w:bCs/>
        </w:rPr>
        <w:t>38, inciso</w:t>
      </w:r>
      <w:r w:rsidR="00E7026A">
        <w:rPr>
          <w:b/>
          <w:bCs/>
        </w:rPr>
        <w:t> </w:t>
      </w:r>
      <w:r w:rsidR="001031E0" w:rsidRPr="001C7FF9">
        <w:rPr>
          <w:b/>
          <w:bCs/>
        </w:rPr>
        <w:t>a)</w:t>
      </w:r>
      <w:r w:rsidR="001031E0" w:rsidRPr="001C7FF9">
        <w:t xml:space="preserve">, para garantizar, respetar y proteger los derechos de los </w:t>
      </w:r>
      <w:proofErr w:type="spellStart"/>
      <w:r w:rsidR="001031E0" w:rsidRPr="001C7FF9">
        <w:t>NNA</w:t>
      </w:r>
      <w:proofErr w:type="spellEnd"/>
      <w:r w:rsidR="001031E0" w:rsidRPr="001C7FF9">
        <w:t xml:space="preserve">, en 2019 se creó el </w:t>
      </w:r>
      <w:proofErr w:type="spellStart"/>
      <w:r w:rsidR="001031E0" w:rsidRPr="001C7FF9">
        <w:t>SIGADENAH</w:t>
      </w:r>
      <w:proofErr w:type="spellEnd"/>
      <w:r w:rsidR="001031E0" w:rsidRPr="001C7FF9">
        <w:t xml:space="preserve">, conformado por un Consejo Nacional, cinco Consejos Departamentales, 164 Consejos Municipales de Garantía de </w:t>
      </w:r>
      <w:r w:rsidR="001031E0" w:rsidRPr="001C7FF9">
        <w:lastRenderedPageBreak/>
        <w:t xml:space="preserve">Derechos de la Niñez y Adolescencia, instituciones estatales y alrededor de 150 </w:t>
      </w:r>
      <w:proofErr w:type="spellStart"/>
      <w:r w:rsidR="001031E0" w:rsidRPr="001C7FF9">
        <w:t>OSC</w:t>
      </w:r>
      <w:proofErr w:type="spellEnd"/>
      <w:r w:rsidR="001031E0" w:rsidRPr="001C7FF9">
        <w:t xml:space="preserve"> de la niñez.</w:t>
      </w:r>
    </w:p>
    <w:p w14:paraId="721B7AE8" w14:textId="0EE82339" w:rsidR="001031E0" w:rsidRPr="001C7FF9" w:rsidRDefault="009963AB" w:rsidP="001C7FF9">
      <w:pPr>
        <w:pStyle w:val="SingleTxtG"/>
      </w:pPr>
      <w:r w:rsidRPr="001C7FF9">
        <w:t>156.</w:t>
      </w:r>
      <w:r w:rsidRPr="001C7FF9">
        <w:tab/>
      </w:r>
      <w:r w:rsidR="001031E0" w:rsidRPr="001C7FF9">
        <w:t xml:space="preserve">En 2020, el </w:t>
      </w:r>
      <w:proofErr w:type="spellStart"/>
      <w:r w:rsidR="001031E0" w:rsidRPr="001C7FF9">
        <w:t>SIGADENAH</w:t>
      </w:r>
      <w:proofErr w:type="spellEnd"/>
      <w:r w:rsidR="001031E0" w:rsidRPr="001C7FF9">
        <w:t>, mediante la Dirección de Niñez, Adolescencia y Familia (</w:t>
      </w:r>
      <w:proofErr w:type="spellStart"/>
      <w:r w:rsidR="001031E0" w:rsidRPr="001C7FF9">
        <w:t>DINAF</w:t>
      </w:r>
      <w:proofErr w:type="spellEnd"/>
      <w:r w:rsidR="001031E0" w:rsidRPr="001C7FF9">
        <w:t>), desarrolló 44 capacitaciones sobre protección de derechos de la niñez, a nivel de los Consejos Municipales de Garantía; implementó el Observatorio de Derechos de la Niñez, se elaboraron 25 Planes de Acción y se realizaron 10 talleres de socialización del proyecto de Política Nacional de Derechos de la Niñez y Adolescencia en Honduras.</w:t>
      </w:r>
    </w:p>
    <w:p w14:paraId="2346FD89" w14:textId="41A2A885" w:rsidR="001031E0" w:rsidRPr="001C7FF9" w:rsidRDefault="009963AB" w:rsidP="001C7FF9">
      <w:pPr>
        <w:pStyle w:val="SingleTxtG"/>
      </w:pPr>
      <w:r w:rsidRPr="001C7FF9">
        <w:t>157.</w:t>
      </w:r>
      <w:r w:rsidRPr="001C7FF9">
        <w:tab/>
      </w:r>
      <w:r w:rsidR="001031E0" w:rsidRPr="001C7FF9">
        <w:t xml:space="preserve">El Programa de Protección de Niños, Niñas y Adolescentes con Derechos Vulnerados, brindó 24,000 atenciones a 6,770 </w:t>
      </w:r>
      <w:proofErr w:type="spellStart"/>
      <w:r w:rsidR="001031E0" w:rsidRPr="001C7FF9">
        <w:t>NNA</w:t>
      </w:r>
      <w:proofErr w:type="spellEnd"/>
      <w:r w:rsidR="001031E0" w:rsidRPr="001C7FF9">
        <w:t xml:space="preserve"> con derechos vulnerados, realizó audiencias emitiendo 4,000 actas por expediente </w:t>
      </w:r>
      <w:proofErr w:type="spellStart"/>
      <w:r w:rsidR="001031E0" w:rsidRPr="001C7FF9">
        <w:t>aperturado</w:t>
      </w:r>
      <w:proofErr w:type="spellEnd"/>
      <w:r w:rsidR="001031E0" w:rsidRPr="001C7FF9">
        <w:t>, y elaboró 3,000 informes de aplicación de medidas de protección</w:t>
      </w:r>
      <w:r w:rsidR="001031E0" w:rsidRPr="001C7FF9">
        <w:rPr>
          <w:rStyle w:val="FootnoteReference"/>
        </w:rPr>
        <w:footnoteReference w:id="147"/>
      </w:r>
      <w:r w:rsidR="001031E0" w:rsidRPr="001C7FF9">
        <w:t>.</w:t>
      </w:r>
    </w:p>
    <w:p w14:paraId="75792FEE" w14:textId="2C6F1818" w:rsidR="001031E0" w:rsidRPr="001C7FF9" w:rsidRDefault="009963AB" w:rsidP="001C7FF9">
      <w:pPr>
        <w:pStyle w:val="SingleTxtG"/>
      </w:pPr>
      <w:r w:rsidRPr="001C7FF9">
        <w:t>158.</w:t>
      </w:r>
      <w:r w:rsidRPr="001C7FF9">
        <w:tab/>
      </w:r>
      <w:r w:rsidR="001031E0" w:rsidRPr="001C7FF9">
        <w:t xml:space="preserve">El Subsistema de Protección Especial cuenta con mecanismos de denuncia de </w:t>
      </w:r>
      <w:proofErr w:type="spellStart"/>
      <w:r w:rsidR="001031E0" w:rsidRPr="001C7FF9">
        <w:t>NNA</w:t>
      </w:r>
      <w:proofErr w:type="spellEnd"/>
      <w:r w:rsidR="001031E0" w:rsidRPr="001C7FF9">
        <w:t xml:space="preserve"> en vulneración de derechos y su atención, derivación y articulación con diversas instituciones para la protección integral. </w:t>
      </w:r>
    </w:p>
    <w:p w14:paraId="4530C262" w14:textId="247643B4" w:rsidR="001031E0" w:rsidRPr="001C7FF9" w:rsidRDefault="009963AB" w:rsidP="001C7FF9">
      <w:pPr>
        <w:pStyle w:val="SingleTxtG"/>
      </w:pPr>
      <w:r w:rsidRPr="001C7FF9">
        <w:t>159.</w:t>
      </w:r>
      <w:r w:rsidRPr="001C7FF9">
        <w:tab/>
      </w:r>
      <w:r w:rsidR="001031E0" w:rsidRPr="001C7FF9">
        <w:t xml:space="preserve">En 2020, la </w:t>
      </w:r>
      <w:proofErr w:type="spellStart"/>
      <w:r w:rsidR="001031E0" w:rsidRPr="001C7FF9">
        <w:t>DINAF</w:t>
      </w:r>
      <w:proofErr w:type="spellEnd"/>
      <w:r w:rsidR="001031E0" w:rsidRPr="001C7FF9">
        <w:t xml:space="preserve"> desarrolló 481 capacitaciones sobre protección de derechos y el subsistema de protección especial, habilidades para la vida, educación sexual y reproductiva a niñas y adolescentes embarazadas; dirigidos a instituciones públicas y privadas, Consejos Municipales de Garantía y docentes de centros educativos priorizados con riesgo de migración irregular de </w:t>
      </w:r>
      <w:proofErr w:type="spellStart"/>
      <w:r w:rsidR="001031E0" w:rsidRPr="001C7FF9">
        <w:t>NNA</w:t>
      </w:r>
      <w:proofErr w:type="spellEnd"/>
      <w:r w:rsidR="001031E0" w:rsidRPr="001C7FF9">
        <w:t>.</w:t>
      </w:r>
    </w:p>
    <w:p w14:paraId="7A9E0C6E" w14:textId="16155C66" w:rsidR="001031E0" w:rsidRPr="001C7FF9" w:rsidRDefault="009963AB" w:rsidP="001C7FF9">
      <w:pPr>
        <w:pStyle w:val="SingleTxtG"/>
      </w:pPr>
      <w:r w:rsidRPr="001C7FF9">
        <w:t>160.</w:t>
      </w:r>
      <w:r w:rsidRPr="001C7FF9">
        <w:tab/>
      </w:r>
      <w:r w:rsidR="001031E0" w:rsidRPr="001C7FF9">
        <w:rPr>
          <w:b/>
          <w:bCs/>
        </w:rPr>
        <w:t>Inciso</w:t>
      </w:r>
      <w:r w:rsidR="009C1E6D">
        <w:rPr>
          <w:b/>
          <w:bCs/>
        </w:rPr>
        <w:t> </w:t>
      </w:r>
      <w:r w:rsidR="001031E0" w:rsidRPr="001C7FF9">
        <w:rPr>
          <w:b/>
          <w:bCs/>
        </w:rPr>
        <w:t>b)</w:t>
      </w:r>
      <w:r w:rsidR="001031E0" w:rsidRPr="001C7FF9">
        <w:t xml:space="preserve">, respecto a un estudio sobre los </w:t>
      </w:r>
      <w:proofErr w:type="spellStart"/>
      <w:r w:rsidR="001031E0" w:rsidRPr="001C7FF9">
        <w:t>NNA</w:t>
      </w:r>
      <w:proofErr w:type="spellEnd"/>
      <w:r w:rsidR="001031E0" w:rsidRPr="001C7FF9">
        <w:t xml:space="preserve"> en situación de calle para su abordaje integral, en 2020 la </w:t>
      </w:r>
      <w:proofErr w:type="spellStart"/>
      <w:r w:rsidR="001031E0" w:rsidRPr="001C7FF9">
        <w:t>DINAF</w:t>
      </w:r>
      <w:proofErr w:type="spellEnd"/>
      <w:r w:rsidR="001031E0" w:rsidRPr="001C7FF9">
        <w:t xml:space="preserve"> focalizó la Estrategia Interinstitucional de Abordaje a Familias y Niñez en Situación de Calle, con el propósito de identificar las principales necesidades y vincularlos con la oferta social del Estado.</w:t>
      </w:r>
    </w:p>
    <w:p w14:paraId="1C4FC835" w14:textId="4C866CBA" w:rsidR="001031E0" w:rsidRPr="001C7FF9" w:rsidRDefault="009963AB" w:rsidP="001C7FF9">
      <w:pPr>
        <w:pStyle w:val="SingleTxtG"/>
      </w:pPr>
      <w:r w:rsidRPr="001C7FF9">
        <w:t>161.</w:t>
      </w:r>
      <w:r w:rsidRPr="001C7FF9">
        <w:tab/>
      </w:r>
      <w:r w:rsidR="001031E0" w:rsidRPr="001C7FF9">
        <w:t xml:space="preserve">Basados en esta Estrategia, se realizan operativos en Distrito Central y San Pedro Sula y durante la pandemia COVID-19, elaborándose el Protocolo de Atención a la Infancia Desprotegida y de Manera Especial a la Niñez en Situación en Calle, beneficiando a </w:t>
      </w:r>
      <w:r w:rsidR="00844328" w:rsidRPr="001C7FF9">
        <w:t>179</w:t>
      </w:r>
      <w:r w:rsidR="00844328">
        <w:t> </w:t>
      </w:r>
      <w:proofErr w:type="spellStart"/>
      <w:r w:rsidR="001031E0" w:rsidRPr="001C7FF9">
        <w:t>NNA</w:t>
      </w:r>
      <w:proofErr w:type="spellEnd"/>
      <w:r w:rsidR="001031E0" w:rsidRPr="001C7FF9">
        <w:t xml:space="preserve"> de 148 familias con raciones alimenticias y mascarillas.</w:t>
      </w:r>
    </w:p>
    <w:p w14:paraId="3BC050A0" w14:textId="5C05F3D6" w:rsidR="001031E0" w:rsidRPr="001C7FF9" w:rsidRDefault="009963AB" w:rsidP="001C7FF9">
      <w:pPr>
        <w:pStyle w:val="SingleTxtG"/>
      </w:pPr>
      <w:r w:rsidRPr="001C7FF9">
        <w:t>162.</w:t>
      </w:r>
      <w:r w:rsidRPr="001C7FF9">
        <w:tab/>
      </w:r>
      <w:r w:rsidR="001031E0" w:rsidRPr="001C7FF9">
        <w:rPr>
          <w:b/>
          <w:bCs/>
        </w:rPr>
        <w:t>Inciso</w:t>
      </w:r>
      <w:r w:rsidR="009C1E6D">
        <w:rPr>
          <w:b/>
          <w:bCs/>
        </w:rPr>
        <w:t> </w:t>
      </w:r>
      <w:r w:rsidR="001031E0" w:rsidRPr="001C7FF9">
        <w:rPr>
          <w:b/>
          <w:bCs/>
        </w:rPr>
        <w:t>c)</w:t>
      </w:r>
      <w:r w:rsidR="001031E0" w:rsidRPr="001C7FF9">
        <w:t xml:space="preserve">, sobre las medidas para proteger a los </w:t>
      </w:r>
      <w:proofErr w:type="spellStart"/>
      <w:r w:rsidR="001031E0" w:rsidRPr="001C7FF9">
        <w:t>NNA</w:t>
      </w:r>
      <w:proofErr w:type="spellEnd"/>
      <w:r w:rsidR="001031E0" w:rsidRPr="001C7FF9">
        <w:t xml:space="preserve"> de ser víctimas de violencia y el reclutamiento por maras y pandillas, en el marco de la Política Nacional de Prevención de Violencia hacia la Niñez y Juventud, el programa Gang </w:t>
      </w:r>
      <w:proofErr w:type="spellStart"/>
      <w:r w:rsidR="001031E0" w:rsidRPr="001C7FF9">
        <w:t>Resistance</w:t>
      </w:r>
      <w:proofErr w:type="spellEnd"/>
      <w:r w:rsidR="001031E0" w:rsidRPr="001C7FF9">
        <w:t xml:space="preserve"> </w:t>
      </w:r>
      <w:proofErr w:type="spellStart"/>
      <w:r w:rsidR="001031E0" w:rsidRPr="001C7FF9">
        <w:t>Education</w:t>
      </w:r>
      <w:proofErr w:type="spellEnd"/>
      <w:r w:rsidR="001031E0" w:rsidRPr="001C7FF9">
        <w:t xml:space="preserve"> and Training (GREAT, por sus siglas en Inglés) realiza actividades orientadas a la paz y sana convivencia, mediante charlas de prevención de drogas, abuso sexual, convivencia ciudadana y valores, campamentos lúdicos y </w:t>
      </w:r>
      <w:proofErr w:type="spellStart"/>
      <w:r w:rsidR="001031E0" w:rsidRPr="001C7FF9">
        <w:t>recreovías</w:t>
      </w:r>
      <w:proofErr w:type="spellEnd"/>
      <w:r w:rsidR="001031E0" w:rsidRPr="001C7FF9">
        <w:t xml:space="preserve">, beneficiando entre 2017-2021 a 347,990 </w:t>
      </w:r>
      <w:proofErr w:type="spellStart"/>
      <w:r w:rsidR="001031E0" w:rsidRPr="001C7FF9">
        <w:t>NNA</w:t>
      </w:r>
      <w:proofErr w:type="spellEnd"/>
      <w:r w:rsidR="001031E0" w:rsidRPr="001C7FF9">
        <w:t xml:space="preserve"> de 7 a 17 años.</w:t>
      </w:r>
    </w:p>
    <w:p w14:paraId="5BE1ECE1" w14:textId="1741119D" w:rsidR="001031E0" w:rsidRPr="001C7FF9" w:rsidRDefault="009963AB" w:rsidP="001C7FF9">
      <w:pPr>
        <w:pStyle w:val="SingleTxtG"/>
      </w:pPr>
      <w:r w:rsidRPr="001C7FF9">
        <w:t>163.</w:t>
      </w:r>
      <w:r w:rsidRPr="001C7FF9">
        <w:tab/>
      </w:r>
      <w:r w:rsidR="001031E0" w:rsidRPr="001C7FF9">
        <w:t xml:space="preserve">Con apoyo de UNICEF, la Iniciativa Espacios Seguros de Aprendizaje para la Inclusión de </w:t>
      </w:r>
      <w:proofErr w:type="gramStart"/>
      <w:r w:rsidR="001031E0" w:rsidRPr="001C7FF9">
        <w:t>Niñas y Niños</w:t>
      </w:r>
      <w:proofErr w:type="gramEnd"/>
      <w:r w:rsidR="001031E0" w:rsidRPr="001C7FF9">
        <w:t xml:space="preserve">, prioriza la atención en zonas conflictivas por maras y pandillas, extendiéndose a 302 centros educativos de 11 municipios de 4 departamentos, cubriendo 108,604 </w:t>
      </w:r>
      <w:proofErr w:type="spellStart"/>
      <w:r w:rsidR="001031E0" w:rsidRPr="001C7FF9">
        <w:t>NNA</w:t>
      </w:r>
      <w:proofErr w:type="spellEnd"/>
      <w:r w:rsidR="001031E0" w:rsidRPr="001C7FF9">
        <w:t xml:space="preserve"> de educación básica (50.4</w:t>
      </w:r>
      <w:r w:rsidR="000E5BD8" w:rsidRPr="001C7FF9">
        <w:t> %</w:t>
      </w:r>
      <w:r w:rsidR="001031E0" w:rsidRPr="001C7FF9">
        <w:t xml:space="preserve"> niños y 49.6</w:t>
      </w:r>
      <w:r w:rsidR="000E5BD8" w:rsidRPr="001C7FF9">
        <w:t> %</w:t>
      </w:r>
      <w:r w:rsidR="001031E0" w:rsidRPr="001C7FF9">
        <w:t xml:space="preserve"> niñas); 1,828 directores y docentes de centros educativos; 6,500 padres y madres de familia</w:t>
      </w:r>
      <w:r w:rsidR="001031E0" w:rsidRPr="001C7FF9">
        <w:rPr>
          <w:rStyle w:val="FootnoteReference"/>
        </w:rPr>
        <w:footnoteReference w:id="148"/>
      </w:r>
      <w:r w:rsidR="001031E0" w:rsidRPr="001C7FF9">
        <w:t>.</w:t>
      </w:r>
    </w:p>
    <w:p w14:paraId="05495D04" w14:textId="555D3DAC" w:rsidR="001031E0" w:rsidRPr="001C7FF9" w:rsidRDefault="009963AB" w:rsidP="001C7FF9">
      <w:pPr>
        <w:pStyle w:val="SingleTxtG"/>
      </w:pPr>
      <w:r w:rsidRPr="001C7FF9">
        <w:t>164.</w:t>
      </w:r>
      <w:r w:rsidRPr="001C7FF9">
        <w:tab/>
      </w:r>
      <w:r w:rsidR="001031E0" w:rsidRPr="001C7FF9">
        <w:t>Los Centros de Alcance Juvenil (</w:t>
      </w:r>
      <w:proofErr w:type="spellStart"/>
      <w:r w:rsidR="001031E0" w:rsidRPr="001C7FF9">
        <w:t>CDAJ</w:t>
      </w:r>
      <w:proofErr w:type="spellEnd"/>
      <w:r w:rsidR="001031E0" w:rsidRPr="001C7FF9">
        <w:t xml:space="preserve">) son espacios de recreación y prevención de la violencia, donde los </w:t>
      </w:r>
      <w:proofErr w:type="spellStart"/>
      <w:r w:rsidR="001031E0" w:rsidRPr="001C7FF9">
        <w:t>NNA</w:t>
      </w:r>
      <w:proofErr w:type="spellEnd"/>
      <w:r w:rsidR="001031E0" w:rsidRPr="001C7FF9">
        <w:t xml:space="preserve"> practican artes, deportes y entretenimientos. Existen 70 </w:t>
      </w:r>
      <w:proofErr w:type="spellStart"/>
      <w:r w:rsidR="001031E0" w:rsidRPr="001C7FF9">
        <w:t>CDAJ</w:t>
      </w:r>
      <w:proofErr w:type="spellEnd"/>
      <w:r w:rsidR="001031E0" w:rsidRPr="001C7FF9">
        <w:t xml:space="preserve"> en 7 departamentos, beneficiando a más de 42,000 </w:t>
      </w:r>
      <w:proofErr w:type="spellStart"/>
      <w:r w:rsidR="001031E0" w:rsidRPr="001C7FF9">
        <w:t>NNA</w:t>
      </w:r>
      <w:proofErr w:type="spellEnd"/>
      <w:r w:rsidR="001031E0" w:rsidRPr="001C7FF9">
        <w:t>, con una inversión de L.</w:t>
      </w:r>
      <w:r w:rsidR="00844328">
        <w:t> </w:t>
      </w:r>
      <w:r w:rsidR="001031E0" w:rsidRPr="001C7FF9">
        <w:t>100</w:t>
      </w:r>
      <w:r w:rsidR="00844328">
        <w:t> </w:t>
      </w:r>
      <w:r w:rsidR="001031E0" w:rsidRPr="001C7FF9">
        <w:t>millones.</w:t>
      </w:r>
    </w:p>
    <w:p w14:paraId="6A821DCB" w14:textId="0FA805C4" w:rsidR="001031E0" w:rsidRPr="001C7FF9" w:rsidRDefault="009963AB" w:rsidP="001C7FF9">
      <w:pPr>
        <w:pStyle w:val="SingleTxtG"/>
      </w:pPr>
      <w:r w:rsidRPr="001C7FF9">
        <w:t>165.</w:t>
      </w:r>
      <w:r w:rsidRPr="001C7FF9">
        <w:tab/>
      </w:r>
      <w:r w:rsidR="001031E0" w:rsidRPr="001C7FF9">
        <w:t>Para prevenir la violencia en los centros educativos, se implementan las siguientes estrategias:</w:t>
      </w:r>
    </w:p>
    <w:p w14:paraId="1CBDEF8E" w14:textId="0E50ED1C" w:rsidR="001031E0" w:rsidRPr="001C7FF9" w:rsidRDefault="00D554C6" w:rsidP="001C7FF9">
      <w:pPr>
        <w:pStyle w:val="SingleTxtG"/>
      </w:pPr>
      <w:r>
        <w:tab/>
      </w:r>
      <w:r w:rsidR="009963AB" w:rsidRPr="001C7FF9">
        <w:t>a)</w:t>
      </w:r>
      <w:r w:rsidR="009963AB" w:rsidRPr="001C7FF9">
        <w:tab/>
      </w:r>
      <w:r w:rsidR="001031E0" w:rsidRPr="001C7FF9">
        <w:t>Construcción de Paz, Convivencia y Ciudadanía, en 85 centros educativos;</w:t>
      </w:r>
    </w:p>
    <w:p w14:paraId="3D9BE943" w14:textId="7513C62C" w:rsidR="001031E0" w:rsidRPr="001C7FF9" w:rsidRDefault="00D554C6" w:rsidP="001C7FF9">
      <w:pPr>
        <w:pStyle w:val="SingleTxtG"/>
      </w:pPr>
      <w:r>
        <w:tab/>
      </w:r>
      <w:r w:rsidR="009963AB" w:rsidRPr="001C7FF9">
        <w:t>b)</w:t>
      </w:r>
      <w:r w:rsidR="009963AB" w:rsidRPr="001C7FF9">
        <w:tab/>
      </w:r>
      <w:r w:rsidR="001031E0" w:rsidRPr="001C7FF9">
        <w:t>Prevención, Protección y Reducción de Violencia en Centro Educativos; que en 2017 capacitó a 19,586 personas;</w:t>
      </w:r>
    </w:p>
    <w:p w14:paraId="21507E8B" w14:textId="12A68C42" w:rsidR="001031E0" w:rsidRPr="001C7FF9" w:rsidRDefault="00D554C6" w:rsidP="001C7FF9">
      <w:pPr>
        <w:pStyle w:val="SingleTxtG"/>
      </w:pPr>
      <w:r>
        <w:lastRenderedPageBreak/>
        <w:tab/>
      </w:r>
      <w:r w:rsidR="009963AB" w:rsidRPr="001C7FF9">
        <w:t>c)</w:t>
      </w:r>
      <w:r w:rsidR="009963AB" w:rsidRPr="001C7FF9">
        <w:tab/>
      </w:r>
      <w:r w:rsidR="001031E0" w:rsidRPr="001C7FF9">
        <w:t>Programa Sin Drogas se Vive Mejor, que en 2018 capacitó a más de 100,</w:t>
      </w:r>
      <w:r w:rsidR="00844328" w:rsidRPr="001C7FF9">
        <w:t>000</w:t>
      </w:r>
      <w:r w:rsidR="00844328">
        <w:t> </w:t>
      </w:r>
      <w:proofErr w:type="spellStart"/>
      <w:r w:rsidR="001031E0" w:rsidRPr="001C7FF9">
        <w:t>NNA</w:t>
      </w:r>
      <w:proofErr w:type="spellEnd"/>
      <w:r w:rsidR="001031E0" w:rsidRPr="001C7FF9">
        <w:t xml:space="preserve"> entre 13 y 16 años de 127 centros educativos a nivel nacional.</w:t>
      </w:r>
    </w:p>
    <w:p w14:paraId="28134DC0" w14:textId="1A5F86A3" w:rsidR="001031E0" w:rsidRPr="001C7FF9" w:rsidRDefault="009963AB" w:rsidP="001C7FF9">
      <w:pPr>
        <w:pStyle w:val="SingleTxtG"/>
      </w:pPr>
      <w:r w:rsidRPr="001C7FF9">
        <w:t>166.</w:t>
      </w:r>
      <w:r w:rsidRPr="001C7FF9">
        <w:tab/>
      </w:r>
      <w:r w:rsidR="001031E0" w:rsidRPr="001C7FF9">
        <w:t xml:space="preserve">La Estrategia de Prevención de la Violencia y Retorno a la Paz del Programa Vida Mejor promueve la recuperación y utilización de espacios públicos, actividades deportivas y culturales, la sana convivencia, estilos de vida saludable y la alimentación balanceada. </w:t>
      </w:r>
      <w:r w:rsidR="00844328" w:rsidRPr="001C7FF9">
        <w:t>A</w:t>
      </w:r>
      <w:r w:rsidR="00844328">
        <w:t> </w:t>
      </w:r>
      <w:r w:rsidR="001031E0" w:rsidRPr="001C7FF9">
        <w:t>2021 se cuenta con 116 parques para una Vida Mejor a nivel nacional, que son espacios inclusivos visitados mensualmente por un promedio de 375.000 personas de todas las edades</w:t>
      </w:r>
      <w:r w:rsidR="001031E0" w:rsidRPr="001C7FF9">
        <w:rPr>
          <w:rStyle w:val="FootnoteReference"/>
        </w:rPr>
        <w:footnoteReference w:id="149"/>
      </w:r>
      <w:r w:rsidR="001031E0" w:rsidRPr="001C7FF9">
        <w:t>.</w:t>
      </w:r>
    </w:p>
    <w:p w14:paraId="079A7B85" w14:textId="5DBCD9B4" w:rsidR="001031E0" w:rsidRPr="001C7FF9" w:rsidRDefault="009963AB" w:rsidP="001C7FF9">
      <w:pPr>
        <w:pStyle w:val="SingleTxtG"/>
      </w:pPr>
      <w:r w:rsidRPr="001C7FF9">
        <w:t>167.</w:t>
      </w:r>
      <w:r w:rsidRPr="001C7FF9">
        <w:tab/>
      </w:r>
      <w:r w:rsidR="001031E0" w:rsidRPr="001C7FF9">
        <w:rPr>
          <w:b/>
          <w:bCs/>
        </w:rPr>
        <w:t>Inciso</w:t>
      </w:r>
      <w:r w:rsidR="009C1E6D">
        <w:rPr>
          <w:b/>
          <w:bCs/>
        </w:rPr>
        <w:t> </w:t>
      </w:r>
      <w:r w:rsidR="001031E0" w:rsidRPr="001C7FF9">
        <w:rPr>
          <w:b/>
          <w:bCs/>
        </w:rPr>
        <w:t>d)</w:t>
      </w:r>
      <w:r w:rsidR="001031E0" w:rsidRPr="001C7FF9">
        <w:t xml:space="preserve">, entre las medidas de prevención y lucha contra la explotación económica de los </w:t>
      </w:r>
      <w:proofErr w:type="spellStart"/>
      <w:r w:rsidR="001031E0" w:rsidRPr="001C7FF9">
        <w:t>NNA</w:t>
      </w:r>
      <w:proofErr w:type="spellEnd"/>
      <w:r w:rsidR="001031E0" w:rsidRPr="001C7FF9">
        <w:t xml:space="preserve"> destacan:</w:t>
      </w:r>
    </w:p>
    <w:p w14:paraId="4C815CB5" w14:textId="5A7088D7" w:rsidR="001031E0" w:rsidRPr="001C7FF9" w:rsidRDefault="00D554C6" w:rsidP="001C7FF9">
      <w:pPr>
        <w:pStyle w:val="SingleTxtG"/>
      </w:pPr>
      <w:r>
        <w:tab/>
      </w:r>
      <w:r w:rsidR="009963AB" w:rsidRPr="001C7FF9">
        <w:t>a)</w:t>
      </w:r>
      <w:r w:rsidR="009963AB" w:rsidRPr="001C7FF9">
        <w:tab/>
      </w:r>
      <w:r w:rsidR="001031E0" w:rsidRPr="001C7FF9">
        <w:t>Reactivación en 2017 de la Comisión Nacional para la Erradicación Gradual y Progresiva del Trabajo Infantil</w:t>
      </w:r>
      <w:r w:rsidR="001031E0" w:rsidRPr="001C7FF9">
        <w:rPr>
          <w:rStyle w:val="FootnoteReference"/>
        </w:rPr>
        <w:footnoteReference w:id="150"/>
      </w:r>
      <w:r w:rsidR="001031E0" w:rsidRPr="001C7FF9">
        <w:t>;</w:t>
      </w:r>
    </w:p>
    <w:p w14:paraId="19CE58DC" w14:textId="30F8BAF7" w:rsidR="001031E0" w:rsidRPr="001C7FF9" w:rsidRDefault="00D554C6" w:rsidP="001C7FF9">
      <w:pPr>
        <w:pStyle w:val="SingleTxtG"/>
      </w:pPr>
      <w:r>
        <w:tab/>
      </w:r>
      <w:r w:rsidR="009963AB" w:rsidRPr="001C7FF9">
        <w:t>b)</w:t>
      </w:r>
      <w:r w:rsidR="009963AB" w:rsidRPr="001C7FF9">
        <w:tab/>
      </w:r>
      <w:r w:rsidR="001031E0" w:rsidRPr="001C7FF9">
        <w:t xml:space="preserve">Hoja de Ruta para la eliminación del trabajo infantil en todas sus </w:t>
      </w:r>
      <w:r w:rsidR="00844328" w:rsidRPr="001C7FF9">
        <w:t>formas</w:t>
      </w:r>
      <w:r w:rsidR="00844328">
        <w:t> </w:t>
      </w:r>
      <w:r w:rsidR="001031E0" w:rsidRPr="001C7FF9">
        <w:t>2021-2025;</w:t>
      </w:r>
    </w:p>
    <w:p w14:paraId="1C339FE1" w14:textId="3BCA5437" w:rsidR="001031E0" w:rsidRPr="001C7FF9" w:rsidRDefault="00D554C6" w:rsidP="001C7FF9">
      <w:pPr>
        <w:pStyle w:val="SingleTxtG"/>
      </w:pPr>
      <w:r>
        <w:tab/>
      </w:r>
      <w:r w:rsidR="009963AB" w:rsidRPr="001C7FF9">
        <w:t>c)</w:t>
      </w:r>
      <w:r w:rsidR="009963AB" w:rsidRPr="001C7FF9">
        <w:tab/>
      </w:r>
      <w:r w:rsidR="001031E0" w:rsidRPr="001C7FF9">
        <w:t>Reforma a la Lista de Trabajos Peligrosos;</w:t>
      </w:r>
    </w:p>
    <w:p w14:paraId="038937CF" w14:textId="5C0D84F7" w:rsidR="001031E0" w:rsidRPr="001C7FF9" w:rsidRDefault="00D554C6" w:rsidP="001C7FF9">
      <w:pPr>
        <w:pStyle w:val="SingleTxtG"/>
      </w:pPr>
      <w:r>
        <w:tab/>
      </w:r>
      <w:r w:rsidR="009963AB" w:rsidRPr="001C7FF9">
        <w:t>d)</w:t>
      </w:r>
      <w:r w:rsidR="009963AB" w:rsidRPr="001C7FF9">
        <w:tab/>
      </w:r>
      <w:r w:rsidR="001031E0" w:rsidRPr="001C7FF9">
        <w:t>El nuevo Código Penal, sanciona los delitos de Explotación Laboral Infantil y la Trata con fines de explotación en condiciones de esclavitud, servidumbre, servicios o trabajos forzados, incluida la mendicidad y la obligación de realizar actividades delictivas</w:t>
      </w:r>
      <w:r w:rsidR="001031E0" w:rsidRPr="001C7FF9">
        <w:rPr>
          <w:rStyle w:val="FootnoteReference"/>
        </w:rPr>
        <w:footnoteReference w:id="151"/>
      </w:r>
      <w:r w:rsidR="001031E0" w:rsidRPr="001C7FF9">
        <w:t>;</w:t>
      </w:r>
    </w:p>
    <w:p w14:paraId="422EB519" w14:textId="0DB2E069" w:rsidR="001031E0" w:rsidRPr="001C7FF9" w:rsidRDefault="00D554C6" w:rsidP="001C7FF9">
      <w:pPr>
        <w:pStyle w:val="SingleTxtG"/>
      </w:pPr>
      <w:r>
        <w:tab/>
      </w:r>
      <w:r w:rsidR="009963AB" w:rsidRPr="001C7FF9">
        <w:t>e)</w:t>
      </w:r>
      <w:r w:rsidR="009963AB" w:rsidRPr="001C7FF9">
        <w:tab/>
      </w:r>
      <w:r w:rsidR="001031E0" w:rsidRPr="001C7FF9">
        <w:t>Informe anual de País sobre Trabajo Infantil;</w:t>
      </w:r>
    </w:p>
    <w:p w14:paraId="14E66311" w14:textId="2257C61B" w:rsidR="001031E0" w:rsidRPr="001C7FF9" w:rsidRDefault="00D554C6" w:rsidP="001C7FF9">
      <w:pPr>
        <w:pStyle w:val="SingleTxtG"/>
      </w:pPr>
      <w:r>
        <w:tab/>
      </w:r>
      <w:r w:rsidR="009963AB" w:rsidRPr="001C7FF9">
        <w:t>f)</w:t>
      </w:r>
      <w:r w:rsidR="009963AB" w:rsidRPr="001C7FF9">
        <w:tab/>
      </w:r>
      <w:r w:rsidR="001031E0" w:rsidRPr="001C7FF9">
        <w:t>Protocolo de Derivación de Niñez en Trabajo Infantil a Programas Sociales de Gobierno;</w:t>
      </w:r>
    </w:p>
    <w:p w14:paraId="657334A0" w14:textId="512950C6" w:rsidR="001031E0" w:rsidRPr="001C7FF9" w:rsidRDefault="00D554C6" w:rsidP="001C7FF9">
      <w:pPr>
        <w:pStyle w:val="SingleTxtG"/>
      </w:pPr>
      <w:r>
        <w:tab/>
      </w:r>
      <w:r w:rsidR="009963AB" w:rsidRPr="001C7FF9">
        <w:t>g)</w:t>
      </w:r>
      <w:r w:rsidR="009963AB" w:rsidRPr="001C7FF9">
        <w:tab/>
      </w:r>
      <w:r w:rsidR="001031E0" w:rsidRPr="001C7FF9">
        <w:t>Protocolo de Organización, Capacitación y Legalización del Comités de Prevención del Trabajo Infantil;</w:t>
      </w:r>
    </w:p>
    <w:p w14:paraId="0FB6D9D6" w14:textId="6EC16B99" w:rsidR="001031E0" w:rsidRPr="001C7FF9" w:rsidRDefault="00D554C6" w:rsidP="001C7FF9">
      <w:pPr>
        <w:pStyle w:val="SingleTxtG"/>
      </w:pPr>
      <w:r>
        <w:tab/>
      </w:r>
      <w:r w:rsidR="009963AB" w:rsidRPr="001C7FF9">
        <w:t>h)</w:t>
      </w:r>
      <w:r w:rsidR="009963AB" w:rsidRPr="001C7FF9">
        <w:tab/>
      </w:r>
      <w:r w:rsidR="001031E0" w:rsidRPr="001C7FF9">
        <w:t>Reglamento del Trabajo Adolescente Protegido en Honduras.</w:t>
      </w:r>
    </w:p>
    <w:p w14:paraId="74CF95F2" w14:textId="644A7E6C" w:rsidR="001031E0" w:rsidRPr="001C7FF9" w:rsidRDefault="009963AB" w:rsidP="001C7FF9">
      <w:pPr>
        <w:pStyle w:val="SingleTxtG"/>
      </w:pPr>
      <w:r w:rsidRPr="001C7FF9">
        <w:t>168.</w:t>
      </w:r>
      <w:r w:rsidRPr="001C7FF9">
        <w:tab/>
      </w:r>
      <w:r w:rsidR="001031E0" w:rsidRPr="001C7FF9">
        <w:t xml:space="preserve">De 2020 a junio 2021, la </w:t>
      </w:r>
      <w:proofErr w:type="spellStart"/>
      <w:r w:rsidR="001031E0" w:rsidRPr="001C7FF9">
        <w:t>STSS</w:t>
      </w:r>
      <w:proofErr w:type="spellEnd"/>
      <w:r w:rsidR="001031E0" w:rsidRPr="001C7FF9">
        <w:t xml:space="preserve"> atendió a 1,902 </w:t>
      </w:r>
      <w:proofErr w:type="spellStart"/>
      <w:r w:rsidR="001031E0" w:rsidRPr="001C7FF9">
        <w:t>NNA</w:t>
      </w:r>
      <w:proofErr w:type="spellEnd"/>
      <w:r w:rsidR="001031E0" w:rsidRPr="001C7FF9">
        <w:t xml:space="preserve"> en condiciones de trabajo infantil.</w:t>
      </w:r>
    </w:p>
    <w:p w14:paraId="5AB84F63" w14:textId="29514FBB" w:rsidR="001031E0" w:rsidRPr="001C7FF9" w:rsidRDefault="009963AB" w:rsidP="001C7FF9">
      <w:pPr>
        <w:pStyle w:val="SingleTxtG"/>
      </w:pPr>
      <w:r w:rsidRPr="001C7FF9">
        <w:t>169.</w:t>
      </w:r>
      <w:r w:rsidRPr="001C7FF9">
        <w:tab/>
      </w:r>
      <w:r w:rsidR="001031E0" w:rsidRPr="001C7FF9">
        <w:t xml:space="preserve">En 2019, la Comisión Nacional para la Erradicación Gradual y Progresiva del trabajo Infantil, la </w:t>
      </w:r>
      <w:proofErr w:type="spellStart"/>
      <w:r w:rsidR="001031E0" w:rsidRPr="001C7FF9">
        <w:t>STSS</w:t>
      </w:r>
      <w:proofErr w:type="spellEnd"/>
      <w:r w:rsidR="001031E0" w:rsidRPr="001C7FF9">
        <w:t xml:space="preserve"> y el Proyecto Futuros Brillantes de </w:t>
      </w:r>
      <w:proofErr w:type="spellStart"/>
      <w:r w:rsidR="001031E0" w:rsidRPr="001C7FF9">
        <w:t>World</w:t>
      </w:r>
      <w:proofErr w:type="spellEnd"/>
      <w:r w:rsidR="001031E0" w:rsidRPr="001C7FF9">
        <w:t xml:space="preserve"> </w:t>
      </w:r>
      <w:proofErr w:type="spellStart"/>
      <w:r w:rsidR="001031E0" w:rsidRPr="001C7FF9">
        <w:t>Vision</w:t>
      </w:r>
      <w:proofErr w:type="spellEnd"/>
      <w:r w:rsidR="001031E0" w:rsidRPr="001C7FF9">
        <w:t>, legalizó y juramentó 87 Comités de Prevención de Trabajo Infantil en seis departamentos. Además, elaboraron un nuevo plan de país en materia de prevención 2021-2025.</w:t>
      </w:r>
    </w:p>
    <w:p w14:paraId="6BCA6726" w14:textId="72979EFC" w:rsidR="001031E0" w:rsidRPr="001C7FF9" w:rsidRDefault="009963AB" w:rsidP="001C7FF9">
      <w:pPr>
        <w:pStyle w:val="SingleTxtG"/>
      </w:pPr>
      <w:r w:rsidRPr="001C7FF9">
        <w:t>170.</w:t>
      </w:r>
      <w:r w:rsidRPr="001C7FF9">
        <w:tab/>
      </w:r>
      <w:r w:rsidR="001031E0" w:rsidRPr="001C7FF9">
        <w:t xml:space="preserve">La </w:t>
      </w:r>
      <w:proofErr w:type="spellStart"/>
      <w:r w:rsidR="001031E0" w:rsidRPr="001C7FF9">
        <w:t>STSS</w:t>
      </w:r>
      <w:proofErr w:type="spellEnd"/>
      <w:r w:rsidR="001031E0" w:rsidRPr="001C7FF9">
        <w:t xml:space="preserve"> forma parte de la Iniciativa Regional América Latina y el Caribe Libre del Trabajo Infantil para erradicar el trabajo infantil, en cumplimiento del ODS 8.7, para la elaboración del nuevo plan de quinquenio América Latina y la solicitud para pertenecer al Modelo e Identificación del riesgo del trabajo infantil.</w:t>
      </w:r>
    </w:p>
    <w:p w14:paraId="4EE40302" w14:textId="1D7BE337" w:rsidR="001031E0" w:rsidRPr="001C7FF9" w:rsidRDefault="009963AB" w:rsidP="001C7FF9">
      <w:pPr>
        <w:pStyle w:val="SingleTxtG"/>
      </w:pPr>
      <w:r w:rsidRPr="001C7FF9">
        <w:t>171.</w:t>
      </w:r>
      <w:r w:rsidRPr="001C7FF9">
        <w:tab/>
      </w:r>
      <w:r w:rsidR="001031E0" w:rsidRPr="001C7FF9">
        <w:t xml:space="preserve">La </w:t>
      </w:r>
      <w:proofErr w:type="spellStart"/>
      <w:r w:rsidR="001031E0" w:rsidRPr="001C7FF9">
        <w:t>STSS</w:t>
      </w:r>
      <w:proofErr w:type="spellEnd"/>
      <w:r w:rsidR="001031E0" w:rsidRPr="001C7FF9">
        <w:t xml:space="preserve"> realizó 135 capacitaciones sobre la prevención del trabajo Infantil, salud y seguridad ocupacional, deberes y derechos laborales.</w:t>
      </w:r>
    </w:p>
    <w:p w14:paraId="1C543447" w14:textId="390C9ADD" w:rsidR="001031E0" w:rsidRPr="001C7FF9" w:rsidRDefault="009963AB" w:rsidP="001C7FF9">
      <w:pPr>
        <w:pStyle w:val="SingleTxtG"/>
      </w:pPr>
      <w:r w:rsidRPr="001C7FF9">
        <w:t>172.</w:t>
      </w:r>
      <w:r w:rsidRPr="001C7FF9">
        <w:tab/>
      </w:r>
      <w:r w:rsidR="001031E0" w:rsidRPr="001C7FF9">
        <w:rPr>
          <w:b/>
          <w:bCs/>
        </w:rPr>
        <w:t>Inciso</w:t>
      </w:r>
      <w:r w:rsidR="009C1E6D">
        <w:rPr>
          <w:b/>
          <w:bCs/>
        </w:rPr>
        <w:t> </w:t>
      </w:r>
      <w:r w:rsidR="001031E0" w:rsidRPr="001C7FF9">
        <w:rPr>
          <w:b/>
          <w:bCs/>
        </w:rPr>
        <w:t>e)</w:t>
      </w:r>
      <w:r w:rsidR="001031E0" w:rsidRPr="001C7FF9">
        <w:t xml:space="preserve">, sobre las investigaciones de casos de explotación económica de </w:t>
      </w:r>
      <w:proofErr w:type="spellStart"/>
      <w:r w:rsidR="001031E0" w:rsidRPr="001C7FF9">
        <w:t>NNA</w:t>
      </w:r>
      <w:proofErr w:type="spellEnd"/>
      <w:r w:rsidR="001031E0" w:rsidRPr="001C7FF9">
        <w:t xml:space="preserve">, el Código Penal sanciona las conductas que ponen en grave peligro la vida, la salud y la integridad física de trabajadores menores de 18 años, con penas incrementadas hasta un tercio; permitiendo al </w:t>
      </w:r>
      <w:proofErr w:type="spellStart"/>
      <w:r w:rsidR="001031E0" w:rsidRPr="001C7FF9">
        <w:t>MP</w:t>
      </w:r>
      <w:proofErr w:type="spellEnd"/>
      <w:r w:rsidR="001031E0" w:rsidRPr="001C7FF9">
        <w:t xml:space="preserve"> iniciar investigaciones relacionadas con estas conductas cometidas contra los trabajadores y especialmente contra la niñez sometida a cualquier forma de trabajo.</w:t>
      </w:r>
    </w:p>
    <w:p w14:paraId="65664562" w14:textId="339DEF72" w:rsidR="001031E0" w:rsidRPr="001C7FF9" w:rsidRDefault="00D554C6" w:rsidP="001C7FF9">
      <w:pPr>
        <w:pStyle w:val="H1G"/>
      </w:pPr>
      <w:bookmarkStart w:id="21" w:name="_Toc83830553"/>
      <w:r>
        <w:tab/>
      </w:r>
      <w:r>
        <w:tab/>
      </w:r>
      <w:r w:rsidR="001031E0" w:rsidRPr="001C7FF9">
        <w:t xml:space="preserve">Derecho a una Mejora Continua de las Condiciones de Existencia. </w:t>
      </w:r>
      <w:r w:rsidR="009C1E6D" w:rsidRPr="001C7FF9">
        <w:t>Artículo</w:t>
      </w:r>
      <w:r w:rsidR="009C1E6D">
        <w:t> </w:t>
      </w:r>
      <w:r w:rsidR="001031E0" w:rsidRPr="001C7FF9">
        <w:t>11</w:t>
      </w:r>
      <w:bookmarkEnd w:id="21"/>
    </w:p>
    <w:p w14:paraId="1F80A648" w14:textId="3A59DAE6" w:rsidR="001031E0" w:rsidRPr="001C7FF9" w:rsidRDefault="009963AB" w:rsidP="001C7FF9">
      <w:pPr>
        <w:pStyle w:val="SingleTxtG"/>
      </w:pPr>
      <w:r w:rsidRPr="001C7FF9">
        <w:t>173.</w:t>
      </w:r>
      <w:r w:rsidRPr="001C7FF9">
        <w:tab/>
      </w:r>
      <w:r w:rsidR="001031E0" w:rsidRPr="001C7FF9">
        <w:rPr>
          <w:b/>
          <w:bCs/>
        </w:rPr>
        <w:t>Recomendación del párrafo</w:t>
      </w:r>
      <w:r w:rsidR="00E7026A">
        <w:rPr>
          <w:b/>
          <w:bCs/>
        </w:rPr>
        <w:t> </w:t>
      </w:r>
      <w:r w:rsidR="001031E0" w:rsidRPr="001C7FF9">
        <w:rPr>
          <w:b/>
          <w:bCs/>
        </w:rPr>
        <w:t>40, inciso</w:t>
      </w:r>
      <w:r w:rsidR="00E7026A">
        <w:rPr>
          <w:b/>
          <w:bCs/>
        </w:rPr>
        <w:t> </w:t>
      </w:r>
      <w:r w:rsidR="001031E0" w:rsidRPr="001C7FF9">
        <w:rPr>
          <w:b/>
          <w:bCs/>
        </w:rPr>
        <w:t>a)</w:t>
      </w:r>
      <w:r w:rsidR="001031E0" w:rsidRPr="001C7FF9">
        <w:t xml:space="preserve">, sobre los esfuerzos en la lucha contra la pobreza, en el periodo 2015-2019, hubo una disminución significativa en el porcentaje de </w:t>
      </w:r>
      <w:r w:rsidR="001031E0" w:rsidRPr="001C7FF9">
        <w:lastRenderedPageBreak/>
        <w:t>hogares que viven en la pobreza y la pobreza extrema, de 4.5 y 3.3 puntos porcentuales respectivamente, lo cual estaría vinculado al aumento del PIB de aproximadamente un 4</w:t>
      </w:r>
      <w:r w:rsidR="000E5BD8" w:rsidRPr="001C7FF9">
        <w:t> %</w:t>
      </w:r>
      <w:r w:rsidR="001031E0" w:rsidRPr="001C7FF9">
        <w:t xml:space="preserve"> anual, así como al aumento del número de hogares beneficiarios de la Estrategia Vida Mejor.</w:t>
      </w:r>
    </w:p>
    <w:p w14:paraId="2577DE4B" w14:textId="4D469192" w:rsidR="001031E0" w:rsidRPr="001C7FF9" w:rsidRDefault="009963AB" w:rsidP="001C7FF9">
      <w:pPr>
        <w:pStyle w:val="SingleTxtG"/>
      </w:pPr>
      <w:r w:rsidRPr="001C7FF9">
        <w:t>174.</w:t>
      </w:r>
      <w:r w:rsidRPr="001C7FF9">
        <w:tab/>
      </w:r>
      <w:r w:rsidR="001031E0" w:rsidRPr="001C7FF9">
        <w:t>La economía creció a una tasa promedio de 3.8</w:t>
      </w:r>
      <w:r w:rsidR="000E5BD8" w:rsidRPr="001C7FF9">
        <w:t> %</w:t>
      </w:r>
      <w:r w:rsidR="001031E0" w:rsidRPr="001C7FF9">
        <w:t xml:space="preserve"> y se mantuvo la estabilidad macroeconómica y fiscal. No obstante, los efectos de la pandemia COVID-19, provocaron la contracción de la economía del 5.7</w:t>
      </w:r>
      <w:r w:rsidR="000E5BD8" w:rsidRPr="001C7FF9">
        <w:t> %</w:t>
      </w:r>
      <w:r w:rsidR="001031E0" w:rsidRPr="001C7FF9">
        <w:t>, elevadas cifras de desempleo y mayores riesgos sociales para la población más vulnerables, agudizado por los efectos de las tormentas ETA/IOTA</w:t>
      </w:r>
      <w:r w:rsidR="001031E0" w:rsidRPr="001C7FF9">
        <w:rPr>
          <w:rStyle w:val="FootnoteReference"/>
        </w:rPr>
        <w:footnoteReference w:id="152"/>
      </w:r>
      <w:r w:rsidR="001031E0" w:rsidRPr="001C7FF9">
        <w:t>.</w:t>
      </w:r>
    </w:p>
    <w:p w14:paraId="02979753" w14:textId="13B1AAD8" w:rsidR="001031E0" w:rsidRPr="001C7FF9" w:rsidRDefault="009963AB" w:rsidP="001C7FF9">
      <w:pPr>
        <w:pStyle w:val="SingleTxtG"/>
      </w:pPr>
      <w:r w:rsidRPr="001C7FF9">
        <w:t>175.</w:t>
      </w:r>
      <w:r w:rsidRPr="001C7FF9">
        <w:tab/>
      </w:r>
      <w:r w:rsidR="001031E0" w:rsidRPr="001C7FF9">
        <w:t>Honduras ha encaminado sus esfuerzos en la reducción de la pobreza y la desigualdad, que constituyen los dos pilares fundamentales en la estrategia gubernamental. En 2018 se aprobó el Índice de Pobreza Multidimensional (</w:t>
      </w:r>
      <w:proofErr w:type="spellStart"/>
      <w:r w:rsidR="001031E0" w:rsidRPr="001C7FF9">
        <w:t>IPM</w:t>
      </w:r>
      <w:proofErr w:type="spellEnd"/>
      <w:r w:rsidR="001031E0" w:rsidRPr="001C7FF9">
        <w:t xml:space="preserve">) que mide las múltiples carencias a nivel de los hogares y las personas en los ámbitos de la salud, la educación medio ambiente y seguridad. Conforme al </w:t>
      </w:r>
      <w:proofErr w:type="spellStart"/>
      <w:r w:rsidR="001031E0" w:rsidRPr="001C7FF9">
        <w:t>IPM</w:t>
      </w:r>
      <w:proofErr w:type="spellEnd"/>
      <w:r w:rsidR="001031E0" w:rsidRPr="001C7FF9">
        <w:t>, en el periodo 2013-2018, la pobreza paso de 67.2</w:t>
      </w:r>
      <w:r w:rsidR="000E5BD8" w:rsidRPr="001C7FF9">
        <w:t> %</w:t>
      </w:r>
      <w:r w:rsidR="001031E0" w:rsidRPr="001C7FF9">
        <w:t xml:space="preserve"> a 59.6</w:t>
      </w:r>
      <w:r w:rsidR="000E5BD8" w:rsidRPr="001C7FF9">
        <w:t> %</w:t>
      </w:r>
      <w:r w:rsidR="001031E0" w:rsidRPr="001C7FF9">
        <w:rPr>
          <w:rStyle w:val="FootnoteReference"/>
        </w:rPr>
        <w:footnoteReference w:id="153"/>
      </w:r>
      <w:r w:rsidR="001031E0" w:rsidRPr="001C7FF9">
        <w:t>.</w:t>
      </w:r>
    </w:p>
    <w:p w14:paraId="0C9507D9" w14:textId="6717C7D2" w:rsidR="001031E0" w:rsidRPr="001C7FF9" w:rsidRDefault="009963AB" w:rsidP="001C7FF9">
      <w:pPr>
        <w:pStyle w:val="SingleTxtG"/>
      </w:pPr>
      <w:r w:rsidRPr="001C7FF9">
        <w:t>176.</w:t>
      </w:r>
      <w:r w:rsidRPr="001C7FF9">
        <w:tab/>
      </w:r>
      <w:r w:rsidR="001031E0" w:rsidRPr="001C7FF9">
        <w:t>En 2019 el número de hogares participando en los programas de transferencias monetarias condicionadas de la plataforma Vida Mejor, aumentó en 14,000 hogares con respecto a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44"/>
        <w:gridCol w:w="785"/>
        <w:gridCol w:w="785"/>
        <w:gridCol w:w="785"/>
        <w:gridCol w:w="785"/>
        <w:gridCol w:w="786"/>
      </w:tblGrid>
      <w:tr w:rsidR="00D554C6" w:rsidRPr="001C7FF9" w14:paraId="51C14DD4" w14:textId="77777777" w:rsidTr="001C7FF9">
        <w:trPr>
          <w:trHeight w:val="240"/>
          <w:tblHeader/>
        </w:trPr>
        <w:tc>
          <w:tcPr>
            <w:tcW w:w="7370" w:type="dxa"/>
            <w:gridSpan w:val="6"/>
            <w:tcBorders>
              <w:top w:val="single" w:sz="4" w:space="0" w:color="auto"/>
              <w:bottom w:val="single" w:sz="4" w:space="0" w:color="auto"/>
            </w:tcBorders>
            <w:shd w:val="clear" w:color="auto" w:fill="auto"/>
            <w:vAlign w:val="bottom"/>
          </w:tcPr>
          <w:p w14:paraId="4C5AC841" w14:textId="21F3D572"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Dimensión Social, Indicadores del ODS 1</w:t>
            </w:r>
          </w:p>
        </w:tc>
      </w:tr>
      <w:tr w:rsidR="00546046" w:rsidRPr="001C7FF9" w14:paraId="6D844921" w14:textId="77777777" w:rsidTr="001C7FF9">
        <w:trPr>
          <w:trHeight w:val="240"/>
        </w:trPr>
        <w:tc>
          <w:tcPr>
            <w:tcW w:w="3444" w:type="dxa"/>
            <w:tcBorders>
              <w:top w:val="single" w:sz="4" w:space="0" w:color="auto"/>
              <w:bottom w:val="single" w:sz="12" w:space="0" w:color="auto"/>
            </w:tcBorders>
            <w:shd w:val="clear" w:color="auto" w:fill="auto"/>
            <w:hideMark/>
          </w:tcPr>
          <w:p w14:paraId="7FD3A1F7"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Indicador</w:t>
            </w:r>
          </w:p>
        </w:tc>
        <w:tc>
          <w:tcPr>
            <w:tcW w:w="785" w:type="dxa"/>
            <w:tcBorders>
              <w:top w:val="single" w:sz="4" w:space="0" w:color="auto"/>
              <w:bottom w:val="single" w:sz="12" w:space="0" w:color="auto"/>
            </w:tcBorders>
            <w:shd w:val="clear" w:color="auto" w:fill="auto"/>
            <w:vAlign w:val="bottom"/>
          </w:tcPr>
          <w:p w14:paraId="74F98CC5"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2015</w:t>
            </w:r>
          </w:p>
        </w:tc>
        <w:tc>
          <w:tcPr>
            <w:tcW w:w="785" w:type="dxa"/>
            <w:tcBorders>
              <w:top w:val="single" w:sz="4" w:space="0" w:color="auto"/>
              <w:bottom w:val="single" w:sz="12" w:space="0" w:color="auto"/>
            </w:tcBorders>
            <w:shd w:val="clear" w:color="auto" w:fill="auto"/>
            <w:vAlign w:val="bottom"/>
          </w:tcPr>
          <w:p w14:paraId="249A4E24"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2016</w:t>
            </w:r>
          </w:p>
        </w:tc>
        <w:tc>
          <w:tcPr>
            <w:tcW w:w="785" w:type="dxa"/>
            <w:tcBorders>
              <w:top w:val="single" w:sz="4" w:space="0" w:color="auto"/>
              <w:bottom w:val="single" w:sz="12" w:space="0" w:color="auto"/>
            </w:tcBorders>
            <w:shd w:val="clear" w:color="auto" w:fill="auto"/>
            <w:vAlign w:val="bottom"/>
          </w:tcPr>
          <w:p w14:paraId="4EB47632"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785" w:type="dxa"/>
            <w:tcBorders>
              <w:top w:val="single" w:sz="4" w:space="0" w:color="auto"/>
              <w:bottom w:val="single" w:sz="12" w:space="0" w:color="auto"/>
            </w:tcBorders>
            <w:shd w:val="clear" w:color="auto" w:fill="auto"/>
            <w:vAlign w:val="bottom"/>
          </w:tcPr>
          <w:p w14:paraId="7C274210"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786" w:type="dxa"/>
            <w:tcBorders>
              <w:top w:val="single" w:sz="4" w:space="0" w:color="auto"/>
              <w:bottom w:val="single" w:sz="12" w:space="0" w:color="auto"/>
            </w:tcBorders>
            <w:shd w:val="clear" w:color="auto" w:fill="auto"/>
            <w:vAlign w:val="bottom"/>
            <w:hideMark/>
          </w:tcPr>
          <w:p w14:paraId="091E6138"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r>
      <w:tr w:rsidR="00546046" w:rsidRPr="001C7FF9" w14:paraId="0A371672" w14:textId="77777777" w:rsidTr="00546046">
        <w:trPr>
          <w:trHeight w:val="240"/>
        </w:trPr>
        <w:tc>
          <w:tcPr>
            <w:tcW w:w="3444" w:type="dxa"/>
            <w:tcBorders>
              <w:top w:val="single" w:sz="12" w:space="0" w:color="auto"/>
            </w:tcBorders>
            <w:shd w:val="clear" w:color="auto" w:fill="auto"/>
            <w:hideMark/>
          </w:tcPr>
          <w:p w14:paraId="06F66224" w14:textId="22503A00" w:rsidR="001031E0" w:rsidRPr="001C7FF9" w:rsidRDefault="001031E0" w:rsidP="001C7FF9">
            <w:pPr>
              <w:pStyle w:val="SingleTxtG"/>
              <w:tabs>
                <w:tab w:val="clear" w:pos="1701"/>
                <w:tab w:val="clear" w:pos="2268"/>
                <w:tab w:val="clear" w:pos="2835"/>
              </w:tabs>
              <w:spacing w:before="40" w:after="40" w:line="220" w:lineRule="exact"/>
              <w:ind w:left="567" w:right="0" w:hanging="567"/>
              <w:jc w:val="left"/>
              <w:rPr>
                <w:bCs/>
                <w:sz w:val="18"/>
                <w:lang w:val="es-HN"/>
              </w:rPr>
            </w:pPr>
            <w:r w:rsidRPr="001C7FF9">
              <w:rPr>
                <w:bCs/>
                <w:sz w:val="18"/>
                <w:lang w:val="es-HN"/>
              </w:rPr>
              <w:t>1.1.</w:t>
            </w:r>
            <w:r w:rsidR="00546046" w:rsidRPr="001C7FF9">
              <w:rPr>
                <w:bCs/>
                <w:sz w:val="18"/>
                <w:lang w:val="es-HN"/>
              </w:rPr>
              <w:t>2</w:t>
            </w:r>
            <w:r w:rsidR="00546046">
              <w:rPr>
                <w:bCs/>
                <w:sz w:val="18"/>
                <w:lang w:val="es-HN"/>
              </w:rPr>
              <w:tab/>
            </w:r>
            <w:r w:rsidRPr="001C7FF9">
              <w:rPr>
                <w:bCs/>
                <w:sz w:val="18"/>
                <w:lang w:val="es-HN"/>
              </w:rPr>
              <w:t xml:space="preserve">Porcentaje de hogares que viven en condición de pobreza </w:t>
            </w:r>
            <w:proofErr w:type="spellStart"/>
            <w:r w:rsidRPr="001C7FF9">
              <w:rPr>
                <w:bCs/>
                <w:sz w:val="18"/>
                <w:lang w:val="es-HN"/>
              </w:rPr>
              <w:t>extrema1</w:t>
            </w:r>
            <w:proofErr w:type="spellEnd"/>
            <w:r w:rsidRPr="001C7FF9">
              <w:rPr>
                <w:bCs/>
                <w:sz w:val="18"/>
                <w:lang w:val="es-HN"/>
              </w:rPr>
              <w:t xml:space="preserve">. </w:t>
            </w:r>
          </w:p>
        </w:tc>
        <w:tc>
          <w:tcPr>
            <w:tcW w:w="785" w:type="dxa"/>
            <w:tcBorders>
              <w:top w:val="single" w:sz="12" w:space="0" w:color="auto"/>
            </w:tcBorders>
            <w:shd w:val="clear" w:color="auto" w:fill="auto"/>
            <w:vAlign w:val="bottom"/>
          </w:tcPr>
          <w:p w14:paraId="351FA8F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40.0</w:t>
            </w:r>
          </w:p>
        </w:tc>
        <w:tc>
          <w:tcPr>
            <w:tcW w:w="785" w:type="dxa"/>
            <w:tcBorders>
              <w:top w:val="single" w:sz="12" w:space="0" w:color="auto"/>
            </w:tcBorders>
            <w:shd w:val="clear" w:color="auto" w:fill="auto"/>
            <w:vAlign w:val="bottom"/>
          </w:tcPr>
          <w:p w14:paraId="1AA1D3D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38.4</w:t>
            </w:r>
          </w:p>
        </w:tc>
        <w:tc>
          <w:tcPr>
            <w:tcW w:w="785" w:type="dxa"/>
            <w:tcBorders>
              <w:top w:val="single" w:sz="12" w:space="0" w:color="auto"/>
            </w:tcBorders>
            <w:shd w:val="clear" w:color="auto" w:fill="auto"/>
            <w:vAlign w:val="bottom"/>
          </w:tcPr>
          <w:p w14:paraId="4D47A25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40.7</w:t>
            </w:r>
          </w:p>
        </w:tc>
        <w:tc>
          <w:tcPr>
            <w:tcW w:w="785" w:type="dxa"/>
            <w:tcBorders>
              <w:top w:val="single" w:sz="12" w:space="0" w:color="auto"/>
            </w:tcBorders>
            <w:shd w:val="clear" w:color="auto" w:fill="auto"/>
            <w:vAlign w:val="bottom"/>
          </w:tcPr>
          <w:p w14:paraId="502C8E6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38.7</w:t>
            </w:r>
          </w:p>
        </w:tc>
        <w:tc>
          <w:tcPr>
            <w:tcW w:w="786" w:type="dxa"/>
            <w:tcBorders>
              <w:top w:val="single" w:sz="12" w:space="0" w:color="auto"/>
            </w:tcBorders>
            <w:shd w:val="clear" w:color="auto" w:fill="auto"/>
            <w:vAlign w:val="bottom"/>
            <w:hideMark/>
          </w:tcPr>
          <w:p w14:paraId="58608765"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36.7</w:t>
            </w:r>
          </w:p>
        </w:tc>
      </w:tr>
      <w:tr w:rsidR="00546046" w:rsidRPr="001C7FF9" w14:paraId="14427F77" w14:textId="77777777" w:rsidTr="00546046">
        <w:trPr>
          <w:trHeight w:val="240"/>
        </w:trPr>
        <w:tc>
          <w:tcPr>
            <w:tcW w:w="3444" w:type="dxa"/>
            <w:shd w:val="clear" w:color="auto" w:fill="auto"/>
            <w:hideMark/>
          </w:tcPr>
          <w:p w14:paraId="7E64C457" w14:textId="7ACDE5B1" w:rsidR="001031E0" w:rsidRPr="001C7FF9" w:rsidRDefault="001031E0" w:rsidP="001C7FF9">
            <w:pPr>
              <w:pStyle w:val="SingleTxtG"/>
              <w:tabs>
                <w:tab w:val="clear" w:pos="1701"/>
                <w:tab w:val="clear" w:pos="2268"/>
                <w:tab w:val="clear" w:pos="2835"/>
              </w:tabs>
              <w:spacing w:before="40" w:after="40" w:line="220" w:lineRule="exact"/>
              <w:ind w:left="567" w:right="0" w:hanging="567"/>
              <w:jc w:val="left"/>
              <w:rPr>
                <w:bCs/>
                <w:sz w:val="18"/>
                <w:lang w:val="es-HN"/>
              </w:rPr>
            </w:pPr>
            <w:r w:rsidRPr="001C7FF9">
              <w:rPr>
                <w:bCs/>
                <w:sz w:val="18"/>
                <w:lang w:val="es-HN"/>
              </w:rPr>
              <w:t>1.1.</w:t>
            </w:r>
            <w:r w:rsidR="00546046" w:rsidRPr="001C7FF9">
              <w:rPr>
                <w:bCs/>
                <w:sz w:val="18"/>
                <w:lang w:val="es-HN"/>
              </w:rPr>
              <w:t>3</w:t>
            </w:r>
            <w:r w:rsidR="00546046">
              <w:rPr>
                <w:bCs/>
                <w:sz w:val="18"/>
                <w:lang w:val="es-HN"/>
              </w:rPr>
              <w:tab/>
            </w:r>
            <w:r w:rsidRPr="001C7FF9">
              <w:rPr>
                <w:bCs/>
                <w:sz w:val="18"/>
                <w:lang w:val="es-HN"/>
              </w:rPr>
              <w:t xml:space="preserve">Porcentaje de hogares bajo la línea de </w:t>
            </w:r>
            <w:proofErr w:type="spellStart"/>
            <w:r w:rsidRPr="001C7FF9">
              <w:rPr>
                <w:bCs/>
                <w:sz w:val="18"/>
                <w:lang w:val="es-HN"/>
              </w:rPr>
              <w:t>pobreza</w:t>
            </w:r>
            <w:r w:rsidRPr="001C7FF9">
              <w:rPr>
                <w:bCs/>
                <w:i/>
                <w:iCs/>
                <w:sz w:val="16"/>
                <w:szCs w:val="18"/>
                <w:vertAlign w:val="superscript"/>
                <w:lang w:val="es-HN"/>
              </w:rPr>
              <w:t>1</w:t>
            </w:r>
            <w:proofErr w:type="spellEnd"/>
            <w:r w:rsidRPr="001C7FF9">
              <w:rPr>
                <w:bCs/>
                <w:sz w:val="18"/>
                <w:lang w:val="es-HN"/>
              </w:rPr>
              <w:t xml:space="preserve">. </w:t>
            </w:r>
          </w:p>
        </w:tc>
        <w:tc>
          <w:tcPr>
            <w:tcW w:w="785" w:type="dxa"/>
            <w:shd w:val="clear" w:color="auto" w:fill="auto"/>
            <w:vAlign w:val="bottom"/>
          </w:tcPr>
          <w:p w14:paraId="7ACD2EE5"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63.8</w:t>
            </w:r>
          </w:p>
        </w:tc>
        <w:tc>
          <w:tcPr>
            <w:tcW w:w="785" w:type="dxa"/>
            <w:shd w:val="clear" w:color="auto" w:fill="auto"/>
            <w:vAlign w:val="bottom"/>
          </w:tcPr>
          <w:p w14:paraId="2C8CF99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60.9</w:t>
            </w:r>
          </w:p>
        </w:tc>
        <w:tc>
          <w:tcPr>
            <w:tcW w:w="785" w:type="dxa"/>
            <w:shd w:val="clear" w:color="auto" w:fill="auto"/>
            <w:vAlign w:val="bottom"/>
          </w:tcPr>
          <w:p w14:paraId="3750973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64.3</w:t>
            </w:r>
          </w:p>
        </w:tc>
        <w:tc>
          <w:tcPr>
            <w:tcW w:w="785" w:type="dxa"/>
            <w:shd w:val="clear" w:color="auto" w:fill="auto"/>
            <w:vAlign w:val="bottom"/>
          </w:tcPr>
          <w:p w14:paraId="29C6B02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61.9</w:t>
            </w:r>
          </w:p>
        </w:tc>
        <w:tc>
          <w:tcPr>
            <w:tcW w:w="786" w:type="dxa"/>
            <w:shd w:val="clear" w:color="auto" w:fill="auto"/>
            <w:vAlign w:val="bottom"/>
            <w:hideMark/>
          </w:tcPr>
          <w:p w14:paraId="46610D28"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59.3</w:t>
            </w:r>
          </w:p>
        </w:tc>
      </w:tr>
      <w:tr w:rsidR="00546046" w:rsidRPr="001C7FF9" w14:paraId="611FFA93" w14:textId="77777777" w:rsidTr="00546046">
        <w:trPr>
          <w:trHeight w:val="240"/>
        </w:trPr>
        <w:tc>
          <w:tcPr>
            <w:tcW w:w="3444" w:type="dxa"/>
            <w:shd w:val="clear" w:color="auto" w:fill="auto"/>
            <w:hideMark/>
          </w:tcPr>
          <w:p w14:paraId="5620BA17" w14:textId="47F1B362" w:rsidR="001031E0" w:rsidRPr="001C7FF9" w:rsidRDefault="001031E0" w:rsidP="001C7FF9">
            <w:pPr>
              <w:pStyle w:val="SingleTxtG"/>
              <w:tabs>
                <w:tab w:val="clear" w:pos="1701"/>
                <w:tab w:val="clear" w:pos="2268"/>
                <w:tab w:val="clear" w:pos="2835"/>
              </w:tabs>
              <w:spacing w:before="40" w:after="40" w:line="220" w:lineRule="exact"/>
              <w:ind w:left="567" w:right="0" w:hanging="567"/>
              <w:jc w:val="left"/>
              <w:rPr>
                <w:bCs/>
                <w:sz w:val="18"/>
                <w:lang w:val="es-HN"/>
              </w:rPr>
            </w:pPr>
            <w:r w:rsidRPr="001C7FF9">
              <w:rPr>
                <w:bCs/>
                <w:sz w:val="18"/>
                <w:lang w:val="es-HN"/>
              </w:rPr>
              <w:t>1.3.</w:t>
            </w:r>
            <w:r w:rsidR="00546046" w:rsidRPr="001C7FF9">
              <w:rPr>
                <w:bCs/>
                <w:sz w:val="18"/>
                <w:lang w:val="es-HN"/>
              </w:rPr>
              <w:t>1</w:t>
            </w:r>
            <w:r w:rsidR="00546046">
              <w:rPr>
                <w:bCs/>
                <w:sz w:val="18"/>
                <w:lang w:val="es-HN"/>
              </w:rPr>
              <w:tab/>
            </w:r>
            <w:r w:rsidRPr="001C7FF9">
              <w:rPr>
                <w:bCs/>
                <w:sz w:val="18"/>
                <w:lang w:val="es-HN"/>
              </w:rPr>
              <w:t xml:space="preserve">Número de hogares participando en los programas de transferencias monetarias condicionadas (salud y educación) de la plataforma Vida </w:t>
            </w:r>
            <w:proofErr w:type="spellStart"/>
            <w:r w:rsidRPr="001C7FF9">
              <w:rPr>
                <w:bCs/>
                <w:sz w:val="18"/>
                <w:lang w:val="es-HN"/>
              </w:rPr>
              <w:t>Mejor</w:t>
            </w:r>
            <w:r w:rsidRPr="001C7FF9">
              <w:rPr>
                <w:bCs/>
                <w:i/>
                <w:iCs/>
                <w:sz w:val="16"/>
                <w:szCs w:val="18"/>
                <w:vertAlign w:val="superscript"/>
                <w:lang w:val="es-HN"/>
              </w:rPr>
              <w:t>2</w:t>
            </w:r>
            <w:proofErr w:type="spellEnd"/>
            <w:r w:rsidRPr="001C7FF9">
              <w:rPr>
                <w:bCs/>
                <w:sz w:val="18"/>
                <w:lang w:val="es-HN"/>
              </w:rPr>
              <w:t xml:space="preserve">. </w:t>
            </w:r>
          </w:p>
        </w:tc>
        <w:tc>
          <w:tcPr>
            <w:tcW w:w="785" w:type="dxa"/>
            <w:shd w:val="clear" w:color="auto" w:fill="auto"/>
            <w:vAlign w:val="bottom"/>
          </w:tcPr>
          <w:p w14:paraId="408FF798"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234,860</w:t>
            </w:r>
          </w:p>
        </w:tc>
        <w:tc>
          <w:tcPr>
            <w:tcW w:w="785" w:type="dxa"/>
            <w:shd w:val="clear" w:color="auto" w:fill="auto"/>
            <w:vAlign w:val="bottom"/>
          </w:tcPr>
          <w:p w14:paraId="6E1A69F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258,062</w:t>
            </w:r>
          </w:p>
        </w:tc>
        <w:tc>
          <w:tcPr>
            <w:tcW w:w="785" w:type="dxa"/>
            <w:shd w:val="clear" w:color="auto" w:fill="auto"/>
            <w:vAlign w:val="bottom"/>
          </w:tcPr>
          <w:p w14:paraId="06612512"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254,498</w:t>
            </w:r>
          </w:p>
        </w:tc>
        <w:tc>
          <w:tcPr>
            <w:tcW w:w="785" w:type="dxa"/>
            <w:shd w:val="clear" w:color="auto" w:fill="auto"/>
            <w:vAlign w:val="bottom"/>
          </w:tcPr>
          <w:p w14:paraId="57D7D75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276,556</w:t>
            </w:r>
          </w:p>
        </w:tc>
        <w:tc>
          <w:tcPr>
            <w:tcW w:w="786" w:type="dxa"/>
            <w:shd w:val="clear" w:color="auto" w:fill="auto"/>
            <w:vAlign w:val="bottom"/>
            <w:hideMark/>
          </w:tcPr>
          <w:p w14:paraId="0E6C059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248,716</w:t>
            </w:r>
          </w:p>
        </w:tc>
      </w:tr>
      <w:tr w:rsidR="00546046" w:rsidRPr="001C7FF9" w14:paraId="1C112D5F" w14:textId="77777777" w:rsidTr="00546046">
        <w:trPr>
          <w:trHeight w:val="240"/>
        </w:trPr>
        <w:tc>
          <w:tcPr>
            <w:tcW w:w="3444" w:type="dxa"/>
            <w:tcBorders>
              <w:bottom w:val="single" w:sz="12" w:space="0" w:color="auto"/>
            </w:tcBorders>
            <w:shd w:val="clear" w:color="auto" w:fill="auto"/>
            <w:hideMark/>
          </w:tcPr>
          <w:p w14:paraId="22DCCF7E" w14:textId="1E7B88A7" w:rsidR="001031E0" w:rsidRPr="001C7FF9" w:rsidRDefault="001031E0" w:rsidP="001C7FF9">
            <w:pPr>
              <w:pStyle w:val="SingleTxtG"/>
              <w:tabs>
                <w:tab w:val="clear" w:pos="1701"/>
                <w:tab w:val="clear" w:pos="2268"/>
                <w:tab w:val="clear" w:pos="2835"/>
              </w:tabs>
              <w:spacing w:before="40" w:after="40" w:line="220" w:lineRule="exact"/>
              <w:ind w:left="567" w:right="0" w:hanging="567"/>
              <w:jc w:val="left"/>
              <w:rPr>
                <w:bCs/>
                <w:sz w:val="18"/>
                <w:lang w:val="es-HN"/>
              </w:rPr>
            </w:pPr>
            <w:r w:rsidRPr="001C7FF9">
              <w:rPr>
                <w:bCs/>
                <w:sz w:val="18"/>
                <w:lang w:val="es-HN"/>
              </w:rPr>
              <w:t>1.4.</w:t>
            </w:r>
            <w:r w:rsidR="00546046" w:rsidRPr="001C7FF9">
              <w:rPr>
                <w:bCs/>
                <w:sz w:val="18"/>
                <w:lang w:val="es-HN"/>
              </w:rPr>
              <w:t>2</w:t>
            </w:r>
            <w:r w:rsidR="00546046">
              <w:rPr>
                <w:bCs/>
                <w:sz w:val="18"/>
                <w:lang w:val="es-HN"/>
              </w:rPr>
              <w:tab/>
            </w:r>
            <w:r w:rsidRPr="001C7FF9">
              <w:rPr>
                <w:bCs/>
                <w:sz w:val="18"/>
                <w:lang w:val="es-HN"/>
              </w:rPr>
              <w:t xml:space="preserve">Porcentaje del gasto social </w:t>
            </w:r>
            <w:proofErr w:type="gramStart"/>
            <w:r w:rsidRPr="001C7FF9">
              <w:rPr>
                <w:bCs/>
                <w:sz w:val="18"/>
                <w:lang w:val="es-HN"/>
              </w:rPr>
              <w:t>en relación al</w:t>
            </w:r>
            <w:proofErr w:type="gramEnd"/>
            <w:r w:rsidRPr="001C7FF9">
              <w:rPr>
                <w:bCs/>
                <w:sz w:val="18"/>
                <w:lang w:val="es-HN"/>
              </w:rPr>
              <w:t xml:space="preserve"> gasto total neto de la Administración </w:t>
            </w:r>
            <w:proofErr w:type="spellStart"/>
            <w:r w:rsidRPr="001C7FF9">
              <w:rPr>
                <w:bCs/>
                <w:sz w:val="18"/>
                <w:lang w:val="es-HN"/>
              </w:rPr>
              <w:t>Central</w:t>
            </w:r>
            <w:r w:rsidRPr="001C7FF9">
              <w:rPr>
                <w:bCs/>
                <w:i/>
                <w:iCs/>
                <w:sz w:val="16"/>
                <w:szCs w:val="18"/>
                <w:vertAlign w:val="superscript"/>
                <w:lang w:val="es-HN"/>
              </w:rPr>
              <w:t>3</w:t>
            </w:r>
            <w:proofErr w:type="spellEnd"/>
            <w:r w:rsidRPr="001C7FF9">
              <w:rPr>
                <w:bCs/>
                <w:sz w:val="18"/>
                <w:lang w:val="es-HN"/>
              </w:rPr>
              <w:t xml:space="preserve">. </w:t>
            </w:r>
          </w:p>
        </w:tc>
        <w:tc>
          <w:tcPr>
            <w:tcW w:w="785" w:type="dxa"/>
            <w:tcBorders>
              <w:bottom w:val="single" w:sz="12" w:space="0" w:color="auto"/>
            </w:tcBorders>
            <w:shd w:val="clear" w:color="auto" w:fill="auto"/>
            <w:vAlign w:val="bottom"/>
          </w:tcPr>
          <w:p w14:paraId="0C10D27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41.4</w:t>
            </w:r>
          </w:p>
        </w:tc>
        <w:tc>
          <w:tcPr>
            <w:tcW w:w="785" w:type="dxa"/>
            <w:tcBorders>
              <w:bottom w:val="single" w:sz="12" w:space="0" w:color="auto"/>
            </w:tcBorders>
            <w:shd w:val="clear" w:color="auto" w:fill="auto"/>
            <w:vAlign w:val="bottom"/>
          </w:tcPr>
          <w:p w14:paraId="7C65FF55"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40.2</w:t>
            </w:r>
          </w:p>
        </w:tc>
        <w:tc>
          <w:tcPr>
            <w:tcW w:w="785" w:type="dxa"/>
            <w:tcBorders>
              <w:bottom w:val="single" w:sz="12" w:space="0" w:color="auto"/>
            </w:tcBorders>
            <w:shd w:val="clear" w:color="auto" w:fill="auto"/>
            <w:vAlign w:val="bottom"/>
          </w:tcPr>
          <w:p w14:paraId="7001484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40.3</w:t>
            </w:r>
          </w:p>
        </w:tc>
        <w:tc>
          <w:tcPr>
            <w:tcW w:w="785" w:type="dxa"/>
            <w:tcBorders>
              <w:bottom w:val="single" w:sz="12" w:space="0" w:color="auto"/>
            </w:tcBorders>
            <w:shd w:val="clear" w:color="auto" w:fill="auto"/>
            <w:vAlign w:val="bottom"/>
          </w:tcPr>
          <w:p w14:paraId="7C3DC07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40.1</w:t>
            </w:r>
          </w:p>
        </w:tc>
        <w:tc>
          <w:tcPr>
            <w:tcW w:w="786" w:type="dxa"/>
            <w:tcBorders>
              <w:bottom w:val="single" w:sz="12" w:space="0" w:color="auto"/>
            </w:tcBorders>
            <w:shd w:val="clear" w:color="auto" w:fill="auto"/>
            <w:vAlign w:val="bottom"/>
            <w:hideMark/>
          </w:tcPr>
          <w:p w14:paraId="680ED51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N/D</w:t>
            </w:r>
          </w:p>
        </w:tc>
      </w:tr>
    </w:tbl>
    <w:p w14:paraId="5A064577" w14:textId="4598C7ED" w:rsidR="00E54E45" w:rsidRPr="001C7FF9" w:rsidRDefault="00E54E45" w:rsidP="001C7FF9">
      <w:pPr>
        <w:pStyle w:val="SingleTxtG"/>
        <w:spacing w:before="120" w:after="240"/>
        <w:ind w:firstLine="170"/>
        <w:jc w:val="left"/>
        <w:rPr>
          <w:sz w:val="18"/>
          <w:szCs w:val="18"/>
        </w:rPr>
      </w:pPr>
      <w:r w:rsidRPr="001C7FF9">
        <w:rPr>
          <w:i/>
          <w:sz w:val="18"/>
          <w:szCs w:val="18"/>
        </w:rPr>
        <w:t>Fuentes:</w:t>
      </w:r>
      <w:r w:rsidR="00546046">
        <w:rPr>
          <w:sz w:val="18"/>
          <w:szCs w:val="18"/>
        </w:rPr>
        <w:t xml:space="preserve"> </w:t>
      </w:r>
      <w:r w:rsidRPr="001C7FF9">
        <w:rPr>
          <w:sz w:val="18"/>
          <w:szCs w:val="18"/>
        </w:rPr>
        <w:t>1/INE; 2/</w:t>
      </w:r>
      <w:proofErr w:type="spellStart"/>
      <w:r w:rsidRPr="001C7FF9">
        <w:rPr>
          <w:sz w:val="18"/>
          <w:szCs w:val="18"/>
        </w:rPr>
        <w:t>SEDIS</w:t>
      </w:r>
      <w:proofErr w:type="spellEnd"/>
      <w:r w:rsidRPr="001C7FF9">
        <w:rPr>
          <w:sz w:val="18"/>
          <w:szCs w:val="18"/>
        </w:rPr>
        <w:t>; 3/</w:t>
      </w:r>
      <w:proofErr w:type="spellStart"/>
      <w:r w:rsidRPr="001C7FF9">
        <w:rPr>
          <w:sz w:val="18"/>
          <w:szCs w:val="18"/>
        </w:rPr>
        <w:t>SEFIN</w:t>
      </w:r>
      <w:proofErr w:type="spellEnd"/>
      <w:r w:rsidRPr="001C7FF9">
        <w:rPr>
          <w:sz w:val="18"/>
          <w:szCs w:val="18"/>
        </w:rPr>
        <w:t xml:space="preserve">. </w:t>
      </w:r>
    </w:p>
    <w:p w14:paraId="3DA3C9A9" w14:textId="04361E2D" w:rsidR="001031E0" w:rsidRPr="001C7FF9" w:rsidRDefault="009963AB" w:rsidP="001C7FF9">
      <w:pPr>
        <w:pStyle w:val="SingleTxtG"/>
      </w:pPr>
      <w:r w:rsidRPr="001C7FF9">
        <w:t>177.</w:t>
      </w:r>
      <w:r w:rsidRPr="001C7FF9">
        <w:tab/>
      </w:r>
      <w:r w:rsidR="001031E0" w:rsidRPr="001C7FF9">
        <w:t xml:space="preserve">La Estrategia de la Plataforma de Gestión Vida Mejor incorpora los </w:t>
      </w:r>
      <w:proofErr w:type="spellStart"/>
      <w:r w:rsidR="001031E0" w:rsidRPr="001C7FF9">
        <w:t>siguentes</w:t>
      </w:r>
      <w:proofErr w:type="spellEnd"/>
      <w:r w:rsidR="001031E0" w:rsidRPr="001C7FF9">
        <w:t xml:space="preserve"> programas: Bono Vida Mejor (Transferencias Monetarias Condicionadas), Alimentación Escolar, Alimento Solidario para personas en situación de vulnerabilidad, Escuelas Saludables, Vivienda Saludable, Generación de Oportunidades, Sistema de Atención Integral para la Primera Infancia Criando con Amor, Promoción Seguridad Alimentaria</w:t>
      </w:r>
      <w:r w:rsidR="00B42DB5">
        <w:noBreakHyphen/>
      </w:r>
      <w:r w:rsidR="001031E0" w:rsidRPr="001C7FF9">
        <w:t>Desarrollo Económico, Mejores familias y Guías de Familia.</w:t>
      </w:r>
    </w:p>
    <w:p w14:paraId="4F7C33A8" w14:textId="7991C0B7" w:rsidR="001031E0" w:rsidRPr="001C7FF9" w:rsidRDefault="009963AB" w:rsidP="001C7FF9">
      <w:pPr>
        <w:pStyle w:val="SingleTxtG"/>
      </w:pPr>
      <w:r w:rsidRPr="001C7FF9">
        <w:t>178.</w:t>
      </w:r>
      <w:r w:rsidRPr="001C7FF9">
        <w:tab/>
      </w:r>
      <w:r w:rsidR="001031E0" w:rsidRPr="001C7FF9">
        <w:t>Según la evaluación del BID, el Programa Bono Vida Mejor presenta logros como: reducción de la pobreza extrema entre las familias beneficiarias; aumento en 5.2</w:t>
      </w:r>
      <w:r w:rsidR="000E5BD8" w:rsidRPr="001C7FF9">
        <w:t> %</w:t>
      </w:r>
      <w:r w:rsidR="001031E0" w:rsidRPr="001C7FF9">
        <w:t xml:space="preserve"> la matrícula escolar y en 11.3</w:t>
      </w:r>
      <w:r w:rsidR="000E5BD8" w:rsidRPr="001C7FF9">
        <w:t> %</w:t>
      </w:r>
      <w:r w:rsidR="001031E0" w:rsidRPr="001C7FF9">
        <w:t xml:space="preserve"> la asistencia a controles de talla y peso</w:t>
      </w:r>
      <w:r w:rsidR="001031E0" w:rsidRPr="001C7FF9">
        <w:rPr>
          <w:rStyle w:val="FootnoteReference"/>
        </w:rPr>
        <w:footnoteReference w:id="154"/>
      </w:r>
      <w:r w:rsidR="001031E0" w:rsidRPr="001C7FF9">
        <w:t>.</w:t>
      </w:r>
    </w:p>
    <w:p w14:paraId="6AD69702" w14:textId="483981F0" w:rsidR="001031E0" w:rsidRPr="001C7FF9" w:rsidRDefault="009963AB" w:rsidP="001C7FF9">
      <w:pPr>
        <w:pStyle w:val="SingleTxtG"/>
      </w:pPr>
      <w:r w:rsidRPr="001C7FF9">
        <w:t>179.</w:t>
      </w:r>
      <w:r w:rsidRPr="001C7FF9">
        <w:tab/>
      </w:r>
      <w:r w:rsidR="001031E0" w:rsidRPr="001C7FF9">
        <w:t>Para garantizar la continuidad y ampliación de los programas y proyectos sociales, se cuenta con el Fondo de Solidaridad y Protección Social para la Reducción de la Pobreza Extrema</w:t>
      </w:r>
      <w:r w:rsidR="001031E0" w:rsidRPr="001C7FF9">
        <w:rPr>
          <w:rStyle w:val="FootnoteReference"/>
        </w:rPr>
        <w:footnoteReference w:id="155"/>
      </w:r>
      <w:r w:rsidR="001031E0" w:rsidRPr="001C7FF9">
        <w:t xml:space="preserve"> manejado mediante fideicomiso.</w:t>
      </w:r>
    </w:p>
    <w:p w14:paraId="456C25E8" w14:textId="679B3393" w:rsidR="001031E0" w:rsidRPr="001C7FF9" w:rsidRDefault="009963AB" w:rsidP="001C7FF9">
      <w:pPr>
        <w:pStyle w:val="SingleTxtG"/>
      </w:pPr>
      <w:r w:rsidRPr="001C7FF9">
        <w:t>180.</w:t>
      </w:r>
      <w:r w:rsidRPr="001C7FF9">
        <w:tab/>
      </w:r>
      <w:r w:rsidR="001031E0" w:rsidRPr="001C7FF9">
        <w:rPr>
          <w:b/>
          <w:bCs/>
        </w:rPr>
        <w:t>Inciso</w:t>
      </w:r>
      <w:r w:rsidR="009C1E6D">
        <w:rPr>
          <w:b/>
          <w:bCs/>
        </w:rPr>
        <w:t> </w:t>
      </w:r>
      <w:r w:rsidR="001031E0" w:rsidRPr="001C7FF9">
        <w:rPr>
          <w:b/>
          <w:bCs/>
        </w:rPr>
        <w:t>b)</w:t>
      </w:r>
      <w:r w:rsidR="001031E0" w:rsidRPr="001C7FF9">
        <w:t>, el Bono Vida Mejor contiene componentes para la reducción de las desigualdades, como ser: oportunidades a madres jefas de hogar, a jóvenes en pobreza extrema egresados de noveno grado, a madres de niños con microcefalia, entre otros.</w:t>
      </w:r>
    </w:p>
    <w:p w14:paraId="60F70A9F" w14:textId="3673905B" w:rsidR="001031E0" w:rsidRPr="001C7FF9" w:rsidRDefault="009963AB" w:rsidP="001C7FF9">
      <w:pPr>
        <w:pStyle w:val="SingleTxtG"/>
      </w:pPr>
      <w:r w:rsidRPr="001C7FF9">
        <w:lastRenderedPageBreak/>
        <w:t>181.</w:t>
      </w:r>
      <w:r w:rsidRPr="001C7FF9">
        <w:tab/>
      </w:r>
      <w:r w:rsidR="001031E0" w:rsidRPr="001C7FF9">
        <w:rPr>
          <w:b/>
          <w:bCs/>
        </w:rPr>
        <w:t>Recomendación del párrafo</w:t>
      </w:r>
      <w:r w:rsidR="00E7026A">
        <w:rPr>
          <w:b/>
          <w:bCs/>
        </w:rPr>
        <w:t> </w:t>
      </w:r>
      <w:r w:rsidR="001031E0" w:rsidRPr="001C7FF9">
        <w:rPr>
          <w:b/>
          <w:bCs/>
        </w:rPr>
        <w:t>42, inciso</w:t>
      </w:r>
      <w:r w:rsidR="00E7026A">
        <w:rPr>
          <w:b/>
          <w:bCs/>
        </w:rPr>
        <w:t> </w:t>
      </w:r>
      <w:r w:rsidR="001031E0" w:rsidRPr="001C7FF9">
        <w:rPr>
          <w:b/>
          <w:bCs/>
        </w:rPr>
        <w:t>a)</w:t>
      </w:r>
      <w:r w:rsidR="001031E0" w:rsidRPr="001C7FF9">
        <w:t xml:space="preserve">, sobre las medidas necesarias para el acceso a tierra, ver respuesta a la recomendación del </w:t>
      </w:r>
      <w:r w:rsidR="00E7026A" w:rsidRPr="001C7FF9">
        <w:t>párrafo</w:t>
      </w:r>
      <w:bookmarkStart w:id="22" w:name="_Hlk89780316"/>
      <w:r w:rsidR="00E7026A">
        <w:t> </w:t>
      </w:r>
      <w:bookmarkEnd w:id="22"/>
      <w:r w:rsidR="001031E0" w:rsidRPr="001C7FF9">
        <w:t>12, inciso</w:t>
      </w:r>
      <w:r w:rsidR="00E7026A">
        <w:t> </w:t>
      </w:r>
      <w:r w:rsidR="001031E0" w:rsidRPr="001C7FF9">
        <w:t>d).</w:t>
      </w:r>
    </w:p>
    <w:p w14:paraId="005F71B3" w14:textId="0A75BAEB" w:rsidR="001031E0" w:rsidRPr="001C7FF9" w:rsidRDefault="009963AB" w:rsidP="001C7FF9">
      <w:pPr>
        <w:pStyle w:val="SingleTxtG"/>
      </w:pPr>
      <w:r w:rsidRPr="001C7FF9">
        <w:t>182.</w:t>
      </w:r>
      <w:r w:rsidRPr="001C7FF9">
        <w:tab/>
      </w:r>
      <w:r w:rsidR="001031E0" w:rsidRPr="001C7FF9">
        <w:rPr>
          <w:b/>
          <w:bCs/>
        </w:rPr>
        <w:t>Inciso</w:t>
      </w:r>
      <w:r w:rsidR="009C1E6D">
        <w:rPr>
          <w:b/>
          <w:bCs/>
        </w:rPr>
        <w:t> </w:t>
      </w:r>
      <w:r w:rsidR="001031E0" w:rsidRPr="001C7FF9">
        <w:rPr>
          <w:b/>
          <w:bCs/>
        </w:rPr>
        <w:t>b)</w:t>
      </w:r>
      <w:r w:rsidR="001031E0" w:rsidRPr="001C7FF9">
        <w:t>, respecto a la inversión en la producción agrícola local, se han adoptado las siguientes medidas:</w:t>
      </w:r>
    </w:p>
    <w:p w14:paraId="68997DC6" w14:textId="113A95D5" w:rsidR="001031E0" w:rsidRPr="001C7FF9" w:rsidRDefault="00546046" w:rsidP="001C7FF9">
      <w:pPr>
        <w:pStyle w:val="SingleTxtG"/>
      </w:pPr>
      <w:r>
        <w:tab/>
      </w:r>
      <w:r w:rsidR="009963AB" w:rsidRPr="001C7FF9">
        <w:t>a)</w:t>
      </w:r>
      <w:r w:rsidR="009963AB" w:rsidRPr="001C7FF9">
        <w:tab/>
      </w:r>
      <w:r w:rsidR="001031E0" w:rsidRPr="001C7FF9">
        <w:t>Plan Alianza para el Corredor Seco, estrategia para reducir la pobreza y la desnutrición en comunidades vulnerables del corredor seco, mediante proyectos de asistencia técnica y capacitación a productores para incremento de la productividad, construcción de reservorios de agua, instalación de riego por goteo, acceso a crédito, prevención de embarazo adolescente</w:t>
      </w:r>
      <w:r w:rsidR="001031E0" w:rsidRPr="001C7FF9">
        <w:rPr>
          <w:rStyle w:val="FootnoteReference"/>
        </w:rPr>
        <w:footnoteReference w:id="156"/>
      </w:r>
      <w:r w:rsidR="001031E0" w:rsidRPr="001C7FF9">
        <w:t>;</w:t>
      </w:r>
    </w:p>
    <w:p w14:paraId="637AF30A" w14:textId="78E737E9" w:rsidR="001031E0" w:rsidRPr="001C7FF9" w:rsidRDefault="00546046" w:rsidP="001C7FF9">
      <w:pPr>
        <w:pStyle w:val="SingleTxtG"/>
      </w:pPr>
      <w:r>
        <w:tab/>
      </w:r>
      <w:r w:rsidR="009963AB" w:rsidRPr="001C7FF9">
        <w:t>b)</w:t>
      </w:r>
      <w:r w:rsidR="009963AB" w:rsidRPr="001C7FF9">
        <w:tab/>
      </w:r>
      <w:r w:rsidR="001031E0" w:rsidRPr="001C7FF9">
        <w:t xml:space="preserve">Proyecto Competitividad Rural, facilita el acceso a créditos y asistencia técnica a pequeños y medianos productores del sector agrícola, beneficiando </w:t>
      </w:r>
      <w:r w:rsidR="00844328" w:rsidRPr="001C7FF9">
        <w:t>entre</w:t>
      </w:r>
      <w:r w:rsidR="00844328">
        <w:t> </w:t>
      </w:r>
      <w:r w:rsidR="001031E0" w:rsidRPr="001C7FF9">
        <w:t>2014</w:t>
      </w:r>
      <w:r w:rsidR="00B42DB5">
        <w:noBreakHyphen/>
      </w:r>
      <w:r w:rsidR="001031E0" w:rsidRPr="001C7FF9">
        <w:t>2020 a 11,301 pequeños productores con una inversión de L</w:t>
      </w:r>
      <w:r w:rsidR="00844328" w:rsidRPr="001C7FF9">
        <w:t>.</w:t>
      </w:r>
      <w:r w:rsidR="00844328">
        <w:t> </w:t>
      </w:r>
      <w:r w:rsidR="00844328" w:rsidRPr="001C7FF9">
        <w:t>885</w:t>
      </w:r>
      <w:r w:rsidR="00844328">
        <w:t> </w:t>
      </w:r>
      <w:r w:rsidR="001031E0" w:rsidRPr="001C7FF9">
        <w:t>millones</w:t>
      </w:r>
      <w:r w:rsidR="001031E0" w:rsidRPr="001C7FF9">
        <w:rPr>
          <w:rStyle w:val="FootnoteReference"/>
        </w:rPr>
        <w:footnoteReference w:id="157"/>
      </w:r>
      <w:r w:rsidR="001031E0" w:rsidRPr="001C7FF9">
        <w:t>;</w:t>
      </w:r>
    </w:p>
    <w:p w14:paraId="7ECAB440" w14:textId="7F91F607" w:rsidR="001031E0" w:rsidRPr="001C7FF9" w:rsidRDefault="00546046" w:rsidP="001C7FF9">
      <w:pPr>
        <w:pStyle w:val="SingleTxtG"/>
      </w:pPr>
      <w:r>
        <w:tab/>
      </w:r>
      <w:r w:rsidR="009963AB" w:rsidRPr="001C7FF9">
        <w:t>c)</w:t>
      </w:r>
      <w:r w:rsidR="009963AB" w:rsidRPr="001C7FF9">
        <w:tab/>
      </w:r>
      <w:r w:rsidR="001031E0" w:rsidRPr="001C7FF9">
        <w:t xml:space="preserve">Programa </w:t>
      </w:r>
      <w:proofErr w:type="spellStart"/>
      <w:r w:rsidR="00844328" w:rsidRPr="001C7FF9">
        <w:t>Agrocrédito</w:t>
      </w:r>
      <w:proofErr w:type="spellEnd"/>
      <w:r w:rsidR="00844328">
        <w:t> </w:t>
      </w:r>
      <w:r w:rsidR="001031E0" w:rsidRPr="001C7FF9">
        <w:t>8.7, para brindar crédito a un interés anual del 5</w:t>
      </w:r>
      <w:r w:rsidR="000E5BD8" w:rsidRPr="001C7FF9">
        <w:t> %</w:t>
      </w:r>
      <w:r w:rsidR="001031E0" w:rsidRPr="001C7FF9">
        <w:t xml:space="preserve"> a productores del sector agropecuario, ganadería, avicultura, piscicultura, porcinocultura, silvicultura, agroindustria, agricultura tecnificada con riego, entre otros.</w:t>
      </w:r>
      <w:r w:rsidR="000E5BD8" w:rsidRPr="001C7FF9">
        <w:t xml:space="preserve"> </w:t>
      </w:r>
      <w:r w:rsidR="001031E0" w:rsidRPr="001C7FF9">
        <w:t xml:space="preserve">Desde inicios del programa, el </w:t>
      </w:r>
      <w:proofErr w:type="spellStart"/>
      <w:r w:rsidR="001031E0" w:rsidRPr="001C7FF9">
        <w:t>BCH</w:t>
      </w:r>
      <w:proofErr w:type="spellEnd"/>
      <w:r w:rsidR="001031E0" w:rsidRPr="001C7FF9">
        <w:t xml:space="preserve"> ha invertido L</w:t>
      </w:r>
      <w:r w:rsidR="00844328" w:rsidRPr="001C7FF9">
        <w:t>.</w:t>
      </w:r>
      <w:r w:rsidR="00844328">
        <w:t> </w:t>
      </w:r>
      <w:r w:rsidR="001031E0" w:rsidRPr="001C7FF9">
        <w:t>4,</w:t>
      </w:r>
      <w:r w:rsidR="00844328" w:rsidRPr="001C7FF9">
        <w:t>800</w:t>
      </w:r>
      <w:r w:rsidR="00844328">
        <w:t> </w:t>
      </w:r>
      <w:r w:rsidR="001031E0" w:rsidRPr="001C7FF9">
        <w:t>millones; en 2021 se destinó L</w:t>
      </w:r>
      <w:r w:rsidR="00844328" w:rsidRPr="001C7FF9">
        <w:t>.</w:t>
      </w:r>
      <w:r w:rsidR="00844328">
        <w:t> </w:t>
      </w:r>
      <w:r w:rsidR="001031E0" w:rsidRPr="001C7FF9">
        <w:t>2,</w:t>
      </w:r>
      <w:r w:rsidR="00844328" w:rsidRPr="001C7FF9">
        <w:t>625</w:t>
      </w:r>
      <w:r w:rsidR="00844328">
        <w:t> </w:t>
      </w:r>
      <w:r w:rsidR="001031E0" w:rsidRPr="001C7FF9">
        <w:t>millones adicionales con una tasa preferencial de 5</w:t>
      </w:r>
      <w:r w:rsidR="000E5BD8" w:rsidRPr="001C7FF9">
        <w:t> %</w:t>
      </w:r>
      <w:r w:rsidR="001031E0" w:rsidRPr="001C7FF9">
        <w:rPr>
          <w:rStyle w:val="FootnoteReference"/>
        </w:rPr>
        <w:footnoteReference w:id="158"/>
      </w:r>
      <w:r w:rsidR="001031E0" w:rsidRPr="001C7FF9">
        <w:t>;</w:t>
      </w:r>
    </w:p>
    <w:p w14:paraId="4171F17D" w14:textId="351A2495" w:rsidR="001031E0" w:rsidRPr="001C7FF9" w:rsidRDefault="00546046" w:rsidP="001C7FF9">
      <w:pPr>
        <w:pStyle w:val="SingleTxtG"/>
      </w:pPr>
      <w:r>
        <w:tab/>
      </w:r>
      <w:r w:rsidR="009963AB" w:rsidRPr="001C7FF9">
        <w:t>d)</w:t>
      </w:r>
      <w:r w:rsidR="009963AB" w:rsidRPr="001C7FF9">
        <w:tab/>
      </w:r>
      <w:r w:rsidR="001031E0" w:rsidRPr="001C7FF9">
        <w:t>Como incentivos al sector agrícola, se eliminó el Impuesto Sobre Venta a la materia prima y herramientas;</w:t>
      </w:r>
    </w:p>
    <w:p w14:paraId="4B4A142A" w14:textId="46FA438B" w:rsidR="001031E0" w:rsidRPr="001C7FF9" w:rsidRDefault="00546046" w:rsidP="001C7FF9">
      <w:pPr>
        <w:pStyle w:val="SingleTxtG"/>
      </w:pPr>
      <w:r>
        <w:tab/>
      </w:r>
      <w:r w:rsidR="009963AB" w:rsidRPr="001C7FF9">
        <w:t>e)</w:t>
      </w:r>
      <w:r w:rsidR="009963AB" w:rsidRPr="001C7FF9">
        <w:tab/>
      </w:r>
      <w:r w:rsidR="001031E0" w:rsidRPr="001C7FF9">
        <w:t>Bono de Solidaridad Productiva, en beneficio de 342,000 pequeños productores, se capacitaron a más de 122,000 productores y se irrigaron 4,576 hectáreas</w:t>
      </w:r>
      <w:r w:rsidR="001031E0" w:rsidRPr="001C7FF9">
        <w:rPr>
          <w:rStyle w:val="FootnoteReference"/>
        </w:rPr>
        <w:footnoteReference w:id="159"/>
      </w:r>
      <w:r w:rsidR="001031E0" w:rsidRPr="001C7FF9">
        <w:t>;</w:t>
      </w:r>
    </w:p>
    <w:p w14:paraId="73F45B3B" w14:textId="29C5F906" w:rsidR="001031E0" w:rsidRPr="001C7FF9" w:rsidRDefault="00546046" w:rsidP="001C7FF9">
      <w:pPr>
        <w:pStyle w:val="SingleTxtG"/>
      </w:pPr>
      <w:r>
        <w:tab/>
      </w:r>
      <w:r w:rsidR="009963AB" w:rsidRPr="001C7FF9">
        <w:t>f)</w:t>
      </w:r>
      <w:r w:rsidR="009963AB" w:rsidRPr="001C7FF9">
        <w:tab/>
      </w:r>
      <w:r w:rsidR="001031E0" w:rsidRPr="001C7FF9">
        <w:t>Fondos de Fideicomiso para la Reactivación del Sector Agrícola, con una inversión de L</w:t>
      </w:r>
      <w:r w:rsidR="00844328" w:rsidRPr="001C7FF9">
        <w:t>.</w:t>
      </w:r>
      <w:r w:rsidR="00844328">
        <w:t> </w:t>
      </w:r>
      <w:r w:rsidR="001031E0" w:rsidRPr="001C7FF9">
        <w:t>5,</w:t>
      </w:r>
      <w:r w:rsidR="00844328" w:rsidRPr="001C7FF9">
        <w:t>335</w:t>
      </w:r>
      <w:r w:rsidR="00844328">
        <w:t> </w:t>
      </w:r>
      <w:r w:rsidR="001031E0" w:rsidRPr="001C7FF9">
        <w:t>millones, de los cuales, más de L</w:t>
      </w:r>
      <w:r w:rsidR="00844328" w:rsidRPr="001C7FF9">
        <w:t>.</w:t>
      </w:r>
      <w:r w:rsidR="00844328">
        <w:t> </w:t>
      </w:r>
      <w:r w:rsidR="001031E0" w:rsidRPr="001C7FF9">
        <w:t>1,</w:t>
      </w:r>
      <w:r w:rsidR="00844328" w:rsidRPr="001C7FF9">
        <w:t>300</w:t>
      </w:r>
      <w:r w:rsidR="00844328">
        <w:t> </w:t>
      </w:r>
      <w:r w:rsidR="001031E0" w:rsidRPr="001C7FF9">
        <w:t>millones para inversión social en el sector agrícola, L</w:t>
      </w:r>
      <w:r w:rsidR="00844328" w:rsidRPr="001C7FF9">
        <w:t>.</w:t>
      </w:r>
      <w:r w:rsidR="00844328">
        <w:t> </w:t>
      </w:r>
      <w:r w:rsidR="00844328" w:rsidRPr="001C7FF9">
        <w:t>492</w:t>
      </w:r>
      <w:r w:rsidR="00844328">
        <w:t> </w:t>
      </w:r>
      <w:r w:rsidR="001031E0" w:rsidRPr="001C7FF9">
        <w:t>millones enfocados en estrategias de reserva de alimento y más de L</w:t>
      </w:r>
      <w:r w:rsidR="00844328" w:rsidRPr="001C7FF9">
        <w:t>.</w:t>
      </w:r>
      <w:r w:rsidR="00844328">
        <w:t> </w:t>
      </w:r>
      <w:r w:rsidR="001031E0" w:rsidRPr="001C7FF9">
        <w:t>3,</w:t>
      </w:r>
      <w:r w:rsidR="00844328" w:rsidRPr="001C7FF9">
        <w:t>500</w:t>
      </w:r>
      <w:r w:rsidR="00844328">
        <w:t> </w:t>
      </w:r>
      <w:r w:rsidR="001031E0" w:rsidRPr="001C7FF9">
        <w:t>millones en préstamos a bajas tasas de interés a los productores;</w:t>
      </w:r>
    </w:p>
    <w:p w14:paraId="005CEDAF" w14:textId="31F4FEFA" w:rsidR="001031E0" w:rsidRPr="001C7FF9" w:rsidRDefault="00546046" w:rsidP="001C7FF9">
      <w:pPr>
        <w:pStyle w:val="SingleTxtG"/>
      </w:pPr>
      <w:r>
        <w:tab/>
      </w:r>
      <w:r w:rsidR="009963AB" w:rsidRPr="001C7FF9">
        <w:t>g)</w:t>
      </w:r>
      <w:r w:rsidR="009963AB" w:rsidRPr="001C7FF9">
        <w:tab/>
      </w:r>
      <w:r w:rsidR="001031E0" w:rsidRPr="001C7FF9">
        <w:t>Construcción de 249 cosechadoras de agua para el almacenamiento de 2,</w:t>
      </w:r>
      <w:r w:rsidR="00844328" w:rsidRPr="001C7FF9">
        <w:t>8</w:t>
      </w:r>
      <w:r w:rsidR="00844328">
        <w:t> </w:t>
      </w:r>
      <w:r w:rsidR="001031E0" w:rsidRPr="001C7FF9">
        <w:t>millones de metros cúbicos de agua, beneficiando a 2,800 familias productoras, medida que hace frente al cambio climático y garantiza la producción sostenida a pesar de las sequias prolongadas</w:t>
      </w:r>
      <w:r w:rsidR="00562971">
        <w:t>;</w:t>
      </w:r>
    </w:p>
    <w:p w14:paraId="081700CF" w14:textId="1EE6946A" w:rsidR="001031E0" w:rsidRPr="001C7FF9" w:rsidRDefault="00546046" w:rsidP="001C7FF9">
      <w:pPr>
        <w:pStyle w:val="SingleTxtG"/>
      </w:pPr>
      <w:r>
        <w:tab/>
      </w:r>
      <w:r w:rsidR="009963AB" w:rsidRPr="001C7FF9">
        <w:t>h)</w:t>
      </w:r>
      <w:r w:rsidR="009963AB" w:rsidRPr="001C7FF9">
        <w:tab/>
      </w:r>
      <w:r w:rsidR="001031E0" w:rsidRPr="001C7FF9">
        <w:t>Instalación de 1,198 depósitos de agua en siete departamentos del Corredor Seco;</w:t>
      </w:r>
    </w:p>
    <w:p w14:paraId="7586BB72" w14:textId="0ED866F3" w:rsidR="001031E0" w:rsidRPr="001C7FF9" w:rsidRDefault="00546046" w:rsidP="001C7FF9">
      <w:pPr>
        <w:pStyle w:val="SingleTxtG"/>
      </w:pPr>
      <w:r>
        <w:tab/>
      </w:r>
      <w:r w:rsidR="009963AB" w:rsidRPr="001C7FF9">
        <w:t>i)</w:t>
      </w:r>
      <w:r w:rsidR="009963AB" w:rsidRPr="001C7FF9">
        <w:tab/>
      </w:r>
      <w:r w:rsidR="001031E0" w:rsidRPr="001C7FF9">
        <w:t>Programa de Ahorro Ferias El Lempirita y las ferias Super Precio Catracho</w:t>
      </w:r>
      <w:r w:rsidR="00562971">
        <w:t>;</w:t>
      </w:r>
    </w:p>
    <w:p w14:paraId="4CD2001C" w14:textId="1A738482" w:rsidR="001031E0" w:rsidRPr="001C7FF9" w:rsidRDefault="00546046" w:rsidP="001C7FF9">
      <w:pPr>
        <w:pStyle w:val="SingleTxtG"/>
      </w:pPr>
      <w:r>
        <w:tab/>
      </w:r>
      <w:r w:rsidR="009963AB" w:rsidRPr="001C7FF9">
        <w:t>j)</w:t>
      </w:r>
      <w:r w:rsidR="009963AB" w:rsidRPr="001C7FF9">
        <w:tab/>
      </w:r>
      <w:r w:rsidR="001031E0" w:rsidRPr="001C7FF9">
        <w:t xml:space="preserve">Programa de Huertos (familiares, escolares y comunitarios) de la </w:t>
      </w:r>
      <w:proofErr w:type="spellStart"/>
      <w:r w:rsidR="001031E0" w:rsidRPr="001C7FF9">
        <w:t>SEDIS</w:t>
      </w:r>
      <w:proofErr w:type="spellEnd"/>
      <w:r w:rsidR="001031E0" w:rsidRPr="001C7FF9">
        <w:t>, que beneficia a 115,459 personas.</w:t>
      </w:r>
    </w:p>
    <w:p w14:paraId="2F5B1EE5" w14:textId="1EF233D9" w:rsidR="001031E0" w:rsidRPr="001C7FF9" w:rsidRDefault="009963AB" w:rsidP="001C7FF9">
      <w:pPr>
        <w:pStyle w:val="SingleTxtG"/>
      </w:pPr>
      <w:r w:rsidRPr="001C7FF9">
        <w:t>183.</w:t>
      </w:r>
      <w:r w:rsidRPr="001C7FF9">
        <w:tab/>
      </w:r>
      <w:r w:rsidR="001031E0" w:rsidRPr="001C7FF9">
        <w:rPr>
          <w:b/>
          <w:bCs/>
        </w:rPr>
        <w:t>Inciso</w:t>
      </w:r>
      <w:r w:rsidR="009C1E6D">
        <w:rPr>
          <w:b/>
          <w:bCs/>
        </w:rPr>
        <w:t> </w:t>
      </w:r>
      <w:r w:rsidR="001031E0" w:rsidRPr="001C7FF9">
        <w:rPr>
          <w:b/>
          <w:bCs/>
        </w:rPr>
        <w:t>c)</w:t>
      </w:r>
      <w:r w:rsidR="001031E0" w:rsidRPr="001C7FF9">
        <w:t xml:space="preserve">, sobre los desalojos forzosos, la </w:t>
      </w:r>
      <w:proofErr w:type="spellStart"/>
      <w:r w:rsidR="001031E0" w:rsidRPr="001C7FF9">
        <w:t>FEP</w:t>
      </w:r>
      <w:proofErr w:type="spellEnd"/>
      <w:r w:rsidR="001031E0" w:rsidRPr="001C7FF9">
        <w:t xml:space="preserve">-ETNIAS-PC registra denuncias e investiga casos de controversias de tierras y recursos naturales en zonas de asentamiento de las comunidades </w:t>
      </w:r>
      <w:proofErr w:type="spellStart"/>
      <w:r w:rsidR="001031E0" w:rsidRPr="001C7FF9">
        <w:t>PIAH</w:t>
      </w:r>
      <w:proofErr w:type="spellEnd"/>
      <w:r w:rsidR="001031E0" w:rsidRPr="001C7FF9">
        <w:t>.</w:t>
      </w:r>
    </w:p>
    <w:p w14:paraId="55BD002C" w14:textId="1F50EE46" w:rsidR="001031E0" w:rsidRPr="001C7FF9" w:rsidRDefault="009963AB" w:rsidP="001C7FF9">
      <w:pPr>
        <w:pStyle w:val="SingleTxtG"/>
      </w:pPr>
      <w:r w:rsidRPr="001C7FF9">
        <w:t>184.</w:t>
      </w:r>
      <w:r w:rsidRPr="001C7FF9">
        <w:tab/>
      </w:r>
      <w:r w:rsidR="001031E0" w:rsidRPr="001C7FF9">
        <w:t xml:space="preserve">En 2021, la </w:t>
      </w:r>
      <w:proofErr w:type="spellStart"/>
      <w:r w:rsidR="001031E0" w:rsidRPr="001C7FF9">
        <w:t>SEDH</w:t>
      </w:r>
      <w:proofErr w:type="spellEnd"/>
      <w:r w:rsidR="001031E0" w:rsidRPr="001C7FF9">
        <w:t xml:space="preserve"> con el apoyo de la </w:t>
      </w:r>
      <w:proofErr w:type="spellStart"/>
      <w:r w:rsidR="001031E0" w:rsidRPr="001C7FF9">
        <w:t>OACNUDH</w:t>
      </w:r>
      <w:proofErr w:type="spellEnd"/>
      <w:r w:rsidR="001031E0" w:rsidRPr="001C7FF9">
        <w:t xml:space="preserve">, capacitaron a 52 funcionarios y servidores del </w:t>
      </w:r>
      <w:proofErr w:type="spellStart"/>
      <w:r w:rsidR="001031E0" w:rsidRPr="001C7FF9">
        <w:t>PJ</w:t>
      </w:r>
      <w:proofErr w:type="spellEnd"/>
      <w:r w:rsidR="001031E0" w:rsidRPr="001C7FF9">
        <w:t xml:space="preserve"> sobre Principios Básicos y Directrices en Derechos Humanos sobre Desalojos y su Vinculación con el Desplazamiento Forzado Interno y los impactos en los derechos humanos de la figura penal de desplazamiento forzado.</w:t>
      </w:r>
    </w:p>
    <w:p w14:paraId="4EBC6EAD" w14:textId="58F50A6B" w:rsidR="001031E0" w:rsidRPr="001C7FF9" w:rsidRDefault="00DC2ACC" w:rsidP="001C7FF9">
      <w:pPr>
        <w:pStyle w:val="H1G"/>
      </w:pPr>
      <w:bookmarkStart w:id="23" w:name="_Toc83830554"/>
      <w:r>
        <w:lastRenderedPageBreak/>
        <w:tab/>
      </w:r>
      <w:r>
        <w:tab/>
      </w:r>
      <w:r w:rsidR="001031E0" w:rsidRPr="001C7FF9">
        <w:t>Derecho a una Alimentación Adecuada</w:t>
      </w:r>
      <w:bookmarkEnd w:id="23"/>
    </w:p>
    <w:p w14:paraId="2DEEC2C2" w14:textId="7CBD7F3B" w:rsidR="001031E0" w:rsidRPr="001C7FF9" w:rsidRDefault="009963AB" w:rsidP="001C7FF9">
      <w:pPr>
        <w:pStyle w:val="SingleTxtG"/>
      </w:pPr>
      <w:r w:rsidRPr="001C7FF9">
        <w:t>185.</w:t>
      </w:r>
      <w:r w:rsidRPr="001C7FF9">
        <w:tab/>
      </w:r>
      <w:r w:rsidR="001031E0" w:rsidRPr="001C7FF9">
        <w:rPr>
          <w:b/>
          <w:bCs/>
        </w:rPr>
        <w:t xml:space="preserve">Recomendación del </w:t>
      </w:r>
      <w:r w:rsidR="00E7026A" w:rsidRPr="001C7FF9">
        <w:rPr>
          <w:b/>
          <w:bCs/>
        </w:rPr>
        <w:t>párrafo</w:t>
      </w:r>
      <w:r w:rsidR="00E7026A">
        <w:rPr>
          <w:b/>
          <w:bCs/>
        </w:rPr>
        <w:t> </w:t>
      </w:r>
      <w:r w:rsidR="001031E0" w:rsidRPr="001C7FF9">
        <w:rPr>
          <w:b/>
          <w:bCs/>
        </w:rPr>
        <w:t>44</w:t>
      </w:r>
      <w:r w:rsidR="001031E0" w:rsidRPr="001C7FF9">
        <w:t>, respecto al derecho a la alimentación adecuada, enmarcadas en la Ley Marco del Sistema de Protección Social</w:t>
      </w:r>
      <w:r w:rsidR="001031E0" w:rsidRPr="001C7FF9">
        <w:rPr>
          <w:rStyle w:val="FootnoteReference"/>
        </w:rPr>
        <w:footnoteReference w:id="160"/>
      </w:r>
      <w:r w:rsidR="001031E0" w:rsidRPr="001C7FF9">
        <w:t xml:space="preserve"> y la Ley de Alimentación Escolar</w:t>
      </w:r>
      <w:r w:rsidR="001031E0" w:rsidRPr="001C7FF9">
        <w:rPr>
          <w:rStyle w:val="FootnoteReference"/>
        </w:rPr>
        <w:footnoteReference w:id="161"/>
      </w:r>
      <w:r w:rsidR="001031E0" w:rsidRPr="001C7FF9">
        <w:t>, se adoptaron las siguientes iniciativas:</w:t>
      </w:r>
    </w:p>
    <w:p w14:paraId="3BB25322" w14:textId="4B9D86CF" w:rsidR="001031E0" w:rsidRPr="001C7FF9" w:rsidRDefault="00DC2ACC" w:rsidP="001C7FF9">
      <w:pPr>
        <w:pStyle w:val="SingleTxtG"/>
      </w:pPr>
      <w:r>
        <w:tab/>
      </w:r>
      <w:r w:rsidR="009963AB" w:rsidRPr="001C7FF9">
        <w:t>a)</w:t>
      </w:r>
      <w:r w:rsidR="009963AB" w:rsidRPr="001C7FF9">
        <w:tab/>
      </w:r>
      <w:r w:rsidR="001031E0" w:rsidRPr="001C7FF9">
        <w:t xml:space="preserve">Actualización de la </w:t>
      </w:r>
      <w:proofErr w:type="spellStart"/>
      <w:r w:rsidR="001031E0" w:rsidRPr="001C7FF9">
        <w:t>PyENSAN</w:t>
      </w:r>
      <w:proofErr w:type="spellEnd"/>
      <w:r w:rsidR="001031E0" w:rsidRPr="001C7FF9">
        <w:t xml:space="preserve"> 2030, para alcanzar las metas del ODS 2 para la erradicación del hambre, hacer frente a la inseguridad alimentaria y la malnutrición y promoción de la agricultura sostenible;</w:t>
      </w:r>
    </w:p>
    <w:p w14:paraId="432C2435" w14:textId="0CC6E9C8" w:rsidR="001031E0" w:rsidRPr="001C7FF9" w:rsidRDefault="00DC2ACC" w:rsidP="001C7FF9">
      <w:pPr>
        <w:pStyle w:val="SingleTxtG"/>
      </w:pPr>
      <w:r>
        <w:tab/>
      </w:r>
      <w:r w:rsidR="009963AB" w:rsidRPr="001C7FF9">
        <w:t>b)</w:t>
      </w:r>
      <w:r w:rsidR="009963AB" w:rsidRPr="001C7FF9">
        <w:tab/>
      </w:r>
      <w:r w:rsidR="001031E0" w:rsidRPr="001C7FF9">
        <w:t>Plan Estratégico Nacional para la Prevención del Sobrepeso y la Obesidad en Honduras 2021-2025;</w:t>
      </w:r>
    </w:p>
    <w:p w14:paraId="0F75CB77" w14:textId="20F9B2B7" w:rsidR="001031E0" w:rsidRPr="001C7FF9" w:rsidRDefault="00DC2ACC" w:rsidP="001C7FF9">
      <w:pPr>
        <w:pStyle w:val="SingleTxtG"/>
      </w:pPr>
      <w:r>
        <w:tab/>
      </w:r>
      <w:r w:rsidR="009963AB" w:rsidRPr="001C7FF9">
        <w:t>c)</w:t>
      </w:r>
      <w:r w:rsidR="009963AB" w:rsidRPr="001C7FF9">
        <w:tab/>
      </w:r>
      <w:r w:rsidR="001031E0" w:rsidRPr="001C7FF9">
        <w:t>Guía de Alimentación Saludable para Facilitadores de Salud, entre otros.</w:t>
      </w:r>
    </w:p>
    <w:p w14:paraId="350B4F46" w14:textId="7BC1A550" w:rsidR="001031E0" w:rsidRPr="001C7FF9" w:rsidRDefault="009963AB" w:rsidP="001C7FF9">
      <w:pPr>
        <w:pStyle w:val="SingleTxtG"/>
      </w:pPr>
      <w:r w:rsidRPr="001C7FF9">
        <w:t>186.</w:t>
      </w:r>
      <w:r w:rsidRPr="001C7FF9">
        <w:tab/>
      </w:r>
      <w:r w:rsidR="001031E0" w:rsidRPr="001C7FF9">
        <w:t xml:space="preserve">La </w:t>
      </w:r>
      <w:proofErr w:type="spellStart"/>
      <w:r w:rsidR="001031E0" w:rsidRPr="001C7FF9">
        <w:t>SEDIS</w:t>
      </w:r>
      <w:proofErr w:type="spellEnd"/>
      <w:r w:rsidR="001031E0" w:rsidRPr="001C7FF9">
        <w:t xml:space="preserve"> y la Suplidora Nacional de Productos Básicos (</w:t>
      </w:r>
      <w:proofErr w:type="spellStart"/>
      <w:r w:rsidR="001031E0" w:rsidRPr="001C7FF9">
        <w:t>BANASUPRO</w:t>
      </w:r>
      <w:proofErr w:type="spellEnd"/>
      <w:r w:rsidR="001031E0" w:rsidRPr="001C7FF9">
        <w:t>) han suscrito convenios para la entrega de ayudas humanitarias y suministro de alimentos de consumo básico en beneficio de familias en pobreza extrema, conforme al Programa Vida Mejor y el Proyecto Fortalecimiento de las Capacidades Locales para la Gestión, Suministro y Preparación de la Alimentación Escolar/</w:t>
      </w:r>
      <w:proofErr w:type="spellStart"/>
      <w:r w:rsidR="001031E0" w:rsidRPr="001C7FF9">
        <w:t>AACID</w:t>
      </w:r>
      <w:proofErr w:type="spellEnd"/>
      <w:r w:rsidR="001031E0" w:rsidRPr="001C7FF9">
        <w:t>.</w:t>
      </w:r>
    </w:p>
    <w:p w14:paraId="0DED0F5E" w14:textId="7E613F1B" w:rsidR="001031E0" w:rsidRPr="001C7FF9" w:rsidRDefault="009963AB" w:rsidP="001C7FF9">
      <w:pPr>
        <w:pStyle w:val="SingleTxtG"/>
      </w:pPr>
      <w:r w:rsidRPr="001C7FF9">
        <w:t>187.</w:t>
      </w:r>
      <w:r w:rsidRPr="001C7FF9">
        <w:tab/>
      </w:r>
      <w:r w:rsidR="001031E0" w:rsidRPr="001C7FF9">
        <w:t>Para asegurar reservas suficientes de alimentos ante la emergencia por el COVID-19 y las tormentas ETA/IOTA</w:t>
      </w:r>
      <w:r w:rsidR="001031E0" w:rsidRPr="001C7FF9">
        <w:rPr>
          <w:rStyle w:val="FootnoteReference"/>
        </w:rPr>
        <w:footnoteReference w:id="162"/>
      </w:r>
      <w:r w:rsidR="001031E0" w:rsidRPr="001C7FF9">
        <w:t xml:space="preserve">, se declaró prioridad el apoyo al sector productor de alimentos y la agroindustria y se creó el Programa de Aseguramiento de la Soberanía y Seguridad Alimentaria adscrito a la </w:t>
      </w:r>
      <w:proofErr w:type="spellStart"/>
      <w:r w:rsidR="001031E0" w:rsidRPr="001C7FF9">
        <w:t>SAG</w:t>
      </w:r>
      <w:proofErr w:type="spellEnd"/>
      <w:r w:rsidR="001031E0" w:rsidRPr="001C7FF9">
        <w:t>, para el ordenamiento, registro y trazabilidad de las unidades de producción nacional de alimentos y la categorización de los productores.</w:t>
      </w:r>
    </w:p>
    <w:p w14:paraId="5A7341F1" w14:textId="46034E23" w:rsidR="001031E0" w:rsidRPr="001C7FF9" w:rsidRDefault="009963AB" w:rsidP="001C7FF9">
      <w:pPr>
        <w:pStyle w:val="SingleTxtG"/>
      </w:pPr>
      <w:r w:rsidRPr="001C7FF9">
        <w:t>188.</w:t>
      </w:r>
      <w:r w:rsidRPr="001C7FF9">
        <w:tab/>
      </w:r>
      <w:r w:rsidR="001031E0" w:rsidRPr="001C7FF9">
        <w:t xml:space="preserve">Ante las restricciones de circulación y distanciamiento social por el COVID-19, la </w:t>
      </w:r>
      <w:proofErr w:type="spellStart"/>
      <w:r w:rsidR="001031E0" w:rsidRPr="001C7FF9">
        <w:t>SEDIS</w:t>
      </w:r>
      <w:proofErr w:type="spellEnd"/>
      <w:r w:rsidR="001031E0" w:rsidRPr="001C7FF9">
        <w:t xml:space="preserve"> elaboró la Estrategia de Atención para la Prevención y Contención de la Pandemia del Coronavirus (COVID-19) en los Grupos Vulnerables, para la entrega periódica de raciones de alimento solidario a grupos priorizados. Entre marzo a septiembre de 2020 entregó 288,714 raciones de alimento solidario con una inversión de L</w:t>
      </w:r>
      <w:r w:rsidR="00844328" w:rsidRPr="001C7FF9">
        <w:t>.</w:t>
      </w:r>
      <w:r w:rsidR="00844328">
        <w:t> </w:t>
      </w:r>
      <w:r w:rsidR="001031E0" w:rsidRPr="001C7FF9">
        <w:t>76,818,351 del Fondo de Solidaridad y Protección Social para Reducción de la Pobreza.</w:t>
      </w:r>
    </w:p>
    <w:p w14:paraId="12B5AE9E" w14:textId="07D95C33" w:rsidR="001031E0" w:rsidRPr="001C7FF9" w:rsidRDefault="009963AB" w:rsidP="001C7FF9">
      <w:pPr>
        <w:pStyle w:val="SingleTxtG"/>
      </w:pPr>
      <w:r w:rsidRPr="001C7FF9">
        <w:t>189.</w:t>
      </w:r>
      <w:r w:rsidRPr="001C7FF9">
        <w:tab/>
      </w:r>
      <w:r w:rsidR="001031E0" w:rsidRPr="001C7FF9">
        <w:t>Para atender a las personas afectadas por las tormentas ETA/IOTA, se lanzó la Operación No Están Solos, beneficiando a 60,000 familias con la entrega de ayuda humanitaria consistentes en seis kits que contiene insumos básicos de higiene personal, cocina, platos, aseo del hogar, para bebé y un kit humanitario. A diciembre de 2020 se beneficiaron 456 familias de los departamentos de Cortés y Yoro, con una inversión de L</w:t>
      </w:r>
      <w:r w:rsidR="00844328" w:rsidRPr="001C7FF9">
        <w:t>.</w:t>
      </w:r>
      <w:r w:rsidR="00844328">
        <w:t> </w:t>
      </w:r>
      <w:r w:rsidR="001031E0" w:rsidRPr="001C7FF9">
        <w:t>6,566,400. Además, con la Fundación Hondureña de Desarrollo Integral, se ejecutó el Proyecto Comida Caliente en Atención a los Albergues, entregando 6,000 raciones diarias de alimento.</w:t>
      </w:r>
    </w:p>
    <w:p w14:paraId="5EF8A4BC" w14:textId="660FA517" w:rsidR="001031E0" w:rsidRPr="001C7FF9" w:rsidRDefault="009963AB" w:rsidP="001C7FF9">
      <w:pPr>
        <w:pStyle w:val="SingleTxtG"/>
      </w:pPr>
      <w:r w:rsidRPr="001C7FF9">
        <w:t>190.</w:t>
      </w:r>
      <w:r w:rsidRPr="001C7FF9">
        <w:tab/>
      </w:r>
      <w:r w:rsidR="001031E0" w:rsidRPr="001C7FF9">
        <w:t xml:space="preserve">Para abordar la problemática de la desnutrición y la mortalidad de la niñez menor de dos años, la </w:t>
      </w:r>
      <w:proofErr w:type="spellStart"/>
      <w:r w:rsidR="001031E0" w:rsidRPr="001C7FF9">
        <w:t>SESAL</w:t>
      </w:r>
      <w:proofErr w:type="spellEnd"/>
      <w:r w:rsidR="001031E0" w:rsidRPr="001C7FF9">
        <w:t xml:space="preserve"> implementa la Estrategia de Atención Integral a la Niñez en la Comunidad (AIN-C) para la promoción de la salud y la nutrición, en la familia y la comunidad, a través de monitores voluntarios y del personal de salud, como facilitadores en la transferencia del conocimiento de prácticas nutricionales para asegurar el buen crecimiento y desarrollo de la niñez.</w:t>
      </w:r>
    </w:p>
    <w:p w14:paraId="03D4A920" w14:textId="38B2CEF2" w:rsidR="001031E0" w:rsidRPr="001C7FF9" w:rsidRDefault="009963AB" w:rsidP="001C7FF9">
      <w:pPr>
        <w:pStyle w:val="SingleTxtG"/>
      </w:pPr>
      <w:r w:rsidRPr="001C7FF9">
        <w:t>191.</w:t>
      </w:r>
      <w:r w:rsidRPr="001C7FF9">
        <w:tab/>
      </w:r>
      <w:r w:rsidR="001031E0" w:rsidRPr="001C7FF9">
        <w:t>El programa Criando Con Amor</w:t>
      </w:r>
      <w:r w:rsidR="001031E0" w:rsidRPr="001C7FF9">
        <w:rPr>
          <w:rStyle w:val="FootnoteReference"/>
        </w:rPr>
        <w:footnoteReference w:id="163"/>
      </w:r>
      <w:r w:rsidR="001031E0" w:rsidRPr="001C7FF9">
        <w:t xml:space="preserve"> operativiza la Política Pública para el Desarrollo Integral de la Primera Infancia, conformado por cinco subsistemas: 1) Salud, 2) Seguridad Alimentaria y Nutricional, 3) Educación, 4) Protección de Derechos y 5) Recreación y Formación en Valores; para atender a niñez desde antes de su nacimiento hasta los seis </w:t>
      </w:r>
      <w:proofErr w:type="gramStart"/>
      <w:r w:rsidR="001031E0" w:rsidRPr="001C7FF9">
        <w:t>años de edad</w:t>
      </w:r>
      <w:proofErr w:type="gramEnd"/>
      <w:r w:rsidR="001031E0" w:rsidRPr="001C7FF9">
        <w:t xml:space="preserve">. En 2017, atendió a </w:t>
      </w:r>
      <w:proofErr w:type="spellStart"/>
      <w:r w:rsidR="001031E0" w:rsidRPr="001C7FF9">
        <w:t>NNA</w:t>
      </w:r>
      <w:proofErr w:type="spellEnd"/>
      <w:r w:rsidR="001031E0" w:rsidRPr="001C7FF9">
        <w:t xml:space="preserve"> de 64 municipios de Lempira, Intibucá y La Paz y </w:t>
      </w:r>
      <w:r w:rsidR="00844328" w:rsidRPr="001C7FF9">
        <w:t>en</w:t>
      </w:r>
      <w:r w:rsidR="00844328">
        <w:t> </w:t>
      </w:r>
      <w:r w:rsidR="001031E0" w:rsidRPr="001C7FF9">
        <w:t xml:space="preserve">2018 a 67 municipios de Santa Bárbara, Copán y Ocotepeque. En 2019 el programa atendió a 3,250 </w:t>
      </w:r>
      <w:proofErr w:type="gramStart"/>
      <w:r w:rsidR="001031E0" w:rsidRPr="001C7FF9">
        <w:lastRenderedPageBreak/>
        <w:t>niños y niñas</w:t>
      </w:r>
      <w:proofErr w:type="gramEnd"/>
      <w:r w:rsidR="001031E0" w:rsidRPr="001C7FF9">
        <w:t xml:space="preserve"> en estado de desnutrición aguda y en 2020 a 2,100 niños y niñas y 1,600 mujeres embarazadas con deficiencia nutricional.</w:t>
      </w:r>
    </w:p>
    <w:p w14:paraId="1068E886" w14:textId="3EB9D927" w:rsidR="001031E0" w:rsidRPr="001C7FF9" w:rsidRDefault="009963AB" w:rsidP="001C7FF9">
      <w:pPr>
        <w:pStyle w:val="SingleTxtG"/>
      </w:pPr>
      <w:r w:rsidRPr="001C7FF9">
        <w:t>192.</w:t>
      </w:r>
      <w:r w:rsidRPr="001C7FF9">
        <w:tab/>
      </w:r>
      <w:r w:rsidR="001031E0" w:rsidRPr="001C7FF9">
        <w:t>Para contribuir al desarrollo saludable de la niñez, la Ley de Alimentación Escolar crea el Programa Nacional de Alimentación Escolar (</w:t>
      </w:r>
      <w:proofErr w:type="spellStart"/>
      <w:r w:rsidR="001031E0" w:rsidRPr="001C7FF9">
        <w:t>PNAE</w:t>
      </w:r>
      <w:proofErr w:type="spellEnd"/>
      <w:r w:rsidR="001031E0" w:rsidRPr="001C7FF9">
        <w:t xml:space="preserve">), implementado por </w:t>
      </w:r>
      <w:proofErr w:type="spellStart"/>
      <w:r w:rsidR="001031E0" w:rsidRPr="001C7FF9">
        <w:t>SEDIS</w:t>
      </w:r>
      <w:proofErr w:type="spellEnd"/>
      <w:r w:rsidR="001031E0" w:rsidRPr="001C7FF9">
        <w:t xml:space="preserve"> y </w:t>
      </w:r>
      <w:proofErr w:type="spellStart"/>
      <w:r w:rsidR="001031E0" w:rsidRPr="001C7FF9">
        <w:t>SEDUC</w:t>
      </w:r>
      <w:proofErr w:type="spellEnd"/>
      <w:r w:rsidR="001031E0" w:rsidRPr="001C7FF9">
        <w:t xml:space="preserve">, para atender a </w:t>
      </w:r>
      <w:proofErr w:type="spellStart"/>
      <w:r w:rsidR="001031E0" w:rsidRPr="001C7FF9">
        <w:t>NNA</w:t>
      </w:r>
      <w:proofErr w:type="spellEnd"/>
      <w:r w:rsidR="001031E0" w:rsidRPr="001C7FF9">
        <w:t xml:space="preserve"> de centros educativos públicos con la entrega de una ración alimentaria nutritiva complementaria, equivalente al 30</w:t>
      </w:r>
      <w:r w:rsidR="000E5BD8" w:rsidRPr="001C7FF9">
        <w:t> %</w:t>
      </w:r>
      <w:r w:rsidR="001031E0" w:rsidRPr="001C7FF9">
        <w:t xml:space="preserve"> de los requerimientos calóricos, que contiene harina, arroz, frijoles y aceite vegetal. Para las zonas vulnerables focalizadas del corredor seco y </w:t>
      </w:r>
      <w:proofErr w:type="spellStart"/>
      <w:r w:rsidR="001031E0" w:rsidRPr="001C7FF9">
        <w:t>PIAH</w:t>
      </w:r>
      <w:proofErr w:type="spellEnd"/>
      <w:r w:rsidR="001031E0" w:rsidRPr="001C7FF9">
        <w:t>, la ración básica se complementa con una ración fresca compuesta de frutas, verduras, huevos y lácteos.</w:t>
      </w:r>
    </w:p>
    <w:p w14:paraId="23AD237D" w14:textId="1524953A" w:rsidR="001031E0" w:rsidRDefault="009963AB" w:rsidP="00DC2ACC">
      <w:pPr>
        <w:pStyle w:val="SingleTxtG"/>
      </w:pPr>
      <w:r w:rsidRPr="001C7FF9">
        <w:t>193.</w:t>
      </w:r>
      <w:r w:rsidRPr="001C7FF9">
        <w:tab/>
      </w:r>
      <w:r w:rsidR="001031E0" w:rsidRPr="001C7FF9">
        <w:t xml:space="preserve">El </w:t>
      </w:r>
      <w:proofErr w:type="spellStart"/>
      <w:r w:rsidR="001031E0" w:rsidRPr="001C7FF9">
        <w:t>PNAE</w:t>
      </w:r>
      <w:proofErr w:type="spellEnd"/>
      <w:r w:rsidR="001031E0" w:rsidRPr="001C7FF9">
        <w:t xml:space="preserve"> fomenta la permanencia escolar, el rendimiento estudiantil, la salud y nutrición de los </w:t>
      </w:r>
      <w:proofErr w:type="spellStart"/>
      <w:r w:rsidR="001031E0" w:rsidRPr="001C7FF9">
        <w:t>NNA</w:t>
      </w:r>
      <w:proofErr w:type="spellEnd"/>
      <w:r w:rsidR="001031E0" w:rsidRPr="001C7FF9">
        <w:t xml:space="preserve">. Para su fortalecimiento, </w:t>
      </w:r>
      <w:proofErr w:type="spellStart"/>
      <w:r w:rsidR="001031E0" w:rsidRPr="001C7FF9">
        <w:t>SEDIS</w:t>
      </w:r>
      <w:proofErr w:type="spellEnd"/>
      <w:r w:rsidR="001031E0" w:rsidRPr="001C7FF9">
        <w:t xml:space="preserve"> suscribió convenios con el Programa Mundial de Alimentos (</w:t>
      </w:r>
      <w:proofErr w:type="spellStart"/>
      <w:r w:rsidR="001031E0" w:rsidRPr="001C7FF9">
        <w:t>PMA</w:t>
      </w:r>
      <w:proofErr w:type="spellEnd"/>
      <w:r w:rsidR="001031E0" w:rsidRPr="001C7FF9">
        <w:t xml:space="preserve">), la Asociación de Municipios de Honduras, las mancomunidades y </w:t>
      </w:r>
      <w:proofErr w:type="spellStart"/>
      <w:r w:rsidR="001031E0" w:rsidRPr="001C7FF9">
        <w:t>OSC</w:t>
      </w:r>
      <w:proofErr w:type="spellEnd"/>
      <w:r w:rsidR="001031E0" w:rsidRPr="001C7FF9">
        <w:t xml:space="preserve">, para impulsar un modelo desconcentrado de compras locales e identificar y capacitar a productores locales. Entre 2017-2019 se </w:t>
      </w:r>
      <w:r w:rsidR="00E7026A" w:rsidRPr="001C7FF9">
        <w:t>registr</w:t>
      </w:r>
      <w:r w:rsidR="00E7026A">
        <w:t>ó</w:t>
      </w:r>
      <w:r w:rsidR="00E7026A" w:rsidRPr="001C7FF9">
        <w:t xml:space="preserve"> </w:t>
      </w:r>
      <w:r w:rsidR="001031E0" w:rsidRPr="001C7FF9">
        <w:t>hasta 10,100 productores y se capacitaron a 4,350 personas en temas relacionados a la alimentación</w:t>
      </w:r>
      <w:r w:rsidR="00562971">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gridCol w:w="1254"/>
        <w:gridCol w:w="1255"/>
        <w:gridCol w:w="1254"/>
        <w:gridCol w:w="1255"/>
      </w:tblGrid>
      <w:tr w:rsidR="00DC2ACC" w:rsidRPr="00246FE1" w14:paraId="20718AF9" w14:textId="77777777" w:rsidTr="004062F9">
        <w:tc>
          <w:tcPr>
            <w:tcW w:w="7370" w:type="dxa"/>
            <w:gridSpan w:val="5"/>
            <w:tcBorders>
              <w:top w:val="single" w:sz="4" w:space="0" w:color="auto"/>
              <w:bottom w:val="single" w:sz="4" w:space="0" w:color="auto"/>
            </w:tcBorders>
            <w:shd w:val="clear" w:color="auto" w:fill="auto"/>
            <w:vAlign w:val="bottom"/>
          </w:tcPr>
          <w:p w14:paraId="34BF0D64" w14:textId="77777777" w:rsidR="00DC2ACC" w:rsidRPr="00246FE1" w:rsidRDefault="00DC2ACC" w:rsidP="004062F9">
            <w:pPr>
              <w:spacing w:before="80" w:after="80" w:line="200" w:lineRule="exact"/>
              <w:jc w:val="center"/>
              <w:rPr>
                <w:i/>
                <w:sz w:val="16"/>
              </w:rPr>
            </w:pPr>
            <w:proofErr w:type="spellStart"/>
            <w:r w:rsidRPr="001E2C0D">
              <w:rPr>
                <w:bCs/>
                <w:i/>
                <w:sz w:val="16"/>
                <w:lang w:val="es-HN"/>
              </w:rPr>
              <w:t>NNA</w:t>
            </w:r>
            <w:proofErr w:type="spellEnd"/>
            <w:r w:rsidRPr="001E2C0D">
              <w:rPr>
                <w:bCs/>
                <w:i/>
                <w:sz w:val="16"/>
                <w:lang w:val="es-HN"/>
              </w:rPr>
              <w:t xml:space="preserve"> atendidos por el </w:t>
            </w:r>
            <w:proofErr w:type="spellStart"/>
            <w:r w:rsidRPr="001E2C0D">
              <w:rPr>
                <w:bCs/>
                <w:i/>
                <w:sz w:val="16"/>
                <w:lang w:val="es-HN"/>
              </w:rPr>
              <w:t>PNAE</w:t>
            </w:r>
            <w:proofErr w:type="spellEnd"/>
            <w:r w:rsidRPr="001E2C0D">
              <w:rPr>
                <w:bCs/>
                <w:i/>
                <w:sz w:val="16"/>
                <w:lang w:val="es-HN"/>
              </w:rPr>
              <w:t xml:space="preserve"> anualmente</w:t>
            </w:r>
          </w:p>
        </w:tc>
      </w:tr>
      <w:tr w:rsidR="00DC2ACC" w:rsidRPr="00246FE1" w14:paraId="540CCAAA" w14:textId="77777777" w:rsidTr="004062F9">
        <w:tc>
          <w:tcPr>
            <w:tcW w:w="2352" w:type="dxa"/>
            <w:tcBorders>
              <w:top w:val="single" w:sz="4" w:space="0" w:color="auto"/>
              <w:bottom w:val="single" w:sz="12" w:space="0" w:color="auto"/>
            </w:tcBorders>
            <w:shd w:val="clear" w:color="auto" w:fill="auto"/>
          </w:tcPr>
          <w:p w14:paraId="3EED3D89" w14:textId="77777777" w:rsidR="00DC2ACC" w:rsidRPr="00246FE1" w:rsidRDefault="00DC2ACC" w:rsidP="004062F9">
            <w:pPr>
              <w:spacing w:before="80" w:after="80" w:line="200" w:lineRule="exact"/>
              <w:rPr>
                <w:i/>
                <w:sz w:val="16"/>
              </w:rPr>
            </w:pPr>
            <w:r w:rsidRPr="00B07331">
              <w:rPr>
                <w:i/>
                <w:sz w:val="16"/>
              </w:rPr>
              <w:t>Descripción</w:t>
            </w:r>
          </w:p>
        </w:tc>
        <w:tc>
          <w:tcPr>
            <w:tcW w:w="1254" w:type="dxa"/>
            <w:tcBorders>
              <w:top w:val="single" w:sz="4" w:space="0" w:color="auto"/>
              <w:bottom w:val="single" w:sz="12" w:space="0" w:color="auto"/>
            </w:tcBorders>
            <w:shd w:val="clear" w:color="auto" w:fill="auto"/>
          </w:tcPr>
          <w:p w14:paraId="2E5E8AC3" w14:textId="77777777" w:rsidR="00DC2ACC" w:rsidRPr="00246FE1" w:rsidRDefault="00DC2ACC" w:rsidP="004062F9">
            <w:pPr>
              <w:spacing w:before="80" w:after="80" w:line="200" w:lineRule="exact"/>
              <w:ind w:right="28"/>
              <w:jc w:val="right"/>
              <w:rPr>
                <w:i/>
                <w:sz w:val="16"/>
              </w:rPr>
            </w:pPr>
            <w:r w:rsidRPr="00B07331">
              <w:rPr>
                <w:i/>
                <w:sz w:val="16"/>
              </w:rPr>
              <w:t>2017</w:t>
            </w:r>
          </w:p>
        </w:tc>
        <w:tc>
          <w:tcPr>
            <w:tcW w:w="1255" w:type="dxa"/>
            <w:tcBorders>
              <w:top w:val="single" w:sz="4" w:space="0" w:color="auto"/>
              <w:bottom w:val="single" w:sz="12" w:space="0" w:color="auto"/>
            </w:tcBorders>
            <w:shd w:val="clear" w:color="auto" w:fill="auto"/>
          </w:tcPr>
          <w:p w14:paraId="7BFE1415" w14:textId="77777777" w:rsidR="00DC2ACC" w:rsidRPr="00246FE1" w:rsidRDefault="00DC2ACC" w:rsidP="004062F9">
            <w:pPr>
              <w:spacing w:before="80" w:after="80" w:line="200" w:lineRule="exact"/>
              <w:ind w:right="28"/>
              <w:jc w:val="right"/>
              <w:rPr>
                <w:i/>
                <w:sz w:val="16"/>
              </w:rPr>
            </w:pPr>
            <w:r w:rsidRPr="00B07331">
              <w:rPr>
                <w:i/>
                <w:sz w:val="16"/>
              </w:rPr>
              <w:t>2018</w:t>
            </w:r>
          </w:p>
        </w:tc>
        <w:tc>
          <w:tcPr>
            <w:tcW w:w="1254" w:type="dxa"/>
            <w:tcBorders>
              <w:top w:val="single" w:sz="4" w:space="0" w:color="auto"/>
              <w:bottom w:val="single" w:sz="12" w:space="0" w:color="auto"/>
            </w:tcBorders>
            <w:shd w:val="clear" w:color="auto" w:fill="auto"/>
          </w:tcPr>
          <w:p w14:paraId="5D556123" w14:textId="77777777" w:rsidR="00DC2ACC" w:rsidRPr="00246FE1" w:rsidRDefault="00DC2ACC" w:rsidP="004062F9">
            <w:pPr>
              <w:spacing w:before="80" w:after="80" w:line="200" w:lineRule="exact"/>
              <w:ind w:right="28"/>
              <w:jc w:val="right"/>
              <w:rPr>
                <w:i/>
                <w:sz w:val="16"/>
              </w:rPr>
            </w:pPr>
            <w:r w:rsidRPr="00B07331">
              <w:rPr>
                <w:i/>
                <w:sz w:val="16"/>
              </w:rPr>
              <w:t>2019</w:t>
            </w:r>
          </w:p>
        </w:tc>
        <w:tc>
          <w:tcPr>
            <w:tcW w:w="1255" w:type="dxa"/>
            <w:tcBorders>
              <w:top w:val="single" w:sz="4" w:space="0" w:color="auto"/>
              <w:bottom w:val="single" w:sz="12" w:space="0" w:color="auto"/>
            </w:tcBorders>
            <w:shd w:val="clear" w:color="auto" w:fill="auto"/>
          </w:tcPr>
          <w:p w14:paraId="2F7C7121" w14:textId="77777777" w:rsidR="00DC2ACC" w:rsidRPr="00246FE1" w:rsidRDefault="00DC2ACC" w:rsidP="004062F9">
            <w:pPr>
              <w:spacing w:before="80" w:after="80" w:line="200" w:lineRule="exact"/>
              <w:ind w:right="28"/>
              <w:jc w:val="right"/>
              <w:rPr>
                <w:i/>
                <w:sz w:val="16"/>
              </w:rPr>
            </w:pPr>
            <w:r w:rsidRPr="00B07331">
              <w:rPr>
                <w:i/>
                <w:sz w:val="16"/>
              </w:rPr>
              <w:t>2020</w:t>
            </w:r>
          </w:p>
        </w:tc>
      </w:tr>
      <w:tr w:rsidR="00DC2ACC" w:rsidRPr="00246FE1" w14:paraId="091297C3" w14:textId="77777777" w:rsidTr="004062F9">
        <w:tc>
          <w:tcPr>
            <w:tcW w:w="2352" w:type="dxa"/>
            <w:tcBorders>
              <w:top w:val="single" w:sz="12" w:space="0" w:color="auto"/>
            </w:tcBorders>
            <w:shd w:val="clear" w:color="auto" w:fill="auto"/>
          </w:tcPr>
          <w:p w14:paraId="09C7C722" w14:textId="77777777" w:rsidR="00DC2ACC" w:rsidRPr="00B07331" w:rsidRDefault="00DC2ACC" w:rsidP="004062F9">
            <w:pPr>
              <w:spacing w:before="40" w:after="40" w:line="220" w:lineRule="exact"/>
              <w:rPr>
                <w:sz w:val="18"/>
              </w:rPr>
            </w:pPr>
            <w:proofErr w:type="spellStart"/>
            <w:r w:rsidRPr="00B07331">
              <w:rPr>
                <w:sz w:val="18"/>
                <w:lang w:val="es-HN"/>
              </w:rPr>
              <w:t>NNA</w:t>
            </w:r>
            <w:proofErr w:type="spellEnd"/>
            <w:r w:rsidRPr="00B07331">
              <w:rPr>
                <w:sz w:val="18"/>
                <w:lang w:val="es-HN"/>
              </w:rPr>
              <w:t xml:space="preserve"> atendida con ración básica</w:t>
            </w:r>
          </w:p>
        </w:tc>
        <w:tc>
          <w:tcPr>
            <w:tcW w:w="1254" w:type="dxa"/>
            <w:tcBorders>
              <w:top w:val="single" w:sz="12" w:space="0" w:color="auto"/>
            </w:tcBorders>
            <w:shd w:val="clear" w:color="auto" w:fill="auto"/>
            <w:vAlign w:val="bottom"/>
          </w:tcPr>
          <w:p w14:paraId="502F21FE" w14:textId="77777777" w:rsidR="00DC2ACC" w:rsidRPr="00246FE1" w:rsidRDefault="00DC2ACC" w:rsidP="004062F9">
            <w:pPr>
              <w:spacing w:before="40" w:after="40" w:line="220" w:lineRule="exact"/>
              <w:ind w:right="28"/>
              <w:jc w:val="right"/>
              <w:rPr>
                <w:sz w:val="18"/>
              </w:rPr>
            </w:pPr>
            <w:r w:rsidRPr="001E2C0D">
              <w:rPr>
                <w:sz w:val="18"/>
                <w:lang w:val="es-HN"/>
              </w:rPr>
              <w:t>1,248,153</w:t>
            </w:r>
          </w:p>
        </w:tc>
        <w:tc>
          <w:tcPr>
            <w:tcW w:w="1255" w:type="dxa"/>
            <w:tcBorders>
              <w:top w:val="single" w:sz="12" w:space="0" w:color="auto"/>
            </w:tcBorders>
            <w:shd w:val="clear" w:color="auto" w:fill="auto"/>
            <w:vAlign w:val="bottom"/>
          </w:tcPr>
          <w:p w14:paraId="3B37E16B" w14:textId="77777777" w:rsidR="00DC2ACC" w:rsidRPr="00246FE1" w:rsidRDefault="00DC2ACC" w:rsidP="004062F9">
            <w:pPr>
              <w:spacing w:before="40" w:after="40" w:line="220" w:lineRule="exact"/>
              <w:ind w:right="28"/>
              <w:jc w:val="right"/>
              <w:rPr>
                <w:sz w:val="18"/>
              </w:rPr>
            </w:pPr>
            <w:r w:rsidRPr="001E2C0D">
              <w:rPr>
                <w:sz w:val="18"/>
                <w:lang w:val="es-HN"/>
              </w:rPr>
              <w:t>1,248,152</w:t>
            </w:r>
          </w:p>
        </w:tc>
        <w:tc>
          <w:tcPr>
            <w:tcW w:w="1254" w:type="dxa"/>
            <w:tcBorders>
              <w:top w:val="single" w:sz="12" w:space="0" w:color="auto"/>
            </w:tcBorders>
            <w:shd w:val="clear" w:color="auto" w:fill="auto"/>
            <w:vAlign w:val="bottom"/>
          </w:tcPr>
          <w:p w14:paraId="69CF9F09" w14:textId="77777777" w:rsidR="00DC2ACC" w:rsidRPr="00246FE1" w:rsidRDefault="00DC2ACC" w:rsidP="004062F9">
            <w:pPr>
              <w:spacing w:before="40" w:after="40" w:line="220" w:lineRule="exact"/>
              <w:ind w:right="28"/>
              <w:jc w:val="right"/>
              <w:rPr>
                <w:sz w:val="18"/>
              </w:rPr>
            </w:pPr>
            <w:r w:rsidRPr="001E2C0D">
              <w:rPr>
                <w:sz w:val="18"/>
                <w:lang w:val="es-HN"/>
              </w:rPr>
              <w:t>1,300,915</w:t>
            </w:r>
          </w:p>
        </w:tc>
        <w:tc>
          <w:tcPr>
            <w:tcW w:w="1255" w:type="dxa"/>
            <w:tcBorders>
              <w:top w:val="single" w:sz="12" w:space="0" w:color="auto"/>
            </w:tcBorders>
            <w:shd w:val="clear" w:color="auto" w:fill="auto"/>
            <w:vAlign w:val="bottom"/>
          </w:tcPr>
          <w:p w14:paraId="5D14FBF4" w14:textId="77777777" w:rsidR="00DC2ACC" w:rsidRPr="00246FE1" w:rsidRDefault="00DC2ACC" w:rsidP="004062F9">
            <w:pPr>
              <w:spacing w:before="40" w:after="40" w:line="220" w:lineRule="exact"/>
              <w:ind w:right="28"/>
              <w:jc w:val="right"/>
              <w:rPr>
                <w:sz w:val="18"/>
              </w:rPr>
            </w:pPr>
            <w:r w:rsidRPr="001E2C0D">
              <w:rPr>
                <w:sz w:val="18"/>
                <w:lang w:val="es-HN"/>
              </w:rPr>
              <w:t>1,256,227</w:t>
            </w:r>
          </w:p>
        </w:tc>
      </w:tr>
      <w:tr w:rsidR="00DC2ACC" w:rsidRPr="00246FE1" w14:paraId="5D61B1B4" w14:textId="77777777" w:rsidTr="004062F9">
        <w:tc>
          <w:tcPr>
            <w:tcW w:w="2352" w:type="dxa"/>
            <w:tcBorders>
              <w:bottom w:val="single" w:sz="12" w:space="0" w:color="auto"/>
            </w:tcBorders>
            <w:shd w:val="clear" w:color="auto" w:fill="auto"/>
            <w:vAlign w:val="bottom"/>
          </w:tcPr>
          <w:p w14:paraId="2954B855" w14:textId="77777777" w:rsidR="00DC2ACC" w:rsidRPr="00B07331" w:rsidRDefault="00DC2ACC" w:rsidP="004062F9">
            <w:pPr>
              <w:spacing w:before="40" w:after="40" w:line="220" w:lineRule="exact"/>
              <w:rPr>
                <w:sz w:val="18"/>
              </w:rPr>
            </w:pPr>
            <w:proofErr w:type="spellStart"/>
            <w:r w:rsidRPr="00B07331">
              <w:rPr>
                <w:sz w:val="18"/>
                <w:lang w:val="es-HN"/>
              </w:rPr>
              <w:t>NNA</w:t>
            </w:r>
            <w:proofErr w:type="spellEnd"/>
            <w:r w:rsidRPr="00B07331">
              <w:rPr>
                <w:sz w:val="18"/>
                <w:lang w:val="es-HN"/>
              </w:rPr>
              <w:t xml:space="preserve"> atendida con ración fresca (corredor seco y </w:t>
            </w:r>
            <w:proofErr w:type="spellStart"/>
            <w:r w:rsidRPr="00B07331">
              <w:rPr>
                <w:sz w:val="18"/>
                <w:lang w:val="es-HN"/>
              </w:rPr>
              <w:t>PIAH</w:t>
            </w:r>
            <w:proofErr w:type="spellEnd"/>
            <w:r w:rsidRPr="00B07331">
              <w:rPr>
                <w:sz w:val="18"/>
                <w:lang w:val="es-HN"/>
              </w:rPr>
              <w:t>)</w:t>
            </w:r>
          </w:p>
        </w:tc>
        <w:tc>
          <w:tcPr>
            <w:tcW w:w="1254" w:type="dxa"/>
            <w:tcBorders>
              <w:bottom w:val="single" w:sz="12" w:space="0" w:color="auto"/>
            </w:tcBorders>
            <w:shd w:val="clear" w:color="auto" w:fill="auto"/>
            <w:vAlign w:val="bottom"/>
          </w:tcPr>
          <w:p w14:paraId="323059F7" w14:textId="77777777" w:rsidR="00DC2ACC" w:rsidRPr="00246FE1" w:rsidRDefault="00DC2ACC" w:rsidP="004062F9">
            <w:pPr>
              <w:spacing w:before="40" w:after="40" w:line="220" w:lineRule="exact"/>
              <w:ind w:right="28"/>
              <w:jc w:val="right"/>
              <w:rPr>
                <w:sz w:val="18"/>
              </w:rPr>
            </w:pPr>
            <w:r w:rsidRPr="001E2C0D">
              <w:rPr>
                <w:sz w:val="18"/>
                <w:lang w:val="es-HN"/>
              </w:rPr>
              <w:t>-</w:t>
            </w:r>
          </w:p>
        </w:tc>
        <w:tc>
          <w:tcPr>
            <w:tcW w:w="1255" w:type="dxa"/>
            <w:tcBorders>
              <w:bottom w:val="single" w:sz="12" w:space="0" w:color="auto"/>
            </w:tcBorders>
            <w:shd w:val="clear" w:color="auto" w:fill="auto"/>
            <w:vAlign w:val="bottom"/>
          </w:tcPr>
          <w:p w14:paraId="03F81E58" w14:textId="77777777" w:rsidR="00DC2ACC" w:rsidRPr="00246FE1" w:rsidRDefault="00DC2ACC" w:rsidP="004062F9">
            <w:pPr>
              <w:spacing w:before="40" w:after="40" w:line="220" w:lineRule="exact"/>
              <w:ind w:right="28"/>
              <w:jc w:val="right"/>
              <w:rPr>
                <w:sz w:val="18"/>
              </w:rPr>
            </w:pPr>
            <w:r w:rsidRPr="001E2C0D">
              <w:rPr>
                <w:sz w:val="18"/>
                <w:lang w:val="es-HN"/>
              </w:rPr>
              <w:t>240,531</w:t>
            </w:r>
          </w:p>
        </w:tc>
        <w:tc>
          <w:tcPr>
            <w:tcW w:w="1254" w:type="dxa"/>
            <w:tcBorders>
              <w:bottom w:val="single" w:sz="12" w:space="0" w:color="auto"/>
            </w:tcBorders>
            <w:shd w:val="clear" w:color="auto" w:fill="auto"/>
            <w:vAlign w:val="bottom"/>
          </w:tcPr>
          <w:p w14:paraId="60B0BFA1" w14:textId="77777777" w:rsidR="00DC2ACC" w:rsidRPr="00246FE1" w:rsidRDefault="00DC2ACC" w:rsidP="004062F9">
            <w:pPr>
              <w:spacing w:before="40" w:after="40" w:line="220" w:lineRule="exact"/>
              <w:ind w:right="28"/>
              <w:jc w:val="right"/>
              <w:rPr>
                <w:sz w:val="18"/>
              </w:rPr>
            </w:pPr>
            <w:r w:rsidRPr="001E2C0D">
              <w:rPr>
                <w:sz w:val="18"/>
                <w:lang w:val="es-HN"/>
              </w:rPr>
              <w:t>212,056</w:t>
            </w:r>
          </w:p>
        </w:tc>
        <w:tc>
          <w:tcPr>
            <w:tcW w:w="1255" w:type="dxa"/>
            <w:tcBorders>
              <w:bottom w:val="single" w:sz="12" w:space="0" w:color="auto"/>
            </w:tcBorders>
            <w:shd w:val="clear" w:color="auto" w:fill="auto"/>
            <w:vAlign w:val="bottom"/>
          </w:tcPr>
          <w:p w14:paraId="77B45D06" w14:textId="77777777" w:rsidR="00DC2ACC" w:rsidRPr="00246FE1" w:rsidRDefault="00DC2ACC" w:rsidP="004062F9">
            <w:pPr>
              <w:spacing w:before="40" w:after="40" w:line="220" w:lineRule="exact"/>
              <w:ind w:right="28"/>
              <w:jc w:val="right"/>
              <w:rPr>
                <w:sz w:val="18"/>
              </w:rPr>
            </w:pPr>
            <w:r w:rsidRPr="001E2C0D">
              <w:rPr>
                <w:sz w:val="18"/>
                <w:lang w:val="es-HN"/>
              </w:rPr>
              <w:t>76,676</w:t>
            </w:r>
          </w:p>
        </w:tc>
      </w:tr>
    </w:tbl>
    <w:p w14:paraId="1C79C1C3" w14:textId="060B08F2" w:rsidR="00DC2ACC" w:rsidRPr="00E02BD6" w:rsidRDefault="00DC2ACC" w:rsidP="00DC2ACC">
      <w:pPr>
        <w:pStyle w:val="SingleTxtG"/>
        <w:spacing w:before="120" w:after="240"/>
        <w:ind w:firstLine="170"/>
        <w:jc w:val="left"/>
        <w:rPr>
          <w:sz w:val="18"/>
          <w:szCs w:val="18"/>
        </w:rPr>
      </w:pPr>
      <w:r w:rsidRPr="001C7FF9">
        <w:rPr>
          <w:i/>
          <w:sz w:val="18"/>
          <w:szCs w:val="18"/>
        </w:rPr>
        <w:t>Fuente:</w:t>
      </w:r>
      <w:r w:rsidRPr="00E02BD6">
        <w:rPr>
          <w:sz w:val="18"/>
          <w:szCs w:val="18"/>
        </w:rPr>
        <w:t xml:space="preserve"> </w:t>
      </w:r>
      <w:proofErr w:type="spellStart"/>
      <w:r w:rsidRPr="00E02BD6">
        <w:rPr>
          <w:sz w:val="18"/>
          <w:szCs w:val="18"/>
        </w:rPr>
        <w:t>SEDIS</w:t>
      </w:r>
      <w:proofErr w:type="spellEnd"/>
      <w:r>
        <w:rPr>
          <w:sz w:val="18"/>
          <w:szCs w:val="18"/>
        </w:rPr>
        <w:t>.</w:t>
      </w:r>
    </w:p>
    <w:p w14:paraId="0AC75B7F" w14:textId="53450EC4" w:rsidR="001031E0" w:rsidRPr="001C7FF9" w:rsidRDefault="009963AB" w:rsidP="001C7FF9">
      <w:pPr>
        <w:pStyle w:val="SingleTxtG"/>
      </w:pPr>
      <w:r w:rsidRPr="001C7FF9">
        <w:t>194.</w:t>
      </w:r>
      <w:r w:rsidRPr="001C7FF9">
        <w:tab/>
      </w:r>
      <w:r w:rsidR="001031E0" w:rsidRPr="001C7FF9">
        <w:t xml:space="preserve">Para enfrentar la crisis por el COVID-19, </w:t>
      </w:r>
      <w:proofErr w:type="spellStart"/>
      <w:r w:rsidR="001031E0" w:rsidRPr="001C7FF9">
        <w:t>SEDUC</w:t>
      </w:r>
      <w:proofErr w:type="spellEnd"/>
      <w:r w:rsidR="001031E0" w:rsidRPr="001C7FF9">
        <w:t xml:space="preserve">, UNICEF y el </w:t>
      </w:r>
      <w:proofErr w:type="spellStart"/>
      <w:r w:rsidR="001031E0" w:rsidRPr="001C7FF9">
        <w:t>PMA</w:t>
      </w:r>
      <w:proofErr w:type="spellEnd"/>
      <w:r w:rsidR="001031E0" w:rsidRPr="001C7FF9">
        <w:t xml:space="preserve"> elaboraron un Protocolo para la entrega de la alimentación escolar a padres de familia.</w:t>
      </w:r>
    </w:p>
    <w:p w14:paraId="1D0DBB7B" w14:textId="7DCCFAA3" w:rsidR="001031E0" w:rsidRPr="001C7FF9" w:rsidRDefault="009963AB" w:rsidP="001C7FF9">
      <w:pPr>
        <w:pStyle w:val="SingleTxtG"/>
      </w:pPr>
      <w:r w:rsidRPr="001C7FF9">
        <w:t>195.</w:t>
      </w:r>
      <w:r w:rsidRPr="001C7FF9">
        <w:tab/>
      </w:r>
      <w:r w:rsidR="001031E0" w:rsidRPr="001C7FF9">
        <w:t>El Programa Mejores Familias</w:t>
      </w:r>
      <w:r w:rsidR="001031E0" w:rsidRPr="001C7FF9">
        <w:rPr>
          <w:rStyle w:val="FootnoteReference"/>
        </w:rPr>
        <w:footnoteReference w:id="164"/>
      </w:r>
      <w:r w:rsidR="001031E0" w:rsidRPr="001C7FF9">
        <w:t xml:space="preserve"> de </w:t>
      </w:r>
      <w:proofErr w:type="spellStart"/>
      <w:r w:rsidR="001031E0" w:rsidRPr="001C7FF9">
        <w:t>SEDIS</w:t>
      </w:r>
      <w:proofErr w:type="spellEnd"/>
      <w:r w:rsidR="001031E0" w:rsidRPr="001C7FF9">
        <w:t xml:space="preserve">, forma y capacita en cuatro ejes programáticos, a mujeres de 13 a 49 </w:t>
      </w:r>
      <w:proofErr w:type="gramStart"/>
      <w:r w:rsidR="001031E0" w:rsidRPr="001C7FF9">
        <w:t>años de edad</w:t>
      </w:r>
      <w:proofErr w:type="gramEnd"/>
      <w:r w:rsidR="001031E0" w:rsidRPr="001C7FF9">
        <w:t xml:space="preserve"> como agentes de cambio, para potenciar habilidades y capacidades en las familias, generar oportunidades, bienestar individual, familiar y comunitario, aumentar su autoestima y autogestión. El eje Salud y Alimentación, capacita en la preparación de alimentos, higiene, métodos de conservación, entre otros.</w:t>
      </w:r>
    </w:p>
    <w:p w14:paraId="32DE14D5" w14:textId="2A1FCFAB" w:rsidR="001031E0" w:rsidRPr="001C7FF9" w:rsidRDefault="009963AB" w:rsidP="001C7FF9">
      <w:pPr>
        <w:pStyle w:val="SingleTxtG"/>
      </w:pPr>
      <w:r w:rsidRPr="001C7FF9">
        <w:t>196.</w:t>
      </w:r>
      <w:r w:rsidRPr="001C7FF9">
        <w:tab/>
      </w:r>
      <w:r w:rsidR="001031E0" w:rsidRPr="001C7FF9">
        <w:t>El 85</w:t>
      </w:r>
      <w:r w:rsidR="000E5BD8" w:rsidRPr="001C7FF9">
        <w:t> %</w:t>
      </w:r>
      <w:r w:rsidR="001031E0" w:rsidRPr="001C7FF9">
        <w:t xml:space="preserve"> del Programa atiende en la zona rural y capacita anualmente a 197,311 personas. Por las restricciones del COVID-19, en 2020 se empleó las videollamadas, mensajes de texto, llamadas telefónicas y capacitaciones a grupos no mayores a 15 personas respetando el distanciamiento social.</w:t>
      </w:r>
    </w:p>
    <w:p w14:paraId="0CD1FD3C" w14:textId="216E9E47" w:rsidR="001031E0" w:rsidRPr="001C7FF9" w:rsidRDefault="00DC2ACC" w:rsidP="001C7FF9">
      <w:pPr>
        <w:pStyle w:val="H1G"/>
      </w:pPr>
      <w:bookmarkStart w:id="24" w:name="_Toc83830555"/>
      <w:r>
        <w:tab/>
      </w:r>
      <w:r>
        <w:tab/>
      </w:r>
      <w:r w:rsidR="001031E0" w:rsidRPr="001C7FF9">
        <w:t xml:space="preserve">Explotación de Recursos Naturales. </w:t>
      </w:r>
      <w:r w:rsidR="009C1E6D" w:rsidRPr="001C7FF9">
        <w:t>Artículo</w:t>
      </w:r>
      <w:r w:rsidR="009C1E6D">
        <w:t> </w:t>
      </w:r>
      <w:r w:rsidR="001031E0" w:rsidRPr="001C7FF9">
        <w:t>11</w:t>
      </w:r>
      <w:bookmarkEnd w:id="24"/>
    </w:p>
    <w:p w14:paraId="6EEC8FB5" w14:textId="4EDE7119" w:rsidR="001031E0" w:rsidRPr="001C7FF9" w:rsidRDefault="009963AB" w:rsidP="001C7FF9">
      <w:pPr>
        <w:pStyle w:val="SingleTxtG"/>
      </w:pPr>
      <w:r w:rsidRPr="001C7FF9">
        <w:t>197.</w:t>
      </w:r>
      <w:r w:rsidRPr="001C7FF9">
        <w:tab/>
      </w:r>
      <w:r w:rsidR="001031E0" w:rsidRPr="001C7FF9">
        <w:rPr>
          <w:b/>
          <w:bCs/>
        </w:rPr>
        <w:t xml:space="preserve">Recomendación del </w:t>
      </w:r>
      <w:r w:rsidR="00E7026A" w:rsidRPr="001C7FF9">
        <w:rPr>
          <w:b/>
          <w:bCs/>
        </w:rPr>
        <w:t>párrafo</w:t>
      </w:r>
      <w:r w:rsidR="00E7026A">
        <w:rPr>
          <w:b/>
          <w:bCs/>
        </w:rPr>
        <w:t> </w:t>
      </w:r>
      <w:r w:rsidR="001031E0" w:rsidRPr="001C7FF9">
        <w:rPr>
          <w:b/>
          <w:bCs/>
        </w:rPr>
        <w:t xml:space="preserve">46, </w:t>
      </w:r>
      <w:r w:rsidR="00E7026A" w:rsidRPr="001C7FF9">
        <w:rPr>
          <w:b/>
          <w:bCs/>
        </w:rPr>
        <w:t>inciso</w:t>
      </w:r>
      <w:r w:rsidR="00E7026A">
        <w:rPr>
          <w:b/>
          <w:bCs/>
        </w:rPr>
        <w:t> </w:t>
      </w:r>
      <w:r w:rsidR="001031E0" w:rsidRPr="001C7FF9">
        <w:rPr>
          <w:b/>
          <w:bCs/>
        </w:rPr>
        <w:t>a)</w:t>
      </w:r>
      <w:r w:rsidR="001031E0" w:rsidRPr="001C7FF9">
        <w:t>, sobre los reglamentos para la evaluación del impacto social y ambiental de los proyectos de explotación de recursos naturales, se cuenta con la Agenda Ambiental de Honduras para la protección de los recursos naturales y ambiente a nivel nacional, su aprovechamiento sostenible para el bienestar de la población y el fomento de la productividad y competitividad de los sectores productivos. Está constituido por tres Programas: 1) Buena Gobernanza de los Recursos Naturales, Ambiente y Diversidad Biológica, 2) Gestión del Riesgo, Control y Calidad Ambiental y 3</w:t>
      </w:r>
      <w:r w:rsidR="00DF69DB" w:rsidRPr="001C7FF9">
        <w:t>)</w:t>
      </w:r>
      <w:r w:rsidR="00DF69DB">
        <w:t> </w:t>
      </w:r>
      <w:r w:rsidR="001031E0" w:rsidRPr="001C7FF9">
        <w:t>Promoción de Inversión Sostenible y Valoración del Capital Natural.</w:t>
      </w:r>
    </w:p>
    <w:p w14:paraId="0451F357" w14:textId="5BF0DCE7" w:rsidR="001031E0" w:rsidRPr="001C7FF9" w:rsidRDefault="009963AB" w:rsidP="001C7FF9">
      <w:pPr>
        <w:pStyle w:val="SingleTxtG"/>
      </w:pPr>
      <w:r w:rsidRPr="001C7FF9">
        <w:t>198.</w:t>
      </w:r>
      <w:r w:rsidRPr="001C7FF9">
        <w:tab/>
      </w:r>
      <w:r w:rsidR="001031E0" w:rsidRPr="001C7FF9">
        <w:t>Con el Plan Maestro Agua, Bosque y Suelo se brinda directrices para la gestión eficiente y sostenible de los recursos agua, suelo y bosque con la participación local.</w:t>
      </w:r>
    </w:p>
    <w:p w14:paraId="56F10953" w14:textId="342C18FF" w:rsidR="001031E0" w:rsidRPr="001C7FF9" w:rsidRDefault="009963AB" w:rsidP="001C7FF9">
      <w:pPr>
        <w:pStyle w:val="SingleTxtG"/>
      </w:pPr>
      <w:r w:rsidRPr="001C7FF9">
        <w:t>199.</w:t>
      </w:r>
      <w:r w:rsidRPr="001C7FF9">
        <w:tab/>
      </w:r>
      <w:r w:rsidR="001031E0" w:rsidRPr="001C7FF9">
        <w:t>La Estrategia de Adaptación al cambio Climático 2015-2025; brinda los lineamientos para el diseño de sus intervenciones de adaptación al cambio y la variabilidad climáticos, para la sostenibilidad de la agricultura y la seguridad alimentaria, hacia el logro de los ODS.</w:t>
      </w:r>
    </w:p>
    <w:p w14:paraId="77FFA23F" w14:textId="511C6D09" w:rsidR="001031E0" w:rsidRPr="001C7FF9" w:rsidRDefault="009963AB" w:rsidP="001C7FF9">
      <w:pPr>
        <w:pStyle w:val="SingleTxtG"/>
      </w:pPr>
      <w:r w:rsidRPr="001C7FF9">
        <w:lastRenderedPageBreak/>
        <w:t>200.</w:t>
      </w:r>
      <w:r w:rsidRPr="001C7FF9">
        <w:tab/>
      </w:r>
      <w:r w:rsidR="001031E0" w:rsidRPr="001C7FF9">
        <w:t>La Normativa para Orientar la Formulación y Certificación de los Planes para el Desarrollo del Municipio</w:t>
      </w:r>
      <w:r w:rsidR="001031E0" w:rsidRPr="001C7FF9">
        <w:rPr>
          <w:rStyle w:val="FootnoteReference"/>
        </w:rPr>
        <w:footnoteReference w:id="165"/>
      </w:r>
      <w:r w:rsidR="001031E0" w:rsidRPr="001C7FF9">
        <w:t xml:space="preserve">, establece los lineamientos para la formulación, actualización, ampliación y certificación de Planes Municipales para la gestión del desarrollo integral de los municipios, centrar la atención del ser humano y su desarrollo integral, armonía con el medio ambiente, descentralización, promoción de la participación ciudadana, </w:t>
      </w:r>
      <w:proofErr w:type="spellStart"/>
      <w:r w:rsidR="001031E0" w:rsidRPr="001C7FF9">
        <w:t>OSC</w:t>
      </w:r>
      <w:proofErr w:type="spellEnd"/>
      <w:r w:rsidR="001031E0" w:rsidRPr="001C7FF9">
        <w:t xml:space="preserve"> y la cooperación internacional.</w:t>
      </w:r>
    </w:p>
    <w:p w14:paraId="250036B6" w14:textId="060C9E42" w:rsidR="001031E0" w:rsidRPr="001C7FF9" w:rsidRDefault="009963AB" w:rsidP="001C7FF9">
      <w:pPr>
        <w:pStyle w:val="SingleTxtG"/>
      </w:pPr>
      <w:r w:rsidRPr="001C7FF9">
        <w:t>201.</w:t>
      </w:r>
      <w:r w:rsidRPr="001C7FF9">
        <w:tab/>
      </w:r>
      <w:r w:rsidR="001031E0" w:rsidRPr="001C7FF9">
        <w:rPr>
          <w:b/>
          <w:bCs/>
        </w:rPr>
        <w:t>Inciso</w:t>
      </w:r>
      <w:r w:rsidR="009C1E6D">
        <w:rPr>
          <w:b/>
          <w:bCs/>
        </w:rPr>
        <w:t> </w:t>
      </w:r>
      <w:r w:rsidR="001031E0" w:rsidRPr="001C7FF9">
        <w:rPr>
          <w:b/>
          <w:bCs/>
        </w:rPr>
        <w:t>b)</w:t>
      </w:r>
      <w:r w:rsidR="001031E0" w:rsidRPr="001C7FF9">
        <w:t xml:space="preserve">, Respecto a garantizar que las comunidades y </w:t>
      </w:r>
      <w:proofErr w:type="spellStart"/>
      <w:r w:rsidR="001031E0" w:rsidRPr="001C7FF9">
        <w:t>PIAH</w:t>
      </w:r>
      <w:proofErr w:type="spellEnd"/>
      <w:r w:rsidR="001031E0" w:rsidRPr="001C7FF9">
        <w:t xml:space="preserve"> sean consultados, ver respuesta a la recomendación del párrafo</w:t>
      </w:r>
      <w:r w:rsidR="009C1E6D">
        <w:t> </w:t>
      </w:r>
      <w:r w:rsidR="001031E0" w:rsidRPr="001C7FF9">
        <w:t>12, inciso</w:t>
      </w:r>
      <w:r w:rsidR="009C1E6D">
        <w:t> </w:t>
      </w:r>
      <w:r w:rsidR="001031E0" w:rsidRPr="001C7FF9">
        <w:t>c) del presente informe.</w:t>
      </w:r>
    </w:p>
    <w:p w14:paraId="143FA648" w14:textId="2798C76B" w:rsidR="001031E0" w:rsidRPr="001C7FF9" w:rsidRDefault="00DC2ACC" w:rsidP="001C7FF9">
      <w:pPr>
        <w:pStyle w:val="H1G"/>
      </w:pPr>
      <w:bookmarkStart w:id="25" w:name="_Toc83830556"/>
      <w:r>
        <w:tab/>
      </w:r>
      <w:r>
        <w:tab/>
      </w:r>
      <w:r w:rsidR="001031E0" w:rsidRPr="001C7FF9">
        <w:t>Desplazados Internos por la Violencia</w:t>
      </w:r>
      <w:bookmarkEnd w:id="25"/>
    </w:p>
    <w:p w14:paraId="68DADA8A" w14:textId="68767D6E" w:rsidR="001031E0" w:rsidRPr="001C7FF9" w:rsidRDefault="009963AB" w:rsidP="001C7FF9">
      <w:pPr>
        <w:pStyle w:val="SingleTxtG"/>
      </w:pPr>
      <w:r w:rsidRPr="001C7FF9">
        <w:t>202.</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48</w:t>
      </w:r>
      <w:r w:rsidR="001031E0" w:rsidRPr="001C7FF9">
        <w:t>, Entre las medidas para prevenir y combatir la inseguridad y violencia, destacan:</w:t>
      </w:r>
    </w:p>
    <w:p w14:paraId="2EFEDDCA" w14:textId="2B271E5A" w:rsidR="001031E0" w:rsidRPr="001C7FF9" w:rsidRDefault="00DC2ACC" w:rsidP="001C7FF9">
      <w:pPr>
        <w:pStyle w:val="SingleTxtG"/>
      </w:pPr>
      <w:r>
        <w:tab/>
      </w:r>
      <w:r w:rsidR="009963AB" w:rsidRPr="001C7FF9">
        <w:t>a)</w:t>
      </w:r>
      <w:r w:rsidR="009963AB" w:rsidRPr="001C7FF9">
        <w:tab/>
      </w:r>
      <w:r w:rsidR="001031E0" w:rsidRPr="001C7FF9">
        <w:t>Política de Prevención de la Violencia en Honduras;</w:t>
      </w:r>
    </w:p>
    <w:p w14:paraId="028F5951" w14:textId="24B6DD13" w:rsidR="001031E0" w:rsidRPr="001C7FF9" w:rsidRDefault="00DC2ACC" w:rsidP="001C7FF9">
      <w:pPr>
        <w:pStyle w:val="SingleTxtG"/>
      </w:pPr>
      <w:r>
        <w:tab/>
      </w:r>
      <w:r w:rsidR="009963AB" w:rsidRPr="001C7FF9">
        <w:t>b)</w:t>
      </w:r>
      <w:r w:rsidR="009963AB" w:rsidRPr="001C7FF9">
        <w:tab/>
      </w:r>
      <w:r w:rsidR="001031E0" w:rsidRPr="001C7FF9">
        <w:t xml:space="preserve">Política Integral de Convivencia y Seguridad Ciudadana para </w:t>
      </w:r>
      <w:r w:rsidR="00844328" w:rsidRPr="001C7FF9">
        <w:t>Honduras</w:t>
      </w:r>
      <w:r w:rsidR="00844328">
        <w:t> </w:t>
      </w:r>
      <w:r w:rsidR="001031E0" w:rsidRPr="001C7FF9">
        <w:t>2011-2022;</w:t>
      </w:r>
    </w:p>
    <w:p w14:paraId="50621E1D" w14:textId="7EBE032F" w:rsidR="001031E0" w:rsidRPr="001C7FF9" w:rsidRDefault="00DC2ACC" w:rsidP="001C7FF9">
      <w:pPr>
        <w:pStyle w:val="SingleTxtG"/>
      </w:pPr>
      <w:r>
        <w:tab/>
      </w:r>
      <w:r w:rsidR="009963AB" w:rsidRPr="001C7FF9">
        <w:t>c)</w:t>
      </w:r>
      <w:r w:rsidR="009963AB" w:rsidRPr="001C7FF9">
        <w:tab/>
      </w:r>
      <w:r w:rsidR="001031E0" w:rsidRPr="001C7FF9">
        <w:t>Ley de la Carrera Policial de 2017;</w:t>
      </w:r>
    </w:p>
    <w:p w14:paraId="5F2A2663" w14:textId="164BDBE6" w:rsidR="001031E0" w:rsidRPr="001C7FF9" w:rsidRDefault="00DC2ACC" w:rsidP="001C7FF9">
      <w:pPr>
        <w:pStyle w:val="SingleTxtG"/>
      </w:pPr>
      <w:r>
        <w:tab/>
      </w:r>
      <w:r w:rsidR="009963AB" w:rsidRPr="001C7FF9">
        <w:t>d)</w:t>
      </w:r>
      <w:r w:rsidR="009963AB" w:rsidRPr="001C7FF9">
        <w:tab/>
      </w:r>
      <w:r w:rsidR="001031E0" w:rsidRPr="001C7FF9">
        <w:t>La creación de la Comisión Especial para el Proceso de Depuración y fortalecimiento integral de la Policía Nacional, resultando la cancelados de 5,635 policías y oficiales;</w:t>
      </w:r>
    </w:p>
    <w:p w14:paraId="6F0F8B5D" w14:textId="71A863B6" w:rsidR="001031E0" w:rsidRPr="001C7FF9" w:rsidRDefault="00DC2ACC" w:rsidP="001C7FF9">
      <w:pPr>
        <w:pStyle w:val="SingleTxtG"/>
      </w:pPr>
      <w:r>
        <w:tab/>
      </w:r>
      <w:r w:rsidR="009963AB" w:rsidRPr="001C7FF9">
        <w:t>e)</w:t>
      </w:r>
      <w:r w:rsidR="009963AB" w:rsidRPr="001C7FF9">
        <w:tab/>
      </w:r>
      <w:r w:rsidR="001031E0" w:rsidRPr="001C7FF9">
        <w:t>Plan de Fortalecimiento y Profesionalización de la Policía Nacional, logrando formar 9,823 nuevos policías.</w:t>
      </w:r>
    </w:p>
    <w:p w14:paraId="4262621A" w14:textId="3489F886" w:rsidR="001031E0" w:rsidRPr="001C7FF9" w:rsidRDefault="009963AB" w:rsidP="001C7FF9">
      <w:pPr>
        <w:pStyle w:val="SingleTxtG"/>
      </w:pPr>
      <w:r w:rsidRPr="001C7FF9">
        <w:t>203.</w:t>
      </w:r>
      <w:r w:rsidRPr="001C7FF9">
        <w:tab/>
      </w:r>
      <w:r w:rsidR="001031E0" w:rsidRPr="001C7FF9">
        <w:t xml:space="preserve">Para prevenir los desplazamientos internos, la Dirección para la Protección de las Personas Desplazadas Internamente por la Violencia de la </w:t>
      </w:r>
      <w:proofErr w:type="spellStart"/>
      <w:r w:rsidR="001031E0" w:rsidRPr="001C7FF9">
        <w:t>SEDH</w:t>
      </w:r>
      <w:proofErr w:type="spellEnd"/>
      <w:r w:rsidR="001031E0" w:rsidRPr="001C7FF9">
        <w:t>, en coordinación con la Comisión Interinstitucional para la Protección de Personas Desplazadas por la Violencia, promueven políticas y medidas de respuesta en prevención, atención y protección frente al desplazamiento interno, destacando:</w:t>
      </w:r>
    </w:p>
    <w:p w14:paraId="535A47E6" w14:textId="64063A8C" w:rsidR="001031E0" w:rsidRPr="001C7FF9" w:rsidRDefault="00DC2ACC" w:rsidP="001C7FF9">
      <w:pPr>
        <w:pStyle w:val="SingleTxtG"/>
      </w:pPr>
      <w:r>
        <w:tab/>
      </w:r>
      <w:r w:rsidR="009963AB" w:rsidRPr="001C7FF9">
        <w:t>a)</w:t>
      </w:r>
      <w:r w:rsidR="009963AB" w:rsidRPr="001C7FF9">
        <w:tab/>
      </w:r>
      <w:r w:rsidR="001031E0" w:rsidRPr="001C7FF9">
        <w:t>Publicación del II Estudio de Caracterización del Desplazamiento Interno por Violencia en Honduras 2004-2018;</w:t>
      </w:r>
    </w:p>
    <w:p w14:paraId="49853532" w14:textId="5E00E965" w:rsidR="001031E0" w:rsidRPr="001C7FF9" w:rsidRDefault="00DC2ACC" w:rsidP="001C7FF9">
      <w:pPr>
        <w:pStyle w:val="SingleTxtG"/>
      </w:pPr>
      <w:r>
        <w:tab/>
      </w:r>
      <w:r w:rsidR="009963AB" w:rsidRPr="001C7FF9">
        <w:t>b)</w:t>
      </w:r>
      <w:r w:rsidR="009963AB" w:rsidRPr="001C7FF9">
        <w:tab/>
      </w:r>
      <w:r w:rsidR="001031E0" w:rsidRPr="001C7FF9">
        <w:t>Anteproyecto de Ley para la Prevención, Atención y Protección de las Personas Desplazadas Forzadamente, presentado en 2019 al CN;</w:t>
      </w:r>
    </w:p>
    <w:p w14:paraId="1656958F" w14:textId="6406AE0B" w:rsidR="001031E0" w:rsidRPr="001C7FF9" w:rsidRDefault="00DC2ACC" w:rsidP="001C7FF9">
      <w:pPr>
        <w:pStyle w:val="SingleTxtG"/>
      </w:pPr>
      <w:r>
        <w:tab/>
      </w:r>
      <w:r w:rsidR="009963AB" w:rsidRPr="001C7FF9">
        <w:t>c)</w:t>
      </w:r>
      <w:r w:rsidR="009963AB" w:rsidRPr="001C7FF9">
        <w:tab/>
      </w:r>
      <w:r w:rsidR="001031E0" w:rsidRPr="001C7FF9">
        <w:t>Elaboración del Manual del Mecanismo de Asistencia Humanitaria en Emergencia (</w:t>
      </w:r>
      <w:proofErr w:type="spellStart"/>
      <w:r w:rsidR="001031E0" w:rsidRPr="001C7FF9">
        <w:t>MAHE</w:t>
      </w:r>
      <w:proofErr w:type="spellEnd"/>
      <w:r w:rsidR="001031E0" w:rsidRPr="001C7FF9">
        <w:t>);</w:t>
      </w:r>
    </w:p>
    <w:p w14:paraId="12B452FD" w14:textId="6F4FBA7A" w:rsidR="001031E0" w:rsidRPr="001C7FF9" w:rsidRDefault="00DC2ACC" w:rsidP="001C7FF9">
      <w:pPr>
        <w:pStyle w:val="SingleTxtG"/>
      </w:pPr>
      <w:r>
        <w:tab/>
      </w:r>
      <w:r w:rsidR="009963AB" w:rsidRPr="001C7FF9">
        <w:t>d)</w:t>
      </w:r>
      <w:r w:rsidR="009963AB" w:rsidRPr="001C7FF9">
        <w:tab/>
      </w:r>
      <w:r w:rsidR="001031E0" w:rsidRPr="001C7FF9">
        <w:t>Guía Práctica para la Aplicación de Criterios de Atención Diferenciada con Enfoque Psicosocial para las Personas Desplazadas Internamente por Violencia en Honduras, capacitándose a 80 servidores del área de salud mediante cuatro jornadas de Inducción;</w:t>
      </w:r>
    </w:p>
    <w:p w14:paraId="2AE064B1" w14:textId="60B1DC65" w:rsidR="001031E0" w:rsidRPr="001C7FF9" w:rsidRDefault="00DC2ACC" w:rsidP="001C7FF9">
      <w:pPr>
        <w:pStyle w:val="SingleTxtG"/>
      </w:pPr>
      <w:r>
        <w:tab/>
      </w:r>
      <w:r w:rsidR="009963AB" w:rsidRPr="001C7FF9">
        <w:t>e)</w:t>
      </w:r>
      <w:r w:rsidR="009963AB" w:rsidRPr="001C7FF9">
        <w:tab/>
      </w:r>
      <w:r w:rsidR="001031E0" w:rsidRPr="001C7FF9">
        <w:t xml:space="preserve">Elaboración e implementación de tres Planes Municipales de Respuesta al Desplazamiento Interno en tres municipios priorizados, que ha permitido instalar mecanismos locales de coordinación y respuesta; </w:t>
      </w:r>
    </w:p>
    <w:p w14:paraId="7D83974A" w14:textId="2260F51F" w:rsidR="001031E0" w:rsidRPr="001C7FF9" w:rsidRDefault="00DC2ACC" w:rsidP="001C7FF9">
      <w:pPr>
        <w:pStyle w:val="SingleTxtG"/>
      </w:pPr>
      <w:r>
        <w:tab/>
      </w:r>
      <w:r w:rsidR="009963AB" w:rsidRPr="001C7FF9">
        <w:t>f)</w:t>
      </w:r>
      <w:r w:rsidR="009963AB" w:rsidRPr="001C7FF9">
        <w:tab/>
      </w:r>
      <w:r w:rsidR="001031E0" w:rsidRPr="001C7FF9">
        <w:t xml:space="preserve">Suscripción de cinco Convenios de articulación interinstitucional de la oferta estatal, con la </w:t>
      </w:r>
      <w:proofErr w:type="spellStart"/>
      <w:r w:rsidR="001031E0" w:rsidRPr="001C7FF9">
        <w:t>SRECI</w:t>
      </w:r>
      <w:proofErr w:type="spellEnd"/>
      <w:r w:rsidR="001031E0" w:rsidRPr="001C7FF9">
        <w:t>, ACNUR, CICR y Médicos del Mundo;</w:t>
      </w:r>
    </w:p>
    <w:p w14:paraId="3C4FEC8A" w14:textId="773FD0A8" w:rsidR="001031E0" w:rsidRPr="001C7FF9" w:rsidRDefault="00DC2ACC" w:rsidP="001C7FF9">
      <w:pPr>
        <w:pStyle w:val="SingleTxtG"/>
      </w:pPr>
      <w:r>
        <w:tab/>
      </w:r>
      <w:r w:rsidR="009963AB" w:rsidRPr="001C7FF9">
        <w:t>g)</w:t>
      </w:r>
      <w:r w:rsidR="009963AB" w:rsidRPr="001C7FF9">
        <w:tab/>
      </w:r>
      <w:r w:rsidR="001031E0" w:rsidRPr="001C7FF9">
        <w:t xml:space="preserve">Capacitación de 212 personas entre servidores públicos, oficiales de las Unidades Municipales de Atención al Retornado, </w:t>
      </w:r>
      <w:proofErr w:type="spellStart"/>
      <w:r w:rsidR="001031E0" w:rsidRPr="001C7FF9">
        <w:t>OSC</w:t>
      </w:r>
      <w:proofErr w:type="spellEnd"/>
      <w:r w:rsidR="001031E0" w:rsidRPr="001C7FF9">
        <w:t>, organismos internacionales en temas como soluciones duraderas, asistencia humanitaria de emergencia y desplazamiento interno;</w:t>
      </w:r>
    </w:p>
    <w:p w14:paraId="6132514F" w14:textId="63450549" w:rsidR="001031E0" w:rsidRPr="001C7FF9" w:rsidRDefault="00DC2ACC" w:rsidP="001C7FF9">
      <w:pPr>
        <w:pStyle w:val="SingleTxtG"/>
      </w:pPr>
      <w:r>
        <w:tab/>
      </w:r>
      <w:r w:rsidR="009963AB" w:rsidRPr="001C7FF9">
        <w:t>h)</w:t>
      </w:r>
      <w:r w:rsidR="009963AB" w:rsidRPr="001C7FF9">
        <w:tab/>
      </w:r>
      <w:r w:rsidR="001031E0" w:rsidRPr="001C7FF9">
        <w:t xml:space="preserve">Con la experiencia piloto de asistencia humanitaria y soluciones duraderas para atención casos de Personas Desplazadas Internamente por Violencia, en acompañamiento con el ACNUR, se han atendido 44 casos de personas desplazadas por la violencia, brindando </w:t>
      </w:r>
      <w:r w:rsidR="001031E0" w:rsidRPr="001C7FF9">
        <w:lastRenderedPageBreak/>
        <w:t xml:space="preserve">a 20 casos asistencia humanitaria y a 24 casos asistencia técnica, psicosocial y legal. Beneficiando a 74 personas entre mujeres, hombres y niños y </w:t>
      </w:r>
      <w:proofErr w:type="spellStart"/>
      <w:r w:rsidR="001031E0" w:rsidRPr="001C7FF9">
        <w:t>LGTBI</w:t>
      </w:r>
      <w:proofErr w:type="spellEnd"/>
      <w:r w:rsidR="001031E0" w:rsidRPr="001C7FF9">
        <w:t>.</w:t>
      </w:r>
    </w:p>
    <w:p w14:paraId="6266221B" w14:textId="7154A06A" w:rsidR="001031E0" w:rsidRPr="001C7FF9" w:rsidRDefault="00DC2ACC" w:rsidP="001C7FF9">
      <w:pPr>
        <w:pStyle w:val="H1G"/>
      </w:pPr>
      <w:bookmarkStart w:id="26" w:name="_Toc83830557"/>
      <w:r>
        <w:tab/>
      </w:r>
      <w:r>
        <w:tab/>
      </w:r>
      <w:proofErr w:type="spellStart"/>
      <w:r w:rsidR="001031E0" w:rsidRPr="001C7FF9">
        <w:t>Migrantes</w:t>
      </w:r>
      <w:proofErr w:type="spellEnd"/>
      <w:r w:rsidR="001031E0" w:rsidRPr="001C7FF9">
        <w:t xml:space="preserve"> Retornados</w:t>
      </w:r>
      <w:bookmarkEnd w:id="26"/>
    </w:p>
    <w:p w14:paraId="033760EB" w14:textId="52EE3719" w:rsidR="001031E0" w:rsidRPr="001C7FF9" w:rsidRDefault="009963AB" w:rsidP="001C7FF9">
      <w:pPr>
        <w:pStyle w:val="SingleTxtG"/>
      </w:pPr>
      <w:r w:rsidRPr="001C7FF9">
        <w:t>204.</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50</w:t>
      </w:r>
      <w:r w:rsidR="001031E0" w:rsidRPr="001C7FF9">
        <w:t>, para la implementación de la Ley de Protección de los Hondureños Migrantes y sus Familiares, en 2015 se creó la Subsecretaría de Estado de Asuntos Consulares y Migratorios, para coordinar, promocionar, armonizar y socializar las políticas establecidas en las leyes aplicables a la materia consular y migratoria. Enmarcados en la Ley supra, se crea la Dirección General de Protección al Hondureño Migrante (</w:t>
      </w:r>
      <w:proofErr w:type="spellStart"/>
      <w:r w:rsidR="001031E0" w:rsidRPr="001C7FF9">
        <w:t>DGPHM</w:t>
      </w:r>
      <w:proofErr w:type="spellEnd"/>
      <w:r w:rsidR="001031E0" w:rsidRPr="001C7FF9">
        <w:t xml:space="preserve">), que ejerce la acción protectora y de asistencia para los hondureños migrantes en el exterior y retornados al país. En 2020 se aprobó el </w:t>
      </w:r>
      <w:bookmarkStart w:id="27" w:name="_Hlk83037719"/>
      <w:r w:rsidR="001031E0" w:rsidRPr="001C7FF9">
        <w:t>Reglamento de la Ley</w:t>
      </w:r>
      <w:bookmarkEnd w:id="27"/>
      <w:r w:rsidR="001031E0" w:rsidRPr="001C7FF9">
        <w:t>.</w:t>
      </w:r>
    </w:p>
    <w:p w14:paraId="7E8DDB8D" w14:textId="4D95B559" w:rsidR="001031E0" w:rsidRPr="001C7FF9" w:rsidRDefault="009963AB" w:rsidP="001C7FF9">
      <w:pPr>
        <w:pStyle w:val="SingleTxtG"/>
      </w:pPr>
      <w:r w:rsidRPr="001C7FF9">
        <w:t>205.</w:t>
      </w:r>
      <w:r w:rsidRPr="001C7FF9">
        <w:tab/>
      </w:r>
      <w:r w:rsidR="001031E0" w:rsidRPr="001C7FF9">
        <w:t xml:space="preserve">La </w:t>
      </w:r>
      <w:proofErr w:type="spellStart"/>
      <w:r w:rsidR="001031E0" w:rsidRPr="001C7FF9">
        <w:t>DGPHM</w:t>
      </w:r>
      <w:proofErr w:type="spellEnd"/>
      <w:r w:rsidR="001031E0" w:rsidRPr="001C7FF9">
        <w:t>, en coordinación con la Red Consular, brinda acompañamiento a los hondureños en los procesos de retorno de México y Estados Unidos de Norte América, a fin de velar por sus derechos humanos, el debido proceso y la protección a los migrante en situación de especial vulnerabilidad.</w:t>
      </w:r>
    </w:p>
    <w:p w14:paraId="232CBBAB" w14:textId="34B6F357" w:rsidR="001031E0" w:rsidRPr="001C7FF9" w:rsidRDefault="009963AB" w:rsidP="001C7FF9">
      <w:pPr>
        <w:pStyle w:val="SingleTxtG"/>
      </w:pPr>
      <w:r w:rsidRPr="001C7FF9">
        <w:t>206.</w:t>
      </w:r>
      <w:r w:rsidRPr="001C7FF9">
        <w:tab/>
      </w:r>
      <w:r w:rsidR="001031E0" w:rsidRPr="001C7FF9">
        <w:t>Para la atención, seguimiento de casos y reintegración laboral, social y empresarial de los migrantes retornados, en 2017 se crearon las Unidades Municipales de Atención al Retornado (UMAR) ubicadas en las comunidades con mayor porcentaje de expulsión de migrantes. Actualmente se cuenta con 14 UMAR a nivel nacional.</w:t>
      </w:r>
    </w:p>
    <w:p w14:paraId="06285AE1" w14:textId="0B945E1D" w:rsidR="001031E0" w:rsidRPr="001C7FF9" w:rsidRDefault="009963AB" w:rsidP="001C7FF9">
      <w:pPr>
        <w:pStyle w:val="SingleTxtG"/>
      </w:pPr>
      <w:r w:rsidRPr="001C7FF9">
        <w:t>207.</w:t>
      </w:r>
      <w:r w:rsidRPr="001C7FF9">
        <w:tab/>
      </w:r>
      <w:r w:rsidR="001031E0" w:rsidRPr="001C7FF9">
        <w:t xml:space="preserve">En el marco del Consejo Nacional para la Protección al Hondureño Migrante, la Subsecretaría de Asuntos Consulares y Migratorios, ha suscrito convenios de cooperación técnica y financiera, con instituciones estatales y </w:t>
      </w:r>
      <w:proofErr w:type="spellStart"/>
      <w:r w:rsidR="001031E0" w:rsidRPr="001C7FF9">
        <w:t>OSC</w:t>
      </w:r>
      <w:proofErr w:type="spellEnd"/>
      <w:r w:rsidR="001031E0" w:rsidRPr="001C7FF9">
        <w:t xml:space="preserve"> para la reinserción y protección a los hondureños </w:t>
      </w:r>
      <w:proofErr w:type="spellStart"/>
      <w:r w:rsidR="001031E0" w:rsidRPr="001C7FF9">
        <w:t>migrantes</w:t>
      </w:r>
      <w:proofErr w:type="spellEnd"/>
      <w:r w:rsidR="001031E0" w:rsidRPr="001C7FF9">
        <w:t xml:space="preserve"> retornados. Asimismo, se encuentran en ejecución los proyectos y estrategias siguientes:</w:t>
      </w:r>
    </w:p>
    <w:p w14:paraId="55330F5A" w14:textId="590EFB58" w:rsidR="001031E0" w:rsidRPr="001C7FF9" w:rsidRDefault="00DC2ACC" w:rsidP="001C7FF9">
      <w:pPr>
        <w:pStyle w:val="SingleTxtG"/>
      </w:pPr>
      <w:r>
        <w:tab/>
      </w:r>
      <w:r w:rsidR="009963AB" w:rsidRPr="001C7FF9">
        <w:t>a)</w:t>
      </w:r>
      <w:r w:rsidR="009963AB" w:rsidRPr="001C7FF9">
        <w:tab/>
      </w:r>
      <w:r w:rsidR="001031E0" w:rsidRPr="001C7FF9">
        <w:t>Implementación del Sistema Nacional de Reintegración de la Población Migrante Retornada;</w:t>
      </w:r>
    </w:p>
    <w:p w14:paraId="22E0D094" w14:textId="2ECD46E5" w:rsidR="001031E0" w:rsidRPr="001C7FF9" w:rsidRDefault="00DC2ACC" w:rsidP="001C7FF9">
      <w:pPr>
        <w:pStyle w:val="SingleTxtG"/>
      </w:pPr>
      <w:r>
        <w:tab/>
      </w:r>
      <w:r w:rsidR="009963AB" w:rsidRPr="001C7FF9">
        <w:t>b)</w:t>
      </w:r>
      <w:r w:rsidR="009963AB" w:rsidRPr="001C7FF9">
        <w:tab/>
      </w:r>
      <w:r w:rsidR="001031E0" w:rsidRPr="001C7FF9">
        <w:t>Yo Emprendo en mi Tierra, de la iniciativa Honduras se Levanta;</w:t>
      </w:r>
    </w:p>
    <w:p w14:paraId="25AE9249" w14:textId="14259690" w:rsidR="001031E0" w:rsidRPr="001C7FF9" w:rsidRDefault="00DC2ACC" w:rsidP="001C7FF9">
      <w:pPr>
        <w:pStyle w:val="SingleTxtG"/>
      </w:pPr>
      <w:r>
        <w:tab/>
      </w:r>
      <w:r w:rsidR="009963AB" w:rsidRPr="001C7FF9">
        <w:t>c)</w:t>
      </w:r>
      <w:r w:rsidR="009963AB" w:rsidRPr="001C7FF9">
        <w:tab/>
      </w:r>
      <w:r w:rsidR="001031E0" w:rsidRPr="001C7FF9">
        <w:t>Asistencia humanitaria y protección para personas migrantes retornadas con necesidades de protección (</w:t>
      </w:r>
      <w:proofErr w:type="spellStart"/>
      <w:r w:rsidR="001031E0" w:rsidRPr="001C7FF9">
        <w:t>AHPROMIRH</w:t>
      </w:r>
      <w:proofErr w:type="spellEnd"/>
      <w:r w:rsidR="001031E0" w:rsidRPr="001C7FF9">
        <w:t>);</w:t>
      </w:r>
    </w:p>
    <w:p w14:paraId="352ED02A" w14:textId="03FF47D9" w:rsidR="001031E0" w:rsidRPr="001C7FF9" w:rsidRDefault="00DC2ACC" w:rsidP="001C7FF9">
      <w:pPr>
        <w:pStyle w:val="SingleTxtG"/>
      </w:pPr>
      <w:r>
        <w:tab/>
      </w:r>
      <w:r w:rsidR="009963AB" w:rsidRPr="001C7FF9">
        <w:t>d)</w:t>
      </w:r>
      <w:r w:rsidR="009963AB" w:rsidRPr="001C7FF9">
        <w:tab/>
      </w:r>
      <w:r w:rsidR="001031E0" w:rsidRPr="001C7FF9">
        <w:t>Mejorando la calidad de vida de los migrantes retornados con discapacidad;</w:t>
      </w:r>
    </w:p>
    <w:p w14:paraId="5FF4A656" w14:textId="0738F5C4" w:rsidR="001031E0" w:rsidRPr="001C7FF9" w:rsidRDefault="00DC2ACC" w:rsidP="001C7FF9">
      <w:pPr>
        <w:pStyle w:val="SingleTxtG"/>
      </w:pPr>
      <w:r>
        <w:tab/>
      </w:r>
      <w:r w:rsidR="009963AB" w:rsidRPr="001C7FF9">
        <w:t>e)</w:t>
      </w:r>
      <w:r w:rsidR="009963AB" w:rsidRPr="001C7FF9">
        <w:tab/>
      </w:r>
      <w:r w:rsidR="001031E0" w:rsidRPr="001C7FF9">
        <w:t xml:space="preserve">Estrategia de fortalecimiento y mejora de calidad de vida a través del </w:t>
      </w:r>
      <w:proofErr w:type="spellStart"/>
      <w:r w:rsidR="001031E0" w:rsidRPr="001C7FF9">
        <w:t>emprendedurismo</w:t>
      </w:r>
      <w:proofErr w:type="spellEnd"/>
      <w:r w:rsidR="001031E0" w:rsidRPr="001C7FF9">
        <w:t xml:space="preserve">, con enfoque a familiares de migrantes desaparecidos, madres solteras y jóvenes </w:t>
      </w:r>
      <w:proofErr w:type="spellStart"/>
      <w:r w:rsidR="001031E0" w:rsidRPr="001C7FF9">
        <w:t>migrantes</w:t>
      </w:r>
      <w:proofErr w:type="spellEnd"/>
      <w:r w:rsidR="001031E0" w:rsidRPr="001C7FF9">
        <w:t xml:space="preserve"> retornados.</w:t>
      </w:r>
    </w:p>
    <w:p w14:paraId="479E0B3B" w14:textId="7374009C" w:rsidR="001031E0" w:rsidRPr="001C7FF9" w:rsidRDefault="009963AB" w:rsidP="001C7FF9">
      <w:pPr>
        <w:pStyle w:val="SingleTxtG"/>
      </w:pPr>
      <w:r w:rsidRPr="001C7FF9">
        <w:t>208.</w:t>
      </w:r>
      <w:r w:rsidRPr="001C7FF9">
        <w:tab/>
      </w:r>
      <w:r w:rsidR="001031E0" w:rsidRPr="001C7FF9">
        <w:t xml:space="preserve">La </w:t>
      </w:r>
      <w:proofErr w:type="spellStart"/>
      <w:r w:rsidR="001031E0" w:rsidRPr="001C7FF9">
        <w:t>DGPHM</w:t>
      </w:r>
      <w:proofErr w:type="spellEnd"/>
      <w:r w:rsidR="001031E0" w:rsidRPr="001C7FF9">
        <w:t xml:space="preserve"> brindan servicios de protección como asesorías, asistencias y/o ayudas económicas a hondureños en el exterior, financiados con el Fondo de Solidaridad con el Migrante Hondureño (</w:t>
      </w:r>
      <w:proofErr w:type="spellStart"/>
      <w:r w:rsidR="001031E0" w:rsidRPr="001C7FF9">
        <w:t>FOSMIH</w:t>
      </w:r>
      <w:proofErr w:type="spellEnd"/>
      <w:r w:rsidR="001031E0" w:rsidRPr="001C7FF9">
        <w:t>), siguientes</w:t>
      </w:r>
      <w:r w:rsidR="00E7026A">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34"/>
        <w:gridCol w:w="687"/>
        <w:gridCol w:w="687"/>
        <w:gridCol w:w="687"/>
        <w:gridCol w:w="687"/>
        <w:gridCol w:w="688"/>
      </w:tblGrid>
      <w:tr w:rsidR="00DC2ACC" w:rsidRPr="001C7FF9" w14:paraId="49519525" w14:textId="77777777" w:rsidTr="00DC2ACC">
        <w:trPr>
          <w:trHeight w:val="240"/>
          <w:tblHeader/>
        </w:trPr>
        <w:tc>
          <w:tcPr>
            <w:tcW w:w="7370" w:type="dxa"/>
            <w:gridSpan w:val="6"/>
            <w:tcBorders>
              <w:top w:val="single" w:sz="4" w:space="0" w:color="auto"/>
              <w:bottom w:val="single" w:sz="4" w:space="0" w:color="auto"/>
            </w:tcBorders>
            <w:shd w:val="clear" w:color="auto" w:fill="auto"/>
            <w:vAlign w:val="bottom"/>
          </w:tcPr>
          <w:p w14:paraId="1521B60C" w14:textId="44484407"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Asistencias/servicios brindados a hondureños</w:t>
            </w:r>
          </w:p>
        </w:tc>
      </w:tr>
      <w:tr w:rsidR="00966E51" w:rsidRPr="001C7FF9" w14:paraId="3B3CCEF5" w14:textId="77777777" w:rsidTr="001C7FF9">
        <w:trPr>
          <w:trHeight w:val="240"/>
          <w:tblHeader/>
        </w:trPr>
        <w:tc>
          <w:tcPr>
            <w:tcW w:w="3934" w:type="dxa"/>
            <w:tcBorders>
              <w:top w:val="single" w:sz="4" w:space="0" w:color="auto"/>
              <w:bottom w:val="single" w:sz="12" w:space="0" w:color="auto"/>
            </w:tcBorders>
            <w:shd w:val="clear" w:color="auto" w:fill="auto"/>
          </w:tcPr>
          <w:p w14:paraId="59D37B6A"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Descripción</w:t>
            </w:r>
          </w:p>
        </w:tc>
        <w:tc>
          <w:tcPr>
            <w:tcW w:w="687" w:type="dxa"/>
            <w:tcBorders>
              <w:top w:val="single" w:sz="4" w:space="0" w:color="auto"/>
              <w:bottom w:val="single" w:sz="12" w:space="0" w:color="auto"/>
            </w:tcBorders>
            <w:shd w:val="clear" w:color="auto" w:fill="auto"/>
            <w:vAlign w:val="bottom"/>
          </w:tcPr>
          <w:p w14:paraId="21327C95"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2016</w:t>
            </w:r>
          </w:p>
        </w:tc>
        <w:tc>
          <w:tcPr>
            <w:tcW w:w="687" w:type="dxa"/>
            <w:tcBorders>
              <w:top w:val="single" w:sz="4" w:space="0" w:color="auto"/>
              <w:bottom w:val="single" w:sz="12" w:space="0" w:color="auto"/>
            </w:tcBorders>
            <w:shd w:val="clear" w:color="auto" w:fill="auto"/>
            <w:vAlign w:val="bottom"/>
          </w:tcPr>
          <w:p w14:paraId="28E22943"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687" w:type="dxa"/>
            <w:tcBorders>
              <w:top w:val="single" w:sz="4" w:space="0" w:color="auto"/>
              <w:bottom w:val="single" w:sz="12" w:space="0" w:color="auto"/>
            </w:tcBorders>
            <w:shd w:val="clear" w:color="auto" w:fill="auto"/>
            <w:vAlign w:val="bottom"/>
          </w:tcPr>
          <w:p w14:paraId="0755AD9C"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687" w:type="dxa"/>
            <w:tcBorders>
              <w:top w:val="single" w:sz="4" w:space="0" w:color="auto"/>
              <w:bottom w:val="single" w:sz="12" w:space="0" w:color="auto"/>
            </w:tcBorders>
            <w:shd w:val="clear" w:color="auto" w:fill="auto"/>
            <w:vAlign w:val="bottom"/>
          </w:tcPr>
          <w:p w14:paraId="7CF1EAF9"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688" w:type="dxa"/>
            <w:tcBorders>
              <w:top w:val="single" w:sz="4" w:space="0" w:color="auto"/>
              <w:bottom w:val="single" w:sz="12" w:space="0" w:color="auto"/>
            </w:tcBorders>
            <w:shd w:val="clear" w:color="auto" w:fill="auto"/>
            <w:vAlign w:val="bottom"/>
          </w:tcPr>
          <w:p w14:paraId="67D0403A"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2020</w:t>
            </w:r>
          </w:p>
        </w:tc>
      </w:tr>
      <w:tr w:rsidR="00DC2ACC" w:rsidRPr="001C7FF9" w14:paraId="19F1EAC7" w14:textId="77777777" w:rsidTr="001C7FF9">
        <w:trPr>
          <w:trHeight w:val="240"/>
        </w:trPr>
        <w:tc>
          <w:tcPr>
            <w:tcW w:w="3934" w:type="dxa"/>
            <w:tcBorders>
              <w:top w:val="single" w:sz="12" w:space="0" w:color="auto"/>
            </w:tcBorders>
            <w:shd w:val="clear" w:color="auto" w:fill="auto"/>
          </w:tcPr>
          <w:p w14:paraId="26DC5756"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Asesoramiento a casos varios</w:t>
            </w:r>
          </w:p>
        </w:tc>
        <w:tc>
          <w:tcPr>
            <w:tcW w:w="687" w:type="dxa"/>
            <w:tcBorders>
              <w:top w:val="single" w:sz="12" w:space="0" w:color="auto"/>
            </w:tcBorders>
            <w:shd w:val="clear" w:color="auto" w:fill="auto"/>
            <w:vAlign w:val="bottom"/>
          </w:tcPr>
          <w:p w14:paraId="6E0F38E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76</w:t>
            </w:r>
          </w:p>
        </w:tc>
        <w:tc>
          <w:tcPr>
            <w:tcW w:w="687" w:type="dxa"/>
            <w:tcBorders>
              <w:top w:val="single" w:sz="12" w:space="0" w:color="auto"/>
            </w:tcBorders>
            <w:shd w:val="clear" w:color="auto" w:fill="auto"/>
            <w:vAlign w:val="bottom"/>
          </w:tcPr>
          <w:p w14:paraId="5907251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125</w:t>
            </w:r>
          </w:p>
        </w:tc>
        <w:tc>
          <w:tcPr>
            <w:tcW w:w="687" w:type="dxa"/>
            <w:tcBorders>
              <w:top w:val="single" w:sz="12" w:space="0" w:color="auto"/>
            </w:tcBorders>
            <w:shd w:val="clear" w:color="auto" w:fill="auto"/>
            <w:vAlign w:val="bottom"/>
          </w:tcPr>
          <w:p w14:paraId="0227240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174</w:t>
            </w:r>
          </w:p>
        </w:tc>
        <w:tc>
          <w:tcPr>
            <w:tcW w:w="687" w:type="dxa"/>
            <w:tcBorders>
              <w:top w:val="single" w:sz="12" w:space="0" w:color="auto"/>
            </w:tcBorders>
            <w:shd w:val="clear" w:color="auto" w:fill="auto"/>
            <w:vAlign w:val="bottom"/>
          </w:tcPr>
          <w:p w14:paraId="329CC76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87</w:t>
            </w:r>
          </w:p>
        </w:tc>
        <w:tc>
          <w:tcPr>
            <w:tcW w:w="688" w:type="dxa"/>
            <w:tcBorders>
              <w:top w:val="single" w:sz="12" w:space="0" w:color="auto"/>
            </w:tcBorders>
            <w:shd w:val="clear" w:color="auto" w:fill="auto"/>
            <w:vAlign w:val="bottom"/>
          </w:tcPr>
          <w:p w14:paraId="439A852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25</w:t>
            </w:r>
          </w:p>
        </w:tc>
      </w:tr>
      <w:tr w:rsidR="00DC2ACC" w:rsidRPr="001C7FF9" w14:paraId="396B9588" w14:textId="77777777" w:rsidTr="001C7FF9">
        <w:trPr>
          <w:trHeight w:val="240"/>
        </w:trPr>
        <w:tc>
          <w:tcPr>
            <w:tcW w:w="3934" w:type="dxa"/>
            <w:shd w:val="clear" w:color="auto" w:fill="auto"/>
          </w:tcPr>
          <w:p w14:paraId="70C89913"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Ayuda económica en casos vulnerables.</w:t>
            </w:r>
          </w:p>
        </w:tc>
        <w:tc>
          <w:tcPr>
            <w:tcW w:w="687" w:type="dxa"/>
            <w:shd w:val="clear" w:color="auto" w:fill="auto"/>
            <w:vAlign w:val="bottom"/>
          </w:tcPr>
          <w:p w14:paraId="5AA5645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61</w:t>
            </w:r>
          </w:p>
        </w:tc>
        <w:tc>
          <w:tcPr>
            <w:tcW w:w="687" w:type="dxa"/>
            <w:shd w:val="clear" w:color="auto" w:fill="auto"/>
            <w:vAlign w:val="bottom"/>
          </w:tcPr>
          <w:p w14:paraId="1608245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87</w:t>
            </w:r>
          </w:p>
        </w:tc>
        <w:tc>
          <w:tcPr>
            <w:tcW w:w="687" w:type="dxa"/>
            <w:shd w:val="clear" w:color="auto" w:fill="auto"/>
            <w:vAlign w:val="bottom"/>
          </w:tcPr>
          <w:p w14:paraId="51680928"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100</w:t>
            </w:r>
          </w:p>
        </w:tc>
        <w:tc>
          <w:tcPr>
            <w:tcW w:w="687" w:type="dxa"/>
            <w:shd w:val="clear" w:color="auto" w:fill="auto"/>
            <w:vAlign w:val="bottom"/>
          </w:tcPr>
          <w:p w14:paraId="1F3429A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151</w:t>
            </w:r>
          </w:p>
        </w:tc>
        <w:tc>
          <w:tcPr>
            <w:tcW w:w="688" w:type="dxa"/>
            <w:shd w:val="clear" w:color="auto" w:fill="auto"/>
            <w:vAlign w:val="bottom"/>
          </w:tcPr>
          <w:p w14:paraId="2F2F01F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57</w:t>
            </w:r>
          </w:p>
        </w:tc>
      </w:tr>
      <w:tr w:rsidR="00DC2ACC" w:rsidRPr="001C7FF9" w14:paraId="2952BD2F" w14:textId="77777777" w:rsidTr="001C7FF9">
        <w:trPr>
          <w:trHeight w:val="240"/>
        </w:trPr>
        <w:tc>
          <w:tcPr>
            <w:tcW w:w="3934" w:type="dxa"/>
            <w:shd w:val="clear" w:color="auto" w:fill="auto"/>
          </w:tcPr>
          <w:p w14:paraId="6F5467B5"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Asistencia a familiares de hondureños/ no localizados</w:t>
            </w:r>
          </w:p>
        </w:tc>
        <w:tc>
          <w:tcPr>
            <w:tcW w:w="687" w:type="dxa"/>
            <w:shd w:val="clear" w:color="auto" w:fill="auto"/>
            <w:vAlign w:val="bottom"/>
          </w:tcPr>
          <w:p w14:paraId="141B7AC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70</w:t>
            </w:r>
          </w:p>
        </w:tc>
        <w:tc>
          <w:tcPr>
            <w:tcW w:w="687" w:type="dxa"/>
            <w:shd w:val="clear" w:color="auto" w:fill="auto"/>
            <w:vAlign w:val="bottom"/>
          </w:tcPr>
          <w:p w14:paraId="7D41C6A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96</w:t>
            </w:r>
          </w:p>
        </w:tc>
        <w:tc>
          <w:tcPr>
            <w:tcW w:w="687" w:type="dxa"/>
            <w:shd w:val="clear" w:color="auto" w:fill="auto"/>
            <w:vAlign w:val="bottom"/>
          </w:tcPr>
          <w:p w14:paraId="5F700FB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67</w:t>
            </w:r>
          </w:p>
        </w:tc>
        <w:tc>
          <w:tcPr>
            <w:tcW w:w="687" w:type="dxa"/>
            <w:shd w:val="clear" w:color="auto" w:fill="auto"/>
            <w:vAlign w:val="bottom"/>
          </w:tcPr>
          <w:p w14:paraId="691818A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41</w:t>
            </w:r>
          </w:p>
        </w:tc>
        <w:tc>
          <w:tcPr>
            <w:tcW w:w="688" w:type="dxa"/>
            <w:shd w:val="clear" w:color="auto" w:fill="auto"/>
            <w:vAlign w:val="bottom"/>
          </w:tcPr>
          <w:p w14:paraId="5C75ABF5"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12</w:t>
            </w:r>
          </w:p>
        </w:tc>
      </w:tr>
      <w:tr w:rsidR="00DC2ACC" w:rsidRPr="001C7FF9" w14:paraId="76E27E6F" w14:textId="77777777" w:rsidTr="001C7FF9">
        <w:trPr>
          <w:trHeight w:val="240"/>
        </w:trPr>
        <w:tc>
          <w:tcPr>
            <w:tcW w:w="3934" w:type="dxa"/>
            <w:shd w:val="clear" w:color="auto" w:fill="auto"/>
          </w:tcPr>
          <w:p w14:paraId="66306C1E"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Asistencia a hondureños privados de libertad</w:t>
            </w:r>
          </w:p>
        </w:tc>
        <w:tc>
          <w:tcPr>
            <w:tcW w:w="687" w:type="dxa"/>
            <w:shd w:val="clear" w:color="auto" w:fill="auto"/>
            <w:vAlign w:val="bottom"/>
          </w:tcPr>
          <w:p w14:paraId="6AB0B60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217</w:t>
            </w:r>
          </w:p>
        </w:tc>
        <w:tc>
          <w:tcPr>
            <w:tcW w:w="687" w:type="dxa"/>
            <w:shd w:val="clear" w:color="auto" w:fill="auto"/>
            <w:vAlign w:val="bottom"/>
          </w:tcPr>
          <w:p w14:paraId="18432EE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303</w:t>
            </w:r>
          </w:p>
        </w:tc>
        <w:tc>
          <w:tcPr>
            <w:tcW w:w="687" w:type="dxa"/>
            <w:shd w:val="clear" w:color="auto" w:fill="auto"/>
            <w:vAlign w:val="bottom"/>
          </w:tcPr>
          <w:p w14:paraId="646B85B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313</w:t>
            </w:r>
          </w:p>
        </w:tc>
        <w:tc>
          <w:tcPr>
            <w:tcW w:w="687" w:type="dxa"/>
            <w:shd w:val="clear" w:color="auto" w:fill="auto"/>
            <w:vAlign w:val="bottom"/>
          </w:tcPr>
          <w:p w14:paraId="0BF5E55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698</w:t>
            </w:r>
          </w:p>
        </w:tc>
        <w:tc>
          <w:tcPr>
            <w:tcW w:w="688" w:type="dxa"/>
            <w:shd w:val="clear" w:color="auto" w:fill="auto"/>
            <w:vAlign w:val="bottom"/>
          </w:tcPr>
          <w:p w14:paraId="736B4FD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2020</w:t>
            </w:r>
          </w:p>
        </w:tc>
      </w:tr>
      <w:tr w:rsidR="00DC2ACC" w:rsidRPr="001C7FF9" w14:paraId="2CDAC63D" w14:textId="77777777" w:rsidTr="001C7FF9">
        <w:trPr>
          <w:trHeight w:val="240"/>
        </w:trPr>
        <w:tc>
          <w:tcPr>
            <w:tcW w:w="3934" w:type="dxa"/>
            <w:shd w:val="clear" w:color="auto" w:fill="auto"/>
          </w:tcPr>
          <w:p w14:paraId="6A19636E"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 xml:space="preserve">Asistencia a </w:t>
            </w:r>
            <w:proofErr w:type="spellStart"/>
            <w:r w:rsidRPr="001C7FF9">
              <w:rPr>
                <w:bCs/>
                <w:sz w:val="18"/>
                <w:lang w:val="es-HN"/>
              </w:rPr>
              <w:t>NNA</w:t>
            </w:r>
            <w:proofErr w:type="spellEnd"/>
          </w:p>
        </w:tc>
        <w:tc>
          <w:tcPr>
            <w:tcW w:w="687" w:type="dxa"/>
            <w:shd w:val="clear" w:color="auto" w:fill="auto"/>
            <w:vAlign w:val="bottom"/>
          </w:tcPr>
          <w:p w14:paraId="6B085D95"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89</w:t>
            </w:r>
          </w:p>
        </w:tc>
        <w:tc>
          <w:tcPr>
            <w:tcW w:w="687" w:type="dxa"/>
            <w:shd w:val="clear" w:color="auto" w:fill="auto"/>
            <w:vAlign w:val="bottom"/>
          </w:tcPr>
          <w:p w14:paraId="3AFB092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173</w:t>
            </w:r>
          </w:p>
        </w:tc>
        <w:tc>
          <w:tcPr>
            <w:tcW w:w="687" w:type="dxa"/>
            <w:shd w:val="clear" w:color="auto" w:fill="auto"/>
            <w:vAlign w:val="bottom"/>
          </w:tcPr>
          <w:p w14:paraId="4B9BDA7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271</w:t>
            </w:r>
          </w:p>
        </w:tc>
        <w:tc>
          <w:tcPr>
            <w:tcW w:w="687" w:type="dxa"/>
            <w:shd w:val="clear" w:color="auto" w:fill="auto"/>
            <w:vAlign w:val="bottom"/>
          </w:tcPr>
          <w:p w14:paraId="3519D0C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242</w:t>
            </w:r>
          </w:p>
        </w:tc>
        <w:tc>
          <w:tcPr>
            <w:tcW w:w="688" w:type="dxa"/>
            <w:shd w:val="clear" w:color="auto" w:fill="auto"/>
            <w:vAlign w:val="bottom"/>
          </w:tcPr>
          <w:p w14:paraId="3A6AC38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103</w:t>
            </w:r>
          </w:p>
        </w:tc>
      </w:tr>
      <w:tr w:rsidR="00DC2ACC" w:rsidRPr="001C7FF9" w14:paraId="73CD0F4D" w14:textId="77777777" w:rsidTr="001C7FF9">
        <w:trPr>
          <w:trHeight w:val="240"/>
        </w:trPr>
        <w:tc>
          <w:tcPr>
            <w:tcW w:w="3934" w:type="dxa"/>
            <w:shd w:val="clear" w:color="auto" w:fill="auto"/>
          </w:tcPr>
          <w:p w14:paraId="5FF3E99A"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Asistencia a víctimas de trata</w:t>
            </w:r>
          </w:p>
        </w:tc>
        <w:tc>
          <w:tcPr>
            <w:tcW w:w="687" w:type="dxa"/>
            <w:shd w:val="clear" w:color="auto" w:fill="auto"/>
            <w:vAlign w:val="bottom"/>
          </w:tcPr>
          <w:p w14:paraId="2B5591D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w:t>
            </w:r>
          </w:p>
        </w:tc>
        <w:tc>
          <w:tcPr>
            <w:tcW w:w="687" w:type="dxa"/>
            <w:shd w:val="clear" w:color="auto" w:fill="auto"/>
            <w:vAlign w:val="bottom"/>
          </w:tcPr>
          <w:p w14:paraId="0CC79C6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8</w:t>
            </w:r>
          </w:p>
        </w:tc>
        <w:tc>
          <w:tcPr>
            <w:tcW w:w="687" w:type="dxa"/>
            <w:shd w:val="clear" w:color="auto" w:fill="auto"/>
            <w:vAlign w:val="bottom"/>
          </w:tcPr>
          <w:p w14:paraId="60C6D11C"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c>
          <w:tcPr>
            <w:tcW w:w="687" w:type="dxa"/>
            <w:shd w:val="clear" w:color="auto" w:fill="auto"/>
            <w:vAlign w:val="bottom"/>
          </w:tcPr>
          <w:p w14:paraId="46510EE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13</w:t>
            </w:r>
          </w:p>
        </w:tc>
        <w:tc>
          <w:tcPr>
            <w:tcW w:w="688" w:type="dxa"/>
            <w:shd w:val="clear" w:color="auto" w:fill="auto"/>
            <w:vAlign w:val="bottom"/>
          </w:tcPr>
          <w:p w14:paraId="2EB5140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9</w:t>
            </w:r>
          </w:p>
        </w:tc>
      </w:tr>
      <w:tr w:rsidR="00966E51" w:rsidRPr="001C7FF9" w14:paraId="1E97EDF6" w14:textId="77777777" w:rsidTr="001C7FF9">
        <w:trPr>
          <w:trHeight w:val="240"/>
        </w:trPr>
        <w:tc>
          <w:tcPr>
            <w:tcW w:w="3934" w:type="dxa"/>
            <w:tcBorders>
              <w:bottom w:val="single" w:sz="12" w:space="0" w:color="auto"/>
            </w:tcBorders>
            <w:shd w:val="clear" w:color="auto" w:fill="auto"/>
          </w:tcPr>
          <w:p w14:paraId="1CD0EBDE" w14:textId="316E7C96"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 xml:space="preserve">Vuelos humanitarios a </w:t>
            </w:r>
            <w:r w:rsidR="00966E51" w:rsidRPr="001C7FF9">
              <w:rPr>
                <w:bCs/>
                <w:sz w:val="18"/>
                <w:lang w:val="es-HN"/>
              </w:rPr>
              <w:t>hondureños</w:t>
            </w:r>
            <w:r w:rsidR="00966E51">
              <w:rPr>
                <w:bCs/>
                <w:sz w:val="18"/>
                <w:lang w:val="es-HN"/>
              </w:rPr>
              <w:br/>
            </w:r>
            <w:r w:rsidRPr="001C7FF9">
              <w:rPr>
                <w:bCs/>
                <w:sz w:val="18"/>
                <w:lang w:val="es-HN"/>
              </w:rPr>
              <w:t xml:space="preserve">(Madrid, España </w:t>
            </w:r>
            <w:r w:rsidR="00B42DB5">
              <w:rPr>
                <w:bCs/>
                <w:sz w:val="18"/>
                <w:lang w:val="es-HN"/>
              </w:rPr>
              <w:t>–</w:t>
            </w:r>
            <w:r w:rsidR="00B42DB5" w:rsidRPr="001C7FF9">
              <w:rPr>
                <w:bCs/>
                <w:sz w:val="18"/>
                <w:lang w:val="es-HN"/>
              </w:rPr>
              <w:t xml:space="preserve"> </w:t>
            </w:r>
            <w:r w:rsidRPr="001C7FF9">
              <w:rPr>
                <w:bCs/>
                <w:sz w:val="18"/>
                <w:lang w:val="es-HN"/>
              </w:rPr>
              <w:t>San Pedro Sula, Honduras)</w:t>
            </w:r>
          </w:p>
        </w:tc>
        <w:tc>
          <w:tcPr>
            <w:tcW w:w="687" w:type="dxa"/>
            <w:tcBorders>
              <w:bottom w:val="single" w:sz="12" w:space="0" w:color="auto"/>
            </w:tcBorders>
            <w:shd w:val="clear" w:color="auto" w:fill="auto"/>
            <w:vAlign w:val="bottom"/>
          </w:tcPr>
          <w:p w14:paraId="15F576E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c>
          <w:tcPr>
            <w:tcW w:w="687" w:type="dxa"/>
            <w:tcBorders>
              <w:bottom w:val="single" w:sz="12" w:space="0" w:color="auto"/>
            </w:tcBorders>
            <w:shd w:val="clear" w:color="auto" w:fill="auto"/>
            <w:vAlign w:val="bottom"/>
          </w:tcPr>
          <w:p w14:paraId="04DF017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c>
          <w:tcPr>
            <w:tcW w:w="687" w:type="dxa"/>
            <w:tcBorders>
              <w:bottom w:val="single" w:sz="12" w:space="0" w:color="auto"/>
            </w:tcBorders>
            <w:shd w:val="clear" w:color="auto" w:fill="auto"/>
            <w:vAlign w:val="bottom"/>
          </w:tcPr>
          <w:p w14:paraId="7A47F6A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c>
          <w:tcPr>
            <w:tcW w:w="687" w:type="dxa"/>
            <w:tcBorders>
              <w:bottom w:val="single" w:sz="12" w:space="0" w:color="auto"/>
            </w:tcBorders>
            <w:shd w:val="clear" w:color="auto" w:fill="auto"/>
            <w:vAlign w:val="bottom"/>
          </w:tcPr>
          <w:p w14:paraId="35CDC533"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c>
          <w:tcPr>
            <w:tcW w:w="688" w:type="dxa"/>
            <w:tcBorders>
              <w:bottom w:val="single" w:sz="12" w:space="0" w:color="auto"/>
            </w:tcBorders>
            <w:shd w:val="clear" w:color="auto" w:fill="auto"/>
            <w:vAlign w:val="bottom"/>
          </w:tcPr>
          <w:p w14:paraId="32130447"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557</w:t>
            </w:r>
          </w:p>
        </w:tc>
      </w:tr>
    </w:tbl>
    <w:p w14:paraId="4590CBDC" w14:textId="068B5057" w:rsidR="00E54E45" w:rsidRPr="001C7FF9" w:rsidRDefault="00E54E45" w:rsidP="001C7FF9">
      <w:pPr>
        <w:pStyle w:val="SingleTxtG"/>
        <w:spacing w:before="120" w:after="240"/>
        <w:ind w:firstLine="170"/>
        <w:jc w:val="left"/>
        <w:rPr>
          <w:sz w:val="18"/>
          <w:szCs w:val="18"/>
        </w:rPr>
      </w:pPr>
      <w:r w:rsidRPr="001C7FF9">
        <w:rPr>
          <w:i/>
          <w:sz w:val="18"/>
          <w:szCs w:val="18"/>
        </w:rPr>
        <w:t>Fuente:</w:t>
      </w:r>
      <w:r w:rsidRPr="001C7FF9">
        <w:rPr>
          <w:sz w:val="18"/>
          <w:szCs w:val="18"/>
        </w:rPr>
        <w:t xml:space="preserve"> </w:t>
      </w:r>
      <w:proofErr w:type="spellStart"/>
      <w:r w:rsidRPr="001C7FF9">
        <w:rPr>
          <w:sz w:val="18"/>
          <w:szCs w:val="18"/>
        </w:rPr>
        <w:t>SRECI</w:t>
      </w:r>
      <w:proofErr w:type="spellEnd"/>
      <w:r w:rsidR="00966E51">
        <w:rPr>
          <w:sz w:val="18"/>
          <w:szCs w:val="18"/>
        </w:rPr>
        <w:t>.</w:t>
      </w:r>
    </w:p>
    <w:p w14:paraId="5EE99A6D" w14:textId="20639A58" w:rsidR="001031E0" w:rsidRPr="001C7FF9" w:rsidRDefault="009963AB" w:rsidP="001C7FF9">
      <w:pPr>
        <w:pStyle w:val="SingleTxtG"/>
      </w:pPr>
      <w:bookmarkStart w:id="28" w:name="_Hlk70972735"/>
      <w:r w:rsidRPr="001C7FF9">
        <w:lastRenderedPageBreak/>
        <w:t>209.</w:t>
      </w:r>
      <w:r w:rsidRPr="001C7FF9">
        <w:tab/>
      </w:r>
      <w:r w:rsidR="001031E0" w:rsidRPr="001C7FF9">
        <w:t>En 2017 se habilitaron el Centro Consular de Protección al Hondureño Migrante (</w:t>
      </w:r>
      <w:proofErr w:type="spellStart"/>
      <w:r w:rsidR="001031E0" w:rsidRPr="001C7FF9">
        <w:t>CCPROMH</w:t>
      </w:r>
      <w:proofErr w:type="spellEnd"/>
      <w:r w:rsidR="001031E0" w:rsidRPr="001C7FF9">
        <w:t>) ubicado en Texas y el Centro Integrado de Protección al Hondureño Migrante (</w:t>
      </w:r>
      <w:proofErr w:type="spellStart"/>
      <w:r w:rsidR="001031E0" w:rsidRPr="001C7FF9">
        <w:t>CIPROHM</w:t>
      </w:r>
      <w:proofErr w:type="spellEnd"/>
      <w:r w:rsidR="001031E0" w:rsidRPr="001C7FF9">
        <w:t xml:space="preserve">) ubicado en México; para brindar protección a los hondureños migrantes y </w:t>
      </w:r>
      <w:proofErr w:type="spellStart"/>
      <w:r w:rsidR="001031E0" w:rsidRPr="001C7FF9">
        <w:t>NNA</w:t>
      </w:r>
      <w:proofErr w:type="spellEnd"/>
      <w:r w:rsidR="001031E0" w:rsidRPr="001C7FF9">
        <w:t>, la repatriación de hondureños fallecidos, enfermos, o casos vulnerables, retornos voluntarios, y asistencia consular en los Centros de Detención Migratoria.</w:t>
      </w:r>
      <w:bookmarkEnd w:id="28"/>
    </w:p>
    <w:p w14:paraId="42D629D4" w14:textId="62A40226" w:rsidR="001031E0" w:rsidRPr="001C7FF9" w:rsidRDefault="009963AB" w:rsidP="001C7FF9">
      <w:pPr>
        <w:pStyle w:val="SingleTxtG"/>
      </w:pPr>
      <w:r w:rsidRPr="001C7FF9">
        <w:t>210.</w:t>
      </w:r>
      <w:r w:rsidRPr="001C7FF9">
        <w:tab/>
      </w:r>
      <w:r w:rsidR="001031E0" w:rsidRPr="001C7FF9">
        <w:t xml:space="preserve">La </w:t>
      </w:r>
      <w:proofErr w:type="spellStart"/>
      <w:r w:rsidR="001031E0" w:rsidRPr="001C7FF9">
        <w:t>SRECI</w:t>
      </w:r>
      <w:proofErr w:type="spellEnd"/>
      <w:r w:rsidR="001031E0" w:rsidRPr="001C7FF9">
        <w:t xml:space="preserve"> cuenta con el Centro de Llamadas </w:t>
      </w:r>
      <w:proofErr w:type="spellStart"/>
      <w:r w:rsidR="001031E0" w:rsidRPr="001C7FF9">
        <w:t>ALHO</w:t>
      </w:r>
      <w:proofErr w:type="spellEnd"/>
      <w:r w:rsidR="001031E0" w:rsidRPr="001C7FF9">
        <w:t xml:space="preserve"> VOZ, que atiende a hondureños en el extranjero y sus familiares. De 2016 al 31 de agosto de 2021 ha atendido 1,999,</w:t>
      </w:r>
      <w:r w:rsidR="00844328" w:rsidRPr="001C7FF9">
        <w:t>826</w:t>
      </w:r>
      <w:r w:rsidR="00844328">
        <w:t> </w:t>
      </w:r>
      <w:r w:rsidR="001031E0" w:rsidRPr="001C7FF9">
        <w:t>llamadas</w:t>
      </w:r>
      <w:r w:rsidR="001031E0" w:rsidRPr="001C7FF9">
        <w:rPr>
          <w:rStyle w:val="FootnoteReference"/>
        </w:rPr>
        <w:footnoteReference w:id="166"/>
      </w:r>
      <w:r w:rsidR="001031E0" w:rsidRPr="001C7FF9">
        <w:t>.</w:t>
      </w:r>
    </w:p>
    <w:p w14:paraId="2D0F88E0" w14:textId="3A6DBDE0" w:rsidR="001031E0" w:rsidRPr="001C7FF9" w:rsidRDefault="009963AB" w:rsidP="001C7FF9">
      <w:pPr>
        <w:pStyle w:val="SingleTxtG"/>
      </w:pPr>
      <w:r w:rsidRPr="001C7FF9">
        <w:t>211.</w:t>
      </w:r>
      <w:r w:rsidRPr="001C7FF9">
        <w:tab/>
      </w:r>
      <w:r w:rsidR="001031E0" w:rsidRPr="001C7FF9">
        <w:t>Para mejorar la atención en los Centros de Atención de Migrantes Retornados (</w:t>
      </w:r>
      <w:proofErr w:type="spellStart"/>
      <w:r w:rsidR="001031E0" w:rsidRPr="001C7FF9">
        <w:t>CAMR</w:t>
      </w:r>
      <w:proofErr w:type="spellEnd"/>
      <w:r w:rsidR="001031E0" w:rsidRPr="001C7FF9">
        <w:t>), en 2016 se inauguró el Centro de Atención para la Niñez y Familias Migrantes Belén (</w:t>
      </w:r>
      <w:proofErr w:type="spellStart"/>
      <w:r w:rsidR="001031E0" w:rsidRPr="001C7FF9">
        <w:t>CANFM</w:t>
      </w:r>
      <w:proofErr w:type="spellEnd"/>
      <w:r w:rsidR="001031E0" w:rsidRPr="001C7FF9">
        <w:t xml:space="preserve">-Belén), acondicionadas para que los </w:t>
      </w:r>
      <w:proofErr w:type="spellStart"/>
      <w:r w:rsidR="001031E0" w:rsidRPr="001C7FF9">
        <w:t>NNA</w:t>
      </w:r>
      <w:proofErr w:type="spellEnd"/>
      <w:r w:rsidR="001031E0" w:rsidRPr="001C7FF9">
        <w:t xml:space="preserve"> migrantes que vienen solos o acompañados por sus familiares, retornen a un ambiente cómodo y acogedor. También se inauguraron las instalaciones remodeladas del </w:t>
      </w:r>
      <w:proofErr w:type="spellStart"/>
      <w:r w:rsidR="001031E0" w:rsidRPr="001C7FF9">
        <w:t>CAMR</w:t>
      </w:r>
      <w:proofErr w:type="spellEnd"/>
      <w:r w:rsidR="001031E0" w:rsidRPr="001C7FF9">
        <w:t xml:space="preserve">-San Pedro Sula que recibe hondureños que retornan vía aérea y del </w:t>
      </w:r>
      <w:proofErr w:type="spellStart"/>
      <w:r w:rsidR="001031E0" w:rsidRPr="001C7FF9">
        <w:t>CAMR</w:t>
      </w:r>
      <w:proofErr w:type="spellEnd"/>
      <w:r w:rsidR="001031E0" w:rsidRPr="001C7FF9">
        <w:t>-OMOA que recibe hondureños que retornan vía terrestre.</w:t>
      </w:r>
    </w:p>
    <w:p w14:paraId="4802D191" w14:textId="74046602" w:rsidR="001031E0" w:rsidRPr="001C7FF9" w:rsidRDefault="009963AB" w:rsidP="001C7FF9">
      <w:pPr>
        <w:pStyle w:val="SingleTxtG"/>
      </w:pPr>
      <w:r w:rsidRPr="001C7FF9">
        <w:t>212.</w:t>
      </w:r>
      <w:r w:rsidRPr="001C7FF9">
        <w:tab/>
      </w:r>
      <w:r w:rsidR="001031E0" w:rsidRPr="001C7FF9">
        <w:t xml:space="preserve">Entre 2016-2020, los </w:t>
      </w:r>
      <w:proofErr w:type="spellStart"/>
      <w:r w:rsidR="001031E0" w:rsidRPr="001C7FF9">
        <w:t>CAMR</w:t>
      </w:r>
      <w:proofErr w:type="spellEnd"/>
      <w:r w:rsidR="001031E0" w:rsidRPr="001C7FF9">
        <w:t xml:space="preserve"> brindaron 1,706,759 atenciones que comprenden: alimentación, atención médica, psicológica, boletos de transporte hasta el lugar de origen, vestuario y calzado, kits de higiene, alojamiento, llamadas telefónicas, registro biométricas y captura de datos, atención especial a personas desplazadas y protección a víctimas.</w:t>
      </w:r>
    </w:p>
    <w:p w14:paraId="2F2E7980" w14:textId="3805FF3D" w:rsidR="001031E0" w:rsidRPr="001C7FF9" w:rsidRDefault="009963AB" w:rsidP="001C7FF9">
      <w:pPr>
        <w:pStyle w:val="SingleTxtG"/>
      </w:pPr>
      <w:r w:rsidRPr="001C7FF9">
        <w:t>213.</w:t>
      </w:r>
      <w:r w:rsidRPr="001C7FF9">
        <w:tab/>
      </w:r>
      <w:r w:rsidR="001031E0" w:rsidRPr="001C7FF9">
        <w:t>Para la atención de los Migrantes retornados desplazados por violencia, cuenta con un Protocolo de Atención a Personas Retornadas con Necesidades de Protección, actualizado por el ACNUR, el Consejo Noruego para los Refugiados (</w:t>
      </w:r>
      <w:proofErr w:type="spellStart"/>
      <w:r w:rsidR="001031E0" w:rsidRPr="001C7FF9">
        <w:t>NRC</w:t>
      </w:r>
      <w:proofErr w:type="spellEnd"/>
      <w:r w:rsidR="001031E0" w:rsidRPr="001C7FF9">
        <w:t xml:space="preserve">), Comité Internacional de la Cruz Roja y la </w:t>
      </w:r>
      <w:proofErr w:type="spellStart"/>
      <w:r w:rsidR="001031E0" w:rsidRPr="001C7FF9">
        <w:t>SEDH</w:t>
      </w:r>
      <w:proofErr w:type="spellEnd"/>
      <w:r w:rsidR="001031E0" w:rsidRPr="001C7FF9">
        <w:t>.</w:t>
      </w:r>
    </w:p>
    <w:p w14:paraId="24F7E477" w14:textId="12DCD2E8" w:rsidR="001031E0" w:rsidRPr="001C7FF9" w:rsidRDefault="009963AB" w:rsidP="001C7FF9">
      <w:pPr>
        <w:pStyle w:val="SingleTxtG"/>
      </w:pPr>
      <w:r w:rsidRPr="001C7FF9">
        <w:t>214.</w:t>
      </w:r>
      <w:r w:rsidRPr="001C7FF9">
        <w:tab/>
      </w:r>
      <w:r w:rsidR="001031E0" w:rsidRPr="001C7FF9">
        <w:t xml:space="preserve">De 2017 a septiembre de 2021, los </w:t>
      </w:r>
      <w:proofErr w:type="spellStart"/>
      <w:r w:rsidR="001031E0" w:rsidRPr="001C7FF9">
        <w:t>CAMR</w:t>
      </w:r>
      <w:proofErr w:type="spellEnd"/>
      <w:r w:rsidR="001031E0" w:rsidRPr="001C7FF9">
        <w:t xml:space="preserve"> atendieron 308,491 migrantes retornado</w:t>
      </w:r>
      <w:r w:rsidR="001031E0" w:rsidRPr="001C7FF9">
        <w:rPr>
          <w:rStyle w:val="FootnoteReference"/>
        </w:rPr>
        <w:footnoteReference w:id="167"/>
      </w:r>
      <w:r w:rsidR="001031E0" w:rsidRPr="001C7FF9">
        <w:t>.</w:t>
      </w:r>
    </w:p>
    <w:p w14:paraId="55046F36" w14:textId="48F35E5F" w:rsidR="001031E0" w:rsidRPr="001C7FF9" w:rsidRDefault="003C123A" w:rsidP="001C7FF9">
      <w:pPr>
        <w:pStyle w:val="H1G"/>
      </w:pPr>
      <w:bookmarkStart w:id="29" w:name="_Toc83830558"/>
      <w:r>
        <w:tab/>
      </w:r>
      <w:r>
        <w:tab/>
      </w:r>
      <w:r w:rsidR="001031E0" w:rsidRPr="001C7FF9">
        <w:t xml:space="preserve">Derecho a la Salud. </w:t>
      </w:r>
      <w:r w:rsidR="009C1E6D" w:rsidRPr="001C7FF9">
        <w:t>Artículo</w:t>
      </w:r>
      <w:r w:rsidR="009C1E6D">
        <w:t> </w:t>
      </w:r>
      <w:r w:rsidR="001031E0" w:rsidRPr="001C7FF9">
        <w:t>12</w:t>
      </w:r>
      <w:bookmarkEnd w:id="29"/>
    </w:p>
    <w:p w14:paraId="262B5D7C" w14:textId="3AEE0061" w:rsidR="001031E0" w:rsidRPr="001C7FF9" w:rsidRDefault="009963AB" w:rsidP="001C7FF9">
      <w:pPr>
        <w:pStyle w:val="SingleTxtG"/>
      </w:pPr>
      <w:r w:rsidRPr="001C7FF9">
        <w:t>215.</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52</w:t>
      </w:r>
      <w:r w:rsidR="001031E0" w:rsidRPr="001C7FF9">
        <w:t>, La distribución sectorial de la inversión pública en Salud al 31 de agosto de 2021 es de L</w:t>
      </w:r>
      <w:r w:rsidR="00844328" w:rsidRPr="001C7FF9">
        <w:t>.</w:t>
      </w:r>
      <w:r w:rsidR="00844328">
        <w:t> </w:t>
      </w:r>
      <w:r w:rsidR="001031E0" w:rsidRPr="001C7FF9">
        <w:t>2,103.</w:t>
      </w:r>
      <w:r w:rsidR="00844328" w:rsidRPr="001C7FF9">
        <w:t>5</w:t>
      </w:r>
      <w:r w:rsidR="00844328">
        <w:t> </w:t>
      </w:r>
      <w:r w:rsidR="001031E0" w:rsidRPr="001C7FF9">
        <w:t>millones (7</w:t>
      </w:r>
      <w:r w:rsidR="000E5BD8" w:rsidRPr="001C7FF9">
        <w:t> %</w:t>
      </w:r>
      <w:r w:rsidR="001031E0" w:rsidRPr="001C7FF9">
        <w:t>)</w:t>
      </w:r>
      <w:r w:rsidR="001031E0" w:rsidRPr="001C7FF9">
        <w:rPr>
          <w:rStyle w:val="FootnoteReference"/>
        </w:rPr>
        <w:footnoteReference w:id="168"/>
      </w:r>
      <w:r w:rsidR="001031E0" w:rsidRPr="001C7FF9">
        <w:t>.</w:t>
      </w:r>
    </w:p>
    <w:p w14:paraId="68AE22FB" w14:textId="0F7BE982" w:rsidR="001031E0" w:rsidRPr="001C7FF9" w:rsidRDefault="009963AB" w:rsidP="001C7FF9">
      <w:pPr>
        <w:pStyle w:val="SingleTxtG"/>
      </w:pPr>
      <w:r w:rsidRPr="001C7FF9">
        <w:t>216.</w:t>
      </w:r>
      <w:r w:rsidRPr="001C7FF9">
        <w:tab/>
      </w:r>
      <w:r w:rsidR="001031E0" w:rsidRPr="001C7FF9">
        <w:t xml:space="preserve">El presupuesto asignado a la </w:t>
      </w:r>
      <w:proofErr w:type="spellStart"/>
      <w:r w:rsidR="001031E0" w:rsidRPr="001C7FF9">
        <w:t>SESAL</w:t>
      </w:r>
      <w:proofErr w:type="spellEnd"/>
      <w:r w:rsidR="001031E0" w:rsidRPr="001C7FF9">
        <w:t xml:space="preserve"> para el 2021 es de L</w:t>
      </w:r>
      <w:r w:rsidR="00844328" w:rsidRPr="001C7FF9">
        <w:t>.</w:t>
      </w:r>
      <w:r w:rsidR="00844328">
        <w:t> </w:t>
      </w:r>
      <w:r w:rsidR="001031E0" w:rsidRPr="001C7FF9">
        <w:t>18,218,439,532.00, el cual se incrementó en 29.6</w:t>
      </w:r>
      <w:r w:rsidR="000E5BD8" w:rsidRPr="001C7FF9">
        <w:t> %</w:t>
      </w:r>
      <w:r w:rsidR="001031E0" w:rsidRPr="001C7FF9">
        <w:t xml:space="preserve"> con relación al presupuesto de 2017 </w:t>
      </w:r>
      <w:r w:rsidR="00DF69DB">
        <w:t>(</w:t>
      </w:r>
      <w:r w:rsidR="001031E0" w:rsidRPr="001C7FF9">
        <w:t>que fue de L</w:t>
      </w:r>
      <w:r w:rsidR="00844328" w:rsidRPr="001C7FF9">
        <w:t>.</w:t>
      </w:r>
      <w:r w:rsidR="00844328">
        <w:t> </w:t>
      </w:r>
      <w:r w:rsidR="001031E0" w:rsidRPr="001C7FF9">
        <w:t>14,382,266,094.00).</w:t>
      </w:r>
    </w:p>
    <w:p w14:paraId="7B80D537" w14:textId="5391DBEC" w:rsidR="001031E0" w:rsidRPr="001C7FF9" w:rsidRDefault="009963AB" w:rsidP="001C7FF9">
      <w:pPr>
        <w:pStyle w:val="SingleTxtG"/>
      </w:pPr>
      <w:r w:rsidRPr="001C7FF9">
        <w:t>217.</w:t>
      </w:r>
      <w:r w:rsidRPr="001C7FF9">
        <w:tab/>
      </w:r>
      <w:r w:rsidR="001031E0" w:rsidRPr="001C7FF9">
        <w:t>Para garantizar la accesibilidad, disponibilidad y calidad de la atención de la salud, en 2017 se adoptó el Modelo Nacional de Salud, para transformar y desarrollar el Sistema Nacional de Salud (</w:t>
      </w:r>
      <w:proofErr w:type="spellStart"/>
      <w:r w:rsidR="001031E0" w:rsidRPr="001C7FF9">
        <w:t>SNS</w:t>
      </w:r>
      <w:proofErr w:type="spellEnd"/>
      <w:r w:rsidR="001031E0" w:rsidRPr="001C7FF9">
        <w:t>), con enfoque de gestión de riesgos, resultados con calidad, atención primaria de salud e igualdad de género.</w:t>
      </w:r>
    </w:p>
    <w:p w14:paraId="18809D9D" w14:textId="1FB9D8CD" w:rsidR="001031E0" w:rsidRPr="001C7FF9" w:rsidRDefault="009963AB" w:rsidP="001C7FF9">
      <w:pPr>
        <w:pStyle w:val="SingleTxtG"/>
      </w:pPr>
      <w:r w:rsidRPr="001C7FF9">
        <w:t>218.</w:t>
      </w:r>
      <w:r w:rsidRPr="001C7FF9">
        <w:tab/>
      </w:r>
      <w:r w:rsidR="001031E0" w:rsidRPr="001C7FF9">
        <w:t xml:space="preserve">También se cuenta con la Política de Calidad del </w:t>
      </w:r>
      <w:proofErr w:type="spellStart"/>
      <w:r w:rsidR="001031E0" w:rsidRPr="001C7FF9">
        <w:t>SNS</w:t>
      </w:r>
      <w:proofErr w:type="spellEnd"/>
      <w:r w:rsidR="001031E0" w:rsidRPr="001C7FF9">
        <w:rPr>
          <w:rStyle w:val="FootnoteReference"/>
        </w:rPr>
        <w:footnoteReference w:id="169"/>
      </w:r>
      <w:r w:rsidR="001031E0" w:rsidRPr="001C7FF9">
        <w:t xml:space="preserve"> y la Estrategia para su Implementación; la Norma de Atención al Usuario con Calidad y Calidez en la Consulta Externa, y la Emergencia o Norma Técnica de Salud Honduras (</w:t>
      </w:r>
      <w:proofErr w:type="spellStart"/>
      <w:r w:rsidR="00844328" w:rsidRPr="001C7FF9">
        <w:t>NSH</w:t>
      </w:r>
      <w:proofErr w:type="spellEnd"/>
      <w:r w:rsidR="00844328">
        <w:t> </w:t>
      </w:r>
      <w:r w:rsidR="001031E0" w:rsidRPr="001C7FF9">
        <w:t>01-01-11)</w:t>
      </w:r>
      <w:r w:rsidR="001031E0" w:rsidRPr="001C7FF9">
        <w:rPr>
          <w:rStyle w:val="FootnoteReference"/>
        </w:rPr>
        <w:footnoteReference w:id="170"/>
      </w:r>
      <w:r w:rsidR="001031E0" w:rsidRPr="001C7FF9">
        <w:t>, de aplicación obligatoria en todos los establecimientos de salud públicos y privados.</w:t>
      </w:r>
    </w:p>
    <w:p w14:paraId="192B429D" w14:textId="6F62AA3A" w:rsidR="001031E0" w:rsidRPr="001C7FF9" w:rsidRDefault="009963AB" w:rsidP="001C7FF9">
      <w:pPr>
        <w:pStyle w:val="SingleTxtG"/>
      </w:pPr>
      <w:r w:rsidRPr="001C7FF9">
        <w:t>219.</w:t>
      </w:r>
      <w:r w:rsidRPr="001C7FF9">
        <w:tab/>
      </w:r>
      <w:r w:rsidR="001031E0" w:rsidRPr="001C7FF9">
        <w:t>Para mejorar la infraestructura del sistema de atención de salud y la disposición de personal médico, suministros y medicamentos, se aprobó el Plan de Trabajo 2019-2022 en el área sanitaria, que garantiza acceso y cobertura universal con enfoque de derechos humanos, el abastecimiento de medicamentos, material médico quirúrgico, reducción de la mora quirúrgica, situaciones epidemiológicas, entre otras.</w:t>
      </w:r>
    </w:p>
    <w:p w14:paraId="2BA74BD1" w14:textId="0F0CCA29" w:rsidR="001031E0" w:rsidRPr="001C7FF9" w:rsidRDefault="009963AB" w:rsidP="001C7FF9">
      <w:pPr>
        <w:pStyle w:val="SingleTxtG"/>
      </w:pPr>
      <w:r w:rsidRPr="001C7FF9">
        <w:t>220.</w:t>
      </w:r>
      <w:r w:rsidRPr="001C7FF9">
        <w:tab/>
      </w:r>
      <w:r w:rsidR="001031E0" w:rsidRPr="001C7FF9">
        <w:t>Según la clasificación del Nuevo Modelo Nacional de Salud y el Registro de Unidades Productoras de Servicios 2021, se aumentó el número de</w:t>
      </w:r>
      <w:r w:rsidR="000E5BD8" w:rsidRPr="001C7FF9">
        <w:t xml:space="preserve"> </w:t>
      </w:r>
      <w:r w:rsidR="001031E0" w:rsidRPr="001C7FF9">
        <w:t>establecimientos de salud a nivel nacional en 87 nuevos centros en comparación con 2016, contando con 1,</w:t>
      </w:r>
      <w:r w:rsidR="00844328" w:rsidRPr="001C7FF9">
        <w:t>827</w:t>
      </w:r>
      <w:r w:rsidR="00844328">
        <w:t> </w:t>
      </w:r>
      <w:r w:rsidR="001031E0" w:rsidRPr="001C7FF9">
        <w:t xml:space="preserve">establecimientos de primer y segundo nivel: nueve hospitales especializados, siete </w:t>
      </w:r>
      <w:r w:rsidR="001031E0" w:rsidRPr="001C7FF9">
        <w:lastRenderedPageBreak/>
        <w:t xml:space="preserve">hospitales generales, 15 hospitales básicos, un Instituto centralizado, 360 centros integrales de salud, 849 unidades de atención primaria de salud, 81 clínicas materno infantil, </w:t>
      </w:r>
      <w:r w:rsidR="00844328" w:rsidRPr="001C7FF9">
        <w:t>350</w:t>
      </w:r>
      <w:r w:rsidR="00844328">
        <w:t> </w:t>
      </w:r>
      <w:r w:rsidR="001031E0" w:rsidRPr="001C7FF9">
        <w:t>zonas de promoción y prevención, 25 Policlínicos, tres clínicas periférica de emergencia, 13 centros escolares odontológicos, además de otros 114 centros.</w:t>
      </w:r>
    </w:p>
    <w:p w14:paraId="4C144F0A" w14:textId="37F3405F" w:rsidR="001031E0" w:rsidRPr="001C7FF9" w:rsidRDefault="009963AB" w:rsidP="001C7FF9">
      <w:pPr>
        <w:pStyle w:val="SingleTxtG"/>
      </w:pPr>
      <w:r w:rsidRPr="001C7FF9">
        <w:t>221.</w:t>
      </w:r>
      <w:r w:rsidRPr="001C7FF9">
        <w:tab/>
      </w:r>
      <w:r w:rsidR="001031E0" w:rsidRPr="001C7FF9">
        <w:t xml:space="preserve">En 2020 se disponía de 8,027 camas hospitalarias (7,173 de hospitales estatales </w:t>
      </w:r>
      <w:r w:rsidR="00844328" w:rsidRPr="001C7FF9">
        <w:t>y</w:t>
      </w:r>
      <w:r w:rsidR="00844328">
        <w:t> </w:t>
      </w:r>
      <w:r w:rsidR="001031E0" w:rsidRPr="001C7FF9">
        <w:t xml:space="preserve">854 del </w:t>
      </w:r>
      <w:proofErr w:type="spellStart"/>
      <w:r w:rsidR="001031E0" w:rsidRPr="001C7FF9">
        <w:t>IHSS</w:t>
      </w:r>
      <w:proofErr w:type="spellEnd"/>
      <w:r w:rsidR="001031E0" w:rsidRPr="001C7FF9">
        <w:t>) y con 189 camas de hospitales privados. Además, registraban 16,</w:t>
      </w:r>
      <w:r w:rsidR="00844328" w:rsidRPr="001C7FF9">
        <w:t>083</w:t>
      </w:r>
      <w:r w:rsidR="00844328">
        <w:t> </w:t>
      </w:r>
      <w:r w:rsidR="001031E0" w:rsidRPr="001C7FF9">
        <w:t>médicos colegiados a nivel nacional (12,142 generales y 3,941 especialistas) que brindaron 8,366,636 atenciones durante el año</w:t>
      </w:r>
      <w:r w:rsidR="001031E0" w:rsidRPr="001C7FF9">
        <w:rPr>
          <w:rStyle w:val="FootnoteReference"/>
        </w:rPr>
        <w:footnoteReference w:id="171"/>
      </w:r>
      <w:r w:rsidR="001031E0" w:rsidRPr="001C7FF9">
        <w:t>.</w:t>
      </w:r>
    </w:p>
    <w:p w14:paraId="422922BA" w14:textId="0836DB76" w:rsidR="001031E0" w:rsidRPr="001C7FF9" w:rsidRDefault="009963AB" w:rsidP="001C7FF9">
      <w:pPr>
        <w:pStyle w:val="SingleTxtG"/>
      </w:pPr>
      <w:r w:rsidRPr="001C7FF9">
        <w:t>222.</w:t>
      </w:r>
      <w:r w:rsidRPr="001C7FF9">
        <w:tab/>
      </w:r>
      <w:r w:rsidR="001031E0" w:rsidRPr="001C7FF9">
        <w:t>Para fortalecer la red de atención en salud en zonas rurales, se establecieron los siguientes centros de primer nivel</w:t>
      </w:r>
      <w:r w:rsidR="001031E0" w:rsidRPr="001C7FF9">
        <w:rPr>
          <w:rStyle w:val="FootnoteReference"/>
        </w:rPr>
        <w:footnoteReference w:id="172"/>
      </w:r>
      <w:r w:rsidR="001031E0" w:rsidRPr="001C7FF9">
        <w:t>:</w:t>
      </w:r>
    </w:p>
    <w:p w14:paraId="3F260938" w14:textId="2530BB38" w:rsidR="001031E0" w:rsidRPr="001C7FF9" w:rsidRDefault="003C123A" w:rsidP="001C7FF9">
      <w:pPr>
        <w:pStyle w:val="SingleTxtG"/>
      </w:pPr>
      <w:r>
        <w:tab/>
      </w:r>
      <w:r w:rsidR="001E1980" w:rsidRPr="001C7FF9">
        <w:t>a)</w:t>
      </w:r>
      <w:r w:rsidR="001E1980" w:rsidRPr="001C7FF9">
        <w:tab/>
      </w:r>
      <w:r w:rsidR="001031E0" w:rsidRPr="001C7FF9">
        <w:t>Centro Integral de Salud Vida Mejor en la comunidad de La Ceiba (Montaña de la Flor), brinda servicios de preclínica, clínica, vacunas, laboratorios, archivo, nebulización, labor y parto, farmacia y odontología al pueblo indígena Tolupán;</w:t>
      </w:r>
    </w:p>
    <w:p w14:paraId="313C8668" w14:textId="598B0758" w:rsidR="001031E0" w:rsidRPr="001C7FF9" w:rsidRDefault="003C123A" w:rsidP="001C7FF9">
      <w:pPr>
        <w:pStyle w:val="SingleTxtG"/>
      </w:pPr>
      <w:r>
        <w:tab/>
      </w:r>
      <w:r w:rsidR="001E1980" w:rsidRPr="001C7FF9">
        <w:t>b)</w:t>
      </w:r>
      <w:r w:rsidR="001E1980" w:rsidRPr="001C7FF9">
        <w:tab/>
      </w:r>
      <w:r w:rsidR="001031E0" w:rsidRPr="001C7FF9">
        <w:t xml:space="preserve">Centro Asistencial de primer nivel, Policlínico de </w:t>
      </w:r>
      <w:proofErr w:type="spellStart"/>
      <w:r w:rsidR="001031E0" w:rsidRPr="001C7FF9">
        <w:t>Lepaera</w:t>
      </w:r>
      <w:proofErr w:type="spellEnd"/>
      <w:r w:rsidR="001031E0" w:rsidRPr="001C7FF9">
        <w:t xml:space="preserve"> (Lempira) en el marco del Proyecto Mejora de la Calidad del Servicio de Atención Materno Infantil de Lempira y El Paraíso, con fondos de la Agencia Japonesa de Cooperación Internacional (</w:t>
      </w:r>
      <w:proofErr w:type="spellStart"/>
      <w:r w:rsidR="001031E0" w:rsidRPr="001C7FF9">
        <w:t>JICA</w:t>
      </w:r>
      <w:proofErr w:type="spellEnd"/>
      <w:r w:rsidR="001031E0" w:rsidRPr="001C7FF9">
        <w:t>), en 2019;</w:t>
      </w:r>
    </w:p>
    <w:p w14:paraId="79FD0E2F" w14:textId="45A5970E" w:rsidR="001031E0" w:rsidRPr="001C7FF9" w:rsidRDefault="003C123A" w:rsidP="001C7FF9">
      <w:pPr>
        <w:pStyle w:val="SingleTxtG"/>
      </w:pPr>
      <w:r>
        <w:tab/>
      </w:r>
      <w:r w:rsidR="001E1980" w:rsidRPr="001C7FF9">
        <w:t>c)</w:t>
      </w:r>
      <w:r w:rsidR="001E1980" w:rsidRPr="001C7FF9">
        <w:tab/>
      </w:r>
      <w:r w:rsidR="001031E0" w:rsidRPr="001C7FF9">
        <w:t xml:space="preserve">Construcción de los edificios Policlínicos en Siguatepeque y El Paraíso, para atender a la población de </w:t>
      </w:r>
      <w:proofErr w:type="spellStart"/>
      <w:r w:rsidR="001031E0" w:rsidRPr="001C7FF9">
        <w:t>Lepaera</w:t>
      </w:r>
      <w:proofErr w:type="spellEnd"/>
      <w:r w:rsidR="001031E0" w:rsidRPr="001C7FF9">
        <w:t>, La Másica y Trojes;</w:t>
      </w:r>
    </w:p>
    <w:p w14:paraId="7C160912" w14:textId="7CA0D6FD" w:rsidR="001031E0" w:rsidRPr="001C7FF9" w:rsidRDefault="003C123A" w:rsidP="001C7FF9">
      <w:pPr>
        <w:pStyle w:val="SingleTxtG"/>
      </w:pPr>
      <w:r>
        <w:tab/>
      </w:r>
      <w:r w:rsidR="001E1980" w:rsidRPr="001C7FF9">
        <w:t>d)</w:t>
      </w:r>
      <w:r w:rsidR="001E1980" w:rsidRPr="001C7FF9">
        <w:tab/>
      </w:r>
      <w:r w:rsidR="001031E0" w:rsidRPr="001C7FF9">
        <w:t>Modernización del Hospital Regional del Sur (Choluteca);</w:t>
      </w:r>
    </w:p>
    <w:p w14:paraId="7466FC3C" w14:textId="54EA0DF0" w:rsidR="001031E0" w:rsidRPr="001C7FF9" w:rsidRDefault="003C123A" w:rsidP="001C7FF9">
      <w:pPr>
        <w:pStyle w:val="SingleTxtG"/>
      </w:pPr>
      <w:r>
        <w:tab/>
      </w:r>
      <w:r w:rsidR="001E1980" w:rsidRPr="001C7FF9">
        <w:t>e)</w:t>
      </w:r>
      <w:r w:rsidR="001E1980" w:rsidRPr="001C7FF9">
        <w:tab/>
      </w:r>
      <w:r w:rsidR="001031E0" w:rsidRPr="001C7FF9">
        <w:t>Inauguración del bloque materno neonatal del Hospital Dr. Enrique Aguilar Cerrato, Departamento de Intibucá, con valor de L</w:t>
      </w:r>
      <w:r w:rsidR="00844328" w:rsidRPr="001C7FF9">
        <w:t>.</w:t>
      </w:r>
      <w:r w:rsidR="00844328">
        <w:t> </w:t>
      </w:r>
      <w:r w:rsidR="00844328" w:rsidRPr="001C7FF9">
        <w:t>88</w:t>
      </w:r>
      <w:r w:rsidR="00844328">
        <w:t> </w:t>
      </w:r>
      <w:r w:rsidR="001031E0" w:rsidRPr="001C7FF9">
        <w:t xml:space="preserve">millones. En 2019 se incrementó </w:t>
      </w:r>
      <w:r w:rsidR="00844328" w:rsidRPr="001C7FF9">
        <w:t>de</w:t>
      </w:r>
      <w:r w:rsidR="00844328">
        <w:t> </w:t>
      </w:r>
      <w:r w:rsidR="001031E0" w:rsidRPr="001C7FF9">
        <w:t>91 a 111 camas, y en respuesta a la pandemia se acondicionó la sala de COVID-19, contando con 121 camas a partir del 2021;</w:t>
      </w:r>
    </w:p>
    <w:p w14:paraId="2DE77E03" w14:textId="32259185" w:rsidR="001031E0" w:rsidRPr="001C7FF9" w:rsidRDefault="003C123A" w:rsidP="001C7FF9">
      <w:pPr>
        <w:pStyle w:val="SingleTxtG"/>
      </w:pPr>
      <w:r>
        <w:tab/>
      </w:r>
      <w:r w:rsidR="001E1980" w:rsidRPr="001C7FF9">
        <w:t>f)</w:t>
      </w:r>
      <w:r w:rsidR="001E1980" w:rsidRPr="001C7FF9">
        <w:tab/>
      </w:r>
      <w:r w:rsidR="001031E0" w:rsidRPr="001C7FF9">
        <w:t>Hospital de Intibucá, que brindó 69,432 atenciones en 2019, 15,</w:t>
      </w:r>
      <w:r w:rsidR="00844328" w:rsidRPr="001C7FF9">
        <w:t>224</w:t>
      </w:r>
      <w:r w:rsidR="00844328">
        <w:t> </w:t>
      </w:r>
      <w:r w:rsidR="001031E0" w:rsidRPr="001C7FF9">
        <w:t>atenciones en 2020 y 9,363 atenciones de enero a junio de 2021. Por su zona de influencia, atiende mayormente a la etnia Lenca y población del departamento de La Paz, Lempira y Comayagua.</w:t>
      </w:r>
    </w:p>
    <w:p w14:paraId="24DA0871" w14:textId="0652BA04" w:rsidR="001031E0" w:rsidRPr="001C7FF9" w:rsidRDefault="001E1980" w:rsidP="001C7FF9">
      <w:pPr>
        <w:pStyle w:val="SingleTxtG"/>
      </w:pPr>
      <w:r w:rsidRPr="001C7FF9">
        <w:t>223.</w:t>
      </w:r>
      <w:r w:rsidRPr="001C7FF9">
        <w:tab/>
      </w:r>
      <w:r w:rsidR="001031E0" w:rsidRPr="001C7FF9">
        <w:t xml:space="preserve">Las Unidades de Atención Primaria en Salud de las comunidades de San Juan y </w:t>
      </w:r>
      <w:r w:rsidR="00844328" w:rsidRPr="001C7FF9">
        <w:t>La</w:t>
      </w:r>
      <w:r w:rsidR="00844328">
        <w:t> </w:t>
      </w:r>
      <w:r w:rsidR="001031E0" w:rsidRPr="001C7FF9">
        <w:t>Ceiba, en la Montaña de la Flor, región donde habita el pueblo Tolupán, brindaron 7,</w:t>
      </w:r>
      <w:r w:rsidR="00844328" w:rsidRPr="001C7FF9">
        <w:t>607</w:t>
      </w:r>
      <w:r w:rsidR="00844328">
        <w:t> </w:t>
      </w:r>
      <w:r w:rsidR="001031E0" w:rsidRPr="001C7FF9">
        <w:t xml:space="preserve">atenciones en 2019, 5,720 atenciones en 2020 y 3,085 atenciones de enero a junio </w:t>
      </w:r>
      <w:r w:rsidR="00844328" w:rsidRPr="001C7FF9">
        <w:t>de</w:t>
      </w:r>
      <w:r w:rsidR="00844328">
        <w:t> </w:t>
      </w:r>
      <w:r w:rsidR="001031E0" w:rsidRPr="001C7FF9">
        <w:t>2021.</w:t>
      </w:r>
    </w:p>
    <w:p w14:paraId="5B82983D" w14:textId="31F1FBE5" w:rsidR="001031E0" w:rsidRPr="001C7FF9" w:rsidRDefault="001E1980" w:rsidP="001C7FF9">
      <w:pPr>
        <w:pStyle w:val="SingleTxtG"/>
      </w:pPr>
      <w:r w:rsidRPr="001C7FF9">
        <w:t>224.</w:t>
      </w:r>
      <w:r w:rsidRPr="001C7FF9">
        <w:tab/>
      </w:r>
      <w:r w:rsidR="001031E0" w:rsidRPr="001C7FF9">
        <w:t xml:space="preserve">Para atender al pueblo </w:t>
      </w:r>
      <w:proofErr w:type="spellStart"/>
      <w:r w:rsidR="001031E0" w:rsidRPr="001C7FF9">
        <w:t>Miskito</w:t>
      </w:r>
      <w:proofErr w:type="spellEnd"/>
      <w:r w:rsidR="001031E0" w:rsidRPr="001C7FF9">
        <w:t xml:space="preserve"> afectados por el Síndrome de Descompresión producto de la pesca por buceo, desde 2015 el Hospital de Puerto Lempira cuenta con la Clínica de Atención para el tratamiento del Síndrome de Descompresión, a 2021 se han atendido 320 casos, con 1,282 sesiones en la Cámara Hiperbárica.</w:t>
      </w:r>
    </w:p>
    <w:p w14:paraId="3C17370C" w14:textId="50E7C96B" w:rsidR="001031E0" w:rsidRPr="001C7FF9" w:rsidRDefault="001E1980" w:rsidP="001C7FF9">
      <w:pPr>
        <w:pStyle w:val="SingleTxtG"/>
      </w:pPr>
      <w:r w:rsidRPr="001C7FF9">
        <w:t>225.</w:t>
      </w:r>
      <w:r w:rsidRPr="001C7FF9">
        <w:tab/>
      </w:r>
      <w:r w:rsidR="001031E0" w:rsidRPr="001C7FF9">
        <w:t>Respecto al fortalecimiento de la infraestructura de los hospitales de especialidades de segundo nivel de atención</w:t>
      </w:r>
      <w:r w:rsidR="001031E0" w:rsidRPr="001C7FF9">
        <w:rPr>
          <w:rStyle w:val="FootnoteReference"/>
        </w:rPr>
        <w:footnoteReference w:id="173"/>
      </w:r>
      <w:r w:rsidR="001031E0" w:rsidRPr="001C7FF9">
        <w:t>, destacan:</w:t>
      </w:r>
    </w:p>
    <w:p w14:paraId="61A7ADDC" w14:textId="464E9C2B" w:rsidR="001031E0" w:rsidRPr="001C7FF9" w:rsidRDefault="003C123A" w:rsidP="001C7FF9">
      <w:pPr>
        <w:pStyle w:val="SingleTxtG"/>
      </w:pPr>
      <w:r>
        <w:tab/>
      </w:r>
      <w:r w:rsidR="001E1980" w:rsidRPr="001C7FF9">
        <w:t>a)</w:t>
      </w:r>
      <w:r w:rsidR="001E1980" w:rsidRPr="001C7FF9">
        <w:tab/>
      </w:r>
      <w:r w:rsidR="001031E0" w:rsidRPr="001C7FF9">
        <w:t>Construcción, ampliación y mejoramiento de cinco hospitales, entre ellos, Hospital María de especialidades pediátricas, y el Centro Hondureño para el Niño Quemado;</w:t>
      </w:r>
    </w:p>
    <w:p w14:paraId="78C5BD57" w14:textId="50C9EBD8" w:rsidR="001031E0" w:rsidRPr="001C7FF9" w:rsidRDefault="003C123A" w:rsidP="001C7FF9">
      <w:pPr>
        <w:pStyle w:val="SingleTxtG"/>
      </w:pPr>
      <w:r>
        <w:tab/>
      </w:r>
      <w:r w:rsidR="001E1980" w:rsidRPr="001C7FF9">
        <w:t>b)</w:t>
      </w:r>
      <w:r w:rsidR="001E1980" w:rsidRPr="001C7FF9">
        <w:tab/>
      </w:r>
      <w:r w:rsidR="001031E0" w:rsidRPr="001C7FF9">
        <w:t>Construcción de la Sala de Medicina Nuclear en el Hospital San Felipe, para brindar tratamiento a pacientes con cáncer;</w:t>
      </w:r>
    </w:p>
    <w:p w14:paraId="54FDAC70" w14:textId="2EB6F050" w:rsidR="001031E0" w:rsidRPr="001C7FF9" w:rsidRDefault="003C123A" w:rsidP="001C7FF9">
      <w:pPr>
        <w:pStyle w:val="SingleTxtG"/>
      </w:pPr>
      <w:r>
        <w:tab/>
      </w:r>
      <w:r w:rsidR="001E1980" w:rsidRPr="001C7FF9">
        <w:t>c)</w:t>
      </w:r>
      <w:r w:rsidR="001E1980" w:rsidRPr="001C7FF9">
        <w:tab/>
      </w:r>
      <w:r w:rsidR="001031E0" w:rsidRPr="001C7FF9">
        <w:t>Ampliación y remodelación de 23 quirófanos del Hospital Escuela;</w:t>
      </w:r>
    </w:p>
    <w:p w14:paraId="22CD2C04" w14:textId="0A81D979" w:rsidR="001031E0" w:rsidRPr="001C7FF9" w:rsidRDefault="003C123A" w:rsidP="001C7FF9">
      <w:pPr>
        <w:pStyle w:val="SingleTxtG"/>
      </w:pPr>
      <w:r>
        <w:tab/>
      </w:r>
      <w:r w:rsidR="001E1980" w:rsidRPr="001C7FF9">
        <w:t>d)</w:t>
      </w:r>
      <w:r w:rsidR="001E1980" w:rsidRPr="001C7FF9">
        <w:tab/>
      </w:r>
      <w:r w:rsidR="001031E0" w:rsidRPr="001C7FF9">
        <w:t>Inauguración de 11 quirófanos e instalación de tres ascensores del Hospital Mario Catarino Rivas</w:t>
      </w:r>
      <w:r w:rsidR="001031E0" w:rsidRPr="001C7FF9">
        <w:rPr>
          <w:rStyle w:val="FootnoteReference"/>
        </w:rPr>
        <w:footnoteReference w:id="174"/>
      </w:r>
      <w:r w:rsidR="001031E0" w:rsidRPr="001C7FF9">
        <w:t>.</w:t>
      </w:r>
    </w:p>
    <w:p w14:paraId="341E5B70" w14:textId="6BD9BD32" w:rsidR="001031E0" w:rsidRPr="001C7FF9" w:rsidRDefault="001E1980" w:rsidP="001C7FF9">
      <w:pPr>
        <w:pStyle w:val="SingleTxtG"/>
      </w:pPr>
      <w:r w:rsidRPr="001C7FF9">
        <w:lastRenderedPageBreak/>
        <w:t>226.</w:t>
      </w:r>
      <w:r w:rsidRPr="001C7FF9">
        <w:tab/>
      </w:r>
      <w:r w:rsidR="001031E0" w:rsidRPr="001C7FF9">
        <w:t xml:space="preserve">Mediante el Programa Presidencial Feria de la Salud, se brinda atención de primer nivel, de preclínica, medicina general, odontología, pediatría y ginecología a comunidades de 16 departamentos. </w:t>
      </w:r>
    </w:p>
    <w:p w14:paraId="0BA6A431" w14:textId="3E680553" w:rsidR="001031E0" w:rsidRPr="001C7FF9" w:rsidRDefault="001E1980" w:rsidP="001C7FF9">
      <w:pPr>
        <w:pStyle w:val="SingleTxtG"/>
      </w:pPr>
      <w:r w:rsidRPr="001C7FF9">
        <w:t>227.</w:t>
      </w:r>
      <w:r w:rsidRPr="001C7FF9">
        <w:tab/>
      </w:r>
      <w:r w:rsidR="001031E0" w:rsidRPr="001C7FF9">
        <w:t xml:space="preserve">En la región de la </w:t>
      </w:r>
      <w:proofErr w:type="spellStart"/>
      <w:r w:rsidR="001031E0" w:rsidRPr="001C7FF9">
        <w:t>Mosquitia</w:t>
      </w:r>
      <w:proofErr w:type="spellEnd"/>
      <w:r w:rsidR="001031E0" w:rsidRPr="001C7FF9">
        <w:t>, departamento de Gracias a Dios, se realizan brigadas de salud.</w:t>
      </w:r>
    </w:p>
    <w:p w14:paraId="12F5B0BD" w14:textId="375C9E42" w:rsidR="001031E0" w:rsidRPr="001C7FF9" w:rsidRDefault="001E1980" w:rsidP="001C7FF9">
      <w:pPr>
        <w:pStyle w:val="SingleTxtG"/>
      </w:pPr>
      <w:r w:rsidRPr="001C7FF9">
        <w:t>228.</w:t>
      </w:r>
      <w:r w:rsidRPr="001C7FF9">
        <w:tab/>
      </w:r>
      <w:r w:rsidR="001031E0" w:rsidRPr="001C7FF9">
        <w:t xml:space="preserve">Para dotar de medicamentos esenciales, la </w:t>
      </w:r>
      <w:proofErr w:type="spellStart"/>
      <w:r w:rsidR="001031E0" w:rsidRPr="001C7FF9">
        <w:t>SESAL</w:t>
      </w:r>
      <w:proofErr w:type="spellEnd"/>
      <w:r w:rsidR="001031E0" w:rsidRPr="001C7FF9">
        <w:t xml:space="preserve"> definió en 2015 las directrices para el proceso de selección de medicamentos que sirvió de base para elaborar y revisar el actual Listado Nacional de Medicamentos Esenciales</w:t>
      </w:r>
      <w:r w:rsidR="001031E0" w:rsidRPr="001C7FF9">
        <w:rPr>
          <w:rStyle w:val="FootnoteReference"/>
        </w:rPr>
        <w:footnoteReference w:id="175"/>
      </w:r>
      <w:r w:rsidR="001031E0" w:rsidRPr="001C7FF9">
        <w:t xml:space="preserve"> que consta de 531 presentaciones farmacéuticas y 376 principios activos.</w:t>
      </w:r>
    </w:p>
    <w:p w14:paraId="7689FA54" w14:textId="6F61425F" w:rsidR="001031E0" w:rsidRPr="001C7FF9" w:rsidRDefault="001E1980" w:rsidP="001C7FF9">
      <w:pPr>
        <w:pStyle w:val="SingleTxtG"/>
      </w:pPr>
      <w:r w:rsidRPr="001C7FF9">
        <w:t>229.</w:t>
      </w:r>
      <w:r w:rsidRPr="001C7FF9">
        <w:tab/>
      </w:r>
      <w:r w:rsidR="001031E0" w:rsidRPr="001C7FF9">
        <w:t xml:space="preserve">En el marco del Programa Ampliado de Inmunizaciones (PAI), la </w:t>
      </w:r>
      <w:proofErr w:type="spellStart"/>
      <w:r w:rsidR="001031E0" w:rsidRPr="001C7FF9">
        <w:t>SESAL</w:t>
      </w:r>
      <w:proofErr w:type="spellEnd"/>
      <w:r w:rsidR="001031E0" w:rsidRPr="001C7FF9">
        <w:t xml:space="preserve"> anualmente realiza la Jornada Nacional de Vacunación y Desparasitación para la inmunización de la población a nivel nacional contra enfermedades prevenibles, y mantener el control y erradicación de enfermedades prevenibles como la Difteria, Poliomielitis, Sarampión, Síndrome de Rubéola Congénita y Rubéola; suplementación a niños de 6 a </w:t>
      </w:r>
      <w:r w:rsidR="00844328" w:rsidRPr="001C7FF9">
        <w:t>59</w:t>
      </w:r>
      <w:r w:rsidR="00844328">
        <w:t> </w:t>
      </w:r>
      <w:r w:rsidR="001031E0" w:rsidRPr="001C7FF9">
        <w:t>meses con vitamina A, detección temprana del cáncer infantil y desparasitación de la niñez de preescolar.</w:t>
      </w:r>
    </w:p>
    <w:p w14:paraId="26556725" w14:textId="013C354B" w:rsidR="001031E0" w:rsidRPr="001C7FF9" w:rsidRDefault="001E1980" w:rsidP="001C7FF9">
      <w:pPr>
        <w:pStyle w:val="SingleTxtG"/>
      </w:pPr>
      <w:r w:rsidRPr="001C7FF9">
        <w:t>230.</w:t>
      </w:r>
      <w:r w:rsidRPr="001C7FF9">
        <w:tab/>
      </w:r>
      <w:r w:rsidR="001031E0" w:rsidRPr="001C7FF9">
        <w:t xml:space="preserve">En 2020, se asignó al PAI un presupuesto de </w:t>
      </w:r>
      <w:proofErr w:type="spellStart"/>
      <w:r w:rsidR="001031E0" w:rsidRPr="001C7FF9">
        <w:t>US$35,244,733</w:t>
      </w:r>
      <w:proofErr w:type="spellEnd"/>
      <w:r w:rsidR="001031E0" w:rsidRPr="001C7FF9">
        <w:t>, proviniendo el 97</w:t>
      </w:r>
      <w:r w:rsidR="000E5BD8" w:rsidRPr="001C7FF9">
        <w:t> %</w:t>
      </w:r>
      <w:r w:rsidR="001031E0" w:rsidRPr="001C7FF9">
        <w:t xml:space="preserve"> de fondos nacionales, lo que ha garantizado el abastecimiento de todas las vacunas desde hace una década.</w:t>
      </w:r>
    </w:p>
    <w:p w14:paraId="3562CF62" w14:textId="39056567" w:rsidR="001031E0" w:rsidRPr="001C7FF9" w:rsidRDefault="001E1980" w:rsidP="001C7FF9">
      <w:pPr>
        <w:pStyle w:val="SingleTxtG"/>
      </w:pPr>
      <w:r w:rsidRPr="001C7FF9">
        <w:t>231.</w:t>
      </w:r>
      <w:r w:rsidRPr="001C7FF9">
        <w:tab/>
      </w:r>
      <w:r w:rsidR="001031E0" w:rsidRPr="001C7FF9">
        <w:t xml:space="preserve">El actual esquema nacional de vacunación incluye la vacuna contra el virus del Papiloma Humano (VPH) aplicada a niñas de 11 años, la vacuna contra la influenza estacional y la vacuna contra la COVID-19, que inicialmente, priorizó a trabajadores/as de salud y esenciales, adultos mayores de 60 años en adelante, población con morbilidad de 18 a 59 años y grupos vulnerables como </w:t>
      </w:r>
      <w:proofErr w:type="spellStart"/>
      <w:r w:rsidR="001031E0" w:rsidRPr="001C7FF9">
        <w:t>PCD</w:t>
      </w:r>
      <w:proofErr w:type="spellEnd"/>
      <w:r w:rsidR="001031E0" w:rsidRPr="001C7FF9">
        <w:t xml:space="preserve">, embarazadas y </w:t>
      </w:r>
      <w:proofErr w:type="spellStart"/>
      <w:r w:rsidR="001031E0" w:rsidRPr="001C7FF9">
        <w:t>PPL</w:t>
      </w:r>
      <w:proofErr w:type="spellEnd"/>
      <w:r w:rsidR="001031E0" w:rsidRPr="001C7FF9">
        <w:t>.</w:t>
      </w:r>
    </w:p>
    <w:p w14:paraId="2ABAAD62" w14:textId="7DD53E9B" w:rsidR="001031E0" w:rsidRPr="001C7FF9" w:rsidRDefault="001E1980" w:rsidP="001C7FF9">
      <w:pPr>
        <w:pStyle w:val="SingleTxtG"/>
      </w:pPr>
      <w:r w:rsidRPr="001C7FF9">
        <w:t>232.</w:t>
      </w:r>
      <w:r w:rsidRPr="001C7FF9">
        <w:tab/>
      </w:r>
      <w:r w:rsidR="001031E0" w:rsidRPr="001C7FF9">
        <w:t>Al 04 de octubre de 2021, se han aplicado 5,876,909 dosis de la vacuna contra la COVID-19 a la población elegible, logrando vacunar con la primera dosis a 3,545,</w:t>
      </w:r>
      <w:r w:rsidR="00844328" w:rsidRPr="001C7FF9">
        <w:t>996</w:t>
      </w:r>
      <w:r w:rsidR="00844328">
        <w:t> </w:t>
      </w:r>
      <w:r w:rsidR="001031E0" w:rsidRPr="001C7FF9">
        <w:t>personas y con la segunda dosis a 2,330,913 personas</w:t>
      </w:r>
      <w:r w:rsidR="001031E0" w:rsidRPr="001C7FF9">
        <w:rPr>
          <w:rStyle w:val="FootnoteReference"/>
        </w:rPr>
        <w:footnoteReference w:id="176"/>
      </w:r>
      <w:r w:rsidR="001031E0" w:rsidRPr="001C7FF9">
        <w:t>.</w:t>
      </w:r>
    </w:p>
    <w:p w14:paraId="569A46B7" w14:textId="58729C3B" w:rsidR="001031E0" w:rsidRPr="001C7FF9" w:rsidRDefault="001E1980" w:rsidP="001C7FF9">
      <w:pPr>
        <w:pStyle w:val="SingleTxtG"/>
      </w:pPr>
      <w:r w:rsidRPr="001C7FF9">
        <w:t>233.</w:t>
      </w:r>
      <w:r w:rsidRPr="001C7FF9">
        <w:tab/>
      </w:r>
      <w:r w:rsidR="001031E0" w:rsidRPr="001C7FF9">
        <w:t xml:space="preserve">En la quinta campaña de vacunación contra la COVID-19, contempló la vacunación de las </w:t>
      </w:r>
      <w:proofErr w:type="spellStart"/>
      <w:r w:rsidR="001031E0" w:rsidRPr="001C7FF9">
        <w:t>PPL</w:t>
      </w:r>
      <w:proofErr w:type="spellEnd"/>
      <w:r w:rsidR="001031E0" w:rsidRPr="001C7FF9">
        <w:t xml:space="preserve"> a nivel nacional. De la meta de 20,166 </w:t>
      </w:r>
      <w:proofErr w:type="spellStart"/>
      <w:r w:rsidR="001031E0" w:rsidRPr="001C7FF9">
        <w:t>PPL</w:t>
      </w:r>
      <w:proofErr w:type="spellEnd"/>
      <w:r w:rsidR="001031E0" w:rsidRPr="001C7FF9">
        <w:t xml:space="preserve"> se vacunaron con la primera dosis </w:t>
      </w:r>
      <w:r w:rsidR="00844328" w:rsidRPr="001C7FF9">
        <w:t>a</w:t>
      </w:r>
      <w:r w:rsidR="00844328">
        <w:t> </w:t>
      </w:r>
      <w:r w:rsidR="001031E0" w:rsidRPr="001C7FF9">
        <w:t>16,539 equivalente al 81</w:t>
      </w:r>
      <w:r w:rsidR="000E5BD8" w:rsidRPr="001C7FF9">
        <w:t> %</w:t>
      </w:r>
      <w:r w:rsidR="001031E0" w:rsidRPr="001C7FF9">
        <w:t xml:space="preserve"> de cobertura y con la segunda dosis a 13,839 equivalente </w:t>
      </w:r>
      <w:r w:rsidR="00844328" w:rsidRPr="001C7FF9">
        <w:t>al</w:t>
      </w:r>
      <w:r w:rsidR="00844328">
        <w:t> </w:t>
      </w:r>
      <w:r w:rsidR="001031E0" w:rsidRPr="001C7FF9">
        <w:t>69</w:t>
      </w:r>
      <w:r w:rsidR="000E5BD8" w:rsidRPr="001C7FF9">
        <w:t> %</w:t>
      </w:r>
      <w:r w:rsidR="001031E0" w:rsidRPr="001C7FF9">
        <w:rPr>
          <w:rStyle w:val="FootnoteReference"/>
        </w:rPr>
        <w:footnoteReference w:id="177"/>
      </w:r>
      <w:r w:rsidR="001031E0" w:rsidRPr="001C7FF9">
        <w:t>.</w:t>
      </w:r>
    </w:p>
    <w:p w14:paraId="7797CA92" w14:textId="2A493FC5" w:rsidR="001031E0" w:rsidRPr="001C7FF9" w:rsidRDefault="001E1980" w:rsidP="001C7FF9">
      <w:pPr>
        <w:pStyle w:val="SingleTxtG"/>
      </w:pPr>
      <w:r w:rsidRPr="001C7FF9">
        <w:t>234.</w:t>
      </w:r>
      <w:r w:rsidRPr="001C7FF9">
        <w:tab/>
      </w:r>
      <w:r w:rsidR="001031E0" w:rsidRPr="001C7FF9">
        <w:t xml:space="preserve">Para la atención de personas con COVID-19, la </w:t>
      </w:r>
      <w:proofErr w:type="spellStart"/>
      <w:r w:rsidR="001031E0" w:rsidRPr="001C7FF9">
        <w:t>SESAL</w:t>
      </w:r>
      <w:proofErr w:type="spellEnd"/>
      <w:r w:rsidR="001031E0" w:rsidRPr="001C7FF9">
        <w:t xml:space="preserve"> definió estrategias, lineamientos, protocolos y guías, necesarios para unificar la atención y prevenir la propagación del virus, destacando: Anexo al Plan Estratégico Institucional; Planes para la contención, prevención y respuesta a la pandemia, desastres naturales, alertas epidemiológicas; Lineamientos para la vigilancia epidemiológica, manejo, control y prevención; Servicios del primer nivel de atención; Mujeres embarazadas, en trabajo de parto y puerperio; para la implementación de albergues temporales; Uso y descarte del equipo de protección personal; Manejo de cadáveres; manejo clínico ambulatorio; de pacientes adultos mayores según las etapas de la enfermedad; en hogares de adultos mayores y </w:t>
      </w:r>
      <w:proofErr w:type="spellStart"/>
      <w:r w:rsidR="001031E0" w:rsidRPr="001C7FF9">
        <w:t>PCD</w:t>
      </w:r>
      <w:proofErr w:type="spellEnd"/>
      <w:r w:rsidR="001031E0" w:rsidRPr="001C7FF9">
        <w:t>; pacientes pediátricos en primer y segundo nivel de atención; Uso de la prueba rápida; Protocolo de Bioseguridad Odontológica; Guía para el manejo domiciliar de pacientes; Atención de pacientes que requieren procedimientos quirúrgicos electivos y de emergencia.</w:t>
      </w:r>
    </w:p>
    <w:p w14:paraId="1543390E" w14:textId="783CC9E0" w:rsidR="001031E0" w:rsidRPr="001C7FF9" w:rsidRDefault="001E1980" w:rsidP="001C7FF9">
      <w:pPr>
        <w:pStyle w:val="SingleTxtG"/>
      </w:pPr>
      <w:r w:rsidRPr="001C7FF9">
        <w:t>235.</w:t>
      </w:r>
      <w:r w:rsidRPr="001C7FF9">
        <w:tab/>
      </w:r>
      <w:r w:rsidR="001031E0" w:rsidRPr="001C7FF9">
        <w:t>Además, la Red hospitalaria pública habilitó 1,517 camas y 90 camas de cuidados intensivos (UCI)</w:t>
      </w:r>
      <w:r w:rsidR="001031E0" w:rsidRPr="001C7FF9">
        <w:rPr>
          <w:rStyle w:val="FootnoteReference"/>
        </w:rPr>
        <w:footnoteReference w:id="178"/>
      </w:r>
      <w:r w:rsidR="001031E0" w:rsidRPr="001C7FF9">
        <w:t>.</w:t>
      </w:r>
    </w:p>
    <w:p w14:paraId="4EF084DC" w14:textId="21272CE9" w:rsidR="001031E0" w:rsidRPr="001C7FF9" w:rsidRDefault="001E1980" w:rsidP="001C7FF9">
      <w:pPr>
        <w:pStyle w:val="SingleTxtG"/>
      </w:pPr>
      <w:r w:rsidRPr="001C7FF9">
        <w:t>236.</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 xml:space="preserve">54, </w:t>
      </w:r>
      <w:r w:rsidR="009C1E6D" w:rsidRPr="001C7FF9">
        <w:rPr>
          <w:b/>
          <w:bCs/>
        </w:rPr>
        <w:t>inciso</w:t>
      </w:r>
      <w:r w:rsidR="009C1E6D">
        <w:rPr>
          <w:b/>
          <w:bCs/>
        </w:rPr>
        <w:t> </w:t>
      </w:r>
      <w:r w:rsidR="001031E0" w:rsidRPr="001C7FF9">
        <w:rPr>
          <w:b/>
          <w:bCs/>
        </w:rPr>
        <w:t>a)</w:t>
      </w:r>
      <w:r w:rsidR="001031E0" w:rsidRPr="001C7FF9">
        <w:t>, sobre la prohibición del aborto en la legislación y la reforma en el nuevo Código Penal, se informa que, la figura penal del aborto se mantiene sin cambios en el nuevo Código Penal.</w:t>
      </w:r>
    </w:p>
    <w:p w14:paraId="7C25BD4A" w14:textId="76F29E50" w:rsidR="001031E0" w:rsidRPr="001C7FF9" w:rsidRDefault="001E1980" w:rsidP="001C7FF9">
      <w:pPr>
        <w:pStyle w:val="SingleTxtG"/>
      </w:pPr>
      <w:r w:rsidRPr="001C7FF9">
        <w:lastRenderedPageBreak/>
        <w:t>237.</w:t>
      </w:r>
      <w:r w:rsidRPr="001C7FF9">
        <w:tab/>
      </w:r>
      <w:r w:rsidR="001031E0" w:rsidRPr="001C7FF9">
        <w:t xml:space="preserve">En junio de 2021, la Sala Constitucional del </w:t>
      </w:r>
      <w:proofErr w:type="spellStart"/>
      <w:r w:rsidR="001031E0" w:rsidRPr="001C7FF9">
        <w:t>PJ</w:t>
      </w:r>
      <w:proofErr w:type="spellEnd"/>
      <w:r w:rsidR="001031E0" w:rsidRPr="001C7FF9">
        <w:t xml:space="preserve">, admitió recursos de inconstitucionalidad contra el </w:t>
      </w:r>
      <w:r w:rsidR="009C1E6D" w:rsidRPr="001C7FF9">
        <w:t>artículo</w:t>
      </w:r>
      <w:r w:rsidR="009C1E6D">
        <w:t> </w:t>
      </w:r>
      <w:r w:rsidR="001031E0" w:rsidRPr="001C7FF9">
        <w:t xml:space="preserve">67 de la Constitución de la República y 196 del Código Penal, para despenalizar el aborto por tres causales, presentado por </w:t>
      </w:r>
      <w:proofErr w:type="spellStart"/>
      <w:r w:rsidR="001031E0" w:rsidRPr="001C7FF9">
        <w:t>OSC</w:t>
      </w:r>
      <w:proofErr w:type="spellEnd"/>
      <w:r w:rsidR="001031E0" w:rsidRPr="001C7FF9">
        <w:t>.</w:t>
      </w:r>
    </w:p>
    <w:p w14:paraId="4EDBCA20" w14:textId="54B061B1" w:rsidR="001031E0" w:rsidRPr="001C7FF9" w:rsidRDefault="001E1980" w:rsidP="001C7FF9">
      <w:pPr>
        <w:pStyle w:val="SingleTxtG"/>
      </w:pPr>
      <w:r w:rsidRPr="001C7FF9">
        <w:t>238.</w:t>
      </w:r>
      <w:r w:rsidRPr="001C7FF9">
        <w:tab/>
      </w:r>
      <w:r w:rsidR="001031E0" w:rsidRPr="001C7FF9">
        <w:rPr>
          <w:b/>
          <w:bCs/>
        </w:rPr>
        <w:t>Inciso</w:t>
      </w:r>
      <w:r w:rsidR="009C1E6D">
        <w:rPr>
          <w:b/>
          <w:bCs/>
        </w:rPr>
        <w:t> </w:t>
      </w:r>
      <w:r w:rsidR="001031E0" w:rsidRPr="001C7FF9">
        <w:rPr>
          <w:b/>
          <w:bCs/>
        </w:rPr>
        <w:t>b)</w:t>
      </w:r>
      <w:r w:rsidR="001031E0" w:rsidRPr="001C7FF9">
        <w:t xml:space="preserve">, continúa vigente el Decreto ministerial de 2009 que prohíbe el uso de los anticonceptivos de emergencia. Sin embargo, la </w:t>
      </w:r>
      <w:proofErr w:type="spellStart"/>
      <w:r w:rsidR="001031E0" w:rsidRPr="001C7FF9">
        <w:t>SESAL</w:t>
      </w:r>
      <w:proofErr w:type="spellEnd"/>
      <w:r w:rsidR="001031E0" w:rsidRPr="001C7FF9">
        <w:t xml:space="preserve"> brinda atención priorizada a adolescentes, facilita consejerías, capacitaciones y acceso a programas de Planificación Familiar y Prevención de Enfermedades de Transmisión Sexual.</w:t>
      </w:r>
    </w:p>
    <w:p w14:paraId="60E60C68" w14:textId="68DA3798" w:rsidR="001031E0" w:rsidRPr="001C7FF9" w:rsidRDefault="001E1980" w:rsidP="001C7FF9">
      <w:pPr>
        <w:pStyle w:val="SingleTxtG"/>
      </w:pPr>
      <w:r w:rsidRPr="001C7FF9">
        <w:t>239.</w:t>
      </w:r>
      <w:r w:rsidRPr="001C7FF9">
        <w:tab/>
      </w:r>
      <w:r w:rsidR="001031E0" w:rsidRPr="001C7FF9">
        <w:t xml:space="preserve">Para mejorar los servicios de planificación, se actualizó la Guía para Operativizar los Servicios de Planificación Familiar y el Protocolo de Atención en Planificación Familiar con base en los Criterios Médicos de Elegibilidad de la </w:t>
      </w:r>
      <w:proofErr w:type="spellStart"/>
      <w:r w:rsidR="001031E0" w:rsidRPr="001C7FF9">
        <w:t>OPS</w:t>
      </w:r>
      <w:proofErr w:type="spellEnd"/>
      <w:r w:rsidR="001031E0" w:rsidRPr="001C7FF9">
        <w:t>/OMS, ampliando la gama de métodos anticonceptivos de largo plazo en adolescentes. También se cuenta con la Estrategia de Planificación Familiar en Área Rural de Honduras.</w:t>
      </w:r>
    </w:p>
    <w:p w14:paraId="7476E95D" w14:textId="7294D0E2" w:rsidR="001031E0" w:rsidRPr="001C7FF9" w:rsidRDefault="001E1980" w:rsidP="001C7FF9">
      <w:pPr>
        <w:pStyle w:val="SingleTxtG"/>
      </w:pPr>
      <w:r w:rsidRPr="001C7FF9">
        <w:t>240.</w:t>
      </w:r>
      <w:r w:rsidRPr="001C7FF9">
        <w:tab/>
      </w:r>
      <w:r w:rsidR="001031E0" w:rsidRPr="001C7FF9">
        <w:t>Los Módulos de Salud Sexual y Reproductiva de los CCM brindan servicios de atención integral en salud sexual y reproductiva (</w:t>
      </w:r>
      <w:proofErr w:type="spellStart"/>
      <w:r w:rsidR="001031E0" w:rsidRPr="001C7FF9">
        <w:t>SSR</w:t>
      </w:r>
      <w:proofErr w:type="spellEnd"/>
      <w:r w:rsidR="001031E0" w:rsidRPr="001C7FF9">
        <w:t xml:space="preserve">) a mujeres, </w:t>
      </w:r>
      <w:proofErr w:type="spellStart"/>
      <w:r w:rsidR="001031E0" w:rsidRPr="001C7FF9">
        <w:t>NNA</w:t>
      </w:r>
      <w:proofErr w:type="spellEnd"/>
      <w:r w:rsidR="001031E0" w:rsidRPr="001C7FF9">
        <w:t xml:space="preserve"> y la atención de embarazos en adolescentes. De 2016-2020 brindaron 474,646 atenciones. </w:t>
      </w:r>
    </w:p>
    <w:p w14:paraId="10E39118" w14:textId="1D7A63D2" w:rsidR="001031E0" w:rsidRPr="001C7FF9" w:rsidRDefault="001E1980" w:rsidP="001C7FF9">
      <w:pPr>
        <w:pStyle w:val="SingleTxtG"/>
      </w:pPr>
      <w:r w:rsidRPr="001C7FF9">
        <w:t>241.</w:t>
      </w:r>
      <w:r w:rsidRPr="001C7FF9">
        <w:tab/>
      </w:r>
      <w:r w:rsidR="001031E0" w:rsidRPr="001C7FF9">
        <w:t>Además, los Módulos de Atención a Adolescentes brindaron 32,016 atenciones; y los Módulos de Atención Infantil brindaron 36, 941 atenciones</w:t>
      </w:r>
      <w:r w:rsidR="001031E0" w:rsidRPr="001C7FF9">
        <w:rPr>
          <w:rStyle w:val="FootnoteReference"/>
        </w:rPr>
        <w:footnoteReference w:id="179"/>
      </w:r>
      <w:r w:rsidR="001031E0" w:rsidRPr="001C7FF9">
        <w:t>.</w:t>
      </w:r>
    </w:p>
    <w:p w14:paraId="05420663" w14:textId="0DA09C3E" w:rsidR="001031E0" w:rsidRPr="001C7FF9" w:rsidRDefault="001E1980" w:rsidP="001C7FF9">
      <w:pPr>
        <w:pStyle w:val="SingleTxtG"/>
      </w:pPr>
      <w:r w:rsidRPr="001C7FF9">
        <w:t>242.</w:t>
      </w:r>
      <w:r w:rsidRPr="001C7FF9">
        <w:tab/>
      </w:r>
      <w:r w:rsidR="001031E0" w:rsidRPr="001C7FF9">
        <w:rPr>
          <w:b/>
          <w:bCs/>
        </w:rPr>
        <w:t>Inciso</w:t>
      </w:r>
      <w:r w:rsidR="009C1E6D">
        <w:rPr>
          <w:b/>
          <w:bCs/>
        </w:rPr>
        <w:t> </w:t>
      </w:r>
      <w:r w:rsidR="001031E0" w:rsidRPr="001C7FF9">
        <w:rPr>
          <w:b/>
          <w:bCs/>
        </w:rPr>
        <w:t>c)</w:t>
      </w:r>
      <w:r w:rsidR="001031E0" w:rsidRPr="001C7FF9">
        <w:t>, para reducir la tasa de embarazo de adolescentes, especialmente de niñas de familias de bajos recursos, se impulsa la Estrategia Nacional para la Prevención del Embarazo en Adolescentes de Honduras (</w:t>
      </w:r>
      <w:proofErr w:type="spellStart"/>
      <w:r w:rsidR="001031E0" w:rsidRPr="001C7FF9">
        <w:t>ENAPREAH</w:t>
      </w:r>
      <w:proofErr w:type="spellEnd"/>
      <w:r w:rsidR="001031E0" w:rsidRPr="001C7FF9">
        <w:t>) para mejorar la calidad de vida de la población adolescente y reducir la mortalidad materna.</w:t>
      </w:r>
    </w:p>
    <w:p w14:paraId="50FBAE13" w14:textId="3C4757D1" w:rsidR="001031E0" w:rsidRPr="001C7FF9" w:rsidRDefault="001E1980" w:rsidP="001C7FF9">
      <w:pPr>
        <w:pStyle w:val="SingleTxtG"/>
      </w:pPr>
      <w:r w:rsidRPr="001C7FF9">
        <w:t>243.</w:t>
      </w:r>
      <w:r w:rsidRPr="001C7FF9">
        <w:tab/>
      </w:r>
      <w:r w:rsidR="001031E0" w:rsidRPr="001C7FF9">
        <w:t xml:space="preserve">En 2019 se evaluó la </w:t>
      </w:r>
      <w:proofErr w:type="spellStart"/>
      <w:r w:rsidR="001031E0" w:rsidRPr="001C7FF9">
        <w:t>ENAPREAH</w:t>
      </w:r>
      <w:proofErr w:type="spellEnd"/>
      <w:r w:rsidR="001031E0" w:rsidRPr="001C7FF9">
        <w:t xml:space="preserve">, por un equipo evaluador multisectorial conformado por la </w:t>
      </w:r>
      <w:proofErr w:type="spellStart"/>
      <w:r w:rsidR="001031E0" w:rsidRPr="001C7FF9">
        <w:t>SESAL</w:t>
      </w:r>
      <w:proofErr w:type="spellEnd"/>
      <w:r w:rsidR="001031E0" w:rsidRPr="001C7FF9">
        <w:t xml:space="preserve">, </w:t>
      </w:r>
      <w:proofErr w:type="spellStart"/>
      <w:r w:rsidR="001031E0" w:rsidRPr="001C7FF9">
        <w:t>SEDUC</w:t>
      </w:r>
      <w:proofErr w:type="spellEnd"/>
      <w:r w:rsidR="001031E0" w:rsidRPr="001C7FF9">
        <w:t xml:space="preserve">, </w:t>
      </w:r>
      <w:proofErr w:type="spellStart"/>
      <w:r w:rsidR="001031E0" w:rsidRPr="001C7FF9">
        <w:t>SEDIS</w:t>
      </w:r>
      <w:proofErr w:type="spellEnd"/>
      <w:r w:rsidR="001031E0" w:rsidRPr="001C7FF9">
        <w:t xml:space="preserve">, </w:t>
      </w:r>
      <w:proofErr w:type="spellStart"/>
      <w:r w:rsidR="001031E0" w:rsidRPr="001C7FF9">
        <w:t>IHSS</w:t>
      </w:r>
      <w:proofErr w:type="spellEnd"/>
      <w:r w:rsidR="001031E0" w:rsidRPr="001C7FF9">
        <w:t>, la Sociedad Hondureña de Pediatría (</w:t>
      </w:r>
      <w:proofErr w:type="spellStart"/>
      <w:r w:rsidR="001031E0" w:rsidRPr="001C7FF9">
        <w:t>SHP</w:t>
      </w:r>
      <w:proofErr w:type="spellEnd"/>
      <w:r w:rsidR="001031E0" w:rsidRPr="001C7FF9">
        <w:t xml:space="preserve">), </w:t>
      </w:r>
      <w:proofErr w:type="spellStart"/>
      <w:r w:rsidR="001031E0" w:rsidRPr="001C7FF9">
        <w:t>OPS</w:t>
      </w:r>
      <w:proofErr w:type="spellEnd"/>
      <w:r w:rsidR="001031E0" w:rsidRPr="001C7FF9">
        <w:t xml:space="preserve">/OMS, UNFPA y </w:t>
      </w:r>
      <w:proofErr w:type="spellStart"/>
      <w:r w:rsidR="001031E0" w:rsidRPr="001C7FF9">
        <w:t>OSC</w:t>
      </w:r>
      <w:proofErr w:type="spellEnd"/>
      <w:r w:rsidR="001031E0" w:rsidRPr="001C7FF9">
        <w:t xml:space="preserve">, además participó en los diálogos adolescentes </w:t>
      </w:r>
      <w:proofErr w:type="spellStart"/>
      <w:r w:rsidR="001031E0" w:rsidRPr="001C7FF9">
        <w:t>PIAH</w:t>
      </w:r>
      <w:proofErr w:type="spellEnd"/>
      <w:r w:rsidR="001031E0" w:rsidRPr="001C7FF9">
        <w:t xml:space="preserve"> y que viven en zonas marginales, para incorporar su abordaje. De la evaluación se elaboró el Plan de Salud de Adolescentes 2019-2024, con la participación de </w:t>
      </w:r>
      <w:proofErr w:type="spellStart"/>
      <w:r w:rsidR="001031E0" w:rsidRPr="001C7FF9">
        <w:t>OSC</w:t>
      </w:r>
      <w:proofErr w:type="spellEnd"/>
      <w:r w:rsidR="001031E0" w:rsidRPr="001C7FF9">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10"/>
        <w:gridCol w:w="826"/>
        <w:gridCol w:w="827"/>
        <w:gridCol w:w="827"/>
        <w:gridCol w:w="826"/>
        <w:gridCol w:w="827"/>
        <w:gridCol w:w="827"/>
      </w:tblGrid>
      <w:tr w:rsidR="003C123A" w:rsidRPr="001C7FF9" w14:paraId="7BD34D43" w14:textId="77777777" w:rsidTr="003C123A">
        <w:trPr>
          <w:trHeight w:val="240"/>
          <w:tblHeader/>
        </w:trPr>
        <w:tc>
          <w:tcPr>
            <w:tcW w:w="7370" w:type="dxa"/>
            <w:gridSpan w:val="7"/>
            <w:tcBorders>
              <w:top w:val="single" w:sz="4" w:space="0" w:color="auto"/>
              <w:bottom w:val="single" w:sz="4" w:space="0" w:color="auto"/>
            </w:tcBorders>
            <w:shd w:val="clear" w:color="auto" w:fill="auto"/>
            <w:vAlign w:val="bottom"/>
          </w:tcPr>
          <w:p w14:paraId="6251EBE3" w14:textId="6596C14D" w:rsidR="001031E0" w:rsidRPr="001C7FF9" w:rsidRDefault="001031E0" w:rsidP="001C7FF9">
            <w:pPr>
              <w:pStyle w:val="SingleTxtG"/>
              <w:tabs>
                <w:tab w:val="clear" w:pos="1701"/>
                <w:tab w:val="clear" w:pos="2268"/>
                <w:tab w:val="clear" w:pos="2835"/>
              </w:tabs>
              <w:spacing w:before="80" w:after="80" w:line="200" w:lineRule="exact"/>
              <w:ind w:left="0" w:right="0"/>
              <w:jc w:val="center"/>
              <w:rPr>
                <w:bCs/>
                <w:i/>
                <w:sz w:val="16"/>
                <w:lang w:val="es-HN"/>
              </w:rPr>
            </w:pPr>
            <w:r w:rsidRPr="001C7FF9">
              <w:rPr>
                <w:bCs/>
                <w:i/>
                <w:sz w:val="16"/>
                <w:lang w:val="es-HN"/>
              </w:rPr>
              <w:t>Egresos hospitalarios de parto y aborto adolescente y aplicación de la Vacuna contra el VPH</w:t>
            </w:r>
          </w:p>
        </w:tc>
      </w:tr>
      <w:tr w:rsidR="003C123A" w:rsidRPr="001C7FF9" w14:paraId="5482587A" w14:textId="77777777" w:rsidTr="001C7FF9">
        <w:trPr>
          <w:trHeight w:val="240"/>
          <w:tblHeader/>
        </w:trPr>
        <w:tc>
          <w:tcPr>
            <w:tcW w:w="2410" w:type="dxa"/>
            <w:tcBorders>
              <w:top w:val="single" w:sz="4" w:space="0" w:color="auto"/>
              <w:bottom w:val="single" w:sz="12" w:space="0" w:color="auto"/>
            </w:tcBorders>
            <w:shd w:val="clear" w:color="auto" w:fill="auto"/>
          </w:tcPr>
          <w:p w14:paraId="7447EF75" w14:textId="77777777" w:rsidR="001031E0" w:rsidRPr="001C7FF9" w:rsidRDefault="001031E0" w:rsidP="001C7FF9">
            <w:pPr>
              <w:spacing w:before="80" w:after="80" w:line="200" w:lineRule="exact"/>
              <w:rPr>
                <w:rFonts w:eastAsiaTheme="minorEastAsia"/>
                <w:i/>
                <w:sz w:val="16"/>
              </w:rPr>
            </w:pPr>
            <w:r w:rsidRPr="001C7FF9">
              <w:rPr>
                <w:rFonts w:eastAsiaTheme="minorEastAsia"/>
                <w:i/>
                <w:sz w:val="16"/>
              </w:rPr>
              <w:t>Descripción</w:t>
            </w:r>
          </w:p>
        </w:tc>
        <w:tc>
          <w:tcPr>
            <w:tcW w:w="826" w:type="dxa"/>
            <w:tcBorders>
              <w:top w:val="single" w:sz="4" w:space="0" w:color="auto"/>
              <w:bottom w:val="single" w:sz="12" w:space="0" w:color="auto"/>
            </w:tcBorders>
            <w:shd w:val="clear" w:color="auto" w:fill="auto"/>
          </w:tcPr>
          <w:p w14:paraId="06BA5FE8"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2016</w:t>
            </w:r>
          </w:p>
        </w:tc>
        <w:tc>
          <w:tcPr>
            <w:tcW w:w="827" w:type="dxa"/>
            <w:tcBorders>
              <w:top w:val="single" w:sz="4" w:space="0" w:color="auto"/>
              <w:bottom w:val="single" w:sz="12" w:space="0" w:color="auto"/>
            </w:tcBorders>
            <w:shd w:val="clear" w:color="auto" w:fill="auto"/>
          </w:tcPr>
          <w:p w14:paraId="36FDF942"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2017</w:t>
            </w:r>
          </w:p>
        </w:tc>
        <w:tc>
          <w:tcPr>
            <w:tcW w:w="827" w:type="dxa"/>
            <w:tcBorders>
              <w:top w:val="single" w:sz="4" w:space="0" w:color="auto"/>
              <w:bottom w:val="single" w:sz="12" w:space="0" w:color="auto"/>
            </w:tcBorders>
            <w:shd w:val="clear" w:color="auto" w:fill="auto"/>
          </w:tcPr>
          <w:p w14:paraId="485038BC"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2018</w:t>
            </w:r>
          </w:p>
        </w:tc>
        <w:tc>
          <w:tcPr>
            <w:tcW w:w="826" w:type="dxa"/>
            <w:tcBorders>
              <w:top w:val="single" w:sz="4" w:space="0" w:color="auto"/>
              <w:bottom w:val="single" w:sz="12" w:space="0" w:color="auto"/>
            </w:tcBorders>
            <w:shd w:val="clear" w:color="auto" w:fill="auto"/>
          </w:tcPr>
          <w:p w14:paraId="489D6361"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2019</w:t>
            </w:r>
          </w:p>
        </w:tc>
        <w:tc>
          <w:tcPr>
            <w:tcW w:w="827" w:type="dxa"/>
            <w:tcBorders>
              <w:top w:val="single" w:sz="4" w:space="0" w:color="auto"/>
              <w:bottom w:val="single" w:sz="12" w:space="0" w:color="auto"/>
            </w:tcBorders>
            <w:shd w:val="clear" w:color="auto" w:fill="auto"/>
          </w:tcPr>
          <w:p w14:paraId="58FA6D55"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2020</w:t>
            </w:r>
          </w:p>
        </w:tc>
        <w:tc>
          <w:tcPr>
            <w:tcW w:w="827" w:type="dxa"/>
            <w:tcBorders>
              <w:top w:val="single" w:sz="4" w:space="0" w:color="auto"/>
              <w:bottom w:val="single" w:sz="12" w:space="0" w:color="auto"/>
            </w:tcBorders>
            <w:shd w:val="clear" w:color="auto" w:fill="auto"/>
          </w:tcPr>
          <w:p w14:paraId="1A4141B4" w14:textId="77777777" w:rsidR="001031E0" w:rsidRPr="001C7FF9" w:rsidRDefault="001031E0" w:rsidP="001C7FF9">
            <w:pPr>
              <w:spacing w:before="80" w:after="80" w:line="200" w:lineRule="exact"/>
              <w:ind w:right="28"/>
              <w:jc w:val="right"/>
              <w:rPr>
                <w:rFonts w:eastAsiaTheme="minorEastAsia"/>
                <w:i/>
                <w:sz w:val="16"/>
              </w:rPr>
            </w:pPr>
            <w:r w:rsidRPr="001C7FF9">
              <w:rPr>
                <w:rFonts w:eastAsiaTheme="minorEastAsia"/>
                <w:i/>
                <w:sz w:val="16"/>
              </w:rPr>
              <w:t>2021*</w:t>
            </w:r>
          </w:p>
        </w:tc>
      </w:tr>
      <w:tr w:rsidR="003C123A" w:rsidRPr="001C7FF9" w14:paraId="213F9F16" w14:textId="77777777" w:rsidTr="001C7FF9">
        <w:trPr>
          <w:trHeight w:val="240"/>
        </w:trPr>
        <w:tc>
          <w:tcPr>
            <w:tcW w:w="2410" w:type="dxa"/>
            <w:tcBorders>
              <w:top w:val="single" w:sz="12" w:space="0" w:color="auto"/>
            </w:tcBorders>
            <w:shd w:val="clear" w:color="auto" w:fill="auto"/>
          </w:tcPr>
          <w:p w14:paraId="2789221B"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 xml:space="preserve">Partos </w:t>
            </w:r>
          </w:p>
        </w:tc>
        <w:tc>
          <w:tcPr>
            <w:tcW w:w="826" w:type="dxa"/>
            <w:tcBorders>
              <w:top w:val="single" w:sz="12" w:space="0" w:color="auto"/>
            </w:tcBorders>
            <w:shd w:val="clear" w:color="auto" w:fill="auto"/>
            <w:vAlign w:val="bottom"/>
          </w:tcPr>
          <w:p w14:paraId="52EE1AD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31,756</w:t>
            </w:r>
          </w:p>
        </w:tc>
        <w:tc>
          <w:tcPr>
            <w:tcW w:w="827" w:type="dxa"/>
            <w:tcBorders>
              <w:top w:val="single" w:sz="12" w:space="0" w:color="auto"/>
            </w:tcBorders>
            <w:shd w:val="clear" w:color="auto" w:fill="auto"/>
            <w:vAlign w:val="bottom"/>
          </w:tcPr>
          <w:p w14:paraId="1389347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30,468</w:t>
            </w:r>
          </w:p>
        </w:tc>
        <w:tc>
          <w:tcPr>
            <w:tcW w:w="827" w:type="dxa"/>
            <w:tcBorders>
              <w:top w:val="single" w:sz="12" w:space="0" w:color="auto"/>
            </w:tcBorders>
            <w:shd w:val="clear" w:color="auto" w:fill="auto"/>
            <w:vAlign w:val="bottom"/>
          </w:tcPr>
          <w:p w14:paraId="11AEFBE6"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29,741</w:t>
            </w:r>
          </w:p>
        </w:tc>
        <w:tc>
          <w:tcPr>
            <w:tcW w:w="826" w:type="dxa"/>
            <w:tcBorders>
              <w:top w:val="single" w:sz="12" w:space="0" w:color="auto"/>
            </w:tcBorders>
            <w:shd w:val="clear" w:color="auto" w:fill="auto"/>
            <w:vAlign w:val="bottom"/>
          </w:tcPr>
          <w:p w14:paraId="0102564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27,571</w:t>
            </w:r>
          </w:p>
        </w:tc>
        <w:tc>
          <w:tcPr>
            <w:tcW w:w="827" w:type="dxa"/>
            <w:tcBorders>
              <w:top w:val="single" w:sz="12" w:space="0" w:color="auto"/>
            </w:tcBorders>
            <w:shd w:val="clear" w:color="auto" w:fill="auto"/>
            <w:vAlign w:val="bottom"/>
          </w:tcPr>
          <w:p w14:paraId="51B4FD0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23,181**</w:t>
            </w:r>
          </w:p>
        </w:tc>
        <w:tc>
          <w:tcPr>
            <w:tcW w:w="827" w:type="dxa"/>
            <w:tcBorders>
              <w:top w:val="single" w:sz="12" w:space="0" w:color="auto"/>
            </w:tcBorders>
            <w:shd w:val="clear" w:color="auto" w:fill="auto"/>
            <w:vAlign w:val="bottom"/>
          </w:tcPr>
          <w:p w14:paraId="275C76A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r>
      <w:tr w:rsidR="003C123A" w:rsidRPr="001C7FF9" w14:paraId="61AEE3B6" w14:textId="77777777" w:rsidTr="001C7FF9">
        <w:trPr>
          <w:trHeight w:val="240"/>
        </w:trPr>
        <w:tc>
          <w:tcPr>
            <w:tcW w:w="2410" w:type="dxa"/>
            <w:shd w:val="clear" w:color="auto" w:fill="auto"/>
          </w:tcPr>
          <w:p w14:paraId="20C6C2FF"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Abortos</w:t>
            </w:r>
            <w:bookmarkStart w:id="31" w:name="_Hlk78796593"/>
            <w:r w:rsidRPr="001C7FF9">
              <w:rPr>
                <w:bCs/>
                <w:sz w:val="18"/>
                <w:lang w:val="es-HN"/>
              </w:rPr>
              <w:t>*</w:t>
            </w:r>
            <w:bookmarkEnd w:id="31"/>
            <w:r w:rsidRPr="001C7FF9">
              <w:rPr>
                <w:bCs/>
                <w:sz w:val="18"/>
                <w:lang w:val="es-HN"/>
              </w:rPr>
              <w:t>**</w:t>
            </w:r>
          </w:p>
        </w:tc>
        <w:tc>
          <w:tcPr>
            <w:tcW w:w="826" w:type="dxa"/>
            <w:shd w:val="clear" w:color="auto" w:fill="auto"/>
            <w:vAlign w:val="bottom"/>
          </w:tcPr>
          <w:p w14:paraId="0433665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c>
          <w:tcPr>
            <w:tcW w:w="827" w:type="dxa"/>
            <w:shd w:val="clear" w:color="auto" w:fill="auto"/>
            <w:vAlign w:val="bottom"/>
          </w:tcPr>
          <w:p w14:paraId="42EABA54"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1,754</w:t>
            </w:r>
          </w:p>
        </w:tc>
        <w:tc>
          <w:tcPr>
            <w:tcW w:w="827" w:type="dxa"/>
            <w:shd w:val="clear" w:color="auto" w:fill="auto"/>
            <w:vAlign w:val="bottom"/>
          </w:tcPr>
          <w:p w14:paraId="41FAF95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1,641</w:t>
            </w:r>
          </w:p>
        </w:tc>
        <w:tc>
          <w:tcPr>
            <w:tcW w:w="826" w:type="dxa"/>
            <w:shd w:val="clear" w:color="auto" w:fill="auto"/>
            <w:vAlign w:val="bottom"/>
          </w:tcPr>
          <w:p w14:paraId="543D3E40"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1,414</w:t>
            </w:r>
          </w:p>
        </w:tc>
        <w:tc>
          <w:tcPr>
            <w:tcW w:w="827" w:type="dxa"/>
            <w:shd w:val="clear" w:color="auto" w:fill="auto"/>
            <w:vAlign w:val="bottom"/>
          </w:tcPr>
          <w:p w14:paraId="4C89F271"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1,118</w:t>
            </w:r>
          </w:p>
        </w:tc>
        <w:tc>
          <w:tcPr>
            <w:tcW w:w="827" w:type="dxa"/>
            <w:shd w:val="clear" w:color="auto" w:fill="auto"/>
            <w:vAlign w:val="bottom"/>
          </w:tcPr>
          <w:p w14:paraId="6326C70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w:t>
            </w:r>
          </w:p>
        </w:tc>
      </w:tr>
      <w:tr w:rsidR="003C123A" w:rsidRPr="001C7FF9" w14:paraId="5EFCE9E3" w14:textId="77777777" w:rsidTr="001C7FF9">
        <w:trPr>
          <w:trHeight w:val="240"/>
        </w:trPr>
        <w:tc>
          <w:tcPr>
            <w:tcW w:w="2410" w:type="dxa"/>
            <w:tcBorders>
              <w:bottom w:val="single" w:sz="12" w:space="0" w:color="auto"/>
            </w:tcBorders>
            <w:shd w:val="clear" w:color="auto" w:fill="auto"/>
          </w:tcPr>
          <w:p w14:paraId="0D629A7B" w14:textId="77777777" w:rsidR="001031E0" w:rsidRPr="001C7FF9" w:rsidRDefault="001031E0" w:rsidP="001C7FF9">
            <w:pPr>
              <w:pStyle w:val="SingleTxtG"/>
              <w:tabs>
                <w:tab w:val="clear" w:pos="1701"/>
                <w:tab w:val="clear" w:pos="2268"/>
                <w:tab w:val="clear" w:pos="2835"/>
              </w:tabs>
              <w:spacing w:before="40" w:after="40" w:line="220" w:lineRule="exact"/>
              <w:ind w:left="0" w:right="0"/>
              <w:jc w:val="left"/>
              <w:rPr>
                <w:bCs/>
                <w:sz w:val="18"/>
                <w:lang w:val="es-HN"/>
              </w:rPr>
            </w:pPr>
            <w:r w:rsidRPr="001C7FF9">
              <w:rPr>
                <w:bCs/>
                <w:sz w:val="18"/>
                <w:lang w:val="es-HN"/>
              </w:rPr>
              <w:t>Niñas vacunadas contra el VPH con esquema completo</w:t>
            </w:r>
          </w:p>
        </w:tc>
        <w:tc>
          <w:tcPr>
            <w:tcW w:w="826" w:type="dxa"/>
            <w:tcBorders>
              <w:bottom w:val="single" w:sz="12" w:space="0" w:color="auto"/>
            </w:tcBorders>
            <w:shd w:val="clear" w:color="auto" w:fill="auto"/>
            <w:vAlign w:val="bottom"/>
          </w:tcPr>
          <w:p w14:paraId="1ACD209A"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54,038</w:t>
            </w:r>
          </w:p>
        </w:tc>
        <w:tc>
          <w:tcPr>
            <w:tcW w:w="827" w:type="dxa"/>
            <w:tcBorders>
              <w:bottom w:val="single" w:sz="12" w:space="0" w:color="auto"/>
            </w:tcBorders>
            <w:shd w:val="clear" w:color="auto" w:fill="auto"/>
            <w:vAlign w:val="bottom"/>
          </w:tcPr>
          <w:p w14:paraId="4A686519"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63,245</w:t>
            </w:r>
          </w:p>
        </w:tc>
        <w:tc>
          <w:tcPr>
            <w:tcW w:w="827" w:type="dxa"/>
            <w:tcBorders>
              <w:bottom w:val="single" w:sz="12" w:space="0" w:color="auto"/>
            </w:tcBorders>
            <w:shd w:val="clear" w:color="auto" w:fill="auto"/>
            <w:vAlign w:val="bottom"/>
          </w:tcPr>
          <w:p w14:paraId="21FB4FEB"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53,703</w:t>
            </w:r>
          </w:p>
        </w:tc>
        <w:tc>
          <w:tcPr>
            <w:tcW w:w="826" w:type="dxa"/>
            <w:tcBorders>
              <w:bottom w:val="single" w:sz="12" w:space="0" w:color="auto"/>
            </w:tcBorders>
            <w:shd w:val="clear" w:color="auto" w:fill="auto"/>
            <w:vAlign w:val="bottom"/>
          </w:tcPr>
          <w:p w14:paraId="4135AA0F"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59,446</w:t>
            </w:r>
          </w:p>
        </w:tc>
        <w:tc>
          <w:tcPr>
            <w:tcW w:w="827" w:type="dxa"/>
            <w:tcBorders>
              <w:bottom w:val="single" w:sz="12" w:space="0" w:color="auto"/>
            </w:tcBorders>
            <w:shd w:val="clear" w:color="auto" w:fill="auto"/>
            <w:vAlign w:val="bottom"/>
          </w:tcPr>
          <w:p w14:paraId="42C9EA6D"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46,849</w:t>
            </w:r>
          </w:p>
        </w:tc>
        <w:tc>
          <w:tcPr>
            <w:tcW w:w="827" w:type="dxa"/>
            <w:tcBorders>
              <w:bottom w:val="single" w:sz="12" w:space="0" w:color="auto"/>
            </w:tcBorders>
            <w:shd w:val="clear" w:color="auto" w:fill="auto"/>
            <w:vAlign w:val="bottom"/>
          </w:tcPr>
          <w:p w14:paraId="57331D6E" w14:textId="77777777" w:rsidR="001031E0" w:rsidRPr="001C7FF9" w:rsidRDefault="001031E0" w:rsidP="001C7FF9">
            <w:pPr>
              <w:spacing w:before="40" w:after="40" w:line="220" w:lineRule="exact"/>
              <w:ind w:right="28"/>
              <w:jc w:val="right"/>
              <w:rPr>
                <w:rFonts w:eastAsiaTheme="minorEastAsia"/>
                <w:sz w:val="18"/>
              </w:rPr>
            </w:pPr>
            <w:r w:rsidRPr="001C7FF9">
              <w:rPr>
                <w:rFonts w:eastAsiaTheme="minorEastAsia"/>
                <w:sz w:val="18"/>
              </w:rPr>
              <w:t>27,188</w:t>
            </w:r>
          </w:p>
        </w:tc>
      </w:tr>
    </w:tbl>
    <w:p w14:paraId="27A59D02" w14:textId="0E863652" w:rsidR="00E54E45" w:rsidRPr="001C7FF9" w:rsidRDefault="00E54E45" w:rsidP="001C7FF9">
      <w:pPr>
        <w:pStyle w:val="SingleTxtG"/>
        <w:spacing w:before="120" w:after="0"/>
        <w:ind w:firstLine="170"/>
        <w:jc w:val="left"/>
        <w:rPr>
          <w:sz w:val="18"/>
          <w:szCs w:val="18"/>
        </w:rPr>
      </w:pPr>
      <w:r w:rsidRPr="001C7FF9">
        <w:rPr>
          <w:i/>
          <w:iCs/>
          <w:sz w:val="18"/>
          <w:szCs w:val="18"/>
        </w:rPr>
        <w:t>Fuente:</w:t>
      </w:r>
      <w:r w:rsidRPr="001C7FF9">
        <w:rPr>
          <w:sz w:val="18"/>
          <w:szCs w:val="18"/>
        </w:rPr>
        <w:t xml:space="preserve"> </w:t>
      </w:r>
      <w:proofErr w:type="spellStart"/>
      <w:r w:rsidRPr="001C7FF9">
        <w:rPr>
          <w:sz w:val="18"/>
          <w:szCs w:val="18"/>
        </w:rPr>
        <w:t>SESAL</w:t>
      </w:r>
      <w:proofErr w:type="spellEnd"/>
      <w:r w:rsidR="003C123A">
        <w:rPr>
          <w:sz w:val="18"/>
          <w:szCs w:val="18"/>
        </w:rPr>
        <w:t>.</w:t>
      </w:r>
    </w:p>
    <w:p w14:paraId="17850CA7" w14:textId="63828B73" w:rsidR="00E54E45" w:rsidRPr="001C7FF9" w:rsidRDefault="00E54E45" w:rsidP="001C7FF9">
      <w:pPr>
        <w:pStyle w:val="SingleTxtG"/>
        <w:spacing w:after="0"/>
        <w:ind w:firstLine="170"/>
        <w:jc w:val="left"/>
        <w:rPr>
          <w:sz w:val="18"/>
          <w:szCs w:val="18"/>
        </w:rPr>
      </w:pPr>
      <w:r w:rsidRPr="001C7FF9">
        <w:rPr>
          <w:sz w:val="18"/>
          <w:szCs w:val="18"/>
        </w:rPr>
        <w:t xml:space="preserve">* </w:t>
      </w:r>
      <w:r w:rsidR="003C123A">
        <w:rPr>
          <w:sz w:val="18"/>
          <w:szCs w:val="18"/>
        </w:rPr>
        <w:t xml:space="preserve"> </w:t>
      </w:r>
      <w:proofErr w:type="gramStart"/>
      <w:r w:rsidR="003C123A">
        <w:rPr>
          <w:sz w:val="18"/>
          <w:szCs w:val="18"/>
        </w:rPr>
        <w:t>E</w:t>
      </w:r>
      <w:r w:rsidR="003C123A" w:rsidRPr="001C7FF9">
        <w:rPr>
          <w:sz w:val="18"/>
          <w:szCs w:val="18"/>
        </w:rPr>
        <w:t>nero</w:t>
      </w:r>
      <w:proofErr w:type="gramEnd"/>
      <w:r w:rsidRPr="001C7FF9">
        <w:rPr>
          <w:sz w:val="18"/>
          <w:szCs w:val="18"/>
        </w:rPr>
        <w:t>-junio</w:t>
      </w:r>
      <w:r w:rsidR="003C123A">
        <w:rPr>
          <w:sz w:val="18"/>
          <w:szCs w:val="18"/>
        </w:rPr>
        <w:t>.</w:t>
      </w:r>
    </w:p>
    <w:p w14:paraId="66431B9D" w14:textId="222CAADF" w:rsidR="00E54E45" w:rsidRPr="001C7FF9" w:rsidRDefault="00E54E45" w:rsidP="001C7FF9">
      <w:pPr>
        <w:pStyle w:val="SingleTxtG"/>
        <w:spacing w:after="0"/>
        <w:ind w:firstLine="170"/>
        <w:jc w:val="left"/>
        <w:rPr>
          <w:sz w:val="18"/>
          <w:szCs w:val="18"/>
        </w:rPr>
      </w:pPr>
      <w:r w:rsidRPr="001C7FF9">
        <w:rPr>
          <w:sz w:val="18"/>
          <w:szCs w:val="18"/>
        </w:rPr>
        <w:t>*</w:t>
      </w:r>
      <w:proofErr w:type="gramStart"/>
      <w:r w:rsidRPr="001C7FF9">
        <w:rPr>
          <w:sz w:val="18"/>
          <w:szCs w:val="18"/>
        </w:rPr>
        <w:t xml:space="preserve">* </w:t>
      </w:r>
      <w:r w:rsidR="003C123A">
        <w:rPr>
          <w:sz w:val="18"/>
          <w:szCs w:val="18"/>
        </w:rPr>
        <w:t xml:space="preserve"> A</w:t>
      </w:r>
      <w:proofErr w:type="gramEnd"/>
      <w:r w:rsidR="003C123A" w:rsidRPr="001C7FF9">
        <w:rPr>
          <w:sz w:val="18"/>
          <w:szCs w:val="18"/>
        </w:rPr>
        <w:t xml:space="preserve"> </w:t>
      </w:r>
      <w:r w:rsidRPr="001C7FF9">
        <w:rPr>
          <w:sz w:val="18"/>
          <w:szCs w:val="18"/>
        </w:rPr>
        <w:t>septiembre</w:t>
      </w:r>
      <w:r w:rsidR="003C123A">
        <w:rPr>
          <w:sz w:val="18"/>
          <w:szCs w:val="18"/>
        </w:rPr>
        <w:t>.</w:t>
      </w:r>
    </w:p>
    <w:p w14:paraId="378731AC" w14:textId="26A3FCAA" w:rsidR="00E54E45" w:rsidRPr="001C7FF9" w:rsidRDefault="00E54E45" w:rsidP="001C7FF9">
      <w:pPr>
        <w:pStyle w:val="SingleTxtG"/>
        <w:spacing w:after="240"/>
        <w:ind w:firstLine="170"/>
        <w:jc w:val="left"/>
        <w:rPr>
          <w:sz w:val="18"/>
          <w:szCs w:val="18"/>
        </w:rPr>
      </w:pPr>
      <w:r w:rsidRPr="001C7FF9">
        <w:rPr>
          <w:sz w:val="18"/>
          <w:szCs w:val="18"/>
        </w:rPr>
        <w:t>**</w:t>
      </w:r>
      <w:proofErr w:type="gramStart"/>
      <w:r w:rsidRPr="001C7FF9">
        <w:rPr>
          <w:sz w:val="18"/>
          <w:szCs w:val="18"/>
        </w:rPr>
        <w:t xml:space="preserve">* </w:t>
      </w:r>
      <w:r w:rsidR="003C123A">
        <w:rPr>
          <w:sz w:val="18"/>
          <w:szCs w:val="18"/>
        </w:rPr>
        <w:t xml:space="preserve"> N</w:t>
      </w:r>
      <w:r w:rsidRPr="001C7FF9">
        <w:rPr>
          <w:sz w:val="18"/>
          <w:szCs w:val="18"/>
        </w:rPr>
        <w:t>o</w:t>
      </w:r>
      <w:proofErr w:type="gramEnd"/>
      <w:r w:rsidRPr="001C7FF9">
        <w:rPr>
          <w:sz w:val="18"/>
          <w:szCs w:val="18"/>
        </w:rPr>
        <w:t xml:space="preserve"> incluyen abortos atendidos en los centros privados y/o en la comunidad.</w:t>
      </w:r>
    </w:p>
    <w:p w14:paraId="588972F1" w14:textId="125D4371" w:rsidR="001031E0" w:rsidRPr="001C7FF9" w:rsidRDefault="001E1980" w:rsidP="001C7FF9">
      <w:pPr>
        <w:pStyle w:val="SingleTxtG"/>
      </w:pPr>
      <w:r w:rsidRPr="001C7FF9">
        <w:t>244.</w:t>
      </w:r>
      <w:r w:rsidRPr="001C7FF9">
        <w:tab/>
      </w:r>
      <w:r w:rsidR="001031E0" w:rsidRPr="001C7FF9">
        <w:t>Del total de partos institucionales atendidos en 2019 (137,143), el 20.1</w:t>
      </w:r>
      <w:r w:rsidR="000E5BD8" w:rsidRPr="001C7FF9">
        <w:t> %</w:t>
      </w:r>
      <w:r w:rsidR="001031E0" w:rsidRPr="001C7FF9">
        <w:t xml:space="preserve"> (27,571) equivalen a partos adolescentes. En 2020 los partos adolescentes equivalen a 18.5</w:t>
      </w:r>
      <w:r w:rsidR="000E5BD8" w:rsidRPr="001C7FF9">
        <w:t> %</w:t>
      </w:r>
      <w:r w:rsidR="001031E0" w:rsidRPr="001C7FF9">
        <w:t xml:space="preserve"> (23,181); presentando una reducción de 4,390 partos equivalente a 15.92</w:t>
      </w:r>
      <w:r w:rsidR="000E5BD8" w:rsidRPr="001C7FF9">
        <w:t> %</w:t>
      </w:r>
      <w:r w:rsidR="001031E0" w:rsidRPr="001C7FF9">
        <w:t xml:space="preserve"> con relación </w:t>
      </w:r>
      <w:r w:rsidR="00844328" w:rsidRPr="001C7FF9">
        <w:t>al</w:t>
      </w:r>
      <w:r w:rsidR="00844328">
        <w:t> </w:t>
      </w:r>
      <w:r w:rsidR="001031E0" w:rsidRPr="001C7FF9">
        <w:t>2019.</w:t>
      </w:r>
    </w:p>
    <w:p w14:paraId="2C0B7120" w14:textId="1EF10EBC" w:rsidR="001031E0" w:rsidRPr="001C7FF9" w:rsidRDefault="001E1980" w:rsidP="001C7FF9">
      <w:pPr>
        <w:pStyle w:val="SingleTxtG"/>
      </w:pPr>
      <w:r w:rsidRPr="001C7FF9">
        <w:t>245.</w:t>
      </w:r>
      <w:r w:rsidRPr="001C7FF9">
        <w:tab/>
      </w:r>
      <w:r w:rsidR="001031E0" w:rsidRPr="001C7FF9">
        <w:t>Entre 2018-2020 el grupo de adolescentes de 10 a 14 años presenta un aumento de egresos por partos en adolescentes, en 2018 es de 830 partos y en 2019 es de 850, aumentando en 2.89</w:t>
      </w:r>
      <w:r w:rsidR="000E5BD8" w:rsidRPr="001C7FF9">
        <w:t> %</w:t>
      </w:r>
      <w:r w:rsidR="001031E0" w:rsidRPr="001C7FF9">
        <w:t>; y con datos preliminares a septiembre de 2020 son 801 egresos por partos.</w:t>
      </w:r>
    </w:p>
    <w:p w14:paraId="4DFFAFD7" w14:textId="68F6C5F3" w:rsidR="001031E0" w:rsidRPr="001C7FF9" w:rsidRDefault="001E1980" w:rsidP="001C7FF9">
      <w:pPr>
        <w:pStyle w:val="SingleTxtG"/>
      </w:pPr>
      <w:r w:rsidRPr="001C7FF9">
        <w:t>246.</w:t>
      </w:r>
      <w:r w:rsidRPr="001C7FF9">
        <w:tab/>
      </w:r>
      <w:r w:rsidR="001031E0" w:rsidRPr="001C7FF9">
        <w:t>Para prevenir el embarazo en adolescente de zonas rurales, el Plan Multisectorial de Prevención del Embarazo en Adolescente, creó el Programa de Prevención de Embarazo Adolescente, iniciativa de la Alianza para el Corredor Seco, de carácter integral, para mejorar las condiciones de vida de las adolescentes y sus familias, priorizando los municipios de seis departamentos del Corredor Seco.</w:t>
      </w:r>
    </w:p>
    <w:p w14:paraId="6509B56D" w14:textId="512BAD70" w:rsidR="001031E0" w:rsidRPr="001C7FF9" w:rsidRDefault="001E1980" w:rsidP="001C7FF9">
      <w:pPr>
        <w:pStyle w:val="SingleTxtG"/>
      </w:pPr>
      <w:r w:rsidRPr="001C7FF9">
        <w:lastRenderedPageBreak/>
        <w:t>247.</w:t>
      </w:r>
      <w:r w:rsidRPr="001C7FF9">
        <w:tab/>
      </w:r>
      <w:r w:rsidR="001031E0" w:rsidRPr="001C7FF9">
        <w:t>El Plan implementó los Servicios de Salud Amigables para Adolescentes (</w:t>
      </w:r>
      <w:proofErr w:type="spellStart"/>
      <w:r w:rsidR="001031E0" w:rsidRPr="001C7FF9">
        <w:t>SSAA</w:t>
      </w:r>
      <w:proofErr w:type="spellEnd"/>
      <w:r w:rsidR="001031E0" w:rsidRPr="001C7FF9">
        <w:t xml:space="preserve">), beneficiando a 302,500 adolescentes atendidas en 48 </w:t>
      </w:r>
      <w:proofErr w:type="spellStart"/>
      <w:r w:rsidR="001031E0" w:rsidRPr="001C7FF9">
        <w:t>SSAA</w:t>
      </w:r>
      <w:proofErr w:type="spellEnd"/>
      <w:r w:rsidR="001031E0" w:rsidRPr="001C7FF9">
        <w:t>, y 58 municipios priorizados cuentan con centro de atención de adolescentes que brindan consejerías, capacitaciones y acceso a planificación familiar y prevención de enfermedades de transmisión sexual.</w:t>
      </w:r>
    </w:p>
    <w:p w14:paraId="40820D22" w14:textId="23F15804" w:rsidR="001031E0" w:rsidRPr="001C7FF9" w:rsidRDefault="001E1980" w:rsidP="001C7FF9">
      <w:pPr>
        <w:pStyle w:val="SingleTxtG"/>
      </w:pPr>
      <w:r w:rsidRPr="001C7FF9">
        <w:t>248.</w:t>
      </w:r>
      <w:r w:rsidRPr="001C7FF9">
        <w:tab/>
      </w:r>
      <w:r w:rsidR="001031E0" w:rsidRPr="001C7FF9">
        <w:t>En el marco de la campaña de prevención de embarazos en adolescentes Yo Decido Cumplir mis Sueños se realizan: ferias de la salud, foros y visitas domiciliares.</w:t>
      </w:r>
    </w:p>
    <w:p w14:paraId="583EB8D4" w14:textId="4D997913" w:rsidR="001031E0" w:rsidRPr="001C7FF9" w:rsidRDefault="001E1980" w:rsidP="001C7FF9">
      <w:pPr>
        <w:pStyle w:val="SingleTxtG"/>
      </w:pPr>
      <w:r w:rsidRPr="001C7FF9">
        <w:t>249.</w:t>
      </w:r>
      <w:r w:rsidRPr="001C7FF9">
        <w:tab/>
      </w:r>
      <w:proofErr w:type="spellStart"/>
      <w:r w:rsidR="001031E0" w:rsidRPr="001C7FF9">
        <w:t>SEDIS</w:t>
      </w:r>
      <w:proofErr w:type="spellEnd"/>
      <w:r w:rsidR="001031E0" w:rsidRPr="001C7FF9">
        <w:t xml:space="preserve"> implementa el Programa Mejores Familias con la metodología Adolescentes que Sueñan, Familias que Apoyan. A julio de 2019 capacitó alrededor de 60,000 jóvenes</w:t>
      </w:r>
      <w:r w:rsidR="001031E0" w:rsidRPr="001C7FF9">
        <w:rPr>
          <w:rStyle w:val="FootnoteReference"/>
        </w:rPr>
        <w:footnoteReference w:id="180"/>
      </w:r>
      <w:r w:rsidR="001031E0" w:rsidRPr="001C7FF9">
        <w:t>.</w:t>
      </w:r>
    </w:p>
    <w:p w14:paraId="794570EF" w14:textId="24492C9D" w:rsidR="001031E0" w:rsidRPr="001C7FF9" w:rsidRDefault="001E1980" w:rsidP="001C7FF9">
      <w:pPr>
        <w:pStyle w:val="SingleTxtG"/>
      </w:pPr>
      <w:r w:rsidRPr="001C7FF9">
        <w:t>250.</w:t>
      </w:r>
      <w:r w:rsidRPr="001C7FF9">
        <w:tab/>
      </w:r>
      <w:r w:rsidR="001031E0" w:rsidRPr="001C7FF9">
        <w:t>Los Módulos de Educación Comunitaria de los CCM brindan formación a adolescentes escolarizados y no escolarizados, en materia de género y derechos de las mujeres, mediante intervención comunitaria que incluyen a madres, padres y población sobre los derechos sexuales y reproductivos de las adolescentes.</w:t>
      </w:r>
    </w:p>
    <w:p w14:paraId="780A6B72" w14:textId="3FD131EE" w:rsidR="001031E0" w:rsidRPr="001C7FF9" w:rsidRDefault="001E1980" w:rsidP="001C7FF9">
      <w:pPr>
        <w:pStyle w:val="SingleTxtG"/>
      </w:pPr>
      <w:r w:rsidRPr="001C7FF9">
        <w:t>251.</w:t>
      </w:r>
      <w:r w:rsidRPr="001C7FF9">
        <w:tab/>
      </w:r>
      <w:r w:rsidR="001031E0" w:rsidRPr="001C7FF9">
        <w:rPr>
          <w:b/>
          <w:bCs/>
        </w:rPr>
        <w:t>Inciso</w:t>
      </w:r>
      <w:r w:rsidR="009C1E6D">
        <w:rPr>
          <w:b/>
          <w:bCs/>
        </w:rPr>
        <w:t> </w:t>
      </w:r>
      <w:r w:rsidR="001031E0" w:rsidRPr="001C7FF9">
        <w:rPr>
          <w:b/>
          <w:bCs/>
        </w:rPr>
        <w:t>d)</w:t>
      </w:r>
      <w:r w:rsidR="001031E0" w:rsidRPr="001C7FF9">
        <w:t xml:space="preserve">, para incorporar en los programas escolares de primaria y secundaria la formación, integral y apropiada a cada edad, sobre </w:t>
      </w:r>
      <w:proofErr w:type="spellStart"/>
      <w:r w:rsidR="001031E0" w:rsidRPr="001C7FF9">
        <w:t>SSR</w:t>
      </w:r>
      <w:proofErr w:type="spellEnd"/>
      <w:r w:rsidR="001031E0" w:rsidRPr="001C7FF9">
        <w:t xml:space="preserve">, conforme a la Política Nacional de Salud Sexual y Reproductiva, la </w:t>
      </w:r>
      <w:proofErr w:type="spellStart"/>
      <w:r w:rsidR="001031E0" w:rsidRPr="001C7FF9">
        <w:t>SEDUC</w:t>
      </w:r>
      <w:proofErr w:type="spellEnd"/>
      <w:r w:rsidR="001031E0" w:rsidRPr="001C7FF9">
        <w:t xml:space="preserve"> elaboró la Guía Cuidando mi Salud y mi Vida, y la Guía Escuelas para Padres en Educación Integral de la Sexualidad; para la formación en los niveles educación Prebásica, Básica y Media, dirigidos a estudiantes, docentes, y padres de familia, abordando temas: Sexualidad, infecciones de transmisión sexual, embarazo en adolescentes, paternidad y maternidad responsable y métodos anticonceptivos.</w:t>
      </w:r>
    </w:p>
    <w:p w14:paraId="42C8E089" w14:textId="57D68CA9" w:rsidR="001031E0" w:rsidRPr="001C7FF9" w:rsidRDefault="001E1980" w:rsidP="001C7FF9">
      <w:pPr>
        <w:pStyle w:val="SingleTxtG"/>
      </w:pPr>
      <w:r w:rsidRPr="001C7FF9">
        <w:t>252.</w:t>
      </w:r>
      <w:r w:rsidRPr="001C7FF9">
        <w:tab/>
      </w:r>
      <w:r w:rsidR="001031E0" w:rsidRPr="001C7FF9">
        <w:t>En 2019 se certificaron en el Curso de Educación Integral de las Guías, a 22,750 a docentes de 1,055 centros educativos del nivel básico y se capacitó a 17,672 estudiantes a nivel nacional.</w:t>
      </w:r>
    </w:p>
    <w:p w14:paraId="2F5AC5CE" w14:textId="7D370EE3" w:rsidR="001031E0" w:rsidRPr="001C7FF9" w:rsidRDefault="001E1980" w:rsidP="001C7FF9">
      <w:pPr>
        <w:pStyle w:val="SingleTxtG"/>
      </w:pPr>
      <w:r w:rsidRPr="001C7FF9">
        <w:t>253.</w:t>
      </w:r>
      <w:r w:rsidRPr="001C7FF9">
        <w:tab/>
      </w:r>
      <w:r w:rsidR="001031E0" w:rsidRPr="001C7FF9">
        <w:t xml:space="preserve">Con el Programa Miles de Manos, la </w:t>
      </w:r>
      <w:proofErr w:type="spellStart"/>
      <w:r w:rsidR="001031E0" w:rsidRPr="001C7FF9">
        <w:t>SEDUC</w:t>
      </w:r>
      <w:proofErr w:type="spellEnd"/>
      <w:r w:rsidR="001031E0" w:rsidRPr="001C7FF9">
        <w:t xml:space="preserve"> capacitó a 45,000 jóvenes en </w:t>
      </w:r>
      <w:proofErr w:type="spellStart"/>
      <w:r w:rsidR="001031E0" w:rsidRPr="001C7FF9">
        <w:t>SSR</w:t>
      </w:r>
      <w:proofErr w:type="spellEnd"/>
      <w:r w:rsidR="001031E0" w:rsidRPr="001C7FF9">
        <w:t xml:space="preserve"> y prevención del embarazo en adolescentes; a 14,000 docentes en el uso de las Guías de Educación Integral de la Sexualidad, e instaló la plataforma virtual para la capacitación de los docentes en línea.</w:t>
      </w:r>
    </w:p>
    <w:p w14:paraId="4863481A" w14:textId="48DEA36C" w:rsidR="001031E0" w:rsidRPr="001C7FF9" w:rsidRDefault="001E1980" w:rsidP="001C7FF9">
      <w:pPr>
        <w:pStyle w:val="SingleTxtG"/>
      </w:pPr>
      <w:r w:rsidRPr="001C7FF9">
        <w:t>254.</w:t>
      </w:r>
      <w:r w:rsidRPr="001C7FF9">
        <w:tab/>
      </w:r>
      <w:r w:rsidR="001031E0" w:rsidRPr="001C7FF9">
        <w:t>Para garantizar la permanencia escolar de adolescentes embarazadas y en maternidad, el Plan Multisectorial de Prevención de Embarazo en Adolescentes permite que las niñas estén integradas en todas las jornadas educativas.</w:t>
      </w:r>
    </w:p>
    <w:p w14:paraId="23D1E63D" w14:textId="57753C9E" w:rsidR="001031E0" w:rsidRPr="001C7FF9" w:rsidRDefault="003C123A" w:rsidP="001C7FF9">
      <w:pPr>
        <w:pStyle w:val="H1G"/>
      </w:pPr>
      <w:bookmarkStart w:id="32" w:name="_Toc83830559"/>
      <w:r>
        <w:tab/>
      </w:r>
      <w:r>
        <w:tab/>
      </w:r>
      <w:r w:rsidR="001031E0" w:rsidRPr="001C7FF9">
        <w:t xml:space="preserve">Derecho a la Educación. </w:t>
      </w:r>
      <w:r w:rsidR="009C1E6D" w:rsidRPr="001C7FF9">
        <w:t>Artículo</w:t>
      </w:r>
      <w:r w:rsidR="009C1E6D">
        <w:t> </w:t>
      </w:r>
      <w:r w:rsidR="001031E0" w:rsidRPr="001C7FF9">
        <w:t>13</w:t>
      </w:r>
      <w:bookmarkEnd w:id="32"/>
    </w:p>
    <w:p w14:paraId="467A6F00" w14:textId="75F21BD8" w:rsidR="001031E0" w:rsidRPr="001C7FF9" w:rsidRDefault="001E1980" w:rsidP="001C7FF9">
      <w:pPr>
        <w:pStyle w:val="SingleTxtG"/>
      </w:pPr>
      <w:r w:rsidRPr="001C7FF9">
        <w:t>255.</w:t>
      </w:r>
      <w:r w:rsidRPr="001C7FF9">
        <w:tab/>
      </w:r>
      <w:r w:rsidR="001031E0" w:rsidRPr="001C7FF9">
        <w:rPr>
          <w:b/>
          <w:bCs/>
        </w:rPr>
        <w:t>Recomendación del párrafo</w:t>
      </w:r>
      <w:r w:rsidR="009C1E6D" w:rsidRPr="001C7FF9">
        <w:rPr>
          <w:b/>
          <w:bCs/>
        </w:rPr>
        <w:t> </w:t>
      </w:r>
      <w:r w:rsidR="001031E0" w:rsidRPr="001C7FF9">
        <w:rPr>
          <w:b/>
          <w:bCs/>
        </w:rPr>
        <w:t>56, inciso</w:t>
      </w:r>
      <w:r w:rsidR="009C1E6D" w:rsidRPr="001C7FF9">
        <w:rPr>
          <w:b/>
          <w:bCs/>
        </w:rPr>
        <w:t> </w:t>
      </w:r>
      <w:r w:rsidR="001031E0" w:rsidRPr="001C7FF9">
        <w:rPr>
          <w:b/>
          <w:bCs/>
        </w:rPr>
        <w:t>a)</w:t>
      </w:r>
      <w:r w:rsidR="001031E0" w:rsidRPr="001C7FF9">
        <w:t xml:space="preserve">, sobre los esfuerzos para aumentar el acceso a la educación preescolar y alcanzar la universalidad en la educación primaria gratuita de los </w:t>
      </w:r>
      <w:proofErr w:type="spellStart"/>
      <w:r w:rsidR="001031E0" w:rsidRPr="001C7FF9">
        <w:t>NNA</w:t>
      </w:r>
      <w:proofErr w:type="spellEnd"/>
      <w:r w:rsidR="001031E0" w:rsidRPr="001C7FF9">
        <w:t>, la Ley Fundamental de Educación y el PESE 2018-2030, contempla el incremento de la escolaridad, la cobertura, el acceso universal enfatizando en los grupos poblacionales rezagados y la educación gratuita desde los 5 años hasta la educación media, logrando ampliar la escolaridad promedio de 9 a 13 años.</w:t>
      </w:r>
    </w:p>
    <w:p w14:paraId="62013FB8" w14:textId="05395C45" w:rsidR="001031E0" w:rsidRPr="001C7FF9" w:rsidRDefault="001E1980" w:rsidP="001C7FF9">
      <w:pPr>
        <w:pStyle w:val="SingleTxtG"/>
      </w:pPr>
      <w:r w:rsidRPr="001C7FF9">
        <w:t>256.</w:t>
      </w:r>
      <w:r w:rsidRPr="001C7FF9">
        <w:tab/>
      </w:r>
      <w:r w:rsidR="001031E0" w:rsidRPr="001C7FF9">
        <w:t>La Ley supra y el PESE garantizan un Sistema Nacional de Educación equitativo e inclusivo, aprobando en 2019, la Política Pública de Educación Inclusiva, para garantizar una educación de calidad, equitativa, eficiente y que elimine las barreras de exclusión.</w:t>
      </w:r>
    </w:p>
    <w:p w14:paraId="64F6652F" w14:textId="3400B837" w:rsidR="001031E0" w:rsidRPr="001C7FF9" w:rsidRDefault="001E1980" w:rsidP="001C7FF9">
      <w:pPr>
        <w:pStyle w:val="SingleTxtG"/>
      </w:pPr>
      <w:r w:rsidRPr="001C7FF9">
        <w:t>257.</w:t>
      </w:r>
      <w:r w:rsidRPr="001C7FF9">
        <w:tab/>
      </w:r>
      <w:r w:rsidR="001031E0" w:rsidRPr="001C7FF9">
        <w:t>Según el Sistema Nacional de Información Educativa, la matricula inicial a nivel nacional en 2020 fue de 1,922,362 estudiantes, de los cuales, se matricularon 233,916 en nivel Prebásica, 1,223,523 en Básica y 464,923 en Media. Se cuenta con 22,722 centros educativos públicos (9,854 escuelas Prebásicas, 11,933 Básica y 935 de Media)</w:t>
      </w:r>
      <w:r w:rsidR="001031E0" w:rsidRPr="001C7FF9">
        <w:rPr>
          <w:rStyle w:val="FootnoteReference"/>
        </w:rPr>
        <w:footnoteReference w:id="181"/>
      </w:r>
      <w:r w:rsidR="001031E0" w:rsidRPr="001C7FF9">
        <w:t>.</w:t>
      </w:r>
    </w:p>
    <w:p w14:paraId="5B94B921" w14:textId="1AA7EEB3" w:rsidR="001031E0" w:rsidRPr="001C7FF9" w:rsidRDefault="001E1980" w:rsidP="001C7FF9">
      <w:pPr>
        <w:pStyle w:val="SingleTxtG"/>
      </w:pPr>
      <w:r w:rsidRPr="001C7FF9">
        <w:t>258.</w:t>
      </w:r>
      <w:r w:rsidRPr="001C7FF9">
        <w:tab/>
      </w:r>
      <w:r w:rsidR="001031E0" w:rsidRPr="001C7FF9">
        <w:rPr>
          <w:b/>
          <w:bCs/>
        </w:rPr>
        <w:t>Inciso</w:t>
      </w:r>
      <w:r w:rsidR="009C1E6D">
        <w:rPr>
          <w:b/>
          <w:bCs/>
        </w:rPr>
        <w:t> </w:t>
      </w:r>
      <w:r w:rsidR="001031E0" w:rsidRPr="001C7FF9">
        <w:rPr>
          <w:b/>
          <w:bCs/>
        </w:rPr>
        <w:t>b)</w:t>
      </w:r>
      <w:r w:rsidR="001031E0" w:rsidRPr="001C7FF9">
        <w:t xml:space="preserve">, para reducir los índices de deserción escolar del Sistema Educativo, particularmente de los </w:t>
      </w:r>
      <w:proofErr w:type="spellStart"/>
      <w:r w:rsidR="001031E0" w:rsidRPr="001C7FF9">
        <w:t>NNA</w:t>
      </w:r>
      <w:proofErr w:type="spellEnd"/>
      <w:r w:rsidR="001031E0" w:rsidRPr="001C7FF9">
        <w:t xml:space="preserve"> de grupos marginados y desfavorecidos, desde 2016 el Programa Bono Vida Mejor, beneficia a familias en condiciones de pobreza, con un bono de transferencia condicionada equivalente a </w:t>
      </w:r>
      <w:proofErr w:type="spellStart"/>
      <w:r w:rsidR="001031E0" w:rsidRPr="001C7FF9">
        <w:t>US$160</w:t>
      </w:r>
      <w:proofErr w:type="spellEnd"/>
      <w:r w:rsidR="001031E0" w:rsidRPr="001C7FF9">
        <w:t>.</w:t>
      </w:r>
    </w:p>
    <w:p w14:paraId="738F06E5" w14:textId="3321F9C8" w:rsidR="001031E0" w:rsidRPr="001C7FF9" w:rsidRDefault="001E1980" w:rsidP="001C7FF9">
      <w:pPr>
        <w:pStyle w:val="SingleTxtG"/>
      </w:pPr>
      <w:r w:rsidRPr="001C7FF9">
        <w:lastRenderedPageBreak/>
        <w:t>259.</w:t>
      </w:r>
      <w:r w:rsidRPr="001C7FF9">
        <w:tab/>
      </w:r>
      <w:r w:rsidR="001031E0" w:rsidRPr="001C7FF9">
        <w:t xml:space="preserve">El </w:t>
      </w:r>
      <w:proofErr w:type="spellStart"/>
      <w:r w:rsidR="001031E0" w:rsidRPr="001C7FF9">
        <w:t>PNAE</w:t>
      </w:r>
      <w:proofErr w:type="spellEnd"/>
      <w:r w:rsidR="001031E0" w:rsidRPr="001C7FF9">
        <w:t xml:space="preserve"> fomenta la permanencia escolar, con la dotación de raciones alimentarias a estudiantes del sistema educativo público. En 2020, debido al COVID-19, se entregaron dos remesas de alimentación a 940,363 estudiantes.</w:t>
      </w:r>
    </w:p>
    <w:p w14:paraId="51086C36" w14:textId="377CFEE7" w:rsidR="001031E0" w:rsidRPr="001C7FF9" w:rsidRDefault="001E1980" w:rsidP="001C7FF9">
      <w:pPr>
        <w:pStyle w:val="SingleTxtG"/>
      </w:pPr>
      <w:r w:rsidRPr="001C7FF9">
        <w:t>260.</w:t>
      </w:r>
      <w:r w:rsidRPr="001C7FF9">
        <w:tab/>
      </w:r>
      <w:r w:rsidR="001031E0" w:rsidRPr="001C7FF9">
        <w:t>Ante el cierre de los centros educativos producto del confinamiento por el COVID</w:t>
      </w:r>
      <w:r w:rsidR="00B42DB5">
        <w:noBreakHyphen/>
      </w:r>
      <w:r w:rsidR="001031E0" w:rsidRPr="001C7FF9">
        <w:t xml:space="preserve">19, se adoptó la estrategia Te Queremos Estudiando en Casa, para asegurar la continuidad de la enseñanza, priorizando contenidos curriculares y distribuyendo cuadernos de trabajo para atender a </w:t>
      </w:r>
      <w:proofErr w:type="spellStart"/>
      <w:r w:rsidR="001031E0" w:rsidRPr="001C7FF9">
        <w:t>NNA</w:t>
      </w:r>
      <w:proofErr w:type="spellEnd"/>
      <w:r w:rsidR="001031E0" w:rsidRPr="001C7FF9">
        <w:t xml:space="preserve"> de zonas rurales, sin acceso a internet u otros medios de comunicación. Además, se adoptó una estrategia de monitoreo para la toma de decisiones sobre cobertura y calidad educativa.</w:t>
      </w:r>
    </w:p>
    <w:p w14:paraId="4B2C388C" w14:textId="24BFF89C" w:rsidR="001031E0" w:rsidRPr="001C7FF9" w:rsidRDefault="001E1980" w:rsidP="001C7FF9">
      <w:pPr>
        <w:pStyle w:val="SingleTxtG"/>
      </w:pPr>
      <w:r w:rsidRPr="001C7FF9">
        <w:t>261.</w:t>
      </w:r>
      <w:r w:rsidRPr="001C7FF9">
        <w:tab/>
      </w:r>
      <w:r w:rsidR="001031E0" w:rsidRPr="001C7FF9">
        <w:rPr>
          <w:b/>
          <w:bCs/>
        </w:rPr>
        <w:t>Inciso</w:t>
      </w:r>
      <w:r w:rsidR="009C1E6D">
        <w:rPr>
          <w:b/>
          <w:bCs/>
        </w:rPr>
        <w:t> </w:t>
      </w:r>
      <w:r w:rsidR="001031E0" w:rsidRPr="001C7FF9">
        <w:rPr>
          <w:b/>
          <w:bCs/>
        </w:rPr>
        <w:t>c)</w:t>
      </w:r>
      <w:r w:rsidR="001031E0" w:rsidRPr="001C7FF9">
        <w:t xml:space="preserve">, sobre la asignación de recursos suficientes y el aumento del número de maestros calificados; el presupuesto aprobado a la </w:t>
      </w:r>
      <w:proofErr w:type="spellStart"/>
      <w:r w:rsidR="001031E0" w:rsidRPr="001C7FF9">
        <w:t>SEDUC</w:t>
      </w:r>
      <w:proofErr w:type="spellEnd"/>
      <w:r w:rsidR="001031E0" w:rsidRPr="001C7FF9">
        <w:t xml:space="preserve"> para el 2021 es de L</w:t>
      </w:r>
      <w:r w:rsidR="00844328" w:rsidRPr="001C7FF9">
        <w:t>.</w:t>
      </w:r>
      <w:r w:rsidR="00844328">
        <w:t> </w:t>
      </w:r>
      <w:r w:rsidR="001031E0" w:rsidRPr="001C7FF9">
        <w:t>32,234,886,009.00, el cual se incrementó en 25.5</w:t>
      </w:r>
      <w:r w:rsidR="000E5BD8" w:rsidRPr="001C7FF9">
        <w:t> %</w:t>
      </w:r>
      <w:r w:rsidR="001031E0" w:rsidRPr="001C7FF9">
        <w:t>, respecto al 2017, que es empleado para la contratación de recurso humano, mejorar la calidad de la enseñanza y satisfacer las necesidades educativas de la población.</w:t>
      </w:r>
    </w:p>
    <w:p w14:paraId="7A822008" w14:textId="72F6D16F" w:rsidR="001031E0" w:rsidRPr="001C7FF9" w:rsidRDefault="001E1980" w:rsidP="001C7FF9">
      <w:pPr>
        <w:pStyle w:val="SingleTxtG"/>
      </w:pPr>
      <w:r w:rsidRPr="001C7FF9">
        <w:t>262.</w:t>
      </w:r>
      <w:r w:rsidRPr="001C7FF9">
        <w:tab/>
      </w:r>
      <w:r w:rsidR="001031E0" w:rsidRPr="001C7FF9">
        <w:t>Para la remuneración de los docentes, en 2016 se desembolsó L</w:t>
      </w:r>
      <w:r w:rsidR="00844328" w:rsidRPr="001C7FF9">
        <w:t>.</w:t>
      </w:r>
      <w:r w:rsidR="00844328">
        <w:t> </w:t>
      </w:r>
      <w:r w:rsidR="001031E0" w:rsidRPr="001C7FF9">
        <w:t>300,000,000.00 para cumplir con el ajuste salarial. Además, en los últimos años se aprobó un incremento salarial de L</w:t>
      </w:r>
      <w:r w:rsidR="00844328" w:rsidRPr="001C7FF9">
        <w:t>.</w:t>
      </w:r>
      <w:r w:rsidR="00844328">
        <w:t> </w:t>
      </w:r>
      <w:r w:rsidR="001031E0" w:rsidRPr="001C7FF9">
        <w:t>2,000.00 a los maestros y se les benefició de acceso a un subsidio para la compra de vivienda.</w:t>
      </w:r>
    </w:p>
    <w:p w14:paraId="6D13D68E" w14:textId="795FC497" w:rsidR="001031E0" w:rsidRPr="001C7FF9" w:rsidRDefault="001E1980" w:rsidP="001C7FF9">
      <w:pPr>
        <w:pStyle w:val="SingleTxtG"/>
      </w:pPr>
      <w:r w:rsidRPr="001C7FF9">
        <w:t>263.</w:t>
      </w:r>
      <w:r w:rsidRPr="001C7FF9">
        <w:tab/>
      </w:r>
      <w:r w:rsidR="001031E0" w:rsidRPr="001C7FF9">
        <w:t>Se cuenta con 61,564 mujeres docentes a nivel nacional (48,558 a nivel Gubernamental y 13,006 a nivel No Gubernamental).</w:t>
      </w:r>
    </w:p>
    <w:p w14:paraId="2D1AE4F9" w14:textId="44981058" w:rsidR="001031E0" w:rsidRPr="001C7FF9" w:rsidRDefault="001E1980" w:rsidP="001C7FF9">
      <w:pPr>
        <w:pStyle w:val="SingleTxtG"/>
      </w:pPr>
      <w:r w:rsidRPr="001C7FF9">
        <w:t>264.</w:t>
      </w:r>
      <w:r w:rsidRPr="001C7FF9">
        <w:tab/>
      </w:r>
      <w:r w:rsidR="001031E0" w:rsidRPr="001C7FF9">
        <w:t>Para mejorar la infraestructura y el material educativo, a 2020 se invirtieron L</w:t>
      </w:r>
      <w:r w:rsidR="00844328" w:rsidRPr="001C7FF9">
        <w:t>.</w:t>
      </w:r>
      <w:r w:rsidR="00844328">
        <w:t> </w:t>
      </w:r>
      <w:r w:rsidR="00844328" w:rsidRPr="001C7FF9">
        <w:t>804</w:t>
      </w:r>
      <w:r w:rsidR="00844328">
        <w:t> </w:t>
      </w:r>
      <w:r w:rsidR="001031E0" w:rsidRPr="001C7FF9">
        <w:t>millones en construcción y remodelación de 290 proyectos de infraestructura escolar a nivel nacional</w:t>
      </w:r>
      <w:r w:rsidR="001031E0" w:rsidRPr="001C7FF9">
        <w:rPr>
          <w:rStyle w:val="FootnoteReference"/>
        </w:rPr>
        <w:footnoteReference w:id="182"/>
      </w:r>
      <w:r w:rsidR="001031E0" w:rsidRPr="001C7FF9">
        <w:t xml:space="preserve"> y se entregaron 400,000 pupitres.</w:t>
      </w:r>
    </w:p>
    <w:p w14:paraId="7BCEE0C5" w14:textId="4075DE1A" w:rsidR="001031E0" w:rsidRPr="001C7FF9" w:rsidRDefault="001E1980" w:rsidP="001C7FF9">
      <w:pPr>
        <w:pStyle w:val="SingleTxtG"/>
      </w:pPr>
      <w:r w:rsidRPr="001C7FF9">
        <w:t>265.</w:t>
      </w:r>
      <w:r w:rsidRPr="001C7FF9">
        <w:tab/>
      </w:r>
      <w:r w:rsidR="001031E0" w:rsidRPr="001C7FF9">
        <w:t>Para brindar oportunidades de acceso a educación, se creó el Programa Presidencial de Becas Honduras 20/20 que ha beneficiado a 950 jóvenes con estudios de postgrado en el exterior; 17,000 estudiantes a través de la Beca Juventud; 4,800 estudiantes con la Beca Solidaria; 88,400 estudiantes con el Bono Juvenil y 116 jóvenes con educación en tema agrícola.</w:t>
      </w:r>
    </w:p>
    <w:p w14:paraId="4A91EE3C" w14:textId="1F626289" w:rsidR="001031E0" w:rsidRPr="001C7FF9" w:rsidRDefault="001E1980" w:rsidP="001C7FF9">
      <w:pPr>
        <w:pStyle w:val="SingleTxtG"/>
      </w:pPr>
      <w:r w:rsidRPr="001C7FF9">
        <w:t>266.</w:t>
      </w:r>
      <w:r w:rsidRPr="001C7FF9">
        <w:tab/>
      </w:r>
      <w:r w:rsidR="001031E0" w:rsidRPr="001C7FF9">
        <w:t xml:space="preserve">En 2020 el Programa otorgó becas a 43,688 estudiantes de educación Básica y Media. En los últimos seis años, los </w:t>
      </w:r>
      <w:proofErr w:type="spellStart"/>
      <w:r w:rsidR="001031E0" w:rsidRPr="001C7FF9">
        <w:t>NNA</w:t>
      </w:r>
      <w:proofErr w:type="spellEnd"/>
      <w:r w:rsidR="001031E0" w:rsidRPr="001C7FF9">
        <w:t xml:space="preserve"> de todos los niveles educativos han recibido más de 200 días de clases.</w:t>
      </w:r>
    </w:p>
    <w:p w14:paraId="5B6D59A0" w14:textId="5FB5E82D" w:rsidR="001031E0" w:rsidRPr="001C7FF9" w:rsidRDefault="001E1980" w:rsidP="001C7FF9">
      <w:pPr>
        <w:pStyle w:val="SingleTxtG"/>
      </w:pPr>
      <w:r w:rsidRPr="001C7FF9">
        <w:t>267.</w:t>
      </w:r>
      <w:r w:rsidRPr="001C7FF9">
        <w:tab/>
      </w:r>
      <w:r w:rsidR="001031E0" w:rsidRPr="001C7FF9">
        <w:rPr>
          <w:b/>
          <w:bCs/>
        </w:rPr>
        <w:t>Inciso</w:t>
      </w:r>
      <w:r w:rsidR="009C1E6D">
        <w:rPr>
          <w:b/>
          <w:bCs/>
        </w:rPr>
        <w:t> </w:t>
      </w:r>
      <w:r w:rsidR="001031E0" w:rsidRPr="001C7FF9">
        <w:rPr>
          <w:b/>
          <w:bCs/>
        </w:rPr>
        <w:t>d)</w:t>
      </w:r>
      <w:r w:rsidR="001031E0" w:rsidRPr="001C7FF9">
        <w:t xml:space="preserve">, para garantizar que la educación y formación de los </w:t>
      </w:r>
      <w:proofErr w:type="spellStart"/>
      <w:r w:rsidR="001031E0" w:rsidRPr="001C7FF9">
        <w:t>NNA</w:t>
      </w:r>
      <w:proofErr w:type="spellEnd"/>
      <w:r w:rsidR="001031E0" w:rsidRPr="001C7FF9">
        <w:t xml:space="preserve"> sea brindada por entidades especializadas en los derechos y necesidades de la niñez, el PESE 2018-2030 contempla en la </w:t>
      </w:r>
      <w:r w:rsidR="00844328" w:rsidRPr="001C7FF9">
        <w:t>estrategia</w:t>
      </w:r>
      <w:r w:rsidR="00844328">
        <w:t> </w:t>
      </w:r>
      <w:r w:rsidR="001031E0" w:rsidRPr="001C7FF9">
        <w:t>3: Institucionalidad, Descentralización y Democratización; la trasformación del Sistema educativo, con la participación de diferentes actores, con base a la delegación de funciones y recursos según las capacidades de los municipios y departamentos y conforme a la política de descentralización, la sostenibilidad financiera, y la trasparencia.</w:t>
      </w:r>
    </w:p>
    <w:p w14:paraId="0D142333" w14:textId="086E41DE" w:rsidR="001031E0" w:rsidRPr="001C7FF9" w:rsidRDefault="001E1980" w:rsidP="001C7FF9">
      <w:pPr>
        <w:pStyle w:val="SingleTxtG"/>
      </w:pPr>
      <w:r w:rsidRPr="001C7FF9">
        <w:t>268.</w:t>
      </w:r>
      <w:r w:rsidRPr="001C7FF9">
        <w:tab/>
      </w:r>
      <w:r w:rsidR="001031E0" w:rsidRPr="001C7FF9">
        <w:t xml:space="preserve">Para garantizar la educación rural sin exclusión, con enfoque en su lengua materna, para los </w:t>
      </w:r>
      <w:proofErr w:type="spellStart"/>
      <w:r w:rsidR="001031E0" w:rsidRPr="001C7FF9">
        <w:t>NNA</w:t>
      </w:r>
      <w:proofErr w:type="spellEnd"/>
      <w:r w:rsidR="001031E0" w:rsidRPr="001C7FF9">
        <w:t xml:space="preserve"> </w:t>
      </w:r>
      <w:proofErr w:type="spellStart"/>
      <w:r w:rsidR="001031E0" w:rsidRPr="001C7FF9">
        <w:t>PIAH</w:t>
      </w:r>
      <w:proofErr w:type="spellEnd"/>
      <w:r w:rsidR="001031E0" w:rsidRPr="001C7FF9">
        <w:t xml:space="preserve">, el Modelo Educativo Intercultural Bilingüe (EIB), conformado por un Consejo Nacional, 150 Comités Departamentales y la Comisión Técnica para el seguimiento de la implementación y ruta crítica del EIB, con la </w:t>
      </w:r>
      <w:proofErr w:type="gramStart"/>
      <w:r w:rsidR="001031E0" w:rsidRPr="001C7FF9">
        <w:t>participación activa</w:t>
      </w:r>
      <w:proofErr w:type="gramEnd"/>
      <w:r w:rsidR="001031E0" w:rsidRPr="001C7FF9">
        <w:t xml:space="preserve"> de los </w:t>
      </w:r>
      <w:proofErr w:type="spellStart"/>
      <w:r w:rsidR="001031E0" w:rsidRPr="001C7FF9">
        <w:t>PIAH</w:t>
      </w:r>
      <w:proofErr w:type="spellEnd"/>
      <w:r w:rsidR="001031E0" w:rsidRPr="001C7FF9">
        <w:t xml:space="preserve"> y </w:t>
      </w:r>
      <w:proofErr w:type="spellStart"/>
      <w:r w:rsidR="001031E0" w:rsidRPr="001C7FF9">
        <w:t>OSC</w:t>
      </w:r>
      <w:proofErr w:type="spellEnd"/>
      <w:r w:rsidR="001031E0" w:rsidRPr="001C7FF9">
        <w:t>.</w:t>
      </w:r>
    </w:p>
    <w:p w14:paraId="5897075C" w14:textId="6098E62E" w:rsidR="001031E0" w:rsidRPr="001C7FF9" w:rsidRDefault="001E1980" w:rsidP="001C7FF9">
      <w:pPr>
        <w:pStyle w:val="SingleTxtG"/>
      </w:pPr>
      <w:r w:rsidRPr="001C7FF9">
        <w:t>269.</w:t>
      </w:r>
      <w:r w:rsidRPr="001C7FF9">
        <w:tab/>
      </w:r>
      <w:r w:rsidR="001031E0" w:rsidRPr="001C7FF9">
        <w:t xml:space="preserve">En 2020, el EIB registró una matrícula de 107,282 estudiantes </w:t>
      </w:r>
      <w:proofErr w:type="spellStart"/>
      <w:r w:rsidR="001031E0" w:rsidRPr="001C7FF9">
        <w:t>PIAH</w:t>
      </w:r>
      <w:proofErr w:type="spellEnd"/>
      <w:r w:rsidR="001031E0" w:rsidRPr="001C7FF9">
        <w:t>, (8,072 en educación Prebásica, 88,597 en Básica y 10,613 en Media), atendidos por 5,342 docentes en 1,118 centros educativos y en 2021 se incorporaron 57 nuevos centros educativos, haciendo un total de 1,175 centros EIB y se capacitaron a 498 personas en temas de competencias para su implementación en el aula de clases.</w:t>
      </w:r>
    </w:p>
    <w:p w14:paraId="3502383A" w14:textId="1F2A17E8" w:rsidR="001031E0" w:rsidRPr="001C7FF9" w:rsidRDefault="001E1980" w:rsidP="001C7FF9">
      <w:pPr>
        <w:pStyle w:val="SingleTxtG"/>
      </w:pPr>
      <w:r w:rsidRPr="001C7FF9">
        <w:t>270.</w:t>
      </w:r>
      <w:r w:rsidRPr="001C7FF9">
        <w:tab/>
      </w:r>
      <w:r w:rsidR="001031E0" w:rsidRPr="001C7FF9">
        <w:t>La EIB se implementa en 15 departamentos, contando con: Bachillerato en Ciencias y Humanidades para el pueblo Tawahka, Licenciatura en Educación Básica Intercultural Bilingüe, Diplomado en Gestión de la Calidad Educativa para la EIB y se desarrolló la tercera promoción del Diplomado Formador de Formadores en Técnicas y Metodologías Multiculturales para la EIB, egresando a 200 docentes, para un total de 600 egresados.</w:t>
      </w:r>
    </w:p>
    <w:p w14:paraId="3133E0D0" w14:textId="64C358C3" w:rsidR="001031E0" w:rsidRPr="001C7FF9" w:rsidRDefault="001E1980" w:rsidP="001C7FF9">
      <w:pPr>
        <w:pStyle w:val="SingleTxtG"/>
      </w:pPr>
      <w:r w:rsidRPr="001C7FF9">
        <w:lastRenderedPageBreak/>
        <w:t>271.</w:t>
      </w:r>
      <w:r w:rsidRPr="001C7FF9">
        <w:tab/>
      </w:r>
      <w:r w:rsidR="001031E0" w:rsidRPr="001C7FF9">
        <w:t xml:space="preserve">En cuanto a los </w:t>
      </w:r>
      <w:proofErr w:type="spellStart"/>
      <w:r w:rsidR="001031E0" w:rsidRPr="001C7FF9">
        <w:t>NNA</w:t>
      </w:r>
      <w:proofErr w:type="spellEnd"/>
      <w:r w:rsidR="001031E0" w:rsidRPr="001C7FF9">
        <w:t xml:space="preserve"> con discapacidad, el objetivo </w:t>
      </w:r>
      <w:r w:rsidR="00844328" w:rsidRPr="001C7FF9">
        <w:t>estratégico</w:t>
      </w:r>
      <w:r w:rsidR="00844328">
        <w:t> </w:t>
      </w:r>
      <w:r w:rsidR="001031E0" w:rsidRPr="001C7FF9">
        <w:t xml:space="preserve">3 de la Política Pública de Educación Inclusiva, garantiza la accesibilidad universal a la Educación Inclusiva mediante la adaptación, optimización y ajustes razonables de la infraestructura. </w:t>
      </w:r>
    </w:p>
    <w:p w14:paraId="2E4459F0" w14:textId="0207D7B4" w:rsidR="001031E0" w:rsidRPr="001C7FF9" w:rsidRDefault="001E1980" w:rsidP="001C7FF9">
      <w:pPr>
        <w:pStyle w:val="SingleTxtG"/>
      </w:pPr>
      <w:r w:rsidRPr="001C7FF9">
        <w:t>272.</w:t>
      </w:r>
      <w:r w:rsidRPr="001C7FF9">
        <w:tab/>
      </w:r>
      <w:r w:rsidR="001031E0" w:rsidRPr="001C7FF9">
        <w:t xml:space="preserve">La </w:t>
      </w:r>
      <w:proofErr w:type="spellStart"/>
      <w:r w:rsidR="001031E0" w:rsidRPr="001C7FF9">
        <w:t>SEDUC</w:t>
      </w:r>
      <w:proofErr w:type="spellEnd"/>
      <w:r w:rsidR="001031E0" w:rsidRPr="001C7FF9">
        <w:t xml:space="preserve"> formó a 699 docentes en organización y funcionamiento de equipos psicopedagógicos a nivel departamental, 162 docentes mediante el curso Las TICS y la Discapacidad, y 90 docentes en atención a la diversidad, además, adecuó seis manuales curriculares.</w:t>
      </w:r>
    </w:p>
    <w:p w14:paraId="0F3B25E1" w14:textId="62E90015" w:rsidR="001031E0" w:rsidRPr="001C7FF9" w:rsidRDefault="001E1980" w:rsidP="001C7FF9">
      <w:pPr>
        <w:pStyle w:val="SingleTxtG"/>
      </w:pPr>
      <w:r w:rsidRPr="001C7FF9">
        <w:t>273.</w:t>
      </w:r>
      <w:r w:rsidRPr="001C7FF9">
        <w:tab/>
      </w:r>
      <w:r w:rsidR="001031E0" w:rsidRPr="001C7FF9">
        <w:t xml:space="preserve">También, realizó el diagnóstico de accesibilidad en 9,285 centros educativos a nivel nacional, y se firmaron ocho convenios para asignar presupuesto a instituciones que atienden a </w:t>
      </w:r>
      <w:proofErr w:type="spellStart"/>
      <w:r w:rsidR="001031E0" w:rsidRPr="001C7FF9">
        <w:t>NNA</w:t>
      </w:r>
      <w:proofErr w:type="spellEnd"/>
      <w:r w:rsidR="001031E0" w:rsidRPr="001C7FF9">
        <w:t xml:space="preserve"> con discapacidad y capacitación a docentes de 22 centros educativos sobre el abordaje de </w:t>
      </w:r>
      <w:proofErr w:type="spellStart"/>
      <w:r w:rsidR="001031E0" w:rsidRPr="001C7FF9">
        <w:t>PCD</w:t>
      </w:r>
      <w:proofErr w:type="spellEnd"/>
      <w:r w:rsidR="001031E0" w:rsidRPr="001C7FF9">
        <w:t>.</w:t>
      </w:r>
    </w:p>
    <w:p w14:paraId="6B28EC79" w14:textId="015E27E2" w:rsidR="001031E0" w:rsidRPr="001C7FF9" w:rsidRDefault="001E1980" w:rsidP="001C7FF9">
      <w:pPr>
        <w:pStyle w:val="SingleTxtG"/>
      </w:pPr>
      <w:r w:rsidRPr="001C7FF9">
        <w:t>274.</w:t>
      </w:r>
      <w:r w:rsidRPr="001C7FF9">
        <w:tab/>
      </w:r>
      <w:r w:rsidR="001031E0" w:rsidRPr="001C7FF9">
        <w:t xml:space="preserve">En 2020 se matricularon 15,495 estudiantes con discapacidad (7,864 con dificultad de aprendizaje, 3,322 con problemas visuales, 2,605 con problemas de audición y lenguaje, y 1,704 con discapacidad física). </w:t>
      </w:r>
    </w:p>
    <w:p w14:paraId="1C04BF97" w14:textId="6C0E48E0" w:rsidR="001031E0" w:rsidRPr="001C7FF9" w:rsidRDefault="001E1980" w:rsidP="001C7FF9">
      <w:pPr>
        <w:pStyle w:val="SingleTxtG"/>
      </w:pPr>
      <w:r w:rsidRPr="001C7FF9">
        <w:t>275.</w:t>
      </w:r>
      <w:r w:rsidRPr="001C7FF9">
        <w:tab/>
      </w:r>
      <w:r w:rsidR="001031E0" w:rsidRPr="001C7FF9">
        <w:t>La Estrategia Nacional de Prevención y Seguridad Escolar promueve el bienestar y desarrollo integral en los estudiantes, con la participación de docentes, la familia y la comunidad, transformando comportamientos, hábitos y costumbres para prevenir la violencia.</w:t>
      </w:r>
    </w:p>
    <w:p w14:paraId="7D36D167" w14:textId="0F060BFE" w:rsidR="001031E0" w:rsidRPr="001C7FF9" w:rsidRDefault="001E1980" w:rsidP="001C7FF9">
      <w:pPr>
        <w:pStyle w:val="SingleTxtG"/>
      </w:pPr>
      <w:r w:rsidRPr="001C7FF9">
        <w:t>276.</w:t>
      </w:r>
      <w:r w:rsidRPr="001C7FF9">
        <w:tab/>
      </w:r>
      <w:r w:rsidR="001031E0" w:rsidRPr="001C7FF9">
        <w:t xml:space="preserve">También se implementan los programas de educación a distancia: Educación en Casa, Educación Hondureña por Radio, Programa Hondureño de Educación Comunitaria, y Programas para la Inclusión de </w:t>
      </w:r>
      <w:proofErr w:type="spellStart"/>
      <w:r w:rsidR="001031E0" w:rsidRPr="001C7FF9">
        <w:t>NNA</w:t>
      </w:r>
      <w:proofErr w:type="spellEnd"/>
      <w:r w:rsidR="001031E0" w:rsidRPr="001C7FF9">
        <w:t xml:space="preserve"> con Talentos Especiales.</w:t>
      </w:r>
    </w:p>
    <w:p w14:paraId="3B0C5C8C" w14:textId="7C66443F" w:rsidR="001031E0" w:rsidRPr="001C7FF9" w:rsidRDefault="00D6119E" w:rsidP="001C7FF9">
      <w:pPr>
        <w:pStyle w:val="H1G"/>
      </w:pPr>
      <w:bookmarkStart w:id="33" w:name="_Toc83830560"/>
      <w:r>
        <w:tab/>
      </w:r>
      <w:r>
        <w:tab/>
      </w:r>
      <w:r w:rsidR="001031E0" w:rsidRPr="001C7FF9">
        <w:t>Otras Recomendaciones</w:t>
      </w:r>
      <w:bookmarkEnd w:id="33"/>
    </w:p>
    <w:p w14:paraId="644731B6" w14:textId="3F29F568" w:rsidR="001031E0" w:rsidRPr="001C7FF9" w:rsidRDefault="001E1980" w:rsidP="001C7FF9">
      <w:pPr>
        <w:pStyle w:val="SingleTxtG"/>
      </w:pPr>
      <w:r w:rsidRPr="001C7FF9">
        <w:t>277.</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57</w:t>
      </w:r>
      <w:r w:rsidR="001031E0" w:rsidRPr="001C7FF9">
        <w:t>, respecto a la elaboración y utilización de indicadores sobre la implementación de los DESC para facilitar la evaluación de los progresos realizados por el Estado en cumplimiento del Pacto, el INE genera datos estadísticos recopilados del Sistema Estadístico Nacional (SEN) a través de estadísticas y estudios sociales e indicadores, siguientes:</w:t>
      </w:r>
    </w:p>
    <w:p w14:paraId="1A4AFE91" w14:textId="38E3DB16" w:rsidR="001031E0" w:rsidRPr="001C7FF9" w:rsidRDefault="00D6119E" w:rsidP="001C7FF9">
      <w:pPr>
        <w:pStyle w:val="SingleTxtG"/>
      </w:pPr>
      <w:r>
        <w:tab/>
      </w:r>
      <w:r w:rsidR="001E1980" w:rsidRPr="001C7FF9">
        <w:t>a)</w:t>
      </w:r>
      <w:r w:rsidR="001E1980" w:rsidRPr="001C7FF9">
        <w:tab/>
      </w:r>
      <w:r w:rsidR="001031E0" w:rsidRPr="001C7FF9">
        <w:t>Demografía y población: indicador esperanza de vida, tasa global de fecundidad, densidad poblacional, tasa de mortalidad infantil y tasa bruta de mortalidad;</w:t>
      </w:r>
    </w:p>
    <w:p w14:paraId="4A14C649" w14:textId="1858B73B" w:rsidR="001031E0" w:rsidRPr="001C7FF9" w:rsidRDefault="00D6119E" w:rsidP="001C7FF9">
      <w:pPr>
        <w:pStyle w:val="SingleTxtG"/>
      </w:pPr>
      <w:r>
        <w:tab/>
      </w:r>
      <w:r w:rsidR="001E1980" w:rsidRPr="001C7FF9">
        <w:t>b)</w:t>
      </w:r>
      <w:r w:rsidR="001E1980" w:rsidRPr="001C7FF9">
        <w:tab/>
      </w:r>
      <w:r w:rsidR="001031E0" w:rsidRPr="001C7FF9">
        <w:t>Educación: indicador año de estudios promedio, tasa de analfabetismo, tasa de cobertura y tasa de repitencia;</w:t>
      </w:r>
    </w:p>
    <w:p w14:paraId="1A07AE8C" w14:textId="1E7A1CEA" w:rsidR="001031E0" w:rsidRPr="001C7FF9" w:rsidRDefault="00D6119E" w:rsidP="001C7FF9">
      <w:pPr>
        <w:pStyle w:val="SingleTxtG"/>
      </w:pPr>
      <w:r>
        <w:tab/>
      </w:r>
      <w:r w:rsidR="001E1980" w:rsidRPr="001C7FF9">
        <w:t>c)</w:t>
      </w:r>
      <w:r w:rsidR="001E1980" w:rsidRPr="001C7FF9">
        <w:tab/>
      </w:r>
      <w:r w:rsidR="001031E0" w:rsidRPr="001C7FF9">
        <w:t xml:space="preserve">Trabajo e ingreso: indicador de empleo, </w:t>
      </w:r>
      <w:proofErr w:type="gramStart"/>
      <w:r w:rsidR="001031E0" w:rsidRPr="001C7FF9">
        <w:t>sub empleo</w:t>
      </w:r>
      <w:proofErr w:type="gramEnd"/>
      <w:r w:rsidR="001031E0" w:rsidRPr="001C7FF9">
        <w:t xml:space="preserve"> y desempleo;</w:t>
      </w:r>
    </w:p>
    <w:p w14:paraId="33BFE409" w14:textId="4DB4059D" w:rsidR="001031E0" w:rsidRPr="001C7FF9" w:rsidRDefault="00D6119E" w:rsidP="001C7FF9">
      <w:pPr>
        <w:pStyle w:val="SingleTxtG"/>
      </w:pPr>
      <w:r>
        <w:tab/>
      </w:r>
      <w:r w:rsidR="001E1980" w:rsidRPr="001C7FF9">
        <w:t>d)</w:t>
      </w:r>
      <w:r w:rsidR="001E1980" w:rsidRPr="001C7FF9">
        <w:tab/>
      </w:r>
      <w:r w:rsidR="001031E0" w:rsidRPr="001C7FF9">
        <w:t>Salud: indicador morbilidad y mortalidad, condiciones materiales de vida</w:t>
      </w:r>
      <w:r w:rsidR="001031E0" w:rsidRPr="001C7FF9">
        <w:rPr>
          <w:rStyle w:val="FootnoteReference"/>
        </w:rPr>
        <w:footnoteReference w:id="183"/>
      </w:r>
      <w:r w:rsidR="001031E0" w:rsidRPr="001C7FF9">
        <w:t>;</w:t>
      </w:r>
    </w:p>
    <w:p w14:paraId="639C096E" w14:textId="47B86B86" w:rsidR="001031E0" w:rsidRPr="001C7FF9" w:rsidRDefault="00D6119E" w:rsidP="001C7FF9">
      <w:pPr>
        <w:pStyle w:val="SingleTxtG"/>
      </w:pPr>
      <w:r>
        <w:tab/>
      </w:r>
      <w:r w:rsidR="001E1980" w:rsidRPr="001C7FF9">
        <w:t>e)</w:t>
      </w:r>
      <w:r w:rsidR="001E1980" w:rsidRPr="001C7FF9">
        <w:tab/>
      </w:r>
      <w:r w:rsidR="001031E0" w:rsidRPr="001C7FF9">
        <w:t>Económicos: indicadores de coyuntura de la actividad económica</w:t>
      </w:r>
      <w:r w:rsidR="001031E0" w:rsidRPr="001C7FF9">
        <w:rPr>
          <w:rStyle w:val="FootnoteReference"/>
        </w:rPr>
        <w:footnoteReference w:id="184"/>
      </w:r>
      <w:r w:rsidR="00E7026A">
        <w:t>.</w:t>
      </w:r>
    </w:p>
    <w:p w14:paraId="7422AAD5" w14:textId="0579FCA4" w:rsidR="001031E0" w:rsidRPr="001C7FF9" w:rsidRDefault="001E1980" w:rsidP="001C7FF9">
      <w:pPr>
        <w:pStyle w:val="SingleTxtG"/>
      </w:pPr>
      <w:r w:rsidRPr="001C7FF9">
        <w:t>278.</w:t>
      </w:r>
      <w:r w:rsidRPr="001C7FF9">
        <w:tab/>
      </w:r>
      <w:r w:rsidR="001031E0" w:rsidRPr="001C7FF9">
        <w:t>Estos indicadores permiten el diseño y formulación de políticas públicas, programas y proyectos en el marco de la Visión de País y Plan de Nación, la Estrategia Nacional de Desarrollo Estadístico de Honduras y Plan Estadístico Nacional</w:t>
      </w:r>
      <w:r w:rsidR="001031E0" w:rsidRPr="001C7FF9">
        <w:rPr>
          <w:rStyle w:val="FootnoteReference"/>
        </w:rPr>
        <w:footnoteReference w:id="185"/>
      </w:r>
      <w:r w:rsidR="001031E0" w:rsidRPr="001C7FF9">
        <w:t>.</w:t>
      </w:r>
    </w:p>
    <w:p w14:paraId="7100A077" w14:textId="74978C9D" w:rsidR="001031E0" w:rsidRPr="001C7FF9" w:rsidRDefault="001E1980" w:rsidP="001C7FF9">
      <w:pPr>
        <w:pStyle w:val="SingleTxtG"/>
      </w:pPr>
      <w:r w:rsidRPr="001C7FF9">
        <w:t>279.</w:t>
      </w:r>
      <w:r w:rsidRPr="001C7FF9">
        <w:tab/>
      </w:r>
      <w:r w:rsidR="001031E0" w:rsidRPr="001C7FF9">
        <w:t>El INE elabora anualmente la Encuesta Permanente de Hogares de Propósitos Múltiples (</w:t>
      </w:r>
      <w:proofErr w:type="spellStart"/>
      <w:r w:rsidR="001031E0" w:rsidRPr="001C7FF9">
        <w:t>EPHPM</w:t>
      </w:r>
      <w:proofErr w:type="spellEnd"/>
      <w:r w:rsidR="001031E0" w:rsidRPr="001C7FF9">
        <w:t>), cada cinco años levanta la Encuesta Nacional de Demografía y Salud (ENDESA); y cada 10 años elabora el Censo de Población y de Vivienda, entre otros.</w:t>
      </w:r>
    </w:p>
    <w:p w14:paraId="4018F56F" w14:textId="697E4824" w:rsidR="001031E0" w:rsidRPr="001C7FF9" w:rsidRDefault="001E1980" w:rsidP="001C7FF9">
      <w:pPr>
        <w:pStyle w:val="SingleTxtG"/>
      </w:pPr>
      <w:r w:rsidRPr="001C7FF9">
        <w:t>280.</w:t>
      </w:r>
      <w:r w:rsidRPr="001C7FF9">
        <w:tab/>
      </w:r>
      <w:r w:rsidR="001031E0" w:rsidRPr="001C7FF9">
        <w:t xml:space="preserve">En 2019, el INE y la </w:t>
      </w:r>
      <w:proofErr w:type="spellStart"/>
      <w:r w:rsidR="001031E0" w:rsidRPr="001C7FF9">
        <w:t>SESAL</w:t>
      </w:r>
      <w:proofErr w:type="spellEnd"/>
      <w:r w:rsidR="001031E0" w:rsidRPr="001C7FF9">
        <w:t>, con apoyo de la Unión Europea y UNICEF, levantaron la Encuesta Nacional de Demografía y Salud (ENDESA/</w:t>
      </w:r>
      <w:proofErr w:type="spellStart"/>
      <w:r w:rsidR="001031E0" w:rsidRPr="001C7FF9">
        <w:t>MICS</w:t>
      </w:r>
      <w:proofErr w:type="spellEnd"/>
      <w:r w:rsidR="001031E0" w:rsidRPr="001C7FF9">
        <w:t xml:space="preserve">) con la metodología de Indicadores Múltiples por Conglomerados, para recopilar información sobre salud y determinantes sociales de mujeres de 15-49 años y hombres de 15-59 años; fecundidad, salud general y reproductiva, niñez menor de cinco años y </w:t>
      </w:r>
      <w:proofErr w:type="spellStart"/>
      <w:r w:rsidR="001031E0" w:rsidRPr="001C7FF9">
        <w:t>NNA</w:t>
      </w:r>
      <w:proofErr w:type="spellEnd"/>
      <w:r w:rsidR="001031E0" w:rsidRPr="001C7FF9">
        <w:t xml:space="preserve"> de 5 a 17 años, estado nutricional, </w:t>
      </w:r>
      <w:r w:rsidR="001031E0" w:rsidRPr="001C7FF9">
        <w:lastRenderedPageBreak/>
        <w:t>mortalidad infantil, violencia intrafamiliar, morbilidad, VIH/SIDA, vivienda, utilización de servicios; gastos de salud e indicadores demográficos de la población. Además, por primera vez se valoró la calidad del agua para consumo, la yodación de sal; los avances de los ODS y los indicadores del Plan de Nación y Visión de País, violencia doméstica e intrafamiliar y percepción de la seguridad.</w:t>
      </w:r>
    </w:p>
    <w:p w14:paraId="188C7513" w14:textId="0901DE3B" w:rsidR="001031E0" w:rsidRPr="001C7FF9" w:rsidRDefault="001E1980" w:rsidP="001C7FF9">
      <w:pPr>
        <w:pStyle w:val="SingleTxtG"/>
      </w:pPr>
      <w:r w:rsidRPr="001C7FF9">
        <w:t>281.</w:t>
      </w:r>
      <w:r w:rsidRPr="001C7FF9">
        <w:tab/>
      </w:r>
      <w:r w:rsidR="001031E0" w:rsidRPr="001C7FF9">
        <w:t xml:space="preserve">Con el Sistema de Indicadores Sociales sobre Niñez, Adolescencia y Mujer, alimentado por el Comité Técnico Interinstitucional de la Niñez, Adolescencia y Mujer, recopila más de 80 indicadores socioeconómicos, para el diseño y ejecución de políticas en favor de mujeres y </w:t>
      </w:r>
      <w:proofErr w:type="spellStart"/>
      <w:r w:rsidR="001031E0" w:rsidRPr="001C7FF9">
        <w:t>NNA</w:t>
      </w:r>
      <w:proofErr w:type="spellEnd"/>
      <w:r w:rsidR="001031E0" w:rsidRPr="001C7FF9">
        <w:t>.</w:t>
      </w:r>
    </w:p>
    <w:p w14:paraId="5F7413E5" w14:textId="27B73C26" w:rsidR="001031E0" w:rsidRPr="001C7FF9" w:rsidRDefault="001E1980" w:rsidP="001C7FF9">
      <w:pPr>
        <w:pStyle w:val="SingleTxtG"/>
      </w:pPr>
      <w:r w:rsidRPr="001C7FF9">
        <w:t>282.</w:t>
      </w:r>
      <w:r w:rsidRPr="001C7FF9">
        <w:tab/>
      </w:r>
      <w:r w:rsidR="001031E0" w:rsidRPr="001C7FF9">
        <w:t>La Ley Marco de Políticas Públicas en Materia Social</w:t>
      </w:r>
      <w:r w:rsidR="001031E0" w:rsidRPr="001C7FF9">
        <w:rPr>
          <w:rStyle w:val="FootnoteReference"/>
        </w:rPr>
        <w:footnoteReference w:id="186"/>
      </w:r>
      <w:r w:rsidR="001031E0" w:rsidRPr="001C7FF9">
        <w:t xml:space="preserve"> crea el </w:t>
      </w:r>
      <w:proofErr w:type="spellStart"/>
      <w:r w:rsidR="001031E0" w:rsidRPr="001C7FF9">
        <w:t>CENISS</w:t>
      </w:r>
      <w:proofErr w:type="spellEnd"/>
      <w:r w:rsidR="001031E0" w:rsidRPr="001C7FF9">
        <w:t xml:space="preserve">, para monitorear objetivos, metas, políticas, presupuesto y período de ejecución de </w:t>
      </w:r>
      <w:r w:rsidR="00844328" w:rsidRPr="001C7FF9">
        <w:t>294</w:t>
      </w:r>
      <w:r w:rsidR="00844328">
        <w:t> </w:t>
      </w:r>
      <w:r w:rsidR="001031E0" w:rsidRPr="001C7FF9">
        <w:t>programas y proyectos desarrollados por 33 instituciones públicas del sector social, a través de 27 sistemas y 46 módulos informáticos</w:t>
      </w:r>
      <w:r w:rsidR="001031E0" w:rsidRPr="001C7FF9">
        <w:rPr>
          <w:rStyle w:val="FootnoteReference"/>
        </w:rPr>
        <w:footnoteReference w:id="187"/>
      </w:r>
      <w:r w:rsidR="001031E0" w:rsidRPr="001C7FF9">
        <w:t xml:space="preserve"> registrados en la Plataforma del Registro de la Oferta Social Institucional (</w:t>
      </w:r>
      <w:proofErr w:type="spellStart"/>
      <w:r w:rsidR="001031E0" w:rsidRPr="001C7FF9">
        <w:t>ROI</w:t>
      </w:r>
      <w:proofErr w:type="spellEnd"/>
      <w:r w:rsidR="001031E0" w:rsidRPr="001C7FF9">
        <w:t>)</w:t>
      </w:r>
      <w:r w:rsidR="001031E0" w:rsidRPr="001C7FF9">
        <w:rPr>
          <w:rStyle w:val="FootnoteReference"/>
        </w:rPr>
        <w:footnoteReference w:id="188"/>
      </w:r>
      <w:r w:rsidR="001031E0" w:rsidRPr="001C7FF9">
        <w:t>, los cuales atienden a 1,082,986 hogares en situación de vulnerabilidad y pobreza.</w:t>
      </w:r>
    </w:p>
    <w:p w14:paraId="032C28AA" w14:textId="0360C69A" w:rsidR="001031E0" w:rsidRPr="001C7FF9" w:rsidRDefault="001E1980" w:rsidP="001C7FF9">
      <w:pPr>
        <w:pStyle w:val="SingleTxtG"/>
      </w:pPr>
      <w:r w:rsidRPr="001C7FF9">
        <w:t>283.</w:t>
      </w:r>
      <w:r w:rsidRPr="001C7FF9">
        <w:tab/>
      </w:r>
      <w:r w:rsidR="001031E0" w:rsidRPr="001C7FF9">
        <w:t>En 2019, el Registro Único de Participantes (</w:t>
      </w:r>
      <w:proofErr w:type="spellStart"/>
      <w:r w:rsidR="001031E0" w:rsidRPr="001C7FF9">
        <w:t>RUP</w:t>
      </w:r>
      <w:proofErr w:type="spellEnd"/>
      <w:r w:rsidR="001031E0" w:rsidRPr="001C7FF9">
        <w:t xml:space="preserve">) registró 3,537,071 personas mediante la Ficha </w:t>
      </w:r>
      <w:proofErr w:type="gramStart"/>
      <w:r w:rsidR="001031E0" w:rsidRPr="001C7FF9">
        <w:t>Socio-Económica</w:t>
      </w:r>
      <w:proofErr w:type="gramEnd"/>
      <w:r w:rsidR="001031E0" w:rsidRPr="001C7FF9">
        <w:t xml:space="preserve"> Única (</w:t>
      </w:r>
      <w:proofErr w:type="spellStart"/>
      <w:r w:rsidR="001031E0" w:rsidRPr="001C7FF9">
        <w:t>FSU</w:t>
      </w:r>
      <w:proofErr w:type="spellEnd"/>
      <w:r w:rsidR="001031E0" w:rsidRPr="001C7FF9">
        <w:t>) para recibir beneficios de programas y proyectos sociales, de las cuales el 55</w:t>
      </w:r>
      <w:r w:rsidR="000E5BD8" w:rsidRPr="001C7FF9">
        <w:t> %</w:t>
      </w:r>
      <w:r w:rsidR="001031E0" w:rsidRPr="001C7FF9">
        <w:t xml:space="preserve"> son mujeres, desagregadas en 67.62</w:t>
      </w:r>
      <w:r w:rsidR="000E5BD8" w:rsidRPr="001C7FF9">
        <w:t> %</w:t>
      </w:r>
      <w:r w:rsidR="001031E0" w:rsidRPr="001C7FF9">
        <w:t xml:space="preserve"> de zonas rurales, 19.72</w:t>
      </w:r>
      <w:r w:rsidR="000E5BD8" w:rsidRPr="001C7FF9">
        <w:t> %</w:t>
      </w:r>
      <w:r w:rsidR="001031E0" w:rsidRPr="001C7FF9">
        <w:t xml:space="preserve"> mujeres </w:t>
      </w:r>
      <w:proofErr w:type="spellStart"/>
      <w:r w:rsidR="001031E0" w:rsidRPr="001C7FF9">
        <w:t>PIAH</w:t>
      </w:r>
      <w:proofErr w:type="spellEnd"/>
      <w:r w:rsidR="001031E0" w:rsidRPr="001C7FF9">
        <w:t>, 4.48</w:t>
      </w:r>
      <w:r w:rsidR="000E5BD8" w:rsidRPr="001C7FF9">
        <w:t> %</w:t>
      </w:r>
      <w:r w:rsidR="001031E0" w:rsidRPr="001C7FF9">
        <w:t xml:space="preserve"> mujeres con discapacidad; el 16.42</w:t>
      </w:r>
      <w:r w:rsidR="000E5BD8" w:rsidRPr="001C7FF9">
        <w:t> %</w:t>
      </w:r>
      <w:r w:rsidR="001031E0" w:rsidRPr="001C7FF9">
        <w:t xml:space="preserve"> niñas de primera infancia, 13.25</w:t>
      </w:r>
      <w:r w:rsidR="000E5BD8" w:rsidRPr="001C7FF9">
        <w:t> %</w:t>
      </w:r>
      <w:r w:rsidR="001031E0" w:rsidRPr="001C7FF9">
        <w:t xml:space="preserve"> niñas, 13.79</w:t>
      </w:r>
      <w:r w:rsidR="000E5BD8" w:rsidRPr="001C7FF9">
        <w:t> %</w:t>
      </w:r>
      <w:r w:rsidR="001031E0" w:rsidRPr="001C7FF9">
        <w:t xml:space="preserve"> adolescentes, 19.24</w:t>
      </w:r>
      <w:r w:rsidR="000E5BD8" w:rsidRPr="001C7FF9">
        <w:t> %</w:t>
      </w:r>
      <w:r w:rsidR="001031E0" w:rsidRPr="001C7FF9">
        <w:t xml:space="preserve"> mujeres jóvenes, 29.33</w:t>
      </w:r>
      <w:r w:rsidR="000E5BD8" w:rsidRPr="001C7FF9">
        <w:t> %</w:t>
      </w:r>
      <w:r w:rsidR="001031E0" w:rsidRPr="001C7FF9">
        <w:t xml:space="preserve"> mujeres adultas y 7.95</w:t>
      </w:r>
      <w:r w:rsidR="000E5BD8" w:rsidRPr="001C7FF9">
        <w:t> %</w:t>
      </w:r>
      <w:r w:rsidR="001031E0" w:rsidRPr="001C7FF9">
        <w:t xml:space="preserve"> mujeres mayores.</w:t>
      </w:r>
    </w:p>
    <w:p w14:paraId="5020A785" w14:textId="25F24353" w:rsidR="001031E0" w:rsidRPr="001C7FF9" w:rsidRDefault="001E1980" w:rsidP="001C7FF9">
      <w:pPr>
        <w:pStyle w:val="SingleTxtG"/>
      </w:pPr>
      <w:r w:rsidRPr="001C7FF9">
        <w:t>284.</w:t>
      </w:r>
      <w:r w:rsidRPr="001C7FF9">
        <w:tab/>
      </w:r>
      <w:r w:rsidR="001031E0" w:rsidRPr="001C7FF9">
        <w:t>En 2018 se adoptó el índice de pobreza multidimensional (</w:t>
      </w:r>
      <w:proofErr w:type="spellStart"/>
      <w:r w:rsidR="001031E0" w:rsidRPr="001C7FF9">
        <w:t>IPM</w:t>
      </w:r>
      <w:proofErr w:type="spellEnd"/>
      <w:r w:rsidR="001031E0" w:rsidRPr="001C7FF9">
        <w:t>)</w:t>
      </w:r>
      <w:r w:rsidR="001031E0" w:rsidRPr="001C7FF9">
        <w:rPr>
          <w:rStyle w:val="FootnoteReference"/>
        </w:rPr>
        <w:footnoteReference w:id="189"/>
      </w:r>
      <w:r w:rsidR="001031E0" w:rsidRPr="001C7FF9">
        <w:t>, como medida complementaria a la medida monetaria para el diseño y evaluación de políticas públicas relacionadas con los ODS de reducción de la pobreza.</w:t>
      </w:r>
    </w:p>
    <w:p w14:paraId="0FC78824" w14:textId="769BB042" w:rsidR="001031E0" w:rsidRPr="001C7FF9" w:rsidRDefault="001E1980" w:rsidP="001C7FF9">
      <w:pPr>
        <w:pStyle w:val="SingleTxtG"/>
      </w:pPr>
      <w:r w:rsidRPr="001C7FF9">
        <w:t>285.</w:t>
      </w:r>
      <w:r w:rsidRPr="001C7FF9">
        <w:tab/>
      </w:r>
      <w:r w:rsidR="001031E0" w:rsidRPr="001C7FF9">
        <w:t>Mediante la Plataforma de Monitoreo de la AN-ODS se proporciona información cuantitativa y cualitativa sobre los indicadores priorizados en la AN-ODS, disponible en</w:t>
      </w:r>
      <w:r w:rsidR="00844328" w:rsidRPr="001C7FF9">
        <w:t>:</w:t>
      </w:r>
      <w:r w:rsidR="00844328">
        <w:t> </w:t>
      </w:r>
      <w:proofErr w:type="spellStart"/>
      <w:r w:rsidR="00362ABA">
        <w:fldChar w:fldCharType="begin"/>
      </w:r>
      <w:r w:rsidR="00362ABA">
        <w:instrText xml:space="preserve"> HYPERLINK "file:///C:\\Users\\korol\\Desktop\\EDICIÓN\\http_\\bit.ly\\3ihwwwD" </w:instrText>
      </w:r>
      <w:r w:rsidR="00362ABA">
        <w:fldChar w:fldCharType="separate"/>
      </w:r>
      <w:r w:rsidR="001031E0" w:rsidRPr="001C7FF9">
        <w:rPr>
          <w:rStyle w:val="Hyperlink"/>
        </w:rPr>
        <w:t>bit.ly</w:t>
      </w:r>
      <w:proofErr w:type="spellEnd"/>
      <w:r w:rsidR="001031E0" w:rsidRPr="001C7FF9">
        <w:rPr>
          <w:rStyle w:val="Hyperlink"/>
        </w:rPr>
        <w:t>/</w:t>
      </w:r>
      <w:proofErr w:type="spellStart"/>
      <w:r w:rsidR="001031E0" w:rsidRPr="001C7FF9">
        <w:rPr>
          <w:rStyle w:val="Hyperlink"/>
        </w:rPr>
        <w:t>3ihwwwD</w:t>
      </w:r>
      <w:proofErr w:type="spellEnd"/>
      <w:r w:rsidR="00362ABA">
        <w:rPr>
          <w:rStyle w:val="Hyperlink"/>
        </w:rPr>
        <w:fldChar w:fldCharType="end"/>
      </w:r>
      <w:r w:rsidR="004062F9">
        <w:t>.</w:t>
      </w:r>
      <w:r w:rsidR="00BF4B63" w:rsidRPr="001C7FF9">
        <w:t xml:space="preserve"> </w:t>
      </w:r>
    </w:p>
    <w:p w14:paraId="74BE89FE" w14:textId="2BB4BC94" w:rsidR="001031E0" w:rsidRPr="001C7FF9" w:rsidRDefault="001E1980" w:rsidP="001C7FF9">
      <w:pPr>
        <w:pStyle w:val="SingleTxtG"/>
      </w:pPr>
      <w:r w:rsidRPr="001C7FF9">
        <w:t>286.</w:t>
      </w:r>
      <w:r w:rsidRPr="001C7FF9">
        <w:tab/>
      </w:r>
      <w:r w:rsidR="001031E0" w:rsidRPr="001C7FF9">
        <w:t xml:space="preserve">En 2020, la </w:t>
      </w:r>
      <w:proofErr w:type="spellStart"/>
      <w:r w:rsidR="001031E0" w:rsidRPr="001C7FF9">
        <w:t>SEDH</w:t>
      </w:r>
      <w:proofErr w:type="spellEnd"/>
      <w:r w:rsidR="001031E0" w:rsidRPr="001C7FF9">
        <w:t xml:space="preserve"> y </w:t>
      </w:r>
      <w:proofErr w:type="spellStart"/>
      <w:r w:rsidR="001031E0" w:rsidRPr="001C7FF9">
        <w:t>USAID</w:t>
      </w:r>
      <w:proofErr w:type="spellEnd"/>
      <w:r w:rsidR="001031E0" w:rsidRPr="001C7FF9">
        <w:t>, lanzaron la Plataforma Derechos Humanos en Cifras</w:t>
      </w:r>
      <w:r w:rsidR="001031E0" w:rsidRPr="001C7FF9">
        <w:rPr>
          <w:rStyle w:val="FootnoteReference"/>
        </w:rPr>
        <w:footnoteReference w:id="190"/>
      </w:r>
      <w:r w:rsidR="001031E0" w:rsidRPr="001C7FF9">
        <w:t xml:space="preserve"> que proporciona información sobre indicadores de 17 derechos humanos, derechos del territorio y 10 poblaciones priorizadas. Además, con la </w:t>
      </w:r>
      <w:proofErr w:type="spellStart"/>
      <w:r w:rsidR="001031E0" w:rsidRPr="001C7FF9">
        <w:t>OACNUDH</w:t>
      </w:r>
      <w:proofErr w:type="spellEnd"/>
      <w:r w:rsidR="001031E0" w:rsidRPr="001C7FF9">
        <w:t xml:space="preserve"> incorporó la guía interactiva de derechos humanos y ODS en el sitio web de la Plataforma.</w:t>
      </w:r>
    </w:p>
    <w:p w14:paraId="4CC0C8F6" w14:textId="36C0ABF0" w:rsidR="001031E0" w:rsidRPr="001C7FF9" w:rsidRDefault="001E1980" w:rsidP="001C7FF9">
      <w:pPr>
        <w:pStyle w:val="SingleTxtG"/>
      </w:pPr>
      <w:r w:rsidRPr="001C7FF9">
        <w:t>287.</w:t>
      </w:r>
      <w:r w:rsidRPr="001C7FF9">
        <w:tab/>
      </w:r>
      <w:r w:rsidR="001031E0" w:rsidRPr="001C7FF9">
        <w:t xml:space="preserve">Con el apoyo de </w:t>
      </w:r>
      <w:proofErr w:type="spellStart"/>
      <w:r w:rsidR="001031E0" w:rsidRPr="001C7FF9">
        <w:t>USAID</w:t>
      </w:r>
      <w:proofErr w:type="spellEnd"/>
      <w:r w:rsidR="001031E0" w:rsidRPr="001C7FF9">
        <w:t xml:space="preserve"> y </w:t>
      </w:r>
      <w:proofErr w:type="spellStart"/>
      <w:r w:rsidR="001031E0" w:rsidRPr="001C7FF9">
        <w:t>OSC</w:t>
      </w:r>
      <w:proofErr w:type="spellEnd"/>
      <w:r w:rsidR="001031E0" w:rsidRPr="001C7FF9">
        <w:t xml:space="preserve"> de discapacidad, </w:t>
      </w:r>
      <w:proofErr w:type="spellStart"/>
      <w:r w:rsidR="001031E0" w:rsidRPr="001C7FF9">
        <w:t>PIAH</w:t>
      </w:r>
      <w:proofErr w:type="spellEnd"/>
      <w:r w:rsidR="001031E0" w:rsidRPr="001C7FF9">
        <w:t xml:space="preserve">, </w:t>
      </w:r>
      <w:proofErr w:type="spellStart"/>
      <w:r w:rsidR="001031E0" w:rsidRPr="001C7FF9">
        <w:t>LGTBI</w:t>
      </w:r>
      <w:proofErr w:type="spellEnd"/>
      <w:r w:rsidR="001031E0" w:rsidRPr="001C7FF9">
        <w:t xml:space="preserve"> y Mujeres, se trabaja el estudio sobre discriminación racial; actualmente, se validó el formulario y se subió a la </w:t>
      </w:r>
      <w:proofErr w:type="gramStart"/>
      <w:r w:rsidR="001031E0" w:rsidRPr="001C7FF9">
        <w:t>app</w:t>
      </w:r>
      <w:proofErr w:type="gramEnd"/>
      <w:r w:rsidR="001031E0" w:rsidRPr="001C7FF9">
        <w:t xml:space="preserve"> móvil para comenzar la recolección de información.</w:t>
      </w:r>
    </w:p>
    <w:p w14:paraId="1AEA7098" w14:textId="03B2142F" w:rsidR="001031E0" w:rsidRPr="001C7FF9" w:rsidRDefault="001E1980" w:rsidP="001C7FF9">
      <w:pPr>
        <w:pStyle w:val="SingleTxtG"/>
      </w:pPr>
      <w:r w:rsidRPr="001C7FF9">
        <w:t>288.</w:t>
      </w:r>
      <w:r w:rsidRPr="001C7FF9">
        <w:tab/>
      </w:r>
      <w:r w:rsidR="001031E0" w:rsidRPr="001C7FF9">
        <w:t xml:space="preserve">El Observatorio de Derechos Humanos de la </w:t>
      </w:r>
      <w:proofErr w:type="spellStart"/>
      <w:r w:rsidR="001031E0" w:rsidRPr="001C7FF9">
        <w:t>SEDH</w:t>
      </w:r>
      <w:proofErr w:type="spellEnd"/>
      <w:r w:rsidR="001031E0" w:rsidRPr="001C7FF9">
        <w:t xml:space="preserve"> trabaja en la implementación del Sistema Nacional de Indicadores con Enfoque en Derechos Humanos que incorporará los indicadores del Protocolo de San Salvador y las recomendaciones internacionales.</w:t>
      </w:r>
    </w:p>
    <w:p w14:paraId="2EEE27EC" w14:textId="192360A9" w:rsidR="001031E0" w:rsidRPr="001C7FF9" w:rsidRDefault="001E1980" w:rsidP="001C7FF9">
      <w:pPr>
        <w:pStyle w:val="SingleTxtG"/>
      </w:pPr>
      <w:r w:rsidRPr="001C7FF9">
        <w:t>289.</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58</w:t>
      </w:r>
      <w:r w:rsidR="001031E0" w:rsidRPr="001C7FF9">
        <w:t>, sobre la ratificación del Protocolo Facultativo de la Convención para la Eliminación de todas las Formas de Discriminación contra la Mujer y el Protocolo Facultativo de la Convención sobre los Derechos del Niño, relativos al procedimiento de comunicaciones, se informa que, Honduras mantiene permanente revisión y evaluación de los instrumentos adicionales de las Convenciones para su aprobación. Además, a las víctimas les asiste el recurso internacional para que puedan presentar sus denuncias ante el Sistema Interamericano de Derechos Humanos, una vez agotado los recursos internos.</w:t>
      </w:r>
    </w:p>
    <w:p w14:paraId="68FA2EAD" w14:textId="792BB0EC" w:rsidR="00794179" w:rsidRDefault="001E1980" w:rsidP="00D6119E">
      <w:pPr>
        <w:pStyle w:val="SingleTxtG"/>
        <w:rPr>
          <w:u w:val="single"/>
        </w:rPr>
      </w:pPr>
      <w:r w:rsidRPr="001C7FF9">
        <w:t>290.</w:t>
      </w:r>
      <w:r w:rsidRPr="001C7FF9">
        <w:tab/>
      </w:r>
      <w:r w:rsidR="001031E0" w:rsidRPr="001C7FF9">
        <w:rPr>
          <w:b/>
          <w:bCs/>
        </w:rPr>
        <w:t xml:space="preserve">Recomendación del </w:t>
      </w:r>
      <w:r w:rsidR="009C1E6D" w:rsidRPr="001C7FF9">
        <w:rPr>
          <w:b/>
          <w:bCs/>
        </w:rPr>
        <w:t>párrafo</w:t>
      </w:r>
      <w:r w:rsidR="009C1E6D">
        <w:rPr>
          <w:b/>
          <w:bCs/>
        </w:rPr>
        <w:t> </w:t>
      </w:r>
      <w:r w:rsidR="001031E0" w:rsidRPr="001C7FF9">
        <w:rPr>
          <w:b/>
          <w:bCs/>
        </w:rPr>
        <w:t>59</w:t>
      </w:r>
      <w:r w:rsidR="001031E0" w:rsidRPr="001C7FF9">
        <w:t xml:space="preserve">, sobre la difusión amplia de las observaciones formuladas por el Comité, en el marco del </w:t>
      </w:r>
      <w:proofErr w:type="spellStart"/>
      <w:r w:rsidR="001031E0" w:rsidRPr="001C7FF9">
        <w:t>SIMOREH</w:t>
      </w:r>
      <w:proofErr w:type="spellEnd"/>
      <w:r w:rsidR="001031E0" w:rsidRPr="001C7FF9">
        <w:t xml:space="preserve"> se realiza la difusión y el seguimiento </w:t>
      </w:r>
      <w:r w:rsidR="001031E0" w:rsidRPr="001C7FF9">
        <w:lastRenderedPageBreak/>
        <w:t>de las recomendaciones internacionales y se promueve la implementación de las convenciones y pactos.</w:t>
      </w:r>
    </w:p>
    <w:p w14:paraId="2A5FDEC8" w14:textId="3AF268FC" w:rsidR="00D6119E" w:rsidRPr="001C7FF9" w:rsidRDefault="00D6119E" w:rsidP="001C7FF9">
      <w:pPr>
        <w:pStyle w:val="SingleTxtG"/>
        <w:suppressAutoHyphens/>
        <w:spacing w:before="240" w:after="0"/>
        <w:jc w:val="center"/>
        <w:rPr>
          <w:u w:val="single"/>
        </w:rPr>
      </w:pPr>
      <w:r>
        <w:rPr>
          <w:u w:val="single"/>
        </w:rPr>
        <w:tab/>
      </w:r>
      <w:r>
        <w:rPr>
          <w:u w:val="single"/>
        </w:rPr>
        <w:tab/>
      </w:r>
      <w:r>
        <w:rPr>
          <w:u w:val="single"/>
        </w:rPr>
        <w:tab/>
      </w:r>
    </w:p>
    <w:sectPr w:rsidR="00D6119E" w:rsidRPr="001C7FF9" w:rsidSect="00E56EE3">
      <w:headerReference w:type="even" r:id="rId13"/>
      <w:headerReference w:type="default" r:id="rId14"/>
      <w:footerReference w:type="even" r:id="rId15"/>
      <w:footerReference w:type="default" r:id="rId16"/>
      <w:headerReference w:type="first" r:id="rId17"/>
      <w:footerReference w:type="first" r:id="rId18"/>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D3F2" w14:textId="77777777" w:rsidR="00844328" w:rsidRDefault="00844328">
      <w:pPr>
        <w:spacing w:line="240" w:lineRule="auto"/>
      </w:pPr>
      <w:r>
        <w:separator/>
      </w:r>
    </w:p>
  </w:endnote>
  <w:endnote w:type="continuationSeparator" w:id="0">
    <w:p w14:paraId="77887C88" w14:textId="77777777" w:rsidR="00844328" w:rsidRDefault="00844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18FA" w14:textId="098C430D" w:rsidR="00844328" w:rsidRPr="001A4396" w:rsidRDefault="00844328"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32BED">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04BC" w14:textId="11839F77" w:rsidR="00844328" w:rsidRPr="001A4396" w:rsidRDefault="00844328"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B32BED">
      <w:rPr>
        <w:b/>
        <w:noProof/>
        <w:sz w:val="18"/>
      </w:rPr>
      <w:t>43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C32" w14:textId="0FA65E15" w:rsidR="00844328" w:rsidRPr="00C3253F" w:rsidRDefault="00C3253F" w:rsidP="00C3253F">
    <w:pPr>
      <w:pStyle w:val="Footer"/>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18380  (</w:t>
    </w:r>
    <w:proofErr w:type="gramEnd"/>
    <w:r>
      <w:rPr>
        <w:sz w:val="20"/>
      </w:rPr>
      <w:t>S)</w:t>
    </w:r>
    <w:bookmarkStart w:id="34" w:name="_GoBack"/>
    <w:bookmarkEnd w:id="34"/>
    <w:r>
      <w:rPr>
        <w:sz w:val="20"/>
      </w:rPr>
      <w:tab/>
    </w:r>
    <w:r w:rsidRPr="00C3253F">
      <w:rPr>
        <w:noProof/>
        <w:sz w:val="20"/>
        <w:lang w:val="fr-CH" w:eastAsia="zh-CN"/>
      </w:rPr>
      <w:drawing>
        <wp:inline distT="0" distB="0" distL="0" distR="0" wp14:anchorId="744B69D9" wp14:editId="0C28AF6F">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4F78E44" wp14:editId="760899F6">
          <wp:extent cx="5651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F1A4" w14:textId="77777777" w:rsidR="00844328" w:rsidRPr="001075E9" w:rsidRDefault="00844328" w:rsidP="001075E9">
      <w:pPr>
        <w:tabs>
          <w:tab w:val="right" w:pos="2155"/>
        </w:tabs>
        <w:spacing w:after="80" w:line="240" w:lineRule="auto"/>
        <w:ind w:left="680"/>
        <w:rPr>
          <w:u w:val="single"/>
        </w:rPr>
      </w:pPr>
      <w:r>
        <w:rPr>
          <w:u w:val="single"/>
        </w:rPr>
        <w:tab/>
      </w:r>
    </w:p>
  </w:footnote>
  <w:footnote w:type="continuationSeparator" w:id="0">
    <w:p w14:paraId="578DE3AD" w14:textId="77777777" w:rsidR="00844328" w:rsidRDefault="00844328" w:rsidP="00407B78">
      <w:pPr>
        <w:tabs>
          <w:tab w:val="right" w:pos="2155"/>
        </w:tabs>
        <w:spacing w:after="80"/>
        <w:ind w:left="680"/>
        <w:rPr>
          <w:u w:val="single"/>
        </w:rPr>
      </w:pPr>
      <w:r>
        <w:rPr>
          <w:u w:val="single"/>
        </w:rPr>
        <w:tab/>
      </w:r>
    </w:p>
  </w:footnote>
  <w:footnote w:id="1">
    <w:p w14:paraId="400522F8" w14:textId="2FE9A431" w:rsidR="00844328" w:rsidRPr="001C7FF9" w:rsidRDefault="00844328" w:rsidP="00E7026A">
      <w:pPr>
        <w:pStyle w:val="FootnoteText"/>
        <w:rPr>
          <w:sz w:val="20"/>
        </w:rPr>
      </w:pPr>
      <w:r>
        <w:tab/>
      </w:r>
      <w:r w:rsidRPr="001C7FF9">
        <w:rPr>
          <w:rStyle w:val="FootnoteReference"/>
          <w:sz w:val="20"/>
          <w:vertAlign w:val="baseline"/>
        </w:rPr>
        <w:t>*</w:t>
      </w:r>
      <w:r w:rsidRPr="001C7FF9">
        <w:rPr>
          <w:rStyle w:val="FootnoteReference"/>
          <w:vertAlign w:val="baseline"/>
        </w:rPr>
        <w:tab/>
      </w:r>
      <w:r w:rsidRPr="009F0F63">
        <w:rPr>
          <w:lang w:val="es-ES_tradnl"/>
        </w:rPr>
        <w:t>El presente documento se publica sin haber sido objeto de revisión editorial oficial.</w:t>
      </w:r>
    </w:p>
  </w:footnote>
  <w:footnote w:id="2">
    <w:p w14:paraId="6E02630D"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E/</w:t>
      </w:r>
      <w:proofErr w:type="spellStart"/>
      <w:r w:rsidRPr="001C7FF9">
        <w:rPr>
          <w:rFonts w:eastAsiaTheme="minorEastAsia"/>
        </w:rPr>
        <w:t>C.12</w:t>
      </w:r>
      <w:proofErr w:type="spellEnd"/>
      <w:r w:rsidRPr="001C7FF9">
        <w:rPr>
          <w:rFonts w:eastAsiaTheme="minorEastAsia"/>
        </w:rPr>
        <w:t>/</w:t>
      </w:r>
      <w:proofErr w:type="spellStart"/>
      <w:r w:rsidRPr="001C7FF9">
        <w:rPr>
          <w:rFonts w:eastAsiaTheme="minorEastAsia"/>
        </w:rPr>
        <w:t>HND</w:t>
      </w:r>
      <w:proofErr w:type="spellEnd"/>
      <w:r w:rsidRPr="001C7FF9">
        <w:rPr>
          <w:rFonts w:eastAsiaTheme="minorEastAsia"/>
        </w:rPr>
        <w:t>/CO/2.</w:t>
      </w:r>
    </w:p>
  </w:footnote>
  <w:footnote w:id="3">
    <w:p w14:paraId="6C9EDAA3"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49ª sesión, 24 de junio de 2016.</w:t>
      </w:r>
    </w:p>
  </w:footnote>
  <w:footnote w:id="4">
    <w:p w14:paraId="2536953B" w14:textId="5ADCA3D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-028-2017, Gaceta</w:t>
      </w:r>
      <w:r>
        <w:rPr>
          <w:rFonts w:eastAsiaTheme="minorEastAsia"/>
        </w:rPr>
        <w:t> </w:t>
      </w:r>
      <w:r w:rsidRPr="001C7FF9">
        <w:rPr>
          <w:rFonts w:eastAsiaTheme="minorEastAsia"/>
        </w:rPr>
        <w:t>34,410.</w:t>
      </w:r>
    </w:p>
  </w:footnote>
  <w:footnote w:id="5">
    <w:p w14:paraId="3A07AF35" w14:textId="62F9960D"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127-2020, Gaceta</w:t>
      </w:r>
      <w:r>
        <w:rPr>
          <w:rFonts w:eastAsiaTheme="minorEastAsia"/>
        </w:rPr>
        <w:t> </w:t>
      </w:r>
      <w:r w:rsidRPr="001C7FF9">
        <w:rPr>
          <w:rFonts w:eastAsiaTheme="minorEastAsia"/>
        </w:rPr>
        <w:t>35,404.</w:t>
      </w:r>
    </w:p>
  </w:footnote>
  <w:footnote w:id="6">
    <w:p w14:paraId="53D955A0" w14:textId="6A9E3F1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8-2017, Gaceta</w:t>
      </w:r>
      <w:r>
        <w:rPr>
          <w:rFonts w:eastAsiaTheme="minorEastAsia"/>
        </w:rPr>
        <w:t> </w:t>
      </w:r>
      <w:r w:rsidRPr="001C7FF9">
        <w:rPr>
          <w:rFonts w:eastAsiaTheme="minorEastAsia"/>
        </w:rPr>
        <w:t>34,408.</w:t>
      </w:r>
    </w:p>
  </w:footnote>
  <w:footnote w:id="7">
    <w:p w14:paraId="53B6BF01" w14:textId="4DC5CEA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bookmarkStart w:id="3" w:name="_Hlk85458379"/>
      <w:r w:rsidRPr="001C7FF9">
        <w:rPr>
          <w:rFonts w:eastAsiaTheme="minorEastAsia"/>
        </w:rPr>
        <w:tab/>
        <w:t xml:space="preserve">Consultado 19 de mayo de 2021, en: </w:t>
      </w:r>
      <w:bookmarkEnd w:id="3"/>
      <w:r>
        <w:rPr>
          <w:rFonts w:eastAsiaTheme="minorEastAsia"/>
        </w:rPr>
        <w:fldChar w:fldCharType="begin"/>
      </w:r>
      <w:r>
        <w:rPr>
          <w:rFonts w:eastAsiaTheme="minorEastAsia"/>
        </w:rPr>
        <w:instrText xml:space="preserve"> HYPERLINK "http://bit.ly/3qXpAI2" </w:instrText>
      </w:r>
      <w:r w:rsidR="00362ABA">
        <w:rPr>
          <w:rFonts w:eastAsiaTheme="minorEastAsia"/>
        </w:rPr>
      </w:r>
      <w:r>
        <w:rPr>
          <w:rFonts w:eastAsiaTheme="minorEastAsia"/>
        </w:rPr>
        <w:fldChar w:fldCharType="separate"/>
      </w:r>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3qXpAI2</w:t>
      </w:r>
      <w:proofErr w:type="spellEnd"/>
      <w:r>
        <w:rPr>
          <w:rFonts w:eastAsiaTheme="minorEastAsia"/>
        </w:rPr>
        <w:fldChar w:fldCharType="end"/>
      </w:r>
      <w:r w:rsidRPr="001C7FF9">
        <w:rPr>
          <w:rFonts w:eastAsiaTheme="minorEastAsia"/>
        </w:rPr>
        <w:t>.</w:t>
      </w:r>
    </w:p>
  </w:footnote>
  <w:footnote w:id="8">
    <w:p w14:paraId="24CA6813" w14:textId="3895040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18 de octubre de 2021, en: </w:t>
      </w:r>
      <w:hyperlink r:id="rId1" w:history="1">
        <w:r w:rsidRPr="00243DB4">
          <w:rPr>
            <w:rStyle w:val="Hyperlink"/>
            <w:rFonts w:eastAsiaTheme="minorEastAsia"/>
          </w:rPr>
          <w:t>https://</w:t>
        </w:r>
        <w:proofErr w:type="spellStart"/>
        <w:r w:rsidRPr="00243DB4">
          <w:rPr>
            <w:rStyle w:val="Hyperlink"/>
            <w:rFonts w:eastAsiaTheme="minorEastAsia"/>
          </w:rPr>
          <w:t>sreci.hn</w:t>
        </w:r>
        <w:proofErr w:type="spellEnd"/>
        <w:r w:rsidRPr="00243DB4">
          <w:rPr>
            <w:rStyle w:val="Hyperlink"/>
            <w:rFonts w:eastAsiaTheme="minorEastAsia"/>
          </w:rPr>
          <w:t>/</w:t>
        </w:r>
        <w:proofErr w:type="spellStart"/>
        <w:r w:rsidRPr="00243DB4">
          <w:rPr>
            <w:rStyle w:val="Hyperlink"/>
            <w:rFonts w:eastAsiaTheme="minorEastAsia"/>
          </w:rPr>
          <w:t>node</w:t>
        </w:r>
        <w:proofErr w:type="spellEnd"/>
        <w:r w:rsidRPr="00243DB4">
          <w:rPr>
            <w:rStyle w:val="Hyperlink"/>
            <w:rFonts w:eastAsiaTheme="minorEastAsia"/>
          </w:rPr>
          <w:t>/837</w:t>
        </w:r>
      </w:hyperlink>
      <w:r w:rsidRPr="001C7FF9">
        <w:rPr>
          <w:rFonts w:eastAsiaTheme="minorEastAsia"/>
        </w:rPr>
        <w:t>.</w:t>
      </w:r>
    </w:p>
  </w:footnote>
  <w:footnote w:id="9">
    <w:p w14:paraId="04076B29" w14:textId="3F8AC9C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170-2016, Gaceta</w:t>
      </w:r>
      <w:r>
        <w:rPr>
          <w:rFonts w:eastAsiaTheme="minorEastAsia"/>
        </w:rPr>
        <w:t> </w:t>
      </w:r>
      <w:r w:rsidRPr="001C7FF9">
        <w:rPr>
          <w:rFonts w:eastAsiaTheme="minorEastAsia"/>
        </w:rPr>
        <w:t>34,224.</w:t>
      </w:r>
    </w:p>
  </w:footnote>
  <w:footnote w:id="10">
    <w:p w14:paraId="2BA6B799" w14:textId="057BCDC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Decretos Legislativos</w:t>
      </w:r>
      <w:r>
        <w:rPr>
          <w:rFonts w:eastAsiaTheme="minorEastAsia"/>
        </w:rPr>
        <w:t> </w:t>
      </w:r>
      <w:r w:rsidRPr="001C7FF9">
        <w:rPr>
          <w:rFonts w:eastAsiaTheme="minorEastAsia"/>
        </w:rPr>
        <w:t>25-2017, 32-2017, 98-2018, 170-2019 y 180-2020, Gacetas</w:t>
      </w:r>
      <w:r>
        <w:rPr>
          <w:rFonts w:eastAsiaTheme="minorEastAsia"/>
        </w:rPr>
        <w:t> </w:t>
      </w:r>
      <w:r w:rsidRPr="001C7FF9">
        <w:rPr>
          <w:rFonts w:eastAsiaTheme="minorEastAsia"/>
        </w:rPr>
        <w:t>34,353, 34,376, 34,759, 35,158 y 35,471.</w:t>
      </w:r>
    </w:p>
  </w:footnote>
  <w:footnote w:id="11">
    <w:p w14:paraId="35DE28CC" w14:textId="0E5B6A0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125-2016, Gaceta</w:t>
      </w:r>
      <w:r>
        <w:rPr>
          <w:rFonts w:eastAsiaTheme="minorEastAsia"/>
        </w:rPr>
        <w:t> </w:t>
      </w:r>
      <w:r w:rsidRPr="001C7FF9">
        <w:rPr>
          <w:rFonts w:eastAsiaTheme="minorEastAsia"/>
        </w:rPr>
        <w:t>34,380.</w:t>
      </w:r>
    </w:p>
  </w:footnote>
  <w:footnote w:id="12">
    <w:p w14:paraId="26CFE723" w14:textId="485CC12D"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178-2016, Gaceta</w:t>
      </w:r>
      <w:r>
        <w:rPr>
          <w:rFonts w:eastAsiaTheme="minorEastAsia"/>
        </w:rPr>
        <w:t> </w:t>
      </w:r>
      <w:r w:rsidRPr="001C7FF9">
        <w:rPr>
          <w:rFonts w:eastAsiaTheme="minorEastAsia"/>
        </w:rPr>
        <w:t>34,290.</w:t>
      </w:r>
    </w:p>
  </w:footnote>
  <w:footnote w:id="13">
    <w:p w14:paraId="10E2F911" w14:textId="2297552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STSS</w:t>
      </w:r>
      <w:proofErr w:type="spellEnd"/>
      <w:r w:rsidRPr="001C7FF9">
        <w:rPr>
          <w:rFonts w:eastAsiaTheme="minorEastAsia"/>
        </w:rPr>
        <w:t>-350-2019, Gaceta</w:t>
      </w:r>
      <w:r>
        <w:rPr>
          <w:rFonts w:eastAsiaTheme="minorEastAsia"/>
        </w:rPr>
        <w:t> </w:t>
      </w:r>
      <w:r w:rsidRPr="001C7FF9">
        <w:rPr>
          <w:rFonts w:eastAsiaTheme="minorEastAsia"/>
        </w:rPr>
        <w:t>35,183.</w:t>
      </w:r>
    </w:p>
  </w:footnote>
  <w:footnote w:id="14">
    <w:p w14:paraId="6E79C25C" w14:textId="2E0BEAC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18-2017, Gaceta</w:t>
      </w:r>
      <w:r>
        <w:rPr>
          <w:rFonts w:eastAsiaTheme="minorEastAsia"/>
        </w:rPr>
        <w:t> </w:t>
      </w:r>
      <w:r w:rsidRPr="001C7FF9">
        <w:rPr>
          <w:rFonts w:eastAsiaTheme="minorEastAsia"/>
        </w:rPr>
        <w:t>34,463.</w:t>
      </w:r>
    </w:p>
  </w:footnote>
  <w:footnote w:id="15">
    <w:p w14:paraId="502244AC" w14:textId="510772C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69-2017, Gaceta</w:t>
      </w:r>
      <w:r>
        <w:rPr>
          <w:rFonts w:eastAsiaTheme="minorEastAsia"/>
        </w:rPr>
        <w:t> </w:t>
      </w:r>
      <w:r w:rsidRPr="001C7FF9">
        <w:rPr>
          <w:rFonts w:eastAsiaTheme="minorEastAsia"/>
        </w:rPr>
        <w:t>34,463.</w:t>
      </w:r>
    </w:p>
  </w:footnote>
  <w:footnote w:id="16">
    <w:p w14:paraId="4DB16110" w14:textId="109AB07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SEDS</w:t>
      </w:r>
      <w:proofErr w:type="spellEnd"/>
      <w:r w:rsidRPr="001C7FF9">
        <w:rPr>
          <w:rFonts w:eastAsiaTheme="minorEastAsia"/>
        </w:rPr>
        <w:t>-0265-2019, Gaceta</w:t>
      </w:r>
      <w:r>
        <w:rPr>
          <w:rFonts w:eastAsiaTheme="minorEastAsia"/>
        </w:rPr>
        <w:t> </w:t>
      </w:r>
      <w:r w:rsidRPr="001C7FF9">
        <w:rPr>
          <w:rFonts w:eastAsiaTheme="minorEastAsia"/>
        </w:rPr>
        <w:t>34,867.</w:t>
      </w:r>
    </w:p>
  </w:footnote>
  <w:footnote w:id="17">
    <w:p w14:paraId="28E56FD7" w14:textId="3B04DE5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130-2017, Gaceta</w:t>
      </w:r>
      <w:r>
        <w:rPr>
          <w:rFonts w:eastAsiaTheme="minorEastAsia"/>
        </w:rPr>
        <w:t> </w:t>
      </w:r>
      <w:r w:rsidRPr="001C7FF9">
        <w:rPr>
          <w:rFonts w:eastAsiaTheme="minorEastAsia"/>
        </w:rPr>
        <w:t>34,940.</w:t>
      </w:r>
    </w:p>
  </w:footnote>
  <w:footnote w:id="18">
    <w:p w14:paraId="05005A75" w14:textId="784CA56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Decretos Legislativos</w:t>
      </w:r>
      <w:r>
        <w:rPr>
          <w:rFonts w:eastAsiaTheme="minorEastAsia"/>
        </w:rPr>
        <w:t> </w:t>
      </w:r>
      <w:r w:rsidRPr="001C7FF9">
        <w:rPr>
          <w:rFonts w:eastAsiaTheme="minorEastAsia"/>
        </w:rPr>
        <w:t>119-2019 y 46-2020, Gacetas</w:t>
      </w:r>
      <w:r>
        <w:rPr>
          <w:rFonts w:eastAsiaTheme="minorEastAsia"/>
        </w:rPr>
        <w:t> </w:t>
      </w:r>
      <w:r w:rsidRPr="001C7FF9">
        <w:rPr>
          <w:rFonts w:eastAsiaTheme="minorEastAsia"/>
        </w:rPr>
        <w:t>35,247 y 35,092.</w:t>
      </w:r>
    </w:p>
  </w:footnote>
  <w:footnote w:id="19">
    <w:p w14:paraId="799AFBB0" w14:textId="55A05B1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w:t>
      </w:r>
      <w:r>
        <w:rPr>
          <w:rFonts w:eastAsiaTheme="minorEastAsia"/>
        </w:rPr>
        <w:t> </w:t>
      </w:r>
      <w:r w:rsidRPr="001C7FF9">
        <w:rPr>
          <w:rFonts w:eastAsiaTheme="minorEastAsia"/>
        </w:rPr>
        <w:t>44-2017, Gaceta</w:t>
      </w:r>
      <w:r>
        <w:rPr>
          <w:rFonts w:eastAsiaTheme="minorEastAsia"/>
        </w:rPr>
        <w:t> </w:t>
      </w:r>
      <w:r w:rsidRPr="001C7FF9">
        <w:rPr>
          <w:rFonts w:eastAsiaTheme="minorEastAsia"/>
        </w:rPr>
        <w:t>34,471.</w:t>
      </w:r>
    </w:p>
  </w:footnote>
  <w:footnote w:id="20">
    <w:p w14:paraId="49B69030" w14:textId="5DFF831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102-2018, Gaceta</w:t>
      </w:r>
      <w:r>
        <w:rPr>
          <w:rFonts w:eastAsiaTheme="minorEastAsia"/>
        </w:rPr>
        <w:t> </w:t>
      </w:r>
      <w:r w:rsidRPr="001C7FF9">
        <w:rPr>
          <w:rFonts w:eastAsiaTheme="minorEastAsia"/>
        </w:rPr>
        <w:t>34,841.</w:t>
      </w:r>
    </w:p>
  </w:footnote>
  <w:footnote w:id="21">
    <w:p w14:paraId="7BC66803" w14:textId="1DECBCE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proofErr w:type="spellStart"/>
      <w:r w:rsidRPr="001C7FF9">
        <w:rPr>
          <w:rFonts w:eastAsiaTheme="minorEastAsia"/>
        </w:rPr>
        <w:t>DINAF</w:t>
      </w:r>
      <w:proofErr w:type="spellEnd"/>
      <w:r w:rsidRPr="001C7FF9">
        <w:rPr>
          <w:rFonts w:eastAsiaTheme="minorEastAsia"/>
        </w:rPr>
        <w:t>-309-2021, Gaceta</w:t>
      </w:r>
      <w:r>
        <w:rPr>
          <w:rFonts w:eastAsiaTheme="minorEastAsia"/>
        </w:rPr>
        <w:t> </w:t>
      </w:r>
      <w:r w:rsidRPr="001C7FF9">
        <w:rPr>
          <w:rFonts w:eastAsiaTheme="minorEastAsia"/>
        </w:rPr>
        <w:t>35,569.</w:t>
      </w:r>
    </w:p>
  </w:footnote>
  <w:footnote w:id="22">
    <w:p w14:paraId="05912E7C" w14:textId="5165CC0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145-2018, Gaceta</w:t>
      </w:r>
      <w:r>
        <w:rPr>
          <w:rFonts w:eastAsiaTheme="minorEastAsia"/>
        </w:rPr>
        <w:t> </w:t>
      </w:r>
      <w:r w:rsidRPr="001C7FF9">
        <w:rPr>
          <w:rFonts w:eastAsiaTheme="minorEastAsia"/>
        </w:rPr>
        <w:t>34,806, reformado mediante Decreto legislativo</w:t>
      </w:r>
      <w:r>
        <w:rPr>
          <w:rFonts w:eastAsiaTheme="minorEastAsia"/>
        </w:rPr>
        <w:t> </w:t>
      </w:r>
      <w:r w:rsidRPr="001C7FF9">
        <w:rPr>
          <w:rFonts w:eastAsiaTheme="minorEastAsia"/>
        </w:rPr>
        <w:t>147-2019, Gaceta</w:t>
      </w:r>
      <w:r>
        <w:rPr>
          <w:rFonts w:eastAsiaTheme="minorEastAsia"/>
        </w:rPr>
        <w:t> </w:t>
      </w:r>
      <w:r w:rsidRPr="001C7FF9">
        <w:rPr>
          <w:rFonts w:eastAsiaTheme="minorEastAsia"/>
        </w:rPr>
        <w:t>35,129.</w:t>
      </w:r>
    </w:p>
  </w:footnote>
  <w:footnote w:id="23">
    <w:p w14:paraId="2DB0F409" w14:textId="5DC8306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31-2020, Gaceta</w:t>
      </w:r>
      <w:r>
        <w:rPr>
          <w:rFonts w:eastAsiaTheme="minorEastAsia"/>
        </w:rPr>
        <w:t> </w:t>
      </w:r>
      <w:r w:rsidRPr="001C7FF9">
        <w:rPr>
          <w:rFonts w:eastAsiaTheme="minorEastAsia"/>
        </w:rPr>
        <w:t>35,199.</w:t>
      </w:r>
    </w:p>
  </w:footnote>
  <w:footnote w:id="24">
    <w:p w14:paraId="788EBE74" w14:textId="634CDC1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74-2020, Gaceta</w:t>
      </w:r>
      <w:r>
        <w:rPr>
          <w:rFonts w:eastAsiaTheme="minorEastAsia"/>
        </w:rPr>
        <w:t> </w:t>
      </w:r>
      <w:r w:rsidRPr="001C7FF9">
        <w:rPr>
          <w:rFonts w:eastAsiaTheme="minorEastAsia"/>
        </w:rPr>
        <w:t>35,300.</w:t>
      </w:r>
    </w:p>
  </w:footnote>
  <w:footnote w:id="25">
    <w:p w14:paraId="172D6965" w14:textId="4EDD1E8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33-2020, Gaceta</w:t>
      </w:r>
      <w:r>
        <w:rPr>
          <w:rFonts w:eastAsiaTheme="minorEastAsia"/>
        </w:rPr>
        <w:t> </w:t>
      </w:r>
      <w:r w:rsidRPr="001C7FF9">
        <w:rPr>
          <w:rFonts w:eastAsiaTheme="minorEastAsia"/>
        </w:rPr>
        <w:t>35,217.</w:t>
      </w:r>
    </w:p>
  </w:footnote>
  <w:footnote w:id="26">
    <w:p w14:paraId="443107E8" w14:textId="5AD3A6B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146-2020, Gaceta</w:t>
      </w:r>
      <w:r>
        <w:rPr>
          <w:rFonts w:eastAsiaTheme="minorEastAsia"/>
        </w:rPr>
        <w:t> </w:t>
      </w:r>
      <w:r w:rsidRPr="001C7FF9">
        <w:rPr>
          <w:rFonts w:eastAsiaTheme="minorEastAsia"/>
        </w:rPr>
        <w:t>35,426.</w:t>
      </w:r>
    </w:p>
  </w:footnote>
  <w:footnote w:id="27">
    <w:p w14:paraId="28091C4F" w14:textId="2CD8C83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35-2021, Gaceta</w:t>
      </w:r>
      <w:r>
        <w:rPr>
          <w:rFonts w:eastAsiaTheme="minorEastAsia"/>
        </w:rPr>
        <w:t> </w:t>
      </w:r>
      <w:r w:rsidRPr="001C7FF9">
        <w:rPr>
          <w:rFonts w:eastAsiaTheme="minorEastAsia"/>
        </w:rPr>
        <w:t>35,610.</w:t>
      </w:r>
    </w:p>
  </w:footnote>
  <w:footnote w:id="28">
    <w:p w14:paraId="008FD20D" w14:textId="7636BE0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FRG</w:t>
      </w:r>
      <w:proofErr w:type="spellEnd"/>
      <w:r w:rsidRPr="001C7FF9">
        <w:rPr>
          <w:rFonts w:eastAsiaTheme="minorEastAsia"/>
        </w:rPr>
        <w:t>-011-2016, Gaceta</w:t>
      </w:r>
      <w:r>
        <w:rPr>
          <w:rFonts w:eastAsiaTheme="minorEastAsia"/>
        </w:rPr>
        <w:t> </w:t>
      </w:r>
      <w:r w:rsidRPr="001C7FF9">
        <w:rPr>
          <w:rFonts w:eastAsiaTheme="minorEastAsia"/>
        </w:rPr>
        <w:t>34,028.</w:t>
      </w:r>
    </w:p>
  </w:footnote>
  <w:footnote w:id="29">
    <w:p w14:paraId="2879FDE9" w14:textId="2A6B8CF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FGR</w:t>
      </w:r>
      <w:proofErr w:type="spellEnd"/>
      <w:r w:rsidRPr="001C7FF9">
        <w:rPr>
          <w:rFonts w:eastAsiaTheme="minorEastAsia"/>
        </w:rPr>
        <w:t>-012-2017, Gaceta</w:t>
      </w:r>
      <w:r>
        <w:rPr>
          <w:rFonts w:eastAsiaTheme="minorEastAsia"/>
        </w:rPr>
        <w:t> </w:t>
      </w:r>
      <w:r w:rsidRPr="001C7FF9">
        <w:rPr>
          <w:rFonts w:eastAsiaTheme="minorEastAsia"/>
        </w:rPr>
        <w:t>34,456.</w:t>
      </w:r>
    </w:p>
  </w:footnote>
  <w:footnote w:id="30">
    <w:p w14:paraId="6B0EAE88" w14:textId="1E1435D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r w:rsidRPr="001C7FF9">
        <w:rPr>
          <w:rFonts w:eastAsiaTheme="minorEastAsia"/>
        </w:rPr>
        <w:t>00163, Gaceta</w:t>
      </w:r>
      <w:r>
        <w:rPr>
          <w:rFonts w:eastAsiaTheme="minorEastAsia"/>
        </w:rPr>
        <w:t> </w:t>
      </w:r>
      <w:r w:rsidRPr="001C7FF9">
        <w:rPr>
          <w:rFonts w:eastAsiaTheme="minorEastAsia"/>
        </w:rPr>
        <w:t>34,632.</w:t>
      </w:r>
    </w:p>
  </w:footnote>
  <w:footnote w:id="31">
    <w:p w14:paraId="2D4A8969" w14:textId="08615F2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r w:rsidRPr="001C7FF9">
        <w:rPr>
          <w:rFonts w:eastAsiaTheme="minorEastAsia"/>
        </w:rPr>
        <w:t>014-2018.</w:t>
      </w:r>
    </w:p>
  </w:footnote>
  <w:footnote w:id="32">
    <w:p w14:paraId="1F8655E4" w14:textId="1A58768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r w:rsidRPr="001C7FF9">
        <w:rPr>
          <w:rFonts w:eastAsiaTheme="minorEastAsia"/>
        </w:rPr>
        <w:t>004-2019, Gaceta</w:t>
      </w:r>
      <w:r>
        <w:rPr>
          <w:rFonts w:eastAsiaTheme="minorEastAsia"/>
        </w:rPr>
        <w:t> </w:t>
      </w:r>
      <w:r w:rsidRPr="001C7FF9">
        <w:rPr>
          <w:rFonts w:eastAsiaTheme="minorEastAsia"/>
        </w:rPr>
        <w:t>34,888.</w:t>
      </w:r>
    </w:p>
  </w:footnote>
  <w:footnote w:id="33">
    <w:p w14:paraId="7F99D002" w14:textId="63F7C53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proofErr w:type="spellStart"/>
      <w:r w:rsidRPr="001C7FF9">
        <w:rPr>
          <w:rFonts w:eastAsiaTheme="minorEastAsia"/>
        </w:rPr>
        <w:t>STSS</w:t>
      </w:r>
      <w:proofErr w:type="spellEnd"/>
      <w:r w:rsidRPr="001C7FF9">
        <w:rPr>
          <w:rFonts w:eastAsiaTheme="minorEastAsia"/>
        </w:rPr>
        <w:t>-578-2020, Gaceta</w:t>
      </w:r>
      <w:r>
        <w:rPr>
          <w:rFonts w:eastAsiaTheme="minorEastAsia"/>
        </w:rPr>
        <w:t> </w:t>
      </w:r>
      <w:r w:rsidRPr="001C7FF9">
        <w:rPr>
          <w:rFonts w:eastAsiaTheme="minorEastAsia"/>
        </w:rPr>
        <w:t>35,459.</w:t>
      </w:r>
    </w:p>
  </w:footnote>
  <w:footnote w:id="34">
    <w:p w14:paraId="4ACDE82B" w14:textId="09F245E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r w:rsidRPr="001C7FF9">
        <w:rPr>
          <w:rFonts w:eastAsiaTheme="minorEastAsia"/>
        </w:rPr>
        <w:t>01-SG-2020, Gaceta</w:t>
      </w:r>
      <w:r>
        <w:rPr>
          <w:rFonts w:eastAsiaTheme="minorEastAsia"/>
        </w:rPr>
        <w:t> </w:t>
      </w:r>
      <w:r w:rsidRPr="001C7FF9">
        <w:rPr>
          <w:rFonts w:eastAsiaTheme="minorEastAsia"/>
        </w:rPr>
        <w:t>35,182.</w:t>
      </w:r>
    </w:p>
  </w:footnote>
  <w:footnote w:id="35">
    <w:p w14:paraId="585094CF" w14:textId="1439F7A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proofErr w:type="spellStart"/>
      <w:r w:rsidRPr="001C7FF9">
        <w:rPr>
          <w:rFonts w:eastAsiaTheme="minorEastAsia"/>
        </w:rPr>
        <w:t>PCM</w:t>
      </w:r>
      <w:proofErr w:type="spellEnd"/>
      <w:r w:rsidRPr="001C7FF9">
        <w:rPr>
          <w:rFonts w:eastAsiaTheme="minorEastAsia"/>
        </w:rPr>
        <w:t>-086-2020, Gaceta</w:t>
      </w:r>
      <w:r>
        <w:rPr>
          <w:rFonts w:eastAsiaTheme="minorEastAsia"/>
        </w:rPr>
        <w:t> </w:t>
      </w:r>
      <w:r w:rsidRPr="001C7FF9">
        <w:rPr>
          <w:rFonts w:eastAsiaTheme="minorEastAsia"/>
        </w:rPr>
        <w:t>35,383.</w:t>
      </w:r>
    </w:p>
  </w:footnote>
  <w:footnote w:id="36">
    <w:p w14:paraId="2669A537" w14:textId="035D987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r w:rsidRPr="001C7FF9">
        <w:rPr>
          <w:rFonts w:eastAsiaTheme="minorEastAsia"/>
        </w:rPr>
        <w:t xml:space="preserve">01-2021 de </w:t>
      </w:r>
      <w:proofErr w:type="spellStart"/>
      <w:r w:rsidRPr="001C7FF9">
        <w:rPr>
          <w:rFonts w:eastAsiaTheme="minorEastAsia"/>
        </w:rPr>
        <w:t>FUSINA</w:t>
      </w:r>
      <w:proofErr w:type="spellEnd"/>
      <w:r w:rsidRPr="001C7FF9">
        <w:rPr>
          <w:rFonts w:eastAsiaTheme="minorEastAsia"/>
        </w:rPr>
        <w:t>, Gaceta</w:t>
      </w:r>
      <w:r>
        <w:rPr>
          <w:rFonts w:eastAsiaTheme="minorEastAsia"/>
        </w:rPr>
        <w:t> </w:t>
      </w:r>
      <w:r w:rsidRPr="001C7FF9">
        <w:rPr>
          <w:rFonts w:eastAsiaTheme="minorEastAsia"/>
        </w:rPr>
        <w:t>35,608.</w:t>
      </w:r>
    </w:p>
  </w:footnote>
  <w:footnote w:id="37">
    <w:p w14:paraId="3DF3E48E" w14:textId="48FD9D7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-055-2017, Gaceta</w:t>
      </w:r>
      <w:r>
        <w:rPr>
          <w:rFonts w:eastAsiaTheme="minorEastAsia"/>
        </w:rPr>
        <w:t> </w:t>
      </w:r>
      <w:r w:rsidRPr="001C7FF9">
        <w:rPr>
          <w:rFonts w:eastAsiaTheme="minorEastAsia"/>
        </w:rPr>
        <w:t>34,441.</w:t>
      </w:r>
    </w:p>
  </w:footnote>
  <w:footnote w:id="38">
    <w:p w14:paraId="5093F08E" w14:textId="45BE329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-111-2020, Gaceta</w:t>
      </w:r>
      <w:r>
        <w:rPr>
          <w:rFonts w:eastAsiaTheme="minorEastAsia"/>
        </w:rPr>
        <w:t> </w:t>
      </w:r>
      <w:r w:rsidRPr="001C7FF9">
        <w:rPr>
          <w:rFonts w:eastAsiaTheme="minorEastAsia"/>
        </w:rPr>
        <w:t>35,421, reformado por Decreto Ejecutivo</w:t>
      </w:r>
      <w:r>
        <w:rPr>
          <w:rFonts w:eastAsiaTheme="minorEastAsia"/>
        </w:rPr>
        <w:t> </w:t>
      </w:r>
      <w:proofErr w:type="spellStart"/>
      <w:r w:rsidRPr="001C7FF9">
        <w:rPr>
          <w:rFonts w:eastAsiaTheme="minorEastAsia"/>
        </w:rPr>
        <w:t>PCM</w:t>
      </w:r>
      <w:proofErr w:type="spellEnd"/>
      <w:r w:rsidRPr="001C7FF9">
        <w:rPr>
          <w:rFonts w:eastAsiaTheme="minorEastAsia"/>
        </w:rPr>
        <w:t>-128-2020, Gaceta</w:t>
      </w:r>
      <w:r>
        <w:rPr>
          <w:rFonts w:eastAsiaTheme="minorEastAsia"/>
        </w:rPr>
        <w:t> </w:t>
      </w:r>
      <w:r w:rsidRPr="001C7FF9">
        <w:rPr>
          <w:rFonts w:eastAsiaTheme="minorEastAsia"/>
        </w:rPr>
        <w:t>35,482.</w:t>
      </w:r>
    </w:p>
  </w:footnote>
  <w:footnote w:id="39">
    <w:p w14:paraId="568050AD" w14:textId="3FBDA6BD"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FGR</w:t>
      </w:r>
      <w:proofErr w:type="spellEnd"/>
      <w:r w:rsidRPr="001C7FF9">
        <w:rPr>
          <w:rFonts w:eastAsiaTheme="minorEastAsia"/>
        </w:rPr>
        <w:t>-002-2018, Gaceta</w:t>
      </w:r>
      <w:r>
        <w:rPr>
          <w:rFonts w:eastAsiaTheme="minorEastAsia"/>
        </w:rPr>
        <w:t> </w:t>
      </w:r>
      <w:r w:rsidRPr="001C7FF9">
        <w:rPr>
          <w:rFonts w:eastAsiaTheme="minorEastAsia"/>
        </w:rPr>
        <w:t>34,593.</w:t>
      </w:r>
    </w:p>
  </w:footnote>
  <w:footnote w:id="40">
    <w:p w14:paraId="13A3D591" w14:textId="47C85EF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FGR</w:t>
      </w:r>
      <w:proofErr w:type="spellEnd"/>
      <w:r w:rsidRPr="001C7FF9">
        <w:rPr>
          <w:rFonts w:eastAsiaTheme="minorEastAsia"/>
        </w:rPr>
        <w:t xml:space="preserve">-001-2020, disponible en: </w:t>
      </w:r>
      <w:hyperlink r:id="rId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41">
    <w:p w14:paraId="0F44D18D" w14:textId="3271550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106-2016, Gaceta</w:t>
      </w:r>
      <w:r>
        <w:rPr>
          <w:rFonts w:eastAsiaTheme="minorEastAsia"/>
        </w:rPr>
        <w:t> </w:t>
      </w:r>
      <w:r w:rsidRPr="001C7FF9">
        <w:rPr>
          <w:rFonts w:eastAsiaTheme="minorEastAsia"/>
        </w:rPr>
        <w:t>34,201.</w:t>
      </w:r>
    </w:p>
  </w:footnote>
  <w:footnote w:id="42">
    <w:p w14:paraId="5E27D8B3" w14:textId="29F01E0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r w:rsidRPr="001C7FF9">
        <w:rPr>
          <w:rFonts w:eastAsiaTheme="minorEastAsia"/>
        </w:rPr>
        <w:t>001-</w:t>
      </w:r>
      <w:proofErr w:type="spellStart"/>
      <w:r w:rsidRPr="001C7FF9">
        <w:rPr>
          <w:rFonts w:eastAsiaTheme="minorEastAsia"/>
        </w:rPr>
        <w:t>CISMWMF</w:t>
      </w:r>
      <w:proofErr w:type="spellEnd"/>
      <w:r w:rsidRPr="001C7FF9">
        <w:rPr>
          <w:rFonts w:eastAsiaTheme="minorEastAsia"/>
        </w:rPr>
        <w:t>-2019, Gaceta</w:t>
      </w:r>
      <w:r>
        <w:rPr>
          <w:rFonts w:eastAsiaTheme="minorEastAsia"/>
        </w:rPr>
        <w:t> </w:t>
      </w:r>
      <w:r w:rsidRPr="001C7FF9">
        <w:rPr>
          <w:rFonts w:eastAsiaTheme="minorEastAsia"/>
        </w:rPr>
        <w:t>35,027.</w:t>
      </w:r>
    </w:p>
  </w:footnote>
  <w:footnote w:id="43">
    <w:p w14:paraId="39B139FF" w14:textId="51E2D28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-064-2018, Gaceta</w:t>
      </w:r>
      <w:r>
        <w:rPr>
          <w:rFonts w:eastAsiaTheme="minorEastAsia"/>
        </w:rPr>
        <w:t> </w:t>
      </w:r>
      <w:r w:rsidRPr="001C7FF9">
        <w:rPr>
          <w:rFonts w:eastAsiaTheme="minorEastAsia"/>
        </w:rPr>
        <w:t>34,756.</w:t>
      </w:r>
    </w:p>
  </w:footnote>
  <w:footnote w:id="44">
    <w:p w14:paraId="5F0AC5D9" w14:textId="44BE48E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-020-2019, Gaceta</w:t>
      </w:r>
      <w:r>
        <w:rPr>
          <w:rFonts w:eastAsiaTheme="minorEastAsia"/>
        </w:rPr>
        <w:t> </w:t>
      </w:r>
      <w:r w:rsidRPr="001C7FF9">
        <w:rPr>
          <w:rFonts w:eastAsiaTheme="minorEastAsia"/>
        </w:rPr>
        <w:t>34,983, ratificado mediante Decreto Legislativo</w:t>
      </w:r>
      <w:r>
        <w:rPr>
          <w:rFonts w:eastAsiaTheme="minorEastAsia"/>
        </w:rPr>
        <w:t> </w:t>
      </w:r>
      <w:r w:rsidRPr="001C7FF9">
        <w:rPr>
          <w:rFonts w:eastAsiaTheme="minorEastAsia"/>
        </w:rPr>
        <w:t>34-2021.</w:t>
      </w:r>
    </w:p>
  </w:footnote>
  <w:footnote w:id="45">
    <w:p w14:paraId="3B550A59" w14:textId="39389F0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-038-2019, Gaceta</w:t>
      </w:r>
      <w:r>
        <w:rPr>
          <w:rFonts w:eastAsiaTheme="minorEastAsia"/>
        </w:rPr>
        <w:t> </w:t>
      </w:r>
      <w:r w:rsidRPr="001C7FF9">
        <w:rPr>
          <w:rFonts w:eastAsiaTheme="minorEastAsia"/>
        </w:rPr>
        <w:t>35,006.</w:t>
      </w:r>
    </w:p>
  </w:footnote>
  <w:footnote w:id="46">
    <w:p w14:paraId="487ABD1E" w14:textId="066A33D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-034-2019, Gaceta</w:t>
      </w:r>
      <w:r>
        <w:rPr>
          <w:rFonts w:eastAsiaTheme="minorEastAsia"/>
        </w:rPr>
        <w:t> </w:t>
      </w:r>
      <w:r w:rsidRPr="001C7FF9">
        <w:rPr>
          <w:rFonts w:eastAsiaTheme="minorEastAsia"/>
        </w:rPr>
        <w:t>34,999.</w:t>
      </w:r>
    </w:p>
  </w:footnote>
  <w:footnote w:id="47">
    <w:p w14:paraId="27B5F800" w14:textId="3D40FE2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200-2018, Gaceta</w:t>
      </w:r>
      <w:r>
        <w:rPr>
          <w:rFonts w:eastAsiaTheme="minorEastAsia"/>
        </w:rPr>
        <w:t> </w:t>
      </w:r>
      <w:r w:rsidRPr="001C7FF9">
        <w:rPr>
          <w:rFonts w:eastAsiaTheme="minorEastAsia"/>
        </w:rPr>
        <w:t>34,856.</w:t>
      </w:r>
    </w:p>
  </w:footnote>
  <w:footnote w:id="48">
    <w:p w14:paraId="0AF7D226" w14:textId="6CEF8B6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2YbSRVm</w:t>
        </w:r>
        <w:proofErr w:type="spellEnd"/>
      </w:hyperlink>
      <w:r w:rsidRPr="001C7FF9">
        <w:rPr>
          <w:rFonts w:eastAsiaTheme="minorEastAsia"/>
        </w:rPr>
        <w:t>.</w:t>
      </w:r>
    </w:p>
  </w:footnote>
  <w:footnote w:id="49">
    <w:p w14:paraId="6045AD7B" w14:textId="1C8E953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-031-2016, elevado a Política Nacional mediante Decreto Legislativo</w:t>
      </w:r>
      <w:r>
        <w:rPr>
          <w:rFonts w:eastAsiaTheme="minorEastAsia"/>
        </w:rPr>
        <w:t> </w:t>
      </w:r>
      <w:r w:rsidRPr="001C7FF9">
        <w:rPr>
          <w:rFonts w:eastAsiaTheme="minorEastAsia"/>
        </w:rPr>
        <w:t>159</w:t>
      </w:r>
      <w:r>
        <w:rPr>
          <w:rFonts w:eastAsiaTheme="minorEastAsia"/>
        </w:rPr>
        <w:noBreakHyphen/>
      </w:r>
      <w:r w:rsidRPr="001C7FF9">
        <w:rPr>
          <w:rFonts w:eastAsiaTheme="minorEastAsia"/>
        </w:rPr>
        <w:t>2016 y desconcentrado mediante Decreto Ejecutivo</w:t>
      </w:r>
      <w:r>
        <w:rPr>
          <w:rFonts w:eastAsiaTheme="minorEastAsia"/>
        </w:rPr>
        <w:t> </w:t>
      </w:r>
      <w:proofErr w:type="spellStart"/>
      <w:r w:rsidRPr="001C7FF9">
        <w:rPr>
          <w:rFonts w:eastAsiaTheme="minorEastAsia"/>
        </w:rPr>
        <w:t>PCM</w:t>
      </w:r>
      <w:proofErr w:type="spellEnd"/>
      <w:r w:rsidRPr="001C7FF9">
        <w:rPr>
          <w:rFonts w:eastAsiaTheme="minorEastAsia"/>
        </w:rPr>
        <w:t>-023-2018.</w:t>
      </w:r>
    </w:p>
  </w:footnote>
  <w:footnote w:id="50">
    <w:p w14:paraId="6C1D31EE" w14:textId="7AA7728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-027-2016, Gaceta</w:t>
      </w:r>
      <w:r>
        <w:rPr>
          <w:rFonts w:eastAsiaTheme="minorEastAsia"/>
        </w:rPr>
        <w:t> </w:t>
      </w:r>
      <w:r w:rsidRPr="001C7FF9">
        <w:rPr>
          <w:rFonts w:eastAsiaTheme="minorEastAsia"/>
        </w:rPr>
        <w:t>34,031.</w:t>
      </w:r>
    </w:p>
  </w:footnote>
  <w:footnote w:id="51">
    <w:p w14:paraId="37116708"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Suscrito el 07 de abril de 2016.</w:t>
      </w:r>
    </w:p>
  </w:footnote>
  <w:footnote w:id="52">
    <w:p w14:paraId="31AA6337" w14:textId="6A3AD8B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-029-2017, Gaceta</w:t>
      </w:r>
      <w:r>
        <w:rPr>
          <w:rFonts w:eastAsiaTheme="minorEastAsia"/>
        </w:rPr>
        <w:t> </w:t>
      </w:r>
      <w:r w:rsidRPr="001C7FF9">
        <w:rPr>
          <w:rFonts w:eastAsiaTheme="minorEastAsia"/>
        </w:rPr>
        <w:t>34,333.</w:t>
      </w:r>
    </w:p>
  </w:footnote>
  <w:footnote w:id="53">
    <w:p w14:paraId="70AD0F7E" w14:textId="7BA6727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-051-2017, Gaceta</w:t>
      </w:r>
      <w:r>
        <w:rPr>
          <w:rFonts w:eastAsiaTheme="minorEastAsia"/>
        </w:rPr>
        <w:t> </w:t>
      </w:r>
      <w:r w:rsidRPr="001C7FF9">
        <w:rPr>
          <w:rFonts w:eastAsiaTheme="minorEastAsia"/>
        </w:rPr>
        <w:t>34,438.</w:t>
      </w:r>
    </w:p>
  </w:footnote>
  <w:footnote w:id="54">
    <w:p w14:paraId="3A383ECC" w14:textId="68954F0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-004-2018, Gaceta</w:t>
      </w:r>
      <w:r>
        <w:rPr>
          <w:rFonts w:eastAsiaTheme="minorEastAsia"/>
        </w:rPr>
        <w:t> </w:t>
      </w:r>
      <w:r w:rsidRPr="001C7FF9">
        <w:rPr>
          <w:rFonts w:eastAsiaTheme="minorEastAsia"/>
        </w:rPr>
        <w:t>34,567.</w:t>
      </w:r>
    </w:p>
  </w:footnote>
  <w:footnote w:id="55">
    <w:p w14:paraId="1ACDF2DA" w14:textId="186E043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-007-2018, Gaceta</w:t>
      </w:r>
      <w:r>
        <w:rPr>
          <w:rFonts w:eastAsiaTheme="minorEastAsia"/>
        </w:rPr>
        <w:t> </w:t>
      </w:r>
      <w:r w:rsidRPr="001C7FF9">
        <w:rPr>
          <w:rFonts w:eastAsiaTheme="minorEastAsia"/>
        </w:rPr>
        <w:t>34,620.</w:t>
      </w:r>
    </w:p>
  </w:footnote>
  <w:footnote w:id="56">
    <w:p w14:paraId="69EA4765" w14:textId="6877664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-080-2018, Gaceta</w:t>
      </w:r>
      <w:r>
        <w:rPr>
          <w:rFonts w:eastAsiaTheme="minorEastAsia"/>
        </w:rPr>
        <w:t> </w:t>
      </w:r>
      <w:r w:rsidRPr="001C7FF9">
        <w:rPr>
          <w:rFonts w:eastAsiaTheme="minorEastAsia"/>
        </w:rPr>
        <w:t>34,842.</w:t>
      </w:r>
    </w:p>
  </w:footnote>
  <w:footnote w:id="57">
    <w:p w14:paraId="5BC1E25A" w14:textId="27D7D25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-086-2018, Gaceta</w:t>
      </w:r>
      <w:r>
        <w:rPr>
          <w:rFonts w:eastAsiaTheme="minorEastAsia"/>
        </w:rPr>
        <w:t> </w:t>
      </w:r>
      <w:r w:rsidRPr="001C7FF9">
        <w:rPr>
          <w:rFonts w:eastAsiaTheme="minorEastAsia"/>
        </w:rPr>
        <w:t>34,863.</w:t>
      </w:r>
    </w:p>
  </w:footnote>
  <w:footnote w:id="58">
    <w:p w14:paraId="38158FC8" w14:textId="0400830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-054-2019, Gaceta</w:t>
      </w:r>
      <w:r>
        <w:rPr>
          <w:rFonts w:eastAsiaTheme="minorEastAsia"/>
        </w:rPr>
        <w:t> </w:t>
      </w:r>
      <w:r w:rsidRPr="001C7FF9">
        <w:rPr>
          <w:rFonts w:eastAsiaTheme="minorEastAsia"/>
        </w:rPr>
        <w:t>35,096.</w:t>
      </w:r>
    </w:p>
  </w:footnote>
  <w:footnote w:id="59">
    <w:p w14:paraId="2E39B384" w14:textId="3CC3192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bookmarkStart w:id="5" w:name="_Hlk83116077"/>
      <w:r w:rsidRPr="001C7FF9">
        <w:rPr>
          <w:rFonts w:eastAsiaTheme="minorEastAsia"/>
        </w:rPr>
        <w:tab/>
        <w:t xml:space="preserve">Consultado 09 de septiembre 2021, en: </w:t>
      </w:r>
      <w:bookmarkEnd w:id="5"/>
      <w:r>
        <w:rPr>
          <w:rFonts w:eastAsiaTheme="minorEastAsia"/>
        </w:rPr>
        <w:fldChar w:fldCharType="begin"/>
      </w:r>
      <w:r>
        <w:rPr>
          <w:rFonts w:eastAsiaTheme="minorEastAsia"/>
        </w:rPr>
        <w:instrText xml:space="preserve"> HYPERLINK "http://bit.ly/3mc4XWK" </w:instrText>
      </w:r>
      <w:r w:rsidR="00362ABA">
        <w:rPr>
          <w:rFonts w:eastAsiaTheme="minorEastAsia"/>
        </w:rPr>
      </w:r>
      <w:r>
        <w:rPr>
          <w:rFonts w:eastAsiaTheme="minorEastAsia"/>
        </w:rPr>
        <w:fldChar w:fldCharType="separate"/>
      </w:r>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3mc4XWK</w:t>
      </w:r>
      <w:proofErr w:type="spellEnd"/>
      <w:r>
        <w:rPr>
          <w:rFonts w:eastAsiaTheme="minorEastAsia"/>
        </w:rPr>
        <w:fldChar w:fldCharType="end"/>
      </w:r>
      <w:r w:rsidRPr="001C7FF9">
        <w:rPr>
          <w:rFonts w:eastAsiaTheme="minorEastAsia"/>
        </w:rPr>
        <w:t>.</w:t>
      </w:r>
    </w:p>
  </w:footnote>
  <w:footnote w:id="60">
    <w:p w14:paraId="76A889D8" w14:textId="18DC97F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4"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2WtBcrB</w:t>
        </w:r>
        <w:proofErr w:type="spellEnd"/>
      </w:hyperlink>
      <w:r w:rsidRPr="001C7FF9">
        <w:rPr>
          <w:rFonts w:eastAsiaTheme="minorEastAsia"/>
        </w:rPr>
        <w:t xml:space="preserve"> y </w:t>
      </w:r>
      <w:hyperlink r:id="rId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3B9Xy04</w:t>
        </w:r>
        <w:proofErr w:type="spellEnd"/>
      </w:hyperlink>
      <w:r w:rsidRPr="001C7FF9">
        <w:rPr>
          <w:rFonts w:eastAsiaTheme="minorEastAsia"/>
        </w:rPr>
        <w:t>.</w:t>
      </w:r>
    </w:p>
  </w:footnote>
  <w:footnote w:id="61">
    <w:p w14:paraId="3ABD1AD5" w14:textId="20B49DB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-005-2021, Gaceta</w:t>
      </w:r>
      <w:r>
        <w:rPr>
          <w:rFonts w:eastAsiaTheme="minorEastAsia"/>
        </w:rPr>
        <w:t> </w:t>
      </w:r>
      <w:r w:rsidRPr="001C7FF9">
        <w:rPr>
          <w:rFonts w:eastAsiaTheme="minorEastAsia"/>
        </w:rPr>
        <w:t>35,542.</w:t>
      </w:r>
    </w:p>
  </w:footnote>
  <w:footnote w:id="62">
    <w:p w14:paraId="03BB1E7F" w14:textId="61BE5EC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6"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3uvQ5pY</w:t>
        </w:r>
        <w:proofErr w:type="spellEnd"/>
      </w:hyperlink>
      <w:r w:rsidRPr="001C7FF9">
        <w:rPr>
          <w:rFonts w:eastAsiaTheme="minorEastAsia"/>
        </w:rPr>
        <w:t xml:space="preserve">. </w:t>
      </w:r>
    </w:p>
  </w:footnote>
  <w:footnote w:id="63">
    <w:p w14:paraId="3C8D9BB2" w14:textId="15C160B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Aprobado por el Consejo Nacional de Educación. Sesión Extraordinaria</w:t>
      </w:r>
      <w:r>
        <w:rPr>
          <w:rFonts w:eastAsiaTheme="minorEastAsia"/>
        </w:rPr>
        <w:t> </w:t>
      </w:r>
      <w:r w:rsidRPr="001C7FF9">
        <w:rPr>
          <w:rFonts w:eastAsiaTheme="minorEastAsia"/>
        </w:rPr>
        <w:t>001-2019 del 9 de abril de</w:t>
      </w:r>
      <w:r>
        <w:rPr>
          <w:rFonts w:eastAsiaTheme="minorEastAsia"/>
        </w:rPr>
        <w:t> </w:t>
      </w:r>
      <w:r w:rsidRPr="001C7FF9">
        <w:rPr>
          <w:rFonts w:eastAsiaTheme="minorEastAsia"/>
        </w:rPr>
        <w:t>2019.</w:t>
      </w:r>
    </w:p>
  </w:footnote>
  <w:footnote w:id="64">
    <w:p w14:paraId="1F9ABFED" w14:textId="5F47E5A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11 de octubre 2021, en: </w:t>
      </w:r>
      <w:hyperlink r:id="rId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3BWH3VC</w:t>
        </w:r>
        <w:proofErr w:type="spellEnd"/>
      </w:hyperlink>
      <w:r>
        <w:rPr>
          <w:rFonts w:eastAsiaTheme="minorEastAsia"/>
        </w:rPr>
        <w:t>.</w:t>
      </w:r>
    </w:p>
  </w:footnote>
  <w:footnote w:id="65">
    <w:p w14:paraId="0EC1ACC9" w14:textId="5F5F18E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STSS</w:t>
      </w:r>
      <w:proofErr w:type="spellEnd"/>
      <w:r w:rsidRPr="001C7FF9">
        <w:rPr>
          <w:rFonts w:eastAsiaTheme="minorEastAsia"/>
        </w:rPr>
        <w:t>-389-2019, Gaceta</w:t>
      </w:r>
      <w:r>
        <w:rPr>
          <w:rFonts w:eastAsiaTheme="minorEastAsia"/>
        </w:rPr>
        <w:t> </w:t>
      </w:r>
      <w:r w:rsidRPr="001C7FF9">
        <w:rPr>
          <w:rFonts w:eastAsiaTheme="minorEastAsia"/>
        </w:rPr>
        <w:t>35,113.</w:t>
      </w:r>
    </w:p>
  </w:footnote>
  <w:footnote w:id="66">
    <w:p w14:paraId="370E4BA6" w14:textId="69649A5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99-2020, Gaceta</w:t>
      </w:r>
      <w:r>
        <w:rPr>
          <w:rFonts w:eastAsiaTheme="minorEastAsia"/>
        </w:rPr>
        <w:t> </w:t>
      </w:r>
      <w:r w:rsidRPr="001C7FF9">
        <w:rPr>
          <w:rFonts w:eastAsiaTheme="minorEastAsia"/>
        </w:rPr>
        <w:t>35,353.</w:t>
      </w:r>
    </w:p>
  </w:footnote>
  <w:footnote w:id="67">
    <w:p w14:paraId="3A78F4B9" w14:textId="2DE7CFAD"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31-2020, Gaceta</w:t>
      </w:r>
      <w:r>
        <w:rPr>
          <w:rFonts w:eastAsiaTheme="minorEastAsia"/>
        </w:rPr>
        <w:t> </w:t>
      </w:r>
      <w:r w:rsidRPr="001C7FF9">
        <w:rPr>
          <w:rFonts w:eastAsiaTheme="minorEastAsia"/>
        </w:rPr>
        <w:t>35,199.</w:t>
      </w:r>
    </w:p>
  </w:footnote>
  <w:footnote w:id="68">
    <w:p w14:paraId="4D5139BE" w14:textId="6432903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FGR</w:t>
      </w:r>
      <w:proofErr w:type="spellEnd"/>
      <w:r w:rsidRPr="001C7FF9">
        <w:rPr>
          <w:rFonts w:eastAsiaTheme="minorEastAsia"/>
        </w:rPr>
        <w:t>-001-2021, reformado mediante Acuerdo</w:t>
      </w:r>
      <w:r>
        <w:rPr>
          <w:rFonts w:eastAsiaTheme="minorEastAsia"/>
        </w:rPr>
        <w:t> </w:t>
      </w:r>
      <w:proofErr w:type="spellStart"/>
      <w:r w:rsidRPr="001C7FF9">
        <w:rPr>
          <w:rFonts w:eastAsiaTheme="minorEastAsia"/>
        </w:rPr>
        <w:t>FGR</w:t>
      </w:r>
      <w:proofErr w:type="spellEnd"/>
      <w:r w:rsidRPr="001C7FF9">
        <w:rPr>
          <w:rFonts w:eastAsiaTheme="minorEastAsia"/>
        </w:rPr>
        <w:t>-003-2021.</w:t>
      </w:r>
    </w:p>
  </w:footnote>
  <w:footnote w:id="69">
    <w:p w14:paraId="40211460" w14:textId="6441B87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octubre 2021, en: </w:t>
      </w:r>
      <w:hyperlink r:id="rId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3APHGit</w:t>
        </w:r>
        <w:proofErr w:type="spellEnd"/>
      </w:hyperlink>
      <w:r w:rsidRPr="001C7FF9">
        <w:rPr>
          <w:rFonts w:eastAsiaTheme="minorEastAsia"/>
        </w:rPr>
        <w:t>.</w:t>
      </w:r>
    </w:p>
  </w:footnote>
  <w:footnote w:id="70">
    <w:p w14:paraId="5017855C" w14:textId="484F938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12 de octubre 2021, en: </w:t>
      </w:r>
      <w:hyperlink r:id="rId9"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3lP60Nk</w:t>
        </w:r>
        <w:proofErr w:type="spellEnd"/>
      </w:hyperlink>
      <w:r w:rsidRPr="001C7FF9">
        <w:rPr>
          <w:rFonts w:eastAsiaTheme="minorEastAsia"/>
        </w:rPr>
        <w:t>.</w:t>
      </w:r>
    </w:p>
  </w:footnote>
  <w:footnote w:id="71">
    <w:p w14:paraId="3163F623" w14:textId="2FDBDFD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29 de septiembre 2021, en: </w:t>
      </w:r>
      <w:hyperlink r:id="rId10"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2ZFHQfn</w:t>
        </w:r>
        <w:proofErr w:type="spellEnd"/>
      </w:hyperlink>
      <w:r w:rsidRPr="001C7FF9">
        <w:rPr>
          <w:rFonts w:eastAsiaTheme="minorEastAsia"/>
        </w:rPr>
        <w:t>.</w:t>
      </w:r>
    </w:p>
  </w:footnote>
  <w:footnote w:id="72">
    <w:p w14:paraId="62E65CC7" w14:textId="2126F24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11"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3z8fvuQ</w:t>
        </w:r>
        <w:proofErr w:type="spellEnd"/>
      </w:hyperlink>
      <w:r w:rsidRPr="001C7FF9">
        <w:rPr>
          <w:rFonts w:eastAsiaTheme="minorEastAsia"/>
        </w:rPr>
        <w:t>.</w:t>
      </w:r>
    </w:p>
  </w:footnote>
  <w:footnote w:id="73">
    <w:p w14:paraId="3A8223BF" w14:textId="6E28757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octubre 2021, en: </w:t>
      </w:r>
      <w:hyperlink r:id="rId1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3vuSX6P</w:t>
        </w:r>
        <w:proofErr w:type="spellEnd"/>
      </w:hyperlink>
      <w:r w:rsidRPr="001C7FF9">
        <w:rPr>
          <w:rFonts w:eastAsiaTheme="minorEastAsia"/>
        </w:rPr>
        <w:t>.</w:t>
      </w:r>
    </w:p>
  </w:footnote>
  <w:footnote w:id="74">
    <w:p w14:paraId="2DA22DFB" w14:textId="212F258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octubre 2021, en: </w:t>
      </w:r>
      <w:hyperlink r:id="rId1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3phURqi</w:t>
        </w:r>
        <w:proofErr w:type="spellEnd"/>
      </w:hyperlink>
      <w:r w:rsidRPr="001C7FF9">
        <w:rPr>
          <w:rFonts w:eastAsiaTheme="minorEastAsia"/>
        </w:rPr>
        <w:t>.</w:t>
      </w:r>
    </w:p>
  </w:footnote>
  <w:footnote w:id="75">
    <w:p w14:paraId="41CAB69F" w14:textId="28BEA69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11 de octubre 2021, en: </w:t>
      </w:r>
      <w:hyperlink r:id="rId14"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3pfh1cY</w:t>
        </w:r>
        <w:proofErr w:type="spellEnd"/>
      </w:hyperlink>
      <w:r w:rsidRPr="001C7FF9">
        <w:rPr>
          <w:rFonts w:eastAsiaTheme="minorEastAsia"/>
        </w:rPr>
        <w:t>.</w:t>
      </w:r>
    </w:p>
  </w:footnote>
  <w:footnote w:id="76">
    <w:p w14:paraId="18CCD3B2" w14:textId="350A022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1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3uuw1UB</w:t>
        </w:r>
        <w:proofErr w:type="spellEnd"/>
      </w:hyperlink>
      <w:r w:rsidRPr="001C7FF9">
        <w:rPr>
          <w:rFonts w:eastAsiaTheme="minorEastAsia"/>
        </w:rPr>
        <w:t>.</w:t>
      </w:r>
    </w:p>
  </w:footnote>
  <w:footnote w:id="77">
    <w:p w14:paraId="04E216A7" w14:textId="5C01E32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16"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3zREMt6</w:t>
        </w:r>
        <w:proofErr w:type="spellEnd"/>
      </w:hyperlink>
      <w:r w:rsidRPr="001C7FF9">
        <w:rPr>
          <w:rFonts w:eastAsiaTheme="minorEastAsia"/>
        </w:rPr>
        <w:t>.</w:t>
      </w:r>
    </w:p>
  </w:footnote>
  <w:footnote w:id="78">
    <w:p w14:paraId="708BC6FA" w14:textId="4F73CCC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Disponible en: </w:t>
      </w:r>
      <w:hyperlink r:id="rId1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39VgKTm</w:t>
        </w:r>
        <w:proofErr w:type="spellEnd"/>
      </w:hyperlink>
      <w:r w:rsidRPr="001C7FF9">
        <w:rPr>
          <w:rFonts w:eastAsiaTheme="minorEastAsia"/>
        </w:rPr>
        <w:t>.</w:t>
      </w:r>
    </w:p>
  </w:footnote>
  <w:footnote w:id="79">
    <w:p w14:paraId="3D5D5B82" w14:textId="2883829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29 de septiembre 2021, en: </w:t>
      </w:r>
      <w:hyperlink r:id="rId1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3zXnbQo</w:t>
        </w:r>
        <w:proofErr w:type="spellEnd"/>
      </w:hyperlink>
      <w:r w:rsidRPr="001C7FF9">
        <w:rPr>
          <w:rFonts w:eastAsiaTheme="minorEastAsia"/>
        </w:rPr>
        <w:t>.</w:t>
      </w:r>
    </w:p>
  </w:footnote>
  <w:footnote w:id="80">
    <w:p w14:paraId="418C5947" w14:textId="6368CE5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r w:rsidRPr="001C7FF9">
        <w:rPr>
          <w:rFonts w:eastAsiaTheme="minorEastAsia"/>
        </w:rPr>
        <w:t>59-2016, Gaceta</w:t>
      </w:r>
      <w:r>
        <w:rPr>
          <w:rFonts w:eastAsiaTheme="minorEastAsia"/>
        </w:rPr>
        <w:t> </w:t>
      </w:r>
      <w:r w:rsidRPr="001C7FF9">
        <w:rPr>
          <w:rFonts w:eastAsiaTheme="minorEastAsia"/>
        </w:rPr>
        <w:t>34,117.</w:t>
      </w:r>
    </w:p>
  </w:footnote>
  <w:footnote w:id="81">
    <w:p w14:paraId="4049C479" w14:textId="58360A0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septiembre 2021, en: </w:t>
      </w:r>
      <w:hyperlink r:id="rId19"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2Yc5L5K</w:t>
        </w:r>
        <w:proofErr w:type="spellEnd"/>
      </w:hyperlink>
      <w:r w:rsidRPr="001C7FF9">
        <w:rPr>
          <w:rFonts w:eastAsiaTheme="minorEastAsia"/>
        </w:rPr>
        <w:t>.</w:t>
      </w:r>
    </w:p>
  </w:footnote>
  <w:footnote w:id="82">
    <w:p w14:paraId="69031AF7" w14:textId="2C2BEF0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septiembre 2021, en: </w:t>
      </w:r>
      <w:hyperlink r:id="rId20"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3im4YGs</w:t>
        </w:r>
        <w:proofErr w:type="spellEnd"/>
      </w:hyperlink>
      <w:r w:rsidRPr="001C7FF9">
        <w:rPr>
          <w:rFonts w:eastAsiaTheme="minorEastAsia"/>
        </w:rPr>
        <w:t>.</w:t>
      </w:r>
    </w:p>
  </w:footnote>
  <w:footnote w:id="83">
    <w:p w14:paraId="372E5ABC" w14:textId="2C7DF81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septiembre 2021, en: </w:t>
      </w:r>
      <w:hyperlink r:id="rId21"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3omjwJP</w:t>
        </w:r>
        <w:proofErr w:type="spellEnd"/>
      </w:hyperlink>
      <w:r w:rsidRPr="001C7FF9">
        <w:rPr>
          <w:rFonts w:eastAsiaTheme="minorEastAsia"/>
        </w:rPr>
        <w:t>.</w:t>
      </w:r>
    </w:p>
  </w:footnote>
  <w:footnote w:id="84">
    <w:p w14:paraId="085BB272" w14:textId="77A3AA0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07 de septiembre 2021, en: </w:t>
      </w:r>
      <w:hyperlink r:id="rId2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2Y6aYfe</w:t>
        </w:r>
        <w:proofErr w:type="spellEnd"/>
      </w:hyperlink>
      <w:r w:rsidRPr="001C7FF9">
        <w:rPr>
          <w:rFonts w:eastAsiaTheme="minorEastAsia"/>
        </w:rPr>
        <w:t>.</w:t>
      </w:r>
    </w:p>
  </w:footnote>
  <w:footnote w:id="85">
    <w:p w14:paraId="40D97237" w14:textId="7F5CECD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-035-2019.</w:t>
      </w:r>
    </w:p>
  </w:footnote>
  <w:footnote w:id="86">
    <w:p w14:paraId="70FF87A9" w14:textId="5CBEAB4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Consultados 07 de septiembre 2021, en: </w:t>
      </w:r>
      <w:hyperlink r:id="rId2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3D5Ba8Z</w:t>
        </w:r>
        <w:proofErr w:type="spellEnd"/>
      </w:hyperlink>
      <w:r w:rsidRPr="001C7FF9">
        <w:rPr>
          <w:rFonts w:eastAsiaTheme="minorEastAsia"/>
        </w:rPr>
        <w:t>.</w:t>
      </w:r>
    </w:p>
  </w:footnote>
  <w:footnote w:id="87">
    <w:p w14:paraId="16045CE0" w14:textId="4F43820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182-2020, Gaceta</w:t>
      </w:r>
      <w:r>
        <w:rPr>
          <w:rFonts w:eastAsiaTheme="minorEastAsia"/>
        </w:rPr>
        <w:t> </w:t>
      </w:r>
      <w:r w:rsidRPr="001C7FF9">
        <w:rPr>
          <w:rFonts w:eastAsiaTheme="minorEastAsia"/>
        </w:rPr>
        <w:t>35,468.</w:t>
      </w:r>
    </w:p>
  </w:footnote>
  <w:footnote w:id="88">
    <w:p w14:paraId="406BC83B" w14:textId="04B9465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168-2015, Gaceta</w:t>
      </w:r>
      <w:r>
        <w:rPr>
          <w:rFonts w:eastAsiaTheme="minorEastAsia"/>
        </w:rPr>
        <w:t> </w:t>
      </w:r>
      <w:r w:rsidRPr="001C7FF9">
        <w:rPr>
          <w:rFonts w:eastAsiaTheme="minorEastAsia"/>
        </w:rPr>
        <w:t>33,912.</w:t>
      </w:r>
    </w:p>
  </w:footnote>
  <w:footnote w:id="89">
    <w:p w14:paraId="01ED4486" w14:textId="52CCB26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proofErr w:type="spellStart"/>
      <w:r w:rsidRPr="001C7FF9">
        <w:rPr>
          <w:rFonts w:eastAsiaTheme="minorEastAsia"/>
        </w:rPr>
        <w:t>PCSJ</w:t>
      </w:r>
      <w:proofErr w:type="spellEnd"/>
      <w:r w:rsidRPr="001C7FF9">
        <w:rPr>
          <w:rFonts w:eastAsiaTheme="minorEastAsia"/>
        </w:rPr>
        <w:t>-13-2017.</w:t>
      </w:r>
    </w:p>
  </w:footnote>
  <w:footnote w:id="90">
    <w:p w14:paraId="066A67EE" w14:textId="387F493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r w:rsidRPr="001C7FF9">
        <w:rPr>
          <w:rFonts w:eastAsiaTheme="minorEastAsia"/>
        </w:rPr>
        <w:t>04-2018, Gaceta</w:t>
      </w:r>
      <w:r>
        <w:rPr>
          <w:rFonts w:eastAsiaTheme="minorEastAsia"/>
        </w:rPr>
        <w:t> </w:t>
      </w:r>
      <w:r w:rsidRPr="001C7FF9">
        <w:rPr>
          <w:rFonts w:eastAsiaTheme="minorEastAsia"/>
        </w:rPr>
        <w:t>34,845.</w:t>
      </w:r>
    </w:p>
  </w:footnote>
  <w:footnote w:id="91">
    <w:p w14:paraId="3B21BF20" w14:textId="0F10E44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223-2013, Gaceta</w:t>
      </w:r>
      <w:r>
        <w:rPr>
          <w:rFonts w:eastAsiaTheme="minorEastAsia"/>
        </w:rPr>
        <w:t> </w:t>
      </w:r>
      <w:r w:rsidRPr="001C7FF9">
        <w:rPr>
          <w:rFonts w:eastAsiaTheme="minorEastAsia"/>
        </w:rPr>
        <w:t>33,467.</w:t>
      </w:r>
    </w:p>
  </w:footnote>
  <w:footnote w:id="92">
    <w:p w14:paraId="18ADF8CC" w14:textId="2975BB8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184-2016, Gaceta</w:t>
      </w:r>
      <w:r>
        <w:rPr>
          <w:rFonts w:eastAsiaTheme="minorEastAsia"/>
        </w:rPr>
        <w:t> </w:t>
      </w:r>
      <w:r w:rsidRPr="001C7FF9">
        <w:rPr>
          <w:rFonts w:eastAsiaTheme="minorEastAsia"/>
        </w:rPr>
        <w:t>34,292.</w:t>
      </w:r>
    </w:p>
  </w:footnote>
  <w:footnote w:id="93">
    <w:p w14:paraId="652E6DEB" w14:textId="512F775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Reforma de los artículos</w:t>
      </w:r>
      <w:r>
        <w:rPr>
          <w:rFonts w:eastAsiaTheme="minorEastAsia"/>
        </w:rPr>
        <w:t> </w:t>
      </w:r>
      <w:r w:rsidRPr="001C7FF9">
        <w:rPr>
          <w:rFonts w:eastAsiaTheme="minorEastAsia"/>
        </w:rPr>
        <w:t>127-A y 127-B, Decreto Legislativo</w:t>
      </w:r>
      <w:r>
        <w:rPr>
          <w:rFonts w:eastAsiaTheme="minorEastAsia"/>
        </w:rPr>
        <w:t> </w:t>
      </w:r>
      <w:r w:rsidRPr="001C7FF9">
        <w:rPr>
          <w:rFonts w:eastAsiaTheme="minorEastAsia"/>
        </w:rPr>
        <w:t>97-2017, Gaceta</w:t>
      </w:r>
      <w:r>
        <w:rPr>
          <w:rFonts w:eastAsiaTheme="minorEastAsia"/>
        </w:rPr>
        <w:t> </w:t>
      </w:r>
      <w:r w:rsidRPr="001C7FF9">
        <w:rPr>
          <w:rFonts w:eastAsiaTheme="minorEastAsia"/>
        </w:rPr>
        <w:t>34,473.</w:t>
      </w:r>
    </w:p>
  </w:footnote>
  <w:footnote w:id="94">
    <w:p w14:paraId="413BB8F9" w14:textId="0D6B635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146-2020, Gaceta</w:t>
      </w:r>
      <w:r>
        <w:rPr>
          <w:rFonts w:eastAsiaTheme="minorEastAsia"/>
        </w:rPr>
        <w:t> </w:t>
      </w:r>
      <w:r w:rsidRPr="001C7FF9">
        <w:rPr>
          <w:rFonts w:eastAsiaTheme="minorEastAsia"/>
        </w:rPr>
        <w:t>35,426.</w:t>
      </w:r>
    </w:p>
  </w:footnote>
  <w:footnote w:id="95">
    <w:p w14:paraId="2B33F1D0" w14:textId="41B4FD4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24"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2YgEFdV</w:t>
        </w:r>
        <w:proofErr w:type="spellEnd"/>
      </w:hyperlink>
      <w:r w:rsidRPr="001C7FF9">
        <w:rPr>
          <w:rFonts w:eastAsiaTheme="minorEastAsia"/>
        </w:rPr>
        <w:t xml:space="preserve">; </w:t>
      </w:r>
      <w:hyperlink r:id="rId2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3F4JK9N</w:t>
        </w:r>
        <w:proofErr w:type="spellEnd"/>
      </w:hyperlink>
      <w:r w:rsidRPr="001C7FF9">
        <w:rPr>
          <w:rFonts w:eastAsiaTheme="minorEastAsia"/>
        </w:rPr>
        <w:t>.</w:t>
      </w:r>
    </w:p>
  </w:footnote>
  <w:footnote w:id="96">
    <w:p w14:paraId="02D08BBD" w14:textId="5766213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Disponible en: </w:t>
      </w:r>
      <w:hyperlink r:id="rId26"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2Z9hzpT</w:t>
        </w:r>
        <w:proofErr w:type="spellEnd"/>
      </w:hyperlink>
      <w:r w:rsidRPr="001C7FF9">
        <w:rPr>
          <w:rFonts w:eastAsiaTheme="minorEastAsia"/>
        </w:rPr>
        <w:t xml:space="preserve">. </w:t>
      </w:r>
    </w:p>
  </w:footnote>
  <w:footnote w:id="97">
    <w:p w14:paraId="158D769A" w14:textId="0414A48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Disponible en: </w:t>
      </w:r>
      <w:hyperlink r:id="rId2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3AS69DV</w:t>
        </w:r>
        <w:proofErr w:type="spellEnd"/>
      </w:hyperlink>
      <w:r w:rsidRPr="001C7FF9">
        <w:rPr>
          <w:rFonts w:eastAsiaTheme="minorEastAsia"/>
        </w:rPr>
        <w:t>.</w:t>
      </w:r>
    </w:p>
  </w:footnote>
  <w:footnote w:id="98">
    <w:p w14:paraId="6F0BBA7A" w14:textId="26F7AFD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2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3on1dV3</w:t>
        </w:r>
        <w:proofErr w:type="spellEnd"/>
      </w:hyperlink>
      <w:r w:rsidRPr="001C7FF9">
        <w:rPr>
          <w:rFonts w:eastAsiaTheme="minorEastAsia"/>
        </w:rPr>
        <w:t>.</w:t>
      </w:r>
    </w:p>
  </w:footnote>
  <w:footnote w:id="99">
    <w:p w14:paraId="2FFDC492" w14:textId="0720E5A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07 de septiembre 2021, en: </w:t>
      </w:r>
      <w:hyperlink r:id="rId29"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2YfgKLJ</w:t>
        </w:r>
        <w:proofErr w:type="spellEnd"/>
      </w:hyperlink>
      <w:r w:rsidRPr="001C7FF9">
        <w:rPr>
          <w:rFonts w:eastAsiaTheme="minorEastAsia"/>
        </w:rPr>
        <w:t>.</w:t>
      </w:r>
    </w:p>
  </w:footnote>
  <w:footnote w:id="100">
    <w:p w14:paraId="356ADE65" w14:textId="141713C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07 de septiembre 2021, en: </w:t>
      </w:r>
      <w:hyperlink r:id="rId30"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2WtBcrB</w:t>
        </w:r>
        <w:proofErr w:type="spellEnd"/>
      </w:hyperlink>
      <w:r w:rsidRPr="001C7FF9">
        <w:rPr>
          <w:rFonts w:eastAsiaTheme="minorEastAsia"/>
        </w:rPr>
        <w:t>.</w:t>
      </w:r>
    </w:p>
  </w:footnote>
  <w:footnote w:id="101">
    <w:p w14:paraId="5FE29BDC"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POL-</w:t>
      </w:r>
      <w:proofErr w:type="spellStart"/>
      <w:r w:rsidRPr="001C7FF9">
        <w:rPr>
          <w:rFonts w:eastAsiaTheme="minorEastAsia"/>
        </w:rPr>
        <w:t>PLI</w:t>
      </w:r>
      <w:proofErr w:type="spellEnd"/>
      <w:r w:rsidRPr="001C7FF9">
        <w:rPr>
          <w:rFonts w:eastAsiaTheme="minorEastAsia"/>
        </w:rPr>
        <w:t>-</w:t>
      </w:r>
      <w:proofErr w:type="spellStart"/>
      <w:r w:rsidRPr="001C7FF9">
        <w:rPr>
          <w:rFonts w:eastAsiaTheme="minorEastAsia"/>
        </w:rPr>
        <w:t>NHP</w:t>
      </w:r>
      <w:proofErr w:type="spellEnd"/>
      <w:r w:rsidRPr="001C7FF9">
        <w:rPr>
          <w:rFonts w:eastAsiaTheme="minorEastAsia"/>
        </w:rPr>
        <w:t>-001.</w:t>
      </w:r>
    </w:p>
  </w:footnote>
  <w:footnote w:id="102">
    <w:p w14:paraId="13823897" w14:textId="516C681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r w:rsidRPr="001C7FF9">
        <w:rPr>
          <w:rFonts w:eastAsiaTheme="minorEastAsia"/>
        </w:rPr>
        <w:t>SAR-1220-2017, Gaceta</w:t>
      </w:r>
      <w:r>
        <w:rPr>
          <w:rFonts w:eastAsiaTheme="minorEastAsia"/>
        </w:rPr>
        <w:t> </w:t>
      </w:r>
      <w:r w:rsidRPr="001C7FF9">
        <w:rPr>
          <w:rFonts w:eastAsiaTheme="minorEastAsia"/>
        </w:rPr>
        <w:t>34,450.</w:t>
      </w:r>
    </w:p>
  </w:footnote>
  <w:footnote w:id="103">
    <w:p w14:paraId="05C1C164" w14:textId="50AAB9A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27-2015, Gaceta</w:t>
      </w:r>
      <w:r>
        <w:rPr>
          <w:rFonts w:eastAsiaTheme="minorEastAsia"/>
        </w:rPr>
        <w:t> </w:t>
      </w:r>
      <w:r w:rsidRPr="001C7FF9">
        <w:rPr>
          <w:rFonts w:eastAsiaTheme="minorEastAsia"/>
        </w:rPr>
        <w:t>33,799.</w:t>
      </w:r>
    </w:p>
  </w:footnote>
  <w:footnote w:id="104">
    <w:p w14:paraId="7524C635" w14:textId="545DB60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31"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105">
    <w:p w14:paraId="1ED4D7E4" w14:textId="40A18A8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Artículos</w:t>
      </w:r>
      <w:r>
        <w:rPr>
          <w:rFonts w:eastAsiaTheme="minorEastAsia"/>
        </w:rPr>
        <w:t> </w:t>
      </w:r>
      <w:r w:rsidRPr="001C7FF9">
        <w:rPr>
          <w:rFonts w:eastAsiaTheme="minorEastAsia"/>
        </w:rPr>
        <w:t>211 y 212 del Código Penal.</w:t>
      </w:r>
    </w:p>
  </w:footnote>
  <w:footnote w:id="106">
    <w:p w14:paraId="666B0A63" w14:textId="70CF832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27-2015, Gaceta</w:t>
      </w:r>
      <w:r>
        <w:rPr>
          <w:rFonts w:eastAsiaTheme="minorEastAsia"/>
        </w:rPr>
        <w:t> </w:t>
      </w:r>
      <w:r w:rsidRPr="001C7FF9">
        <w:rPr>
          <w:rFonts w:eastAsiaTheme="minorEastAsia"/>
        </w:rPr>
        <w:t>33,799.</w:t>
      </w:r>
    </w:p>
  </w:footnote>
  <w:footnote w:id="107">
    <w:p w14:paraId="337A5986" w14:textId="5E9E51F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Mediante reforma Decreto Legislativo</w:t>
      </w:r>
      <w:r>
        <w:rPr>
          <w:rFonts w:eastAsiaTheme="minorEastAsia"/>
        </w:rPr>
        <w:t> </w:t>
      </w:r>
      <w:r w:rsidRPr="001C7FF9">
        <w:rPr>
          <w:rFonts w:eastAsiaTheme="minorEastAsia"/>
        </w:rPr>
        <w:t>54-2012, Gaceta</w:t>
      </w:r>
      <w:r>
        <w:rPr>
          <w:rFonts w:eastAsiaTheme="minorEastAsia"/>
        </w:rPr>
        <w:t> </w:t>
      </w:r>
      <w:r w:rsidRPr="001C7FF9">
        <w:rPr>
          <w:rFonts w:eastAsiaTheme="minorEastAsia"/>
        </w:rPr>
        <w:t>32,820.</w:t>
      </w:r>
    </w:p>
  </w:footnote>
  <w:footnote w:id="108">
    <w:p w14:paraId="77C9302F" w14:textId="7407C95C"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w:t>
      </w:r>
      <w:r>
        <w:rPr>
          <w:rFonts w:eastAsiaTheme="minorEastAsia"/>
        </w:rPr>
        <w:t> </w:t>
      </w:r>
      <w:r w:rsidRPr="001C7FF9">
        <w:rPr>
          <w:rFonts w:eastAsiaTheme="minorEastAsia"/>
        </w:rPr>
        <w:t>003-2016, Gaceta</w:t>
      </w:r>
      <w:r>
        <w:rPr>
          <w:rFonts w:eastAsiaTheme="minorEastAsia"/>
        </w:rPr>
        <w:t> </w:t>
      </w:r>
      <w:r w:rsidRPr="001C7FF9">
        <w:rPr>
          <w:rFonts w:eastAsiaTheme="minorEastAsia"/>
        </w:rPr>
        <w:t>34,134.</w:t>
      </w:r>
    </w:p>
  </w:footnote>
  <w:footnote w:id="109">
    <w:p w14:paraId="7C4A785A" w14:textId="3D8B29A2" w:rsidR="00844328" w:rsidRPr="001C7FF9" w:rsidRDefault="00844328" w:rsidP="001C7FF9">
      <w:pPr>
        <w:pStyle w:val="FootnoteText"/>
        <w:tabs>
          <w:tab w:val="clear" w:pos="1021"/>
          <w:tab w:val="right" w:pos="1020"/>
        </w:tabs>
        <w:suppressAutoHyphens/>
        <w:rPr>
          <w:rFonts w:eastAsiaTheme="minorEastAsia"/>
        </w:rPr>
      </w:pPr>
      <w: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51-2016, Gaceta</w:t>
      </w:r>
      <w:r>
        <w:rPr>
          <w:rFonts w:eastAsiaTheme="minorEastAsia"/>
        </w:rPr>
        <w:t> </w:t>
      </w:r>
      <w:r w:rsidRPr="001C7FF9">
        <w:rPr>
          <w:rFonts w:eastAsiaTheme="minorEastAsia"/>
        </w:rPr>
        <w:t>34,162.</w:t>
      </w:r>
    </w:p>
  </w:footnote>
  <w:footnote w:id="110">
    <w:p w14:paraId="4FF80982" w14:textId="2A1CAEA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3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3zZ9e4q</w:t>
        </w:r>
        <w:proofErr w:type="spellEnd"/>
      </w:hyperlink>
      <w:r w:rsidRPr="001C7FF9">
        <w:rPr>
          <w:rFonts w:eastAsiaTheme="minorEastAsia"/>
        </w:rPr>
        <w:t>.</w:t>
      </w:r>
    </w:p>
  </w:footnote>
  <w:footnote w:id="111">
    <w:p w14:paraId="7991A0F5" w14:textId="4BEA798D"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3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3iijleM</w:t>
        </w:r>
        <w:proofErr w:type="spellEnd"/>
      </w:hyperlink>
      <w:r w:rsidRPr="001C7FF9">
        <w:rPr>
          <w:rFonts w:eastAsiaTheme="minorEastAsia"/>
        </w:rPr>
        <w:t xml:space="preserve">; </w:t>
      </w:r>
      <w:hyperlink r:id="rId34"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3mbgjKx</w:t>
        </w:r>
        <w:proofErr w:type="spellEnd"/>
      </w:hyperlink>
      <w:r w:rsidRPr="001C7FF9">
        <w:rPr>
          <w:rFonts w:eastAsiaTheme="minorEastAsia"/>
        </w:rPr>
        <w:t xml:space="preserve">; y </w:t>
      </w:r>
      <w:hyperlink r:id="rId3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3olMSrO</w:t>
        </w:r>
        <w:proofErr w:type="spellEnd"/>
      </w:hyperlink>
      <w:r w:rsidRPr="001C7FF9">
        <w:rPr>
          <w:rFonts w:eastAsiaTheme="minorEastAsia"/>
        </w:rPr>
        <w:t>.</w:t>
      </w:r>
    </w:p>
  </w:footnote>
  <w:footnote w:id="112">
    <w:p w14:paraId="62D8C3F3" w14:textId="7D45E29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36"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3kUQz5C</w:t>
        </w:r>
        <w:proofErr w:type="spellEnd"/>
      </w:hyperlink>
      <w:r w:rsidRPr="001C7FF9">
        <w:rPr>
          <w:rFonts w:eastAsiaTheme="minorEastAsia"/>
        </w:rPr>
        <w:t>.</w:t>
      </w:r>
    </w:p>
  </w:footnote>
  <w:footnote w:id="113">
    <w:p w14:paraId="30E21F50" w14:textId="1EB5E27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Legislativo</w:t>
      </w:r>
      <w:r>
        <w:rPr>
          <w:rFonts w:eastAsiaTheme="minorEastAsia"/>
        </w:rPr>
        <w:t> </w:t>
      </w:r>
      <w:r w:rsidRPr="001C7FF9">
        <w:rPr>
          <w:rFonts w:eastAsiaTheme="minorEastAsia"/>
        </w:rPr>
        <w:t>110-2015, Gaceta</w:t>
      </w:r>
      <w:r>
        <w:rPr>
          <w:rFonts w:eastAsiaTheme="minorEastAsia"/>
        </w:rPr>
        <w:t> </w:t>
      </w:r>
      <w:r w:rsidRPr="001C7FF9">
        <w:rPr>
          <w:rFonts w:eastAsiaTheme="minorEastAsia"/>
        </w:rPr>
        <w:t>33,984.</w:t>
      </w:r>
    </w:p>
  </w:footnote>
  <w:footnote w:id="114">
    <w:p w14:paraId="6DD81853" w14:textId="7D11FEC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09 de septiembre 2021, en: </w:t>
      </w:r>
      <w:hyperlink r:id="rId3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2Y6UcML</w:t>
        </w:r>
        <w:proofErr w:type="spellEnd"/>
      </w:hyperlink>
      <w:r w:rsidRPr="001C7FF9">
        <w:rPr>
          <w:rFonts w:eastAsiaTheme="minorEastAsia"/>
        </w:rPr>
        <w:t>.</w:t>
      </w:r>
    </w:p>
  </w:footnote>
  <w:footnote w:id="115">
    <w:p w14:paraId="162A274F" w14:textId="30966F8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Adición del artículo</w:t>
      </w:r>
      <w:r>
        <w:rPr>
          <w:rFonts w:eastAsiaTheme="minorEastAsia"/>
        </w:rPr>
        <w:t> </w:t>
      </w:r>
      <w:r w:rsidRPr="001C7FF9">
        <w:rPr>
          <w:rFonts w:eastAsiaTheme="minorEastAsia"/>
        </w:rPr>
        <w:t xml:space="preserve">44-A a la Ley del </w:t>
      </w:r>
      <w:proofErr w:type="spellStart"/>
      <w:r w:rsidRPr="001C7FF9">
        <w:rPr>
          <w:rFonts w:eastAsiaTheme="minorEastAsia"/>
        </w:rPr>
        <w:t>MP</w:t>
      </w:r>
      <w:proofErr w:type="spellEnd"/>
      <w:r w:rsidRPr="001C7FF9">
        <w:rPr>
          <w:rFonts w:eastAsiaTheme="minorEastAsia"/>
        </w:rPr>
        <w:t xml:space="preserve"> mediante Decreto Legislativo</w:t>
      </w:r>
      <w:r>
        <w:rPr>
          <w:rFonts w:eastAsiaTheme="minorEastAsia"/>
        </w:rPr>
        <w:t> </w:t>
      </w:r>
      <w:r w:rsidRPr="001C7FF9">
        <w:rPr>
          <w:rFonts w:eastAsiaTheme="minorEastAsia"/>
        </w:rPr>
        <w:t>106-2016, Gaceta</w:t>
      </w:r>
      <w:r>
        <w:rPr>
          <w:rFonts w:eastAsiaTheme="minorEastAsia"/>
        </w:rPr>
        <w:t> </w:t>
      </w:r>
      <w:r w:rsidRPr="001C7FF9">
        <w:rPr>
          <w:rFonts w:eastAsiaTheme="minorEastAsia"/>
        </w:rPr>
        <w:t>34,201.</w:t>
      </w:r>
    </w:p>
  </w:footnote>
  <w:footnote w:id="116">
    <w:p w14:paraId="6A32BE9D" w14:textId="4C1747D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Acuerdo Ejecutivo</w:t>
      </w:r>
      <w:r>
        <w:rPr>
          <w:rFonts w:eastAsiaTheme="minorEastAsia"/>
        </w:rPr>
        <w:t> </w:t>
      </w:r>
      <w:r w:rsidRPr="001C7FF9">
        <w:rPr>
          <w:rFonts w:eastAsiaTheme="minorEastAsia"/>
        </w:rPr>
        <w:t>487-2016, Gaceta</w:t>
      </w:r>
      <w:r>
        <w:rPr>
          <w:rFonts w:eastAsiaTheme="minorEastAsia"/>
        </w:rPr>
        <w:t> </w:t>
      </w:r>
      <w:r w:rsidRPr="001C7FF9">
        <w:rPr>
          <w:rFonts w:eastAsiaTheme="minorEastAsia"/>
        </w:rPr>
        <w:t>34,204.</w:t>
      </w:r>
    </w:p>
  </w:footnote>
  <w:footnote w:id="117">
    <w:p w14:paraId="37C780BA" w14:textId="3667654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10 de octubre 2021, en: </w:t>
      </w:r>
      <w:hyperlink r:id="rId3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2Z4LvmY</w:t>
        </w:r>
        <w:proofErr w:type="spellEnd"/>
      </w:hyperlink>
      <w:r w:rsidRPr="001C7FF9">
        <w:rPr>
          <w:rFonts w:eastAsiaTheme="minorEastAsia"/>
        </w:rPr>
        <w:t>.</w:t>
      </w:r>
    </w:p>
  </w:footnote>
  <w:footnote w:id="118">
    <w:p w14:paraId="7BA2246D" w14:textId="17E97AFA"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Decreto Ejecutivo</w:t>
      </w:r>
      <w:r>
        <w:rPr>
          <w:rFonts w:eastAsiaTheme="minorEastAsia"/>
        </w:rPr>
        <w:t> </w:t>
      </w:r>
      <w:proofErr w:type="spellStart"/>
      <w:r w:rsidRPr="001C7FF9">
        <w:rPr>
          <w:rFonts w:eastAsiaTheme="minorEastAsia"/>
        </w:rPr>
        <w:t>PCM</w:t>
      </w:r>
      <w:proofErr w:type="spellEnd"/>
      <w:r w:rsidRPr="001C7FF9">
        <w:rPr>
          <w:rFonts w:eastAsiaTheme="minorEastAsia"/>
        </w:rPr>
        <w:t>-008-2018, Gaceta</w:t>
      </w:r>
      <w:r>
        <w:rPr>
          <w:rFonts w:eastAsiaTheme="minorEastAsia"/>
        </w:rPr>
        <w:t> </w:t>
      </w:r>
      <w:r w:rsidRPr="001C7FF9">
        <w:rPr>
          <w:rFonts w:eastAsiaTheme="minorEastAsia"/>
        </w:rPr>
        <w:t>34,600.</w:t>
      </w:r>
    </w:p>
  </w:footnote>
  <w:footnote w:id="119">
    <w:p w14:paraId="165C6708" w14:textId="37A4C73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STSS</w:t>
      </w:r>
      <w:proofErr w:type="spellEnd"/>
      <w:r w:rsidRPr="001C7FF9">
        <w:rPr>
          <w:rFonts w:eastAsiaTheme="minorEastAsia"/>
        </w:rPr>
        <w:t xml:space="preserve">. Informe de Logros 2019. Consultado 19 de julio 2021, en: </w:t>
      </w:r>
      <w:hyperlink r:id="rId39" w:history="1">
        <w:r w:rsidRPr="001C7FF9">
          <w:rPr>
            <w:rStyle w:val="Hyperlink"/>
            <w:rFonts w:eastAsiaTheme="minorEastAsia"/>
          </w:rPr>
          <w:t>https://</w:t>
        </w:r>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120">
    <w:p w14:paraId="71E95414"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Francisco Morazán, Choluteca, Valle, La Paz y El Paraíso.</w:t>
      </w:r>
    </w:p>
  </w:footnote>
  <w:footnote w:id="121">
    <w:p w14:paraId="1F4B699F" w14:textId="477C00F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ab/>
        <w:t xml:space="preserve">Informe </w:t>
      </w:r>
      <w:proofErr w:type="spellStart"/>
      <w:r w:rsidRPr="001C7FF9">
        <w:rPr>
          <w:rFonts w:eastAsiaTheme="minorEastAsia"/>
        </w:rPr>
        <w:t>SAG</w:t>
      </w:r>
      <w:proofErr w:type="spellEnd"/>
      <w:r w:rsidRPr="001C7FF9">
        <w:rPr>
          <w:rFonts w:eastAsiaTheme="minorEastAsia"/>
        </w:rPr>
        <w:t xml:space="preserve"> 2019, consultado 02 de agosto 2021, en: </w:t>
      </w:r>
      <w:hyperlink r:id="rId40"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122">
    <w:p w14:paraId="2B1FB109" w14:textId="7B3EF2F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STSS</w:t>
      </w:r>
      <w:proofErr w:type="spellEnd"/>
      <w:r w:rsidRPr="001C7FF9">
        <w:rPr>
          <w:rFonts w:eastAsiaTheme="minorEastAsia"/>
        </w:rPr>
        <w:t xml:space="preserve">. Informe de Logros 2020. Consultado 15 de julio 2021, en: </w:t>
      </w:r>
      <w:hyperlink r:id="rId41"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123">
    <w:p w14:paraId="79D7698D" w14:textId="38FB5CF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Revista Resumen de Logros 2020. Consultado 19 de julio 2021, en: </w:t>
      </w:r>
      <w:hyperlink r:id="rId4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3FakkYu</w:t>
        </w:r>
        <w:proofErr w:type="spellEnd"/>
      </w:hyperlink>
      <w:r w:rsidRPr="001C7FF9">
        <w:rPr>
          <w:rFonts w:eastAsiaTheme="minorEastAsia"/>
        </w:rPr>
        <w:t>.</w:t>
      </w:r>
    </w:p>
  </w:footnote>
  <w:footnote w:id="124">
    <w:p w14:paraId="57F94AC5" w14:textId="03BF6BA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40-2020 que reforma el artículo</w:t>
      </w:r>
      <w:r w:rsidRPr="009C1E6D">
        <w:t> </w:t>
      </w:r>
      <w:r w:rsidRPr="001C7FF9">
        <w:rPr>
          <w:rFonts w:eastAsiaTheme="minorEastAsia"/>
        </w:rPr>
        <w:t xml:space="preserve">27 del Decreto </w:t>
      </w:r>
      <w:r w:rsidR="00A33FF9" w:rsidRPr="001C7FF9">
        <w:rPr>
          <w:rFonts w:eastAsiaTheme="minorEastAsia"/>
        </w:rPr>
        <w:t>Legislativo</w:t>
      </w:r>
      <w:r w:rsidR="00A33FF9">
        <w:rPr>
          <w:rFonts w:eastAsiaTheme="minorEastAsia"/>
        </w:rPr>
        <w:t> </w:t>
      </w:r>
      <w:r w:rsidRPr="001C7FF9">
        <w:rPr>
          <w:rFonts w:eastAsiaTheme="minorEastAsia"/>
        </w:rPr>
        <w:t>33-2020, incluye a los trabajadores de turismo en los beneficios de aportaciones solidarias temporales ante el COVID-19.</w:t>
      </w:r>
    </w:p>
  </w:footnote>
  <w:footnote w:id="125">
    <w:p w14:paraId="11B64DD9" w14:textId="1E2995B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02 de agosto 2021, en: </w:t>
      </w:r>
      <w:hyperlink r:id="rId4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3zYFCEz</w:t>
        </w:r>
        <w:proofErr w:type="spellEnd"/>
      </w:hyperlink>
      <w:r w:rsidRPr="001C7FF9">
        <w:rPr>
          <w:rFonts w:eastAsiaTheme="minorEastAsia"/>
        </w:rPr>
        <w:t>.</w:t>
      </w:r>
    </w:p>
  </w:footnote>
  <w:footnote w:id="126">
    <w:p w14:paraId="19D52EFD" w14:textId="3C626E1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ab/>
        <w:t>INE-</w:t>
      </w:r>
      <w:proofErr w:type="spellStart"/>
      <w:r w:rsidRPr="001C7FF9">
        <w:rPr>
          <w:rFonts w:eastAsiaTheme="minorEastAsia"/>
        </w:rPr>
        <w:t>EPHPM</w:t>
      </w:r>
      <w:proofErr w:type="spellEnd"/>
      <w:r w:rsidRPr="001C7FF9">
        <w:rPr>
          <w:rFonts w:eastAsiaTheme="minorEastAsia"/>
        </w:rPr>
        <w:t xml:space="preserve">, disponible en: </w:t>
      </w:r>
      <w:hyperlink r:id="rId44"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3jdd6tn</w:t>
        </w:r>
        <w:proofErr w:type="spellEnd"/>
      </w:hyperlink>
      <w:r w:rsidRPr="001C7FF9">
        <w:rPr>
          <w:rFonts w:eastAsiaTheme="minorEastAsia"/>
        </w:rPr>
        <w:t>.</w:t>
      </w:r>
    </w:p>
  </w:footnote>
  <w:footnote w:id="127">
    <w:p w14:paraId="22785962" w14:textId="272660E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Informe de Evaluación Física y Financiera del Programa Ciudad Mujer, de julio al 31 de diciembre </w:t>
      </w:r>
      <w:r w:rsidR="00A33FF9" w:rsidRPr="001C7FF9">
        <w:rPr>
          <w:rFonts w:eastAsiaTheme="minorEastAsia"/>
        </w:rPr>
        <w:t>de</w:t>
      </w:r>
      <w:r w:rsidR="00A33FF9">
        <w:rPr>
          <w:rFonts w:eastAsiaTheme="minorEastAsia"/>
        </w:rPr>
        <w:t> </w:t>
      </w:r>
      <w:r w:rsidRPr="001C7FF9">
        <w:rPr>
          <w:rFonts w:eastAsiaTheme="minorEastAsia"/>
        </w:rPr>
        <w:t xml:space="preserve">2020. Disponible en: </w:t>
      </w:r>
      <w:hyperlink r:id="rId4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128">
    <w:p w14:paraId="7E09C44A" w14:textId="405BE16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bookmarkStart w:id="16" w:name="_Hlk77238638"/>
      <w:r w:rsidRPr="001C7FF9">
        <w:rPr>
          <w:rFonts w:eastAsiaTheme="minorEastAsia"/>
        </w:rPr>
        <w:tab/>
        <w:t xml:space="preserve">Decreto </w:t>
      </w:r>
      <w:r w:rsidR="00A33FF9" w:rsidRPr="001C7FF9">
        <w:rPr>
          <w:rFonts w:eastAsiaTheme="minorEastAsia"/>
        </w:rPr>
        <w:t>Ejecutivo</w:t>
      </w:r>
      <w:r w:rsidR="00A33FF9">
        <w:rPr>
          <w:rFonts w:eastAsiaTheme="minorEastAsia"/>
        </w:rPr>
        <w:t> </w:t>
      </w:r>
      <w:proofErr w:type="spellStart"/>
      <w:r w:rsidRPr="001C7FF9">
        <w:rPr>
          <w:rFonts w:eastAsiaTheme="minorEastAsia"/>
        </w:rPr>
        <w:t>PCM</w:t>
      </w:r>
      <w:proofErr w:type="spellEnd"/>
      <w:r w:rsidRPr="001C7FF9">
        <w:rPr>
          <w:rFonts w:eastAsiaTheme="minorEastAsia"/>
        </w:rPr>
        <w:t xml:space="preserve">-05-2015, </w:t>
      </w:r>
      <w:r w:rsidR="00A33FF9" w:rsidRPr="001C7FF9">
        <w:rPr>
          <w:rFonts w:eastAsiaTheme="minorEastAsia"/>
        </w:rPr>
        <w:t>Gaceta</w:t>
      </w:r>
      <w:r w:rsidR="00A33FF9">
        <w:rPr>
          <w:rFonts w:eastAsiaTheme="minorEastAsia"/>
        </w:rPr>
        <w:t> </w:t>
      </w:r>
      <w:r w:rsidRPr="001C7FF9">
        <w:rPr>
          <w:rFonts w:eastAsiaTheme="minorEastAsia"/>
        </w:rPr>
        <w:t>33,672.</w:t>
      </w:r>
      <w:bookmarkEnd w:id="16"/>
    </w:p>
  </w:footnote>
  <w:footnote w:id="129">
    <w:p w14:paraId="57BC33DB" w14:textId="0AD0ACAD"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Ejecutivo</w:t>
      </w:r>
      <w:r w:rsidR="00A33FF9">
        <w:rPr>
          <w:rFonts w:eastAsiaTheme="minorEastAsia"/>
        </w:rPr>
        <w:t> </w:t>
      </w:r>
      <w:proofErr w:type="spellStart"/>
      <w:r w:rsidRPr="001C7FF9">
        <w:rPr>
          <w:rFonts w:eastAsiaTheme="minorEastAsia"/>
        </w:rPr>
        <w:t>PCM</w:t>
      </w:r>
      <w:proofErr w:type="spellEnd"/>
      <w:r w:rsidRPr="001C7FF9">
        <w:rPr>
          <w:rFonts w:eastAsiaTheme="minorEastAsia"/>
        </w:rPr>
        <w:t xml:space="preserve">-70-2018, </w:t>
      </w:r>
      <w:r w:rsidR="00A33FF9" w:rsidRPr="001C7FF9">
        <w:rPr>
          <w:rFonts w:eastAsiaTheme="minorEastAsia"/>
        </w:rPr>
        <w:t>Gaceta</w:t>
      </w:r>
      <w:r w:rsidR="00A33FF9">
        <w:rPr>
          <w:rFonts w:eastAsiaTheme="minorEastAsia"/>
        </w:rPr>
        <w:t> </w:t>
      </w:r>
      <w:r w:rsidRPr="001C7FF9">
        <w:rPr>
          <w:rFonts w:eastAsiaTheme="minorEastAsia"/>
        </w:rPr>
        <w:t>34,802.</w:t>
      </w:r>
    </w:p>
  </w:footnote>
  <w:footnote w:id="130">
    <w:p w14:paraId="6A1E44D4" w14:textId="0660D4D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Memoria Institucional Programa Presidencial Crédito Solidario 2015-2019. Disponible en: </w:t>
      </w:r>
      <w:hyperlink r:id="rId46" w:history="1">
        <w:proofErr w:type="spellStart"/>
        <w:r w:rsidRPr="001C7FF9">
          <w:rPr>
            <w:rStyle w:val="Hyperlink"/>
            <w:rFonts w:eastAsiaTheme="minorEastAsia"/>
          </w:rPr>
          <w:t>bit.ly</w:t>
        </w:r>
        <w:proofErr w:type="spellEnd"/>
        <w:r w:rsidRPr="001C7FF9">
          <w:rPr>
            <w:rStyle w:val="Hyperlink"/>
            <w:rFonts w:eastAsiaTheme="minorEastAsia"/>
          </w:rPr>
          <w:t>/</w:t>
        </w:r>
        <w:r>
          <w:rPr>
            <w:rStyle w:val="Hyperlink"/>
            <w:rFonts w:eastAsiaTheme="minorEastAsia"/>
          </w:rPr>
          <w:br/>
        </w:r>
        <w:proofErr w:type="spellStart"/>
        <w:r w:rsidRPr="001C7FF9">
          <w:rPr>
            <w:rStyle w:val="Hyperlink"/>
            <w:rFonts w:eastAsiaTheme="minorEastAsia"/>
          </w:rPr>
          <w:t>3Fa9mCi</w:t>
        </w:r>
        <w:proofErr w:type="spellEnd"/>
      </w:hyperlink>
      <w:r w:rsidRPr="001C7FF9">
        <w:rPr>
          <w:rFonts w:eastAsiaTheme="minorEastAsia"/>
        </w:rPr>
        <w:t>.</w:t>
      </w:r>
    </w:p>
  </w:footnote>
  <w:footnote w:id="131">
    <w:p w14:paraId="264364EA"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Informe de Cartera Global Crédito Solidario, de 2015 al 12 de febrero de 2021.</w:t>
      </w:r>
    </w:p>
  </w:footnote>
  <w:footnote w:id="132">
    <w:p w14:paraId="02832E11" w14:textId="14D40C6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r w:rsidR="00A33FF9" w:rsidRPr="001C7FF9">
        <w:rPr>
          <w:rFonts w:eastAsiaTheme="minorEastAsia"/>
        </w:rPr>
        <w:t>Acuerdo</w:t>
      </w:r>
      <w:r w:rsidR="00A33FF9">
        <w:rPr>
          <w:rFonts w:eastAsiaTheme="minorEastAsia"/>
        </w:rPr>
        <w:t> </w:t>
      </w:r>
      <w:r w:rsidRPr="001C7FF9">
        <w:rPr>
          <w:rFonts w:eastAsiaTheme="minorEastAsia"/>
        </w:rPr>
        <w:t xml:space="preserve">06/2020 del </w:t>
      </w:r>
      <w:proofErr w:type="spellStart"/>
      <w:r w:rsidRPr="001C7FF9">
        <w:rPr>
          <w:rFonts w:eastAsiaTheme="minorEastAsia"/>
        </w:rPr>
        <w:t>BCH</w:t>
      </w:r>
      <w:proofErr w:type="spellEnd"/>
      <w:r w:rsidRPr="001C7FF9">
        <w:rPr>
          <w:rFonts w:eastAsiaTheme="minorEastAsia"/>
        </w:rPr>
        <w:t xml:space="preserve">, </w:t>
      </w:r>
      <w:r w:rsidR="00A33FF9" w:rsidRPr="001C7FF9">
        <w:rPr>
          <w:rFonts w:eastAsiaTheme="minorEastAsia"/>
        </w:rPr>
        <w:t>Gaceta</w:t>
      </w:r>
      <w:r w:rsidR="00A33FF9">
        <w:rPr>
          <w:rFonts w:eastAsiaTheme="minorEastAsia"/>
        </w:rPr>
        <w:t> </w:t>
      </w:r>
      <w:r w:rsidRPr="001C7FF9">
        <w:rPr>
          <w:rFonts w:eastAsiaTheme="minorEastAsia"/>
        </w:rPr>
        <w:t>35,259.</w:t>
      </w:r>
    </w:p>
  </w:footnote>
  <w:footnote w:id="133">
    <w:p w14:paraId="7D8AF978" w14:textId="4BD1074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Sesiones Ordinarias 02/2020 (20 de mayo 2020) y 03/2020 (08 de junio 2020), Memoria Anual 2020 del </w:t>
      </w:r>
      <w:proofErr w:type="spellStart"/>
      <w:r w:rsidRPr="001C7FF9">
        <w:rPr>
          <w:rFonts w:eastAsiaTheme="minorEastAsia"/>
        </w:rPr>
        <w:t>BCH</w:t>
      </w:r>
      <w:proofErr w:type="spellEnd"/>
      <w:r w:rsidRPr="001C7FF9">
        <w:rPr>
          <w:rFonts w:eastAsiaTheme="minorEastAsia"/>
        </w:rPr>
        <w:t xml:space="preserve">, consultado 02 de agosto 2021, en: </w:t>
      </w:r>
      <w:hyperlink r:id="rId4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2WvF8rO</w:t>
        </w:r>
        <w:proofErr w:type="spellEnd"/>
      </w:hyperlink>
      <w:r w:rsidRPr="001C7FF9">
        <w:rPr>
          <w:rFonts w:eastAsiaTheme="minorEastAsia"/>
        </w:rPr>
        <w:t>.</w:t>
      </w:r>
    </w:p>
  </w:footnote>
  <w:footnote w:id="134">
    <w:p w14:paraId="579172BF"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Memoria Anual 2020 del </w:t>
      </w:r>
      <w:proofErr w:type="spellStart"/>
      <w:r w:rsidRPr="001C7FF9">
        <w:rPr>
          <w:rFonts w:eastAsiaTheme="minorEastAsia"/>
        </w:rPr>
        <w:t>BCH</w:t>
      </w:r>
      <w:proofErr w:type="spellEnd"/>
      <w:r w:rsidRPr="001C7FF9">
        <w:rPr>
          <w:rFonts w:eastAsiaTheme="minorEastAsia"/>
        </w:rPr>
        <w:t>.</w:t>
      </w:r>
    </w:p>
  </w:footnote>
  <w:footnote w:id="135">
    <w:p w14:paraId="01EBE76D" w14:textId="01702A7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84-2001, </w:t>
      </w:r>
      <w:r w:rsidR="00A33FF9" w:rsidRPr="001C7FF9">
        <w:rPr>
          <w:rFonts w:eastAsiaTheme="minorEastAsia"/>
        </w:rPr>
        <w:t>Gaceta</w:t>
      </w:r>
      <w:r w:rsidR="00A33FF9">
        <w:rPr>
          <w:rFonts w:eastAsiaTheme="minorEastAsia"/>
        </w:rPr>
        <w:t> </w:t>
      </w:r>
      <w:r w:rsidRPr="001C7FF9">
        <w:rPr>
          <w:rFonts w:eastAsiaTheme="minorEastAsia"/>
        </w:rPr>
        <w:t>29,536.</w:t>
      </w:r>
    </w:p>
  </w:footnote>
  <w:footnote w:id="136">
    <w:p w14:paraId="5219F280"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Memoria Anual 2020 del </w:t>
      </w:r>
      <w:proofErr w:type="spellStart"/>
      <w:r w:rsidRPr="001C7FF9">
        <w:rPr>
          <w:rFonts w:eastAsiaTheme="minorEastAsia"/>
        </w:rPr>
        <w:t>BCH</w:t>
      </w:r>
      <w:proofErr w:type="spellEnd"/>
      <w:r w:rsidRPr="001C7FF9">
        <w:rPr>
          <w:rFonts w:eastAsiaTheme="minorEastAsia"/>
        </w:rPr>
        <w:t>.</w:t>
      </w:r>
    </w:p>
  </w:footnote>
  <w:footnote w:id="137">
    <w:p w14:paraId="4878F14B" w14:textId="3A3BFE4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Acuerdo </w:t>
      </w:r>
      <w:r w:rsidR="00A33FF9" w:rsidRPr="001C7FF9">
        <w:rPr>
          <w:rFonts w:eastAsiaTheme="minorEastAsia"/>
        </w:rPr>
        <w:t>Ejecutivo</w:t>
      </w:r>
      <w:r w:rsidR="00A33FF9">
        <w:rPr>
          <w:rFonts w:eastAsiaTheme="minorEastAsia"/>
        </w:rPr>
        <w:t> </w:t>
      </w:r>
      <w:r w:rsidRPr="001C7FF9">
        <w:rPr>
          <w:rFonts w:eastAsiaTheme="minorEastAsia"/>
        </w:rPr>
        <w:t xml:space="preserve">001-2021, </w:t>
      </w:r>
      <w:r w:rsidR="00A33FF9" w:rsidRPr="001C7FF9">
        <w:rPr>
          <w:rFonts w:eastAsiaTheme="minorEastAsia"/>
        </w:rPr>
        <w:t>Gaceta</w:t>
      </w:r>
      <w:r w:rsidR="00A33FF9">
        <w:rPr>
          <w:rFonts w:eastAsiaTheme="minorEastAsia"/>
        </w:rPr>
        <w:t> </w:t>
      </w:r>
      <w:r w:rsidRPr="001C7FF9">
        <w:rPr>
          <w:rFonts w:eastAsiaTheme="minorEastAsia"/>
        </w:rPr>
        <w:t>35,636.</w:t>
      </w:r>
    </w:p>
  </w:footnote>
  <w:footnote w:id="138">
    <w:p w14:paraId="62CD9E17" w14:textId="2D1209B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4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2ZNj8de</w:t>
        </w:r>
        <w:proofErr w:type="spellEnd"/>
      </w:hyperlink>
      <w:r w:rsidRPr="001C7FF9">
        <w:rPr>
          <w:rFonts w:eastAsiaTheme="minorEastAsia"/>
        </w:rPr>
        <w:t>.</w:t>
      </w:r>
    </w:p>
  </w:footnote>
  <w:footnote w:id="139">
    <w:p w14:paraId="0536BC04"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STSS</w:t>
      </w:r>
      <w:proofErr w:type="spellEnd"/>
      <w:r w:rsidRPr="001C7FF9">
        <w:rPr>
          <w:rFonts w:eastAsiaTheme="minorEastAsia"/>
        </w:rPr>
        <w:t>. Informe de Logros 2020.</w:t>
      </w:r>
    </w:p>
  </w:footnote>
  <w:footnote w:id="140">
    <w:p w14:paraId="1FD788E6" w14:textId="280B64C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04 de agosto 2021, en: </w:t>
      </w:r>
      <w:hyperlink r:id="rId49"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3kVQcb2</w:t>
        </w:r>
        <w:proofErr w:type="spellEnd"/>
      </w:hyperlink>
      <w:r w:rsidRPr="001C7FF9">
        <w:rPr>
          <w:rFonts w:eastAsiaTheme="minorEastAsia"/>
        </w:rPr>
        <w:t>.</w:t>
      </w:r>
    </w:p>
  </w:footnote>
  <w:footnote w:id="141">
    <w:p w14:paraId="2AAB8FCF" w14:textId="58271CE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CONADEH</w:t>
      </w:r>
      <w:proofErr w:type="spellEnd"/>
      <w:r w:rsidRPr="001C7FF9">
        <w:rPr>
          <w:rFonts w:eastAsiaTheme="minorEastAsia"/>
        </w:rPr>
        <w:t xml:space="preserve">. Informe Anual 2020. Consultado 02 de agosto 2021, en: </w:t>
      </w:r>
      <w:hyperlink r:id="rId50"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2SY4mx6</w:t>
        </w:r>
        <w:proofErr w:type="spellEnd"/>
      </w:hyperlink>
      <w:r w:rsidRPr="001C7FF9">
        <w:rPr>
          <w:rFonts w:eastAsiaTheme="minorEastAsia"/>
        </w:rPr>
        <w:t>.</w:t>
      </w:r>
    </w:p>
  </w:footnote>
  <w:footnote w:id="142">
    <w:p w14:paraId="12B8D124" w14:textId="3B3001F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27-2015, </w:t>
      </w:r>
      <w:r w:rsidR="00A33FF9" w:rsidRPr="001C7FF9">
        <w:rPr>
          <w:rFonts w:eastAsiaTheme="minorEastAsia"/>
        </w:rPr>
        <w:t>Gaceta</w:t>
      </w:r>
      <w:r w:rsidR="00A33FF9">
        <w:rPr>
          <w:rFonts w:eastAsiaTheme="minorEastAsia"/>
        </w:rPr>
        <w:t> </w:t>
      </w:r>
      <w:r w:rsidRPr="001C7FF9">
        <w:rPr>
          <w:rFonts w:eastAsiaTheme="minorEastAsia"/>
        </w:rPr>
        <w:t>33,799.</w:t>
      </w:r>
    </w:p>
  </w:footnote>
  <w:footnote w:id="143">
    <w:p w14:paraId="573C1CDB"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II Informe Nacional Voluntario de la Agenda 2030.</w:t>
      </w:r>
    </w:p>
  </w:footnote>
  <w:footnote w:id="144">
    <w:p w14:paraId="382BE20A"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STSS</w:t>
      </w:r>
      <w:proofErr w:type="spellEnd"/>
      <w:r w:rsidRPr="001C7FF9">
        <w:rPr>
          <w:rFonts w:eastAsiaTheme="minorEastAsia"/>
        </w:rPr>
        <w:t xml:space="preserve">. Informe de Logros 2020. </w:t>
      </w:r>
    </w:p>
  </w:footnote>
  <w:footnote w:id="145">
    <w:p w14:paraId="068B635E" w14:textId="73409BC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56-2015, </w:t>
      </w:r>
      <w:r w:rsidR="00A33FF9" w:rsidRPr="001C7FF9">
        <w:rPr>
          <w:rFonts w:eastAsiaTheme="minorEastAsia"/>
        </w:rPr>
        <w:t>Gaceta</w:t>
      </w:r>
      <w:r w:rsidR="00A33FF9">
        <w:rPr>
          <w:rFonts w:eastAsiaTheme="minorEastAsia"/>
        </w:rPr>
        <w:t> </w:t>
      </w:r>
      <w:r w:rsidRPr="001C7FF9">
        <w:rPr>
          <w:rFonts w:eastAsiaTheme="minorEastAsia"/>
        </w:rPr>
        <w:t>33,771.</w:t>
      </w:r>
    </w:p>
  </w:footnote>
  <w:footnote w:id="146">
    <w:p w14:paraId="2C6FB66F" w14:textId="10A5B37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Artículo</w:t>
      </w:r>
      <w:r w:rsidRPr="009C1E6D">
        <w:t> </w:t>
      </w:r>
      <w:r w:rsidRPr="001C7FF9">
        <w:rPr>
          <w:rFonts w:eastAsiaTheme="minorEastAsia"/>
        </w:rPr>
        <w:t>5 de la Ley Marco de Protección Social.</w:t>
      </w:r>
    </w:p>
  </w:footnote>
  <w:footnote w:id="147">
    <w:p w14:paraId="54B69D62" w14:textId="6F8DDE7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Informe de Gestión </w:t>
      </w:r>
      <w:proofErr w:type="spellStart"/>
      <w:r w:rsidRPr="001C7FF9">
        <w:rPr>
          <w:rFonts w:eastAsiaTheme="minorEastAsia"/>
        </w:rPr>
        <w:t>DINAF</w:t>
      </w:r>
      <w:proofErr w:type="spellEnd"/>
      <w:r w:rsidRPr="001C7FF9">
        <w:rPr>
          <w:rFonts w:eastAsiaTheme="minorEastAsia"/>
        </w:rPr>
        <w:t xml:space="preserve"> 2020, Consultado 06 de septiembre 2021, en: </w:t>
      </w:r>
      <w:hyperlink r:id="rId51"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3Fa9mCi</w:t>
        </w:r>
        <w:proofErr w:type="spellEnd"/>
      </w:hyperlink>
      <w:r w:rsidRPr="001C7FF9">
        <w:rPr>
          <w:rFonts w:eastAsiaTheme="minorEastAsia"/>
        </w:rPr>
        <w:t>.</w:t>
      </w:r>
    </w:p>
  </w:footnote>
  <w:footnote w:id="148">
    <w:p w14:paraId="7CC0A95E"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II Informe Nacional Voluntario de la Agenda 2030.</w:t>
      </w:r>
    </w:p>
  </w:footnote>
  <w:footnote w:id="149">
    <w:p w14:paraId="062E6327" w14:textId="309BFBF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06 de septiembre 2021, en: </w:t>
      </w:r>
      <w:hyperlink r:id="rId5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39UpMjK</w:t>
        </w:r>
        <w:proofErr w:type="spellEnd"/>
      </w:hyperlink>
      <w:r w:rsidRPr="001C7FF9">
        <w:rPr>
          <w:rFonts w:eastAsiaTheme="minorEastAsia"/>
        </w:rPr>
        <w:t>.</w:t>
      </w:r>
    </w:p>
  </w:footnote>
  <w:footnote w:id="150">
    <w:p w14:paraId="3C9E8724" w14:textId="6C71ED82"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Ejecutivo</w:t>
      </w:r>
      <w:r w:rsidR="00A33FF9">
        <w:rPr>
          <w:rFonts w:eastAsiaTheme="minorEastAsia"/>
        </w:rPr>
        <w:t> </w:t>
      </w:r>
      <w:proofErr w:type="spellStart"/>
      <w:r w:rsidRPr="001C7FF9">
        <w:rPr>
          <w:rFonts w:eastAsiaTheme="minorEastAsia"/>
        </w:rPr>
        <w:t>PCM</w:t>
      </w:r>
      <w:proofErr w:type="spellEnd"/>
      <w:r w:rsidRPr="001C7FF9">
        <w:rPr>
          <w:rFonts w:eastAsiaTheme="minorEastAsia"/>
        </w:rPr>
        <w:t xml:space="preserve">-025-2017, </w:t>
      </w:r>
      <w:r w:rsidR="00A33FF9" w:rsidRPr="001C7FF9">
        <w:rPr>
          <w:rFonts w:eastAsiaTheme="minorEastAsia"/>
        </w:rPr>
        <w:t>Gaceta</w:t>
      </w:r>
      <w:r w:rsidR="00A33FF9">
        <w:rPr>
          <w:rFonts w:eastAsiaTheme="minorEastAsia"/>
        </w:rPr>
        <w:t> </w:t>
      </w:r>
      <w:r w:rsidRPr="001C7FF9">
        <w:rPr>
          <w:rFonts w:eastAsiaTheme="minorEastAsia"/>
        </w:rPr>
        <w:t>34,342.</w:t>
      </w:r>
    </w:p>
  </w:footnote>
  <w:footnote w:id="151">
    <w:p w14:paraId="28B33DDB" w14:textId="69B1942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Artículo</w:t>
      </w:r>
      <w:r>
        <w:rPr>
          <w:rFonts w:eastAsiaTheme="minorEastAsia"/>
        </w:rPr>
        <w:t>s</w:t>
      </w:r>
      <w:r w:rsidRPr="009C1E6D">
        <w:t> </w:t>
      </w:r>
      <w:r w:rsidRPr="001C7FF9">
        <w:rPr>
          <w:rFonts w:eastAsiaTheme="minorEastAsia"/>
        </w:rPr>
        <w:t>293 y 219 del Código Penal.</w:t>
      </w:r>
    </w:p>
  </w:footnote>
  <w:footnote w:id="152">
    <w:p w14:paraId="7F58C2DC" w14:textId="6B1E9F2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Plan de Reconstrucción y Desarrollo Sostenible, </w:t>
      </w:r>
      <w:r w:rsidR="00A33FF9" w:rsidRPr="001C7FF9">
        <w:rPr>
          <w:rFonts w:eastAsiaTheme="minorEastAsia"/>
        </w:rPr>
        <w:t>Volumen</w:t>
      </w:r>
      <w:r w:rsidR="00A33FF9">
        <w:rPr>
          <w:rFonts w:eastAsiaTheme="minorEastAsia"/>
        </w:rPr>
        <w:t> </w:t>
      </w:r>
      <w:r w:rsidRPr="001C7FF9">
        <w:rPr>
          <w:rFonts w:eastAsiaTheme="minorEastAsia"/>
        </w:rPr>
        <w:t xml:space="preserve">1. Disponible en: </w:t>
      </w:r>
      <w:hyperlink r:id="rId5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3FYDpgr</w:t>
        </w:r>
        <w:proofErr w:type="spellEnd"/>
      </w:hyperlink>
      <w:r w:rsidRPr="001C7FF9">
        <w:rPr>
          <w:rFonts w:eastAsiaTheme="minorEastAsia"/>
        </w:rPr>
        <w:t>.</w:t>
      </w:r>
    </w:p>
  </w:footnote>
  <w:footnote w:id="153">
    <w:p w14:paraId="0B387CFE"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Red de Pobreza Multidimensional-Honduras.</w:t>
      </w:r>
    </w:p>
  </w:footnote>
  <w:footnote w:id="154">
    <w:p w14:paraId="111FD48C" w14:textId="10CB91C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54"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3md1l6T</w:t>
        </w:r>
        <w:proofErr w:type="spellEnd"/>
      </w:hyperlink>
      <w:r w:rsidRPr="001C7FF9">
        <w:rPr>
          <w:rFonts w:eastAsiaTheme="minorEastAsia"/>
        </w:rPr>
        <w:t>.</w:t>
      </w:r>
    </w:p>
  </w:footnote>
  <w:footnote w:id="155">
    <w:p w14:paraId="0D29C226" w14:textId="025A3AD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278-2013, </w:t>
      </w:r>
      <w:r w:rsidR="00A33FF9" w:rsidRPr="001C7FF9">
        <w:rPr>
          <w:rFonts w:eastAsiaTheme="minorEastAsia"/>
        </w:rPr>
        <w:t>Gaceta</w:t>
      </w:r>
      <w:r w:rsidR="00A33FF9">
        <w:rPr>
          <w:rFonts w:eastAsiaTheme="minorEastAsia"/>
        </w:rPr>
        <w:t> </w:t>
      </w:r>
      <w:r w:rsidRPr="001C7FF9">
        <w:rPr>
          <w:rFonts w:eastAsiaTheme="minorEastAsia"/>
        </w:rPr>
        <w:t>33,316.</w:t>
      </w:r>
    </w:p>
  </w:footnote>
  <w:footnote w:id="156">
    <w:p w14:paraId="1609E3A1" w14:textId="6CA347C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5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3EZsX7U</w:t>
        </w:r>
        <w:proofErr w:type="spellEnd"/>
      </w:hyperlink>
      <w:r w:rsidRPr="001C7FF9">
        <w:rPr>
          <w:rFonts w:eastAsiaTheme="minorEastAsia"/>
        </w:rPr>
        <w:t>.</w:t>
      </w:r>
    </w:p>
  </w:footnote>
  <w:footnote w:id="157">
    <w:p w14:paraId="146E5755"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Revista Resumen de Logros 2020.</w:t>
      </w:r>
    </w:p>
  </w:footnote>
  <w:footnote w:id="158">
    <w:p w14:paraId="68190210" w14:textId="4F0616CE"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56"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3DRpU09</w:t>
        </w:r>
        <w:proofErr w:type="spellEnd"/>
      </w:hyperlink>
      <w:r w:rsidRPr="001C7FF9">
        <w:rPr>
          <w:rFonts w:eastAsiaTheme="minorEastAsia"/>
        </w:rPr>
        <w:t>.</w:t>
      </w:r>
    </w:p>
  </w:footnote>
  <w:footnote w:id="159">
    <w:p w14:paraId="227103C5"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Revista Resumen de Logros 2020.</w:t>
      </w:r>
    </w:p>
  </w:footnote>
  <w:footnote w:id="160">
    <w:p w14:paraId="64AA5BE1" w14:textId="67FD404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56-2015, </w:t>
      </w:r>
      <w:r w:rsidR="00A33FF9" w:rsidRPr="001C7FF9">
        <w:rPr>
          <w:rFonts w:eastAsiaTheme="minorEastAsia"/>
        </w:rPr>
        <w:t>Gaceta</w:t>
      </w:r>
      <w:r w:rsidR="00A33FF9">
        <w:rPr>
          <w:rFonts w:eastAsiaTheme="minorEastAsia"/>
        </w:rPr>
        <w:t> </w:t>
      </w:r>
      <w:r w:rsidRPr="001C7FF9">
        <w:rPr>
          <w:rFonts w:eastAsiaTheme="minorEastAsia"/>
        </w:rPr>
        <w:t>33,771.</w:t>
      </w:r>
    </w:p>
  </w:footnote>
  <w:footnote w:id="161">
    <w:p w14:paraId="7693B33B" w14:textId="68A1009B"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125-2016, </w:t>
      </w:r>
      <w:r w:rsidR="00A33FF9" w:rsidRPr="001C7FF9">
        <w:rPr>
          <w:rFonts w:eastAsiaTheme="minorEastAsia"/>
        </w:rPr>
        <w:t>Gaceta</w:t>
      </w:r>
      <w:r w:rsidR="00A33FF9">
        <w:rPr>
          <w:rFonts w:eastAsiaTheme="minorEastAsia"/>
        </w:rPr>
        <w:t> </w:t>
      </w:r>
      <w:r w:rsidRPr="001C7FF9">
        <w:rPr>
          <w:rFonts w:eastAsiaTheme="minorEastAsia"/>
        </w:rPr>
        <w:t>34,380.</w:t>
      </w:r>
    </w:p>
  </w:footnote>
  <w:footnote w:id="162">
    <w:p w14:paraId="1B4FDF3D" w14:textId="75AAECBF"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Ejecutivo</w:t>
      </w:r>
      <w:r w:rsidR="00A33FF9">
        <w:rPr>
          <w:rFonts w:eastAsiaTheme="minorEastAsia"/>
        </w:rPr>
        <w:t> </w:t>
      </w:r>
      <w:proofErr w:type="spellStart"/>
      <w:r w:rsidRPr="001C7FF9">
        <w:rPr>
          <w:rFonts w:eastAsiaTheme="minorEastAsia"/>
        </w:rPr>
        <w:t>PCM</w:t>
      </w:r>
      <w:proofErr w:type="spellEnd"/>
      <w:r w:rsidRPr="001C7FF9">
        <w:rPr>
          <w:rFonts w:eastAsiaTheme="minorEastAsia"/>
        </w:rPr>
        <w:t xml:space="preserve">-030-2020, </w:t>
      </w:r>
      <w:r w:rsidR="00A33FF9" w:rsidRPr="001C7FF9">
        <w:rPr>
          <w:rFonts w:eastAsiaTheme="minorEastAsia"/>
        </w:rPr>
        <w:t>Gaceta</w:t>
      </w:r>
      <w:r w:rsidR="00A33FF9">
        <w:rPr>
          <w:rFonts w:eastAsiaTheme="minorEastAsia"/>
        </w:rPr>
        <w:t> </w:t>
      </w:r>
      <w:r w:rsidRPr="001C7FF9">
        <w:rPr>
          <w:rFonts w:eastAsiaTheme="minorEastAsia"/>
        </w:rPr>
        <w:t xml:space="preserve">35,222, reformado mediante Decretos </w:t>
      </w:r>
      <w:r w:rsidR="00A33FF9" w:rsidRPr="001C7FF9">
        <w:rPr>
          <w:rFonts w:eastAsiaTheme="minorEastAsia"/>
        </w:rPr>
        <w:t>Ejecutivos</w:t>
      </w:r>
      <w:r w:rsidR="00A33FF9">
        <w:rPr>
          <w:rFonts w:eastAsiaTheme="minorEastAsia"/>
        </w:rPr>
        <w:t> </w:t>
      </w:r>
      <w:proofErr w:type="spellStart"/>
      <w:r w:rsidRPr="001C7FF9">
        <w:rPr>
          <w:rFonts w:eastAsiaTheme="minorEastAsia"/>
        </w:rPr>
        <w:t>PCM</w:t>
      </w:r>
      <w:proofErr w:type="spellEnd"/>
      <w:r>
        <w:rPr>
          <w:rFonts w:eastAsiaTheme="minorEastAsia"/>
        </w:rPr>
        <w:noBreakHyphen/>
      </w:r>
      <w:r w:rsidRPr="001C7FF9">
        <w:rPr>
          <w:rFonts w:eastAsiaTheme="minorEastAsia"/>
        </w:rPr>
        <w:t xml:space="preserve">037-2020 y </w:t>
      </w:r>
      <w:proofErr w:type="spellStart"/>
      <w:r w:rsidRPr="001C7FF9">
        <w:rPr>
          <w:rFonts w:eastAsiaTheme="minorEastAsia"/>
        </w:rPr>
        <w:t>PCM</w:t>
      </w:r>
      <w:proofErr w:type="spellEnd"/>
      <w:r w:rsidRPr="001C7FF9">
        <w:rPr>
          <w:rFonts w:eastAsiaTheme="minorEastAsia"/>
        </w:rPr>
        <w:t>-041-2020.</w:t>
      </w:r>
    </w:p>
  </w:footnote>
  <w:footnote w:id="163">
    <w:p w14:paraId="6233E3ED" w14:textId="3949498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Ejecutivo</w:t>
      </w:r>
      <w:r w:rsidR="00A33FF9">
        <w:rPr>
          <w:rFonts w:eastAsiaTheme="minorEastAsia"/>
        </w:rPr>
        <w:t> </w:t>
      </w:r>
      <w:proofErr w:type="spellStart"/>
      <w:r w:rsidRPr="001C7FF9">
        <w:rPr>
          <w:rFonts w:eastAsiaTheme="minorEastAsia"/>
        </w:rPr>
        <w:t>PCM</w:t>
      </w:r>
      <w:proofErr w:type="spellEnd"/>
      <w:r w:rsidRPr="001C7FF9">
        <w:rPr>
          <w:rFonts w:eastAsiaTheme="minorEastAsia"/>
        </w:rPr>
        <w:t>-020-2015.</w:t>
      </w:r>
    </w:p>
  </w:footnote>
  <w:footnote w:id="164">
    <w:p w14:paraId="7BBBE0D9" w14:textId="4B96C0D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Institucionalizada mediante Acuerdo </w:t>
      </w:r>
      <w:r w:rsidR="00A33FF9" w:rsidRPr="001C7FF9">
        <w:rPr>
          <w:rFonts w:eastAsiaTheme="minorEastAsia"/>
        </w:rPr>
        <w:t>Ministerial</w:t>
      </w:r>
      <w:r w:rsidR="00A33FF9">
        <w:rPr>
          <w:rFonts w:eastAsiaTheme="minorEastAsia"/>
        </w:rPr>
        <w:t> </w:t>
      </w:r>
      <w:r w:rsidRPr="001C7FF9">
        <w:rPr>
          <w:rFonts w:eastAsiaTheme="minorEastAsia"/>
        </w:rPr>
        <w:t>022-</w:t>
      </w:r>
      <w:proofErr w:type="spellStart"/>
      <w:r w:rsidRPr="001C7FF9">
        <w:rPr>
          <w:rFonts w:eastAsiaTheme="minorEastAsia"/>
        </w:rPr>
        <w:t>SEDIS</w:t>
      </w:r>
      <w:proofErr w:type="spellEnd"/>
      <w:r w:rsidRPr="001C7FF9">
        <w:rPr>
          <w:rFonts w:eastAsiaTheme="minorEastAsia"/>
        </w:rPr>
        <w:t>-2016.</w:t>
      </w:r>
    </w:p>
  </w:footnote>
  <w:footnote w:id="165">
    <w:p w14:paraId="71ADD84B" w14:textId="189FB68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r w:rsidR="00A33FF9" w:rsidRPr="001C7FF9">
        <w:rPr>
          <w:rFonts w:eastAsiaTheme="minorEastAsia"/>
        </w:rPr>
        <w:t>Acuerdo</w:t>
      </w:r>
      <w:r w:rsidR="00A33FF9">
        <w:rPr>
          <w:rFonts w:eastAsiaTheme="minorEastAsia"/>
        </w:rPr>
        <w:t> </w:t>
      </w:r>
      <w:r w:rsidRPr="001C7FF9">
        <w:rPr>
          <w:rFonts w:eastAsiaTheme="minorEastAsia"/>
        </w:rPr>
        <w:t xml:space="preserve">00163, </w:t>
      </w:r>
      <w:r w:rsidR="00A33FF9" w:rsidRPr="001C7FF9">
        <w:rPr>
          <w:rFonts w:eastAsiaTheme="minorEastAsia"/>
        </w:rPr>
        <w:t>Gaceta</w:t>
      </w:r>
      <w:r w:rsidR="00A33FF9">
        <w:rPr>
          <w:rFonts w:eastAsiaTheme="minorEastAsia"/>
        </w:rPr>
        <w:t> </w:t>
      </w:r>
      <w:r w:rsidRPr="001C7FF9">
        <w:rPr>
          <w:rFonts w:eastAsiaTheme="minorEastAsia"/>
        </w:rPr>
        <w:t>34,632.</w:t>
      </w:r>
    </w:p>
  </w:footnote>
  <w:footnote w:id="166">
    <w:p w14:paraId="354FB201" w14:textId="37A5B195"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5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3dY4Npi</w:t>
        </w:r>
        <w:proofErr w:type="spellEnd"/>
      </w:hyperlink>
      <w:r w:rsidRPr="001C7FF9">
        <w:rPr>
          <w:rFonts w:eastAsiaTheme="minorEastAsia"/>
        </w:rPr>
        <w:t>.</w:t>
      </w:r>
    </w:p>
  </w:footnote>
  <w:footnote w:id="167">
    <w:p w14:paraId="4D6C9479" w14:textId="6A9A655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5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3FhjoSb</w:t>
        </w:r>
        <w:proofErr w:type="spellEnd"/>
      </w:hyperlink>
      <w:r w:rsidRPr="001C7FF9">
        <w:rPr>
          <w:rFonts w:eastAsiaTheme="minorEastAsia"/>
        </w:rPr>
        <w:t>.</w:t>
      </w:r>
    </w:p>
  </w:footnote>
  <w:footnote w:id="168">
    <w:p w14:paraId="5988C411" w14:textId="402D932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20 de septiembre 2021, en: </w:t>
      </w:r>
      <w:hyperlink r:id="rId59"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2YfgKLJ</w:t>
        </w:r>
        <w:proofErr w:type="spellEnd"/>
      </w:hyperlink>
      <w:r w:rsidRPr="001C7FF9">
        <w:rPr>
          <w:rFonts w:eastAsiaTheme="minorEastAsia"/>
        </w:rPr>
        <w:t>.</w:t>
      </w:r>
    </w:p>
  </w:footnote>
  <w:footnote w:id="169">
    <w:p w14:paraId="6ED69F68" w14:textId="2F72A731"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bookmarkStart w:id="30" w:name="_Hlk83041858"/>
      <w:r w:rsidRPr="001C7FF9">
        <w:rPr>
          <w:rFonts w:eastAsiaTheme="minorEastAsia"/>
        </w:rPr>
        <w:tab/>
        <w:t xml:space="preserve">Consultado 21 de julio 2021, en: </w:t>
      </w:r>
      <w:bookmarkEnd w:id="30"/>
      <w:r>
        <w:rPr>
          <w:rFonts w:eastAsiaTheme="minorEastAsia"/>
        </w:rPr>
        <w:fldChar w:fldCharType="begin"/>
      </w:r>
      <w:r>
        <w:rPr>
          <w:rFonts w:eastAsiaTheme="minorEastAsia"/>
        </w:rPr>
        <w:instrText xml:space="preserve"> HYPERLINK "http://bit.ly/3uu1h68" </w:instrText>
      </w:r>
      <w:r w:rsidR="00362ABA">
        <w:rPr>
          <w:rFonts w:eastAsiaTheme="minorEastAsia"/>
        </w:rPr>
      </w:r>
      <w:r>
        <w:rPr>
          <w:rFonts w:eastAsiaTheme="minorEastAsia"/>
        </w:rPr>
        <w:fldChar w:fldCharType="separate"/>
      </w:r>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3uu1h68</w:t>
      </w:r>
      <w:proofErr w:type="spellEnd"/>
      <w:r>
        <w:rPr>
          <w:rFonts w:eastAsiaTheme="minorEastAsia"/>
        </w:rPr>
        <w:fldChar w:fldCharType="end"/>
      </w:r>
      <w:r w:rsidRPr="001C7FF9">
        <w:rPr>
          <w:rFonts w:eastAsiaTheme="minorEastAsia"/>
        </w:rPr>
        <w:t>.</w:t>
      </w:r>
    </w:p>
  </w:footnote>
  <w:footnote w:id="170">
    <w:p w14:paraId="3AAE53D0" w14:textId="5C84D7D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21 de julio 2021, en: </w:t>
      </w:r>
      <w:hyperlink r:id="rId60"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39SNVXP</w:t>
        </w:r>
        <w:proofErr w:type="spellEnd"/>
      </w:hyperlink>
      <w:r w:rsidRPr="001C7FF9">
        <w:rPr>
          <w:rFonts w:eastAsiaTheme="minorEastAsia"/>
        </w:rPr>
        <w:t>.</w:t>
      </w:r>
    </w:p>
  </w:footnote>
  <w:footnote w:id="171">
    <w:p w14:paraId="4CD2364B"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BCH</w:t>
      </w:r>
      <w:proofErr w:type="spellEnd"/>
      <w:r w:rsidRPr="001C7FF9">
        <w:rPr>
          <w:rFonts w:eastAsiaTheme="minorEastAsia"/>
        </w:rPr>
        <w:t>. Informe Honduras en Cifras 2018-2020.</w:t>
      </w:r>
    </w:p>
  </w:footnote>
  <w:footnote w:id="172">
    <w:p w14:paraId="3779AC05"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Revista Resumen de Logros 2020.</w:t>
      </w:r>
    </w:p>
  </w:footnote>
  <w:footnote w:id="173">
    <w:p w14:paraId="51C90E50"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Revista Resumen de Logros 2020.</w:t>
      </w:r>
    </w:p>
  </w:footnote>
  <w:footnote w:id="174">
    <w:p w14:paraId="2936EC61" w14:textId="6F59598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Disponible en: </w:t>
      </w:r>
      <w:hyperlink r:id="rId61" w:history="1">
        <w:proofErr w:type="spellStart"/>
        <w:r w:rsidRPr="00243DB4">
          <w:rPr>
            <w:rStyle w:val="Hyperlink"/>
            <w:rFonts w:eastAsiaTheme="minorEastAsia"/>
          </w:rPr>
          <w:t>bit.ly</w:t>
        </w:r>
        <w:proofErr w:type="spellEnd"/>
        <w:r w:rsidRPr="00243DB4">
          <w:rPr>
            <w:rStyle w:val="Hyperlink"/>
            <w:rFonts w:eastAsiaTheme="minorEastAsia"/>
          </w:rPr>
          <w:t>/</w:t>
        </w:r>
        <w:proofErr w:type="spellStart"/>
        <w:r w:rsidRPr="00243DB4">
          <w:rPr>
            <w:rStyle w:val="Hyperlink"/>
            <w:rFonts w:eastAsiaTheme="minorEastAsia"/>
          </w:rPr>
          <w:t>3GIupwh</w:t>
        </w:r>
        <w:proofErr w:type="spellEnd"/>
      </w:hyperlink>
      <w:r w:rsidRPr="001C7FF9">
        <w:rPr>
          <w:rFonts w:eastAsiaTheme="minorEastAsia"/>
        </w:rPr>
        <w:t>.</w:t>
      </w:r>
    </w:p>
  </w:footnote>
  <w:footnote w:id="175">
    <w:p w14:paraId="3B170C7F" w14:textId="2C434569"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Oficializado mediante Acuerdo </w:t>
      </w:r>
      <w:r w:rsidR="00A33FF9" w:rsidRPr="001C7FF9">
        <w:rPr>
          <w:rFonts w:eastAsiaTheme="minorEastAsia"/>
        </w:rPr>
        <w:t>Ministerial</w:t>
      </w:r>
      <w:r w:rsidR="00A33FF9">
        <w:rPr>
          <w:rFonts w:eastAsiaTheme="minorEastAsia"/>
        </w:rPr>
        <w:t> </w:t>
      </w:r>
      <w:r w:rsidRPr="001C7FF9">
        <w:rPr>
          <w:rFonts w:eastAsiaTheme="minorEastAsia"/>
        </w:rPr>
        <w:t>4124-2019.</w:t>
      </w:r>
    </w:p>
  </w:footnote>
  <w:footnote w:id="176">
    <w:p w14:paraId="7E473402" w14:textId="51CC64A3"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Datos PAI/</w:t>
      </w:r>
      <w:proofErr w:type="spellStart"/>
      <w:r w:rsidRPr="001C7FF9">
        <w:rPr>
          <w:rFonts w:eastAsiaTheme="minorEastAsia"/>
        </w:rPr>
        <w:t>SESAL</w:t>
      </w:r>
      <w:proofErr w:type="spellEnd"/>
      <w:r w:rsidRPr="001C7FF9">
        <w:rPr>
          <w:rFonts w:eastAsiaTheme="minorEastAsia"/>
        </w:rPr>
        <w:t>/</w:t>
      </w:r>
      <w:proofErr w:type="spellStart"/>
      <w:r w:rsidRPr="001C7FF9">
        <w:rPr>
          <w:rFonts w:eastAsiaTheme="minorEastAsia"/>
        </w:rPr>
        <w:t>IHSS</w:t>
      </w:r>
      <w:proofErr w:type="spellEnd"/>
      <w:r w:rsidRPr="001C7FF9">
        <w:rPr>
          <w:rFonts w:eastAsiaTheme="minorEastAsia"/>
        </w:rPr>
        <w:t xml:space="preserve">. Consultado 11 de octubre 2021, en: </w:t>
      </w:r>
      <w:hyperlink r:id="rId62"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2YYCtbt</w:t>
        </w:r>
        <w:proofErr w:type="spellEnd"/>
      </w:hyperlink>
      <w:r w:rsidRPr="001C7FF9">
        <w:rPr>
          <w:rFonts w:eastAsiaTheme="minorEastAsia"/>
        </w:rPr>
        <w:t>.</w:t>
      </w:r>
    </w:p>
  </w:footnote>
  <w:footnote w:id="177">
    <w:p w14:paraId="0CA322B2"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Datos del área de estadísticas/</w:t>
      </w:r>
      <w:proofErr w:type="spellStart"/>
      <w:r w:rsidRPr="001C7FF9">
        <w:rPr>
          <w:rFonts w:eastAsiaTheme="minorEastAsia"/>
        </w:rPr>
        <w:t>SESAL</w:t>
      </w:r>
      <w:proofErr w:type="spellEnd"/>
      <w:r w:rsidRPr="001C7FF9">
        <w:rPr>
          <w:rFonts w:eastAsiaTheme="minorEastAsia"/>
        </w:rPr>
        <w:t>.</w:t>
      </w:r>
    </w:p>
  </w:footnote>
  <w:footnote w:id="178">
    <w:p w14:paraId="6976C4C7" w14:textId="2BCA9F4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Dirección General de Redes Integradas de Servicios de Salud-</w:t>
      </w:r>
      <w:proofErr w:type="spellStart"/>
      <w:r w:rsidRPr="001C7FF9">
        <w:rPr>
          <w:rFonts w:eastAsiaTheme="minorEastAsia"/>
        </w:rPr>
        <w:t>SESAL</w:t>
      </w:r>
      <w:proofErr w:type="spellEnd"/>
      <w:r w:rsidRPr="001C7FF9">
        <w:rPr>
          <w:rFonts w:eastAsiaTheme="minorEastAsia"/>
        </w:rPr>
        <w:t>. Boletín Informativo COVID</w:t>
      </w:r>
      <w:r>
        <w:rPr>
          <w:rFonts w:eastAsiaTheme="minorEastAsia"/>
        </w:rPr>
        <w:noBreakHyphen/>
      </w:r>
      <w:r w:rsidRPr="001C7FF9">
        <w:rPr>
          <w:rFonts w:eastAsiaTheme="minorEastAsia"/>
        </w:rPr>
        <w:t>19 del 17 de agosto de 2021.</w:t>
      </w:r>
    </w:p>
  </w:footnote>
  <w:footnote w:id="179">
    <w:p w14:paraId="0C67F664"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Revista Resumen de Logros 2020.</w:t>
      </w:r>
    </w:p>
  </w:footnote>
  <w:footnote w:id="180">
    <w:p w14:paraId="0B64039E" w14:textId="293D9DE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28 de junio 2021, en: </w:t>
      </w:r>
      <w:hyperlink r:id="rId63"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3ioArHX</w:t>
        </w:r>
        <w:proofErr w:type="spellEnd"/>
      </w:hyperlink>
      <w:r w:rsidRPr="001C7FF9">
        <w:rPr>
          <w:rFonts w:eastAsiaTheme="minorEastAsia"/>
        </w:rPr>
        <w:t>.</w:t>
      </w:r>
    </w:p>
  </w:footnote>
  <w:footnote w:id="181">
    <w:p w14:paraId="16EB7B19"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r>
      <w:proofErr w:type="spellStart"/>
      <w:r w:rsidRPr="001C7FF9">
        <w:rPr>
          <w:rFonts w:eastAsiaTheme="minorEastAsia"/>
        </w:rPr>
        <w:t>BCH</w:t>
      </w:r>
      <w:proofErr w:type="spellEnd"/>
      <w:r w:rsidRPr="001C7FF9">
        <w:rPr>
          <w:rFonts w:eastAsiaTheme="minorEastAsia"/>
        </w:rPr>
        <w:t>. Informe Honduras en Cifras 2018-2020.</w:t>
      </w:r>
    </w:p>
  </w:footnote>
  <w:footnote w:id="182">
    <w:p w14:paraId="62DE387C"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Revista Resumen de Logros 2020.</w:t>
      </w:r>
    </w:p>
  </w:footnote>
  <w:footnote w:id="183">
    <w:p w14:paraId="0229D50D" w14:textId="7777777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Análisis de Situación de Salud según Condiciones de Vida. Epidemiología/</w:t>
      </w:r>
      <w:proofErr w:type="spellStart"/>
      <w:r w:rsidRPr="001C7FF9">
        <w:rPr>
          <w:rFonts w:eastAsiaTheme="minorEastAsia"/>
        </w:rPr>
        <w:t>SESAL</w:t>
      </w:r>
      <w:proofErr w:type="spellEnd"/>
      <w:r w:rsidRPr="001C7FF9">
        <w:rPr>
          <w:rFonts w:eastAsiaTheme="minorEastAsia"/>
        </w:rPr>
        <w:t>.</w:t>
      </w:r>
    </w:p>
  </w:footnote>
  <w:footnote w:id="184">
    <w:p w14:paraId="19DF0BB2" w14:textId="3BDF74D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Estrategia Nacional de Desarrollo de Honduras. Consultado 20 de septiembre 2021, en: </w:t>
      </w:r>
      <w:hyperlink r:id="rId64" w:history="1">
        <w:proofErr w:type="spellStart"/>
        <w:r w:rsidRPr="001C7FF9">
          <w:rPr>
            <w:rStyle w:val="Hyperlink"/>
            <w:rFonts w:eastAsiaTheme="minorEastAsia"/>
          </w:rPr>
          <w:t>bit.ly</w:t>
        </w:r>
        <w:proofErr w:type="spellEnd"/>
        <w:r w:rsidRPr="001C7FF9">
          <w:rPr>
            <w:rStyle w:val="Hyperlink"/>
            <w:rFonts w:eastAsiaTheme="minorEastAsia"/>
          </w:rPr>
          <w:t>/</w:t>
        </w:r>
        <w:r>
          <w:rPr>
            <w:rStyle w:val="Hyperlink"/>
            <w:rFonts w:eastAsiaTheme="minorEastAsia"/>
          </w:rPr>
          <w:br/>
        </w:r>
        <w:proofErr w:type="spellStart"/>
        <w:r w:rsidRPr="001C7FF9">
          <w:rPr>
            <w:rStyle w:val="Hyperlink"/>
            <w:rFonts w:eastAsiaTheme="minorEastAsia"/>
          </w:rPr>
          <w:t>2WwICKG</w:t>
        </w:r>
        <w:proofErr w:type="spellEnd"/>
      </w:hyperlink>
      <w:r w:rsidRPr="001C7FF9">
        <w:rPr>
          <w:rFonts w:eastAsiaTheme="minorEastAsia"/>
        </w:rPr>
        <w:t>.</w:t>
      </w:r>
    </w:p>
  </w:footnote>
  <w:footnote w:id="185">
    <w:p w14:paraId="1CD07972" w14:textId="069258B7"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12 de julio 2021, en: </w:t>
      </w:r>
      <w:hyperlink r:id="rId65"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3zYa6qe</w:t>
        </w:r>
        <w:proofErr w:type="spellEnd"/>
      </w:hyperlink>
      <w:r w:rsidRPr="001C7FF9">
        <w:rPr>
          <w:rFonts w:eastAsiaTheme="minorEastAsia"/>
        </w:rPr>
        <w:t>.</w:t>
      </w:r>
    </w:p>
  </w:footnote>
  <w:footnote w:id="186">
    <w:p w14:paraId="04CFC35D" w14:textId="3CBF5F80"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Legislativo</w:t>
      </w:r>
      <w:r w:rsidR="00A33FF9">
        <w:rPr>
          <w:rFonts w:eastAsiaTheme="minorEastAsia"/>
        </w:rPr>
        <w:t> </w:t>
      </w:r>
      <w:r w:rsidRPr="001C7FF9">
        <w:rPr>
          <w:rFonts w:eastAsiaTheme="minorEastAsia"/>
        </w:rPr>
        <w:t xml:space="preserve">38-2011, </w:t>
      </w:r>
      <w:r w:rsidR="00A33FF9" w:rsidRPr="001C7FF9">
        <w:rPr>
          <w:rFonts w:eastAsiaTheme="minorEastAsia"/>
        </w:rPr>
        <w:t>Gaceta</w:t>
      </w:r>
      <w:r w:rsidR="00A33FF9">
        <w:rPr>
          <w:rFonts w:eastAsiaTheme="minorEastAsia"/>
        </w:rPr>
        <w:t> </w:t>
      </w:r>
      <w:r w:rsidRPr="001C7FF9">
        <w:rPr>
          <w:rFonts w:eastAsiaTheme="minorEastAsia"/>
        </w:rPr>
        <w:t>33,149.</w:t>
      </w:r>
    </w:p>
  </w:footnote>
  <w:footnote w:id="187">
    <w:p w14:paraId="31867C0F" w14:textId="37621A9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05 de agosto 2021, en: </w:t>
      </w:r>
      <w:hyperlink r:id="rId66"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3l3n025</w:t>
        </w:r>
        <w:proofErr w:type="spellEnd"/>
      </w:hyperlink>
      <w:r w:rsidRPr="001C7FF9">
        <w:rPr>
          <w:rFonts w:eastAsiaTheme="minorEastAsia"/>
        </w:rPr>
        <w:t>.</w:t>
      </w:r>
    </w:p>
  </w:footnote>
  <w:footnote w:id="188">
    <w:p w14:paraId="0F522AE9" w14:textId="49A27F26"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05 de agosto 2021, en: </w:t>
      </w:r>
      <w:hyperlink r:id="rId67"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39QCjVc</w:t>
        </w:r>
        <w:proofErr w:type="spellEnd"/>
      </w:hyperlink>
      <w:r w:rsidRPr="001C7FF9">
        <w:rPr>
          <w:rFonts w:eastAsiaTheme="minorEastAsia"/>
        </w:rPr>
        <w:t>.</w:t>
      </w:r>
    </w:p>
  </w:footnote>
  <w:footnote w:id="189">
    <w:p w14:paraId="5E44EFDB" w14:textId="25156134"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Decreto </w:t>
      </w:r>
      <w:r w:rsidR="00A33FF9" w:rsidRPr="001C7FF9">
        <w:rPr>
          <w:rFonts w:eastAsiaTheme="minorEastAsia"/>
        </w:rPr>
        <w:t>Ejecutivo</w:t>
      </w:r>
      <w:r w:rsidR="00A33FF9">
        <w:rPr>
          <w:rFonts w:eastAsiaTheme="minorEastAsia"/>
        </w:rPr>
        <w:t> </w:t>
      </w:r>
      <w:proofErr w:type="spellStart"/>
      <w:r w:rsidRPr="001C7FF9">
        <w:rPr>
          <w:rFonts w:eastAsiaTheme="minorEastAsia"/>
        </w:rPr>
        <w:t>PCM</w:t>
      </w:r>
      <w:proofErr w:type="spellEnd"/>
      <w:r w:rsidRPr="001C7FF9">
        <w:rPr>
          <w:rFonts w:eastAsiaTheme="minorEastAsia"/>
        </w:rPr>
        <w:t xml:space="preserve">-020-2018, </w:t>
      </w:r>
      <w:r w:rsidR="00A33FF9" w:rsidRPr="001C7FF9">
        <w:rPr>
          <w:rFonts w:eastAsiaTheme="minorEastAsia"/>
        </w:rPr>
        <w:t>Gaceta</w:t>
      </w:r>
      <w:r w:rsidR="00A33FF9">
        <w:rPr>
          <w:rFonts w:eastAsiaTheme="minorEastAsia"/>
        </w:rPr>
        <w:t> </w:t>
      </w:r>
      <w:r w:rsidRPr="001C7FF9">
        <w:rPr>
          <w:rFonts w:eastAsiaTheme="minorEastAsia"/>
        </w:rPr>
        <w:t>34,771.</w:t>
      </w:r>
    </w:p>
  </w:footnote>
  <w:footnote w:id="190">
    <w:p w14:paraId="15B27BC7" w14:textId="79F4B768" w:rsidR="00844328" w:rsidRPr="001C7FF9" w:rsidRDefault="00844328" w:rsidP="001C7FF9">
      <w:pPr>
        <w:pStyle w:val="FootnoteText"/>
        <w:tabs>
          <w:tab w:val="clear" w:pos="1021"/>
          <w:tab w:val="right" w:pos="1020"/>
        </w:tabs>
        <w:suppressAutoHyphens/>
        <w:rPr>
          <w:rFonts w:eastAsiaTheme="minorEastAsia"/>
        </w:rPr>
      </w:pPr>
      <w:r w:rsidRPr="001C7FF9">
        <w:rPr>
          <w:rFonts w:eastAsiaTheme="minorEastAsia"/>
        </w:rPr>
        <w:tab/>
      </w:r>
      <w:r w:rsidRPr="001C7FF9">
        <w:rPr>
          <w:rStyle w:val="FootnoteReference"/>
        </w:rPr>
        <w:footnoteRef/>
      </w:r>
      <w:r w:rsidRPr="001C7FF9">
        <w:rPr>
          <w:rFonts w:eastAsiaTheme="minorEastAsia"/>
        </w:rPr>
        <w:t xml:space="preserve"> </w:t>
      </w:r>
      <w:r w:rsidRPr="001C7FF9">
        <w:rPr>
          <w:rFonts w:eastAsiaTheme="minorEastAsia"/>
        </w:rPr>
        <w:tab/>
        <w:t xml:space="preserve">Consultado 25 de julio 2021, en: </w:t>
      </w:r>
      <w:hyperlink r:id="rId68" w:history="1">
        <w:proofErr w:type="spellStart"/>
        <w:r w:rsidRPr="001C7FF9">
          <w:rPr>
            <w:rStyle w:val="Hyperlink"/>
            <w:rFonts w:eastAsiaTheme="minorEastAsia"/>
          </w:rPr>
          <w:t>bit.ly</w:t>
        </w:r>
        <w:proofErr w:type="spellEnd"/>
        <w:r w:rsidRPr="001C7FF9">
          <w:rPr>
            <w:rStyle w:val="Hyperlink"/>
            <w:rFonts w:eastAsiaTheme="minorEastAsia"/>
          </w:rPr>
          <w:t>/</w:t>
        </w:r>
        <w:proofErr w:type="spellStart"/>
        <w:r w:rsidRPr="001C7FF9">
          <w:rPr>
            <w:rStyle w:val="Hyperlink"/>
            <w:rFonts w:eastAsiaTheme="minorEastAsia"/>
          </w:rPr>
          <w:t>3imxR5h</w:t>
        </w:r>
        <w:proofErr w:type="spellEnd"/>
      </w:hyperlink>
      <w:r w:rsidRPr="001C7FF9">
        <w:rPr>
          <w:rFonts w:eastAsiaTheme="minor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40F8" w14:textId="77777777" w:rsidR="00844328" w:rsidRPr="001A4396" w:rsidRDefault="00844328">
    <w:pPr>
      <w:pStyle w:val="Header"/>
    </w:pPr>
    <w:r>
      <w:t>E/</w:t>
    </w:r>
    <w:proofErr w:type="spellStart"/>
    <w:r>
      <w:t>C.12</w:t>
    </w:r>
    <w:proofErr w:type="spellEnd"/>
    <w:r>
      <w:t>/</w:t>
    </w:r>
    <w:proofErr w:type="spellStart"/>
    <w:r>
      <w:t>HND</w:t>
    </w:r>
    <w:proofErr w:type="spellEnd"/>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B75B" w14:textId="77777777" w:rsidR="00844328" w:rsidRPr="00935A0B" w:rsidRDefault="00844328" w:rsidP="00935A0B">
    <w:pPr>
      <w:pStyle w:val="Header"/>
      <w:jc w:val="right"/>
      <w:rPr>
        <w:u w:val="double"/>
      </w:rPr>
    </w:pPr>
    <w:r>
      <w:t>E/</w:t>
    </w:r>
    <w:proofErr w:type="spellStart"/>
    <w:r>
      <w:t>C.12</w:t>
    </w:r>
    <w:proofErr w:type="spellEnd"/>
    <w:r>
      <w:t>/</w:t>
    </w:r>
    <w:proofErr w:type="spellStart"/>
    <w:r>
      <w:t>HND</w:t>
    </w:r>
    <w:proofErr w:type="spellEnd"/>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19CB" w14:textId="77777777" w:rsidR="00844328" w:rsidRDefault="00844328"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D334A"/>
    <w:multiLevelType w:val="hybridMultilevel"/>
    <w:tmpl w:val="88860C78"/>
    <w:lvl w:ilvl="0" w:tplc="C8B457BE">
      <w:start w:val="1"/>
      <w:numFmt w:val="lowerRoman"/>
      <w:lvlText w:val="%1."/>
      <w:lvlJc w:val="right"/>
      <w:pPr>
        <w:ind w:left="1996" w:hanging="360"/>
      </w:pPr>
      <w:rPr>
        <w:b w:val="0"/>
        <w:bCs w:val="0"/>
        <w:i/>
        <w:iCs/>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15:restartNumberingAfterBreak="0">
    <w:nsid w:val="033369AC"/>
    <w:multiLevelType w:val="hybridMultilevel"/>
    <w:tmpl w:val="88E058B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050831F8"/>
    <w:multiLevelType w:val="hybridMultilevel"/>
    <w:tmpl w:val="800A5C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07921036"/>
    <w:multiLevelType w:val="hybridMultilevel"/>
    <w:tmpl w:val="48F2D354"/>
    <w:lvl w:ilvl="0" w:tplc="480A0017">
      <w:start w:val="1"/>
      <w:numFmt w:val="lowerLetter"/>
      <w:lvlText w:val="%1)"/>
      <w:lvlJc w:val="left"/>
      <w:pPr>
        <w:ind w:left="720" w:hanging="360"/>
      </w:pPr>
      <w:rPr>
        <w:b w:val="0"/>
        <w:bCs w:val="0"/>
        <w:i w:val="0"/>
        <w:iCs w:val="0"/>
        <w:color w:val="auto"/>
      </w:rPr>
    </w:lvl>
    <w:lvl w:ilvl="1" w:tplc="480A0017">
      <w:start w:val="1"/>
      <w:numFmt w:val="lowerLetter"/>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9D43506"/>
    <w:multiLevelType w:val="hybridMultilevel"/>
    <w:tmpl w:val="EEC480B8"/>
    <w:lvl w:ilvl="0" w:tplc="480A0017">
      <w:start w:val="1"/>
      <w:numFmt w:val="lowerLetter"/>
      <w:lvlText w:val="%1)"/>
      <w:lvlJc w:val="left"/>
      <w:pPr>
        <w:ind w:left="1440" w:hanging="360"/>
      </w:pPr>
      <w:rPr>
        <w:b w:val="0"/>
        <w:bCs w:val="0"/>
        <w:i w:val="0"/>
        <w:iCs w:val="0"/>
        <w:color w:val="auto"/>
      </w:rPr>
    </w:lvl>
    <w:lvl w:ilvl="1" w:tplc="57DC0320">
      <w:start w:val="1"/>
      <w:numFmt w:val="upperRoman"/>
      <w:lvlText w:val="%2."/>
      <w:lvlJc w:val="left"/>
      <w:pPr>
        <w:ind w:left="2520" w:hanging="720"/>
      </w:pPr>
      <w:rPr>
        <w:rFonts w:hint="default"/>
      </w:rPr>
    </w:lvl>
    <w:lvl w:ilvl="2" w:tplc="6AFCA1A2">
      <w:start w:val="1"/>
      <w:numFmt w:val="lowerLetter"/>
      <w:lvlText w:val="%3)"/>
      <w:lvlJc w:val="left"/>
      <w:pPr>
        <w:ind w:left="3060" w:hanging="360"/>
      </w:pPr>
      <w:rPr>
        <w:rFonts w:hint="default"/>
      </w:rPr>
    </w:lvl>
    <w:lvl w:ilvl="3" w:tplc="080A0013">
      <w:start w:val="1"/>
      <w:numFmt w:val="upperRoman"/>
      <w:lvlText w:val="%4."/>
      <w:lvlJc w:val="righ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0A16110D"/>
    <w:multiLevelType w:val="hybridMultilevel"/>
    <w:tmpl w:val="ABA8EA16"/>
    <w:lvl w:ilvl="0" w:tplc="480A0017">
      <w:start w:val="1"/>
      <w:numFmt w:val="lowerLetter"/>
      <w:lvlText w:val="%1)"/>
      <w:lvlJc w:val="left"/>
      <w:pPr>
        <w:ind w:left="720" w:hanging="360"/>
      </w:pPr>
      <w:rPr>
        <w:rFonts w:hint="default"/>
        <w:b w:val="0"/>
        <w:bCs w:val="0"/>
        <w:i w:val="0"/>
        <w:iCs w:val="0"/>
        <w:color w:val="auto"/>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CA5EF7"/>
    <w:multiLevelType w:val="hybridMultilevel"/>
    <w:tmpl w:val="61D49B88"/>
    <w:lvl w:ilvl="0" w:tplc="480A0017">
      <w:start w:val="1"/>
      <w:numFmt w:val="lowerLetter"/>
      <w:lvlText w:val="%1)"/>
      <w:lvlJc w:val="left"/>
      <w:pPr>
        <w:ind w:left="1211" w:hanging="360"/>
      </w:pPr>
      <w:rPr>
        <w:b w:val="0"/>
        <w:bCs w:val="0"/>
        <w:i w:val="0"/>
        <w:iCs w:val="0"/>
        <w:color w:val="auto"/>
      </w:rPr>
    </w:lvl>
    <w:lvl w:ilvl="1" w:tplc="57DC0320">
      <w:start w:val="1"/>
      <w:numFmt w:val="upperRoman"/>
      <w:lvlText w:val="%2."/>
      <w:lvlJc w:val="left"/>
      <w:pPr>
        <w:ind w:left="2291" w:hanging="720"/>
      </w:pPr>
      <w:rPr>
        <w:rFonts w:hint="default"/>
      </w:rPr>
    </w:lvl>
    <w:lvl w:ilvl="2" w:tplc="6AFCA1A2">
      <w:start w:val="1"/>
      <w:numFmt w:val="lowerLetter"/>
      <w:lvlText w:val="%3)"/>
      <w:lvlJc w:val="left"/>
      <w:pPr>
        <w:ind w:left="2831" w:hanging="360"/>
      </w:pPr>
      <w:rPr>
        <w:rFonts w:hint="default"/>
      </w:rPr>
    </w:lvl>
    <w:lvl w:ilvl="3" w:tplc="080A0013">
      <w:start w:val="1"/>
      <w:numFmt w:val="upperRoman"/>
      <w:lvlText w:val="%4."/>
      <w:lvlJc w:val="righ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0CF301F5"/>
    <w:multiLevelType w:val="hybridMultilevel"/>
    <w:tmpl w:val="E0EEA048"/>
    <w:lvl w:ilvl="0" w:tplc="6FEE975C">
      <w:start w:val="1"/>
      <w:numFmt w:val="lowerLetter"/>
      <w:lvlText w:val="%1)"/>
      <w:lvlJc w:val="left"/>
      <w:pPr>
        <w:ind w:left="720" w:hanging="360"/>
      </w:pPr>
      <w:rPr>
        <w:rFonts w:ascii="Times New Roman" w:hAnsi="Times New Roman" w:cs="Times New Roman" w:hint="default"/>
        <w:b w:val="0"/>
        <w:bCs w:val="0"/>
        <w:i w:val="0"/>
        <w:iCs w:val="0"/>
        <w:color w:val="auto"/>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954887"/>
    <w:multiLevelType w:val="hybridMultilevel"/>
    <w:tmpl w:val="5A48E46A"/>
    <w:lvl w:ilvl="0" w:tplc="24FC4DF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C8E975E" w:tentative="1">
      <w:start w:val="1"/>
      <w:numFmt w:val="lowerLetter"/>
      <w:lvlText w:val="%2."/>
      <w:lvlJc w:val="left"/>
      <w:pPr>
        <w:tabs>
          <w:tab w:val="num" w:pos="1440"/>
        </w:tabs>
        <w:ind w:left="1440" w:hanging="360"/>
      </w:pPr>
    </w:lvl>
    <w:lvl w:ilvl="2" w:tplc="8FE60554" w:tentative="1">
      <w:start w:val="1"/>
      <w:numFmt w:val="lowerRoman"/>
      <w:lvlText w:val="%3."/>
      <w:lvlJc w:val="right"/>
      <w:pPr>
        <w:tabs>
          <w:tab w:val="num" w:pos="2160"/>
        </w:tabs>
        <w:ind w:left="2160" w:hanging="180"/>
      </w:pPr>
    </w:lvl>
    <w:lvl w:ilvl="3" w:tplc="BB9A9052" w:tentative="1">
      <w:start w:val="1"/>
      <w:numFmt w:val="decimal"/>
      <w:lvlText w:val="%4."/>
      <w:lvlJc w:val="left"/>
      <w:pPr>
        <w:tabs>
          <w:tab w:val="num" w:pos="2880"/>
        </w:tabs>
        <w:ind w:left="2880" w:hanging="360"/>
      </w:pPr>
    </w:lvl>
    <w:lvl w:ilvl="4" w:tplc="0BB2FF94" w:tentative="1">
      <w:start w:val="1"/>
      <w:numFmt w:val="lowerLetter"/>
      <w:lvlText w:val="%5."/>
      <w:lvlJc w:val="left"/>
      <w:pPr>
        <w:tabs>
          <w:tab w:val="num" w:pos="3600"/>
        </w:tabs>
        <w:ind w:left="3600" w:hanging="360"/>
      </w:pPr>
    </w:lvl>
    <w:lvl w:ilvl="5" w:tplc="6C5C82FC" w:tentative="1">
      <w:start w:val="1"/>
      <w:numFmt w:val="lowerRoman"/>
      <w:lvlText w:val="%6."/>
      <w:lvlJc w:val="right"/>
      <w:pPr>
        <w:tabs>
          <w:tab w:val="num" w:pos="4320"/>
        </w:tabs>
        <w:ind w:left="4320" w:hanging="180"/>
      </w:pPr>
    </w:lvl>
    <w:lvl w:ilvl="6" w:tplc="91AC0EBE" w:tentative="1">
      <w:start w:val="1"/>
      <w:numFmt w:val="decimal"/>
      <w:lvlText w:val="%7."/>
      <w:lvlJc w:val="left"/>
      <w:pPr>
        <w:tabs>
          <w:tab w:val="num" w:pos="5040"/>
        </w:tabs>
        <w:ind w:left="5040" w:hanging="360"/>
      </w:pPr>
    </w:lvl>
    <w:lvl w:ilvl="7" w:tplc="CD748366" w:tentative="1">
      <w:start w:val="1"/>
      <w:numFmt w:val="lowerLetter"/>
      <w:lvlText w:val="%8."/>
      <w:lvlJc w:val="left"/>
      <w:pPr>
        <w:tabs>
          <w:tab w:val="num" w:pos="5760"/>
        </w:tabs>
        <w:ind w:left="5760" w:hanging="360"/>
      </w:pPr>
    </w:lvl>
    <w:lvl w:ilvl="8" w:tplc="638C582A" w:tentative="1">
      <w:start w:val="1"/>
      <w:numFmt w:val="lowerRoman"/>
      <w:lvlText w:val="%9."/>
      <w:lvlJc w:val="right"/>
      <w:pPr>
        <w:tabs>
          <w:tab w:val="num" w:pos="6480"/>
        </w:tabs>
        <w:ind w:left="6480" w:hanging="180"/>
      </w:pPr>
    </w:lvl>
  </w:abstractNum>
  <w:abstractNum w:abstractNumId="19" w15:restartNumberingAfterBreak="0">
    <w:nsid w:val="11A17EB4"/>
    <w:multiLevelType w:val="hybridMultilevel"/>
    <w:tmpl w:val="25AA74CE"/>
    <w:lvl w:ilvl="0" w:tplc="0C7AE264">
      <w:start w:val="1"/>
      <w:numFmt w:val="decimal"/>
      <w:lvlText w:val="%1."/>
      <w:lvlJc w:val="left"/>
      <w:pPr>
        <w:ind w:left="720" w:hanging="360"/>
      </w:pPr>
      <w:rPr>
        <w:rFonts w:ascii="Times New Roman" w:hAnsi="Times New Roman" w:hint="default"/>
        <w:b w:val="0"/>
        <w:bCs w:val="0"/>
        <w:i w:val="0"/>
        <w:iCs w:val="0"/>
        <w:color w:val="auto"/>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B840CB"/>
    <w:multiLevelType w:val="hybridMultilevel"/>
    <w:tmpl w:val="C3506F90"/>
    <w:lvl w:ilvl="0" w:tplc="080A0017">
      <w:start w:val="1"/>
      <w:numFmt w:val="lowerLetter"/>
      <w:lvlText w:val="%1)"/>
      <w:lvlJc w:val="left"/>
      <w:pPr>
        <w:ind w:left="1440" w:hanging="360"/>
      </w:pPr>
      <w:rPr>
        <w:b w:val="0"/>
        <w:bCs w:val="0"/>
        <w:i w:val="0"/>
        <w:iCs w:val="0"/>
        <w:color w:val="auto"/>
      </w:rPr>
    </w:lvl>
    <w:lvl w:ilvl="1" w:tplc="57DC0320">
      <w:start w:val="1"/>
      <w:numFmt w:val="upperRoman"/>
      <w:lvlText w:val="%2."/>
      <w:lvlJc w:val="left"/>
      <w:pPr>
        <w:ind w:left="2520" w:hanging="720"/>
      </w:pPr>
      <w:rPr>
        <w:rFonts w:hint="default"/>
      </w:rPr>
    </w:lvl>
    <w:lvl w:ilvl="2" w:tplc="6AFCA1A2">
      <w:start w:val="1"/>
      <w:numFmt w:val="lowerLetter"/>
      <w:lvlText w:val="%3)"/>
      <w:lvlJc w:val="left"/>
      <w:pPr>
        <w:ind w:left="3060" w:hanging="360"/>
      </w:pPr>
      <w:rPr>
        <w:rFonts w:hint="default"/>
      </w:rPr>
    </w:lvl>
    <w:lvl w:ilvl="3" w:tplc="080A0013">
      <w:start w:val="1"/>
      <w:numFmt w:val="upperRoman"/>
      <w:lvlText w:val="%4."/>
      <w:lvlJc w:val="righ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B9C5A0A"/>
    <w:multiLevelType w:val="hybridMultilevel"/>
    <w:tmpl w:val="C27C9E04"/>
    <w:lvl w:ilvl="0" w:tplc="480A0017">
      <w:start w:val="1"/>
      <w:numFmt w:val="lowerLetter"/>
      <w:lvlText w:val="%1)"/>
      <w:lvlJc w:val="left"/>
      <w:pPr>
        <w:ind w:left="3270" w:hanging="360"/>
      </w:pPr>
      <w:rPr>
        <w:b w:val="0"/>
        <w:bCs w:val="0"/>
        <w:i w:val="0"/>
        <w:iCs w:val="0"/>
        <w:color w:val="auto"/>
      </w:rPr>
    </w:lvl>
    <w:lvl w:ilvl="1" w:tplc="57DC0320">
      <w:start w:val="1"/>
      <w:numFmt w:val="upperRoman"/>
      <w:lvlText w:val="%2."/>
      <w:lvlJc w:val="left"/>
      <w:pPr>
        <w:ind w:left="4350" w:hanging="720"/>
      </w:pPr>
      <w:rPr>
        <w:rFonts w:hint="default"/>
      </w:rPr>
    </w:lvl>
    <w:lvl w:ilvl="2" w:tplc="6AFCA1A2">
      <w:start w:val="1"/>
      <w:numFmt w:val="lowerLetter"/>
      <w:lvlText w:val="%3)"/>
      <w:lvlJc w:val="left"/>
      <w:pPr>
        <w:ind w:left="4890" w:hanging="360"/>
      </w:pPr>
      <w:rPr>
        <w:rFonts w:hint="default"/>
      </w:rPr>
    </w:lvl>
    <w:lvl w:ilvl="3" w:tplc="080A0013">
      <w:start w:val="1"/>
      <w:numFmt w:val="upperRoman"/>
      <w:lvlText w:val="%4."/>
      <w:lvlJc w:val="right"/>
      <w:pPr>
        <w:ind w:left="5430" w:hanging="360"/>
      </w:pPr>
    </w:lvl>
    <w:lvl w:ilvl="4" w:tplc="080A0019" w:tentative="1">
      <w:start w:val="1"/>
      <w:numFmt w:val="lowerLetter"/>
      <w:lvlText w:val="%5."/>
      <w:lvlJc w:val="left"/>
      <w:pPr>
        <w:ind w:left="6150" w:hanging="360"/>
      </w:pPr>
    </w:lvl>
    <w:lvl w:ilvl="5" w:tplc="080A001B" w:tentative="1">
      <w:start w:val="1"/>
      <w:numFmt w:val="lowerRoman"/>
      <w:lvlText w:val="%6."/>
      <w:lvlJc w:val="right"/>
      <w:pPr>
        <w:ind w:left="6870" w:hanging="180"/>
      </w:pPr>
    </w:lvl>
    <w:lvl w:ilvl="6" w:tplc="080A000F" w:tentative="1">
      <w:start w:val="1"/>
      <w:numFmt w:val="decimal"/>
      <w:lvlText w:val="%7."/>
      <w:lvlJc w:val="left"/>
      <w:pPr>
        <w:ind w:left="7590" w:hanging="360"/>
      </w:pPr>
    </w:lvl>
    <w:lvl w:ilvl="7" w:tplc="080A0019" w:tentative="1">
      <w:start w:val="1"/>
      <w:numFmt w:val="lowerLetter"/>
      <w:lvlText w:val="%8."/>
      <w:lvlJc w:val="left"/>
      <w:pPr>
        <w:ind w:left="8310" w:hanging="360"/>
      </w:pPr>
    </w:lvl>
    <w:lvl w:ilvl="8" w:tplc="080A001B" w:tentative="1">
      <w:start w:val="1"/>
      <w:numFmt w:val="lowerRoman"/>
      <w:lvlText w:val="%9."/>
      <w:lvlJc w:val="right"/>
      <w:pPr>
        <w:ind w:left="9030" w:hanging="180"/>
      </w:pPr>
    </w:lvl>
  </w:abstractNum>
  <w:abstractNum w:abstractNumId="22" w15:restartNumberingAfterBreak="0">
    <w:nsid w:val="26124C38"/>
    <w:multiLevelType w:val="hybridMultilevel"/>
    <w:tmpl w:val="AC90BD24"/>
    <w:lvl w:ilvl="0" w:tplc="480A0017">
      <w:start w:val="1"/>
      <w:numFmt w:val="lowerLetter"/>
      <w:lvlText w:val="%1)"/>
      <w:lvlJc w:val="left"/>
      <w:pPr>
        <w:ind w:left="1428" w:hanging="360"/>
      </w:pPr>
      <w:rPr>
        <w:b w:val="0"/>
        <w:bCs w:val="0"/>
        <w:i w:val="0"/>
        <w:iCs w:val="0"/>
        <w:color w:val="auto"/>
      </w:rPr>
    </w:lvl>
    <w:lvl w:ilvl="1" w:tplc="57DC0320">
      <w:start w:val="1"/>
      <w:numFmt w:val="upperRoman"/>
      <w:lvlText w:val="%2."/>
      <w:lvlJc w:val="left"/>
      <w:pPr>
        <w:ind w:left="2508" w:hanging="720"/>
      </w:pPr>
      <w:rPr>
        <w:rFonts w:hint="default"/>
      </w:rPr>
    </w:lvl>
    <w:lvl w:ilvl="2" w:tplc="6AFCA1A2">
      <w:start w:val="1"/>
      <w:numFmt w:val="lowerLetter"/>
      <w:lvlText w:val="%3)"/>
      <w:lvlJc w:val="left"/>
      <w:pPr>
        <w:ind w:left="3048" w:hanging="360"/>
      </w:pPr>
      <w:rPr>
        <w:rFonts w:hint="default"/>
      </w:rPr>
    </w:lvl>
    <w:lvl w:ilvl="3" w:tplc="080A0013">
      <w:start w:val="1"/>
      <w:numFmt w:val="upperRoman"/>
      <w:lvlText w:val="%4."/>
      <w:lvlJc w:val="righ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30086CE4"/>
    <w:multiLevelType w:val="hybridMultilevel"/>
    <w:tmpl w:val="7B5E4528"/>
    <w:lvl w:ilvl="0" w:tplc="480A0017">
      <w:start w:val="1"/>
      <w:numFmt w:val="lowerLetter"/>
      <w:lvlText w:val="%1)"/>
      <w:lvlJc w:val="left"/>
      <w:pPr>
        <w:ind w:left="720" w:hanging="360"/>
      </w:pPr>
      <w:rPr>
        <w:b w:val="0"/>
        <w:bCs w:val="0"/>
        <w:i w:val="0"/>
        <w:iCs w:val="0"/>
        <w:color w:val="auto"/>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0974A2"/>
    <w:multiLevelType w:val="hybridMultilevel"/>
    <w:tmpl w:val="8D80E59E"/>
    <w:lvl w:ilvl="0" w:tplc="04090017">
      <w:start w:val="1"/>
      <w:numFmt w:val="lowerLetter"/>
      <w:lvlText w:val="%1)"/>
      <w:lvlJc w:val="left"/>
      <w:pPr>
        <w:ind w:left="720" w:hanging="360"/>
      </w:pPr>
      <w:rPr>
        <w:b w:val="0"/>
        <w:bCs w:val="0"/>
        <w:i w:val="0"/>
        <w:iCs w:val="0"/>
        <w:color w:val="auto"/>
      </w:rPr>
    </w:lvl>
    <w:lvl w:ilvl="1" w:tplc="480A0017">
      <w:start w:val="1"/>
      <w:numFmt w:val="lowerLetter"/>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A7743B"/>
    <w:multiLevelType w:val="hybridMultilevel"/>
    <w:tmpl w:val="165289D8"/>
    <w:lvl w:ilvl="0" w:tplc="6EE81C0A">
      <w:start w:val="1"/>
      <w:numFmt w:val="bullet"/>
      <w:pStyle w:val="Bullet2G"/>
      <w:lvlText w:val="•"/>
      <w:lvlJc w:val="left"/>
      <w:pPr>
        <w:tabs>
          <w:tab w:val="num" w:pos="2268"/>
        </w:tabs>
        <w:ind w:left="2268" w:hanging="170"/>
      </w:pPr>
      <w:rPr>
        <w:rFonts w:ascii="Times New Roman" w:hAnsi="Times New Roman" w:cs="Times New Roman" w:hint="default"/>
      </w:rPr>
    </w:lvl>
    <w:lvl w:ilvl="1" w:tplc="0B5E5032" w:tentative="1">
      <w:start w:val="1"/>
      <w:numFmt w:val="bullet"/>
      <w:lvlText w:val="o"/>
      <w:lvlJc w:val="left"/>
      <w:pPr>
        <w:tabs>
          <w:tab w:val="num" w:pos="1440"/>
        </w:tabs>
        <w:ind w:left="1440" w:hanging="360"/>
      </w:pPr>
      <w:rPr>
        <w:rFonts w:ascii="Courier New" w:hAnsi="Courier New" w:hint="default"/>
      </w:rPr>
    </w:lvl>
    <w:lvl w:ilvl="2" w:tplc="EE443230" w:tentative="1">
      <w:start w:val="1"/>
      <w:numFmt w:val="bullet"/>
      <w:lvlText w:val=""/>
      <w:lvlJc w:val="left"/>
      <w:pPr>
        <w:tabs>
          <w:tab w:val="num" w:pos="2160"/>
        </w:tabs>
        <w:ind w:left="2160" w:hanging="360"/>
      </w:pPr>
      <w:rPr>
        <w:rFonts w:ascii="Wingdings" w:hAnsi="Wingdings" w:hint="default"/>
      </w:rPr>
    </w:lvl>
    <w:lvl w:ilvl="3" w:tplc="ADA2BBDA" w:tentative="1">
      <w:start w:val="1"/>
      <w:numFmt w:val="bullet"/>
      <w:lvlText w:val=""/>
      <w:lvlJc w:val="left"/>
      <w:pPr>
        <w:tabs>
          <w:tab w:val="num" w:pos="2880"/>
        </w:tabs>
        <w:ind w:left="2880" w:hanging="360"/>
      </w:pPr>
      <w:rPr>
        <w:rFonts w:ascii="Symbol" w:hAnsi="Symbol" w:hint="default"/>
      </w:rPr>
    </w:lvl>
    <w:lvl w:ilvl="4" w:tplc="14AECA1C" w:tentative="1">
      <w:start w:val="1"/>
      <w:numFmt w:val="bullet"/>
      <w:lvlText w:val="o"/>
      <w:lvlJc w:val="left"/>
      <w:pPr>
        <w:tabs>
          <w:tab w:val="num" w:pos="3600"/>
        </w:tabs>
        <w:ind w:left="3600" w:hanging="360"/>
      </w:pPr>
      <w:rPr>
        <w:rFonts w:ascii="Courier New" w:hAnsi="Courier New" w:hint="default"/>
      </w:rPr>
    </w:lvl>
    <w:lvl w:ilvl="5" w:tplc="45A41586" w:tentative="1">
      <w:start w:val="1"/>
      <w:numFmt w:val="bullet"/>
      <w:lvlText w:val=""/>
      <w:lvlJc w:val="left"/>
      <w:pPr>
        <w:tabs>
          <w:tab w:val="num" w:pos="4320"/>
        </w:tabs>
        <w:ind w:left="4320" w:hanging="360"/>
      </w:pPr>
      <w:rPr>
        <w:rFonts w:ascii="Wingdings" w:hAnsi="Wingdings" w:hint="default"/>
      </w:rPr>
    </w:lvl>
    <w:lvl w:ilvl="6" w:tplc="2CC4AA90" w:tentative="1">
      <w:start w:val="1"/>
      <w:numFmt w:val="bullet"/>
      <w:lvlText w:val=""/>
      <w:lvlJc w:val="left"/>
      <w:pPr>
        <w:tabs>
          <w:tab w:val="num" w:pos="5040"/>
        </w:tabs>
        <w:ind w:left="5040" w:hanging="360"/>
      </w:pPr>
      <w:rPr>
        <w:rFonts w:ascii="Symbol" w:hAnsi="Symbol" w:hint="default"/>
      </w:rPr>
    </w:lvl>
    <w:lvl w:ilvl="7" w:tplc="C34E25C8" w:tentative="1">
      <w:start w:val="1"/>
      <w:numFmt w:val="bullet"/>
      <w:lvlText w:val="o"/>
      <w:lvlJc w:val="left"/>
      <w:pPr>
        <w:tabs>
          <w:tab w:val="num" w:pos="5760"/>
        </w:tabs>
        <w:ind w:left="5760" w:hanging="360"/>
      </w:pPr>
      <w:rPr>
        <w:rFonts w:ascii="Courier New" w:hAnsi="Courier New" w:hint="default"/>
      </w:rPr>
    </w:lvl>
    <w:lvl w:ilvl="8" w:tplc="D35854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A0537"/>
    <w:multiLevelType w:val="hybridMultilevel"/>
    <w:tmpl w:val="7214D0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3938530E"/>
    <w:multiLevelType w:val="hybridMultilevel"/>
    <w:tmpl w:val="F5EAD59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3ECE13F8"/>
    <w:multiLevelType w:val="hybridMultilevel"/>
    <w:tmpl w:val="6ED6786E"/>
    <w:lvl w:ilvl="0" w:tplc="04090017">
      <w:start w:val="1"/>
      <w:numFmt w:val="lowerLetter"/>
      <w:lvlText w:val="%1)"/>
      <w:lvlJc w:val="left"/>
      <w:pPr>
        <w:ind w:left="720" w:hanging="360"/>
      </w:pPr>
      <w:rPr>
        <w:b w:val="0"/>
        <w:bCs w:val="0"/>
        <w:i w:val="0"/>
        <w:iCs w:val="0"/>
        <w:color w:val="auto"/>
      </w:rPr>
    </w:lvl>
    <w:lvl w:ilvl="1" w:tplc="480A0017">
      <w:start w:val="1"/>
      <w:numFmt w:val="lowerLetter"/>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572D42"/>
    <w:multiLevelType w:val="hybridMultilevel"/>
    <w:tmpl w:val="356E2D50"/>
    <w:lvl w:ilvl="0" w:tplc="9DE85EE0">
      <w:start w:val="1"/>
      <w:numFmt w:val="lowerLetter"/>
      <w:lvlText w:val="%1)"/>
      <w:lvlJc w:val="left"/>
      <w:pPr>
        <w:ind w:left="1440" w:hanging="360"/>
      </w:pPr>
      <w:rPr>
        <w:b w:val="0"/>
        <w:bCs w:val="0"/>
        <w:i w:val="0"/>
        <w:i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20B5A41"/>
    <w:multiLevelType w:val="hybridMultilevel"/>
    <w:tmpl w:val="5756053E"/>
    <w:lvl w:ilvl="0" w:tplc="F97CC8B0">
      <w:start w:val="1"/>
      <w:numFmt w:val="decimal"/>
      <w:lvlText w:val="%1."/>
      <w:lvlJc w:val="left"/>
      <w:pPr>
        <w:ind w:left="502" w:hanging="360"/>
      </w:pPr>
      <w:rPr>
        <w:rFonts w:ascii="Times New Roman" w:hAnsi="Times New Roman" w:hint="default"/>
        <w:b w:val="0"/>
        <w:bCs w:val="0"/>
        <w:i w:val="0"/>
        <w:iCs w:val="0"/>
        <w:color w:val="auto"/>
      </w:rPr>
    </w:lvl>
    <w:lvl w:ilvl="1" w:tplc="57DC0320">
      <w:start w:val="1"/>
      <w:numFmt w:val="upperRoman"/>
      <w:lvlText w:val="%2."/>
      <w:lvlJc w:val="left"/>
      <w:pPr>
        <w:ind w:left="1800" w:hanging="720"/>
      </w:pPr>
      <w:rPr>
        <w:rFonts w:hint="default"/>
      </w:rPr>
    </w:lvl>
    <w:lvl w:ilvl="2" w:tplc="3EC6B76A">
      <w:start w:val="1"/>
      <w:numFmt w:val="lowerLetter"/>
      <w:lvlText w:val="%3)"/>
      <w:lvlJc w:val="left"/>
      <w:pPr>
        <w:ind w:left="2340" w:hanging="360"/>
      </w:pPr>
      <w:rPr>
        <w:rFonts w:hint="default"/>
        <w:b w:val="0"/>
        <w:bCs w:val="0"/>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830EC0"/>
    <w:multiLevelType w:val="hybridMultilevel"/>
    <w:tmpl w:val="3738A86C"/>
    <w:lvl w:ilvl="0" w:tplc="080A0017">
      <w:start w:val="1"/>
      <w:numFmt w:val="lowerLetter"/>
      <w:lvlText w:val="%1)"/>
      <w:lvlJc w:val="left"/>
      <w:pPr>
        <w:ind w:left="1440" w:hanging="360"/>
      </w:pPr>
      <w:rPr>
        <w:b w:val="0"/>
        <w:bCs w:val="0"/>
        <w:i w:val="0"/>
        <w:iCs w:val="0"/>
        <w:color w:val="auto"/>
      </w:rPr>
    </w:lvl>
    <w:lvl w:ilvl="1" w:tplc="57DC0320">
      <w:start w:val="1"/>
      <w:numFmt w:val="upperRoman"/>
      <w:lvlText w:val="%2."/>
      <w:lvlJc w:val="left"/>
      <w:pPr>
        <w:ind w:left="2520" w:hanging="720"/>
      </w:pPr>
      <w:rPr>
        <w:rFonts w:hint="default"/>
      </w:rPr>
    </w:lvl>
    <w:lvl w:ilvl="2" w:tplc="6AFCA1A2">
      <w:start w:val="1"/>
      <w:numFmt w:val="lowerLetter"/>
      <w:lvlText w:val="%3)"/>
      <w:lvlJc w:val="left"/>
      <w:pPr>
        <w:ind w:left="3060" w:hanging="360"/>
      </w:pPr>
      <w:rPr>
        <w:rFonts w:hint="default"/>
      </w:rPr>
    </w:lvl>
    <w:lvl w:ilvl="3" w:tplc="080A0013">
      <w:start w:val="1"/>
      <w:numFmt w:val="upperRoman"/>
      <w:lvlText w:val="%4."/>
      <w:lvlJc w:val="righ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62B7509"/>
    <w:multiLevelType w:val="hybridMultilevel"/>
    <w:tmpl w:val="70E6C142"/>
    <w:lvl w:ilvl="0" w:tplc="4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A93049B"/>
    <w:multiLevelType w:val="hybridMultilevel"/>
    <w:tmpl w:val="B9463742"/>
    <w:lvl w:ilvl="0" w:tplc="480A0017">
      <w:start w:val="1"/>
      <w:numFmt w:val="lowerLetter"/>
      <w:lvlText w:val="%1)"/>
      <w:lvlJc w:val="left"/>
      <w:pPr>
        <w:ind w:left="1800"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3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26F07D8"/>
    <w:multiLevelType w:val="hybridMultilevel"/>
    <w:tmpl w:val="233CFDF8"/>
    <w:lvl w:ilvl="0" w:tplc="480A0017">
      <w:start w:val="1"/>
      <w:numFmt w:val="lowerLetter"/>
      <w:lvlText w:val="%1)"/>
      <w:lvlJc w:val="left"/>
      <w:pPr>
        <w:ind w:left="720" w:hanging="360"/>
      </w:pPr>
      <w:rPr>
        <w:b w:val="0"/>
        <w:bCs w:val="0"/>
        <w:i w:val="0"/>
        <w:iCs w:val="0"/>
        <w:color w:val="auto"/>
      </w:rPr>
    </w:lvl>
    <w:lvl w:ilvl="1" w:tplc="480A0017">
      <w:start w:val="1"/>
      <w:numFmt w:val="lowerLetter"/>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A3DF6"/>
    <w:multiLevelType w:val="hybridMultilevel"/>
    <w:tmpl w:val="B4221312"/>
    <w:lvl w:ilvl="0" w:tplc="480A0017">
      <w:start w:val="1"/>
      <w:numFmt w:val="lowerLetter"/>
      <w:lvlText w:val="%1)"/>
      <w:lvlJc w:val="left"/>
      <w:pPr>
        <w:ind w:left="720" w:hanging="360"/>
      </w:pPr>
      <w:rPr>
        <w:b w:val="0"/>
        <w:bCs w:val="0"/>
        <w:i w:val="0"/>
        <w:iCs w:val="0"/>
        <w:color w:val="auto"/>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FD3DE4"/>
    <w:multiLevelType w:val="hybridMultilevel"/>
    <w:tmpl w:val="569E52D4"/>
    <w:lvl w:ilvl="0" w:tplc="AC20FBCE">
      <w:start w:val="1"/>
      <w:numFmt w:val="bullet"/>
      <w:pStyle w:val="Bullet1G"/>
      <w:lvlText w:val="•"/>
      <w:lvlJc w:val="left"/>
      <w:pPr>
        <w:tabs>
          <w:tab w:val="num" w:pos="1701"/>
        </w:tabs>
        <w:ind w:left="1701" w:hanging="170"/>
      </w:pPr>
      <w:rPr>
        <w:rFonts w:ascii="Times New Roman" w:hAnsi="Times New Roman" w:cs="Times New Roman" w:hint="default"/>
      </w:rPr>
    </w:lvl>
    <w:lvl w:ilvl="1" w:tplc="9D4ABEBA" w:tentative="1">
      <w:start w:val="1"/>
      <w:numFmt w:val="bullet"/>
      <w:lvlText w:val="o"/>
      <w:lvlJc w:val="left"/>
      <w:pPr>
        <w:tabs>
          <w:tab w:val="num" w:pos="1440"/>
        </w:tabs>
        <w:ind w:left="1440" w:hanging="360"/>
      </w:pPr>
      <w:rPr>
        <w:rFonts w:ascii="Courier New" w:hAnsi="Courier New" w:hint="default"/>
      </w:rPr>
    </w:lvl>
    <w:lvl w:ilvl="2" w:tplc="6C1A9B62" w:tentative="1">
      <w:start w:val="1"/>
      <w:numFmt w:val="bullet"/>
      <w:lvlText w:val=""/>
      <w:lvlJc w:val="left"/>
      <w:pPr>
        <w:tabs>
          <w:tab w:val="num" w:pos="2160"/>
        </w:tabs>
        <w:ind w:left="2160" w:hanging="360"/>
      </w:pPr>
      <w:rPr>
        <w:rFonts w:ascii="Wingdings" w:hAnsi="Wingdings" w:hint="default"/>
      </w:rPr>
    </w:lvl>
    <w:lvl w:ilvl="3" w:tplc="88524138" w:tentative="1">
      <w:start w:val="1"/>
      <w:numFmt w:val="bullet"/>
      <w:lvlText w:val=""/>
      <w:lvlJc w:val="left"/>
      <w:pPr>
        <w:tabs>
          <w:tab w:val="num" w:pos="2880"/>
        </w:tabs>
        <w:ind w:left="2880" w:hanging="360"/>
      </w:pPr>
      <w:rPr>
        <w:rFonts w:ascii="Symbol" w:hAnsi="Symbol" w:hint="default"/>
      </w:rPr>
    </w:lvl>
    <w:lvl w:ilvl="4" w:tplc="8FB4504A" w:tentative="1">
      <w:start w:val="1"/>
      <w:numFmt w:val="bullet"/>
      <w:lvlText w:val="o"/>
      <w:lvlJc w:val="left"/>
      <w:pPr>
        <w:tabs>
          <w:tab w:val="num" w:pos="3600"/>
        </w:tabs>
        <w:ind w:left="3600" w:hanging="360"/>
      </w:pPr>
      <w:rPr>
        <w:rFonts w:ascii="Courier New" w:hAnsi="Courier New" w:hint="default"/>
      </w:rPr>
    </w:lvl>
    <w:lvl w:ilvl="5" w:tplc="8DF6BDBC" w:tentative="1">
      <w:start w:val="1"/>
      <w:numFmt w:val="bullet"/>
      <w:lvlText w:val=""/>
      <w:lvlJc w:val="left"/>
      <w:pPr>
        <w:tabs>
          <w:tab w:val="num" w:pos="4320"/>
        </w:tabs>
        <w:ind w:left="4320" w:hanging="360"/>
      </w:pPr>
      <w:rPr>
        <w:rFonts w:ascii="Wingdings" w:hAnsi="Wingdings" w:hint="default"/>
      </w:rPr>
    </w:lvl>
    <w:lvl w:ilvl="6" w:tplc="658E5D12" w:tentative="1">
      <w:start w:val="1"/>
      <w:numFmt w:val="bullet"/>
      <w:lvlText w:val=""/>
      <w:lvlJc w:val="left"/>
      <w:pPr>
        <w:tabs>
          <w:tab w:val="num" w:pos="5040"/>
        </w:tabs>
        <w:ind w:left="5040" w:hanging="360"/>
      </w:pPr>
      <w:rPr>
        <w:rFonts w:ascii="Symbol" w:hAnsi="Symbol" w:hint="default"/>
      </w:rPr>
    </w:lvl>
    <w:lvl w:ilvl="7" w:tplc="E7FC5084" w:tentative="1">
      <w:start w:val="1"/>
      <w:numFmt w:val="bullet"/>
      <w:lvlText w:val="o"/>
      <w:lvlJc w:val="left"/>
      <w:pPr>
        <w:tabs>
          <w:tab w:val="num" w:pos="5760"/>
        </w:tabs>
        <w:ind w:left="5760" w:hanging="360"/>
      </w:pPr>
      <w:rPr>
        <w:rFonts w:ascii="Courier New" w:hAnsi="Courier New" w:hint="default"/>
      </w:rPr>
    </w:lvl>
    <w:lvl w:ilvl="8" w:tplc="5DAC12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C180D"/>
    <w:multiLevelType w:val="hybridMultilevel"/>
    <w:tmpl w:val="B4F0E9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D5C7D98"/>
    <w:multiLevelType w:val="hybridMultilevel"/>
    <w:tmpl w:val="67A21450"/>
    <w:lvl w:ilvl="0" w:tplc="480A0017">
      <w:start w:val="1"/>
      <w:numFmt w:val="lowerLetter"/>
      <w:lvlText w:val="%1)"/>
      <w:lvlJc w:val="left"/>
      <w:pPr>
        <w:ind w:left="1211" w:hanging="360"/>
      </w:pPr>
      <w:rPr>
        <w:b w:val="0"/>
        <w:bCs w:val="0"/>
        <w:i w:val="0"/>
        <w:iCs w:val="0"/>
        <w:color w:val="auto"/>
      </w:rPr>
    </w:lvl>
    <w:lvl w:ilvl="1" w:tplc="57DC0320">
      <w:start w:val="1"/>
      <w:numFmt w:val="upperRoman"/>
      <w:lvlText w:val="%2."/>
      <w:lvlJc w:val="left"/>
      <w:pPr>
        <w:ind w:left="2291" w:hanging="720"/>
      </w:pPr>
      <w:rPr>
        <w:rFonts w:hint="default"/>
      </w:rPr>
    </w:lvl>
    <w:lvl w:ilvl="2" w:tplc="6AFCA1A2">
      <w:start w:val="1"/>
      <w:numFmt w:val="lowerLetter"/>
      <w:lvlText w:val="%3)"/>
      <w:lvlJc w:val="left"/>
      <w:pPr>
        <w:ind w:left="2831" w:hanging="360"/>
      </w:pPr>
      <w:rPr>
        <w:rFonts w:hint="default"/>
      </w:rPr>
    </w:lvl>
    <w:lvl w:ilvl="3" w:tplc="080A0013">
      <w:start w:val="1"/>
      <w:numFmt w:val="upperRoman"/>
      <w:lvlText w:val="%4."/>
      <w:lvlJc w:val="righ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7DB30D24"/>
    <w:multiLevelType w:val="hybridMultilevel"/>
    <w:tmpl w:val="78AE3D78"/>
    <w:lvl w:ilvl="0" w:tplc="956492D8">
      <w:start w:val="1"/>
      <w:numFmt w:val="lowerLetter"/>
      <w:lvlText w:val="%1)"/>
      <w:lvlJc w:val="left"/>
      <w:pPr>
        <w:ind w:left="720" w:hanging="360"/>
      </w:pPr>
      <w:rPr>
        <w:b w:val="0"/>
        <w:bCs w:val="0"/>
        <w:i w:val="0"/>
        <w:iCs w:val="0"/>
        <w:color w:val="auto"/>
        <w:sz w:val="20"/>
        <w:szCs w:val="20"/>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3"/>
  </w:num>
  <w:num w:numId="3">
    <w:abstractNumId w:val="35"/>
  </w:num>
  <w:num w:numId="4">
    <w:abstractNumId w:val="24"/>
  </w:num>
  <w:num w:numId="5">
    <w:abstractNumId w:val="28"/>
  </w:num>
  <w:num w:numId="6">
    <w:abstractNumId w:val="42"/>
  </w:num>
  <w:num w:numId="7">
    <w:abstractNumId w:val="23"/>
  </w:num>
  <w:num w:numId="8">
    <w:abstractNumId w:val="36"/>
  </w:num>
  <w:num w:numId="9">
    <w:abstractNumId w:val="21"/>
  </w:num>
  <w:num w:numId="10">
    <w:abstractNumId w:val="41"/>
  </w:num>
  <w:num w:numId="11">
    <w:abstractNumId w:val="17"/>
  </w:num>
  <w:num w:numId="12">
    <w:abstractNumId w:val="22"/>
  </w:num>
  <w:num w:numId="13">
    <w:abstractNumId w:val="14"/>
  </w:num>
  <w:num w:numId="14">
    <w:abstractNumId w:val="20"/>
  </w:num>
  <w:num w:numId="15">
    <w:abstractNumId w:val="31"/>
  </w:num>
  <w:num w:numId="16">
    <w:abstractNumId w:val="12"/>
  </w:num>
  <w:num w:numId="17">
    <w:abstractNumId w:val="15"/>
  </w:num>
  <w:num w:numId="18">
    <w:abstractNumId w:val="32"/>
  </w:num>
  <w:num w:numId="19">
    <w:abstractNumId w:val="33"/>
  </w:num>
  <w:num w:numId="20">
    <w:abstractNumId w:val="19"/>
  </w:num>
  <w:num w:numId="21">
    <w:abstractNumId w:val="16"/>
  </w:num>
  <w:num w:numId="22">
    <w:abstractNumId w:val="26"/>
  </w:num>
  <w:num w:numId="23">
    <w:abstractNumId w:val="27"/>
  </w:num>
  <w:num w:numId="24">
    <w:abstractNumId w:val="38"/>
  </w:num>
  <w:num w:numId="25">
    <w:abstractNumId w:val="11"/>
  </w:num>
  <w:num w:numId="26">
    <w:abstractNumId w:val="29"/>
  </w:num>
  <w:num w:numId="27">
    <w:abstractNumId w:val="10"/>
  </w:num>
  <w:num w:numId="28">
    <w:abstractNumId w:val="37"/>
  </w:num>
  <w:num w:numId="29">
    <w:abstractNumId w:val="25"/>
  </w:num>
  <w:num w:numId="30">
    <w:abstractNumId w:val="18"/>
  </w:num>
  <w:num w:numId="31">
    <w:abstractNumId w:val="40"/>
  </w:num>
  <w:num w:numId="32">
    <w:abstractNumId w:val="39"/>
  </w:num>
  <w:num w:numId="33">
    <w:abstractNumId w:val="34"/>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80"/>
    <w:rsid w:val="000107AA"/>
    <w:rsid w:val="00033EE1"/>
    <w:rsid w:val="00042B72"/>
    <w:rsid w:val="00053EA6"/>
    <w:rsid w:val="00054AFF"/>
    <w:rsid w:val="000558BD"/>
    <w:rsid w:val="00070F15"/>
    <w:rsid w:val="000B57E7"/>
    <w:rsid w:val="000B6373"/>
    <w:rsid w:val="000C6458"/>
    <w:rsid w:val="000D3664"/>
    <w:rsid w:val="000D7A82"/>
    <w:rsid w:val="000E5BD8"/>
    <w:rsid w:val="000F09DF"/>
    <w:rsid w:val="000F61B2"/>
    <w:rsid w:val="001031E0"/>
    <w:rsid w:val="001075E9"/>
    <w:rsid w:val="00120548"/>
    <w:rsid w:val="0016430E"/>
    <w:rsid w:val="00180183"/>
    <w:rsid w:val="0018024D"/>
    <w:rsid w:val="00180B8D"/>
    <w:rsid w:val="0018649F"/>
    <w:rsid w:val="00196389"/>
    <w:rsid w:val="001A4396"/>
    <w:rsid w:val="001B3EF6"/>
    <w:rsid w:val="001B55D5"/>
    <w:rsid w:val="001C413E"/>
    <w:rsid w:val="001C7A89"/>
    <w:rsid w:val="001C7FF9"/>
    <w:rsid w:val="001E1980"/>
    <w:rsid w:val="001E2C0D"/>
    <w:rsid w:val="002229E3"/>
    <w:rsid w:val="00243DB4"/>
    <w:rsid w:val="002571AB"/>
    <w:rsid w:val="002A02C6"/>
    <w:rsid w:val="002A1F37"/>
    <w:rsid w:val="002A2EFC"/>
    <w:rsid w:val="002B6C54"/>
    <w:rsid w:val="002B72F7"/>
    <w:rsid w:val="002B742F"/>
    <w:rsid w:val="002C0E18"/>
    <w:rsid w:val="002D4172"/>
    <w:rsid w:val="002D4C82"/>
    <w:rsid w:val="002D5AAC"/>
    <w:rsid w:val="002F405F"/>
    <w:rsid w:val="00301299"/>
    <w:rsid w:val="00301E5D"/>
    <w:rsid w:val="00307FB6"/>
    <w:rsid w:val="00317339"/>
    <w:rsid w:val="00322004"/>
    <w:rsid w:val="003402C2"/>
    <w:rsid w:val="00343DAB"/>
    <w:rsid w:val="00356166"/>
    <w:rsid w:val="00362ABA"/>
    <w:rsid w:val="00376E4E"/>
    <w:rsid w:val="00381C24"/>
    <w:rsid w:val="003958D0"/>
    <w:rsid w:val="003A3CE4"/>
    <w:rsid w:val="003B00E5"/>
    <w:rsid w:val="003C123A"/>
    <w:rsid w:val="003D3526"/>
    <w:rsid w:val="003E0332"/>
    <w:rsid w:val="003E4ED2"/>
    <w:rsid w:val="003F43D1"/>
    <w:rsid w:val="003F6FF0"/>
    <w:rsid w:val="003F7D45"/>
    <w:rsid w:val="004062F9"/>
    <w:rsid w:val="00407B78"/>
    <w:rsid w:val="00424203"/>
    <w:rsid w:val="00436690"/>
    <w:rsid w:val="00444ED7"/>
    <w:rsid w:val="004452DE"/>
    <w:rsid w:val="00454E07"/>
    <w:rsid w:val="004B4DD1"/>
    <w:rsid w:val="004B6CC2"/>
    <w:rsid w:val="004B7B0E"/>
    <w:rsid w:val="004C70C5"/>
    <w:rsid w:val="004D1828"/>
    <w:rsid w:val="0050108D"/>
    <w:rsid w:val="00506B94"/>
    <w:rsid w:val="00513081"/>
    <w:rsid w:val="005172CB"/>
    <w:rsid w:val="00517901"/>
    <w:rsid w:val="00521DC1"/>
    <w:rsid w:val="00526683"/>
    <w:rsid w:val="00546046"/>
    <w:rsid w:val="00562971"/>
    <w:rsid w:val="005709E0"/>
    <w:rsid w:val="00572E19"/>
    <w:rsid w:val="005734B8"/>
    <w:rsid w:val="005961C8"/>
    <w:rsid w:val="005B612C"/>
    <w:rsid w:val="005B6499"/>
    <w:rsid w:val="005D7914"/>
    <w:rsid w:val="005F0B42"/>
    <w:rsid w:val="00615628"/>
    <w:rsid w:val="006178DA"/>
    <w:rsid w:val="00621949"/>
    <w:rsid w:val="00627126"/>
    <w:rsid w:val="006551F6"/>
    <w:rsid w:val="00681A10"/>
    <w:rsid w:val="006C2031"/>
    <w:rsid w:val="006D317E"/>
    <w:rsid w:val="006D461A"/>
    <w:rsid w:val="006F35EE"/>
    <w:rsid w:val="007021FF"/>
    <w:rsid w:val="00712895"/>
    <w:rsid w:val="00754B77"/>
    <w:rsid w:val="00757357"/>
    <w:rsid w:val="00794179"/>
    <w:rsid w:val="007A06B5"/>
    <w:rsid w:val="007C333F"/>
    <w:rsid w:val="007E072F"/>
    <w:rsid w:val="00805D1C"/>
    <w:rsid w:val="00825F8D"/>
    <w:rsid w:val="00834B71"/>
    <w:rsid w:val="00841CBA"/>
    <w:rsid w:val="00844328"/>
    <w:rsid w:val="0086445C"/>
    <w:rsid w:val="0087146B"/>
    <w:rsid w:val="00880A46"/>
    <w:rsid w:val="00883B7B"/>
    <w:rsid w:val="00894693"/>
    <w:rsid w:val="008957A1"/>
    <w:rsid w:val="008A08D7"/>
    <w:rsid w:val="008B6909"/>
    <w:rsid w:val="008F705A"/>
    <w:rsid w:val="00906890"/>
    <w:rsid w:val="00911BE4"/>
    <w:rsid w:val="009149EE"/>
    <w:rsid w:val="009234EC"/>
    <w:rsid w:val="0093303E"/>
    <w:rsid w:val="00935A0B"/>
    <w:rsid w:val="00951972"/>
    <w:rsid w:val="00953B31"/>
    <w:rsid w:val="009608F3"/>
    <w:rsid w:val="00966E51"/>
    <w:rsid w:val="009713F0"/>
    <w:rsid w:val="009874BF"/>
    <w:rsid w:val="009963AB"/>
    <w:rsid w:val="009C1E6D"/>
    <w:rsid w:val="009F0F63"/>
    <w:rsid w:val="00A10AD2"/>
    <w:rsid w:val="00A13E98"/>
    <w:rsid w:val="00A32382"/>
    <w:rsid w:val="00A33FF9"/>
    <w:rsid w:val="00A44B2D"/>
    <w:rsid w:val="00A711FB"/>
    <w:rsid w:val="00A84021"/>
    <w:rsid w:val="00A86F80"/>
    <w:rsid w:val="00A90C2B"/>
    <w:rsid w:val="00A917B3"/>
    <w:rsid w:val="00AB4B51"/>
    <w:rsid w:val="00AE0727"/>
    <w:rsid w:val="00AE5F3B"/>
    <w:rsid w:val="00B00F89"/>
    <w:rsid w:val="00B10CC7"/>
    <w:rsid w:val="00B1495E"/>
    <w:rsid w:val="00B21E77"/>
    <w:rsid w:val="00B26089"/>
    <w:rsid w:val="00B305B7"/>
    <w:rsid w:val="00B32BED"/>
    <w:rsid w:val="00B42DB5"/>
    <w:rsid w:val="00B44704"/>
    <w:rsid w:val="00B539E7"/>
    <w:rsid w:val="00B563EB"/>
    <w:rsid w:val="00B62458"/>
    <w:rsid w:val="00B80A93"/>
    <w:rsid w:val="00BD33EE"/>
    <w:rsid w:val="00BF2E5C"/>
    <w:rsid w:val="00BF4B63"/>
    <w:rsid w:val="00C106D6"/>
    <w:rsid w:val="00C3253F"/>
    <w:rsid w:val="00C40745"/>
    <w:rsid w:val="00C60F0C"/>
    <w:rsid w:val="00C805C9"/>
    <w:rsid w:val="00C92939"/>
    <w:rsid w:val="00CA1679"/>
    <w:rsid w:val="00CA1FBE"/>
    <w:rsid w:val="00CB151C"/>
    <w:rsid w:val="00CB242B"/>
    <w:rsid w:val="00CC1D69"/>
    <w:rsid w:val="00CE5A1A"/>
    <w:rsid w:val="00CF55F6"/>
    <w:rsid w:val="00D04407"/>
    <w:rsid w:val="00D33D63"/>
    <w:rsid w:val="00D37A2B"/>
    <w:rsid w:val="00D46FF5"/>
    <w:rsid w:val="00D4778E"/>
    <w:rsid w:val="00D554C6"/>
    <w:rsid w:val="00D6119E"/>
    <w:rsid w:val="00D7481B"/>
    <w:rsid w:val="00D82740"/>
    <w:rsid w:val="00D90138"/>
    <w:rsid w:val="00D95D31"/>
    <w:rsid w:val="00DA6F75"/>
    <w:rsid w:val="00DC2ACC"/>
    <w:rsid w:val="00DF69DB"/>
    <w:rsid w:val="00E31CF9"/>
    <w:rsid w:val="00E3559E"/>
    <w:rsid w:val="00E54E45"/>
    <w:rsid w:val="00E56EE3"/>
    <w:rsid w:val="00E7026A"/>
    <w:rsid w:val="00E73F76"/>
    <w:rsid w:val="00E808EA"/>
    <w:rsid w:val="00E86371"/>
    <w:rsid w:val="00EA2C9F"/>
    <w:rsid w:val="00ED0BDA"/>
    <w:rsid w:val="00ED3749"/>
    <w:rsid w:val="00EE32F6"/>
    <w:rsid w:val="00EE7654"/>
    <w:rsid w:val="00EF1360"/>
    <w:rsid w:val="00EF17BF"/>
    <w:rsid w:val="00EF3220"/>
    <w:rsid w:val="00F10359"/>
    <w:rsid w:val="00F37BF0"/>
    <w:rsid w:val="00F43810"/>
    <w:rsid w:val="00F63772"/>
    <w:rsid w:val="00F76A49"/>
    <w:rsid w:val="00F9377E"/>
    <w:rsid w:val="00F94155"/>
    <w:rsid w:val="00FC6E2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C6CA5"/>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BD8"/>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0E5BD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0E5BD8"/>
    <w:pPr>
      <w:keepNext/>
      <w:outlineLvl w:val="1"/>
    </w:pPr>
    <w:rPr>
      <w:rFonts w:cs="Arial"/>
      <w:bCs/>
      <w:iCs/>
      <w:szCs w:val="28"/>
    </w:rPr>
  </w:style>
  <w:style w:type="paragraph" w:styleId="Heading3">
    <w:name w:val="heading 3"/>
    <w:basedOn w:val="Normal"/>
    <w:next w:val="Normal"/>
    <w:link w:val="Heading3Char"/>
    <w:semiHidden/>
    <w:rsid w:val="000E5B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0E5BD8"/>
    <w:pPr>
      <w:keepNext/>
      <w:spacing w:before="240" w:after="60"/>
      <w:outlineLvl w:val="3"/>
    </w:pPr>
    <w:rPr>
      <w:b/>
      <w:bCs/>
      <w:sz w:val="28"/>
      <w:szCs w:val="28"/>
    </w:rPr>
  </w:style>
  <w:style w:type="paragraph" w:styleId="Heading5">
    <w:name w:val="heading 5"/>
    <w:basedOn w:val="Normal"/>
    <w:next w:val="Normal"/>
    <w:link w:val="Heading5Char"/>
    <w:semiHidden/>
    <w:rsid w:val="000E5BD8"/>
    <w:pPr>
      <w:spacing w:before="240" w:after="60"/>
      <w:outlineLvl w:val="4"/>
    </w:pPr>
    <w:rPr>
      <w:b/>
      <w:bCs/>
      <w:i/>
      <w:iCs/>
      <w:sz w:val="26"/>
      <w:szCs w:val="26"/>
    </w:rPr>
  </w:style>
  <w:style w:type="paragraph" w:styleId="Heading6">
    <w:name w:val="heading 6"/>
    <w:basedOn w:val="Normal"/>
    <w:next w:val="Normal"/>
    <w:link w:val="Heading6Char"/>
    <w:semiHidden/>
    <w:rsid w:val="000E5BD8"/>
    <w:pPr>
      <w:spacing w:before="240" w:after="60"/>
      <w:outlineLvl w:val="5"/>
    </w:pPr>
    <w:rPr>
      <w:b/>
      <w:bCs/>
      <w:sz w:val="22"/>
      <w:szCs w:val="22"/>
    </w:rPr>
  </w:style>
  <w:style w:type="paragraph" w:styleId="Heading7">
    <w:name w:val="heading 7"/>
    <w:basedOn w:val="Normal"/>
    <w:next w:val="Normal"/>
    <w:link w:val="Heading7Char"/>
    <w:semiHidden/>
    <w:rsid w:val="000E5BD8"/>
    <w:pPr>
      <w:spacing w:before="240" w:after="60"/>
      <w:outlineLvl w:val="6"/>
    </w:pPr>
    <w:rPr>
      <w:sz w:val="24"/>
      <w:szCs w:val="24"/>
    </w:rPr>
  </w:style>
  <w:style w:type="paragraph" w:styleId="Heading8">
    <w:name w:val="heading 8"/>
    <w:basedOn w:val="Normal"/>
    <w:next w:val="Normal"/>
    <w:link w:val="Heading8Char"/>
    <w:semiHidden/>
    <w:rsid w:val="000E5BD8"/>
    <w:pPr>
      <w:spacing w:before="240" w:after="60"/>
      <w:outlineLvl w:val="7"/>
    </w:pPr>
    <w:rPr>
      <w:i/>
      <w:iCs/>
      <w:sz w:val="24"/>
      <w:szCs w:val="24"/>
    </w:rPr>
  </w:style>
  <w:style w:type="paragraph" w:styleId="Heading9">
    <w:name w:val="heading 9"/>
    <w:basedOn w:val="Normal"/>
    <w:next w:val="Normal"/>
    <w:link w:val="Heading9Char"/>
    <w:semiHidden/>
    <w:rsid w:val="000E5B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0E5BD8"/>
    <w:rPr>
      <w:rFonts w:ascii="Times New Roman" w:hAnsi="Times New Roman"/>
      <w:sz w:val="18"/>
      <w:vertAlign w:val="superscript"/>
    </w:rPr>
  </w:style>
  <w:style w:type="paragraph" w:customStyle="1" w:styleId="HMG">
    <w:name w:val="_ H __M_G"/>
    <w:basedOn w:val="Normal"/>
    <w:next w:val="Normal"/>
    <w:link w:val="HMGChar"/>
    <w:qFormat/>
    <w:rsid w:val="000E5BD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E5BD8"/>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0E5BD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E5BD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E5BD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E5BD8"/>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0E5BD8"/>
    <w:pPr>
      <w:pBdr>
        <w:bottom w:val="single" w:sz="4" w:space="4" w:color="auto"/>
      </w:pBdr>
      <w:spacing w:line="240" w:lineRule="auto"/>
    </w:pPr>
    <w:rPr>
      <w:b/>
      <w:sz w:val="18"/>
    </w:rPr>
  </w:style>
  <w:style w:type="paragraph" w:customStyle="1" w:styleId="SingleTxtG">
    <w:name w:val="_ Single Txt_G"/>
    <w:basedOn w:val="Normal"/>
    <w:qFormat/>
    <w:rsid w:val="000E5BD8"/>
    <w:pPr>
      <w:tabs>
        <w:tab w:val="left" w:pos="1701"/>
        <w:tab w:val="left" w:pos="2268"/>
        <w:tab w:val="left" w:pos="2835"/>
      </w:tabs>
      <w:spacing w:after="120"/>
      <w:ind w:left="1134" w:right="1134"/>
      <w:jc w:val="both"/>
    </w:pPr>
  </w:style>
  <w:style w:type="paragraph" w:customStyle="1" w:styleId="SMG">
    <w:name w:val="__S_M_G"/>
    <w:basedOn w:val="Normal"/>
    <w:next w:val="Normal"/>
    <w:rsid w:val="000E5B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E5BD8"/>
    <w:pPr>
      <w:keepNext/>
      <w:keepLines/>
      <w:spacing w:before="240" w:after="240" w:line="580" w:lineRule="exact"/>
      <w:ind w:left="1134" w:right="1134"/>
    </w:pPr>
    <w:rPr>
      <w:b/>
      <w:sz w:val="56"/>
    </w:rPr>
  </w:style>
  <w:style w:type="paragraph" w:customStyle="1" w:styleId="SSG">
    <w:name w:val="__S_S_G"/>
    <w:basedOn w:val="Normal"/>
    <w:next w:val="Normal"/>
    <w:rsid w:val="000E5B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E5BD8"/>
    <w:rPr>
      <w:sz w:val="16"/>
    </w:rPr>
  </w:style>
  <w:style w:type="paragraph" w:customStyle="1" w:styleId="XLargeG">
    <w:name w:val="__XLarge_G"/>
    <w:basedOn w:val="Normal"/>
    <w:next w:val="Normal"/>
    <w:rsid w:val="000E5BD8"/>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E5BD8"/>
    <w:pPr>
      <w:tabs>
        <w:tab w:val="right" w:pos="1021"/>
      </w:tabs>
      <w:spacing w:line="220" w:lineRule="exact"/>
      <w:ind w:left="1134" w:right="1134" w:hanging="1134"/>
    </w:pPr>
    <w:rPr>
      <w:sz w:val="18"/>
    </w:rPr>
  </w:style>
  <w:style w:type="table" w:styleId="TableGrid">
    <w:name w:val="Table Grid"/>
    <w:basedOn w:val="TableNormal"/>
    <w:rsid w:val="000E5BD8"/>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E5BD8"/>
    <w:pPr>
      <w:numPr>
        <w:numId w:val="31"/>
      </w:numPr>
    </w:pPr>
  </w:style>
  <w:style w:type="numbering" w:styleId="1ai">
    <w:name w:val="Outline List 1"/>
    <w:basedOn w:val="NoList"/>
    <w:semiHidden/>
    <w:rsid w:val="000E5BD8"/>
    <w:pPr>
      <w:numPr>
        <w:numId w:val="32"/>
      </w:numPr>
    </w:pPr>
  </w:style>
  <w:style w:type="character" w:styleId="HTMLAcronym">
    <w:name w:val="HTML Acronym"/>
    <w:basedOn w:val="DefaultParagraphFont"/>
    <w:semiHidden/>
    <w:rsid w:val="000E5BD8"/>
  </w:style>
  <w:style w:type="numbering" w:styleId="ArticleSection">
    <w:name w:val="Outline List 3"/>
    <w:basedOn w:val="NoList"/>
    <w:semiHidden/>
    <w:rsid w:val="000E5BD8"/>
    <w:pPr>
      <w:numPr>
        <w:numId w:val="33"/>
      </w:numPr>
    </w:pPr>
  </w:style>
  <w:style w:type="paragraph" w:styleId="Closing">
    <w:name w:val="Closing"/>
    <w:basedOn w:val="Normal"/>
    <w:semiHidden/>
    <w:rsid w:val="000E5BD8"/>
    <w:pPr>
      <w:ind w:left="4252"/>
    </w:pPr>
  </w:style>
  <w:style w:type="character" w:styleId="HTMLCite">
    <w:name w:val="HTML Cite"/>
    <w:semiHidden/>
    <w:rsid w:val="000E5BD8"/>
    <w:rPr>
      <w:i/>
      <w:iCs/>
    </w:rPr>
  </w:style>
  <w:style w:type="character" w:styleId="HTMLCode">
    <w:name w:val="HTML Code"/>
    <w:semiHidden/>
    <w:rsid w:val="000E5BD8"/>
    <w:rPr>
      <w:rFonts w:ascii="Courier New" w:hAnsi="Courier New" w:cs="Courier New"/>
      <w:sz w:val="20"/>
      <w:szCs w:val="20"/>
    </w:rPr>
  </w:style>
  <w:style w:type="paragraph" w:styleId="ListContinue">
    <w:name w:val="List Continue"/>
    <w:basedOn w:val="Normal"/>
    <w:semiHidden/>
    <w:rsid w:val="000E5BD8"/>
    <w:pPr>
      <w:spacing w:after="120"/>
      <w:ind w:left="283"/>
    </w:pPr>
  </w:style>
  <w:style w:type="paragraph" w:styleId="ListContinue2">
    <w:name w:val="List Continue 2"/>
    <w:basedOn w:val="Normal"/>
    <w:semiHidden/>
    <w:rsid w:val="000E5BD8"/>
    <w:pPr>
      <w:spacing w:after="120"/>
      <w:ind w:left="566"/>
    </w:pPr>
  </w:style>
  <w:style w:type="paragraph" w:styleId="ListContinue3">
    <w:name w:val="List Continue 3"/>
    <w:basedOn w:val="Normal"/>
    <w:semiHidden/>
    <w:rsid w:val="000E5BD8"/>
    <w:pPr>
      <w:spacing w:after="120"/>
      <w:ind w:left="849"/>
    </w:pPr>
  </w:style>
  <w:style w:type="paragraph" w:styleId="ListContinue4">
    <w:name w:val="List Continue 4"/>
    <w:basedOn w:val="Normal"/>
    <w:semiHidden/>
    <w:rsid w:val="000E5BD8"/>
    <w:pPr>
      <w:spacing w:after="120"/>
      <w:ind w:left="1132"/>
    </w:pPr>
  </w:style>
  <w:style w:type="paragraph" w:styleId="ListContinue5">
    <w:name w:val="List Continue 5"/>
    <w:basedOn w:val="Normal"/>
    <w:semiHidden/>
    <w:rsid w:val="000E5BD8"/>
    <w:pPr>
      <w:spacing w:after="120"/>
      <w:ind w:left="1415"/>
    </w:pPr>
  </w:style>
  <w:style w:type="character" w:styleId="HTMLDefinition">
    <w:name w:val="HTML Definition"/>
    <w:semiHidden/>
    <w:rsid w:val="000E5BD8"/>
    <w:rPr>
      <w:i/>
      <w:iCs/>
    </w:rPr>
  </w:style>
  <w:style w:type="paragraph" w:styleId="HTMLAddress">
    <w:name w:val="HTML Address"/>
    <w:basedOn w:val="Normal"/>
    <w:semiHidden/>
    <w:rsid w:val="000E5BD8"/>
    <w:rPr>
      <w:i/>
      <w:iCs/>
    </w:rPr>
  </w:style>
  <w:style w:type="paragraph" w:styleId="EnvelopeAddress">
    <w:name w:val="envelope address"/>
    <w:basedOn w:val="Normal"/>
    <w:semiHidden/>
    <w:rsid w:val="000E5B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0E5BD8"/>
    <w:rPr>
      <w:rFonts w:ascii="Courier New" w:hAnsi="Courier New" w:cs="Courier New"/>
    </w:rPr>
  </w:style>
  <w:style w:type="paragraph" w:styleId="MessageHeader">
    <w:name w:val="Message Header"/>
    <w:basedOn w:val="Normal"/>
    <w:semiHidden/>
    <w:rsid w:val="000E5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0E5BD8"/>
  </w:style>
  <w:style w:type="character" w:styleId="Emphasis">
    <w:name w:val="Emphasis"/>
    <w:semiHidden/>
    <w:rsid w:val="000E5BD8"/>
    <w:rPr>
      <w:i/>
      <w:iCs/>
    </w:rPr>
  </w:style>
  <w:style w:type="paragraph" w:styleId="Date">
    <w:name w:val="Date"/>
    <w:basedOn w:val="Normal"/>
    <w:next w:val="Normal"/>
    <w:semiHidden/>
    <w:rsid w:val="000E5BD8"/>
  </w:style>
  <w:style w:type="paragraph" w:styleId="Signature">
    <w:name w:val="Signature"/>
    <w:basedOn w:val="Normal"/>
    <w:semiHidden/>
    <w:rsid w:val="000E5BD8"/>
    <w:pPr>
      <w:ind w:left="4252"/>
    </w:pPr>
  </w:style>
  <w:style w:type="paragraph" w:styleId="E-mailSignature">
    <w:name w:val="E-mail Signature"/>
    <w:basedOn w:val="Normal"/>
    <w:semiHidden/>
    <w:rsid w:val="000E5BD8"/>
  </w:style>
  <w:style w:type="character" w:styleId="Hyperlink">
    <w:name w:val="Hyperlink"/>
    <w:rsid w:val="000E5BD8"/>
    <w:rPr>
      <w:color w:val="0000FF"/>
      <w:u w:val="none"/>
    </w:rPr>
  </w:style>
  <w:style w:type="character" w:styleId="FollowedHyperlink">
    <w:name w:val="FollowedHyperlink"/>
    <w:rsid w:val="000E5BD8"/>
    <w:rPr>
      <w:color w:val="0000FF"/>
      <w:u w:val="none"/>
    </w:rPr>
  </w:style>
  <w:style w:type="paragraph" w:styleId="HTMLPreformatted">
    <w:name w:val="HTML Preformatted"/>
    <w:basedOn w:val="Normal"/>
    <w:semiHidden/>
    <w:rsid w:val="000E5BD8"/>
    <w:rPr>
      <w:rFonts w:ascii="Courier New" w:hAnsi="Courier New" w:cs="Courier New"/>
    </w:rPr>
  </w:style>
  <w:style w:type="paragraph" w:styleId="List">
    <w:name w:val="List"/>
    <w:basedOn w:val="Normal"/>
    <w:semiHidden/>
    <w:rsid w:val="000E5BD8"/>
    <w:pPr>
      <w:ind w:left="283" w:hanging="283"/>
    </w:pPr>
  </w:style>
  <w:style w:type="paragraph" w:styleId="List2">
    <w:name w:val="List 2"/>
    <w:basedOn w:val="Normal"/>
    <w:semiHidden/>
    <w:rsid w:val="000E5BD8"/>
    <w:pPr>
      <w:ind w:left="566" w:hanging="283"/>
    </w:pPr>
  </w:style>
  <w:style w:type="paragraph" w:styleId="List3">
    <w:name w:val="List 3"/>
    <w:basedOn w:val="Normal"/>
    <w:semiHidden/>
    <w:rsid w:val="000E5BD8"/>
    <w:pPr>
      <w:ind w:left="849" w:hanging="283"/>
    </w:pPr>
  </w:style>
  <w:style w:type="paragraph" w:styleId="List4">
    <w:name w:val="List 4"/>
    <w:basedOn w:val="Normal"/>
    <w:semiHidden/>
    <w:rsid w:val="000E5BD8"/>
    <w:pPr>
      <w:ind w:left="1132" w:hanging="283"/>
    </w:pPr>
  </w:style>
  <w:style w:type="paragraph" w:styleId="List5">
    <w:name w:val="List 5"/>
    <w:basedOn w:val="Normal"/>
    <w:semiHidden/>
    <w:rsid w:val="000E5BD8"/>
    <w:pPr>
      <w:ind w:left="1415" w:hanging="283"/>
    </w:pPr>
  </w:style>
  <w:style w:type="paragraph" w:styleId="ListNumber">
    <w:name w:val="List Number"/>
    <w:basedOn w:val="Normal"/>
    <w:semiHidden/>
    <w:rsid w:val="000E5BD8"/>
    <w:pPr>
      <w:numPr>
        <w:numId w:val="34"/>
      </w:numPr>
    </w:pPr>
  </w:style>
  <w:style w:type="paragraph" w:styleId="ListNumber2">
    <w:name w:val="List Number 2"/>
    <w:basedOn w:val="Normal"/>
    <w:semiHidden/>
    <w:rsid w:val="000E5BD8"/>
    <w:pPr>
      <w:numPr>
        <w:numId w:val="35"/>
      </w:numPr>
    </w:pPr>
  </w:style>
  <w:style w:type="paragraph" w:styleId="ListNumber3">
    <w:name w:val="List Number 3"/>
    <w:basedOn w:val="Normal"/>
    <w:semiHidden/>
    <w:rsid w:val="000E5BD8"/>
    <w:pPr>
      <w:numPr>
        <w:numId w:val="36"/>
      </w:numPr>
    </w:pPr>
  </w:style>
  <w:style w:type="paragraph" w:styleId="ListNumber4">
    <w:name w:val="List Number 4"/>
    <w:basedOn w:val="Normal"/>
    <w:semiHidden/>
    <w:rsid w:val="000E5BD8"/>
    <w:pPr>
      <w:numPr>
        <w:numId w:val="37"/>
      </w:numPr>
    </w:pPr>
  </w:style>
  <w:style w:type="paragraph" w:styleId="ListNumber5">
    <w:name w:val="List Number 5"/>
    <w:basedOn w:val="Normal"/>
    <w:semiHidden/>
    <w:rsid w:val="000E5BD8"/>
    <w:pPr>
      <w:numPr>
        <w:numId w:val="38"/>
      </w:numPr>
    </w:pPr>
  </w:style>
  <w:style w:type="paragraph" w:styleId="ListBullet">
    <w:name w:val="List Bullet"/>
    <w:basedOn w:val="Normal"/>
    <w:semiHidden/>
    <w:rsid w:val="000E5BD8"/>
    <w:pPr>
      <w:numPr>
        <w:numId w:val="39"/>
      </w:numPr>
    </w:pPr>
  </w:style>
  <w:style w:type="paragraph" w:styleId="ListBullet2">
    <w:name w:val="List Bullet 2"/>
    <w:basedOn w:val="Normal"/>
    <w:semiHidden/>
    <w:rsid w:val="000E5BD8"/>
    <w:pPr>
      <w:numPr>
        <w:numId w:val="40"/>
      </w:numPr>
    </w:pPr>
  </w:style>
  <w:style w:type="paragraph" w:styleId="ListBullet3">
    <w:name w:val="List Bullet 3"/>
    <w:basedOn w:val="Normal"/>
    <w:semiHidden/>
    <w:rsid w:val="000E5BD8"/>
    <w:pPr>
      <w:numPr>
        <w:numId w:val="41"/>
      </w:numPr>
    </w:pPr>
  </w:style>
  <w:style w:type="paragraph" w:styleId="ListBullet4">
    <w:name w:val="List Bullet 4"/>
    <w:basedOn w:val="Normal"/>
    <w:semiHidden/>
    <w:rsid w:val="000E5BD8"/>
    <w:pPr>
      <w:numPr>
        <w:numId w:val="42"/>
      </w:numPr>
    </w:pPr>
  </w:style>
  <w:style w:type="paragraph" w:styleId="ListBullet5">
    <w:name w:val="List Bullet 5"/>
    <w:basedOn w:val="Normal"/>
    <w:semiHidden/>
    <w:rsid w:val="000E5BD8"/>
    <w:pPr>
      <w:numPr>
        <w:numId w:val="43"/>
      </w:numPr>
    </w:pPr>
  </w:style>
  <w:style w:type="character" w:styleId="HTMLTypewriter">
    <w:name w:val="HTML Typewriter"/>
    <w:semiHidden/>
    <w:rsid w:val="000E5BD8"/>
    <w:rPr>
      <w:rFonts w:ascii="Courier New" w:hAnsi="Courier New" w:cs="Courier New"/>
      <w:sz w:val="20"/>
      <w:szCs w:val="20"/>
    </w:rPr>
  </w:style>
  <w:style w:type="paragraph" w:styleId="NormalWeb">
    <w:name w:val="Normal (Web)"/>
    <w:basedOn w:val="Normal"/>
    <w:rsid w:val="000E5BD8"/>
    <w:rPr>
      <w:sz w:val="24"/>
      <w:szCs w:val="24"/>
    </w:rPr>
  </w:style>
  <w:style w:type="character" w:styleId="LineNumber">
    <w:name w:val="line number"/>
    <w:basedOn w:val="DefaultParagraphFont"/>
    <w:semiHidden/>
    <w:rsid w:val="000E5BD8"/>
  </w:style>
  <w:style w:type="character" w:styleId="PageNumber">
    <w:name w:val="page number"/>
    <w:aliases w:val="7_G"/>
    <w:qFormat/>
    <w:rsid w:val="000E5BD8"/>
    <w:rPr>
      <w:b/>
      <w:sz w:val="18"/>
    </w:rPr>
  </w:style>
  <w:style w:type="character" w:styleId="EndnoteReference">
    <w:name w:val="endnote reference"/>
    <w:aliases w:val="1_G"/>
    <w:qFormat/>
    <w:rsid w:val="000E5BD8"/>
    <w:rPr>
      <w:rFonts w:ascii="Times New Roman" w:hAnsi="Times New Roman"/>
      <w:sz w:val="18"/>
      <w:vertAlign w:val="superscript"/>
    </w:rPr>
  </w:style>
  <w:style w:type="paragraph" w:styleId="EnvelopeReturn">
    <w:name w:val="envelope return"/>
    <w:basedOn w:val="Normal"/>
    <w:semiHidden/>
    <w:rsid w:val="000E5BD8"/>
    <w:rPr>
      <w:rFonts w:ascii="Arial" w:hAnsi="Arial" w:cs="Arial"/>
    </w:rPr>
  </w:style>
  <w:style w:type="paragraph" w:styleId="Salutation">
    <w:name w:val="Salutation"/>
    <w:basedOn w:val="Normal"/>
    <w:next w:val="Normal"/>
    <w:semiHidden/>
    <w:rsid w:val="000E5BD8"/>
  </w:style>
  <w:style w:type="paragraph" w:styleId="BodyTextIndent2">
    <w:name w:val="Body Text Indent 2"/>
    <w:basedOn w:val="Normal"/>
    <w:semiHidden/>
    <w:rsid w:val="000E5BD8"/>
    <w:pPr>
      <w:spacing w:after="120" w:line="480" w:lineRule="auto"/>
      <w:ind w:left="283"/>
    </w:pPr>
  </w:style>
  <w:style w:type="paragraph" w:styleId="BodyTextIndent3">
    <w:name w:val="Body Text Indent 3"/>
    <w:basedOn w:val="Normal"/>
    <w:semiHidden/>
    <w:rsid w:val="000E5BD8"/>
    <w:pPr>
      <w:spacing w:after="120"/>
      <w:ind w:left="283"/>
    </w:pPr>
    <w:rPr>
      <w:sz w:val="16"/>
      <w:szCs w:val="16"/>
    </w:rPr>
  </w:style>
  <w:style w:type="paragraph" w:styleId="BodyTextIndent">
    <w:name w:val="Body Text Indent"/>
    <w:basedOn w:val="Normal"/>
    <w:semiHidden/>
    <w:rsid w:val="000E5BD8"/>
    <w:pPr>
      <w:spacing w:after="120"/>
      <w:ind w:left="283"/>
    </w:pPr>
  </w:style>
  <w:style w:type="paragraph" w:styleId="NormalIndent">
    <w:name w:val="Normal Indent"/>
    <w:basedOn w:val="Normal"/>
    <w:semiHidden/>
    <w:rsid w:val="000E5BD8"/>
    <w:pPr>
      <w:ind w:left="567"/>
    </w:pPr>
  </w:style>
  <w:style w:type="paragraph" w:styleId="Subtitle">
    <w:name w:val="Subtitle"/>
    <w:basedOn w:val="Normal"/>
    <w:semiHidden/>
    <w:rsid w:val="000E5BD8"/>
    <w:pPr>
      <w:spacing w:after="60"/>
      <w:jc w:val="center"/>
      <w:outlineLvl w:val="1"/>
    </w:pPr>
    <w:rPr>
      <w:rFonts w:ascii="Arial" w:hAnsi="Arial" w:cs="Arial"/>
      <w:sz w:val="24"/>
      <w:szCs w:val="24"/>
    </w:rPr>
  </w:style>
  <w:style w:type="table" w:styleId="TableSimple1">
    <w:name w:val="Table Simple 1"/>
    <w:basedOn w:val="TableNormal"/>
    <w:semiHidden/>
    <w:rsid w:val="000E5BD8"/>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5BD8"/>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5BD8"/>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E5BD8"/>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5BD8"/>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5BD8"/>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5BD8"/>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E5BD8"/>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5BD8"/>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5BD8"/>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5BD8"/>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5BD8"/>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E5BD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5BD8"/>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5BD8"/>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5BD8"/>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5BD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5BD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5BD8"/>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5BD8"/>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E5BD8"/>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5BD8"/>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5BD8"/>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E5BD8"/>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5BD8"/>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5BD8"/>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5BD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5BD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5BD8"/>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5BD8"/>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5BD8"/>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E5BD8"/>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E5BD8"/>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E5BD8"/>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E5BD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5BD8"/>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5BD8"/>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E5BD8"/>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5BD8"/>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5BD8"/>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E5BD8"/>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5BD8"/>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5BD8"/>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0E5BD8"/>
    <w:rPr>
      <w:rFonts w:ascii="Courier New" w:hAnsi="Courier New" w:cs="Courier New"/>
      <w:sz w:val="20"/>
      <w:szCs w:val="20"/>
    </w:rPr>
  </w:style>
  <w:style w:type="paragraph" w:styleId="BlockText">
    <w:name w:val="Block Text"/>
    <w:basedOn w:val="Normal"/>
    <w:semiHidden/>
    <w:rsid w:val="000E5BD8"/>
    <w:pPr>
      <w:spacing w:after="120"/>
      <w:ind w:left="1440" w:right="1440"/>
    </w:pPr>
  </w:style>
  <w:style w:type="character" w:styleId="Strong">
    <w:name w:val="Strong"/>
    <w:semiHidden/>
    <w:rsid w:val="000E5BD8"/>
    <w:rPr>
      <w:b/>
      <w:bCs/>
    </w:rPr>
  </w:style>
  <w:style w:type="paragraph" w:styleId="BodyText">
    <w:name w:val="Body Text"/>
    <w:basedOn w:val="Normal"/>
    <w:semiHidden/>
    <w:rsid w:val="000E5BD8"/>
    <w:pPr>
      <w:spacing w:after="120"/>
    </w:pPr>
  </w:style>
  <w:style w:type="paragraph" w:styleId="BodyText2">
    <w:name w:val="Body Text 2"/>
    <w:basedOn w:val="Normal"/>
    <w:semiHidden/>
    <w:rsid w:val="000E5BD8"/>
    <w:pPr>
      <w:spacing w:after="120" w:line="480" w:lineRule="auto"/>
    </w:pPr>
  </w:style>
  <w:style w:type="paragraph" w:styleId="BodyText3">
    <w:name w:val="Body Text 3"/>
    <w:basedOn w:val="Normal"/>
    <w:semiHidden/>
    <w:rsid w:val="000E5BD8"/>
    <w:pPr>
      <w:spacing w:after="120"/>
    </w:pPr>
    <w:rPr>
      <w:sz w:val="16"/>
      <w:szCs w:val="16"/>
    </w:rPr>
  </w:style>
  <w:style w:type="paragraph" w:styleId="BodyTextFirstIndent">
    <w:name w:val="Body Text First Indent"/>
    <w:basedOn w:val="BodyText"/>
    <w:semiHidden/>
    <w:rsid w:val="000E5BD8"/>
    <w:pPr>
      <w:ind w:firstLine="210"/>
    </w:pPr>
  </w:style>
  <w:style w:type="paragraph" w:styleId="BodyTextFirstIndent2">
    <w:name w:val="Body Text First Indent 2"/>
    <w:basedOn w:val="BodyTextIndent"/>
    <w:semiHidden/>
    <w:rsid w:val="000E5BD8"/>
    <w:pPr>
      <w:ind w:firstLine="210"/>
    </w:pPr>
  </w:style>
  <w:style w:type="paragraph" w:styleId="EndnoteText">
    <w:name w:val="endnote text"/>
    <w:aliases w:val="2_G"/>
    <w:basedOn w:val="FootnoteText"/>
    <w:link w:val="EndnoteTextChar"/>
    <w:qFormat/>
    <w:rsid w:val="000E5BD8"/>
  </w:style>
  <w:style w:type="paragraph" w:styleId="PlainText">
    <w:name w:val="Plain Text"/>
    <w:basedOn w:val="Normal"/>
    <w:semiHidden/>
    <w:rsid w:val="000E5BD8"/>
    <w:rPr>
      <w:rFonts w:ascii="Courier New" w:hAnsi="Courier New" w:cs="Courier New"/>
    </w:rPr>
  </w:style>
  <w:style w:type="paragraph" w:styleId="Title">
    <w:name w:val="Title"/>
    <w:basedOn w:val="Normal"/>
    <w:link w:val="TitleChar"/>
    <w:rsid w:val="000E5BD8"/>
    <w:pPr>
      <w:spacing w:before="240" w:after="60"/>
      <w:jc w:val="center"/>
      <w:outlineLvl w:val="0"/>
    </w:pPr>
    <w:rPr>
      <w:rFonts w:ascii="Arial" w:hAnsi="Arial" w:cs="Arial"/>
      <w:b/>
      <w:bCs/>
      <w:kern w:val="28"/>
      <w:sz w:val="32"/>
      <w:szCs w:val="32"/>
    </w:rPr>
  </w:style>
  <w:style w:type="character" w:styleId="HTMLVariable">
    <w:name w:val="HTML Variable"/>
    <w:semiHidden/>
    <w:rsid w:val="000E5BD8"/>
    <w:rPr>
      <w:i/>
      <w:iCs/>
    </w:rPr>
  </w:style>
  <w:style w:type="paragraph" w:customStyle="1" w:styleId="Bullet1G">
    <w:name w:val="_Bullet 1_G"/>
    <w:basedOn w:val="Normal"/>
    <w:qFormat/>
    <w:rsid w:val="000E5BD8"/>
    <w:pPr>
      <w:numPr>
        <w:numId w:val="28"/>
      </w:numPr>
      <w:spacing w:after="120"/>
      <w:ind w:right="1134"/>
      <w:jc w:val="both"/>
    </w:pPr>
    <w:rPr>
      <w:lang w:eastAsia="en-US"/>
    </w:rPr>
  </w:style>
  <w:style w:type="paragraph" w:customStyle="1" w:styleId="Bullet2G">
    <w:name w:val="_Bullet 2_G"/>
    <w:basedOn w:val="Normal"/>
    <w:qFormat/>
    <w:rsid w:val="000E5BD8"/>
    <w:pPr>
      <w:numPr>
        <w:numId w:val="29"/>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0E5B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0E5BD8"/>
    <w:rPr>
      <w:rFonts w:eastAsia="SimSun"/>
      <w:b/>
      <w:bCs/>
      <w:i/>
      <w:iCs/>
      <w:color w:val="4F81BD"/>
      <w:lang w:val="es-ES" w:eastAsia="es-ES"/>
    </w:rPr>
  </w:style>
  <w:style w:type="character" w:styleId="IntenseEmphasis">
    <w:name w:val="Intense Emphasis"/>
    <w:uiPriority w:val="21"/>
    <w:semiHidden/>
    <w:rsid w:val="000E5BD8"/>
    <w:rPr>
      <w:b/>
      <w:bCs/>
      <w:i/>
      <w:iCs/>
      <w:color w:val="4F81BD"/>
    </w:rPr>
  </w:style>
  <w:style w:type="character" w:customStyle="1" w:styleId="Heading1Char">
    <w:name w:val="Heading 1 Char"/>
    <w:aliases w:val="Cuadro_G Char"/>
    <w:link w:val="Heading1"/>
    <w:rsid w:val="000E5BD8"/>
    <w:rPr>
      <w:rFonts w:eastAsia="SimSu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0E5BD8"/>
    <w:pPr>
      <w:numPr>
        <w:numId w:val="30"/>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character" w:customStyle="1" w:styleId="FootnoteTextChar">
    <w:name w:val="Footnote Text Char"/>
    <w:aliases w:val="5_G Char"/>
    <w:link w:val="FootnoteText"/>
    <w:rsid w:val="009149EE"/>
    <w:rPr>
      <w:rFonts w:eastAsia="SimSun"/>
      <w:sz w:val="18"/>
      <w:lang w:val="es-ES" w:eastAsia="es-ES"/>
    </w:rPr>
  </w:style>
  <w:style w:type="character" w:customStyle="1" w:styleId="HeaderChar">
    <w:name w:val="Header Char"/>
    <w:aliases w:val="6_G Char"/>
    <w:link w:val="Header"/>
    <w:rsid w:val="001031E0"/>
    <w:rPr>
      <w:rFonts w:eastAsia="SimSun"/>
      <w:b/>
      <w:sz w:val="18"/>
      <w:lang w:val="es-ES" w:eastAsia="es-ES"/>
    </w:rPr>
  </w:style>
  <w:style w:type="character" w:customStyle="1" w:styleId="FooterChar">
    <w:name w:val="Footer Char"/>
    <w:aliases w:val="3_G Char"/>
    <w:link w:val="Footer"/>
    <w:rsid w:val="001031E0"/>
    <w:rPr>
      <w:rFonts w:eastAsia="SimSun"/>
      <w:sz w:val="16"/>
      <w:lang w:val="es-ES" w:eastAsia="es-ES"/>
    </w:rPr>
  </w:style>
  <w:style w:type="character" w:customStyle="1" w:styleId="EndnoteTextChar">
    <w:name w:val="Endnote Text Char"/>
    <w:aliases w:val="2_G Char"/>
    <w:link w:val="EndnoteText"/>
    <w:rsid w:val="001031E0"/>
    <w:rPr>
      <w:rFonts w:eastAsia="SimSun"/>
      <w:sz w:val="18"/>
      <w:lang w:val="es-ES" w:eastAsia="es-ES"/>
    </w:rPr>
  </w:style>
  <w:style w:type="character" w:customStyle="1" w:styleId="Heading2Char">
    <w:name w:val="Heading 2 Char"/>
    <w:link w:val="Heading2"/>
    <w:rsid w:val="001031E0"/>
    <w:rPr>
      <w:rFonts w:eastAsia="SimSun" w:cs="Arial"/>
      <w:bCs/>
      <w:iCs/>
      <w:szCs w:val="28"/>
      <w:lang w:val="es-ES" w:eastAsia="es-ES"/>
    </w:rPr>
  </w:style>
  <w:style w:type="character" w:customStyle="1" w:styleId="Heading3Char">
    <w:name w:val="Heading 3 Char"/>
    <w:link w:val="Heading3"/>
    <w:semiHidden/>
    <w:rsid w:val="001031E0"/>
    <w:rPr>
      <w:rFonts w:ascii="Arial" w:eastAsia="SimSun" w:hAnsi="Arial" w:cs="Arial"/>
      <w:b/>
      <w:bCs/>
      <w:sz w:val="26"/>
      <w:szCs w:val="26"/>
      <w:lang w:val="es-ES" w:eastAsia="es-ES"/>
    </w:rPr>
  </w:style>
  <w:style w:type="character" w:customStyle="1" w:styleId="Heading4Char">
    <w:name w:val="Heading 4 Char"/>
    <w:link w:val="Heading4"/>
    <w:semiHidden/>
    <w:rsid w:val="001031E0"/>
    <w:rPr>
      <w:rFonts w:eastAsia="SimSun"/>
      <w:b/>
      <w:bCs/>
      <w:sz w:val="28"/>
      <w:szCs w:val="28"/>
      <w:lang w:val="es-ES" w:eastAsia="es-ES"/>
    </w:rPr>
  </w:style>
  <w:style w:type="character" w:customStyle="1" w:styleId="Heading5Char">
    <w:name w:val="Heading 5 Char"/>
    <w:link w:val="Heading5"/>
    <w:semiHidden/>
    <w:rsid w:val="001031E0"/>
    <w:rPr>
      <w:rFonts w:eastAsia="SimSun"/>
      <w:b/>
      <w:bCs/>
      <w:i/>
      <w:iCs/>
      <w:sz w:val="26"/>
      <w:szCs w:val="26"/>
      <w:lang w:val="es-ES" w:eastAsia="es-ES"/>
    </w:rPr>
  </w:style>
  <w:style w:type="character" w:customStyle="1" w:styleId="Heading6Char">
    <w:name w:val="Heading 6 Char"/>
    <w:link w:val="Heading6"/>
    <w:semiHidden/>
    <w:rsid w:val="001031E0"/>
    <w:rPr>
      <w:rFonts w:eastAsia="SimSun"/>
      <w:b/>
      <w:bCs/>
      <w:sz w:val="22"/>
      <w:szCs w:val="22"/>
      <w:lang w:val="es-ES" w:eastAsia="es-ES"/>
    </w:rPr>
  </w:style>
  <w:style w:type="character" w:customStyle="1" w:styleId="Heading7Char">
    <w:name w:val="Heading 7 Char"/>
    <w:link w:val="Heading7"/>
    <w:semiHidden/>
    <w:rsid w:val="001031E0"/>
    <w:rPr>
      <w:rFonts w:eastAsia="SimSun"/>
      <w:sz w:val="24"/>
      <w:szCs w:val="24"/>
      <w:lang w:val="es-ES" w:eastAsia="es-ES"/>
    </w:rPr>
  </w:style>
  <w:style w:type="character" w:customStyle="1" w:styleId="Heading8Char">
    <w:name w:val="Heading 8 Char"/>
    <w:link w:val="Heading8"/>
    <w:semiHidden/>
    <w:rsid w:val="001031E0"/>
    <w:rPr>
      <w:rFonts w:eastAsia="SimSun"/>
      <w:i/>
      <w:iCs/>
      <w:sz w:val="24"/>
      <w:szCs w:val="24"/>
      <w:lang w:val="es-ES" w:eastAsia="es-ES"/>
    </w:rPr>
  </w:style>
  <w:style w:type="character" w:customStyle="1" w:styleId="Heading9Char">
    <w:name w:val="Heading 9 Char"/>
    <w:link w:val="Heading9"/>
    <w:semiHidden/>
    <w:rsid w:val="001031E0"/>
    <w:rPr>
      <w:rFonts w:ascii="Arial" w:eastAsia="SimSun" w:hAnsi="Arial" w:cs="Arial"/>
      <w:sz w:val="22"/>
      <w:szCs w:val="22"/>
      <w:lang w:val="es-ES" w:eastAsia="es-ES"/>
    </w:rPr>
  </w:style>
  <w:style w:type="paragraph" w:styleId="ListParagraph">
    <w:name w:val="List Paragraph"/>
    <w:aliases w:val="Dot pt,F5 List Paragraph,List Paragraph Char Char Char,Indicator Text,Numbered Para 1,Bullet 1,Bullet Points,List Paragraph2,MAIN CONTENT,Normal numbered,List Paragraph1,Recommendation,List Paragraph11,Colorful List - Accent 11"/>
    <w:basedOn w:val="Normal"/>
    <w:link w:val="ListParagraphChar"/>
    <w:uiPriority w:val="34"/>
    <w:qFormat/>
    <w:rsid w:val="001031E0"/>
    <w:pPr>
      <w:spacing w:line="240" w:lineRule="auto"/>
      <w:ind w:left="720"/>
      <w:contextualSpacing/>
    </w:pPr>
    <w:rPr>
      <w:rFonts w:eastAsia="Times New Roman"/>
      <w:sz w:val="24"/>
      <w:szCs w:val="24"/>
      <w:lang w:val="es-HN" w:eastAsia="en-US"/>
    </w:rPr>
  </w:style>
  <w:style w:type="character" w:customStyle="1" w:styleId="TitleChar">
    <w:name w:val="Title Char"/>
    <w:link w:val="Title"/>
    <w:rsid w:val="001031E0"/>
    <w:rPr>
      <w:rFonts w:ascii="Arial" w:eastAsia="SimSun" w:hAnsi="Arial" w:cs="Arial"/>
      <w:b/>
      <w:bCs/>
      <w:kern w:val="28"/>
      <w:sz w:val="32"/>
      <w:szCs w:val="32"/>
      <w:lang w:val="es-ES" w:eastAsia="es-E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1031E0"/>
    <w:rPr>
      <w:sz w:val="24"/>
      <w:szCs w:val="24"/>
      <w:lang w:val="es-HN" w:eastAsia="en-US"/>
    </w:rPr>
  </w:style>
  <w:style w:type="character" w:customStyle="1" w:styleId="UnresolvedMention1">
    <w:name w:val="Unresolved Mention1"/>
    <w:uiPriority w:val="99"/>
    <w:semiHidden/>
    <w:unhideWhenUsed/>
    <w:rsid w:val="001031E0"/>
    <w:rPr>
      <w:color w:val="605E5C"/>
      <w:shd w:val="clear" w:color="auto" w:fill="E1DFDD"/>
    </w:rPr>
  </w:style>
  <w:style w:type="character" w:styleId="CommentReference">
    <w:name w:val="annotation reference"/>
    <w:uiPriority w:val="99"/>
    <w:semiHidden/>
    <w:unhideWhenUsed/>
    <w:rsid w:val="001031E0"/>
    <w:rPr>
      <w:sz w:val="16"/>
      <w:szCs w:val="16"/>
    </w:rPr>
  </w:style>
  <w:style w:type="paragraph" w:styleId="CommentText">
    <w:name w:val="annotation text"/>
    <w:basedOn w:val="Normal"/>
    <w:link w:val="CommentTextChar"/>
    <w:uiPriority w:val="99"/>
    <w:semiHidden/>
    <w:unhideWhenUsed/>
    <w:rsid w:val="001031E0"/>
    <w:pPr>
      <w:spacing w:line="240" w:lineRule="auto"/>
    </w:pPr>
    <w:rPr>
      <w:rFonts w:eastAsia="Times New Roman"/>
      <w:lang w:val="es-HN" w:eastAsia="en-US"/>
    </w:rPr>
  </w:style>
  <w:style w:type="character" w:customStyle="1" w:styleId="CommentTextChar">
    <w:name w:val="Comment Text Char"/>
    <w:link w:val="CommentText"/>
    <w:uiPriority w:val="99"/>
    <w:semiHidden/>
    <w:rsid w:val="001031E0"/>
    <w:rPr>
      <w:lang w:val="es-HN" w:eastAsia="en-US"/>
    </w:rPr>
  </w:style>
  <w:style w:type="paragraph" w:styleId="CommentSubject">
    <w:name w:val="annotation subject"/>
    <w:basedOn w:val="CommentText"/>
    <w:next w:val="CommentText"/>
    <w:link w:val="CommentSubjectChar"/>
    <w:uiPriority w:val="99"/>
    <w:semiHidden/>
    <w:unhideWhenUsed/>
    <w:rsid w:val="001031E0"/>
    <w:rPr>
      <w:b/>
      <w:bCs/>
    </w:rPr>
  </w:style>
  <w:style w:type="character" w:customStyle="1" w:styleId="CommentSubjectChar">
    <w:name w:val="Comment Subject Char"/>
    <w:link w:val="CommentSubject"/>
    <w:uiPriority w:val="99"/>
    <w:semiHidden/>
    <w:rsid w:val="001031E0"/>
    <w:rPr>
      <w:b/>
      <w:bCs/>
      <w:lang w:val="es-HN" w:eastAsia="en-US"/>
    </w:rPr>
  </w:style>
  <w:style w:type="paragraph" w:customStyle="1" w:styleId="xydpfb89fd8ayiv8081844561ydpdf477a78msonormal">
    <w:name w:val="x_ydpfb89fd8ayiv8081844561ydpdf477a78msonormal"/>
    <w:basedOn w:val="Normal"/>
    <w:rsid w:val="001031E0"/>
    <w:pPr>
      <w:spacing w:before="100" w:beforeAutospacing="1" w:after="100" w:afterAutospacing="1" w:line="240" w:lineRule="auto"/>
    </w:pPr>
    <w:rPr>
      <w:rFonts w:eastAsia="Times New Roman"/>
      <w:sz w:val="24"/>
      <w:szCs w:val="24"/>
      <w:lang w:val="es-HN" w:eastAsia="en-US"/>
    </w:rPr>
  </w:style>
  <w:style w:type="character" w:customStyle="1" w:styleId="apple-converted-space">
    <w:name w:val="apple-converted-space"/>
    <w:basedOn w:val="DefaultParagraphFont"/>
    <w:rsid w:val="001031E0"/>
  </w:style>
  <w:style w:type="paragraph" w:customStyle="1" w:styleId="xydp71fb823bmsonormal">
    <w:name w:val="x_ydp71fb823bmsonormal"/>
    <w:basedOn w:val="Normal"/>
    <w:rsid w:val="001031E0"/>
    <w:pPr>
      <w:spacing w:before="100" w:beforeAutospacing="1" w:after="100" w:afterAutospacing="1" w:line="240" w:lineRule="auto"/>
    </w:pPr>
    <w:rPr>
      <w:rFonts w:eastAsia="Times New Roman"/>
      <w:sz w:val="24"/>
      <w:szCs w:val="24"/>
      <w:lang w:val="es-HN" w:eastAsia="en-US"/>
    </w:rPr>
  </w:style>
  <w:style w:type="paragraph" w:customStyle="1" w:styleId="xydp71fb823bmsolistparagraph">
    <w:name w:val="x_ydp71fb823bmsolistparagraph"/>
    <w:basedOn w:val="Normal"/>
    <w:rsid w:val="001031E0"/>
    <w:pPr>
      <w:spacing w:before="100" w:beforeAutospacing="1" w:after="100" w:afterAutospacing="1" w:line="240" w:lineRule="auto"/>
    </w:pPr>
    <w:rPr>
      <w:rFonts w:eastAsia="Times New Roman"/>
      <w:sz w:val="24"/>
      <w:szCs w:val="24"/>
      <w:lang w:val="es-HN" w:eastAsia="en-US"/>
    </w:rPr>
  </w:style>
  <w:style w:type="character" w:customStyle="1" w:styleId="xydp71fb823bmsofootnotereference">
    <w:name w:val="x_ydp71fb823bmsofootnotereference"/>
    <w:basedOn w:val="DefaultParagraphFont"/>
    <w:rsid w:val="001031E0"/>
  </w:style>
  <w:style w:type="paragraph" w:styleId="TOCHeading">
    <w:name w:val="TOC Heading"/>
    <w:basedOn w:val="Heading1"/>
    <w:next w:val="Normal"/>
    <w:uiPriority w:val="39"/>
    <w:unhideWhenUsed/>
    <w:qFormat/>
    <w:rsid w:val="001031E0"/>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Cambria" w:hAnsi="Cambria"/>
      <w:color w:val="365F91"/>
      <w:sz w:val="32"/>
      <w:szCs w:val="32"/>
      <w:u w:color="000000"/>
      <w:lang w:val="es-MX" w:eastAsia="es-MX"/>
    </w:rPr>
  </w:style>
  <w:style w:type="paragraph" w:styleId="TOC1">
    <w:name w:val="toc 1"/>
    <w:basedOn w:val="Normal"/>
    <w:next w:val="Normal"/>
    <w:autoRedefine/>
    <w:uiPriority w:val="39"/>
    <w:unhideWhenUsed/>
    <w:rsid w:val="001031E0"/>
    <w:pPr>
      <w:spacing w:after="100" w:line="240" w:lineRule="auto"/>
    </w:pPr>
    <w:rPr>
      <w:rFonts w:eastAsia="Times New Roman"/>
      <w:sz w:val="24"/>
      <w:szCs w:val="24"/>
      <w:lang w:val="es-HN" w:eastAsia="en-US"/>
    </w:rPr>
  </w:style>
  <w:style w:type="paragraph" w:styleId="TOC2">
    <w:name w:val="toc 2"/>
    <w:basedOn w:val="Normal"/>
    <w:next w:val="Normal"/>
    <w:autoRedefine/>
    <w:uiPriority w:val="39"/>
    <w:unhideWhenUsed/>
    <w:rsid w:val="001031E0"/>
    <w:pPr>
      <w:spacing w:after="100" w:line="240" w:lineRule="auto"/>
      <w:ind w:left="240"/>
    </w:pPr>
    <w:rPr>
      <w:rFonts w:eastAsia="Times New Roman"/>
      <w:sz w:val="24"/>
      <w:szCs w:val="24"/>
      <w:lang w:val="es-HN" w:eastAsia="en-US"/>
    </w:rPr>
  </w:style>
  <w:style w:type="paragraph" w:styleId="Revision">
    <w:name w:val="Revision"/>
    <w:hidden/>
    <w:uiPriority w:val="99"/>
    <w:semiHidden/>
    <w:rsid w:val="001031E0"/>
    <w:rPr>
      <w:sz w:val="24"/>
      <w:szCs w:val="24"/>
      <w:lang w:val="es-HN" w:eastAsia="en-US"/>
    </w:rPr>
  </w:style>
  <w:style w:type="character" w:customStyle="1" w:styleId="Mencinsinresolver1">
    <w:name w:val="Mención sin resolver1"/>
    <w:uiPriority w:val="99"/>
    <w:semiHidden/>
    <w:unhideWhenUsed/>
    <w:rsid w:val="001031E0"/>
    <w:rPr>
      <w:color w:val="605E5C"/>
      <w:shd w:val="clear" w:color="auto" w:fill="E1DFDD"/>
    </w:rPr>
  </w:style>
  <w:style w:type="character" w:customStyle="1" w:styleId="Mencinsinresolver2">
    <w:name w:val="Mención sin resolver2"/>
    <w:uiPriority w:val="99"/>
    <w:semiHidden/>
    <w:unhideWhenUsed/>
    <w:rsid w:val="001031E0"/>
    <w:rPr>
      <w:color w:val="605E5C"/>
      <w:shd w:val="clear" w:color="auto" w:fill="E1DFDD"/>
    </w:rPr>
  </w:style>
  <w:style w:type="character" w:customStyle="1" w:styleId="Mencinsinresolver3">
    <w:name w:val="Mención sin resolver3"/>
    <w:uiPriority w:val="99"/>
    <w:semiHidden/>
    <w:unhideWhenUsed/>
    <w:rsid w:val="001031E0"/>
    <w:rPr>
      <w:color w:val="605E5C"/>
      <w:shd w:val="clear" w:color="auto" w:fill="E1DFDD"/>
    </w:rPr>
  </w:style>
  <w:style w:type="character" w:customStyle="1" w:styleId="Mencinsinresolver4">
    <w:name w:val="Mención sin resolver4"/>
    <w:uiPriority w:val="99"/>
    <w:semiHidden/>
    <w:unhideWhenUsed/>
    <w:rsid w:val="001031E0"/>
    <w:rPr>
      <w:color w:val="605E5C"/>
      <w:shd w:val="clear" w:color="auto" w:fill="E1DFDD"/>
    </w:rPr>
  </w:style>
  <w:style w:type="character" w:customStyle="1" w:styleId="Mencinsinresolver5">
    <w:name w:val="Mención sin resolver5"/>
    <w:uiPriority w:val="99"/>
    <w:semiHidden/>
    <w:unhideWhenUsed/>
    <w:rsid w:val="001031E0"/>
    <w:rPr>
      <w:color w:val="605E5C"/>
      <w:shd w:val="clear" w:color="auto" w:fill="E1DFDD"/>
    </w:rPr>
  </w:style>
  <w:style w:type="character" w:customStyle="1" w:styleId="UnresolvedMention2">
    <w:name w:val="Unresolved Mention2"/>
    <w:basedOn w:val="DefaultParagraphFont"/>
    <w:uiPriority w:val="99"/>
    <w:semiHidden/>
    <w:unhideWhenUsed/>
    <w:rsid w:val="00406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0617">
      <w:bodyDiv w:val="1"/>
      <w:marLeft w:val="0"/>
      <w:marRight w:val="0"/>
      <w:marTop w:val="0"/>
      <w:marBottom w:val="0"/>
      <w:divBdr>
        <w:top w:val="none" w:sz="0" w:space="0" w:color="auto"/>
        <w:left w:val="none" w:sz="0" w:space="0" w:color="auto"/>
        <w:bottom w:val="none" w:sz="0" w:space="0" w:color="auto"/>
        <w:right w:val="none" w:sz="0" w:space="0" w:color="auto"/>
      </w:divBdr>
    </w:div>
    <w:div w:id="154980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Wqkb1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bit.ly/3phURqi" TargetMode="External"/><Relationship Id="rId18" Type="http://schemas.openxmlformats.org/officeDocument/2006/relationships/hyperlink" Target="http://bit.ly/3zXnbQo" TargetMode="External"/><Relationship Id="rId26" Type="http://schemas.openxmlformats.org/officeDocument/2006/relationships/hyperlink" Target="http://bit.ly/2Z9hzpT" TargetMode="External"/><Relationship Id="rId39" Type="http://schemas.openxmlformats.org/officeDocument/2006/relationships/hyperlink" Target="https://bit.ly/3Fa9mCi" TargetMode="External"/><Relationship Id="rId21" Type="http://schemas.openxmlformats.org/officeDocument/2006/relationships/hyperlink" Target="http://bit.ly/3omjwJP" TargetMode="External"/><Relationship Id="rId34" Type="http://schemas.openxmlformats.org/officeDocument/2006/relationships/hyperlink" Target="http://bit.ly/3mbgjKx" TargetMode="External"/><Relationship Id="rId42" Type="http://schemas.openxmlformats.org/officeDocument/2006/relationships/hyperlink" Target="http://bit.ly/3FakkYu" TargetMode="External"/><Relationship Id="rId47" Type="http://schemas.openxmlformats.org/officeDocument/2006/relationships/hyperlink" Target="http://bit.ly/2WvF8rO" TargetMode="External"/><Relationship Id="rId50" Type="http://schemas.openxmlformats.org/officeDocument/2006/relationships/hyperlink" Target="http://bit.ly/2SY4mx6" TargetMode="External"/><Relationship Id="rId55" Type="http://schemas.openxmlformats.org/officeDocument/2006/relationships/hyperlink" Target="http://bit.ly/3EZsX7U" TargetMode="External"/><Relationship Id="rId63" Type="http://schemas.openxmlformats.org/officeDocument/2006/relationships/hyperlink" Target="http://bit.ly/3ioArHX" TargetMode="External"/><Relationship Id="rId68" Type="http://schemas.openxmlformats.org/officeDocument/2006/relationships/hyperlink" Target="http://bit.ly/3imxR5h" TargetMode="External"/><Relationship Id="rId7" Type="http://schemas.openxmlformats.org/officeDocument/2006/relationships/hyperlink" Target="http://bit.ly/3BWH3VC" TargetMode="External"/><Relationship Id="rId2" Type="http://schemas.openxmlformats.org/officeDocument/2006/relationships/hyperlink" Target="http://bit.ly/3Fa9mCi" TargetMode="External"/><Relationship Id="rId16" Type="http://schemas.openxmlformats.org/officeDocument/2006/relationships/hyperlink" Target="http://bit.ly/3zREMt6" TargetMode="External"/><Relationship Id="rId29" Type="http://schemas.openxmlformats.org/officeDocument/2006/relationships/hyperlink" Target="http://bit.ly/2YfgKLJ" TargetMode="External"/><Relationship Id="rId1" Type="http://schemas.openxmlformats.org/officeDocument/2006/relationships/hyperlink" Target="https://sreci.hn/node/837" TargetMode="External"/><Relationship Id="rId6" Type="http://schemas.openxmlformats.org/officeDocument/2006/relationships/hyperlink" Target="http://bit.ly/3uvQ5pY" TargetMode="External"/><Relationship Id="rId11" Type="http://schemas.openxmlformats.org/officeDocument/2006/relationships/hyperlink" Target="http://bit.ly/3z8fvuQ" TargetMode="External"/><Relationship Id="rId24" Type="http://schemas.openxmlformats.org/officeDocument/2006/relationships/hyperlink" Target="http://bit.ly/2YgEFdV" TargetMode="External"/><Relationship Id="rId32" Type="http://schemas.openxmlformats.org/officeDocument/2006/relationships/hyperlink" Target="http://bit.ly/3zZ9e4q" TargetMode="External"/><Relationship Id="rId37" Type="http://schemas.openxmlformats.org/officeDocument/2006/relationships/hyperlink" Target="http://bit.ly/2Y6UcML" TargetMode="External"/><Relationship Id="rId40" Type="http://schemas.openxmlformats.org/officeDocument/2006/relationships/hyperlink" Target="http://bit.ly/3Fa9mCi" TargetMode="External"/><Relationship Id="rId45" Type="http://schemas.openxmlformats.org/officeDocument/2006/relationships/hyperlink" Target="http://bit.ly/3Fa9mCi" TargetMode="External"/><Relationship Id="rId53" Type="http://schemas.openxmlformats.org/officeDocument/2006/relationships/hyperlink" Target="http://bit.ly/3FYDpgr" TargetMode="External"/><Relationship Id="rId58" Type="http://schemas.openxmlformats.org/officeDocument/2006/relationships/hyperlink" Target="http://bit.ly/3FhjoSb" TargetMode="External"/><Relationship Id="rId66" Type="http://schemas.openxmlformats.org/officeDocument/2006/relationships/hyperlink" Target="http://bit.ly/3l3n025" TargetMode="External"/><Relationship Id="rId5" Type="http://schemas.openxmlformats.org/officeDocument/2006/relationships/hyperlink" Target="http://bit.ly/3B9Xy04" TargetMode="External"/><Relationship Id="rId15" Type="http://schemas.openxmlformats.org/officeDocument/2006/relationships/hyperlink" Target="http://bit.ly/3uuw1UB" TargetMode="External"/><Relationship Id="rId23" Type="http://schemas.openxmlformats.org/officeDocument/2006/relationships/hyperlink" Target="http://bit.ly/3D5Ba8Z" TargetMode="External"/><Relationship Id="rId28" Type="http://schemas.openxmlformats.org/officeDocument/2006/relationships/hyperlink" Target="http://bit.ly/3on1dV3" TargetMode="External"/><Relationship Id="rId36" Type="http://schemas.openxmlformats.org/officeDocument/2006/relationships/hyperlink" Target="http://bit.ly/3kUQz5C" TargetMode="External"/><Relationship Id="rId49" Type="http://schemas.openxmlformats.org/officeDocument/2006/relationships/hyperlink" Target="http://bit.ly/3kVQcb2" TargetMode="External"/><Relationship Id="rId57" Type="http://schemas.openxmlformats.org/officeDocument/2006/relationships/hyperlink" Target="http://bit.ly/3dY4Npi" TargetMode="External"/><Relationship Id="rId61" Type="http://schemas.openxmlformats.org/officeDocument/2006/relationships/hyperlink" Target="http://bit.ly/3GIupwh" TargetMode="External"/><Relationship Id="rId10" Type="http://schemas.openxmlformats.org/officeDocument/2006/relationships/hyperlink" Target="http://bit.ly/2ZFHQfn" TargetMode="External"/><Relationship Id="rId19" Type="http://schemas.openxmlformats.org/officeDocument/2006/relationships/hyperlink" Target="http://bit.ly/2Yc5L5K" TargetMode="External"/><Relationship Id="rId31" Type="http://schemas.openxmlformats.org/officeDocument/2006/relationships/hyperlink" Target="http://bit.ly/3Fa9mCi" TargetMode="External"/><Relationship Id="rId44" Type="http://schemas.openxmlformats.org/officeDocument/2006/relationships/hyperlink" Target="http://bit.ly/3jdd6tn" TargetMode="External"/><Relationship Id="rId52" Type="http://schemas.openxmlformats.org/officeDocument/2006/relationships/hyperlink" Target="http://bit.ly/39UpMjK" TargetMode="External"/><Relationship Id="rId60" Type="http://schemas.openxmlformats.org/officeDocument/2006/relationships/hyperlink" Target="http://bit.ly/39SNVXP" TargetMode="External"/><Relationship Id="rId65" Type="http://schemas.openxmlformats.org/officeDocument/2006/relationships/hyperlink" Target="http://bit.ly/3zYa6qe" TargetMode="External"/><Relationship Id="rId4" Type="http://schemas.openxmlformats.org/officeDocument/2006/relationships/hyperlink" Target="http://bit.ly/2WtBcrB" TargetMode="External"/><Relationship Id="rId9" Type="http://schemas.openxmlformats.org/officeDocument/2006/relationships/hyperlink" Target="http://bit.ly/3lP60Nk" TargetMode="External"/><Relationship Id="rId14" Type="http://schemas.openxmlformats.org/officeDocument/2006/relationships/hyperlink" Target="http://bit.ly/3pfh1cY" TargetMode="External"/><Relationship Id="rId22" Type="http://schemas.openxmlformats.org/officeDocument/2006/relationships/hyperlink" Target="http://bit.ly/2Y6aYfe" TargetMode="External"/><Relationship Id="rId27" Type="http://schemas.openxmlformats.org/officeDocument/2006/relationships/hyperlink" Target="http://bit.ly/3AS69DV" TargetMode="External"/><Relationship Id="rId30" Type="http://schemas.openxmlformats.org/officeDocument/2006/relationships/hyperlink" Target="http://bit.ly/2WtBcrB" TargetMode="External"/><Relationship Id="rId35" Type="http://schemas.openxmlformats.org/officeDocument/2006/relationships/hyperlink" Target="http://bit.ly/3olMSrO" TargetMode="External"/><Relationship Id="rId43" Type="http://schemas.openxmlformats.org/officeDocument/2006/relationships/hyperlink" Target="http://bit.ly/3zYFCEz" TargetMode="External"/><Relationship Id="rId48" Type="http://schemas.openxmlformats.org/officeDocument/2006/relationships/hyperlink" Target="http://bit.ly/2ZNj8de" TargetMode="External"/><Relationship Id="rId56" Type="http://schemas.openxmlformats.org/officeDocument/2006/relationships/hyperlink" Target="http://bit.ly/3DRpU09" TargetMode="External"/><Relationship Id="rId64" Type="http://schemas.openxmlformats.org/officeDocument/2006/relationships/hyperlink" Target="http://bit.ly/2WwICKG" TargetMode="External"/><Relationship Id="rId8" Type="http://schemas.openxmlformats.org/officeDocument/2006/relationships/hyperlink" Target="http://bit.ly/3APHGit" TargetMode="External"/><Relationship Id="rId51" Type="http://schemas.openxmlformats.org/officeDocument/2006/relationships/hyperlink" Target="http://bit.ly/3Fa9mCi" TargetMode="External"/><Relationship Id="rId3" Type="http://schemas.openxmlformats.org/officeDocument/2006/relationships/hyperlink" Target="http://bit.ly/2YbSRVm" TargetMode="External"/><Relationship Id="rId12" Type="http://schemas.openxmlformats.org/officeDocument/2006/relationships/hyperlink" Target="http://bit.ly/3vuSX6P" TargetMode="External"/><Relationship Id="rId17" Type="http://schemas.openxmlformats.org/officeDocument/2006/relationships/hyperlink" Target="http://bit.ly/39VgKTm" TargetMode="External"/><Relationship Id="rId25" Type="http://schemas.openxmlformats.org/officeDocument/2006/relationships/hyperlink" Target="http://bit.ly/3F4JK9N" TargetMode="External"/><Relationship Id="rId33" Type="http://schemas.openxmlformats.org/officeDocument/2006/relationships/hyperlink" Target="http://bit.ly/3iijleM" TargetMode="External"/><Relationship Id="rId38" Type="http://schemas.openxmlformats.org/officeDocument/2006/relationships/hyperlink" Target="http://bit.ly/2Z4LvmY" TargetMode="External"/><Relationship Id="rId46" Type="http://schemas.openxmlformats.org/officeDocument/2006/relationships/hyperlink" Target="http://bit.ly/3Fa9mCi" TargetMode="External"/><Relationship Id="rId59" Type="http://schemas.openxmlformats.org/officeDocument/2006/relationships/hyperlink" Target="http://bit.ly/2YfgKLJ" TargetMode="External"/><Relationship Id="rId67" Type="http://schemas.openxmlformats.org/officeDocument/2006/relationships/hyperlink" Target="http://bit.ly/39QCjVc" TargetMode="External"/><Relationship Id="rId20" Type="http://schemas.openxmlformats.org/officeDocument/2006/relationships/hyperlink" Target="http://bit.ly/3im4YGs" TargetMode="External"/><Relationship Id="rId41" Type="http://schemas.openxmlformats.org/officeDocument/2006/relationships/hyperlink" Target="http://bit.ly/3Fa9mCi" TargetMode="External"/><Relationship Id="rId54" Type="http://schemas.openxmlformats.org/officeDocument/2006/relationships/hyperlink" Target="http://bit.ly/3md1l6T" TargetMode="External"/><Relationship Id="rId62" Type="http://schemas.openxmlformats.org/officeDocument/2006/relationships/hyperlink" Target="http://bit.ly/2YYCtb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0ED6-FEC0-4790-8611-B5AF4213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083B3-5435-4294-81CC-E9ABE84C678F}">
  <ds:schemaRef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C05D57-5D7A-4870-AAD3-443358894829}">
  <ds:schemaRefs>
    <ds:schemaRef ds:uri="http://schemas.microsoft.com/sharepoint/v3/contenttype/forms"/>
  </ds:schemaRefs>
</ds:datastoreItem>
</file>

<file path=customXml/itemProps4.xml><?xml version="1.0" encoding="utf-8"?>
<ds:datastoreItem xmlns:ds="http://schemas.openxmlformats.org/officeDocument/2006/customXml" ds:itemID="{2E8F0B2F-4BF5-4F16-83F3-3AE7A273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19965</Words>
  <Characters>109010</Characters>
  <Application>Microsoft Office Word</Application>
  <DocSecurity>0</DocSecurity>
  <Lines>2137</Lines>
  <Paragraphs>1093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E/C.12/HND/3</vt:lpstr>
      <vt:lpstr>E/C.12/HND/3</vt:lpstr>
      <vt:lpstr>CAT/C/XXX/Y</vt:lpstr>
    </vt:vector>
  </TitlesOfParts>
  <Company>DCM</Company>
  <LinksUpToDate>false</LinksUpToDate>
  <CharactersWithSpaces>127882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E/C.12/HND/3</dc:title>
  <dc:subject/>
  <dc:creator>Gloria</dc:creator>
  <cp:keywords/>
  <cp:lastModifiedBy>Maria Luisa Zeballos Moreno</cp:lastModifiedBy>
  <cp:revision>3</cp:revision>
  <cp:lastPrinted>2021-12-08T16:23:00Z</cp:lastPrinted>
  <dcterms:created xsi:type="dcterms:W3CDTF">2021-12-08T16:23:00Z</dcterms:created>
  <dcterms:modified xsi:type="dcterms:W3CDTF">2021-12-08T16:24:00Z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de Honduras</vt:lpwstr>
  </property>
  <property fmtid="{D5CDD505-2E9C-101B-9397-08002B2CF9AE}" pid="9" name="countw">
    <vt:lpwstr>Honduras</vt:lpwstr>
  </property>
  <property fmtid="{D5CDD505-2E9C-101B-9397-08002B2CF9AE}" pid="10" name="countwd">
    <vt:lpwstr>Honduras</vt:lpwstr>
  </property>
  <property fmtid="{D5CDD505-2E9C-101B-9397-08002B2CF9AE}" pid="11" name="date">
    <vt:lpwstr>29 de noviembre de 2021</vt:lpwstr>
  </property>
  <property fmtid="{D5CDD505-2E9C-101B-9397-08002B2CF9AE}" pid="12" name="Date-Generated">
    <vt:filetime>2021-11-30T11:24:25Z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262200</vt:r8>
  </property>
  <property fmtid="{D5CDD505-2E9C-101B-9397-08002B2CF9AE}" pid="22" name="Org">
    <vt:lpwstr>OHCHR</vt:lpwstr>
  </property>
  <property fmtid="{D5CDD505-2E9C-101B-9397-08002B2CF9AE}" pid="23" name="prep">
    <vt:lpwstr>al tercer informe periódico de Honduras</vt:lpwstr>
  </property>
  <property fmtid="{D5CDD505-2E9C-101B-9397-08002B2CF9AE}" pid="24" name="preps">
    <vt:lpwstr>tercer informe periódico de Honduras</vt:lpwstr>
  </property>
  <property fmtid="{D5CDD505-2E9C-101B-9397-08002B2CF9AE}" pid="25" name="prepw">
    <vt:lpwstr>al tercer informe periódico </vt:lpwstr>
  </property>
  <property fmtid="{D5CDD505-2E9C-101B-9397-08002B2CF9AE}" pid="26" name="prepwc">
    <vt:lpwstr>Tercer informe periódico </vt:lpwstr>
  </property>
  <property fmtid="{D5CDD505-2E9C-101B-9397-08002B2CF9AE}" pid="27" name="prepws">
    <vt:lpwstr>tercer informe periódico</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C.12/HND/3</vt:lpwstr>
  </property>
  <property fmtid="{D5CDD505-2E9C-101B-9397-08002B2CF9AE}" pid="32" name="symh">
    <vt:lpwstr>E/C.12/HND/3</vt:lpwstr>
  </property>
  <property fmtid="{D5CDD505-2E9C-101B-9397-08002B2CF9AE}" pid="33" name="Title">
    <vt:lpwstr>E/C.12/HND/3</vt:lpwstr>
  </property>
  <property fmtid="{D5CDD505-2E9C-101B-9397-08002B2CF9AE}" pid="34" name="tlang">
    <vt:lpwstr/>
  </property>
  <property fmtid="{D5CDD505-2E9C-101B-9397-08002B2CF9AE}" pid="35" name="virs">
    <vt:lpwstr>Español, francés e inglés únicamente</vt:lpwstr>
  </property>
</Properties>
</file>